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7DE32" w14:textId="51E92160" w:rsidR="00CD788D" w:rsidRDefault="00C43B18" w:rsidP="00C43B18">
      <w:pPr>
        <w:pStyle w:val="Pagedecouverture"/>
        <w:rPr>
          <w:noProof/>
        </w:rPr>
      </w:pPr>
      <w:r>
        <w:rPr>
          <w:noProof/>
        </w:rPr>
        <w:pict w14:anchorId="4818D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FC9F75B-947C-469D-B52C-73C092788E60" style="width:455.25pt;height:384.75pt">
            <v:imagedata r:id="rId8" o:title=""/>
          </v:shape>
        </w:pict>
      </w:r>
    </w:p>
    <w:p w14:paraId="4083D64B" w14:textId="77777777" w:rsidR="00296943" w:rsidRPr="00296943" w:rsidRDefault="00296943" w:rsidP="00296943">
      <w:pPr>
        <w:pStyle w:val="Pagedecouverture"/>
        <w:rPr>
          <w:noProof/>
        </w:rPr>
        <w:sectPr w:rsidR="00296943" w:rsidRPr="00296943" w:rsidSect="00C43B18">
          <w:footerReference w:type="even" r:id="rId9"/>
          <w:footerReference w:type="default" r:id="rId10"/>
          <w:pgSz w:w="11907" w:h="16839"/>
          <w:pgMar w:top="1134" w:right="1417" w:bottom="1134" w:left="1417" w:header="709" w:footer="709" w:gutter="0"/>
          <w:pgNumType w:start="0"/>
          <w:cols w:space="720"/>
          <w:docGrid w:linePitch="360"/>
        </w:sectPr>
      </w:pPr>
    </w:p>
    <w:p w14:paraId="1CC0C295" w14:textId="77777777" w:rsidR="00B833C0" w:rsidRDefault="00B833C0" w:rsidP="00B833C0">
      <w:pPr>
        <w:pStyle w:val="Exposdesmotifstitre"/>
        <w:rPr>
          <w:noProof/>
        </w:rPr>
      </w:pPr>
      <w:bookmarkStart w:id="0" w:name="_GoBack"/>
      <w:bookmarkEnd w:id="0"/>
      <w:r w:rsidRPr="006F770D">
        <w:rPr>
          <w:noProof/>
        </w:rPr>
        <w:lastRenderedPageBreak/>
        <w:t>EXPLANATORY MEMORANDUM</w:t>
      </w:r>
    </w:p>
    <w:p w14:paraId="29F57E9C" w14:textId="77777777" w:rsidR="0092754C" w:rsidRPr="006F770D" w:rsidRDefault="0092754C" w:rsidP="0092754C">
      <w:pPr>
        <w:pStyle w:val="ManualHeading1"/>
        <w:rPr>
          <w:noProof/>
        </w:rPr>
      </w:pPr>
      <w:bookmarkStart w:id="1" w:name="_Toc230010087"/>
      <w:r w:rsidRPr="00C567EE">
        <w:rPr>
          <w:noProof/>
        </w:rPr>
        <w:t>1.</w:t>
      </w:r>
      <w:r w:rsidRPr="00C567EE">
        <w:rPr>
          <w:noProof/>
        </w:rPr>
        <w:tab/>
      </w:r>
      <w:r w:rsidRPr="006F770D">
        <w:rPr>
          <w:noProof/>
        </w:rPr>
        <w:t>CONTEXT OF THE PROPOSAL</w:t>
      </w:r>
      <w:bookmarkEnd w:id="1"/>
    </w:p>
    <w:p w14:paraId="4A06EE27" w14:textId="77777777" w:rsidR="0092754C" w:rsidRPr="00044058" w:rsidRDefault="0092754C" w:rsidP="0092754C">
      <w:pPr>
        <w:pStyle w:val="ManualHeading2"/>
        <w:rPr>
          <w:rFonts w:eastAsia="Arial Unicode MS"/>
          <w:noProof/>
        </w:rPr>
      </w:pPr>
      <w:bookmarkStart w:id="2" w:name="_Toc230010088"/>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bookmarkEnd w:id="2"/>
    </w:p>
    <w:p w14:paraId="06EB32F3" w14:textId="77777777" w:rsidR="0092754C" w:rsidRPr="000013A3" w:rsidRDefault="0092754C" w:rsidP="0092754C">
      <w:pPr>
        <w:pBdr>
          <w:top w:val="nil"/>
          <w:left w:val="nil"/>
          <w:bottom w:val="nil"/>
          <w:right w:val="nil"/>
          <w:between w:val="nil"/>
          <w:bar w:val="nil"/>
        </w:pBdr>
        <w:spacing w:before="0" w:after="240"/>
        <w:rPr>
          <w:noProof/>
          <w:lang w:val="en-US"/>
        </w:rPr>
      </w:pPr>
      <w:r w:rsidRPr="00FF52CB">
        <w:rPr>
          <w:noProof/>
          <w:lang w:val="en-US"/>
        </w:rPr>
        <w:t>Th</w:t>
      </w:r>
      <w:r>
        <w:rPr>
          <w:noProof/>
          <w:lang w:val="en-US"/>
        </w:rPr>
        <w:t>is</w:t>
      </w:r>
      <w:r w:rsidRPr="00FF52CB">
        <w:rPr>
          <w:noProof/>
          <w:lang w:val="en-US"/>
        </w:rPr>
        <w:t xml:space="preserve"> proposal</w:t>
      </w:r>
      <w:r>
        <w:rPr>
          <w:noProof/>
          <w:lang w:val="en-US"/>
        </w:rPr>
        <w:t xml:space="preserve"> for a new</w:t>
      </w:r>
      <w:r w:rsidRPr="00FF52CB">
        <w:rPr>
          <w:noProof/>
          <w:lang w:val="en-US"/>
        </w:rPr>
        <w:t xml:space="preserve"> Eurojust Regulation responds to the evolving challenges posed by serious and organised cross-border crime in the European Union. </w:t>
      </w:r>
      <w:r w:rsidRPr="00F451B1">
        <w:rPr>
          <w:noProof/>
        </w:rPr>
        <w:t xml:space="preserve">Eurojust was set up </w:t>
      </w:r>
      <w:r>
        <w:rPr>
          <w:noProof/>
        </w:rPr>
        <w:t>under</w:t>
      </w:r>
      <w:r w:rsidRPr="00F451B1">
        <w:rPr>
          <w:noProof/>
        </w:rPr>
        <w:t xml:space="preserve"> Council Decision 2002/187/JHA</w:t>
      </w:r>
      <w:r w:rsidRPr="00F451B1">
        <w:rPr>
          <w:rStyle w:val="FootnoteReference"/>
          <w:noProof/>
        </w:rPr>
        <w:footnoteReference w:id="1"/>
      </w:r>
      <w:r w:rsidRPr="00F451B1">
        <w:rPr>
          <w:noProof/>
        </w:rPr>
        <w:t xml:space="preserve"> as an intergovernmental body</w:t>
      </w:r>
      <w:r>
        <w:rPr>
          <w:noProof/>
        </w:rPr>
        <w:t xml:space="preserve"> and was later transformed into an EU agency under </w:t>
      </w:r>
      <w:r w:rsidRPr="14FE9ECF">
        <w:rPr>
          <w:noProof/>
          <w:lang w:val="en-US"/>
        </w:rPr>
        <w:t>Regulation (EU) 2018/1727</w:t>
      </w:r>
      <w:r w:rsidRPr="14FE9ECF">
        <w:rPr>
          <w:rStyle w:val="FootnoteReference"/>
          <w:noProof/>
          <w:lang w:val="en-US"/>
        </w:rPr>
        <w:footnoteReference w:id="2"/>
      </w:r>
      <w:r>
        <w:rPr>
          <w:noProof/>
        </w:rPr>
        <w:t xml:space="preserve">. Ever since, Eurojust has facilitated coordination and cooperation between national investigative and prosecutorial authorities. </w:t>
      </w:r>
      <w:r w:rsidRPr="14FE9ECF">
        <w:rPr>
          <w:noProof/>
        </w:rPr>
        <w:t>It has significantly contributed to building mutual trust and bridg</w:t>
      </w:r>
      <w:r>
        <w:rPr>
          <w:noProof/>
        </w:rPr>
        <w:t>ing</w:t>
      </w:r>
      <w:r w:rsidRPr="14FE9ECF">
        <w:rPr>
          <w:noProof/>
        </w:rPr>
        <w:t xml:space="preserve"> the EU's wide variety of legal systems and traditions. By rapidly solving legal problems, and identifying competent authorities in other countries, Eurojust has facilitated the execution of requests for cooperation and mutual recognition. Article 85 of the </w:t>
      </w:r>
      <w:r>
        <w:rPr>
          <w:noProof/>
        </w:rPr>
        <w:t xml:space="preserve">Treaty on the Functioning of the EU (TFEU) </w:t>
      </w:r>
      <w:r w:rsidRPr="14FE9ECF">
        <w:rPr>
          <w:noProof/>
        </w:rPr>
        <w:t xml:space="preserve">explicitly </w:t>
      </w:r>
      <w:r w:rsidR="00631B16">
        <w:rPr>
          <w:noProof/>
        </w:rPr>
        <w:t xml:space="preserve">provides that </w:t>
      </w:r>
      <w:r w:rsidRPr="14FE9ECF">
        <w:rPr>
          <w:noProof/>
        </w:rPr>
        <w:t xml:space="preserve">Eurojust's mission </w:t>
      </w:r>
      <w:r w:rsidR="00631B16">
        <w:rPr>
          <w:noProof/>
        </w:rPr>
        <w:t>is to</w:t>
      </w:r>
      <w:r w:rsidR="00631B16" w:rsidRPr="14FE9ECF">
        <w:rPr>
          <w:noProof/>
        </w:rPr>
        <w:t xml:space="preserve"> </w:t>
      </w:r>
      <w:r w:rsidRPr="14FE9ECF">
        <w:rPr>
          <w:noProof/>
        </w:rPr>
        <w:t>support and strenghten coordination and cooperation between national invest</w:t>
      </w:r>
      <w:bookmarkStart w:id="3" w:name="temp"/>
      <w:bookmarkEnd w:id="3"/>
      <w:r w:rsidRPr="14FE9ECF">
        <w:rPr>
          <w:noProof/>
        </w:rPr>
        <w:t xml:space="preserve">igating and prosecuting authorities in relation to serious crime affecting two or more Member States or requiring a prosecution on common bases. It is therefore important to ensure that Eurojust </w:t>
      </w:r>
      <w:r>
        <w:rPr>
          <w:noProof/>
        </w:rPr>
        <w:t xml:space="preserve">is </w:t>
      </w:r>
      <w:r w:rsidRPr="14FE9ECF">
        <w:rPr>
          <w:noProof/>
        </w:rPr>
        <w:t>use</w:t>
      </w:r>
      <w:r>
        <w:rPr>
          <w:noProof/>
        </w:rPr>
        <w:t>d in</w:t>
      </w:r>
      <w:r w:rsidRPr="14FE9ECF">
        <w:rPr>
          <w:noProof/>
        </w:rPr>
        <w:t xml:space="preserve"> the best possible </w:t>
      </w:r>
      <w:r>
        <w:rPr>
          <w:noProof/>
        </w:rPr>
        <w:t xml:space="preserve">way </w:t>
      </w:r>
      <w:r w:rsidRPr="14FE9ECF">
        <w:rPr>
          <w:noProof/>
        </w:rPr>
        <w:t xml:space="preserve">and </w:t>
      </w:r>
      <w:r>
        <w:rPr>
          <w:noProof/>
        </w:rPr>
        <w:t>to</w:t>
      </w:r>
      <w:r w:rsidRPr="14FE9ECF">
        <w:rPr>
          <w:noProof/>
        </w:rPr>
        <w:t xml:space="preserve"> remove </w:t>
      </w:r>
      <w:r>
        <w:rPr>
          <w:noProof/>
        </w:rPr>
        <w:t xml:space="preserve">any </w:t>
      </w:r>
      <w:r w:rsidRPr="14FE9ECF">
        <w:rPr>
          <w:noProof/>
        </w:rPr>
        <w:t xml:space="preserve">obstacles </w:t>
      </w:r>
      <w:r>
        <w:rPr>
          <w:noProof/>
        </w:rPr>
        <w:t>that prevent it from</w:t>
      </w:r>
      <w:r w:rsidRPr="14FE9ECF">
        <w:rPr>
          <w:noProof/>
        </w:rPr>
        <w:t xml:space="preserve"> functioning efficient</w:t>
      </w:r>
      <w:r>
        <w:rPr>
          <w:noProof/>
        </w:rPr>
        <w:t>ly</w:t>
      </w:r>
      <w:r w:rsidRPr="14FE9ECF">
        <w:rPr>
          <w:noProof/>
        </w:rPr>
        <w:t>.</w:t>
      </w:r>
    </w:p>
    <w:p w14:paraId="080E5385" w14:textId="77777777" w:rsidR="0092754C" w:rsidRDefault="0092754C" w:rsidP="0092754C">
      <w:pPr>
        <w:pBdr>
          <w:top w:val="nil"/>
          <w:left w:val="nil"/>
          <w:bottom w:val="nil"/>
          <w:right w:val="nil"/>
          <w:between w:val="nil"/>
          <w:bar w:val="nil"/>
        </w:pBdr>
        <w:spacing w:before="0" w:after="240"/>
        <w:rPr>
          <w:noProof/>
          <w:lang w:val="en-US"/>
        </w:rPr>
      </w:pPr>
      <w:r>
        <w:rPr>
          <w:noProof/>
          <w:lang w:val="en-US"/>
        </w:rPr>
        <w:t>T</w:t>
      </w:r>
      <w:r w:rsidRPr="00F02D0C">
        <w:rPr>
          <w:noProof/>
          <w:lang w:val="en-US"/>
        </w:rPr>
        <w:t>he 2025 evaluation of Eurojust</w:t>
      </w:r>
      <w:r>
        <w:rPr>
          <w:rStyle w:val="FootnoteReference"/>
          <w:noProof/>
          <w:lang w:val="en-US"/>
        </w:rPr>
        <w:footnoteReference w:id="3"/>
      </w:r>
      <w:r w:rsidRPr="00F02D0C">
        <w:rPr>
          <w:noProof/>
          <w:lang w:val="en-US"/>
        </w:rPr>
        <w:t>,</w:t>
      </w:r>
      <w:r>
        <w:rPr>
          <w:noProof/>
          <w:lang w:val="en-US"/>
        </w:rPr>
        <w:t xml:space="preserve"> published on 2 July 2025, </w:t>
      </w:r>
      <w:r w:rsidRPr="00F02D0C">
        <w:rPr>
          <w:noProof/>
          <w:lang w:val="en-US"/>
        </w:rPr>
        <w:t xml:space="preserve">identified significant structural and operational constraints that </w:t>
      </w:r>
      <w:r>
        <w:rPr>
          <w:noProof/>
          <w:lang w:val="en-US"/>
        </w:rPr>
        <w:t>impede</w:t>
      </w:r>
      <w:r w:rsidRPr="00F02D0C">
        <w:rPr>
          <w:noProof/>
          <w:lang w:val="en-US"/>
        </w:rPr>
        <w:t xml:space="preserve"> its ability to fully realise its potential. </w:t>
      </w:r>
      <w:r>
        <w:rPr>
          <w:noProof/>
          <w:lang w:val="en-US"/>
        </w:rPr>
        <w:t>According to the evaluation, t</w:t>
      </w:r>
      <w:r w:rsidRPr="00F02D0C">
        <w:rPr>
          <w:noProof/>
          <w:lang w:val="en-US"/>
        </w:rPr>
        <w:t xml:space="preserve">hese constraints include inefficiencies in internal governance, inconsistencies in the </w:t>
      </w:r>
      <w:r w:rsidR="00B87039">
        <w:rPr>
          <w:noProof/>
          <w:lang w:val="en-US"/>
        </w:rPr>
        <w:t xml:space="preserve">application </w:t>
      </w:r>
      <w:r w:rsidR="007F13DB">
        <w:rPr>
          <w:noProof/>
          <w:lang w:val="en-US"/>
        </w:rPr>
        <w:t>of the Regulation</w:t>
      </w:r>
      <w:r w:rsidRPr="00F02D0C">
        <w:rPr>
          <w:noProof/>
          <w:lang w:val="en-US"/>
        </w:rPr>
        <w:t xml:space="preserve"> across Member States, and limitations </w:t>
      </w:r>
      <w:r>
        <w:rPr>
          <w:noProof/>
          <w:lang w:val="en-US"/>
        </w:rPr>
        <w:t>o</w:t>
      </w:r>
      <w:r w:rsidRPr="00F02D0C">
        <w:rPr>
          <w:noProof/>
          <w:lang w:val="en-US"/>
        </w:rPr>
        <w:t>n cooperation with EU partners and third countries.</w:t>
      </w:r>
    </w:p>
    <w:p w14:paraId="28A6D47C" w14:textId="5FD13F23" w:rsidR="0092754C" w:rsidRDefault="0092754C" w:rsidP="0092754C">
      <w:pPr>
        <w:pBdr>
          <w:top w:val="nil"/>
          <w:left w:val="nil"/>
          <w:bottom w:val="nil"/>
          <w:right w:val="nil"/>
          <w:between w:val="nil"/>
          <w:bar w:val="nil"/>
        </w:pBdr>
        <w:spacing w:before="0" w:after="240"/>
        <w:rPr>
          <w:noProof/>
        </w:rPr>
      </w:pPr>
      <w:r>
        <w:rPr>
          <w:noProof/>
          <w:lang w:val="en-US"/>
        </w:rPr>
        <w:t>The primary objective of this proposal is</w:t>
      </w:r>
      <w:r w:rsidRPr="004D4C14">
        <w:rPr>
          <w:noProof/>
          <w:lang w:val="en-US"/>
        </w:rPr>
        <w:t xml:space="preserve"> to</w:t>
      </w:r>
      <w:r>
        <w:rPr>
          <w:noProof/>
          <w:lang w:val="en-US"/>
        </w:rPr>
        <w:t xml:space="preserve"> address the shortcomings identified by the 2025 evaluation and to</w:t>
      </w:r>
      <w:r w:rsidRPr="004D4C14">
        <w:rPr>
          <w:noProof/>
          <w:lang w:val="en-US"/>
        </w:rPr>
        <w:t xml:space="preserve"> modernise the </w:t>
      </w:r>
      <w:r>
        <w:rPr>
          <w:noProof/>
          <w:lang w:val="en-US"/>
        </w:rPr>
        <w:t>A</w:t>
      </w:r>
      <w:r w:rsidRPr="004D4C14">
        <w:rPr>
          <w:noProof/>
          <w:lang w:val="en-US"/>
        </w:rPr>
        <w:t>gency</w:t>
      </w:r>
      <w:r w:rsidR="0021203F" w:rsidRPr="14FE9ECF">
        <w:rPr>
          <w:noProof/>
        </w:rPr>
        <w:t>'</w:t>
      </w:r>
      <w:r w:rsidRPr="004D4C14">
        <w:rPr>
          <w:noProof/>
          <w:lang w:val="en-US"/>
        </w:rPr>
        <w:t xml:space="preserve">s legal framework in line with the Lisbon Treaty and the Common Approach on EU </w:t>
      </w:r>
      <w:r>
        <w:rPr>
          <w:noProof/>
          <w:lang w:val="en-US"/>
        </w:rPr>
        <w:t>d</w:t>
      </w:r>
      <w:r w:rsidRPr="004D4C14">
        <w:rPr>
          <w:noProof/>
          <w:lang w:val="en-US"/>
        </w:rPr>
        <w:t xml:space="preserve">ecentralised </w:t>
      </w:r>
      <w:r>
        <w:rPr>
          <w:noProof/>
          <w:lang w:val="en-US"/>
        </w:rPr>
        <w:t>a</w:t>
      </w:r>
      <w:r w:rsidRPr="004D4C14">
        <w:rPr>
          <w:noProof/>
          <w:lang w:val="en-US"/>
        </w:rPr>
        <w:t>gencies</w:t>
      </w:r>
      <w:r>
        <w:rPr>
          <w:rStyle w:val="FootnoteReference"/>
          <w:noProof/>
          <w:lang w:val="en-US"/>
        </w:rPr>
        <w:footnoteReference w:id="4"/>
      </w:r>
      <w:r>
        <w:rPr>
          <w:noProof/>
          <w:lang w:val="en-US"/>
        </w:rPr>
        <w:t xml:space="preserve">. </w:t>
      </w:r>
      <w:r w:rsidRPr="00266845">
        <w:rPr>
          <w:noProof/>
          <w:lang w:val="en-US"/>
        </w:rPr>
        <w:t xml:space="preserve">This revision aims to </w:t>
      </w:r>
      <w:r>
        <w:rPr>
          <w:noProof/>
          <w:lang w:val="en-US"/>
        </w:rPr>
        <w:t>improv</w:t>
      </w:r>
      <w:r w:rsidRPr="00266845">
        <w:rPr>
          <w:noProof/>
          <w:lang w:val="en-US"/>
        </w:rPr>
        <w:t xml:space="preserve">e </w:t>
      </w:r>
      <w:r w:rsidR="00EB3829">
        <w:rPr>
          <w:noProof/>
          <w:lang w:val="en-US"/>
        </w:rPr>
        <w:t>Eurojust’s</w:t>
      </w:r>
      <w:r w:rsidRPr="00266845">
        <w:rPr>
          <w:noProof/>
          <w:lang w:val="en-US"/>
        </w:rPr>
        <w:t xml:space="preserve"> internal functioning, governance, and operational performance</w:t>
      </w:r>
      <w:r>
        <w:rPr>
          <w:noProof/>
          <w:lang w:val="en-US"/>
        </w:rPr>
        <w:t>,</w:t>
      </w:r>
      <w:r w:rsidRPr="00266845">
        <w:rPr>
          <w:noProof/>
          <w:lang w:val="en-US"/>
        </w:rPr>
        <w:t xml:space="preserve"> while strengthening its cooperation with EU partners and third countries</w:t>
      </w:r>
      <w:r>
        <w:rPr>
          <w:noProof/>
          <w:lang w:val="en-US"/>
        </w:rPr>
        <w:t>, including EU candidate countries and potential candidates</w:t>
      </w:r>
      <w:r w:rsidRPr="00266845">
        <w:rPr>
          <w:noProof/>
          <w:lang w:val="en-US"/>
        </w:rPr>
        <w:t xml:space="preserve">. </w:t>
      </w:r>
      <w:r w:rsidRPr="14FE9ECF">
        <w:rPr>
          <w:noProof/>
          <w:lang w:val="en-US"/>
        </w:rPr>
        <w:t xml:space="preserve">In addition, the proposal seeks to expand </w:t>
      </w:r>
      <w:r w:rsidR="00EB3829">
        <w:rPr>
          <w:noProof/>
          <w:lang w:val="en-US"/>
        </w:rPr>
        <w:t>Eurojust’s</w:t>
      </w:r>
      <w:r w:rsidRPr="14FE9ECF">
        <w:rPr>
          <w:noProof/>
          <w:lang w:val="en-US"/>
        </w:rPr>
        <w:t xml:space="preserve"> mandate to cover emerging crime areas such as cybercrime, gender-based violence, and violations of EU restrictive measures, </w:t>
      </w:r>
      <w:r w:rsidR="00856BC1">
        <w:rPr>
          <w:noProof/>
          <w:lang w:val="en-US"/>
        </w:rPr>
        <w:t xml:space="preserve">including where they present a hybrid dimension, </w:t>
      </w:r>
      <w:r w:rsidRPr="14FE9ECF">
        <w:rPr>
          <w:noProof/>
          <w:lang w:val="en-US"/>
        </w:rPr>
        <w:t xml:space="preserve">and to reinforce its analytical and proactive capabilities. </w:t>
      </w:r>
    </w:p>
    <w:p w14:paraId="2332513F" w14:textId="47C3A66A" w:rsidR="00CD28C0" w:rsidRDefault="0092754C" w:rsidP="553B3502">
      <w:pPr>
        <w:pBdr>
          <w:top w:val="nil"/>
          <w:left w:val="nil"/>
          <w:bottom w:val="nil"/>
          <w:right w:val="nil"/>
          <w:between w:val="nil"/>
          <w:bar w:val="nil"/>
        </w:pBdr>
        <w:spacing w:before="0" w:after="240"/>
        <w:rPr>
          <w:rFonts w:eastAsia="Arial Unicode MS"/>
          <w:noProof/>
          <w:lang w:val="en-US"/>
        </w:rPr>
      </w:pPr>
      <w:r w:rsidRPr="14FE9ECF">
        <w:rPr>
          <w:noProof/>
          <w:lang w:val="en-US"/>
        </w:rPr>
        <w:t>The</w:t>
      </w:r>
      <w:r w:rsidRPr="14FE9ECF">
        <w:rPr>
          <w:rFonts w:eastAsia="Arial Unicode MS"/>
          <w:noProof/>
          <w:lang w:val="en-US"/>
        </w:rPr>
        <w:t xml:space="preserve"> ProtectEU Strategy</w:t>
      </w:r>
      <w:r w:rsidR="00CA293D">
        <w:rPr>
          <w:rFonts w:eastAsia="Arial Unicode MS"/>
          <w:noProof/>
          <w:lang w:val="en-US"/>
        </w:rPr>
        <w:t xml:space="preserve"> Internal Security Strategy</w:t>
      </w:r>
      <w:r w:rsidR="004C1B2E">
        <w:rPr>
          <w:rFonts w:eastAsia="Arial Unicode MS"/>
          <w:noProof/>
          <w:lang w:val="en-US"/>
        </w:rPr>
        <w:t>, Protect EU Agenda to prevent and counter terrorism</w:t>
      </w:r>
      <w:r w:rsidRPr="14FE9ECF">
        <w:rPr>
          <w:rFonts w:eastAsia="Arial Unicode MS"/>
          <w:noProof/>
          <w:lang w:val="en-US"/>
        </w:rPr>
        <w:t xml:space="preserve"> and the EU Roadmap to Fight Drug Trafficking and Organised Crime highlight </w:t>
      </w:r>
      <w:r w:rsidR="00EB3829">
        <w:rPr>
          <w:rFonts w:eastAsia="Arial Unicode MS"/>
          <w:noProof/>
          <w:lang w:val="en-US"/>
        </w:rPr>
        <w:t>Eurojust’s</w:t>
      </w:r>
      <w:r w:rsidRPr="14FE9ECF">
        <w:rPr>
          <w:rFonts w:eastAsia="Arial Unicode MS"/>
          <w:noProof/>
          <w:lang w:val="en-US"/>
        </w:rPr>
        <w:t xml:space="preserve"> critical role in cross-border crim</w:t>
      </w:r>
      <w:r>
        <w:rPr>
          <w:rFonts w:eastAsia="Arial Unicode MS"/>
          <w:noProof/>
          <w:lang w:val="en-US"/>
        </w:rPr>
        <w:t>inal justice cooperation</w:t>
      </w:r>
      <w:r w:rsidRPr="14FE9ECF">
        <w:rPr>
          <w:rFonts w:eastAsia="Arial Unicode MS"/>
          <w:noProof/>
          <w:lang w:val="en-US"/>
        </w:rPr>
        <w:t>,</w:t>
      </w:r>
      <w:r w:rsidR="6E26FEE0" w:rsidRPr="14FE9ECF">
        <w:rPr>
          <w:rFonts w:eastAsia="Arial Unicode MS"/>
          <w:noProof/>
          <w:lang w:val="en-US"/>
        </w:rPr>
        <w:t xml:space="preserve"> </w:t>
      </w:r>
      <w:r w:rsidRPr="14FE9ECF">
        <w:rPr>
          <w:rFonts w:eastAsia="Arial Unicode MS"/>
          <w:noProof/>
          <w:lang w:val="en-US"/>
        </w:rPr>
        <w:t xml:space="preserve">and acknowledge the need </w:t>
      </w:r>
      <w:r>
        <w:rPr>
          <w:rFonts w:eastAsia="Arial Unicode MS"/>
          <w:noProof/>
          <w:lang w:val="en-US"/>
        </w:rPr>
        <w:t>to</w:t>
      </w:r>
      <w:r w:rsidRPr="14FE9ECF">
        <w:rPr>
          <w:rFonts w:eastAsia="Arial Unicode MS"/>
          <w:noProof/>
          <w:lang w:val="en-US"/>
        </w:rPr>
        <w:t xml:space="preserve"> further strengthen its operational role </w:t>
      </w:r>
      <w:r>
        <w:rPr>
          <w:rFonts w:eastAsia="Arial Unicode MS"/>
          <w:noProof/>
          <w:lang w:val="en-US"/>
        </w:rPr>
        <w:t>in</w:t>
      </w:r>
      <w:r w:rsidRPr="14FE9ECF">
        <w:rPr>
          <w:rFonts w:eastAsia="Arial Unicode MS"/>
          <w:noProof/>
          <w:lang w:val="en-US"/>
        </w:rPr>
        <w:t xml:space="preserve"> combat</w:t>
      </w:r>
      <w:r>
        <w:rPr>
          <w:rFonts w:eastAsia="Arial Unicode MS"/>
          <w:noProof/>
          <w:lang w:val="en-US"/>
        </w:rPr>
        <w:t>ing</w:t>
      </w:r>
      <w:r w:rsidRPr="14FE9ECF">
        <w:rPr>
          <w:rFonts w:eastAsia="Arial Unicode MS"/>
          <w:noProof/>
          <w:lang w:val="en-US"/>
        </w:rPr>
        <w:t xml:space="preserve"> organised crime, terrorism and evolving cross-border threats</w:t>
      </w:r>
      <w:r w:rsidRPr="00CD28C0">
        <w:rPr>
          <w:rFonts w:eastAsia="Arial Unicode MS"/>
          <w:noProof/>
          <w:lang w:val="en-US"/>
        </w:rPr>
        <w:t>.</w:t>
      </w:r>
      <w:r w:rsidR="00513353" w:rsidRPr="00CD28C0">
        <w:rPr>
          <w:rFonts w:eastAsia="Arial Unicode MS"/>
          <w:noProof/>
          <w:lang w:val="en-US"/>
        </w:rPr>
        <w:t xml:space="preserve"> </w:t>
      </w:r>
    </w:p>
    <w:p w14:paraId="5C639A34" w14:textId="5A228695" w:rsidR="00E46528" w:rsidRDefault="0092754C" w:rsidP="553B3502">
      <w:pPr>
        <w:pBdr>
          <w:top w:val="nil"/>
          <w:left w:val="nil"/>
          <w:bottom w:val="nil"/>
          <w:right w:val="nil"/>
          <w:between w:val="nil"/>
          <w:bar w:val="nil"/>
        </w:pBdr>
        <w:spacing w:before="0" w:after="240"/>
        <w:rPr>
          <w:noProof/>
          <w:lang w:val="en-US"/>
        </w:rPr>
      </w:pPr>
      <w:r w:rsidRPr="14FE9ECF">
        <w:rPr>
          <w:rFonts w:eastAsia="Arial Unicode MS"/>
          <w:noProof/>
          <w:lang w:val="en-US"/>
        </w:rPr>
        <w:t xml:space="preserve">The initiative </w:t>
      </w:r>
      <w:r w:rsidRPr="14FE9ECF">
        <w:rPr>
          <w:noProof/>
          <w:lang w:val="en-US"/>
        </w:rPr>
        <w:t xml:space="preserve">is </w:t>
      </w:r>
      <w:r>
        <w:rPr>
          <w:noProof/>
          <w:lang w:val="en-US"/>
        </w:rPr>
        <w:t>set out</w:t>
      </w:r>
      <w:r w:rsidRPr="14FE9ECF">
        <w:rPr>
          <w:noProof/>
          <w:lang w:val="en-US"/>
        </w:rPr>
        <w:t xml:space="preserve"> in the 2026 Commission Work Programme</w:t>
      </w:r>
      <w:r w:rsidRPr="14FE9ECF">
        <w:rPr>
          <w:rStyle w:val="FootnoteReference"/>
          <w:noProof/>
          <w:lang w:val="en-US"/>
        </w:rPr>
        <w:footnoteReference w:id="5"/>
      </w:r>
      <w:r w:rsidRPr="14FE9ECF">
        <w:rPr>
          <w:noProof/>
          <w:lang w:val="en-US"/>
        </w:rPr>
        <w:t xml:space="preserve">, which prioritises the revision of </w:t>
      </w:r>
      <w:r w:rsidR="00EB3829">
        <w:rPr>
          <w:noProof/>
          <w:lang w:val="en-US"/>
        </w:rPr>
        <w:t>Eurojust’s</w:t>
      </w:r>
      <w:r w:rsidRPr="14FE9ECF">
        <w:rPr>
          <w:noProof/>
          <w:lang w:val="en-US"/>
        </w:rPr>
        <w:t xml:space="preserve"> legal framework to uphold EU values and protect democracy</w:t>
      </w:r>
      <w:r w:rsidR="00A457D7">
        <w:rPr>
          <w:noProof/>
          <w:lang w:val="en-US"/>
        </w:rPr>
        <w:t xml:space="preserve">, together </w:t>
      </w:r>
      <w:r w:rsidR="009C3FCC">
        <w:rPr>
          <w:noProof/>
          <w:lang w:val="en-US"/>
        </w:rPr>
        <w:lastRenderedPageBreak/>
        <w:t xml:space="preserve">and in complementarity with the </w:t>
      </w:r>
      <w:r w:rsidR="00D64BC9">
        <w:rPr>
          <w:noProof/>
          <w:lang w:val="en-US"/>
        </w:rPr>
        <w:t>revision</w:t>
      </w:r>
      <w:r w:rsidR="003B735C">
        <w:rPr>
          <w:noProof/>
          <w:lang w:val="en-US"/>
        </w:rPr>
        <w:t>s</w:t>
      </w:r>
      <w:r w:rsidR="00D64BC9">
        <w:rPr>
          <w:noProof/>
          <w:lang w:val="en-US"/>
        </w:rPr>
        <w:t xml:space="preserve"> of the Europol Regulation, the</w:t>
      </w:r>
      <w:r w:rsidR="0086140D">
        <w:rPr>
          <w:noProof/>
          <w:lang w:val="en-US"/>
        </w:rPr>
        <w:t xml:space="preserve"> </w:t>
      </w:r>
      <w:r w:rsidR="0086140D" w:rsidRPr="14FE9ECF">
        <w:rPr>
          <w:rFonts w:eastAsia="Arial Unicode MS"/>
          <w:noProof/>
          <w:lang w:val="en-US"/>
        </w:rPr>
        <w:t>European Investigation Order (EIO)</w:t>
      </w:r>
      <w:r w:rsidR="0086140D">
        <w:rPr>
          <w:rFonts w:eastAsia="Arial Unicode MS"/>
          <w:noProof/>
          <w:lang w:val="en-US"/>
        </w:rPr>
        <w:t xml:space="preserve"> Directive</w:t>
      </w:r>
      <w:r w:rsidR="007B43B0">
        <w:rPr>
          <w:rFonts w:eastAsia="Arial Unicode MS"/>
          <w:noProof/>
          <w:lang w:val="en-US"/>
        </w:rPr>
        <w:t xml:space="preserve"> and the </w:t>
      </w:r>
      <w:r w:rsidR="003267DF">
        <w:rPr>
          <w:rFonts w:eastAsia="Arial Unicode MS"/>
          <w:noProof/>
          <w:lang w:val="en-US"/>
        </w:rPr>
        <w:t>European Union Data Protection Regulation (EUDPR)</w:t>
      </w:r>
      <w:r w:rsidRPr="14FE9ECF">
        <w:rPr>
          <w:noProof/>
          <w:lang w:val="en-US"/>
        </w:rPr>
        <w:t>.</w:t>
      </w:r>
    </w:p>
    <w:p w14:paraId="741F9F32" w14:textId="77777777" w:rsidR="0092754C" w:rsidRDefault="0092754C" w:rsidP="553B3502">
      <w:pPr>
        <w:pBdr>
          <w:top w:val="nil"/>
          <w:left w:val="nil"/>
          <w:bottom w:val="nil"/>
          <w:right w:val="nil"/>
          <w:between w:val="nil"/>
          <w:bar w:val="nil"/>
        </w:pBdr>
        <w:spacing w:before="0" w:after="240"/>
        <w:rPr>
          <w:noProof/>
          <w:lang w:val="en-US"/>
        </w:rPr>
      </w:pPr>
      <w:r w:rsidRPr="14FE9ECF">
        <w:rPr>
          <w:noProof/>
          <w:lang w:val="en-US"/>
        </w:rPr>
        <w:t>The proposal also seeks to address the recommendations of the High-Level Forum on the Future of EU Criminal Justice</w:t>
      </w:r>
      <w:r w:rsidRPr="14FE9ECF">
        <w:rPr>
          <w:rStyle w:val="FootnoteReference"/>
          <w:noProof/>
          <w:lang w:val="en-US"/>
        </w:rPr>
        <w:footnoteReference w:id="6"/>
      </w:r>
      <w:r w:rsidRPr="14FE9ECF">
        <w:rPr>
          <w:noProof/>
          <w:lang w:val="en-US"/>
        </w:rPr>
        <w:t>, which underscored the ne</w:t>
      </w:r>
      <w:r>
        <w:rPr>
          <w:noProof/>
          <w:lang w:val="en-US"/>
        </w:rPr>
        <w:t>ed for</w:t>
      </w:r>
      <w:r w:rsidRPr="14FE9ECF">
        <w:rPr>
          <w:noProof/>
          <w:lang w:val="en-US"/>
        </w:rPr>
        <w:t xml:space="preserve"> a more cohesive criminal justice architecture</w:t>
      </w:r>
      <w:r>
        <w:rPr>
          <w:noProof/>
          <w:lang w:val="en-US"/>
        </w:rPr>
        <w:t>,</w:t>
      </w:r>
      <w:r w:rsidRPr="14FE9ECF">
        <w:rPr>
          <w:noProof/>
          <w:lang w:val="en-US"/>
        </w:rPr>
        <w:t xml:space="preserve"> </w:t>
      </w:r>
      <w:r>
        <w:rPr>
          <w:noProof/>
          <w:lang w:val="en-US"/>
        </w:rPr>
        <w:t>and for</w:t>
      </w:r>
      <w:r w:rsidRPr="14FE9ECF">
        <w:rPr>
          <w:noProof/>
          <w:lang w:val="en-US"/>
        </w:rPr>
        <w:t xml:space="preserve"> Eurojust </w:t>
      </w:r>
      <w:r>
        <w:rPr>
          <w:noProof/>
          <w:lang w:val="en-US"/>
        </w:rPr>
        <w:t xml:space="preserve">to act </w:t>
      </w:r>
      <w:r w:rsidRPr="14FE9ECF">
        <w:rPr>
          <w:noProof/>
          <w:lang w:val="en-US"/>
        </w:rPr>
        <w:t>as a central hub for judicial cooperation in</w:t>
      </w:r>
      <w:r>
        <w:rPr>
          <w:noProof/>
          <w:lang w:val="en-US"/>
        </w:rPr>
        <w:t xml:space="preserve"> relation to</w:t>
      </w:r>
      <w:r w:rsidRPr="14FE9ECF">
        <w:rPr>
          <w:noProof/>
          <w:lang w:val="en-US"/>
        </w:rPr>
        <w:t xml:space="preserve"> EU justice and security </w:t>
      </w:r>
      <w:r>
        <w:rPr>
          <w:noProof/>
          <w:lang w:val="en-US"/>
        </w:rPr>
        <w:t>more widely.</w:t>
      </w:r>
    </w:p>
    <w:p w14:paraId="7C2B26FD" w14:textId="77777777" w:rsidR="0092754C" w:rsidRPr="00E91F60" w:rsidRDefault="0092754C" w:rsidP="0092754C">
      <w:pPr>
        <w:pBdr>
          <w:top w:val="nil"/>
          <w:left w:val="nil"/>
          <w:bottom w:val="nil"/>
          <w:right w:val="nil"/>
          <w:between w:val="nil"/>
          <w:bar w:val="nil"/>
        </w:pBdr>
        <w:spacing w:before="0" w:after="240"/>
        <w:rPr>
          <w:noProof/>
          <w:lang w:val="en-US"/>
        </w:rPr>
      </w:pPr>
      <w:r>
        <w:rPr>
          <w:noProof/>
        </w:rPr>
        <w:t>This proposal takes all these elements into consideration and provides a single and renewed legal framework for Eurojust. While maintaining the management and operation elements that have proven efficient, it modernises Eurojust's legal framework and streamlines its functioning and structure in line with the requirements of the Common Approach on decentralised agencies.</w:t>
      </w:r>
    </w:p>
    <w:p w14:paraId="1E83B26C" w14:textId="77777777" w:rsidR="0092754C" w:rsidRPr="002D5EE2" w:rsidRDefault="0092754C" w:rsidP="0092754C">
      <w:pPr>
        <w:pStyle w:val="ManualHeading2"/>
        <w:rPr>
          <w:rFonts w:eastAsia="Arial Unicode MS"/>
          <w:noProof/>
          <w:color w:val="000000"/>
          <w:u w:color="000000"/>
          <w:bdr w:val="nil"/>
          <w:lang w:val="en-US" w:eastAsia="en-GB"/>
        </w:rPr>
      </w:pPr>
      <w:bookmarkStart w:id="4" w:name="_Toc230010089"/>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bookmarkEnd w:id="4"/>
    </w:p>
    <w:p w14:paraId="3D608C1C" w14:textId="2134E3B7" w:rsidR="004003B4" w:rsidRPr="00E46528" w:rsidRDefault="004003B4" w:rsidP="004003B4">
      <w:pPr>
        <w:pBdr>
          <w:top w:val="nil"/>
          <w:left w:val="nil"/>
          <w:bottom w:val="nil"/>
          <w:right w:val="nil"/>
          <w:between w:val="nil"/>
          <w:bar w:val="nil"/>
        </w:pBdr>
        <w:spacing w:before="0" w:after="240"/>
        <w:rPr>
          <w:noProof/>
          <w:lang w:val="en-IE"/>
        </w:rPr>
      </w:pPr>
      <w:r w:rsidRPr="00E46528">
        <w:rPr>
          <w:noProof/>
          <w:lang w:val="en-IE"/>
        </w:rPr>
        <w:t>The present package of criminal justice initiatives pursues a coherent and complementary objective: strengthening the Union</w:t>
      </w:r>
      <w:r w:rsidR="0021203F" w:rsidRPr="14FE9ECF">
        <w:rPr>
          <w:noProof/>
        </w:rPr>
        <w:t>'</w:t>
      </w:r>
      <w:r w:rsidRPr="00E46528">
        <w:rPr>
          <w:noProof/>
          <w:lang w:val="en-IE"/>
        </w:rPr>
        <w:t>s capacity to prevent, detect, investigate and prosecute serious cross-border crime in an increasingly complex security environment. By modernising the legal frameworks governing cooperation between law enforcement, judicial and other relevant authorities, the package seeks to reinforce the effectiveness, coherence and interoperability of the Union</w:t>
      </w:r>
      <w:r w:rsidR="005348C0">
        <w:rPr>
          <w:noProof/>
        </w:rPr>
        <w:t>'</w:t>
      </w:r>
      <w:r w:rsidRPr="00E46528">
        <w:rPr>
          <w:noProof/>
          <w:lang w:val="en-IE"/>
        </w:rPr>
        <w:t>s internal security architecture.</w:t>
      </w:r>
    </w:p>
    <w:p w14:paraId="3BEBF4D3" w14:textId="77777777" w:rsidR="004003B4" w:rsidRPr="00E46528" w:rsidRDefault="004003B4" w:rsidP="004003B4">
      <w:pPr>
        <w:pBdr>
          <w:top w:val="nil"/>
          <w:left w:val="nil"/>
          <w:bottom w:val="nil"/>
          <w:right w:val="nil"/>
          <w:between w:val="nil"/>
          <w:bar w:val="nil"/>
        </w:pBdr>
        <w:spacing w:before="0" w:after="240"/>
        <w:rPr>
          <w:noProof/>
          <w:lang w:val="en-IE"/>
        </w:rPr>
      </w:pPr>
      <w:r w:rsidRPr="00E46528">
        <w:rPr>
          <w:noProof/>
          <w:lang w:val="en-IE"/>
        </w:rPr>
        <w:t>The proposed revisions of the Europol and Eurojust Regulations constitute the core of this effort. Europol and Eurojust perform distinct yet complementary functions within the Area of Freedom, Security and Justice: while Europol supports the prevention, detection and investigation of criminal activities, Eurojust facilitates judicial cooperation and ensures effective prosecutorial and judicial follow-up. The package therefore aims to strengthen cooperation and complementarity between the two agencies, as well as with other relevant Union actors in the Justice and Home Affairs and Anti-Fraud Architecture areas, with a view to ensuring a seamless continuum between law enforcement action and judicial follow-up across all stages of the criminal justice chain.</w:t>
      </w:r>
    </w:p>
    <w:p w14:paraId="661C16A5" w14:textId="1F695D85" w:rsidR="004003B4" w:rsidRPr="004003B4" w:rsidRDefault="004003B4" w:rsidP="004003B4">
      <w:pPr>
        <w:pBdr>
          <w:top w:val="nil"/>
          <w:left w:val="nil"/>
          <w:bottom w:val="nil"/>
          <w:right w:val="nil"/>
          <w:between w:val="nil"/>
          <w:bar w:val="nil"/>
        </w:pBdr>
        <w:spacing w:before="0" w:after="240"/>
        <w:rPr>
          <w:noProof/>
          <w:lang w:val="en-IE"/>
        </w:rPr>
      </w:pPr>
      <w:r w:rsidRPr="00E46528">
        <w:rPr>
          <w:noProof/>
          <w:lang w:val="en-IE"/>
        </w:rPr>
        <w:t>In this context, the amendments to the European Investigation Order framework and to the data protection rules applicable in the Justice and Home Affairs domain, further contribute to this objective by facilitating effective cross-border cooperation, improving the conditions for information exchange and ensuring a coherent legal framework adapted to operational realities and technological developments. Taken together, the measures proposed in this package will enhance the Union</w:t>
      </w:r>
      <w:r w:rsidR="00EB3829">
        <w:rPr>
          <w:noProof/>
          <w:lang w:val="en-IE"/>
        </w:rPr>
        <w:t>’</w:t>
      </w:r>
      <w:r w:rsidRPr="00E46528">
        <w:rPr>
          <w:noProof/>
          <w:lang w:val="en-IE"/>
        </w:rPr>
        <w:t>s ability to respond to evolving security threats while fully respecting fundamental rights, the rule of law and the division of responsibilities between the different actors involved.</w:t>
      </w:r>
    </w:p>
    <w:p w14:paraId="5E9DA988" w14:textId="77777777" w:rsidR="0092754C" w:rsidRDefault="00975ACA" w:rsidP="0092754C">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 xml:space="preserve">Furthermore, </w:t>
      </w:r>
      <w:r w:rsidR="004003B4">
        <w:rPr>
          <w:rFonts w:eastAsia="Arial Unicode MS"/>
          <w:noProof/>
          <w:lang w:val="en-US"/>
        </w:rPr>
        <w:t>t</w:t>
      </w:r>
      <w:r w:rsidR="004003B4" w:rsidRPr="003733E1">
        <w:rPr>
          <w:rFonts w:eastAsia="Arial Unicode MS"/>
          <w:noProof/>
          <w:lang w:val="en-US"/>
        </w:rPr>
        <w:t>h</w:t>
      </w:r>
      <w:r w:rsidR="004003B4">
        <w:rPr>
          <w:rFonts w:eastAsia="Arial Unicode MS"/>
          <w:noProof/>
          <w:lang w:val="en-US"/>
        </w:rPr>
        <w:t>e</w:t>
      </w:r>
      <w:r w:rsidR="004003B4" w:rsidRPr="003733E1">
        <w:rPr>
          <w:rFonts w:eastAsia="Arial Unicode MS"/>
          <w:noProof/>
          <w:lang w:val="en-US"/>
        </w:rPr>
        <w:t xml:space="preserve"> </w:t>
      </w:r>
      <w:r w:rsidR="0092754C" w:rsidRPr="003733E1">
        <w:rPr>
          <w:rFonts w:eastAsia="Arial Unicode MS"/>
          <w:noProof/>
          <w:lang w:val="en-US"/>
        </w:rPr>
        <w:t>proposal</w:t>
      </w:r>
      <w:r w:rsidR="004003B4">
        <w:rPr>
          <w:rFonts w:eastAsia="Arial Unicode MS"/>
          <w:noProof/>
          <w:lang w:val="en-US"/>
        </w:rPr>
        <w:t xml:space="preserve"> for the revision of the Eurojust Regulation</w:t>
      </w:r>
      <w:r w:rsidR="0092754C" w:rsidRPr="003733E1">
        <w:rPr>
          <w:rFonts w:eastAsia="Arial Unicode MS"/>
          <w:noProof/>
          <w:lang w:val="en-US"/>
        </w:rPr>
        <w:t xml:space="preserve"> is fully consistent with</w:t>
      </w:r>
      <w:r w:rsidR="004003B4">
        <w:rPr>
          <w:rFonts w:eastAsia="Arial Unicode MS"/>
          <w:noProof/>
          <w:lang w:val="en-US"/>
        </w:rPr>
        <w:t xml:space="preserve"> other</w:t>
      </w:r>
      <w:r w:rsidR="0092754C" w:rsidRPr="003733E1">
        <w:rPr>
          <w:rFonts w:eastAsia="Arial Unicode MS"/>
          <w:noProof/>
          <w:lang w:val="en-US"/>
        </w:rPr>
        <w:t xml:space="preserve"> the existing policy provisions in the area of judicial cooperation in criminal matters. It aligns with Article 85 TFEU, which </w:t>
      </w:r>
      <w:r w:rsidR="006E1DC2">
        <w:rPr>
          <w:rFonts w:eastAsia="Arial Unicode MS"/>
          <w:noProof/>
          <w:lang w:val="en-US"/>
        </w:rPr>
        <w:t xml:space="preserve">provides Eurojust with the </w:t>
      </w:r>
      <w:r w:rsidR="0092754C" w:rsidRPr="003733E1">
        <w:rPr>
          <w:rFonts w:eastAsia="Arial Unicode MS"/>
          <w:noProof/>
          <w:lang w:val="en-US"/>
        </w:rPr>
        <w:t>mandate</w:t>
      </w:r>
      <w:r w:rsidR="006E1DC2">
        <w:rPr>
          <w:rFonts w:eastAsia="Arial Unicode MS"/>
          <w:noProof/>
          <w:lang w:val="en-US"/>
        </w:rPr>
        <w:t xml:space="preserve"> to</w:t>
      </w:r>
      <w:r w:rsidR="0092754C" w:rsidRPr="003733E1">
        <w:rPr>
          <w:rFonts w:eastAsia="Arial Unicode MS"/>
          <w:noProof/>
          <w:lang w:val="en-US"/>
        </w:rPr>
        <w:t xml:space="preserve"> support cross-border judicial cooperation, and complements recent legislative developments such as the </w:t>
      </w:r>
      <w:r w:rsidR="0092754C">
        <w:rPr>
          <w:rFonts w:eastAsia="Arial Unicode MS"/>
          <w:noProof/>
          <w:lang w:val="en-US"/>
        </w:rPr>
        <w:t>e</w:t>
      </w:r>
      <w:r w:rsidR="0092754C" w:rsidRPr="003733E1">
        <w:rPr>
          <w:rFonts w:eastAsia="Arial Unicode MS"/>
          <w:noProof/>
          <w:lang w:val="en-US"/>
        </w:rPr>
        <w:t>-evidence framework (Regulation (EU) 2023/1543) and the Anti-Money Laundering Package (Regulation (EU) 2023/1113 and</w:t>
      </w:r>
      <w:r w:rsidR="0092754C">
        <w:rPr>
          <w:rFonts w:eastAsia="Arial Unicode MS"/>
          <w:noProof/>
          <w:lang w:val="en-US"/>
        </w:rPr>
        <w:t xml:space="preserve"> Regulation</w:t>
      </w:r>
      <w:r w:rsidR="0092754C" w:rsidRPr="003733E1">
        <w:rPr>
          <w:rFonts w:eastAsia="Arial Unicode MS"/>
          <w:noProof/>
          <w:lang w:val="en-US"/>
        </w:rPr>
        <w:t xml:space="preserve"> 2024/1620). The proposal also supports implementation of the interoperability of EU information systems (Regulation (EU) </w:t>
      </w:r>
      <w:r w:rsidR="0092754C" w:rsidRPr="003733E1">
        <w:rPr>
          <w:rFonts w:eastAsia="Arial Unicode MS"/>
          <w:noProof/>
          <w:lang w:val="en-US"/>
        </w:rPr>
        <w:lastRenderedPageBreak/>
        <w:t>2019/818), which necessitates closer cooperation between Eurojust, Europol and other Justice and Home Affairs (JHA) agencies.</w:t>
      </w:r>
    </w:p>
    <w:p w14:paraId="617DAE54" w14:textId="23FB632C" w:rsidR="0092754C" w:rsidRPr="004A6155" w:rsidRDefault="0092754C" w:rsidP="0092754C">
      <w:pPr>
        <w:pBdr>
          <w:top w:val="nil"/>
          <w:left w:val="nil"/>
          <w:bottom w:val="nil"/>
          <w:right w:val="nil"/>
          <w:between w:val="nil"/>
          <w:bar w:val="nil"/>
        </w:pBdr>
        <w:spacing w:before="0" w:after="240"/>
        <w:rPr>
          <w:rFonts w:eastAsia="Arial Unicode MS"/>
          <w:noProof/>
        </w:rPr>
      </w:pPr>
      <w:r>
        <w:rPr>
          <w:rFonts w:eastAsia="Arial Unicode MS"/>
          <w:noProof/>
        </w:rPr>
        <w:t xml:space="preserve">Previous changes to the Eurojust Regulation made targeted, thematic amendments: </w:t>
      </w:r>
      <w:r w:rsidRPr="004A6155">
        <w:rPr>
          <w:rFonts w:eastAsia="Arial Unicode MS"/>
          <w:noProof/>
        </w:rPr>
        <w:t>Regulation (EU) 2022/838 created the Core International Crimes Evidence Database (CICED) following Russia</w:t>
      </w:r>
      <w:r w:rsidR="00EB3829">
        <w:rPr>
          <w:rFonts w:eastAsia="Arial Unicode MS"/>
          <w:noProof/>
        </w:rPr>
        <w:t>’</w:t>
      </w:r>
      <w:r w:rsidRPr="004A6155">
        <w:rPr>
          <w:rFonts w:eastAsia="Arial Unicode MS"/>
          <w:noProof/>
        </w:rPr>
        <w:t xml:space="preserve">s full-scale war of aggression against Ukraine; Regulation (EU) 2023/2131 strengthened information-sharing in terrorism cases; and Regulation (EU) 2025/2082 extended the timeframe for the establishment of the new Eurojust </w:t>
      </w:r>
      <w:r w:rsidR="00A93721">
        <w:rPr>
          <w:rFonts w:eastAsia="Arial Unicode MS"/>
          <w:noProof/>
        </w:rPr>
        <w:t>c</w:t>
      </w:r>
      <w:r w:rsidR="00A93721" w:rsidRPr="004A6155">
        <w:rPr>
          <w:rFonts w:eastAsia="Arial Unicode MS"/>
          <w:noProof/>
        </w:rPr>
        <w:t xml:space="preserve">ase </w:t>
      </w:r>
      <w:r w:rsidR="00A93721">
        <w:rPr>
          <w:rFonts w:eastAsia="Arial Unicode MS"/>
          <w:noProof/>
        </w:rPr>
        <w:t>m</w:t>
      </w:r>
      <w:r w:rsidR="00A93721" w:rsidRPr="004A6155">
        <w:rPr>
          <w:rFonts w:eastAsia="Arial Unicode MS"/>
          <w:noProof/>
        </w:rPr>
        <w:t xml:space="preserve">anagement </w:t>
      </w:r>
      <w:r w:rsidR="00A93721">
        <w:rPr>
          <w:rFonts w:eastAsia="Arial Unicode MS"/>
          <w:noProof/>
        </w:rPr>
        <w:t>s</w:t>
      </w:r>
      <w:r w:rsidR="00A93721" w:rsidRPr="004A6155">
        <w:rPr>
          <w:rFonts w:eastAsia="Arial Unicode MS"/>
          <w:noProof/>
        </w:rPr>
        <w:t xml:space="preserve">ystem </w:t>
      </w:r>
      <w:r w:rsidRPr="004A6155">
        <w:rPr>
          <w:rFonts w:eastAsia="Arial Unicode MS"/>
          <w:noProof/>
        </w:rPr>
        <w:t>(CMS).</w:t>
      </w:r>
    </w:p>
    <w:p w14:paraId="2D95CA3F" w14:textId="77777777" w:rsidR="0092754C" w:rsidRPr="003733E1" w:rsidRDefault="0092754C" w:rsidP="0092754C">
      <w:pPr>
        <w:pBdr>
          <w:top w:val="nil"/>
          <w:left w:val="nil"/>
          <w:bottom w:val="nil"/>
          <w:right w:val="nil"/>
          <w:between w:val="nil"/>
          <w:bar w:val="nil"/>
        </w:pBdr>
        <w:spacing w:before="0" w:after="240"/>
        <w:rPr>
          <w:rFonts w:eastAsia="Arial Unicode MS"/>
          <w:noProof/>
          <w:lang w:val="en-US"/>
        </w:rPr>
      </w:pPr>
      <w:r w:rsidRPr="14FE9ECF">
        <w:rPr>
          <w:rFonts w:eastAsia="Arial Unicode MS"/>
          <w:noProof/>
          <w:lang w:val="en-US"/>
        </w:rPr>
        <w:t xml:space="preserve">The proposal </w:t>
      </w:r>
      <w:r>
        <w:rPr>
          <w:rFonts w:eastAsia="Arial Unicode MS"/>
          <w:noProof/>
          <w:lang w:val="en-US"/>
        </w:rPr>
        <w:t>improv</w:t>
      </w:r>
      <w:r w:rsidRPr="14FE9ECF">
        <w:rPr>
          <w:rFonts w:eastAsia="Arial Unicode MS"/>
          <w:noProof/>
          <w:lang w:val="en-US"/>
        </w:rPr>
        <w:t xml:space="preserve">es the </w:t>
      </w:r>
      <w:r>
        <w:rPr>
          <w:rFonts w:eastAsia="Arial Unicode MS"/>
          <w:noProof/>
          <w:lang w:val="en-US"/>
        </w:rPr>
        <w:t>way in which</w:t>
      </w:r>
      <w:r w:rsidRPr="14FE9ECF">
        <w:rPr>
          <w:rFonts w:eastAsia="Arial Unicode MS"/>
          <w:noProof/>
          <w:lang w:val="en-US"/>
        </w:rPr>
        <w:t xml:space="preserve"> existing judicial cooperation instruments</w:t>
      </w:r>
      <w:r>
        <w:rPr>
          <w:rFonts w:eastAsia="Arial Unicode MS"/>
          <w:noProof/>
          <w:lang w:val="en-US"/>
        </w:rPr>
        <w:t xml:space="preserve"> work. For example, it</w:t>
      </w:r>
      <w:r w:rsidRPr="14FE9ECF">
        <w:rPr>
          <w:rFonts w:eastAsia="Arial Unicode MS"/>
          <w:noProof/>
          <w:lang w:val="en-US"/>
        </w:rPr>
        <w:t xml:space="preserve"> improv</w:t>
      </w:r>
      <w:r>
        <w:rPr>
          <w:rFonts w:eastAsia="Arial Unicode MS"/>
          <w:noProof/>
          <w:lang w:val="en-US"/>
        </w:rPr>
        <w:t>es</w:t>
      </w:r>
      <w:r w:rsidRPr="14FE9ECF">
        <w:rPr>
          <w:rFonts w:eastAsia="Arial Unicode MS"/>
          <w:noProof/>
          <w:lang w:val="en-US"/>
        </w:rPr>
        <w:t xml:space="preserve"> Eurojust</w:t>
      </w:r>
      <w:r>
        <w:rPr>
          <w:rFonts w:eastAsia="Arial Unicode MS"/>
          <w:noProof/>
          <w:lang w:val="en-US"/>
        </w:rPr>
        <w:t>'</w:t>
      </w:r>
      <w:r w:rsidRPr="14FE9ECF">
        <w:rPr>
          <w:rFonts w:eastAsia="Arial Unicode MS"/>
          <w:noProof/>
          <w:lang w:val="en-US"/>
        </w:rPr>
        <w:t>s capacity to facilitate the application</w:t>
      </w:r>
      <w:r>
        <w:rPr>
          <w:rFonts w:eastAsia="Arial Unicode MS"/>
          <w:noProof/>
          <w:lang w:val="en-US"/>
        </w:rPr>
        <w:t xml:space="preserve"> of, </w:t>
      </w:r>
      <w:r w:rsidRPr="14FE9ECF">
        <w:rPr>
          <w:rFonts w:eastAsia="Arial Unicode MS"/>
          <w:noProof/>
          <w:lang w:val="en-US"/>
        </w:rPr>
        <w:t>and</w:t>
      </w:r>
      <w:r>
        <w:rPr>
          <w:rFonts w:eastAsia="Arial Unicode MS"/>
          <w:noProof/>
          <w:lang w:val="en-US"/>
        </w:rPr>
        <w:t xml:space="preserve"> to</w:t>
      </w:r>
      <w:r w:rsidRPr="14FE9ECF">
        <w:rPr>
          <w:rFonts w:eastAsia="Arial Unicode MS"/>
          <w:noProof/>
          <w:lang w:val="en-US"/>
        </w:rPr>
        <w:t xml:space="preserve"> resolve conflicts of jurisdiction</w:t>
      </w:r>
      <w:r>
        <w:rPr>
          <w:rFonts w:eastAsia="Arial Unicode MS"/>
          <w:noProof/>
          <w:lang w:val="en-US"/>
        </w:rPr>
        <w:t xml:space="preserve"> in relation to</w:t>
      </w:r>
      <w:r w:rsidR="0086140D">
        <w:rPr>
          <w:rFonts w:eastAsia="Arial Unicode MS"/>
          <w:noProof/>
          <w:lang w:val="en-US"/>
        </w:rPr>
        <w:t xml:space="preserve"> </w:t>
      </w:r>
      <w:r w:rsidRPr="14FE9ECF">
        <w:rPr>
          <w:rFonts w:eastAsia="Arial Unicode MS"/>
          <w:noProof/>
          <w:lang w:val="en-US"/>
        </w:rPr>
        <w:t>EIO, the European Arrest Warrant (EAW) and the mutual recognition of freezing and confiscation orders. By addressing the structural and operational constraints identified in the 2025 evaluation, this proposal ensures that Eurojust can more effectively support Member States in combating serious and organised crime.</w:t>
      </w:r>
    </w:p>
    <w:p w14:paraId="667CA4C8" w14:textId="77777777" w:rsidR="0092754C" w:rsidRPr="002D5EE2" w:rsidRDefault="0092754C" w:rsidP="0092754C">
      <w:pPr>
        <w:pStyle w:val="ManualHeading2"/>
        <w:rPr>
          <w:rFonts w:eastAsia="Arial Unicode MS"/>
          <w:noProof/>
        </w:rPr>
      </w:pPr>
      <w:bookmarkStart w:id="5" w:name="_Toc230010090"/>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bookmarkEnd w:id="5"/>
    </w:p>
    <w:p w14:paraId="56CA7AF3" w14:textId="657C0305" w:rsidR="0025046C" w:rsidRDefault="0092754C" w:rsidP="00426638">
      <w:pPr>
        <w:pBdr>
          <w:top w:val="nil"/>
          <w:left w:val="nil"/>
          <w:bottom w:val="nil"/>
          <w:right w:val="nil"/>
          <w:between w:val="nil"/>
          <w:bar w:val="nil"/>
        </w:pBdr>
        <w:spacing w:before="0" w:after="240"/>
        <w:rPr>
          <w:rFonts w:eastAsia="Arial Unicode MS"/>
          <w:noProof/>
          <w:lang w:val="en-US"/>
        </w:rPr>
      </w:pPr>
      <w:r w:rsidRPr="14FE9ECF">
        <w:rPr>
          <w:rFonts w:eastAsia="Arial Unicode MS"/>
          <w:noProof/>
          <w:lang w:val="en-US"/>
        </w:rPr>
        <w:t>The proposal aligns with several broader Union policies</w:t>
      </w:r>
      <w:r>
        <w:rPr>
          <w:rFonts w:eastAsia="Arial Unicode MS"/>
          <w:noProof/>
          <w:lang w:val="en-US"/>
        </w:rPr>
        <w:t>, reinforcing coherence across the EU</w:t>
      </w:r>
      <w:r w:rsidR="00EB3829">
        <w:rPr>
          <w:rFonts w:eastAsia="Arial Unicode MS"/>
          <w:noProof/>
          <w:lang w:val="en-US"/>
        </w:rPr>
        <w:t>’</w:t>
      </w:r>
      <w:r>
        <w:rPr>
          <w:rFonts w:eastAsia="Arial Unicode MS"/>
          <w:noProof/>
          <w:lang w:val="en-US"/>
        </w:rPr>
        <w:t>s judicial and law enforcement framework</w:t>
      </w:r>
      <w:r w:rsidRPr="14FE9ECF">
        <w:rPr>
          <w:rFonts w:eastAsia="Arial Unicode MS"/>
          <w:noProof/>
          <w:lang w:val="en-US"/>
        </w:rPr>
        <w:t xml:space="preserve">. In the realm of digitalisation, the </w:t>
      </w:r>
      <w:r>
        <w:rPr>
          <w:rFonts w:eastAsia="Arial Unicode MS"/>
          <w:noProof/>
          <w:lang w:val="en-US"/>
        </w:rPr>
        <w:t>proposed</w:t>
      </w:r>
      <w:r w:rsidRPr="14FE9ECF">
        <w:rPr>
          <w:rFonts w:eastAsia="Arial Unicode MS"/>
          <w:noProof/>
          <w:lang w:val="en-US"/>
        </w:rPr>
        <w:t xml:space="preserve"> revision</w:t>
      </w:r>
      <w:r w:rsidRPr="00991A88">
        <w:rPr>
          <w:rFonts w:eastAsia="Arial Unicode MS"/>
          <w:noProof/>
          <w:lang w:val="en-US"/>
        </w:rPr>
        <w:t xml:space="preserve"> </w:t>
      </w:r>
      <w:r>
        <w:rPr>
          <w:rFonts w:eastAsia="Arial Unicode MS"/>
          <w:noProof/>
          <w:lang w:val="en-US"/>
        </w:rPr>
        <w:t>of the Europol Regulation</w:t>
      </w:r>
      <w:r w:rsidRPr="14FE9ECF">
        <w:rPr>
          <w:rFonts w:eastAsia="Arial Unicode MS"/>
          <w:noProof/>
          <w:lang w:val="en-US"/>
        </w:rPr>
        <w:t xml:space="preserve"> improves </w:t>
      </w:r>
      <w:r w:rsidR="00EB3829">
        <w:rPr>
          <w:rFonts w:eastAsia="Arial Unicode MS"/>
          <w:noProof/>
          <w:lang w:val="en-US"/>
        </w:rPr>
        <w:t>Eurojust’s</w:t>
      </w:r>
      <w:r w:rsidRPr="14FE9ECF">
        <w:rPr>
          <w:rFonts w:eastAsia="Arial Unicode MS"/>
          <w:noProof/>
          <w:lang w:val="en-US"/>
        </w:rPr>
        <w:t xml:space="preserve"> CMS</w:t>
      </w:r>
      <w:r>
        <w:rPr>
          <w:rFonts w:eastAsia="Arial Unicode MS"/>
          <w:noProof/>
          <w:lang w:val="en-US"/>
        </w:rPr>
        <w:t xml:space="preserve"> and outlines parallel developments in Europol's operational infrastructure, while ensuring seamless interoperability between the two</w:t>
      </w:r>
      <w:r w:rsidRPr="14FE9ECF">
        <w:rPr>
          <w:rFonts w:eastAsia="Arial Unicode MS"/>
          <w:noProof/>
          <w:lang w:val="en-US"/>
        </w:rPr>
        <w:t>.</w:t>
      </w:r>
      <w:r>
        <w:rPr>
          <w:rFonts w:eastAsia="Arial Unicode MS"/>
          <w:noProof/>
          <w:lang w:val="en-US"/>
        </w:rPr>
        <w:t xml:space="preserve"> The developments include the modernisation of cross-checking services, analytical environments and secure infrastructure, which will ensure more efficient information exchange and coordination between Eurojust, Europol and national authorities.</w:t>
      </w:r>
      <w:r w:rsidR="00520765">
        <w:rPr>
          <w:rFonts w:eastAsia="Arial Unicode MS"/>
          <w:noProof/>
          <w:lang w:val="en-US"/>
        </w:rPr>
        <w:t xml:space="preserve"> Moreover, the proposal strengthens </w:t>
      </w:r>
      <w:r w:rsidR="00EB3829">
        <w:rPr>
          <w:rFonts w:eastAsia="Arial Unicode MS"/>
          <w:noProof/>
          <w:lang w:val="en-US"/>
        </w:rPr>
        <w:t>Eurojust’s</w:t>
      </w:r>
      <w:r w:rsidR="00520765">
        <w:rPr>
          <w:rFonts w:eastAsia="Arial Unicode MS"/>
          <w:noProof/>
          <w:lang w:val="en-US"/>
        </w:rPr>
        <w:t xml:space="preserve"> capacity to use digital tools, </w:t>
      </w:r>
      <w:r w:rsidR="00520765" w:rsidRPr="007701CA">
        <w:rPr>
          <w:rFonts w:eastAsia="Arial Unicode MS"/>
          <w:noProof/>
          <w:lang w:val="en-US"/>
        </w:rPr>
        <w:t>including the Core International Crimes Evidence Database (CICED)</w:t>
      </w:r>
      <w:r w:rsidR="00520765">
        <w:rPr>
          <w:rFonts w:eastAsia="Arial Unicode MS"/>
          <w:noProof/>
          <w:lang w:val="en-US"/>
        </w:rPr>
        <w:t xml:space="preserve"> and</w:t>
      </w:r>
      <w:r w:rsidR="00520765" w:rsidRPr="007701CA">
        <w:rPr>
          <w:rFonts w:eastAsia="Arial Unicode MS"/>
          <w:noProof/>
          <w:lang w:val="en-US"/>
        </w:rPr>
        <w:t xml:space="preserve"> an automated hit/no-hit system for faster data exchange with Europol</w:t>
      </w:r>
      <w:r w:rsidR="00BD222F">
        <w:rPr>
          <w:rFonts w:eastAsia="Arial Unicode MS"/>
          <w:noProof/>
          <w:lang w:val="en-US"/>
        </w:rPr>
        <w:t xml:space="preserve">, </w:t>
      </w:r>
      <w:r w:rsidR="00520765" w:rsidRPr="007701CA">
        <w:rPr>
          <w:rFonts w:eastAsia="Arial Unicode MS"/>
          <w:noProof/>
          <w:lang w:val="en-US"/>
        </w:rPr>
        <w:t>the EPPO</w:t>
      </w:r>
      <w:r w:rsidR="00BD222F">
        <w:rPr>
          <w:rFonts w:eastAsia="Arial Unicode MS"/>
          <w:noProof/>
          <w:lang w:val="en-US"/>
        </w:rPr>
        <w:t xml:space="preserve"> </w:t>
      </w:r>
      <w:r w:rsidR="00EB4C9F">
        <w:rPr>
          <w:rFonts w:eastAsia="Arial Unicode MS"/>
          <w:noProof/>
          <w:lang w:val="en-US"/>
        </w:rPr>
        <w:t>and OLAF</w:t>
      </w:r>
      <w:r w:rsidR="00520765" w:rsidRPr="007701CA">
        <w:rPr>
          <w:rFonts w:eastAsia="Arial Unicode MS"/>
          <w:noProof/>
          <w:lang w:val="en-US"/>
        </w:rPr>
        <w:t xml:space="preserve">, </w:t>
      </w:r>
      <w:r w:rsidR="00520765">
        <w:rPr>
          <w:rFonts w:eastAsia="Arial Unicode MS"/>
          <w:noProof/>
          <w:lang w:val="en-US"/>
        </w:rPr>
        <w:t>together with</w:t>
      </w:r>
      <w:r w:rsidR="00520765" w:rsidRPr="007701CA">
        <w:rPr>
          <w:rFonts w:eastAsia="Arial Unicode MS"/>
          <w:noProof/>
          <w:lang w:val="en-US"/>
        </w:rPr>
        <w:t xml:space="preserve"> </w:t>
      </w:r>
      <w:r w:rsidR="00520765">
        <w:rPr>
          <w:rFonts w:eastAsia="Arial Unicode MS"/>
          <w:noProof/>
          <w:lang w:val="en-US"/>
        </w:rPr>
        <w:t>its</w:t>
      </w:r>
      <w:r w:rsidR="00520765" w:rsidRPr="007701CA">
        <w:rPr>
          <w:rFonts w:eastAsia="Arial Unicode MS"/>
          <w:noProof/>
          <w:lang w:val="en-US"/>
        </w:rPr>
        <w:t xml:space="preserve"> role in ECRIS-TCN</w:t>
      </w:r>
      <w:r w:rsidR="00520765">
        <w:rPr>
          <w:rFonts w:eastAsia="Arial Unicode MS"/>
          <w:noProof/>
          <w:lang w:val="en-US"/>
        </w:rPr>
        <w:t>, thereby</w:t>
      </w:r>
      <w:r w:rsidR="00520765" w:rsidRPr="007701CA">
        <w:rPr>
          <w:rFonts w:eastAsia="Arial Unicode MS"/>
          <w:noProof/>
          <w:lang w:val="en-US"/>
        </w:rPr>
        <w:t xml:space="preserve"> facilitat</w:t>
      </w:r>
      <w:r w:rsidR="00520765">
        <w:rPr>
          <w:rFonts w:eastAsia="Arial Unicode MS"/>
          <w:noProof/>
          <w:lang w:val="en-US"/>
        </w:rPr>
        <w:t>ing</w:t>
      </w:r>
      <w:r w:rsidR="00520765" w:rsidRPr="007701CA">
        <w:rPr>
          <w:rFonts w:eastAsia="Arial Unicode MS"/>
          <w:noProof/>
          <w:lang w:val="en-US"/>
        </w:rPr>
        <w:t xml:space="preserve"> access to third-country criminal records. These measures align with the EU</w:t>
      </w:r>
      <w:r w:rsidR="00EB3829">
        <w:rPr>
          <w:rFonts w:eastAsia="Arial Unicode MS"/>
          <w:noProof/>
          <w:lang w:val="en-US"/>
        </w:rPr>
        <w:t>’</w:t>
      </w:r>
      <w:r w:rsidR="00520765" w:rsidRPr="007701CA">
        <w:rPr>
          <w:rFonts w:eastAsia="Arial Unicode MS"/>
          <w:noProof/>
          <w:lang w:val="en-US"/>
        </w:rPr>
        <w:t>s digital justice priorities</w:t>
      </w:r>
      <w:r w:rsidR="00520765">
        <w:rPr>
          <w:rFonts w:eastAsia="Arial Unicode MS"/>
          <w:noProof/>
          <w:lang w:val="en-US"/>
        </w:rPr>
        <w:t xml:space="preserve"> of</w:t>
      </w:r>
      <w:r w:rsidR="00520765" w:rsidRPr="007701CA">
        <w:rPr>
          <w:rFonts w:eastAsia="Arial Unicode MS"/>
          <w:noProof/>
          <w:lang w:val="en-US"/>
        </w:rPr>
        <w:t xml:space="preserve"> improving efficiency and cooperation in cross-border investigations.</w:t>
      </w:r>
      <w:r w:rsidR="00426638">
        <w:rPr>
          <w:rFonts w:eastAsia="Arial Unicode MS"/>
          <w:noProof/>
          <w:lang w:val="en-US"/>
        </w:rPr>
        <w:t xml:space="preserve"> Finally, </w:t>
      </w:r>
      <w:r w:rsidR="00426638" w:rsidRPr="009F785A">
        <w:rPr>
          <w:rFonts w:eastAsia="Arial Unicode MS"/>
          <w:noProof/>
          <w:lang w:val="en-US"/>
        </w:rPr>
        <w:t xml:space="preserve">Eurojust will be better equipped to handle electronic evidence, cross-border data requests and digital forensic analysis, thereby </w:t>
      </w:r>
      <w:r w:rsidR="00426638">
        <w:rPr>
          <w:rFonts w:eastAsia="Arial Unicode MS"/>
          <w:noProof/>
          <w:lang w:val="en-US"/>
        </w:rPr>
        <w:t>improving</w:t>
      </w:r>
      <w:r w:rsidR="00426638" w:rsidRPr="009F785A">
        <w:rPr>
          <w:rFonts w:eastAsia="Arial Unicode MS"/>
          <w:noProof/>
          <w:lang w:val="en-US"/>
        </w:rPr>
        <w:t xml:space="preserve"> its </w:t>
      </w:r>
      <w:r w:rsidR="00426638">
        <w:rPr>
          <w:rFonts w:eastAsia="Arial Unicode MS"/>
          <w:noProof/>
          <w:lang w:val="en-US"/>
        </w:rPr>
        <w:t>capacity</w:t>
      </w:r>
      <w:r w:rsidR="00426638" w:rsidRPr="009F785A">
        <w:rPr>
          <w:rFonts w:eastAsia="Arial Unicode MS"/>
          <w:noProof/>
          <w:lang w:val="en-US"/>
        </w:rPr>
        <w:t xml:space="preserve"> to support Member States in investigating cybercrime, terrorism and organised crime</w:t>
      </w:r>
      <w:r w:rsidR="00426638">
        <w:rPr>
          <w:rFonts w:eastAsia="Arial Unicode MS"/>
          <w:noProof/>
          <w:lang w:val="en-US"/>
        </w:rPr>
        <w:t>,</w:t>
      </w:r>
      <w:r w:rsidR="0025046C" w:rsidRPr="009F785A">
        <w:rPr>
          <w:rFonts w:eastAsia="Arial Unicode MS"/>
          <w:noProof/>
          <w:lang w:val="en-US"/>
        </w:rPr>
        <w:t xml:space="preserve"> reflecting the priorities set out in the </w:t>
      </w:r>
      <w:r w:rsidR="0025046C">
        <w:rPr>
          <w:rFonts w:eastAsia="Arial Unicode MS"/>
          <w:noProof/>
          <w:lang w:val="en-US"/>
        </w:rPr>
        <w:t>e</w:t>
      </w:r>
      <w:r w:rsidR="0025046C" w:rsidRPr="009F785A">
        <w:rPr>
          <w:rFonts w:eastAsia="Arial Unicode MS"/>
          <w:noProof/>
          <w:lang w:val="en-US"/>
        </w:rPr>
        <w:t>-evidence framework</w:t>
      </w:r>
      <w:r w:rsidR="0025046C">
        <w:rPr>
          <w:rStyle w:val="FootnoteReference"/>
          <w:rFonts w:eastAsia="Arial Unicode MS"/>
          <w:noProof/>
          <w:lang w:val="en-US"/>
        </w:rPr>
        <w:footnoteReference w:id="7"/>
      </w:r>
      <w:r w:rsidR="00426638">
        <w:rPr>
          <w:rFonts w:eastAsia="Arial Unicode MS"/>
          <w:noProof/>
          <w:lang w:val="en-US"/>
        </w:rPr>
        <w:t>.</w:t>
      </w:r>
    </w:p>
    <w:p w14:paraId="30DBA481" w14:textId="7010EFCB" w:rsidR="0092754C" w:rsidRDefault="0092754C" w:rsidP="0092754C">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T</w:t>
      </w:r>
      <w:r w:rsidRPr="14FE9ECF">
        <w:rPr>
          <w:rFonts w:eastAsia="Arial Unicode MS"/>
          <w:noProof/>
          <w:lang w:val="en-US"/>
        </w:rPr>
        <w:t xml:space="preserve">he proposal reinforces compliance with the Charter of Fundamental Rights of the European Union, particularly in the area of data protection. The revision ensures that </w:t>
      </w:r>
      <w:r w:rsidR="00EB3829">
        <w:rPr>
          <w:rFonts w:eastAsia="Arial Unicode MS"/>
          <w:noProof/>
          <w:lang w:val="en-US"/>
        </w:rPr>
        <w:t>Eurojust’s</w:t>
      </w:r>
      <w:r w:rsidRPr="14FE9ECF">
        <w:rPr>
          <w:rFonts w:eastAsia="Arial Unicode MS"/>
          <w:noProof/>
          <w:lang w:val="en-US"/>
        </w:rPr>
        <w:t xml:space="preserve"> expanded mandate and operational capabilities are exercised in full respect of individual rights, including the right to privacy and the right to a fair trial. This is achieved </w:t>
      </w:r>
      <w:r>
        <w:rPr>
          <w:rFonts w:eastAsia="Arial Unicode MS"/>
          <w:noProof/>
          <w:lang w:val="en-US"/>
        </w:rPr>
        <w:t>by including</w:t>
      </w:r>
      <w:r w:rsidRPr="14FE9ECF">
        <w:rPr>
          <w:rFonts w:eastAsia="Arial Unicode MS"/>
          <w:noProof/>
          <w:lang w:val="en-US"/>
        </w:rPr>
        <w:t xml:space="preserve"> strict legal bases for data exchange,</w:t>
      </w:r>
      <w:r>
        <w:rPr>
          <w:rFonts w:eastAsia="Arial Unicode MS"/>
          <w:noProof/>
          <w:lang w:val="en-US"/>
        </w:rPr>
        <w:t xml:space="preserve"> aligned with the EUDPR</w:t>
      </w:r>
      <w:r>
        <w:rPr>
          <w:rStyle w:val="FootnoteReference"/>
          <w:rFonts w:eastAsia="Arial Unicode MS"/>
          <w:noProof/>
          <w:lang w:val="en-US"/>
        </w:rPr>
        <w:footnoteReference w:id="8"/>
      </w:r>
      <w:r>
        <w:rPr>
          <w:rFonts w:eastAsia="Arial Unicode MS"/>
          <w:noProof/>
          <w:lang w:val="en-US"/>
        </w:rPr>
        <w:t>, which governs the processing of personal data by EU institutions</w:t>
      </w:r>
      <w:r w:rsidR="00F30B6F">
        <w:rPr>
          <w:rFonts w:eastAsia="Arial Unicode MS"/>
          <w:noProof/>
          <w:lang w:val="en-US"/>
        </w:rPr>
        <w:t>, bodies, offices</w:t>
      </w:r>
      <w:r>
        <w:rPr>
          <w:rFonts w:eastAsia="Arial Unicode MS"/>
          <w:noProof/>
          <w:lang w:val="en-US"/>
        </w:rPr>
        <w:t xml:space="preserve"> and agencies, including Eurojust. O</w:t>
      </w:r>
      <w:r w:rsidRPr="14FE9ECF">
        <w:rPr>
          <w:rFonts w:eastAsia="Arial Unicode MS"/>
          <w:noProof/>
          <w:lang w:val="en-US"/>
        </w:rPr>
        <w:t>versight by the European Data Protection Supervisor (EDPS)</w:t>
      </w:r>
      <w:r>
        <w:rPr>
          <w:rFonts w:eastAsia="Arial Unicode MS"/>
          <w:noProof/>
          <w:lang w:val="en-US"/>
        </w:rPr>
        <w:t xml:space="preserve"> ensures that Eurojust adheres to the highest standards of transparency and accountability in its</w:t>
      </w:r>
      <w:r w:rsidRPr="00953713">
        <w:rPr>
          <w:rFonts w:eastAsia="Arial Unicode MS"/>
          <w:noProof/>
          <w:lang w:val="en-US"/>
        </w:rPr>
        <w:t xml:space="preserve"> </w:t>
      </w:r>
      <w:r>
        <w:rPr>
          <w:rFonts w:eastAsia="Arial Unicode MS"/>
          <w:noProof/>
          <w:lang w:val="en-US"/>
        </w:rPr>
        <w:t xml:space="preserve">data processing activities. Improved procedural safeguards for cross-border evidence gathering reflect the principles of </w:t>
      </w:r>
      <w:r>
        <w:rPr>
          <w:rFonts w:eastAsia="Arial Unicode MS"/>
          <w:noProof/>
          <w:lang w:val="en-US"/>
        </w:rPr>
        <w:lastRenderedPageBreak/>
        <w:t>mutual recognition and judicial cooperation embedded in the European Investigation Order (EIO) Directive</w:t>
      </w:r>
      <w:r>
        <w:rPr>
          <w:rStyle w:val="FootnoteReference"/>
          <w:rFonts w:eastAsia="Arial Unicode MS"/>
          <w:noProof/>
          <w:lang w:val="en-US"/>
        </w:rPr>
        <w:footnoteReference w:id="9"/>
      </w:r>
      <w:r>
        <w:rPr>
          <w:rFonts w:eastAsia="Arial Unicode MS"/>
          <w:noProof/>
          <w:lang w:val="en-US"/>
        </w:rPr>
        <w:t xml:space="preserve">, which was also revised in parallel to this proposal. </w:t>
      </w:r>
    </w:p>
    <w:p w14:paraId="7542B5BD" w14:textId="76D269EB" w:rsidR="0092754C" w:rsidRPr="002858CB" w:rsidRDefault="0092754C" w:rsidP="0092754C">
      <w:pPr>
        <w:pBdr>
          <w:top w:val="nil"/>
          <w:left w:val="nil"/>
          <w:bottom w:val="nil"/>
          <w:right w:val="nil"/>
          <w:between w:val="nil"/>
          <w:bar w:val="nil"/>
        </w:pBdr>
        <w:spacing w:before="0" w:after="240"/>
        <w:rPr>
          <w:rFonts w:eastAsia="Arial Unicode MS"/>
          <w:noProof/>
          <w:lang w:val="en-US"/>
        </w:rPr>
      </w:pPr>
      <w:r w:rsidRPr="002858CB">
        <w:rPr>
          <w:rFonts w:eastAsia="Arial Unicode MS"/>
          <w:noProof/>
          <w:lang w:val="en-US"/>
        </w:rPr>
        <w:t xml:space="preserve">The proposal aligns with the strategic priorities identified in the Anti-Fraud Architecture (AFA) Review, particularly the White Paper </w:t>
      </w:r>
      <w:r w:rsidR="00B87039">
        <w:rPr>
          <w:rFonts w:eastAsia="Arial Unicode MS"/>
          <w:noProof/>
          <w:lang w:val="en-US"/>
        </w:rPr>
        <w:t>for</w:t>
      </w:r>
      <w:r w:rsidR="00B5196C">
        <w:rPr>
          <w:rFonts w:eastAsia="Arial Unicode MS"/>
          <w:noProof/>
          <w:lang w:val="en-US"/>
        </w:rPr>
        <w:t xml:space="preserve"> </w:t>
      </w:r>
      <w:r w:rsidRPr="002858CB">
        <w:rPr>
          <w:rFonts w:eastAsia="Arial Unicode MS"/>
          <w:noProof/>
          <w:lang w:val="en-US"/>
        </w:rPr>
        <w:t>the EU</w:t>
      </w:r>
      <w:r w:rsidR="005348C0">
        <w:rPr>
          <w:noProof/>
        </w:rPr>
        <w:t>'</w:t>
      </w:r>
      <w:r w:rsidRPr="002858CB">
        <w:rPr>
          <w:rFonts w:eastAsia="Arial Unicode MS"/>
          <w:noProof/>
          <w:lang w:val="en-US"/>
        </w:rPr>
        <w:t xml:space="preserve">s Anti-Fraud </w:t>
      </w:r>
      <w:r w:rsidR="00B87039">
        <w:rPr>
          <w:rFonts w:eastAsia="Arial Unicode MS"/>
          <w:noProof/>
          <w:lang w:val="en-US"/>
        </w:rPr>
        <w:t>Architecture review</w:t>
      </w:r>
      <w:r>
        <w:rPr>
          <w:rStyle w:val="FootnoteReference"/>
          <w:rFonts w:eastAsia="Arial Unicode MS"/>
          <w:noProof/>
          <w:lang w:val="en-US"/>
        </w:rPr>
        <w:footnoteReference w:id="10"/>
      </w:r>
      <w:r w:rsidRPr="002858CB">
        <w:rPr>
          <w:rFonts w:eastAsia="Arial Unicode MS"/>
          <w:noProof/>
          <w:lang w:val="en-US"/>
        </w:rPr>
        <w:t xml:space="preserve"> </w:t>
      </w:r>
      <w:r w:rsidR="00B87039">
        <w:rPr>
          <w:rFonts w:eastAsia="Arial Unicode MS"/>
          <w:noProof/>
          <w:lang w:val="en-US"/>
        </w:rPr>
        <w:t>which</w:t>
      </w:r>
      <w:r w:rsidRPr="002858CB">
        <w:rPr>
          <w:rFonts w:eastAsia="Arial Unicode MS"/>
          <w:noProof/>
          <w:lang w:val="en-US"/>
        </w:rPr>
        <w:t xml:space="preserve"> emphasises the need for complementary mandates, seamless information flow and operational synergies between Eurojust, OLAF, the European Public Prosecutor</w:t>
      </w:r>
      <w:r w:rsidR="00EB3829">
        <w:rPr>
          <w:rFonts w:eastAsia="Arial Unicode MS"/>
          <w:noProof/>
          <w:lang w:val="en-US"/>
        </w:rPr>
        <w:t>’</w:t>
      </w:r>
      <w:r w:rsidRPr="002858CB">
        <w:rPr>
          <w:rFonts w:eastAsia="Arial Unicode MS"/>
          <w:noProof/>
          <w:lang w:val="en-US"/>
        </w:rPr>
        <w:t>s Office (EPPO)</w:t>
      </w:r>
      <w:r w:rsidR="00616C8F">
        <w:rPr>
          <w:rFonts w:eastAsia="Arial Unicode MS"/>
          <w:noProof/>
          <w:lang w:val="en-US"/>
        </w:rPr>
        <w:t>, Europol</w:t>
      </w:r>
      <w:r w:rsidRPr="002858CB">
        <w:rPr>
          <w:rFonts w:eastAsia="Arial Unicode MS"/>
          <w:noProof/>
          <w:lang w:val="en-US"/>
        </w:rPr>
        <w:t xml:space="preserve"> and national authorities. By reinforcing Eurojust</w:t>
      </w:r>
      <w:r w:rsidR="005348C0">
        <w:rPr>
          <w:noProof/>
        </w:rPr>
        <w:t>'</w:t>
      </w:r>
      <w:r w:rsidRPr="002858CB">
        <w:rPr>
          <w:rFonts w:eastAsia="Arial Unicode MS"/>
          <w:noProof/>
          <w:lang w:val="en-US"/>
        </w:rPr>
        <w:t>s role as a judicial coordination hub, the proposal ensures that its activities are fully integrated into the broader EU anti-fraud ecosystem, supporting the investigation and prosecution of PIF (Protection of the Union</w:t>
      </w:r>
      <w:r w:rsidR="00EB3829">
        <w:rPr>
          <w:rFonts w:eastAsia="Arial Unicode MS"/>
          <w:noProof/>
          <w:lang w:val="en-US"/>
        </w:rPr>
        <w:t>’</w:t>
      </w:r>
      <w:r w:rsidRPr="002858CB">
        <w:rPr>
          <w:rFonts w:eastAsia="Arial Unicode MS"/>
          <w:noProof/>
          <w:lang w:val="en-US"/>
        </w:rPr>
        <w:t>s Financial Interests) offences and other forms of serious cross-border crime.</w:t>
      </w:r>
    </w:p>
    <w:p w14:paraId="1B42FB70" w14:textId="36A6CF58" w:rsidR="0092754C" w:rsidRPr="007701CA" w:rsidRDefault="0092754C" w:rsidP="0092754C">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T</w:t>
      </w:r>
      <w:r w:rsidRPr="14FE9ECF">
        <w:rPr>
          <w:rFonts w:eastAsia="Arial Unicode MS"/>
          <w:noProof/>
          <w:lang w:val="en-US"/>
        </w:rPr>
        <w:t>he proposal strengthens Eurojust</w:t>
      </w:r>
      <w:r w:rsidR="005348C0">
        <w:rPr>
          <w:noProof/>
        </w:rPr>
        <w:t>'</w:t>
      </w:r>
      <w:r w:rsidRPr="14FE9ECF">
        <w:rPr>
          <w:rFonts w:eastAsia="Arial Unicode MS"/>
          <w:noProof/>
          <w:lang w:val="en-US"/>
        </w:rPr>
        <w:t>s cooperation with third countries</w:t>
      </w:r>
      <w:r w:rsidR="0047667A">
        <w:rPr>
          <w:rFonts w:eastAsia="Arial Unicode MS"/>
          <w:noProof/>
          <w:lang w:val="en-US"/>
        </w:rPr>
        <w:t>, including candidate countries and potential candidates,</w:t>
      </w:r>
      <w:r w:rsidRPr="14FE9ECF">
        <w:rPr>
          <w:rFonts w:eastAsia="Arial Unicode MS"/>
          <w:noProof/>
          <w:lang w:val="en-US"/>
        </w:rPr>
        <w:t xml:space="preserve"> and international organisations</w:t>
      </w:r>
      <w:r w:rsidR="00A456BE">
        <w:rPr>
          <w:rFonts w:eastAsia="Arial Unicode MS"/>
          <w:noProof/>
          <w:lang w:val="en-US"/>
        </w:rPr>
        <w:t xml:space="preserve">, in coherence with </w:t>
      </w:r>
      <w:r w:rsidRPr="14FE9ECF">
        <w:rPr>
          <w:rFonts w:eastAsia="Arial Unicode MS"/>
          <w:noProof/>
          <w:lang w:val="en-US"/>
        </w:rPr>
        <w:t xml:space="preserve">the EU Global Strategy and the Action Plan against Drug Trafficking, both of which emphasise the importance of international cooperation in combating transnational crime. </w:t>
      </w:r>
      <w:r>
        <w:rPr>
          <w:rFonts w:eastAsia="Arial Unicode MS"/>
          <w:noProof/>
          <w:lang w:val="en-US"/>
        </w:rPr>
        <w:t xml:space="preserve">The revision of the Eurojust Regulation ensures that </w:t>
      </w:r>
      <w:r w:rsidR="00EB3829">
        <w:rPr>
          <w:rFonts w:eastAsia="Arial Unicode MS"/>
          <w:noProof/>
          <w:lang w:val="en-US"/>
        </w:rPr>
        <w:t>Eurojust’s</w:t>
      </w:r>
      <w:r>
        <w:rPr>
          <w:rFonts w:eastAsia="Arial Unicode MS"/>
          <w:noProof/>
          <w:lang w:val="en-US"/>
        </w:rPr>
        <w:t xml:space="preserve"> external engagements are consistent with the Union</w:t>
      </w:r>
      <w:r w:rsidR="00EB3829">
        <w:rPr>
          <w:rFonts w:eastAsia="Arial Unicode MS"/>
          <w:noProof/>
          <w:lang w:val="en-US"/>
        </w:rPr>
        <w:t>’</w:t>
      </w:r>
      <w:r>
        <w:rPr>
          <w:rFonts w:eastAsia="Arial Unicode MS"/>
          <w:noProof/>
          <w:lang w:val="en-US"/>
        </w:rPr>
        <w:t>s external policies, including those governing data transfers to third countries under the EUDPR and the Law Enforcement Directive</w:t>
      </w:r>
      <w:r>
        <w:rPr>
          <w:rStyle w:val="FootnoteReference"/>
          <w:rFonts w:eastAsia="Arial Unicode MS"/>
          <w:noProof/>
          <w:lang w:val="en-US"/>
        </w:rPr>
        <w:footnoteReference w:id="11"/>
      </w:r>
      <w:r>
        <w:rPr>
          <w:rFonts w:eastAsia="Arial Unicode MS"/>
          <w:noProof/>
          <w:lang w:val="en-US"/>
        </w:rPr>
        <w:t>.</w:t>
      </w:r>
    </w:p>
    <w:p w14:paraId="73B4C130" w14:textId="77777777" w:rsidR="0092754C" w:rsidRPr="002D5EE2" w:rsidRDefault="0092754C" w:rsidP="0092754C">
      <w:pPr>
        <w:pStyle w:val="ManualHeading1"/>
        <w:rPr>
          <w:noProof/>
        </w:rPr>
      </w:pPr>
      <w:bookmarkStart w:id="6" w:name="_Toc230010091"/>
      <w:r w:rsidRPr="002D5EE2">
        <w:rPr>
          <w:noProof/>
        </w:rPr>
        <w:t>2.</w:t>
      </w:r>
      <w:r w:rsidRPr="002D5EE2">
        <w:rPr>
          <w:noProof/>
        </w:rPr>
        <w:tab/>
        <w:t>LEGAL BASIS, SUBSIDIARITY AND PROPORTIONALITY</w:t>
      </w:r>
      <w:bookmarkEnd w:id="6"/>
    </w:p>
    <w:p w14:paraId="786455E8" w14:textId="77777777" w:rsidR="0092754C" w:rsidRPr="002D5EE2" w:rsidRDefault="0092754C" w:rsidP="0092754C">
      <w:pPr>
        <w:pStyle w:val="ManualHeading2"/>
        <w:rPr>
          <w:rFonts w:eastAsia="Arial Unicode MS"/>
          <w:noProof/>
          <w:u w:color="000000"/>
          <w:bdr w:val="nil"/>
          <w:lang w:val="en-US" w:eastAsia="en-GB"/>
        </w:rPr>
      </w:pPr>
      <w:bookmarkStart w:id="7" w:name="_Toc230010092"/>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bookmarkEnd w:id="7"/>
    </w:p>
    <w:p w14:paraId="3C408EB5" w14:textId="77777777" w:rsidR="0092754C" w:rsidRPr="00E85E0A" w:rsidRDefault="0092754C" w:rsidP="0092754C">
      <w:pPr>
        <w:rPr>
          <w:noProof/>
        </w:rPr>
      </w:pPr>
      <w:r w:rsidRPr="14FE9ECF">
        <w:rPr>
          <w:noProof/>
        </w:rPr>
        <w:t>Article 85 TFEU is the legal basis for the proposal and provides</w:t>
      </w:r>
      <w:r>
        <w:rPr>
          <w:noProof/>
        </w:rPr>
        <w:t xml:space="preserve"> that Eurojust's structure, operation, field of action and tasks are to be determined by regulations adopted in accordance with the ordinary legislative procedure. </w:t>
      </w:r>
      <w:r w:rsidR="00E33A62">
        <w:rPr>
          <w:noProof/>
        </w:rPr>
        <w:t>It</w:t>
      </w:r>
      <w:r>
        <w:rPr>
          <w:noProof/>
        </w:rPr>
        <w:t xml:space="preserve"> also requires that those regulations determine arrangements for involving the European Parliament and national parliaments in the evaluation of Eurojust's activities and thus contribute to an EU-level democratic oversight of its activities. </w:t>
      </w:r>
    </w:p>
    <w:p w14:paraId="13AF7F1D" w14:textId="77777777" w:rsidR="0092754C" w:rsidRPr="002D5EE2" w:rsidRDefault="0092754C" w:rsidP="0092754C">
      <w:pPr>
        <w:pStyle w:val="ManualHeading2"/>
        <w:rPr>
          <w:rFonts w:eastAsia="Arial Unicode MS"/>
          <w:noProof/>
          <w:u w:color="000000"/>
          <w:bdr w:val="nil"/>
          <w:lang w:val="en-US" w:eastAsia="en-GB"/>
        </w:rPr>
      </w:pPr>
      <w:bookmarkStart w:id="8" w:name="_Toc230010093"/>
      <w:r w:rsidRPr="002D5EE2">
        <w:rPr>
          <w:rFonts w:eastAsia="Arial Unicode MS"/>
          <w:noProof/>
          <w:u w:color="000000"/>
          <w:bdr w:val="nil"/>
          <w:lang w:val="en-US" w:eastAsia="en-GB"/>
        </w:rPr>
        <w:t>•</w:t>
      </w:r>
      <w:r w:rsidRPr="002D5EE2">
        <w:rPr>
          <w:rFonts w:eastAsia="Arial Unicode MS"/>
          <w:noProof/>
          <w:u w:color="000000"/>
          <w:bdr w:val="nil"/>
          <w:lang w:val="en-US" w:eastAsia="en-GB"/>
        </w:rPr>
        <w:tab/>
        <w:t>Subsidiarity (for non-exclusive competence)</w:t>
      </w:r>
      <w:bookmarkEnd w:id="8"/>
      <w:r w:rsidRPr="002D5EE2">
        <w:rPr>
          <w:rFonts w:eastAsia="Arial Unicode MS"/>
          <w:noProof/>
          <w:u w:color="000000"/>
          <w:bdr w:val="nil"/>
          <w:lang w:val="en-US" w:eastAsia="en-GB"/>
        </w:rPr>
        <w:t xml:space="preserve"> </w:t>
      </w:r>
    </w:p>
    <w:p w14:paraId="4EAC2857" w14:textId="25BB4DEA" w:rsidR="0092754C" w:rsidRPr="00550536" w:rsidRDefault="0092754C" w:rsidP="0092754C">
      <w:pPr>
        <w:pBdr>
          <w:top w:val="nil"/>
          <w:left w:val="nil"/>
          <w:bottom w:val="nil"/>
          <w:right w:val="nil"/>
          <w:between w:val="nil"/>
          <w:bar w:val="nil"/>
        </w:pBdr>
        <w:spacing w:before="0" w:after="240"/>
        <w:rPr>
          <w:rFonts w:eastAsia="Arial Unicode MS"/>
          <w:noProof/>
        </w:rPr>
      </w:pPr>
      <w:r w:rsidRPr="00EA451B">
        <w:rPr>
          <w:rFonts w:eastAsia="Calibri"/>
          <w:noProof/>
          <w:szCs w:val="24"/>
        </w:rPr>
        <w:t>Eurojust</w:t>
      </w:r>
      <w:r w:rsidR="005348C0">
        <w:rPr>
          <w:noProof/>
        </w:rPr>
        <w:t>'</w:t>
      </w:r>
      <w:r w:rsidRPr="00EA451B">
        <w:rPr>
          <w:rFonts w:eastAsia="Calibri"/>
          <w:noProof/>
          <w:szCs w:val="24"/>
        </w:rPr>
        <w:t xml:space="preserve">s functions (coordination, cooperation facilitation and operational support) are transnational by nature and cannot be performed effectively </w:t>
      </w:r>
      <w:r>
        <w:rPr>
          <w:rFonts w:eastAsia="Calibri"/>
          <w:noProof/>
          <w:szCs w:val="24"/>
        </w:rPr>
        <w:t xml:space="preserve">solely at </w:t>
      </w:r>
      <w:r w:rsidRPr="00EA451B">
        <w:rPr>
          <w:rFonts w:eastAsia="Calibri"/>
          <w:noProof/>
          <w:szCs w:val="24"/>
        </w:rPr>
        <w:t>Member State</w:t>
      </w:r>
      <w:r>
        <w:rPr>
          <w:rFonts w:eastAsia="Calibri"/>
          <w:noProof/>
          <w:szCs w:val="24"/>
        </w:rPr>
        <w:t>-level</w:t>
      </w:r>
      <w:r w:rsidRPr="00EA451B">
        <w:rPr>
          <w:rFonts w:eastAsia="Calibri"/>
          <w:noProof/>
          <w:szCs w:val="24"/>
        </w:rPr>
        <w:t>.</w:t>
      </w:r>
      <w:r>
        <w:rPr>
          <w:rFonts w:eastAsia="Calibri"/>
          <w:noProof/>
          <w:szCs w:val="24"/>
        </w:rPr>
        <w:t xml:space="preserve"> The Agency provides a neutral, EU-level perspective across jurisdictions, facilitates </w:t>
      </w:r>
      <w:r w:rsidRPr="0000171A">
        <w:rPr>
          <w:rFonts w:eastAsia="Calibri"/>
          <w:noProof/>
          <w:szCs w:val="24"/>
        </w:rPr>
        <w:t>multilateral cooperation in parallel, and ensure</w:t>
      </w:r>
      <w:r>
        <w:rPr>
          <w:rFonts w:eastAsia="Calibri"/>
          <w:noProof/>
          <w:szCs w:val="24"/>
        </w:rPr>
        <w:t>s</w:t>
      </w:r>
      <w:r w:rsidRPr="0000171A">
        <w:rPr>
          <w:rFonts w:eastAsia="Calibri"/>
          <w:noProof/>
          <w:szCs w:val="24"/>
        </w:rPr>
        <w:t xml:space="preserve"> that no Member State is placed at a disadvantage</w:t>
      </w:r>
      <w:r>
        <w:rPr>
          <w:rFonts w:eastAsia="Calibri"/>
          <w:noProof/>
          <w:szCs w:val="24"/>
        </w:rPr>
        <w:t>. The scale and complexity of cross-border investigations render EU-level coordination</w:t>
      </w:r>
      <w:r w:rsidRPr="0000171A">
        <w:rPr>
          <w:rFonts w:eastAsia="Calibri"/>
          <w:noProof/>
          <w:szCs w:val="24"/>
        </w:rPr>
        <w:t xml:space="preserve"> indispensable for national prosecutorial and judicial authorities</w:t>
      </w:r>
      <w:r>
        <w:rPr>
          <w:rFonts w:eastAsia="Calibri"/>
          <w:noProof/>
          <w:szCs w:val="24"/>
        </w:rPr>
        <w:t xml:space="preserve">, thus necessitating EU-level action and adhering to the subsidiarity principle. Eurojust offers </w:t>
      </w:r>
      <w:r w:rsidRPr="00991460">
        <w:rPr>
          <w:rFonts w:eastAsia="Calibri"/>
          <w:noProof/>
          <w:szCs w:val="24"/>
        </w:rPr>
        <w:t>operational, legal and strategic value that improve</w:t>
      </w:r>
      <w:r>
        <w:rPr>
          <w:rFonts w:eastAsia="Calibri"/>
          <w:noProof/>
          <w:szCs w:val="24"/>
        </w:rPr>
        <w:t>s</w:t>
      </w:r>
      <w:r w:rsidRPr="00991460">
        <w:rPr>
          <w:rFonts w:eastAsia="Calibri"/>
          <w:noProof/>
          <w:szCs w:val="24"/>
        </w:rPr>
        <w:t xml:space="preserve"> the functioning of national systems and the coherence of the EU</w:t>
      </w:r>
      <w:r w:rsidR="00EB3829">
        <w:rPr>
          <w:rFonts w:eastAsia="Calibri"/>
          <w:noProof/>
          <w:szCs w:val="24"/>
        </w:rPr>
        <w:t>’</w:t>
      </w:r>
      <w:r w:rsidRPr="00991460">
        <w:rPr>
          <w:rFonts w:eastAsia="Calibri"/>
          <w:noProof/>
          <w:szCs w:val="24"/>
        </w:rPr>
        <w:t xml:space="preserve">s Area of Freedom, Security and Justice. </w:t>
      </w:r>
      <w:r>
        <w:rPr>
          <w:rFonts w:eastAsia="Calibri"/>
          <w:noProof/>
          <w:szCs w:val="24"/>
        </w:rPr>
        <w:t xml:space="preserve">Action by Eurojust does not replace action by national authorities, but rather enhances it through support services. There are clear ecomonies of scale and efficiency gains to be made by further improving Eurojust, which will </w:t>
      </w:r>
      <w:r>
        <w:rPr>
          <w:rFonts w:eastAsia="Calibri"/>
          <w:noProof/>
          <w:szCs w:val="24"/>
        </w:rPr>
        <w:lastRenderedPageBreak/>
        <w:t>enable it to bring together expertise from national practitioners in one agency, coordinate quickly and more efficiently in the fight against transnational crime, and avoid duplication and conflicting investigations.</w:t>
      </w:r>
    </w:p>
    <w:p w14:paraId="3D948346" w14:textId="77777777" w:rsidR="0092754C" w:rsidRDefault="0092754C" w:rsidP="0092754C">
      <w:pPr>
        <w:pStyle w:val="ManualHeading2"/>
        <w:rPr>
          <w:rFonts w:eastAsia="Arial Unicode MS"/>
          <w:noProof/>
          <w:u w:color="000000"/>
          <w:bdr w:val="nil"/>
          <w:lang w:val="en-US" w:eastAsia="en-GB"/>
        </w:rPr>
      </w:pPr>
      <w:bookmarkStart w:id="9" w:name="_Toc230010094"/>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bookmarkEnd w:id="9"/>
    </w:p>
    <w:p w14:paraId="057CDCF7" w14:textId="4FFF572D" w:rsidR="0092754C" w:rsidRDefault="0092754C" w:rsidP="0092754C">
      <w:pPr>
        <w:pBdr>
          <w:top w:val="nil"/>
          <w:left w:val="nil"/>
          <w:bottom w:val="nil"/>
          <w:right w:val="nil"/>
          <w:between w:val="nil"/>
          <w:bar w:val="nil"/>
        </w:pBdr>
        <w:spacing w:before="0" w:after="240"/>
        <w:rPr>
          <w:rFonts w:eastAsia="Arial Unicode MS"/>
          <w:noProof/>
          <w:lang w:val="en-US"/>
        </w:rPr>
      </w:pPr>
      <w:r w:rsidRPr="00A72541">
        <w:rPr>
          <w:rFonts w:eastAsia="Arial Unicode MS"/>
          <w:noProof/>
        </w:rPr>
        <w:t>In conformity with the principle of proportionality, this proposal does not go beyond what is necessary to achieve its objectives.</w:t>
      </w:r>
      <w:r>
        <w:rPr>
          <w:rFonts w:eastAsia="Arial Unicode MS"/>
          <w:noProof/>
        </w:rPr>
        <w:t xml:space="preserve"> </w:t>
      </w:r>
      <w:r w:rsidRPr="00E5193A">
        <w:rPr>
          <w:rFonts w:eastAsia="Arial Unicode MS"/>
          <w:noProof/>
        </w:rPr>
        <w:t>It is targeted</w:t>
      </w:r>
      <w:r>
        <w:rPr>
          <w:rFonts w:eastAsia="Arial Unicode MS"/>
          <w:noProof/>
        </w:rPr>
        <w:t>,</w:t>
      </w:r>
      <w:r w:rsidRPr="00E5193A">
        <w:rPr>
          <w:rFonts w:eastAsia="Arial Unicode MS"/>
          <w:noProof/>
        </w:rPr>
        <w:t xml:space="preserve"> as it </w:t>
      </w:r>
      <w:r>
        <w:rPr>
          <w:rFonts w:eastAsia="Arial Unicode MS"/>
          <w:noProof/>
        </w:rPr>
        <w:t xml:space="preserve">focuses </w:t>
      </w:r>
      <w:r w:rsidRPr="00D73CB9">
        <w:rPr>
          <w:rFonts w:eastAsia="Arial Unicode MS"/>
          <w:noProof/>
          <w:lang w:val="en-US"/>
        </w:rPr>
        <w:t xml:space="preserve">on structural and operational improvements without overstepping </w:t>
      </w:r>
      <w:r w:rsidR="00EB3829">
        <w:rPr>
          <w:rFonts w:eastAsia="Arial Unicode MS"/>
          <w:noProof/>
          <w:lang w:val="en-US"/>
        </w:rPr>
        <w:t>Eurojust’s</w:t>
      </w:r>
      <w:r w:rsidRPr="00D73CB9">
        <w:rPr>
          <w:rFonts w:eastAsia="Arial Unicode MS"/>
          <w:noProof/>
          <w:lang w:val="en-US"/>
        </w:rPr>
        <w:t xml:space="preserve"> supportive and coordinative role. </w:t>
      </w:r>
    </w:p>
    <w:p w14:paraId="22359C9D" w14:textId="14A0F3D0" w:rsidR="0092754C" w:rsidRPr="000759AC" w:rsidRDefault="0092754C" w:rsidP="0092754C">
      <w:pPr>
        <w:pBdr>
          <w:top w:val="nil"/>
          <w:left w:val="nil"/>
          <w:bottom w:val="nil"/>
          <w:right w:val="nil"/>
          <w:between w:val="nil"/>
          <w:bar w:val="nil"/>
        </w:pBdr>
        <w:spacing w:before="0" w:after="240"/>
        <w:rPr>
          <w:rFonts w:eastAsia="Arial Unicode MS"/>
          <w:noProof/>
          <w:lang w:val="en-US"/>
        </w:rPr>
      </w:pPr>
      <w:r w:rsidRPr="14FE9ECF">
        <w:rPr>
          <w:rFonts w:eastAsia="Arial Unicode MS"/>
          <w:noProof/>
          <w:lang w:val="en-US"/>
        </w:rPr>
        <w:t>The preferred package of measures addresses the problems</w:t>
      </w:r>
      <w:r w:rsidRPr="002D5AA6">
        <w:rPr>
          <w:rFonts w:eastAsia="Arial Unicode MS"/>
          <w:noProof/>
          <w:lang w:val="en-US"/>
        </w:rPr>
        <w:t xml:space="preserve"> </w:t>
      </w:r>
      <w:r w:rsidRPr="14FE9ECF">
        <w:rPr>
          <w:rFonts w:eastAsia="Arial Unicode MS"/>
          <w:noProof/>
          <w:lang w:val="en-US"/>
        </w:rPr>
        <w:t xml:space="preserve">identified in the most comprehensive and cost-effective manner. </w:t>
      </w:r>
      <w:r w:rsidRPr="14FE9ECF">
        <w:rPr>
          <w:rFonts w:eastAsia="Arial Unicode MS"/>
          <w:noProof/>
        </w:rPr>
        <w:t>The multi-criteria analysis carried out in an accompanying impact assessment, which took into account the effectiveness, efficiency, coherence and proportionality of all policy options, showed that all measures</w:t>
      </w:r>
      <w:r w:rsidRPr="00054EFA">
        <w:rPr>
          <w:rFonts w:eastAsia="Arial Unicode MS"/>
          <w:noProof/>
        </w:rPr>
        <w:t xml:space="preserve"> </w:t>
      </w:r>
      <w:r w:rsidRPr="14FE9ECF">
        <w:rPr>
          <w:rFonts w:eastAsia="Arial Unicode MS"/>
          <w:noProof/>
        </w:rPr>
        <w:t>identified had a net positive benefit and that the preferred measures ranked the highest (see chapter 7 of the impact assessment and Annex 4 on analytical methods). The estimated costs of this proposal are proportionate to the objectives and</w:t>
      </w:r>
      <w:r>
        <w:rPr>
          <w:rFonts w:eastAsia="Arial Unicode MS"/>
          <w:noProof/>
        </w:rPr>
        <w:t>,</w:t>
      </w:r>
      <w:r w:rsidRPr="14FE9ECF">
        <w:rPr>
          <w:rFonts w:eastAsia="Arial Unicode MS"/>
          <w:noProof/>
        </w:rPr>
        <w:t xml:space="preserve"> overall, Eurojust is expected </w:t>
      </w:r>
      <w:r>
        <w:rPr>
          <w:rFonts w:eastAsia="Arial Unicode MS"/>
          <w:noProof/>
        </w:rPr>
        <w:t xml:space="preserve">to </w:t>
      </w:r>
      <w:r w:rsidRPr="14FE9ECF">
        <w:rPr>
          <w:rFonts w:eastAsia="Arial Unicode MS"/>
          <w:noProof/>
        </w:rPr>
        <w:t xml:space="preserve">benefit </w:t>
      </w:r>
      <w:r>
        <w:rPr>
          <w:rFonts w:eastAsia="Arial Unicode MS"/>
          <w:noProof/>
        </w:rPr>
        <w:t>greatly</w:t>
      </w:r>
      <w:r w:rsidRPr="14FE9ECF">
        <w:rPr>
          <w:rFonts w:eastAsia="Arial Unicode MS"/>
          <w:noProof/>
        </w:rPr>
        <w:t>, in particular due to its revised governance model, as set out in the impact assessment (see chapter 8)</w:t>
      </w:r>
      <w:r w:rsidRPr="14FE9ECF">
        <w:rPr>
          <w:rFonts w:eastAsia="Arial Unicode MS"/>
          <w:noProof/>
          <w:lang w:val="en-US"/>
        </w:rPr>
        <w:t xml:space="preserve">. For example, the introduction of a Management Board for strategic oversight and an Executive Board for administrative decisions streamlines governance without compromising the operational independence of </w:t>
      </w:r>
      <w:bookmarkStart w:id="10" w:name="_Hlk230945784"/>
      <w:r w:rsidRPr="14FE9ECF">
        <w:rPr>
          <w:rFonts w:eastAsia="Arial Unicode MS"/>
          <w:noProof/>
          <w:lang w:val="en-US"/>
        </w:rPr>
        <w:t>National Membe</w:t>
      </w:r>
      <w:bookmarkEnd w:id="10"/>
      <w:r w:rsidRPr="14FE9ECF">
        <w:rPr>
          <w:rFonts w:eastAsia="Arial Unicode MS"/>
          <w:noProof/>
          <w:lang w:val="en-US"/>
        </w:rPr>
        <w:t xml:space="preserve">rs. Similarly, the expansion of </w:t>
      </w:r>
      <w:r w:rsidR="00EB3829">
        <w:rPr>
          <w:rFonts w:eastAsia="Arial Unicode MS"/>
          <w:noProof/>
          <w:lang w:val="en-US"/>
        </w:rPr>
        <w:t>Eurojust’s</w:t>
      </w:r>
      <w:r w:rsidRPr="14FE9ECF">
        <w:rPr>
          <w:rFonts w:eastAsia="Arial Unicode MS"/>
          <w:noProof/>
          <w:lang w:val="en-US"/>
        </w:rPr>
        <w:t xml:space="preserve"> mandate to</w:t>
      </w:r>
      <w:r w:rsidR="005C7ED8">
        <w:rPr>
          <w:rFonts w:eastAsia="Arial Unicode MS"/>
          <w:noProof/>
          <w:lang w:val="en-US"/>
        </w:rPr>
        <w:t xml:space="preserve"> better counter</w:t>
      </w:r>
      <w:r w:rsidRPr="14FE9ECF">
        <w:rPr>
          <w:rFonts w:eastAsia="Arial Unicode MS"/>
          <w:noProof/>
          <w:lang w:val="en-US"/>
        </w:rPr>
        <w:t xml:space="preserve"> emerging</w:t>
      </w:r>
      <w:r w:rsidR="005C7ED8">
        <w:rPr>
          <w:rFonts w:eastAsia="Arial Unicode MS"/>
          <w:noProof/>
          <w:lang w:val="en-US"/>
        </w:rPr>
        <w:t xml:space="preserve"> forms of</w:t>
      </w:r>
      <w:r w:rsidRPr="14FE9ECF">
        <w:rPr>
          <w:rFonts w:eastAsia="Arial Unicode MS"/>
          <w:noProof/>
          <w:lang w:val="en-US"/>
        </w:rPr>
        <w:t xml:space="preserve"> crime such as cybercrime</w:t>
      </w:r>
      <w:r w:rsidR="005C7ED8">
        <w:rPr>
          <w:rFonts w:eastAsia="Arial Unicode MS"/>
          <w:noProof/>
          <w:lang w:val="en-US"/>
        </w:rPr>
        <w:t>, violation of Union</w:t>
      </w:r>
      <w:r w:rsidR="00EB3829">
        <w:rPr>
          <w:rFonts w:eastAsia="Arial Unicode MS"/>
          <w:noProof/>
          <w:lang w:val="en-US"/>
        </w:rPr>
        <w:t>’</w:t>
      </w:r>
      <w:r w:rsidR="005C7ED8">
        <w:rPr>
          <w:rFonts w:eastAsia="Arial Unicode MS"/>
          <w:noProof/>
          <w:lang w:val="en-US"/>
        </w:rPr>
        <w:t>s restrictive measures,</w:t>
      </w:r>
      <w:r w:rsidRPr="14FE9ECF">
        <w:rPr>
          <w:rFonts w:eastAsia="Arial Unicode MS"/>
          <w:noProof/>
          <w:lang w:val="en-US"/>
        </w:rPr>
        <w:t xml:space="preserve"> and gender-based violence is necessary to keep pace with the evolving nature of cross-border crime, </w:t>
      </w:r>
      <w:r>
        <w:rPr>
          <w:rFonts w:eastAsia="Arial Unicode MS"/>
          <w:noProof/>
          <w:lang w:val="en-US"/>
        </w:rPr>
        <w:t>however,</w:t>
      </w:r>
      <w:r w:rsidRPr="14FE9ECF">
        <w:rPr>
          <w:rFonts w:eastAsia="Arial Unicode MS"/>
          <w:noProof/>
          <w:lang w:val="en-US"/>
        </w:rPr>
        <w:t xml:space="preserve"> </w:t>
      </w:r>
      <w:r>
        <w:rPr>
          <w:rFonts w:eastAsia="Arial Unicode MS"/>
          <w:noProof/>
          <w:lang w:val="en-US"/>
        </w:rPr>
        <w:t>this</w:t>
      </w:r>
      <w:r w:rsidRPr="14FE9ECF">
        <w:rPr>
          <w:rFonts w:eastAsia="Arial Unicode MS"/>
          <w:noProof/>
          <w:lang w:val="en-US"/>
        </w:rPr>
        <w:t xml:space="preserve"> is carefully balanced to avoid overlapping with the competences of other EU agencies </w:t>
      </w:r>
      <w:r>
        <w:rPr>
          <w:rFonts w:eastAsia="Arial Unicode MS"/>
          <w:noProof/>
          <w:lang w:val="en-US"/>
        </w:rPr>
        <w:t>and</w:t>
      </w:r>
      <w:r w:rsidRPr="14FE9ECF">
        <w:rPr>
          <w:rFonts w:eastAsia="Arial Unicode MS"/>
          <w:noProof/>
          <w:lang w:val="en-US"/>
        </w:rPr>
        <w:t xml:space="preserve"> Member States.</w:t>
      </w:r>
    </w:p>
    <w:p w14:paraId="7DC6054E" w14:textId="77777777" w:rsidR="0092754C" w:rsidRDefault="0092754C" w:rsidP="0092754C">
      <w:pPr>
        <w:pStyle w:val="ManualHeading2"/>
        <w:rPr>
          <w:rFonts w:eastAsia="Arial Unicode MS"/>
          <w:noProof/>
          <w:u w:color="000000"/>
          <w:bdr w:val="nil"/>
          <w:lang w:val="en-US" w:eastAsia="en-GB"/>
        </w:rPr>
      </w:pPr>
      <w:bookmarkStart w:id="11" w:name="_Toc230010095"/>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bookmarkEnd w:id="11"/>
    </w:p>
    <w:p w14:paraId="30C66C1C" w14:textId="77777777" w:rsidR="0092754C" w:rsidRDefault="0092754C" w:rsidP="0092754C">
      <w:pPr>
        <w:pBdr>
          <w:top w:val="nil"/>
          <w:left w:val="nil"/>
          <w:bottom w:val="nil"/>
          <w:right w:val="nil"/>
          <w:between w:val="nil"/>
          <w:bar w:val="nil"/>
        </w:pBdr>
        <w:spacing w:before="0" w:after="240"/>
        <w:rPr>
          <w:rFonts w:eastAsia="Arial Unicode MS"/>
          <w:noProof/>
        </w:rPr>
      </w:pPr>
      <w:r w:rsidRPr="14FE9ECF">
        <w:rPr>
          <w:rFonts w:eastAsia="Arial Unicode MS"/>
          <w:noProof/>
        </w:rPr>
        <w:t>The present proposal takes the form of a Regulation</w:t>
      </w:r>
      <w:r>
        <w:rPr>
          <w:rFonts w:eastAsia="Arial Unicode MS"/>
          <w:noProof/>
        </w:rPr>
        <w:t>,</w:t>
      </w:r>
      <w:r w:rsidRPr="14FE9ECF">
        <w:rPr>
          <w:rFonts w:eastAsia="Arial Unicode MS"/>
          <w:noProof/>
        </w:rPr>
        <w:t xml:space="preserve"> which is stipulated by Article 85 TFEU </w:t>
      </w:r>
      <w:r>
        <w:rPr>
          <w:rFonts w:eastAsia="Arial Unicode MS"/>
          <w:noProof/>
        </w:rPr>
        <w:t xml:space="preserve">as </w:t>
      </w:r>
      <w:r w:rsidRPr="14FE9ECF">
        <w:rPr>
          <w:rFonts w:eastAsia="Arial Unicode MS"/>
          <w:noProof/>
        </w:rPr>
        <w:t xml:space="preserve">the legal instrument </w:t>
      </w:r>
      <w:r>
        <w:rPr>
          <w:rFonts w:eastAsia="Arial Unicode MS"/>
          <w:noProof/>
        </w:rPr>
        <w:t xml:space="preserve">to be used </w:t>
      </w:r>
      <w:r w:rsidRPr="14FE9ECF">
        <w:rPr>
          <w:rFonts w:eastAsia="Arial Unicode MS"/>
          <w:noProof/>
        </w:rPr>
        <w:t xml:space="preserve">to determine Eurojust's structure, operation, field of action and tasks. </w:t>
      </w:r>
    </w:p>
    <w:p w14:paraId="472E41DE" w14:textId="77777777" w:rsidR="0092754C" w:rsidRPr="00550536" w:rsidRDefault="0092754C" w:rsidP="0092754C">
      <w:pPr>
        <w:pStyle w:val="ManualHeading1"/>
        <w:rPr>
          <w:noProof/>
        </w:rPr>
      </w:pPr>
      <w:bookmarkStart w:id="12" w:name="_Toc230010096"/>
      <w:r w:rsidRPr="00550536">
        <w:rPr>
          <w:noProof/>
        </w:rPr>
        <w:t>3.</w:t>
      </w:r>
      <w:r w:rsidRPr="00550536">
        <w:rPr>
          <w:noProof/>
        </w:rPr>
        <w:tab/>
        <w:t>RESULTS OF EX-POST EVALUATIONS, STAKEHOLDER CONSULTATIONS AND IMPACT ASSESSMENTS</w:t>
      </w:r>
      <w:bookmarkEnd w:id="12"/>
    </w:p>
    <w:p w14:paraId="54A1B75E" w14:textId="77777777" w:rsidR="0092754C" w:rsidRDefault="0092754C" w:rsidP="0092754C">
      <w:pPr>
        <w:pStyle w:val="ManualHeading2"/>
        <w:rPr>
          <w:rFonts w:eastAsia="Arial Unicode MS"/>
          <w:noProof/>
          <w:u w:color="000000"/>
          <w:bdr w:val="nil"/>
          <w:lang w:val="en-US" w:eastAsia="en-GB"/>
        </w:rPr>
      </w:pPr>
      <w:bookmarkStart w:id="13" w:name="_Toc230010097"/>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bookmarkEnd w:id="13"/>
    </w:p>
    <w:p w14:paraId="5B046332" w14:textId="7DA21CCE" w:rsidR="0092754C" w:rsidRPr="006D6F43" w:rsidRDefault="0092754C" w:rsidP="0092754C">
      <w:pPr>
        <w:pBdr>
          <w:top w:val="nil"/>
          <w:left w:val="nil"/>
          <w:bottom w:val="nil"/>
          <w:right w:val="nil"/>
          <w:between w:val="nil"/>
          <w:bar w:val="nil"/>
        </w:pBdr>
        <w:spacing w:before="0" w:after="240"/>
        <w:rPr>
          <w:rFonts w:eastAsia="Arial Unicode MS"/>
          <w:noProof/>
          <w:lang w:val="en-US"/>
        </w:rPr>
      </w:pPr>
      <w:r w:rsidRPr="14FE9ECF">
        <w:rPr>
          <w:rFonts w:eastAsia="Arial Unicode MS"/>
          <w:noProof/>
          <w:lang w:val="en-US"/>
        </w:rPr>
        <w:t>The 2025 evaluation of Eurojust identified two core problems necessitat</w:t>
      </w:r>
      <w:r>
        <w:rPr>
          <w:rFonts w:eastAsia="Arial Unicode MS"/>
          <w:noProof/>
          <w:lang w:val="en-US"/>
        </w:rPr>
        <w:t>ing</w:t>
      </w:r>
      <w:r w:rsidRPr="14FE9ECF">
        <w:rPr>
          <w:rFonts w:eastAsia="Arial Unicode MS"/>
          <w:noProof/>
          <w:lang w:val="en-US"/>
        </w:rPr>
        <w:t xml:space="preserve"> legislative intervention. The first problem concerns the suboptimal efficiency of Eurojust</w:t>
      </w:r>
      <w:r>
        <w:rPr>
          <w:rFonts w:eastAsia="Arial Unicode MS"/>
          <w:noProof/>
          <w:lang w:val="en-US"/>
        </w:rPr>
        <w:t>'</w:t>
      </w:r>
      <w:r w:rsidRPr="14FE9ECF">
        <w:rPr>
          <w:rFonts w:eastAsia="Arial Unicode MS"/>
          <w:noProof/>
          <w:lang w:val="en-US"/>
        </w:rPr>
        <w:t xml:space="preserve">s internal organisation and processes. This problem is characterised by a lack of case prioritisation, with </w:t>
      </w:r>
      <w:r w:rsidR="00C9100F">
        <w:rPr>
          <w:rFonts w:eastAsia="Arial Unicode MS"/>
          <w:noProof/>
          <w:lang w:val="en-US"/>
        </w:rPr>
        <w:t xml:space="preserve">the majority </w:t>
      </w:r>
      <w:r w:rsidRPr="14FE9ECF">
        <w:rPr>
          <w:rFonts w:eastAsia="Arial Unicode MS"/>
          <w:noProof/>
          <w:lang w:val="en-US"/>
        </w:rPr>
        <w:t>of Eurojust</w:t>
      </w:r>
      <w:r w:rsidR="005348C0">
        <w:rPr>
          <w:noProof/>
        </w:rPr>
        <w:t>'</w:t>
      </w:r>
      <w:r w:rsidRPr="14FE9ECF">
        <w:rPr>
          <w:rFonts w:eastAsia="Arial Unicode MS"/>
          <w:noProof/>
          <w:lang w:val="en-US"/>
        </w:rPr>
        <w:t>s caseload consisting of bilateral and low</w:t>
      </w:r>
      <w:r w:rsidR="00C9100F">
        <w:rPr>
          <w:rFonts w:eastAsia="Arial Unicode MS"/>
          <w:noProof/>
          <w:lang w:val="en-US"/>
        </w:rPr>
        <w:t>er</w:t>
      </w:r>
      <w:r w:rsidRPr="14FE9ECF">
        <w:rPr>
          <w:rFonts w:eastAsia="Arial Unicode MS"/>
          <w:noProof/>
          <w:lang w:val="en-US"/>
        </w:rPr>
        <w:t>-complexity cases, which divert resources from high-</w:t>
      </w:r>
      <w:r w:rsidR="00FA3D8B">
        <w:rPr>
          <w:rFonts w:eastAsia="Arial Unicode MS"/>
          <w:noProof/>
          <w:lang w:val="en-US"/>
        </w:rPr>
        <w:t xml:space="preserve">added </w:t>
      </w:r>
      <w:r w:rsidRPr="14FE9ECF">
        <w:rPr>
          <w:rFonts w:eastAsia="Arial Unicode MS"/>
          <w:noProof/>
          <w:lang w:val="en-US"/>
        </w:rPr>
        <w:t>value multilateral investigations. Governance inefficiencies were also highlighted, with National Members spending 40 to 50% of their time on administrative tasks, reducing their ability to focus on operational work. Additionally, the powers of National Members vary significantly across Member States, leading to uneven support and operational fragmentation.</w:t>
      </w:r>
    </w:p>
    <w:p w14:paraId="525E4B08" w14:textId="77777777" w:rsidR="0092754C" w:rsidRPr="00730D9A" w:rsidRDefault="0092754C" w:rsidP="0092754C">
      <w:pPr>
        <w:pBdr>
          <w:top w:val="nil"/>
          <w:left w:val="nil"/>
          <w:bottom w:val="nil"/>
          <w:right w:val="nil"/>
          <w:between w:val="nil"/>
          <w:bar w:val="nil"/>
        </w:pBdr>
        <w:spacing w:before="0" w:after="240"/>
        <w:rPr>
          <w:rFonts w:eastAsia="Arial Unicode MS"/>
          <w:noProof/>
          <w:lang w:val="en-US"/>
        </w:rPr>
      </w:pPr>
      <w:r w:rsidRPr="006D6F43">
        <w:rPr>
          <w:rFonts w:eastAsia="Arial Unicode MS"/>
          <w:noProof/>
          <w:lang w:val="en-US"/>
        </w:rPr>
        <w:t>The second problem relates to limitations in Eurojust</w:t>
      </w:r>
      <w:r>
        <w:rPr>
          <w:rFonts w:eastAsia="Arial Unicode MS"/>
          <w:noProof/>
          <w:lang w:val="en-US"/>
        </w:rPr>
        <w:t>'</w:t>
      </w:r>
      <w:r w:rsidRPr="006D6F43">
        <w:rPr>
          <w:rFonts w:eastAsia="Arial Unicode MS"/>
          <w:noProof/>
          <w:lang w:val="en-US"/>
        </w:rPr>
        <w:t xml:space="preserve">s interaction with partners, including </w:t>
      </w:r>
      <w:r w:rsidR="0092017C">
        <w:rPr>
          <w:rFonts w:eastAsia="Arial Unicode MS"/>
          <w:noProof/>
          <w:lang w:val="en-US"/>
        </w:rPr>
        <w:t>suboptimal</w:t>
      </w:r>
      <w:r w:rsidRPr="006D6F43">
        <w:rPr>
          <w:rFonts w:eastAsia="Arial Unicode MS"/>
          <w:noProof/>
          <w:lang w:val="en-US"/>
        </w:rPr>
        <w:t xml:space="preserve"> cooperation with Europol and the EPPO, as well as challenges in third-country cooperation. The evaluation found the hit/no-hit system for data exchange with Europol and the EPPO </w:t>
      </w:r>
      <w:r>
        <w:rPr>
          <w:rFonts w:eastAsia="Arial Unicode MS"/>
          <w:noProof/>
          <w:lang w:val="en-US"/>
        </w:rPr>
        <w:t>to be</w:t>
      </w:r>
      <w:r w:rsidRPr="006D6F43">
        <w:rPr>
          <w:rFonts w:eastAsia="Arial Unicode MS"/>
          <w:noProof/>
          <w:lang w:val="en-US"/>
        </w:rPr>
        <w:t xml:space="preserve"> cumbersome and manual, delaying operational follow-up. Furthermore, the process of negotiating international agreements with third countries is time-consuming, and Liaison Magistrates and Prosecutors are underutilised. The evaluation concluded that without </w:t>
      </w:r>
      <w:r w:rsidRPr="006D6F43">
        <w:rPr>
          <w:rFonts w:eastAsia="Arial Unicode MS"/>
          <w:noProof/>
          <w:lang w:val="en-US"/>
        </w:rPr>
        <w:lastRenderedPageBreak/>
        <w:t>EU intervention, these problems would persist due to legal, structural and cultural barriers, underscoring the need for a comprehensive revision of the Eurojust Regulation.</w:t>
      </w:r>
    </w:p>
    <w:p w14:paraId="067151E5" w14:textId="77777777" w:rsidR="0092754C" w:rsidRDefault="0092754C" w:rsidP="0092754C">
      <w:pPr>
        <w:pStyle w:val="ManualHeading2"/>
        <w:rPr>
          <w:rFonts w:eastAsia="Arial Unicode MS"/>
          <w:noProof/>
          <w:u w:color="000000"/>
          <w:bdr w:val="nil"/>
          <w:lang w:val="en-US" w:eastAsia="en-GB"/>
        </w:rPr>
      </w:pPr>
      <w:bookmarkStart w:id="14" w:name="_Toc230010098"/>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bookmarkEnd w:id="14"/>
    </w:p>
    <w:p w14:paraId="445F6574" w14:textId="77777777" w:rsidR="0092754C" w:rsidRDefault="0092754C" w:rsidP="0092754C">
      <w:pPr>
        <w:rPr>
          <w:rFonts w:eastAsia="Arial Unicode MS"/>
          <w:noProof/>
          <w:lang w:val="en-US"/>
        </w:rPr>
      </w:pPr>
      <w:r w:rsidRPr="00F451B1">
        <w:rPr>
          <w:iCs/>
          <w:noProof/>
        </w:rPr>
        <w:t xml:space="preserve">In order to prepare this Regulation, the Commission consulted specialist stakeholders on a number of occasions. </w:t>
      </w:r>
      <w:r w:rsidRPr="000133D6">
        <w:rPr>
          <w:rFonts w:eastAsia="Arial Unicode MS"/>
          <w:noProof/>
          <w:lang w:val="en-US"/>
        </w:rPr>
        <w:t xml:space="preserve">These consultations included a </w:t>
      </w:r>
      <w:r>
        <w:rPr>
          <w:rFonts w:eastAsia="Arial Unicode MS"/>
          <w:noProof/>
          <w:lang w:val="en-US"/>
        </w:rPr>
        <w:t>P</w:t>
      </w:r>
      <w:r w:rsidRPr="000133D6">
        <w:rPr>
          <w:rFonts w:eastAsia="Arial Unicode MS"/>
          <w:noProof/>
          <w:lang w:val="en-US"/>
        </w:rPr>
        <w:t xml:space="preserve">ublic </w:t>
      </w:r>
      <w:r>
        <w:rPr>
          <w:rFonts w:eastAsia="Arial Unicode MS"/>
          <w:noProof/>
          <w:lang w:val="en-US"/>
        </w:rPr>
        <w:t>C</w:t>
      </w:r>
      <w:r w:rsidRPr="000133D6">
        <w:rPr>
          <w:rFonts w:eastAsia="Arial Unicode MS"/>
          <w:noProof/>
          <w:lang w:val="en-US"/>
        </w:rPr>
        <w:t xml:space="preserve">onsultation launched in all 24 official EU languages, a </w:t>
      </w:r>
      <w:r>
        <w:rPr>
          <w:rFonts w:eastAsia="Arial Unicode MS"/>
          <w:noProof/>
          <w:lang w:val="en-US"/>
        </w:rPr>
        <w:t>C</w:t>
      </w:r>
      <w:r w:rsidRPr="000133D6">
        <w:rPr>
          <w:rFonts w:eastAsia="Arial Unicode MS"/>
          <w:noProof/>
          <w:lang w:val="en-US"/>
        </w:rPr>
        <w:t xml:space="preserve">all for </w:t>
      </w:r>
      <w:r>
        <w:rPr>
          <w:rFonts w:eastAsia="Arial Unicode MS"/>
          <w:noProof/>
          <w:lang w:val="en-US"/>
        </w:rPr>
        <w:t>E</w:t>
      </w:r>
      <w:r w:rsidRPr="000133D6">
        <w:rPr>
          <w:rFonts w:eastAsia="Arial Unicode MS"/>
          <w:noProof/>
          <w:lang w:val="en-US"/>
        </w:rPr>
        <w:t>vidence</w:t>
      </w:r>
      <w:r>
        <w:rPr>
          <w:rFonts w:eastAsia="Arial Unicode MS"/>
          <w:noProof/>
          <w:lang w:val="en-US"/>
        </w:rPr>
        <w:t xml:space="preserve"> and </w:t>
      </w:r>
      <w:r w:rsidRPr="000133D6">
        <w:rPr>
          <w:rFonts w:eastAsia="Arial Unicode MS"/>
          <w:noProof/>
          <w:lang w:val="en-US"/>
        </w:rPr>
        <w:t>an online survey</w:t>
      </w:r>
      <w:r>
        <w:rPr>
          <w:rFonts w:eastAsia="Arial Unicode MS"/>
          <w:noProof/>
          <w:lang w:val="en-US"/>
        </w:rPr>
        <w:t>. Moreover, i</w:t>
      </w:r>
      <w:r w:rsidRPr="000133D6">
        <w:rPr>
          <w:rFonts w:eastAsia="Arial Unicode MS"/>
          <w:noProof/>
          <w:lang w:val="en-US"/>
        </w:rPr>
        <w:t>nterviews with a wide range of stakeholders including Eurojust staff, National Members, national authorities, practitioners and representatives from third countries and international organisations</w:t>
      </w:r>
      <w:r>
        <w:rPr>
          <w:rFonts w:eastAsia="Arial Unicode MS"/>
          <w:noProof/>
          <w:lang w:val="en-US"/>
        </w:rPr>
        <w:t xml:space="preserve"> were carried out by an external contractor</w:t>
      </w:r>
      <w:r w:rsidRPr="000133D6">
        <w:rPr>
          <w:rFonts w:eastAsia="Arial Unicode MS"/>
          <w:noProof/>
          <w:lang w:val="en-US"/>
        </w:rPr>
        <w:t xml:space="preserve">. </w:t>
      </w:r>
    </w:p>
    <w:p w14:paraId="1AC3F3E0" w14:textId="6EF75A33" w:rsidR="0092754C" w:rsidRPr="00F71247" w:rsidRDefault="0092754C" w:rsidP="0092754C">
      <w:pPr>
        <w:rPr>
          <w:noProof/>
        </w:rPr>
      </w:pPr>
      <w:r w:rsidRPr="14FE9ECF">
        <w:rPr>
          <w:rFonts w:eastAsia="Arial Unicode MS"/>
          <w:noProof/>
          <w:lang w:val="en-US"/>
        </w:rPr>
        <w:t xml:space="preserve">The Public Consultation, which ran for twelve weeks from 3 December 2025 to 24 February 2026, received 20 responses, with the majority of respondents emphasising the importance of </w:t>
      </w:r>
      <w:r w:rsidR="00EB3829">
        <w:rPr>
          <w:rFonts w:eastAsia="Arial Unicode MS"/>
          <w:noProof/>
          <w:lang w:val="en-US"/>
        </w:rPr>
        <w:t>Eurojust’s</w:t>
      </w:r>
      <w:r w:rsidRPr="14FE9ECF">
        <w:rPr>
          <w:rFonts w:eastAsia="Arial Unicode MS"/>
          <w:noProof/>
          <w:lang w:val="en-US"/>
        </w:rPr>
        <w:t xml:space="preserve"> role in addressing serious and organised cross-border crime. Stakeholders also highlighted the need to better consider the perspectives of victims and witnesses and to clarify case allocation between Eurojust and the European Judicial Network (EJN).</w:t>
      </w:r>
      <w:r>
        <w:rPr>
          <w:noProof/>
        </w:rPr>
        <w:t xml:space="preserve"> </w:t>
      </w:r>
      <w:r w:rsidRPr="14FE9ECF">
        <w:rPr>
          <w:rFonts w:eastAsia="Arial Unicode MS"/>
          <w:noProof/>
          <w:lang w:val="en-US"/>
        </w:rPr>
        <w:t xml:space="preserve">The Call for Evidence, available on the </w:t>
      </w:r>
      <w:r>
        <w:rPr>
          <w:rFonts w:eastAsia="Arial Unicode MS"/>
          <w:noProof/>
          <w:lang w:val="en-US"/>
        </w:rPr>
        <w:t>'</w:t>
      </w:r>
      <w:r w:rsidRPr="14FE9ECF">
        <w:rPr>
          <w:rFonts w:eastAsia="Arial Unicode MS"/>
          <w:noProof/>
          <w:lang w:val="en-US"/>
        </w:rPr>
        <w:t>Have Your Say</w:t>
      </w:r>
      <w:r>
        <w:rPr>
          <w:rFonts w:eastAsia="Arial Unicode MS"/>
          <w:noProof/>
          <w:lang w:val="en-US"/>
        </w:rPr>
        <w:t>'</w:t>
      </w:r>
      <w:r w:rsidRPr="14FE9ECF">
        <w:rPr>
          <w:rFonts w:eastAsia="Arial Unicode MS"/>
          <w:noProof/>
          <w:lang w:val="en-US"/>
        </w:rPr>
        <w:t xml:space="preserve"> website, received 42 responses from stakeholders across 21 EU </w:t>
      </w:r>
      <w:r>
        <w:rPr>
          <w:rFonts w:eastAsia="Arial Unicode MS"/>
          <w:noProof/>
          <w:lang w:val="en-US"/>
        </w:rPr>
        <w:t>Member States</w:t>
      </w:r>
      <w:r w:rsidRPr="14FE9ECF">
        <w:rPr>
          <w:rFonts w:eastAsia="Arial Unicode MS"/>
          <w:noProof/>
          <w:lang w:val="en-US"/>
        </w:rPr>
        <w:t xml:space="preserve">. The feedback emphasised the complementary roles of Eurojust and the EJN, the need to strengthen </w:t>
      </w:r>
      <w:r w:rsidR="00EB3829">
        <w:rPr>
          <w:rFonts w:eastAsia="Arial Unicode MS"/>
          <w:noProof/>
          <w:lang w:val="en-US"/>
        </w:rPr>
        <w:t>Eurojust’s</w:t>
      </w:r>
      <w:r w:rsidRPr="14FE9ECF">
        <w:rPr>
          <w:rFonts w:eastAsia="Arial Unicode MS"/>
          <w:noProof/>
          <w:lang w:val="en-US"/>
        </w:rPr>
        <w:t xml:space="preserve"> mandate with more operational roles, and the importance of improving governance and decision-making processes. Stakeholders also stressed the need for Eurojust to prioritise cooperation with third countries and invest in technological tools </w:t>
      </w:r>
      <w:r>
        <w:rPr>
          <w:rFonts w:eastAsia="Arial Unicode MS"/>
          <w:noProof/>
          <w:lang w:val="en-US"/>
        </w:rPr>
        <w:t xml:space="preserve">to respond to </w:t>
      </w:r>
      <w:r w:rsidRPr="14FE9ECF">
        <w:rPr>
          <w:rFonts w:eastAsia="Arial Unicode MS"/>
          <w:noProof/>
          <w:lang w:val="en-US"/>
        </w:rPr>
        <w:t>the evolving nature of crime.</w:t>
      </w:r>
      <w:r>
        <w:rPr>
          <w:noProof/>
        </w:rPr>
        <w:t xml:space="preserve"> </w:t>
      </w:r>
      <w:r w:rsidRPr="14FE9ECF">
        <w:rPr>
          <w:rFonts w:eastAsia="Arial Unicode MS"/>
          <w:noProof/>
          <w:lang w:val="en-US"/>
        </w:rPr>
        <w:t xml:space="preserve">The online survey, </w:t>
      </w:r>
      <w:r>
        <w:rPr>
          <w:rFonts w:eastAsia="Arial Unicode MS"/>
          <w:noProof/>
          <w:lang w:val="en-US"/>
        </w:rPr>
        <w:t>which was open</w:t>
      </w:r>
      <w:r w:rsidRPr="14FE9ECF">
        <w:rPr>
          <w:rFonts w:eastAsia="Arial Unicode MS"/>
          <w:noProof/>
          <w:lang w:val="en-US"/>
        </w:rPr>
        <w:t xml:space="preserve"> until 4 March 2026, targeted practitioners, Eurojust administration</w:t>
      </w:r>
      <w:r>
        <w:rPr>
          <w:rFonts w:eastAsia="Arial Unicode MS"/>
          <w:noProof/>
          <w:lang w:val="en-US"/>
        </w:rPr>
        <w:t xml:space="preserve"> representatives</w:t>
      </w:r>
      <w:r w:rsidRPr="14FE9ECF">
        <w:rPr>
          <w:rFonts w:eastAsia="Arial Unicode MS"/>
          <w:noProof/>
          <w:lang w:val="en-US"/>
        </w:rPr>
        <w:t xml:space="preserve"> and National Members, and public officials from both EU and non-EU countries. The survey results indicated broad support for governance reform, including the introduction of a Management Board to </w:t>
      </w:r>
      <w:r w:rsidR="001F2FEB">
        <w:rPr>
          <w:rFonts w:eastAsia="Arial Unicode MS"/>
          <w:noProof/>
          <w:lang w:val="en-US"/>
        </w:rPr>
        <w:t>alleviate</w:t>
      </w:r>
      <w:r w:rsidRPr="14FE9ECF">
        <w:rPr>
          <w:rFonts w:eastAsia="Arial Unicode MS"/>
          <w:noProof/>
          <w:lang w:val="en-US"/>
        </w:rPr>
        <w:t xml:space="preserve"> the College</w:t>
      </w:r>
      <w:r w:rsidR="001F2FEB">
        <w:rPr>
          <w:rFonts w:eastAsia="Arial Unicode MS"/>
          <w:noProof/>
          <w:lang w:val="en-US"/>
        </w:rPr>
        <w:t xml:space="preserve"> from administrative burden,</w:t>
      </w:r>
      <w:r w:rsidRPr="14FE9ECF">
        <w:rPr>
          <w:rFonts w:eastAsia="Arial Unicode MS"/>
          <w:noProof/>
          <w:lang w:val="en-US"/>
        </w:rPr>
        <w:t xml:space="preserve"> and clarify the division of tasks. Stakeholders also agreed on the need to harmonise the status and powers of National Members and to strengthen cooperation with relevant EU agencies and bodies, such as Europol and the EPPO. Concerns were raised about the varying levels of engagement with Eurojust among third countries, with </w:t>
      </w:r>
      <w:r>
        <w:rPr>
          <w:rFonts w:eastAsia="Arial Unicode MS"/>
          <w:noProof/>
          <w:lang w:val="en-US"/>
        </w:rPr>
        <w:t xml:space="preserve">some respondents </w:t>
      </w:r>
      <w:r w:rsidRPr="14FE9ECF">
        <w:rPr>
          <w:rFonts w:eastAsia="Arial Unicode MS"/>
          <w:noProof/>
          <w:lang w:val="en-US"/>
        </w:rPr>
        <w:t>suggesti</w:t>
      </w:r>
      <w:r>
        <w:rPr>
          <w:rFonts w:eastAsia="Arial Unicode MS"/>
          <w:noProof/>
          <w:lang w:val="en-US"/>
        </w:rPr>
        <w:t>ng that</w:t>
      </w:r>
      <w:r w:rsidRPr="14FE9ECF">
        <w:rPr>
          <w:rFonts w:eastAsia="Arial Unicode MS"/>
          <w:noProof/>
          <w:lang w:val="en-US"/>
        </w:rPr>
        <w:t xml:space="preserve"> conditionality clauses </w:t>
      </w:r>
      <w:r>
        <w:rPr>
          <w:rFonts w:eastAsia="Arial Unicode MS"/>
          <w:noProof/>
          <w:lang w:val="en-US"/>
        </w:rPr>
        <w:t>be</w:t>
      </w:r>
      <w:r w:rsidRPr="14FE9ECF">
        <w:rPr>
          <w:rFonts w:eastAsia="Arial Unicode MS"/>
          <w:noProof/>
          <w:lang w:val="en-US"/>
        </w:rPr>
        <w:t xml:space="preserve"> introduce</w:t>
      </w:r>
      <w:r>
        <w:rPr>
          <w:rFonts w:eastAsia="Arial Unicode MS"/>
          <w:noProof/>
          <w:lang w:val="en-US"/>
        </w:rPr>
        <w:t>d</w:t>
      </w:r>
      <w:r w:rsidRPr="14FE9ECF">
        <w:rPr>
          <w:rFonts w:eastAsia="Arial Unicode MS"/>
          <w:noProof/>
          <w:lang w:val="en-US"/>
        </w:rPr>
        <w:t xml:space="preserve"> to enhance cooperation, particularly in EU candidate countries</w:t>
      </w:r>
      <w:r>
        <w:rPr>
          <w:rFonts w:eastAsia="Arial Unicode MS"/>
          <w:noProof/>
          <w:lang w:val="en-US"/>
        </w:rPr>
        <w:t xml:space="preserve"> and potential candidates</w:t>
      </w:r>
      <w:r w:rsidRPr="14FE9ECF">
        <w:rPr>
          <w:rFonts w:eastAsia="Arial Unicode MS"/>
          <w:noProof/>
          <w:lang w:val="en-US"/>
        </w:rPr>
        <w:t>.</w:t>
      </w:r>
      <w:r>
        <w:rPr>
          <w:noProof/>
        </w:rPr>
        <w:t xml:space="preserve"> </w:t>
      </w:r>
      <w:r w:rsidRPr="14FE9ECF">
        <w:rPr>
          <w:rFonts w:eastAsia="Arial Unicode MS"/>
          <w:noProof/>
          <w:lang w:val="en-US"/>
        </w:rPr>
        <w:t>In addition to open public consultations</w:t>
      </w:r>
      <w:r>
        <w:rPr>
          <w:rFonts w:eastAsia="Arial Unicode MS"/>
          <w:noProof/>
          <w:lang w:val="en-US"/>
        </w:rPr>
        <w:t>,</w:t>
      </w:r>
      <w:r w:rsidRPr="14FE9ECF">
        <w:rPr>
          <w:rFonts w:eastAsia="Arial Unicode MS"/>
          <w:noProof/>
          <w:lang w:val="en-US"/>
        </w:rPr>
        <w:t xml:space="preserve"> interviews were conducted with 115 stakeholders, including Eurojust administration</w:t>
      </w:r>
      <w:r w:rsidRPr="006D22CE">
        <w:rPr>
          <w:rFonts w:eastAsia="Arial Unicode MS"/>
          <w:noProof/>
          <w:lang w:val="en-US"/>
        </w:rPr>
        <w:t xml:space="preserve"> </w:t>
      </w:r>
      <w:r w:rsidRPr="14FE9ECF">
        <w:rPr>
          <w:rFonts w:eastAsia="Arial Unicode MS"/>
          <w:noProof/>
          <w:lang w:val="en-US"/>
        </w:rPr>
        <w:t xml:space="preserve">representatives, National Members, Liaison Prosecutors, EU agencies, national authorities and international organisations. These interviews provided deeper insights into the operational challenges faced by Eurojust, including outdated tools, limited cooperation with the European Anti-Fraud Office (OLAF) and the need for clearer competences in areas such as e-evidence. </w:t>
      </w:r>
      <w:r>
        <w:rPr>
          <w:rFonts w:eastAsia="Arial Unicode MS"/>
          <w:noProof/>
          <w:lang w:val="en-US"/>
        </w:rPr>
        <w:t>Although s</w:t>
      </w:r>
      <w:r w:rsidRPr="14FE9ECF">
        <w:rPr>
          <w:rFonts w:eastAsia="Arial Unicode MS"/>
          <w:noProof/>
          <w:lang w:val="en-US"/>
        </w:rPr>
        <w:t>takeholders from third countries and international organisations recognised Eurojust</w:t>
      </w:r>
      <w:r>
        <w:rPr>
          <w:rFonts w:eastAsia="Arial Unicode MS"/>
          <w:noProof/>
          <w:lang w:val="en-US"/>
        </w:rPr>
        <w:t>'</w:t>
      </w:r>
      <w:r w:rsidRPr="14FE9ECF">
        <w:rPr>
          <w:rFonts w:eastAsia="Arial Unicode MS"/>
          <w:noProof/>
          <w:lang w:val="en-US"/>
        </w:rPr>
        <w:t xml:space="preserve">s </w:t>
      </w:r>
      <w:r w:rsidR="00C03D03">
        <w:rPr>
          <w:rFonts w:eastAsia="Arial Unicode MS"/>
          <w:noProof/>
          <w:lang w:val="en-US"/>
        </w:rPr>
        <w:t>work as valuable</w:t>
      </w:r>
      <w:r>
        <w:rPr>
          <w:rFonts w:eastAsia="Arial Unicode MS"/>
          <w:noProof/>
          <w:lang w:val="en-US"/>
        </w:rPr>
        <w:t>,</w:t>
      </w:r>
      <w:r w:rsidRPr="14FE9ECF">
        <w:rPr>
          <w:rFonts w:eastAsia="Arial Unicode MS"/>
          <w:noProof/>
          <w:lang w:val="en-US"/>
        </w:rPr>
        <w:t xml:space="preserve"> </w:t>
      </w:r>
      <w:r>
        <w:rPr>
          <w:rFonts w:eastAsia="Arial Unicode MS"/>
          <w:noProof/>
          <w:lang w:val="en-US"/>
        </w:rPr>
        <w:t>they</w:t>
      </w:r>
      <w:r w:rsidRPr="14FE9ECF">
        <w:rPr>
          <w:rFonts w:eastAsia="Arial Unicode MS"/>
          <w:noProof/>
          <w:lang w:val="en-US"/>
        </w:rPr>
        <w:t xml:space="preserve"> also highlighted opportunities to improve cooperation through measures such as establishing resident contact points and appointing Liaison Magistrates.</w:t>
      </w:r>
    </w:p>
    <w:p w14:paraId="6A6F9EF5" w14:textId="77777777" w:rsidR="0092754C" w:rsidRPr="00730D9A" w:rsidRDefault="0092754C" w:rsidP="0092754C">
      <w:pPr>
        <w:pBdr>
          <w:top w:val="nil"/>
          <w:left w:val="nil"/>
          <w:bottom w:val="nil"/>
          <w:right w:val="nil"/>
          <w:between w:val="nil"/>
          <w:bar w:val="nil"/>
        </w:pBdr>
        <w:spacing w:before="0" w:after="240"/>
        <w:rPr>
          <w:rFonts w:eastAsia="Arial Unicode MS"/>
          <w:noProof/>
          <w:lang w:val="en-US"/>
        </w:rPr>
      </w:pPr>
      <w:r w:rsidRPr="000133D6">
        <w:rPr>
          <w:rFonts w:eastAsia="Arial Unicode MS"/>
          <w:noProof/>
          <w:lang w:val="en-US"/>
        </w:rPr>
        <w:t>The input received from stakeholders has been carefully considered in develop</w:t>
      </w:r>
      <w:r>
        <w:rPr>
          <w:rFonts w:eastAsia="Arial Unicode MS"/>
          <w:noProof/>
          <w:lang w:val="en-US"/>
        </w:rPr>
        <w:t>ing</w:t>
      </w:r>
      <w:r w:rsidRPr="000133D6">
        <w:rPr>
          <w:rFonts w:eastAsia="Arial Unicode MS"/>
          <w:noProof/>
          <w:lang w:val="en-US"/>
        </w:rPr>
        <w:t xml:space="preserve"> this proposal. </w:t>
      </w:r>
    </w:p>
    <w:p w14:paraId="5731FAE3" w14:textId="77777777" w:rsidR="0092754C" w:rsidRDefault="0092754C" w:rsidP="0092754C">
      <w:pPr>
        <w:pStyle w:val="ManualHeading2"/>
        <w:rPr>
          <w:rFonts w:eastAsia="Arial Unicode MS"/>
          <w:noProof/>
          <w:u w:color="000000"/>
          <w:bdr w:val="nil"/>
          <w:lang w:val="en-US" w:eastAsia="en-GB"/>
        </w:rPr>
      </w:pPr>
      <w:bookmarkStart w:id="15" w:name="_Toc230010099"/>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bookmarkEnd w:id="15"/>
    </w:p>
    <w:p w14:paraId="3372C728" w14:textId="119E0C36" w:rsidR="0092754C" w:rsidRPr="00192683" w:rsidRDefault="0092754C" w:rsidP="0092754C">
      <w:pPr>
        <w:pBdr>
          <w:top w:val="nil"/>
          <w:left w:val="nil"/>
          <w:bottom w:val="nil"/>
          <w:right w:val="nil"/>
          <w:between w:val="nil"/>
          <w:bar w:val="nil"/>
        </w:pBdr>
        <w:spacing w:before="0" w:after="240"/>
        <w:rPr>
          <w:noProof/>
        </w:rPr>
      </w:pPr>
      <w:r>
        <w:rPr>
          <w:noProof/>
        </w:rPr>
        <w:t>A</w:t>
      </w:r>
      <w:r w:rsidRPr="00192683">
        <w:rPr>
          <w:noProof/>
        </w:rPr>
        <w:t xml:space="preserve"> combination of internal and external expertise</w:t>
      </w:r>
      <w:r w:rsidRPr="00901ADF">
        <w:rPr>
          <w:noProof/>
        </w:rPr>
        <w:t xml:space="preserve"> </w:t>
      </w:r>
      <w:r>
        <w:rPr>
          <w:noProof/>
        </w:rPr>
        <w:t>was used to</w:t>
      </w:r>
      <w:r w:rsidRPr="00192683">
        <w:rPr>
          <w:noProof/>
        </w:rPr>
        <w:t xml:space="preserve"> develop this proposal. Eurojust</w:t>
      </w:r>
      <w:r w:rsidR="005348C0">
        <w:rPr>
          <w:noProof/>
        </w:rPr>
        <w:t>'</w:t>
      </w:r>
      <w:r w:rsidRPr="00192683">
        <w:rPr>
          <w:noProof/>
        </w:rPr>
        <w:t>s internal evaluations, including the 2025 evaluation and the Action Plan for 2026-2027, provided critical insights into the Agency</w:t>
      </w:r>
      <w:r w:rsidR="005348C0">
        <w:rPr>
          <w:noProof/>
        </w:rPr>
        <w:t>'</w:t>
      </w:r>
      <w:r w:rsidRPr="00192683">
        <w:rPr>
          <w:noProof/>
        </w:rPr>
        <w:t xml:space="preserve">s operational and governance challenges. External expertise was sourced from a support study, which analysed the operational and governance constraints facing Eurojust and proposed policy options to address them. The Commission also drew on the recommendations of the High-Level Forum on the Future of EU Criminal </w:t>
      </w:r>
      <w:r w:rsidRPr="00192683">
        <w:rPr>
          <w:noProof/>
        </w:rPr>
        <w:lastRenderedPageBreak/>
        <w:t>Justice, which emphasised the need for a more cohesive criminal justice architecture with Eurojust as a central hub. This expertise was used to inform the policy choices in the proposal, ensuring they are evidence-based.</w:t>
      </w:r>
    </w:p>
    <w:p w14:paraId="554F2A90" w14:textId="77777777" w:rsidR="0092754C" w:rsidRDefault="0092754C" w:rsidP="0092754C">
      <w:pPr>
        <w:pStyle w:val="ManualHeading2"/>
        <w:rPr>
          <w:rFonts w:eastAsia="Arial Unicode MS"/>
          <w:noProof/>
          <w:u w:color="000000"/>
          <w:bdr w:val="nil"/>
          <w:lang w:val="en-US" w:eastAsia="en-GB"/>
        </w:rPr>
      </w:pPr>
      <w:bookmarkStart w:id="16" w:name="_Toc230010100"/>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bookmarkEnd w:id="16"/>
    </w:p>
    <w:p w14:paraId="5920B8C4" w14:textId="77777777" w:rsidR="0092754C" w:rsidRPr="003A15CD" w:rsidRDefault="0092754C" w:rsidP="0092754C">
      <w:pPr>
        <w:pBdr>
          <w:top w:val="nil"/>
          <w:left w:val="nil"/>
          <w:bottom w:val="nil"/>
          <w:right w:val="nil"/>
          <w:between w:val="nil"/>
          <w:bar w:val="nil"/>
        </w:pBdr>
        <w:spacing w:before="0" w:after="240"/>
        <w:rPr>
          <w:rFonts w:eastAsia="Arial Unicode MS"/>
          <w:noProof/>
          <w:lang w:val="en-US"/>
        </w:rPr>
      </w:pPr>
      <w:r w:rsidRPr="00A1739C">
        <w:rPr>
          <w:rFonts w:eastAsia="Arial Unicode MS"/>
          <w:noProof/>
          <w:lang w:val="en-US"/>
        </w:rPr>
        <w:t xml:space="preserve">This proposal is supported by </w:t>
      </w:r>
      <w:r>
        <w:rPr>
          <w:rFonts w:eastAsia="Arial Unicode MS"/>
          <w:noProof/>
          <w:lang w:val="en-US"/>
        </w:rPr>
        <w:t>an</w:t>
      </w:r>
      <w:r w:rsidRPr="00A1739C">
        <w:rPr>
          <w:rFonts w:eastAsia="Arial Unicode MS"/>
          <w:noProof/>
          <w:lang w:val="en-US"/>
        </w:rPr>
        <w:t xml:space="preserve"> </w:t>
      </w:r>
      <w:r>
        <w:rPr>
          <w:rFonts w:eastAsia="Arial Unicode MS"/>
          <w:noProof/>
          <w:lang w:val="en-US"/>
        </w:rPr>
        <w:t>i</w:t>
      </w:r>
      <w:r w:rsidRPr="00A1739C">
        <w:rPr>
          <w:rFonts w:eastAsia="Arial Unicode MS"/>
          <w:noProof/>
          <w:lang w:val="en-US"/>
        </w:rPr>
        <w:t xml:space="preserve">mpact </w:t>
      </w:r>
      <w:r>
        <w:rPr>
          <w:rFonts w:eastAsia="Arial Unicode MS"/>
          <w:noProof/>
          <w:lang w:val="en-US"/>
        </w:rPr>
        <w:t>a</w:t>
      </w:r>
      <w:r w:rsidRPr="00A1739C">
        <w:rPr>
          <w:rFonts w:eastAsia="Arial Unicode MS"/>
          <w:noProof/>
          <w:lang w:val="en-US"/>
        </w:rPr>
        <w:t>ssessment</w:t>
      </w:r>
      <w:r>
        <w:rPr>
          <w:rFonts w:eastAsia="Arial Unicode MS"/>
          <w:noProof/>
          <w:lang w:val="en-US"/>
        </w:rPr>
        <w:t xml:space="preserve"> </w:t>
      </w:r>
      <w:r w:rsidRPr="003A15CD">
        <w:rPr>
          <w:rFonts w:eastAsia="Arial Unicode MS"/>
          <w:noProof/>
          <w:lang w:val="en-US"/>
        </w:rPr>
        <w:t>that evaluated various approaches to address</w:t>
      </w:r>
      <w:r>
        <w:rPr>
          <w:rFonts w:eastAsia="Arial Unicode MS"/>
          <w:noProof/>
          <w:lang w:val="en-US"/>
        </w:rPr>
        <w:t>ing</w:t>
      </w:r>
      <w:r w:rsidRPr="003A15CD">
        <w:rPr>
          <w:rFonts w:eastAsia="Arial Unicode MS"/>
          <w:noProof/>
          <w:lang w:val="en-US"/>
        </w:rPr>
        <w:t xml:space="preserve"> Eurojust's operational and structural challenges. The selected measures represent the most effective solution, focusing on expanding Eurojust's mandate to include emerging crime areas, standardising National Members' </w:t>
      </w:r>
      <w:r>
        <w:rPr>
          <w:rFonts w:eastAsia="Arial Unicode MS"/>
          <w:noProof/>
          <w:lang w:val="en-US"/>
        </w:rPr>
        <w:t xml:space="preserve">status and </w:t>
      </w:r>
      <w:r w:rsidRPr="003A15CD">
        <w:rPr>
          <w:rFonts w:eastAsia="Arial Unicode MS"/>
          <w:noProof/>
          <w:lang w:val="en-US"/>
        </w:rPr>
        <w:t>powers and improving governance efficiency. These changes are expected to enhance cross-border judicial cooperation, reduce administrative burden and strengthen collaboration with Europol</w:t>
      </w:r>
      <w:r>
        <w:rPr>
          <w:rFonts w:eastAsia="Arial Unicode MS"/>
          <w:noProof/>
          <w:lang w:val="en-US"/>
        </w:rPr>
        <w:t>,</w:t>
      </w:r>
      <w:r w:rsidRPr="003A15CD">
        <w:rPr>
          <w:rFonts w:eastAsia="Arial Unicode MS"/>
          <w:noProof/>
          <w:lang w:val="en-US"/>
        </w:rPr>
        <w:t xml:space="preserve"> the </w:t>
      </w:r>
      <w:r>
        <w:rPr>
          <w:rFonts w:eastAsia="Arial Unicode MS"/>
          <w:noProof/>
          <w:lang w:val="en-US"/>
        </w:rPr>
        <w:t>EPPO and other partners</w:t>
      </w:r>
      <w:r w:rsidRPr="003A15CD">
        <w:rPr>
          <w:rFonts w:eastAsia="Arial Unicode MS"/>
          <w:noProof/>
          <w:lang w:val="en-US"/>
        </w:rPr>
        <w:t>. The estimated costs are justified by significant operational benefits, including faster case processing and improved resource allocation.</w:t>
      </w:r>
    </w:p>
    <w:p w14:paraId="575D2AF7" w14:textId="77777777" w:rsidR="0092754C" w:rsidRPr="00225B71" w:rsidRDefault="0092754C" w:rsidP="0092754C">
      <w:pPr>
        <w:pBdr>
          <w:top w:val="nil"/>
          <w:left w:val="nil"/>
          <w:bottom w:val="nil"/>
          <w:right w:val="nil"/>
          <w:between w:val="nil"/>
          <w:bar w:val="nil"/>
        </w:pBdr>
        <w:spacing w:before="0" w:after="240"/>
        <w:rPr>
          <w:rFonts w:eastAsia="Arial Unicode MS"/>
          <w:noProof/>
          <w:lang w:val="en-US"/>
        </w:rPr>
      </w:pPr>
      <w:r w:rsidRPr="14FE9ECF">
        <w:rPr>
          <w:rFonts w:eastAsia="Arial Unicode MS"/>
          <w:noProof/>
          <w:lang w:val="en-US"/>
        </w:rPr>
        <w:t>The assessment compared various policy options against a baseline scenario where</w:t>
      </w:r>
      <w:r>
        <w:rPr>
          <w:rFonts w:eastAsia="Arial Unicode MS"/>
          <w:noProof/>
          <w:lang w:val="en-US"/>
        </w:rPr>
        <w:t>by</w:t>
      </w:r>
      <w:r w:rsidRPr="14FE9ECF">
        <w:rPr>
          <w:rFonts w:eastAsia="Arial Unicode MS"/>
          <w:noProof/>
          <w:lang w:val="en-US"/>
        </w:rPr>
        <w:t xml:space="preserve"> Eurojust would continue operating under its current mandate without structural reform. The most comprehensive solution emerged as </w:t>
      </w:r>
      <w:r>
        <w:rPr>
          <w:rFonts w:eastAsia="Arial Unicode MS"/>
          <w:noProof/>
          <w:lang w:val="en-US"/>
        </w:rPr>
        <w:t xml:space="preserve">the </w:t>
      </w:r>
      <w:r w:rsidRPr="14FE9ECF">
        <w:rPr>
          <w:rFonts w:eastAsia="Arial Unicode MS"/>
          <w:noProof/>
          <w:lang w:val="en-US"/>
        </w:rPr>
        <w:t>preferred option</w:t>
      </w:r>
      <w:r>
        <w:rPr>
          <w:rFonts w:eastAsia="Arial Unicode MS"/>
          <w:noProof/>
          <w:lang w:val="en-US"/>
        </w:rPr>
        <w:t>: it</w:t>
      </w:r>
      <w:r w:rsidRPr="14FE9ECF">
        <w:rPr>
          <w:rFonts w:eastAsia="Arial Unicode MS"/>
          <w:noProof/>
          <w:lang w:val="en-US"/>
        </w:rPr>
        <w:t xml:space="preserve"> combin</w:t>
      </w:r>
      <w:r>
        <w:rPr>
          <w:rFonts w:eastAsia="Arial Unicode MS"/>
          <w:noProof/>
          <w:lang w:val="en-US"/>
        </w:rPr>
        <w:t>es</w:t>
      </w:r>
      <w:r w:rsidRPr="14FE9ECF">
        <w:rPr>
          <w:rFonts w:eastAsia="Arial Unicode MS"/>
          <w:noProof/>
          <w:lang w:val="en-US"/>
        </w:rPr>
        <w:t xml:space="preserve"> legislative changes, governance reforms and operational </w:t>
      </w:r>
      <w:r>
        <w:rPr>
          <w:rFonts w:eastAsia="Arial Unicode MS"/>
          <w:noProof/>
          <w:lang w:val="en-US"/>
        </w:rPr>
        <w:t>improve</w:t>
      </w:r>
      <w:r w:rsidRPr="14FE9ECF">
        <w:rPr>
          <w:rFonts w:eastAsia="Arial Unicode MS"/>
          <w:noProof/>
          <w:lang w:val="en-US"/>
        </w:rPr>
        <w:t xml:space="preserve">ments to transform Eurojust into a more proactive and effective judicial cooperation hub </w:t>
      </w:r>
      <w:r>
        <w:rPr>
          <w:rFonts w:eastAsia="Arial Unicode MS"/>
          <w:noProof/>
          <w:lang w:val="en-US"/>
        </w:rPr>
        <w:t>in relation to</w:t>
      </w:r>
      <w:r w:rsidRPr="14FE9ECF">
        <w:rPr>
          <w:rFonts w:eastAsia="Arial Unicode MS"/>
          <w:noProof/>
          <w:lang w:val="en-US"/>
        </w:rPr>
        <w:t xml:space="preserve"> EU justice and security </w:t>
      </w:r>
      <w:r>
        <w:rPr>
          <w:rFonts w:eastAsia="Arial Unicode MS"/>
          <w:noProof/>
          <w:lang w:val="en-US"/>
        </w:rPr>
        <w:t>more widely</w:t>
      </w:r>
      <w:r w:rsidRPr="14FE9ECF">
        <w:rPr>
          <w:rFonts w:eastAsia="Arial Unicode MS"/>
          <w:noProof/>
          <w:lang w:val="en-US"/>
        </w:rPr>
        <w:t>.</w:t>
      </w:r>
    </w:p>
    <w:p w14:paraId="2C4637EC" w14:textId="6C34D750" w:rsidR="0092754C" w:rsidRPr="00225B71" w:rsidRDefault="0092754C" w:rsidP="0092754C">
      <w:pPr>
        <w:pBdr>
          <w:top w:val="nil"/>
          <w:left w:val="nil"/>
          <w:bottom w:val="nil"/>
          <w:right w:val="nil"/>
          <w:between w:val="nil"/>
          <w:bar w:val="nil"/>
        </w:pBdr>
        <w:spacing w:before="0" w:after="240"/>
        <w:rPr>
          <w:rFonts w:eastAsia="Arial Unicode MS"/>
          <w:noProof/>
          <w:lang w:val="en-US"/>
        </w:rPr>
      </w:pPr>
      <w:r w:rsidRPr="14FE9ECF">
        <w:rPr>
          <w:rFonts w:eastAsia="Arial Unicode MS"/>
          <w:noProof/>
          <w:lang w:val="en-US"/>
        </w:rPr>
        <w:t>The selected measures focus on three key areas of improvement. First, the revision expands Eurojust's ma</w:t>
      </w:r>
      <w:r>
        <w:rPr>
          <w:rFonts w:eastAsia="Arial Unicode MS"/>
          <w:noProof/>
          <w:lang w:val="en-US"/>
        </w:rPr>
        <w:t>ndate</w:t>
      </w:r>
      <w:r w:rsidRPr="14FE9ECF">
        <w:rPr>
          <w:rFonts w:eastAsia="Arial Unicode MS"/>
          <w:noProof/>
          <w:lang w:val="en-US"/>
        </w:rPr>
        <w:t xml:space="preserve"> to </w:t>
      </w:r>
      <w:r w:rsidR="00DD109D">
        <w:rPr>
          <w:rFonts w:eastAsia="Arial Unicode MS"/>
          <w:noProof/>
          <w:lang w:val="en-US"/>
        </w:rPr>
        <w:t xml:space="preserve">reinforce </w:t>
      </w:r>
      <w:r w:rsidR="00EB3829">
        <w:rPr>
          <w:rFonts w:eastAsia="Arial Unicode MS"/>
          <w:noProof/>
          <w:lang w:val="en-US"/>
        </w:rPr>
        <w:t>Eurojust’s</w:t>
      </w:r>
      <w:r w:rsidR="00DD109D">
        <w:rPr>
          <w:rFonts w:eastAsia="Arial Unicode MS"/>
          <w:noProof/>
          <w:lang w:val="en-US"/>
        </w:rPr>
        <w:t xml:space="preserve"> response </w:t>
      </w:r>
      <w:r w:rsidR="00C37DF2">
        <w:rPr>
          <w:rFonts w:eastAsia="Arial Unicode MS"/>
          <w:noProof/>
          <w:lang w:val="en-US"/>
        </w:rPr>
        <w:t>in</w:t>
      </w:r>
      <w:r w:rsidR="00DD109D" w:rsidRPr="14FE9ECF">
        <w:rPr>
          <w:rFonts w:eastAsia="Arial Unicode MS"/>
          <w:noProof/>
          <w:lang w:val="en-US"/>
        </w:rPr>
        <w:t xml:space="preserve"> </w:t>
      </w:r>
      <w:r w:rsidRPr="14FE9ECF">
        <w:rPr>
          <w:rFonts w:eastAsia="Arial Unicode MS"/>
          <w:noProof/>
          <w:lang w:val="en-US"/>
        </w:rPr>
        <w:t xml:space="preserve">emerging crime areas such as cybercrime, violations of EU restrictive measures, and gender-based violence, while establishing semi-permanent operational platforms to support </w:t>
      </w:r>
      <w:r>
        <w:rPr>
          <w:rFonts w:eastAsia="Arial Unicode MS"/>
          <w:noProof/>
          <w:lang w:val="en-US"/>
        </w:rPr>
        <w:t>strengthen</w:t>
      </w:r>
      <w:r w:rsidRPr="14FE9ECF">
        <w:rPr>
          <w:rFonts w:eastAsia="Arial Unicode MS"/>
          <w:noProof/>
          <w:lang w:val="en-US"/>
        </w:rPr>
        <w:t xml:space="preserve">ed coordination among national authorities, including via </w:t>
      </w:r>
      <w:r>
        <w:rPr>
          <w:rFonts w:eastAsia="Arial Unicode MS"/>
          <w:noProof/>
          <w:lang w:val="en-US"/>
        </w:rPr>
        <w:t>j</w:t>
      </w:r>
      <w:r w:rsidRPr="14FE9ECF">
        <w:rPr>
          <w:rFonts w:eastAsia="Arial Unicode MS"/>
          <w:noProof/>
          <w:lang w:val="en-US"/>
        </w:rPr>
        <w:t xml:space="preserve">oint </w:t>
      </w:r>
      <w:r>
        <w:rPr>
          <w:rFonts w:eastAsia="Arial Unicode MS"/>
          <w:noProof/>
          <w:lang w:val="en-US"/>
        </w:rPr>
        <w:t>i</w:t>
      </w:r>
      <w:r w:rsidRPr="14FE9ECF">
        <w:rPr>
          <w:rFonts w:eastAsia="Arial Unicode MS"/>
          <w:noProof/>
          <w:lang w:val="en-US"/>
        </w:rPr>
        <w:t xml:space="preserve">nvestigation </w:t>
      </w:r>
      <w:r>
        <w:rPr>
          <w:rFonts w:eastAsia="Arial Unicode MS"/>
          <w:noProof/>
          <w:lang w:val="en-US"/>
        </w:rPr>
        <w:t>t</w:t>
      </w:r>
      <w:r w:rsidRPr="14FE9ECF">
        <w:rPr>
          <w:rFonts w:eastAsia="Arial Unicode MS"/>
          <w:noProof/>
          <w:lang w:val="en-US"/>
        </w:rPr>
        <w:t xml:space="preserve">eams. This expansion enables Eurojust to better address the evolving nature of cross-border criminal activities, particularly those with digital components or </w:t>
      </w:r>
      <w:r>
        <w:rPr>
          <w:rFonts w:eastAsia="Arial Unicode MS"/>
          <w:noProof/>
          <w:lang w:val="en-US"/>
        </w:rPr>
        <w:t xml:space="preserve">a </w:t>
      </w:r>
      <w:r w:rsidRPr="14FE9ECF">
        <w:rPr>
          <w:rFonts w:eastAsia="Arial Unicode MS"/>
          <w:noProof/>
          <w:lang w:val="en-US"/>
        </w:rPr>
        <w:t xml:space="preserve">geopolitical dimension. Second, the reform </w:t>
      </w:r>
      <w:r w:rsidR="00CF3D09" w:rsidRPr="14FE9ECF">
        <w:rPr>
          <w:rFonts w:eastAsia="Arial Unicode MS"/>
          <w:noProof/>
          <w:lang w:val="en-US"/>
        </w:rPr>
        <w:t>clarif</w:t>
      </w:r>
      <w:r w:rsidR="00CF3D09">
        <w:rPr>
          <w:rFonts w:eastAsia="Arial Unicode MS"/>
          <w:noProof/>
          <w:lang w:val="en-US"/>
        </w:rPr>
        <w:t>ies</w:t>
      </w:r>
      <w:r w:rsidR="00DA522B">
        <w:rPr>
          <w:rFonts w:eastAsia="Arial Unicode MS"/>
          <w:noProof/>
          <w:lang w:val="en-US"/>
        </w:rPr>
        <w:t xml:space="preserve"> certain</w:t>
      </w:r>
      <w:r w:rsidR="00CF3D09" w:rsidRPr="14FE9ECF">
        <w:rPr>
          <w:rFonts w:eastAsia="Arial Unicode MS"/>
          <w:noProof/>
          <w:lang w:val="en-US"/>
        </w:rPr>
        <w:t xml:space="preserve"> </w:t>
      </w:r>
      <w:r w:rsidR="000F7607">
        <w:rPr>
          <w:rFonts w:eastAsia="Arial Unicode MS"/>
          <w:noProof/>
          <w:lang w:val="en-US"/>
        </w:rPr>
        <w:t>definitions</w:t>
      </w:r>
      <w:r w:rsidR="000F7607" w:rsidRPr="14FE9ECF">
        <w:rPr>
          <w:rFonts w:eastAsia="Arial Unicode MS"/>
          <w:noProof/>
          <w:lang w:val="en-US"/>
        </w:rPr>
        <w:t xml:space="preserve"> </w:t>
      </w:r>
      <w:r w:rsidRPr="14FE9ECF">
        <w:rPr>
          <w:rFonts w:eastAsia="Arial Unicode MS"/>
          <w:noProof/>
          <w:lang w:val="en-US"/>
        </w:rPr>
        <w:t>and harmonise</w:t>
      </w:r>
      <w:r w:rsidR="000F7607">
        <w:rPr>
          <w:rFonts w:eastAsia="Arial Unicode MS"/>
          <w:noProof/>
          <w:lang w:val="en-US"/>
        </w:rPr>
        <w:t>s</w:t>
      </w:r>
      <w:r w:rsidRPr="14FE9ECF">
        <w:rPr>
          <w:rFonts w:eastAsia="Arial Unicode MS"/>
          <w:noProof/>
          <w:lang w:val="en-US"/>
        </w:rPr>
        <w:t xml:space="preserve"> the status and powers of National Members across Member States, </w:t>
      </w:r>
      <w:r w:rsidR="00C819AA">
        <w:rPr>
          <w:rFonts w:eastAsia="Arial Unicode MS"/>
          <w:noProof/>
          <w:lang w:val="en-US"/>
        </w:rPr>
        <w:t>so as to ensure even</w:t>
      </w:r>
      <w:r w:rsidRPr="14FE9ECF">
        <w:rPr>
          <w:rFonts w:eastAsia="Arial Unicode MS"/>
          <w:noProof/>
          <w:lang w:val="en-US"/>
        </w:rPr>
        <w:t xml:space="preserve"> operational capabilities</w:t>
      </w:r>
      <w:r>
        <w:rPr>
          <w:rFonts w:eastAsia="Arial Unicode MS"/>
          <w:noProof/>
          <w:lang w:val="en-US"/>
        </w:rPr>
        <w:t>,</w:t>
      </w:r>
      <w:r w:rsidRPr="14FE9ECF">
        <w:rPr>
          <w:rFonts w:eastAsia="Arial Unicode MS"/>
          <w:noProof/>
          <w:lang w:val="en-US"/>
        </w:rPr>
        <w:t xml:space="preserve"> including the authority to issue freezing orders and e-evidence orders. </w:t>
      </w:r>
      <w:r>
        <w:rPr>
          <w:rFonts w:eastAsia="Arial Unicode MS"/>
          <w:noProof/>
          <w:lang w:val="en-US"/>
        </w:rPr>
        <w:t>S</w:t>
      </w:r>
      <w:r w:rsidRPr="14FE9ECF">
        <w:rPr>
          <w:rFonts w:eastAsia="Arial Unicode MS"/>
          <w:noProof/>
          <w:lang w:val="en-US"/>
        </w:rPr>
        <w:t>tandardis</w:t>
      </w:r>
      <w:r>
        <w:rPr>
          <w:rFonts w:eastAsia="Arial Unicode MS"/>
          <w:noProof/>
          <w:lang w:val="en-US"/>
        </w:rPr>
        <w:t>ing powers and capabilities in this way</w:t>
      </w:r>
      <w:r w:rsidRPr="14FE9ECF">
        <w:rPr>
          <w:rFonts w:eastAsia="Arial Unicode MS"/>
          <w:noProof/>
          <w:lang w:val="en-US"/>
        </w:rPr>
        <w:t xml:space="preserve"> addresses current inconsistencies in how different Member States implement Eurojust's mandate and ensures more uniform support for national authorities. Third, the</w:t>
      </w:r>
      <w:r>
        <w:rPr>
          <w:rFonts w:eastAsia="Arial Unicode MS"/>
          <w:noProof/>
          <w:lang w:val="en-US"/>
        </w:rPr>
        <w:t xml:space="preserve"> revision</w:t>
      </w:r>
      <w:r w:rsidR="005779E7">
        <w:rPr>
          <w:rFonts w:eastAsia="Arial Unicode MS"/>
          <w:noProof/>
          <w:lang w:val="en-US"/>
        </w:rPr>
        <w:t xml:space="preserve"> will align</w:t>
      </w:r>
      <w:r>
        <w:rPr>
          <w:rFonts w:eastAsia="Arial Unicode MS"/>
          <w:noProof/>
          <w:lang w:val="en-US"/>
        </w:rPr>
        <w:t xml:space="preserve"> the</w:t>
      </w:r>
      <w:r w:rsidRPr="14FE9ECF">
        <w:rPr>
          <w:rFonts w:eastAsia="Arial Unicode MS"/>
          <w:noProof/>
          <w:lang w:val="en-US"/>
        </w:rPr>
        <w:t xml:space="preserve"> governance structure</w:t>
      </w:r>
      <w:r w:rsidR="005779E7">
        <w:rPr>
          <w:rFonts w:eastAsia="Arial Unicode MS"/>
          <w:noProof/>
          <w:lang w:val="en-US"/>
        </w:rPr>
        <w:t xml:space="preserve"> to the Common Approach</w:t>
      </w:r>
      <w:r w:rsidR="008A4958">
        <w:rPr>
          <w:rFonts w:eastAsia="Arial Unicode MS"/>
          <w:noProof/>
          <w:lang w:val="en-US"/>
        </w:rPr>
        <w:t xml:space="preserve"> applicable to </w:t>
      </w:r>
      <w:r w:rsidR="003D1ED0">
        <w:rPr>
          <w:rFonts w:eastAsia="Arial Unicode MS"/>
          <w:noProof/>
          <w:lang w:val="en-US"/>
        </w:rPr>
        <w:t>all EU decentralised agencies</w:t>
      </w:r>
      <w:r w:rsidRPr="14FE9ECF">
        <w:rPr>
          <w:rFonts w:eastAsia="Arial Unicode MS"/>
          <w:noProof/>
          <w:lang w:val="en-US"/>
        </w:rPr>
        <w:t xml:space="preserve"> </w:t>
      </w:r>
      <w:r>
        <w:rPr>
          <w:rFonts w:eastAsia="Arial Unicode MS"/>
          <w:noProof/>
          <w:lang w:val="en-US"/>
        </w:rPr>
        <w:t>by establishing</w:t>
      </w:r>
      <w:r w:rsidRPr="14FE9ECF">
        <w:rPr>
          <w:rFonts w:eastAsia="Arial Unicode MS"/>
          <w:noProof/>
          <w:lang w:val="en-US"/>
        </w:rPr>
        <w:t xml:space="preserve"> a Management Board, which assumes administrative and management responsibilities and allows the College of National Members to focus exclusively on operational matters. This separation of functions is expected to significantly reduce the administrative burden on National Members, currently estimated at 40% of their work</w:t>
      </w:r>
      <w:r w:rsidR="00D21DFA">
        <w:rPr>
          <w:rFonts w:eastAsia="Arial Unicode MS"/>
          <w:noProof/>
          <w:lang w:val="en-US"/>
        </w:rPr>
        <w:t>load</w:t>
      </w:r>
      <w:r w:rsidRPr="14FE9ECF">
        <w:rPr>
          <w:rFonts w:eastAsia="Arial Unicode MS"/>
          <w:noProof/>
          <w:lang w:val="en-US"/>
        </w:rPr>
        <w:t>.</w:t>
      </w:r>
    </w:p>
    <w:p w14:paraId="1CDC2BAF" w14:textId="77777777" w:rsidR="0092754C" w:rsidRDefault="0092754C" w:rsidP="0092754C">
      <w:pPr>
        <w:pBdr>
          <w:top w:val="nil"/>
          <w:left w:val="nil"/>
          <w:bottom w:val="nil"/>
          <w:right w:val="nil"/>
          <w:between w:val="nil"/>
          <w:bar w:val="nil"/>
        </w:pBdr>
        <w:spacing w:before="0" w:after="240"/>
        <w:rPr>
          <w:rFonts w:eastAsia="Arial Unicode MS"/>
          <w:noProof/>
          <w:lang w:val="en-US"/>
        </w:rPr>
      </w:pPr>
      <w:r w:rsidRPr="14FE9ECF">
        <w:rPr>
          <w:rFonts w:eastAsia="Arial Unicode MS"/>
          <w:noProof/>
          <w:lang w:val="en-US"/>
        </w:rPr>
        <w:t xml:space="preserve">The </w:t>
      </w:r>
      <w:r>
        <w:rPr>
          <w:rFonts w:eastAsia="Arial Unicode MS"/>
          <w:noProof/>
          <w:lang w:val="en-US"/>
        </w:rPr>
        <w:t>i</w:t>
      </w:r>
      <w:r w:rsidRPr="14FE9ECF">
        <w:rPr>
          <w:rFonts w:eastAsia="Arial Unicode MS"/>
          <w:noProof/>
          <w:lang w:val="en-US"/>
        </w:rPr>
        <w:t xml:space="preserve">mpact </w:t>
      </w:r>
      <w:r>
        <w:rPr>
          <w:rFonts w:eastAsia="Arial Unicode MS"/>
          <w:noProof/>
          <w:lang w:val="en-US"/>
        </w:rPr>
        <w:t>a</w:t>
      </w:r>
      <w:r w:rsidRPr="14FE9ECF">
        <w:rPr>
          <w:rFonts w:eastAsia="Arial Unicode MS"/>
          <w:noProof/>
          <w:lang w:val="en-US"/>
        </w:rPr>
        <w:t xml:space="preserve">ssessment demonstrates that these measures will collectively </w:t>
      </w:r>
      <w:r>
        <w:rPr>
          <w:rFonts w:eastAsia="Arial Unicode MS"/>
          <w:noProof/>
          <w:lang w:val="en-US"/>
        </w:rPr>
        <w:t>improv</w:t>
      </w:r>
      <w:r w:rsidRPr="14FE9ECF">
        <w:rPr>
          <w:rFonts w:eastAsia="Arial Unicode MS"/>
          <w:noProof/>
          <w:lang w:val="en-US"/>
        </w:rPr>
        <w:t>e Eurojust's ability to detect, coordinate and prosecute complex</w:t>
      </w:r>
      <w:r>
        <w:rPr>
          <w:rFonts w:eastAsia="Arial Unicode MS"/>
          <w:noProof/>
          <w:lang w:val="en-US"/>
        </w:rPr>
        <w:t>,</w:t>
      </w:r>
      <w:r w:rsidRPr="14FE9ECF">
        <w:rPr>
          <w:rFonts w:eastAsia="Arial Unicode MS"/>
          <w:noProof/>
          <w:lang w:val="en-US"/>
        </w:rPr>
        <w:t xml:space="preserve"> transnational criminal activities. By strengthening operational cooperation with Europol through automated data exchange systems and establishing clearer cooperation frameworks with the European Public Prosecutor's Office, the reform create</w:t>
      </w:r>
      <w:r w:rsidR="006A5C8D">
        <w:rPr>
          <w:rFonts w:eastAsia="Arial Unicode MS"/>
          <w:noProof/>
          <w:lang w:val="en-US"/>
        </w:rPr>
        <w:t>s</w:t>
      </w:r>
      <w:r w:rsidRPr="14FE9ECF">
        <w:rPr>
          <w:rFonts w:eastAsia="Arial Unicode MS"/>
          <w:noProof/>
          <w:lang w:val="en-US"/>
        </w:rPr>
        <w:t xml:space="preserve"> a more integrated EU criminal justice ecosystem. </w:t>
      </w:r>
      <w:r>
        <w:rPr>
          <w:rFonts w:eastAsia="Arial Unicode MS"/>
          <w:noProof/>
          <w:lang w:val="en-US"/>
        </w:rPr>
        <w:t>As regards</w:t>
      </w:r>
      <w:r w:rsidRPr="14FE9ECF">
        <w:rPr>
          <w:rFonts w:eastAsia="Arial Unicode MS"/>
          <w:noProof/>
          <w:lang w:val="en-US"/>
        </w:rPr>
        <w:t xml:space="preserve"> external relations, the revision clarifies the legal framework for Liaison Magistrates and institutionalises </w:t>
      </w:r>
      <w:r>
        <w:rPr>
          <w:rFonts w:eastAsia="Arial Unicode MS"/>
          <w:noProof/>
          <w:lang w:val="en-US"/>
        </w:rPr>
        <w:t>r</w:t>
      </w:r>
      <w:r w:rsidRPr="14FE9ECF">
        <w:rPr>
          <w:rFonts w:eastAsia="Arial Unicode MS"/>
          <w:noProof/>
          <w:lang w:val="en-US"/>
        </w:rPr>
        <w:t xml:space="preserve">esident </w:t>
      </w:r>
      <w:r>
        <w:rPr>
          <w:rFonts w:eastAsia="Arial Unicode MS"/>
          <w:noProof/>
          <w:lang w:val="en-US"/>
        </w:rPr>
        <w:t>c</w:t>
      </w:r>
      <w:r w:rsidRPr="14FE9ECF">
        <w:rPr>
          <w:rFonts w:eastAsia="Arial Unicode MS"/>
          <w:noProof/>
          <w:lang w:val="en-US"/>
        </w:rPr>
        <w:t xml:space="preserve">ontact </w:t>
      </w:r>
      <w:r>
        <w:rPr>
          <w:rFonts w:eastAsia="Arial Unicode MS"/>
          <w:noProof/>
          <w:lang w:val="en-US"/>
        </w:rPr>
        <w:t>p</w:t>
      </w:r>
      <w:r w:rsidRPr="14FE9ECF">
        <w:rPr>
          <w:rFonts w:eastAsia="Arial Unicode MS"/>
          <w:noProof/>
          <w:lang w:val="en-US"/>
        </w:rPr>
        <w:t>oints from priority third countries, creating more stable channels for international judicial cooperation. The assessment concludes that</w:t>
      </w:r>
      <w:r>
        <w:rPr>
          <w:rFonts w:eastAsia="Arial Unicode MS"/>
          <w:noProof/>
          <w:lang w:val="en-US"/>
        </w:rPr>
        <w:t>,</w:t>
      </w:r>
      <w:r w:rsidRPr="14FE9ECF">
        <w:rPr>
          <w:rFonts w:eastAsia="Arial Unicode MS"/>
          <w:noProof/>
          <w:lang w:val="en-US"/>
        </w:rPr>
        <w:t xml:space="preserve"> while these comprehensive changes require a </w:t>
      </w:r>
      <w:r>
        <w:rPr>
          <w:rFonts w:eastAsia="Arial Unicode MS"/>
          <w:noProof/>
          <w:lang w:val="en-US"/>
        </w:rPr>
        <w:t>commensur</w:t>
      </w:r>
      <w:r w:rsidRPr="14FE9ECF">
        <w:rPr>
          <w:rFonts w:eastAsia="Arial Unicode MS"/>
          <w:noProof/>
          <w:lang w:val="en-US"/>
        </w:rPr>
        <w:t>ate increase in resources for Eurojust, they will generate substantial operational benefits</w:t>
      </w:r>
      <w:r>
        <w:rPr>
          <w:rFonts w:eastAsia="Arial Unicode MS"/>
          <w:noProof/>
          <w:lang w:val="en-US"/>
        </w:rPr>
        <w:t>,</w:t>
      </w:r>
      <w:r w:rsidRPr="14FE9ECF">
        <w:rPr>
          <w:rFonts w:eastAsia="Arial Unicode MS"/>
          <w:noProof/>
          <w:lang w:val="en-US"/>
        </w:rPr>
        <w:t xml:space="preserve"> including faster case processing, improved resource allocation, and </w:t>
      </w:r>
      <w:r>
        <w:rPr>
          <w:rFonts w:eastAsia="Arial Unicode MS"/>
          <w:noProof/>
          <w:lang w:val="en-US"/>
        </w:rPr>
        <w:t xml:space="preserve">an </w:t>
      </w:r>
      <w:r w:rsidRPr="14FE9ECF">
        <w:rPr>
          <w:rFonts w:eastAsia="Arial Unicode MS"/>
          <w:noProof/>
          <w:lang w:val="en-US"/>
        </w:rPr>
        <w:t>enhanced ability to combat emerging criminal threats.</w:t>
      </w:r>
    </w:p>
    <w:p w14:paraId="45848EF9" w14:textId="77777777" w:rsidR="0092754C" w:rsidRPr="004A10BC" w:rsidRDefault="0092754C" w:rsidP="0092754C">
      <w:pPr>
        <w:pBdr>
          <w:top w:val="nil"/>
          <w:left w:val="nil"/>
          <w:bottom w:val="nil"/>
          <w:right w:val="nil"/>
          <w:between w:val="nil"/>
          <w:bar w:val="nil"/>
        </w:pBdr>
        <w:spacing w:before="0" w:after="240"/>
        <w:rPr>
          <w:rFonts w:eastAsia="Arial Unicode MS"/>
          <w:noProof/>
          <w:lang w:val="en-US"/>
        </w:rPr>
      </w:pPr>
      <w:r w:rsidRPr="004A10BC">
        <w:rPr>
          <w:rFonts w:eastAsia="Arial Unicode MS"/>
          <w:noProof/>
          <w:lang w:val="en-US"/>
        </w:rPr>
        <w:lastRenderedPageBreak/>
        <w:t xml:space="preserve">The impact assessment received a positive opinion from the Regulatory Scrutiny Board (RSB) on 4 May 2026 and was updated </w:t>
      </w:r>
      <w:r w:rsidR="004A10BC" w:rsidRPr="004A10BC">
        <w:rPr>
          <w:rFonts w:eastAsia="Arial Unicode MS"/>
          <w:noProof/>
          <w:lang w:val="en-US"/>
        </w:rPr>
        <w:t>to reflect</w:t>
      </w:r>
      <w:r w:rsidRPr="004A10BC">
        <w:rPr>
          <w:rFonts w:eastAsia="Arial Unicode MS"/>
          <w:noProof/>
          <w:lang w:val="en-US"/>
        </w:rPr>
        <w:t xml:space="preserve"> the remarks of the RSB.</w:t>
      </w:r>
    </w:p>
    <w:p w14:paraId="096DBB5B" w14:textId="77777777" w:rsidR="0092754C" w:rsidRDefault="0092754C" w:rsidP="0092754C">
      <w:pPr>
        <w:pStyle w:val="ManualHeading2"/>
        <w:rPr>
          <w:rFonts w:eastAsia="Arial Unicode MS"/>
          <w:noProof/>
          <w:u w:color="000000"/>
          <w:bdr w:val="nil"/>
          <w:lang w:val="en-US" w:eastAsia="en-GB"/>
        </w:rPr>
      </w:pPr>
      <w:bookmarkStart w:id="17" w:name="_Toc230010101"/>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bookmarkEnd w:id="17"/>
    </w:p>
    <w:p w14:paraId="51B93DD1" w14:textId="056D2E71" w:rsidR="0092754C" w:rsidRPr="00C81578" w:rsidRDefault="0092754C" w:rsidP="0092754C">
      <w:pPr>
        <w:pBdr>
          <w:top w:val="nil"/>
          <w:left w:val="nil"/>
          <w:bottom w:val="nil"/>
          <w:right w:val="nil"/>
          <w:between w:val="nil"/>
          <w:bar w:val="nil"/>
        </w:pBdr>
        <w:spacing w:before="0" w:after="240"/>
        <w:rPr>
          <w:rFonts w:eastAsia="Arial Unicode MS"/>
          <w:noProof/>
          <w:lang w:val="en-US"/>
        </w:rPr>
      </w:pPr>
      <w:r w:rsidRPr="00C81578">
        <w:rPr>
          <w:rFonts w:eastAsia="Arial Unicode MS"/>
          <w:noProof/>
          <w:lang w:val="en-US"/>
        </w:rPr>
        <w:t>The proposal complies with the principles of the Regulatory Fitness and Performance Programme (REFIT) by streamlining Eurojust</w:t>
      </w:r>
      <w:r w:rsidR="005348C0">
        <w:rPr>
          <w:noProof/>
        </w:rPr>
        <w:t>'</w:t>
      </w:r>
      <w:r w:rsidRPr="00C81578">
        <w:rPr>
          <w:rFonts w:eastAsia="Arial Unicode MS"/>
          <w:noProof/>
          <w:lang w:val="en-US"/>
        </w:rPr>
        <w:t xml:space="preserve">s governance, clarifying case allocation and automating data exchange. The introduction of a Management Board reduces the administrative burden on the College, allowing National Members to focus more on operational tasks. </w:t>
      </w:r>
      <w:r w:rsidR="00B80F67">
        <w:rPr>
          <w:rFonts w:eastAsia="Arial Unicode MS"/>
          <w:noProof/>
          <w:lang w:val="en-US"/>
        </w:rPr>
        <w:t>By clari</w:t>
      </w:r>
      <w:r w:rsidR="00CB0B32">
        <w:rPr>
          <w:rFonts w:eastAsia="Arial Unicode MS"/>
          <w:noProof/>
          <w:lang w:val="en-US"/>
        </w:rPr>
        <w:t xml:space="preserve">fying the boundaries of </w:t>
      </w:r>
      <w:r w:rsidR="00EB3829">
        <w:rPr>
          <w:rFonts w:eastAsia="Arial Unicode MS"/>
          <w:noProof/>
          <w:lang w:val="en-US"/>
        </w:rPr>
        <w:t>Eurojust’s</w:t>
      </w:r>
      <w:r w:rsidR="00CB0B32">
        <w:rPr>
          <w:rFonts w:eastAsia="Arial Unicode MS"/>
          <w:noProof/>
          <w:lang w:val="en-US"/>
        </w:rPr>
        <w:t xml:space="preserve"> competences, in particular in relation to the </w:t>
      </w:r>
      <w:r w:rsidR="00CB0B32" w:rsidRPr="00C81578">
        <w:rPr>
          <w:rFonts w:eastAsia="Arial Unicode MS"/>
          <w:noProof/>
          <w:lang w:val="en-US"/>
        </w:rPr>
        <w:t>European Judicial Network (EJN)</w:t>
      </w:r>
      <w:r w:rsidR="00290663">
        <w:rPr>
          <w:rFonts w:eastAsia="Arial Unicode MS"/>
          <w:noProof/>
          <w:lang w:val="en-US"/>
        </w:rPr>
        <w:t xml:space="preserve">, </w:t>
      </w:r>
      <w:r w:rsidR="000F5B53">
        <w:rPr>
          <w:rFonts w:eastAsia="Arial Unicode MS"/>
          <w:noProof/>
          <w:lang w:val="en-US"/>
        </w:rPr>
        <w:t xml:space="preserve">the proposal aims to minimise </w:t>
      </w:r>
      <w:r w:rsidRPr="00C81578">
        <w:rPr>
          <w:rFonts w:eastAsia="Arial Unicode MS"/>
          <w:noProof/>
          <w:lang w:val="en-US"/>
        </w:rPr>
        <w:t>duplication</w:t>
      </w:r>
      <w:r w:rsidR="001D580E">
        <w:rPr>
          <w:rFonts w:eastAsia="Arial Unicode MS"/>
          <w:noProof/>
          <w:lang w:val="en-US"/>
        </w:rPr>
        <w:t xml:space="preserve"> of effort</w:t>
      </w:r>
      <w:r w:rsidRPr="00C81578">
        <w:rPr>
          <w:rFonts w:eastAsia="Arial Unicode MS"/>
          <w:noProof/>
          <w:lang w:val="en-US"/>
        </w:rPr>
        <w:t>, ensuring that</w:t>
      </w:r>
      <w:r w:rsidR="00FE3D97">
        <w:rPr>
          <w:rFonts w:eastAsia="Arial Unicode MS"/>
          <w:noProof/>
          <w:lang w:val="en-US"/>
        </w:rPr>
        <w:t xml:space="preserve"> Eurojust</w:t>
      </w:r>
      <w:r w:rsidR="005348C0">
        <w:rPr>
          <w:noProof/>
        </w:rPr>
        <w:t>'</w:t>
      </w:r>
      <w:r w:rsidR="00FE3D97">
        <w:rPr>
          <w:rFonts w:eastAsia="Arial Unicode MS"/>
          <w:noProof/>
          <w:lang w:val="en-US"/>
        </w:rPr>
        <w:t>s</w:t>
      </w:r>
      <w:r w:rsidRPr="00C81578">
        <w:rPr>
          <w:rFonts w:eastAsia="Arial Unicode MS"/>
          <w:noProof/>
          <w:lang w:val="en-US"/>
        </w:rPr>
        <w:t xml:space="preserve"> resources are directed toward complex, high-value investigations. The automation of the hit/no-hit system for data exchange with Europol and the EPPO reduces manual </w:t>
      </w:r>
      <w:r w:rsidR="00EC056B">
        <w:rPr>
          <w:rFonts w:eastAsia="Arial Unicode MS"/>
          <w:noProof/>
          <w:lang w:val="en-US"/>
        </w:rPr>
        <w:t>intervention</w:t>
      </w:r>
      <w:r w:rsidRPr="00C81578">
        <w:rPr>
          <w:rFonts w:eastAsia="Arial Unicode MS"/>
          <w:noProof/>
          <w:lang w:val="en-US"/>
        </w:rPr>
        <w:t>, improving efficiency and operational responsiveness.</w:t>
      </w:r>
    </w:p>
    <w:p w14:paraId="4A8557C3" w14:textId="77777777" w:rsidR="0092754C" w:rsidRDefault="0092754C" w:rsidP="0092754C">
      <w:pPr>
        <w:pStyle w:val="ManualHeading2"/>
        <w:rPr>
          <w:rFonts w:eastAsia="Arial Unicode MS"/>
          <w:noProof/>
          <w:u w:color="000000"/>
          <w:bdr w:val="nil"/>
          <w:lang w:val="en-US" w:eastAsia="en-GB"/>
        </w:rPr>
      </w:pPr>
      <w:bookmarkStart w:id="18" w:name="_Toc230010102"/>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bookmarkEnd w:id="18"/>
    </w:p>
    <w:p w14:paraId="7884AFB3" w14:textId="2C65CF78" w:rsidR="0092754C" w:rsidRPr="0025249D" w:rsidRDefault="0092754C" w:rsidP="0092754C">
      <w:pPr>
        <w:pBdr>
          <w:top w:val="nil"/>
          <w:left w:val="nil"/>
          <w:bottom w:val="nil"/>
          <w:right w:val="nil"/>
          <w:between w:val="nil"/>
          <w:bar w:val="nil"/>
        </w:pBdr>
        <w:spacing w:before="0" w:after="240"/>
        <w:rPr>
          <w:rFonts w:eastAsia="Arial Unicode MS"/>
          <w:noProof/>
          <w:lang w:val="en-US"/>
        </w:rPr>
      </w:pPr>
      <w:r w:rsidRPr="0025249D">
        <w:rPr>
          <w:rFonts w:eastAsia="Arial Unicode MS"/>
          <w:noProof/>
          <w:lang w:val="en-US"/>
        </w:rPr>
        <w:t xml:space="preserve">The consequences </w:t>
      </w:r>
      <w:r>
        <w:rPr>
          <w:rFonts w:eastAsia="Arial Unicode MS"/>
          <w:noProof/>
          <w:lang w:val="en-US"/>
        </w:rPr>
        <w:t xml:space="preserve">of the </w:t>
      </w:r>
      <w:r w:rsidRPr="0025249D">
        <w:rPr>
          <w:rFonts w:eastAsia="Arial Unicode MS"/>
          <w:noProof/>
          <w:lang w:val="en-US"/>
        </w:rPr>
        <w:t xml:space="preserve">proposal </w:t>
      </w:r>
      <w:r>
        <w:rPr>
          <w:rFonts w:eastAsia="Arial Unicode MS"/>
          <w:noProof/>
          <w:lang w:val="en-US"/>
        </w:rPr>
        <w:t>f</w:t>
      </w:r>
      <w:r w:rsidRPr="0025249D">
        <w:rPr>
          <w:rFonts w:eastAsia="Arial Unicode MS"/>
          <w:noProof/>
          <w:lang w:val="en-US"/>
        </w:rPr>
        <w:t>or the protection of fundamental rights</w:t>
      </w:r>
      <w:r>
        <w:rPr>
          <w:rFonts w:eastAsia="Arial Unicode MS"/>
          <w:noProof/>
          <w:lang w:val="en-US"/>
        </w:rPr>
        <w:t xml:space="preserve"> </w:t>
      </w:r>
      <w:r w:rsidRPr="0025249D">
        <w:rPr>
          <w:rFonts w:eastAsia="Arial Unicode MS"/>
          <w:noProof/>
          <w:lang w:val="en-US"/>
        </w:rPr>
        <w:t>ha</w:t>
      </w:r>
      <w:r>
        <w:rPr>
          <w:rFonts w:eastAsia="Arial Unicode MS"/>
          <w:noProof/>
          <w:lang w:val="en-US"/>
        </w:rPr>
        <w:t>ve</w:t>
      </w:r>
      <w:r w:rsidRPr="0025249D">
        <w:rPr>
          <w:rFonts w:eastAsia="Arial Unicode MS"/>
          <w:noProof/>
          <w:lang w:val="en-US"/>
        </w:rPr>
        <w:t xml:space="preserve"> been careful</w:t>
      </w:r>
      <w:r>
        <w:rPr>
          <w:rFonts w:eastAsia="Arial Unicode MS"/>
          <w:noProof/>
          <w:lang w:val="en-US"/>
        </w:rPr>
        <w:t>ly</w:t>
      </w:r>
      <w:r w:rsidRPr="0025249D">
        <w:rPr>
          <w:rFonts w:eastAsia="Arial Unicode MS"/>
          <w:noProof/>
          <w:lang w:val="en-US"/>
        </w:rPr>
        <w:t xml:space="preserve"> consider</w:t>
      </w:r>
      <w:r>
        <w:rPr>
          <w:rFonts w:eastAsia="Arial Unicode MS"/>
          <w:noProof/>
          <w:lang w:val="en-US"/>
        </w:rPr>
        <w:t>ed</w:t>
      </w:r>
      <w:r w:rsidRPr="0025249D">
        <w:rPr>
          <w:rFonts w:eastAsia="Arial Unicode MS"/>
          <w:noProof/>
          <w:lang w:val="en-US"/>
        </w:rPr>
        <w:t xml:space="preserve">. </w:t>
      </w:r>
      <w:r>
        <w:rPr>
          <w:rFonts w:eastAsia="Arial Unicode MS"/>
          <w:noProof/>
          <w:lang w:val="en-US"/>
        </w:rPr>
        <w:t>The proposal</w:t>
      </w:r>
      <w:bookmarkStart w:id="19" w:name="_Hlk232412409"/>
      <w:r>
        <w:rPr>
          <w:rFonts w:eastAsia="Arial Unicode MS"/>
          <w:noProof/>
          <w:lang w:val="en-US"/>
        </w:rPr>
        <w:t>'</w:t>
      </w:r>
      <w:bookmarkEnd w:id="19"/>
      <w:r>
        <w:rPr>
          <w:rFonts w:eastAsia="Arial Unicode MS"/>
          <w:noProof/>
          <w:lang w:val="en-US"/>
        </w:rPr>
        <w:t>s design</w:t>
      </w:r>
      <w:r w:rsidRPr="0025249D">
        <w:rPr>
          <w:rFonts w:eastAsia="Arial Unicode MS"/>
          <w:noProof/>
          <w:lang w:val="en-US"/>
        </w:rPr>
        <w:t xml:space="preserve"> ensures compliance with the Charter of Fundamental Rights of the European Union, particularly in areas where </w:t>
      </w:r>
      <w:r w:rsidR="00EB3829">
        <w:rPr>
          <w:rFonts w:eastAsia="Arial Unicode MS"/>
          <w:noProof/>
          <w:lang w:val="en-US"/>
        </w:rPr>
        <w:t>Eurojust</w:t>
      </w:r>
      <w:r w:rsidR="00C534E3">
        <w:rPr>
          <w:rFonts w:eastAsia="Arial Unicode MS"/>
          <w:noProof/>
          <w:lang w:val="en-US"/>
        </w:rPr>
        <w:t>'</w:t>
      </w:r>
      <w:r w:rsidR="00EB3829">
        <w:rPr>
          <w:rFonts w:eastAsia="Arial Unicode MS"/>
          <w:noProof/>
          <w:lang w:val="en-US"/>
        </w:rPr>
        <w:t>s</w:t>
      </w:r>
      <w:r w:rsidRPr="0025249D">
        <w:rPr>
          <w:rFonts w:eastAsia="Arial Unicode MS"/>
          <w:noProof/>
          <w:lang w:val="en-US"/>
        </w:rPr>
        <w:t xml:space="preserve"> expanded mandate intersects with criminal procedural safeguards and data protection. The revision of the Eurojust Regulation includes strict legal bases for data exchange, ensuring that any processing of personal data is necessary, proportionate, and subject to oversight by the European Data Protection Supervisor (EDPS). Purpose limitation safeguards prevent the reuse of data for unintended objectives, and transparency is embedded in operational procedures to provide clear avenues for individuals to challenge data processing or operational decisions that affect their rights.</w:t>
      </w:r>
    </w:p>
    <w:p w14:paraId="15555A65" w14:textId="7E69AABC" w:rsidR="0092754C" w:rsidRPr="0025249D" w:rsidRDefault="0092754C" w:rsidP="0092754C">
      <w:pPr>
        <w:pBdr>
          <w:top w:val="nil"/>
          <w:left w:val="nil"/>
          <w:bottom w:val="nil"/>
          <w:right w:val="nil"/>
          <w:between w:val="nil"/>
          <w:bar w:val="nil"/>
        </w:pBdr>
        <w:spacing w:before="0" w:after="240"/>
        <w:rPr>
          <w:rFonts w:eastAsia="Arial Unicode MS"/>
          <w:noProof/>
          <w:lang w:val="en-US"/>
        </w:rPr>
      </w:pPr>
      <w:r w:rsidRPr="0025249D">
        <w:rPr>
          <w:rFonts w:eastAsia="Arial Unicode MS"/>
          <w:noProof/>
          <w:lang w:val="en-US"/>
        </w:rPr>
        <w:t xml:space="preserve">Procedural safeguards </w:t>
      </w:r>
      <w:r>
        <w:rPr>
          <w:rFonts w:eastAsia="Arial Unicode MS"/>
          <w:noProof/>
          <w:lang w:val="en-US"/>
        </w:rPr>
        <w:t>have</w:t>
      </w:r>
      <w:r w:rsidRPr="0025249D">
        <w:rPr>
          <w:rFonts w:eastAsia="Arial Unicode MS"/>
          <w:noProof/>
          <w:lang w:val="en-US"/>
        </w:rPr>
        <w:t xml:space="preserve"> also</w:t>
      </w:r>
      <w:r>
        <w:rPr>
          <w:rFonts w:eastAsia="Arial Unicode MS"/>
          <w:noProof/>
          <w:lang w:val="en-US"/>
        </w:rPr>
        <w:t xml:space="preserve"> been</w:t>
      </w:r>
      <w:r w:rsidRPr="0025249D">
        <w:rPr>
          <w:rFonts w:eastAsia="Arial Unicode MS"/>
          <w:noProof/>
          <w:lang w:val="en-US"/>
        </w:rPr>
        <w:t xml:space="preserve"> reinforced to ensure that </w:t>
      </w:r>
      <w:r w:rsidR="00EB3829">
        <w:rPr>
          <w:rFonts w:eastAsia="Arial Unicode MS"/>
          <w:noProof/>
          <w:lang w:val="en-US"/>
        </w:rPr>
        <w:t>Eurojust</w:t>
      </w:r>
      <w:r w:rsidR="00C534E3">
        <w:rPr>
          <w:rFonts w:eastAsia="Arial Unicode MS"/>
          <w:noProof/>
          <w:lang w:val="en-US"/>
        </w:rPr>
        <w:t>'</w:t>
      </w:r>
      <w:r w:rsidR="00EB3829">
        <w:rPr>
          <w:rFonts w:eastAsia="Arial Unicode MS"/>
          <w:noProof/>
          <w:lang w:val="en-US"/>
        </w:rPr>
        <w:t>s</w:t>
      </w:r>
      <w:r w:rsidRPr="0025249D">
        <w:rPr>
          <w:rFonts w:eastAsia="Arial Unicode MS"/>
          <w:noProof/>
          <w:lang w:val="en-US"/>
        </w:rPr>
        <w:t xml:space="preserve"> role remains supportive and coordinative, without interfering with national judicial independence. The proposal includes mechanisms for transparency and legal remedies, allowing individuals to challenge decisions that may impact their rights. This ensures that the expansion of Eurojust</w:t>
      </w:r>
      <w:r>
        <w:rPr>
          <w:rFonts w:eastAsia="Arial Unicode MS"/>
          <w:noProof/>
          <w:lang w:val="en-US"/>
        </w:rPr>
        <w:t>'</w:t>
      </w:r>
      <w:r w:rsidRPr="0025249D">
        <w:rPr>
          <w:rFonts w:eastAsia="Arial Unicode MS"/>
          <w:noProof/>
          <w:lang w:val="en-US"/>
        </w:rPr>
        <w:t>s operational role, particularly in areas such as e-evidence and asset recovery, does not compromise the fundamental rights of individuals involved in cross-border criminal proceedings.</w:t>
      </w:r>
    </w:p>
    <w:p w14:paraId="06798B9E" w14:textId="77777777" w:rsidR="0092754C" w:rsidRDefault="0092754C" w:rsidP="0092754C">
      <w:pPr>
        <w:pStyle w:val="ManualHeading1"/>
        <w:rPr>
          <w:noProof/>
        </w:rPr>
      </w:pPr>
      <w:bookmarkStart w:id="20" w:name="_Toc230010103"/>
      <w:r w:rsidRPr="00550536">
        <w:rPr>
          <w:noProof/>
        </w:rPr>
        <w:t>4.</w:t>
      </w:r>
      <w:r w:rsidRPr="00550536">
        <w:rPr>
          <w:noProof/>
        </w:rPr>
        <w:tab/>
        <w:t>BUDGETARY IMPLICATIONS</w:t>
      </w:r>
      <w:bookmarkEnd w:id="20"/>
    </w:p>
    <w:p w14:paraId="7FEDE557" w14:textId="6C6F12D4" w:rsidR="00014F87" w:rsidRDefault="0092754C" w:rsidP="003D05CE">
      <w:pPr>
        <w:pBdr>
          <w:top w:val="nil"/>
          <w:left w:val="nil"/>
          <w:bottom w:val="nil"/>
          <w:right w:val="nil"/>
          <w:between w:val="nil"/>
          <w:bar w:val="nil"/>
        </w:pBdr>
        <w:spacing w:before="0" w:after="240"/>
        <w:rPr>
          <w:noProof/>
        </w:rPr>
      </w:pPr>
      <w:r w:rsidRPr="00192683">
        <w:rPr>
          <w:noProof/>
        </w:rPr>
        <w:t xml:space="preserve">The revision of the Eurojust Regulation will require </w:t>
      </w:r>
      <w:r w:rsidR="000B0A6A">
        <w:rPr>
          <w:noProof/>
        </w:rPr>
        <w:t xml:space="preserve">an increase of </w:t>
      </w:r>
      <w:r w:rsidR="002465BF">
        <w:rPr>
          <w:noProof/>
        </w:rPr>
        <w:t>the</w:t>
      </w:r>
      <w:r w:rsidR="000B0A6A" w:rsidRPr="00192683">
        <w:rPr>
          <w:noProof/>
        </w:rPr>
        <w:t xml:space="preserve"> </w:t>
      </w:r>
      <w:r w:rsidRPr="00192683">
        <w:rPr>
          <w:noProof/>
        </w:rPr>
        <w:t xml:space="preserve">EU </w:t>
      </w:r>
      <w:r w:rsidR="002465BF">
        <w:rPr>
          <w:noProof/>
        </w:rPr>
        <w:t>contribution to the agency of</w:t>
      </w:r>
      <w:r>
        <w:rPr>
          <w:noProof/>
        </w:rPr>
        <w:t xml:space="preserve"> approximately</w:t>
      </w:r>
      <w:r w:rsidR="002465BF">
        <w:rPr>
          <w:noProof/>
        </w:rPr>
        <w:t xml:space="preserve"> EUR</w:t>
      </w:r>
      <w:r w:rsidR="00604477">
        <w:rPr>
          <w:noProof/>
        </w:rPr>
        <w:t xml:space="preserve"> </w:t>
      </w:r>
      <w:r>
        <w:rPr>
          <w:noProof/>
        </w:rPr>
        <w:t xml:space="preserve">119 </w:t>
      </w:r>
      <w:r w:rsidR="0089526A">
        <w:rPr>
          <w:noProof/>
        </w:rPr>
        <w:t>million</w:t>
      </w:r>
      <w:r w:rsidRPr="00192683">
        <w:rPr>
          <w:noProof/>
        </w:rPr>
        <w:t xml:space="preserve"> over the 2028-2034 period</w:t>
      </w:r>
      <w:r w:rsidR="00C25368">
        <w:rPr>
          <w:noProof/>
        </w:rPr>
        <w:t xml:space="preserve"> (</w:t>
      </w:r>
      <w:r w:rsidR="00C25368" w:rsidRPr="00192683">
        <w:rPr>
          <w:noProof/>
        </w:rPr>
        <w:t>EUR</w:t>
      </w:r>
      <w:r w:rsidR="00C25368">
        <w:rPr>
          <w:noProof/>
        </w:rPr>
        <w:t> </w:t>
      </w:r>
      <w:r w:rsidR="00C25368" w:rsidRPr="00192683">
        <w:rPr>
          <w:noProof/>
        </w:rPr>
        <w:t>83</w:t>
      </w:r>
      <w:r w:rsidR="00C25368">
        <w:rPr>
          <w:noProof/>
        </w:rPr>
        <w:t> </w:t>
      </w:r>
      <w:r w:rsidR="00C25368" w:rsidRPr="00192683">
        <w:rPr>
          <w:noProof/>
        </w:rPr>
        <w:t>million</w:t>
      </w:r>
      <w:r w:rsidR="00C25368">
        <w:rPr>
          <w:noProof/>
        </w:rPr>
        <w:t xml:space="preserve"> of which on top of the financial programming, </w:t>
      </w:r>
      <w:r w:rsidR="00B823BF">
        <w:rPr>
          <w:noProof/>
        </w:rPr>
        <w:t xml:space="preserve">and EUR </w:t>
      </w:r>
      <w:r>
        <w:rPr>
          <w:noProof/>
        </w:rPr>
        <w:t xml:space="preserve">36 </w:t>
      </w:r>
      <w:r w:rsidR="005C01A8">
        <w:rPr>
          <w:noProof/>
        </w:rPr>
        <w:t xml:space="preserve">million </w:t>
      </w:r>
      <w:r w:rsidR="00014F40">
        <w:rPr>
          <w:noProof/>
        </w:rPr>
        <w:t>coming from contribution agreements which will be incorporated into the Agency</w:t>
      </w:r>
      <w:r w:rsidR="005348C0">
        <w:rPr>
          <w:noProof/>
        </w:rPr>
        <w:t>'</w:t>
      </w:r>
      <w:r w:rsidR="00014F40">
        <w:rPr>
          <w:noProof/>
        </w:rPr>
        <w:t>s regular budget</w:t>
      </w:r>
      <w:r w:rsidR="00F40028">
        <w:rPr>
          <w:noProof/>
        </w:rPr>
        <w:t>)</w:t>
      </w:r>
      <w:r w:rsidR="00014F40">
        <w:rPr>
          <w:noProof/>
        </w:rPr>
        <w:t>. T</w:t>
      </w:r>
      <w:r w:rsidRPr="00192683">
        <w:rPr>
          <w:noProof/>
        </w:rPr>
        <w:t>he total EU contribution to</w:t>
      </w:r>
      <w:r w:rsidR="00014F40">
        <w:rPr>
          <w:noProof/>
        </w:rPr>
        <w:t xml:space="preserve"> Eurojust over the next MFF will total</w:t>
      </w:r>
      <w:r w:rsidRPr="00192683">
        <w:rPr>
          <w:noProof/>
        </w:rPr>
        <w:t xml:space="preserve"> EUR </w:t>
      </w:r>
      <w:r>
        <w:rPr>
          <w:noProof/>
        </w:rPr>
        <w:t xml:space="preserve">625 </w:t>
      </w:r>
      <w:r w:rsidRPr="00192683">
        <w:rPr>
          <w:noProof/>
        </w:rPr>
        <w:t>million, as detailed in the Legislative Financial</w:t>
      </w:r>
      <w:r w:rsidR="003D05CE">
        <w:rPr>
          <w:noProof/>
        </w:rPr>
        <w:t xml:space="preserve"> and Digital</w:t>
      </w:r>
      <w:r w:rsidRPr="00192683">
        <w:rPr>
          <w:noProof/>
        </w:rPr>
        <w:t xml:space="preserve"> Statement. This increase</w:t>
      </w:r>
      <w:r>
        <w:rPr>
          <w:noProof/>
        </w:rPr>
        <w:t xml:space="preserve"> will</w:t>
      </w:r>
      <w:r w:rsidRPr="00192683">
        <w:rPr>
          <w:noProof/>
        </w:rPr>
        <w:t xml:space="preserve"> support the Agency</w:t>
      </w:r>
      <w:r w:rsidR="00EB3829">
        <w:rPr>
          <w:noProof/>
        </w:rPr>
        <w:t>’</w:t>
      </w:r>
      <w:r w:rsidRPr="00192683">
        <w:rPr>
          <w:noProof/>
        </w:rPr>
        <w:t>s expanded mandate, including proactive case handling, enhanced analytical capabilities, and stronger cooperation with EU and international partners.</w:t>
      </w:r>
    </w:p>
    <w:p w14:paraId="64843C9B" w14:textId="01226BFA" w:rsidR="0092754C" w:rsidRPr="00263DAA" w:rsidRDefault="0092754C" w:rsidP="0092754C">
      <w:pPr>
        <w:pBdr>
          <w:top w:val="nil"/>
          <w:left w:val="nil"/>
          <w:bottom w:val="nil"/>
          <w:right w:val="nil"/>
          <w:between w:val="nil"/>
          <w:bar w:val="nil"/>
        </w:pBdr>
        <w:spacing w:before="0" w:after="240"/>
        <w:rPr>
          <w:noProof/>
        </w:rPr>
      </w:pPr>
      <w:r w:rsidRPr="00192683">
        <w:rPr>
          <w:noProof/>
        </w:rPr>
        <w:t>The budget will primarily fund 87 additional staff</w:t>
      </w:r>
      <w:r w:rsidR="00516C41">
        <w:rPr>
          <w:noProof/>
        </w:rPr>
        <w:t xml:space="preserve"> (</w:t>
      </w:r>
      <w:r w:rsidR="00DD0EA2">
        <w:rPr>
          <w:noProof/>
        </w:rPr>
        <w:t xml:space="preserve">40 Temporary Agents, </w:t>
      </w:r>
      <w:r w:rsidR="005F457F">
        <w:rPr>
          <w:noProof/>
        </w:rPr>
        <w:t>20 Contract Agents, 27 Seconded National Experts</w:t>
      </w:r>
      <w:r w:rsidR="00516C41">
        <w:rPr>
          <w:noProof/>
        </w:rPr>
        <w:t>)</w:t>
      </w:r>
      <w:r w:rsidRPr="00192683">
        <w:rPr>
          <w:noProof/>
        </w:rPr>
        <w:t xml:space="preserve"> phased in gradually</w:t>
      </w:r>
      <w:r w:rsidR="005F457F">
        <w:rPr>
          <w:noProof/>
        </w:rPr>
        <w:t xml:space="preserve">, </w:t>
      </w:r>
      <w:r w:rsidRPr="00192683">
        <w:rPr>
          <w:noProof/>
        </w:rPr>
        <w:t xml:space="preserve">and IT infrastructure upgrades, including </w:t>
      </w:r>
      <w:r>
        <w:rPr>
          <w:noProof/>
        </w:rPr>
        <w:t xml:space="preserve">the </w:t>
      </w:r>
      <w:r w:rsidRPr="00192683">
        <w:rPr>
          <w:noProof/>
        </w:rPr>
        <w:t>expansion</w:t>
      </w:r>
      <w:r>
        <w:rPr>
          <w:noProof/>
        </w:rPr>
        <w:t xml:space="preserve"> of</w:t>
      </w:r>
      <w:r w:rsidRPr="00192683">
        <w:rPr>
          <w:noProof/>
        </w:rPr>
        <w:t xml:space="preserve"> the Core International Crimes Evidence Database (CICED) and digital cooperation tools</w:t>
      </w:r>
      <w:r w:rsidR="002E5152">
        <w:rPr>
          <w:noProof/>
        </w:rPr>
        <w:t xml:space="preserve"> as the improved hit/no-hit system</w:t>
      </w:r>
      <w:r w:rsidRPr="00192683">
        <w:rPr>
          <w:noProof/>
        </w:rPr>
        <w:t xml:space="preserve">. Costs </w:t>
      </w:r>
      <w:r>
        <w:rPr>
          <w:noProof/>
        </w:rPr>
        <w:t>will be</w:t>
      </w:r>
      <w:r w:rsidRPr="00192683">
        <w:rPr>
          <w:noProof/>
        </w:rPr>
        <w:t xml:space="preserve"> distributed progressively</w:t>
      </w:r>
      <w:r w:rsidR="006F6D6D">
        <w:rPr>
          <w:noProof/>
        </w:rPr>
        <w:t xml:space="preserve"> </w:t>
      </w:r>
      <w:r w:rsidRPr="00192683">
        <w:rPr>
          <w:noProof/>
        </w:rPr>
        <w:lastRenderedPageBreak/>
        <w:t>before stabilising</w:t>
      </w:r>
      <w:r w:rsidR="00C8675F">
        <w:rPr>
          <w:noProof/>
        </w:rPr>
        <w:t xml:space="preserve"> in 2033</w:t>
      </w:r>
      <w:r w:rsidRPr="00192683">
        <w:rPr>
          <w:noProof/>
        </w:rPr>
        <w:t>. The proposal ensures financial sustainability</w:t>
      </w:r>
      <w:r>
        <w:rPr>
          <w:noProof/>
        </w:rPr>
        <w:t>,</w:t>
      </w:r>
      <w:r w:rsidRPr="00192683">
        <w:rPr>
          <w:noProof/>
        </w:rPr>
        <w:t xml:space="preserve"> while aligning with EU priorities on security, digitalisation and judicial cooperation.</w:t>
      </w:r>
    </w:p>
    <w:p w14:paraId="4015E5D8" w14:textId="7F8AB55F" w:rsidR="0092754C" w:rsidRDefault="0092754C" w:rsidP="0092754C">
      <w:pPr>
        <w:pBdr>
          <w:top w:val="nil"/>
          <w:left w:val="nil"/>
          <w:bottom w:val="nil"/>
          <w:right w:val="nil"/>
          <w:between w:val="nil"/>
          <w:bar w:val="nil"/>
        </w:pBdr>
        <w:spacing w:before="0" w:after="240"/>
        <w:rPr>
          <w:noProof/>
        </w:rPr>
      </w:pPr>
      <w:r w:rsidRPr="00192683">
        <w:rPr>
          <w:noProof/>
        </w:rPr>
        <w:t>Besides its regular activities</w:t>
      </w:r>
      <w:r>
        <w:rPr>
          <w:noProof/>
        </w:rPr>
        <w:t>,</w:t>
      </w:r>
      <w:r w:rsidRPr="00192683">
        <w:rPr>
          <w:noProof/>
        </w:rPr>
        <w:t xml:space="preserve"> Eurojust currently implements five projects financed through contribution agreements with Commission D</w:t>
      </w:r>
      <w:r w:rsidR="00410BD0">
        <w:rPr>
          <w:noProof/>
        </w:rPr>
        <w:t xml:space="preserve">irectorate </w:t>
      </w:r>
      <w:r w:rsidRPr="00192683">
        <w:rPr>
          <w:noProof/>
        </w:rPr>
        <w:t>G</w:t>
      </w:r>
      <w:r w:rsidR="00410BD0">
        <w:rPr>
          <w:noProof/>
        </w:rPr>
        <w:t>eneral</w:t>
      </w:r>
      <w:r w:rsidRPr="00192683">
        <w:rPr>
          <w:noProof/>
        </w:rPr>
        <w:t xml:space="preserve">s. Since some of the tasks related </w:t>
      </w:r>
      <w:r>
        <w:rPr>
          <w:noProof/>
        </w:rPr>
        <w:t xml:space="preserve">to these </w:t>
      </w:r>
      <w:r w:rsidRPr="00192683">
        <w:rPr>
          <w:noProof/>
        </w:rPr>
        <w:t xml:space="preserve">projects </w:t>
      </w:r>
      <w:r>
        <w:rPr>
          <w:noProof/>
        </w:rPr>
        <w:t>are now firmly</w:t>
      </w:r>
      <w:r w:rsidRPr="00192683">
        <w:rPr>
          <w:noProof/>
        </w:rPr>
        <w:t xml:space="preserve"> embedded in Eurojust</w:t>
      </w:r>
      <w:r w:rsidR="005348C0">
        <w:rPr>
          <w:noProof/>
        </w:rPr>
        <w:t>'</w:t>
      </w:r>
      <w:r w:rsidRPr="00192683">
        <w:rPr>
          <w:noProof/>
        </w:rPr>
        <w:t xml:space="preserve">s mandate, </w:t>
      </w:r>
      <w:r>
        <w:rPr>
          <w:noProof/>
        </w:rPr>
        <w:t>such</w:t>
      </w:r>
      <w:r w:rsidRPr="00192683">
        <w:rPr>
          <w:noProof/>
        </w:rPr>
        <w:t xml:space="preserve"> agreements will be integrated into the Agency</w:t>
      </w:r>
      <w:r w:rsidR="005348C0">
        <w:rPr>
          <w:noProof/>
        </w:rPr>
        <w:t>'</w:t>
      </w:r>
      <w:r w:rsidRPr="00192683">
        <w:rPr>
          <w:noProof/>
        </w:rPr>
        <w:t xml:space="preserve">s regular budget. This </w:t>
      </w:r>
      <w:r>
        <w:rPr>
          <w:noProof/>
        </w:rPr>
        <w:t xml:space="preserve">will </w:t>
      </w:r>
      <w:r w:rsidRPr="00192683">
        <w:rPr>
          <w:noProof/>
        </w:rPr>
        <w:t>entail a corresponding increase in the EU contribution to Eurojust, offset by an equivalent reduction in the envelopes of the programmes currently financing those agreements, leaving the overall financial programming unchanged.</w:t>
      </w:r>
      <w:r w:rsidR="008D0D32">
        <w:rPr>
          <w:noProof/>
        </w:rPr>
        <w:t xml:space="preserve"> </w:t>
      </w:r>
      <w:r w:rsidR="008D0D32" w:rsidRPr="00192683">
        <w:rPr>
          <w:noProof/>
        </w:rPr>
        <w:t xml:space="preserve">Existing project funding will be integrated into </w:t>
      </w:r>
      <w:r w:rsidR="00EB3829">
        <w:rPr>
          <w:noProof/>
        </w:rPr>
        <w:t>Eurojust’s</w:t>
      </w:r>
      <w:r w:rsidR="008D0D32" w:rsidRPr="00192683">
        <w:rPr>
          <w:noProof/>
        </w:rPr>
        <w:t xml:space="preserve"> </w:t>
      </w:r>
      <w:r w:rsidR="008D0D32">
        <w:rPr>
          <w:noProof/>
        </w:rPr>
        <w:t>regular</w:t>
      </w:r>
      <w:r w:rsidR="008D0D32" w:rsidRPr="00192683">
        <w:rPr>
          <w:noProof/>
        </w:rPr>
        <w:t xml:space="preserve"> budget from </w:t>
      </w:r>
      <w:r w:rsidR="008D0D32">
        <w:rPr>
          <w:noProof/>
        </w:rPr>
        <w:t>the entry into application of the new Regulation</w:t>
      </w:r>
      <w:r w:rsidR="008D0D32" w:rsidRPr="00192683">
        <w:rPr>
          <w:noProof/>
        </w:rPr>
        <w:t>, ensuring continuity without additional costs.</w:t>
      </w:r>
      <w:r>
        <w:rPr>
          <w:noProof/>
        </w:rPr>
        <w:t xml:space="preserve"> This will allow for the stabilisation of 16 staff members (11 Temporary Agents, 5 Contract Agents) to ensure continuity in the areas of e-evidence and core international crimes.</w:t>
      </w:r>
    </w:p>
    <w:p w14:paraId="231F59A6" w14:textId="33955C90" w:rsidR="00487E89" w:rsidRDefault="00487E89" w:rsidP="00487E89">
      <w:pPr>
        <w:pBdr>
          <w:top w:val="nil"/>
          <w:left w:val="nil"/>
          <w:bottom w:val="nil"/>
          <w:right w:val="nil"/>
          <w:between w:val="nil"/>
          <w:bar w:val="nil"/>
        </w:pBdr>
        <w:spacing w:before="0" w:after="240"/>
        <w:rPr>
          <w:noProof/>
          <w:lang w:val="en-IE"/>
        </w:rPr>
      </w:pPr>
      <w:r>
        <w:rPr>
          <w:noProof/>
          <w:lang w:val="en-IE"/>
        </w:rPr>
        <w:t>T</w:t>
      </w:r>
      <w:r w:rsidRPr="00B34E79">
        <w:rPr>
          <w:noProof/>
          <w:lang w:val="en-IE"/>
        </w:rPr>
        <w:t xml:space="preserve">he reform </w:t>
      </w:r>
      <w:r>
        <w:rPr>
          <w:noProof/>
          <w:lang w:val="en-IE"/>
        </w:rPr>
        <w:t>will address</w:t>
      </w:r>
      <w:r w:rsidRPr="00B34E79">
        <w:rPr>
          <w:noProof/>
          <w:lang w:val="en-IE"/>
        </w:rPr>
        <w:t xml:space="preserve"> factors identified in the evaluation as limiting the efficiency of </w:t>
      </w:r>
      <w:r w:rsidR="00EB3829">
        <w:rPr>
          <w:noProof/>
          <w:lang w:val="en-IE"/>
        </w:rPr>
        <w:t>Eurojust’s</w:t>
      </w:r>
      <w:r w:rsidRPr="00B34E79">
        <w:rPr>
          <w:noProof/>
          <w:lang w:val="en-IE"/>
        </w:rPr>
        <w:t xml:space="preserve"> functioning. In particular, the streamlined governance structure, based on a clearer separation between operational and administrative responsibilities, will enable National Members and National Desks to dedicate a greater share of their time and expertise to casework. In parallel, enhanced cooperation mechanisms, supported by modernised working methods and systems, will reduce duplication of efforts, improve coordination with partners and facilitate the handling of requests and information exchanges.</w:t>
      </w:r>
    </w:p>
    <w:p w14:paraId="04BF0867" w14:textId="62877A5D" w:rsidR="00487E89" w:rsidRPr="00487E89" w:rsidRDefault="00487E89" w:rsidP="00487E89">
      <w:pPr>
        <w:pBdr>
          <w:top w:val="nil"/>
          <w:left w:val="nil"/>
          <w:bottom w:val="nil"/>
          <w:right w:val="nil"/>
          <w:between w:val="nil"/>
          <w:bar w:val="nil"/>
        </w:pBdr>
        <w:spacing w:before="0" w:after="240"/>
        <w:rPr>
          <w:noProof/>
          <w:lang w:val="en-IE"/>
        </w:rPr>
      </w:pPr>
      <w:r w:rsidRPr="00B34E79">
        <w:rPr>
          <w:noProof/>
          <w:lang w:val="en-IE"/>
        </w:rPr>
        <w:t>At the same time, the reform significantly expands Eurojust</w:t>
      </w:r>
      <w:r w:rsidR="005348C0">
        <w:rPr>
          <w:noProof/>
        </w:rPr>
        <w:t>'</w:t>
      </w:r>
      <w:r w:rsidRPr="00B34E79">
        <w:rPr>
          <w:noProof/>
          <w:lang w:val="en-IE"/>
        </w:rPr>
        <w:t>s tasks and responsibilities, enabling the Agency to provide enhanced support in addressing evolving forms of serious cross-border crime. While the proposed measures are expected to generate substantial efficiency gains and a more effective use of existing resources, these gains alone would not be sufficient to absorb the additional workload resulting from the new mandate. The resource needs presented above have therefore been estimated after taking into account the expected efficiency gains generated by the reform.</w:t>
      </w:r>
    </w:p>
    <w:p w14:paraId="2FB21BC1" w14:textId="77777777" w:rsidR="0092754C" w:rsidRPr="00550536" w:rsidRDefault="0092754C" w:rsidP="0092754C">
      <w:pPr>
        <w:pStyle w:val="ManualHeading1"/>
        <w:rPr>
          <w:noProof/>
        </w:rPr>
      </w:pPr>
      <w:bookmarkStart w:id="21" w:name="_Toc230010104"/>
      <w:r w:rsidRPr="00550536">
        <w:rPr>
          <w:noProof/>
        </w:rPr>
        <w:t>5.</w:t>
      </w:r>
      <w:r w:rsidRPr="00550536">
        <w:rPr>
          <w:noProof/>
        </w:rPr>
        <w:tab/>
        <w:t>OTHER ELEMENTS</w:t>
      </w:r>
      <w:bookmarkEnd w:id="21"/>
    </w:p>
    <w:p w14:paraId="5EDF87C3" w14:textId="77777777" w:rsidR="0092754C" w:rsidRDefault="0092754C" w:rsidP="0092754C">
      <w:pPr>
        <w:pStyle w:val="ManualHeading2"/>
        <w:rPr>
          <w:rFonts w:eastAsia="Arial Unicode MS"/>
          <w:noProof/>
          <w:bdr w:val="nil"/>
          <w:lang w:val="en-US" w:eastAsia="en-GB"/>
        </w:rPr>
      </w:pPr>
      <w:bookmarkStart w:id="22" w:name="_Toc230010105"/>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 xml:space="preserve">Implementation plans and </w:t>
      </w:r>
      <w:r w:rsidRPr="007718A8">
        <w:rPr>
          <w:rFonts w:eastAsia="Arial Unicode MS"/>
          <w:noProof/>
          <w:bdr w:val="nil"/>
          <w:lang w:val="en-US" w:eastAsia="en-GB"/>
        </w:rPr>
        <w:t>monitoring, evaluation and reporting arrangements</w:t>
      </w:r>
      <w:bookmarkEnd w:id="22"/>
    </w:p>
    <w:p w14:paraId="40683D13" w14:textId="7AFD48A4" w:rsidR="00202FF6" w:rsidRDefault="0092754C" w:rsidP="0035181C">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I</w:t>
      </w:r>
      <w:r w:rsidRPr="009504EA">
        <w:rPr>
          <w:rFonts w:eastAsia="Arial Unicode MS"/>
          <w:noProof/>
          <w:lang w:val="en-US"/>
        </w:rPr>
        <w:t>mplementation of the revised Eurojust Regulation will be supported by a robust monitoring, evaluation and reporting framework. Key performance indicators (KPIs) have been established to track progress toward the proposal</w:t>
      </w:r>
      <w:r w:rsidR="005348C0">
        <w:rPr>
          <w:noProof/>
        </w:rPr>
        <w:t>'</w:t>
      </w:r>
      <w:r w:rsidRPr="009504EA">
        <w:rPr>
          <w:rFonts w:eastAsia="Arial Unicode MS"/>
          <w:noProof/>
          <w:lang w:val="en-US"/>
        </w:rPr>
        <w:t>s objectives,</w:t>
      </w:r>
      <w:r>
        <w:rPr>
          <w:rFonts w:eastAsia="Arial Unicode MS"/>
          <w:noProof/>
          <w:lang w:val="en-US"/>
        </w:rPr>
        <w:t xml:space="preserve"> which</w:t>
      </w:r>
      <w:r w:rsidRPr="009504EA">
        <w:rPr>
          <w:rFonts w:eastAsia="Arial Unicode MS"/>
          <w:noProof/>
          <w:lang w:val="en-US"/>
        </w:rPr>
        <w:t xml:space="preserve"> includ</w:t>
      </w:r>
      <w:r>
        <w:rPr>
          <w:rFonts w:eastAsia="Arial Unicode MS"/>
          <w:noProof/>
          <w:lang w:val="en-US"/>
        </w:rPr>
        <w:t>e</w:t>
      </w:r>
      <w:r w:rsidRPr="009504EA">
        <w:rPr>
          <w:rFonts w:eastAsia="Arial Unicode MS"/>
          <w:noProof/>
          <w:lang w:val="en-US"/>
        </w:rPr>
        <w:t xml:space="preserve"> reduc</w:t>
      </w:r>
      <w:r>
        <w:rPr>
          <w:rFonts w:eastAsia="Arial Unicode MS"/>
          <w:noProof/>
          <w:lang w:val="en-US"/>
        </w:rPr>
        <w:t>ing</w:t>
      </w:r>
      <w:r w:rsidRPr="009504EA">
        <w:rPr>
          <w:rFonts w:eastAsia="Arial Unicode MS"/>
          <w:noProof/>
          <w:lang w:val="en-US"/>
        </w:rPr>
        <w:t xml:space="preserve"> National Members</w:t>
      </w:r>
      <w:r w:rsidR="005348C0">
        <w:rPr>
          <w:noProof/>
        </w:rPr>
        <w:t>'</w:t>
      </w:r>
      <w:r w:rsidRPr="009504EA">
        <w:rPr>
          <w:rFonts w:eastAsia="Arial Unicode MS"/>
          <w:noProof/>
          <w:lang w:val="en-US"/>
        </w:rPr>
        <w:t xml:space="preserve"> administrative workload</w:t>
      </w:r>
      <w:r>
        <w:rPr>
          <w:rFonts w:eastAsia="Arial Unicode MS"/>
          <w:noProof/>
          <w:lang w:val="en-US"/>
        </w:rPr>
        <w:t>s</w:t>
      </w:r>
      <w:r w:rsidRPr="009504EA">
        <w:rPr>
          <w:rFonts w:eastAsia="Arial Unicode MS"/>
          <w:noProof/>
          <w:lang w:val="en-US"/>
        </w:rPr>
        <w:t>, increas</w:t>
      </w:r>
      <w:r>
        <w:rPr>
          <w:rFonts w:eastAsia="Arial Unicode MS"/>
          <w:noProof/>
          <w:lang w:val="en-US"/>
        </w:rPr>
        <w:t>ing</w:t>
      </w:r>
      <w:r w:rsidRPr="009504EA">
        <w:rPr>
          <w:rFonts w:eastAsia="Arial Unicode MS"/>
          <w:noProof/>
          <w:lang w:val="en-US"/>
        </w:rPr>
        <w:t xml:space="preserve"> own-initiative cases</w:t>
      </w:r>
      <w:r w:rsidR="00A751EC">
        <w:rPr>
          <w:rFonts w:eastAsia="Arial Unicode MS"/>
          <w:noProof/>
          <w:lang w:val="en-US"/>
        </w:rPr>
        <w:t xml:space="preserve"> (that Eurojust opens proactively</w:t>
      </w:r>
      <w:r w:rsidR="004277E1">
        <w:rPr>
          <w:rFonts w:eastAsia="Arial Unicode MS"/>
          <w:noProof/>
          <w:lang w:val="en-US"/>
        </w:rPr>
        <w:t xml:space="preserve"> </w:t>
      </w:r>
      <w:r w:rsidR="00CD34E6">
        <w:rPr>
          <w:rFonts w:eastAsia="Arial Unicode MS"/>
          <w:noProof/>
          <w:lang w:val="en-US"/>
        </w:rPr>
        <w:t xml:space="preserve">where it identifies a need for coordination or judicial </w:t>
      </w:r>
      <w:r w:rsidR="00FD497C">
        <w:rPr>
          <w:rFonts w:eastAsia="Arial Unicode MS"/>
          <w:noProof/>
          <w:lang w:val="en-US"/>
        </w:rPr>
        <w:t>involvement</w:t>
      </w:r>
      <w:r w:rsidR="00A751EC">
        <w:rPr>
          <w:rFonts w:eastAsia="Arial Unicode MS"/>
          <w:noProof/>
          <w:lang w:val="en-US"/>
        </w:rPr>
        <w:t>)</w:t>
      </w:r>
      <w:r w:rsidRPr="009504EA">
        <w:rPr>
          <w:rFonts w:eastAsia="Arial Unicode MS"/>
          <w:noProof/>
          <w:lang w:val="en-US"/>
        </w:rPr>
        <w:t xml:space="preserve"> and </w:t>
      </w:r>
      <w:r w:rsidR="00476DDF">
        <w:rPr>
          <w:rFonts w:eastAsia="Arial Unicode MS"/>
          <w:noProof/>
          <w:lang w:val="en-US"/>
        </w:rPr>
        <w:t>increasing</w:t>
      </w:r>
      <w:r w:rsidR="00476DDF" w:rsidRPr="009504EA">
        <w:rPr>
          <w:rFonts w:eastAsia="Arial Unicode MS"/>
          <w:noProof/>
          <w:lang w:val="en-US"/>
        </w:rPr>
        <w:t xml:space="preserve"> </w:t>
      </w:r>
      <w:r w:rsidRPr="009504EA">
        <w:rPr>
          <w:rFonts w:eastAsia="Arial Unicode MS"/>
          <w:noProof/>
          <w:lang w:val="en-US"/>
        </w:rPr>
        <w:t>follow-up</w:t>
      </w:r>
      <w:r w:rsidR="00476DDF">
        <w:rPr>
          <w:rFonts w:eastAsia="Arial Unicode MS"/>
          <w:noProof/>
          <w:lang w:val="en-US"/>
        </w:rPr>
        <w:t>s</w:t>
      </w:r>
      <w:r w:rsidRPr="009504EA">
        <w:rPr>
          <w:rFonts w:eastAsia="Arial Unicode MS"/>
          <w:noProof/>
          <w:lang w:val="en-US"/>
        </w:rPr>
        <w:t xml:space="preserve"> </w:t>
      </w:r>
      <w:r w:rsidR="00476DDF">
        <w:rPr>
          <w:rFonts w:eastAsia="Arial Unicode MS"/>
          <w:noProof/>
          <w:lang w:val="en-US"/>
        </w:rPr>
        <w:t>to</w:t>
      </w:r>
      <w:r w:rsidR="00476DDF" w:rsidRPr="009504EA">
        <w:rPr>
          <w:rFonts w:eastAsia="Arial Unicode MS"/>
          <w:noProof/>
          <w:lang w:val="en-US"/>
        </w:rPr>
        <w:t xml:space="preserve"> </w:t>
      </w:r>
      <w:r w:rsidRPr="009504EA">
        <w:rPr>
          <w:rFonts w:eastAsia="Arial Unicode MS"/>
          <w:noProof/>
          <w:lang w:val="en-US"/>
        </w:rPr>
        <w:t xml:space="preserve">data exchange hits. </w:t>
      </w:r>
      <w:r>
        <w:rPr>
          <w:rFonts w:eastAsia="Arial Unicode MS"/>
          <w:noProof/>
          <w:lang w:val="en-US"/>
        </w:rPr>
        <w:t>The d</w:t>
      </w:r>
      <w:r w:rsidRPr="009504EA">
        <w:rPr>
          <w:rFonts w:eastAsia="Arial Unicode MS"/>
          <w:noProof/>
          <w:lang w:val="en-US"/>
        </w:rPr>
        <w:t xml:space="preserve">ata </w:t>
      </w:r>
      <w:r>
        <w:rPr>
          <w:rFonts w:eastAsia="Arial Unicode MS"/>
          <w:noProof/>
          <w:lang w:val="en-US"/>
        </w:rPr>
        <w:t xml:space="preserve">supplied </w:t>
      </w:r>
      <w:r w:rsidRPr="009504EA">
        <w:rPr>
          <w:rFonts w:eastAsia="Arial Unicode MS"/>
          <w:noProof/>
          <w:lang w:val="en-US"/>
        </w:rPr>
        <w:t xml:space="preserve">for these KPIs will be sourced from </w:t>
      </w:r>
      <w:r w:rsidR="00EB3829">
        <w:rPr>
          <w:rFonts w:eastAsia="Arial Unicode MS"/>
          <w:noProof/>
          <w:lang w:val="en-US"/>
        </w:rPr>
        <w:t>Eurojust’s</w:t>
      </w:r>
      <w:r w:rsidRPr="009504EA">
        <w:rPr>
          <w:rFonts w:eastAsia="Arial Unicode MS"/>
          <w:noProof/>
          <w:lang w:val="en-US"/>
        </w:rPr>
        <w:t xml:space="preserve"> CMS, the Consolidated Annual Activity Report (CAAR), and reports from the European Data Protection Supervisor (EDPS) on data protection compliance.</w:t>
      </w:r>
    </w:p>
    <w:p w14:paraId="79FBD7B1" w14:textId="77777777" w:rsidR="0092754C" w:rsidRPr="009504EA" w:rsidRDefault="0092754C" w:rsidP="0035181C">
      <w:pPr>
        <w:pBdr>
          <w:top w:val="nil"/>
          <w:left w:val="nil"/>
          <w:bottom w:val="nil"/>
          <w:right w:val="nil"/>
          <w:between w:val="nil"/>
          <w:bar w:val="nil"/>
        </w:pBdr>
        <w:spacing w:before="0" w:after="240"/>
        <w:rPr>
          <w:rFonts w:eastAsia="Arial Unicode MS"/>
          <w:noProof/>
          <w:lang w:val="en-US"/>
        </w:rPr>
      </w:pPr>
      <w:r w:rsidRPr="009504EA">
        <w:rPr>
          <w:rFonts w:eastAsia="Arial Unicode MS"/>
          <w:noProof/>
          <w:lang w:val="en-US"/>
        </w:rPr>
        <w:t>An interim review will be conducted after four years to assess the initial impact of the Regulation, followed by a full evaluation after five years. This evaluation will examine the operational effectiveness of the new measures, the quality of cooperation with EU partners and third countries and compliance with fundamental rights. The results of the evaluation will be made public and shared with the European Parliament, the Council and national parliaments to ensure transparency and accountability.</w:t>
      </w:r>
      <w:r>
        <w:rPr>
          <w:rFonts w:eastAsia="Arial Unicode MS"/>
          <w:noProof/>
          <w:lang w:val="en-US"/>
        </w:rPr>
        <w:t xml:space="preserve"> </w:t>
      </w:r>
      <w:r w:rsidRPr="009504EA">
        <w:rPr>
          <w:rFonts w:eastAsia="Arial Unicode MS"/>
          <w:noProof/>
          <w:lang w:val="en-US"/>
        </w:rPr>
        <w:t>Eurojust will transmit its consolidated annual report to the European Parliament, the Council and national parliaments, which may present observations and conclusions. These reporting arrangements ensure ongoing oversight and enable stakeholders to provide feedback on the implementation of the Regulation.</w:t>
      </w:r>
    </w:p>
    <w:p w14:paraId="4D8EA0AE" w14:textId="77777777" w:rsidR="0092754C" w:rsidRDefault="0092754C" w:rsidP="0092754C">
      <w:pPr>
        <w:pStyle w:val="ManualHeading2"/>
        <w:rPr>
          <w:rFonts w:eastAsia="Arial Unicode MS"/>
          <w:noProof/>
          <w:u w:color="000000"/>
          <w:bdr w:val="nil"/>
          <w:lang w:val="en-US" w:eastAsia="en-GB"/>
        </w:rPr>
      </w:pPr>
      <w:bookmarkStart w:id="23" w:name="_Toc230010107"/>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bookmarkEnd w:id="23"/>
    </w:p>
    <w:p w14:paraId="73B704F4" w14:textId="77777777" w:rsidR="0092754C" w:rsidRDefault="0092754C" w:rsidP="0092754C">
      <w:pPr>
        <w:rPr>
          <w:noProof/>
          <w:lang w:val="en-US"/>
        </w:rPr>
      </w:pPr>
      <w:r w:rsidRPr="14FE9ECF">
        <w:rPr>
          <w:noProof/>
          <w:lang w:val="en-US"/>
        </w:rPr>
        <w:t xml:space="preserve">The proposed </w:t>
      </w:r>
      <w:r>
        <w:rPr>
          <w:noProof/>
          <w:lang w:val="en-US"/>
        </w:rPr>
        <w:t>R</w:t>
      </w:r>
      <w:r w:rsidRPr="14FE9ECF">
        <w:rPr>
          <w:noProof/>
          <w:lang w:val="en-US"/>
        </w:rPr>
        <w:t xml:space="preserve">egulation consists of </w:t>
      </w:r>
      <w:r>
        <w:rPr>
          <w:noProof/>
          <w:lang w:val="en-US"/>
        </w:rPr>
        <w:t>nine</w:t>
      </w:r>
      <w:r w:rsidRPr="14FE9ECF">
        <w:rPr>
          <w:noProof/>
          <w:lang w:val="en-US"/>
        </w:rPr>
        <w:t xml:space="preserve"> chapters comprising </w:t>
      </w:r>
      <w:r w:rsidR="00843154">
        <w:rPr>
          <w:noProof/>
          <w:lang w:val="en-US"/>
        </w:rPr>
        <w:t>87</w:t>
      </w:r>
      <w:r w:rsidRPr="14FE9ECF">
        <w:rPr>
          <w:noProof/>
          <w:lang w:val="en-US"/>
        </w:rPr>
        <w:t xml:space="preserve"> articles.</w:t>
      </w:r>
    </w:p>
    <w:p w14:paraId="4F460B5C" w14:textId="77777777" w:rsidR="0092754C" w:rsidRDefault="0092754C" w:rsidP="0092754C">
      <w:pPr>
        <w:spacing w:before="240" w:after="240"/>
        <w:rPr>
          <w:noProof/>
        </w:rPr>
      </w:pPr>
      <w:r w:rsidRPr="14FE9ECF">
        <w:rPr>
          <w:rFonts w:eastAsia="Times New Roman"/>
          <w:b/>
          <w:bCs/>
          <w:noProof/>
          <w:szCs w:val="24"/>
          <w:lang w:val="en-US"/>
        </w:rPr>
        <w:t>Chapter I – General provisions, objectives and tasks</w:t>
      </w:r>
    </w:p>
    <w:p w14:paraId="4D2EB90A" w14:textId="77777777" w:rsidR="0092754C" w:rsidRPr="00263DAA" w:rsidRDefault="0092754C" w:rsidP="0092754C">
      <w:pPr>
        <w:spacing w:before="240" w:after="240"/>
        <w:rPr>
          <w:noProof/>
        </w:rPr>
      </w:pPr>
      <w:r w:rsidRPr="14FE9ECF">
        <w:rPr>
          <w:rFonts w:eastAsia="Times New Roman"/>
          <w:noProof/>
          <w:szCs w:val="24"/>
          <w:lang w:val="en-US"/>
        </w:rPr>
        <w:t>This chapter sets out the foundational framework of Eurojust. It confirms Eurojust's legal status as a Union agency with legal personality</w:t>
      </w:r>
      <w:r>
        <w:rPr>
          <w:rFonts w:eastAsia="Times New Roman"/>
          <w:noProof/>
          <w:szCs w:val="24"/>
          <w:lang w:val="en-US"/>
        </w:rPr>
        <w:t xml:space="preserve"> and provides that</w:t>
      </w:r>
      <w:r w:rsidRPr="14FE9ECF">
        <w:rPr>
          <w:rFonts w:eastAsia="Times New Roman"/>
          <w:noProof/>
          <w:szCs w:val="24"/>
          <w:lang w:val="en-US"/>
        </w:rPr>
        <w:t xml:space="preserve"> its seat </w:t>
      </w:r>
      <w:r>
        <w:rPr>
          <w:rFonts w:eastAsia="Times New Roman"/>
          <w:noProof/>
          <w:szCs w:val="24"/>
          <w:lang w:val="en-US"/>
        </w:rPr>
        <w:t xml:space="preserve">is </w:t>
      </w:r>
      <w:r w:rsidRPr="14FE9ECF">
        <w:rPr>
          <w:rFonts w:eastAsia="Times New Roman"/>
          <w:noProof/>
          <w:szCs w:val="24"/>
          <w:lang w:val="en-US"/>
        </w:rPr>
        <w:t>in The Hague</w:t>
      </w:r>
      <w:r>
        <w:rPr>
          <w:rFonts w:eastAsia="Times New Roman"/>
          <w:noProof/>
          <w:szCs w:val="24"/>
          <w:lang w:val="en-US"/>
        </w:rPr>
        <w:t>. It sets out</w:t>
      </w:r>
      <w:r w:rsidRPr="14FE9ECF">
        <w:rPr>
          <w:rFonts w:eastAsia="Times New Roman"/>
          <w:noProof/>
          <w:szCs w:val="24"/>
          <w:lang w:val="en-US"/>
        </w:rPr>
        <w:t xml:space="preserve"> </w:t>
      </w:r>
      <w:r>
        <w:rPr>
          <w:rFonts w:eastAsia="Times New Roman"/>
          <w:noProof/>
          <w:szCs w:val="24"/>
          <w:lang w:val="en-US"/>
        </w:rPr>
        <w:t>Eurojust's</w:t>
      </w:r>
      <w:r w:rsidRPr="14FE9ECF">
        <w:rPr>
          <w:rFonts w:eastAsia="Times New Roman"/>
          <w:noProof/>
          <w:szCs w:val="24"/>
          <w:lang w:val="en-US"/>
        </w:rPr>
        <w:t xml:space="preserve"> overall objectives of supporting and strengthening coordination and cooperation between national investigating and prosecuting authorities in relation to serious</w:t>
      </w:r>
      <w:r w:rsidR="006F3135">
        <w:rPr>
          <w:rFonts w:eastAsia="Times New Roman"/>
          <w:noProof/>
          <w:szCs w:val="24"/>
          <w:lang w:val="en-US"/>
        </w:rPr>
        <w:t xml:space="preserve"> cross-border</w:t>
      </w:r>
      <w:r w:rsidRPr="14FE9ECF">
        <w:rPr>
          <w:rFonts w:eastAsia="Times New Roman"/>
          <w:noProof/>
          <w:szCs w:val="24"/>
          <w:lang w:val="en-US"/>
        </w:rPr>
        <w:t xml:space="preserve"> crime. It lays down </w:t>
      </w:r>
      <w:r>
        <w:rPr>
          <w:rFonts w:eastAsia="Times New Roman"/>
          <w:noProof/>
          <w:szCs w:val="24"/>
          <w:lang w:val="en-US"/>
        </w:rPr>
        <w:t xml:space="preserve">a </w:t>
      </w:r>
      <w:r w:rsidRPr="14FE9ECF">
        <w:rPr>
          <w:rFonts w:eastAsia="Times New Roman"/>
          <w:noProof/>
          <w:szCs w:val="24"/>
          <w:lang w:val="en-US"/>
        </w:rPr>
        <w:t xml:space="preserve">full list of </w:t>
      </w:r>
      <w:r>
        <w:rPr>
          <w:rFonts w:eastAsia="Times New Roman"/>
          <w:noProof/>
          <w:szCs w:val="24"/>
          <w:lang w:val="en-US"/>
        </w:rPr>
        <w:t xml:space="preserve">the </w:t>
      </w:r>
      <w:r w:rsidRPr="14FE9ECF">
        <w:rPr>
          <w:rFonts w:eastAsia="Times New Roman"/>
          <w:noProof/>
          <w:szCs w:val="24"/>
          <w:lang w:val="en-US"/>
        </w:rPr>
        <w:t xml:space="preserve">tasks </w:t>
      </w:r>
      <w:r>
        <w:rPr>
          <w:rFonts w:eastAsia="Times New Roman"/>
          <w:noProof/>
          <w:szCs w:val="24"/>
          <w:lang w:val="en-US"/>
        </w:rPr>
        <w:t>to be performed by</w:t>
      </w:r>
      <w:r w:rsidRPr="14FE9ECF">
        <w:rPr>
          <w:rFonts w:eastAsia="Times New Roman"/>
          <w:noProof/>
          <w:szCs w:val="24"/>
          <w:lang w:val="en-US"/>
        </w:rPr>
        <w:t xml:space="preserve"> Eurojust to fulfil those objectives, including assisting national and international authorities in coordinating investigations, cross-checking information to identify links between cross-border cases, collecting and preserving evidence of core international crimes, supporting asset recovery, and cooperating with Union agencies and bodies such as Europol and the EPPO. It also defines Eurojust's competence, covering the serious crimes listed in Annex I and related offences, and sets out the geographic and situational conditions </w:t>
      </w:r>
      <w:r>
        <w:rPr>
          <w:rFonts w:eastAsia="Times New Roman"/>
          <w:noProof/>
          <w:szCs w:val="24"/>
          <w:lang w:val="en-US"/>
        </w:rPr>
        <w:t>in</w:t>
      </w:r>
      <w:r w:rsidRPr="14FE9ECF">
        <w:rPr>
          <w:rFonts w:eastAsia="Times New Roman"/>
          <w:noProof/>
          <w:szCs w:val="24"/>
          <w:lang w:val="en-US"/>
        </w:rPr>
        <w:t xml:space="preserve"> which Eurojust may act, including in relation to the EPPO and third countries.</w:t>
      </w:r>
    </w:p>
    <w:p w14:paraId="147D8EB3" w14:textId="77777777" w:rsidR="0092754C" w:rsidRDefault="0092754C" w:rsidP="0092754C">
      <w:pPr>
        <w:rPr>
          <w:b/>
          <w:bCs/>
          <w:noProof/>
          <w:lang w:val="en-US"/>
        </w:rPr>
      </w:pPr>
      <w:r w:rsidRPr="14FE9ECF">
        <w:rPr>
          <w:b/>
          <w:bCs/>
          <w:noProof/>
          <w:lang w:val="en-US"/>
        </w:rPr>
        <w:t>Chapter II – Organisation of Eurojust</w:t>
      </w:r>
    </w:p>
    <w:p w14:paraId="2FD8293E" w14:textId="77777777" w:rsidR="0092754C" w:rsidRDefault="0092754C" w:rsidP="0092754C">
      <w:pPr>
        <w:rPr>
          <w:noProof/>
        </w:rPr>
      </w:pPr>
      <w:r w:rsidRPr="14FE9ECF">
        <w:rPr>
          <w:noProof/>
          <w:lang w:val="en-US"/>
        </w:rPr>
        <w:t xml:space="preserve">This chapter defines the governance structure of Eurojust </w:t>
      </w:r>
      <w:r>
        <w:rPr>
          <w:noProof/>
          <w:lang w:val="en-US"/>
        </w:rPr>
        <w:t xml:space="preserve">and is divided </w:t>
      </w:r>
      <w:r w:rsidRPr="14FE9ECF">
        <w:rPr>
          <w:noProof/>
          <w:lang w:val="en-US"/>
        </w:rPr>
        <w:t>in</w:t>
      </w:r>
      <w:r>
        <w:rPr>
          <w:noProof/>
          <w:lang w:val="en-US"/>
        </w:rPr>
        <w:t>to</w:t>
      </w:r>
      <w:r w:rsidRPr="14FE9ECF">
        <w:rPr>
          <w:noProof/>
          <w:lang w:val="en-US"/>
        </w:rPr>
        <w:t xml:space="preserve"> four sections, distinguishing between the management structure and the operational structure.</w:t>
      </w:r>
    </w:p>
    <w:p w14:paraId="12B2FC8E" w14:textId="77777777" w:rsidR="0092754C" w:rsidRDefault="0092754C" w:rsidP="0092754C">
      <w:pPr>
        <w:rPr>
          <w:noProof/>
        </w:rPr>
      </w:pPr>
      <w:r w:rsidRPr="14FE9ECF">
        <w:rPr>
          <w:noProof/>
          <w:lang w:val="en-US"/>
        </w:rPr>
        <w:t>Section I sets out</w:t>
      </w:r>
      <w:r w:rsidRPr="00F663BF">
        <w:rPr>
          <w:noProof/>
          <w:lang w:val="en-US"/>
        </w:rPr>
        <w:t xml:space="preserve"> </w:t>
      </w:r>
      <w:r w:rsidRPr="14FE9ECF">
        <w:rPr>
          <w:noProof/>
          <w:lang w:val="en-US"/>
        </w:rPr>
        <w:t>Eurojust</w:t>
      </w:r>
      <w:r>
        <w:rPr>
          <w:noProof/>
          <w:lang w:val="en-US"/>
        </w:rPr>
        <w:t>'s</w:t>
      </w:r>
      <w:r w:rsidRPr="14FE9ECF">
        <w:rPr>
          <w:noProof/>
          <w:lang w:val="en-US"/>
        </w:rPr>
        <w:t xml:space="preserve"> dual structure</w:t>
      </w:r>
      <w:r>
        <w:rPr>
          <w:noProof/>
          <w:lang w:val="en-US"/>
        </w:rPr>
        <w:t>:</w:t>
      </w:r>
      <w:r w:rsidRPr="14FE9ECF">
        <w:rPr>
          <w:noProof/>
          <w:lang w:val="en-US"/>
        </w:rPr>
        <w:t xml:space="preserve"> </w:t>
      </w:r>
      <w:r>
        <w:rPr>
          <w:noProof/>
          <w:lang w:val="en-US"/>
        </w:rPr>
        <w:t>the</w:t>
      </w:r>
      <w:r w:rsidRPr="14FE9ECF">
        <w:rPr>
          <w:noProof/>
          <w:lang w:val="en-US"/>
        </w:rPr>
        <w:t xml:space="preserve"> management structure </w:t>
      </w:r>
      <w:r>
        <w:rPr>
          <w:noProof/>
          <w:lang w:val="en-US"/>
        </w:rPr>
        <w:t>comprises</w:t>
      </w:r>
      <w:r w:rsidRPr="14FE9ECF">
        <w:rPr>
          <w:noProof/>
          <w:lang w:val="en-US"/>
        </w:rPr>
        <w:t xml:space="preserve"> the Management Board, the Executive Board and the Administrative Director</w:t>
      </w:r>
      <w:r>
        <w:rPr>
          <w:noProof/>
          <w:lang w:val="en-US"/>
        </w:rPr>
        <w:t>, while the</w:t>
      </w:r>
      <w:r w:rsidRPr="14FE9ECF">
        <w:rPr>
          <w:noProof/>
          <w:lang w:val="en-US"/>
        </w:rPr>
        <w:t xml:space="preserve"> operational structure</w:t>
      </w:r>
      <w:r>
        <w:rPr>
          <w:noProof/>
          <w:lang w:val="en-US"/>
        </w:rPr>
        <w:t xml:space="preserve"> comprises</w:t>
      </w:r>
      <w:r w:rsidRPr="14FE9ECF">
        <w:rPr>
          <w:noProof/>
          <w:lang w:val="en-US"/>
        </w:rPr>
        <w:t xml:space="preserve"> the National Members and the College.</w:t>
      </w:r>
    </w:p>
    <w:p w14:paraId="778F7C92" w14:textId="77777777" w:rsidR="0092754C" w:rsidRDefault="0092754C" w:rsidP="0092754C">
      <w:pPr>
        <w:rPr>
          <w:noProof/>
        </w:rPr>
      </w:pPr>
      <w:r w:rsidRPr="14FE9ECF">
        <w:rPr>
          <w:noProof/>
          <w:lang w:val="en-US"/>
        </w:rPr>
        <w:t xml:space="preserve">Section II </w:t>
      </w:r>
      <w:r>
        <w:rPr>
          <w:noProof/>
          <w:lang w:val="en-US"/>
        </w:rPr>
        <w:t xml:space="preserve">contains the provisions </w:t>
      </w:r>
      <w:r w:rsidRPr="14FE9ECF">
        <w:rPr>
          <w:noProof/>
          <w:lang w:val="en-US"/>
        </w:rPr>
        <w:t>govern</w:t>
      </w:r>
      <w:r>
        <w:rPr>
          <w:noProof/>
          <w:lang w:val="en-US"/>
        </w:rPr>
        <w:t>ing</w:t>
      </w:r>
      <w:r w:rsidRPr="14FE9ECF">
        <w:rPr>
          <w:noProof/>
          <w:lang w:val="en-US"/>
        </w:rPr>
        <w:t xml:space="preserve"> the Management Board, which takes key management decisions and provides strategic orientation for Eurojust's activities. It is composed of one representative per Member State and one representative of the Commission, and is responsible for adopting the single programming document, the annual budget, the staff and security rules and other non-operational decisions. </w:t>
      </w:r>
      <w:r>
        <w:rPr>
          <w:noProof/>
          <w:lang w:val="en-US"/>
        </w:rPr>
        <w:t>C</w:t>
      </w:r>
      <w:r w:rsidRPr="14FE9ECF">
        <w:rPr>
          <w:noProof/>
          <w:lang w:val="en-US"/>
        </w:rPr>
        <w:t>hapter</w:t>
      </w:r>
      <w:r>
        <w:rPr>
          <w:noProof/>
          <w:lang w:val="en-US"/>
        </w:rPr>
        <w:t xml:space="preserve"> II</w:t>
      </w:r>
      <w:r w:rsidRPr="14FE9ECF">
        <w:rPr>
          <w:noProof/>
          <w:lang w:val="en-US"/>
        </w:rPr>
        <w:t xml:space="preserve"> lays down the rules</w:t>
      </w:r>
      <w:r w:rsidR="00E34CE0">
        <w:rPr>
          <w:noProof/>
          <w:lang w:val="en-US"/>
        </w:rPr>
        <w:t>, stemming from the Common approach on decentralised agencies,</w:t>
      </w:r>
      <w:r w:rsidRPr="14FE9ECF">
        <w:rPr>
          <w:noProof/>
          <w:lang w:val="en-US"/>
        </w:rPr>
        <w:t xml:space="preserve"> on composition, election of the Chairperson, frequency and conduct of meetings, functions and voting arrangements, including the specific two-thirds majority required for key decisions such as the appointment of the Administrative Director and the adoption of the budget. It also establishes the annual and multi-annual programming process, requiring the Management Board to adopt a single programming document by 30 November each year.</w:t>
      </w:r>
    </w:p>
    <w:p w14:paraId="56AAD497" w14:textId="77777777" w:rsidR="0092754C" w:rsidRDefault="0092754C" w:rsidP="0092754C">
      <w:pPr>
        <w:rPr>
          <w:noProof/>
        </w:rPr>
      </w:pPr>
      <w:r w:rsidRPr="14FE9ECF">
        <w:rPr>
          <w:noProof/>
          <w:lang w:val="en-US"/>
        </w:rPr>
        <w:t>Section III establishes the Executive Board,</w:t>
      </w:r>
      <w:r>
        <w:rPr>
          <w:noProof/>
          <w:lang w:val="en-US"/>
        </w:rPr>
        <w:t xml:space="preserve"> which is</w:t>
      </w:r>
      <w:r w:rsidRPr="14FE9ECF">
        <w:rPr>
          <w:noProof/>
          <w:lang w:val="en-US"/>
        </w:rPr>
        <w:t xml:space="preserve"> chaired by the President of Eurojust</w:t>
      </w:r>
      <w:r>
        <w:rPr>
          <w:noProof/>
          <w:lang w:val="en-US"/>
        </w:rPr>
        <w:t xml:space="preserve"> and</w:t>
      </w:r>
      <w:r w:rsidRPr="14FE9ECF">
        <w:rPr>
          <w:noProof/>
          <w:lang w:val="en-US"/>
        </w:rPr>
        <w:t xml:space="preserve"> assists the Management Board by preparing its decisions, reviewing draft budgets and work programmes, ensuring follow-up to audit findings and adopting a defined set of administrative decisions.</w:t>
      </w:r>
    </w:p>
    <w:p w14:paraId="72AA7FE4" w14:textId="77777777" w:rsidR="0092754C" w:rsidRDefault="0092754C" w:rsidP="0092754C">
      <w:pPr>
        <w:rPr>
          <w:noProof/>
        </w:rPr>
      </w:pPr>
      <w:r w:rsidRPr="14FE9ECF">
        <w:rPr>
          <w:noProof/>
          <w:lang w:val="en-US"/>
        </w:rPr>
        <w:t xml:space="preserve">Section IV </w:t>
      </w:r>
      <w:r>
        <w:rPr>
          <w:noProof/>
          <w:lang w:val="en-US"/>
        </w:rPr>
        <w:t xml:space="preserve">contains the provisions </w:t>
      </w:r>
      <w:r w:rsidRPr="14FE9ECF">
        <w:rPr>
          <w:noProof/>
          <w:lang w:val="en-US"/>
        </w:rPr>
        <w:t>govern</w:t>
      </w:r>
      <w:r>
        <w:rPr>
          <w:noProof/>
          <w:lang w:val="en-US"/>
        </w:rPr>
        <w:t>ing</w:t>
      </w:r>
      <w:r w:rsidRPr="14FE9ECF">
        <w:rPr>
          <w:noProof/>
          <w:lang w:val="en-US"/>
        </w:rPr>
        <w:t xml:space="preserve"> the Administrative Director, who manages the </w:t>
      </w:r>
      <w:r>
        <w:rPr>
          <w:noProof/>
          <w:lang w:val="en-US"/>
        </w:rPr>
        <w:t>A</w:t>
      </w:r>
      <w:r w:rsidRPr="14FE9ECF">
        <w:rPr>
          <w:noProof/>
          <w:lang w:val="en-US"/>
        </w:rPr>
        <w:t>gency independently and is accountable to the Management Board. The Administrative Director is appointed by the Management Board for a five-year term on the basis of merit and is responsible for day-to-day administration, budget implementation, anti-fraud measures and staff management.</w:t>
      </w:r>
    </w:p>
    <w:p w14:paraId="11F94245" w14:textId="77777777" w:rsidR="0092754C" w:rsidRDefault="0092754C" w:rsidP="0092754C">
      <w:pPr>
        <w:rPr>
          <w:noProof/>
        </w:rPr>
      </w:pPr>
      <w:r w:rsidRPr="14FE9ECF">
        <w:rPr>
          <w:noProof/>
          <w:lang w:val="en-US"/>
        </w:rPr>
        <w:t>Section V covers the National Members and their National Desks. Each Member State seconds one National Member to Eurojust's seat in The Hague, supported by at least one Deputy and one Assistant. National Members must hold high</w:t>
      </w:r>
      <w:r>
        <w:rPr>
          <w:noProof/>
          <w:lang w:val="en-US"/>
        </w:rPr>
        <w:t>-level</w:t>
      </w:r>
      <w:r w:rsidRPr="14FE9ECF">
        <w:rPr>
          <w:noProof/>
          <w:lang w:val="en-US"/>
        </w:rPr>
        <w:t xml:space="preserve"> prosecutorial or judicial qualifications and </w:t>
      </w:r>
      <w:r w:rsidR="0080307C">
        <w:rPr>
          <w:noProof/>
          <w:lang w:val="en-US"/>
        </w:rPr>
        <w:t>be en</w:t>
      </w:r>
      <w:r w:rsidR="00001994">
        <w:rPr>
          <w:noProof/>
          <w:lang w:val="en-US"/>
        </w:rPr>
        <w:t>dowed</w:t>
      </w:r>
      <w:r w:rsidR="0080307C">
        <w:rPr>
          <w:noProof/>
          <w:lang w:val="en-US"/>
        </w:rPr>
        <w:t xml:space="preserve"> with certain judicial</w:t>
      </w:r>
      <w:r w:rsidRPr="14FE9ECF">
        <w:rPr>
          <w:noProof/>
          <w:lang w:val="en-US"/>
        </w:rPr>
        <w:t xml:space="preserve"> powers. </w:t>
      </w:r>
      <w:r w:rsidR="00C27EC9">
        <w:rPr>
          <w:noProof/>
          <w:lang w:val="en-US"/>
        </w:rPr>
        <w:t xml:space="preserve">Notably, </w:t>
      </w:r>
      <w:r w:rsidRPr="14FE9ECF">
        <w:rPr>
          <w:rFonts w:eastAsia="Times New Roman"/>
          <w:noProof/>
          <w:szCs w:val="24"/>
          <w:lang w:val="en-US"/>
        </w:rPr>
        <w:t xml:space="preserve">Article 19 </w:t>
      </w:r>
      <w:r w:rsidR="007071C2">
        <w:rPr>
          <w:rFonts w:eastAsia="Times New Roman"/>
          <w:noProof/>
          <w:szCs w:val="24"/>
          <w:lang w:val="en-US"/>
        </w:rPr>
        <w:t>lists</w:t>
      </w:r>
      <w:r w:rsidRPr="14FE9ECF">
        <w:rPr>
          <w:rFonts w:eastAsia="Times New Roman"/>
          <w:noProof/>
          <w:szCs w:val="24"/>
          <w:lang w:val="en-US"/>
        </w:rPr>
        <w:t xml:space="preserve"> the </w:t>
      </w:r>
      <w:r w:rsidRPr="14FE9ECF">
        <w:rPr>
          <w:rFonts w:eastAsia="Times New Roman"/>
          <w:noProof/>
          <w:szCs w:val="24"/>
          <w:lang w:val="en-US"/>
        </w:rPr>
        <w:lastRenderedPageBreak/>
        <w:t xml:space="preserve">powers of the National Members, distinguishing between powers </w:t>
      </w:r>
      <w:r w:rsidR="00B61319">
        <w:rPr>
          <w:rFonts w:eastAsia="Times New Roman"/>
          <w:noProof/>
          <w:szCs w:val="24"/>
          <w:lang w:val="en-US"/>
        </w:rPr>
        <w:t>that can be exercised</w:t>
      </w:r>
      <w:r w:rsidRPr="14FE9ECF">
        <w:rPr>
          <w:rFonts w:eastAsia="Times New Roman"/>
          <w:noProof/>
          <w:szCs w:val="24"/>
          <w:lang w:val="en-US"/>
        </w:rPr>
        <w:t xml:space="preserve"> without prior </w:t>
      </w:r>
      <w:r>
        <w:rPr>
          <w:rFonts w:eastAsia="Times New Roman"/>
          <w:noProof/>
          <w:szCs w:val="24"/>
          <w:lang w:val="en-US"/>
        </w:rPr>
        <w:t>authorisation,</w:t>
      </w:r>
      <w:r w:rsidRPr="14FE9ECF">
        <w:rPr>
          <w:rFonts w:eastAsia="Times New Roman"/>
          <w:noProof/>
          <w:szCs w:val="24"/>
          <w:lang w:val="en-US"/>
        </w:rPr>
        <w:t xml:space="preserve"> and those requiring the agreement of the competent national authority. </w:t>
      </w:r>
      <w:r w:rsidR="00E66B20">
        <w:rPr>
          <w:rFonts w:eastAsia="Times New Roman"/>
          <w:noProof/>
          <w:szCs w:val="24"/>
          <w:lang w:val="en-US"/>
        </w:rPr>
        <w:t>U</w:t>
      </w:r>
      <w:r>
        <w:rPr>
          <w:rFonts w:eastAsia="Times New Roman"/>
          <w:noProof/>
          <w:szCs w:val="24"/>
          <w:lang w:val="en-US"/>
        </w:rPr>
        <w:t>nder</w:t>
      </w:r>
      <w:r w:rsidRPr="14FE9ECF">
        <w:rPr>
          <w:rFonts w:eastAsia="Times New Roman"/>
          <w:noProof/>
          <w:szCs w:val="24"/>
          <w:lang w:val="en-US"/>
        </w:rPr>
        <w:t xml:space="preserve"> the first category, National Members may directly contact and exchange operational information and evidence with competent national and third-country authorities and relevant Union bodies, open and manage cases in the </w:t>
      </w:r>
      <w:r w:rsidR="00D967D2">
        <w:rPr>
          <w:rFonts w:eastAsia="Times New Roman"/>
          <w:noProof/>
          <w:szCs w:val="24"/>
          <w:lang w:val="en-US"/>
        </w:rPr>
        <w:t>CMS</w:t>
      </w:r>
      <w:r w:rsidRPr="14FE9ECF">
        <w:rPr>
          <w:rFonts w:eastAsia="Times New Roman"/>
          <w:noProof/>
          <w:szCs w:val="24"/>
          <w:lang w:val="en-US"/>
        </w:rPr>
        <w:t>, organise coordination meetings and coordination centres, participate in and facilitate joint investigation teams</w:t>
      </w:r>
      <w:r>
        <w:rPr>
          <w:rFonts w:eastAsia="Times New Roman"/>
          <w:noProof/>
          <w:szCs w:val="24"/>
          <w:lang w:val="en-US"/>
        </w:rPr>
        <w:t>,</w:t>
      </w:r>
      <w:r w:rsidRPr="14FE9ECF">
        <w:rPr>
          <w:rFonts w:eastAsia="Times New Roman"/>
          <w:noProof/>
          <w:szCs w:val="24"/>
          <w:lang w:val="en-US"/>
        </w:rPr>
        <w:t xml:space="preserve"> including by signing JIT agreements, participate in joint operational platforms and judicial coordination platforms, ask competent national authorities to undertake investigations or prosecutions, and assist in the identification and resolution of conflicts of jurisdiction. </w:t>
      </w:r>
      <w:r w:rsidR="0076043E">
        <w:rPr>
          <w:rFonts w:eastAsia="Times New Roman"/>
          <w:noProof/>
          <w:szCs w:val="24"/>
          <w:lang w:val="en-US"/>
        </w:rPr>
        <w:t>Under the second one, w</w:t>
      </w:r>
      <w:r w:rsidR="0076043E" w:rsidRPr="14FE9ECF">
        <w:rPr>
          <w:rFonts w:eastAsia="Times New Roman"/>
          <w:noProof/>
          <w:szCs w:val="24"/>
          <w:lang w:val="en-US"/>
        </w:rPr>
        <w:t xml:space="preserve">ith </w:t>
      </w:r>
      <w:r w:rsidRPr="14FE9ECF">
        <w:rPr>
          <w:rFonts w:eastAsia="Times New Roman"/>
          <w:noProof/>
          <w:szCs w:val="24"/>
          <w:lang w:val="en-US"/>
        </w:rPr>
        <w:t>the agreement of the competent national authority, or</w:t>
      </w:r>
      <w:r w:rsidR="001221BA">
        <w:rPr>
          <w:rFonts w:eastAsia="Times New Roman"/>
          <w:noProof/>
          <w:szCs w:val="24"/>
          <w:lang w:val="en-US"/>
        </w:rPr>
        <w:t xml:space="preserve"> </w:t>
      </w:r>
      <w:r w:rsidR="002301D3">
        <w:rPr>
          <w:rFonts w:eastAsia="Times New Roman"/>
          <w:noProof/>
          <w:szCs w:val="24"/>
          <w:lang w:val="en-US"/>
        </w:rPr>
        <w:t>without</w:t>
      </w:r>
      <w:r w:rsidRPr="14FE9ECF">
        <w:rPr>
          <w:rFonts w:eastAsia="Times New Roman"/>
          <w:noProof/>
          <w:szCs w:val="24"/>
          <w:lang w:val="en-US"/>
        </w:rPr>
        <w:t xml:space="preserve"> in urgent cases, National Members may issue or execute requests for judicial cooperation or mutual recognition instruments</w:t>
      </w:r>
      <w:r w:rsidR="004A433C">
        <w:rPr>
          <w:rFonts w:eastAsia="Times New Roman"/>
          <w:noProof/>
          <w:szCs w:val="24"/>
          <w:lang w:val="en-US"/>
        </w:rPr>
        <w:t xml:space="preserve">, including issuing the underlying </w:t>
      </w:r>
      <w:r w:rsidR="00D11F20">
        <w:rPr>
          <w:rFonts w:eastAsia="Times New Roman"/>
          <w:noProof/>
          <w:szCs w:val="24"/>
          <w:lang w:val="en-US"/>
        </w:rPr>
        <w:t>order in accordance with national law</w:t>
      </w:r>
      <w:r w:rsidRPr="14FE9ECF">
        <w:rPr>
          <w:rFonts w:eastAsia="Times New Roman"/>
          <w:noProof/>
          <w:szCs w:val="24"/>
          <w:lang w:val="en-US"/>
        </w:rPr>
        <w:t xml:space="preserve">. </w:t>
      </w:r>
      <w:r w:rsidRPr="14FE9ECF">
        <w:rPr>
          <w:noProof/>
          <w:lang w:val="en-US"/>
        </w:rPr>
        <w:t xml:space="preserve">Section V also introduces a compensation mechanism for the Member State whose National Member is President of Eurojust, to cover the costs of reinforcing the </w:t>
      </w:r>
      <w:r w:rsidR="00B1499B">
        <w:rPr>
          <w:noProof/>
          <w:lang w:val="en-US"/>
        </w:rPr>
        <w:t>N</w:t>
      </w:r>
      <w:r w:rsidR="00B1499B" w:rsidRPr="14FE9ECF">
        <w:rPr>
          <w:noProof/>
          <w:lang w:val="en-US"/>
        </w:rPr>
        <w:t xml:space="preserve">ational </w:t>
      </w:r>
      <w:r w:rsidR="00B1499B">
        <w:rPr>
          <w:noProof/>
          <w:lang w:val="en-US"/>
        </w:rPr>
        <w:t>D</w:t>
      </w:r>
      <w:r w:rsidR="00B1499B" w:rsidRPr="14FE9ECF">
        <w:rPr>
          <w:noProof/>
          <w:lang w:val="en-US"/>
        </w:rPr>
        <w:t xml:space="preserve">esk </w:t>
      </w:r>
      <w:r w:rsidRPr="14FE9ECF">
        <w:rPr>
          <w:noProof/>
          <w:lang w:val="en-US"/>
        </w:rPr>
        <w:t>during the presidential mandate.</w:t>
      </w:r>
    </w:p>
    <w:p w14:paraId="22700F09" w14:textId="77777777" w:rsidR="0092754C" w:rsidRPr="00263DAA" w:rsidRDefault="0092754C" w:rsidP="0092754C">
      <w:pPr>
        <w:rPr>
          <w:noProof/>
        </w:rPr>
      </w:pPr>
      <w:r w:rsidRPr="14FE9ECF">
        <w:rPr>
          <w:noProof/>
          <w:lang w:val="en-US"/>
        </w:rPr>
        <w:t>Section VI governs the College, composed of all National Members, which is responsible for the operational functions of Eurojust and acts with full independence. The College</w:t>
      </w:r>
      <w:r w:rsidR="008D239F">
        <w:rPr>
          <w:noProof/>
          <w:lang w:val="en-US"/>
        </w:rPr>
        <w:t xml:space="preserve"> deals with casework, taking the appropriate operational decisions</w:t>
      </w:r>
      <w:r w:rsidR="00A117BE">
        <w:rPr>
          <w:noProof/>
          <w:lang w:val="en-US"/>
        </w:rPr>
        <w:t xml:space="preserve"> in relation to cases referred by Member States or</w:t>
      </w:r>
      <w:r w:rsidR="005D093F">
        <w:rPr>
          <w:noProof/>
          <w:lang w:val="en-US"/>
        </w:rPr>
        <w:t>, where appropriate,</w:t>
      </w:r>
      <w:r w:rsidR="00A117BE">
        <w:rPr>
          <w:noProof/>
          <w:lang w:val="en-US"/>
        </w:rPr>
        <w:t xml:space="preserve"> open</w:t>
      </w:r>
      <w:r w:rsidR="00B86BFF">
        <w:rPr>
          <w:noProof/>
          <w:lang w:val="en-US"/>
        </w:rPr>
        <w:t>ing cases</w:t>
      </w:r>
      <w:r w:rsidR="00C57D7B">
        <w:rPr>
          <w:noProof/>
          <w:lang w:val="en-US"/>
        </w:rPr>
        <w:t xml:space="preserve"> on its</w:t>
      </w:r>
      <w:r w:rsidR="00D64E2A">
        <w:rPr>
          <w:noProof/>
          <w:lang w:val="en-US"/>
        </w:rPr>
        <w:t xml:space="preserve"> own initiative</w:t>
      </w:r>
      <w:r w:rsidRPr="14FE9ECF">
        <w:rPr>
          <w:noProof/>
          <w:lang w:val="en-US"/>
        </w:rPr>
        <w:t>. It elects the President and Vice-President from among the National Members by a two-thirds majority for four-year terms.</w:t>
      </w:r>
    </w:p>
    <w:p w14:paraId="3FFD8810" w14:textId="77777777" w:rsidR="0092754C" w:rsidRDefault="0092754C" w:rsidP="0092754C">
      <w:pPr>
        <w:rPr>
          <w:b/>
          <w:bCs/>
          <w:noProof/>
          <w:lang w:val="en-US"/>
        </w:rPr>
      </w:pPr>
      <w:r w:rsidRPr="14FE9ECF">
        <w:rPr>
          <w:b/>
          <w:bCs/>
          <w:noProof/>
          <w:lang w:val="en-US"/>
        </w:rPr>
        <w:t>Chapter III – Operational matters</w:t>
      </w:r>
    </w:p>
    <w:p w14:paraId="7C59A5B3" w14:textId="77777777" w:rsidR="0092754C" w:rsidRPr="00360D70" w:rsidRDefault="0092754C" w:rsidP="0092754C">
      <w:pPr>
        <w:rPr>
          <w:noProof/>
          <w:lang w:val="en-US"/>
        </w:rPr>
      </w:pPr>
      <w:r w:rsidRPr="14FE9ECF">
        <w:rPr>
          <w:noProof/>
          <w:lang w:val="en-US"/>
        </w:rPr>
        <w:t>This chapter is the core operational chapter of the Regulation</w:t>
      </w:r>
      <w:r>
        <w:rPr>
          <w:noProof/>
          <w:lang w:val="en-US"/>
        </w:rPr>
        <w:t>. It is d</w:t>
      </w:r>
      <w:r w:rsidRPr="14FE9ECF">
        <w:rPr>
          <w:noProof/>
          <w:lang w:val="en-US"/>
        </w:rPr>
        <w:t xml:space="preserve">ivided into four sections </w:t>
      </w:r>
      <w:r>
        <w:rPr>
          <w:noProof/>
          <w:lang w:val="en-US"/>
        </w:rPr>
        <w:t xml:space="preserve">that </w:t>
      </w:r>
      <w:r w:rsidRPr="14FE9ECF">
        <w:rPr>
          <w:noProof/>
          <w:lang w:val="en-US"/>
        </w:rPr>
        <w:t>cover the different modes and forms of Eurojust's operational activities.</w:t>
      </w:r>
    </w:p>
    <w:p w14:paraId="1636C6B5" w14:textId="77777777" w:rsidR="0092754C" w:rsidRDefault="0092754C" w:rsidP="0092754C">
      <w:pPr>
        <w:rPr>
          <w:noProof/>
        </w:rPr>
      </w:pPr>
      <w:r w:rsidRPr="14FE9ECF">
        <w:rPr>
          <w:noProof/>
          <w:lang w:val="en-US"/>
        </w:rPr>
        <w:t xml:space="preserve">Section I addresses Eurojust's primary operational function of facilitating judicial cooperation and coordination. It </w:t>
      </w:r>
      <w:r>
        <w:rPr>
          <w:noProof/>
          <w:lang w:val="en-US"/>
        </w:rPr>
        <w:t>sets out the way in which</w:t>
      </w:r>
      <w:r w:rsidRPr="14FE9ECF">
        <w:rPr>
          <w:noProof/>
          <w:lang w:val="en-US"/>
        </w:rPr>
        <w:t xml:space="preserve"> Eurojust</w:t>
      </w:r>
      <w:r>
        <w:rPr>
          <w:noProof/>
          <w:lang w:val="en-US"/>
        </w:rPr>
        <w:t xml:space="preserve"> </w:t>
      </w:r>
      <w:r w:rsidRPr="14FE9ECF">
        <w:rPr>
          <w:noProof/>
          <w:lang w:val="en-US"/>
        </w:rPr>
        <w:t>support</w:t>
      </w:r>
      <w:r>
        <w:rPr>
          <w:noProof/>
          <w:lang w:val="en-US"/>
        </w:rPr>
        <w:t>s</w:t>
      </w:r>
      <w:r w:rsidRPr="14FE9ECF">
        <w:rPr>
          <w:noProof/>
          <w:lang w:val="en-US"/>
        </w:rPr>
        <w:t xml:space="preserve"> cross-border investigations and prosecutions, including organising coordination meetings and coordination centres, facilitating judicial cooperation instruments, assisting in the resolution of conflicts of jurisdiction and cross-checking information in relevant databases. It </w:t>
      </w:r>
      <w:r w:rsidR="00F9472E">
        <w:rPr>
          <w:noProof/>
          <w:lang w:val="en-US"/>
        </w:rPr>
        <w:t>details</w:t>
      </w:r>
      <w:r>
        <w:rPr>
          <w:noProof/>
          <w:lang w:val="en-US"/>
        </w:rPr>
        <w:t xml:space="preserve"> the</w:t>
      </w:r>
      <w:r w:rsidRPr="14FE9ECF">
        <w:rPr>
          <w:noProof/>
          <w:lang w:val="en-US"/>
        </w:rPr>
        <w:t xml:space="preserve"> operational, technical, analytical, legal and financial support Eurojust</w:t>
      </w:r>
      <w:r>
        <w:rPr>
          <w:noProof/>
          <w:lang w:val="en-US"/>
        </w:rPr>
        <w:t xml:space="preserve"> provides</w:t>
      </w:r>
      <w:r w:rsidRPr="14FE9ECF">
        <w:rPr>
          <w:noProof/>
          <w:lang w:val="en-US"/>
        </w:rPr>
        <w:t xml:space="preserve"> to joint investigation teams, including assistance in drafting JIT agreements and managing Eurojust's financial contribution to JIT activities. It also establishes judicial coordination platforms, which Eurojust may set up at the request of two or more Member States or on its own initiative to support particularly complex cross-border investigations, providing operational, technical, analytical, legal and financial support to the platforms and their participants.</w:t>
      </w:r>
    </w:p>
    <w:p w14:paraId="4E71B8D6" w14:textId="77777777" w:rsidR="0092754C" w:rsidRDefault="0092754C" w:rsidP="0092754C">
      <w:pPr>
        <w:rPr>
          <w:noProof/>
        </w:rPr>
      </w:pPr>
      <w:r w:rsidRPr="14FE9ECF">
        <w:rPr>
          <w:noProof/>
          <w:lang w:val="en-US"/>
        </w:rPr>
        <w:t>Section II governs operational activities</w:t>
      </w:r>
      <w:r>
        <w:rPr>
          <w:noProof/>
          <w:lang w:val="en-US"/>
        </w:rPr>
        <w:t xml:space="preserve"> carried out by</w:t>
      </w:r>
      <w:r w:rsidRPr="14FE9ECF">
        <w:rPr>
          <w:noProof/>
          <w:lang w:val="en-US"/>
        </w:rPr>
        <w:t xml:space="preserve"> Eurojust on its own initiative, in the absence of a request from national authorities or the EPPO. It sets out the conditions and procedures under which National Members may ask competent national authorities to undertake or extend investigations, set up joint investigation teams, prioritise judicial cooperation requests or take other justified measures. It also addresses Eurojust</w:t>
      </w:r>
      <w:r>
        <w:rPr>
          <w:noProof/>
          <w:lang w:val="en-US"/>
        </w:rPr>
        <w:t>'</w:t>
      </w:r>
      <w:r w:rsidRPr="14FE9ECF">
        <w:rPr>
          <w:noProof/>
          <w:lang w:val="en-US"/>
        </w:rPr>
        <w:t xml:space="preserve">s capacity to preserve, analyse and store evidence related to core international crimes, </w:t>
      </w:r>
      <w:r w:rsidR="007543D9">
        <w:rPr>
          <w:noProof/>
          <w:lang w:val="en-US"/>
        </w:rPr>
        <w:t>making it available to</w:t>
      </w:r>
      <w:r w:rsidRPr="14FE9ECF">
        <w:rPr>
          <w:noProof/>
          <w:lang w:val="en-US"/>
        </w:rPr>
        <w:t xml:space="preserve"> Member States, third countries and international criminal courts and tribunals</w:t>
      </w:r>
      <w:r w:rsidR="00D5276E">
        <w:rPr>
          <w:noProof/>
          <w:lang w:val="en-US"/>
        </w:rPr>
        <w:t xml:space="preserve"> to facilitate case-building</w:t>
      </w:r>
      <w:r w:rsidRPr="14FE9ECF">
        <w:rPr>
          <w:noProof/>
          <w:lang w:val="en-US"/>
        </w:rPr>
        <w:t xml:space="preserve">. </w:t>
      </w:r>
      <w:r>
        <w:rPr>
          <w:noProof/>
          <w:lang w:val="en-US"/>
        </w:rPr>
        <w:t>Section II</w:t>
      </w:r>
      <w:r w:rsidRPr="14FE9ECF">
        <w:rPr>
          <w:noProof/>
          <w:lang w:val="en-US"/>
        </w:rPr>
        <w:t xml:space="preserve"> further provides for the retention of operational knowledge derived from Eurojust</w:t>
      </w:r>
      <w:r>
        <w:rPr>
          <w:noProof/>
          <w:lang w:val="en-US"/>
        </w:rPr>
        <w:t>'</w:t>
      </w:r>
      <w:r w:rsidRPr="14FE9ECF">
        <w:rPr>
          <w:noProof/>
          <w:lang w:val="en-US"/>
        </w:rPr>
        <w:t xml:space="preserve">s casework, the development of guidelines and best practices, and the establishment of Eurojust </w:t>
      </w:r>
      <w:r w:rsidR="00AD128F">
        <w:rPr>
          <w:noProof/>
          <w:lang w:val="en-US"/>
        </w:rPr>
        <w:t>C</w:t>
      </w:r>
      <w:r w:rsidR="00AD128F" w:rsidRPr="14FE9ECF">
        <w:rPr>
          <w:noProof/>
          <w:lang w:val="en-US"/>
        </w:rPr>
        <w:t xml:space="preserve">entres </w:t>
      </w:r>
      <w:r w:rsidRPr="14FE9ECF">
        <w:rPr>
          <w:noProof/>
          <w:lang w:val="en-US"/>
        </w:rPr>
        <w:t xml:space="preserve">of </w:t>
      </w:r>
      <w:r w:rsidR="00AD128F">
        <w:rPr>
          <w:noProof/>
          <w:lang w:val="en-US"/>
        </w:rPr>
        <w:t>E</w:t>
      </w:r>
      <w:r w:rsidR="00AD128F" w:rsidRPr="14FE9ECF">
        <w:rPr>
          <w:noProof/>
          <w:lang w:val="en-US"/>
        </w:rPr>
        <w:t xml:space="preserve">xpertise </w:t>
      </w:r>
      <w:r w:rsidRPr="14FE9ECF">
        <w:rPr>
          <w:noProof/>
          <w:lang w:val="en-US"/>
        </w:rPr>
        <w:t>in criminal matters</w:t>
      </w:r>
      <w:r w:rsidR="00AD128F">
        <w:rPr>
          <w:noProof/>
          <w:lang w:val="en-US"/>
        </w:rPr>
        <w:t xml:space="preserve"> (ECE)</w:t>
      </w:r>
      <w:r w:rsidRPr="14FE9ECF">
        <w:rPr>
          <w:noProof/>
          <w:lang w:val="en-US"/>
        </w:rPr>
        <w:t xml:space="preserve"> to provide strategic, analytical and operational support in priority crime areas.</w:t>
      </w:r>
    </w:p>
    <w:p w14:paraId="7BCCD496" w14:textId="77777777" w:rsidR="0092754C" w:rsidRDefault="0092754C" w:rsidP="0092754C">
      <w:pPr>
        <w:rPr>
          <w:noProof/>
        </w:rPr>
      </w:pPr>
      <w:r w:rsidRPr="14FE9ECF">
        <w:rPr>
          <w:noProof/>
          <w:lang w:val="en-US"/>
        </w:rPr>
        <w:t>Section III covers additional forms of operational support</w:t>
      </w:r>
      <w:r w:rsidR="002336D7">
        <w:rPr>
          <w:noProof/>
          <w:lang w:val="en-US"/>
        </w:rPr>
        <w:t xml:space="preserve"> provided by Eurojust,</w:t>
      </w:r>
      <w:r w:rsidRPr="14FE9ECF">
        <w:rPr>
          <w:noProof/>
          <w:lang w:val="en-US"/>
        </w:rPr>
        <w:t xml:space="preserve"> including </w:t>
      </w:r>
      <w:r w:rsidR="002336D7">
        <w:rPr>
          <w:noProof/>
          <w:lang w:val="en-US"/>
        </w:rPr>
        <w:t>its</w:t>
      </w:r>
      <w:r w:rsidR="002336D7" w:rsidRPr="14FE9ECF">
        <w:rPr>
          <w:noProof/>
          <w:lang w:val="en-US"/>
        </w:rPr>
        <w:t xml:space="preserve"> </w:t>
      </w:r>
      <w:r w:rsidRPr="14FE9ECF">
        <w:rPr>
          <w:noProof/>
          <w:lang w:val="en-US"/>
        </w:rPr>
        <w:t xml:space="preserve">role as a contact point for third countries and international organisations under Regulation </w:t>
      </w:r>
      <w:r w:rsidRPr="14FE9ECF">
        <w:rPr>
          <w:noProof/>
          <w:lang w:val="en-US"/>
        </w:rPr>
        <w:lastRenderedPageBreak/>
        <w:t xml:space="preserve">(EU) 2019/816 on ECRIS-TCN, </w:t>
      </w:r>
      <w:r>
        <w:rPr>
          <w:noProof/>
          <w:lang w:val="en-US"/>
        </w:rPr>
        <w:t xml:space="preserve">its </w:t>
      </w:r>
      <w:r w:rsidRPr="14FE9ECF">
        <w:rPr>
          <w:noProof/>
          <w:lang w:val="en-US"/>
        </w:rPr>
        <w:t xml:space="preserve">support </w:t>
      </w:r>
      <w:r>
        <w:rPr>
          <w:noProof/>
          <w:lang w:val="en-US"/>
        </w:rPr>
        <w:t>for</w:t>
      </w:r>
      <w:r w:rsidRPr="14FE9ECF">
        <w:rPr>
          <w:noProof/>
          <w:lang w:val="en-US"/>
        </w:rPr>
        <w:t xml:space="preserve"> victims of crime in cross-border criminal proceedings, and </w:t>
      </w:r>
      <w:r>
        <w:rPr>
          <w:noProof/>
          <w:lang w:val="en-US"/>
        </w:rPr>
        <w:t>its</w:t>
      </w:r>
      <w:r w:rsidRPr="14FE9ECF">
        <w:rPr>
          <w:noProof/>
          <w:lang w:val="en-US"/>
        </w:rPr>
        <w:t xml:space="preserve"> involvement</w:t>
      </w:r>
      <w:r w:rsidR="00804FBD">
        <w:rPr>
          <w:noProof/>
          <w:lang w:val="en-US"/>
        </w:rPr>
        <w:t>, together with Europol and</w:t>
      </w:r>
      <w:r w:rsidR="00FF3693">
        <w:rPr>
          <w:noProof/>
          <w:lang w:val="en-US"/>
        </w:rPr>
        <w:t xml:space="preserve"> within their res</w:t>
      </w:r>
      <w:r w:rsidR="0007333B">
        <w:rPr>
          <w:noProof/>
          <w:lang w:val="en-US"/>
        </w:rPr>
        <w:t>pective mandate,</w:t>
      </w:r>
      <w:r w:rsidRPr="14FE9ECF">
        <w:rPr>
          <w:noProof/>
          <w:lang w:val="en-US"/>
        </w:rPr>
        <w:t xml:space="preserve"> in</w:t>
      </w:r>
      <w:r w:rsidR="0007333B">
        <w:rPr>
          <w:noProof/>
          <w:lang w:val="en-US"/>
        </w:rPr>
        <w:t xml:space="preserve"> the</w:t>
      </w:r>
      <w:r w:rsidRPr="14FE9ECF">
        <w:rPr>
          <w:noProof/>
          <w:lang w:val="en-US"/>
        </w:rPr>
        <w:t xml:space="preserve"> EMPACT</w:t>
      </w:r>
      <w:r w:rsidR="0007333B">
        <w:rPr>
          <w:noProof/>
          <w:lang w:val="en-US"/>
        </w:rPr>
        <w:t xml:space="preserve"> cycles</w:t>
      </w:r>
      <w:r w:rsidRPr="14FE9ECF">
        <w:rPr>
          <w:noProof/>
          <w:lang w:val="en-US"/>
        </w:rPr>
        <w:t xml:space="preserve">, </w:t>
      </w:r>
      <w:r w:rsidR="000D1B36">
        <w:rPr>
          <w:noProof/>
          <w:lang w:val="en-US"/>
        </w:rPr>
        <w:t>contributing</w:t>
      </w:r>
      <w:r w:rsidR="00A0484C">
        <w:rPr>
          <w:noProof/>
          <w:lang w:val="en-US"/>
        </w:rPr>
        <w:t xml:space="preserve"> to</w:t>
      </w:r>
      <w:r w:rsidRPr="14FE9ECF">
        <w:rPr>
          <w:noProof/>
          <w:lang w:val="en-US"/>
        </w:rPr>
        <w:t xml:space="preserve"> the preparation of strategic analyses and the operational implementation of Union priorities for combating serious crime.</w:t>
      </w:r>
    </w:p>
    <w:p w14:paraId="7C047F71" w14:textId="77777777" w:rsidR="00BB672C" w:rsidRDefault="0092754C" w:rsidP="0092754C">
      <w:pPr>
        <w:rPr>
          <w:noProof/>
          <w:lang w:val="en-US"/>
        </w:rPr>
      </w:pPr>
      <w:r w:rsidRPr="14FE9ECF">
        <w:rPr>
          <w:noProof/>
          <w:lang w:val="en-US"/>
        </w:rPr>
        <w:t xml:space="preserve">Section IV establishes the framework for the exchange of information between Eurojust and national authorities. It requires each Member State to set up a Eurojust national coordination system to ensure effective coordination between the National Desk and national authorities, </w:t>
      </w:r>
      <w:r>
        <w:rPr>
          <w:noProof/>
          <w:lang w:val="en-US"/>
        </w:rPr>
        <w:t xml:space="preserve">to </w:t>
      </w:r>
      <w:r w:rsidRPr="14FE9ECF">
        <w:rPr>
          <w:noProof/>
          <w:lang w:val="en-US"/>
        </w:rPr>
        <w:t>includ</w:t>
      </w:r>
      <w:r>
        <w:rPr>
          <w:noProof/>
          <w:lang w:val="en-US"/>
        </w:rPr>
        <w:t>e</w:t>
      </w:r>
      <w:r w:rsidRPr="14FE9ECF">
        <w:rPr>
          <w:noProof/>
          <w:lang w:val="en-US"/>
        </w:rPr>
        <w:t xml:space="preserve"> </w:t>
      </w:r>
      <w:r>
        <w:rPr>
          <w:noProof/>
          <w:lang w:val="en-US"/>
        </w:rPr>
        <w:t xml:space="preserve">the </w:t>
      </w:r>
      <w:r w:rsidRPr="14FE9ECF">
        <w:rPr>
          <w:noProof/>
          <w:lang w:val="en-US"/>
        </w:rPr>
        <w:t xml:space="preserve">contact points of relevant European networks and the national correspondent for terrorism matters. It lays down the general obligation </w:t>
      </w:r>
      <w:r>
        <w:rPr>
          <w:noProof/>
          <w:lang w:val="en-US"/>
        </w:rPr>
        <w:t xml:space="preserve">incumbent </w:t>
      </w:r>
      <w:r w:rsidRPr="14FE9ECF">
        <w:rPr>
          <w:noProof/>
          <w:lang w:val="en-US"/>
        </w:rPr>
        <w:t xml:space="preserve">on competent national authorities to exchange all information necessary for Eurojust's tasks, </w:t>
      </w:r>
      <w:r>
        <w:rPr>
          <w:noProof/>
          <w:lang w:val="en-US"/>
        </w:rPr>
        <w:t xml:space="preserve">which </w:t>
      </w:r>
      <w:r w:rsidRPr="14FE9ECF">
        <w:rPr>
          <w:noProof/>
          <w:lang w:val="en-US"/>
        </w:rPr>
        <w:t>includ</w:t>
      </w:r>
      <w:r>
        <w:rPr>
          <w:noProof/>
          <w:lang w:val="en-US"/>
        </w:rPr>
        <w:t>es</w:t>
      </w:r>
      <w:r w:rsidRPr="14FE9ECF">
        <w:rPr>
          <w:noProof/>
          <w:lang w:val="en-US"/>
        </w:rPr>
        <w:t xml:space="preserve"> specific notification requirements for cases involving at least three Member States and for all terrorism cases referred to judicial authorities.</w:t>
      </w:r>
    </w:p>
    <w:p w14:paraId="539A031E" w14:textId="77777777" w:rsidR="0092754C" w:rsidRPr="00263DAA" w:rsidRDefault="00BB672C" w:rsidP="0092754C">
      <w:pPr>
        <w:rPr>
          <w:noProof/>
        </w:rPr>
      </w:pPr>
      <w:r>
        <w:rPr>
          <w:noProof/>
          <w:lang w:val="en-US"/>
        </w:rPr>
        <w:t>This section also</w:t>
      </w:r>
      <w:r w:rsidR="0092754C" w:rsidRPr="14FE9ECF">
        <w:rPr>
          <w:noProof/>
          <w:lang w:val="en-US"/>
        </w:rPr>
        <w:t xml:space="preserve"> </w:t>
      </w:r>
      <w:r>
        <w:rPr>
          <w:noProof/>
          <w:lang w:val="en-US"/>
        </w:rPr>
        <w:t>regulates</w:t>
      </w:r>
      <w:r w:rsidRPr="14FE9ECF">
        <w:rPr>
          <w:noProof/>
          <w:lang w:val="en-US"/>
        </w:rPr>
        <w:t xml:space="preserve"> </w:t>
      </w:r>
      <w:r w:rsidR="0092754C" w:rsidRPr="14FE9ECF">
        <w:rPr>
          <w:noProof/>
          <w:lang w:val="en-US"/>
        </w:rPr>
        <w:t xml:space="preserve">the flow of operational information between Eurojust staff and the Member States through the National Members, provides for secure digital communication through a decentralised IT system based on e-CODEX, and establishes the </w:t>
      </w:r>
      <w:r w:rsidR="0026642E">
        <w:rPr>
          <w:noProof/>
          <w:lang w:val="en-US"/>
        </w:rPr>
        <w:t>CMS</w:t>
      </w:r>
      <w:r w:rsidR="0092754C" w:rsidRPr="14FE9ECF">
        <w:rPr>
          <w:noProof/>
          <w:lang w:val="en-US"/>
        </w:rPr>
        <w:t xml:space="preserve"> as the central tool for processing operational personal data, managing cases, cross-checking information and preserving evidence. </w:t>
      </w:r>
      <w:r w:rsidR="00F37381">
        <w:rPr>
          <w:noProof/>
          <w:lang w:val="en-US"/>
        </w:rPr>
        <w:t>Finally, it</w:t>
      </w:r>
      <w:r w:rsidR="0092754C">
        <w:rPr>
          <w:noProof/>
          <w:lang w:val="en-US"/>
        </w:rPr>
        <w:t xml:space="preserve"> sets out the r</w:t>
      </w:r>
      <w:r w:rsidR="0092754C" w:rsidRPr="14FE9ECF">
        <w:rPr>
          <w:noProof/>
          <w:lang w:val="en-US"/>
        </w:rPr>
        <w:t xml:space="preserve">ules on access to the </w:t>
      </w:r>
      <w:r w:rsidR="00F37381">
        <w:rPr>
          <w:noProof/>
          <w:lang w:val="en-US"/>
        </w:rPr>
        <w:t>CMS</w:t>
      </w:r>
      <w:r w:rsidR="0092754C" w:rsidRPr="14FE9ECF">
        <w:rPr>
          <w:noProof/>
          <w:lang w:val="en-US"/>
        </w:rPr>
        <w:t xml:space="preserve"> at national level and on the management of information by National Members and authorised staff.</w:t>
      </w:r>
    </w:p>
    <w:p w14:paraId="5676737C" w14:textId="77777777" w:rsidR="0092754C" w:rsidRDefault="0092754C" w:rsidP="0092754C">
      <w:pPr>
        <w:rPr>
          <w:b/>
          <w:bCs/>
          <w:noProof/>
          <w:lang w:val="en-US"/>
        </w:rPr>
      </w:pPr>
      <w:r w:rsidRPr="14FE9ECF">
        <w:rPr>
          <w:b/>
          <w:bCs/>
          <w:noProof/>
          <w:lang w:val="en-US"/>
        </w:rPr>
        <w:t>Chapter IV – Processing of information</w:t>
      </w:r>
    </w:p>
    <w:p w14:paraId="193930DE" w14:textId="77777777" w:rsidR="0092754C" w:rsidRDefault="0092754C" w:rsidP="0092754C">
      <w:pPr>
        <w:rPr>
          <w:noProof/>
        </w:rPr>
      </w:pPr>
      <w:r w:rsidRPr="14FE9ECF">
        <w:rPr>
          <w:noProof/>
          <w:lang w:val="en-US"/>
        </w:rPr>
        <w:t xml:space="preserve">This chapter sets out the data protection framework governing the processing of personal data by Eurojust. It establishes that both this Regulation and Regulation (EU) 2018/1725 apply to Eurojust's </w:t>
      </w:r>
      <w:r>
        <w:rPr>
          <w:noProof/>
          <w:lang w:val="en-US"/>
        </w:rPr>
        <w:t xml:space="preserve">data </w:t>
      </w:r>
      <w:r w:rsidRPr="14FE9ECF">
        <w:rPr>
          <w:noProof/>
          <w:lang w:val="en-US"/>
        </w:rPr>
        <w:t xml:space="preserve">processing activities, with the operational data protection rules in this Regulation taking precedence </w:t>
      </w:r>
      <w:r w:rsidR="00F87A1A">
        <w:rPr>
          <w:noProof/>
          <w:lang w:val="en-US"/>
        </w:rPr>
        <w:t>(</w:t>
      </w:r>
      <w:r w:rsidRPr="14FE9ECF">
        <w:rPr>
          <w:noProof/>
          <w:lang w:val="en-US"/>
        </w:rPr>
        <w:t xml:space="preserve">as </w:t>
      </w:r>
      <w:r w:rsidRPr="00C5589A">
        <w:rPr>
          <w:i/>
          <w:iCs/>
          <w:noProof/>
          <w:lang w:val="en-US"/>
        </w:rPr>
        <w:t>lex specialis</w:t>
      </w:r>
      <w:r w:rsidR="00F87A1A">
        <w:rPr>
          <w:noProof/>
          <w:lang w:val="en-US"/>
        </w:rPr>
        <w:t>)</w:t>
      </w:r>
      <w:r w:rsidRPr="14FE9ECF">
        <w:rPr>
          <w:noProof/>
          <w:lang w:val="en-US"/>
        </w:rPr>
        <w:t xml:space="preserve"> over the general rules of Regulation (EU) 2018/1725. This approach ensures legal clarity while preserving the general data protection framework applicable to Union institutions, bodies, offices and agencies.</w:t>
      </w:r>
    </w:p>
    <w:p w14:paraId="42147FCD" w14:textId="77777777" w:rsidR="0092754C" w:rsidRDefault="0092754C" w:rsidP="0092754C">
      <w:pPr>
        <w:rPr>
          <w:noProof/>
        </w:rPr>
      </w:pPr>
      <w:r>
        <w:rPr>
          <w:noProof/>
          <w:lang w:val="en-US"/>
        </w:rPr>
        <w:t>Chapter IV</w:t>
      </w:r>
      <w:r w:rsidRPr="14FE9ECF">
        <w:rPr>
          <w:noProof/>
          <w:lang w:val="en-US"/>
        </w:rPr>
        <w:t xml:space="preserve"> defines the categories of operational personal data that Eurojust may process</w:t>
      </w:r>
      <w:r>
        <w:rPr>
          <w:noProof/>
          <w:lang w:val="en-US"/>
        </w:rPr>
        <w:t>. This includes</w:t>
      </w:r>
      <w:r w:rsidRPr="14FE9ECF">
        <w:rPr>
          <w:noProof/>
          <w:lang w:val="en-US"/>
        </w:rPr>
        <w:t xml:space="preserve"> data on suspects, convicted persons, victims and other parties to proceedings, </w:t>
      </w:r>
      <w:r>
        <w:rPr>
          <w:noProof/>
          <w:lang w:val="en-US"/>
        </w:rPr>
        <w:t>together with</w:t>
      </w:r>
      <w:r w:rsidRPr="14FE9ECF">
        <w:rPr>
          <w:noProof/>
          <w:lang w:val="en-US"/>
        </w:rPr>
        <w:t xml:space="preserve">, in exceptional and time-limited circumstances, additional data immediately relevant to ongoing coordinated investigations. It lays down strict time limits for the storage of operational personal data </w:t>
      </w:r>
      <w:r w:rsidR="000F0F1C">
        <w:rPr>
          <w:noProof/>
          <w:lang w:val="en-US"/>
        </w:rPr>
        <w:t>after</w:t>
      </w:r>
      <w:r w:rsidRPr="14FE9ECF">
        <w:rPr>
          <w:noProof/>
          <w:lang w:val="en-US"/>
        </w:rPr>
        <w:t xml:space="preserve"> the </w:t>
      </w:r>
      <w:r w:rsidR="00A5074D">
        <w:rPr>
          <w:noProof/>
          <w:lang w:val="en-US"/>
        </w:rPr>
        <w:t>termination</w:t>
      </w:r>
      <w:r w:rsidR="00A5074D" w:rsidRPr="14FE9ECF">
        <w:rPr>
          <w:noProof/>
          <w:lang w:val="en-US"/>
        </w:rPr>
        <w:t xml:space="preserve"> </w:t>
      </w:r>
      <w:r w:rsidRPr="14FE9ECF">
        <w:rPr>
          <w:noProof/>
          <w:lang w:val="en-US"/>
        </w:rPr>
        <w:t>of</w:t>
      </w:r>
      <w:r w:rsidR="000F0F1C">
        <w:rPr>
          <w:noProof/>
          <w:lang w:val="en-US"/>
        </w:rPr>
        <w:t xml:space="preserve"> a</w:t>
      </w:r>
      <w:r w:rsidRPr="14FE9ECF">
        <w:rPr>
          <w:noProof/>
          <w:lang w:val="en-US"/>
        </w:rPr>
        <w:t xml:space="preserve"> proceedings, and </w:t>
      </w:r>
      <w:r>
        <w:rPr>
          <w:noProof/>
          <w:lang w:val="en-US"/>
        </w:rPr>
        <w:t xml:space="preserve">imposes </w:t>
      </w:r>
      <w:r w:rsidRPr="14FE9ECF">
        <w:rPr>
          <w:noProof/>
          <w:lang w:val="en-US"/>
        </w:rPr>
        <w:t>require</w:t>
      </w:r>
      <w:r>
        <w:rPr>
          <w:noProof/>
          <w:lang w:val="en-US"/>
        </w:rPr>
        <w:t>ments in relation to</w:t>
      </w:r>
      <w:r w:rsidRPr="14FE9ECF">
        <w:rPr>
          <w:noProof/>
          <w:lang w:val="en-US"/>
        </w:rPr>
        <w:t xml:space="preserve"> automated review mechanisms to ensure compliance.</w:t>
      </w:r>
    </w:p>
    <w:p w14:paraId="2777BC6F" w14:textId="77777777" w:rsidR="0092754C" w:rsidRPr="00263DAA" w:rsidRDefault="0092754C" w:rsidP="0092754C">
      <w:pPr>
        <w:rPr>
          <w:noProof/>
        </w:rPr>
      </w:pPr>
      <w:r w:rsidRPr="14FE9ECF">
        <w:rPr>
          <w:noProof/>
          <w:lang w:val="en-US"/>
        </w:rPr>
        <w:t>Th</w:t>
      </w:r>
      <w:r>
        <w:rPr>
          <w:noProof/>
          <w:lang w:val="en-US"/>
        </w:rPr>
        <w:t>is</w:t>
      </w:r>
      <w:r w:rsidRPr="14FE9ECF">
        <w:rPr>
          <w:noProof/>
          <w:lang w:val="en-US"/>
        </w:rPr>
        <w:t xml:space="preserve"> chapter also sets out the rights of data subjects in relation to operational personal data, including the right of access and </w:t>
      </w:r>
      <w:r>
        <w:rPr>
          <w:noProof/>
          <w:lang w:val="en-US"/>
        </w:rPr>
        <w:t xml:space="preserve">the </w:t>
      </w:r>
      <w:r w:rsidRPr="14FE9ECF">
        <w:rPr>
          <w:noProof/>
          <w:lang w:val="en-US"/>
        </w:rPr>
        <w:t>limitations</w:t>
      </w:r>
      <w:r>
        <w:rPr>
          <w:noProof/>
          <w:lang w:val="en-US"/>
        </w:rPr>
        <w:t xml:space="preserve"> on that right</w:t>
      </w:r>
      <w:r w:rsidRPr="14FE9ECF">
        <w:rPr>
          <w:noProof/>
          <w:lang w:val="en-US"/>
        </w:rPr>
        <w:t xml:space="preserve">, the right to restriction of processing, and the conditions under which access may be refused where it would jeopardise an ongoing investigation or the safety of an individual. </w:t>
      </w:r>
      <w:r>
        <w:rPr>
          <w:noProof/>
          <w:lang w:val="en-US"/>
        </w:rPr>
        <w:t>Under chapter 4,</w:t>
      </w:r>
      <w:r w:rsidRPr="14FE9ECF">
        <w:rPr>
          <w:noProof/>
          <w:lang w:val="en-US"/>
        </w:rPr>
        <w:t xml:space="preserve"> access to operational personal data within Eurojust </w:t>
      </w:r>
      <w:r>
        <w:rPr>
          <w:noProof/>
          <w:lang w:val="en-US"/>
        </w:rPr>
        <w:t xml:space="preserve">is </w:t>
      </w:r>
      <w:r w:rsidRPr="14FE9ECF">
        <w:rPr>
          <w:noProof/>
          <w:lang w:val="en-US"/>
        </w:rPr>
        <w:t>restrict</w:t>
      </w:r>
      <w:r>
        <w:rPr>
          <w:noProof/>
          <w:lang w:val="en-US"/>
        </w:rPr>
        <w:t>ed</w:t>
      </w:r>
      <w:r w:rsidRPr="14FE9ECF">
        <w:rPr>
          <w:noProof/>
          <w:lang w:val="en-US"/>
        </w:rPr>
        <w:t xml:space="preserve"> to National Members, authorised seconded national experts, designated national system users and authorised Eurojust staff. It provides for the designation of a Data Protection Officer by the Executive Board and establishes the rules on notification </w:t>
      </w:r>
      <w:r>
        <w:rPr>
          <w:noProof/>
          <w:lang w:val="en-US"/>
        </w:rPr>
        <w:t>in the event of a</w:t>
      </w:r>
      <w:r w:rsidRPr="14FE9ECF">
        <w:rPr>
          <w:noProof/>
          <w:lang w:val="en-US"/>
        </w:rPr>
        <w:t xml:space="preserve"> personal data breach. It concludes by allocating responsibility for data accuracy and legal compliance </w:t>
      </w:r>
      <w:r>
        <w:rPr>
          <w:noProof/>
          <w:lang w:val="en-US"/>
        </w:rPr>
        <w:t>either to</w:t>
      </w:r>
      <w:r w:rsidRPr="14FE9ECF">
        <w:rPr>
          <w:noProof/>
          <w:lang w:val="en-US"/>
        </w:rPr>
        <w:t xml:space="preserve"> Eurojust </w:t>
      </w:r>
      <w:r>
        <w:rPr>
          <w:noProof/>
          <w:lang w:val="en-US"/>
        </w:rPr>
        <w:t>or</w:t>
      </w:r>
      <w:r w:rsidRPr="14FE9ECF">
        <w:rPr>
          <w:noProof/>
          <w:lang w:val="en-US"/>
        </w:rPr>
        <w:t xml:space="preserve"> </w:t>
      </w:r>
      <w:r>
        <w:rPr>
          <w:noProof/>
          <w:lang w:val="en-US"/>
        </w:rPr>
        <w:t xml:space="preserve">to </w:t>
      </w:r>
      <w:r w:rsidRPr="14FE9ECF">
        <w:rPr>
          <w:noProof/>
          <w:lang w:val="en-US"/>
        </w:rPr>
        <w:t>the Member States, depending on the origin and subsequent handling of the data.</w:t>
      </w:r>
    </w:p>
    <w:p w14:paraId="3784A373" w14:textId="77777777" w:rsidR="0092754C" w:rsidRDefault="0092754C" w:rsidP="0092754C">
      <w:pPr>
        <w:rPr>
          <w:b/>
          <w:bCs/>
          <w:noProof/>
          <w:lang w:val="en-US"/>
        </w:rPr>
      </w:pPr>
      <w:r w:rsidRPr="14FE9ECF">
        <w:rPr>
          <w:b/>
          <w:bCs/>
          <w:noProof/>
          <w:lang w:val="en-US"/>
        </w:rPr>
        <w:t>Chapter V – Relations with partners</w:t>
      </w:r>
    </w:p>
    <w:p w14:paraId="767F444C" w14:textId="77777777" w:rsidR="0092754C" w:rsidRDefault="0092754C" w:rsidP="0092754C">
      <w:pPr>
        <w:rPr>
          <w:noProof/>
        </w:rPr>
      </w:pPr>
      <w:r w:rsidRPr="14FE9ECF">
        <w:rPr>
          <w:noProof/>
          <w:lang w:val="en-US"/>
        </w:rPr>
        <w:t>This chapter governs Eurojust's external relations</w:t>
      </w:r>
      <w:r>
        <w:rPr>
          <w:noProof/>
          <w:lang w:val="en-US"/>
        </w:rPr>
        <w:t xml:space="preserve">. It comprises </w:t>
      </w:r>
      <w:r w:rsidRPr="14FE9ECF">
        <w:rPr>
          <w:noProof/>
          <w:lang w:val="en-US"/>
        </w:rPr>
        <w:t>three sections</w:t>
      </w:r>
      <w:r>
        <w:rPr>
          <w:noProof/>
          <w:lang w:val="en-US"/>
        </w:rPr>
        <w:t xml:space="preserve"> that</w:t>
      </w:r>
      <w:r w:rsidRPr="14FE9ECF">
        <w:rPr>
          <w:noProof/>
          <w:lang w:val="en-US"/>
        </w:rPr>
        <w:t xml:space="preserve"> cover relations with Union bodies and agencies </w:t>
      </w:r>
      <w:r>
        <w:rPr>
          <w:noProof/>
          <w:lang w:val="en-US"/>
        </w:rPr>
        <w:t>and</w:t>
      </w:r>
      <w:r w:rsidRPr="14FE9ECF">
        <w:rPr>
          <w:noProof/>
          <w:lang w:val="en-US"/>
        </w:rPr>
        <w:t xml:space="preserve"> international cooperation.</w:t>
      </w:r>
    </w:p>
    <w:p w14:paraId="0B6C096E" w14:textId="77777777" w:rsidR="0092754C" w:rsidRDefault="0092754C" w:rsidP="0092754C">
      <w:pPr>
        <w:rPr>
          <w:noProof/>
        </w:rPr>
      </w:pPr>
      <w:r w:rsidRPr="14FE9ECF">
        <w:rPr>
          <w:noProof/>
          <w:lang w:val="en-US"/>
        </w:rPr>
        <w:t>Section I sets out the common provisions applicable to all of Eurojust</w:t>
      </w:r>
      <w:r>
        <w:rPr>
          <w:noProof/>
          <w:lang w:val="en-US"/>
        </w:rPr>
        <w:t>'</w:t>
      </w:r>
      <w:r w:rsidRPr="14FE9ECF">
        <w:rPr>
          <w:noProof/>
          <w:lang w:val="en-US"/>
        </w:rPr>
        <w:t>s cooperative relations. It provides that Eurojust may conclude working arrangements with Union institutions, bodies, offices and agencies, and with third</w:t>
      </w:r>
      <w:r>
        <w:rPr>
          <w:noProof/>
          <w:lang w:val="en-US"/>
        </w:rPr>
        <w:t>-</w:t>
      </w:r>
      <w:r w:rsidRPr="14FE9ECF">
        <w:rPr>
          <w:noProof/>
          <w:lang w:val="en-US"/>
        </w:rPr>
        <w:t>country authorities and</w:t>
      </w:r>
      <w:r w:rsidR="001970D9">
        <w:rPr>
          <w:noProof/>
          <w:lang w:val="en-US"/>
        </w:rPr>
        <w:t xml:space="preserve"> organs of</w:t>
      </w:r>
      <w:r w:rsidRPr="14FE9ECF">
        <w:rPr>
          <w:noProof/>
          <w:lang w:val="en-US"/>
        </w:rPr>
        <w:t xml:space="preserve"> international </w:t>
      </w:r>
      <w:r w:rsidRPr="14FE9ECF">
        <w:rPr>
          <w:noProof/>
          <w:lang w:val="en-US"/>
        </w:rPr>
        <w:lastRenderedPageBreak/>
        <w:t xml:space="preserve">organisations, subject to prior consultation with the Commission. Such arrangements may not </w:t>
      </w:r>
      <w:r w:rsidR="00A81E40">
        <w:rPr>
          <w:noProof/>
          <w:lang w:val="en-US"/>
        </w:rPr>
        <w:t>constitute legal</w:t>
      </w:r>
      <w:r w:rsidRPr="14FE9ECF">
        <w:rPr>
          <w:noProof/>
          <w:lang w:val="en-US"/>
        </w:rPr>
        <w:t xml:space="preserve"> basis for the exchange of personal data and do not create legal obligations </w:t>
      </w:r>
      <w:r>
        <w:rPr>
          <w:noProof/>
          <w:lang w:val="en-US"/>
        </w:rPr>
        <w:t xml:space="preserve">incumbent </w:t>
      </w:r>
      <w:r w:rsidRPr="14FE9ECF">
        <w:rPr>
          <w:noProof/>
          <w:lang w:val="en-US"/>
        </w:rPr>
        <w:t xml:space="preserve">on the Union or Member States. </w:t>
      </w:r>
      <w:r>
        <w:rPr>
          <w:noProof/>
          <w:lang w:val="en-US"/>
        </w:rPr>
        <w:t>Section I</w:t>
      </w:r>
      <w:r w:rsidRPr="14FE9ECF">
        <w:rPr>
          <w:noProof/>
          <w:lang w:val="en-US"/>
        </w:rPr>
        <w:t xml:space="preserve"> also </w:t>
      </w:r>
      <w:r w:rsidR="001D0B79">
        <w:rPr>
          <w:noProof/>
          <w:lang w:val="en-US"/>
        </w:rPr>
        <w:t>regulates the</w:t>
      </w:r>
      <w:r w:rsidRPr="14FE9ECF">
        <w:rPr>
          <w:noProof/>
          <w:lang w:val="en-US"/>
        </w:rPr>
        <w:t xml:space="preserve"> common hit/no-hit system enabling designated Union agencies and bodies — in particular Europol, the EPPO, OLAF, AMLA and the EUCA — to obtain indirect access to Eurojust's </w:t>
      </w:r>
      <w:r w:rsidR="00A05583">
        <w:rPr>
          <w:noProof/>
          <w:lang w:val="en-US"/>
        </w:rPr>
        <w:t>CMS</w:t>
      </w:r>
      <w:r w:rsidRPr="14FE9ECF">
        <w:rPr>
          <w:noProof/>
          <w:lang w:val="en-US"/>
        </w:rPr>
        <w:t xml:space="preserve"> through an automated index, with the Commission empowered to adopt implementing acts specifying the technical and functional specifications of the hit/no-hit system.</w:t>
      </w:r>
    </w:p>
    <w:p w14:paraId="4AB27124" w14:textId="507DF270" w:rsidR="0092754C" w:rsidRDefault="0092754C" w:rsidP="00E94811">
      <w:pPr>
        <w:rPr>
          <w:noProof/>
          <w:lang w:val="en-US"/>
        </w:rPr>
      </w:pPr>
      <w:r w:rsidRPr="14FE9ECF">
        <w:rPr>
          <w:noProof/>
          <w:lang w:val="en-US"/>
        </w:rPr>
        <w:t xml:space="preserve">Section II governs Eurojust's relations with specific Union bodies, offices and agencies. It establishes a privileged relationship with the European Judicial Network, </w:t>
      </w:r>
      <w:r>
        <w:rPr>
          <w:noProof/>
          <w:lang w:val="en-US"/>
        </w:rPr>
        <w:t>which involves</w:t>
      </w:r>
      <w:r w:rsidRPr="14FE9ECF">
        <w:rPr>
          <w:noProof/>
          <w:lang w:val="en-US"/>
        </w:rPr>
        <w:t xml:space="preserve"> hosting the Network's Secretariat within Eurojust's staff and </w:t>
      </w:r>
      <w:r>
        <w:rPr>
          <w:noProof/>
          <w:lang w:val="en-US"/>
        </w:rPr>
        <w:t xml:space="preserve">handling </w:t>
      </w:r>
      <w:r w:rsidRPr="14FE9ECF">
        <w:rPr>
          <w:noProof/>
          <w:lang w:val="en-US"/>
        </w:rPr>
        <w:t>coordination through the national coordination system. It requires Eurojust to support a range of other networks and bodies active in judicial cooperation, including the JITs Network, the European Judicial Cybercrime Network and the European Judicial Organised Crime Network. It governs</w:t>
      </w:r>
      <w:r>
        <w:rPr>
          <w:noProof/>
          <w:lang w:val="en-US"/>
        </w:rPr>
        <w:t xml:space="preserve"> </w:t>
      </w:r>
      <w:r w:rsidR="00EB3829">
        <w:rPr>
          <w:noProof/>
          <w:lang w:val="en-US"/>
        </w:rPr>
        <w:t>Eurojust’s</w:t>
      </w:r>
      <w:r w:rsidRPr="14FE9ECF">
        <w:rPr>
          <w:noProof/>
          <w:lang w:val="en-US"/>
        </w:rPr>
        <w:t xml:space="preserve"> cooperation with Europol, </w:t>
      </w:r>
      <w:r>
        <w:rPr>
          <w:noProof/>
          <w:lang w:val="en-US"/>
        </w:rPr>
        <w:t xml:space="preserve">which </w:t>
      </w:r>
      <w:r w:rsidR="000C3C84">
        <w:rPr>
          <w:noProof/>
          <w:lang w:val="en-US"/>
        </w:rPr>
        <w:t>provides for</w:t>
      </w:r>
      <w:r w:rsidR="000C3C84" w:rsidRPr="14FE9ECF">
        <w:rPr>
          <w:noProof/>
          <w:lang w:val="en-US"/>
        </w:rPr>
        <w:t xml:space="preserve"> </w:t>
      </w:r>
      <w:r w:rsidRPr="14FE9ECF">
        <w:rPr>
          <w:noProof/>
          <w:lang w:val="en-US"/>
        </w:rPr>
        <w:t>a working arrangement setting out practical</w:t>
      </w:r>
      <w:r w:rsidR="00C6163B">
        <w:rPr>
          <w:noProof/>
          <w:lang w:val="en-US"/>
        </w:rPr>
        <w:t xml:space="preserve"> cooperation</w:t>
      </w:r>
      <w:r w:rsidRPr="14FE9ECF">
        <w:rPr>
          <w:noProof/>
          <w:lang w:val="en-US"/>
        </w:rPr>
        <w:t xml:space="preserve"> modalities, mutual access to </w:t>
      </w:r>
      <w:r w:rsidR="005D29AF">
        <w:rPr>
          <w:noProof/>
          <w:lang w:val="en-US"/>
        </w:rPr>
        <w:t>selected</w:t>
      </w:r>
      <w:r w:rsidRPr="14FE9ECF">
        <w:rPr>
          <w:noProof/>
          <w:lang w:val="en-US"/>
        </w:rPr>
        <w:t xml:space="preserve"> information</w:t>
      </w:r>
      <w:r w:rsidR="005D29AF">
        <w:rPr>
          <w:noProof/>
          <w:lang w:val="en-US"/>
        </w:rPr>
        <w:t xml:space="preserve"> stored in the respective databases</w:t>
      </w:r>
      <w:r w:rsidRPr="14FE9ECF">
        <w:rPr>
          <w:noProof/>
          <w:lang w:val="en-US"/>
        </w:rPr>
        <w:t xml:space="preserve"> through the hit/no-hit system, and the possibility of establishing joint operational platforms. It establishes the framework for cooperation with the EPPO, based on mutual cooperation within their respective mandates, including </w:t>
      </w:r>
      <w:r>
        <w:rPr>
          <w:noProof/>
          <w:lang w:val="en-US"/>
        </w:rPr>
        <w:t>an</w:t>
      </w:r>
      <w:r w:rsidRPr="14FE9ECF">
        <w:rPr>
          <w:noProof/>
          <w:lang w:val="en-US"/>
        </w:rPr>
        <w:t xml:space="preserve"> obligation to report any criminal conduct falling within the EPPO</w:t>
      </w:r>
      <w:r>
        <w:rPr>
          <w:noProof/>
          <w:lang w:val="en-US"/>
        </w:rPr>
        <w:t>'</w:t>
      </w:r>
      <w:r w:rsidRPr="14FE9ECF">
        <w:rPr>
          <w:noProof/>
          <w:lang w:val="en-US"/>
        </w:rPr>
        <w:t>s competence</w:t>
      </w:r>
      <w:r w:rsidRPr="006F4F4D">
        <w:rPr>
          <w:noProof/>
          <w:lang w:val="en-US"/>
        </w:rPr>
        <w:t xml:space="preserve"> </w:t>
      </w:r>
      <w:r w:rsidRPr="14FE9ECF">
        <w:rPr>
          <w:noProof/>
          <w:lang w:val="en-US"/>
        </w:rPr>
        <w:t xml:space="preserve">without undue delay, and the secondment of an EPPO liaison officer to Eurojust. It also sets out Eurojust's cooperative relations with OLAF, the European Border and Coast Guard Agency, </w:t>
      </w:r>
      <w:r w:rsidR="00E94811">
        <w:rPr>
          <w:noProof/>
          <w:lang w:val="en-US"/>
        </w:rPr>
        <w:t xml:space="preserve">the </w:t>
      </w:r>
      <w:r w:rsidR="00E94811" w:rsidRPr="00E94811">
        <w:rPr>
          <w:noProof/>
        </w:rPr>
        <w:t>Authority for Anti-Money Laundering and Countering the Financing of Terrorism</w:t>
      </w:r>
      <w:r w:rsidR="00E94811" w:rsidRPr="00E94811">
        <w:rPr>
          <w:noProof/>
          <w:lang w:val="en-US"/>
        </w:rPr>
        <w:t xml:space="preserve"> </w:t>
      </w:r>
      <w:r w:rsidR="00E94811">
        <w:rPr>
          <w:noProof/>
          <w:lang w:val="en-US"/>
        </w:rPr>
        <w:t>(</w:t>
      </w:r>
      <w:r w:rsidRPr="14FE9ECF">
        <w:rPr>
          <w:noProof/>
          <w:lang w:val="en-US"/>
        </w:rPr>
        <w:t>AMLA</w:t>
      </w:r>
      <w:r w:rsidR="00E94811">
        <w:rPr>
          <w:noProof/>
          <w:lang w:val="en-US"/>
        </w:rPr>
        <w:t>)</w:t>
      </w:r>
      <w:r w:rsidRPr="14FE9ECF">
        <w:rPr>
          <w:noProof/>
          <w:lang w:val="en-US"/>
        </w:rPr>
        <w:t xml:space="preserve"> and the EU Customs Authority.</w:t>
      </w:r>
    </w:p>
    <w:p w14:paraId="3AAB440D" w14:textId="77777777" w:rsidR="003F7A99" w:rsidRDefault="00D41236" w:rsidP="00D41236">
      <w:pPr>
        <w:rPr>
          <w:noProof/>
        </w:rPr>
      </w:pPr>
      <w:r w:rsidRPr="00D41236">
        <w:rPr>
          <w:noProof/>
        </w:rPr>
        <w:t xml:space="preserve">The proposal </w:t>
      </w:r>
      <w:r>
        <w:rPr>
          <w:noProof/>
        </w:rPr>
        <w:t>refers to the</w:t>
      </w:r>
      <w:r w:rsidRPr="00D41236">
        <w:rPr>
          <w:noProof/>
        </w:rPr>
        <w:t xml:space="preserve"> current legal framework governing the relationship between Eurojust and the EPPO, reflect</w:t>
      </w:r>
      <w:r w:rsidR="007E5D8A">
        <w:rPr>
          <w:noProof/>
        </w:rPr>
        <w:t>ing</w:t>
      </w:r>
      <w:r w:rsidRPr="00D41236">
        <w:rPr>
          <w:noProof/>
        </w:rPr>
        <w:t xml:space="preserve"> the fact that the EPPO was established by means of enhanced cooperation. This is without </w:t>
      </w:r>
      <w:r w:rsidR="00F1031F">
        <w:rPr>
          <w:noProof/>
        </w:rPr>
        <w:t>affecting</w:t>
      </w:r>
      <w:r w:rsidRPr="00D41236">
        <w:rPr>
          <w:noProof/>
        </w:rPr>
        <w:t xml:space="preserve"> any future developments that may arise from changes in the participation of Member States in the EPPO, including in the context of the envisaged accession of Hungary.</w:t>
      </w:r>
    </w:p>
    <w:p w14:paraId="575E759F" w14:textId="77777777" w:rsidR="0092754C" w:rsidRPr="00263DAA" w:rsidRDefault="0092754C" w:rsidP="0092754C">
      <w:pPr>
        <w:rPr>
          <w:noProof/>
        </w:rPr>
      </w:pPr>
      <w:r w:rsidRPr="14FE9ECF">
        <w:rPr>
          <w:noProof/>
          <w:lang w:val="en-US"/>
        </w:rPr>
        <w:t>Section III governs international cooperation</w:t>
      </w:r>
      <w:r w:rsidRPr="006F4F4D">
        <w:rPr>
          <w:noProof/>
          <w:lang w:val="en-US"/>
        </w:rPr>
        <w:t xml:space="preserve"> </w:t>
      </w:r>
      <w:r>
        <w:rPr>
          <w:noProof/>
          <w:lang w:val="en-US"/>
        </w:rPr>
        <w:t xml:space="preserve">between </w:t>
      </w:r>
      <w:r w:rsidRPr="14FE9ECF">
        <w:rPr>
          <w:noProof/>
          <w:lang w:val="en-US"/>
        </w:rPr>
        <w:t>Eurojust</w:t>
      </w:r>
      <w:r>
        <w:rPr>
          <w:noProof/>
          <w:lang w:val="en-US"/>
        </w:rPr>
        <w:t xml:space="preserve"> and</w:t>
      </w:r>
      <w:r w:rsidRPr="14FE9ECF">
        <w:rPr>
          <w:noProof/>
          <w:lang w:val="en-US"/>
        </w:rPr>
        <w:t xml:space="preserve"> third</w:t>
      </w:r>
      <w:r>
        <w:rPr>
          <w:noProof/>
          <w:lang w:val="en-US"/>
        </w:rPr>
        <w:t>-</w:t>
      </w:r>
      <w:r w:rsidRPr="14FE9ECF">
        <w:rPr>
          <w:noProof/>
          <w:lang w:val="en-US"/>
        </w:rPr>
        <w:t xml:space="preserve">country authorities and international organisations. It provides for the adoption of a four-year cooperation strategy and the posting of Eurojust liaison </w:t>
      </w:r>
      <w:r w:rsidR="00E66E40">
        <w:rPr>
          <w:noProof/>
          <w:lang w:val="en-US"/>
        </w:rPr>
        <w:t>magistrates</w:t>
      </w:r>
      <w:r w:rsidR="00E66E40" w:rsidRPr="14FE9ECF">
        <w:rPr>
          <w:noProof/>
          <w:lang w:val="en-US"/>
        </w:rPr>
        <w:t xml:space="preserve"> </w:t>
      </w:r>
      <w:r w:rsidRPr="14FE9ECF">
        <w:rPr>
          <w:noProof/>
          <w:lang w:val="en-US"/>
        </w:rPr>
        <w:t>to third countries to facilitate judicial cooperation. It establishes the conditions for the secondment of liaison prosecutors from third countries and international organisations to Eurojust</w:t>
      </w:r>
      <w:r w:rsidR="00A42BF1">
        <w:rPr>
          <w:noProof/>
          <w:lang w:val="en-US"/>
        </w:rPr>
        <w:t xml:space="preserve"> on the basis of international agreements</w:t>
      </w:r>
      <w:r w:rsidRPr="14FE9ECF">
        <w:rPr>
          <w:noProof/>
          <w:lang w:val="en-US"/>
        </w:rPr>
        <w:t xml:space="preserve">, including their access to the case management system. It </w:t>
      </w:r>
      <w:r w:rsidR="00517030">
        <w:rPr>
          <w:noProof/>
          <w:lang w:val="en-US"/>
        </w:rPr>
        <w:t>allows</w:t>
      </w:r>
      <w:r w:rsidR="00517030" w:rsidRPr="14FE9ECF">
        <w:rPr>
          <w:noProof/>
          <w:lang w:val="en-US"/>
        </w:rPr>
        <w:t xml:space="preserve"> </w:t>
      </w:r>
      <w:r w:rsidRPr="14FE9ECF">
        <w:rPr>
          <w:noProof/>
          <w:lang w:val="en-US"/>
        </w:rPr>
        <w:t xml:space="preserve">for the hosting of contact points from third countries at Eurojust to expedite judicial cooperation </w:t>
      </w:r>
      <w:r>
        <w:rPr>
          <w:noProof/>
          <w:lang w:val="en-US"/>
        </w:rPr>
        <w:t>and</w:t>
      </w:r>
      <w:r w:rsidRPr="14FE9ECF">
        <w:rPr>
          <w:noProof/>
          <w:lang w:val="en-US"/>
        </w:rPr>
        <w:t xml:space="preserve"> the designation of contact points in third countries and international organisations,</w:t>
      </w:r>
      <w:r w:rsidR="006C76EB" w:rsidRPr="006C76EB">
        <w:rPr>
          <w:noProof/>
          <w:lang w:val="en-US"/>
        </w:rPr>
        <w:t xml:space="preserve"> </w:t>
      </w:r>
      <w:r w:rsidR="006C76EB">
        <w:rPr>
          <w:noProof/>
          <w:lang w:val="en-US"/>
        </w:rPr>
        <w:t>where this is provided for in a working arrangement between Eurojust and the third country</w:t>
      </w:r>
      <w:r w:rsidR="005C660D">
        <w:rPr>
          <w:noProof/>
          <w:lang w:val="en-US"/>
        </w:rPr>
        <w:t xml:space="preserve"> authorities</w:t>
      </w:r>
      <w:r w:rsidR="006C76EB">
        <w:rPr>
          <w:noProof/>
          <w:lang w:val="en-US"/>
        </w:rPr>
        <w:t xml:space="preserve"> or</w:t>
      </w:r>
      <w:r w:rsidR="005C660D">
        <w:rPr>
          <w:noProof/>
          <w:lang w:val="en-US"/>
        </w:rPr>
        <w:t xml:space="preserve"> organs of</w:t>
      </w:r>
      <w:r w:rsidR="006C76EB">
        <w:rPr>
          <w:noProof/>
          <w:lang w:val="en-US"/>
        </w:rPr>
        <w:t xml:space="preserve"> international organization concerned,</w:t>
      </w:r>
      <w:r w:rsidRPr="14FE9ECF">
        <w:rPr>
          <w:noProof/>
          <w:lang w:val="en-US"/>
        </w:rPr>
        <w:t xml:space="preserve"> specifying that such contact points </w:t>
      </w:r>
      <w:r>
        <w:rPr>
          <w:noProof/>
          <w:lang w:val="en-US"/>
        </w:rPr>
        <w:t>are</w:t>
      </w:r>
      <w:r w:rsidRPr="14FE9ECF">
        <w:rPr>
          <w:noProof/>
          <w:lang w:val="en-US"/>
        </w:rPr>
        <w:t xml:space="preserve"> not</w:t>
      </w:r>
      <w:r>
        <w:rPr>
          <w:noProof/>
          <w:lang w:val="en-US"/>
        </w:rPr>
        <w:t xml:space="preserve"> to</w:t>
      </w:r>
      <w:r w:rsidRPr="14FE9ECF">
        <w:rPr>
          <w:noProof/>
          <w:lang w:val="en-US"/>
        </w:rPr>
        <w:t xml:space="preserve"> have direct access to the case management system or to operational personal data.</w:t>
      </w:r>
    </w:p>
    <w:p w14:paraId="5DD338DD" w14:textId="77777777" w:rsidR="0092754C" w:rsidRDefault="0092754C" w:rsidP="0092754C">
      <w:pPr>
        <w:rPr>
          <w:b/>
          <w:bCs/>
          <w:noProof/>
          <w:lang w:val="en-US"/>
        </w:rPr>
      </w:pPr>
      <w:r w:rsidRPr="14FE9ECF">
        <w:rPr>
          <w:b/>
          <w:bCs/>
          <w:noProof/>
          <w:lang w:val="en-US"/>
        </w:rPr>
        <w:t>Chapter VI – Establishment and structure of the budget</w:t>
      </w:r>
    </w:p>
    <w:p w14:paraId="0B3969E7" w14:textId="77777777" w:rsidR="0092754C" w:rsidRDefault="0092754C" w:rsidP="00352C99">
      <w:pPr>
        <w:rPr>
          <w:noProof/>
        </w:rPr>
      </w:pPr>
      <w:r w:rsidRPr="14FE9ECF">
        <w:rPr>
          <w:noProof/>
          <w:lang w:val="en-US"/>
        </w:rPr>
        <w:t xml:space="preserve">This chapter </w:t>
      </w:r>
      <w:r w:rsidR="003B5C61">
        <w:rPr>
          <w:noProof/>
          <w:lang w:val="en-US"/>
        </w:rPr>
        <w:t>describes</w:t>
      </w:r>
      <w:r w:rsidRPr="14FE9ECF">
        <w:rPr>
          <w:noProof/>
          <w:lang w:val="en-US"/>
        </w:rPr>
        <w:t xml:space="preserve"> the annual budgetary process, requiring the Administrative Director to draw up a draft statement of estimates</w:t>
      </w:r>
      <w:r>
        <w:rPr>
          <w:noProof/>
          <w:lang w:val="en-US"/>
        </w:rPr>
        <w:t>,</w:t>
      </w:r>
      <w:r w:rsidRPr="14FE9ECF">
        <w:rPr>
          <w:noProof/>
          <w:lang w:val="en-US"/>
        </w:rPr>
        <w:t xml:space="preserve"> which is reviewed by the Executive Board and approved by the Management Board before being forwarded to the Commission by 31 January each year. The budget becomes definitive following final adoption of the general budget of the Union by the budgetary authorities.</w:t>
      </w:r>
    </w:p>
    <w:p w14:paraId="34A080CF" w14:textId="77777777" w:rsidR="0092754C" w:rsidRDefault="00B05275" w:rsidP="007D54E9">
      <w:pPr>
        <w:rPr>
          <w:noProof/>
          <w:lang w:val="en-US"/>
        </w:rPr>
      </w:pPr>
      <w:r>
        <w:rPr>
          <w:noProof/>
          <w:lang w:val="en-US"/>
        </w:rPr>
        <w:t>P</w:t>
      </w:r>
      <w:r w:rsidR="0092754C">
        <w:rPr>
          <w:noProof/>
          <w:lang w:val="en-US"/>
        </w:rPr>
        <w:t>rovisions</w:t>
      </w:r>
      <w:r>
        <w:rPr>
          <w:noProof/>
          <w:lang w:val="en-US"/>
        </w:rPr>
        <w:t xml:space="preserve"> are set out</w:t>
      </w:r>
      <w:r w:rsidR="0092754C">
        <w:rPr>
          <w:noProof/>
          <w:lang w:val="en-US"/>
        </w:rPr>
        <w:t xml:space="preserve"> relating to </w:t>
      </w:r>
      <w:r w:rsidR="0092754C" w:rsidRPr="14FE9ECF">
        <w:rPr>
          <w:noProof/>
          <w:lang w:val="en-US"/>
        </w:rPr>
        <w:t xml:space="preserve">the structure, implementation and control of Eurojust's budget. It specifies that the budget must be balanced in terms of revenue and expenditure, with revenue sources including the Union contribution, voluntary Member State </w:t>
      </w:r>
      <w:r w:rsidR="0092754C" w:rsidRPr="14FE9ECF">
        <w:rPr>
          <w:noProof/>
          <w:lang w:val="en-US"/>
        </w:rPr>
        <w:lastRenderedPageBreak/>
        <w:t>contributions, third</w:t>
      </w:r>
      <w:r w:rsidR="0092754C">
        <w:rPr>
          <w:noProof/>
          <w:lang w:val="en-US"/>
        </w:rPr>
        <w:t>-</w:t>
      </w:r>
      <w:r w:rsidR="0092754C" w:rsidRPr="14FE9ECF">
        <w:rPr>
          <w:noProof/>
          <w:lang w:val="en-US"/>
        </w:rPr>
        <w:t xml:space="preserve">country contributions and charges for publications and services. The Administrative Director acts as authorising officer and is responsible for implementing the budget in accordance with the principles of economy, efficiency and effectiveness. The chapter lays down detailed deadlines and procedures for the presentation of provisional and final accounts, the submission of reports to the Court of Auditors, the Commission, the European Parliament and the Council, and the grant of discharge by the European Parliament. It provides for the adoption of financial rules by the Management Board, which must not depart from the </w:t>
      </w:r>
      <w:r w:rsidR="0092754C">
        <w:rPr>
          <w:noProof/>
          <w:lang w:val="en-US"/>
        </w:rPr>
        <w:t>F</w:t>
      </w:r>
      <w:r w:rsidR="0092754C" w:rsidRPr="14FE9ECF">
        <w:rPr>
          <w:noProof/>
          <w:lang w:val="en-US"/>
        </w:rPr>
        <w:t xml:space="preserve">ramework </w:t>
      </w:r>
      <w:r w:rsidR="0092754C">
        <w:rPr>
          <w:noProof/>
          <w:lang w:val="en-US"/>
        </w:rPr>
        <w:t>R</w:t>
      </w:r>
      <w:r w:rsidR="0092754C" w:rsidRPr="14FE9ECF">
        <w:rPr>
          <w:noProof/>
          <w:lang w:val="en-US"/>
        </w:rPr>
        <w:t xml:space="preserve">egulation for </w:t>
      </w:r>
      <w:r w:rsidR="0092754C">
        <w:rPr>
          <w:noProof/>
          <w:lang w:val="en-US"/>
        </w:rPr>
        <w:t>D</w:t>
      </w:r>
      <w:r w:rsidR="0092754C" w:rsidRPr="14FE9ECF">
        <w:rPr>
          <w:noProof/>
          <w:lang w:val="en-US"/>
        </w:rPr>
        <w:t xml:space="preserve">ecentralised </w:t>
      </w:r>
      <w:r w:rsidR="0092754C">
        <w:rPr>
          <w:noProof/>
          <w:lang w:val="en-US"/>
        </w:rPr>
        <w:t>A</w:t>
      </w:r>
      <w:r w:rsidR="0092754C" w:rsidRPr="14FE9ECF">
        <w:rPr>
          <w:noProof/>
          <w:lang w:val="en-US"/>
        </w:rPr>
        <w:t xml:space="preserve">gencies without the Commission's prior consent. The </w:t>
      </w:r>
      <w:r w:rsidR="0092754C">
        <w:rPr>
          <w:noProof/>
          <w:lang w:val="en-US"/>
        </w:rPr>
        <w:t>A</w:t>
      </w:r>
      <w:r w:rsidR="0092754C" w:rsidRPr="14FE9ECF">
        <w:rPr>
          <w:noProof/>
          <w:lang w:val="en-US"/>
        </w:rPr>
        <w:t>nti-</w:t>
      </w:r>
      <w:r w:rsidR="0092754C">
        <w:rPr>
          <w:noProof/>
          <w:lang w:val="en-US"/>
        </w:rPr>
        <w:t>F</w:t>
      </w:r>
      <w:r w:rsidR="0092754C" w:rsidRPr="14FE9ECF">
        <w:rPr>
          <w:noProof/>
          <w:lang w:val="en-US"/>
        </w:rPr>
        <w:t xml:space="preserve">raud </w:t>
      </w:r>
      <w:r w:rsidR="0092754C">
        <w:rPr>
          <w:noProof/>
          <w:lang w:val="en-US"/>
        </w:rPr>
        <w:t>F</w:t>
      </w:r>
      <w:r w:rsidR="0092754C" w:rsidRPr="14FE9ECF">
        <w:rPr>
          <w:noProof/>
          <w:lang w:val="en-US"/>
        </w:rPr>
        <w:t>ramework, applying Regulation (EU, Euratom) No 883/2013</w:t>
      </w:r>
      <w:r w:rsidR="003F6346">
        <w:rPr>
          <w:rStyle w:val="FootnoteReference"/>
          <w:noProof/>
          <w:lang w:val="en-US"/>
        </w:rPr>
        <w:footnoteReference w:id="12"/>
      </w:r>
      <w:r w:rsidR="0092754C" w:rsidRPr="14FE9ECF">
        <w:rPr>
          <w:noProof/>
          <w:lang w:val="en-US"/>
        </w:rPr>
        <w:t>, grants audit powers to the Court of Auditors and investigative powers to OLAF, and recognises the EPPO's competence to investigate fraud affecting the Union's financial interests.</w:t>
      </w:r>
    </w:p>
    <w:p w14:paraId="0C7A6064" w14:textId="77777777" w:rsidR="0092754C" w:rsidRDefault="0092754C" w:rsidP="0092754C">
      <w:pPr>
        <w:rPr>
          <w:b/>
          <w:bCs/>
          <w:noProof/>
          <w:lang w:val="en-US"/>
        </w:rPr>
      </w:pPr>
      <w:r w:rsidRPr="14FE9ECF">
        <w:rPr>
          <w:b/>
          <w:bCs/>
          <w:noProof/>
          <w:lang w:val="en-US"/>
        </w:rPr>
        <w:t>Chapter VII – Staff</w:t>
      </w:r>
    </w:p>
    <w:p w14:paraId="4DD091FA" w14:textId="484C9E96" w:rsidR="0092754C" w:rsidRPr="00263DAA" w:rsidRDefault="0092754C" w:rsidP="0092754C">
      <w:pPr>
        <w:rPr>
          <w:noProof/>
        </w:rPr>
      </w:pPr>
      <w:r w:rsidRPr="14FE9ECF">
        <w:rPr>
          <w:noProof/>
          <w:lang w:val="en-US"/>
        </w:rPr>
        <w:t xml:space="preserve">This chapter lays down the general provisions </w:t>
      </w:r>
      <w:r>
        <w:rPr>
          <w:noProof/>
          <w:lang w:val="en-US"/>
        </w:rPr>
        <w:t>applicable to</w:t>
      </w:r>
      <w:r w:rsidRPr="14FE9ECF">
        <w:rPr>
          <w:noProof/>
          <w:lang w:val="en-US"/>
        </w:rPr>
        <w:t xml:space="preserve"> Eurojust's staff, establishing that </w:t>
      </w:r>
      <w:r>
        <w:rPr>
          <w:noProof/>
          <w:lang w:val="en-US"/>
        </w:rPr>
        <w:t>they work</w:t>
      </w:r>
      <w:r w:rsidRPr="14FE9ECF">
        <w:rPr>
          <w:noProof/>
          <w:lang w:val="en-US"/>
        </w:rPr>
        <w:t xml:space="preserve"> under the authority of the Administrative Director and are subject to the Staff Regulations and Conditions of Employment of Other Servants of the European Union. It defines </w:t>
      </w:r>
      <w:r w:rsidR="005348C0">
        <w:rPr>
          <w:noProof/>
        </w:rPr>
        <w:t>'</w:t>
      </w:r>
      <w:r w:rsidRPr="14FE9ECF">
        <w:rPr>
          <w:noProof/>
          <w:lang w:val="en-US"/>
        </w:rPr>
        <w:t>authorised Eurojust staff</w:t>
      </w:r>
      <w:r w:rsidR="005348C0">
        <w:rPr>
          <w:noProof/>
        </w:rPr>
        <w:t>'</w:t>
      </w:r>
      <w:r>
        <w:rPr>
          <w:noProof/>
          <w:lang w:val="en-US"/>
        </w:rPr>
        <w:t xml:space="preserve"> as members of staff</w:t>
      </w:r>
      <w:r w:rsidRPr="14FE9ECF">
        <w:rPr>
          <w:noProof/>
          <w:lang w:val="en-US"/>
        </w:rPr>
        <w:t xml:space="preserve"> designated to perform specific operational, administrative or technical tasks and sets out their functions, </w:t>
      </w:r>
      <w:r>
        <w:rPr>
          <w:noProof/>
          <w:lang w:val="en-US"/>
        </w:rPr>
        <w:t xml:space="preserve">which </w:t>
      </w:r>
      <w:r w:rsidRPr="14FE9ECF">
        <w:rPr>
          <w:noProof/>
          <w:lang w:val="en-US"/>
        </w:rPr>
        <w:t>includ</w:t>
      </w:r>
      <w:r>
        <w:rPr>
          <w:noProof/>
          <w:lang w:val="en-US"/>
        </w:rPr>
        <w:t>e</w:t>
      </w:r>
      <w:r w:rsidRPr="14FE9ECF">
        <w:rPr>
          <w:noProof/>
          <w:lang w:val="en-US"/>
        </w:rPr>
        <w:t xml:space="preserve"> supporting National Desks, case management, operational analysis and a range of administrative activities. </w:t>
      </w:r>
      <w:r>
        <w:rPr>
          <w:noProof/>
          <w:lang w:val="en-US"/>
        </w:rPr>
        <w:t>Chapter VII</w:t>
      </w:r>
      <w:r w:rsidRPr="14FE9ECF">
        <w:rPr>
          <w:noProof/>
          <w:lang w:val="en-US"/>
        </w:rPr>
        <w:t xml:space="preserve"> also </w:t>
      </w:r>
      <w:r>
        <w:rPr>
          <w:noProof/>
          <w:lang w:val="en-US"/>
        </w:rPr>
        <w:t>provides that</w:t>
      </w:r>
      <w:r w:rsidRPr="14FE9ECF">
        <w:rPr>
          <w:noProof/>
          <w:lang w:val="en-US"/>
        </w:rPr>
        <w:t xml:space="preserve"> Eurojust </w:t>
      </w:r>
      <w:r>
        <w:rPr>
          <w:noProof/>
          <w:lang w:val="en-US"/>
        </w:rPr>
        <w:t>may</w:t>
      </w:r>
      <w:r w:rsidRPr="14FE9ECF">
        <w:rPr>
          <w:noProof/>
          <w:lang w:val="en-US"/>
        </w:rPr>
        <w:t xml:space="preserve"> make use of seconded national experts and other staff not directly employed by it, and confirms th</w:t>
      </w:r>
      <w:r>
        <w:rPr>
          <w:noProof/>
          <w:lang w:val="en-US"/>
        </w:rPr>
        <w:t xml:space="preserve">at </w:t>
      </w:r>
      <w:r w:rsidRPr="14FE9ECF">
        <w:rPr>
          <w:noProof/>
          <w:lang w:val="en-US"/>
        </w:rPr>
        <w:t>Protocol No 7 on the Privileges and Immunities of the European Union</w:t>
      </w:r>
      <w:r>
        <w:rPr>
          <w:noProof/>
          <w:lang w:val="en-US"/>
        </w:rPr>
        <w:t xml:space="preserve"> applies</w:t>
      </w:r>
      <w:r w:rsidRPr="14FE9ECF">
        <w:rPr>
          <w:noProof/>
          <w:lang w:val="en-US"/>
        </w:rPr>
        <w:t xml:space="preserve"> to Eurojust and its staff.</w:t>
      </w:r>
    </w:p>
    <w:p w14:paraId="557CFFC2" w14:textId="77777777" w:rsidR="0092754C" w:rsidRDefault="0092754C" w:rsidP="0092754C">
      <w:pPr>
        <w:rPr>
          <w:b/>
          <w:bCs/>
          <w:noProof/>
          <w:lang w:val="en-US"/>
        </w:rPr>
      </w:pPr>
      <w:r w:rsidRPr="14FE9ECF">
        <w:rPr>
          <w:b/>
          <w:bCs/>
          <w:noProof/>
          <w:lang w:val="en-US"/>
        </w:rPr>
        <w:t>Chapter VIII – Evaluation and reporting</w:t>
      </w:r>
    </w:p>
    <w:p w14:paraId="376C8A72" w14:textId="77777777" w:rsidR="0092754C" w:rsidRPr="00263DAA" w:rsidRDefault="0092754C" w:rsidP="0092754C">
      <w:pPr>
        <w:rPr>
          <w:noProof/>
        </w:rPr>
      </w:pPr>
      <w:r w:rsidRPr="14FE9ECF">
        <w:rPr>
          <w:noProof/>
          <w:lang w:val="en-US"/>
        </w:rPr>
        <w:t xml:space="preserve">This chapter establishes Eurojust's accountability and reporting framework. It requires Eurojust to transmit its consolidated annual report to the European Parliament, the Council and national parliaments by 1 May each year, and </w:t>
      </w:r>
      <w:r>
        <w:rPr>
          <w:noProof/>
          <w:lang w:val="en-US"/>
        </w:rPr>
        <w:t>requires</w:t>
      </w:r>
      <w:r w:rsidRPr="14FE9ECF">
        <w:rPr>
          <w:noProof/>
          <w:lang w:val="en-US"/>
        </w:rPr>
        <w:t xml:space="preserve"> the President to appear annually before the European Parliament and national parliaments </w:t>
      </w:r>
      <w:r w:rsidR="00CC21D6">
        <w:rPr>
          <w:noProof/>
          <w:lang w:val="en-US"/>
        </w:rPr>
        <w:t>at</w:t>
      </w:r>
      <w:r w:rsidRPr="14FE9ECF">
        <w:rPr>
          <w:noProof/>
          <w:lang w:val="en-US"/>
        </w:rPr>
        <w:t xml:space="preserve"> an interparliamentary committee meeting. It requires Eurojust to contribute to the annual report on the protection of the Union's financial interests under Article 325(5) TFEU, using reporting indicators defined by the Commission. </w:t>
      </w:r>
      <w:r>
        <w:rPr>
          <w:noProof/>
          <w:lang w:val="en-US"/>
        </w:rPr>
        <w:t>Chapter VIII</w:t>
      </w:r>
      <w:r w:rsidRPr="14FE9ECF">
        <w:rPr>
          <w:noProof/>
          <w:lang w:val="en-US"/>
        </w:rPr>
        <w:t xml:space="preserve"> also provides that the Commission and Member States may request Eurojust's opinion on proposed legislative acts falling within the scope of Article 76 TFEU. A five-yearly independent evaluation of Eurojust's performance is required, </w:t>
      </w:r>
      <w:r>
        <w:rPr>
          <w:noProof/>
          <w:lang w:val="en-US"/>
        </w:rPr>
        <w:t>as is</w:t>
      </w:r>
      <w:r w:rsidRPr="14FE9ECF">
        <w:rPr>
          <w:noProof/>
          <w:lang w:val="en-US"/>
        </w:rPr>
        <w:t xml:space="preserve"> an assessment every ten years of whether the continuation of the Agency remains justified.</w:t>
      </w:r>
    </w:p>
    <w:p w14:paraId="5A081081" w14:textId="77777777" w:rsidR="0092754C" w:rsidRDefault="0092754C" w:rsidP="0092754C">
      <w:pPr>
        <w:rPr>
          <w:b/>
          <w:bCs/>
          <w:noProof/>
          <w:lang w:val="en-US"/>
        </w:rPr>
      </w:pPr>
      <w:r w:rsidRPr="14FE9ECF">
        <w:rPr>
          <w:b/>
          <w:bCs/>
          <w:noProof/>
          <w:lang w:val="en-US"/>
        </w:rPr>
        <w:t>Chapter IX – General and final provisions</w:t>
      </w:r>
    </w:p>
    <w:p w14:paraId="026DFD95" w14:textId="77777777" w:rsidR="0092754C" w:rsidRDefault="0092754C" w:rsidP="0092754C">
      <w:pPr>
        <w:rPr>
          <w:noProof/>
        </w:rPr>
      </w:pPr>
      <w:r w:rsidRPr="14FE9ECF">
        <w:rPr>
          <w:noProof/>
          <w:lang w:val="en-US"/>
        </w:rPr>
        <w:t xml:space="preserve">This chapter sets out the general </w:t>
      </w:r>
      <w:r w:rsidR="37F33E4A" w:rsidRPr="177DFD77">
        <w:rPr>
          <w:noProof/>
          <w:lang w:val="en-US"/>
        </w:rPr>
        <w:t>framework</w:t>
      </w:r>
      <w:r w:rsidRPr="14FE9ECF">
        <w:rPr>
          <w:noProof/>
          <w:lang w:val="en-US"/>
        </w:rPr>
        <w:t xml:space="preserve"> for Eurojust's operation and the transitional arrangements accompanying the entry into force of the Regulation. It</w:t>
      </w:r>
      <w:r>
        <w:rPr>
          <w:noProof/>
          <w:lang w:val="en-US"/>
        </w:rPr>
        <w:t xml:space="preserve"> provides that</w:t>
      </w:r>
      <w:r w:rsidRPr="14FE9ECF">
        <w:rPr>
          <w:noProof/>
          <w:lang w:val="en-US"/>
        </w:rPr>
        <w:t xml:space="preserve"> Regulation (EC) No 1049/2001 on public access to documents</w:t>
      </w:r>
      <w:r w:rsidRPr="00F950F4">
        <w:rPr>
          <w:noProof/>
          <w:lang w:val="en-US"/>
        </w:rPr>
        <w:t xml:space="preserve"> </w:t>
      </w:r>
      <w:r w:rsidRPr="14FE9ECF">
        <w:rPr>
          <w:noProof/>
          <w:lang w:val="en-US"/>
        </w:rPr>
        <w:t>applies</w:t>
      </w:r>
      <w:r>
        <w:rPr>
          <w:noProof/>
          <w:lang w:val="en-US"/>
        </w:rPr>
        <w:t xml:space="preserve"> to documents held by Eurojust</w:t>
      </w:r>
      <w:r w:rsidRPr="14FE9ECF">
        <w:rPr>
          <w:noProof/>
          <w:lang w:val="en-US"/>
        </w:rPr>
        <w:t>, requires Eurojust to adopt security rules for the protection of classified and sensitive non-classified information based on Commission Decisions (EU, Euratom) 2015/443 and 2015/444, and confirms th</w:t>
      </w:r>
      <w:r>
        <w:rPr>
          <w:noProof/>
          <w:lang w:val="en-US"/>
        </w:rPr>
        <w:t>at</w:t>
      </w:r>
      <w:r w:rsidRPr="14FE9ECF">
        <w:rPr>
          <w:noProof/>
          <w:lang w:val="en-US"/>
        </w:rPr>
        <w:t xml:space="preserve"> Council Regulation No 1 on language arrangements</w:t>
      </w:r>
      <w:r>
        <w:rPr>
          <w:noProof/>
          <w:lang w:val="en-US"/>
        </w:rPr>
        <w:t xml:space="preserve"> applies</w:t>
      </w:r>
      <w:r w:rsidRPr="14FE9ECF">
        <w:rPr>
          <w:noProof/>
          <w:lang w:val="en-US"/>
        </w:rPr>
        <w:t xml:space="preserve">. It establishes a five-yearly evaluation process, lays down the liability regime governing Eurojust's contractual and non-contractual liability, and provides for a Headquarters Agreement with the Netherlands. </w:t>
      </w:r>
      <w:r>
        <w:rPr>
          <w:noProof/>
          <w:lang w:val="en-US"/>
        </w:rPr>
        <w:t>Chapter IX</w:t>
      </w:r>
      <w:r w:rsidRPr="14FE9ECF">
        <w:rPr>
          <w:noProof/>
          <w:lang w:val="en-US"/>
        </w:rPr>
        <w:t xml:space="preserve"> repeals Regulation (EU) 2018/1727</w:t>
      </w:r>
      <w:r>
        <w:rPr>
          <w:noProof/>
          <w:lang w:val="en-US"/>
        </w:rPr>
        <w:t>,</w:t>
      </w:r>
      <w:r w:rsidRPr="14FE9ECF">
        <w:rPr>
          <w:noProof/>
          <w:lang w:val="en-US"/>
        </w:rPr>
        <w:t xml:space="preserve"> while ensuring full continuity of Eurojust as a legal entity, of its staff and appointed officials, of </w:t>
      </w:r>
      <w:r w:rsidRPr="14FE9ECF">
        <w:rPr>
          <w:noProof/>
          <w:lang w:val="en-US"/>
        </w:rPr>
        <w:lastRenderedPageBreak/>
        <w:t xml:space="preserve">ongoing operational activities and cases, of the case management system and data processed thereunder, and of existing international agreements and working arrangements. </w:t>
      </w:r>
      <w:r>
        <w:rPr>
          <w:noProof/>
          <w:lang w:val="en-US"/>
        </w:rPr>
        <w:t>It provides that r</w:t>
      </w:r>
      <w:r w:rsidRPr="14FE9ECF">
        <w:rPr>
          <w:noProof/>
          <w:lang w:val="en-US"/>
        </w:rPr>
        <w:t>eferences in existing legal instruments to Regulation (EU) 2018/1727 are to be read as references to this Regulation</w:t>
      </w:r>
      <w:r>
        <w:rPr>
          <w:noProof/>
          <w:lang w:val="en-US"/>
        </w:rPr>
        <w:t>, and that t</w:t>
      </w:r>
      <w:r w:rsidRPr="14FE9ECF">
        <w:rPr>
          <w:noProof/>
          <w:lang w:val="en-US"/>
        </w:rPr>
        <w:t xml:space="preserve">he Regulation </w:t>
      </w:r>
      <w:r>
        <w:rPr>
          <w:noProof/>
          <w:lang w:val="en-US"/>
        </w:rPr>
        <w:t xml:space="preserve">will </w:t>
      </w:r>
      <w:r w:rsidRPr="14FE9ECF">
        <w:rPr>
          <w:noProof/>
          <w:lang w:val="en-US"/>
        </w:rPr>
        <w:t>enter into force on the twentieth day following its publication in the Official Journal of the European Union.</w:t>
      </w:r>
    </w:p>
    <w:p w14:paraId="50A5F300" w14:textId="77777777" w:rsidR="00B833C0" w:rsidRPr="00F96E01" w:rsidRDefault="00B833C0" w:rsidP="00B833C0">
      <w:pPr>
        <w:rPr>
          <w:noProof/>
        </w:rPr>
        <w:sectPr w:rsidR="00B833C0" w:rsidRPr="00F96E01" w:rsidSect="00C43B1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72E45D4E" w14:textId="13BA3685" w:rsidR="008431F9" w:rsidRDefault="008431F9" w:rsidP="008431F9">
      <w:pPr>
        <w:pStyle w:val="Rfrenceinterinstitutionnelle"/>
        <w:rPr>
          <w:noProof/>
        </w:rPr>
      </w:pPr>
      <w:r>
        <w:rPr>
          <w:noProof/>
        </w:rPr>
        <w:lastRenderedPageBreak/>
        <w:t>2026/0164 (COD)</w:t>
      </w:r>
    </w:p>
    <w:p w14:paraId="096837D9" w14:textId="12D53431" w:rsidR="00082A6E" w:rsidRPr="00323C6D" w:rsidRDefault="008431F9" w:rsidP="008431F9">
      <w:pPr>
        <w:pStyle w:val="Statut"/>
        <w:rPr>
          <w:noProof/>
        </w:rPr>
      </w:pPr>
      <w:r w:rsidRPr="008431F9">
        <w:rPr>
          <w:noProof/>
        </w:rPr>
        <w:t>Proposal for a</w:t>
      </w:r>
    </w:p>
    <w:p w14:paraId="7E333913" w14:textId="693B37E9" w:rsidR="00082A6E" w:rsidRPr="00323C6D" w:rsidRDefault="008431F9" w:rsidP="008431F9">
      <w:pPr>
        <w:pStyle w:val="Typedudocument"/>
        <w:rPr>
          <w:noProof/>
        </w:rPr>
      </w:pPr>
      <w:r w:rsidRPr="008431F9">
        <w:rPr>
          <w:noProof/>
        </w:rPr>
        <w:t>REGULATION OF THE EUROPEAN PARLIAMENT AND OF THE COUNCIL</w:t>
      </w:r>
    </w:p>
    <w:p w14:paraId="0E21856B" w14:textId="2A97E7E5" w:rsidR="00082A6E" w:rsidRPr="00323C6D" w:rsidRDefault="008431F9" w:rsidP="008431F9">
      <w:pPr>
        <w:pStyle w:val="Titreobjet"/>
        <w:rPr>
          <w:noProof/>
        </w:rPr>
      </w:pPr>
      <w:r w:rsidRPr="008431F9">
        <w:rPr>
          <w:noProof/>
        </w:rPr>
        <w:t>on the European Union Agency for Criminal Justice Cooperation (Eurojust) and repealing Regulation (EU) 2018/1727</w:t>
      </w:r>
      <w:r w:rsidRPr="008431F9">
        <w:rPr>
          <w:noProof/>
        </w:rPr>
        <w:br/>
      </w:r>
    </w:p>
    <w:p w14:paraId="3708028F" w14:textId="77777777" w:rsidR="00015697" w:rsidRPr="00323C6D" w:rsidRDefault="00015697" w:rsidP="00015697">
      <w:pPr>
        <w:pStyle w:val="Institutionquiagit"/>
        <w:rPr>
          <w:noProof/>
          <w:szCs w:val="24"/>
        </w:rPr>
      </w:pPr>
      <w:r w:rsidRPr="00323C6D">
        <w:rPr>
          <w:noProof/>
          <w:szCs w:val="24"/>
        </w:rPr>
        <w:t>THE EUROPEAN PARLIAMENT AND THE COUNCIL OF THE EUROPEAN UNION,</w:t>
      </w:r>
    </w:p>
    <w:p w14:paraId="4956F3A0" w14:textId="77777777" w:rsidR="00082A6E" w:rsidRPr="00323C6D" w:rsidRDefault="00082A6E">
      <w:pPr>
        <w:rPr>
          <w:noProof/>
          <w:szCs w:val="24"/>
        </w:rPr>
      </w:pPr>
      <w:r w:rsidRPr="00323C6D">
        <w:rPr>
          <w:noProof/>
          <w:szCs w:val="24"/>
        </w:rPr>
        <w:t xml:space="preserve">Having regard to the Treaty on the Functioning of the European Union, and in particular Article </w:t>
      </w:r>
      <w:r w:rsidR="00F54647" w:rsidRPr="00BA198D">
        <w:rPr>
          <w:noProof/>
        </w:rPr>
        <w:t>85</w:t>
      </w:r>
      <w:r w:rsidRPr="00323C6D">
        <w:rPr>
          <w:noProof/>
          <w:szCs w:val="24"/>
        </w:rPr>
        <w:t xml:space="preserve"> thereof,</w:t>
      </w:r>
    </w:p>
    <w:p w14:paraId="27CD2C80" w14:textId="77777777" w:rsidR="00082A6E" w:rsidRPr="00323C6D" w:rsidRDefault="00082A6E">
      <w:pPr>
        <w:rPr>
          <w:noProof/>
          <w:szCs w:val="24"/>
        </w:rPr>
      </w:pPr>
      <w:r w:rsidRPr="00323C6D">
        <w:rPr>
          <w:noProof/>
          <w:szCs w:val="24"/>
        </w:rPr>
        <w:t>Having regard to the proposal from the European Commission,</w:t>
      </w:r>
    </w:p>
    <w:p w14:paraId="0530E925" w14:textId="77777777" w:rsidR="00B8754B" w:rsidRDefault="00082A6E">
      <w:pPr>
        <w:rPr>
          <w:noProof/>
          <w:szCs w:val="24"/>
        </w:rPr>
      </w:pPr>
      <w:r w:rsidRPr="00323C6D">
        <w:rPr>
          <w:noProof/>
          <w:szCs w:val="24"/>
        </w:rPr>
        <w:t>After transmission of the draft legislative act to the national parliaments,</w:t>
      </w:r>
    </w:p>
    <w:p w14:paraId="406CDE39" w14:textId="77777777" w:rsidR="00082A6E" w:rsidRPr="00323C6D" w:rsidRDefault="00082A6E">
      <w:pPr>
        <w:rPr>
          <w:noProof/>
          <w:szCs w:val="24"/>
        </w:rPr>
      </w:pPr>
      <w:r w:rsidRPr="00323C6D">
        <w:rPr>
          <w:noProof/>
          <w:szCs w:val="24"/>
        </w:rPr>
        <w:t>Acting in accordance with the ordinary legislative procedure,</w:t>
      </w:r>
    </w:p>
    <w:p w14:paraId="2B9609E0" w14:textId="77777777" w:rsidR="00082A6E" w:rsidRPr="00323C6D" w:rsidRDefault="00082A6E" w:rsidP="00BA198D">
      <w:pPr>
        <w:rPr>
          <w:noProof/>
        </w:rPr>
      </w:pPr>
      <w:r w:rsidRPr="00323C6D">
        <w:rPr>
          <w:noProof/>
        </w:rPr>
        <w:t>Whereas:</w:t>
      </w:r>
    </w:p>
    <w:p w14:paraId="36058FB2" w14:textId="77777777" w:rsidR="00990FF1" w:rsidRPr="0013522E" w:rsidRDefault="00990FF1" w:rsidP="00D325A5">
      <w:pPr>
        <w:pStyle w:val="ManualConsidrant"/>
        <w:rPr>
          <w:noProof/>
        </w:rPr>
      </w:pPr>
      <w:r>
        <w:rPr>
          <w:noProof/>
        </w:rPr>
        <w:t>(1)</w:t>
      </w:r>
      <w:r>
        <w:rPr>
          <w:noProof/>
        </w:rPr>
        <w:tab/>
      </w:r>
      <w:bookmarkStart w:id="24" w:name="_Hlk229949877"/>
      <w:r w:rsidRPr="0013522E">
        <w:rPr>
          <w:noProof/>
        </w:rPr>
        <w:t>The European Union Agency for Criminal Justice Cooperation (Eurojust) was established by Council Decision 2002/187/JHA</w:t>
      </w:r>
      <w:r w:rsidRPr="0013522E">
        <w:rPr>
          <w:rStyle w:val="FootnoteReference"/>
          <w:noProof/>
        </w:rPr>
        <w:footnoteReference w:id="13"/>
      </w:r>
      <w:r w:rsidRPr="0013522E">
        <w:rPr>
          <w:noProof/>
        </w:rPr>
        <w:t xml:space="preserve"> as a Union body with legal personality, </w:t>
      </w:r>
      <w:r w:rsidR="006101BF">
        <w:rPr>
          <w:noProof/>
        </w:rPr>
        <w:t xml:space="preserve">to </w:t>
      </w:r>
      <w:r w:rsidR="006101BF" w:rsidRPr="0013522E">
        <w:rPr>
          <w:noProof/>
        </w:rPr>
        <w:t>stimulat</w:t>
      </w:r>
      <w:r w:rsidR="006101BF">
        <w:rPr>
          <w:noProof/>
        </w:rPr>
        <w:t>e</w:t>
      </w:r>
      <w:r w:rsidR="006101BF" w:rsidRPr="0013522E">
        <w:rPr>
          <w:noProof/>
        </w:rPr>
        <w:t xml:space="preserve"> </w:t>
      </w:r>
      <w:r w:rsidRPr="0013522E">
        <w:rPr>
          <w:noProof/>
        </w:rPr>
        <w:t xml:space="preserve">and </w:t>
      </w:r>
      <w:r w:rsidR="006101BF" w:rsidRPr="0013522E">
        <w:rPr>
          <w:noProof/>
        </w:rPr>
        <w:t>improv</w:t>
      </w:r>
      <w:r w:rsidR="006101BF">
        <w:rPr>
          <w:noProof/>
        </w:rPr>
        <w:t>e</w:t>
      </w:r>
      <w:r w:rsidR="006101BF" w:rsidRPr="0013522E">
        <w:rPr>
          <w:noProof/>
        </w:rPr>
        <w:t xml:space="preserve"> </w:t>
      </w:r>
      <w:r w:rsidRPr="0013522E">
        <w:rPr>
          <w:noProof/>
        </w:rPr>
        <w:t>coordination and cooperation between competent judicial authorities of the Member States in relation to serious crime and organised crime with a cross-border dimension. Following the entry into force of the Treaty of Lisbon, Regulation (EU) 2018/1727 of the European Parliament and of the Council</w:t>
      </w:r>
      <w:r w:rsidRPr="0013522E">
        <w:rPr>
          <w:rStyle w:val="FootnoteReference"/>
          <w:noProof/>
        </w:rPr>
        <w:footnoteReference w:id="14"/>
      </w:r>
      <w:r w:rsidRPr="0013522E">
        <w:rPr>
          <w:noProof/>
        </w:rPr>
        <w:t xml:space="preserve"> was adopted on 14 November 2018, repealing</w:t>
      </w:r>
      <w:r w:rsidR="00D27F3C">
        <w:rPr>
          <w:noProof/>
        </w:rPr>
        <w:t xml:space="preserve"> and replacing</w:t>
      </w:r>
      <w:r w:rsidRPr="0013522E">
        <w:rPr>
          <w:noProof/>
        </w:rPr>
        <w:t xml:space="preserve"> Council Decision 2002/187/JHA. Eurojust's legal framework has since been amended by Regulation (EU) 2022/838</w:t>
      </w:r>
      <w:r w:rsidR="00331C6D">
        <w:rPr>
          <w:rStyle w:val="FootnoteReference"/>
          <w:noProof/>
        </w:rPr>
        <w:footnoteReference w:id="15"/>
      </w:r>
      <w:r w:rsidRPr="0013522E">
        <w:rPr>
          <w:noProof/>
        </w:rPr>
        <w:t>, Regulation (EU) 2023/2131</w:t>
      </w:r>
      <w:r w:rsidR="00331C6D">
        <w:rPr>
          <w:rStyle w:val="FootnoteReference"/>
          <w:noProof/>
        </w:rPr>
        <w:footnoteReference w:id="16"/>
      </w:r>
      <w:r w:rsidRPr="0013522E">
        <w:rPr>
          <w:noProof/>
        </w:rPr>
        <w:t xml:space="preserve"> and Regulation (EU) 2025/2082</w:t>
      </w:r>
      <w:r w:rsidR="00331C6D">
        <w:rPr>
          <w:rStyle w:val="FootnoteReference"/>
          <w:noProof/>
        </w:rPr>
        <w:footnoteReference w:id="17"/>
      </w:r>
      <w:r w:rsidRPr="0013522E">
        <w:rPr>
          <w:noProof/>
        </w:rPr>
        <w:t>.</w:t>
      </w:r>
    </w:p>
    <w:p w14:paraId="0E6677C8" w14:textId="77777777" w:rsidR="00274BFC" w:rsidRDefault="00990FF1" w:rsidP="00990FF1">
      <w:pPr>
        <w:pStyle w:val="ManualConsidrant"/>
        <w:rPr>
          <w:noProof/>
        </w:rPr>
      </w:pPr>
      <w:r>
        <w:rPr>
          <w:noProof/>
        </w:rPr>
        <w:t>(2)</w:t>
      </w:r>
      <w:r>
        <w:rPr>
          <w:noProof/>
        </w:rPr>
        <w:tab/>
      </w:r>
      <w:r w:rsidRPr="0013522E">
        <w:rPr>
          <w:noProof/>
        </w:rPr>
        <w:t xml:space="preserve">Article 85 TFEU provides that Eurojust's mission is to support and strengthen coordination and cooperation between national investigating and prosecuting authorities in relation to serious crime affecting two or more Member States or requiring prosecution on common bases, on the basis of operations conducted and information supplied by the Member States' authorities and by the European Union </w:t>
      </w:r>
      <w:r w:rsidRPr="0013522E">
        <w:rPr>
          <w:noProof/>
        </w:rPr>
        <w:lastRenderedPageBreak/>
        <w:t>Agency for Law Enforcement Cooperation (Europol)</w:t>
      </w:r>
      <w:r w:rsidR="00331C6D">
        <w:rPr>
          <w:rStyle w:val="FootnoteReference"/>
          <w:noProof/>
        </w:rPr>
        <w:footnoteReference w:id="18"/>
      </w:r>
      <w:r w:rsidRPr="0013522E">
        <w:rPr>
          <w:noProof/>
        </w:rPr>
        <w:t>. Article 85 TFEU further requires the European Parliament and national parliaments to be involved in the evaluation of Eurojust's activities.</w:t>
      </w:r>
    </w:p>
    <w:p w14:paraId="0C0DFE83" w14:textId="6E34C987" w:rsidR="00990FF1" w:rsidRPr="0013522E" w:rsidRDefault="008C6D9C" w:rsidP="00990FF1">
      <w:pPr>
        <w:pStyle w:val="ManualConsidrant"/>
        <w:rPr>
          <w:noProof/>
        </w:rPr>
      </w:pPr>
      <w:r>
        <w:rPr>
          <w:noProof/>
        </w:rPr>
        <w:t>(3)</w:t>
      </w:r>
      <w:r>
        <w:rPr>
          <w:noProof/>
        </w:rPr>
        <w:tab/>
        <w:t>T</w:t>
      </w:r>
      <w:r w:rsidR="00C93808">
        <w:rPr>
          <w:noProof/>
        </w:rPr>
        <w:t xml:space="preserve">his </w:t>
      </w:r>
      <w:r w:rsidR="00990FF1">
        <w:rPr>
          <w:noProof/>
        </w:rPr>
        <w:t xml:space="preserve">Regulation </w:t>
      </w:r>
      <w:r>
        <w:rPr>
          <w:noProof/>
        </w:rPr>
        <w:t xml:space="preserve">aims to ensure that Eurojust remains fit for purpose in light of the </w:t>
      </w:r>
      <w:r w:rsidR="00EA14C1">
        <w:rPr>
          <w:noProof/>
        </w:rPr>
        <w:t>evolving criminal lan</w:t>
      </w:r>
      <w:r w:rsidR="00A96E4C">
        <w:rPr>
          <w:noProof/>
        </w:rPr>
        <w:t>dscape and internal security architecture of the Union</w:t>
      </w:r>
      <w:r w:rsidR="00CC6D65">
        <w:rPr>
          <w:noProof/>
        </w:rPr>
        <w:t>. It therefore strengthens Eurojust</w:t>
      </w:r>
      <w:r w:rsidR="005348C0">
        <w:rPr>
          <w:noProof/>
        </w:rPr>
        <w:t>'</w:t>
      </w:r>
      <w:r w:rsidR="00CC6D65">
        <w:rPr>
          <w:noProof/>
        </w:rPr>
        <w:t xml:space="preserve">s </w:t>
      </w:r>
      <w:r w:rsidR="00990FF1">
        <w:rPr>
          <w:noProof/>
        </w:rPr>
        <w:t>operational mandate,</w:t>
      </w:r>
      <w:r w:rsidR="00127010">
        <w:rPr>
          <w:noProof/>
        </w:rPr>
        <w:t xml:space="preserve"> makes its governance structure </w:t>
      </w:r>
      <w:r w:rsidR="001E04DA">
        <w:rPr>
          <w:noProof/>
        </w:rPr>
        <w:t>more agile</w:t>
      </w:r>
      <w:r w:rsidR="00726ED8">
        <w:rPr>
          <w:noProof/>
        </w:rPr>
        <w:t>,</w:t>
      </w:r>
      <w:r w:rsidR="00990FF1">
        <w:rPr>
          <w:noProof/>
        </w:rPr>
        <w:t xml:space="preserve"> and </w:t>
      </w:r>
      <w:r w:rsidR="00726ED8">
        <w:rPr>
          <w:noProof/>
        </w:rPr>
        <w:t xml:space="preserve">adapts </w:t>
      </w:r>
      <w:r w:rsidR="00990FF1">
        <w:rPr>
          <w:noProof/>
        </w:rPr>
        <w:t xml:space="preserve">its legal framework to reflect developments in the nature and scale of serious cross-border crime, technological advancements </w:t>
      </w:r>
      <w:r w:rsidR="006059F2">
        <w:rPr>
          <w:noProof/>
        </w:rPr>
        <w:t xml:space="preserve">shaping both </w:t>
      </w:r>
      <w:r w:rsidR="00990FF1">
        <w:rPr>
          <w:noProof/>
        </w:rPr>
        <w:t>criminal activity and judicial cooperation, and the broader evolution of the Union's area of freedom, security and justice.</w:t>
      </w:r>
    </w:p>
    <w:p w14:paraId="0FE9ACAD" w14:textId="5AFE0B6D" w:rsidR="00990FF1" w:rsidRPr="0013522E" w:rsidRDefault="00990FF1" w:rsidP="00955041">
      <w:pPr>
        <w:pStyle w:val="ManualConsidrant"/>
        <w:rPr>
          <w:noProof/>
        </w:rPr>
      </w:pPr>
      <w:r>
        <w:rPr>
          <w:noProof/>
        </w:rPr>
        <w:t>(4)</w:t>
      </w:r>
      <w:r>
        <w:rPr>
          <w:noProof/>
        </w:rPr>
        <w:tab/>
        <w:t xml:space="preserve">Since the amendments </w:t>
      </w:r>
      <w:r w:rsidR="005129F7">
        <w:rPr>
          <w:noProof/>
        </w:rPr>
        <w:t>necessary to achieve those objectives</w:t>
      </w:r>
      <w:r>
        <w:rPr>
          <w:noProof/>
        </w:rPr>
        <w:t xml:space="preserve"> are substantial in number and nature, Regulation</w:t>
      </w:r>
      <w:r w:rsidR="004F415E">
        <w:rPr>
          <w:noProof/>
        </w:rPr>
        <w:t xml:space="preserve"> (EU) 2018/1727</w:t>
      </w:r>
      <w:r>
        <w:rPr>
          <w:noProof/>
        </w:rPr>
        <w:t xml:space="preserve"> should, in the interests of clarity and legal certainty, be repealed and replaced in its entirety by this Regulation in relation to the Member States bound by it. Eurojust as established by this Regulation </w:t>
      </w:r>
      <w:r w:rsidR="00B6781D">
        <w:rPr>
          <w:noProof/>
        </w:rPr>
        <w:t>is</w:t>
      </w:r>
      <w:r>
        <w:rPr>
          <w:noProof/>
        </w:rPr>
        <w:t xml:space="preserve"> the </w:t>
      </w:r>
      <w:r w:rsidR="00112E02">
        <w:rPr>
          <w:noProof/>
        </w:rPr>
        <w:t>l</w:t>
      </w:r>
      <w:r>
        <w:rPr>
          <w:noProof/>
        </w:rPr>
        <w:t>egal successor of Eurojust as established by Regulation (EU) 2018/1727</w:t>
      </w:r>
      <w:r w:rsidR="00F86960">
        <w:rPr>
          <w:noProof/>
        </w:rPr>
        <w:t>.</w:t>
      </w:r>
      <w:r w:rsidR="00955041">
        <w:rPr>
          <w:noProof/>
        </w:rPr>
        <w:t xml:space="preserve"> The continuity of agreements, working arrangements and other instruments governing Eurojust</w:t>
      </w:r>
      <w:r w:rsidR="005348C0">
        <w:rPr>
          <w:noProof/>
        </w:rPr>
        <w:t>'</w:t>
      </w:r>
      <w:r w:rsidR="00955041">
        <w:rPr>
          <w:noProof/>
        </w:rPr>
        <w:t>s cooperation with third countries, international organisations and Union bodies should be ensured, in accordance with their terms.</w:t>
      </w:r>
    </w:p>
    <w:p w14:paraId="12922E76" w14:textId="77777777" w:rsidR="00990FF1" w:rsidRPr="0013522E" w:rsidRDefault="00990FF1" w:rsidP="00990FF1">
      <w:pPr>
        <w:pStyle w:val="ManualConsidrant"/>
        <w:rPr>
          <w:noProof/>
        </w:rPr>
      </w:pPr>
      <w:r>
        <w:rPr>
          <w:noProof/>
        </w:rPr>
        <w:t>(5)</w:t>
      </w:r>
      <w:r>
        <w:rPr>
          <w:noProof/>
        </w:rPr>
        <w:tab/>
        <w:t xml:space="preserve">Eurojust should support and strengthen coordination and cooperation between national investigating and prosecuting authorities in cases where serious crime affects two or more Member States </w:t>
      </w:r>
      <w:r w:rsidR="00572E55">
        <w:rPr>
          <w:noProof/>
        </w:rPr>
        <w:t xml:space="preserve">or </w:t>
      </w:r>
      <w:r>
        <w:rPr>
          <w:noProof/>
        </w:rPr>
        <w:t xml:space="preserve">requires prosecution on common bases, </w:t>
      </w:r>
      <w:r w:rsidR="00D5078F">
        <w:rPr>
          <w:noProof/>
        </w:rPr>
        <w:t xml:space="preserve">including where it </w:t>
      </w:r>
      <w:r>
        <w:rPr>
          <w:noProof/>
        </w:rPr>
        <w:t>has repercussions at Union level. The concept of repercussions at Union level should be interpreted having regard to the increasingly transnational nature of serious crime and the operational realities faced by national judicial authorities. Criminal activities planned, organised or directed from outside the Union can generate significant</w:t>
      </w:r>
      <w:r w:rsidR="00EF7F70">
        <w:rPr>
          <w:noProof/>
        </w:rPr>
        <w:t xml:space="preserve"> security and</w:t>
      </w:r>
      <w:r>
        <w:rPr>
          <w:noProof/>
        </w:rPr>
        <w:t xml:space="preserve"> judicial repercussions within it,</w:t>
      </w:r>
      <w:r w:rsidR="0019223C">
        <w:rPr>
          <w:noProof/>
        </w:rPr>
        <w:t xml:space="preserve"> </w:t>
      </w:r>
      <w:r w:rsidR="00307A57">
        <w:rPr>
          <w:noProof/>
        </w:rPr>
        <w:t>especially</w:t>
      </w:r>
      <w:r w:rsidR="0019223C">
        <w:rPr>
          <w:noProof/>
        </w:rPr>
        <w:t xml:space="preserve"> where such crimes present a hybrid dimension</w:t>
      </w:r>
      <w:r>
        <w:rPr>
          <w:noProof/>
        </w:rPr>
        <w:t xml:space="preserve">. This is particularly manifest in cases involving terrorism planned or financed abroad but carried out within the Union, trafficking in human beings and migrant smuggling along routes originating outside the Union, drug trafficking by organisations based in third countries supplying consumer markets within the Union, and cyberattacks launched from outside the Union against critical infrastructure or public authorities of Member States. </w:t>
      </w:r>
      <w:r w:rsidR="00B87039" w:rsidRPr="00E64C8E">
        <w:rPr>
          <w:noProof/>
        </w:rPr>
        <w:t xml:space="preserve">Activities of criminal nature, such as money laundering or organised crime, can also be linked to foreign information manipulation and interference and disinformation campaigns, posing an additional risk to security in the Union. </w:t>
      </w:r>
      <w:r>
        <w:rPr>
          <w:noProof/>
        </w:rPr>
        <w:t xml:space="preserve">Where such criminal conduct presents a nexus to the security, citizens or fundamental interests of the Union, Eurojust may </w:t>
      </w:r>
      <w:r w:rsidR="009C7EC5">
        <w:rPr>
          <w:noProof/>
        </w:rPr>
        <w:t>assist</w:t>
      </w:r>
      <w:r>
        <w:rPr>
          <w:noProof/>
        </w:rPr>
        <w:t xml:space="preserve"> in the relevant investigations and prosecutions, provided that the offences concerned fall within the scope of Annex I to this Regulation and that any such assistance is provided in compliance with applicable international agreements and Union data protection rules.</w:t>
      </w:r>
    </w:p>
    <w:p w14:paraId="0D0D0E88" w14:textId="77777777" w:rsidR="00990FF1" w:rsidRPr="0013522E" w:rsidRDefault="00990FF1" w:rsidP="00F454D4">
      <w:pPr>
        <w:pStyle w:val="ManualConsidrant"/>
        <w:rPr>
          <w:noProof/>
        </w:rPr>
      </w:pPr>
      <w:r>
        <w:rPr>
          <w:noProof/>
        </w:rPr>
        <w:t>(6)</w:t>
      </w:r>
      <w:r>
        <w:rPr>
          <w:noProof/>
        </w:rPr>
        <w:tab/>
        <w:t>In view of the shifting landscape of serious and cross-border crime, it is necessary to update Eurojust's competence to ensure that the legal framework remains fit for purpose and able to address the new realities of crime. The Union is confronted with evolving and increasingly sophisticated criminal threats, including cyber</w:t>
      </w:r>
      <w:r w:rsidR="001B434F">
        <w:rPr>
          <w:noProof/>
        </w:rPr>
        <w:t>-dependent</w:t>
      </w:r>
      <w:r>
        <w:rPr>
          <w:noProof/>
        </w:rPr>
        <w:t xml:space="preserve"> and cyber-enabled crime, </w:t>
      </w:r>
      <w:r w:rsidR="009926EE">
        <w:rPr>
          <w:noProof/>
        </w:rPr>
        <w:t xml:space="preserve">and </w:t>
      </w:r>
      <w:r>
        <w:rPr>
          <w:noProof/>
        </w:rPr>
        <w:t>the terrorist use of digital infrastructures,</w:t>
      </w:r>
      <w:r w:rsidR="00861163">
        <w:rPr>
          <w:noProof/>
        </w:rPr>
        <w:t xml:space="preserve"> </w:t>
      </w:r>
      <w:r>
        <w:rPr>
          <w:noProof/>
        </w:rPr>
        <w:t xml:space="preserve">which </w:t>
      </w:r>
      <w:r>
        <w:rPr>
          <w:noProof/>
        </w:rPr>
        <w:lastRenderedPageBreak/>
        <w:t>undermine democratic institutions, public security, critical infrastructure and societal resilience.</w:t>
      </w:r>
      <w:r w:rsidR="00F454D4">
        <w:rPr>
          <w:noProof/>
        </w:rPr>
        <w:t xml:space="preserve"> Other forms of serious crime, such as gender-based violence, particularly where facilitated by digital technologies or involving cross-border elements, also have a profound and lasting impact on victims, equality and fundamental rights.</w:t>
      </w:r>
      <w:r>
        <w:rPr>
          <w:noProof/>
        </w:rPr>
        <w:t xml:space="preserve"> The effective investigation and prosecution of such crimes require a coordinated Union approach, enhanced cross-border judicial cooperation, and the strengthening of common security and information integrity capabilities, in full respect of fundamental rights and the rule of law. The list of forms of serious crime in respect of which Eurojust is competent should therefore be updated to reflect </w:t>
      </w:r>
      <w:r w:rsidR="009A1792">
        <w:rPr>
          <w:noProof/>
        </w:rPr>
        <w:t xml:space="preserve">those </w:t>
      </w:r>
      <w:r>
        <w:rPr>
          <w:noProof/>
        </w:rPr>
        <w:t>evolving criminal threats, including violations of Union restrictive measures and gender-based violence, and should be regularly reviewed to ensure that Eurojust's mandate remains relevant and effective.</w:t>
      </w:r>
    </w:p>
    <w:p w14:paraId="48F32A95" w14:textId="77777777" w:rsidR="00B11076" w:rsidRDefault="00990FF1" w:rsidP="00990FF1">
      <w:pPr>
        <w:pStyle w:val="ManualConsidrant"/>
        <w:rPr>
          <w:noProof/>
        </w:rPr>
      </w:pPr>
      <w:r>
        <w:rPr>
          <w:noProof/>
        </w:rPr>
        <w:t>(7)</w:t>
      </w:r>
      <w:r>
        <w:rPr>
          <w:noProof/>
        </w:rPr>
        <w:tab/>
        <w:t>Eurojust's tasks should be expanded and specified to reflect its role as a strategic, analytical and proactive hub for cross-border judicial cooperation, supporting</w:t>
      </w:r>
      <w:r w:rsidR="003A7C28">
        <w:rPr>
          <w:noProof/>
        </w:rPr>
        <w:t xml:space="preserve"> competent</w:t>
      </w:r>
      <w:r>
        <w:rPr>
          <w:noProof/>
        </w:rPr>
        <w:t xml:space="preserve"> national authorities through operational</w:t>
      </w:r>
      <w:r w:rsidR="00956AA2">
        <w:rPr>
          <w:noProof/>
        </w:rPr>
        <w:t xml:space="preserve"> and </w:t>
      </w:r>
      <w:r>
        <w:rPr>
          <w:noProof/>
        </w:rPr>
        <w:t xml:space="preserve">analytical assistance. </w:t>
      </w:r>
      <w:r w:rsidR="00435F13">
        <w:rPr>
          <w:noProof/>
        </w:rPr>
        <w:t>Its</w:t>
      </w:r>
      <w:r>
        <w:rPr>
          <w:noProof/>
        </w:rPr>
        <w:t xml:space="preserve"> involvement in Union policy-making and</w:t>
      </w:r>
      <w:r w:rsidR="00446799">
        <w:rPr>
          <w:noProof/>
        </w:rPr>
        <w:t xml:space="preserve"> relevant</w:t>
      </w:r>
      <w:r>
        <w:rPr>
          <w:noProof/>
        </w:rPr>
        <w:t xml:space="preserve"> strategic cycles should</w:t>
      </w:r>
      <w:r w:rsidR="00A65785">
        <w:rPr>
          <w:noProof/>
        </w:rPr>
        <w:t xml:space="preserve"> also</w:t>
      </w:r>
      <w:r>
        <w:rPr>
          <w:noProof/>
        </w:rPr>
        <w:t xml:space="preserve"> be enhanced, enabling Eurojust to </w:t>
      </w:r>
      <w:r w:rsidR="008C23CD">
        <w:rPr>
          <w:noProof/>
        </w:rPr>
        <w:t xml:space="preserve">bring </w:t>
      </w:r>
      <w:r>
        <w:rPr>
          <w:noProof/>
        </w:rPr>
        <w:t xml:space="preserve">its </w:t>
      </w:r>
      <w:r w:rsidR="00390407">
        <w:rPr>
          <w:noProof/>
        </w:rPr>
        <w:t xml:space="preserve">casework-based </w:t>
      </w:r>
      <w:r>
        <w:rPr>
          <w:noProof/>
        </w:rPr>
        <w:t xml:space="preserve">expertise to the definition of Union priorities for combating serious crime. Particular emphasis should be placed on Eurojust's role in facilitating and supporting the </w:t>
      </w:r>
      <w:r w:rsidR="002E3BA1">
        <w:rPr>
          <w:noProof/>
        </w:rPr>
        <w:t xml:space="preserve">issuance </w:t>
      </w:r>
      <w:r>
        <w:rPr>
          <w:noProof/>
        </w:rPr>
        <w:t>and execution of judicial cooperation and mutual recognition instruments, resolving conflicts of jurisdiction between competent national authorities, supporting cross-border asset recovery, collecting, preserving and storing evidence of core international crimes, and assisting victims of serious crime in cross-border criminal proceedings.</w:t>
      </w:r>
    </w:p>
    <w:p w14:paraId="33B5724B" w14:textId="77777777" w:rsidR="00990FF1" w:rsidRPr="004F335F" w:rsidRDefault="00990FF1" w:rsidP="00A97DE2">
      <w:pPr>
        <w:pStyle w:val="ManualConsidrant"/>
        <w:rPr>
          <w:noProof/>
          <w:lang w:val="en-IE"/>
        </w:rPr>
      </w:pPr>
      <w:r>
        <w:rPr>
          <w:noProof/>
        </w:rPr>
        <w:t>(8)</w:t>
      </w:r>
      <w:r>
        <w:rPr>
          <w:noProof/>
        </w:rPr>
        <w:tab/>
        <w:t>Eurojust should also develop and maintain specialised knowledge and expertise in judicial cooperation in criminal matters, including through the establishment of Eurojust Centres of Expertise</w:t>
      </w:r>
      <w:r w:rsidR="00471D54">
        <w:rPr>
          <w:noProof/>
        </w:rPr>
        <w:t xml:space="preserve"> in criminal matters (ECE)</w:t>
      </w:r>
      <w:r>
        <w:rPr>
          <w:noProof/>
        </w:rPr>
        <w:t>.</w:t>
      </w:r>
      <w:r w:rsidR="00B0089A">
        <w:rPr>
          <w:noProof/>
        </w:rPr>
        <w:t xml:space="preserve"> ECE</w:t>
      </w:r>
      <w:r w:rsidR="00A97DE2">
        <w:rPr>
          <w:noProof/>
        </w:rPr>
        <w:t xml:space="preserve"> </w:t>
      </w:r>
      <w:r w:rsidR="00A97DE2" w:rsidRPr="553B3502">
        <w:rPr>
          <w:noProof/>
          <w:lang w:val="en-IE"/>
        </w:rPr>
        <w:t>should cooperate closely with any similar specialised structures established at Union level, including Union Centres of Specialised Expertise and the</w:t>
      </w:r>
      <w:r w:rsidR="00B0089A" w:rsidRPr="553B3502">
        <w:rPr>
          <w:noProof/>
          <w:lang w:val="en-IE"/>
        </w:rPr>
        <w:t xml:space="preserve"> E</w:t>
      </w:r>
      <w:r w:rsidR="00A97DE2" w:rsidRPr="553B3502">
        <w:rPr>
          <w:noProof/>
          <w:lang w:val="en-IE"/>
        </w:rPr>
        <w:t>U Centre for the Protection of Children from Child Sexual Abuse, within their respective mandates</w:t>
      </w:r>
      <w:r w:rsidR="000D364C" w:rsidRPr="553B3502">
        <w:rPr>
          <w:noProof/>
          <w:lang w:val="en-IE"/>
        </w:rPr>
        <w:t xml:space="preserve"> and</w:t>
      </w:r>
      <w:r w:rsidR="00A97DE2" w:rsidRPr="553B3502">
        <w:rPr>
          <w:noProof/>
          <w:lang w:val="en-IE"/>
        </w:rPr>
        <w:t xml:space="preserve"> ensuring complementarity, </w:t>
      </w:r>
      <w:r w:rsidR="000D364C" w:rsidRPr="553B3502">
        <w:rPr>
          <w:noProof/>
          <w:lang w:val="en-IE"/>
        </w:rPr>
        <w:t>to</w:t>
      </w:r>
      <w:r w:rsidR="00A97DE2" w:rsidRPr="553B3502">
        <w:rPr>
          <w:noProof/>
          <w:lang w:val="en-IE"/>
        </w:rPr>
        <w:t xml:space="preserve"> maximis</w:t>
      </w:r>
      <w:r w:rsidR="00ED474C" w:rsidRPr="553B3502">
        <w:rPr>
          <w:noProof/>
          <w:lang w:val="en-IE"/>
        </w:rPr>
        <w:t>e</w:t>
      </w:r>
      <w:r w:rsidR="00A97DE2" w:rsidRPr="553B3502">
        <w:rPr>
          <w:noProof/>
          <w:lang w:val="en-IE"/>
        </w:rPr>
        <w:t xml:space="preserve"> the operational value of their combined expertise for the benefit of the competent national authorities of the Member States</w:t>
      </w:r>
      <w:r w:rsidR="005A5969" w:rsidRPr="553B3502">
        <w:rPr>
          <w:noProof/>
          <w:lang w:val="en-IE"/>
        </w:rPr>
        <w:t>.</w:t>
      </w:r>
    </w:p>
    <w:p w14:paraId="52EE6AC1" w14:textId="77777777" w:rsidR="00990FF1" w:rsidRPr="0013522E" w:rsidRDefault="00990FF1" w:rsidP="00990FF1">
      <w:pPr>
        <w:pStyle w:val="ManualConsidrant"/>
        <w:rPr>
          <w:noProof/>
        </w:rPr>
      </w:pPr>
      <w:r>
        <w:rPr>
          <w:noProof/>
        </w:rPr>
        <w:t>(9)</w:t>
      </w:r>
      <w:r>
        <w:rPr>
          <w:noProof/>
        </w:rPr>
        <w:tab/>
      </w:r>
      <w:r w:rsidRPr="0013522E">
        <w:rPr>
          <w:noProof/>
        </w:rPr>
        <w:t xml:space="preserve">It is essential that Eurojust assumes a more prominent role in supporting victims of serious crime in cross-border cases, in </w:t>
      </w:r>
      <w:r w:rsidR="00471D54">
        <w:rPr>
          <w:noProof/>
        </w:rPr>
        <w:t>accordance</w:t>
      </w:r>
      <w:r w:rsidR="00471D54" w:rsidRPr="0013522E">
        <w:rPr>
          <w:noProof/>
        </w:rPr>
        <w:t xml:space="preserve"> </w:t>
      </w:r>
      <w:r w:rsidRPr="0013522E">
        <w:rPr>
          <w:noProof/>
        </w:rPr>
        <w:t xml:space="preserve">with the Union's strategy in </w:t>
      </w:r>
      <w:r w:rsidR="00E84747">
        <w:rPr>
          <w:noProof/>
        </w:rPr>
        <w:t>that</w:t>
      </w:r>
      <w:r w:rsidR="00E84747" w:rsidRPr="0013522E">
        <w:rPr>
          <w:noProof/>
        </w:rPr>
        <w:t xml:space="preserve"> </w:t>
      </w:r>
      <w:r w:rsidRPr="0013522E">
        <w:rPr>
          <w:noProof/>
        </w:rPr>
        <w:t>area and with Directive 2012/29/EU of the European Parliament and of the Council establishing minimum standards on the rights, support and protection of victims of crime</w:t>
      </w:r>
      <w:r w:rsidRPr="0013522E">
        <w:rPr>
          <w:rStyle w:val="FootnoteReference"/>
          <w:noProof/>
        </w:rPr>
        <w:footnoteReference w:id="19"/>
      </w:r>
      <w:r w:rsidRPr="0013522E">
        <w:rPr>
          <w:noProof/>
        </w:rPr>
        <w:t xml:space="preserve">. </w:t>
      </w:r>
      <w:r w:rsidR="00E84747">
        <w:rPr>
          <w:noProof/>
        </w:rPr>
        <w:t>That</w:t>
      </w:r>
      <w:r w:rsidR="00E84747" w:rsidRPr="0013522E">
        <w:rPr>
          <w:noProof/>
        </w:rPr>
        <w:t xml:space="preserve"> </w:t>
      </w:r>
      <w:r w:rsidRPr="0013522E">
        <w:rPr>
          <w:noProof/>
        </w:rPr>
        <w:t xml:space="preserve">is of particular relevance in cases involving a large number of victims or victims of mass fraud, especially online, with links to different Member States and in cases potentially falling under multiple jurisdictions, as well as in cases involving gender-based violence with a cross-border dimension. Eurojust should actively </w:t>
      </w:r>
      <w:r w:rsidR="003238EC">
        <w:rPr>
          <w:noProof/>
        </w:rPr>
        <w:t>assist</w:t>
      </w:r>
      <w:r w:rsidR="003238EC" w:rsidRPr="0013522E">
        <w:rPr>
          <w:noProof/>
        </w:rPr>
        <w:t xml:space="preserve"> </w:t>
      </w:r>
      <w:r w:rsidRPr="0013522E">
        <w:rPr>
          <w:noProof/>
        </w:rPr>
        <w:t>Member States in upholding victims' rights in cross-border criminal proceedings, including by facilitating the identification of victims, advising competent national authorities on victims' procedural rights under national and Union law, and assisting with access to compensation and restitution</w:t>
      </w:r>
      <w:r w:rsidR="002B179F">
        <w:rPr>
          <w:noProof/>
        </w:rPr>
        <w:t>, including</w:t>
      </w:r>
      <w:r w:rsidRPr="0013522E">
        <w:rPr>
          <w:noProof/>
        </w:rPr>
        <w:t xml:space="preserve"> of property subject to</w:t>
      </w:r>
      <w:r w:rsidR="003238EC">
        <w:rPr>
          <w:noProof/>
        </w:rPr>
        <w:t xml:space="preserve"> freezing and</w:t>
      </w:r>
      <w:r w:rsidRPr="0013522E">
        <w:rPr>
          <w:noProof/>
        </w:rPr>
        <w:t xml:space="preserve"> confiscation measures. </w:t>
      </w:r>
    </w:p>
    <w:p w14:paraId="1F826135" w14:textId="77777777" w:rsidR="00990FF1" w:rsidRPr="0013522E" w:rsidRDefault="00990FF1" w:rsidP="00990FF1">
      <w:pPr>
        <w:pStyle w:val="ManualConsidrant"/>
        <w:rPr>
          <w:noProof/>
        </w:rPr>
      </w:pPr>
      <w:r>
        <w:rPr>
          <w:noProof/>
        </w:rPr>
        <w:lastRenderedPageBreak/>
        <w:t>(10)</w:t>
      </w:r>
      <w:r>
        <w:rPr>
          <w:noProof/>
        </w:rPr>
        <w:tab/>
        <w:t>Eurojust's competence in relation to the forms of serious crime listed in Annex I should be clearly defined, covering not only those offences directly listed but also criminal offences committed in order to procure the means of committing, to facilitate or commit, or to ensure the impunity of those committing, the forms of serious crime listed. In addition to the forms of crime explicitly listed, Eurojust should have the flexibility to assist in other cases</w:t>
      </w:r>
      <w:r w:rsidR="009F5C65">
        <w:rPr>
          <w:noProof/>
        </w:rPr>
        <w:t xml:space="preserve">, within the </w:t>
      </w:r>
      <w:r w:rsidR="009B0157">
        <w:rPr>
          <w:noProof/>
        </w:rPr>
        <w:t>limits of its mand</w:t>
      </w:r>
      <w:r w:rsidR="00BD10CA">
        <w:rPr>
          <w:noProof/>
        </w:rPr>
        <w:t>ate set out in this Regulation,</w:t>
      </w:r>
      <w:r>
        <w:rPr>
          <w:noProof/>
        </w:rPr>
        <w:t xml:space="preserve"> at the request of a competent national authority where there is a specific operational need to do so. </w:t>
      </w:r>
    </w:p>
    <w:p w14:paraId="67D7E1BA" w14:textId="699B02DF" w:rsidR="00990FF1" w:rsidRPr="0013522E" w:rsidRDefault="00990FF1" w:rsidP="00990FF1">
      <w:pPr>
        <w:pStyle w:val="ManualConsidrant"/>
        <w:rPr>
          <w:noProof/>
        </w:rPr>
      </w:pPr>
      <w:r>
        <w:rPr>
          <w:noProof/>
        </w:rPr>
        <w:t>(11)</w:t>
      </w:r>
      <w:r>
        <w:rPr>
          <w:noProof/>
        </w:rPr>
        <w:tab/>
      </w:r>
      <w:r w:rsidRPr="0013522E">
        <w:rPr>
          <w:noProof/>
        </w:rPr>
        <w:t>As the European Public Prosecutor's Office (EPPO) has been established by means of enhanced cooperation, Council Regulation (EU) 2017/1939</w:t>
      </w:r>
      <w:r w:rsidRPr="0013522E">
        <w:rPr>
          <w:rStyle w:val="FootnoteReference"/>
          <w:noProof/>
        </w:rPr>
        <w:footnoteReference w:id="20"/>
      </w:r>
      <w:r w:rsidRPr="0013522E">
        <w:rPr>
          <w:noProof/>
        </w:rPr>
        <w:t xml:space="preserve"> is binding in its entirety and directly applicable only to Member States that participate in that enhanced cooperation. For </w:t>
      </w:r>
      <w:r w:rsidR="009B6662">
        <w:rPr>
          <w:noProof/>
        </w:rPr>
        <w:t xml:space="preserve">the cases </w:t>
      </w:r>
      <w:r w:rsidR="009C63FD">
        <w:rPr>
          <w:noProof/>
        </w:rPr>
        <w:t>not falling within the competence of</w:t>
      </w:r>
      <w:r w:rsidRPr="0013522E">
        <w:rPr>
          <w:noProof/>
        </w:rPr>
        <w:t xml:space="preserve"> the EPPO, Eurojust remains fully competent for the forms of serious crime listed in Annex I to this Regulation. In light of the</w:t>
      </w:r>
      <w:r w:rsidR="00691486">
        <w:rPr>
          <w:noProof/>
        </w:rPr>
        <w:t>ir</w:t>
      </w:r>
      <w:r w:rsidRPr="0013522E">
        <w:rPr>
          <w:noProof/>
        </w:rPr>
        <w:t xml:space="preserve"> respective </w:t>
      </w:r>
      <w:r w:rsidR="00691486">
        <w:rPr>
          <w:noProof/>
        </w:rPr>
        <w:t>mandates</w:t>
      </w:r>
      <w:r w:rsidRPr="0013522E">
        <w:rPr>
          <w:noProof/>
        </w:rPr>
        <w:t xml:space="preserve">, Eurojust should be able to </w:t>
      </w:r>
      <w:r w:rsidR="00F20BB2">
        <w:rPr>
          <w:noProof/>
        </w:rPr>
        <w:t>operate</w:t>
      </w:r>
      <w:r w:rsidRPr="0013522E">
        <w:rPr>
          <w:noProof/>
        </w:rPr>
        <w:t xml:space="preserve"> in cases concerning crimes </w:t>
      </w:r>
      <w:r w:rsidR="001E5AFD">
        <w:rPr>
          <w:noProof/>
        </w:rPr>
        <w:t>falling within the</w:t>
      </w:r>
      <w:r w:rsidRPr="0013522E">
        <w:rPr>
          <w:noProof/>
        </w:rPr>
        <w:t xml:space="preserve"> EPPO</w:t>
      </w:r>
      <w:r w:rsidR="00EB3829">
        <w:rPr>
          <w:noProof/>
        </w:rPr>
        <w:t>’</w:t>
      </w:r>
      <w:r w:rsidR="001E5AFD">
        <w:rPr>
          <w:noProof/>
        </w:rPr>
        <w:t>s remit</w:t>
      </w:r>
      <w:r w:rsidRPr="0013522E">
        <w:rPr>
          <w:noProof/>
        </w:rPr>
        <w:t xml:space="preserve"> where those cases involve both participating and non-participating Member States</w:t>
      </w:r>
      <w:r w:rsidR="00D16B85">
        <w:rPr>
          <w:noProof/>
        </w:rPr>
        <w:t>,</w:t>
      </w:r>
      <w:r w:rsidRPr="0013522E">
        <w:rPr>
          <w:noProof/>
        </w:rPr>
        <w:t xml:space="preserve"> or where the EPPO decides not </w:t>
      </w:r>
      <w:r w:rsidR="00C06288">
        <w:rPr>
          <w:noProof/>
        </w:rPr>
        <w:t>act</w:t>
      </w:r>
      <w:r w:rsidRPr="0013522E">
        <w:rPr>
          <w:noProof/>
        </w:rPr>
        <w:t xml:space="preserve">, at the request of the non-participating Member States or of the EPPO. Eurojust should in any case remain competent </w:t>
      </w:r>
      <w:r w:rsidR="00010896">
        <w:rPr>
          <w:noProof/>
        </w:rPr>
        <w:t>to support cases concerning</w:t>
      </w:r>
      <w:r w:rsidRPr="0013522E">
        <w:rPr>
          <w:noProof/>
        </w:rPr>
        <w:t xml:space="preserve"> </w:t>
      </w:r>
      <w:r w:rsidR="00E3790B">
        <w:rPr>
          <w:noProof/>
        </w:rPr>
        <w:t xml:space="preserve">criminal </w:t>
      </w:r>
      <w:r w:rsidRPr="0013522E">
        <w:rPr>
          <w:noProof/>
        </w:rPr>
        <w:t>offences affecting the financial interests of the Union wherever the EPPO is not competent or does not exercise its competence. The EPPO and Eurojust should develop close operational cooperation within their respective mandates, as further governed by the working arrangement between them.</w:t>
      </w:r>
    </w:p>
    <w:p w14:paraId="5FFB949B" w14:textId="33EC2FBA" w:rsidR="00990FF1" w:rsidRPr="0013522E" w:rsidRDefault="00990FF1" w:rsidP="00A72243">
      <w:pPr>
        <w:pStyle w:val="ManualConsidrant"/>
        <w:rPr>
          <w:noProof/>
        </w:rPr>
      </w:pPr>
      <w:r>
        <w:rPr>
          <w:noProof/>
        </w:rPr>
        <w:t>(12)</w:t>
      </w:r>
      <w:r>
        <w:rPr>
          <w:noProof/>
        </w:rPr>
        <w:tab/>
      </w:r>
      <w:r w:rsidRPr="0013522E">
        <w:rPr>
          <w:noProof/>
        </w:rPr>
        <w:t xml:space="preserve">In accordance with Article 85 TFEU, Eurojust's tasks may include the initiation of criminal investigations. The role of Eurojust should not be limited to </w:t>
      </w:r>
      <w:r w:rsidR="0019223C">
        <w:rPr>
          <w:noProof/>
        </w:rPr>
        <w:t>reacting to requests for</w:t>
      </w:r>
      <w:r w:rsidR="00B75D98">
        <w:rPr>
          <w:noProof/>
        </w:rPr>
        <w:t xml:space="preserve"> </w:t>
      </w:r>
      <w:r w:rsidRPr="0013522E">
        <w:rPr>
          <w:noProof/>
        </w:rPr>
        <w:t xml:space="preserve">assistance and operational support </w:t>
      </w:r>
      <w:r w:rsidR="0019223C">
        <w:rPr>
          <w:noProof/>
        </w:rPr>
        <w:t>by</w:t>
      </w:r>
      <w:r w:rsidRPr="0013522E">
        <w:rPr>
          <w:noProof/>
        </w:rPr>
        <w:t xml:space="preserve"> Member States, but should extend to proactively promoting a coordinated and strategic judicial response against serious crime at Union level</w:t>
      </w:r>
      <w:r w:rsidR="0019223C">
        <w:rPr>
          <w:noProof/>
        </w:rPr>
        <w:t>.</w:t>
      </w:r>
      <w:r w:rsidR="002E3DA8">
        <w:rPr>
          <w:noProof/>
        </w:rPr>
        <w:t xml:space="preserve"> Drawing on its position at the intersection of national investigations and Union level</w:t>
      </w:r>
      <w:r w:rsidR="00EB3829">
        <w:rPr>
          <w:noProof/>
        </w:rPr>
        <w:t>’</w:t>
      </w:r>
      <w:r w:rsidR="002E3DA8">
        <w:rPr>
          <w:noProof/>
        </w:rPr>
        <w:t xml:space="preserve">s cooperation, Eurojust should be </w:t>
      </w:r>
      <w:r w:rsidR="00BE2EAD">
        <w:rPr>
          <w:noProof/>
        </w:rPr>
        <w:t xml:space="preserve">able to </w:t>
      </w:r>
      <w:r w:rsidR="005D3A62">
        <w:rPr>
          <w:noProof/>
        </w:rPr>
        <w:t>us</w:t>
      </w:r>
      <w:r w:rsidR="00957105">
        <w:rPr>
          <w:noProof/>
        </w:rPr>
        <w:t>e</w:t>
      </w:r>
      <w:r w:rsidR="005D3A62">
        <w:rPr>
          <w:noProof/>
        </w:rPr>
        <w:t xml:space="preserve"> its</w:t>
      </w:r>
      <w:r w:rsidRPr="0013522E">
        <w:rPr>
          <w:noProof/>
        </w:rPr>
        <w:t xml:space="preserve"> analytical capabilities and expertise </w:t>
      </w:r>
      <w:r w:rsidR="00E219A5">
        <w:rPr>
          <w:noProof/>
        </w:rPr>
        <w:t>to</w:t>
      </w:r>
      <w:r w:rsidRPr="0013522E">
        <w:rPr>
          <w:noProof/>
        </w:rPr>
        <w:t xml:space="preserve"> facilitate actions taken on its own initiative, in </w:t>
      </w:r>
      <w:r w:rsidR="005225E0">
        <w:rPr>
          <w:noProof/>
        </w:rPr>
        <w:t>cooperation</w:t>
      </w:r>
      <w:r w:rsidR="005225E0" w:rsidRPr="0013522E">
        <w:rPr>
          <w:noProof/>
        </w:rPr>
        <w:t xml:space="preserve"> </w:t>
      </w:r>
      <w:r w:rsidRPr="0013522E">
        <w:rPr>
          <w:noProof/>
        </w:rPr>
        <w:t>with Member States and on the basis of information provided by them, by Europol,</w:t>
      </w:r>
      <w:r w:rsidR="00C351A3">
        <w:rPr>
          <w:noProof/>
        </w:rPr>
        <w:t xml:space="preserve"> the </w:t>
      </w:r>
      <w:r w:rsidR="00C351A3" w:rsidRPr="14FE9ECF">
        <w:rPr>
          <w:rFonts w:eastAsia="Arial Unicode MS"/>
          <w:noProof/>
          <w:lang w:val="en-US"/>
        </w:rPr>
        <w:t>European Anti-Fraud Office (</w:t>
      </w:r>
      <w:r w:rsidR="00C351A3">
        <w:rPr>
          <w:noProof/>
        </w:rPr>
        <w:t xml:space="preserve">OLAF), </w:t>
      </w:r>
      <w:r w:rsidR="00C351A3" w:rsidRPr="553B3502">
        <w:rPr>
          <w:noProof/>
        </w:rPr>
        <w:t xml:space="preserve">established by </w:t>
      </w:r>
      <w:r w:rsidR="00C351A3" w:rsidRPr="553B3502">
        <w:rPr>
          <w:noProof/>
          <w:shd w:val="clear" w:color="auto" w:fill="FFFFFF"/>
        </w:rPr>
        <w:t>Commission Decision 1999/352/EC, ECSC, Euratom</w:t>
      </w:r>
      <w:r w:rsidR="00C351A3">
        <w:rPr>
          <w:rStyle w:val="FootnoteReference"/>
          <w:noProof/>
        </w:rPr>
        <w:footnoteReference w:id="21"/>
      </w:r>
      <w:r w:rsidRPr="0013522E">
        <w:rPr>
          <w:noProof/>
        </w:rPr>
        <w:t>, the EPPO and other Union bodies and agencies</w:t>
      </w:r>
      <w:r w:rsidR="00461D12">
        <w:rPr>
          <w:noProof/>
        </w:rPr>
        <w:t>.</w:t>
      </w:r>
      <w:r w:rsidR="00461D12" w:rsidRPr="0013522E">
        <w:rPr>
          <w:noProof/>
        </w:rPr>
        <w:t xml:space="preserve"> </w:t>
      </w:r>
      <w:r w:rsidR="00A72243" w:rsidRPr="00A72243">
        <w:rPr>
          <w:noProof/>
        </w:rPr>
        <w:t>This should include involving Member States that might not initially have been included in a case, as well as requesting Member States to open investigations or undertake certain investigative measures, in particular where Eurojust identifies, on the basis of its analysis, links between cases or other situations requiring judicial coordination.</w:t>
      </w:r>
      <w:r w:rsidRPr="0013522E">
        <w:rPr>
          <w:noProof/>
        </w:rPr>
        <w:t xml:space="preserve"> </w:t>
      </w:r>
      <w:r w:rsidR="00AB4118">
        <w:rPr>
          <w:noProof/>
        </w:rPr>
        <w:t xml:space="preserve">To that end, </w:t>
      </w:r>
      <w:r w:rsidRPr="0013522E">
        <w:rPr>
          <w:noProof/>
        </w:rPr>
        <w:t xml:space="preserve">National Members should be empowered to open cases on their own initiative in the Eurojust </w:t>
      </w:r>
      <w:r w:rsidR="004C1CB2">
        <w:rPr>
          <w:noProof/>
        </w:rPr>
        <w:t>c</w:t>
      </w:r>
      <w:r w:rsidR="004C1CB2" w:rsidRPr="0013522E">
        <w:rPr>
          <w:noProof/>
        </w:rPr>
        <w:t xml:space="preserve">ase </w:t>
      </w:r>
      <w:r w:rsidR="00354B97">
        <w:rPr>
          <w:noProof/>
        </w:rPr>
        <w:t>m</w:t>
      </w:r>
      <w:r w:rsidR="00354B97" w:rsidRPr="0013522E">
        <w:rPr>
          <w:noProof/>
        </w:rPr>
        <w:t xml:space="preserve">anagement </w:t>
      </w:r>
      <w:r w:rsidR="001511BD">
        <w:rPr>
          <w:noProof/>
        </w:rPr>
        <w:t>s</w:t>
      </w:r>
      <w:r w:rsidR="001511BD" w:rsidRPr="0013522E">
        <w:rPr>
          <w:noProof/>
        </w:rPr>
        <w:t>ystem</w:t>
      </w:r>
      <w:r w:rsidRPr="0013522E">
        <w:rPr>
          <w:noProof/>
        </w:rPr>
        <w:t>, thereby strengthening Eurojust's capacity to drive coordination proactively while preserving</w:t>
      </w:r>
      <w:r w:rsidR="00B62625">
        <w:rPr>
          <w:noProof/>
        </w:rPr>
        <w:t xml:space="preserve"> the primacy of</w:t>
      </w:r>
      <w:r w:rsidR="00BE4D83">
        <w:rPr>
          <w:noProof/>
        </w:rPr>
        <w:t xml:space="preserve"> competent</w:t>
      </w:r>
      <w:r w:rsidRPr="0013522E">
        <w:rPr>
          <w:noProof/>
        </w:rPr>
        <w:t xml:space="preserve"> national authorities in the conduct of investigations and prosecution.</w:t>
      </w:r>
    </w:p>
    <w:p w14:paraId="5180D7B3" w14:textId="5A29572B" w:rsidR="00834FDD" w:rsidRDefault="00990FF1" w:rsidP="00B65EA1">
      <w:pPr>
        <w:pStyle w:val="ManualConsidrant"/>
        <w:rPr>
          <w:noProof/>
        </w:rPr>
      </w:pPr>
      <w:r>
        <w:rPr>
          <w:noProof/>
        </w:rPr>
        <w:t>(13)</w:t>
      </w:r>
      <w:r>
        <w:rPr>
          <w:noProof/>
        </w:rPr>
        <w:tab/>
        <w:t>Consistency in the status, profile and powers of National Members across Member States is essential to the effective and even application of this Regulation. Member States should therefore be required to appoint National Members who are active members of the public prosecution service or</w:t>
      </w:r>
      <w:r w:rsidR="003E5D61">
        <w:rPr>
          <w:noProof/>
        </w:rPr>
        <w:t xml:space="preserve"> of the</w:t>
      </w:r>
      <w:r>
        <w:rPr>
          <w:noProof/>
        </w:rPr>
        <w:t xml:space="preserve"> judiciary</w:t>
      </w:r>
      <w:r w:rsidR="00A41262">
        <w:rPr>
          <w:noProof/>
        </w:rPr>
        <w:t>,</w:t>
      </w:r>
      <w:r>
        <w:rPr>
          <w:noProof/>
        </w:rPr>
        <w:t xml:space="preserve"> and who possess the </w:t>
      </w:r>
      <w:r>
        <w:rPr>
          <w:noProof/>
        </w:rPr>
        <w:lastRenderedPageBreak/>
        <w:t>qualifications required for appointment to high prosecutorial or judicial office</w:t>
      </w:r>
      <w:r w:rsidR="00A41262">
        <w:rPr>
          <w:noProof/>
        </w:rPr>
        <w:t>s</w:t>
      </w:r>
      <w:r>
        <w:rPr>
          <w:noProof/>
        </w:rPr>
        <w:t xml:space="preserve">, together with relevant practical experience of national legal systems and of international judicial cooperation in criminal matters. </w:t>
      </w:r>
      <w:r w:rsidR="00515CF7">
        <w:rPr>
          <w:noProof/>
        </w:rPr>
        <w:t>National Members should, in accordance with the law of their Member State, be entrusted at least with the powers necessary to exercise fully their competences and perform effectively their tasks under this Regulation,</w:t>
      </w:r>
      <w:r w:rsidR="00B65EA1">
        <w:rPr>
          <w:noProof/>
        </w:rPr>
        <w:t xml:space="preserve"> so that differences in national arrangements do not impede </w:t>
      </w:r>
      <w:r w:rsidR="00EB3829">
        <w:rPr>
          <w:noProof/>
        </w:rPr>
        <w:t>Eurojust’s</w:t>
      </w:r>
      <w:r w:rsidR="00B65EA1">
        <w:rPr>
          <w:noProof/>
        </w:rPr>
        <w:t xml:space="preserve"> operations, in particular in urgent cases.</w:t>
      </w:r>
      <w:r w:rsidR="000046F8">
        <w:rPr>
          <w:noProof/>
        </w:rPr>
        <w:t xml:space="preserve"> </w:t>
      </w:r>
      <w:r>
        <w:rPr>
          <w:noProof/>
        </w:rPr>
        <w:t>Those powers should include at a minimum: directly contacting and exchanging operational information and evidence with competent national and third-country authorities and with relevant Union bodies</w:t>
      </w:r>
      <w:r w:rsidR="00B33BC3">
        <w:rPr>
          <w:noProof/>
        </w:rPr>
        <w:t>, offices and agencies</w:t>
      </w:r>
      <w:r>
        <w:rPr>
          <w:noProof/>
        </w:rPr>
        <w:t xml:space="preserve">; opening, registering and managing cases in the </w:t>
      </w:r>
      <w:r w:rsidR="00B33BC3">
        <w:rPr>
          <w:noProof/>
        </w:rPr>
        <w:t>case management system</w:t>
      </w:r>
      <w:r>
        <w:rPr>
          <w:noProof/>
        </w:rPr>
        <w:t>; organising coordination meetings and coordination centres; participating in, and where appropriate</w:t>
      </w:r>
      <w:r w:rsidR="00BB7F8A">
        <w:rPr>
          <w:noProof/>
        </w:rPr>
        <w:t xml:space="preserve"> </w:t>
      </w:r>
      <w:r w:rsidR="00B56707">
        <w:rPr>
          <w:noProof/>
        </w:rPr>
        <w:t>initiati</w:t>
      </w:r>
      <w:r w:rsidR="006E3314">
        <w:rPr>
          <w:noProof/>
        </w:rPr>
        <w:t>ng or</w:t>
      </w:r>
      <w:r>
        <w:rPr>
          <w:noProof/>
        </w:rPr>
        <w:t xml:space="preserve"> facilitating the establishment and operation of, joint investigation teams, including by signing </w:t>
      </w:r>
      <w:r w:rsidR="005D743E">
        <w:rPr>
          <w:noProof/>
        </w:rPr>
        <w:t xml:space="preserve">an agreement establishing a joint investigation team </w:t>
      </w:r>
      <w:r w:rsidR="0091603A">
        <w:rPr>
          <w:noProof/>
        </w:rPr>
        <w:t>(</w:t>
      </w:r>
      <w:r>
        <w:rPr>
          <w:noProof/>
        </w:rPr>
        <w:t>JIT agreement</w:t>
      </w:r>
      <w:r w:rsidR="0091603A">
        <w:rPr>
          <w:noProof/>
        </w:rPr>
        <w:t>)</w:t>
      </w:r>
      <w:r>
        <w:rPr>
          <w:noProof/>
        </w:rPr>
        <w:t xml:space="preserve">; participating in joint operational platforms, </w:t>
      </w:r>
      <w:r w:rsidR="000D1543">
        <w:rPr>
          <w:noProof/>
        </w:rPr>
        <w:t>ECE</w:t>
      </w:r>
      <w:r>
        <w:rPr>
          <w:noProof/>
        </w:rPr>
        <w:t xml:space="preserve"> and judicial coordination platforms; </w:t>
      </w:r>
      <w:r w:rsidR="000D1543">
        <w:rPr>
          <w:noProof/>
        </w:rPr>
        <w:t xml:space="preserve">requesting </w:t>
      </w:r>
      <w:r>
        <w:rPr>
          <w:noProof/>
        </w:rPr>
        <w:t>competent national authorities to undertake investigations or prosecutions or to take any other measure justified for the purposes of an investigation or prosecution.</w:t>
      </w:r>
    </w:p>
    <w:p w14:paraId="56DFBC40" w14:textId="7F7A1E52" w:rsidR="00990FF1" w:rsidRPr="0013522E" w:rsidRDefault="00EB7C6A" w:rsidP="00EB7C6A">
      <w:pPr>
        <w:pStyle w:val="ManualConsidrant"/>
        <w:rPr>
          <w:noProof/>
        </w:rPr>
      </w:pPr>
      <w:r>
        <w:rPr>
          <w:noProof/>
        </w:rPr>
        <w:t>(14)</w:t>
      </w:r>
      <w:r>
        <w:rPr>
          <w:noProof/>
        </w:rPr>
        <w:tab/>
      </w:r>
      <w:r w:rsidRPr="00EB7C6A">
        <w:rPr>
          <w:noProof/>
        </w:rPr>
        <w:t>In order to</w:t>
      </w:r>
      <w:r w:rsidR="007E743B">
        <w:rPr>
          <w:noProof/>
        </w:rPr>
        <w:t xml:space="preserve"> ensure</w:t>
      </w:r>
      <w:r w:rsidRPr="00EB7C6A">
        <w:rPr>
          <w:noProof/>
        </w:rPr>
        <w:t xml:space="preserve"> timely action in cross-border cases</w:t>
      </w:r>
      <w:r w:rsidR="007E743B">
        <w:rPr>
          <w:noProof/>
        </w:rPr>
        <w:t>, w</w:t>
      </w:r>
      <w:r w:rsidR="007E743B" w:rsidRPr="0013522E">
        <w:rPr>
          <w:noProof/>
        </w:rPr>
        <w:t xml:space="preserve">ith </w:t>
      </w:r>
      <w:r w:rsidR="00990FF1" w:rsidRPr="0013522E">
        <w:rPr>
          <w:noProof/>
        </w:rPr>
        <w:t>the agreement of the competent national authority, and in accordance with national law, National Members should also be empowered to issue or execute requests for judicial cooperation or mutual recognitio</w:t>
      </w:r>
      <w:r w:rsidR="003238EC">
        <w:rPr>
          <w:noProof/>
        </w:rPr>
        <w:t>n</w:t>
      </w:r>
      <w:r w:rsidR="00990FF1" w:rsidRPr="0013522E">
        <w:rPr>
          <w:noProof/>
        </w:rPr>
        <w:t>, including investigative measures under Directive 2014/41/EU of the European Parliament and of the Council</w:t>
      </w:r>
      <w:r w:rsidR="00990FF1" w:rsidRPr="0013522E">
        <w:rPr>
          <w:rStyle w:val="FootnoteReference"/>
          <w:noProof/>
        </w:rPr>
        <w:footnoteReference w:id="22"/>
      </w:r>
      <w:r w:rsidR="00990FF1" w:rsidRPr="0013522E">
        <w:rPr>
          <w:noProof/>
        </w:rPr>
        <w:t>, freezing and confiscation orders under Regulation (EU) 2018/1805 of the European Parliament and of the Council</w:t>
      </w:r>
      <w:r w:rsidR="00990FF1" w:rsidRPr="0013522E">
        <w:rPr>
          <w:rStyle w:val="FootnoteReference"/>
          <w:noProof/>
        </w:rPr>
        <w:footnoteReference w:id="23"/>
      </w:r>
      <w:r w:rsidR="00990FF1" w:rsidRPr="0013522E">
        <w:rPr>
          <w:noProof/>
        </w:rPr>
        <w:t xml:space="preserve">, </w:t>
      </w:r>
      <w:r w:rsidR="00773662" w:rsidRPr="0013522E">
        <w:rPr>
          <w:noProof/>
        </w:rPr>
        <w:t>and European Production Orders or European Preservation Orders under Regulation (EU) 2023/1543 of the European Parliament and of the Council</w:t>
      </w:r>
      <w:r w:rsidR="00773662" w:rsidRPr="0013522E">
        <w:rPr>
          <w:rStyle w:val="FootnoteReference"/>
          <w:noProof/>
        </w:rPr>
        <w:footnoteReference w:id="24"/>
      </w:r>
      <w:r w:rsidR="00773662" w:rsidRPr="0013522E">
        <w:rPr>
          <w:noProof/>
        </w:rPr>
        <w:t>.</w:t>
      </w:r>
      <w:r w:rsidR="00773662">
        <w:rPr>
          <w:noProof/>
        </w:rPr>
        <w:t xml:space="preserve"> </w:t>
      </w:r>
      <w:r w:rsidR="00773662" w:rsidRPr="008A02D9">
        <w:rPr>
          <w:noProof/>
        </w:rPr>
        <w:t>Where required under national law</w:t>
      </w:r>
      <w:r w:rsidR="003D1DDD">
        <w:rPr>
          <w:noProof/>
        </w:rPr>
        <w:t xml:space="preserve"> and consistently with the </w:t>
      </w:r>
      <w:r w:rsidR="001E73ED">
        <w:rPr>
          <w:noProof/>
        </w:rPr>
        <w:t>status of the National Member as active member of prosecutions services or of the judiciary</w:t>
      </w:r>
      <w:r w:rsidR="00773662" w:rsidRPr="008A02D9">
        <w:rPr>
          <w:noProof/>
        </w:rPr>
        <w:t xml:space="preserve">, that empowerment should also </w:t>
      </w:r>
      <w:r w:rsidR="00773662">
        <w:rPr>
          <w:noProof/>
        </w:rPr>
        <w:t>cover</w:t>
      </w:r>
      <w:r w:rsidR="00773662" w:rsidRPr="008A02D9">
        <w:rPr>
          <w:noProof/>
        </w:rPr>
        <w:t xml:space="preserve"> the issuing of the underlying national measures necessary to give legal effect to those instruments</w:t>
      </w:r>
      <w:r w:rsidR="00773662">
        <w:rPr>
          <w:noProof/>
        </w:rPr>
        <w:t xml:space="preserve"> in accordance with applicable Union and national law. They should furthermore be able to request their asset recovery offices to provide information on instrumentalities, proceeds or property which are or might become the object of a freezing or confiscation order and to take immediate action until a freezing order is issued, as provided for </w:t>
      </w:r>
      <w:r w:rsidR="00990FF1" w:rsidRPr="0013522E">
        <w:rPr>
          <w:noProof/>
        </w:rPr>
        <w:t>under Directive (EU) 2024/1260 of the European Parliament and of the Council</w:t>
      </w:r>
      <w:r w:rsidR="003B64E2">
        <w:rPr>
          <w:rStyle w:val="FootnoteReference"/>
          <w:noProof/>
        </w:rPr>
        <w:footnoteReference w:id="25"/>
      </w:r>
      <w:r w:rsidR="00990FF1" w:rsidRPr="003B64E2">
        <w:rPr>
          <w:noProof/>
        </w:rPr>
        <w:t>,</w:t>
      </w:r>
      <w:r w:rsidR="00990FF1" w:rsidRPr="0013522E">
        <w:rPr>
          <w:noProof/>
        </w:rPr>
        <w:t xml:space="preserve"> In urgent cases where it is not possible to identify or contact the competent national authority in a timely manner, National Members should be competent to take those measures</w:t>
      </w:r>
      <w:r w:rsidR="00297C1E">
        <w:rPr>
          <w:noProof/>
        </w:rPr>
        <w:t xml:space="preserve"> in their own capacity</w:t>
      </w:r>
      <w:r w:rsidR="00990FF1" w:rsidRPr="0013522E">
        <w:rPr>
          <w:noProof/>
        </w:rPr>
        <w:t xml:space="preserve"> in accordance with national law</w:t>
      </w:r>
      <w:r w:rsidR="00297C1E">
        <w:rPr>
          <w:noProof/>
        </w:rPr>
        <w:t xml:space="preserve">, </w:t>
      </w:r>
      <w:r w:rsidR="00990FF1" w:rsidRPr="0013522E">
        <w:rPr>
          <w:noProof/>
        </w:rPr>
        <w:t>inform</w:t>
      </w:r>
      <w:r w:rsidR="00297C1E">
        <w:rPr>
          <w:noProof/>
        </w:rPr>
        <w:t>ing</w:t>
      </w:r>
      <w:r w:rsidR="00990FF1" w:rsidRPr="0013522E">
        <w:rPr>
          <w:noProof/>
        </w:rPr>
        <w:t xml:space="preserve"> the competent national authority without undue delay. </w:t>
      </w:r>
      <w:r w:rsidR="00461A83">
        <w:rPr>
          <w:noProof/>
        </w:rPr>
        <w:t>Measure</w:t>
      </w:r>
      <w:r w:rsidR="00207989">
        <w:rPr>
          <w:noProof/>
        </w:rPr>
        <w:t>s</w:t>
      </w:r>
      <w:r w:rsidR="00461A83">
        <w:rPr>
          <w:noProof/>
        </w:rPr>
        <w:t xml:space="preserve"> taken by National Members in such circumstances</w:t>
      </w:r>
      <w:r w:rsidR="00FC3E56">
        <w:rPr>
          <w:noProof/>
        </w:rPr>
        <w:t xml:space="preserve"> remain subject to the review </w:t>
      </w:r>
      <w:r w:rsidR="0018385D">
        <w:rPr>
          <w:noProof/>
        </w:rPr>
        <w:t xml:space="preserve">of the respective </w:t>
      </w:r>
      <w:r w:rsidR="00F91A40">
        <w:rPr>
          <w:noProof/>
        </w:rPr>
        <w:t>competent national authori</w:t>
      </w:r>
      <w:r w:rsidR="00327951">
        <w:rPr>
          <w:noProof/>
        </w:rPr>
        <w:t>ties and courts</w:t>
      </w:r>
      <w:r w:rsidR="00683B92">
        <w:rPr>
          <w:noProof/>
        </w:rPr>
        <w:t>,</w:t>
      </w:r>
      <w:r w:rsidR="00990FF1" w:rsidRPr="0013522E">
        <w:rPr>
          <w:noProof/>
        </w:rPr>
        <w:t xml:space="preserve"> in accordance with applicable national procedural law. Member States may grant additional powers to National Members beyond those set out in this Regulation and shall notify the Commission and the College accordingly.</w:t>
      </w:r>
      <w:r w:rsidR="003276C7">
        <w:rPr>
          <w:noProof/>
        </w:rPr>
        <w:t xml:space="preserve"> </w:t>
      </w:r>
      <w:r w:rsidR="003276C7" w:rsidRPr="009E5690">
        <w:rPr>
          <w:noProof/>
        </w:rPr>
        <w:t xml:space="preserve">In order to ensure that National Members, their Deputies and, </w:t>
      </w:r>
      <w:r w:rsidR="003276C7" w:rsidRPr="009E5690">
        <w:rPr>
          <w:noProof/>
        </w:rPr>
        <w:lastRenderedPageBreak/>
        <w:t xml:space="preserve">where applicable, their Assistants can effectively exercise the powers conferred upon them under this Regulation and act as fully empowered judicial cooperation authorities within the Union's judicial cooperation architecture, Member States should </w:t>
      </w:r>
      <w:r w:rsidR="00A44E3C">
        <w:rPr>
          <w:noProof/>
        </w:rPr>
        <w:t>appoint them</w:t>
      </w:r>
      <w:r w:rsidR="003276C7" w:rsidRPr="009E5690">
        <w:rPr>
          <w:noProof/>
        </w:rPr>
        <w:t xml:space="preserve">, as competent authority for the purposes of the applicable Union acts on judicial cooperation in criminal matters, in particular those referred to in this Regulation. </w:t>
      </w:r>
      <w:r w:rsidR="0003108E" w:rsidRPr="00FD2C39">
        <w:rPr>
          <w:noProof/>
        </w:rPr>
        <w:t xml:space="preserve">When acting on its own initiative, Eurojust should be able to act through its National Members, who may, giving their reasons, ask the competent authorities of their Member States to undertake an investigation or prosecution in respect of specific acts, or any other measure justified for the purposes of the investigation or prosecution. By way of illustration, this could cover requests to </w:t>
      </w:r>
      <w:r w:rsidR="003C1E77">
        <w:rPr>
          <w:noProof/>
        </w:rPr>
        <w:t xml:space="preserve">issue the relevant instrument of judicial cooperation, to carry out a financial investigation, to </w:t>
      </w:r>
      <w:r w:rsidR="0003108E" w:rsidRPr="00FD2C39">
        <w:rPr>
          <w:noProof/>
        </w:rPr>
        <w:t xml:space="preserve">take pre-trial </w:t>
      </w:r>
      <w:r w:rsidR="003C1E77">
        <w:rPr>
          <w:noProof/>
        </w:rPr>
        <w:t xml:space="preserve">provisional </w:t>
      </w:r>
      <w:r w:rsidR="0003108E" w:rsidRPr="00FD2C39">
        <w:rPr>
          <w:noProof/>
        </w:rPr>
        <w:t xml:space="preserve">measures, to </w:t>
      </w:r>
      <w:r w:rsidR="003C1E77">
        <w:rPr>
          <w:noProof/>
        </w:rPr>
        <w:t>conduct a hearing of witnesses or experts</w:t>
      </w:r>
      <w:r w:rsidR="0003108E" w:rsidRPr="00FD2C39">
        <w:rPr>
          <w:noProof/>
        </w:rPr>
        <w:t xml:space="preserve">, or to adopt measures </w:t>
      </w:r>
      <w:r w:rsidR="003C1E77">
        <w:rPr>
          <w:noProof/>
        </w:rPr>
        <w:t>aimed at protecting</w:t>
      </w:r>
      <w:r w:rsidR="0003108E" w:rsidRPr="00FD2C39">
        <w:rPr>
          <w:noProof/>
        </w:rPr>
        <w:t xml:space="preserve"> victims and witnesses.</w:t>
      </w:r>
    </w:p>
    <w:p w14:paraId="6045D55D" w14:textId="1B19FC28" w:rsidR="00990FF1" w:rsidRPr="0013522E" w:rsidRDefault="00990FF1" w:rsidP="00990FF1">
      <w:pPr>
        <w:pStyle w:val="ManualConsidrant"/>
        <w:rPr>
          <w:noProof/>
        </w:rPr>
      </w:pPr>
      <w:r>
        <w:rPr>
          <w:noProof/>
        </w:rPr>
        <w:t>(15)</w:t>
      </w:r>
      <w:r>
        <w:rPr>
          <w:noProof/>
        </w:rPr>
        <w:tab/>
        <w:t xml:space="preserve">It is necessary to provide Eurojust with a </w:t>
      </w:r>
      <w:r w:rsidR="00250715">
        <w:rPr>
          <w:noProof/>
        </w:rPr>
        <w:t xml:space="preserve">governance </w:t>
      </w:r>
      <w:r>
        <w:rPr>
          <w:noProof/>
        </w:rPr>
        <w:t>structure that enables it to perform its tasks more effectively</w:t>
      </w:r>
      <w:r w:rsidR="00FC3BE3">
        <w:rPr>
          <w:noProof/>
        </w:rPr>
        <w:t xml:space="preserve"> and efficiently</w:t>
      </w:r>
      <w:r>
        <w:rPr>
          <w:noProof/>
        </w:rPr>
        <w:t xml:space="preserve">, </w:t>
      </w:r>
      <w:r w:rsidR="00DE0856">
        <w:rPr>
          <w:noProof/>
        </w:rPr>
        <w:t>aligning it</w:t>
      </w:r>
      <w:r>
        <w:rPr>
          <w:noProof/>
        </w:rPr>
        <w:t xml:space="preserve"> with the principles applicable to Union agencies, in particular the 2012 Joint Statement of the European Parliament, the Council of the European Union and the European Commission on decentralised agencies</w:t>
      </w:r>
      <w:r w:rsidR="00DE0856">
        <w:rPr>
          <w:noProof/>
        </w:rPr>
        <w:t xml:space="preserve">. At the same time, </w:t>
      </w:r>
      <w:r w:rsidR="007F668A">
        <w:rPr>
          <w:noProof/>
        </w:rPr>
        <w:t xml:space="preserve">such an approach should take </w:t>
      </w:r>
      <w:r w:rsidR="00290241">
        <w:rPr>
          <w:noProof/>
        </w:rPr>
        <w:t xml:space="preserve">due account of </w:t>
      </w:r>
      <w:r w:rsidR="00EB3829">
        <w:rPr>
          <w:noProof/>
        </w:rPr>
        <w:t>Eurojust’s</w:t>
      </w:r>
      <w:r w:rsidR="00290241">
        <w:rPr>
          <w:noProof/>
        </w:rPr>
        <w:t xml:space="preserve"> </w:t>
      </w:r>
      <w:r w:rsidR="007A643E">
        <w:rPr>
          <w:noProof/>
        </w:rPr>
        <w:t>specific nature as a judicial cooperation agency.</w:t>
      </w:r>
      <w:r w:rsidR="00DE0856">
        <w:rPr>
          <w:noProof/>
        </w:rPr>
        <w:t xml:space="preserve"> </w:t>
      </w:r>
      <w:r w:rsidR="00A52495">
        <w:rPr>
          <w:noProof/>
        </w:rPr>
        <w:t xml:space="preserve">Accordingly, the </w:t>
      </w:r>
      <w:r w:rsidR="00354C91">
        <w:rPr>
          <w:noProof/>
        </w:rPr>
        <w:t xml:space="preserve">independence of National Members and of the College </w:t>
      </w:r>
      <w:r w:rsidR="00A95126">
        <w:rPr>
          <w:noProof/>
        </w:rPr>
        <w:t>in the exercise of their operational functions should be safeguarded.</w:t>
      </w:r>
      <w:r>
        <w:rPr>
          <w:noProof/>
        </w:rPr>
        <w:t xml:space="preserve"> Eurojust should consist of a management structure, comprising the Management Board, the Executive Board and the Administrative Director, and an operational structure, comprising the National Members and the College, with the respective functions of those bodies clearly delineated in this Regulation.</w:t>
      </w:r>
    </w:p>
    <w:p w14:paraId="7217431F" w14:textId="77777777" w:rsidR="00990FF1" w:rsidRPr="0013522E" w:rsidRDefault="00990FF1" w:rsidP="009B6156">
      <w:pPr>
        <w:pStyle w:val="ManualConsidrant"/>
        <w:rPr>
          <w:noProof/>
        </w:rPr>
      </w:pPr>
      <w:r>
        <w:rPr>
          <w:noProof/>
        </w:rPr>
        <w:t>(16)</w:t>
      </w:r>
      <w:r>
        <w:rPr>
          <w:noProof/>
        </w:rPr>
        <w:tab/>
        <w:t xml:space="preserve">In order for Eurojust to fulfil its mission and </w:t>
      </w:r>
      <w:r w:rsidR="00BC5576">
        <w:rPr>
          <w:noProof/>
        </w:rPr>
        <w:t xml:space="preserve">deploy </w:t>
      </w:r>
      <w:r>
        <w:rPr>
          <w:noProof/>
        </w:rPr>
        <w:t xml:space="preserve">its full potential in the fight against serious cross-border crime, its operational </w:t>
      </w:r>
      <w:r w:rsidR="004C3108">
        <w:rPr>
          <w:noProof/>
        </w:rPr>
        <w:t xml:space="preserve">dimension </w:t>
      </w:r>
      <w:r>
        <w:rPr>
          <w:noProof/>
        </w:rPr>
        <w:t xml:space="preserve">should be strengthened by reducing the administrative </w:t>
      </w:r>
      <w:r w:rsidR="00B7384E">
        <w:rPr>
          <w:noProof/>
        </w:rPr>
        <w:t>burden on</w:t>
      </w:r>
      <w:r>
        <w:rPr>
          <w:noProof/>
        </w:rPr>
        <w:t xml:space="preserve"> National Members</w:t>
      </w:r>
      <w:r w:rsidR="00764781">
        <w:rPr>
          <w:noProof/>
        </w:rPr>
        <w:t xml:space="preserve">, </w:t>
      </w:r>
      <w:r w:rsidR="000E58B9">
        <w:rPr>
          <w:noProof/>
        </w:rPr>
        <w:t xml:space="preserve">allowing them to focus </w:t>
      </w:r>
      <w:r w:rsidR="002A3B7F">
        <w:rPr>
          <w:noProof/>
        </w:rPr>
        <w:t>on casework</w:t>
      </w:r>
      <w:r>
        <w:rPr>
          <w:noProof/>
        </w:rPr>
        <w:t xml:space="preserve">. The College should be </w:t>
      </w:r>
      <w:r w:rsidR="000D5838">
        <w:rPr>
          <w:noProof/>
        </w:rPr>
        <w:t>competent</w:t>
      </w:r>
      <w:r>
        <w:rPr>
          <w:noProof/>
        </w:rPr>
        <w:t xml:space="preserve"> for operational matters, in keeping with the unique character of </w:t>
      </w:r>
      <w:r w:rsidR="008471FB">
        <w:rPr>
          <w:noProof/>
        </w:rPr>
        <w:t xml:space="preserve">the </w:t>
      </w:r>
      <w:r>
        <w:rPr>
          <w:noProof/>
        </w:rPr>
        <w:t>agency in handling judicial cases and interacting with national authorities on the basis of mutual trust, while administrative and budgetary responsibilities should be assumed by the Management Board and the Executive Board.</w:t>
      </w:r>
      <w:r w:rsidR="009B6156">
        <w:rPr>
          <w:noProof/>
        </w:rPr>
        <w:t xml:space="preserve"> In the same spirit of simplification and of reducing the involvement of the College in non-core tasks, the preparation and coordination of strategic reports, guidance documents and other analytical outputs of relevance to practitioners should increasingly be entrusted to Eurojust staff, including in the context of ECE.</w:t>
      </w:r>
    </w:p>
    <w:p w14:paraId="01770383" w14:textId="77777777" w:rsidR="00990FF1" w:rsidRDefault="00990FF1" w:rsidP="00894F43">
      <w:pPr>
        <w:pStyle w:val="ManualConsidrant"/>
        <w:rPr>
          <w:noProof/>
        </w:rPr>
      </w:pPr>
      <w:r>
        <w:rPr>
          <w:noProof/>
        </w:rPr>
        <w:t>(17)</w:t>
      </w:r>
      <w:r>
        <w:rPr>
          <w:noProof/>
        </w:rPr>
        <w:tab/>
        <w:t xml:space="preserve">To improve </w:t>
      </w:r>
      <w:r w:rsidR="0006771A">
        <w:rPr>
          <w:noProof/>
        </w:rPr>
        <w:t>quality and</w:t>
      </w:r>
      <w:r>
        <w:rPr>
          <w:noProof/>
        </w:rPr>
        <w:t xml:space="preserve"> efficiency decision-making processes, a Management Board should be established</w:t>
      </w:r>
      <w:r w:rsidR="000046BC">
        <w:rPr>
          <w:noProof/>
        </w:rPr>
        <w:t xml:space="preserve"> as an independent oversight body,</w:t>
      </w:r>
      <w:r>
        <w:rPr>
          <w:noProof/>
        </w:rPr>
        <w:t xml:space="preserve"> and entrusted with adopting the most </w:t>
      </w:r>
      <w:r w:rsidR="00FC73AE">
        <w:rPr>
          <w:noProof/>
        </w:rPr>
        <w:t xml:space="preserve">high-level </w:t>
      </w:r>
      <w:r>
        <w:rPr>
          <w:noProof/>
        </w:rPr>
        <w:t>decisions regarding budget, strategic priorities and management matters, including the single programming document, the annual budget, the staff rules and the security rules.</w:t>
      </w:r>
      <w:r w:rsidR="00112E02">
        <w:rPr>
          <w:noProof/>
        </w:rPr>
        <w:t xml:space="preserve"> </w:t>
      </w:r>
      <w:r>
        <w:rPr>
          <w:noProof/>
        </w:rPr>
        <w:t>Member States</w:t>
      </w:r>
      <w:r w:rsidR="00BE07C6">
        <w:rPr>
          <w:noProof/>
        </w:rPr>
        <w:t xml:space="preserve"> will</w:t>
      </w:r>
      <w:r>
        <w:rPr>
          <w:noProof/>
        </w:rPr>
        <w:t xml:space="preserve"> be fully involved in the governance of the agency through their representation on the Management Board. </w:t>
      </w:r>
      <w:r w:rsidR="00894F43">
        <w:rPr>
          <w:noProof/>
        </w:rPr>
        <w:t>In order to preserve the separation between administrative and operational matters, Member States should be precluded from appointing National Members as their representatives in the Management Board, so that operational casework and administrative oversight are entrusted to persons with the appropriate respective expertise.</w:t>
      </w:r>
      <w:r>
        <w:rPr>
          <w:noProof/>
        </w:rPr>
        <w:t xml:space="preserve"> All parties represented </w:t>
      </w:r>
      <w:r w:rsidR="00FC3479">
        <w:rPr>
          <w:noProof/>
        </w:rPr>
        <w:t xml:space="preserve">in </w:t>
      </w:r>
      <w:r>
        <w:rPr>
          <w:noProof/>
        </w:rPr>
        <w:t xml:space="preserve">the Management Board should make efforts to limit the turnover of their representatives so as to ensure continuity of work, and should aim to achieve a </w:t>
      </w:r>
      <w:r w:rsidR="00FC3479">
        <w:rPr>
          <w:noProof/>
        </w:rPr>
        <w:t>gender-</w:t>
      </w:r>
      <w:r>
        <w:rPr>
          <w:noProof/>
        </w:rPr>
        <w:t>balanced representation.</w:t>
      </w:r>
    </w:p>
    <w:p w14:paraId="4DCE66D2" w14:textId="77777777" w:rsidR="00C17928" w:rsidRPr="0013522E" w:rsidRDefault="00485761" w:rsidP="00485761">
      <w:pPr>
        <w:pStyle w:val="ManualConsidrant"/>
        <w:rPr>
          <w:noProof/>
        </w:rPr>
      </w:pPr>
      <w:r>
        <w:rPr>
          <w:noProof/>
        </w:rPr>
        <w:lastRenderedPageBreak/>
        <w:t>(18)</w:t>
      </w:r>
      <w:r>
        <w:rPr>
          <w:noProof/>
        </w:rPr>
        <w:tab/>
        <w:t>An Executive Board should be established to prepare, inform and assist the work of the Management Board and the preparation of its meetings. In addition, the Executive Board should, in the cases provided for in this Regulation, take decisions in its own capacity on matters relating to the day-to-day administration of Eurojust.</w:t>
      </w:r>
    </w:p>
    <w:p w14:paraId="024B62E8" w14:textId="31AB24EB" w:rsidR="00990FF1" w:rsidRPr="0013522E" w:rsidRDefault="003648CB" w:rsidP="003648CB">
      <w:pPr>
        <w:pStyle w:val="ManualConsidrant"/>
        <w:rPr>
          <w:noProof/>
        </w:rPr>
      </w:pPr>
      <w:r>
        <w:rPr>
          <w:noProof/>
        </w:rPr>
        <w:t>(19)</w:t>
      </w:r>
      <w:r>
        <w:rPr>
          <w:noProof/>
        </w:rPr>
        <w:tab/>
        <w:t>While fully respecting th</w:t>
      </w:r>
      <w:r w:rsidR="009C7FBA">
        <w:rPr>
          <w:noProof/>
        </w:rPr>
        <w:t>e</w:t>
      </w:r>
      <w:r>
        <w:rPr>
          <w:noProof/>
        </w:rPr>
        <w:t xml:space="preserve"> separation </w:t>
      </w:r>
      <w:r w:rsidR="009C7FBA">
        <w:rPr>
          <w:noProof/>
        </w:rPr>
        <w:t>between administrative and operational responsibilities</w:t>
      </w:r>
      <w:r w:rsidR="00892329">
        <w:rPr>
          <w:noProof/>
        </w:rPr>
        <w:t xml:space="preserve">, the views of the College should be taken into account where administrative decisions are liable to have a significant impact on </w:t>
      </w:r>
      <w:r w:rsidR="00EB3829">
        <w:rPr>
          <w:noProof/>
        </w:rPr>
        <w:t>Eurojust’s</w:t>
      </w:r>
      <w:r w:rsidR="00892329">
        <w:rPr>
          <w:noProof/>
        </w:rPr>
        <w:t xml:space="preserve"> operational work, in</w:t>
      </w:r>
      <w:r>
        <w:rPr>
          <w:noProof/>
        </w:rPr>
        <w:t xml:space="preserve"> particular</w:t>
      </w:r>
      <w:r w:rsidR="00892329">
        <w:rPr>
          <w:noProof/>
        </w:rPr>
        <w:t xml:space="preserve"> as regards the definition of priority crime areas. For that reason, in the matters listed in this Regulation, the Management Board</w:t>
      </w:r>
      <w:r w:rsidR="00CC427E">
        <w:rPr>
          <w:noProof/>
        </w:rPr>
        <w:t xml:space="preserve"> and the Executive Board</w:t>
      </w:r>
      <w:r w:rsidR="00392150">
        <w:rPr>
          <w:noProof/>
        </w:rPr>
        <w:t>, within their respective remits,</w:t>
      </w:r>
      <w:r w:rsidR="00892329">
        <w:rPr>
          <w:noProof/>
        </w:rPr>
        <w:t xml:space="preserve"> should consult the College in advance before taking a decision. To ensure that the views of the College are duly represented, the President of Eurojust should participate in the Management Board</w:t>
      </w:r>
      <w:r w:rsidR="00392150">
        <w:rPr>
          <w:noProof/>
        </w:rPr>
        <w:t xml:space="preserve"> and in the Executive Board</w:t>
      </w:r>
      <w:r w:rsidR="00892329">
        <w:rPr>
          <w:noProof/>
        </w:rPr>
        <w:t xml:space="preserve"> as representative of the College. </w:t>
      </w:r>
      <w:r w:rsidR="00990FF1">
        <w:rPr>
          <w:noProof/>
        </w:rPr>
        <w:t xml:space="preserve">Where reports, opinions, policy papers and guidelines that the Executive Board may adopt are likely to be of direct operational relevance, particularly where they may relate to ongoing investigations or prosecutions or to other non-public strategic information, the College should be consulted in advance. </w:t>
      </w:r>
    </w:p>
    <w:p w14:paraId="211E0A57" w14:textId="77777777" w:rsidR="00990FF1" w:rsidRPr="0013522E" w:rsidRDefault="003D5229" w:rsidP="005B2866">
      <w:pPr>
        <w:pStyle w:val="ManualConsidrant"/>
        <w:rPr>
          <w:noProof/>
        </w:rPr>
      </w:pPr>
      <w:r>
        <w:rPr>
          <w:noProof/>
        </w:rPr>
        <w:t>(20)</w:t>
      </w:r>
      <w:r>
        <w:rPr>
          <w:noProof/>
        </w:rPr>
        <w:tab/>
        <w:t>T</w:t>
      </w:r>
      <w:r w:rsidR="00990FF1">
        <w:rPr>
          <w:noProof/>
        </w:rPr>
        <w:t xml:space="preserve">he Administrative Director should be </w:t>
      </w:r>
      <w:r>
        <w:rPr>
          <w:noProof/>
        </w:rPr>
        <w:t xml:space="preserve">the </w:t>
      </w:r>
      <w:r w:rsidR="00990FF1">
        <w:rPr>
          <w:noProof/>
        </w:rPr>
        <w:t>manager</w:t>
      </w:r>
      <w:r>
        <w:rPr>
          <w:noProof/>
        </w:rPr>
        <w:t xml:space="preserve"> of Eurojust and should be</w:t>
      </w:r>
      <w:r w:rsidR="00990FF1">
        <w:rPr>
          <w:noProof/>
        </w:rPr>
        <w:t xml:space="preserve"> accountable to the Management Board</w:t>
      </w:r>
      <w:r>
        <w:rPr>
          <w:noProof/>
        </w:rPr>
        <w:t xml:space="preserve">. The Administrative Director should be </w:t>
      </w:r>
      <w:r w:rsidR="00990FF1">
        <w:rPr>
          <w:noProof/>
        </w:rPr>
        <w:t xml:space="preserve">responsible for the implementation of the tasks assigned to Eurojust by this Regulation, including ensuring the day-to-day administration of the agency, implementing decisions adopted by the Management Board and the Executive Board, and preparing and implementing the budget and the single programming document. The Administrative Director should be appointed on the basis of merit and documented administrative and managerial skills, as well as relevant competence and experience. </w:t>
      </w:r>
      <w:r w:rsidR="005B2866">
        <w:rPr>
          <w:noProof/>
        </w:rPr>
        <w:t>T</w:t>
      </w:r>
      <w:r w:rsidR="00990FF1">
        <w:rPr>
          <w:noProof/>
        </w:rPr>
        <w:t>he Administrative Director is the legal representative of Eurojust</w:t>
      </w:r>
      <w:r w:rsidR="005B2866">
        <w:rPr>
          <w:noProof/>
        </w:rPr>
        <w:t>.</w:t>
      </w:r>
    </w:p>
    <w:p w14:paraId="187F7DF5" w14:textId="5DACB027" w:rsidR="00990FF1" w:rsidRPr="0013522E" w:rsidRDefault="00990FF1" w:rsidP="00EA6BE8">
      <w:pPr>
        <w:pStyle w:val="ManualConsidrant"/>
        <w:rPr>
          <w:noProof/>
        </w:rPr>
      </w:pPr>
      <w:r>
        <w:rPr>
          <w:noProof/>
        </w:rPr>
        <w:t>(21)</w:t>
      </w:r>
      <w:r>
        <w:rPr>
          <w:noProof/>
        </w:rPr>
        <w:tab/>
        <w:t>A President and a Vice-President of Eurojust should be elected by the College from among the National Members for a term of office of four years, renewable once. When a National Member is elected President, the Member State concerned should be able to second</w:t>
      </w:r>
      <w:r w:rsidR="002036D5">
        <w:rPr>
          <w:noProof/>
        </w:rPr>
        <w:t>,</w:t>
      </w:r>
      <w:r>
        <w:rPr>
          <w:noProof/>
        </w:rPr>
        <w:t xml:space="preserve"> for the duration of the presidential mandate</w:t>
      </w:r>
      <w:r w:rsidR="00EA6BE8">
        <w:rPr>
          <w:noProof/>
        </w:rPr>
        <w:t>, an official with the necessary qualifications and experience to reinforce the National Desk and ensure that it continues to function effectively,</w:t>
      </w:r>
      <w:r>
        <w:rPr>
          <w:noProof/>
        </w:rPr>
        <w:t xml:space="preserve"> </w:t>
      </w:r>
      <w:r w:rsidR="00EA6BE8">
        <w:rPr>
          <w:noProof/>
        </w:rPr>
        <w:t xml:space="preserve">as well as </w:t>
      </w:r>
      <w:r>
        <w:rPr>
          <w:noProof/>
        </w:rPr>
        <w:t xml:space="preserve">to apply for compensation from Eurojust's budget. They may have the status of a </w:t>
      </w:r>
      <w:r w:rsidR="002244C2">
        <w:rPr>
          <w:noProof/>
        </w:rPr>
        <w:t xml:space="preserve">Deputy </w:t>
      </w:r>
      <w:r>
        <w:rPr>
          <w:noProof/>
        </w:rPr>
        <w:t>or Assistant to the National Member who has been elected President, or they may have a more administrative or technical function, and each Member State should be able to determine its own requirements in this regard. Since the compensation mechanism has a budgetary impact, implementing powers to determine that mechanism should be conferred on the Council.</w:t>
      </w:r>
      <w:r w:rsidR="001A70AF">
        <w:rPr>
          <w:noProof/>
        </w:rPr>
        <w:t xml:space="preserve"> While the Administrative Director </w:t>
      </w:r>
      <w:r w:rsidR="0098166C">
        <w:rPr>
          <w:noProof/>
        </w:rPr>
        <w:t>is</w:t>
      </w:r>
      <w:r w:rsidR="001A70AF">
        <w:rPr>
          <w:noProof/>
        </w:rPr>
        <w:t xml:space="preserve"> the legal representative of Eurojust, the President of the College represent</w:t>
      </w:r>
      <w:r w:rsidR="0098166C">
        <w:rPr>
          <w:noProof/>
        </w:rPr>
        <w:t>s</w:t>
      </w:r>
      <w:r w:rsidR="001A70AF">
        <w:rPr>
          <w:noProof/>
        </w:rPr>
        <w:t xml:space="preserve"> Eurojust in political </w:t>
      </w:r>
      <w:r w:rsidR="003E0759">
        <w:rPr>
          <w:noProof/>
        </w:rPr>
        <w:t xml:space="preserve">fora, </w:t>
      </w:r>
      <w:r w:rsidR="001A70AF">
        <w:rPr>
          <w:noProof/>
        </w:rPr>
        <w:t xml:space="preserve">in particular when presenting </w:t>
      </w:r>
      <w:r w:rsidR="003E0759">
        <w:rPr>
          <w:noProof/>
        </w:rPr>
        <w:t>Eurojust</w:t>
      </w:r>
      <w:r w:rsidR="00EB3829">
        <w:rPr>
          <w:noProof/>
        </w:rPr>
        <w:t>'</w:t>
      </w:r>
      <w:r w:rsidR="003E0759">
        <w:rPr>
          <w:noProof/>
        </w:rPr>
        <w:t>s</w:t>
      </w:r>
      <w:r w:rsidR="001A70AF">
        <w:rPr>
          <w:noProof/>
        </w:rPr>
        <w:t xml:space="preserve"> activities, operational priorities and strategic considerations to Union institutions, bodies, offices and agencies, third countries and international organisations.</w:t>
      </w:r>
    </w:p>
    <w:p w14:paraId="6E0FDC05" w14:textId="77777777" w:rsidR="00990FF1" w:rsidRPr="0013522E" w:rsidRDefault="00990FF1" w:rsidP="00990FF1">
      <w:pPr>
        <w:pStyle w:val="ManualConsidrant"/>
        <w:rPr>
          <w:noProof/>
        </w:rPr>
      </w:pPr>
      <w:r>
        <w:rPr>
          <w:noProof/>
        </w:rPr>
        <w:t>(22)</w:t>
      </w:r>
      <w:r>
        <w:rPr>
          <w:noProof/>
        </w:rPr>
        <w:tab/>
        <w:t xml:space="preserve">To ensure that Eurojust is able to fulfil its tasks without delay in urgent cases, each National Desk </w:t>
      </w:r>
      <w:r w:rsidR="005D0481">
        <w:rPr>
          <w:noProof/>
        </w:rPr>
        <w:t xml:space="preserve">should </w:t>
      </w:r>
      <w:r>
        <w:rPr>
          <w:noProof/>
        </w:rPr>
        <w:t>be available</w:t>
      </w:r>
      <w:r w:rsidR="0055042B">
        <w:rPr>
          <w:noProof/>
        </w:rPr>
        <w:t xml:space="preserve"> at all times</w:t>
      </w:r>
      <w:r>
        <w:rPr>
          <w:noProof/>
        </w:rPr>
        <w:t xml:space="preserve"> to receive and process urgent requests. To that end,</w:t>
      </w:r>
      <w:r w:rsidR="00692235">
        <w:rPr>
          <w:noProof/>
        </w:rPr>
        <w:t xml:space="preserve"> arrangements should be made </w:t>
      </w:r>
      <w:r w:rsidR="00013D70">
        <w:rPr>
          <w:noProof/>
        </w:rPr>
        <w:t>to ensure</w:t>
      </w:r>
      <w:r w:rsidR="00692235">
        <w:rPr>
          <w:noProof/>
        </w:rPr>
        <w:t xml:space="preserve"> that</w:t>
      </w:r>
      <w:r>
        <w:rPr>
          <w:noProof/>
        </w:rPr>
        <w:t xml:space="preserve"> at least one member of each National Desk </w:t>
      </w:r>
      <w:r w:rsidR="004F1AE8">
        <w:rPr>
          <w:noProof/>
        </w:rPr>
        <w:t>can be reached at any time, so</w:t>
      </w:r>
      <w:r>
        <w:rPr>
          <w:noProof/>
        </w:rPr>
        <w:t xml:space="preserve"> that urgent requests concerning their Member State are handled without delay.</w:t>
      </w:r>
    </w:p>
    <w:p w14:paraId="7178989C" w14:textId="77777777" w:rsidR="00990FF1" w:rsidRPr="0013522E" w:rsidRDefault="00990FF1" w:rsidP="00990FF1">
      <w:pPr>
        <w:pStyle w:val="ManualConsidrant"/>
        <w:rPr>
          <w:noProof/>
        </w:rPr>
      </w:pPr>
      <w:r>
        <w:rPr>
          <w:noProof/>
        </w:rPr>
        <w:t>(23)</w:t>
      </w:r>
      <w:r>
        <w:rPr>
          <w:noProof/>
        </w:rPr>
        <w:tab/>
      </w:r>
      <w:r w:rsidRPr="0013522E">
        <w:rPr>
          <w:noProof/>
        </w:rPr>
        <w:t xml:space="preserve">Each Member State should establish a Eurojust national coordination system to support the work of its National Member and ensure coordination between the </w:t>
      </w:r>
      <w:r w:rsidRPr="0013522E">
        <w:rPr>
          <w:noProof/>
        </w:rPr>
        <w:lastRenderedPageBreak/>
        <w:t xml:space="preserve">National Desk and the competent national authorities of that Member State. Those systems should include the contact points of networks with which Eurojust maintains relations, such as the Network </w:t>
      </w:r>
      <w:r w:rsidR="00606D0F">
        <w:rPr>
          <w:noProof/>
        </w:rPr>
        <w:t>of National Experts on</w:t>
      </w:r>
      <w:r w:rsidR="00606D0F" w:rsidRPr="0013522E">
        <w:rPr>
          <w:noProof/>
        </w:rPr>
        <w:t xml:space="preserve"> </w:t>
      </w:r>
      <w:r w:rsidRPr="0013522E">
        <w:rPr>
          <w:noProof/>
        </w:rPr>
        <w:t>Joint Investigation Teams</w:t>
      </w:r>
      <w:r w:rsidR="00606D0F">
        <w:rPr>
          <w:noProof/>
        </w:rPr>
        <w:t xml:space="preserve"> (JITs Network)</w:t>
      </w:r>
      <w:r w:rsidRPr="0013522E">
        <w:rPr>
          <w:noProof/>
        </w:rPr>
        <w:t>, the European network of persons responsible for genocide, crimes against humanity and war crimes established by Council Decision 2002/494/JHA</w:t>
      </w:r>
      <w:r w:rsidRPr="0013522E">
        <w:rPr>
          <w:rStyle w:val="FootnoteReference"/>
          <w:noProof/>
        </w:rPr>
        <w:footnoteReference w:id="26"/>
      </w:r>
      <w:r w:rsidRPr="0013522E">
        <w:rPr>
          <w:noProof/>
        </w:rPr>
        <w:t>, the European contact-point network against corruption established by Council Decision 2008/852/JHA</w:t>
      </w:r>
      <w:r w:rsidRPr="0013522E">
        <w:rPr>
          <w:rStyle w:val="FootnoteReference"/>
          <w:noProof/>
        </w:rPr>
        <w:footnoteReference w:id="27"/>
      </w:r>
      <w:r w:rsidRPr="0013522E">
        <w:rPr>
          <w:noProof/>
        </w:rPr>
        <w:t>, the European Judicial Cybercrime Network, the European Judicial Organised Crime Network, and the contact points designated under Council Decision 2007/845/JHA</w:t>
      </w:r>
      <w:r w:rsidRPr="0013522E">
        <w:rPr>
          <w:rStyle w:val="FootnoteReference"/>
          <w:noProof/>
        </w:rPr>
        <w:footnoteReference w:id="28"/>
      </w:r>
      <w:r w:rsidRPr="0013522E">
        <w:rPr>
          <w:noProof/>
        </w:rPr>
        <w:t>, as well as the national correspondents for Eurojust, for terrorism matters, for issues relating to the competence of the EPPO, and for the European Judicial Network</w:t>
      </w:r>
      <w:r w:rsidR="006E7926">
        <w:rPr>
          <w:noProof/>
        </w:rPr>
        <w:t xml:space="preserve"> established by </w:t>
      </w:r>
      <w:r w:rsidR="006E7926" w:rsidRPr="00B1378A">
        <w:rPr>
          <w:noProof/>
        </w:rPr>
        <w:t>Council Decision 2008/976/JHA</w:t>
      </w:r>
      <w:r w:rsidR="006E7926">
        <w:rPr>
          <w:rStyle w:val="FootnoteReference"/>
          <w:noProof/>
        </w:rPr>
        <w:footnoteReference w:id="29"/>
      </w:r>
      <w:r w:rsidRPr="0013522E">
        <w:rPr>
          <w:noProof/>
        </w:rPr>
        <w:t>. Member States may decide that one or more of those tasks are to be performed by the same national correspondent.</w:t>
      </w:r>
    </w:p>
    <w:p w14:paraId="3A838EFC" w14:textId="77777777" w:rsidR="00990FF1" w:rsidRPr="0013522E" w:rsidRDefault="00990FF1" w:rsidP="00990FF1">
      <w:pPr>
        <w:pStyle w:val="ManualConsidrant"/>
        <w:rPr>
          <w:noProof/>
        </w:rPr>
      </w:pPr>
      <w:r>
        <w:rPr>
          <w:noProof/>
        </w:rPr>
        <w:t>(24)</w:t>
      </w:r>
      <w:r>
        <w:rPr>
          <w:noProof/>
        </w:rPr>
        <w:tab/>
        <w:t>For the purposes of stimulating and strengthening coordination and cooperation between national investigating and prosecuting authorities, it is crucial that Eurojust receives from national authorities the information necessary for the performance of its tasks. Competent national authorities should inform their National Members without undue delay of the setting up and results of joint investigation teams. They should also inform National Members without undue delay of cases falling under the competence of Eurojust that directly involve at least three Member States and for which requests for or decisions on judicial cooperation have been transmitted to at least two Member States. In certain circumstances, they should also inform National Members of conflicts of jurisdiction, controlled deliveries and repeated difficulties encountered in the execution of requests for judicial cooperation. As regards terrorist offences, competent national authorities should inform their National Members of all relevant criminal investigations as soon as they are referred to judicial authorities, regardless of whether a known link to another Member State or third country exists, subject to the conditions set out in this Regulation.</w:t>
      </w:r>
    </w:p>
    <w:p w14:paraId="64112C31" w14:textId="77777777" w:rsidR="00990FF1" w:rsidRPr="0013522E" w:rsidRDefault="00990FF1" w:rsidP="00990FF1">
      <w:pPr>
        <w:pStyle w:val="ManualConsidrant"/>
        <w:rPr>
          <w:noProof/>
        </w:rPr>
      </w:pPr>
      <w:r>
        <w:rPr>
          <w:noProof/>
        </w:rPr>
        <w:t>(25)</w:t>
      </w:r>
      <w:r>
        <w:rPr>
          <w:noProof/>
        </w:rPr>
        <w:tab/>
        <w:t>One of the main challenges in combating serious cross-border crime is the timely identification of links and overlaps between ongoing investigations and prosecutions of criminal networks, in particular transnational organised crime networks involved in drug trafficking, and investigations and prosecutions concerning financial or other forms of serious fraud.</w:t>
      </w:r>
      <w:r w:rsidR="00956DC0">
        <w:rPr>
          <w:noProof/>
        </w:rPr>
        <w:t xml:space="preserve"> In this context,</w:t>
      </w:r>
      <w:r>
        <w:rPr>
          <w:noProof/>
        </w:rPr>
        <w:t xml:space="preserve"> </w:t>
      </w:r>
      <w:r w:rsidR="00956DC0">
        <w:rPr>
          <w:noProof/>
        </w:rPr>
        <w:t>the cross</w:t>
      </w:r>
      <w:r>
        <w:rPr>
          <w:noProof/>
        </w:rPr>
        <w:t>-checking of relevant information also serves to promote the efficiency of judicial administration by preventing the duplication of parallel proceedings before different national courts</w:t>
      </w:r>
      <w:r w:rsidR="00C44617">
        <w:rPr>
          <w:noProof/>
        </w:rPr>
        <w:t>,</w:t>
      </w:r>
      <w:r>
        <w:rPr>
          <w:noProof/>
        </w:rPr>
        <w:t xml:space="preserve"> thereby reducing the risk of violating the ne bis in idem principle. Eurojust should systematically cross-check information contained in relevant databases in order to identify links between cross-border investigations and provide effective coordination</w:t>
      </w:r>
      <w:r w:rsidR="00D03947">
        <w:rPr>
          <w:noProof/>
        </w:rPr>
        <w:t xml:space="preserve"> and</w:t>
      </w:r>
      <w:r>
        <w:rPr>
          <w:noProof/>
        </w:rPr>
        <w:t xml:space="preserve"> support to competent national authorities. The availability of analysed datasets and cross-checked information is essential for effective case-building and supports</w:t>
      </w:r>
      <w:r w:rsidR="00D46DF5">
        <w:rPr>
          <w:noProof/>
        </w:rPr>
        <w:t xml:space="preserve"> competent</w:t>
      </w:r>
      <w:r>
        <w:rPr>
          <w:noProof/>
        </w:rPr>
        <w:t xml:space="preserve"> national authorities in developing strategic prosecutorial approaches.</w:t>
      </w:r>
    </w:p>
    <w:p w14:paraId="01D93B0E" w14:textId="44351763" w:rsidR="00990FF1" w:rsidRPr="0013522E" w:rsidRDefault="00990FF1" w:rsidP="00990FF1">
      <w:pPr>
        <w:pStyle w:val="ManualConsidrant"/>
        <w:rPr>
          <w:noProof/>
        </w:rPr>
      </w:pPr>
      <w:r>
        <w:rPr>
          <w:noProof/>
        </w:rPr>
        <w:lastRenderedPageBreak/>
        <w:t>(26)</w:t>
      </w:r>
      <w:r>
        <w:rPr>
          <w:noProof/>
        </w:rPr>
        <w:tab/>
        <w:t>The establishment and support of joint investigation teams is a cornerstone of Eurojust's operational activities. Eurojust should provide operational, technical, analytical, legal and financial support to joint investigation teams, including by advising on the opportunity and legal requirements for setting up a joint investigation team, assisting in the drafting and negotiation of JIT agreements, advising on prosecutorial strategies and the implementation of operational actions</w:t>
      </w:r>
      <w:r w:rsidR="003B6E98">
        <w:rPr>
          <w:noProof/>
        </w:rPr>
        <w:t xml:space="preserve"> and the possibility to involve Europol</w:t>
      </w:r>
      <w:r>
        <w:rPr>
          <w:noProof/>
        </w:rPr>
        <w:t xml:space="preserve">. Financial support should be provided in accordance with the applicable financial rules and may include simplified forms of funding, such as lump sums, unit costs and flat-rate financing. Eurojust should also support the </w:t>
      </w:r>
      <w:r w:rsidR="004C0288">
        <w:rPr>
          <w:noProof/>
        </w:rPr>
        <w:t>JITs Network</w:t>
      </w:r>
      <w:r>
        <w:rPr>
          <w:noProof/>
        </w:rPr>
        <w:t xml:space="preserve"> through its staff, in particular by organising its meetings and training activities, collecting and analysing evaluations of individual joint investigation teams, and managing Eurojust's financial support to those teams.</w:t>
      </w:r>
      <w:r w:rsidR="001272A2">
        <w:rPr>
          <w:noProof/>
        </w:rPr>
        <w:t xml:space="preserve"> Where appropriate for efficient cross-border investigations, Eurojust should also facilitate and support the participation of third countries</w:t>
      </w:r>
      <w:r>
        <w:rPr>
          <w:noProof/>
        </w:rPr>
        <w:t>, including EU candidate countries and potential candidates,</w:t>
      </w:r>
      <w:r w:rsidR="001272A2">
        <w:rPr>
          <w:noProof/>
        </w:rPr>
        <w:t xml:space="preserve"> in JITs.</w:t>
      </w:r>
    </w:p>
    <w:p w14:paraId="05BB471B" w14:textId="77777777" w:rsidR="00990FF1" w:rsidRPr="0013522E" w:rsidRDefault="00990FF1" w:rsidP="00990FF1">
      <w:pPr>
        <w:pStyle w:val="ManualConsidrant"/>
        <w:rPr>
          <w:noProof/>
        </w:rPr>
      </w:pPr>
      <w:r>
        <w:rPr>
          <w:noProof/>
        </w:rPr>
        <w:t>(27)</w:t>
      </w:r>
      <w:r>
        <w:rPr>
          <w:noProof/>
        </w:rPr>
        <w:tab/>
        <w:t xml:space="preserve">To support particularly complex cross-border investigations or prosecutions, or to enhance judicial cooperation in addressing specific forms of serious crime, Eurojust </w:t>
      </w:r>
      <w:r w:rsidR="003B670E">
        <w:rPr>
          <w:noProof/>
        </w:rPr>
        <w:t xml:space="preserve">should be </w:t>
      </w:r>
      <w:r w:rsidR="008C27CB">
        <w:rPr>
          <w:noProof/>
        </w:rPr>
        <w:t>able</w:t>
      </w:r>
      <w:r w:rsidR="003B670E">
        <w:rPr>
          <w:noProof/>
        </w:rPr>
        <w:t xml:space="preserve"> to </w:t>
      </w:r>
      <w:r>
        <w:rPr>
          <w:noProof/>
        </w:rPr>
        <w:t>establish judicial coordination platforms at the request of two or more Member States or on its own initiative with the agreement of the Member States concerned. Those semi-permanent structured cooperation mechanisms should bring together representatives of the competent national authorities, including members of the National Desks, and be supported by authorised Eurojust staff. They should facilitate the synchronisation of investigations and prosecutions across multiple jurisdictions, help prevent potential conflicts of jurisdiction, enable timely sharing of information and evidence relevant to judicial authorities, support the development and implementation of common prosecution strategies, and provide specialised assistance to competent national authorities. Information processed in the framework of a judicial coordination platform should be handled in accordance with this Regulation and stored in the case management system. The establishment of judicial coordination platforms builds on the successful operational experience of the International Centre for the Prosecution of the Crime of Aggression against Ukraine (ICPA), hosted by Eurojust, which has demonstrated the value of a structured, sustained and multi-jurisdictional judicial cooperation mechanism in addressing the most serious crimes.</w:t>
      </w:r>
    </w:p>
    <w:p w14:paraId="7CA38111" w14:textId="77777777" w:rsidR="00206F67" w:rsidRPr="00D07AAA" w:rsidRDefault="00990FF1" w:rsidP="00990FF1">
      <w:pPr>
        <w:pStyle w:val="ManualConsidrant"/>
        <w:rPr>
          <w:noProof/>
        </w:rPr>
      </w:pPr>
      <w:r>
        <w:rPr>
          <w:noProof/>
        </w:rPr>
        <w:t>(28)</w:t>
      </w:r>
      <w:r>
        <w:rPr>
          <w:noProof/>
        </w:rPr>
        <w:tab/>
        <w:t>The capacity for Eurojust to collect, preserve, analyse and store information that may be used as evidence in criminal proceedings is of the highest importance in the field of genocide, crimes against humanity, war crimes, the crime of aggression and related criminal offences. The Core International Crimes Evidence Database (CICED), established and operated by Eurojust, has demonstrated the unique value of a centralised and secure mechanism for preserving and cross-checking evidence of core internation</w:t>
      </w:r>
      <w:r w:rsidRPr="00D07AAA">
        <w:rPr>
          <w:noProof/>
        </w:rPr>
        <w:t>al crimes from multiple jurisdictions, supporting national prosecutorial authorities and facilitating the work of international criminal courts and tribunals.</w:t>
      </w:r>
      <w:r w:rsidR="00953C64" w:rsidRPr="00D07AAA">
        <w:rPr>
          <w:noProof/>
        </w:rPr>
        <w:t xml:space="preserve"> For the p</w:t>
      </w:r>
      <w:r w:rsidR="00CF229E" w:rsidRPr="00D07AAA">
        <w:rPr>
          <w:noProof/>
        </w:rPr>
        <w:t>urposes of the interpretation of this Regulation, and without affecting any further development of international law, the notion of core international crimes should be understood as encompassing the crime of genocide, crimes against humanity, war crimes and the crime of aggression, as defined in the Rome Statute of the International Criminal Court</w:t>
      </w:r>
      <w:r w:rsidR="00FE7400" w:rsidRPr="00D07AAA">
        <w:rPr>
          <w:noProof/>
        </w:rPr>
        <w:t>.</w:t>
      </w:r>
    </w:p>
    <w:p w14:paraId="279B6B18" w14:textId="3DC8E0B7" w:rsidR="00990FF1" w:rsidRPr="0013522E" w:rsidRDefault="00990FF1" w:rsidP="00990FF1">
      <w:pPr>
        <w:pStyle w:val="ManualConsidrant"/>
        <w:rPr>
          <w:noProof/>
        </w:rPr>
      </w:pPr>
      <w:r>
        <w:rPr>
          <w:noProof/>
        </w:rPr>
        <w:t>(29)</w:t>
      </w:r>
      <w:r>
        <w:rPr>
          <w:noProof/>
        </w:rPr>
        <w:tab/>
      </w:r>
      <w:r w:rsidRPr="00D07AAA">
        <w:rPr>
          <w:noProof/>
        </w:rPr>
        <w:t xml:space="preserve">This Regulation strengthens </w:t>
      </w:r>
      <w:r w:rsidR="00EB3829">
        <w:rPr>
          <w:noProof/>
        </w:rPr>
        <w:t>Eurojust</w:t>
      </w:r>
      <w:r w:rsidR="00C534E3">
        <w:rPr>
          <w:rFonts w:eastAsia="Arial Unicode MS"/>
          <w:noProof/>
          <w:lang w:val="en-US"/>
        </w:rPr>
        <w:t>'</w:t>
      </w:r>
      <w:r w:rsidR="00EB3829">
        <w:rPr>
          <w:noProof/>
        </w:rPr>
        <w:t>s</w:t>
      </w:r>
      <w:r w:rsidR="00206F67" w:rsidRPr="00D07AAA">
        <w:rPr>
          <w:noProof/>
        </w:rPr>
        <w:t xml:space="preserve"> </w:t>
      </w:r>
      <w:r w:rsidRPr="00D07AAA">
        <w:rPr>
          <w:noProof/>
        </w:rPr>
        <w:t>mandate</w:t>
      </w:r>
      <w:r w:rsidR="00E955D5" w:rsidRPr="00D07AAA">
        <w:rPr>
          <w:noProof/>
        </w:rPr>
        <w:t xml:space="preserve"> to preserve, analyse and store evidence</w:t>
      </w:r>
      <w:r w:rsidRPr="00D07AAA">
        <w:rPr>
          <w:noProof/>
        </w:rPr>
        <w:t>, providing a legal</w:t>
      </w:r>
      <w:r w:rsidR="00AD2B9B" w:rsidRPr="00D07AAA">
        <w:rPr>
          <w:noProof/>
        </w:rPr>
        <w:t xml:space="preserve"> </w:t>
      </w:r>
      <w:r w:rsidRPr="00D07AAA">
        <w:rPr>
          <w:noProof/>
        </w:rPr>
        <w:t xml:space="preserve">framework for the further development of CICED. </w:t>
      </w:r>
      <w:r w:rsidR="00753B5C" w:rsidRPr="00D07AAA">
        <w:rPr>
          <w:noProof/>
        </w:rPr>
        <w:t xml:space="preserve">Where </w:t>
      </w:r>
      <w:r w:rsidR="00022FE7" w:rsidRPr="00D07AAA">
        <w:rPr>
          <w:noProof/>
        </w:rPr>
        <w:t>necessary</w:t>
      </w:r>
      <w:r w:rsidRPr="00D07AAA">
        <w:rPr>
          <w:noProof/>
        </w:rPr>
        <w:t>,</w:t>
      </w:r>
      <w:r>
        <w:rPr>
          <w:noProof/>
        </w:rPr>
        <w:t xml:space="preserve"> that capacity should be extended to other forms of serious crime within </w:t>
      </w:r>
      <w:r>
        <w:rPr>
          <w:noProof/>
        </w:rPr>
        <w:lastRenderedPageBreak/>
        <w:t>Eurojust's mandate, in particular organised crime, to support specific investigations and prosecutions for which a joint investigation team or a judicial coordination platform has been established.</w:t>
      </w:r>
      <w:r w:rsidR="005073E3">
        <w:rPr>
          <w:noProof/>
        </w:rPr>
        <w:t xml:space="preserve"> Particularly in this respect,</w:t>
      </w:r>
      <w:r>
        <w:rPr>
          <w:noProof/>
        </w:rPr>
        <w:t xml:space="preserve"> Eurojust and Europol should cooperate closely within their respective mandates, avoiding duplication of effort, as regards the processing and analysis of information in the fight against organised crime.</w:t>
      </w:r>
    </w:p>
    <w:p w14:paraId="10684114" w14:textId="77777777" w:rsidR="00990FF1" w:rsidRPr="0013522E" w:rsidRDefault="00990FF1" w:rsidP="00990FF1">
      <w:pPr>
        <w:pStyle w:val="ManualConsidrant"/>
        <w:rPr>
          <w:noProof/>
        </w:rPr>
      </w:pPr>
      <w:r>
        <w:rPr>
          <w:noProof/>
        </w:rPr>
        <w:t>(30)</w:t>
      </w:r>
      <w:r>
        <w:rPr>
          <w:noProof/>
        </w:rPr>
        <w:tab/>
      </w:r>
      <w:r w:rsidRPr="0013522E">
        <w:rPr>
          <w:noProof/>
        </w:rPr>
        <w:t>The prevention and resolution of conflicts of jurisdiction between Member States is a key function of Eurojust, complementing the framework established by Council Framework Decision 2009/948/JHA</w:t>
      </w:r>
      <w:r w:rsidRPr="0013522E">
        <w:rPr>
          <w:rStyle w:val="FootnoteReference"/>
          <w:noProof/>
        </w:rPr>
        <w:footnoteReference w:id="30"/>
      </w:r>
      <w:r w:rsidRPr="0013522E">
        <w:rPr>
          <w:noProof/>
        </w:rPr>
        <w:t xml:space="preserve">. That Framework Decision established obligations for competent authorities of Member States to enter into direct consultations where there are reasonable grounds to believe that parallel proceedings are being conducted in different Member States, and provides for the involvement of Eurojust where those consultations do not lead to a consensus. Building on that framework, Eurojust should play a key role in assisting competent national authorities in the identification, prevention and resolution of conflicts of jurisdiction, including by identifying parallel or linked proceedings, providing legal advice on the application of the ne bis in idem principle enshrined in Article 50 of the Charter of Fundamental Rights of the European Union, issuing non-binding reasoned opinions or recommendations on the resolution of such conflicts, and facilitating the transfer of proceedings to the jurisdiction best placed to prosecute. </w:t>
      </w:r>
      <w:r w:rsidR="005073E3" w:rsidRPr="0013522E">
        <w:rPr>
          <w:noProof/>
        </w:rPr>
        <w:t>Th</w:t>
      </w:r>
      <w:r w:rsidR="005073E3">
        <w:rPr>
          <w:noProof/>
        </w:rPr>
        <w:t>at</w:t>
      </w:r>
      <w:r w:rsidR="005073E3" w:rsidRPr="0013522E">
        <w:rPr>
          <w:noProof/>
        </w:rPr>
        <w:t xml:space="preserve"> </w:t>
      </w:r>
      <w:r w:rsidRPr="0013522E">
        <w:rPr>
          <w:noProof/>
        </w:rPr>
        <w:t>function is essential to prevent impunity, avoid duplicative proceedings and ensure the efficient use of judicial resources across Member States.</w:t>
      </w:r>
    </w:p>
    <w:p w14:paraId="0A954914" w14:textId="77777777" w:rsidR="00990FF1" w:rsidRPr="0013522E" w:rsidRDefault="00990FF1" w:rsidP="00990FF1">
      <w:pPr>
        <w:pStyle w:val="ManualConsidrant"/>
        <w:rPr>
          <w:noProof/>
        </w:rPr>
      </w:pPr>
      <w:r>
        <w:rPr>
          <w:noProof/>
        </w:rPr>
        <w:t>(31)</w:t>
      </w:r>
      <w:r>
        <w:rPr>
          <w:noProof/>
        </w:rPr>
        <w:tab/>
        <w:t xml:space="preserve">The tracing, freezing, confiscation and recovery of criminal assets is a priority area for Eurojust's operational support. Eurojust should assist Member States in cross-border asset recovery cases, including in relation to post-conviction and non-conviction-based confiscation, and should cooperate closely with Asset Recovery Offices </w:t>
      </w:r>
      <w:r w:rsidR="00A44322">
        <w:rPr>
          <w:noProof/>
        </w:rPr>
        <w:t>designated in accordance with</w:t>
      </w:r>
      <w:r>
        <w:rPr>
          <w:noProof/>
        </w:rPr>
        <w:t xml:space="preserve"> Council Decision 2007/845/JHA and other competent authorities to maximise the effectiveness of financial investigations and asset recovery proceedings, including through the use of the instruments provided for in Directive (EU) 2024/1260.</w:t>
      </w:r>
    </w:p>
    <w:p w14:paraId="1C212935" w14:textId="77777777" w:rsidR="002418D9" w:rsidRDefault="002418D9" w:rsidP="00990FF1">
      <w:pPr>
        <w:pStyle w:val="ManualConsidrant"/>
        <w:rPr>
          <w:noProof/>
        </w:rPr>
      </w:pPr>
      <w:r>
        <w:rPr>
          <w:noProof/>
        </w:rPr>
        <w:t>(32)</w:t>
      </w:r>
      <w:r>
        <w:rPr>
          <w:noProof/>
        </w:rPr>
        <w:tab/>
      </w:r>
      <w:r w:rsidRPr="0013522E">
        <w:rPr>
          <w:noProof/>
        </w:rPr>
        <w:t xml:space="preserve">Eurojust should, in complementarity with Europol and within their respective mandates, support the competent authorities of the Member States in the context of digital investigations and access to electronic evidence. </w:t>
      </w:r>
      <w:r>
        <w:rPr>
          <w:noProof/>
        </w:rPr>
        <w:t>Given</w:t>
      </w:r>
      <w:r w:rsidRPr="0013522E">
        <w:rPr>
          <w:noProof/>
        </w:rPr>
        <w:t xml:space="preserve"> the </w:t>
      </w:r>
      <w:r>
        <w:rPr>
          <w:noProof/>
        </w:rPr>
        <w:t xml:space="preserve">ever </w:t>
      </w:r>
      <w:r w:rsidRPr="0013522E">
        <w:rPr>
          <w:noProof/>
        </w:rPr>
        <w:t>growing importance of electronic evidence in cross-border criminal investigations</w:t>
      </w:r>
      <w:r>
        <w:rPr>
          <w:noProof/>
        </w:rPr>
        <w:t>, there is a</w:t>
      </w:r>
      <w:r w:rsidRPr="0013522E">
        <w:rPr>
          <w:noProof/>
        </w:rPr>
        <w:t xml:space="preserve"> need for Eurojust to serve as a dedicated operational and knowledge hub for judicial authorities navigating the complex legal landscape governing cross-border access to data, including as regards direct requests to service providers under Regulation (EU) 2023/1543</w:t>
      </w:r>
      <w:r w:rsidR="00854CAA">
        <w:rPr>
          <w:rStyle w:val="FootnoteReference"/>
          <w:noProof/>
        </w:rPr>
        <w:footnoteReference w:id="31"/>
      </w:r>
      <w:r w:rsidRPr="0013522E">
        <w:rPr>
          <w:noProof/>
        </w:rPr>
        <w:t>. In that context, Eurojust and Europol should build on and further develop their established cooperation in the field of electronic evidence, including through the SIRIUS project, which provides judicial and law enforcement practitioners with knowledge, tools and training on cross-border access to electronic evidence.</w:t>
      </w:r>
    </w:p>
    <w:p w14:paraId="3F369EC9" w14:textId="77777777" w:rsidR="00990FF1" w:rsidRPr="0013522E" w:rsidRDefault="00990FF1" w:rsidP="002418D9">
      <w:pPr>
        <w:pStyle w:val="ManualConsidrant"/>
        <w:rPr>
          <w:noProof/>
        </w:rPr>
      </w:pPr>
      <w:r>
        <w:rPr>
          <w:noProof/>
        </w:rPr>
        <w:t>(33)</w:t>
      </w:r>
      <w:r>
        <w:rPr>
          <w:noProof/>
        </w:rPr>
        <w:tab/>
      </w:r>
      <w:r w:rsidRPr="0013522E">
        <w:rPr>
          <w:noProof/>
        </w:rPr>
        <w:t xml:space="preserve">Communication between the competent national authorities and Eurojust should be carried out through a secure decentralised IT system based on e-CODEX access points, enabling the reliable and secure cross-border exchange of information. The Commission should be responsible for the creation, maintenance and development of </w:t>
      </w:r>
      <w:r w:rsidRPr="0013522E">
        <w:rPr>
          <w:noProof/>
        </w:rPr>
        <w:lastRenderedPageBreak/>
        <w:t>reference implementation software which Member States and Eurojust may choose to apply as their back-end system, free of charge. Eurojust should establish a case management system for the processing of operational personal data, enabling the management and coordination of investigations and prosecutions, the secure exchange of information, the cross-checking of data to identify links between cases, and the preservation and analysis of evidence. Access to the case management system should be strictly limited to authorised persons within the limits provided for in this Regulation.</w:t>
      </w:r>
      <w:r w:rsidR="002418D9">
        <w:rPr>
          <w:noProof/>
        </w:rPr>
        <w:t xml:space="preserve"> </w:t>
      </w:r>
      <w:r w:rsidR="002418D9" w:rsidRPr="005744D4">
        <w:rPr>
          <w:noProof/>
        </w:rPr>
        <w:t xml:space="preserve">The decentralised IT system established under this Regulation is the same technical infrastructure as </w:t>
      </w:r>
      <w:r w:rsidR="002418D9">
        <w:rPr>
          <w:noProof/>
        </w:rPr>
        <w:t>referred to</w:t>
      </w:r>
      <w:r w:rsidR="002418D9" w:rsidRPr="005744D4">
        <w:rPr>
          <w:noProof/>
        </w:rPr>
        <w:t xml:space="preserve"> under Regulation (EU) 2023/2844 of the European Parliament and of the Council</w:t>
      </w:r>
      <w:r w:rsidR="002418D9">
        <w:rPr>
          <w:rStyle w:val="FootnoteReference"/>
          <w:noProof/>
        </w:rPr>
        <w:footnoteReference w:id="32"/>
      </w:r>
      <w:r w:rsidR="002418D9" w:rsidRPr="005744D4">
        <w:rPr>
          <w:noProof/>
        </w:rPr>
        <w:t>, Regulation (EU) 2023/1543 of the European Parliament and of the Council, and Regulation (EU)</w:t>
      </w:r>
      <w:r w:rsidR="002418D9">
        <w:rPr>
          <w:noProof/>
        </w:rPr>
        <w:t xml:space="preserve"> </w:t>
      </w:r>
      <w:r w:rsidR="002418D9" w:rsidRPr="005744D4">
        <w:rPr>
          <w:noProof/>
        </w:rPr>
        <w:t>2024/3011 of the European Parliament and of the Council</w:t>
      </w:r>
      <w:r w:rsidR="002418D9">
        <w:rPr>
          <w:rStyle w:val="FootnoteReference"/>
          <w:noProof/>
        </w:rPr>
        <w:footnoteReference w:id="33"/>
      </w:r>
      <w:r w:rsidR="002418D9" w:rsidRPr="005744D4">
        <w:rPr>
          <w:noProof/>
        </w:rPr>
        <w:t>, which rely on the same network of e-CODEX access points and reference implementation software. This Regulation should not affect the use of that common decentralised IT system for the communication, facilitation and exchanges in relation to judicial cooperation instruments under those Regulations, thereby ensuring coherence and interoperability across the Union's digital judicial cooperation architecture and avoiding the duplication of technical infrastructure across different legal instruments.</w:t>
      </w:r>
    </w:p>
    <w:p w14:paraId="2D765844" w14:textId="77777777" w:rsidR="00990FF1" w:rsidRPr="00E24C1A" w:rsidRDefault="00990FF1" w:rsidP="00990FF1">
      <w:pPr>
        <w:pStyle w:val="ManualConsidrant"/>
        <w:rPr>
          <w:noProof/>
        </w:rPr>
      </w:pPr>
      <w:r>
        <w:rPr>
          <w:noProof/>
        </w:rPr>
        <w:t>(34)</w:t>
      </w:r>
      <w:r>
        <w:rPr>
          <w:noProof/>
        </w:rPr>
        <w:tab/>
      </w:r>
      <w:r w:rsidRPr="0013522E">
        <w:rPr>
          <w:noProof/>
        </w:rPr>
        <w:t>Directive (EU) 2016/680 of the European Parliament and of the Council</w:t>
      </w:r>
      <w:r w:rsidRPr="0013522E">
        <w:rPr>
          <w:rStyle w:val="FootnoteReference"/>
          <w:noProof/>
        </w:rPr>
        <w:footnoteReference w:id="34"/>
      </w:r>
      <w:r w:rsidRPr="0013522E">
        <w:rPr>
          <w:noProof/>
        </w:rPr>
        <w:t xml:space="preserve"> sets out harmonised rules for the protection and the free movement of personal data processed for the purposes of the prevention, investigation, detection or prosecution of criminal offences or the execution of criminal penalties, including the safeguarding against and the prevention of threats to public security. In order to ensure the same level of protection for natural persons through legally enforceable rights throughout the Union and to prevent divergences hampering the exchange of personal data between Eurojust and competent authorities in Member States, the rules for the protection and the free movement of operational personal data processed by Eurojust should be consistent with Directive (EU) 2016/680. This Regulation and Regulation (EU) 2018/1725 of the European Parliament and of the Council</w:t>
      </w:r>
      <w:r w:rsidRPr="0013522E">
        <w:rPr>
          <w:rStyle w:val="FootnoteReference"/>
          <w:noProof/>
        </w:rPr>
        <w:footnoteReference w:id="35"/>
      </w:r>
      <w:r w:rsidRPr="0013522E">
        <w:rPr>
          <w:noProof/>
        </w:rPr>
        <w:t xml:space="preserve"> should apply to the processing of personal data by Eurojust, with the specific data protection rules of this Regulation taking precedence as </w:t>
      </w:r>
      <w:r w:rsidRPr="553B3502">
        <w:rPr>
          <w:i/>
          <w:iCs/>
          <w:noProof/>
        </w:rPr>
        <w:t>lex specialis</w:t>
      </w:r>
      <w:r w:rsidRPr="0013522E">
        <w:rPr>
          <w:noProof/>
        </w:rPr>
        <w:t xml:space="preserve"> over the general rules of Regulation (EU) 2018/1725. </w:t>
      </w:r>
      <w:r w:rsidR="003A57D8">
        <w:rPr>
          <w:noProof/>
        </w:rPr>
        <w:t>T</w:t>
      </w:r>
      <w:r w:rsidRPr="0013522E">
        <w:rPr>
          <w:noProof/>
        </w:rPr>
        <w:t xml:space="preserve">hose specific rules </w:t>
      </w:r>
      <w:r w:rsidR="003A57D8">
        <w:rPr>
          <w:noProof/>
        </w:rPr>
        <w:t>are</w:t>
      </w:r>
      <w:r w:rsidRPr="0013522E">
        <w:rPr>
          <w:noProof/>
        </w:rPr>
        <w:t xml:space="preserve"> consistent with the principles underpinning Regulation (EU) 2018/1725, as well as </w:t>
      </w:r>
      <w:r w:rsidRPr="00E24C1A">
        <w:rPr>
          <w:noProof/>
        </w:rPr>
        <w:t>with the provisions of that Regulation relating to independent supervision, remedies, liability and penalties.</w:t>
      </w:r>
    </w:p>
    <w:p w14:paraId="3024FAFA" w14:textId="6707D041" w:rsidR="00990FF1" w:rsidRPr="00E24C1A" w:rsidRDefault="00990FF1" w:rsidP="00E24C1A">
      <w:pPr>
        <w:pStyle w:val="ManualConsidrant"/>
        <w:rPr>
          <w:noProof/>
        </w:rPr>
      </w:pPr>
      <w:r>
        <w:rPr>
          <w:noProof/>
        </w:rPr>
        <w:t>(35)</w:t>
      </w:r>
      <w:r>
        <w:rPr>
          <w:noProof/>
        </w:rPr>
        <w:tab/>
      </w:r>
      <w:r w:rsidRPr="00E24C1A">
        <w:rPr>
          <w:noProof/>
        </w:rPr>
        <w:t>All processing of personal data by Eurojust within the framework of its competence and for the fulfilment of its tasks should be considered as processing of operational personal data. The processing of operational personal data by Eurojust should be</w:t>
      </w:r>
      <w:r>
        <w:rPr>
          <w:noProof/>
        </w:rPr>
        <w:t xml:space="preserve"> </w:t>
      </w:r>
      <w:r>
        <w:rPr>
          <w:noProof/>
        </w:rPr>
        <w:lastRenderedPageBreak/>
        <w:t xml:space="preserve">strictly limited to the categories of data listed in Annex II and should be subject to strict time limits for storage linked to the conclusion of proceedings, acquittals and final judicial decisions, with automated review mechanisms to ensure compliance. In order to support Eurojust's expanded analytical and strategic functions, this Regulation provides for the possibility of retaining operational personal data for a longer period where strictly necessary for analytical and strategic purposes, subject to clear conditions and robust data protection safeguards, and within a clear and legally certain framework consistent with the applicable Union data protection rules. As Eurojust also processes administrative personal data unrelated to criminal investigations, the processing of such data should be subject to the general rules of Regulation (EU) 2018/1725. The data protection provisions of this Regulation </w:t>
      </w:r>
      <w:r w:rsidR="009C321F">
        <w:rPr>
          <w:noProof/>
        </w:rPr>
        <w:t>do not affect</w:t>
      </w:r>
      <w:r>
        <w:rPr>
          <w:noProof/>
        </w:rPr>
        <w:t xml:space="preserve"> the applicable rules on the admissibility of personal data as evidence in criminal pre-trial and court proceedings.</w:t>
      </w:r>
      <w:r w:rsidR="00E24C1A">
        <w:rPr>
          <w:noProof/>
        </w:rPr>
        <w:t xml:space="preserve"> </w:t>
      </w:r>
      <w:r w:rsidR="00E24C1A" w:rsidRPr="00E24C1A">
        <w:rPr>
          <w:noProof/>
        </w:rPr>
        <w:t xml:space="preserve">Data processed by Eurojust should be stored in a European cloud infrastructure so as to progressively ensure </w:t>
      </w:r>
      <w:r w:rsidR="00742468">
        <w:rPr>
          <w:noProof/>
        </w:rPr>
        <w:t>sovereign digital infrastructures and cloud capabilities</w:t>
      </w:r>
      <w:r w:rsidR="00E24C1A" w:rsidRPr="00E24C1A">
        <w:rPr>
          <w:noProof/>
        </w:rPr>
        <w:t>.</w:t>
      </w:r>
    </w:p>
    <w:p w14:paraId="15BD0D3C" w14:textId="77777777" w:rsidR="00990FF1" w:rsidRPr="0013522E" w:rsidRDefault="00990FF1" w:rsidP="00990FF1">
      <w:pPr>
        <w:pStyle w:val="ManualConsidrant"/>
        <w:rPr>
          <w:noProof/>
        </w:rPr>
      </w:pPr>
      <w:r>
        <w:rPr>
          <w:noProof/>
        </w:rPr>
        <w:t>(36)</w:t>
      </w:r>
      <w:r>
        <w:rPr>
          <w:noProof/>
        </w:rPr>
        <w:tab/>
        <w:t>The protection of the rights and freedoms of data subjects requires a clear attribution of responsibilities for data protection under this Regulation. Member States should be responsible for the accuracy of data they have transmitted to Eurojust and which have been processed unaltered by Eurojust, for keeping such data up to date and for the legality of transmitting those data to Eurojust. Eurojust should be responsible for the accuracy of data provided by other data suppliers or resulting from its own analyses or data collection activities. Eurojust should ensure that personal data are processed fairly and lawfully, collected and processed for specific purposes, adequate, relevant and not excessive in relation to those purposes, stored no longer than necessary, and processed in a manner that ensures appropriate security and confidentiality.</w:t>
      </w:r>
    </w:p>
    <w:p w14:paraId="10B1640F" w14:textId="77777777" w:rsidR="00990FF1" w:rsidRPr="0013522E" w:rsidRDefault="00990FF1" w:rsidP="00990FF1">
      <w:pPr>
        <w:pStyle w:val="ManualConsidrant"/>
        <w:rPr>
          <w:noProof/>
        </w:rPr>
      </w:pPr>
      <w:r>
        <w:rPr>
          <w:noProof/>
        </w:rPr>
        <w:t>(37)</w:t>
      </w:r>
      <w:r>
        <w:rPr>
          <w:noProof/>
        </w:rPr>
        <w:tab/>
        <w:t>Appropriate safeguards for the storage of operational personal data for archiving purposes in the public interest or for statistical purposes should be included in Eurojust's rules of procedure. Where operational personal data are transmitted or supplied to Eurojust by a Member State, the competent authority, the National Member or the national correspondent for Eurojust should have the right to request the rectification or erasure of those data in accordance with the applicable provisions of this Regulation and Regulation (EU) 2018/1725.</w:t>
      </w:r>
    </w:p>
    <w:p w14:paraId="00583BD7" w14:textId="77777777" w:rsidR="00990FF1" w:rsidRPr="0013522E" w:rsidRDefault="00990FF1" w:rsidP="00990FF1">
      <w:pPr>
        <w:pStyle w:val="ManualConsidrant"/>
        <w:rPr>
          <w:noProof/>
        </w:rPr>
      </w:pPr>
      <w:r>
        <w:rPr>
          <w:noProof/>
        </w:rPr>
        <w:t>(38)</w:t>
      </w:r>
      <w:r>
        <w:rPr>
          <w:noProof/>
        </w:rPr>
        <w:tab/>
        <w:t xml:space="preserve">A data subject should be able to exercise the right of access to operational personal data relating to him or her which are processed by Eurojust, in accordance with Regulation (EU) 2018/1725. Such a request may be made at reasonable intervals, free of charge, to Eurojust or to the national supervisory authority in the Member State of the data subject's choice. Limitations to the right of access may apply where disclosure would jeopardise an ongoing investigation or the safety of an individual, in accordance with the conditions established by this Regulation and Regulation (EU) 2018/1725. Access to operational personal data within Eurojust should be strictly limited to National Members, their </w:t>
      </w:r>
      <w:r w:rsidR="00CF2C02">
        <w:rPr>
          <w:noProof/>
        </w:rPr>
        <w:t>Deputies</w:t>
      </w:r>
      <w:r>
        <w:rPr>
          <w:noProof/>
        </w:rPr>
        <w:t>, authorised seconded national experts, designated national system users and authorised Eurojust staff, within the limits provided for in this Regulation.</w:t>
      </w:r>
    </w:p>
    <w:p w14:paraId="53FC56E9" w14:textId="77777777" w:rsidR="00990FF1" w:rsidRPr="0013522E" w:rsidRDefault="00990FF1" w:rsidP="00990FF1">
      <w:pPr>
        <w:pStyle w:val="ManualConsidrant"/>
        <w:rPr>
          <w:noProof/>
        </w:rPr>
      </w:pPr>
      <w:r>
        <w:rPr>
          <w:noProof/>
        </w:rPr>
        <w:t>(39)</w:t>
      </w:r>
      <w:r>
        <w:rPr>
          <w:noProof/>
        </w:rPr>
        <w:tab/>
        <w:t xml:space="preserve">The person designated as Data Protection Officer of Eurojust should possess the requisite expert knowledge in data protection law and practice, commensurate with the data processing operations carried out by Eurojust and the level of protection required for the personal data processed. </w:t>
      </w:r>
    </w:p>
    <w:p w14:paraId="129EFE24" w14:textId="77777777" w:rsidR="00990FF1" w:rsidRPr="0013522E" w:rsidRDefault="00990FF1" w:rsidP="00990FF1">
      <w:pPr>
        <w:pStyle w:val="ManualConsidrant"/>
        <w:rPr>
          <w:noProof/>
        </w:rPr>
      </w:pPr>
      <w:r>
        <w:rPr>
          <w:noProof/>
        </w:rPr>
        <w:lastRenderedPageBreak/>
        <w:t>(40)</w:t>
      </w:r>
      <w:r>
        <w:rPr>
          <w:noProof/>
        </w:rPr>
        <w:tab/>
        <w:t xml:space="preserve">In order to facilitate cooperation between the EDPS and national supervisory authorities, the EDPS and national supervisory authorities should regularly meet within the European Data Protection Board, in </w:t>
      </w:r>
      <w:r w:rsidR="00D26A31">
        <w:rPr>
          <w:noProof/>
        </w:rPr>
        <w:t xml:space="preserve">accordance </w:t>
      </w:r>
      <w:r>
        <w:rPr>
          <w:noProof/>
        </w:rPr>
        <w:t xml:space="preserve">with the rules on coordinated supervision laid down in Regulation (EU) 2018/1725, without </w:t>
      </w:r>
      <w:r w:rsidR="009C321F">
        <w:rPr>
          <w:noProof/>
        </w:rPr>
        <w:t>affecting</w:t>
      </w:r>
      <w:r>
        <w:rPr>
          <w:noProof/>
        </w:rPr>
        <w:t xml:space="preserve"> the independence of the EDPS or to </w:t>
      </w:r>
      <w:r w:rsidR="000072D4">
        <w:rPr>
          <w:noProof/>
        </w:rPr>
        <w:t>its</w:t>
      </w:r>
      <w:r>
        <w:rPr>
          <w:noProof/>
        </w:rPr>
        <w:t xml:space="preserve"> responsibility for supervision of Eurojust with regard to data protection.</w:t>
      </w:r>
    </w:p>
    <w:p w14:paraId="7888769A" w14:textId="77777777" w:rsidR="00990FF1" w:rsidRPr="0013522E" w:rsidRDefault="00990FF1" w:rsidP="00990FF1">
      <w:pPr>
        <w:pStyle w:val="ManualConsidrant"/>
        <w:rPr>
          <w:noProof/>
        </w:rPr>
      </w:pPr>
      <w:r>
        <w:rPr>
          <w:noProof/>
        </w:rPr>
        <w:t>(41)</w:t>
      </w:r>
      <w:r>
        <w:rPr>
          <w:noProof/>
        </w:rPr>
        <w:tab/>
        <w:t>As the first recipient on the territory of the Union of personal data provided by or retrieved from third countries or international organisations, Eurojust should be responsible for the accuracy of such data and should take all reasonable measures to verify their accuracy upon receipt or when making them available to other authorities. In exceptional cases, Eurojust should be able to extend the storage deadlines for operational personal data in order to achieve its objectives, subject to the principle of purpose limitation and following careful consideration of all interests at stake, including those of the data subjects, and subject to oversight by the EDPS.</w:t>
      </w:r>
      <w:r w:rsidR="00643125">
        <w:rPr>
          <w:noProof/>
        </w:rPr>
        <w:t xml:space="preserve"> Under the applicable legal framework on data protection,</w:t>
      </w:r>
      <w:r>
        <w:rPr>
          <w:noProof/>
        </w:rPr>
        <w:t xml:space="preserve"> Eurojust </w:t>
      </w:r>
      <w:r w:rsidR="00643125">
        <w:rPr>
          <w:noProof/>
        </w:rPr>
        <w:t>is</w:t>
      </w:r>
      <w:r>
        <w:rPr>
          <w:noProof/>
        </w:rPr>
        <w:t xml:space="preserve"> subject to the general rules on contractual and non-contractual liability applicable to Union institutions, bodies, offices and agencies.</w:t>
      </w:r>
    </w:p>
    <w:p w14:paraId="263AF5BF" w14:textId="77777777" w:rsidR="00990FF1" w:rsidRPr="0013522E" w:rsidRDefault="00990FF1" w:rsidP="00990FF1">
      <w:pPr>
        <w:pStyle w:val="ManualConsidrant"/>
        <w:rPr>
          <w:noProof/>
        </w:rPr>
      </w:pPr>
      <w:r>
        <w:rPr>
          <w:noProof/>
        </w:rPr>
        <w:t>(42)</w:t>
      </w:r>
      <w:r>
        <w:rPr>
          <w:noProof/>
        </w:rPr>
        <w:tab/>
        <w:t>Eurojust should maintain privileged relations with the European Judicial Network in criminal matters, based on consultation and complementarity, in particular through the members of each National Desk designated as contact points for the European Judicial Network. The complementarity between the European Judicial Network and Eurojust should be exercised in accordance with their respective mandates, with Eurojust being competent for complex cases involving serious cross-border crime requiring active coordination and possibly a joint prosecutorial strategy among multiple jurisdictions. A system</w:t>
      </w:r>
      <w:r w:rsidR="00443999">
        <w:rPr>
          <w:noProof/>
        </w:rPr>
        <w:t xml:space="preserve"> for the allocation of cases between Eurojust and the European Judicial Network (EJN)</w:t>
      </w:r>
      <w:r>
        <w:rPr>
          <w:noProof/>
        </w:rPr>
        <w:t xml:space="preserve"> should ensure that Eurojust focuses its resources on the most complex cross-border investigations</w:t>
      </w:r>
      <w:r w:rsidR="003238EC">
        <w:rPr>
          <w:noProof/>
        </w:rPr>
        <w:t xml:space="preserve"> of serious crimes</w:t>
      </w:r>
      <w:r>
        <w:rPr>
          <w:noProof/>
        </w:rPr>
        <w:t xml:space="preserve">, characterised in particular by parallel investigations or prosecutions in different Member States, conflicts of jurisdiction, the involvement of </w:t>
      </w:r>
      <w:r w:rsidR="005522A8">
        <w:rPr>
          <w:noProof/>
        </w:rPr>
        <w:t>more than two</w:t>
      </w:r>
      <w:r w:rsidR="00112E02">
        <w:rPr>
          <w:noProof/>
        </w:rPr>
        <w:t xml:space="preserve"> </w:t>
      </w:r>
      <w:r>
        <w:rPr>
          <w:noProof/>
        </w:rPr>
        <w:t xml:space="preserve">legal frameworks </w:t>
      </w:r>
      <w:r w:rsidR="005522A8">
        <w:rPr>
          <w:noProof/>
        </w:rPr>
        <w:t xml:space="preserve">or </w:t>
      </w:r>
      <w:r>
        <w:rPr>
          <w:noProof/>
        </w:rPr>
        <w:t xml:space="preserve">judicial authorities, </w:t>
      </w:r>
      <w:r w:rsidR="003238EC">
        <w:rPr>
          <w:noProof/>
        </w:rPr>
        <w:t xml:space="preserve">links with organised crime </w:t>
      </w:r>
      <w:r>
        <w:rPr>
          <w:noProof/>
        </w:rPr>
        <w:t xml:space="preserve">or </w:t>
      </w:r>
      <w:r w:rsidR="005522A8">
        <w:rPr>
          <w:noProof/>
        </w:rPr>
        <w:t xml:space="preserve">exceptional </w:t>
      </w:r>
      <w:r>
        <w:rPr>
          <w:noProof/>
        </w:rPr>
        <w:t xml:space="preserve">operational urgency or strategic importance at Union level. </w:t>
      </w:r>
    </w:p>
    <w:p w14:paraId="3EF26758" w14:textId="77777777" w:rsidR="00990FF1" w:rsidRPr="0013522E" w:rsidRDefault="00990FF1" w:rsidP="00990FF1">
      <w:pPr>
        <w:pStyle w:val="ManualConsidrant"/>
        <w:rPr>
          <w:noProof/>
        </w:rPr>
      </w:pPr>
      <w:r>
        <w:rPr>
          <w:noProof/>
        </w:rPr>
        <w:t>(43)</w:t>
      </w:r>
      <w:r>
        <w:rPr>
          <w:noProof/>
        </w:rPr>
        <w:tab/>
        <w:t>Among decisions regarding the establishment of Eurojust's internal structures, the Management Board should determine the institutional and administrative relationships between Eurojust and the networks it hosts, in particular the networks set up by Council Decisions 2002/494/JHA, 2007/845/JHA and 2008/852/JHA and by the Council conclusions establishing the European Judicial Organised Crime Network of 14 June 2024.</w:t>
      </w:r>
    </w:p>
    <w:p w14:paraId="74737554" w14:textId="77777777" w:rsidR="00990FF1" w:rsidRPr="0013522E" w:rsidRDefault="00990FF1" w:rsidP="00990FF1">
      <w:pPr>
        <w:pStyle w:val="ManualConsidrant"/>
        <w:rPr>
          <w:noProof/>
        </w:rPr>
      </w:pPr>
      <w:r>
        <w:rPr>
          <w:noProof/>
        </w:rPr>
        <w:t>(44)</w:t>
      </w:r>
      <w:r>
        <w:rPr>
          <w:noProof/>
        </w:rPr>
        <w:tab/>
        <w:t xml:space="preserve">Eurojust should establish and maintain close cooperation with Europol, with a view to ensuring the coherent and coordinated exercise of their respective mandates and avoiding duplication of effort, and to establishing a continuum between law enforcement intelligence and judicial coordination that enables the swift translation of criminal intelligence into timely and well-coordinated judicial investigations and prosecutions. The combination of Europol's criminal intelligence and analytical capabilities and Eurojust's judicial coordination functions allows the competent authorities to detect cross-border criminal patterns more quickly and to respond effectively to emerging criminal threats. A working arrangement, subject to regular review and updated upon request of </w:t>
      </w:r>
      <w:r w:rsidR="00EE1FFB">
        <w:rPr>
          <w:noProof/>
        </w:rPr>
        <w:t>and</w:t>
      </w:r>
      <w:r>
        <w:rPr>
          <w:noProof/>
        </w:rPr>
        <w:t xml:space="preserve"> in consultation with the Commission, should set out the practical modalities of that cooperation and </w:t>
      </w:r>
      <w:r w:rsidR="00354D6C">
        <w:rPr>
          <w:noProof/>
        </w:rPr>
        <w:t xml:space="preserve">consolidate </w:t>
      </w:r>
      <w:r>
        <w:rPr>
          <w:noProof/>
        </w:rPr>
        <w:t xml:space="preserve">established cooperation practices, including the </w:t>
      </w:r>
      <w:r w:rsidR="00354D6C">
        <w:rPr>
          <w:noProof/>
        </w:rPr>
        <w:t xml:space="preserve">practical arrangements </w:t>
      </w:r>
      <w:r>
        <w:rPr>
          <w:noProof/>
        </w:rPr>
        <w:t xml:space="preserve">for mutual indirect access </w:t>
      </w:r>
      <w:r>
        <w:rPr>
          <w:noProof/>
        </w:rPr>
        <w:lastRenderedPageBreak/>
        <w:t>to information</w:t>
      </w:r>
      <w:r w:rsidR="00736B86">
        <w:rPr>
          <w:noProof/>
        </w:rPr>
        <w:t xml:space="preserve"> respectively held by Eurojust and Europol</w:t>
      </w:r>
      <w:r>
        <w:rPr>
          <w:noProof/>
        </w:rPr>
        <w:t xml:space="preserve"> through </w:t>
      </w:r>
      <w:r w:rsidR="00620F75">
        <w:rPr>
          <w:noProof/>
        </w:rPr>
        <w:t xml:space="preserve">an optimised </w:t>
      </w:r>
      <w:r>
        <w:rPr>
          <w:noProof/>
        </w:rPr>
        <w:t>automated hit/no-hit system. That system should be optimised through technical measures to improve cross-checking capabilities. The possibility of establishing joint operational platforms with the consent of the competent national authorities should also be provided for, as should the participation of Europol representatives in meetings of the College where matters of common interest are discussed, so as to enhance operational discussions by bringing additional expertise and information to case-related deliberations. Any access by Europol to data held by Eurojust should be limited by technical means to information falling within the respective mandates of those Union agencies. Eurojust and Europol should keep each other informed of any activity involving the financing of joint investigation teams.</w:t>
      </w:r>
    </w:p>
    <w:p w14:paraId="0C6919F8" w14:textId="77777777" w:rsidR="00990FF1" w:rsidRPr="0013522E" w:rsidRDefault="00990FF1" w:rsidP="00990FF1">
      <w:pPr>
        <w:pStyle w:val="ManualConsidrant"/>
        <w:rPr>
          <w:noProof/>
        </w:rPr>
      </w:pPr>
      <w:r>
        <w:rPr>
          <w:noProof/>
        </w:rPr>
        <w:t>(45)</w:t>
      </w:r>
      <w:r>
        <w:rPr>
          <w:noProof/>
        </w:rPr>
        <w:tab/>
        <w:t>Eurojust should establish and maintain a close relationship with the EPPO, based on mutual cooperation within their respective mandates and competences. Eurojust should be entrusted with an explicit mandate to provide reinforced support in cases falling within the EPPO's competence,</w:t>
      </w:r>
      <w:r w:rsidR="00584FF9">
        <w:rPr>
          <w:noProof/>
        </w:rPr>
        <w:t xml:space="preserve"> at the request of the EPPO,</w:t>
      </w:r>
      <w:r>
        <w:rPr>
          <w:noProof/>
        </w:rPr>
        <w:t xml:space="preserve"> in particular in cases </w:t>
      </w:r>
      <w:r w:rsidR="00EA0B06">
        <w:rPr>
          <w:noProof/>
        </w:rPr>
        <w:t xml:space="preserve">which require investigative measures or other forms of cooperation in </w:t>
      </w:r>
      <w:r>
        <w:rPr>
          <w:noProof/>
        </w:rPr>
        <w:t>Member States which do not participate in enhanced cooperation on the establishment of the EPPO or in cases involving third countries or requiring coordination between investigations conducted by the EPPO and those conducted by competent national authorities</w:t>
      </w:r>
      <w:r w:rsidR="00F41DA9">
        <w:rPr>
          <w:noProof/>
        </w:rPr>
        <w:t xml:space="preserve"> of Member States that do not participate on the EPPO</w:t>
      </w:r>
      <w:r>
        <w:rPr>
          <w:noProof/>
        </w:rPr>
        <w:t xml:space="preserve">. Stronger coordination between the two bodies should help avoid </w:t>
      </w:r>
      <w:r w:rsidR="00E81337">
        <w:rPr>
          <w:noProof/>
        </w:rPr>
        <w:t>duplication of effort</w:t>
      </w:r>
      <w:r>
        <w:rPr>
          <w:noProof/>
        </w:rPr>
        <w:t>, facilitate cooperation with non-participating Member States and third countries, and support comprehensive case handling in investigations with a cross-border dimension. The participation of EPPO representatives in meetings of the College where matters of common interest are discussed should be provided for, so as to enhance operational coordination and mutual awareness. The automated hit/no-hit system between Eurojust and the EPPO should also be optimised through technical measures to improve information exchange. Eurojust should without undue delay report to the EPPO any criminal conduct in respect of which the EPPO could exercise its competence and should notify the Member States</w:t>
      </w:r>
      <w:r w:rsidR="00AB1C0D">
        <w:rPr>
          <w:noProof/>
        </w:rPr>
        <w:t>, unless the EPPO considers that such a notification would affect the effectiveness or the confidentiality of its investigations</w:t>
      </w:r>
      <w:r>
        <w:rPr>
          <w:noProof/>
        </w:rPr>
        <w:t>. The practical arrangements for cooperation between Eurojust and the EPPO should be laid down in a working arrangement, which should be subject to regular review.</w:t>
      </w:r>
    </w:p>
    <w:p w14:paraId="3715FBB6" w14:textId="4E54D542" w:rsidR="00990FF1" w:rsidRDefault="003A2EF9" w:rsidP="00990FF1">
      <w:pPr>
        <w:pStyle w:val="ManualConsidrant"/>
        <w:rPr>
          <w:noProof/>
        </w:rPr>
      </w:pPr>
      <w:r>
        <w:rPr>
          <w:noProof/>
        </w:rPr>
        <w:t>(46)</w:t>
      </w:r>
      <w:r>
        <w:rPr>
          <w:noProof/>
        </w:rPr>
        <w:tab/>
      </w:r>
      <w:r w:rsidRPr="553B3502">
        <w:rPr>
          <w:rFonts w:eastAsia="Calibri"/>
          <w:noProof/>
          <w:lang w:val="en-US"/>
        </w:rPr>
        <w:t xml:space="preserve">To contribute to </w:t>
      </w:r>
      <w:r w:rsidRPr="553B3502">
        <w:rPr>
          <w:rFonts w:eastAsia="Calibri"/>
          <w:noProof/>
        </w:rPr>
        <w:t>effective protection of the Union</w:t>
      </w:r>
      <w:r w:rsidR="00C534E3">
        <w:rPr>
          <w:rFonts w:eastAsia="Arial Unicode MS"/>
          <w:noProof/>
          <w:lang w:val="en-US"/>
        </w:rPr>
        <w:t>'</w:t>
      </w:r>
      <w:r w:rsidRPr="553B3502">
        <w:rPr>
          <w:rFonts w:eastAsia="Calibri"/>
          <w:noProof/>
        </w:rPr>
        <w:t xml:space="preserve">s financial interests, </w:t>
      </w:r>
      <w:r w:rsidRPr="553B3502">
        <w:rPr>
          <w:rFonts w:eastAsia="Calibri"/>
          <w:noProof/>
          <w:lang w:val="en-US"/>
        </w:rPr>
        <w:t>Eurojust should cooperate with the other anti-fraud actors involved in the protection of the Union</w:t>
      </w:r>
      <w:r w:rsidR="00EB3829">
        <w:rPr>
          <w:rFonts w:eastAsia="Calibri"/>
          <w:noProof/>
          <w:lang w:val="en-US"/>
        </w:rPr>
        <w:t>’</w:t>
      </w:r>
      <w:r w:rsidRPr="553B3502">
        <w:rPr>
          <w:rFonts w:eastAsia="Calibri"/>
          <w:noProof/>
          <w:lang w:val="en-US"/>
        </w:rPr>
        <w:t>s financial interests, such as the EPPO, Europol, OLAF, AMLA and the EU Customs Authority to addresses matters relevant to the coordination of anti-fraud activities, such as facilitating the exchange of information, the undertaking of coordinated or joint actions, exchanging on emerging criminal trends in activities affecting the financial interests of the Union, the sharing of best practices including matters relating to information technology security and development, establishing criteria for common reporting or coordinating training activities or general developments concerning the anti-fraud architecture of the Union. Being a relevant actor in the protection of the Union financial interests, Eurojust should participate actively in such joint cooperation activities</w:t>
      </w:r>
      <w:r>
        <w:rPr>
          <w:noProof/>
        </w:rPr>
        <w:t>.</w:t>
      </w:r>
    </w:p>
    <w:p w14:paraId="61664CEE" w14:textId="6FE40153" w:rsidR="00C04669" w:rsidRPr="00ED1D04" w:rsidRDefault="00C04669" w:rsidP="553B3502">
      <w:pPr>
        <w:pStyle w:val="ManualConsidrant"/>
        <w:rPr>
          <w:rFonts w:eastAsia="Calibri"/>
          <w:noProof/>
          <w:lang w:val="en-US"/>
        </w:rPr>
      </w:pPr>
      <w:r>
        <w:rPr>
          <w:noProof/>
        </w:rPr>
        <w:t>(47)</w:t>
      </w:r>
      <w:r>
        <w:rPr>
          <w:noProof/>
        </w:rPr>
        <w:tab/>
      </w:r>
      <w:r w:rsidRPr="553B3502">
        <w:rPr>
          <w:rFonts w:eastAsia="Calibri"/>
          <w:noProof/>
          <w:lang w:val="en-US"/>
        </w:rPr>
        <w:t>To ensure that the report to be submitted each year by the Commission pursuant to Article 325(5) TFUE includes a comprehensive overview of the measures taken to counter fraud affecting the Union</w:t>
      </w:r>
      <w:r w:rsidR="00EB3829">
        <w:rPr>
          <w:rFonts w:eastAsia="Calibri"/>
          <w:noProof/>
          <w:lang w:val="en-US"/>
        </w:rPr>
        <w:t>’</w:t>
      </w:r>
      <w:r w:rsidRPr="553B3502">
        <w:rPr>
          <w:rFonts w:eastAsia="Calibri"/>
          <w:noProof/>
          <w:lang w:val="en-US"/>
        </w:rPr>
        <w:t xml:space="preserve">s financial interests, Eurojust should contribute to </w:t>
      </w:r>
      <w:r w:rsidRPr="553B3502">
        <w:rPr>
          <w:rFonts w:eastAsia="Calibri"/>
          <w:noProof/>
          <w:lang w:val="en-US"/>
        </w:rPr>
        <w:lastRenderedPageBreak/>
        <w:t>the preparation of that report. That contribution should cover the results achieved and the activities carried out to that end by Eurojust.</w:t>
      </w:r>
    </w:p>
    <w:p w14:paraId="2CA2422B" w14:textId="77777777" w:rsidR="00990FF1" w:rsidRPr="0013522E" w:rsidRDefault="00990FF1" w:rsidP="00990FF1">
      <w:pPr>
        <w:pStyle w:val="ManualConsidrant"/>
        <w:rPr>
          <w:noProof/>
        </w:rPr>
      </w:pPr>
      <w:r>
        <w:rPr>
          <w:noProof/>
        </w:rPr>
        <w:t>(48)</w:t>
      </w:r>
      <w:r>
        <w:rPr>
          <w:noProof/>
        </w:rPr>
        <w:tab/>
        <w:t>Eurojust should be able to exchange personal data with Union institutions, bodies, offices and agencies to the extent necessary for the fulfilment of its tasks, with full respect for the protection of privacy and other fundamental rights and freedoms. Eurojust should enhance its cooperation with competent authorities of third countries and</w:t>
      </w:r>
      <w:r w:rsidR="00397521">
        <w:rPr>
          <w:noProof/>
        </w:rPr>
        <w:t xml:space="preserve"> organs of</w:t>
      </w:r>
      <w:r>
        <w:rPr>
          <w:noProof/>
        </w:rPr>
        <w:t xml:space="preserve"> international organisations on the basis of a cooperation strategy drawn up every four years in consultation with the Commission. Working arrangements between Eurojust and </w:t>
      </w:r>
      <w:r w:rsidR="00397521">
        <w:rPr>
          <w:noProof/>
        </w:rPr>
        <w:t xml:space="preserve">the competent authorities of </w:t>
      </w:r>
      <w:r>
        <w:rPr>
          <w:noProof/>
        </w:rPr>
        <w:t>a third country may take the form of strategic working arrangements, which are independent from but often precede an international agreement concluded</w:t>
      </w:r>
      <w:r w:rsidR="00B227DD">
        <w:rPr>
          <w:noProof/>
        </w:rPr>
        <w:t xml:space="preserve"> by the Union</w:t>
      </w:r>
      <w:r>
        <w:rPr>
          <w:noProof/>
        </w:rPr>
        <w:t xml:space="preserve"> pursuant to Article 218 TFEU, or of arrangements implementing such an international agreement. Where relevant, cooperation commitments with financial implications should be included in </w:t>
      </w:r>
      <w:r w:rsidR="00585B65">
        <w:rPr>
          <w:noProof/>
        </w:rPr>
        <w:t xml:space="preserve">international </w:t>
      </w:r>
      <w:r>
        <w:rPr>
          <w:noProof/>
        </w:rPr>
        <w:t>agreements</w:t>
      </w:r>
      <w:r w:rsidR="0019105C">
        <w:rPr>
          <w:noProof/>
        </w:rPr>
        <w:t xml:space="preserve"> concluded </w:t>
      </w:r>
      <w:r w:rsidR="0089759C">
        <w:rPr>
          <w:noProof/>
        </w:rPr>
        <w:t>by the Union</w:t>
      </w:r>
      <w:r>
        <w:rPr>
          <w:noProof/>
        </w:rPr>
        <w:t xml:space="preserve"> with third countries to ensure adequate resourcing of operational cooperation.</w:t>
      </w:r>
      <w:r w:rsidR="00F95F44">
        <w:rPr>
          <w:noProof/>
        </w:rPr>
        <w:t xml:space="preserve"> In order to </w:t>
      </w:r>
      <w:r w:rsidR="00E91715">
        <w:rPr>
          <w:noProof/>
        </w:rPr>
        <w:t xml:space="preserve">facilitate cooperation and </w:t>
      </w:r>
      <w:r w:rsidR="00C730FE">
        <w:rPr>
          <w:noProof/>
        </w:rPr>
        <w:t>build mutual trust with international partners</w:t>
      </w:r>
      <w:r w:rsidR="0026682B">
        <w:rPr>
          <w:noProof/>
        </w:rPr>
        <w:t>,</w:t>
      </w:r>
      <w:r>
        <w:rPr>
          <w:noProof/>
        </w:rPr>
        <w:t xml:space="preserve"> </w:t>
      </w:r>
      <w:r w:rsidR="0026682B">
        <w:rPr>
          <w:noProof/>
        </w:rPr>
        <w:t xml:space="preserve">the </w:t>
      </w:r>
      <w:r>
        <w:rPr>
          <w:noProof/>
        </w:rPr>
        <w:t xml:space="preserve">legal framework governing the posting of liaison </w:t>
      </w:r>
      <w:r w:rsidR="005C2F93">
        <w:rPr>
          <w:noProof/>
        </w:rPr>
        <w:t xml:space="preserve">magistrates </w:t>
      </w:r>
      <w:r>
        <w:rPr>
          <w:noProof/>
        </w:rPr>
        <w:t>to third countries should be clarified, including as regards their tasks, data protection obligations, and the conditions under which they may exchange operational personal data with the competent authorities of the third country. Where Eurojust identifies an operational need for cooperation with a third country or an international organisation, it should be able to draw the attention of the Commission to the need for an adequacy decision or a recommendation for the opening of negotiations on an international agreement pursuant to Article 218 TFEU.</w:t>
      </w:r>
    </w:p>
    <w:p w14:paraId="67D14130" w14:textId="5BCA8185" w:rsidR="00990FF1" w:rsidRDefault="00990FF1" w:rsidP="00990FF1">
      <w:pPr>
        <w:pStyle w:val="ManualConsidrant"/>
        <w:rPr>
          <w:noProof/>
        </w:rPr>
      </w:pPr>
      <w:r>
        <w:rPr>
          <w:noProof/>
        </w:rPr>
        <w:t>(49)</w:t>
      </w:r>
      <w:r>
        <w:rPr>
          <w:noProof/>
        </w:rPr>
        <w:tab/>
        <w:t>Even in the absence of a</w:t>
      </w:r>
      <w:r w:rsidR="00FB2037">
        <w:rPr>
          <w:noProof/>
        </w:rPr>
        <w:t>n</w:t>
      </w:r>
      <w:r>
        <w:rPr>
          <w:noProof/>
        </w:rPr>
        <w:t xml:space="preserve"> </w:t>
      </w:r>
      <w:r w:rsidR="00FB2037">
        <w:rPr>
          <w:noProof/>
        </w:rPr>
        <w:t>international</w:t>
      </w:r>
      <w:r>
        <w:rPr>
          <w:noProof/>
        </w:rPr>
        <w:t xml:space="preserve"> agreement, Eurojust </w:t>
      </w:r>
      <w:r w:rsidR="00CB2ECA">
        <w:rPr>
          <w:noProof/>
        </w:rPr>
        <w:t xml:space="preserve">should establish and </w:t>
      </w:r>
      <w:r>
        <w:rPr>
          <w:noProof/>
        </w:rPr>
        <w:t xml:space="preserve">maintain operational relations with third countries considered to be of strategic importance for judicial cooperation, in particular EU candidate countries and potential candidates, where EU-funded projects aim to provide operational support and assistance, equipping those partners with EU judicial cooperation and working methods. To that end, resident contact points from priority third countries should be hosted by Eurojust on the basis of a working arrangement and following appointment by the Management Board, providing reliable and stable channels for judicial exchanges and reducing delays in the handling of cooperation requests. The role of those contact points is to expedite, coordinate or facilitate the execution of requests for judicial cooperation, to support communication and coordination between Eurojust, Member States and the competent authorities of the third country concerned, and to facilitate the participation of those authorities in coordination meetings and joint investigation teams supported by Eurojust. The access of those contact points to the Eurojust </w:t>
      </w:r>
      <w:r w:rsidR="00D22516">
        <w:rPr>
          <w:noProof/>
        </w:rPr>
        <w:t xml:space="preserve">case management system </w:t>
      </w:r>
      <w:r>
        <w:rPr>
          <w:noProof/>
        </w:rPr>
        <w:t>should be strictly limited to data relevant to the performance of their functions, and any exchange of operational personal data should only take place on the basis of the derogations for specific situations provided for in this Regulation. Specific organisational arrangements should be made to ensure that the integration of such actors within Eurojust is accompanied by appropriate information security and data protection safeguards.</w:t>
      </w:r>
    </w:p>
    <w:p w14:paraId="61BEB8E9" w14:textId="77777777" w:rsidR="000B523E" w:rsidRPr="0013522E" w:rsidRDefault="000B523E" w:rsidP="00990FF1">
      <w:pPr>
        <w:pStyle w:val="ManualConsidrant"/>
        <w:rPr>
          <w:noProof/>
        </w:rPr>
      </w:pPr>
      <w:r>
        <w:rPr>
          <w:noProof/>
        </w:rPr>
        <w:t>(50)</w:t>
      </w:r>
      <w:r>
        <w:rPr>
          <w:noProof/>
        </w:rPr>
        <w:tab/>
        <w:t>The participation of liaison prosecutors seconded to Eurojust from third countries or from international organisations in meetings of the College where matters of common interest are discussed should be provided for, so as to strengthen operational relationships and facilitate direct exchanges between practitioners.</w:t>
      </w:r>
    </w:p>
    <w:p w14:paraId="6CC8A0C1" w14:textId="77777777" w:rsidR="00990FF1" w:rsidRPr="0013522E" w:rsidRDefault="00990FF1" w:rsidP="00990FF1">
      <w:pPr>
        <w:pStyle w:val="ManualConsidrant"/>
        <w:rPr>
          <w:noProof/>
        </w:rPr>
      </w:pPr>
      <w:r>
        <w:rPr>
          <w:noProof/>
        </w:rPr>
        <w:t>(51)</w:t>
      </w:r>
      <w:r>
        <w:rPr>
          <w:noProof/>
        </w:rPr>
        <w:tab/>
      </w:r>
      <w:r w:rsidRPr="0013522E">
        <w:rPr>
          <w:noProof/>
        </w:rPr>
        <w:t xml:space="preserve">To guarantee the full autonomy and independence of Eurojust, it should be granted an autonomous budget with revenue coming essentially from a contribution from the </w:t>
      </w:r>
      <w:r w:rsidRPr="0013522E">
        <w:rPr>
          <w:noProof/>
        </w:rPr>
        <w:lastRenderedPageBreak/>
        <w:t>general budget of the Union, except as regards the salaries and emoluments of the National Members, Deputies and Assistants, which are borne by their respective Member State. The Union budgetary procedure should be applicable as far as the Union contribution and other subsidies chargeable to the general budget of the Union are concerned. The auditing of accounts should be undertaken by the Court of Auditors and approved by the Committee on Budgetary Control of the European Parliament. Regulation (EU, Euratom) 2024/2509 of the European Parliament and of the Council</w:t>
      </w:r>
      <w:r w:rsidRPr="0013522E">
        <w:rPr>
          <w:rStyle w:val="FootnoteReference"/>
          <w:noProof/>
        </w:rPr>
        <w:footnoteReference w:id="36"/>
      </w:r>
      <w:r w:rsidRPr="0013522E">
        <w:rPr>
          <w:noProof/>
        </w:rPr>
        <w:t xml:space="preserve"> should apply to Eurojust.</w:t>
      </w:r>
    </w:p>
    <w:p w14:paraId="67CBEB58" w14:textId="27863393" w:rsidR="00990FF1" w:rsidRPr="0013522E" w:rsidRDefault="28175F96" w:rsidP="00990FF1">
      <w:pPr>
        <w:pStyle w:val="ManualConsidrant"/>
        <w:rPr>
          <w:noProof/>
        </w:rPr>
      </w:pPr>
      <w:r>
        <w:rPr>
          <w:noProof/>
        </w:rPr>
        <w:t>(52)</w:t>
      </w:r>
      <w:r>
        <w:rPr>
          <w:noProof/>
        </w:rPr>
        <w:tab/>
        <w:t>In order to combat fraud, corruption and other unlawful activities affecting the financial interests of the Union or serious matters relating to the discharge of professional duties constituting a dereliction of the obligations of officials and other servants of the Union liable to result in disciplinary or, as the case may be, criminal proceedings, Regulation (EU, Euratom) No 883/2013 of the European Parliament and of the Council</w:t>
      </w:r>
      <w:r w:rsidR="00990FF1" w:rsidRPr="043347B0">
        <w:rPr>
          <w:rStyle w:val="FootnoteReference"/>
          <w:rFonts w:asciiTheme="minorHAnsi" w:eastAsiaTheme="minorEastAsia" w:hAnsiTheme="minorHAnsi" w:cstheme="minorBidi"/>
          <w:noProof/>
          <w:szCs w:val="24"/>
        </w:rPr>
        <w:footnoteReference w:id="37"/>
      </w:r>
      <w:r>
        <w:rPr>
          <w:noProof/>
        </w:rPr>
        <w:t>, as amended, should apply to Eurojust without restriction, and OLAF should be able to carry out investigations, including on-the-spot checks and inspections.</w:t>
      </w:r>
      <w:r w:rsidR="00990FF1" w:rsidRPr="0013522E">
        <w:rPr>
          <w:noProof/>
        </w:rPr>
        <w:t xml:space="preserve"> In accordance with Regulation (EU) 2017/1939, the EPPO is competent to investigate and prosecute fraud and other illegal activities affecting the financial interests of the Union as provided for in Directive (EU) 2017/1371 of the European Parliament and of the </w:t>
      </w:r>
      <w:r w:rsidR="00990FF1" w:rsidRPr="000A40CD">
        <w:rPr>
          <w:noProof/>
        </w:rPr>
        <w:t>Council</w:t>
      </w:r>
      <w:r w:rsidR="00B27CFA">
        <w:rPr>
          <w:rStyle w:val="FootnoteReference"/>
          <w:noProof/>
        </w:rPr>
        <w:footnoteReference w:id="38"/>
      </w:r>
      <w:r w:rsidR="00990FF1" w:rsidRPr="0013522E">
        <w:rPr>
          <w:noProof/>
        </w:rPr>
        <w:t>.</w:t>
      </w:r>
    </w:p>
    <w:p w14:paraId="15108A14" w14:textId="77777777" w:rsidR="00990FF1" w:rsidRPr="0013522E" w:rsidRDefault="00990FF1" w:rsidP="00990FF1">
      <w:pPr>
        <w:pStyle w:val="ManualConsidrant"/>
        <w:rPr>
          <w:noProof/>
        </w:rPr>
      </w:pPr>
      <w:r>
        <w:rPr>
          <w:noProof/>
        </w:rPr>
        <w:t>(53)</w:t>
      </w:r>
      <w:r>
        <w:rPr>
          <w:noProof/>
        </w:rPr>
        <w:tab/>
        <w:t>The College should be provided with detailed and comprehensive expert advice on fundamental rights that may be affected by the agency's activities. To that end, Eurojust staff should include at least one expert responsible for supporting Eurojust in safeguarding respect for fundamental rights in all its activities and tasks, in particular its operational activities, including the exchange of personal data with third countries. It should be possible to designate a member of Eurojust's staff who has received specialist training in fundamental rights law and practice. That designated expert should cooperate closely with the Data Protection Officer within the scope of their respective competences. To the extent that data protection matters are concerned, full responsibility should lie with the Data Protection Officer.</w:t>
      </w:r>
    </w:p>
    <w:p w14:paraId="368DE574" w14:textId="77777777" w:rsidR="00990FF1" w:rsidRPr="0013522E" w:rsidRDefault="00990FF1" w:rsidP="00990FF1">
      <w:pPr>
        <w:pStyle w:val="ManualConsidrant"/>
        <w:rPr>
          <w:noProof/>
        </w:rPr>
      </w:pPr>
      <w:r>
        <w:rPr>
          <w:noProof/>
        </w:rPr>
        <w:t>(54)</w:t>
      </w:r>
      <w:r>
        <w:rPr>
          <w:noProof/>
        </w:rPr>
        <w:tab/>
        <w:t xml:space="preserve">In order to increase the transparency and democratic oversight of Eurojust, it is necessary to provide a mechanism pursuant to Article 85(1) TFEU for the joint evaluation of Eurojust's activities by the European Parliament and national parliaments. That evaluation should take place in the framework of an interparliamentary committee meeting, with the participation of members of the competent committees of the European Parliament and of the national parliaments, and should fully respect Eurojust's independence as regards actions to be taken in specific operational cases and as regards the obligation of discretion and confidentiality. It is appropriate to evaluate the application of this Regulation regularly. Not later than five years after the entry into force of this Regulation, and every five years thereafter, the </w:t>
      </w:r>
      <w:r>
        <w:rPr>
          <w:noProof/>
        </w:rPr>
        <w:lastRenderedPageBreak/>
        <w:t xml:space="preserve">Commission should </w:t>
      </w:r>
      <w:r w:rsidR="008F494E">
        <w:rPr>
          <w:noProof/>
        </w:rPr>
        <w:t>evaluate</w:t>
      </w:r>
      <w:r>
        <w:rPr>
          <w:noProof/>
        </w:rPr>
        <w:t xml:space="preserve"> Eurojust's performance in relation to its objectives, mandate, tasks, governance and location, including an assessment every ten years of whether the continuation of the Agency remains justified.</w:t>
      </w:r>
    </w:p>
    <w:p w14:paraId="7CA851DA" w14:textId="77777777" w:rsidR="00990FF1" w:rsidRPr="0013522E" w:rsidRDefault="00990FF1" w:rsidP="00990FF1">
      <w:pPr>
        <w:pStyle w:val="ManualConsidrant"/>
        <w:rPr>
          <w:noProof/>
        </w:rPr>
      </w:pPr>
      <w:r>
        <w:rPr>
          <w:noProof/>
        </w:rPr>
        <w:t>(55)</w:t>
      </w:r>
      <w:r>
        <w:rPr>
          <w:noProof/>
        </w:rPr>
        <w:tab/>
        <w:t>Eurojust's functioning should be transparent in accordance with Article 15(3) TFEU. Specific provisions on how the right of public access to documents is ensured should be adopted by the Management Board. The transparency</w:t>
      </w:r>
      <w:r w:rsidR="00A449D5">
        <w:rPr>
          <w:noProof/>
        </w:rPr>
        <w:t xml:space="preserve"> obligation</w:t>
      </w:r>
      <w:r>
        <w:rPr>
          <w:noProof/>
        </w:rPr>
        <w:t xml:space="preserve"> should apply to Eurojust in a manner that does not jeopardise the obligation of confidentiality in its operational work. Administrative inquiries conducted by the European Ombudsman should respect that obligation. In order to increase Eurojust's transparency vis-à-vis Union citizens and to strengthen its accountability, Eurojust should publish on its website a list of the members of its Management Board and Executive Board and, where appropriate, summaries of the outcomes of the meetings of the Management Board, while respecting applicable data protection requirements.</w:t>
      </w:r>
    </w:p>
    <w:p w14:paraId="605919AB" w14:textId="77777777" w:rsidR="00990FF1" w:rsidRPr="0013522E" w:rsidRDefault="00990FF1" w:rsidP="00990FF1">
      <w:pPr>
        <w:pStyle w:val="ManualConsidrant"/>
        <w:rPr>
          <w:noProof/>
        </w:rPr>
      </w:pPr>
      <w:r>
        <w:rPr>
          <w:noProof/>
        </w:rPr>
        <w:t>(56)</w:t>
      </w:r>
      <w:r>
        <w:rPr>
          <w:noProof/>
        </w:rPr>
        <w:tab/>
        <w:t xml:space="preserve">The necessary provisions regarding accommodation for Eurojust in the Netherlands, where it has its seat, and the specific rules applicable to Eurojust staff and members of their families should be laid down in a Headquarters Agreement between Eurojust and the Kingdom of the Netherlands. Given that this Regulation establishes a Management Board that was not provided for under Regulation (EU) 2018/1727, the Headquarters Agreement should be amended or replaced to ensure that its personal scope covers members of the Management Board and their families. </w:t>
      </w:r>
      <w:r w:rsidR="00F43024">
        <w:rPr>
          <w:noProof/>
        </w:rPr>
        <w:t xml:space="preserve">The same should apply, where appropriate, to </w:t>
      </w:r>
      <w:r w:rsidR="00B47BFB">
        <w:rPr>
          <w:noProof/>
        </w:rPr>
        <w:t>resident contact points</w:t>
      </w:r>
      <w:r>
        <w:rPr>
          <w:noProof/>
        </w:rPr>
        <w:t xml:space="preserve"> </w:t>
      </w:r>
      <w:r w:rsidR="00CB3D2F">
        <w:rPr>
          <w:noProof/>
        </w:rPr>
        <w:t xml:space="preserve">posted from third countries </w:t>
      </w:r>
      <w:r w:rsidR="0022069C">
        <w:rPr>
          <w:noProof/>
        </w:rPr>
        <w:t>and their families.</w:t>
      </w:r>
      <w:r>
        <w:rPr>
          <w:noProof/>
        </w:rPr>
        <w:t xml:space="preserve"> The host Member State should provide the best possible conditions to ensure the effective functioning of Eurojust, including multilingual, European-oriented schooling and appropriate transport connections, so as to attract high-quality human resources from as wide a geographical area as possible.</w:t>
      </w:r>
    </w:p>
    <w:p w14:paraId="553AB087" w14:textId="77777777" w:rsidR="00990FF1" w:rsidRPr="0013522E" w:rsidRDefault="00990FF1" w:rsidP="00990FF1">
      <w:pPr>
        <w:pStyle w:val="ManualConsidrant"/>
        <w:rPr>
          <w:noProof/>
        </w:rPr>
      </w:pPr>
      <w:r>
        <w:rPr>
          <w:noProof/>
        </w:rPr>
        <w:t>(57)</w:t>
      </w:r>
      <w:r>
        <w:rPr>
          <w:noProof/>
        </w:rPr>
        <w:tab/>
        <w:t>Since the objective of this Regulation, namely the setting up of an entity responsible for supporting and strengthening coordination and cooperation between the judicial authorities of the Member States in relation to serious crime affecting two or more Member States or requiring prosecution on common bases, cannot be sufficiently achieved by the Member States but can rather, by reason of the scale and effects of the action, be better achieved at Union level, the Union may adopt measures in accordance with the principle of subsidiarity as set out in Article 5 TEU. In accordance with the principle of proportionality as set out in that Article, this Regulation does not go beyond what is necessary in order to achieve that objective.</w:t>
      </w:r>
    </w:p>
    <w:p w14:paraId="47930B1A" w14:textId="77777777" w:rsidR="00990FF1" w:rsidRPr="0013522E" w:rsidRDefault="00990FF1" w:rsidP="00990FF1">
      <w:pPr>
        <w:pStyle w:val="ManualConsidrant"/>
        <w:rPr>
          <w:noProof/>
        </w:rPr>
      </w:pPr>
      <w:r>
        <w:rPr>
          <w:noProof/>
        </w:rPr>
        <w:t>(58)</w:t>
      </w:r>
      <w:r>
        <w:rPr>
          <w:noProof/>
        </w:rPr>
        <w:tab/>
        <w:t xml:space="preserve">[In accordance with Articles 1 and 2 of Protocol No 21 on the position of the United Kingdom and Ireland in respect of the area of freedom, security and justice, annexed to the TEU and to the TFEU, and without </w:t>
      </w:r>
      <w:r w:rsidR="003D583E">
        <w:rPr>
          <w:noProof/>
        </w:rPr>
        <w:t>affecting</w:t>
      </w:r>
      <w:r>
        <w:rPr>
          <w:noProof/>
        </w:rPr>
        <w:t xml:space="preserve"> Article 4 of that Protocol, Ireland is not taking part in the adoption of this Regulation and is not bound by it or subject to its application.] OR [In accordance with Article 3 of Protocol No 21 on the position of the United Kingdom and Ireland in respect of the area of freedom, security and justice, annexed to the TEU and to the TFEU, Ireland has notified, by letter of [date], its wish to take part in the adoption and application of this Regulation.]</w:t>
      </w:r>
    </w:p>
    <w:p w14:paraId="6F1DB909" w14:textId="77777777" w:rsidR="00990FF1" w:rsidRPr="0013522E" w:rsidRDefault="00990FF1" w:rsidP="00990FF1">
      <w:pPr>
        <w:pStyle w:val="ManualConsidrant"/>
        <w:rPr>
          <w:noProof/>
        </w:rPr>
      </w:pPr>
      <w:r>
        <w:rPr>
          <w:noProof/>
        </w:rPr>
        <w:t>(59)</w:t>
      </w:r>
      <w:r>
        <w:rPr>
          <w:noProof/>
        </w:rPr>
        <w:tab/>
        <w:t>In accordance with Articles 1 and 2 of Protocol No 22 on the position of Denmark, annexed to the TEU and to the TFEU, Denmark is not taking part in the adoption of this Regulation and is not bound by it or subject to its application.</w:t>
      </w:r>
    </w:p>
    <w:p w14:paraId="6250913E" w14:textId="77777777" w:rsidR="00990FF1" w:rsidRPr="0013522E" w:rsidRDefault="00990FF1" w:rsidP="00990FF1">
      <w:pPr>
        <w:pStyle w:val="ManualConsidrant"/>
        <w:rPr>
          <w:noProof/>
        </w:rPr>
      </w:pPr>
      <w:r>
        <w:rPr>
          <w:noProof/>
        </w:rPr>
        <w:t>(60)</w:t>
      </w:r>
      <w:r>
        <w:rPr>
          <w:noProof/>
        </w:rPr>
        <w:tab/>
        <w:t xml:space="preserve">The </w:t>
      </w:r>
      <w:r w:rsidR="00DC1456">
        <w:rPr>
          <w:noProof/>
        </w:rPr>
        <w:t>EDPS</w:t>
      </w:r>
      <w:r>
        <w:rPr>
          <w:noProof/>
        </w:rPr>
        <w:t xml:space="preserve"> was consulted in accordance with Article 42 of Regulation (EU) 2018/1725 and delivered an opinion on [date].</w:t>
      </w:r>
    </w:p>
    <w:p w14:paraId="47E0E4D8" w14:textId="77777777" w:rsidR="00990FF1" w:rsidRPr="00411657" w:rsidRDefault="00990FF1" w:rsidP="00990FF1">
      <w:pPr>
        <w:pStyle w:val="ManualConsidrant"/>
        <w:rPr>
          <w:noProof/>
        </w:rPr>
      </w:pPr>
      <w:r>
        <w:rPr>
          <w:noProof/>
        </w:rPr>
        <w:lastRenderedPageBreak/>
        <w:t>(61)</w:t>
      </w:r>
      <w:r>
        <w:rPr>
          <w:noProof/>
        </w:rPr>
        <w:tab/>
        <w:t>This Regulation fully respects the fundamental rights and freedoms and observes the principles recognised in particular by the Charter of Fundamental Rights of the European Union, in particular the right to the protection of personal data and the right to privacy as protected by Articles 8 and 7 of the Charter respectively, as well as by Article 16 TFEU, the right to an effective remedy and to a fair trial under Article 47 of the Charter, the presumption of innocence under Article 48 of the Charter, and the rights of victims of crime.</w:t>
      </w:r>
    </w:p>
    <w:bookmarkEnd w:id="24"/>
    <w:p w14:paraId="19B80CD6" w14:textId="77777777" w:rsidR="00E601BC" w:rsidRPr="00323C6D" w:rsidRDefault="00082A6E" w:rsidP="00CB5C2F">
      <w:pPr>
        <w:pStyle w:val="Formuledadoption"/>
        <w:rPr>
          <w:noProof/>
          <w:szCs w:val="24"/>
        </w:rPr>
      </w:pPr>
      <w:r w:rsidRPr="00323C6D">
        <w:rPr>
          <w:noProof/>
          <w:szCs w:val="24"/>
        </w:rPr>
        <w:t>HAVE ADOPTED THIS REGULATION:</w:t>
      </w:r>
    </w:p>
    <w:p w14:paraId="44D12377" w14:textId="77777777" w:rsidR="00100549" w:rsidRPr="00323C6D" w:rsidRDefault="00100549">
      <w:pPr>
        <w:spacing w:before="0" w:after="200" w:line="276" w:lineRule="auto"/>
        <w:jc w:val="left"/>
        <w:rPr>
          <w:noProof/>
          <w:szCs w:val="24"/>
        </w:rPr>
      </w:pPr>
      <w:r w:rsidRPr="00323C6D">
        <w:rPr>
          <w:noProof/>
          <w:szCs w:val="24"/>
        </w:rPr>
        <w:br w:type="page"/>
      </w:r>
    </w:p>
    <w:p w14:paraId="264A6F23" w14:textId="77777777" w:rsidR="00BB00A6" w:rsidRPr="00C00D9A" w:rsidRDefault="005D7D29" w:rsidP="00C00D9A">
      <w:pPr>
        <w:pStyle w:val="ChapterTitle"/>
        <w:rPr>
          <w:noProof/>
        </w:rPr>
      </w:pPr>
      <w:r w:rsidRPr="00C00D9A">
        <w:rPr>
          <w:noProof/>
        </w:rPr>
        <w:lastRenderedPageBreak/>
        <w:t>CHAPTER I</w:t>
      </w:r>
    </w:p>
    <w:p w14:paraId="10966291" w14:textId="77777777" w:rsidR="00BB00A6" w:rsidRPr="00C00D9A" w:rsidRDefault="005D7D29" w:rsidP="00C00D9A">
      <w:pPr>
        <w:pStyle w:val="ChapterTitle"/>
        <w:rPr>
          <w:noProof/>
        </w:rPr>
      </w:pPr>
      <w:r w:rsidRPr="00C00D9A">
        <w:rPr>
          <w:noProof/>
        </w:rPr>
        <w:t xml:space="preserve">GENERAL PROVISIONS, </w:t>
      </w:r>
      <w:r w:rsidR="00E601BC" w:rsidRPr="00C00D9A">
        <w:rPr>
          <w:noProof/>
        </w:rPr>
        <w:t>OBJECTIVES AND TASKS</w:t>
      </w:r>
    </w:p>
    <w:p w14:paraId="745007C6" w14:textId="77777777" w:rsidR="00082A6E" w:rsidRPr="00323C6D" w:rsidRDefault="00082A6E" w:rsidP="00E73282">
      <w:pPr>
        <w:pStyle w:val="Titrearticle"/>
        <w:spacing w:before="0"/>
        <w:rPr>
          <w:noProof/>
          <w:szCs w:val="24"/>
        </w:rPr>
      </w:pPr>
      <w:r w:rsidRPr="00323C6D">
        <w:rPr>
          <w:noProof/>
          <w:szCs w:val="24"/>
        </w:rPr>
        <w:t>Article 1</w:t>
      </w:r>
    </w:p>
    <w:p w14:paraId="3D47327D" w14:textId="77777777" w:rsidR="005A052A" w:rsidRPr="00323C6D" w:rsidRDefault="005A052A" w:rsidP="00E73282">
      <w:pPr>
        <w:pStyle w:val="Titrearticle"/>
        <w:spacing w:before="0"/>
        <w:rPr>
          <w:b/>
          <w:bCs/>
          <w:i w:val="0"/>
          <w:iCs/>
          <w:noProof/>
          <w:szCs w:val="24"/>
        </w:rPr>
      </w:pPr>
      <w:r w:rsidRPr="00323C6D">
        <w:rPr>
          <w:b/>
          <w:bCs/>
          <w:i w:val="0"/>
          <w:iCs/>
          <w:noProof/>
          <w:szCs w:val="24"/>
        </w:rPr>
        <w:t>Subject matter</w:t>
      </w:r>
      <w:r w:rsidR="00E601BC" w:rsidRPr="00323C6D">
        <w:rPr>
          <w:b/>
          <w:bCs/>
          <w:i w:val="0"/>
          <w:iCs/>
          <w:noProof/>
          <w:szCs w:val="24"/>
        </w:rPr>
        <w:t xml:space="preserve"> </w:t>
      </w:r>
    </w:p>
    <w:p w14:paraId="6F68AD1D" w14:textId="61E29789" w:rsidR="00791DDD" w:rsidRDefault="00791DDD" w:rsidP="00D325A5">
      <w:pPr>
        <w:pStyle w:val="ManualNumPar1"/>
        <w:rPr>
          <w:noProof/>
          <w:lang w:eastAsia="en-GB"/>
        </w:rPr>
      </w:pPr>
      <w:r>
        <w:rPr>
          <w:noProof/>
        </w:rPr>
        <w:t>1.</w:t>
      </w:r>
      <w:r>
        <w:rPr>
          <w:noProof/>
        </w:rPr>
        <w:tab/>
      </w:r>
      <w:r>
        <w:rPr>
          <w:noProof/>
          <w:lang w:eastAsia="en-GB"/>
        </w:rPr>
        <w:t>This Regulation establishes the European Union Agency for Criminal Justice Cooperation (</w:t>
      </w:r>
      <w:r w:rsidR="00C534E3">
        <w:rPr>
          <w:rFonts w:eastAsia="Arial Unicode MS"/>
          <w:noProof/>
          <w:lang w:val="en-US"/>
        </w:rPr>
        <w:t>'</w:t>
      </w:r>
      <w:r>
        <w:rPr>
          <w:noProof/>
          <w:lang w:eastAsia="en-GB"/>
        </w:rPr>
        <w:t>Eurojust</w:t>
      </w:r>
      <w:r w:rsidR="00C534E3">
        <w:rPr>
          <w:rFonts w:eastAsia="Arial Unicode MS"/>
          <w:noProof/>
          <w:lang w:val="en-US"/>
        </w:rPr>
        <w:t>'</w:t>
      </w:r>
      <w:r>
        <w:rPr>
          <w:noProof/>
          <w:lang w:eastAsia="en-GB"/>
        </w:rPr>
        <w:t xml:space="preserve">). </w:t>
      </w:r>
    </w:p>
    <w:p w14:paraId="1DC62B39" w14:textId="77777777" w:rsidR="00791DDD" w:rsidRDefault="00791DDD" w:rsidP="009F773B">
      <w:pPr>
        <w:pStyle w:val="ManualNumPar1"/>
        <w:rPr>
          <w:noProof/>
          <w:lang w:eastAsia="en-GB"/>
        </w:rPr>
      </w:pPr>
      <w:r>
        <w:rPr>
          <w:noProof/>
        </w:rPr>
        <w:t>2.</w:t>
      </w:r>
      <w:r>
        <w:rPr>
          <w:noProof/>
        </w:rPr>
        <w:tab/>
      </w:r>
      <w:r>
        <w:rPr>
          <w:noProof/>
          <w:lang w:eastAsia="en-GB"/>
        </w:rPr>
        <w:t>Eurojust as established by this Regulation shall replace and succeed the agency established by Regulation (EU) 2018/1727.</w:t>
      </w:r>
    </w:p>
    <w:p w14:paraId="5674DC95" w14:textId="77777777" w:rsidR="00791DDD" w:rsidRPr="00323C6D" w:rsidRDefault="60B1A6FA" w:rsidP="009F773B">
      <w:pPr>
        <w:pStyle w:val="ManualNumPar1"/>
        <w:rPr>
          <w:noProof/>
          <w:lang w:eastAsia="en-GB"/>
        </w:rPr>
      </w:pPr>
      <w:r>
        <w:rPr>
          <w:noProof/>
        </w:rPr>
        <w:t>3.</w:t>
      </w:r>
      <w:r>
        <w:rPr>
          <w:noProof/>
        </w:rPr>
        <w:tab/>
      </w:r>
      <w:r w:rsidRPr="7963FEB1">
        <w:rPr>
          <w:noProof/>
          <w:lang w:eastAsia="en-GB"/>
        </w:rPr>
        <w:t>This Regulation lays down rules concerning the structure, operation, field of action and tasks of Eurojust</w:t>
      </w:r>
      <w:r w:rsidR="6AD3566B" w:rsidRPr="7963FEB1">
        <w:rPr>
          <w:noProof/>
          <w:lang w:eastAsia="en-GB"/>
        </w:rPr>
        <w:t>.</w:t>
      </w:r>
      <w:r w:rsidRPr="7963FEB1">
        <w:rPr>
          <w:noProof/>
          <w:lang w:eastAsia="en-GB"/>
        </w:rPr>
        <w:t xml:space="preserve"> </w:t>
      </w:r>
    </w:p>
    <w:p w14:paraId="5C3F26C7" w14:textId="59B9D773" w:rsidR="00791DDD" w:rsidRPr="00323C6D" w:rsidRDefault="60B1A6FA" w:rsidP="009F773B">
      <w:pPr>
        <w:pStyle w:val="ManualNumPar1"/>
        <w:rPr>
          <w:noProof/>
          <w:lang w:eastAsia="en-GB"/>
        </w:rPr>
      </w:pPr>
      <w:r>
        <w:rPr>
          <w:noProof/>
        </w:rPr>
        <w:t>4.</w:t>
      </w:r>
      <w:r>
        <w:rPr>
          <w:noProof/>
        </w:rPr>
        <w:tab/>
      </w:r>
      <w:r w:rsidRPr="553B3502">
        <w:rPr>
          <w:noProof/>
          <w:lang w:eastAsia="en-GB"/>
        </w:rPr>
        <w:t xml:space="preserve">Eurojust shall support and strengthen coordination and cooperation between national investigating and prosecuting authorities in relation to serious crime which Eurojust is competent to deal with in accordance with Article </w:t>
      </w:r>
      <w:r>
        <w:rPr>
          <w:noProof/>
          <w:lang w:eastAsia="en-GB"/>
        </w:rPr>
        <w:t>5</w:t>
      </w:r>
      <w:r w:rsidRPr="553B3502">
        <w:rPr>
          <w:noProof/>
          <w:lang w:eastAsia="en-GB"/>
        </w:rPr>
        <w:t xml:space="preserve">, where that crime affects two or more Member States, or requires prosecution on common bases, </w:t>
      </w:r>
      <w:r w:rsidR="0209A0B1" w:rsidRPr="553B3502">
        <w:rPr>
          <w:noProof/>
          <w:lang w:eastAsia="en-GB"/>
        </w:rPr>
        <w:t>including</w:t>
      </w:r>
      <w:r w:rsidR="0029983B" w:rsidRPr="553B3502">
        <w:rPr>
          <w:noProof/>
          <w:lang w:eastAsia="en-GB"/>
        </w:rPr>
        <w:t xml:space="preserve"> </w:t>
      </w:r>
      <w:r w:rsidR="0C76F46F" w:rsidRPr="553B3502">
        <w:rPr>
          <w:noProof/>
          <w:lang w:eastAsia="en-GB"/>
        </w:rPr>
        <w:t>where it</w:t>
      </w:r>
      <w:r w:rsidRPr="553B3502">
        <w:rPr>
          <w:noProof/>
          <w:lang w:eastAsia="en-GB"/>
        </w:rPr>
        <w:t xml:space="preserve"> has repercussions at Union level</w:t>
      </w:r>
      <w:r w:rsidR="74C14406" w:rsidRPr="553B3502">
        <w:rPr>
          <w:noProof/>
          <w:lang w:eastAsia="en-GB"/>
        </w:rPr>
        <w:t>.</w:t>
      </w:r>
    </w:p>
    <w:p w14:paraId="7DBF9AA6" w14:textId="77777777" w:rsidR="00BB00A6" w:rsidRPr="00323C6D" w:rsidRDefault="00BB00A6" w:rsidP="00F34585">
      <w:pPr>
        <w:rPr>
          <w:noProof/>
          <w:szCs w:val="24"/>
        </w:rPr>
      </w:pPr>
    </w:p>
    <w:p w14:paraId="3A9CC3E6" w14:textId="77777777" w:rsidR="00E559E9" w:rsidRPr="00323C6D" w:rsidRDefault="00E559E9" w:rsidP="00014B20">
      <w:pPr>
        <w:pStyle w:val="Titrearticle"/>
        <w:spacing w:before="0"/>
        <w:rPr>
          <w:noProof/>
          <w:szCs w:val="24"/>
        </w:rPr>
      </w:pPr>
      <w:r w:rsidRPr="00323C6D">
        <w:rPr>
          <w:noProof/>
          <w:szCs w:val="24"/>
        </w:rPr>
        <w:t>Article 2</w:t>
      </w:r>
    </w:p>
    <w:p w14:paraId="2B14101E" w14:textId="77777777" w:rsidR="00E559E9" w:rsidRPr="00323C6D" w:rsidRDefault="00E559E9" w:rsidP="00014B20">
      <w:pPr>
        <w:pStyle w:val="Titrearticle"/>
        <w:spacing w:before="0"/>
        <w:rPr>
          <w:b/>
          <w:bCs/>
          <w:i w:val="0"/>
          <w:iCs/>
          <w:noProof/>
          <w:szCs w:val="24"/>
        </w:rPr>
      </w:pPr>
      <w:r w:rsidRPr="00323C6D">
        <w:rPr>
          <w:b/>
          <w:bCs/>
          <w:i w:val="0"/>
          <w:iCs/>
          <w:noProof/>
          <w:szCs w:val="24"/>
        </w:rPr>
        <w:t>Legal status</w:t>
      </w:r>
    </w:p>
    <w:p w14:paraId="3BBB2644" w14:textId="77777777" w:rsidR="00E559E9" w:rsidRPr="00753BFD" w:rsidRDefault="00181DAB" w:rsidP="004A6A34">
      <w:pPr>
        <w:pStyle w:val="ManualNumPar1"/>
        <w:rPr>
          <w:noProof/>
        </w:rPr>
      </w:pPr>
      <w:r>
        <w:rPr>
          <w:noProof/>
        </w:rPr>
        <w:t>1.</w:t>
      </w:r>
      <w:r>
        <w:rPr>
          <w:noProof/>
        </w:rPr>
        <w:tab/>
      </w:r>
      <w:r w:rsidRPr="00753BFD">
        <w:rPr>
          <w:noProof/>
        </w:rPr>
        <w:t>Eurojust</w:t>
      </w:r>
      <w:r w:rsidR="00E559E9" w:rsidRPr="00753BFD">
        <w:rPr>
          <w:noProof/>
        </w:rPr>
        <w:t xml:space="preserve"> shall be </w:t>
      </w:r>
      <w:r w:rsidR="009C10CD" w:rsidRPr="00753BFD">
        <w:rPr>
          <w:noProof/>
        </w:rPr>
        <w:t>an agency</w:t>
      </w:r>
      <w:r w:rsidR="00E559E9" w:rsidRPr="00753BFD">
        <w:rPr>
          <w:noProof/>
        </w:rPr>
        <w:t xml:space="preserve"> of the Union and shall have legal personality.</w:t>
      </w:r>
    </w:p>
    <w:p w14:paraId="15B7D09A" w14:textId="77777777" w:rsidR="00E559E9" w:rsidRPr="00753BFD" w:rsidRDefault="00E559E9" w:rsidP="004A6A34">
      <w:pPr>
        <w:pStyle w:val="ManualNumPar1"/>
        <w:rPr>
          <w:noProof/>
        </w:rPr>
      </w:pPr>
      <w:r>
        <w:rPr>
          <w:noProof/>
        </w:rPr>
        <w:t>2.</w:t>
      </w:r>
      <w:r>
        <w:rPr>
          <w:noProof/>
        </w:rPr>
        <w:tab/>
      </w:r>
      <w:r w:rsidRPr="00753BFD">
        <w:rPr>
          <w:noProof/>
        </w:rPr>
        <w:t xml:space="preserve">In each of the Member States, </w:t>
      </w:r>
      <w:r w:rsidR="00181DAB" w:rsidRPr="00753BFD">
        <w:rPr>
          <w:noProof/>
        </w:rPr>
        <w:t>Eurojust</w:t>
      </w:r>
      <w:r w:rsidRPr="00753BFD">
        <w:rPr>
          <w:noProof/>
        </w:rPr>
        <w:t xml:space="preserve"> shall enjoy the most extensive legal capacity accorded to legal persons under </w:t>
      </w:r>
      <w:r w:rsidR="009B0EF4">
        <w:rPr>
          <w:noProof/>
        </w:rPr>
        <w:t>national law</w:t>
      </w:r>
      <w:r w:rsidRPr="00753BFD">
        <w:rPr>
          <w:noProof/>
        </w:rPr>
        <w:t>. It may, in particular, acquire and dispose of movable and immovable property and be party to legal proceedings.</w:t>
      </w:r>
    </w:p>
    <w:p w14:paraId="47CA6BE0" w14:textId="77777777" w:rsidR="00CB6A7D" w:rsidRPr="00753BFD" w:rsidRDefault="417AA24C" w:rsidP="004A6A34">
      <w:pPr>
        <w:pStyle w:val="ManualNumPar1"/>
        <w:rPr>
          <w:noProof/>
        </w:rPr>
      </w:pPr>
      <w:r>
        <w:rPr>
          <w:noProof/>
        </w:rPr>
        <w:t>3.</w:t>
      </w:r>
      <w:r>
        <w:rPr>
          <w:noProof/>
        </w:rPr>
        <w:tab/>
      </w:r>
      <w:r w:rsidRPr="00753BFD">
        <w:rPr>
          <w:noProof/>
        </w:rPr>
        <w:t>Eurojust</w:t>
      </w:r>
      <w:r w:rsidR="647818D7" w:rsidRPr="00753BFD">
        <w:rPr>
          <w:noProof/>
        </w:rPr>
        <w:t xml:space="preserve"> shall be represented by </w:t>
      </w:r>
      <w:r w:rsidR="00791DDD">
        <w:rPr>
          <w:noProof/>
        </w:rPr>
        <w:t>an</w:t>
      </w:r>
      <w:r w:rsidR="647818D7" w:rsidRPr="00753BFD">
        <w:rPr>
          <w:noProof/>
        </w:rPr>
        <w:t xml:space="preserve"> </w:t>
      </w:r>
      <w:r w:rsidR="00BB00A6" w:rsidRPr="00753BFD">
        <w:rPr>
          <w:noProof/>
        </w:rPr>
        <w:t>Administrative</w:t>
      </w:r>
      <w:r w:rsidR="647818D7" w:rsidRPr="00753BFD">
        <w:rPr>
          <w:noProof/>
        </w:rPr>
        <w:t xml:space="preserve"> Director.</w:t>
      </w:r>
    </w:p>
    <w:p w14:paraId="3B99589A" w14:textId="77777777" w:rsidR="00BB00A6" w:rsidRPr="00323C6D" w:rsidRDefault="00BB00A6" w:rsidP="00F34585">
      <w:pPr>
        <w:rPr>
          <w:noProof/>
          <w:szCs w:val="24"/>
        </w:rPr>
      </w:pPr>
    </w:p>
    <w:p w14:paraId="04E8D8D3" w14:textId="77777777" w:rsidR="00E559E9" w:rsidRPr="00323C6D" w:rsidRDefault="00E559E9" w:rsidP="00014B20">
      <w:pPr>
        <w:pStyle w:val="Titrearticle"/>
        <w:spacing w:before="0"/>
        <w:rPr>
          <w:noProof/>
          <w:szCs w:val="24"/>
          <w:lang w:eastAsia="en-GB"/>
        </w:rPr>
      </w:pPr>
      <w:r w:rsidRPr="00323C6D">
        <w:rPr>
          <w:noProof/>
          <w:szCs w:val="24"/>
        </w:rPr>
        <w:t>Article 3</w:t>
      </w:r>
    </w:p>
    <w:p w14:paraId="73D2D810" w14:textId="77777777" w:rsidR="00E559E9" w:rsidRPr="00323C6D" w:rsidRDefault="00E559E9" w:rsidP="00E2555A">
      <w:pPr>
        <w:pStyle w:val="Titrearticle"/>
        <w:spacing w:before="0"/>
        <w:rPr>
          <w:b/>
          <w:bCs/>
          <w:i w:val="0"/>
          <w:iCs/>
          <w:noProof/>
          <w:szCs w:val="24"/>
        </w:rPr>
      </w:pPr>
      <w:r w:rsidRPr="00323C6D">
        <w:rPr>
          <w:b/>
          <w:bCs/>
          <w:i w:val="0"/>
          <w:iCs/>
          <w:noProof/>
          <w:szCs w:val="24"/>
        </w:rPr>
        <w:t>Seat</w:t>
      </w:r>
    </w:p>
    <w:p w14:paraId="7AB7CD9A" w14:textId="77777777" w:rsidR="00014B20" w:rsidRPr="00323C6D" w:rsidRDefault="00E559E9" w:rsidP="00F34585">
      <w:pPr>
        <w:rPr>
          <w:noProof/>
          <w:szCs w:val="24"/>
        </w:rPr>
      </w:pPr>
      <w:r w:rsidRPr="00323C6D">
        <w:rPr>
          <w:noProof/>
          <w:szCs w:val="24"/>
        </w:rPr>
        <w:t xml:space="preserve">The seat of </w:t>
      </w:r>
      <w:r w:rsidR="00E83F1D" w:rsidRPr="00323C6D">
        <w:rPr>
          <w:noProof/>
          <w:szCs w:val="24"/>
        </w:rPr>
        <w:t>Eurojust</w:t>
      </w:r>
      <w:r w:rsidRPr="00323C6D">
        <w:rPr>
          <w:noProof/>
          <w:szCs w:val="24"/>
        </w:rPr>
        <w:t xml:space="preserve"> shall be </w:t>
      </w:r>
      <w:r w:rsidR="005E5FD4">
        <w:rPr>
          <w:noProof/>
          <w:szCs w:val="24"/>
        </w:rPr>
        <w:t xml:space="preserve">in </w:t>
      </w:r>
      <w:r w:rsidRPr="00323C6D">
        <w:rPr>
          <w:noProof/>
          <w:szCs w:val="24"/>
        </w:rPr>
        <w:t xml:space="preserve">The Hague, the Netherlands. </w:t>
      </w:r>
    </w:p>
    <w:p w14:paraId="78578D72" w14:textId="77777777" w:rsidR="00BB00A6" w:rsidRPr="00323C6D" w:rsidRDefault="00BB00A6" w:rsidP="00F34585">
      <w:pPr>
        <w:rPr>
          <w:noProof/>
          <w:szCs w:val="24"/>
        </w:rPr>
      </w:pPr>
    </w:p>
    <w:p w14:paraId="51DA3C09" w14:textId="77777777" w:rsidR="002F73A5" w:rsidRPr="00323C6D" w:rsidRDefault="002F73A5" w:rsidP="00E2555A">
      <w:pPr>
        <w:pStyle w:val="Titrearticle"/>
        <w:spacing w:before="0"/>
        <w:rPr>
          <w:noProof/>
          <w:szCs w:val="24"/>
        </w:rPr>
      </w:pPr>
      <w:r w:rsidRPr="00323C6D">
        <w:rPr>
          <w:noProof/>
          <w:szCs w:val="24"/>
        </w:rPr>
        <w:t xml:space="preserve">Article </w:t>
      </w:r>
      <w:r w:rsidR="005E3AC8">
        <w:rPr>
          <w:noProof/>
          <w:szCs w:val="24"/>
        </w:rPr>
        <w:t>4</w:t>
      </w:r>
    </w:p>
    <w:p w14:paraId="3C3DF538" w14:textId="77777777" w:rsidR="000643CE" w:rsidRPr="00323C6D" w:rsidRDefault="000643CE" w:rsidP="00E2555A">
      <w:pPr>
        <w:pStyle w:val="Titrearticle"/>
        <w:spacing w:before="0"/>
        <w:rPr>
          <w:b/>
          <w:bCs/>
          <w:i w:val="0"/>
          <w:iCs/>
          <w:noProof/>
          <w:szCs w:val="24"/>
        </w:rPr>
      </w:pPr>
      <w:r w:rsidRPr="00323C6D">
        <w:rPr>
          <w:b/>
          <w:bCs/>
          <w:i w:val="0"/>
          <w:iCs/>
          <w:noProof/>
          <w:szCs w:val="24"/>
        </w:rPr>
        <w:t>Tasks</w:t>
      </w:r>
    </w:p>
    <w:p w14:paraId="2FF537EB" w14:textId="77777777" w:rsidR="004E1105" w:rsidRPr="00323C6D" w:rsidRDefault="00CB3BC6" w:rsidP="00BA198D">
      <w:pPr>
        <w:rPr>
          <w:noProof/>
          <w:lang w:eastAsia="en-GB"/>
        </w:rPr>
      </w:pPr>
      <w:r w:rsidRPr="00323C6D">
        <w:rPr>
          <w:noProof/>
          <w:lang w:eastAsia="en-GB"/>
        </w:rPr>
        <w:t>Eurojust shall</w:t>
      </w:r>
      <w:r w:rsidR="005E3AC8">
        <w:rPr>
          <w:noProof/>
          <w:lang w:eastAsia="en-GB"/>
        </w:rPr>
        <w:t xml:space="preserve"> </w:t>
      </w:r>
      <w:r w:rsidRPr="00323C6D">
        <w:rPr>
          <w:noProof/>
          <w:lang w:eastAsia="en-GB"/>
        </w:rPr>
        <w:t>perform</w:t>
      </w:r>
      <w:r w:rsidR="00F220FE" w:rsidRPr="00323C6D">
        <w:rPr>
          <w:noProof/>
          <w:lang w:eastAsia="en-GB"/>
        </w:rPr>
        <w:t xml:space="preserve"> the following tasks:</w:t>
      </w:r>
    </w:p>
    <w:p w14:paraId="6D6EEC4A" w14:textId="77777777" w:rsidR="007F5BAC" w:rsidRPr="00323C6D" w:rsidRDefault="5ED96478" w:rsidP="00D325A5">
      <w:pPr>
        <w:pStyle w:val="Point1"/>
        <w:rPr>
          <w:noProof/>
        </w:rPr>
      </w:pPr>
      <w:r>
        <w:rPr>
          <w:noProof/>
        </w:rPr>
        <w:t>(a)</w:t>
      </w:r>
      <w:r>
        <w:rPr>
          <w:noProof/>
        </w:rPr>
        <w:tab/>
        <w:t>a</w:t>
      </w:r>
      <w:r w:rsidR="5D2A1FFB">
        <w:rPr>
          <w:noProof/>
        </w:rPr>
        <w:t>ssist the competent national authorities</w:t>
      </w:r>
      <w:r w:rsidR="6D233CCD">
        <w:rPr>
          <w:noProof/>
        </w:rPr>
        <w:t xml:space="preserve"> and </w:t>
      </w:r>
      <w:r w:rsidR="6D233CCD" w:rsidRPr="005567A2">
        <w:rPr>
          <w:noProof/>
        </w:rPr>
        <w:t xml:space="preserve">competent </w:t>
      </w:r>
      <w:r w:rsidR="5655C8EE" w:rsidRPr="005567A2">
        <w:rPr>
          <w:noProof/>
        </w:rPr>
        <w:t>organs</w:t>
      </w:r>
      <w:r w:rsidR="6D233CCD" w:rsidRPr="005567A2">
        <w:rPr>
          <w:noProof/>
        </w:rPr>
        <w:t xml:space="preserve"> of international organisations</w:t>
      </w:r>
      <w:r w:rsidR="5D2A1FFB">
        <w:rPr>
          <w:noProof/>
        </w:rPr>
        <w:t xml:space="preserve"> in ensuring the best possible coordination of investigations and prosecutions, including by </w:t>
      </w:r>
      <w:r w:rsidR="2178A85F">
        <w:rPr>
          <w:noProof/>
        </w:rPr>
        <w:t>facilitat</w:t>
      </w:r>
      <w:r w:rsidR="4112B24D">
        <w:rPr>
          <w:noProof/>
        </w:rPr>
        <w:t>ing</w:t>
      </w:r>
      <w:r w:rsidR="2178A85F">
        <w:rPr>
          <w:noProof/>
        </w:rPr>
        <w:t xml:space="preserve"> </w:t>
      </w:r>
      <w:r w:rsidR="7E1CC932">
        <w:rPr>
          <w:noProof/>
        </w:rPr>
        <w:t>and support</w:t>
      </w:r>
      <w:r w:rsidR="3319E517">
        <w:rPr>
          <w:noProof/>
        </w:rPr>
        <w:t>ing</w:t>
      </w:r>
      <w:r w:rsidR="2178A85F">
        <w:rPr>
          <w:noProof/>
        </w:rPr>
        <w:t xml:space="preserve"> the issuing and execution of requests for, and decisions on, judicial cooperation</w:t>
      </w:r>
      <w:r w:rsidR="1ECAC19B">
        <w:rPr>
          <w:noProof/>
        </w:rPr>
        <w:t xml:space="preserve"> in criminal matters</w:t>
      </w:r>
      <w:r w:rsidR="2178A85F">
        <w:rPr>
          <w:noProof/>
        </w:rPr>
        <w:t>, in particular those based on instruments giving effect to the principle of mutual recognition;</w:t>
      </w:r>
    </w:p>
    <w:p w14:paraId="536BBC62" w14:textId="77777777" w:rsidR="007F5BAC" w:rsidRPr="00323C6D" w:rsidRDefault="00B926DC" w:rsidP="00F34585">
      <w:pPr>
        <w:pStyle w:val="Point1"/>
        <w:rPr>
          <w:noProof/>
        </w:rPr>
      </w:pPr>
      <w:r>
        <w:rPr>
          <w:noProof/>
        </w:rPr>
        <w:lastRenderedPageBreak/>
        <w:t>(b)</w:t>
      </w:r>
      <w:r>
        <w:rPr>
          <w:noProof/>
        </w:rPr>
        <w:tab/>
        <w:t xml:space="preserve">receive, </w:t>
      </w:r>
      <w:r w:rsidR="007F5BAC">
        <w:rPr>
          <w:noProof/>
        </w:rPr>
        <w:t>collect, store, process, analyse</w:t>
      </w:r>
      <w:r>
        <w:rPr>
          <w:noProof/>
        </w:rPr>
        <w:t xml:space="preserve"> </w:t>
      </w:r>
      <w:r w:rsidR="009B0EF4">
        <w:rPr>
          <w:noProof/>
        </w:rPr>
        <w:t xml:space="preserve">and exchange </w:t>
      </w:r>
      <w:r>
        <w:rPr>
          <w:noProof/>
        </w:rPr>
        <w:t>information</w:t>
      </w:r>
      <w:r w:rsidR="007F5BAC">
        <w:rPr>
          <w:noProof/>
        </w:rPr>
        <w:t>, including operational personal data,</w:t>
      </w:r>
      <w:r>
        <w:rPr>
          <w:noProof/>
        </w:rPr>
        <w:t xml:space="preserve"> to the extent necessary for the performance of its tasks, </w:t>
      </w:r>
      <w:r w:rsidR="007F5BAC">
        <w:rPr>
          <w:noProof/>
        </w:rPr>
        <w:t xml:space="preserve">with competent </w:t>
      </w:r>
      <w:r w:rsidR="00DF506F">
        <w:rPr>
          <w:noProof/>
        </w:rPr>
        <w:t xml:space="preserve">national </w:t>
      </w:r>
      <w:r w:rsidR="007F5BAC">
        <w:rPr>
          <w:noProof/>
        </w:rPr>
        <w:t>authorities</w:t>
      </w:r>
      <w:r w:rsidR="4A15BA7E">
        <w:rPr>
          <w:noProof/>
        </w:rPr>
        <w:t xml:space="preserve"> of the Member States</w:t>
      </w:r>
      <w:r w:rsidR="007F5BAC">
        <w:rPr>
          <w:noProof/>
        </w:rPr>
        <w:t xml:space="preserve">, Union institutions, bodies, offices and agencies, third countries, international organisations, and relevant private parties, in </w:t>
      </w:r>
      <w:r w:rsidR="003107D3">
        <w:rPr>
          <w:noProof/>
        </w:rPr>
        <w:t xml:space="preserve">accordance </w:t>
      </w:r>
      <w:r w:rsidR="007F5BAC">
        <w:rPr>
          <w:noProof/>
        </w:rPr>
        <w:t>with this Regulation and applicable data protection rules;</w:t>
      </w:r>
    </w:p>
    <w:p w14:paraId="6726CBD9" w14:textId="28B10082" w:rsidR="00AB42EE" w:rsidRPr="00323C6D" w:rsidRDefault="697B8350" w:rsidP="00AB42EE">
      <w:pPr>
        <w:pStyle w:val="Point1"/>
        <w:rPr>
          <w:noProof/>
        </w:rPr>
      </w:pPr>
      <w:r>
        <w:rPr>
          <w:noProof/>
        </w:rPr>
        <w:t>(c)</w:t>
      </w:r>
      <w:r>
        <w:rPr>
          <w:noProof/>
        </w:rPr>
        <w:tab/>
        <w:t>cross-check information stored in relevant databases to identify links between cross-border investigations and inform the Member States</w:t>
      </w:r>
      <w:r w:rsidR="009B0EF4">
        <w:rPr>
          <w:noProof/>
        </w:rPr>
        <w:t xml:space="preserve"> concerned</w:t>
      </w:r>
      <w:r>
        <w:rPr>
          <w:noProof/>
        </w:rPr>
        <w:t>, or where appropriate, the European Public Prosecutor</w:t>
      </w:r>
      <w:r w:rsidR="00EB3829">
        <w:rPr>
          <w:noProof/>
        </w:rPr>
        <w:t>’</w:t>
      </w:r>
      <w:r>
        <w:rPr>
          <w:noProof/>
        </w:rPr>
        <w:t>s Office (EPPO)</w:t>
      </w:r>
      <w:r w:rsidR="3D6BBA41">
        <w:rPr>
          <w:noProof/>
        </w:rPr>
        <w:t>, thereof</w:t>
      </w:r>
      <w:r>
        <w:rPr>
          <w:noProof/>
        </w:rPr>
        <w:t>;</w:t>
      </w:r>
    </w:p>
    <w:p w14:paraId="56673246" w14:textId="77777777" w:rsidR="007F5BAC" w:rsidRPr="00323C6D" w:rsidRDefault="6C1EEA03" w:rsidP="00F34585">
      <w:pPr>
        <w:pStyle w:val="Point1"/>
        <w:rPr>
          <w:noProof/>
        </w:rPr>
      </w:pPr>
      <w:r>
        <w:rPr>
          <w:noProof/>
        </w:rPr>
        <w:t>(d)</w:t>
      </w:r>
      <w:r>
        <w:rPr>
          <w:noProof/>
        </w:rPr>
        <w:tab/>
        <w:t xml:space="preserve">collect, </w:t>
      </w:r>
      <w:r w:rsidR="001D31D2">
        <w:rPr>
          <w:noProof/>
        </w:rPr>
        <w:t>preserve, analyse and store evidence</w:t>
      </w:r>
      <w:r w:rsidR="00B926DC">
        <w:rPr>
          <w:noProof/>
        </w:rPr>
        <w:t xml:space="preserve"> of core international crimes and related criminal offences</w:t>
      </w:r>
      <w:r w:rsidR="00780DEA">
        <w:rPr>
          <w:noProof/>
        </w:rPr>
        <w:t xml:space="preserve"> </w:t>
      </w:r>
      <w:r w:rsidR="001D31D2">
        <w:rPr>
          <w:noProof/>
        </w:rPr>
        <w:t xml:space="preserve">and facilitate the exchange of such evidence with, or its direct availability to, </w:t>
      </w:r>
      <w:r w:rsidR="000D2772">
        <w:rPr>
          <w:noProof/>
        </w:rPr>
        <w:t>competent</w:t>
      </w:r>
      <w:r w:rsidR="1D6320E1">
        <w:rPr>
          <w:noProof/>
        </w:rPr>
        <w:t xml:space="preserve"> national </w:t>
      </w:r>
      <w:r w:rsidR="001D31D2">
        <w:rPr>
          <w:noProof/>
        </w:rPr>
        <w:t xml:space="preserve">authorities </w:t>
      </w:r>
      <w:r w:rsidR="0964B96B">
        <w:rPr>
          <w:noProof/>
        </w:rPr>
        <w:t>of the Member Sta</w:t>
      </w:r>
      <w:r w:rsidR="00B80A85">
        <w:rPr>
          <w:noProof/>
        </w:rPr>
        <w:t>t</w:t>
      </w:r>
      <w:r w:rsidR="0964B96B">
        <w:rPr>
          <w:noProof/>
        </w:rPr>
        <w:t>es and third countries</w:t>
      </w:r>
      <w:r w:rsidR="00B926DC">
        <w:rPr>
          <w:noProof/>
        </w:rPr>
        <w:t>,</w:t>
      </w:r>
      <w:r w:rsidR="0964B96B">
        <w:rPr>
          <w:noProof/>
        </w:rPr>
        <w:t xml:space="preserve"> </w:t>
      </w:r>
      <w:r w:rsidR="001D31D2">
        <w:rPr>
          <w:noProof/>
        </w:rPr>
        <w:t xml:space="preserve">and </w:t>
      </w:r>
      <w:r w:rsidR="5077681F">
        <w:rPr>
          <w:noProof/>
        </w:rPr>
        <w:t xml:space="preserve">competent </w:t>
      </w:r>
      <w:r w:rsidR="00474C06">
        <w:rPr>
          <w:noProof/>
        </w:rPr>
        <w:t xml:space="preserve">organs </w:t>
      </w:r>
      <w:r w:rsidR="5077681F">
        <w:rPr>
          <w:noProof/>
        </w:rPr>
        <w:t>of international criminal courts and tribunals</w:t>
      </w:r>
      <w:r w:rsidR="007F5BAC">
        <w:rPr>
          <w:noProof/>
        </w:rPr>
        <w:t>;</w:t>
      </w:r>
    </w:p>
    <w:p w14:paraId="50009D97" w14:textId="77777777" w:rsidR="007F5BAC" w:rsidRPr="00323C6D" w:rsidRDefault="1F11CD5D" w:rsidP="00F34585">
      <w:pPr>
        <w:pStyle w:val="Point1"/>
        <w:rPr>
          <w:noProof/>
        </w:rPr>
      </w:pPr>
      <w:r>
        <w:rPr>
          <w:noProof/>
        </w:rPr>
        <w:t>(e)</w:t>
      </w:r>
      <w:r>
        <w:rPr>
          <w:noProof/>
        </w:rPr>
        <w:tab/>
        <w:t xml:space="preserve">support competent </w:t>
      </w:r>
      <w:r w:rsidR="33DAEFD3">
        <w:rPr>
          <w:noProof/>
        </w:rPr>
        <w:t xml:space="preserve">national </w:t>
      </w:r>
      <w:r>
        <w:rPr>
          <w:noProof/>
        </w:rPr>
        <w:t>authorities in activities aimed at tracing, freezing, confiscating and recovering criminal assets in cross-border cases</w:t>
      </w:r>
      <w:r w:rsidR="454C745F">
        <w:rPr>
          <w:noProof/>
        </w:rPr>
        <w:t>, including post-conviction and non-conviction-based confiscation</w:t>
      </w:r>
      <w:r w:rsidR="1BC940C5">
        <w:rPr>
          <w:noProof/>
        </w:rPr>
        <w:t xml:space="preserve"> in proceedings in criminal matters</w:t>
      </w:r>
      <w:r>
        <w:rPr>
          <w:noProof/>
        </w:rPr>
        <w:t>;</w:t>
      </w:r>
    </w:p>
    <w:p w14:paraId="42AA94DA" w14:textId="77777777" w:rsidR="00AB42EE" w:rsidRPr="00323C6D" w:rsidRDefault="00AB42EE" w:rsidP="00AB42EE">
      <w:pPr>
        <w:pStyle w:val="Point1"/>
        <w:rPr>
          <w:noProof/>
        </w:rPr>
      </w:pPr>
      <w:r>
        <w:rPr>
          <w:noProof/>
        </w:rPr>
        <w:t>(f)</w:t>
      </w:r>
      <w:r>
        <w:rPr>
          <w:noProof/>
        </w:rPr>
        <w:tab/>
        <w:t xml:space="preserve">support competent national authorities </w:t>
      </w:r>
      <w:r w:rsidR="2BF11D34">
        <w:rPr>
          <w:noProof/>
        </w:rPr>
        <w:t xml:space="preserve">of the Member States </w:t>
      </w:r>
      <w:r>
        <w:rPr>
          <w:noProof/>
        </w:rPr>
        <w:t>in establishing and maintaining cooperative relations with third countries and international organisations with a view to facilitating judicial cooperation in criminal matters;</w:t>
      </w:r>
    </w:p>
    <w:p w14:paraId="251D57B9" w14:textId="77777777" w:rsidR="00992223" w:rsidRPr="00323C6D" w:rsidRDefault="00575991" w:rsidP="00F34585">
      <w:pPr>
        <w:pStyle w:val="Point1"/>
        <w:rPr>
          <w:noProof/>
          <w:szCs w:val="24"/>
        </w:rPr>
      </w:pPr>
      <w:r>
        <w:rPr>
          <w:noProof/>
        </w:rPr>
        <w:t>(g)</w:t>
      </w:r>
      <w:r>
        <w:rPr>
          <w:noProof/>
        </w:rPr>
        <w:tab/>
      </w:r>
      <w:r w:rsidRPr="00323C6D">
        <w:rPr>
          <w:noProof/>
          <w:szCs w:val="24"/>
        </w:rPr>
        <w:t>cooperate closely with Union bodies, offices and agencies, in particular:</w:t>
      </w:r>
    </w:p>
    <w:p w14:paraId="71BB1697" w14:textId="77777777" w:rsidR="000D6012" w:rsidRPr="00323C6D" w:rsidRDefault="0F66FCE0" w:rsidP="0054256A">
      <w:pPr>
        <w:pStyle w:val="Point2"/>
        <w:rPr>
          <w:noProof/>
        </w:rPr>
      </w:pPr>
      <w:r>
        <w:rPr>
          <w:noProof/>
        </w:rPr>
        <w:t>i.</w:t>
      </w:r>
      <w:r w:rsidR="0054256A">
        <w:rPr>
          <w:noProof/>
        </w:rPr>
        <w:tab/>
      </w:r>
      <w:r w:rsidR="34F9ACC6">
        <w:rPr>
          <w:noProof/>
        </w:rPr>
        <w:t xml:space="preserve">with </w:t>
      </w:r>
      <w:r w:rsidR="09505E83">
        <w:rPr>
          <w:noProof/>
        </w:rPr>
        <w:t>the European Union Agency for Law Enforcement Cooperation (</w:t>
      </w:r>
      <w:r w:rsidR="34F9ACC6">
        <w:rPr>
          <w:noProof/>
        </w:rPr>
        <w:t>Europol</w:t>
      </w:r>
      <w:r w:rsidR="09505E83">
        <w:rPr>
          <w:noProof/>
        </w:rPr>
        <w:t>)</w:t>
      </w:r>
      <w:r w:rsidR="34F9ACC6">
        <w:rPr>
          <w:noProof/>
        </w:rPr>
        <w:t xml:space="preserve">, </w:t>
      </w:r>
      <w:r w:rsidR="55BCB003">
        <w:rPr>
          <w:noProof/>
        </w:rPr>
        <w:t xml:space="preserve">including </w:t>
      </w:r>
      <w:r w:rsidR="0231BB81">
        <w:rPr>
          <w:noProof/>
        </w:rPr>
        <w:t>through</w:t>
      </w:r>
      <w:r w:rsidR="52B7C64B">
        <w:rPr>
          <w:noProof/>
        </w:rPr>
        <w:t xml:space="preserve"> </w:t>
      </w:r>
      <w:r w:rsidR="34F9ACC6">
        <w:rPr>
          <w:noProof/>
        </w:rPr>
        <w:t xml:space="preserve">mutual involvement and coordination </w:t>
      </w:r>
      <w:r w:rsidR="48F61E7B">
        <w:rPr>
          <w:noProof/>
        </w:rPr>
        <w:t>of</w:t>
      </w:r>
      <w:r w:rsidR="34F9ACC6">
        <w:rPr>
          <w:noProof/>
        </w:rPr>
        <w:t xml:space="preserve"> operational </w:t>
      </w:r>
      <w:r w:rsidR="48F61E7B">
        <w:rPr>
          <w:noProof/>
        </w:rPr>
        <w:t>activities</w:t>
      </w:r>
      <w:r w:rsidR="00933F0D">
        <w:rPr>
          <w:noProof/>
        </w:rPr>
        <w:t>;</w:t>
      </w:r>
      <w:r w:rsidR="50D31050">
        <w:rPr>
          <w:noProof/>
        </w:rPr>
        <w:t xml:space="preserve"> </w:t>
      </w:r>
    </w:p>
    <w:p w14:paraId="315E9C83" w14:textId="77777777" w:rsidR="000D6012" w:rsidRPr="00323C6D" w:rsidRDefault="0054256A" w:rsidP="0054256A">
      <w:pPr>
        <w:pStyle w:val="Point2"/>
        <w:rPr>
          <w:noProof/>
        </w:rPr>
      </w:pPr>
      <w:r>
        <w:rPr>
          <w:noProof/>
        </w:rPr>
        <w:t>ii.</w:t>
      </w:r>
      <w:r w:rsidR="0013359C" w:rsidRPr="00323C6D">
        <w:rPr>
          <w:noProof/>
        </w:rPr>
        <w:tab/>
      </w:r>
      <w:r w:rsidR="00C60F18" w:rsidRPr="00323C6D">
        <w:rPr>
          <w:noProof/>
        </w:rPr>
        <w:t xml:space="preserve">with the EPPO, by supporting its investigations </w:t>
      </w:r>
      <w:r w:rsidR="00A25A5A">
        <w:rPr>
          <w:noProof/>
        </w:rPr>
        <w:t xml:space="preserve">for which investigative measures or any other cooperation are required in </w:t>
      </w:r>
      <w:r w:rsidR="00C60F18" w:rsidRPr="00323C6D">
        <w:rPr>
          <w:noProof/>
        </w:rPr>
        <w:t>Member States which do not participate in enhanced cooperation on the establishment of the EPPO</w:t>
      </w:r>
      <w:r w:rsidR="00CF12BE">
        <w:rPr>
          <w:rStyle w:val="FootnoteReference"/>
          <w:noProof/>
        </w:rPr>
        <w:footnoteReference w:id="39"/>
      </w:r>
      <w:r w:rsidR="00C60F18" w:rsidRPr="00323C6D">
        <w:rPr>
          <w:noProof/>
        </w:rPr>
        <w:t xml:space="preserve"> or third countries, </w:t>
      </w:r>
      <w:r w:rsidR="009B0EF4">
        <w:rPr>
          <w:noProof/>
        </w:rPr>
        <w:t>and</w:t>
      </w:r>
      <w:r w:rsidR="00C60F18" w:rsidRPr="00323C6D">
        <w:rPr>
          <w:noProof/>
        </w:rPr>
        <w:t xml:space="preserve"> cases requiring coordination between investigations conducted by the EPPO and those conducted by competent authorities of the Member States</w:t>
      </w:r>
      <w:r w:rsidR="00A25A5A">
        <w:rPr>
          <w:noProof/>
        </w:rPr>
        <w:t xml:space="preserve"> not participating in the EPPO</w:t>
      </w:r>
      <w:r w:rsidR="00C60F18" w:rsidRPr="00323C6D">
        <w:rPr>
          <w:noProof/>
        </w:rPr>
        <w:t>, including through support to the setting up of joint investigation teams;</w:t>
      </w:r>
    </w:p>
    <w:p w14:paraId="15A71899" w14:textId="15F51132" w:rsidR="007F5BAC" w:rsidRPr="00323C6D" w:rsidRDefault="0054256A" w:rsidP="0054256A">
      <w:pPr>
        <w:pStyle w:val="Point2"/>
        <w:rPr>
          <w:noProof/>
        </w:rPr>
      </w:pPr>
      <w:r>
        <w:rPr>
          <w:noProof/>
        </w:rPr>
        <w:t>iii.</w:t>
      </w:r>
      <w:r w:rsidR="0013359C" w:rsidRPr="00323C6D">
        <w:rPr>
          <w:noProof/>
        </w:rPr>
        <w:tab/>
      </w:r>
      <w:r w:rsidR="00575991" w:rsidRPr="00323C6D">
        <w:rPr>
          <w:noProof/>
        </w:rPr>
        <w:t xml:space="preserve">with other Union bodies, offices and agencies which, within their respective mandates, gather information relevant to the performance of </w:t>
      </w:r>
      <w:r w:rsidR="00EB3829">
        <w:rPr>
          <w:noProof/>
        </w:rPr>
        <w:t>Eurojust’s</w:t>
      </w:r>
      <w:r w:rsidR="00575991" w:rsidRPr="00323C6D">
        <w:rPr>
          <w:noProof/>
        </w:rPr>
        <w:t xml:space="preserve"> tasks</w:t>
      </w:r>
      <w:r w:rsidR="0089179C">
        <w:rPr>
          <w:noProof/>
        </w:rPr>
        <w:t>;</w:t>
      </w:r>
    </w:p>
    <w:p w14:paraId="4667523D" w14:textId="77777777" w:rsidR="007F5BAC" w:rsidRPr="00323C6D" w:rsidRDefault="00E67B6B" w:rsidP="00F34585">
      <w:pPr>
        <w:pStyle w:val="Point1"/>
        <w:rPr>
          <w:noProof/>
        </w:rPr>
      </w:pPr>
      <w:r>
        <w:rPr>
          <w:noProof/>
        </w:rPr>
        <w:t>(h)</w:t>
      </w:r>
      <w:r>
        <w:rPr>
          <w:noProof/>
        </w:rPr>
        <w:tab/>
        <w:t>cooperate</w:t>
      </w:r>
      <w:r w:rsidR="00BE223C">
        <w:rPr>
          <w:noProof/>
        </w:rPr>
        <w:t xml:space="preserve"> with</w:t>
      </w:r>
      <w:r>
        <w:rPr>
          <w:noProof/>
        </w:rPr>
        <w:t xml:space="preserve">, coordinate and </w:t>
      </w:r>
      <w:r w:rsidR="00BE223C">
        <w:rPr>
          <w:noProof/>
        </w:rPr>
        <w:t>support</w:t>
      </w:r>
      <w:r w:rsidR="007F5BAC">
        <w:rPr>
          <w:noProof/>
        </w:rPr>
        <w:t xml:space="preserve"> networks and bodies </w:t>
      </w:r>
      <w:r w:rsidR="000D2772">
        <w:rPr>
          <w:noProof/>
        </w:rPr>
        <w:t xml:space="preserve">active </w:t>
      </w:r>
      <w:r w:rsidR="007F5BAC">
        <w:rPr>
          <w:noProof/>
        </w:rPr>
        <w:t>in judicial cooperation in criminal matters</w:t>
      </w:r>
      <w:r w:rsidR="1C6DDB22">
        <w:rPr>
          <w:noProof/>
        </w:rPr>
        <w:t xml:space="preserve">, including by hosting them where </w:t>
      </w:r>
      <w:r w:rsidR="00A37F4F">
        <w:rPr>
          <w:noProof/>
        </w:rPr>
        <w:t>appropriate</w:t>
      </w:r>
      <w:r w:rsidR="00C00D9A">
        <w:rPr>
          <w:noProof/>
        </w:rPr>
        <w:t>;</w:t>
      </w:r>
    </w:p>
    <w:p w14:paraId="04CAD1E5" w14:textId="77777777" w:rsidR="007F5BAC" w:rsidRPr="00323C6D" w:rsidRDefault="00F421D0" w:rsidP="00F34585">
      <w:pPr>
        <w:pStyle w:val="Point1"/>
        <w:rPr>
          <w:noProof/>
          <w:szCs w:val="24"/>
        </w:rPr>
      </w:pPr>
      <w:r>
        <w:rPr>
          <w:noProof/>
        </w:rPr>
        <w:t>(i)</w:t>
      </w:r>
      <w:r>
        <w:rPr>
          <w:noProof/>
        </w:rPr>
        <w:tab/>
      </w:r>
      <w:r>
        <w:rPr>
          <w:noProof/>
          <w:szCs w:val="24"/>
        </w:rPr>
        <w:t>assist</w:t>
      </w:r>
      <w:r w:rsidR="007F5BAC" w:rsidRPr="00323C6D">
        <w:rPr>
          <w:noProof/>
          <w:szCs w:val="24"/>
        </w:rPr>
        <w:t xml:space="preserve"> competent </w:t>
      </w:r>
      <w:r w:rsidR="23DEF521" w:rsidRPr="00323C6D">
        <w:rPr>
          <w:noProof/>
          <w:szCs w:val="24"/>
        </w:rPr>
        <w:t xml:space="preserve">national </w:t>
      </w:r>
      <w:r w:rsidR="007F5BAC" w:rsidRPr="00323C6D">
        <w:rPr>
          <w:noProof/>
          <w:szCs w:val="24"/>
        </w:rPr>
        <w:t xml:space="preserve">authorities in </w:t>
      </w:r>
      <w:r>
        <w:rPr>
          <w:noProof/>
          <w:szCs w:val="24"/>
        </w:rPr>
        <w:t>upholding</w:t>
      </w:r>
      <w:r w:rsidR="007F5BAC" w:rsidRPr="00323C6D">
        <w:rPr>
          <w:noProof/>
          <w:szCs w:val="24"/>
        </w:rPr>
        <w:t xml:space="preserve"> </w:t>
      </w:r>
      <w:r w:rsidR="00E67B6B" w:rsidRPr="00323C6D">
        <w:rPr>
          <w:noProof/>
          <w:szCs w:val="24"/>
        </w:rPr>
        <w:t>the rights of victims</w:t>
      </w:r>
      <w:r w:rsidR="007F5BAC" w:rsidRPr="00323C6D">
        <w:rPr>
          <w:noProof/>
          <w:szCs w:val="24"/>
        </w:rPr>
        <w:t xml:space="preserve"> in the context of cross-border criminal proceedings;</w:t>
      </w:r>
    </w:p>
    <w:p w14:paraId="73E2E899" w14:textId="77777777" w:rsidR="0015178B" w:rsidRPr="00323C6D" w:rsidRDefault="4B4BEB2E" w:rsidP="00F34585">
      <w:pPr>
        <w:pStyle w:val="Point1"/>
        <w:rPr>
          <w:noProof/>
        </w:rPr>
      </w:pPr>
      <w:r>
        <w:rPr>
          <w:noProof/>
        </w:rPr>
        <w:t>(j)</w:t>
      </w:r>
      <w:r>
        <w:rPr>
          <w:noProof/>
        </w:rPr>
        <w:tab/>
        <w:t xml:space="preserve">collect and analyse </w:t>
      </w:r>
      <w:r w:rsidR="4A13E9A3">
        <w:rPr>
          <w:noProof/>
        </w:rPr>
        <w:t xml:space="preserve">specialised knowledge, in particular through the examination of </w:t>
      </w:r>
      <w:r w:rsidR="490AE8D9">
        <w:rPr>
          <w:noProof/>
        </w:rPr>
        <w:t xml:space="preserve">information </w:t>
      </w:r>
      <w:r w:rsidR="21BD00F8">
        <w:rPr>
          <w:noProof/>
        </w:rPr>
        <w:t>stored</w:t>
      </w:r>
      <w:r w:rsidR="490AE8D9">
        <w:rPr>
          <w:noProof/>
        </w:rPr>
        <w:t xml:space="preserve"> in the </w:t>
      </w:r>
      <w:r w:rsidR="4A13E9A3" w:rsidRPr="007D54E9">
        <w:rPr>
          <w:noProof/>
        </w:rPr>
        <w:t xml:space="preserve">Eurojust </w:t>
      </w:r>
      <w:r w:rsidR="36958435" w:rsidRPr="007D54E9">
        <w:rPr>
          <w:noProof/>
        </w:rPr>
        <w:t>case management system</w:t>
      </w:r>
      <w:r w:rsidR="4A13E9A3">
        <w:rPr>
          <w:noProof/>
        </w:rPr>
        <w:t xml:space="preserve"> and </w:t>
      </w:r>
      <w:r w:rsidR="4A13E9A3">
        <w:rPr>
          <w:noProof/>
        </w:rPr>
        <w:lastRenderedPageBreak/>
        <w:t>relevant national</w:t>
      </w:r>
      <w:r w:rsidR="5A93F634">
        <w:rPr>
          <w:noProof/>
        </w:rPr>
        <w:t>, international and</w:t>
      </w:r>
      <w:r w:rsidR="065D7AFB">
        <w:rPr>
          <w:noProof/>
        </w:rPr>
        <w:t xml:space="preserve"> </w:t>
      </w:r>
      <w:r w:rsidR="4A13E9A3">
        <w:rPr>
          <w:noProof/>
        </w:rPr>
        <w:t>Union case-law, and by developing best practices and providing advice within its mandate</w:t>
      </w:r>
      <w:r w:rsidR="1C95ABAB">
        <w:rPr>
          <w:noProof/>
        </w:rPr>
        <w:t>, where appropriate in the context of Eurojust Centres of Expertise in criminal matters (ECE)</w:t>
      </w:r>
      <w:r w:rsidR="5AF150B1">
        <w:rPr>
          <w:noProof/>
        </w:rPr>
        <w:t>;</w:t>
      </w:r>
    </w:p>
    <w:p w14:paraId="63022E71" w14:textId="77777777" w:rsidR="00E67B6B" w:rsidRPr="00323C6D" w:rsidRDefault="679F1802" w:rsidP="00F34585">
      <w:pPr>
        <w:pStyle w:val="Point1"/>
        <w:rPr>
          <w:noProof/>
          <w:szCs w:val="24"/>
        </w:rPr>
      </w:pPr>
      <w:r>
        <w:rPr>
          <w:noProof/>
        </w:rPr>
        <w:t>(k)</w:t>
      </w:r>
      <w:r>
        <w:rPr>
          <w:noProof/>
        </w:rPr>
        <w:tab/>
      </w:r>
      <w:r w:rsidRPr="00323C6D">
        <w:rPr>
          <w:noProof/>
          <w:szCs w:val="24"/>
        </w:rPr>
        <w:t>provide, upon request, analy</w:t>
      </w:r>
      <w:r w:rsidR="00A37F4F">
        <w:rPr>
          <w:noProof/>
          <w:szCs w:val="24"/>
        </w:rPr>
        <w:t>tical</w:t>
      </w:r>
      <w:r w:rsidRPr="00323C6D">
        <w:rPr>
          <w:noProof/>
          <w:szCs w:val="24"/>
        </w:rPr>
        <w:t xml:space="preserve"> findings and technical </w:t>
      </w:r>
      <w:r w:rsidR="46970D18" w:rsidRPr="00323C6D">
        <w:rPr>
          <w:noProof/>
          <w:szCs w:val="24"/>
        </w:rPr>
        <w:t>advice</w:t>
      </w:r>
      <w:r w:rsidR="00A37F4F">
        <w:rPr>
          <w:noProof/>
          <w:szCs w:val="24"/>
        </w:rPr>
        <w:t xml:space="preserve"> </w:t>
      </w:r>
      <w:r w:rsidR="003B4DEE">
        <w:rPr>
          <w:noProof/>
          <w:szCs w:val="24"/>
        </w:rPr>
        <w:t>based on its casework expertise</w:t>
      </w:r>
      <w:r w:rsidRPr="00323C6D">
        <w:rPr>
          <w:noProof/>
          <w:szCs w:val="24"/>
        </w:rPr>
        <w:t xml:space="preserve"> to Union institutions, bodies, offices and agencies</w:t>
      </w:r>
      <w:r w:rsidR="45D3524C" w:rsidRPr="00323C6D">
        <w:rPr>
          <w:noProof/>
          <w:szCs w:val="24"/>
        </w:rPr>
        <w:t>;</w:t>
      </w:r>
    </w:p>
    <w:p w14:paraId="65BC7E70" w14:textId="77777777" w:rsidR="00BD7467" w:rsidRPr="00512514" w:rsidRDefault="00575991" w:rsidP="00F34585">
      <w:pPr>
        <w:pStyle w:val="Point1"/>
        <w:rPr>
          <w:noProof/>
          <w:szCs w:val="24"/>
        </w:rPr>
      </w:pPr>
      <w:r>
        <w:rPr>
          <w:noProof/>
        </w:rPr>
        <w:t>(l)</w:t>
      </w:r>
      <w:r>
        <w:rPr>
          <w:noProof/>
        </w:rPr>
        <w:tab/>
      </w:r>
      <w:r w:rsidRPr="00323C6D">
        <w:rPr>
          <w:noProof/>
          <w:szCs w:val="24"/>
        </w:rPr>
        <w:t>provide, where necessary, technical, operational, analytical, legal, financial and strategic assistance in matters within its mandate</w:t>
      </w:r>
      <w:r w:rsidR="00BD7467" w:rsidRPr="00512514">
        <w:rPr>
          <w:noProof/>
          <w:szCs w:val="24"/>
        </w:rPr>
        <w:t>;</w:t>
      </w:r>
    </w:p>
    <w:p w14:paraId="0B4B8348" w14:textId="5A0423F4" w:rsidR="00CB3BC6" w:rsidRPr="00EE053C" w:rsidRDefault="00BD7467" w:rsidP="00EE053C">
      <w:pPr>
        <w:pStyle w:val="Point1"/>
        <w:rPr>
          <w:noProof/>
        </w:rPr>
      </w:pPr>
      <w:r>
        <w:rPr>
          <w:noProof/>
        </w:rPr>
        <w:t>(m)</w:t>
      </w:r>
      <w:r>
        <w:rPr>
          <w:noProof/>
        </w:rPr>
        <w:tab/>
        <w:t xml:space="preserve">cooperate in a structured way and on a regular basis, including by concluding </w:t>
      </w:r>
      <w:r w:rsidR="00B87039">
        <w:rPr>
          <w:noProof/>
        </w:rPr>
        <w:t xml:space="preserve">bilateral or </w:t>
      </w:r>
      <w:r w:rsidR="00E24C1A">
        <w:rPr>
          <w:noProof/>
        </w:rPr>
        <w:t xml:space="preserve">multilateral </w:t>
      </w:r>
      <w:r>
        <w:rPr>
          <w:noProof/>
        </w:rPr>
        <w:t>working arrangements governing the modalities of such cooperation, with the anti-fraud actors involved in the protection of the Union</w:t>
      </w:r>
      <w:r w:rsidR="00EB3829">
        <w:rPr>
          <w:noProof/>
        </w:rPr>
        <w:t>’</w:t>
      </w:r>
      <w:r>
        <w:rPr>
          <w:noProof/>
        </w:rPr>
        <w:t>s financial interests, such as the EPPO, Europol, OLAF, AMLA and the EU Customs Authority.</w:t>
      </w:r>
    </w:p>
    <w:p w14:paraId="6AF8068B" w14:textId="77777777" w:rsidR="009F773B" w:rsidRPr="00323C6D" w:rsidRDefault="009F773B" w:rsidP="00F34585">
      <w:pPr>
        <w:rPr>
          <w:noProof/>
          <w:szCs w:val="24"/>
        </w:rPr>
      </w:pPr>
    </w:p>
    <w:p w14:paraId="481FF4D6" w14:textId="77777777" w:rsidR="00F72E27" w:rsidRPr="00323C6D" w:rsidRDefault="00F72E27" w:rsidP="007F6654">
      <w:pPr>
        <w:pStyle w:val="Titrearticle"/>
        <w:spacing w:before="0"/>
        <w:rPr>
          <w:noProof/>
          <w:szCs w:val="24"/>
        </w:rPr>
      </w:pPr>
      <w:r w:rsidRPr="00323C6D">
        <w:rPr>
          <w:noProof/>
          <w:szCs w:val="24"/>
        </w:rPr>
        <w:t xml:space="preserve">Article </w:t>
      </w:r>
      <w:r w:rsidR="005E3AC8">
        <w:rPr>
          <w:noProof/>
          <w:szCs w:val="24"/>
        </w:rPr>
        <w:t>5</w:t>
      </w:r>
    </w:p>
    <w:p w14:paraId="0D0096C7" w14:textId="77777777" w:rsidR="00DB5026" w:rsidRPr="00323C6D" w:rsidRDefault="00F72E27" w:rsidP="007F6654">
      <w:pPr>
        <w:pStyle w:val="Titrearticle"/>
        <w:spacing w:before="0"/>
        <w:rPr>
          <w:b/>
          <w:bCs/>
          <w:i w:val="0"/>
          <w:iCs/>
          <w:noProof/>
          <w:szCs w:val="24"/>
        </w:rPr>
      </w:pPr>
      <w:r w:rsidRPr="00323C6D">
        <w:rPr>
          <w:b/>
          <w:bCs/>
          <w:i w:val="0"/>
          <w:iCs/>
          <w:noProof/>
          <w:szCs w:val="24"/>
        </w:rPr>
        <w:t>Competence</w:t>
      </w:r>
      <w:r w:rsidR="00F26881" w:rsidRPr="00323C6D">
        <w:rPr>
          <w:b/>
          <w:bCs/>
          <w:i w:val="0"/>
          <w:iCs/>
          <w:noProof/>
          <w:szCs w:val="24"/>
        </w:rPr>
        <w:t xml:space="preserve"> of Eurojust</w:t>
      </w:r>
    </w:p>
    <w:p w14:paraId="6AA50C62" w14:textId="77777777" w:rsidR="0089179C" w:rsidRDefault="2BF95930" w:rsidP="004A6A34">
      <w:pPr>
        <w:pStyle w:val="ManualNumPar1"/>
        <w:rPr>
          <w:noProof/>
        </w:rPr>
      </w:pPr>
      <w:r>
        <w:rPr>
          <w:noProof/>
        </w:rPr>
        <w:t>1.</w:t>
      </w:r>
      <w:r>
        <w:rPr>
          <w:noProof/>
        </w:rPr>
        <w:tab/>
        <w:t>Eurojust shall be competent in respect of the following offences, including where such offences are committed in connection with, or form part of, activities having a hybrid dimension:</w:t>
      </w:r>
    </w:p>
    <w:p w14:paraId="58D8FF5D" w14:textId="77777777" w:rsidR="0089179C" w:rsidRPr="009F773B" w:rsidRDefault="2BF95930" w:rsidP="004A6A34">
      <w:pPr>
        <w:pStyle w:val="Point1"/>
        <w:rPr>
          <w:noProof/>
          <w:szCs w:val="24"/>
        </w:rPr>
      </w:pPr>
      <w:r>
        <w:rPr>
          <w:noProof/>
        </w:rPr>
        <w:t>(a)</w:t>
      </w:r>
      <w:r>
        <w:rPr>
          <w:noProof/>
        </w:rPr>
        <w:tab/>
      </w:r>
      <w:r w:rsidRPr="009F773B">
        <w:rPr>
          <w:noProof/>
          <w:szCs w:val="24"/>
        </w:rPr>
        <w:t>the forms of serious crime listed in Annex I;</w:t>
      </w:r>
    </w:p>
    <w:p w14:paraId="17C984FB" w14:textId="77777777" w:rsidR="0089179C" w:rsidRPr="009F773B" w:rsidRDefault="2BF95930" w:rsidP="004A6A34">
      <w:pPr>
        <w:pStyle w:val="Point1"/>
        <w:rPr>
          <w:noProof/>
          <w:szCs w:val="24"/>
        </w:rPr>
      </w:pPr>
      <w:r>
        <w:rPr>
          <w:noProof/>
        </w:rPr>
        <w:t>(b)</w:t>
      </w:r>
      <w:r>
        <w:rPr>
          <w:noProof/>
        </w:rPr>
        <w:tab/>
      </w:r>
      <w:r w:rsidRPr="009F773B">
        <w:rPr>
          <w:noProof/>
          <w:szCs w:val="24"/>
        </w:rPr>
        <w:t>criminal offences for which the EPPO is competent;</w:t>
      </w:r>
    </w:p>
    <w:p w14:paraId="28FF3DC5" w14:textId="77777777" w:rsidR="0089179C" w:rsidRPr="009F773B" w:rsidRDefault="2BF95930" w:rsidP="004A6A34">
      <w:pPr>
        <w:pStyle w:val="Point1"/>
        <w:rPr>
          <w:noProof/>
          <w:szCs w:val="24"/>
        </w:rPr>
      </w:pPr>
      <w:r>
        <w:rPr>
          <w:noProof/>
        </w:rPr>
        <w:t>(c)</w:t>
      </w:r>
      <w:r>
        <w:rPr>
          <w:noProof/>
        </w:rPr>
        <w:tab/>
      </w:r>
      <w:r w:rsidRPr="009F773B">
        <w:rPr>
          <w:noProof/>
          <w:szCs w:val="24"/>
        </w:rPr>
        <w:t>criminal offences committed in order to procure the means of committing, to facilitate or commit, or to ensure the impunity of those committing, the serious crimes listed in Annex I.</w:t>
      </w:r>
      <w:bookmarkStart w:id="25" w:name="_Hlk215498401"/>
    </w:p>
    <w:p w14:paraId="62F164F6" w14:textId="77777777" w:rsidR="00662C25" w:rsidRPr="00323C6D" w:rsidRDefault="0089179C" w:rsidP="004A6A34">
      <w:pPr>
        <w:pStyle w:val="ManualNumPar1"/>
        <w:rPr>
          <w:noProof/>
        </w:rPr>
      </w:pPr>
      <w:r>
        <w:rPr>
          <w:noProof/>
        </w:rPr>
        <w:t>2.</w:t>
      </w:r>
      <w:r>
        <w:rPr>
          <w:noProof/>
        </w:rPr>
        <w:tab/>
        <w:t>Eurojust</w:t>
      </w:r>
      <w:r w:rsidR="00662C25" w:rsidRPr="4956F1B9">
        <w:rPr>
          <w:noProof/>
        </w:rPr>
        <w:t xml:space="preserve"> shall act, at the request of a competent national authority</w:t>
      </w:r>
      <w:r w:rsidR="00B80A85">
        <w:rPr>
          <w:noProof/>
        </w:rPr>
        <w:t>,</w:t>
      </w:r>
      <w:r w:rsidR="00B17B31">
        <w:rPr>
          <w:noProof/>
        </w:rPr>
        <w:t xml:space="preserve"> a competent </w:t>
      </w:r>
      <w:r w:rsidR="000800A5">
        <w:rPr>
          <w:noProof/>
        </w:rPr>
        <w:t xml:space="preserve">organ </w:t>
      </w:r>
      <w:r w:rsidR="00B17B31">
        <w:rPr>
          <w:noProof/>
        </w:rPr>
        <w:t>of an international organisation</w:t>
      </w:r>
      <w:r w:rsidR="00662C25" w:rsidRPr="4956F1B9">
        <w:rPr>
          <w:noProof/>
        </w:rPr>
        <w:t xml:space="preserve">, the EPPO within the limits of its competence, or on its own initiative. </w:t>
      </w:r>
    </w:p>
    <w:p w14:paraId="61BB2C9F" w14:textId="77777777" w:rsidR="00662C25" w:rsidRPr="00323C6D" w:rsidDel="0089179C" w:rsidRDefault="1575CB39" w:rsidP="004A6A34">
      <w:pPr>
        <w:pStyle w:val="ManualNumPar1"/>
        <w:rPr>
          <w:noProof/>
        </w:rPr>
      </w:pPr>
      <w:r>
        <w:rPr>
          <w:noProof/>
        </w:rPr>
        <w:t>3.</w:t>
      </w:r>
      <w:r>
        <w:rPr>
          <w:noProof/>
        </w:rPr>
        <w:tab/>
      </w:r>
      <w:r w:rsidRPr="7963FEB1">
        <w:rPr>
          <w:noProof/>
        </w:rPr>
        <w:t>In respect of forms of crime other than those listed in Annex I, Eurojust may assist investigations and prosecutions at the request of a competent</w:t>
      </w:r>
      <w:r w:rsidR="4BE583EC" w:rsidRPr="7963FEB1">
        <w:rPr>
          <w:noProof/>
        </w:rPr>
        <w:t xml:space="preserve"> national</w:t>
      </w:r>
      <w:r w:rsidRPr="7963FEB1">
        <w:rPr>
          <w:noProof/>
        </w:rPr>
        <w:t xml:space="preserve"> authority</w:t>
      </w:r>
      <w:r w:rsidR="402E26B1" w:rsidRPr="7963FEB1">
        <w:rPr>
          <w:noProof/>
        </w:rPr>
        <w:t xml:space="preserve"> of the Member States</w:t>
      </w:r>
      <w:r w:rsidRPr="7963FEB1">
        <w:rPr>
          <w:noProof/>
        </w:rPr>
        <w:t>.</w:t>
      </w:r>
    </w:p>
    <w:p w14:paraId="64ABC83F" w14:textId="77777777" w:rsidR="00662C25" w:rsidRPr="00323C6D" w:rsidRDefault="00662C25" w:rsidP="004A6A34">
      <w:pPr>
        <w:pStyle w:val="ManualNumPar1"/>
        <w:rPr>
          <w:noProof/>
        </w:rPr>
      </w:pPr>
      <w:r>
        <w:rPr>
          <w:noProof/>
        </w:rPr>
        <w:t>4.</w:t>
      </w:r>
      <w:r>
        <w:rPr>
          <w:noProof/>
        </w:rPr>
        <w:tab/>
      </w:r>
      <w:r w:rsidRPr="00323C6D">
        <w:rPr>
          <w:noProof/>
        </w:rPr>
        <w:t>In relation to crim</w:t>
      </w:r>
      <w:r w:rsidR="00D62689" w:rsidRPr="00323C6D">
        <w:rPr>
          <w:noProof/>
        </w:rPr>
        <w:t>inal offences</w:t>
      </w:r>
      <w:r w:rsidRPr="00323C6D">
        <w:rPr>
          <w:noProof/>
        </w:rPr>
        <w:t xml:space="preserve"> for which the EPPO is competent, Eurojust shall exercise its competence:</w:t>
      </w:r>
    </w:p>
    <w:p w14:paraId="2D2DF5B9" w14:textId="77777777" w:rsidR="00662C25" w:rsidRPr="009F773B" w:rsidRDefault="00662C25" w:rsidP="004A6A34">
      <w:pPr>
        <w:pStyle w:val="Point1"/>
        <w:rPr>
          <w:noProof/>
          <w:szCs w:val="24"/>
        </w:rPr>
      </w:pPr>
      <w:r>
        <w:rPr>
          <w:noProof/>
        </w:rPr>
        <w:t>(a)</w:t>
      </w:r>
      <w:r>
        <w:rPr>
          <w:noProof/>
        </w:rPr>
        <w:tab/>
      </w:r>
      <w:r w:rsidRPr="009F773B">
        <w:rPr>
          <w:noProof/>
          <w:szCs w:val="24"/>
        </w:rPr>
        <w:t>in cases involving Member States which do not participate in enhanced cooperation on the establishment of the EPPO, at the request of those Member States or of the EPPO;</w:t>
      </w:r>
    </w:p>
    <w:p w14:paraId="57389611" w14:textId="77777777" w:rsidR="00662C25" w:rsidRPr="009F773B" w:rsidRDefault="00662C25" w:rsidP="004A6A34">
      <w:pPr>
        <w:pStyle w:val="Point1"/>
        <w:rPr>
          <w:noProof/>
          <w:szCs w:val="24"/>
        </w:rPr>
      </w:pPr>
      <w:r>
        <w:rPr>
          <w:noProof/>
        </w:rPr>
        <w:t>(b)</w:t>
      </w:r>
      <w:r>
        <w:rPr>
          <w:noProof/>
        </w:rPr>
        <w:tab/>
      </w:r>
      <w:r w:rsidRPr="009F773B">
        <w:rPr>
          <w:noProof/>
          <w:szCs w:val="24"/>
        </w:rPr>
        <w:t xml:space="preserve">in cases involving Member States which participate in enhanced cooperation on the establishment of the EPPO, where the EPPO </w:t>
      </w:r>
      <w:r w:rsidR="0089179C" w:rsidRPr="009F773B">
        <w:rPr>
          <w:noProof/>
          <w:szCs w:val="24"/>
        </w:rPr>
        <w:t xml:space="preserve">has </w:t>
      </w:r>
      <w:r w:rsidRPr="009F773B">
        <w:rPr>
          <w:noProof/>
          <w:szCs w:val="24"/>
        </w:rPr>
        <w:t>decide</w:t>
      </w:r>
      <w:r w:rsidR="0089179C" w:rsidRPr="009F773B">
        <w:rPr>
          <w:noProof/>
          <w:szCs w:val="24"/>
        </w:rPr>
        <w:t>d</w:t>
      </w:r>
      <w:r w:rsidRPr="009F773B">
        <w:rPr>
          <w:noProof/>
          <w:szCs w:val="24"/>
        </w:rPr>
        <w:t xml:space="preserve"> not to exercise its competence. </w:t>
      </w:r>
    </w:p>
    <w:p w14:paraId="30E1FE8A" w14:textId="77777777" w:rsidR="00662C25" w:rsidRPr="00753BFD" w:rsidRDefault="00662C25" w:rsidP="004A6A34">
      <w:pPr>
        <w:pStyle w:val="ManualNumPar1"/>
        <w:rPr>
          <w:noProof/>
        </w:rPr>
      </w:pPr>
      <w:r>
        <w:rPr>
          <w:noProof/>
        </w:rPr>
        <w:t>5.</w:t>
      </w:r>
      <w:r>
        <w:rPr>
          <w:noProof/>
        </w:rPr>
        <w:tab/>
      </w:r>
      <w:r w:rsidRPr="00753BFD">
        <w:rPr>
          <w:noProof/>
        </w:rPr>
        <w:t xml:space="preserve">Eurojust shall be competent to assist the EPPO </w:t>
      </w:r>
      <w:r w:rsidR="00D62689" w:rsidRPr="00753BFD">
        <w:rPr>
          <w:noProof/>
        </w:rPr>
        <w:t>also</w:t>
      </w:r>
      <w:r w:rsidRPr="00753BFD">
        <w:rPr>
          <w:noProof/>
        </w:rPr>
        <w:t xml:space="preserve"> in cases involving</w:t>
      </w:r>
      <w:r w:rsidR="00D62689" w:rsidRPr="00753BFD">
        <w:rPr>
          <w:noProof/>
        </w:rPr>
        <w:t xml:space="preserve"> third</w:t>
      </w:r>
      <w:r w:rsidRPr="00753BFD">
        <w:rPr>
          <w:noProof/>
        </w:rPr>
        <w:t xml:space="preserve"> countries or where coordination is required between investigations </w:t>
      </w:r>
      <w:r w:rsidR="00D62689" w:rsidRPr="00753BFD">
        <w:rPr>
          <w:noProof/>
        </w:rPr>
        <w:t xml:space="preserve">carried out by the EPPO </w:t>
      </w:r>
      <w:r w:rsidRPr="00753BFD">
        <w:rPr>
          <w:noProof/>
        </w:rPr>
        <w:t>and investigations carried out by competent authorities of the Member States</w:t>
      </w:r>
      <w:r w:rsidR="0089179C">
        <w:rPr>
          <w:noProof/>
        </w:rPr>
        <w:t xml:space="preserve"> which do not participate in enhanced cooperation on the establishment of the EPPO</w:t>
      </w:r>
      <w:r w:rsidRPr="00753BFD">
        <w:rPr>
          <w:noProof/>
        </w:rPr>
        <w:t xml:space="preserve">. </w:t>
      </w:r>
    </w:p>
    <w:p w14:paraId="68EED157" w14:textId="77777777" w:rsidR="00662C25" w:rsidRPr="00753BFD" w:rsidRDefault="00662C25" w:rsidP="004A6A34">
      <w:pPr>
        <w:pStyle w:val="ManualNumPar1"/>
        <w:rPr>
          <w:noProof/>
        </w:rPr>
      </w:pPr>
      <w:r>
        <w:rPr>
          <w:noProof/>
        </w:rPr>
        <w:t>6.</w:t>
      </w:r>
      <w:r>
        <w:rPr>
          <w:noProof/>
        </w:rPr>
        <w:tab/>
      </w:r>
      <w:r w:rsidRPr="00753BFD">
        <w:rPr>
          <w:noProof/>
        </w:rPr>
        <w:t>Eurojust may assist with investigations and prosecutions affecting:</w:t>
      </w:r>
    </w:p>
    <w:p w14:paraId="2CE1F550" w14:textId="77777777" w:rsidR="00662C25" w:rsidRPr="009F773B" w:rsidRDefault="00662C25" w:rsidP="004A6A34">
      <w:pPr>
        <w:pStyle w:val="Point1"/>
        <w:rPr>
          <w:noProof/>
          <w:szCs w:val="24"/>
        </w:rPr>
      </w:pPr>
      <w:r>
        <w:rPr>
          <w:noProof/>
        </w:rPr>
        <w:t>(a)</w:t>
      </w:r>
      <w:r>
        <w:rPr>
          <w:noProof/>
        </w:rPr>
        <w:tab/>
      </w:r>
      <w:r w:rsidRPr="009F773B">
        <w:rPr>
          <w:noProof/>
          <w:szCs w:val="24"/>
        </w:rPr>
        <w:t xml:space="preserve">at least two Member States; </w:t>
      </w:r>
    </w:p>
    <w:p w14:paraId="738CB774" w14:textId="77777777" w:rsidR="00662C25" w:rsidRPr="00323C6D" w:rsidRDefault="00662C25" w:rsidP="00F34585">
      <w:pPr>
        <w:pStyle w:val="Point1"/>
        <w:rPr>
          <w:noProof/>
          <w:szCs w:val="24"/>
        </w:rPr>
      </w:pPr>
      <w:r>
        <w:rPr>
          <w:noProof/>
        </w:rPr>
        <w:lastRenderedPageBreak/>
        <w:t>(b)</w:t>
      </w:r>
      <w:r>
        <w:rPr>
          <w:noProof/>
        </w:rPr>
        <w:tab/>
      </w:r>
      <w:r w:rsidRPr="00323C6D">
        <w:rPr>
          <w:noProof/>
          <w:szCs w:val="24"/>
        </w:rPr>
        <w:t>one Member State, where the case has repercussions at Union level;</w:t>
      </w:r>
    </w:p>
    <w:p w14:paraId="7866E296" w14:textId="77777777" w:rsidR="00662C25" w:rsidRPr="00323C6D" w:rsidRDefault="00662C25" w:rsidP="00F34585">
      <w:pPr>
        <w:pStyle w:val="Point1"/>
        <w:rPr>
          <w:noProof/>
          <w:szCs w:val="24"/>
        </w:rPr>
      </w:pPr>
      <w:r>
        <w:rPr>
          <w:noProof/>
        </w:rPr>
        <w:t>(c)</w:t>
      </w:r>
      <w:r>
        <w:rPr>
          <w:noProof/>
        </w:rPr>
        <w:tab/>
      </w:r>
      <w:r w:rsidRPr="00323C6D">
        <w:rPr>
          <w:noProof/>
          <w:szCs w:val="24"/>
        </w:rPr>
        <w:t>at least one Member State and a third country or an international organisation, provided that any of the following conditions apply:</w:t>
      </w:r>
    </w:p>
    <w:p w14:paraId="1E0F81AA" w14:textId="693F65B3" w:rsidR="00662C25" w:rsidRPr="00323C6D" w:rsidRDefault="00F34585" w:rsidP="4956F1B9">
      <w:pPr>
        <w:pStyle w:val="Point2"/>
        <w:rPr>
          <w:noProof/>
          <w:lang w:eastAsia="en-GB"/>
        </w:rPr>
      </w:pPr>
      <w:r w:rsidRPr="4956F1B9">
        <w:rPr>
          <w:noProof/>
          <w:lang w:eastAsia="en-GB"/>
        </w:rPr>
        <w:t>i.</w:t>
      </w:r>
      <w:r>
        <w:rPr>
          <w:noProof/>
        </w:rPr>
        <w:tab/>
      </w:r>
      <w:r w:rsidR="00662C25" w:rsidRPr="4956F1B9">
        <w:rPr>
          <w:noProof/>
          <w:lang w:eastAsia="en-GB"/>
        </w:rPr>
        <w:t xml:space="preserve">an </w:t>
      </w:r>
      <w:r w:rsidR="55E47918" w:rsidRPr="4956F1B9">
        <w:rPr>
          <w:noProof/>
          <w:lang w:eastAsia="en-GB"/>
        </w:rPr>
        <w:t>adequacy decision</w:t>
      </w:r>
      <w:r w:rsidR="0089179C" w:rsidRPr="0089179C">
        <w:rPr>
          <w:noProof/>
        </w:rPr>
        <w:t xml:space="preserve"> </w:t>
      </w:r>
      <w:r w:rsidR="0089179C">
        <w:rPr>
          <w:noProof/>
        </w:rPr>
        <w:t xml:space="preserve">was adopted in accordance with Article 36 of Directive (EU) </w:t>
      </w:r>
      <w:r>
        <w:rPr>
          <w:noProof/>
        </w:rPr>
        <w:t>2016</w:t>
      </w:r>
      <w:r w:rsidR="0089179C">
        <w:rPr>
          <w:noProof/>
        </w:rPr>
        <w:t>/680</w:t>
      </w:r>
      <w:r w:rsidR="55E47918" w:rsidRPr="4956F1B9">
        <w:rPr>
          <w:noProof/>
          <w:lang w:eastAsia="en-GB"/>
        </w:rPr>
        <w:t xml:space="preserve">, </w:t>
      </w:r>
      <w:r w:rsidR="0089179C">
        <w:rPr>
          <w:noProof/>
          <w:lang w:eastAsia="en-GB"/>
        </w:rPr>
        <w:t xml:space="preserve">or an international agreement, </w:t>
      </w:r>
      <w:r w:rsidR="55E47918" w:rsidRPr="4956F1B9">
        <w:rPr>
          <w:noProof/>
          <w:lang w:eastAsia="en-GB"/>
        </w:rPr>
        <w:t>a</w:t>
      </w:r>
      <w:r w:rsidR="00833FE7">
        <w:rPr>
          <w:noProof/>
          <w:lang w:eastAsia="en-GB"/>
        </w:rPr>
        <w:t xml:space="preserve"> cooperation agreement</w:t>
      </w:r>
      <w:r w:rsidR="008B1296">
        <w:rPr>
          <w:noProof/>
          <w:lang w:eastAsia="en-GB"/>
        </w:rPr>
        <w:t xml:space="preserve"> </w:t>
      </w:r>
      <w:r w:rsidR="00662C25" w:rsidRPr="4956F1B9">
        <w:rPr>
          <w:noProof/>
          <w:lang w:eastAsia="en-GB"/>
        </w:rPr>
        <w:t xml:space="preserve">or a working arrangement has been concluded with that third country or international organisation; </w:t>
      </w:r>
    </w:p>
    <w:p w14:paraId="53EE2342" w14:textId="77777777" w:rsidR="00662C25" w:rsidRPr="00323C6D" w:rsidRDefault="00F34585" w:rsidP="00F34585">
      <w:pPr>
        <w:pStyle w:val="Point2"/>
        <w:rPr>
          <w:noProof/>
          <w:szCs w:val="24"/>
          <w:lang w:eastAsia="en-GB"/>
        </w:rPr>
      </w:pPr>
      <w:r w:rsidRPr="00323C6D">
        <w:rPr>
          <w:noProof/>
          <w:szCs w:val="24"/>
          <w:lang w:eastAsia="en-GB"/>
        </w:rPr>
        <w:t>ii.</w:t>
      </w:r>
      <w:r w:rsidRPr="00323C6D">
        <w:rPr>
          <w:noProof/>
          <w:szCs w:val="24"/>
          <w:lang w:eastAsia="en-GB"/>
        </w:rPr>
        <w:tab/>
      </w:r>
      <w:r w:rsidR="277721DA" w:rsidRPr="00323C6D">
        <w:rPr>
          <w:noProof/>
          <w:szCs w:val="24"/>
          <w:lang w:eastAsia="en-GB"/>
        </w:rPr>
        <w:t>a contact point has been designated in that third country or international organisation; or</w:t>
      </w:r>
    </w:p>
    <w:p w14:paraId="71CB8645" w14:textId="77777777" w:rsidR="00662C25" w:rsidRPr="00323C6D" w:rsidRDefault="00F34585" w:rsidP="00F34585">
      <w:pPr>
        <w:pStyle w:val="Point2"/>
        <w:rPr>
          <w:noProof/>
          <w:szCs w:val="24"/>
          <w:lang w:eastAsia="en-GB"/>
        </w:rPr>
      </w:pPr>
      <w:r w:rsidRPr="00323C6D">
        <w:rPr>
          <w:noProof/>
          <w:szCs w:val="24"/>
          <w:lang w:eastAsia="en-GB"/>
        </w:rPr>
        <w:t>iii.</w:t>
      </w:r>
      <w:r w:rsidRPr="00323C6D">
        <w:rPr>
          <w:noProof/>
          <w:szCs w:val="24"/>
          <w:lang w:eastAsia="en-GB"/>
        </w:rPr>
        <w:tab/>
      </w:r>
      <w:r w:rsidR="277721DA" w:rsidRPr="00323C6D">
        <w:rPr>
          <w:noProof/>
          <w:szCs w:val="24"/>
          <w:lang w:eastAsia="en-GB"/>
        </w:rPr>
        <w:t>there is an essential interest in providing such assistance;</w:t>
      </w:r>
    </w:p>
    <w:p w14:paraId="27EB0977" w14:textId="58CC3B8D" w:rsidR="00662C25" w:rsidRPr="00323C6D" w:rsidRDefault="00662C25" w:rsidP="00F34585">
      <w:pPr>
        <w:pStyle w:val="Point1"/>
        <w:rPr>
          <w:noProof/>
        </w:rPr>
      </w:pPr>
      <w:r>
        <w:rPr>
          <w:noProof/>
        </w:rPr>
        <w:t>(d)</w:t>
      </w:r>
      <w:r>
        <w:rPr>
          <w:noProof/>
        </w:rPr>
        <w:tab/>
        <w:t xml:space="preserve">two or more third countries or international organisations, where the case may have repercussions at Union level, provided that </w:t>
      </w:r>
      <w:r w:rsidR="75C5C1C2">
        <w:rPr>
          <w:noProof/>
        </w:rPr>
        <w:t>an adequacy decision</w:t>
      </w:r>
      <w:r w:rsidR="0089179C">
        <w:rPr>
          <w:noProof/>
        </w:rPr>
        <w:t xml:space="preserve"> was adopted in accordance with Article 36 of Directive (EU) </w:t>
      </w:r>
      <w:r>
        <w:rPr>
          <w:noProof/>
        </w:rPr>
        <w:t>2016</w:t>
      </w:r>
      <w:r w:rsidR="0089179C">
        <w:rPr>
          <w:noProof/>
        </w:rPr>
        <w:t>/680</w:t>
      </w:r>
      <w:r w:rsidR="75C5C1C2">
        <w:rPr>
          <w:noProof/>
        </w:rPr>
        <w:t xml:space="preserve">, </w:t>
      </w:r>
      <w:r>
        <w:rPr>
          <w:noProof/>
        </w:rPr>
        <w:t xml:space="preserve">an </w:t>
      </w:r>
      <w:r w:rsidR="0089179C">
        <w:rPr>
          <w:noProof/>
        </w:rPr>
        <w:t xml:space="preserve">international </w:t>
      </w:r>
      <w:r>
        <w:rPr>
          <w:noProof/>
        </w:rPr>
        <w:t>agreement</w:t>
      </w:r>
      <w:r w:rsidR="0089179C">
        <w:rPr>
          <w:noProof/>
        </w:rPr>
        <w:t>,</w:t>
      </w:r>
      <w:r>
        <w:rPr>
          <w:noProof/>
        </w:rPr>
        <w:t xml:space="preserve"> </w:t>
      </w:r>
      <w:r w:rsidR="0089179C">
        <w:rPr>
          <w:noProof/>
        </w:rPr>
        <w:t>a</w:t>
      </w:r>
      <w:r>
        <w:rPr>
          <w:noProof/>
        </w:rPr>
        <w:t xml:space="preserve"> cooperation </w:t>
      </w:r>
      <w:r w:rsidR="0089179C">
        <w:rPr>
          <w:noProof/>
        </w:rPr>
        <w:t xml:space="preserve">agreement </w:t>
      </w:r>
      <w:r>
        <w:rPr>
          <w:noProof/>
        </w:rPr>
        <w:t>or working arrangement has been concluded with each of them, and subject to prior approval by the College.</w:t>
      </w:r>
    </w:p>
    <w:p w14:paraId="7ED6F291" w14:textId="77777777" w:rsidR="00C00D9A" w:rsidRDefault="00C00D9A">
      <w:pPr>
        <w:spacing w:before="0" w:after="200" w:line="276" w:lineRule="auto"/>
        <w:jc w:val="left"/>
        <w:rPr>
          <w:noProof/>
        </w:rPr>
      </w:pPr>
      <w:r>
        <w:rPr>
          <w:noProof/>
        </w:rPr>
        <w:br w:type="page"/>
      </w:r>
    </w:p>
    <w:bookmarkEnd w:id="25"/>
    <w:p w14:paraId="1724AACD" w14:textId="77777777" w:rsidR="00D14DA5" w:rsidRPr="00C00D9A" w:rsidRDefault="00765203" w:rsidP="00C00D9A">
      <w:pPr>
        <w:pStyle w:val="ChapterTitle"/>
        <w:rPr>
          <w:noProof/>
        </w:rPr>
      </w:pPr>
      <w:r w:rsidRPr="00C00D9A">
        <w:rPr>
          <w:noProof/>
        </w:rPr>
        <w:lastRenderedPageBreak/>
        <w:t>CHAPTER II</w:t>
      </w:r>
      <w:r w:rsidR="00B04C62" w:rsidRPr="00C00D9A">
        <w:rPr>
          <w:noProof/>
        </w:rPr>
        <w:t xml:space="preserve"> </w:t>
      </w:r>
    </w:p>
    <w:p w14:paraId="74B93357" w14:textId="77777777" w:rsidR="00A47E53" w:rsidRPr="00C00D9A" w:rsidRDefault="00982AD0" w:rsidP="00C00D9A">
      <w:pPr>
        <w:pStyle w:val="ChapterTitle"/>
        <w:rPr>
          <w:noProof/>
        </w:rPr>
      </w:pPr>
      <w:r w:rsidRPr="00C00D9A">
        <w:rPr>
          <w:noProof/>
        </w:rPr>
        <w:t>ORGANISATION OF EUROJUST</w:t>
      </w:r>
    </w:p>
    <w:p w14:paraId="7FF38BA2" w14:textId="77777777" w:rsidR="00A47E53" w:rsidRPr="00C00D9A" w:rsidRDefault="00B47868" w:rsidP="00C00D9A">
      <w:pPr>
        <w:pStyle w:val="SectionTitle12"/>
        <w:rPr>
          <w:noProof/>
        </w:rPr>
      </w:pPr>
      <w:r w:rsidRPr="00C00D9A">
        <w:rPr>
          <w:noProof/>
        </w:rPr>
        <w:t>SECTION I</w:t>
      </w:r>
    </w:p>
    <w:p w14:paraId="3D40CFF2" w14:textId="77777777" w:rsidR="00B47868" w:rsidRPr="00C420B6" w:rsidRDefault="00B47868" w:rsidP="00EF5770">
      <w:pPr>
        <w:pStyle w:val="SectionTitle0"/>
        <w:rPr>
          <w:noProof/>
        </w:rPr>
      </w:pPr>
      <w:r>
        <w:rPr>
          <w:noProof/>
        </w:rPr>
        <w:t>Structure</w:t>
      </w:r>
    </w:p>
    <w:p w14:paraId="7A7647C2" w14:textId="77777777" w:rsidR="00202F05" w:rsidRPr="00323C6D" w:rsidRDefault="00202F05" w:rsidP="0050480E">
      <w:pPr>
        <w:pStyle w:val="Titrearticle"/>
        <w:spacing w:before="0"/>
        <w:rPr>
          <w:noProof/>
          <w:szCs w:val="24"/>
        </w:rPr>
      </w:pPr>
      <w:r w:rsidRPr="00323C6D">
        <w:rPr>
          <w:noProof/>
          <w:szCs w:val="24"/>
        </w:rPr>
        <w:t xml:space="preserve">Article </w:t>
      </w:r>
      <w:r w:rsidR="005E3AC8">
        <w:rPr>
          <w:noProof/>
          <w:szCs w:val="24"/>
        </w:rPr>
        <w:t>6</w:t>
      </w:r>
    </w:p>
    <w:p w14:paraId="26ABDD4E" w14:textId="77777777" w:rsidR="00202F05" w:rsidRPr="00323C6D" w:rsidRDefault="00202F05" w:rsidP="0050480E">
      <w:pPr>
        <w:pStyle w:val="Titrearticle"/>
        <w:spacing w:before="0"/>
        <w:rPr>
          <w:b/>
          <w:bCs/>
          <w:i w:val="0"/>
          <w:iCs/>
          <w:noProof/>
          <w:szCs w:val="24"/>
        </w:rPr>
      </w:pPr>
      <w:r w:rsidRPr="00323C6D">
        <w:rPr>
          <w:b/>
          <w:bCs/>
          <w:i w:val="0"/>
          <w:iCs/>
          <w:noProof/>
          <w:szCs w:val="24"/>
        </w:rPr>
        <w:t>Structure of Eurojust</w:t>
      </w:r>
    </w:p>
    <w:p w14:paraId="2A55CEAE" w14:textId="77777777" w:rsidR="00443486" w:rsidRPr="00323C6D" w:rsidRDefault="00443486" w:rsidP="004A6A34">
      <w:pPr>
        <w:pStyle w:val="ManualNumPar1"/>
        <w:rPr>
          <w:noProof/>
          <w:lang w:eastAsia="en-GB"/>
        </w:rPr>
      </w:pPr>
      <w:r>
        <w:rPr>
          <w:noProof/>
        </w:rPr>
        <w:t>1.</w:t>
      </w:r>
      <w:r>
        <w:rPr>
          <w:noProof/>
        </w:rPr>
        <w:tab/>
      </w:r>
      <w:r w:rsidRPr="00323C6D">
        <w:rPr>
          <w:noProof/>
          <w:lang w:eastAsia="en-GB"/>
        </w:rPr>
        <w:t>Eurojust shall consist of a management structure and an operational structure.</w:t>
      </w:r>
    </w:p>
    <w:p w14:paraId="38E6BEC8" w14:textId="77777777" w:rsidR="00443486" w:rsidRPr="00323C6D" w:rsidRDefault="00443486" w:rsidP="004A6A34">
      <w:pPr>
        <w:pStyle w:val="ManualNumPar1"/>
        <w:rPr>
          <w:noProof/>
          <w:lang w:eastAsia="en-GB"/>
        </w:rPr>
      </w:pPr>
      <w:r>
        <w:rPr>
          <w:noProof/>
        </w:rPr>
        <w:t>2.</w:t>
      </w:r>
      <w:r>
        <w:rPr>
          <w:noProof/>
        </w:rPr>
        <w:tab/>
      </w:r>
      <w:r w:rsidRPr="00323C6D">
        <w:rPr>
          <w:noProof/>
          <w:lang w:eastAsia="en-GB"/>
        </w:rPr>
        <w:t>The management structure shall comprise:</w:t>
      </w:r>
    </w:p>
    <w:p w14:paraId="0731C2C5" w14:textId="77777777" w:rsidR="00443486" w:rsidRPr="009F773B" w:rsidRDefault="00443486" w:rsidP="004A6A34">
      <w:pPr>
        <w:pStyle w:val="Point1"/>
        <w:rPr>
          <w:noProof/>
        </w:rPr>
      </w:pPr>
      <w:r>
        <w:rPr>
          <w:noProof/>
        </w:rPr>
        <w:t>(a)</w:t>
      </w:r>
      <w:r>
        <w:rPr>
          <w:noProof/>
        </w:rPr>
        <w:tab/>
        <w:t xml:space="preserve">a Management Board, which shall exercise the functions set out in Article </w:t>
      </w:r>
      <w:r w:rsidR="00A07F0F">
        <w:rPr>
          <w:noProof/>
        </w:rPr>
        <w:t>1</w:t>
      </w:r>
      <w:r w:rsidR="6810BFE4">
        <w:rPr>
          <w:noProof/>
        </w:rPr>
        <w:t>0</w:t>
      </w:r>
      <w:r>
        <w:rPr>
          <w:noProof/>
        </w:rPr>
        <w:t>;</w:t>
      </w:r>
    </w:p>
    <w:p w14:paraId="1B09B751" w14:textId="77777777" w:rsidR="00443486" w:rsidRPr="00B37F63" w:rsidRDefault="00443486" w:rsidP="004A6A34">
      <w:pPr>
        <w:pStyle w:val="Point1"/>
        <w:rPr>
          <w:noProof/>
          <w:szCs w:val="24"/>
        </w:rPr>
      </w:pPr>
      <w:r>
        <w:rPr>
          <w:noProof/>
        </w:rPr>
        <w:t>(b)</w:t>
      </w:r>
      <w:r>
        <w:rPr>
          <w:noProof/>
        </w:rPr>
        <w:tab/>
      </w:r>
      <w:r w:rsidRPr="00B37F63">
        <w:rPr>
          <w:noProof/>
          <w:szCs w:val="24"/>
        </w:rPr>
        <w:t xml:space="preserve">an Executive Board, which shall exercise the functions set out in Article </w:t>
      </w:r>
      <w:r w:rsidR="00A07F0F">
        <w:rPr>
          <w:noProof/>
        </w:rPr>
        <w:t>1</w:t>
      </w:r>
      <w:r w:rsidR="6545080F">
        <w:rPr>
          <w:noProof/>
        </w:rPr>
        <w:t>3</w:t>
      </w:r>
      <w:r w:rsidRPr="00B37F63">
        <w:rPr>
          <w:noProof/>
          <w:szCs w:val="24"/>
        </w:rPr>
        <w:t>;</w:t>
      </w:r>
    </w:p>
    <w:p w14:paraId="5ECA574B" w14:textId="77777777" w:rsidR="00443486" w:rsidRPr="00B37F63" w:rsidRDefault="00443486" w:rsidP="004A6A34">
      <w:pPr>
        <w:pStyle w:val="Point1"/>
        <w:rPr>
          <w:noProof/>
          <w:szCs w:val="24"/>
        </w:rPr>
      </w:pPr>
      <w:r>
        <w:rPr>
          <w:noProof/>
        </w:rPr>
        <w:t>(c)</w:t>
      </w:r>
      <w:r>
        <w:rPr>
          <w:noProof/>
        </w:rPr>
        <w:tab/>
      </w:r>
      <w:r w:rsidRPr="00B37F63">
        <w:rPr>
          <w:noProof/>
          <w:szCs w:val="24"/>
        </w:rPr>
        <w:t xml:space="preserve">an Administrative Director, who shall exercise the responsibilities set out in Article </w:t>
      </w:r>
      <w:r w:rsidR="00A07F0F">
        <w:rPr>
          <w:noProof/>
        </w:rPr>
        <w:t>1</w:t>
      </w:r>
      <w:r w:rsidR="0595C1C9">
        <w:rPr>
          <w:noProof/>
        </w:rPr>
        <w:t>5</w:t>
      </w:r>
      <w:r w:rsidRPr="00B37F63">
        <w:rPr>
          <w:noProof/>
          <w:szCs w:val="24"/>
        </w:rPr>
        <w:t>.</w:t>
      </w:r>
    </w:p>
    <w:p w14:paraId="1383D348" w14:textId="77777777" w:rsidR="00443486" w:rsidRPr="00753BFD" w:rsidRDefault="00443486" w:rsidP="004A6A34">
      <w:pPr>
        <w:pStyle w:val="ManualNumPar1"/>
        <w:rPr>
          <w:noProof/>
          <w:lang w:eastAsia="en-GB"/>
        </w:rPr>
      </w:pPr>
      <w:r>
        <w:rPr>
          <w:noProof/>
        </w:rPr>
        <w:t>3.</w:t>
      </w:r>
      <w:r>
        <w:rPr>
          <w:noProof/>
        </w:rPr>
        <w:tab/>
      </w:r>
      <w:r w:rsidRPr="00753BFD">
        <w:rPr>
          <w:noProof/>
          <w:lang w:eastAsia="en-GB"/>
        </w:rPr>
        <w:t>The operational structure shall comprise:</w:t>
      </w:r>
    </w:p>
    <w:p w14:paraId="434D2E5F" w14:textId="77777777" w:rsidR="00443486" w:rsidRPr="009F773B" w:rsidRDefault="00443486" w:rsidP="004A6A34">
      <w:pPr>
        <w:pStyle w:val="Point1"/>
        <w:rPr>
          <w:noProof/>
        </w:rPr>
      </w:pPr>
      <w:r>
        <w:rPr>
          <w:noProof/>
        </w:rPr>
        <w:t>(a)</w:t>
      </w:r>
      <w:r>
        <w:rPr>
          <w:noProof/>
        </w:rPr>
        <w:tab/>
        <w:t xml:space="preserve">the National Members, who shall exercise the </w:t>
      </w:r>
      <w:r w:rsidR="00D54BE6">
        <w:rPr>
          <w:noProof/>
        </w:rPr>
        <w:t xml:space="preserve">powers </w:t>
      </w:r>
      <w:r>
        <w:rPr>
          <w:noProof/>
        </w:rPr>
        <w:t xml:space="preserve">set out in Article </w:t>
      </w:r>
      <w:r w:rsidR="00A07F0F">
        <w:rPr>
          <w:noProof/>
        </w:rPr>
        <w:t>1</w:t>
      </w:r>
      <w:r w:rsidR="0C5D33F2">
        <w:rPr>
          <w:noProof/>
        </w:rPr>
        <w:t>8</w:t>
      </w:r>
      <w:r>
        <w:rPr>
          <w:noProof/>
        </w:rPr>
        <w:t>;</w:t>
      </w:r>
    </w:p>
    <w:p w14:paraId="02F8DBB7" w14:textId="77777777" w:rsidR="00443486" w:rsidRPr="009F773B" w:rsidRDefault="00443486" w:rsidP="004A6A34">
      <w:pPr>
        <w:pStyle w:val="Point1"/>
        <w:rPr>
          <w:noProof/>
        </w:rPr>
      </w:pPr>
      <w:r>
        <w:rPr>
          <w:noProof/>
        </w:rPr>
        <w:t>(b)</w:t>
      </w:r>
      <w:r>
        <w:rPr>
          <w:noProof/>
        </w:rPr>
        <w:tab/>
        <w:t xml:space="preserve">the College, which shall exercise the </w:t>
      </w:r>
      <w:r w:rsidR="00176412">
        <w:rPr>
          <w:noProof/>
        </w:rPr>
        <w:t xml:space="preserve">powers </w:t>
      </w:r>
      <w:r>
        <w:rPr>
          <w:noProof/>
        </w:rPr>
        <w:t xml:space="preserve">set out in Article </w:t>
      </w:r>
      <w:r w:rsidR="00A07F0F">
        <w:rPr>
          <w:noProof/>
        </w:rPr>
        <w:t>2</w:t>
      </w:r>
      <w:r w:rsidR="24FD2BCC">
        <w:rPr>
          <w:noProof/>
        </w:rPr>
        <w:t>0</w:t>
      </w:r>
      <w:r>
        <w:rPr>
          <w:noProof/>
        </w:rPr>
        <w:t>.</w:t>
      </w:r>
    </w:p>
    <w:p w14:paraId="2011AFDC" w14:textId="77777777" w:rsidR="00443486" w:rsidRDefault="00443486" w:rsidP="001F1C3B">
      <w:pPr>
        <w:jc w:val="center"/>
        <w:rPr>
          <w:b/>
          <w:bCs/>
          <w:noProof/>
          <w:szCs w:val="24"/>
        </w:rPr>
      </w:pPr>
    </w:p>
    <w:p w14:paraId="61943D20" w14:textId="77777777" w:rsidR="00443486" w:rsidRPr="00C00D9A" w:rsidRDefault="00443486" w:rsidP="00C00D9A">
      <w:pPr>
        <w:pStyle w:val="SectionTitle12"/>
        <w:rPr>
          <w:noProof/>
        </w:rPr>
      </w:pPr>
      <w:r w:rsidRPr="00C00D9A">
        <w:rPr>
          <w:noProof/>
        </w:rPr>
        <w:t>SECTION II</w:t>
      </w:r>
    </w:p>
    <w:p w14:paraId="0EF9D9EE" w14:textId="77777777" w:rsidR="00B47868" w:rsidRPr="00C00D9A" w:rsidRDefault="00B47868" w:rsidP="00EF5770">
      <w:pPr>
        <w:pStyle w:val="SectionTitle0"/>
        <w:rPr>
          <w:noProof/>
        </w:rPr>
      </w:pPr>
      <w:r w:rsidRPr="00C420B6">
        <w:rPr>
          <w:noProof/>
        </w:rPr>
        <w:t>The Management Board</w:t>
      </w:r>
    </w:p>
    <w:p w14:paraId="222A491E" w14:textId="77777777" w:rsidR="001F1C3B" w:rsidRPr="00323C6D" w:rsidRDefault="001F1C3B" w:rsidP="00A8492F">
      <w:pPr>
        <w:pStyle w:val="Titrearticle"/>
        <w:spacing w:before="0"/>
        <w:rPr>
          <w:noProof/>
          <w:szCs w:val="24"/>
        </w:rPr>
      </w:pPr>
      <w:r w:rsidRPr="00323C6D">
        <w:rPr>
          <w:noProof/>
          <w:szCs w:val="24"/>
        </w:rPr>
        <w:t xml:space="preserve">Article </w:t>
      </w:r>
      <w:r w:rsidR="005E3AC8">
        <w:rPr>
          <w:noProof/>
          <w:szCs w:val="24"/>
        </w:rPr>
        <w:t>7</w:t>
      </w:r>
    </w:p>
    <w:p w14:paraId="4B43CC94" w14:textId="77777777" w:rsidR="001F1C3B" w:rsidRPr="00323C6D" w:rsidRDefault="001F1C3B" w:rsidP="00A8492F">
      <w:pPr>
        <w:pStyle w:val="Titrearticle"/>
        <w:spacing w:before="0"/>
        <w:rPr>
          <w:b/>
          <w:bCs/>
          <w:i w:val="0"/>
          <w:iCs/>
          <w:noProof/>
          <w:szCs w:val="24"/>
        </w:rPr>
      </w:pPr>
      <w:r w:rsidRPr="00323C6D">
        <w:rPr>
          <w:b/>
          <w:bCs/>
          <w:i w:val="0"/>
          <w:iCs/>
          <w:noProof/>
          <w:szCs w:val="24"/>
        </w:rPr>
        <w:t xml:space="preserve">Composition of the Management Board </w:t>
      </w:r>
    </w:p>
    <w:p w14:paraId="030C2AF4" w14:textId="77777777" w:rsidR="006C0522" w:rsidRPr="00753BFD" w:rsidRDefault="001F1C3B" w:rsidP="004A6A34">
      <w:pPr>
        <w:pStyle w:val="ManualNumPar1"/>
        <w:rPr>
          <w:noProof/>
          <w:lang w:eastAsia="en-GB"/>
        </w:rPr>
      </w:pPr>
      <w:r>
        <w:rPr>
          <w:noProof/>
        </w:rPr>
        <w:t>1.</w:t>
      </w:r>
      <w:r>
        <w:rPr>
          <w:noProof/>
        </w:rPr>
        <w:tab/>
      </w:r>
      <w:r w:rsidRPr="00753BFD">
        <w:rPr>
          <w:noProof/>
          <w:lang w:eastAsia="en-GB"/>
        </w:rPr>
        <w:t xml:space="preserve">The Management Board shall be composed </w:t>
      </w:r>
      <w:r w:rsidR="00B72690">
        <w:rPr>
          <w:noProof/>
          <w:lang w:eastAsia="en-GB"/>
        </w:rPr>
        <w:t>of</w:t>
      </w:r>
      <w:r w:rsidRPr="00753BFD">
        <w:rPr>
          <w:noProof/>
          <w:lang w:eastAsia="en-GB"/>
        </w:rPr>
        <w:t xml:space="preserve"> one representative from each Member State and </w:t>
      </w:r>
      <w:r w:rsidR="00865CE0" w:rsidRPr="00753BFD">
        <w:rPr>
          <w:noProof/>
          <w:lang w:eastAsia="en-GB"/>
        </w:rPr>
        <w:t>one</w:t>
      </w:r>
      <w:r w:rsidRPr="00753BFD">
        <w:rPr>
          <w:noProof/>
          <w:lang w:eastAsia="en-GB"/>
        </w:rPr>
        <w:t xml:space="preserve"> representative of the </w:t>
      </w:r>
      <w:r w:rsidR="006C0522" w:rsidRPr="00753BFD">
        <w:rPr>
          <w:noProof/>
          <w:lang w:eastAsia="en-GB"/>
        </w:rPr>
        <w:t>Commission.</w:t>
      </w:r>
    </w:p>
    <w:p w14:paraId="04D8764F" w14:textId="77777777" w:rsidR="006C0522" w:rsidRPr="00753BFD" w:rsidRDefault="666B73E6" w:rsidP="004A6A34">
      <w:pPr>
        <w:pStyle w:val="ManualNumPar1"/>
        <w:rPr>
          <w:noProof/>
          <w:lang w:eastAsia="en-GB"/>
        </w:rPr>
      </w:pPr>
      <w:r>
        <w:rPr>
          <w:noProof/>
        </w:rPr>
        <w:t>2.</w:t>
      </w:r>
      <w:r>
        <w:rPr>
          <w:noProof/>
        </w:rPr>
        <w:tab/>
      </w:r>
      <w:r w:rsidRPr="00753BFD">
        <w:rPr>
          <w:noProof/>
          <w:lang w:eastAsia="en-GB"/>
        </w:rPr>
        <w:t>The Management Board shall also include:</w:t>
      </w:r>
    </w:p>
    <w:p w14:paraId="7F3F79DB" w14:textId="77777777" w:rsidR="006C0522" w:rsidRPr="00323C6D" w:rsidRDefault="006C0522" w:rsidP="004A6A34">
      <w:pPr>
        <w:pStyle w:val="Point1"/>
        <w:rPr>
          <w:noProof/>
        </w:rPr>
      </w:pPr>
      <w:r>
        <w:rPr>
          <w:noProof/>
        </w:rPr>
        <w:t>(a)</w:t>
      </w:r>
      <w:r>
        <w:rPr>
          <w:noProof/>
        </w:rPr>
        <w:tab/>
      </w:r>
      <w:r w:rsidRPr="00323C6D">
        <w:rPr>
          <w:noProof/>
        </w:rPr>
        <w:t>The President of Eurojust, without the right to vote</w:t>
      </w:r>
      <w:r w:rsidR="00933F0D">
        <w:rPr>
          <w:noProof/>
        </w:rPr>
        <w:t>;</w:t>
      </w:r>
    </w:p>
    <w:p w14:paraId="4132D07E" w14:textId="77777777" w:rsidR="601F1849" w:rsidRPr="00323C6D" w:rsidRDefault="666B73E6" w:rsidP="004A6A34">
      <w:pPr>
        <w:pStyle w:val="Point1"/>
        <w:rPr>
          <w:noProof/>
        </w:rPr>
      </w:pPr>
      <w:r>
        <w:rPr>
          <w:noProof/>
        </w:rPr>
        <w:t>(b)</w:t>
      </w:r>
      <w:r>
        <w:rPr>
          <w:noProof/>
        </w:rPr>
        <w:tab/>
      </w:r>
      <w:r w:rsidRPr="00323C6D">
        <w:rPr>
          <w:noProof/>
        </w:rPr>
        <w:t>The Administrative Director, without the right to vote.</w:t>
      </w:r>
    </w:p>
    <w:p w14:paraId="55754BC3" w14:textId="77777777" w:rsidR="006C0522" w:rsidRPr="00753BFD" w:rsidRDefault="0E02C9F1" w:rsidP="5AA664AB">
      <w:pPr>
        <w:pStyle w:val="ManualNumPar1"/>
        <w:rPr>
          <w:noProof/>
        </w:rPr>
      </w:pPr>
      <w:r>
        <w:rPr>
          <w:noProof/>
        </w:rPr>
        <w:t>3.</w:t>
      </w:r>
      <w:r>
        <w:rPr>
          <w:noProof/>
        </w:rPr>
        <w:tab/>
        <w:t xml:space="preserve">Each </w:t>
      </w:r>
      <w:r w:rsidR="5B730A08">
        <w:rPr>
          <w:noProof/>
        </w:rPr>
        <w:t>m</w:t>
      </w:r>
      <w:r>
        <w:rPr>
          <w:noProof/>
        </w:rPr>
        <w:t xml:space="preserve">ember of the Management Board shall have an </w:t>
      </w:r>
      <w:r w:rsidRPr="00512514">
        <w:rPr>
          <w:noProof/>
        </w:rPr>
        <w:t>alternate</w:t>
      </w:r>
      <w:r>
        <w:rPr>
          <w:noProof/>
        </w:rPr>
        <w:t xml:space="preserve">. The alternate shall represent </w:t>
      </w:r>
      <w:r w:rsidR="382CBDAD">
        <w:rPr>
          <w:noProof/>
        </w:rPr>
        <w:t xml:space="preserve">the </w:t>
      </w:r>
      <w:r>
        <w:rPr>
          <w:noProof/>
        </w:rPr>
        <w:t>member</w:t>
      </w:r>
      <w:r w:rsidR="382CBDAD">
        <w:rPr>
          <w:noProof/>
        </w:rPr>
        <w:t xml:space="preserve"> concerned</w:t>
      </w:r>
      <w:r>
        <w:rPr>
          <w:noProof/>
        </w:rPr>
        <w:t xml:space="preserve"> in </w:t>
      </w:r>
      <w:r w:rsidR="48DCF0AC" w:rsidRPr="007D54E9">
        <w:rPr>
          <w:noProof/>
        </w:rPr>
        <w:t>their</w:t>
      </w:r>
      <w:r>
        <w:rPr>
          <w:noProof/>
        </w:rPr>
        <w:t xml:space="preserve"> absence.</w:t>
      </w:r>
      <w:r w:rsidR="7D292611">
        <w:rPr>
          <w:noProof/>
        </w:rPr>
        <w:t xml:space="preserve"> </w:t>
      </w:r>
      <w:r w:rsidR="6CCBA137">
        <w:rPr>
          <w:noProof/>
        </w:rPr>
        <w:t>Neither the</w:t>
      </w:r>
      <w:r w:rsidR="7D292611">
        <w:rPr>
          <w:noProof/>
        </w:rPr>
        <w:t xml:space="preserve"> </w:t>
      </w:r>
      <w:r w:rsidR="6CCBA137">
        <w:rPr>
          <w:noProof/>
        </w:rPr>
        <w:t xml:space="preserve">Member of the Management Board nor </w:t>
      </w:r>
      <w:r w:rsidR="00833CF3">
        <w:rPr>
          <w:noProof/>
        </w:rPr>
        <w:t>their</w:t>
      </w:r>
      <w:r w:rsidR="6CCBA137">
        <w:rPr>
          <w:noProof/>
        </w:rPr>
        <w:t xml:space="preserve"> </w:t>
      </w:r>
      <w:r w:rsidR="7D292611">
        <w:rPr>
          <w:noProof/>
        </w:rPr>
        <w:t xml:space="preserve">alternate </w:t>
      </w:r>
      <w:r w:rsidR="6CCBA137">
        <w:rPr>
          <w:noProof/>
        </w:rPr>
        <w:t xml:space="preserve">representing a Member State </w:t>
      </w:r>
      <w:r w:rsidR="7D292611">
        <w:rPr>
          <w:noProof/>
        </w:rPr>
        <w:t xml:space="preserve">shall </w:t>
      </w:r>
      <w:r w:rsidR="6CCBA137">
        <w:rPr>
          <w:noProof/>
        </w:rPr>
        <w:t>be</w:t>
      </w:r>
      <w:r w:rsidR="7D292611">
        <w:rPr>
          <w:noProof/>
        </w:rPr>
        <w:t xml:space="preserve"> the National Member or any other member of the National Desk of that Member State seconded to Eurojust.</w:t>
      </w:r>
    </w:p>
    <w:p w14:paraId="0FE85774" w14:textId="77777777" w:rsidR="006C0522" w:rsidRPr="00753BFD" w:rsidRDefault="006C0522" w:rsidP="009F773B">
      <w:pPr>
        <w:pStyle w:val="ManualNumPar1"/>
        <w:rPr>
          <w:noProof/>
        </w:rPr>
      </w:pPr>
      <w:r>
        <w:rPr>
          <w:noProof/>
        </w:rPr>
        <w:t>4.</w:t>
      </w:r>
      <w:r>
        <w:rPr>
          <w:noProof/>
        </w:rPr>
        <w:tab/>
      </w:r>
      <w:r w:rsidRPr="00753BFD">
        <w:rPr>
          <w:noProof/>
          <w:lang w:eastAsia="en-GB"/>
        </w:rPr>
        <w:t xml:space="preserve">Members of the Management Board and their alternates shall be appointed </w:t>
      </w:r>
      <w:r w:rsidR="0074775E" w:rsidRPr="00753BFD">
        <w:rPr>
          <w:noProof/>
          <w:lang w:eastAsia="en-GB"/>
        </w:rPr>
        <w:t>on the basis of</w:t>
      </w:r>
      <w:r w:rsidRPr="00753BFD">
        <w:rPr>
          <w:noProof/>
          <w:lang w:eastAsia="en-GB"/>
        </w:rPr>
        <w:t xml:space="preserve"> their </w:t>
      </w:r>
      <w:r w:rsidR="00233B17">
        <w:rPr>
          <w:noProof/>
          <w:lang w:eastAsia="en-GB"/>
        </w:rPr>
        <w:t>expertise</w:t>
      </w:r>
      <w:r w:rsidR="00780DEC">
        <w:rPr>
          <w:noProof/>
          <w:lang w:eastAsia="en-GB"/>
        </w:rPr>
        <w:t xml:space="preserve"> </w:t>
      </w:r>
      <w:r w:rsidRPr="00753BFD">
        <w:rPr>
          <w:noProof/>
          <w:lang w:eastAsia="en-GB"/>
        </w:rPr>
        <w:t xml:space="preserve">in the field of criminal justice, taking into account </w:t>
      </w:r>
      <w:r w:rsidR="00865CE0" w:rsidRPr="00753BFD">
        <w:rPr>
          <w:noProof/>
          <w:lang w:eastAsia="en-GB"/>
        </w:rPr>
        <w:t xml:space="preserve">their </w:t>
      </w:r>
      <w:r w:rsidR="0074775E" w:rsidRPr="00753BFD">
        <w:rPr>
          <w:noProof/>
          <w:lang w:eastAsia="en-GB"/>
        </w:rPr>
        <w:t>relevant level of seniority and experience, including</w:t>
      </w:r>
      <w:r w:rsidR="00865CE0" w:rsidRPr="00753BFD">
        <w:rPr>
          <w:noProof/>
          <w:lang w:eastAsia="en-GB"/>
        </w:rPr>
        <w:t xml:space="preserve"> </w:t>
      </w:r>
      <w:r w:rsidR="0074775E" w:rsidRPr="00753BFD">
        <w:rPr>
          <w:noProof/>
          <w:lang w:eastAsia="en-GB"/>
        </w:rPr>
        <w:t xml:space="preserve">in </w:t>
      </w:r>
      <w:r w:rsidRPr="00753BFD">
        <w:rPr>
          <w:noProof/>
          <w:lang w:eastAsia="en-GB"/>
        </w:rPr>
        <w:t>managerial, administrative</w:t>
      </w:r>
      <w:r w:rsidRPr="00753BFD">
        <w:rPr>
          <w:noProof/>
        </w:rPr>
        <w:t xml:space="preserve"> and budgetary </w:t>
      </w:r>
      <w:r w:rsidR="0074775E" w:rsidRPr="00753BFD">
        <w:rPr>
          <w:noProof/>
        </w:rPr>
        <w:t>matters</w:t>
      </w:r>
      <w:r w:rsidRPr="00753BFD">
        <w:rPr>
          <w:noProof/>
        </w:rPr>
        <w:t xml:space="preserve">. </w:t>
      </w:r>
    </w:p>
    <w:p w14:paraId="5F6FA7EC" w14:textId="2C5AC109" w:rsidR="006C0522" w:rsidRPr="00753BFD" w:rsidRDefault="00EF15FA" w:rsidP="009F773B">
      <w:pPr>
        <w:pStyle w:val="ManualNumPar1"/>
        <w:rPr>
          <w:noProof/>
        </w:rPr>
      </w:pPr>
      <w:r>
        <w:rPr>
          <w:noProof/>
        </w:rPr>
        <w:lastRenderedPageBreak/>
        <w:t>5.</w:t>
      </w:r>
      <w:r>
        <w:rPr>
          <w:noProof/>
        </w:rPr>
        <w:tab/>
      </w:r>
      <w:r w:rsidRPr="00753BFD">
        <w:rPr>
          <w:noProof/>
        </w:rPr>
        <w:t xml:space="preserve">All parties represented in the Management Board shall </w:t>
      </w:r>
      <w:r w:rsidR="008B1296">
        <w:rPr>
          <w:noProof/>
        </w:rPr>
        <w:t xml:space="preserve">endeavour </w:t>
      </w:r>
      <w:r w:rsidRPr="00753BFD">
        <w:rPr>
          <w:noProof/>
        </w:rPr>
        <w:t xml:space="preserve">to </w:t>
      </w:r>
      <w:r w:rsidR="0058332A">
        <w:rPr>
          <w:noProof/>
        </w:rPr>
        <w:t>minimise</w:t>
      </w:r>
      <w:r w:rsidRPr="00753BFD">
        <w:rPr>
          <w:noProof/>
        </w:rPr>
        <w:t xml:space="preserve"> turnover of the representatives, in order to ensure continuity of the Board</w:t>
      </w:r>
      <w:r w:rsidR="00EB3829">
        <w:rPr>
          <w:noProof/>
        </w:rPr>
        <w:t>’</w:t>
      </w:r>
      <w:r w:rsidRPr="00753BFD">
        <w:rPr>
          <w:noProof/>
        </w:rPr>
        <w:t xml:space="preserve">s work. All parties shall aim to achieve </w:t>
      </w:r>
      <w:r w:rsidR="0058332A">
        <w:rPr>
          <w:noProof/>
        </w:rPr>
        <w:t>gender balance</w:t>
      </w:r>
      <w:r w:rsidRPr="00753BFD">
        <w:rPr>
          <w:noProof/>
        </w:rPr>
        <w:t xml:space="preserve"> in the Management Board.</w:t>
      </w:r>
    </w:p>
    <w:p w14:paraId="5989FE12" w14:textId="77777777" w:rsidR="00D21C2C" w:rsidRPr="00753BFD" w:rsidRDefault="00D21C2C" w:rsidP="009F773B">
      <w:pPr>
        <w:pStyle w:val="ManualNumPar1"/>
        <w:rPr>
          <w:noProof/>
        </w:rPr>
      </w:pPr>
      <w:r>
        <w:rPr>
          <w:noProof/>
        </w:rPr>
        <w:t>6.</w:t>
      </w:r>
      <w:r>
        <w:rPr>
          <w:noProof/>
        </w:rPr>
        <w:tab/>
      </w:r>
      <w:r w:rsidRPr="00753BFD">
        <w:rPr>
          <w:noProof/>
        </w:rPr>
        <w:t>The term of office for members and their alternates shall be four years</w:t>
      </w:r>
      <w:r w:rsidR="00C7071E" w:rsidRPr="00753BFD">
        <w:rPr>
          <w:noProof/>
        </w:rPr>
        <w:t>, renewable once.</w:t>
      </w:r>
    </w:p>
    <w:p w14:paraId="1DE4E39D" w14:textId="77777777" w:rsidR="7FFEA3AE" w:rsidRPr="00323C6D" w:rsidRDefault="7FFEA3AE" w:rsidP="00B25BFB">
      <w:pPr>
        <w:rPr>
          <w:noProof/>
          <w:szCs w:val="24"/>
        </w:rPr>
      </w:pPr>
    </w:p>
    <w:p w14:paraId="70FCC72A" w14:textId="77777777" w:rsidR="00601BD6" w:rsidRPr="00323C6D" w:rsidRDefault="300E64D8" w:rsidP="00B25BFB">
      <w:pPr>
        <w:pStyle w:val="Titrearticle"/>
        <w:spacing w:before="0"/>
        <w:rPr>
          <w:noProof/>
          <w:szCs w:val="24"/>
        </w:rPr>
      </w:pPr>
      <w:r w:rsidRPr="00323C6D">
        <w:rPr>
          <w:noProof/>
          <w:szCs w:val="24"/>
        </w:rPr>
        <w:t xml:space="preserve">Article </w:t>
      </w:r>
      <w:r w:rsidR="005E3AC8">
        <w:rPr>
          <w:noProof/>
          <w:szCs w:val="24"/>
        </w:rPr>
        <w:t>8</w:t>
      </w:r>
    </w:p>
    <w:p w14:paraId="2C717AE3" w14:textId="77777777" w:rsidR="00601BD6" w:rsidRPr="00323C6D" w:rsidRDefault="2A5EDBDA" w:rsidP="00B25BFB">
      <w:pPr>
        <w:pStyle w:val="Titrearticle"/>
        <w:spacing w:before="0"/>
        <w:rPr>
          <w:b/>
          <w:bCs/>
          <w:i w:val="0"/>
          <w:iCs/>
          <w:noProof/>
          <w:szCs w:val="24"/>
        </w:rPr>
      </w:pPr>
      <w:r w:rsidRPr="00323C6D">
        <w:rPr>
          <w:b/>
          <w:bCs/>
          <w:i w:val="0"/>
          <w:iCs/>
          <w:noProof/>
          <w:szCs w:val="24"/>
        </w:rPr>
        <w:t>Chairperson of the Management Board</w:t>
      </w:r>
    </w:p>
    <w:p w14:paraId="18842E35" w14:textId="77777777" w:rsidR="59270DE8" w:rsidRPr="00323C6D" w:rsidRDefault="59270DE8" w:rsidP="004A6A34">
      <w:pPr>
        <w:pStyle w:val="ManualNumPar1"/>
        <w:rPr>
          <w:noProof/>
        </w:rPr>
      </w:pPr>
      <w:r>
        <w:rPr>
          <w:noProof/>
        </w:rPr>
        <w:t>1.</w:t>
      </w:r>
      <w:r>
        <w:rPr>
          <w:noProof/>
        </w:rPr>
        <w:tab/>
      </w:r>
      <w:r w:rsidRPr="00323C6D">
        <w:rPr>
          <w:noProof/>
        </w:rPr>
        <w:t>The Management Board shall elect a Chairperson and a Deputy Chairperson from among members with voting rights</w:t>
      </w:r>
      <w:r w:rsidR="00644DC6">
        <w:rPr>
          <w:noProof/>
        </w:rPr>
        <w:t xml:space="preserve"> by a two-thirds majority of those members</w:t>
      </w:r>
      <w:r w:rsidR="0C870116" w:rsidRPr="00323C6D">
        <w:rPr>
          <w:noProof/>
        </w:rPr>
        <w:t>.</w:t>
      </w:r>
      <w:r w:rsidR="00A8492F" w:rsidRPr="00323C6D">
        <w:rPr>
          <w:noProof/>
        </w:rPr>
        <w:t xml:space="preserve"> The Deputy Chairperson shall automatically replace the Chairperson </w:t>
      </w:r>
      <w:r w:rsidR="00644DC6">
        <w:rPr>
          <w:noProof/>
        </w:rPr>
        <w:t>where the latter</w:t>
      </w:r>
      <w:r w:rsidR="00A8492F" w:rsidRPr="00323C6D">
        <w:rPr>
          <w:noProof/>
        </w:rPr>
        <w:t xml:space="preserve"> is prevented from attending </w:t>
      </w:r>
      <w:r w:rsidR="000E41FD">
        <w:rPr>
          <w:noProof/>
        </w:rPr>
        <w:t>their</w:t>
      </w:r>
      <w:r w:rsidR="00A8492F" w:rsidRPr="00323C6D">
        <w:rPr>
          <w:noProof/>
        </w:rPr>
        <w:t xml:space="preserve"> duties.</w:t>
      </w:r>
    </w:p>
    <w:p w14:paraId="21ED75A2" w14:textId="77777777" w:rsidR="7FFEA3AE" w:rsidRPr="00323C6D" w:rsidRDefault="12F4F866" w:rsidP="004A6A34">
      <w:pPr>
        <w:pStyle w:val="ManualNumPar1"/>
        <w:rPr>
          <w:noProof/>
        </w:rPr>
      </w:pPr>
      <w:r>
        <w:rPr>
          <w:noProof/>
        </w:rPr>
        <w:t>2.</w:t>
      </w:r>
      <w:r>
        <w:rPr>
          <w:noProof/>
        </w:rPr>
        <w:tab/>
        <w:t xml:space="preserve">The term of office of the Chairperson and the </w:t>
      </w:r>
      <w:r w:rsidR="4DA11335">
        <w:rPr>
          <w:noProof/>
        </w:rPr>
        <w:t>D</w:t>
      </w:r>
      <w:r>
        <w:rPr>
          <w:noProof/>
        </w:rPr>
        <w:t>eputy Chairperson shall be four y</w:t>
      </w:r>
      <w:r w:rsidR="58C2E5C4">
        <w:rPr>
          <w:noProof/>
        </w:rPr>
        <w:t>e</w:t>
      </w:r>
      <w:r>
        <w:rPr>
          <w:noProof/>
        </w:rPr>
        <w:t>ars</w:t>
      </w:r>
      <w:r w:rsidR="382CBDAD">
        <w:rPr>
          <w:noProof/>
        </w:rPr>
        <w:t>, renewable once.</w:t>
      </w:r>
      <w:r w:rsidR="6952336A">
        <w:rPr>
          <w:noProof/>
        </w:rPr>
        <w:t xml:space="preserve"> </w:t>
      </w:r>
      <w:r w:rsidR="382CBDAD">
        <w:rPr>
          <w:noProof/>
        </w:rPr>
        <w:t>Where</w:t>
      </w:r>
      <w:r w:rsidR="6952336A">
        <w:rPr>
          <w:noProof/>
        </w:rPr>
        <w:t xml:space="preserve"> </w:t>
      </w:r>
      <w:r>
        <w:rPr>
          <w:noProof/>
        </w:rPr>
        <w:t xml:space="preserve">their membership </w:t>
      </w:r>
      <w:r w:rsidR="1B1C7496">
        <w:rPr>
          <w:noProof/>
        </w:rPr>
        <w:t>of the Management Board ends at any time during their term of office, their term of office shall automatically expire on that date.</w:t>
      </w:r>
    </w:p>
    <w:p w14:paraId="2DC67B2E" w14:textId="77777777" w:rsidR="00623F7A" w:rsidRPr="00323C6D" w:rsidRDefault="00623F7A" w:rsidP="00B25BFB">
      <w:pPr>
        <w:rPr>
          <w:noProof/>
          <w:szCs w:val="24"/>
        </w:rPr>
      </w:pPr>
    </w:p>
    <w:p w14:paraId="32705773" w14:textId="77777777" w:rsidR="756C53C6" w:rsidRPr="00323C6D" w:rsidRDefault="756C53C6" w:rsidP="00B25BFB">
      <w:pPr>
        <w:pStyle w:val="Titrearticle"/>
        <w:spacing w:before="0"/>
        <w:rPr>
          <w:noProof/>
          <w:szCs w:val="24"/>
        </w:rPr>
      </w:pPr>
      <w:r w:rsidRPr="00323C6D">
        <w:rPr>
          <w:noProof/>
          <w:szCs w:val="24"/>
        </w:rPr>
        <w:t xml:space="preserve">Article </w:t>
      </w:r>
      <w:r w:rsidR="005E3AC8">
        <w:rPr>
          <w:noProof/>
          <w:szCs w:val="24"/>
        </w:rPr>
        <w:t>9</w:t>
      </w:r>
    </w:p>
    <w:p w14:paraId="1AD7920C" w14:textId="77777777" w:rsidR="00601BD6" w:rsidRPr="00323C6D" w:rsidRDefault="2A5EDBDA" w:rsidP="00B25BFB">
      <w:pPr>
        <w:pStyle w:val="Titrearticle"/>
        <w:spacing w:before="0"/>
        <w:rPr>
          <w:b/>
          <w:bCs/>
          <w:i w:val="0"/>
          <w:iCs/>
          <w:noProof/>
          <w:szCs w:val="24"/>
        </w:rPr>
      </w:pPr>
      <w:r w:rsidRPr="00323C6D">
        <w:rPr>
          <w:b/>
          <w:bCs/>
          <w:i w:val="0"/>
          <w:iCs/>
          <w:noProof/>
          <w:szCs w:val="24"/>
        </w:rPr>
        <w:t>Meeting</w:t>
      </w:r>
      <w:r w:rsidR="32D3FC15" w:rsidRPr="00323C6D">
        <w:rPr>
          <w:b/>
          <w:bCs/>
          <w:i w:val="0"/>
          <w:iCs/>
          <w:noProof/>
          <w:szCs w:val="24"/>
        </w:rPr>
        <w:t>s</w:t>
      </w:r>
      <w:r w:rsidRPr="00323C6D">
        <w:rPr>
          <w:b/>
          <w:bCs/>
          <w:i w:val="0"/>
          <w:iCs/>
          <w:noProof/>
          <w:szCs w:val="24"/>
        </w:rPr>
        <w:t xml:space="preserve"> of the Management Board</w:t>
      </w:r>
    </w:p>
    <w:p w14:paraId="5B0AA3D5" w14:textId="77777777" w:rsidR="43EF4E3E" w:rsidRPr="00323C6D" w:rsidRDefault="43EF4E3E" w:rsidP="004A6A34">
      <w:pPr>
        <w:pStyle w:val="ManualNumPar1"/>
        <w:rPr>
          <w:noProof/>
        </w:rPr>
      </w:pPr>
      <w:r>
        <w:rPr>
          <w:noProof/>
        </w:rPr>
        <w:t>1.</w:t>
      </w:r>
      <w:r>
        <w:rPr>
          <w:noProof/>
        </w:rPr>
        <w:tab/>
      </w:r>
      <w:r w:rsidRPr="00323C6D">
        <w:rPr>
          <w:noProof/>
        </w:rPr>
        <w:t>The Chairperson shall convene the meetings of the Management Board.</w:t>
      </w:r>
    </w:p>
    <w:p w14:paraId="423C1B8A" w14:textId="77777777" w:rsidR="43EF4E3E" w:rsidRPr="00323C6D" w:rsidRDefault="43EF4E3E" w:rsidP="004A6A34">
      <w:pPr>
        <w:pStyle w:val="ManualNumPar1"/>
        <w:rPr>
          <w:noProof/>
        </w:rPr>
      </w:pPr>
      <w:r>
        <w:rPr>
          <w:noProof/>
        </w:rPr>
        <w:t>2.</w:t>
      </w:r>
      <w:r>
        <w:rPr>
          <w:noProof/>
        </w:rPr>
        <w:tab/>
      </w:r>
      <w:r w:rsidRPr="00323C6D">
        <w:rPr>
          <w:noProof/>
        </w:rPr>
        <w:t xml:space="preserve">The </w:t>
      </w:r>
      <w:r w:rsidR="25F0DC6C" w:rsidRPr="00323C6D">
        <w:rPr>
          <w:noProof/>
        </w:rPr>
        <w:t xml:space="preserve">President and </w:t>
      </w:r>
      <w:r w:rsidR="00594A15" w:rsidRPr="00323C6D">
        <w:rPr>
          <w:noProof/>
        </w:rPr>
        <w:t>Administrative</w:t>
      </w:r>
      <w:r w:rsidRPr="00323C6D">
        <w:rPr>
          <w:noProof/>
        </w:rPr>
        <w:t xml:space="preserve"> Director of Eurojust shall take part in the deliberations, without the right to vote.</w:t>
      </w:r>
    </w:p>
    <w:p w14:paraId="16F94BF6" w14:textId="77777777" w:rsidR="43EF4E3E" w:rsidRPr="00323C6D" w:rsidRDefault="43EF4E3E" w:rsidP="004A6A34">
      <w:pPr>
        <w:pStyle w:val="ManualNumPar1"/>
        <w:rPr>
          <w:noProof/>
        </w:rPr>
      </w:pPr>
      <w:r>
        <w:rPr>
          <w:noProof/>
        </w:rPr>
        <w:t>3.</w:t>
      </w:r>
      <w:r>
        <w:rPr>
          <w:noProof/>
        </w:rPr>
        <w:tab/>
      </w:r>
      <w:r w:rsidRPr="00323C6D">
        <w:rPr>
          <w:noProof/>
        </w:rPr>
        <w:t xml:space="preserve">The Management Board shall hold at least two meetings </w:t>
      </w:r>
      <w:r w:rsidR="00644DC6">
        <w:rPr>
          <w:noProof/>
        </w:rPr>
        <w:t>per</w:t>
      </w:r>
      <w:r w:rsidRPr="00323C6D">
        <w:rPr>
          <w:noProof/>
        </w:rPr>
        <w:t xml:space="preserve"> year. In addition, it shall meet on the initiative of its Chairperson, at the request of the Commission, or at the request</w:t>
      </w:r>
      <w:r w:rsidR="29EE59FF" w:rsidRPr="00323C6D">
        <w:rPr>
          <w:noProof/>
        </w:rPr>
        <w:t xml:space="preserve"> of at least one third of its members.</w:t>
      </w:r>
    </w:p>
    <w:p w14:paraId="74E3D323" w14:textId="77777777" w:rsidR="4B946549" w:rsidRPr="00323C6D" w:rsidRDefault="1CE23A3F" w:rsidP="004A6A34">
      <w:pPr>
        <w:pStyle w:val="ManualNumPar1"/>
        <w:rPr>
          <w:noProof/>
        </w:rPr>
      </w:pPr>
      <w:r>
        <w:rPr>
          <w:noProof/>
        </w:rPr>
        <w:t>4.</w:t>
      </w:r>
      <w:r>
        <w:rPr>
          <w:noProof/>
        </w:rPr>
        <w:tab/>
        <w:t xml:space="preserve">The Management Board may invite any person whose opinion may be of interest to attend its meetings </w:t>
      </w:r>
      <w:r w:rsidR="0EDA1035">
        <w:rPr>
          <w:noProof/>
        </w:rPr>
        <w:t>as an observer.</w:t>
      </w:r>
    </w:p>
    <w:p w14:paraId="6327DD73" w14:textId="3F57FF99" w:rsidR="1EB85544" w:rsidRPr="009F773B" w:rsidRDefault="1EB85544" w:rsidP="004A6A34">
      <w:pPr>
        <w:pStyle w:val="ManualNumPar1"/>
        <w:rPr>
          <w:rFonts w:eastAsia="Times New Roman"/>
          <w:noProof/>
          <w:color w:val="000000" w:themeColor="text1"/>
          <w:szCs w:val="24"/>
        </w:rPr>
      </w:pPr>
      <w:r>
        <w:rPr>
          <w:noProof/>
        </w:rPr>
        <w:t>5.</w:t>
      </w:r>
      <w:r>
        <w:rPr>
          <w:noProof/>
        </w:rPr>
        <w:tab/>
      </w:r>
      <w:r w:rsidRPr="009F773B">
        <w:rPr>
          <w:rFonts w:eastAsia="Times New Roman"/>
          <w:noProof/>
          <w:color w:val="000000" w:themeColor="text1"/>
          <w:szCs w:val="24"/>
        </w:rPr>
        <w:t xml:space="preserve">Where necessary, the Management Board may hold joint meetings with the </w:t>
      </w:r>
      <w:r>
        <w:rPr>
          <w:rFonts w:eastAsia="Times New Roman"/>
          <w:noProof/>
          <w:color w:val="000000" w:themeColor="text1"/>
          <w:szCs w:val="24"/>
        </w:rPr>
        <w:t>M</w:t>
      </w:r>
      <w:r w:rsidRPr="009F773B">
        <w:rPr>
          <w:rFonts w:eastAsia="Times New Roman"/>
          <w:noProof/>
          <w:color w:val="000000" w:themeColor="text1"/>
          <w:szCs w:val="24"/>
        </w:rPr>
        <w:t xml:space="preserve">anagement </w:t>
      </w:r>
      <w:r>
        <w:rPr>
          <w:rFonts w:eastAsia="Times New Roman"/>
          <w:noProof/>
          <w:color w:val="000000" w:themeColor="text1"/>
          <w:szCs w:val="24"/>
        </w:rPr>
        <w:t>B</w:t>
      </w:r>
      <w:r w:rsidRPr="009F773B">
        <w:rPr>
          <w:rFonts w:eastAsia="Times New Roman"/>
          <w:noProof/>
          <w:color w:val="000000" w:themeColor="text1"/>
          <w:szCs w:val="24"/>
        </w:rPr>
        <w:t xml:space="preserve">oard of </w:t>
      </w:r>
      <w:r>
        <w:rPr>
          <w:rFonts w:eastAsia="Times New Roman"/>
          <w:noProof/>
          <w:color w:val="000000" w:themeColor="text1"/>
          <w:szCs w:val="24"/>
        </w:rPr>
        <w:t>Europol</w:t>
      </w:r>
      <w:r w:rsidRPr="009F773B">
        <w:rPr>
          <w:rFonts w:eastAsia="Times New Roman"/>
          <w:noProof/>
          <w:color w:val="000000" w:themeColor="text1"/>
          <w:szCs w:val="24"/>
        </w:rPr>
        <w:t>.</w:t>
      </w:r>
    </w:p>
    <w:p w14:paraId="0B6768CF" w14:textId="77777777" w:rsidR="2BAEA28E" w:rsidRPr="00323C6D" w:rsidRDefault="2BAEA28E" w:rsidP="004A6A34">
      <w:pPr>
        <w:pStyle w:val="ManualNumPar1"/>
        <w:rPr>
          <w:noProof/>
        </w:rPr>
      </w:pPr>
      <w:r>
        <w:rPr>
          <w:noProof/>
        </w:rPr>
        <w:t>6.</w:t>
      </w:r>
      <w:r>
        <w:rPr>
          <w:noProof/>
        </w:rPr>
        <w:tab/>
      </w:r>
      <w:r w:rsidRPr="00323C6D">
        <w:rPr>
          <w:noProof/>
        </w:rPr>
        <w:t xml:space="preserve">The members of the Management Board and their alternates may, subject to </w:t>
      </w:r>
      <w:r w:rsidR="00644DC6">
        <w:rPr>
          <w:noProof/>
        </w:rPr>
        <w:t>the</w:t>
      </w:r>
      <w:r w:rsidRPr="00323C6D">
        <w:rPr>
          <w:noProof/>
        </w:rPr>
        <w:t xml:space="preserve"> Rules of Procedure</w:t>
      </w:r>
      <w:r w:rsidR="00644DC6">
        <w:rPr>
          <w:noProof/>
        </w:rPr>
        <w:t xml:space="preserve"> of the Management Board</w:t>
      </w:r>
      <w:r w:rsidR="60719088" w:rsidRPr="00323C6D">
        <w:rPr>
          <w:noProof/>
        </w:rPr>
        <w:t>, be assisted at the meetings by advisers or experts.</w:t>
      </w:r>
    </w:p>
    <w:p w14:paraId="192C937C" w14:textId="77777777" w:rsidR="60719088" w:rsidRPr="00323C6D" w:rsidRDefault="60719088" w:rsidP="004A6A34">
      <w:pPr>
        <w:pStyle w:val="ManualNumPar1"/>
        <w:rPr>
          <w:noProof/>
        </w:rPr>
      </w:pPr>
      <w:r>
        <w:rPr>
          <w:noProof/>
        </w:rPr>
        <w:t>7.</w:t>
      </w:r>
      <w:r>
        <w:rPr>
          <w:noProof/>
        </w:rPr>
        <w:tab/>
      </w:r>
      <w:r w:rsidRPr="00323C6D">
        <w:rPr>
          <w:noProof/>
        </w:rPr>
        <w:t>Whe</w:t>
      </w:r>
      <w:r w:rsidR="00644DC6">
        <w:rPr>
          <w:noProof/>
        </w:rPr>
        <w:t>re</w:t>
      </w:r>
      <w:r w:rsidRPr="00323C6D">
        <w:rPr>
          <w:noProof/>
        </w:rPr>
        <w:t xml:space="preserve"> a matter of confidentiality or conflict of interests is on the agenda, the Management Board shall discuss and decide on </w:t>
      </w:r>
      <w:r w:rsidR="00644DC6">
        <w:rPr>
          <w:noProof/>
        </w:rPr>
        <w:t>that</w:t>
      </w:r>
      <w:r w:rsidRPr="00323C6D">
        <w:rPr>
          <w:noProof/>
        </w:rPr>
        <w:t xml:space="preserve"> matter without the presen</w:t>
      </w:r>
      <w:r w:rsidR="44AEA624" w:rsidRPr="00323C6D">
        <w:rPr>
          <w:noProof/>
        </w:rPr>
        <w:t>ce of the member concerned. Detailed rules for the application of this provision may be laid down in the rules of procedure.</w:t>
      </w:r>
    </w:p>
    <w:p w14:paraId="5E22BE0F" w14:textId="77777777" w:rsidR="00A8492F" w:rsidRPr="00323C6D" w:rsidRDefault="00A8492F" w:rsidP="00586667">
      <w:pPr>
        <w:rPr>
          <w:noProof/>
          <w:szCs w:val="24"/>
        </w:rPr>
      </w:pPr>
    </w:p>
    <w:p w14:paraId="75E22042" w14:textId="77777777" w:rsidR="001F1C3B" w:rsidRPr="00323C6D" w:rsidRDefault="001F1C3B" w:rsidP="00A8492F">
      <w:pPr>
        <w:pStyle w:val="Titrearticle"/>
        <w:spacing w:before="0"/>
        <w:rPr>
          <w:noProof/>
          <w:szCs w:val="24"/>
        </w:rPr>
      </w:pPr>
      <w:r w:rsidRPr="00323C6D">
        <w:rPr>
          <w:noProof/>
          <w:szCs w:val="24"/>
        </w:rPr>
        <w:t>Article 1</w:t>
      </w:r>
      <w:r w:rsidR="005E3AC8">
        <w:rPr>
          <w:noProof/>
          <w:szCs w:val="24"/>
        </w:rPr>
        <w:t>0</w:t>
      </w:r>
    </w:p>
    <w:p w14:paraId="7EFC89DF" w14:textId="77777777" w:rsidR="001F1C3B" w:rsidRPr="00323C6D" w:rsidRDefault="00601BD6" w:rsidP="00A8492F">
      <w:pPr>
        <w:pStyle w:val="Titrearticle"/>
        <w:spacing w:before="0"/>
        <w:rPr>
          <w:b/>
          <w:bCs/>
          <w:i w:val="0"/>
          <w:iCs/>
          <w:noProof/>
          <w:szCs w:val="24"/>
        </w:rPr>
      </w:pPr>
      <w:r w:rsidRPr="00323C6D">
        <w:rPr>
          <w:b/>
          <w:bCs/>
          <w:i w:val="0"/>
          <w:iCs/>
          <w:noProof/>
          <w:szCs w:val="24"/>
        </w:rPr>
        <w:t>Functions of the Management Board</w:t>
      </w:r>
    </w:p>
    <w:p w14:paraId="394220A1" w14:textId="3CFEC571" w:rsidR="00D23E40" w:rsidRPr="00323C6D" w:rsidRDefault="00D23E40" w:rsidP="004A6A34">
      <w:pPr>
        <w:pStyle w:val="ManualNumPar1"/>
        <w:rPr>
          <w:noProof/>
        </w:rPr>
      </w:pPr>
      <w:r>
        <w:rPr>
          <w:noProof/>
        </w:rPr>
        <w:t>1.</w:t>
      </w:r>
      <w:r>
        <w:rPr>
          <w:noProof/>
        </w:rPr>
        <w:tab/>
      </w:r>
      <w:r w:rsidRPr="00323C6D">
        <w:rPr>
          <w:noProof/>
        </w:rPr>
        <w:t>The Management Board shall</w:t>
      </w:r>
      <w:r w:rsidR="00594A15" w:rsidRPr="00323C6D">
        <w:rPr>
          <w:noProof/>
        </w:rPr>
        <w:t xml:space="preserve"> provide</w:t>
      </w:r>
      <w:r w:rsidRPr="00323C6D">
        <w:rPr>
          <w:noProof/>
        </w:rPr>
        <w:t xml:space="preserve"> the strategic orientations for </w:t>
      </w:r>
      <w:r w:rsidR="00EB3829">
        <w:rPr>
          <w:noProof/>
        </w:rPr>
        <w:t>Eurojust</w:t>
      </w:r>
      <w:r w:rsidR="00C534E3">
        <w:rPr>
          <w:rFonts w:eastAsia="Arial Unicode MS"/>
          <w:noProof/>
          <w:lang w:val="en-US"/>
        </w:rPr>
        <w:t>'</w:t>
      </w:r>
      <w:r w:rsidR="00EB3829">
        <w:rPr>
          <w:noProof/>
        </w:rPr>
        <w:t>s</w:t>
      </w:r>
      <w:r w:rsidRPr="00323C6D">
        <w:rPr>
          <w:noProof/>
        </w:rPr>
        <w:t xml:space="preserve"> activities</w:t>
      </w:r>
      <w:r w:rsidR="00594A15" w:rsidRPr="00323C6D">
        <w:rPr>
          <w:noProof/>
        </w:rPr>
        <w:t xml:space="preserve"> and shall, in particular:</w:t>
      </w:r>
      <w:r w:rsidRPr="00323C6D">
        <w:rPr>
          <w:noProof/>
        </w:rPr>
        <w:t xml:space="preserve"> </w:t>
      </w:r>
    </w:p>
    <w:p w14:paraId="38EA9AA1" w14:textId="77777777" w:rsidR="00DB54E3" w:rsidRPr="00323C6D" w:rsidRDefault="00DB54E3" w:rsidP="004A6A34">
      <w:pPr>
        <w:pStyle w:val="Point1"/>
        <w:rPr>
          <w:noProof/>
        </w:rPr>
      </w:pPr>
      <w:r>
        <w:rPr>
          <w:noProof/>
        </w:rPr>
        <w:lastRenderedPageBreak/>
        <w:t>(a)</w:t>
      </w:r>
      <w:r>
        <w:rPr>
          <w:noProof/>
        </w:rPr>
        <w:tab/>
        <w:t xml:space="preserve">adopt the draft single programming document referred to in Article </w:t>
      </w:r>
      <w:r w:rsidR="178ACE20">
        <w:rPr>
          <w:noProof/>
        </w:rPr>
        <w:t>12</w:t>
      </w:r>
      <w:r>
        <w:rPr>
          <w:noProof/>
        </w:rPr>
        <w:t xml:space="preserve"> before its submission to the Commission for its opinion;</w:t>
      </w:r>
    </w:p>
    <w:p w14:paraId="1B3AD9AC" w14:textId="77777777" w:rsidR="00DB54E3" w:rsidRPr="00323C6D" w:rsidRDefault="00DB54E3" w:rsidP="11202044">
      <w:pPr>
        <w:pStyle w:val="Point1"/>
        <w:rPr>
          <w:noProof/>
        </w:rPr>
      </w:pPr>
      <w:r>
        <w:rPr>
          <w:noProof/>
        </w:rPr>
        <w:t>(b)</w:t>
      </w:r>
      <w:r>
        <w:rPr>
          <w:noProof/>
        </w:rPr>
        <w:tab/>
        <w:t>taking into account the opinion of the Commission, adopt the single programming document</w:t>
      </w:r>
      <w:r w:rsidR="08FD3B6F">
        <w:rPr>
          <w:noProof/>
        </w:rPr>
        <w:t xml:space="preserve"> by a majority of two-thirds of members with voting rights</w:t>
      </w:r>
      <w:r w:rsidR="35E05FB9">
        <w:rPr>
          <w:noProof/>
        </w:rPr>
        <w:t>;</w:t>
      </w:r>
    </w:p>
    <w:p w14:paraId="3BBD6464" w14:textId="77777777" w:rsidR="005B5FE6" w:rsidRPr="00323C6D" w:rsidRDefault="005B5FE6" w:rsidP="004A6A34">
      <w:pPr>
        <w:pStyle w:val="Point1"/>
        <w:rPr>
          <w:noProof/>
        </w:rPr>
      </w:pPr>
      <w:r>
        <w:rPr>
          <w:noProof/>
        </w:rPr>
        <w:t>(c)</w:t>
      </w:r>
      <w:r>
        <w:rPr>
          <w:noProof/>
        </w:rPr>
        <w:tab/>
        <w:t xml:space="preserve">adopt the consolidated annual </w:t>
      </w:r>
      <w:r w:rsidR="5EC4CB30">
        <w:rPr>
          <w:noProof/>
        </w:rPr>
        <w:t xml:space="preserve">activity </w:t>
      </w:r>
      <w:r>
        <w:rPr>
          <w:noProof/>
        </w:rPr>
        <w:t>report and the annual and multi-annual work programme;</w:t>
      </w:r>
    </w:p>
    <w:p w14:paraId="6BC1200D" w14:textId="77777777" w:rsidR="00DB54E3" w:rsidRPr="009F773B" w:rsidRDefault="00DB54E3" w:rsidP="004A6A34">
      <w:pPr>
        <w:pStyle w:val="Point1"/>
        <w:rPr>
          <w:noProof/>
          <w:szCs w:val="24"/>
        </w:rPr>
      </w:pPr>
      <w:r>
        <w:rPr>
          <w:noProof/>
        </w:rPr>
        <w:t>(d)</w:t>
      </w:r>
      <w:r>
        <w:rPr>
          <w:noProof/>
        </w:rPr>
        <w:tab/>
      </w:r>
      <w:r w:rsidRPr="009F773B">
        <w:rPr>
          <w:noProof/>
          <w:szCs w:val="24"/>
        </w:rPr>
        <w:t>adopt its rules of procedure</w:t>
      </w:r>
      <w:r w:rsidR="00AC7586" w:rsidRPr="009F773B">
        <w:rPr>
          <w:noProof/>
          <w:szCs w:val="24"/>
        </w:rPr>
        <w:t xml:space="preserve"> as well as the rules of procedure of the Executive Board</w:t>
      </w:r>
      <w:r w:rsidRPr="009F773B">
        <w:rPr>
          <w:noProof/>
          <w:szCs w:val="24"/>
        </w:rPr>
        <w:t>;</w:t>
      </w:r>
    </w:p>
    <w:p w14:paraId="6AF776C0" w14:textId="77777777" w:rsidR="00DB54E3" w:rsidRPr="009F773B" w:rsidRDefault="00DB54E3" w:rsidP="004A6A34">
      <w:pPr>
        <w:pStyle w:val="Point1"/>
        <w:rPr>
          <w:noProof/>
          <w:szCs w:val="24"/>
        </w:rPr>
      </w:pPr>
      <w:r>
        <w:rPr>
          <w:noProof/>
        </w:rPr>
        <w:t>(e)</w:t>
      </w:r>
      <w:r>
        <w:rPr>
          <w:noProof/>
        </w:rPr>
        <w:tab/>
      </w:r>
      <w:r w:rsidRPr="009F773B">
        <w:rPr>
          <w:noProof/>
          <w:szCs w:val="24"/>
        </w:rPr>
        <w:t>adopt rules for the prevention and management of conflicts of interest in respect of its members, the National Members and the members of the National Desks;</w:t>
      </w:r>
    </w:p>
    <w:p w14:paraId="32939079" w14:textId="77777777" w:rsidR="00DB54E3" w:rsidRPr="009F773B" w:rsidRDefault="00DB54E3" w:rsidP="004A6A34">
      <w:pPr>
        <w:pStyle w:val="Point1"/>
        <w:rPr>
          <w:noProof/>
          <w:szCs w:val="24"/>
        </w:rPr>
      </w:pPr>
      <w:r>
        <w:rPr>
          <w:noProof/>
        </w:rPr>
        <w:t>(f)</w:t>
      </w:r>
      <w:r>
        <w:rPr>
          <w:noProof/>
        </w:rPr>
        <w:tab/>
      </w:r>
      <w:r w:rsidRPr="009F773B">
        <w:rPr>
          <w:noProof/>
          <w:szCs w:val="24"/>
        </w:rPr>
        <w:t>adopt the security rules;</w:t>
      </w:r>
    </w:p>
    <w:p w14:paraId="621A3B03" w14:textId="77777777" w:rsidR="00DB54E3" w:rsidRPr="009F773B" w:rsidRDefault="00DB54E3" w:rsidP="553B3502">
      <w:pPr>
        <w:pStyle w:val="Point1"/>
        <w:rPr>
          <w:noProof/>
          <w:szCs w:val="24"/>
        </w:rPr>
      </w:pPr>
      <w:r>
        <w:rPr>
          <w:noProof/>
        </w:rPr>
        <w:t>(g)</w:t>
      </w:r>
      <w:r>
        <w:rPr>
          <w:noProof/>
        </w:rPr>
        <w:tab/>
      </w:r>
      <w:r w:rsidRPr="553B3502">
        <w:rPr>
          <w:noProof/>
        </w:rPr>
        <w:t xml:space="preserve">exercise, the </w:t>
      </w:r>
      <w:r w:rsidR="0058332A" w:rsidRPr="553B3502">
        <w:rPr>
          <w:noProof/>
        </w:rPr>
        <w:t xml:space="preserve">appointing authority </w:t>
      </w:r>
      <w:r w:rsidRPr="553B3502">
        <w:rPr>
          <w:noProof/>
        </w:rPr>
        <w:t>powers conferred by the Staff Regulations on the Appointing Authority and by the Conditions of Employment of Other Servants</w:t>
      </w:r>
      <w:r w:rsidR="00BC7A80" w:rsidRPr="553B3502">
        <w:rPr>
          <w:rStyle w:val="FootnoteReference"/>
          <w:noProof/>
        </w:rPr>
        <w:footnoteReference w:id="40"/>
      </w:r>
      <w:r w:rsidRPr="553B3502">
        <w:rPr>
          <w:noProof/>
        </w:rPr>
        <w:t xml:space="preserve"> on the Authority Empowered to Conclude a Contract of Employment </w:t>
      </w:r>
      <w:r w:rsidR="004D4320" w:rsidRPr="553B3502">
        <w:rPr>
          <w:noProof/>
        </w:rPr>
        <w:t>with respect to the staff of Eurojust</w:t>
      </w:r>
      <w:r w:rsidR="0058332A" w:rsidRPr="553B3502">
        <w:rPr>
          <w:noProof/>
        </w:rPr>
        <w:t>, in accordance with paragraph 2</w:t>
      </w:r>
      <w:r w:rsidR="004034BA" w:rsidRPr="009F773B">
        <w:rPr>
          <w:noProof/>
          <w:szCs w:val="24"/>
        </w:rPr>
        <w:t>;</w:t>
      </w:r>
    </w:p>
    <w:p w14:paraId="2356BFC1" w14:textId="77777777" w:rsidR="00DB54E3" w:rsidRPr="009F773B" w:rsidRDefault="00DB54E3" w:rsidP="004A6A34">
      <w:pPr>
        <w:pStyle w:val="Point1"/>
        <w:rPr>
          <w:noProof/>
          <w:szCs w:val="24"/>
        </w:rPr>
      </w:pPr>
      <w:r>
        <w:rPr>
          <w:noProof/>
        </w:rPr>
        <w:t>(h)</w:t>
      </w:r>
      <w:r>
        <w:rPr>
          <w:noProof/>
        </w:rPr>
        <w:tab/>
      </w:r>
      <w:r w:rsidRPr="009F773B">
        <w:rPr>
          <w:noProof/>
          <w:szCs w:val="24"/>
        </w:rPr>
        <w:t>adopt implementing rules for giving effect to the Staff Regulations and the Conditions of Employment of Other Servants in accordance with Article 110(2) of the Staff Regulations;</w:t>
      </w:r>
    </w:p>
    <w:p w14:paraId="52070489" w14:textId="77777777" w:rsidR="00DB54E3" w:rsidRPr="009F773B" w:rsidRDefault="00DB54E3" w:rsidP="0669F023">
      <w:pPr>
        <w:pStyle w:val="Point1"/>
        <w:rPr>
          <w:noProof/>
          <w:szCs w:val="24"/>
        </w:rPr>
      </w:pPr>
      <w:r>
        <w:rPr>
          <w:noProof/>
        </w:rPr>
        <w:t>(i)</w:t>
      </w:r>
      <w:r>
        <w:rPr>
          <w:noProof/>
        </w:rPr>
        <w:tab/>
      </w:r>
      <w:r w:rsidRPr="009F773B">
        <w:rPr>
          <w:noProof/>
          <w:szCs w:val="24"/>
        </w:rPr>
        <w:t xml:space="preserve">appoint the Administrative Director and, where relevant, extend </w:t>
      </w:r>
      <w:r w:rsidR="00A9693A">
        <w:rPr>
          <w:noProof/>
          <w:szCs w:val="24"/>
        </w:rPr>
        <w:t>their</w:t>
      </w:r>
      <w:r w:rsidRPr="009F773B">
        <w:rPr>
          <w:noProof/>
          <w:szCs w:val="24"/>
        </w:rPr>
        <w:t xml:space="preserve"> term of office or remove him or her from office in accordance with Article </w:t>
      </w:r>
      <w:r w:rsidR="00983181">
        <w:rPr>
          <w:noProof/>
        </w:rPr>
        <w:t>1</w:t>
      </w:r>
      <w:r w:rsidR="2C434492">
        <w:rPr>
          <w:noProof/>
        </w:rPr>
        <w:t>4</w:t>
      </w:r>
      <w:r w:rsidRPr="009F773B">
        <w:rPr>
          <w:noProof/>
          <w:szCs w:val="24"/>
        </w:rPr>
        <w:t>;</w:t>
      </w:r>
    </w:p>
    <w:p w14:paraId="7245E929" w14:textId="77777777" w:rsidR="00DB54E3" w:rsidRPr="009F773B" w:rsidRDefault="60FDAE2E" w:rsidP="0669F023">
      <w:pPr>
        <w:pStyle w:val="Point1"/>
        <w:rPr>
          <w:noProof/>
          <w:szCs w:val="24"/>
        </w:rPr>
      </w:pPr>
      <w:r>
        <w:rPr>
          <w:noProof/>
        </w:rPr>
        <w:t>(j)</w:t>
      </w:r>
      <w:r>
        <w:rPr>
          <w:noProof/>
        </w:rPr>
        <w:tab/>
      </w:r>
      <w:r w:rsidRPr="009F773B">
        <w:rPr>
          <w:noProof/>
          <w:szCs w:val="24"/>
        </w:rPr>
        <w:t xml:space="preserve">appoint Liaison </w:t>
      </w:r>
      <w:r w:rsidR="568F28F7">
        <w:rPr>
          <w:noProof/>
        </w:rPr>
        <w:t>o</w:t>
      </w:r>
      <w:r w:rsidR="0A9B4D03">
        <w:rPr>
          <w:noProof/>
        </w:rPr>
        <w:t>fficers</w:t>
      </w:r>
      <w:r w:rsidR="0A9B4D03" w:rsidRPr="009F773B">
        <w:rPr>
          <w:noProof/>
          <w:szCs w:val="24"/>
        </w:rPr>
        <w:t xml:space="preserve"> posted to third countries</w:t>
      </w:r>
      <w:r w:rsidRPr="009F773B">
        <w:rPr>
          <w:noProof/>
          <w:szCs w:val="24"/>
        </w:rPr>
        <w:t xml:space="preserve"> </w:t>
      </w:r>
      <w:r w:rsidR="2664C109">
        <w:rPr>
          <w:noProof/>
        </w:rPr>
        <w:t>referred to in</w:t>
      </w:r>
      <w:r>
        <w:rPr>
          <w:noProof/>
        </w:rPr>
        <w:t xml:space="preserve"> </w:t>
      </w:r>
      <w:r w:rsidRPr="009F773B">
        <w:rPr>
          <w:noProof/>
          <w:szCs w:val="24"/>
        </w:rPr>
        <w:t xml:space="preserve">Article </w:t>
      </w:r>
      <w:r w:rsidR="00DF4F55">
        <w:rPr>
          <w:noProof/>
        </w:rPr>
        <w:t>6</w:t>
      </w:r>
      <w:r w:rsidR="0AD7ED75">
        <w:rPr>
          <w:noProof/>
        </w:rPr>
        <w:t>1</w:t>
      </w:r>
      <w:r w:rsidRPr="009F773B">
        <w:rPr>
          <w:noProof/>
          <w:szCs w:val="24"/>
        </w:rPr>
        <w:t>;</w:t>
      </w:r>
    </w:p>
    <w:p w14:paraId="7F0ED196" w14:textId="77777777" w:rsidR="00DB54E3" w:rsidRPr="00323C6D" w:rsidRDefault="60FDAE2E" w:rsidP="004A6A34">
      <w:pPr>
        <w:pStyle w:val="Point1"/>
        <w:rPr>
          <w:noProof/>
        </w:rPr>
      </w:pPr>
      <w:r>
        <w:rPr>
          <w:noProof/>
        </w:rPr>
        <w:t>(k)</w:t>
      </w:r>
      <w:r>
        <w:rPr>
          <w:noProof/>
        </w:rPr>
        <w:tab/>
        <w:t xml:space="preserve">appoint </w:t>
      </w:r>
      <w:r w:rsidR="002435F9">
        <w:rPr>
          <w:noProof/>
        </w:rPr>
        <w:t xml:space="preserve">and dismiss </w:t>
      </w:r>
      <w:r>
        <w:rPr>
          <w:noProof/>
        </w:rPr>
        <w:t>an accounting officer and a Data Protection Officer, who shall be functionally independent in the performance of their duties;</w:t>
      </w:r>
    </w:p>
    <w:p w14:paraId="768B65E5" w14:textId="77777777" w:rsidR="604EBB90" w:rsidRDefault="71B6D371" w:rsidP="004A6A34">
      <w:pPr>
        <w:pStyle w:val="Point1"/>
        <w:rPr>
          <w:noProof/>
        </w:rPr>
      </w:pPr>
      <w:r>
        <w:rPr>
          <w:noProof/>
        </w:rPr>
        <w:t>(l)</w:t>
      </w:r>
      <w:r>
        <w:rPr>
          <w:noProof/>
        </w:rPr>
        <w:tab/>
        <w:t xml:space="preserve">adopt the Security Plan, the Business Continuity Plan and the Disaster Recovery Plan; </w:t>
      </w:r>
    </w:p>
    <w:p w14:paraId="5CD0EC83" w14:textId="77777777" w:rsidR="59E4BF08" w:rsidRDefault="00EC0ECB" w:rsidP="6C4AB422">
      <w:pPr>
        <w:pStyle w:val="Point1"/>
        <w:rPr>
          <w:noProof/>
        </w:rPr>
      </w:pPr>
      <w:r>
        <w:rPr>
          <w:noProof/>
        </w:rPr>
        <w:t>(m)</w:t>
      </w:r>
      <w:r>
        <w:rPr>
          <w:noProof/>
        </w:rPr>
        <w:tab/>
      </w:r>
      <w:r w:rsidRPr="00314466">
        <w:rPr>
          <w:noProof/>
        </w:rPr>
        <w:t>a</w:t>
      </w:r>
      <w:r w:rsidR="59E4BF08" w:rsidRPr="00314466">
        <w:rPr>
          <w:noProof/>
        </w:rPr>
        <w:t xml:space="preserve">dopt a decision laying down rules on the secondment of national experts to </w:t>
      </w:r>
      <w:r w:rsidRPr="00314466">
        <w:rPr>
          <w:noProof/>
        </w:rPr>
        <w:t>E</w:t>
      </w:r>
      <w:r w:rsidR="59E4BF08">
        <w:rPr>
          <w:noProof/>
        </w:rPr>
        <w:t xml:space="preserve">urojust </w:t>
      </w:r>
      <w:r w:rsidR="1B6A8971">
        <w:rPr>
          <w:noProof/>
        </w:rPr>
        <w:t>referred to in</w:t>
      </w:r>
      <w:r w:rsidR="64BA9B1A">
        <w:rPr>
          <w:noProof/>
        </w:rPr>
        <w:t xml:space="preserve"> </w:t>
      </w:r>
      <w:r w:rsidR="59E4BF08">
        <w:rPr>
          <w:noProof/>
        </w:rPr>
        <w:t xml:space="preserve">Article </w:t>
      </w:r>
      <w:r w:rsidR="1CFE8F23">
        <w:rPr>
          <w:noProof/>
        </w:rPr>
        <w:t>7</w:t>
      </w:r>
      <w:r w:rsidR="186BD30A">
        <w:rPr>
          <w:noProof/>
        </w:rPr>
        <w:t>2</w:t>
      </w:r>
      <w:r w:rsidR="59E4BF08">
        <w:rPr>
          <w:noProof/>
        </w:rPr>
        <w:t>;</w:t>
      </w:r>
    </w:p>
    <w:p w14:paraId="560E5433" w14:textId="3927598F" w:rsidR="00DB54E3" w:rsidRPr="009F773B" w:rsidRDefault="5E1923BC" w:rsidP="2719D9AA">
      <w:pPr>
        <w:pStyle w:val="Point1"/>
        <w:rPr>
          <w:noProof/>
        </w:rPr>
      </w:pPr>
      <w:r>
        <w:rPr>
          <w:noProof/>
        </w:rPr>
        <w:t>(n)</w:t>
      </w:r>
      <w:r>
        <w:rPr>
          <w:noProof/>
        </w:rPr>
        <w:tab/>
        <w:t>a</w:t>
      </w:r>
      <w:r w:rsidR="00DB54E3">
        <w:rPr>
          <w:noProof/>
        </w:rPr>
        <w:t>dopt</w:t>
      </w:r>
      <w:r w:rsidR="68444752">
        <w:rPr>
          <w:noProof/>
        </w:rPr>
        <w:t>, by a majority of two-thirds of members with voting rights,</w:t>
      </w:r>
      <w:r w:rsidR="00DB54E3">
        <w:rPr>
          <w:noProof/>
        </w:rPr>
        <w:t xml:space="preserve"> the annual budget of </w:t>
      </w:r>
      <w:r w:rsidR="004D4320">
        <w:rPr>
          <w:noProof/>
        </w:rPr>
        <w:t>Eurojust</w:t>
      </w:r>
      <w:r w:rsidR="00DB54E3">
        <w:rPr>
          <w:noProof/>
        </w:rPr>
        <w:t xml:space="preserve"> and exercise other </w:t>
      </w:r>
      <w:r w:rsidR="004034BA">
        <w:rPr>
          <w:noProof/>
        </w:rPr>
        <w:t xml:space="preserve">budgetary </w:t>
      </w:r>
      <w:r w:rsidR="00DB54E3">
        <w:rPr>
          <w:noProof/>
        </w:rPr>
        <w:t xml:space="preserve">functions in respect of </w:t>
      </w:r>
      <w:r w:rsidR="00EB3829">
        <w:rPr>
          <w:noProof/>
        </w:rPr>
        <w:t>Eurojust’s</w:t>
      </w:r>
      <w:r w:rsidR="004034BA">
        <w:rPr>
          <w:noProof/>
        </w:rPr>
        <w:t xml:space="preserve"> </w:t>
      </w:r>
      <w:r w:rsidR="00DB54E3">
        <w:rPr>
          <w:noProof/>
        </w:rPr>
        <w:t>budget pursuant to Chapter</w:t>
      </w:r>
      <w:r w:rsidR="00983181">
        <w:rPr>
          <w:noProof/>
        </w:rPr>
        <w:t xml:space="preserve"> VI</w:t>
      </w:r>
      <w:r w:rsidR="00DB54E3">
        <w:rPr>
          <w:noProof/>
        </w:rPr>
        <w:t>;</w:t>
      </w:r>
    </w:p>
    <w:p w14:paraId="7EC116F8" w14:textId="77777777" w:rsidR="00DB54E3" w:rsidRPr="009F773B" w:rsidRDefault="00DB54E3" w:rsidP="404CA3D1">
      <w:pPr>
        <w:pStyle w:val="Point1"/>
        <w:rPr>
          <w:noProof/>
          <w:szCs w:val="24"/>
        </w:rPr>
      </w:pPr>
      <w:r>
        <w:rPr>
          <w:noProof/>
        </w:rPr>
        <w:t>(o)</w:t>
      </w:r>
      <w:r>
        <w:rPr>
          <w:noProof/>
        </w:rPr>
        <w:tab/>
      </w:r>
      <w:r w:rsidRPr="009F773B">
        <w:rPr>
          <w:noProof/>
          <w:szCs w:val="24"/>
        </w:rPr>
        <w:t xml:space="preserve">adopt the financial rules applicable to Eurojust in accordance with Article </w:t>
      </w:r>
      <w:r w:rsidR="384790BE">
        <w:rPr>
          <w:noProof/>
        </w:rPr>
        <w:t>69</w:t>
      </w:r>
      <w:r w:rsidRPr="009F773B">
        <w:rPr>
          <w:noProof/>
          <w:szCs w:val="24"/>
        </w:rPr>
        <w:t>;</w:t>
      </w:r>
    </w:p>
    <w:p w14:paraId="509B1E41" w14:textId="77777777" w:rsidR="005B5FE6" w:rsidRPr="009F773B" w:rsidRDefault="005B5FE6" w:rsidP="541D0C56">
      <w:pPr>
        <w:pStyle w:val="Point1"/>
        <w:rPr>
          <w:noProof/>
        </w:rPr>
      </w:pPr>
      <w:r>
        <w:rPr>
          <w:noProof/>
        </w:rPr>
        <w:t>(p)</w:t>
      </w:r>
      <w:r>
        <w:rPr>
          <w:noProof/>
        </w:rPr>
        <w:tab/>
        <w:t xml:space="preserve">adopt the </w:t>
      </w:r>
      <w:r w:rsidR="0058332A">
        <w:rPr>
          <w:noProof/>
        </w:rPr>
        <w:t xml:space="preserve">cooperation </w:t>
      </w:r>
      <w:r>
        <w:rPr>
          <w:noProof/>
        </w:rPr>
        <w:t xml:space="preserve">strategy referred to in Article </w:t>
      </w:r>
      <w:r w:rsidR="3709CE53">
        <w:rPr>
          <w:noProof/>
        </w:rPr>
        <w:t>6</w:t>
      </w:r>
      <w:r w:rsidR="208FBB04">
        <w:rPr>
          <w:noProof/>
        </w:rPr>
        <w:t>0</w:t>
      </w:r>
      <w:r>
        <w:rPr>
          <w:noProof/>
        </w:rPr>
        <w:t xml:space="preserve">, </w:t>
      </w:r>
      <w:r w:rsidR="0058332A">
        <w:rPr>
          <w:noProof/>
        </w:rPr>
        <w:t>after consulting</w:t>
      </w:r>
      <w:r>
        <w:rPr>
          <w:noProof/>
        </w:rPr>
        <w:t xml:space="preserve"> the College;</w:t>
      </w:r>
    </w:p>
    <w:p w14:paraId="69E48EAF" w14:textId="77777777" w:rsidR="00DB54E3" w:rsidRPr="00323C6D" w:rsidRDefault="00DB54E3" w:rsidP="541D0C56">
      <w:pPr>
        <w:pStyle w:val="Point1"/>
        <w:rPr>
          <w:noProof/>
        </w:rPr>
      </w:pPr>
      <w:r>
        <w:rPr>
          <w:noProof/>
        </w:rPr>
        <w:t>(q)</w:t>
      </w:r>
      <w:r>
        <w:rPr>
          <w:noProof/>
        </w:rPr>
        <w:tab/>
        <w:t>authorise the conclusion of working arrangements in accordance with Article</w:t>
      </w:r>
      <w:r w:rsidR="009F773B">
        <w:rPr>
          <w:noProof/>
        </w:rPr>
        <w:t xml:space="preserve"> </w:t>
      </w:r>
      <w:r w:rsidR="3709CE53">
        <w:rPr>
          <w:noProof/>
        </w:rPr>
        <w:t>5</w:t>
      </w:r>
      <w:r w:rsidR="7C4E4F87">
        <w:rPr>
          <w:noProof/>
        </w:rPr>
        <w:t>4, paragraph 3</w:t>
      </w:r>
      <w:r>
        <w:rPr>
          <w:noProof/>
        </w:rPr>
        <w:t>;</w:t>
      </w:r>
    </w:p>
    <w:p w14:paraId="0042BF12" w14:textId="612A5566" w:rsidR="00DB54E3" w:rsidRPr="00323C6D" w:rsidRDefault="60FDAE2E" w:rsidP="00B45F80">
      <w:pPr>
        <w:pStyle w:val="Point1"/>
        <w:rPr>
          <w:noProof/>
          <w:szCs w:val="24"/>
        </w:rPr>
      </w:pPr>
      <w:r>
        <w:rPr>
          <w:noProof/>
        </w:rPr>
        <w:lastRenderedPageBreak/>
        <w:t>(r)</w:t>
      </w:r>
      <w:r>
        <w:rPr>
          <w:noProof/>
        </w:rPr>
        <w:tab/>
      </w:r>
      <w:r w:rsidRPr="00323C6D">
        <w:rPr>
          <w:noProof/>
          <w:szCs w:val="24"/>
        </w:rPr>
        <w:t>adopt</w:t>
      </w:r>
      <w:r w:rsidR="4624B299" w:rsidRPr="00323C6D">
        <w:rPr>
          <w:noProof/>
          <w:szCs w:val="24"/>
        </w:rPr>
        <w:t xml:space="preserve"> </w:t>
      </w:r>
      <w:r w:rsidRPr="00323C6D">
        <w:rPr>
          <w:noProof/>
          <w:szCs w:val="24"/>
        </w:rPr>
        <w:t>decisions regarding the establishment of Eurojust's internal structures</w:t>
      </w:r>
      <w:r w:rsidR="085729CA" w:rsidRPr="00323C6D">
        <w:rPr>
          <w:noProof/>
          <w:szCs w:val="24"/>
        </w:rPr>
        <w:t xml:space="preserve"> and, where necessary, their modification taking into consideration </w:t>
      </w:r>
      <w:r w:rsidR="00EB3829">
        <w:rPr>
          <w:noProof/>
          <w:szCs w:val="24"/>
        </w:rPr>
        <w:t>Eurojust’s</w:t>
      </w:r>
      <w:r w:rsidR="085729CA" w:rsidRPr="00323C6D">
        <w:rPr>
          <w:noProof/>
          <w:szCs w:val="24"/>
        </w:rPr>
        <w:t xml:space="preserve"> activity needs and having regard to sound budgetary management</w:t>
      </w:r>
      <w:r w:rsidRPr="00323C6D">
        <w:rPr>
          <w:noProof/>
          <w:szCs w:val="24"/>
        </w:rPr>
        <w:t>;</w:t>
      </w:r>
    </w:p>
    <w:p w14:paraId="1BA8D3CF" w14:textId="77777777" w:rsidR="00247B80" w:rsidRPr="00323C6D" w:rsidRDefault="00DB54E3" w:rsidP="00B45F80">
      <w:pPr>
        <w:pStyle w:val="Point1"/>
        <w:rPr>
          <w:noProof/>
          <w:szCs w:val="24"/>
        </w:rPr>
      </w:pPr>
      <w:r>
        <w:rPr>
          <w:noProof/>
        </w:rPr>
        <w:t>(s)</w:t>
      </w:r>
      <w:r>
        <w:rPr>
          <w:noProof/>
        </w:rPr>
        <w:tab/>
      </w:r>
      <w:r w:rsidRPr="00323C6D">
        <w:rPr>
          <w:noProof/>
          <w:szCs w:val="24"/>
        </w:rPr>
        <w:t>adopt any other non-operational decision which is not expressly attributed to the Executive Board or the Administrative Director in accordance with this Regulation.</w:t>
      </w:r>
    </w:p>
    <w:p w14:paraId="36D25D81" w14:textId="77777777" w:rsidR="001F1C3B" w:rsidRPr="00323C6D" w:rsidRDefault="008F5471" w:rsidP="009F773B">
      <w:pPr>
        <w:pStyle w:val="ManualNumPar1"/>
        <w:rPr>
          <w:noProof/>
        </w:rPr>
      </w:pPr>
      <w:r>
        <w:rPr>
          <w:noProof/>
        </w:rPr>
        <w:t>2.</w:t>
      </w:r>
      <w:r>
        <w:rPr>
          <w:noProof/>
        </w:rPr>
        <w:tab/>
      </w:r>
      <w:r w:rsidRPr="00323C6D">
        <w:rPr>
          <w:noProof/>
        </w:rPr>
        <w:t xml:space="preserve">The Management Board shall adopt, in accordance with Article 110 (2) of the Staff Regulations, a decision based on Article 2(1) of the Staff Regulations and on Article 6 of the Conditions of Employment of Other Servants, delegating relevant appointing authority powers to the </w:t>
      </w:r>
      <w:r w:rsidR="004F7BE3" w:rsidRPr="00323C6D">
        <w:rPr>
          <w:noProof/>
        </w:rPr>
        <w:t>Administrative</w:t>
      </w:r>
      <w:r w:rsidRPr="00323C6D">
        <w:rPr>
          <w:noProof/>
        </w:rPr>
        <w:t xml:space="preserve"> Director and defining the conditions under which </w:t>
      </w:r>
      <w:r w:rsidR="004D4320">
        <w:rPr>
          <w:noProof/>
        </w:rPr>
        <w:t>that</w:t>
      </w:r>
      <w:r w:rsidRPr="00323C6D">
        <w:rPr>
          <w:noProof/>
        </w:rPr>
        <w:t xml:space="preserve"> delegation </w:t>
      </w:r>
      <w:r w:rsidR="004D4320">
        <w:rPr>
          <w:noProof/>
        </w:rPr>
        <w:t>may</w:t>
      </w:r>
      <w:r w:rsidR="004034BA">
        <w:rPr>
          <w:noProof/>
        </w:rPr>
        <w:t xml:space="preserve"> </w:t>
      </w:r>
      <w:r w:rsidRPr="00323C6D">
        <w:rPr>
          <w:noProof/>
        </w:rPr>
        <w:t>be suspended. The Administrative Director shall be authorised to sub-delegate those powers.</w:t>
      </w:r>
    </w:p>
    <w:p w14:paraId="3F59F3A8" w14:textId="77777777" w:rsidR="008F5471" w:rsidRPr="00323C6D" w:rsidRDefault="008F5471" w:rsidP="009F773B">
      <w:pPr>
        <w:pStyle w:val="ManualNumPar1"/>
        <w:rPr>
          <w:noProof/>
        </w:rPr>
      </w:pPr>
      <w:r>
        <w:rPr>
          <w:noProof/>
        </w:rPr>
        <w:t>3.</w:t>
      </w:r>
      <w:r>
        <w:rPr>
          <w:noProof/>
        </w:rPr>
        <w:tab/>
        <w:t>Where exceptional circumstances so require, the Management Board may</w:t>
      </w:r>
      <w:r w:rsidR="2A62BAB2">
        <w:rPr>
          <w:noProof/>
        </w:rPr>
        <w:t>,</w:t>
      </w:r>
      <w:r>
        <w:rPr>
          <w:noProof/>
        </w:rPr>
        <w:t xml:space="preserve"> </w:t>
      </w:r>
      <w:r w:rsidR="2A62BAB2">
        <w:rPr>
          <w:noProof/>
        </w:rPr>
        <w:t>by way of a decision</w:t>
      </w:r>
      <w:r>
        <w:rPr>
          <w:noProof/>
        </w:rPr>
        <w:t xml:space="preserve"> </w:t>
      </w:r>
      <w:r w:rsidR="2A62BAB2">
        <w:rPr>
          <w:noProof/>
        </w:rPr>
        <w:t>adopted by a two-thirds majority of its members with voting rights,</w:t>
      </w:r>
      <w:r>
        <w:rPr>
          <w:noProof/>
        </w:rPr>
        <w:t xml:space="preserve"> temporarily suspend the delegation of the appointing authority powers to the Administrative Director and those sub-delegated by the latter and exercise them itself or delegate them to one of its members or to a staff member other than the Administrative Director.</w:t>
      </w:r>
    </w:p>
    <w:p w14:paraId="78E54D0B" w14:textId="77777777" w:rsidR="00586667" w:rsidRPr="00323C6D" w:rsidRDefault="00586667" w:rsidP="00586667">
      <w:pPr>
        <w:rPr>
          <w:noProof/>
          <w:szCs w:val="24"/>
        </w:rPr>
      </w:pPr>
    </w:p>
    <w:p w14:paraId="0FC9971C" w14:textId="77777777" w:rsidR="001F1C3B" w:rsidRPr="00323C6D" w:rsidRDefault="4A5082EC" w:rsidP="00A8492F">
      <w:pPr>
        <w:pStyle w:val="Titrearticle"/>
        <w:spacing w:before="0"/>
        <w:rPr>
          <w:noProof/>
        </w:rPr>
      </w:pPr>
      <w:r>
        <w:rPr>
          <w:noProof/>
        </w:rPr>
        <w:t>Article 1</w:t>
      </w:r>
      <w:r w:rsidR="005E3AC8">
        <w:rPr>
          <w:noProof/>
        </w:rPr>
        <w:t>1</w:t>
      </w:r>
    </w:p>
    <w:p w14:paraId="43B6C73E" w14:textId="77777777" w:rsidR="001F1C3B" w:rsidRPr="00EF5770" w:rsidRDefault="2581F64D" w:rsidP="00BA198D">
      <w:pPr>
        <w:pStyle w:val="Titrearticle"/>
        <w:spacing w:before="0"/>
        <w:rPr>
          <w:b/>
          <w:i w:val="0"/>
          <w:noProof/>
        </w:rPr>
      </w:pPr>
      <w:r w:rsidRPr="00BA198D">
        <w:rPr>
          <w:b/>
          <w:bCs/>
          <w:i w:val="0"/>
          <w:iCs/>
          <w:noProof/>
          <w:szCs w:val="24"/>
        </w:rPr>
        <w:t xml:space="preserve">Voting rules </w:t>
      </w:r>
      <w:r w:rsidR="0AD03BDD" w:rsidRPr="00BA198D">
        <w:rPr>
          <w:b/>
          <w:bCs/>
          <w:i w:val="0"/>
          <w:iCs/>
          <w:noProof/>
          <w:szCs w:val="24"/>
        </w:rPr>
        <w:t>of</w:t>
      </w:r>
      <w:r w:rsidRPr="00BA198D">
        <w:rPr>
          <w:b/>
          <w:bCs/>
          <w:i w:val="0"/>
          <w:iCs/>
          <w:noProof/>
          <w:szCs w:val="24"/>
        </w:rPr>
        <w:t xml:space="preserve"> the Management Board</w:t>
      </w:r>
      <w:r w:rsidR="04AEA617" w:rsidRPr="00BA198D">
        <w:rPr>
          <w:b/>
          <w:bCs/>
          <w:i w:val="0"/>
          <w:iCs/>
          <w:noProof/>
          <w:szCs w:val="24"/>
        </w:rPr>
        <w:t xml:space="preserve"> </w:t>
      </w:r>
    </w:p>
    <w:p w14:paraId="56066698" w14:textId="77777777" w:rsidR="001F1C3B" w:rsidRPr="00323C6D" w:rsidRDefault="08154019" w:rsidP="004A6A34">
      <w:pPr>
        <w:pStyle w:val="ManualNumPar1"/>
        <w:rPr>
          <w:noProof/>
        </w:rPr>
      </w:pPr>
      <w:r>
        <w:rPr>
          <w:noProof/>
        </w:rPr>
        <w:t>1.</w:t>
      </w:r>
      <w:r>
        <w:rPr>
          <w:noProof/>
        </w:rPr>
        <w:tab/>
        <w:t xml:space="preserve">Unless otherwise provided in this Regulation, </w:t>
      </w:r>
      <w:r w:rsidR="7BFC81B6">
        <w:rPr>
          <w:noProof/>
        </w:rPr>
        <w:t>the Management Board shall take decisions by majority of its me</w:t>
      </w:r>
      <w:r w:rsidR="7BC416C2">
        <w:rPr>
          <w:noProof/>
        </w:rPr>
        <w:t xml:space="preserve">mbers with voting rights. </w:t>
      </w:r>
    </w:p>
    <w:p w14:paraId="4E9AC396" w14:textId="77777777" w:rsidR="001F1C3B" w:rsidRPr="00323C6D" w:rsidRDefault="0AD3E1A1" w:rsidP="553B3502">
      <w:pPr>
        <w:pStyle w:val="ManualNumPar1"/>
        <w:rPr>
          <w:noProof/>
        </w:rPr>
      </w:pPr>
      <w:r>
        <w:rPr>
          <w:noProof/>
        </w:rPr>
        <w:t>2.</w:t>
      </w:r>
      <w:r>
        <w:rPr>
          <w:noProof/>
        </w:rPr>
        <w:tab/>
      </w:r>
      <w:r w:rsidRPr="00323C6D">
        <w:rPr>
          <w:noProof/>
        </w:rPr>
        <w:t xml:space="preserve">In the event the Commission raises serious concerns </w:t>
      </w:r>
      <w:r w:rsidR="27F2E0B7">
        <w:rPr>
          <w:noProof/>
        </w:rPr>
        <w:t>regarding</w:t>
      </w:r>
      <w:r w:rsidRPr="00323C6D">
        <w:rPr>
          <w:noProof/>
        </w:rPr>
        <w:t xml:space="preserve"> a </w:t>
      </w:r>
      <w:r w:rsidR="5E87E26A">
        <w:rPr>
          <w:noProof/>
        </w:rPr>
        <w:t xml:space="preserve">proposal for a </w:t>
      </w:r>
      <w:r w:rsidRPr="00323C6D">
        <w:rPr>
          <w:noProof/>
        </w:rPr>
        <w:t>decision presented</w:t>
      </w:r>
      <w:r w:rsidR="5D42602F" w:rsidRPr="00323C6D">
        <w:rPr>
          <w:noProof/>
        </w:rPr>
        <w:t xml:space="preserve"> to the Management Board on matters related to the </w:t>
      </w:r>
      <w:r w:rsidR="5E7EC81A">
        <w:rPr>
          <w:noProof/>
        </w:rPr>
        <w:t>Commission Delegated Regulation (EU) 2019/715</w:t>
      </w:r>
      <w:r w:rsidR="00827530" w:rsidRPr="00833368">
        <w:rPr>
          <w:rStyle w:val="FootnoteReference"/>
          <w:noProof/>
        </w:rPr>
        <w:footnoteReference w:id="41"/>
      </w:r>
      <w:r w:rsidR="2FE57024" w:rsidRPr="00323C6D">
        <w:rPr>
          <w:noProof/>
        </w:rPr>
        <w:t xml:space="preserve"> and the Staff Regulations of Officials</w:t>
      </w:r>
      <w:r w:rsidR="18C1361E" w:rsidRPr="00323C6D">
        <w:rPr>
          <w:noProof/>
        </w:rPr>
        <w:t xml:space="preserve"> and the Conditions of Employment of Other Servants of the European Union, </w:t>
      </w:r>
      <w:r w:rsidR="2FE57024" w:rsidRPr="00323C6D">
        <w:rPr>
          <w:noProof/>
        </w:rPr>
        <w:t xml:space="preserve">the Management Board shall postpone the adoption </w:t>
      </w:r>
      <w:r w:rsidR="46109237" w:rsidRPr="00323C6D">
        <w:rPr>
          <w:noProof/>
        </w:rPr>
        <w:t xml:space="preserve">of the decision. </w:t>
      </w:r>
      <w:r w:rsidR="0C6F2858" w:rsidRPr="00323C6D">
        <w:rPr>
          <w:noProof/>
        </w:rPr>
        <w:t>Within</w:t>
      </w:r>
      <w:r w:rsidR="46109237" w:rsidRPr="00323C6D">
        <w:rPr>
          <w:noProof/>
        </w:rPr>
        <w:t xml:space="preserve"> 15 days, the Management Board shall re-examine and adopt it, possibly amended, in second </w:t>
      </w:r>
      <w:r w:rsidR="5D68E733" w:rsidRPr="00323C6D">
        <w:rPr>
          <w:noProof/>
        </w:rPr>
        <w:t>reading either with a two-thirds majority</w:t>
      </w:r>
      <w:r w:rsidR="075D5C04">
        <w:rPr>
          <w:noProof/>
        </w:rPr>
        <w:t xml:space="preserve"> of its members with voting rights</w:t>
      </w:r>
      <w:r w:rsidR="5D68E733" w:rsidRPr="00323C6D">
        <w:rPr>
          <w:noProof/>
        </w:rPr>
        <w:t xml:space="preserve">, including the Commission representative, or by </w:t>
      </w:r>
      <w:r w:rsidR="5CD6DF3C" w:rsidRPr="00323C6D">
        <w:rPr>
          <w:noProof/>
        </w:rPr>
        <w:t>four-fifth majority of its</w:t>
      </w:r>
      <w:r w:rsidR="005E3AC8">
        <w:rPr>
          <w:noProof/>
        </w:rPr>
        <w:t xml:space="preserve"> </w:t>
      </w:r>
      <w:r w:rsidR="075D5C04">
        <w:rPr>
          <w:noProof/>
        </w:rPr>
        <w:t>members with voting rights of the representatives of the Member States</w:t>
      </w:r>
      <w:r w:rsidR="410929CE" w:rsidRPr="00323C6D">
        <w:rPr>
          <w:noProof/>
        </w:rPr>
        <w:t>.</w:t>
      </w:r>
    </w:p>
    <w:p w14:paraId="224E40B0" w14:textId="77777777" w:rsidR="001F1C3B" w:rsidRPr="00323C6D" w:rsidRDefault="0097596E" w:rsidP="004A6A34">
      <w:pPr>
        <w:pStyle w:val="ManualNumPar1"/>
        <w:rPr>
          <w:noProof/>
        </w:rPr>
      </w:pPr>
      <w:r>
        <w:rPr>
          <w:noProof/>
        </w:rPr>
        <w:t>3.</w:t>
      </w:r>
      <w:r>
        <w:rPr>
          <w:noProof/>
        </w:rPr>
        <w:tab/>
      </w:r>
      <w:r w:rsidRPr="00323C6D">
        <w:rPr>
          <w:noProof/>
        </w:rPr>
        <w:t xml:space="preserve">Each member with voting rights shall have one vote. In the absence of a member with the right to vote, </w:t>
      </w:r>
      <w:r w:rsidR="009F1CF5">
        <w:rPr>
          <w:noProof/>
        </w:rPr>
        <w:t>their</w:t>
      </w:r>
      <w:r w:rsidRPr="00323C6D">
        <w:rPr>
          <w:noProof/>
        </w:rPr>
        <w:t xml:space="preserve"> alternate shall be entitled to exercise </w:t>
      </w:r>
      <w:r w:rsidR="00B41F92">
        <w:rPr>
          <w:noProof/>
        </w:rPr>
        <w:t>that</w:t>
      </w:r>
      <w:r w:rsidRPr="00323C6D">
        <w:rPr>
          <w:noProof/>
        </w:rPr>
        <w:t xml:space="preserve"> right to vote.</w:t>
      </w:r>
    </w:p>
    <w:p w14:paraId="2F1468B2" w14:textId="77777777" w:rsidR="001F1C3B" w:rsidRPr="00323C6D" w:rsidRDefault="0097596E" w:rsidP="004A6A34">
      <w:pPr>
        <w:pStyle w:val="ManualNumPar1"/>
        <w:rPr>
          <w:noProof/>
        </w:rPr>
      </w:pPr>
      <w:r>
        <w:rPr>
          <w:noProof/>
        </w:rPr>
        <w:t>4.</w:t>
      </w:r>
      <w:r>
        <w:rPr>
          <w:noProof/>
        </w:rPr>
        <w:tab/>
      </w:r>
      <w:r w:rsidRPr="00323C6D">
        <w:rPr>
          <w:noProof/>
        </w:rPr>
        <w:t xml:space="preserve">The Chairperson shall take part in the voting. </w:t>
      </w:r>
    </w:p>
    <w:p w14:paraId="3D013674" w14:textId="77777777" w:rsidR="001F1C3B" w:rsidRDefault="0097596E" w:rsidP="004A6A34">
      <w:pPr>
        <w:pStyle w:val="ManualNumPar1"/>
        <w:rPr>
          <w:noProof/>
        </w:rPr>
      </w:pPr>
      <w:r>
        <w:rPr>
          <w:noProof/>
        </w:rPr>
        <w:t>5.</w:t>
      </w:r>
      <w:r>
        <w:rPr>
          <w:noProof/>
        </w:rPr>
        <w:tab/>
      </w:r>
      <w:r w:rsidRPr="00323C6D">
        <w:rPr>
          <w:noProof/>
        </w:rPr>
        <w:t xml:space="preserve">The </w:t>
      </w:r>
      <w:r w:rsidR="7CBB20A6" w:rsidRPr="00323C6D">
        <w:rPr>
          <w:noProof/>
        </w:rPr>
        <w:t xml:space="preserve">President and </w:t>
      </w:r>
      <w:r w:rsidR="00923E4D" w:rsidRPr="00323C6D">
        <w:rPr>
          <w:noProof/>
        </w:rPr>
        <w:t>Administrative</w:t>
      </w:r>
      <w:r w:rsidRPr="00323C6D">
        <w:rPr>
          <w:noProof/>
        </w:rPr>
        <w:t xml:space="preserve"> Director </w:t>
      </w:r>
      <w:r w:rsidR="33D59E1B" w:rsidRPr="00323C6D">
        <w:rPr>
          <w:noProof/>
        </w:rPr>
        <w:t xml:space="preserve">of Eurojust </w:t>
      </w:r>
      <w:r w:rsidRPr="00323C6D">
        <w:rPr>
          <w:noProof/>
        </w:rPr>
        <w:t xml:space="preserve">shall not take part in the voting. </w:t>
      </w:r>
    </w:p>
    <w:p w14:paraId="7292C60C" w14:textId="04D27F31" w:rsidR="00B87039" w:rsidRPr="00D95C72" w:rsidRDefault="00D95C72" w:rsidP="00D95C72">
      <w:pPr>
        <w:pStyle w:val="ManualNumPar1"/>
        <w:rPr>
          <w:noProof/>
          <w:szCs w:val="24"/>
          <w:lang w:val="en-IE"/>
        </w:rPr>
      </w:pPr>
      <w:r>
        <w:rPr>
          <w:noProof/>
        </w:rPr>
        <w:t>6.</w:t>
      </w:r>
      <w:r>
        <w:rPr>
          <w:noProof/>
        </w:rPr>
        <w:tab/>
      </w:r>
      <w:bookmarkStart w:id="26" w:name="_Hlk232245397"/>
      <w:r w:rsidRPr="00D95C72">
        <w:rPr>
          <w:noProof/>
          <w:szCs w:val="24"/>
        </w:rPr>
        <w:t xml:space="preserve">Where the President raises serious concerns regarding a decision under Article 10(1) points (a), (c), (p) and (r), acting on the basis of a decision of the College adopted by </w:t>
      </w:r>
      <w:r>
        <w:rPr>
          <w:noProof/>
          <w:szCs w:val="24"/>
        </w:rPr>
        <w:t>consensus</w:t>
      </w:r>
      <w:r w:rsidRPr="00D95C72">
        <w:rPr>
          <w:noProof/>
          <w:szCs w:val="24"/>
        </w:rPr>
        <w:t>, the Management Board</w:t>
      </w:r>
      <w:r>
        <w:rPr>
          <w:noProof/>
          <w:szCs w:val="24"/>
        </w:rPr>
        <w:t xml:space="preserve"> </w:t>
      </w:r>
      <w:r w:rsidRPr="00D95C72">
        <w:rPr>
          <w:noProof/>
          <w:szCs w:val="24"/>
        </w:rPr>
        <w:t>shall give those concerns full consideration and, where appropriate, re-examine the draft decision before proceeding to adoption.</w:t>
      </w:r>
    </w:p>
    <w:bookmarkEnd w:id="26"/>
    <w:p w14:paraId="03C4A643" w14:textId="559223DD" w:rsidR="001F1C3B" w:rsidRPr="00323C6D" w:rsidRDefault="0097596E" w:rsidP="004A6A34">
      <w:pPr>
        <w:pStyle w:val="ManualNumPar1"/>
        <w:rPr>
          <w:noProof/>
        </w:rPr>
      </w:pPr>
      <w:r>
        <w:rPr>
          <w:noProof/>
        </w:rPr>
        <w:lastRenderedPageBreak/>
        <w:t>7.</w:t>
      </w:r>
      <w:r>
        <w:rPr>
          <w:noProof/>
        </w:rPr>
        <w:tab/>
      </w:r>
      <w:r w:rsidRPr="00323C6D">
        <w:rPr>
          <w:noProof/>
        </w:rPr>
        <w:t>The Management Board</w:t>
      </w:r>
      <w:r w:rsidR="00C534E3">
        <w:rPr>
          <w:rFonts w:eastAsia="Arial Unicode MS"/>
          <w:noProof/>
          <w:lang w:val="en-US"/>
        </w:rPr>
        <w:t>'</w:t>
      </w:r>
      <w:r w:rsidRPr="00323C6D">
        <w:rPr>
          <w:noProof/>
        </w:rPr>
        <w:t>s rules of procedure shall establish more detailed voting arrangements, in particular the circumstances in which a member may act on behalf of another member.</w:t>
      </w:r>
    </w:p>
    <w:p w14:paraId="2A2AFB09" w14:textId="77777777" w:rsidR="004C5FDC" w:rsidRPr="00323C6D" w:rsidRDefault="004C5FDC" w:rsidP="00B45F80">
      <w:pPr>
        <w:rPr>
          <w:noProof/>
          <w:szCs w:val="24"/>
          <w:highlight w:val="yellow"/>
        </w:rPr>
      </w:pPr>
    </w:p>
    <w:p w14:paraId="4DED3F91" w14:textId="77777777" w:rsidR="00A8492F" w:rsidRPr="00B47868" w:rsidRDefault="4A970059" w:rsidP="7963FEB1">
      <w:pPr>
        <w:pStyle w:val="Titrearticle"/>
        <w:spacing w:before="0"/>
        <w:rPr>
          <w:noProof/>
        </w:rPr>
      </w:pPr>
      <w:r>
        <w:rPr>
          <w:noProof/>
        </w:rPr>
        <w:t>Article 1</w:t>
      </w:r>
      <w:r w:rsidR="005E3AC8">
        <w:rPr>
          <w:noProof/>
        </w:rPr>
        <w:t>2</w:t>
      </w:r>
    </w:p>
    <w:p w14:paraId="21AC7977" w14:textId="77777777" w:rsidR="00A8492F" w:rsidRPr="00B47868" w:rsidRDefault="4A970059" w:rsidP="7963FEB1">
      <w:pPr>
        <w:pStyle w:val="Titrearticle"/>
        <w:spacing w:before="0"/>
        <w:rPr>
          <w:b/>
          <w:bCs/>
          <w:i w:val="0"/>
          <w:noProof/>
        </w:rPr>
      </w:pPr>
      <w:r w:rsidRPr="7963FEB1">
        <w:rPr>
          <w:b/>
          <w:bCs/>
          <w:i w:val="0"/>
          <w:noProof/>
        </w:rPr>
        <w:t>Annual and multi-annual programming</w:t>
      </w:r>
    </w:p>
    <w:p w14:paraId="70BC9143" w14:textId="77777777" w:rsidR="00A8492F" w:rsidRPr="00B47868" w:rsidRDefault="4A970059" w:rsidP="004A6A34">
      <w:pPr>
        <w:pStyle w:val="ManualNumPar1"/>
        <w:rPr>
          <w:noProof/>
        </w:rPr>
      </w:pPr>
      <w:r>
        <w:rPr>
          <w:noProof/>
        </w:rPr>
        <w:t>1.</w:t>
      </w:r>
      <w:r>
        <w:rPr>
          <w:noProof/>
        </w:rPr>
        <w:tab/>
        <w:t xml:space="preserve">By 30 November each year, the Management Board shall adopt a single programming document containing annual and multi-annual programming, based on a draft prepared by the Administrative Director and reviewed by the Executive Board, </w:t>
      </w:r>
      <w:r w:rsidRPr="007D54E9">
        <w:rPr>
          <w:noProof/>
        </w:rPr>
        <w:t>taking into account the opinion of the Commission</w:t>
      </w:r>
      <w:r w:rsidR="481BD1EE">
        <w:rPr>
          <w:noProof/>
        </w:rPr>
        <w:t>.</w:t>
      </w:r>
      <w:r>
        <w:rPr>
          <w:noProof/>
        </w:rPr>
        <w:t xml:space="preserve"> The Management Board shall forward the programming document to the European Parliament, the Council, </w:t>
      </w:r>
      <w:r w:rsidR="50447AB0">
        <w:rPr>
          <w:noProof/>
        </w:rPr>
        <w:t xml:space="preserve">and </w:t>
      </w:r>
      <w:r>
        <w:rPr>
          <w:noProof/>
        </w:rPr>
        <w:t xml:space="preserve">the Commission. </w:t>
      </w:r>
    </w:p>
    <w:p w14:paraId="0D1D98AD" w14:textId="77777777" w:rsidR="00A8492F" w:rsidRPr="00B47868" w:rsidRDefault="4A970059" w:rsidP="004A6A34">
      <w:pPr>
        <w:pStyle w:val="ManualNumPar1"/>
        <w:rPr>
          <w:noProof/>
        </w:rPr>
      </w:pPr>
      <w:r>
        <w:rPr>
          <w:noProof/>
        </w:rPr>
        <w:t>2.</w:t>
      </w:r>
      <w:r>
        <w:rPr>
          <w:noProof/>
        </w:rPr>
        <w:tab/>
        <w:t xml:space="preserve">The programming document shall become definitive after final adoption of the general budget of the Union and </w:t>
      </w:r>
      <w:r w:rsidRPr="007D54E9">
        <w:rPr>
          <w:noProof/>
        </w:rPr>
        <w:t>shall be adjusted</w:t>
      </w:r>
      <w:r>
        <w:rPr>
          <w:noProof/>
        </w:rPr>
        <w:t xml:space="preserve"> accordingly, where necessary. </w:t>
      </w:r>
    </w:p>
    <w:p w14:paraId="4376D686" w14:textId="77777777" w:rsidR="00A8492F" w:rsidRPr="00B47868" w:rsidRDefault="4A970059" w:rsidP="004A6A34">
      <w:pPr>
        <w:pStyle w:val="ManualNumPar1"/>
        <w:rPr>
          <w:noProof/>
        </w:rPr>
      </w:pPr>
      <w:r>
        <w:rPr>
          <w:noProof/>
        </w:rPr>
        <w:t>3.</w:t>
      </w:r>
      <w:r>
        <w:rPr>
          <w:noProof/>
        </w:rPr>
        <w:tab/>
        <w:t>The annual work programme shall comprise detailed objectives and expected results including performance indicators. It shall also contain a description of the actions to be financed and an indication of the financial and human resources allocated to each action, in accordance with the principles of activity-based budgeting and management. The annual work programme shall be coherent with the multi-annual work programme referred to in paragraph 4. It shall clearly indicate which tasks have been added, changed or deleted in comparison with the previous financial year.</w:t>
      </w:r>
    </w:p>
    <w:p w14:paraId="4110BCEE" w14:textId="77777777" w:rsidR="00A8492F" w:rsidRPr="00B47868" w:rsidRDefault="4A970059" w:rsidP="004A6A34">
      <w:pPr>
        <w:pStyle w:val="ManualNumPar1"/>
        <w:rPr>
          <w:noProof/>
        </w:rPr>
      </w:pPr>
      <w:r>
        <w:rPr>
          <w:noProof/>
        </w:rPr>
        <w:t>4.</w:t>
      </w:r>
      <w:r>
        <w:rPr>
          <w:noProof/>
        </w:rPr>
        <w:tab/>
        <w:t xml:space="preserve">The Management Board shall amend the adopted annual work programme when a new task is assigned to Eurojust. Any substantial amendment to the annual work programme shall be adopted by the same procedure as the initial annual work programme. The Management Board may delegate to the Administrative Director the power to make non-substantial amendments to the annual work programme. </w:t>
      </w:r>
    </w:p>
    <w:p w14:paraId="3A2CBFAB" w14:textId="77777777" w:rsidR="00A8492F" w:rsidRDefault="4A970059" w:rsidP="004A6A34">
      <w:pPr>
        <w:pStyle w:val="ManualNumPar1"/>
        <w:rPr>
          <w:noProof/>
        </w:rPr>
      </w:pPr>
      <w:r>
        <w:rPr>
          <w:noProof/>
        </w:rPr>
        <w:t>5.</w:t>
      </w:r>
      <w:r>
        <w:rPr>
          <w:noProof/>
        </w:rPr>
        <w:tab/>
        <w:t>The multi-annual work programme shall set out overall strategic programming including objectives, the strategy for cooperation with the authorities of third countries and</w:t>
      </w:r>
      <w:r w:rsidR="00C34CC3">
        <w:rPr>
          <w:noProof/>
        </w:rPr>
        <w:t xml:space="preserve"> organs of</w:t>
      </w:r>
      <w:r>
        <w:rPr>
          <w:noProof/>
        </w:rPr>
        <w:t xml:space="preserve"> international organisations referred to in Article 6</w:t>
      </w:r>
      <w:r w:rsidR="4D315B12">
        <w:rPr>
          <w:noProof/>
        </w:rPr>
        <w:t>0</w:t>
      </w:r>
      <w:r>
        <w:rPr>
          <w:noProof/>
        </w:rPr>
        <w:t xml:space="preserve">, expected results and performance indicators. It shall also set out resource programming including multi-annual budget and staff. The resource programming shall be updated annually. The strategic programming shall be updated where appropriate, and in particular to address the outcome of the evaluation referred to in Article </w:t>
      </w:r>
      <w:r w:rsidR="6134A3AF">
        <w:rPr>
          <w:noProof/>
        </w:rPr>
        <w:t>74</w:t>
      </w:r>
      <w:r>
        <w:rPr>
          <w:noProof/>
        </w:rPr>
        <w:t>.</w:t>
      </w:r>
    </w:p>
    <w:p w14:paraId="61C1C85A" w14:textId="77777777" w:rsidR="009F773B" w:rsidRPr="009F773B" w:rsidRDefault="009F773B" w:rsidP="009F773B">
      <w:pPr>
        <w:pStyle w:val="Text1"/>
        <w:rPr>
          <w:noProof/>
        </w:rPr>
      </w:pPr>
    </w:p>
    <w:p w14:paraId="62301E9A" w14:textId="77777777" w:rsidR="00A8492F" w:rsidRPr="00B47868" w:rsidRDefault="0AE65EF7" w:rsidP="00C00D9A">
      <w:pPr>
        <w:pStyle w:val="SectionTitle12"/>
        <w:rPr>
          <w:noProof/>
        </w:rPr>
      </w:pPr>
      <w:r>
        <w:rPr>
          <w:noProof/>
        </w:rPr>
        <w:t>SECTION III</w:t>
      </w:r>
    </w:p>
    <w:p w14:paraId="6B12E816" w14:textId="77777777" w:rsidR="00B47868" w:rsidRPr="00B47868" w:rsidRDefault="00B47868" w:rsidP="00EF5770">
      <w:pPr>
        <w:pStyle w:val="SectionTitle0"/>
        <w:rPr>
          <w:noProof/>
        </w:rPr>
      </w:pPr>
      <w:r w:rsidRPr="00B47868">
        <w:rPr>
          <w:noProof/>
        </w:rPr>
        <w:t>Executive Board</w:t>
      </w:r>
    </w:p>
    <w:p w14:paraId="4F5E94A5" w14:textId="77777777" w:rsidR="001F1C3B" w:rsidRPr="00323C6D" w:rsidRDefault="001F1C3B" w:rsidP="001E1344">
      <w:pPr>
        <w:pStyle w:val="Titrearticle"/>
        <w:spacing w:before="0"/>
        <w:rPr>
          <w:noProof/>
          <w:szCs w:val="24"/>
        </w:rPr>
      </w:pPr>
      <w:r w:rsidRPr="00323C6D">
        <w:rPr>
          <w:noProof/>
          <w:szCs w:val="24"/>
        </w:rPr>
        <w:t>Article 1</w:t>
      </w:r>
      <w:r w:rsidR="005E3AC8">
        <w:rPr>
          <w:noProof/>
          <w:szCs w:val="24"/>
        </w:rPr>
        <w:t>3</w:t>
      </w:r>
    </w:p>
    <w:p w14:paraId="7A795322" w14:textId="77777777" w:rsidR="001F1C3B" w:rsidRPr="00323C6D" w:rsidRDefault="001F1C3B" w:rsidP="001E1344">
      <w:pPr>
        <w:pStyle w:val="Titrearticle"/>
        <w:spacing w:before="0"/>
        <w:rPr>
          <w:b/>
          <w:bCs/>
          <w:i w:val="0"/>
          <w:iCs/>
          <w:noProof/>
          <w:szCs w:val="24"/>
        </w:rPr>
      </w:pPr>
      <w:r w:rsidRPr="00323C6D">
        <w:rPr>
          <w:b/>
          <w:bCs/>
          <w:i w:val="0"/>
          <w:iCs/>
          <w:noProof/>
          <w:szCs w:val="24"/>
        </w:rPr>
        <w:t>Executive Board</w:t>
      </w:r>
    </w:p>
    <w:p w14:paraId="1B772D59" w14:textId="77777777" w:rsidR="00AC0438" w:rsidRDefault="00AC0438" w:rsidP="004A6A34">
      <w:pPr>
        <w:pStyle w:val="ManualNumPar1"/>
        <w:rPr>
          <w:noProof/>
        </w:rPr>
      </w:pPr>
      <w:r>
        <w:rPr>
          <w:noProof/>
        </w:rPr>
        <w:t>1.</w:t>
      </w:r>
      <w:r>
        <w:rPr>
          <w:noProof/>
        </w:rPr>
        <w:tab/>
        <w:t>The Management Board shall be assisted by an Executive Board</w:t>
      </w:r>
      <w:r w:rsidR="51317E0F">
        <w:rPr>
          <w:noProof/>
        </w:rPr>
        <w:t>.</w:t>
      </w:r>
      <w:r w:rsidR="006E2BA8">
        <w:rPr>
          <w:noProof/>
        </w:rPr>
        <w:t xml:space="preserve"> </w:t>
      </w:r>
    </w:p>
    <w:p w14:paraId="46137BAF" w14:textId="77777777" w:rsidR="00AC0438" w:rsidRDefault="224B9E10" w:rsidP="004A6A34">
      <w:pPr>
        <w:pStyle w:val="ManualNumPar1"/>
        <w:rPr>
          <w:noProof/>
        </w:rPr>
      </w:pPr>
      <w:r>
        <w:rPr>
          <w:noProof/>
        </w:rPr>
        <w:t>2.</w:t>
      </w:r>
      <w:r>
        <w:rPr>
          <w:noProof/>
        </w:rPr>
        <w:tab/>
        <w:t xml:space="preserve">The Executive board </w:t>
      </w:r>
      <w:r w:rsidR="16E2424D">
        <w:rPr>
          <w:noProof/>
        </w:rPr>
        <w:t>shall be chaired by the President of Eurojust.</w:t>
      </w:r>
    </w:p>
    <w:p w14:paraId="747CC5EF" w14:textId="77777777" w:rsidR="001E1344" w:rsidRPr="00323C6D" w:rsidRDefault="00AC0438" w:rsidP="004A6A34">
      <w:pPr>
        <w:pStyle w:val="ManualNumPar1"/>
        <w:rPr>
          <w:noProof/>
        </w:rPr>
      </w:pPr>
      <w:r>
        <w:rPr>
          <w:noProof/>
        </w:rPr>
        <w:t>3.</w:t>
      </w:r>
      <w:r>
        <w:rPr>
          <w:noProof/>
        </w:rPr>
        <w:tab/>
      </w:r>
      <w:r w:rsidRPr="00323C6D">
        <w:rPr>
          <w:noProof/>
        </w:rPr>
        <w:t>The Executive Board shall:</w:t>
      </w:r>
    </w:p>
    <w:p w14:paraId="71C24819" w14:textId="77777777" w:rsidR="001E1344" w:rsidRPr="009F773B" w:rsidRDefault="00AC0438" w:rsidP="004A6A34">
      <w:pPr>
        <w:pStyle w:val="Point1"/>
        <w:rPr>
          <w:noProof/>
          <w:szCs w:val="24"/>
        </w:rPr>
      </w:pPr>
      <w:r>
        <w:rPr>
          <w:noProof/>
        </w:rPr>
        <w:lastRenderedPageBreak/>
        <w:t>(a)</w:t>
      </w:r>
      <w:r>
        <w:rPr>
          <w:noProof/>
        </w:rPr>
        <w:tab/>
      </w:r>
      <w:r w:rsidRPr="009F773B">
        <w:rPr>
          <w:noProof/>
          <w:szCs w:val="24"/>
        </w:rPr>
        <w:t>prepare the decisions to be adopted by the Management Board</w:t>
      </w:r>
      <w:r w:rsidR="006E2BA8" w:rsidRPr="009F773B">
        <w:rPr>
          <w:noProof/>
          <w:szCs w:val="24"/>
        </w:rPr>
        <w:t xml:space="preserve"> and monitor the implementation of the decisions adopted by it</w:t>
      </w:r>
      <w:r w:rsidRPr="009F773B">
        <w:rPr>
          <w:noProof/>
          <w:szCs w:val="24"/>
        </w:rPr>
        <w:t>;</w:t>
      </w:r>
    </w:p>
    <w:p w14:paraId="4554E509" w14:textId="77777777" w:rsidR="001E1344" w:rsidRPr="009F773B" w:rsidRDefault="00AC0438" w:rsidP="004A6A34">
      <w:pPr>
        <w:pStyle w:val="Point1"/>
        <w:rPr>
          <w:noProof/>
          <w:szCs w:val="24"/>
        </w:rPr>
      </w:pPr>
      <w:r>
        <w:rPr>
          <w:noProof/>
        </w:rPr>
        <w:t>(b)</w:t>
      </w:r>
      <w:r>
        <w:rPr>
          <w:noProof/>
        </w:rPr>
        <w:tab/>
      </w:r>
      <w:r w:rsidRPr="009F773B">
        <w:rPr>
          <w:noProof/>
          <w:szCs w:val="24"/>
        </w:rPr>
        <w:t xml:space="preserve">review the draft annual budget, the draft annual work programme and the draft </w:t>
      </w:r>
      <w:r w:rsidR="004C5D8E" w:rsidRPr="009F773B">
        <w:rPr>
          <w:noProof/>
          <w:szCs w:val="24"/>
        </w:rPr>
        <w:t xml:space="preserve">consolidated </w:t>
      </w:r>
      <w:r w:rsidRPr="009F773B">
        <w:rPr>
          <w:noProof/>
          <w:szCs w:val="24"/>
        </w:rPr>
        <w:t xml:space="preserve">annual </w:t>
      </w:r>
      <w:r w:rsidR="004C5D8E" w:rsidRPr="009F773B">
        <w:rPr>
          <w:noProof/>
          <w:szCs w:val="24"/>
        </w:rPr>
        <w:t xml:space="preserve">activity </w:t>
      </w:r>
      <w:r w:rsidRPr="009F773B">
        <w:rPr>
          <w:noProof/>
          <w:szCs w:val="24"/>
        </w:rPr>
        <w:t>report</w:t>
      </w:r>
      <w:r w:rsidR="00284DFE" w:rsidRPr="009F773B">
        <w:rPr>
          <w:noProof/>
          <w:szCs w:val="24"/>
        </w:rPr>
        <w:t xml:space="preserve"> prepared by the Administrative Director</w:t>
      </w:r>
      <w:r w:rsidRPr="009F773B">
        <w:rPr>
          <w:noProof/>
          <w:szCs w:val="24"/>
        </w:rPr>
        <w:t>;</w:t>
      </w:r>
    </w:p>
    <w:p w14:paraId="64E37125" w14:textId="77777777" w:rsidR="001E1344" w:rsidRPr="009F773B" w:rsidRDefault="5F333909" w:rsidP="553B3502">
      <w:pPr>
        <w:pStyle w:val="Point1"/>
        <w:rPr>
          <w:noProof/>
          <w:szCs w:val="24"/>
        </w:rPr>
      </w:pPr>
      <w:r>
        <w:rPr>
          <w:noProof/>
        </w:rPr>
        <w:t>(c)</w:t>
      </w:r>
      <w:r>
        <w:rPr>
          <w:noProof/>
        </w:rPr>
        <w:tab/>
      </w:r>
      <w:r w:rsidRPr="553B3502">
        <w:rPr>
          <w:noProof/>
        </w:rPr>
        <w:t xml:space="preserve">ensure, together with the Management Board, adequate follow-up to the findings and recommendations resulting </w:t>
      </w:r>
      <w:r w:rsidR="732D07C4" w:rsidRPr="553B3502">
        <w:rPr>
          <w:noProof/>
        </w:rPr>
        <w:t>from internal or external audit reports and evaluations,</w:t>
      </w:r>
      <w:r w:rsidRPr="009F773B">
        <w:rPr>
          <w:noProof/>
          <w:szCs w:val="24"/>
        </w:rPr>
        <w:t xml:space="preserve"> </w:t>
      </w:r>
      <w:r w:rsidR="04C8DC0D" w:rsidRPr="553B3502">
        <w:rPr>
          <w:noProof/>
        </w:rPr>
        <w:t>to the findings</w:t>
      </w:r>
      <w:r w:rsidRPr="009F773B">
        <w:rPr>
          <w:noProof/>
          <w:szCs w:val="24"/>
        </w:rPr>
        <w:t xml:space="preserve"> </w:t>
      </w:r>
      <w:r w:rsidR="772B7CD8" w:rsidRPr="553B3502">
        <w:rPr>
          <w:noProof/>
        </w:rPr>
        <w:t>of</w:t>
      </w:r>
      <w:r w:rsidRPr="553B3502">
        <w:rPr>
          <w:noProof/>
        </w:rPr>
        <w:t xml:space="preserve"> investigations conducted by the European Anti-Fraud Office (OLAF)</w:t>
      </w:r>
      <w:r w:rsidR="00665305" w:rsidRPr="553B3502">
        <w:rPr>
          <w:rStyle w:val="FootnoteReference"/>
          <w:noProof/>
        </w:rPr>
        <w:footnoteReference w:id="42"/>
      </w:r>
      <w:r w:rsidR="73A25055" w:rsidRPr="009F773B">
        <w:rPr>
          <w:noProof/>
          <w:szCs w:val="24"/>
        </w:rPr>
        <w:t>,</w:t>
      </w:r>
      <w:r w:rsidRPr="553B3502">
        <w:rPr>
          <w:noProof/>
        </w:rPr>
        <w:t xml:space="preserve"> and</w:t>
      </w:r>
      <w:r w:rsidR="534E817E" w:rsidRPr="553B3502">
        <w:rPr>
          <w:noProof/>
        </w:rPr>
        <w:t xml:space="preserve"> to the outcomes</w:t>
      </w:r>
      <w:r w:rsidR="196370F6" w:rsidRPr="009F773B">
        <w:rPr>
          <w:noProof/>
          <w:szCs w:val="24"/>
        </w:rPr>
        <w:t>,</w:t>
      </w:r>
      <w:r w:rsidR="534E817E" w:rsidRPr="009F773B">
        <w:rPr>
          <w:noProof/>
          <w:szCs w:val="24"/>
        </w:rPr>
        <w:t xml:space="preserve"> </w:t>
      </w:r>
      <w:r w:rsidR="7A5696E3" w:rsidRPr="553B3502">
        <w:rPr>
          <w:noProof/>
        </w:rPr>
        <w:t>including judicial decisions,</w:t>
      </w:r>
      <w:r w:rsidR="3609D660" w:rsidRPr="009F773B">
        <w:rPr>
          <w:noProof/>
          <w:szCs w:val="24"/>
        </w:rPr>
        <w:t xml:space="preserve"> </w:t>
      </w:r>
      <w:r w:rsidR="534E817E" w:rsidRPr="553B3502">
        <w:rPr>
          <w:noProof/>
        </w:rPr>
        <w:t>of investigations, conducted by</w:t>
      </w:r>
      <w:r w:rsidRPr="553B3502">
        <w:rPr>
          <w:noProof/>
        </w:rPr>
        <w:t xml:space="preserve"> the EPPO</w:t>
      </w:r>
      <w:r w:rsidR="30119895" w:rsidRPr="553B3502">
        <w:rPr>
          <w:noProof/>
        </w:rPr>
        <w:t>, in accordance with applicable Union law</w:t>
      </w:r>
      <w:r w:rsidRPr="009F773B">
        <w:rPr>
          <w:noProof/>
          <w:szCs w:val="24"/>
        </w:rPr>
        <w:t>;</w:t>
      </w:r>
    </w:p>
    <w:p w14:paraId="04788158" w14:textId="77777777" w:rsidR="00AC0438" w:rsidRPr="00323C6D" w:rsidRDefault="00AC0438" w:rsidP="004A6A34">
      <w:pPr>
        <w:pStyle w:val="Point1"/>
        <w:rPr>
          <w:noProof/>
        </w:rPr>
      </w:pPr>
      <w:r>
        <w:rPr>
          <w:noProof/>
        </w:rPr>
        <w:t>(d)</w:t>
      </w:r>
      <w:r>
        <w:rPr>
          <w:noProof/>
        </w:rPr>
        <w:tab/>
        <w:t xml:space="preserve">without </w:t>
      </w:r>
      <w:r w:rsidR="3DE6F17C">
        <w:rPr>
          <w:noProof/>
        </w:rPr>
        <w:t>affecting</w:t>
      </w:r>
      <w:r>
        <w:rPr>
          <w:noProof/>
        </w:rPr>
        <w:t xml:space="preserve"> the responsibilities of the Administrative Director, assist and advise him or her in the implementation of the decisions of the Management Board, with a view to reinforcing supervision of administrative and budgetary management</w:t>
      </w:r>
      <w:r w:rsidR="3DAB29C5">
        <w:rPr>
          <w:noProof/>
        </w:rPr>
        <w:t>;</w:t>
      </w:r>
    </w:p>
    <w:p w14:paraId="1E06CBD6" w14:textId="77777777" w:rsidR="00284DFE" w:rsidRPr="00323C6D" w:rsidRDefault="3DAB29C5" w:rsidP="004A6A34">
      <w:pPr>
        <w:pStyle w:val="Point1"/>
        <w:rPr>
          <w:noProof/>
        </w:rPr>
      </w:pPr>
      <w:r>
        <w:rPr>
          <w:noProof/>
        </w:rPr>
        <w:t>(e)</w:t>
      </w:r>
      <w:r>
        <w:rPr>
          <w:noProof/>
        </w:rPr>
        <w:tab/>
        <w:t>a</w:t>
      </w:r>
      <w:r w:rsidR="3DA25AFA">
        <w:rPr>
          <w:noProof/>
        </w:rPr>
        <w:t xml:space="preserve">dopt reports, policy papers, guidelines for the benefit of </w:t>
      </w:r>
      <w:r w:rsidR="637C1259">
        <w:rPr>
          <w:noProof/>
        </w:rPr>
        <w:t xml:space="preserve">competent </w:t>
      </w:r>
      <w:r w:rsidR="3DA25AFA">
        <w:rPr>
          <w:noProof/>
        </w:rPr>
        <w:t xml:space="preserve">national authorities and opinions pertaining </w:t>
      </w:r>
      <w:r w:rsidR="0A0133F8">
        <w:rPr>
          <w:noProof/>
        </w:rPr>
        <w:t xml:space="preserve">to </w:t>
      </w:r>
      <w:r w:rsidR="3DA25AFA">
        <w:rPr>
          <w:noProof/>
        </w:rPr>
        <w:t>the work of Eurojust</w:t>
      </w:r>
      <w:r w:rsidR="6585A49D">
        <w:rPr>
          <w:noProof/>
        </w:rPr>
        <w:t>,</w:t>
      </w:r>
      <w:r w:rsidR="6C138743">
        <w:rPr>
          <w:noProof/>
        </w:rPr>
        <w:t xml:space="preserve"> subject to prior consultation of the College </w:t>
      </w:r>
      <w:r w:rsidR="6585A49D">
        <w:rPr>
          <w:noProof/>
        </w:rPr>
        <w:t xml:space="preserve">in exceptional cases </w:t>
      </w:r>
      <w:r w:rsidR="0A0133F8">
        <w:rPr>
          <w:noProof/>
        </w:rPr>
        <w:t xml:space="preserve">where the matter is </w:t>
      </w:r>
      <w:r w:rsidR="6585A49D">
        <w:rPr>
          <w:noProof/>
        </w:rPr>
        <w:t xml:space="preserve">of </w:t>
      </w:r>
      <w:r w:rsidR="0A0133F8">
        <w:rPr>
          <w:noProof/>
        </w:rPr>
        <w:t>essential</w:t>
      </w:r>
      <w:r w:rsidR="6585A49D">
        <w:rPr>
          <w:noProof/>
        </w:rPr>
        <w:t xml:space="preserve"> operational relevance</w:t>
      </w:r>
      <w:r w:rsidR="3DA25AFA">
        <w:rPr>
          <w:noProof/>
        </w:rPr>
        <w:t>;</w:t>
      </w:r>
    </w:p>
    <w:p w14:paraId="05C6936F" w14:textId="77777777" w:rsidR="00284DFE" w:rsidRPr="009F773B" w:rsidRDefault="00284DFE" w:rsidP="004A6A34">
      <w:pPr>
        <w:pStyle w:val="Point1"/>
        <w:rPr>
          <w:noProof/>
          <w:szCs w:val="24"/>
        </w:rPr>
      </w:pPr>
      <w:r>
        <w:rPr>
          <w:noProof/>
        </w:rPr>
        <w:t>(f)</w:t>
      </w:r>
      <w:r>
        <w:rPr>
          <w:noProof/>
        </w:rPr>
        <w:tab/>
      </w:r>
      <w:r w:rsidRPr="009F773B">
        <w:rPr>
          <w:noProof/>
          <w:szCs w:val="24"/>
        </w:rPr>
        <w:t>undertake any other tasks delegated by the Management Board.</w:t>
      </w:r>
    </w:p>
    <w:p w14:paraId="2E12AFC4" w14:textId="77777777" w:rsidR="001E1344" w:rsidRPr="00323C6D" w:rsidRDefault="5F333909" w:rsidP="009F773B">
      <w:pPr>
        <w:pStyle w:val="ManualNumPar1"/>
        <w:rPr>
          <w:noProof/>
        </w:rPr>
      </w:pPr>
      <w:r>
        <w:rPr>
          <w:noProof/>
        </w:rPr>
        <w:t>4.</w:t>
      </w:r>
      <w:r>
        <w:rPr>
          <w:noProof/>
        </w:rPr>
        <w:tab/>
        <w:t>The Executive Board shall adopt administrative decisions, including:</w:t>
      </w:r>
    </w:p>
    <w:p w14:paraId="1DEDACA6" w14:textId="77777777" w:rsidR="001E1344" w:rsidRPr="009F773B" w:rsidRDefault="00550DB7" w:rsidP="004A6A34">
      <w:pPr>
        <w:pStyle w:val="Point1"/>
        <w:rPr>
          <w:noProof/>
          <w:szCs w:val="24"/>
        </w:rPr>
      </w:pPr>
      <w:r>
        <w:rPr>
          <w:noProof/>
        </w:rPr>
        <w:t>(a)</w:t>
      </w:r>
      <w:r>
        <w:rPr>
          <w:noProof/>
        </w:rPr>
        <w:tab/>
      </w:r>
      <w:r w:rsidRPr="009F773B">
        <w:rPr>
          <w:noProof/>
          <w:szCs w:val="24"/>
        </w:rPr>
        <w:t>an</w:t>
      </w:r>
      <w:r w:rsidR="00AC0438" w:rsidRPr="009F773B">
        <w:rPr>
          <w:noProof/>
          <w:szCs w:val="24"/>
        </w:rPr>
        <w:t xml:space="preserve"> anti-fraud strategy</w:t>
      </w:r>
      <w:r w:rsidR="00F97A45" w:rsidRPr="009F773B">
        <w:rPr>
          <w:noProof/>
          <w:szCs w:val="24"/>
        </w:rPr>
        <w:t xml:space="preserve"> proportionate to the fraud risks, taking into account the costs and benefits of the measures to be implemented and based on a draft prepared by the Administrative Director</w:t>
      </w:r>
      <w:r w:rsidR="00AC0438" w:rsidRPr="009F773B">
        <w:rPr>
          <w:noProof/>
          <w:szCs w:val="24"/>
        </w:rPr>
        <w:t>;</w:t>
      </w:r>
    </w:p>
    <w:p w14:paraId="420529DB" w14:textId="77777777" w:rsidR="001E1344" w:rsidRPr="009F773B" w:rsidRDefault="5F333909" w:rsidP="553B3502">
      <w:pPr>
        <w:pStyle w:val="Point1"/>
        <w:rPr>
          <w:noProof/>
          <w:szCs w:val="24"/>
        </w:rPr>
      </w:pPr>
      <w:r>
        <w:rPr>
          <w:noProof/>
        </w:rPr>
        <w:t>(b)</w:t>
      </w:r>
      <w:r>
        <w:rPr>
          <w:noProof/>
        </w:rPr>
        <w:tab/>
      </w:r>
      <w:r w:rsidRPr="553B3502">
        <w:rPr>
          <w:noProof/>
        </w:rPr>
        <w:t>follow-up to audit reports, including those of the European Data Protection Supervisor (EDPS)</w:t>
      </w:r>
      <w:r w:rsidR="00261B11" w:rsidRPr="553B3502">
        <w:rPr>
          <w:rStyle w:val="FootnoteReference"/>
          <w:noProof/>
        </w:rPr>
        <w:footnoteReference w:id="43"/>
      </w:r>
      <w:r w:rsidRPr="009F773B">
        <w:rPr>
          <w:noProof/>
          <w:szCs w:val="24"/>
        </w:rPr>
        <w:t>;</w:t>
      </w:r>
    </w:p>
    <w:p w14:paraId="5B239052" w14:textId="77777777" w:rsidR="001E1344" w:rsidRPr="00323C6D" w:rsidRDefault="00AC0438" w:rsidP="004A6A34">
      <w:pPr>
        <w:pStyle w:val="Point1"/>
        <w:rPr>
          <w:noProof/>
        </w:rPr>
      </w:pPr>
      <w:r>
        <w:rPr>
          <w:noProof/>
        </w:rPr>
        <w:t>(c)</w:t>
      </w:r>
      <w:r>
        <w:rPr>
          <w:noProof/>
        </w:rPr>
        <w:tab/>
        <w:t xml:space="preserve">strategies related to </w:t>
      </w:r>
      <w:r w:rsidR="002A7A38">
        <w:rPr>
          <w:noProof/>
        </w:rPr>
        <w:t xml:space="preserve">the </w:t>
      </w:r>
      <w:r w:rsidR="00095784">
        <w:rPr>
          <w:noProof/>
        </w:rPr>
        <w:t>relations</w:t>
      </w:r>
      <w:r w:rsidR="002A7A38">
        <w:rPr>
          <w:noProof/>
        </w:rPr>
        <w:t xml:space="preserve"> with U</w:t>
      </w:r>
      <w:r w:rsidR="40FCE49C">
        <w:rPr>
          <w:noProof/>
        </w:rPr>
        <w:t>nion</w:t>
      </w:r>
      <w:r w:rsidR="002A7A38">
        <w:rPr>
          <w:noProof/>
        </w:rPr>
        <w:t xml:space="preserve"> institutions, </w:t>
      </w:r>
      <w:r>
        <w:rPr>
          <w:noProof/>
        </w:rPr>
        <w:t>budgetary planning and negotiations, including in the context</w:t>
      </w:r>
      <w:r w:rsidR="008D5680">
        <w:rPr>
          <w:noProof/>
        </w:rPr>
        <w:t xml:space="preserve"> </w:t>
      </w:r>
      <w:r>
        <w:rPr>
          <w:noProof/>
        </w:rPr>
        <w:t>of the multiannual financial framework;</w:t>
      </w:r>
    </w:p>
    <w:p w14:paraId="7E648ADA" w14:textId="77777777" w:rsidR="76A87ED6" w:rsidRPr="00323C6D" w:rsidRDefault="74857538" w:rsidP="004A6A34">
      <w:pPr>
        <w:pStyle w:val="Point1"/>
        <w:rPr>
          <w:noProof/>
        </w:rPr>
      </w:pPr>
      <w:r>
        <w:rPr>
          <w:noProof/>
        </w:rPr>
        <w:t>(d)</w:t>
      </w:r>
      <w:r>
        <w:rPr>
          <w:noProof/>
        </w:rPr>
        <w:tab/>
        <w:t xml:space="preserve">the </w:t>
      </w:r>
      <w:r w:rsidR="009D4767">
        <w:rPr>
          <w:noProof/>
        </w:rPr>
        <w:t>confirmation</w:t>
      </w:r>
      <w:r w:rsidR="005506EE">
        <w:rPr>
          <w:noProof/>
        </w:rPr>
        <w:t xml:space="preserve"> </w:t>
      </w:r>
      <w:r w:rsidR="7049B662">
        <w:rPr>
          <w:noProof/>
        </w:rPr>
        <w:t xml:space="preserve">of </w:t>
      </w:r>
      <w:r w:rsidR="4BBACCC0">
        <w:rPr>
          <w:noProof/>
        </w:rPr>
        <w:t>l</w:t>
      </w:r>
      <w:r w:rsidR="7049B662">
        <w:rPr>
          <w:noProof/>
        </w:rPr>
        <w:t xml:space="preserve">iaison </w:t>
      </w:r>
      <w:r w:rsidR="008B1296">
        <w:rPr>
          <w:noProof/>
        </w:rPr>
        <w:t>p</w:t>
      </w:r>
      <w:r w:rsidR="7049B662">
        <w:rPr>
          <w:noProof/>
        </w:rPr>
        <w:t xml:space="preserve">rosecutors as well as of </w:t>
      </w:r>
      <w:r w:rsidR="7EFFE605">
        <w:rPr>
          <w:noProof/>
        </w:rPr>
        <w:t>c</w:t>
      </w:r>
      <w:r w:rsidR="7049B662">
        <w:rPr>
          <w:noProof/>
        </w:rPr>
        <w:t>ontact points posted at Eurojust;</w:t>
      </w:r>
    </w:p>
    <w:p w14:paraId="722FD111" w14:textId="77777777" w:rsidR="00AC0438" w:rsidRPr="009F773B" w:rsidRDefault="00EC0ECB" w:rsidP="004A6A34">
      <w:pPr>
        <w:pStyle w:val="Point1"/>
        <w:rPr>
          <w:noProof/>
          <w:szCs w:val="24"/>
        </w:rPr>
      </w:pPr>
      <w:r>
        <w:rPr>
          <w:noProof/>
        </w:rPr>
        <w:t>(e)</w:t>
      </w:r>
      <w:r>
        <w:rPr>
          <w:noProof/>
        </w:rPr>
        <w:tab/>
      </w:r>
      <w:r w:rsidRPr="009F773B">
        <w:rPr>
          <w:noProof/>
          <w:szCs w:val="24"/>
        </w:rPr>
        <w:t xml:space="preserve">the </w:t>
      </w:r>
      <w:r w:rsidR="00AC0438" w:rsidRPr="009F773B">
        <w:rPr>
          <w:noProof/>
          <w:szCs w:val="24"/>
        </w:rPr>
        <w:t>initiation of negotiations for the conclusion of working arrangements</w:t>
      </w:r>
      <w:r w:rsidR="00095784" w:rsidRPr="009F773B">
        <w:rPr>
          <w:noProof/>
          <w:szCs w:val="24"/>
        </w:rPr>
        <w:t>.</w:t>
      </w:r>
    </w:p>
    <w:p w14:paraId="2F746D64" w14:textId="77777777" w:rsidR="00AC0438" w:rsidRPr="00323C6D" w:rsidRDefault="00AC0438" w:rsidP="009F773B">
      <w:pPr>
        <w:pStyle w:val="ManualNumPar1"/>
        <w:rPr>
          <w:noProof/>
        </w:rPr>
      </w:pPr>
      <w:r>
        <w:rPr>
          <w:noProof/>
        </w:rPr>
        <w:t>5.</w:t>
      </w:r>
      <w:r>
        <w:rPr>
          <w:noProof/>
        </w:rPr>
        <w:tab/>
      </w:r>
      <w:r w:rsidRPr="00323C6D">
        <w:rPr>
          <w:noProof/>
        </w:rPr>
        <w:t>Where necessary on grounds of urgency, the Executive Board may adopt provisional decisions on behalf of the Management Board, in particular in matters relating to administrative and budgetary management, including the suspension of the delegation of appointing authority powers. Such decisions shall be submitted to the Management Board for confirmation at its next meeting.</w:t>
      </w:r>
    </w:p>
    <w:p w14:paraId="209564AE" w14:textId="77777777" w:rsidR="00AC0438" w:rsidRPr="00323C6D" w:rsidRDefault="5F333909" w:rsidP="009F773B">
      <w:pPr>
        <w:pStyle w:val="ManualNumPar1"/>
        <w:rPr>
          <w:noProof/>
        </w:rPr>
      </w:pPr>
      <w:r>
        <w:rPr>
          <w:noProof/>
        </w:rPr>
        <w:lastRenderedPageBreak/>
        <w:t>6.</w:t>
      </w:r>
      <w:r>
        <w:rPr>
          <w:noProof/>
        </w:rPr>
        <w:tab/>
      </w:r>
      <w:r w:rsidRPr="00323C6D">
        <w:rPr>
          <w:noProof/>
        </w:rPr>
        <w:t xml:space="preserve">The Executive Board shall be composed of the </w:t>
      </w:r>
      <w:r w:rsidR="14886B4D" w:rsidRPr="00323C6D">
        <w:rPr>
          <w:noProof/>
        </w:rPr>
        <w:t xml:space="preserve">following members with the right to vote: </w:t>
      </w:r>
    </w:p>
    <w:p w14:paraId="1E442867" w14:textId="77777777" w:rsidR="00AC0438" w:rsidRPr="00B37F63" w:rsidRDefault="14886B4D" w:rsidP="004A6A34">
      <w:pPr>
        <w:pStyle w:val="Point1"/>
        <w:rPr>
          <w:noProof/>
          <w:szCs w:val="24"/>
        </w:rPr>
      </w:pPr>
      <w:r>
        <w:rPr>
          <w:noProof/>
        </w:rPr>
        <w:t>(a)</w:t>
      </w:r>
      <w:r>
        <w:rPr>
          <w:noProof/>
        </w:rPr>
        <w:tab/>
      </w:r>
      <w:r w:rsidRPr="00B37F63">
        <w:rPr>
          <w:noProof/>
          <w:szCs w:val="24"/>
        </w:rPr>
        <w:t xml:space="preserve">the </w:t>
      </w:r>
      <w:r w:rsidR="5F333909" w:rsidRPr="00B37F63">
        <w:rPr>
          <w:noProof/>
          <w:szCs w:val="24"/>
        </w:rPr>
        <w:t xml:space="preserve">President of Eurojust, </w:t>
      </w:r>
    </w:p>
    <w:p w14:paraId="37CEABF2" w14:textId="77777777" w:rsidR="00AC0438" w:rsidRPr="00B37F63" w:rsidRDefault="5F333909" w:rsidP="004A6A34">
      <w:pPr>
        <w:pStyle w:val="Point1"/>
        <w:rPr>
          <w:noProof/>
          <w:szCs w:val="24"/>
        </w:rPr>
      </w:pPr>
      <w:r>
        <w:rPr>
          <w:noProof/>
        </w:rPr>
        <w:t>(b)</w:t>
      </w:r>
      <w:r>
        <w:rPr>
          <w:noProof/>
        </w:rPr>
        <w:tab/>
      </w:r>
      <w:r w:rsidRPr="00B37F63">
        <w:rPr>
          <w:noProof/>
          <w:szCs w:val="24"/>
        </w:rPr>
        <w:t xml:space="preserve">the Vice-President, </w:t>
      </w:r>
    </w:p>
    <w:p w14:paraId="0EA7230E" w14:textId="77777777" w:rsidR="00AC0438" w:rsidRPr="00B37F63" w:rsidRDefault="5F333909" w:rsidP="004A6A34">
      <w:pPr>
        <w:pStyle w:val="Point1"/>
        <w:rPr>
          <w:noProof/>
          <w:szCs w:val="24"/>
        </w:rPr>
      </w:pPr>
      <w:r>
        <w:rPr>
          <w:noProof/>
        </w:rPr>
        <w:t>(c)</w:t>
      </w:r>
      <w:r>
        <w:rPr>
          <w:noProof/>
        </w:rPr>
        <w:tab/>
      </w:r>
      <w:r w:rsidRPr="00B37F63">
        <w:rPr>
          <w:noProof/>
          <w:szCs w:val="24"/>
        </w:rPr>
        <w:t>t</w:t>
      </w:r>
      <w:r w:rsidR="47FE158F" w:rsidRPr="00B37F63">
        <w:rPr>
          <w:noProof/>
          <w:szCs w:val="24"/>
        </w:rPr>
        <w:t>wo</w:t>
      </w:r>
      <w:r w:rsidRPr="00B37F63">
        <w:rPr>
          <w:noProof/>
          <w:szCs w:val="24"/>
        </w:rPr>
        <w:t xml:space="preserve"> members appointed by the Management Board from among its voting members, </w:t>
      </w:r>
    </w:p>
    <w:p w14:paraId="3CF89625" w14:textId="77777777" w:rsidR="00AC0438" w:rsidRPr="00B37F63" w:rsidRDefault="5F333909" w:rsidP="004A6A34">
      <w:pPr>
        <w:pStyle w:val="Point1"/>
        <w:rPr>
          <w:noProof/>
          <w:szCs w:val="24"/>
        </w:rPr>
      </w:pPr>
      <w:r>
        <w:rPr>
          <w:noProof/>
        </w:rPr>
        <w:t>(d)</w:t>
      </w:r>
      <w:r>
        <w:rPr>
          <w:noProof/>
        </w:rPr>
        <w:tab/>
      </w:r>
      <w:r w:rsidRPr="00B37F63">
        <w:rPr>
          <w:noProof/>
          <w:szCs w:val="24"/>
        </w:rPr>
        <w:t xml:space="preserve">one representative of the Commission. </w:t>
      </w:r>
    </w:p>
    <w:p w14:paraId="27A4DCEA" w14:textId="77777777" w:rsidR="00AC0438" w:rsidRPr="00323C6D" w:rsidRDefault="5F333909" w:rsidP="009F773B">
      <w:pPr>
        <w:pStyle w:val="ManualNumPar1"/>
        <w:rPr>
          <w:noProof/>
        </w:rPr>
      </w:pPr>
      <w:r>
        <w:rPr>
          <w:noProof/>
        </w:rPr>
        <w:t>7.</w:t>
      </w:r>
      <w:r>
        <w:rPr>
          <w:noProof/>
        </w:rPr>
        <w:tab/>
      </w:r>
      <w:r w:rsidRPr="00323C6D">
        <w:rPr>
          <w:noProof/>
        </w:rPr>
        <w:t>The Administrative Director shall participate in the meetings of the Executive Board without the right to vote</w:t>
      </w:r>
      <w:r w:rsidR="2093157C" w:rsidRPr="00323C6D">
        <w:rPr>
          <w:noProof/>
        </w:rPr>
        <w:t xml:space="preserve"> and may delegate </w:t>
      </w:r>
      <w:r w:rsidR="00F73978">
        <w:rPr>
          <w:noProof/>
        </w:rPr>
        <w:t>their</w:t>
      </w:r>
      <w:r w:rsidR="2093157C" w:rsidRPr="00323C6D">
        <w:rPr>
          <w:noProof/>
        </w:rPr>
        <w:t xml:space="preserve"> participation as necessary</w:t>
      </w:r>
      <w:r w:rsidRPr="00323C6D">
        <w:rPr>
          <w:noProof/>
        </w:rPr>
        <w:t>.</w:t>
      </w:r>
      <w:r w:rsidR="2093157C" w:rsidRPr="00323C6D">
        <w:rPr>
          <w:noProof/>
        </w:rPr>
        <w:t xml:space="preserve"> </w:t>
      </w:r>
    </w:p>
    <w:p w14:paraId="7ABBBDD1" w14:textId="77777777" w:rsidR="00AC0438" w:rsidRPr="00323C6D" w:rsidRDefault="2093157C" w:rsidP="009F773B">
      <w:pPr>
        <w:pStyle w:val="ManualNumPar1"/>
        <w:rPr>
          <w:noProof/>
        </w:rPr>
      </w:pPr>
      <w:r>
        <w:rPr>
          <w:noProof/>
        </w:rPr>
        <w:t>8.</w:t>
      </w:r>
      <w:r>
        <w:rPr>
          <w:noProof/>
        </w:rPr>
        <w:tab/>
      </w:r>
      <w:r w:rsidRPr="00323C6D">
        <w:rPr>
          <w:noProof/>
        </w:rPr>
        <w:t xml:space="preserve">The Executive Board may also invite </w:t>
      </w:r>
      <w:r w:rsidR="6D1D83FD">
        <w:rPr>
          <w:noProof/>
        </w:rPr>
        <w:t xml:space="preserve">as observers without the right to vote </w:t>
      </w:r>
      <w:r>
        <w:rPr>
          <w:noProof/>
        </w:rPr>
        <w:t>other</w:t>
      </w:r>
      <w:r w:rsidRPr="00323C6D">
        <w:rPr>
          <w:noProof/>
        </w:rPr>
        <w:t xml:space="preserve"> participants for </w:t>
      </w:r>
      <w:r w:rsidR="6F3ECF33" w:rsidRPr="00323C6D">
        <w:rPr>
          <w:noProof/>
        </w:rPr>
        <w:t>specific agenda items</w:t>
      </w:r>
      <w:r w:rsidRPr="00323C6D">
        <w:rPr>
          <w:noProof/>
        </w:rPr>
        <w:t>.</w:t>
      </w:r>
    </w:p>
    <w:p w14:paraId="0F6DFFB4" w14:textId="77777777" w:rsidR="00AC0438" w:rsidRPr="00323C6D" w:rsidRDefault="5B7C211F" w:rsidP="005B7822">
      <w:pPr>
        <w:pStyle w:val="ManualNumPar1"/>
        <w:rPr>
          <w:noProof/>
        </w:rPr>
      </w:pPr>
      <w:r>
        <w:rPr>
          <w:noProof/>
        </w:rPr>
        <w:t>9.</w:t>
      </w:r>
      <w:r>
        <w:rPr>
          <w:noProof/>
        </w:rPr>
        <w:tab/>
      </w:r>
      <w:r w:rsidRPr="7A08E4F7">
        <w:rPr>
          <w:noProof/>
        </w:rPr>
        <w:t>The term of office of the members of the Management Board serving on the Executive Board shall be two years. That term shall expire before its end where the member concerned ceases to be a member of the Management Board.</w:t>
      </w:r>
    </w:p>
    <w:p w14:paraId="09F74AC6" w14:textId="77777777" w:rsidR="00AC0438" w:rsidRPr="00323C6D" w:rsidRDefault="5F333909" w:rsidP="005B7822">
      <w:pPr>
        <w:pStyle w:val="ManualNumPar1"/>
        <w:rPr>
          <w:noProof/>
        </w:rPr>
      </w:pPr>
      <w:r>
        <w:rPr>
          <w:noProof/>
        </w:rPr>
        <w:t>10.</w:t>
      </w:r>
      <w:r>
        <w:rPr>
          <w:noProof/>
        </w:rPr>
        <w:tab/>
      </w:r>
      <w:r w:rsidRPr="00323C6D">
        <w:rPr>
          <w:noProof/>
        </w:rPr>
        <w:t xml:space="preserve">The Executive Board shall meet at least once every </w:t>
      </w:r>
      <w:r w:rsidR="7814DC97" w:rsidRPr="00323C6D">
        <w:rPr>
          <w:noProof/>
        </w:rPr>
        <w:t>month.</w:t>
      </w:r>
      <w:r w:rsidRPr="00323C6D">
        <w:rPr>
          <w:noProof/>
        </w:rPr>
        <w:t xml:space="preserve"> It shall also meet at the initiative of </w:t>
      </w:r>
      <w:r w:rsidR="5C946572" w:rsidRPr="00323C6D">
        <w:rPr>
          <w:noProof/>
        </w:rPr>
        <w:t xml:space="preserve">the President </w:t>
      </w:r>
      <w:r w:rsidRPr="00323C6D">
        <w:rPr>
          <w:noProof/>
        </w:rPr>
        <w:t xml:space="preserve">or at the </w:t>
      </w:r>
      <w:r w:rsidRPr="00D90ECE">
        <w:rPr>
          <w:noProof/>
        </w:rPr>
        <w:t>request of its members.</w:t>
      </w:r>
    </w:p>
    <w:p w14:paraId="6EFC521D" w14:textId="77777777" w:rsidR="00C228EE" w:rsidRPr="00323C6D" w:rsidRDefault="00C228EE" w:rsidP="005B7822">
      <w:pPr>
        <w:pStyle w:val="ManualNumPar1"/>
        <w:rPr>
          <w:noProof/>
        </w:rPr>
      </w:pPr>
      <w:r>
        <w:rPr>
          <w:noProof/>
        </w:rPr>
        <w:t>11.</w:t>
      </w:r>
      <w:r>
        <w:rPr>
          <w:noProof/>
        </w:rPr>
        <w:tab/>
      </w:r>
      <w:r w:rsidRPr="00323C6D">
        <w:rPr>
          <w:noProof/>
        </w:rPr>
        <w:t>The Executive Board shall take its decisions by a majority of its members.</w:t>
      </w:r>
    </w:p>
    <w:p w14:paraId="60E7079D" w14:textId="77777777" w:rsidR="0091754D" w:rsidRPr="00323C6D" w:rsidRDefault="0091754D" w:rsidP="00B45F80">
      <w:pPr>
        <w:rPr>
          <w:noProof/>
          <w:szCs w:val="24"/>
        </w:rPr>
      </w:pPr>
    </w:p>
    <w:p w14:paraId="1A1BED3A" w14:textId="77777777" w:rsidR="00A8492F" w:rsidRPr="00B47868" w:rsidRDefault="00A8492F" w:rsidP="00C00D9A">
      <w:pPr>
        <w:pStyle w:val="SectionTitle12"/>
        <w:rPr>
          <w:noProof/>
        </w:rPr>
      </w:pPr>
      <w:r w:rsidRPr="00B47868">
        <w:rPr>
          <w:noProof/>
        </w:rPr>
        <w:t>SECTION I</w:t>
      </w:r>
      <w:r w:rsidR="00EF03AB" w:rsidRPr="00B47868">
        <w:rPr>
          <w:noProof/>
        </w:rPr>
        <w:t>V</w:t>
      </w:r>
    </w:p>
    <w:p w14:paraId="3C687FB8" w14:textId="77777777" w:rsidR="00B47868" w:rsidRPr="00B47868" w:rsidRDefault="00B47868" w:rsidP="00EF5770">
      <w:pPr>
        <w:pStyle w:val="SectionTitle0"/>
        <w:rPr>
          <w:noProof/>
        </w:rPr>
      </w:pPr>
      <w:r w:rsidRPr="00B47868">
        <w:rPr>
          <w:noProof/>
        </w:rPr>
        <w:t>Administrative Director</w:t>
      </w:r>
    </w:p>
    <w:p w14:paraId="0FF891C9" w14:textId="77777777" w:rsidR="00A8492F" w:rsidRPr="00323C6D" w:rsidRDefault="00A8492F" w:rsidP="001E1344">
      <w:pPr>
        <w:pStyle w:val="Titrearticle"/>
        <w:spacing w:before="0"/>
        <w:rPr>
          <w:noProof/>
          <w:szCs w:val="24"/>
        </w:rPr>
      </w:pPr>
      <w:r w:rsidRPr="00323C6D">
        <w:rPr>
          <w:noProof/>
          <w:szCs w:val="24"/>
        </w:rPr>
        <w:t>Article 1</w:t>
      </w:r>
      <w:r w:rsidR="005E3AC8">
        <w:rPr>
          <w:noProof/>
          <w:szCs w:val="24"/>
        </w:rPr>
        <w:t>4</w:t>
      </w:r>
    </w:p>
    <w:p w14:paraId="4DFD7AA0" w14:textId="77777777" w:rsidR="5FA1217B" w:rsidRPr="00323C6D" w:rsidRDefault="001F1C3B" w:rsidP="001E1344">
      <w:pPr>
        <w:pStyle w:val="Titrearticle"/>
        <w:spacing w:before="0"/>
        <w:rPr>
          <w:b/>
          <w:bCs/>
          <w:i w:val="0"/>
          <w:iCs/>
          <w:noProof/>
          <w:szCs w:val="24"/>
        </w:rPr>
      </w:pPr>
      <w:r w:rsidRPr="00323C6D">
        <w:rPr>
          <w:b/>
          <w:bCs/>
          <w:i w:val="0"/>
          <w:iCs/>
          <w:noProof/>
          <w:szCs w:val="24"/>
        </w:rPr>
        <w:t>Appointment, dismissal, and extension of the term of office</w:t>
      </w:r>
    </w:p>
    <w:p w14:paraId="10562538" w14:textId="77777777" w:rsidR="5FA1217B" w:rsidRPr="00323C6D" w:rsidRDefault="5FA1217B" w:rsidP="004A6A34">
      <w:pPr>
        <w:pStyle w:val="ManualNumPar1"/>
        <w:rPr>
          <w:noProof/>
        </w:rPr>
      </w:pPr>
      <w:r>
        <w:rPr>
          <w:noProof/>
        </w:rPr>
        <w:t>1.</w:t>
      </w:r>
      <w:r>
        <w:rPr>
          <w:noProof/>
        </w:rPr>
        <w:tab/>
      </w:r>
      <w:r w:rsidRPr="00323C6D">
        <w:rPr>
          <w:noProof/>
        </w:rPr>
        <w:t xml:space="preserve">The </w:t>
      </w:r>
      <w:r w:rsidR="00D14DA5" w:rsidRPr="00323C6D">
        <w:rPr>
          <w:noProof/>
        </w:rPr>
        <w:t>Administrative</w:t>
      </w:r>
      <w:r w:rsidRPr="00323C6D">
        <w:rPr>
          <w:noProof/>
        </w:rPr>
        <w:t xml:space="preserve"> Director shall be engaged as a temporary agent of </w:t>
      </w:r>
      <w:r w:rsidR="1FB80BAA">
        <w:rPr>
          <w:noProof/>
        </w:rPr>
        <w:t>Eurojust</w:t>
      </w:r>
      <w:r w:rsidRPr="00323C6D">
        <w:rPr>
          <w:noProof/>
        </w:rPr>
        <w:t xml:space="preserve"> under Article 2</w:t>
      </w:r>
      <w:r w:rsidR="248FBBBE">
        <w:rPr>
          <w:noProof/>
        </w:rPr>
        <w:t xml:space="preserve"> point </w:t>
      </w:r>
      <w:r w:rsidRPr="00323C6D">
        <w:rPr>
          <w:noProof/>
        </w:rPr>
        <w:t xml:space="preserve">(a) of the Conditions of Employment of Other </w:t>
      </w:r>
      <w:r w:rsidR="00252E3D">
        <w:rPr>
          <w:noProof/>
        </w:rPr>
        <w:t>S</w:t>
      </w:r>
      <w:r w:rsidRPr="00323C6D">
        <w:rPr>
          <w:noProof/>
        </w:rPr>
        <w:t xml:space="preserve">ervants.  </w:t>
      </w:r>
    </w:p>
    <w:p w14:paraId="53DE87B2" w14:textId="77777777" w:rsidR="5FA1217B" w:rsidRPr="00323C6D" w:rsidRDefault="5FA1217B" w:rsidP="1C406051">
      <w:pPr>
        <w:pStyle w:val="ManualNumPar1"/>
        <w:rPr>
          <w:noProof/>
        </w:rPr>
      </w:pPr>
      <w:r>
        <w:rPr>
          <w:noProof/>
        </w:rPr>
        <w:t>2.</w:t>
      </w:r>
      <w:r>
        <w:rPr>
          <w:noProof/>
        </w:rPr>
        <w:tab/>
      </w:r>
      <w:r w:rsidRPr="00323C6D">
        <w:rPr>
          <w:noProof/>
        </w:rPr>
        <w:t xml:space="preserve">The </w:t>
      </w:r>
      <w:r w:rsidR="00D14DA5" w:rsidRPr="00323C6D">
        <w:rPr>
          <w:noProof/>
        </w:rPr>
        <w:t>Administrative</w:t>
      </w:r>
      <w:r w:rsidRPr="00323C6D">
        <w:rPr>
          <w:noProof/>
        </w:rPr>
        <w:t xml:space="preserve"> Director shall be appointed by the Management Board on the basis of merit and </w:t>
      </w:r>
      <w:r w:rsidR="00E45748">
        <w:rPr>
          <w:noProof/>
        </w:rPr>
        <w:t xml:space="preserve">documented </w:t>
      </w:r>
      <w:r w:rsidRPr="00323C6D">
        <w:rPr>
          <w:noProof/>
        </w:rPr>
        <w:t xml:space="preserve">skills from a list of candidates proposed by the </w:t>
      </w:r>
      <w:r w:rsidR="6F7E0FE6">
        <w:rPr>
          <w:noProof/>
        </w:rPr>
        <w:t>Executive Board</w:t>
      </w:r>
      <w:r w:rsidRPr="00323C6D">
        <w:rPr>
          <w:noProof/>
        </w:rPr>
        <w:t>, following an open and transparent selection procedure</w:t>
      </w:r>
      <w:r w:rsidR="00F27ACF">
        <w:rPr>
          <w:noProof/>
        </w:rPr>
        <w:t xml:space="preserve"> </w:t>
      </w:r>
      <w:r w:rsidR="00F27ACF" w:rsidRPr="00F27ACF">
        <w:rPr>
          <w:noProof/>
        </w:rPr>
        <w:t>aimed at ensuring the broadest possible participation of candidates and an appropriate gender balance</w:t>
      </w:r>
      <w:r w:rsidRPr="00323C6D">
        <w:rPr>
          <w:noProof/>
        </w:rPr>
        <w:t>.</w:t>
      </w:r>
      <w:r w:rsidR="00F27ACF">
        <w:rPr>
          <w:noProof/>
        </w:rPr>
        <w:t xml:space="preserve"> </w:t>
      </w:r>
    </w:p>
    <w:p w14:paraId="1B0893E7" w14:textId="77777777" w:rsidR="5FA1217B" w:rsidRPr="00323C6D" w:rsidRDefault="5FA1217B" w:rsidP="004A6A34">
      <w:pPr>
        <w:pStyle w:val="ManualNumPar1"/>
        <w:rPr>
          <w:noProof/>
        </w:rPr>
      </w:pPr>
      <w:r>
        <w:rPr>
          <w:noProof/>
        </w:rPr>
        <w:t>3.</w:t>
      </w:r>
      <w:r>
        <w:rPr>
          <w:noProof/>
        </w:rPr>
        <w:tab/>
      </w:r>
      <w:r w:rsidRPr="00323C6D">
        <w:rPr>
          <w:noProof/>
        </w:rPr>
        <w:t xml:space="preserve">For the purpose of </w:t>
      </w:r>
      <w:r w:rsidR="2B88C8A0">
        <w:rPr>
          <w:noProof/>
        </w:rPr>
        <w:t xml:space="preserve">signing </w:t>
      </w:r>
      <w:r>
        <w:rPr>
          <w:noProof/>
        </w:rPr>
        <w:t>the</w:t>
      </w:r>
      <w:r w:rsidRPr="00323C6D">
        <w:rPr>
          <w:noProof/>
        </w:rPr>
        <w:t xml:space="preserve"> contract of the </w:t>
      </w:r>
      <w:r w:rsidR="00EC701A" w:rsidRPr="00323C6D">
        <w:rPr>
          <w:noProof/>
        </w:rPr>
        <w:t>Administrative</w:t>
      </w:r>
      <w:r w:rsidRPr="00323C6D">
        <w:rPr>
          <w:noProof/>
        </w:rPr>
        <w:t xml:space="preserve"> Director, </w:t>
      </w:r>
      <w:r w:rsidR="00252E3D">
        <w:rPr>
          <w:noProof/>
        </w:rPr>
        <w:t xml:space="preserve">Eurojust </w:t>
      </w:r>
      <w:r w:rsidRPr="00323C6D">
        <w:rPr>
          <w:noProof/>
        </w:rPr>
        <w:t>shall be represented by the Chairperson of the Management Board.</w:t>
      </w:r>
    </w:p>
    <w:p w14:paraId="331ECF66" w14:textId="1C875F48" w:rsidR="5FA1217B" w:rsidRPr="00323C6D" w:rsidRDefault="5FA1217B" w:rsidP="004A6A34">
      <w:pPr>
        <w:pStyle w:val="ManualNumPar1"/>
        <w:rPr>
          <w:noProof/>
        </w:rPr>
      </w:pPr>
      <w:r>
        <w:rPr>
          <w:noProof/>
        </w:rPr>
        <w:t>4.</w:t>
      </w:r>
      <w:r>
        <w:rPr>
          <w:noProof/>
        </w:rPr>
        <w:tab/>
      </w:r>
      <w:r w:rsidRPr="00323C6D">
        <w:rPr>
          <w:noProof/>
        </w:rPr>
        <w:t xml:space="preserve">The term of office of the </w:t>
      </w:r>
      <w:r w:rsidR="00EC701A" w:rsidRPr="00323C6D">
        <w:rPr>
          <w:noProof/>
        </w:rPr>
        <w:t>Administrative</w:t>
      </w:r>
      <w:r w:rsidRPr="00323C6D">
        <w:rPr>
          <w:noProof/>
        </w:rPr>
        <w:t xml:space="preserve"> Director shall be five years. </w:t>
      </w:r>
      <w:r w:rsidR="00E45748">
        <w:rPr>
          <w:noProof/>
        </w:rPr>
        <w:t>Prior to</w:t>
      </w:r>
      <w:r w:rsidR="00252E3D">
        <w:rPr>
          <w:noProof/>
        </w:rPr>
        <w:t xml:space="preserve"> </w:t>
      </w:r>
      <w:r w:rsidRPr="00323C6D">
        <w:rPr>
          <w:noProof/>
        </w:rPr>
        <w:t xml:space="preserve">the end of that period, the </w:t>
      </w:r>
      <w:r w:rsidR="00535D78">
        <w:rPr>
          <w:noProof/>
        </w:rPr>
        <w:t>Executive Board</w:t>
      </w:r>
      <w:r w:rsidRPr="00323C6D">
        <w:rPr>
          <w:noProof/>
        </w:rPr>
        <w:t xml:space="preserve"> shall carry out an assessment that takes into account an evaluation of the performance of the </w:t>
      </w:r>
      <w:r w:rsidR="00D14DA5" w:rsidRPr="00323C6D">
        <w:rPr>
          <w:noProof/>
        </w:rPr>
        <w:t>Administrative</w:t>
      </w:r>
      <w:r w:rsidRPr="00323C6D">
        <w:rPr>
          <w:noProof/>
        </w:rPr>
        <w:t xml:space="preserve"> Director and </w:t>
      </w:r>
      <w:r w:rsidR="00EB3829">
        <w:rPr>
          <w:noProof/>
        </w:rPr>
        <w:t>Eurojust’s</w:t>
      </w:r>
      <w:r w:rsidRPr="00323C6D">
        <w:rPr>
          <w:noProof/>
        </w:rPr>
        <w:t xml:space="preserve"> future tasks and challenges. </w:t>
      </w:r>
    </w:p>
    <w:p w14:paraId="400744A9" w14:textId="77777777" w:rsidR="5FA1217B" w:rsidRPr="00323C6D" w:rsidRDefault="5FA1217B" w:rsidP="004A6A34">
      <w:pPr>
        <w:pStyle w:val="ManualNumPar1"/>
        <w:rPr>
          <w:noProof/>
        </w:rPr>
      </w:pPr>
      <w:r>
        <w:rPr>
          <w:noProof/>
        </w:rPr>
        <w:t>5.</w:t>
      </w:r>
      <w:r>
        <w:rPr>
          <w:noProof/>
        </w:rPr>
        <w:tab/>
      </w:r>
      <w:r w:rsidRPr="00323C6D">
        <w:rPr>
          <w:noProof/>
        </w:rPr>
        <w:t xml:space="preserve">The Management Board, acting on a proposal from the </w:t>
      </w:r>
      <w:r w:rsidR="3A111F06">
        <w:rPr>
          <w:noProof/>
        </w:rPr>
        <w:t>Executive Board</w:t>
      </w:r>
      <w:r w:rsidRPr="00323C6D">
        <w:rPr>
          <w:noProof/>
        </w:rPr>
        <w:t xml:space="preserve"> which takes into account the assessment referred to in paragraph </w:t>
      </w:r>
      <w:r w:rsidR="00E45748">
        <w:rPr>
          <w:noProof/>
        </w:rPr>
        <w:t>4</w:t>
      </w:r>
      <w:r w:rsidRPr="00323C6D">
        <w:rPr>
          <w:noProof/>
        </w:rPr>
        <w:t xml:space="preserve">, may extend the term of office of the </w:t>
      </w:r>
      <w:r w:rsidR="787873DD" w:rsidRPr="00323C6D">
        <w:rPr>
          <w:noProof/>
        </w:rPr>
        <w:t>Administrative</w:t>
      </w:r>
      <w:r w:rsidRPr="00323C6D">
        <w:rPr>
          <w:noProof/>
        </w:rPr>
        <w:t xml:space="preserve"> Director once</w:t>
      </w:r>
      <w:r w:rsidR="00252E3D">
        <w:rPr>
          <w:noProof/>
        </w:rPr>
        <w:t xml:space="preserve"> for no more than five years</w:t>
      </w:r>
      <w:r w:rsidRPr="00323C6D">
        <w:rPr>
          <w:noProof/>
        </w:rPr>
        <w:t xml:space="preserve">. </w:t>
      </w:r>
    </w:p>
    <w:p w14:paraId="71E1E19B" w14:textId="77777777" w:rsidR="5FA1217B" w:rsidRPr="00323C6D" w:rsidRDefault="5FA1217B" w:rsidP="004A6A34">
      <w:pPr>
        <w:pStyle w:val="ManualNumPar1"/>
        <w:rPr>
          <w:noProof/>
        </w:rPr>
      </w:pPr>
      <w:r>
        <w:rPr>
          <w:noProof/>
        </w:rPr>
        <w:lastRenderedPageBreak/>
        <w:t>6.</w:t>
      </w:r>
      <w:r>
        <w:rPr>
          <w:noProof/>
        </w:rPr>
        <w:tab/>
      </w:r>
      <w:r w:rsidRPr="00323C6D">
        <w:rPr>
          <w:noProof/>
        </w:rPr>
        <w:t xml:space="preserve">An </w:t>
      </w:r>
      <w:r w:rsidR="00D14DA5" w:rsidRPr="00323C6D">
        <w:rPr>
          <w:noProof/>
        </w:rPr>
        <w:t>Administrative</w:t>
      </w:r>
      <w:r w:rsidRPr="00323C6D">
        <w:rPr>
          <w:noProof/>
        </w:rPr>
        <w:t xml:space="preserve"> Director whose term of office has been extended may not participate in another selection procedure for the same post at the end of the overall period.  </w:t>
      </w:r>
    </w:p>
    <w:p w14:paraId="0198EBD4" w14:textId="125B4303" w:rsidR="5FA1217B" w:rsidRPr="00323C6D" w:rsidRDefault="5FA1217B" w:rsidP="004A6A34">
      <w:pPr>
        <w:pStyle w:val="ManualNumPar1"/>
        <w:rPr>
          <w:noProof/>
        </w:rPr>
      </w:pPr>
      <w:r>
        <w:rPr>
          <w:noProof/>
        </w:rPr>
        <w:t>7.</w:t>
      </w:r>
      <w:r>
        <w:rPr>
          <w:noProof/>
        </w:rPr>
        <w:tab/>
      </w:r>
      <w:r w:rsidRPr="00323C6D">
        <w:rPr>
          <w:noProof/>
        </w:rPr>
        <w:t xml:space="preserve">The </w:t>
      </w:r>
      <w:r w:rsidR="00D14DA5" w:rsidRPr="00323C6D">
        <w:rPr>
          <w:noProof/>
        </w:rPr>
        <w:t>Administrative</w:t>
      </w:r>
      <w:r w:rsidRPr="00323C6D">
        <w:rPr>
          <w:noProof/>
        </w:rPr>
        <w:t xml:space="preserve"> Director may be removed from office only upon a decision of the Management Board acting on a proposal from the </w:t>
      </w:r>
      <w:r>
        <w:rPr>
          <w:noProof/>
        </w:rPr>
        <w:t>Executive Board</w:t>
      </w:r>
      <w:r w:rsidRPr="00323C6D">
        <w:rPr>
          <w:noProof/>
        </w:rPr>
        <w:t>.</w:t>
      </w:r>
    </w:p>
    <w:p w14:paraId="629BC282" w14:textId="77777777" w:rsidR="7FFEA3AE" w:rsidRPr="00323C6D" w:rsidRDefault="5FA1217B" w:rsidP="004A6A34">
      <w:pPr>
        <w:pStyle w:val="ManualNumPar1"/>
        <w:rPr>
          <w:noProof/>
        </w:rPr>
      </w:pPr>
      <w:r>
        <w:rPr>
          <w:noProof/>
        </w:rPr>
        <w:t>8.</w:t>
      </w:r>
      <w:r>
        <w:rPr>
          <w:noProof/>
        </w:rPr>
        <w:tab/>
      </w:r>
      <w:r w:rsidRPr="00323C6D">
        <w:rPr>
          <w:noProof/>
        </w:rPr>
        <w:t xml:space="preserve">The Management Board shall </w:t>
      </w:r>
      <w:r w:rsidR="7287F2DC">
        <w:rPr>
          <w:noProof/>
        </w:rPr>
        <w:t>adopt</w:t>
      </w:r>
      <w:r w:rsidRPr="00323C6D">
        <w:rPr>
          <w:noProof/>
        </w:rPr>
        <w:t xml:space="preserve"> decisions on appointment, extension of the term of office or removal from office of the </w:t>
      </w:r>
      <w:r w:rsidR="00EC701A" w:rsidRPr="00323C6D">
        <w:rPr>
          <w:noProof/>
        </w:rPr>
        <w:t>Administrative</w:t>
      </w:r>
      <w:r w:rsidRPr="00323C6D">
        <w:rPr>
          <w:noProof/>
        </w:rPr>
        <w:t xml:space="preserve"> </w:t>
      </w:r>
      <w:r w:rsidR="00EC701A" w:rsidRPr="00323C6D">
        <w:rPr>
          <w:noProof/>
        </w:rPr>
        <w:t xml:space="preserve">Director </w:t>
      </w:r>
      <w:r w:rsidR="271683E9">
        <w:rPr>
          <w:noProof/>
        </w:rPr>
        <w:t xml:space="preserve">with </w:t>
      </w:r>
      <w:r>
        <w:rPr>
          <w:noProof/>
        </w:rPr>
        <w:t>a</w:t>
      </w:r>
      <w:r w:rsidRPr="00323C6D">
        <w:rPr>
          <w:noProof/>
        </w:rPr>
        <w:t xml:space="preserve"> two-thirds majority of its members with voting rights.</w:t>
      </w:r>
    </w:p>
    <w:p w14:paraId="0C81F2A9" w14:textId="77777777" w:rsidR="006C1943" w:rsidRPr="00323C6D" w:rsidRDefault="006C1943" w:rsidP="00B45F80">
      <w:pPr>
        <w:rPr>
          <w:noProof/>
          <w:szCs w:val="24"/>
        </w:rPr>
      </w:pPr>
    </w:p>
    <w:p w14:paraId="7046FEE1" w14:textId="77777777" w:rsidR="001F1C3B" w:rsidRPr="00323C6D" w:rsidRDefault="001F1C3B" w:rsidP="006C1943">
      <w:pPr>
        <w:pStyle w:val="Titrearticle"/>
        <w:spacing w:before="0"/>
        <w:rPr>
          <w:noProof/>
          <w:szCs w:val="24"/>
        </w:rPr>
      </w:pPr>
      <w:r w:rsidRPr="00323C6D">
        <w:rPr>
          <w:noProof/>
          <w:szCs w:val="24"/>
        </w:rPr>
        <w:t>Article 1</w:t>
      </w:r>
      <w:r w:rsidR="005E3AC8">
        <w:rPr>
          <w:noProof/>
          <w:szCs w:val="24"/>
        </w:rPr>
        <w:t>5</w:t>
      </w:r>
    </w:p>
    <w:p w14:paraId="6EACF47F" w14:textId="77777777" w:rsidR="001F1C3B" w:rsidRPr="00323C6D" w:rsidRDefault="1B42A163" w:rsidP="242350DA">
      <w:pPr>
        <w:pStyle w:val="Titrearticle"/>
        <w:spacing w:before="0"/>
        <w:rPr>
          <w:b/>
          <w:bCs/>
          <w:i w:val="0"/>
          <w:noProof/>
          <w:szCs w:val="24"/>
        </w:rPr>
      </w:pPr>
      <w:r w:rsidRPr="00323C6D">
        <w:rPr>
          <w:b/>
          <w:bCs/>
          <w:i w:val="0"/>
          <w:noProof/>
          <w:szCs w:val="24"/>
        </w:rPr>
        <w:t xml:space="preserve">Tasks and responsibilities of the </w:t>
      </w:r>
      <w:r w:rsidR="4A400F23" w:rsidRPr="00323C6D">
        <w:rPr>
          <w:b/>
          <w:bCs/>
          <w:i w:val="0"/>
          <w:noProof/>
          <w:szCs w:val="24"/>
        </w:rPr>
        <w:t>Administrative</w:t>
      </w:r>
      <w:r w:rsidR="0440165E" w:rsidRPr="00323C6D">
        <w:rPr>
          <w:b/>
          <w:bCs/>
          <w:i w:val="0"/>
          <w:noProof/>
          <w:szCs w:val="24"/>
        </w:rPr>
        <w:t xml:space="preserve"> Director</w:t>
      </w:r>
    </w:p>
    <w:p w14:paraId="7C2CA897" w14:textId="77777777" w:rsidR="177D61F6" w:rsidRPr="00323C6D" w:rsidRDefault="6CC92018" w:rsidP="004A6A34">
      <w:pPr>
        <w:pStyle w:val="ManualNumPar1"/>
        <w:rPr>
          <w:noProof/>
        </w:rPr>
      </w:pPr>
      <w:r>
        <w:rPr>
          <w:noProof/>
        </w:rPr>
        <w:t>1.</w:t>
      </w:r>
      <w:r>
        <w:rPr>
          <w:noProof/>
        </w:rPr>
        <w:tab/>
        <w:t xml:space="preserve">The </w:t>
      </w:r>
      <w:r w:rsidR="093B7DF5">
        <w:rPr>
          <w:noProof/>
        </w:rPr>
        <w:t>Administrative</w:t>
      </w:r>
      <w:r>
        <w:rPr>
          <w:noProof/>
        </w:rPr>
        <w:t xml:space="preserve"> Director shall manage </w:t>
      </w:r>
      <w:r w:rsidR="1F69F2FF">
        <w:rPr>
          <w:noProof/>
        </w:rPr>
        <w:t>Eu</w:t>
      </w:r>
      <w:r w:rsidR="005E3AC8">
        <w:rPr>
          <w:noProof/>
        </w:rPr>
        <w:t>ro</w:t>
      </w:r>
      <w:r w:rsidR="1F69F2FF">
        <w:rPr>
          <w:noProof/>
        </w:rPr>
        <w:t>just</w:t>
      </w:r>
      <w:r w:rsidR="40A1D733">
        <w:rPr>
          <w:noProof/>
        </w:rPr>
        <w:t xml:space="preserve"> and</w:t>
      </w:r>
      <w:r>
        <w:rPr>
          <w:noProof/>
        </w:rPr>
        <w:t xml:space="preserve"> shall be accountable to the Management Board.</w:t>
      </w:r>
      <w:r w:rsidR="226B26EA">
        <w:rPr>
          <w:noProof/>
        </w:rPr>
        <w:t xml:space="preserve"> The Administrative Director shall be assisted in the fulfilment of </w:t>
      </w:r>
      <w:r w:rsidR="0043100D">
        <w:rPr>
          <w:noProof/>
        </w:rPr>
        <w:t>their</w:t>
      </w:r>
      <w:r w:rsidR="226B26EA">
        <w:rPr>
          <w:noProof/>
        </w:rPr>
        <w:t xml:space="preserve"> duties by the staff of </w:t>
      </w:r>
      <w:r w:rsidR="00252E3D">
        <w:rPr>
          <w:noProof/>
        </w:rPr>
        <w:t>Eurojust</w:t>
      </w:r>
      <w:r w:rsidR="226B26EA">
        <w:rPr>
          <w:noProof/>
        </w:rPr>
        <w:t xml:space="preserve">, in accordance with Article </w:t>
      </w:r>
      <w:r w:rsidR="00913C06">
        <w:rPr>
          <w:noProof/>
        </w:rPr>
        <w:t>7</w:t>
      </w:r>
      <w:r w:rsidR="343481E9">
        <w:rPr>
          <w:noProof/>
        </w:rPr>
        <w:t>1</w:t>
      </w:r>
      <w:r w:rsidR="226B26EA">
        <w:rPr>
          <w:noProof/>
        </w:rPr>
        <w:t>.</w:t>
      </w:r>
    </w:p>
    <w:p w14:paraId="584C9DD1" w14:textId="77777777" w:rsidR="177D61F6" w:rsidRPr="00323C6D" w:rsidRDefault="00F8265C" w:rsidP="004A6A34">
      <w:pPr>
        <w:pStyle w:val="ManualNumPar1"/>
        <w:rPr>
          <w:noProof/>
        </w:rPr>
      </w:pPr>
      <w:r>
        <w:rPr>
          <w:noProof/>
        </w:rPr>
        <w:t>2.</w:t>
      </w:r>
      <w:r>
        <w:rPr>
          <w:noProof/>
        </w:rPr>
        <w:tab/>
      </w:r>
      <w:r w:rsidRPr="00323C6D">
        <w:rPr>
          <w:noProof/>
        </w:rPr>
        <w:t xml:space="preserve">The </w:t>
      </w:r>
      <w:r w:rsidR="00964592" w:rsidRPr="00323C6D">
        <w:rPr>
          <w:noProof/>
        </w:rPr>
        <w:t>Administrative</w:t>
      </w:r>
      <w:r w:rsidR="177D61F6" w:rsidRPr="00323C6D">
        <w:rPr>
          <w:noProof/>
        </w:rPr>
        <w:t xml:space="preserve"> Director shall be independent in the performance of </w:t>
      </w:r>
      <w:r w:rsidR="00F73978">
        <w:rPr>
          <w:noProof/>
        </w:rPr>
        <w:t>their</w:t>
      </w:r>
      <w:r w:rsidR="177D61F6" w:rsidRPr="00323C6D">
        <w:rPr>
          <w:noProof/>
        </w:rPr>
        <w:t xml:space="preserve"> tasks and shall neither seek nor take instructions from any government nor from any other body.</w:t>
      </w:r>
    </w:p>
    <w:p w14:paraId="0E4F4999" w14:textId="77777777" w:rsidR="177D61F6" w:rsidRPr="00323C6D" w:rsidRDefault="177D61F6" w:rsidP="004A6A34">
      <w:pPr>
        <w:pStyle w:val="ManualNumPar1"/>
        <w:rPr>
          <w:noProof/>
        </w:rPr>
      </w:pPr>
      <w:r>
        <w:rPr>
          <w:noProof/>
        </w:rPr>
        <w:t>3.</w:t>
      </w:r>
      <w:r>
        <w:rPr>
          <w:noProof/>
        </w:rPr>
        <w:tab/>
      </w:r>
      <w:r w:rsidRPr="00323C6D">
        <w:rPr>
          <w:noProof/>
        </w:rPr>
        <w:t xml:space="preserve">The </w:t>
      </w:r>
      <w:r w:rsidR="00D14DA5" w:rsidRPr="00323C6D">
        <w:rPr>
          <w:noProof/>
        </w:rPr>
        <w:t>Administrative</w:t>
      </w:r>
      <w:r w:rsidRPr="00323C6D">
        <w:rPr>
          <w:noProof/>
        </w:rPr>
        <w:t xml:space="preserve"> Director shall be the legal representative of </w:t>
      </w:r>
      <w:r w:rsidR="4A8213E7" w:rsidRPr="00323C6D">
        <w:rPr>
          <w:noProof/>
        </w:rPr>
        <w:t>Eurojust</w:t>
      </w:r>
      <w:r w:rsidRPr="00323C6D">
        <w:rPr>
          <w:noProof/>
        </w:rPr>
        <w:t>.</w:t>
      </w:r>
    </w:p>
    <w:p w14:paraId="12C730ED" w14:textId="77777777" w:rsidR="177D61F6" w:rsidRPr="00323C6D" w:rsidRDefault="177D61F6" w:rsidP="004A6A34">
      <w:pPr>
        <w:pStyle w:val="ManualNumPar1"/>
        <w:rPr>
          <w:noProof/>
        </w:rPr>
      </w:pPr>
      <w:r>
        <w:rPr>
          <w:noProof/>
        </w:rPr>
        <w:t>4.</w:t>
      </w:r>
      <w:r>
        <w:rPr>
          <w:noProof/>
        </w:rPr>
        <w:tab/>
      </w:r>
      <w:r w:rsidRPr="00323C6D">
        <w:rPr>
          <w:noProof/>
        </w:rPr>
        <w:t xml:space="preserve">The </w:t>
      </w:r>
      <w:r w:rsidR="00D14DA5" w:rsidRPr="00323C6D">
        <w:rPr>
          <w:noProof/>
        </w:rPr>
        <w:t>Administrative</w:t>
      </w:r>
      <w:r w:rsidRPr="00323C6D">
        <w:rPr>
          <w:noProof/>
        </w:rPr>
        <w:t xml:space="preserve"> Director shall be responsible for the implementation of the tasks assigned to </w:t>
      </w:r>
      <w:r w:rsidR="025AB93B" w:rsidRPr="00323C6D">
        <w:rPr>
          <w:noProof/>
        </w:rPr>
        <w:t>Eurojust</w:t>
      </w:r>
      <w:r w:rsidRPr="00323C6D">
        <w:rPr>
          <w:noProof/>
        </w:rPr>
        <w:t xml:space="preserve"> by this Regulation. In particular, the </w:t>
      </w:r>
      <w:r w:rsidR="00D14DA5" w:rsidRPr="00323C6D">
        <w:rPr>
          <w:noProof/>
        </w:rPr>
        <w:t>Administrative</w:t>
      </w:r>
      <w:r w:rsidRPr="00323C6D">
        <w:rPr>
          <w:noProof/>
        </w:rPr>
        <w:t xml:space="preserve"> Director shall be responsible for:</w:t>
      </w:r>
    </w:p>
    <w:p w14:paraId="7EACAC5E" w14:textId="77777777" w:rsidR="177D61F6" w:rsidRPr="005B7822" w:rsidRDefault="177D61F6" w:rsidP="004A6A34">
      <w:pPr>
        <w:pStyle w:val="Point1"/>
        <w:rPr>
          <w:noProof/>
          <w:szCs w:val="24"/>
        </w:rPr>
      </w:pPr>
      <w:r>
        <w:rPr>
          <w:noProof/>
        </w:rPr>
        <w:t>(a)</w:t>
      </w:r>
      <w:r>
        <w:rPr>
          <w:noProof/>
        </w:rPr>
        <w:tab/>
      </w:r>
      <w:r w:rsidRPr="005B7822">
        <w:rPr>
          <w:noProof/>
          <w:szCs w:val="24"/>
        </w:rPr>
        <w:t>ensur</w:t>
      </w:r>
      <w:r w:rsidR="1823C660" w:rsidRPr="005B7822">
        <w:rPr>
          <w:noProof/>
          <w:szCs w:val="24"/>
        </w:rPr>
        <w:t>ing</w:t>
      </w:r>
      <w:r w:rsidRPr="005B7822">
        <w:rPr>
          <w:noProof/>
          <w:szCs w:val="24"/>
        </w:rPr>
        <w:t xml:space="preserve"> the day-to-day administration of </w:t>
      </w:r>
      <w:r w:rsidR="00252E3D" w:rsidRPr="005B7822">
        <w:rPr>
          <w:noProof/>
          <w:szCs w:val="24"/>
        </w:rPr>
        <w:t>Eurojust</w:t>
      </w:r>
      <w:r w:rsidRPr="005B7822">
        <w:rPr>
          <w:noProof/>
          <w:szCs w:val="24"/>
        </w:rPr>
        <w:t>;</w:t>
      </w:r>
    </w:p>
    <w:p w14:paraId="415D7BCC" w14:textId="77777777" w:rsidR="177D61F6" w:rsidRPr="005B7822" w:rsidRDefault="177D61F6" w:rsidP="004A6A34">
      <w:pPr>
        <w:pStyle w:val="Point1"/>
        <w:rPr>
          <w:noProof/>
          <w:szCs w:val="24"/>
        </w:rPr>
      </w:pPr>
      <w:r>
        <w:rPr>
          <w:noProof/>
        </w:rPr>
        <w:t>(b)</w:t>
      </w:r>
      <w:r>
        <w:rPr>
          <w:noProof/>
        </w:rPr>
        <w:tab/>
      </w:r>
      <w:r w:rsidRPr="005B7822">
        <w:rPr>
          <w:noProof/>
          <w:szCs w:val="24"/>
        </w:rPr>
        <w:t>implement</w:t>
      </w:r>
      <w:r w:rsidR="4679641B" w:rsidRPr="005B7822">
        <w:rPr>
          <w:noProof/>
          <w:szCs w:val="24"/>
        </w:rPr>
        <w:t>ing</w:t>
      </w:r>
      <w:r w:rsidRPr="005B7822">
        <w:rPr>
          <w:noProof/>
          <w:szCs w:val="24"/>
        </w:rPr>
        <w:t xml:space="preserve"> decisions adopted by the Management Board</w:t>
      </w:r>
      <w:r w:rsidR="00277CF8" w:rsidRPr="005B7822">
        <w:rPr>
          <w:noProof/>
          <w:szCs w:val="24"/>
        </w:rPr>
        <w:t xml:space="preserve"> and the Executive Board</w:t>
      </w:r>
      <w:r w:rsidRPr="005B7822">
        <w:rPr>
          <w:noProof/>
          <w:szCs w:val="24"/>
        </w:rPr>
        <w:t>;</w:t>
      </w:r>
    </w:p>
    <w:p w14:paraId="3A631F72" w14:textId="77777777" w:rsidR="177D61F6" w:rsidRPr="005B7822" w:rsidRDefault="177D61F6" w:rsidP="004A6A34">
      <w:pPr>
        <w:pStyle w:val="Point1"/>
        <w:rPr>
          <w:noProof/>
          <w:szCs w:val="24"/>
        </w:rPr>
      </w:pPr>
      <w:r>
        <w:rPr>
          <w:noProof/>
        </w:rPr>
        <w:t>(c)</w:t>
      </w:r>
      <w:r>
        <w:rPr>
          <w:noProof/>
        </w:rPr>
        <w:tab/>
      </w:r>
      <w:r w:rsidRPr="005B7822">
        <w:rPr>
          <w:noProof/>
          <w:szCs w:val="24"/>
        </w:rPr>
        <w:t>ensur</w:t>
      </w:r>
      <w:r w:rsidR="137B6364" w:rsidRPr="005B7822">
        <w:rPr>
          <w:noProof/>
          <w:szCs w:val="24"/>
        </w:rPr>
        <w:t>ing</w:t>
      </w:r>
      <w:r w:rsidRPr="005B7822">
        <w:rPr>
          <w:noProof/>
          <w:szCs w:val="24"/>
        </w:rPr>
        <w:t xml:space="preserve"> compliance with the financial rules of </w:t>
      </w:r>
      <w:r w:rsidR="00252E3D" w:rsidRPr="005B7822">
        <w:rPr>
          <w:noProof/>
          <w:szCs w:val="24"/>
        </w:rPr>
        <w:t>Eurojust</w:t>
      </w:r>
      <w:r w:rsidRPr="005B7822">
        <w:rPr>
          <w:noProof/>
          <w:szCs w:val="24"/>
        </w:rPr>
        <w:t>;</w:t>
      </w:r>
    </w:p>
    <w:p w14:paraId="07BA2632" w14:textId="77777777" w:rsidR="177D61F6" w:rsidRPr="005B7822" w:rsidRDefault="177D61F6" w:rsidP="004A6A34">
      <w:pPr>
        <w:pStyle w:val="Point1"/>
        <w:rPr>
          <w:noProof/>
          <w:szCs w:val="24"/>
        </w:rPr>
      </w:pPr>
      <w:r>
        <w:rPr>
          <w:noProof/>
        </w:rPr>
        <w:t>(d)</w:t>
      </w:r>
      <w:r>
        <w:rPr>
          <w:noProof/>
        </w:rPr>
        <w:tab/>
      </w:r>
      <w:r w:rsidRPr="005B7822">
        <w:rPr>
          <w:noProof/>
          <w:szCs w:val="24"/>
        </w:rPr>
        <w:t>prepar</w:t>
      </w:r>
      <w:r w:rsidR="0EDEDE2C" w:rsidRPr="005B7822">
        <w:rPr>
          <w:noProof/>
          <w:szCs w:val="24"/>
        </w:rPr>
        <w:t>ing</w:t>
      </w:r>
      <w:r w:rsidRPr="005B7822">
        <w:rPr>
          <w:noProof/>
          <w:szCs w:val="24"/>
        </w:rPr>
        <w:t xml:space="preserve"> the draft single programming document and submitting it to the</w:t>
      </w:r>
      <w:r w:rsidR="004C5D8E" w:rsidRPr="005B7822">
        <w:rPr>
          <w:noProof/>
          <w:szCs w:val="24"/>
        </w:rPr>
        <w:t xml:space="preserve"> Executive Board for review and to the</w:t>
      </w:r>
      <w:r w:rsidRPr="005B7822">
        <w:rPr>
          <w:noProof/>
          <w:szCs w:val="24"/>
        </w:rPr>
        <w:t xml:space="preserve"> Management Board </w:t>
      </w:r>
      <w:r w:rsidR="004C5D8E" w:rsidRPr="005B7822">
        <w:rPr>
          <w:noProof/>
          <w:szCs w:val="24"/>
        </w:rPr>
        <w:t xml:space="preserve">for adoption </w:t>
      </w:r>
      <w:r w:rsidRPr="005B7822">
        <w:rPr>
          <w:noProof/>
          <w:szCs w:val="24"/>
        </w:rPr>
        <w:t>after consulting the Commission;</w:t>
      </w:r>
    </w:p>
    <w:p w14:paraId="0B57EE1C" w14:textId="77777777" w:rsidR="177D61F6" w:rsidRPr="005B7822" w:rsidRDefault="177D61F6" w:rsidP="004A6A34">
      <w:pPr>
        <w:pStyle w:val="Point1"/>
        <w:rPr>
          <w:noProof/>
          <w:szCs w:val="24"/>
        </w:rPr>
      </w:pPr>
      <w:r>
        <w:rPr>
          <w:noProof/>
        </w:rPr>
        <w:t>(e)</w:t>
      </w:r>
      <w:r>
        <w:rPr>
          <w:noProof/>
        </w:rPr>
        <w:tab/>
      </w:r>
      <w:r w:rsidRPr="005B7822">
        <w:rPr>
          <w:noProof/>
          <w:szCs w:val="24"/>
        </w:rPr>
        <w:t>implement</w:t>
      </w:r>
      <w:r w:rsidR="25978173" w:rsidRPr="005B7822">
        <w:rPr>
          <w:noProof/>
          <w:szCs w:val="24"/>
        </w:rPr>
        <w:t>ing</w:t>
      </w:r>
      <w:r w:rsidRPr="005B7822">
        <w:rPr>
          <w:noProof/>
          <w:szCs w:val="24"/>
        </w:rPr>
        <w:t xml:space="preserve"> the single programming document and reporting to the Management Board on its implementation; </w:t>
      </w:r>
    </w:p>
    <w:p w14:paraId="47566683" w14:textId="7F8DA042" w:rsidR="177D61F6" w:rsidRPr="005B7822" w:rsidRDefault="177D61F6" w:rsidP="004A6A34">
      <w:pPr>
        <w:pStyle w:val="Point1"/>
        <w:rPr>
          <w:noProof/>
          <w:szCs w:val="24"/>
        </w:rPr>
      </w:pPr>
      <w:r>
        <w:rPr>
          <w:noProof/>
        </w:rPr>
        <w:t>(f)</w:t>
      </w:r>
      <w:r>
        <w:rPr>
          <w:noProof/>
        </w:rPr>
        <w:tab/>
      </w:r>
      <w:r w:rsidRPr="005B7822">
        <w:rPr>
          <w:noProof/>
          <w:szCs w:val="24"/>
        </w:rPr>
        <w:t>prepar</w:t>
      </w:r>
      <w:r w:rsidR="42D8A8B2" w:rsidRPr="005B7822">
        <w:rPr>
          <w:noProof/>
          <w:szCs w:val="24"/>
        </w:rPr>
        <w:t>ing</w:t>
      </w:r>
      <w:r w:rsidRPr="005B7822">
        <w:rPr>
          <w:noProof/>
          <w:szCs w:val="24"/>
        </w:rPr>
        <w:t xml:space="preserve"> </w:t>
      </w:r>
      <w:r w:rsidR="00EB3829">
        <w:rPr>
          <w:noProof/>
          <w:szCs w:val="24"/>
        </w:rPr>
        <w:t>Eurojust</w:t>
      </w:r>
      <w:r w:rsidR="00C534E3">
        <w:rPr>
          <w:rFonts w:eastAsia="Arial Unicode MS"/>
          <w:noProof/>
          <w:lang w:val="en-US"/>
        </w:rPr>
        <w:t>'</w:t>
      </w:r>
      <w:r w:rsidR="00EB3829">
        <w:rPr>
          <w:noProof/>
          <w:szCs w:val="24"/>
        </w:rPr>
        <w:t>s</w:t>
      </w:r>
      <w:r w:rsidRPr="005B7822">
        <w:rPr>
          <w:noProof/>
          <w:szCs w:val="24"/>
        </w:rPr>
        <w:t xml:space="preserve"> consolidated annual activity report and presenting it to the Management Board for assessment and adoption;</w:t>
      </w:r>
    </w:p>
    <w:p w14:paraId="58A78E39" w14:textId="77777777" w:rsidR="004403D2" w:rsidRPr="005B7822" w:rsidRDefault="004403D2" w:rsidP="004A6A34">
      <w:pPr>
        <w:pStyle w:val="Point1"/>
        <w:rPr>
          <w:noProof/>
          <w:szCs w:val="24"/>
        </w:rPr>
      </w:pPr>
      <w:r>
        <w:rPr>
          <w:noProof/>
        </w:rPr>
        <w:t>(g)</w:t>
      </w:r>
      <w:r>
        <w:rPr>
          <w:noProof/>
        </w:rPr>
        <w:tab/>
      </w:r>
      <w:r w:rsidRPr="005B7822">
        <w:rPr>
          <w:noProof/>
          <w:szCs w:val="24"/>
        </w:rPr>
        <w:t>supporting the Chairperson of the Management Board in preparing Management Board meetings</w:t>
      </w:r>
      <w:r w:rsidR="003B515D" w:rsidRPr="005B7822">
        <w:rPr>
          <w:noProof/>
          <w:szCs w:val="24"/>
        </w:rPr>
        <w:t xml:space="preserve"> </w:t>
      </w:r>
      <w:r w:rsidR="00D90ECE" w:rsidRPr="005B7822">
        <w:rPr>
          <w:noProof/>
          <w:szCs w:val="24"/>
        </w:rPr>
        <w:t>and supporting</w:t>
      </w:r>
      <w:r w:rsidR="003B515D" w:rsidRPr="005B7822">
        <w:rPr>
          <w:noProof/>
          <w:szCs w:val="24"/>
        </w:rPr>
        <w:t xml:space="preserve"> the President of Eurojust in preparing the Executive Board meetings and the College meetings</w:t>
      </w:r>
      <w:r w:rsidR="13C05DCD" w:rsidRPr="005B7822">
        <w:rPr>
          <w:noProof/>
          <w:szCs w:val="24"/>
        </w:rPr>
        <w:t>;</w:t>
      </w:r>
    </w:p>
    <w:p w14:paraId="2F080A5B" w14:textId="77777777" w:rsidR="177D61F6" w:rsidRPr="00323C6D" w:rsidRDefault="00D10562" w:rsidP="1284B873">
      <w:pPr>
        <w:pStyle w:val="Point1"/>
        <w:rPr>
          <w:noProof/>
        </w:rPr>
      </w:pPr>
      <w:r>
        <w:rPr>
          <w:noProof/>
        </w:rPr>
        <w:t>(h)</w:t>
      </w:r>
      <w:r>
        <w:rPr>
          <w:noProof/>
        </w:rPr>
        <w:tab/>
        <w:t>developing</w:t>
      </w:r>
      <w:r w:rsidR="177D61F6">
        <w:rPr>
          <w:noProof/>
        </w:rPr>
        <w:t xml:space="preserve"> an action plan </w:t>
      </w:r>
      <w:r w:rsidR="7E1EF0E6">
        <w:rPr>
          <w:noProof/>
        </w:rPr>
        <w:t xml:space="preserve">to </w:t>
      </w:r>
      <w:r>
        <w:rPr>
          <w:noProof/>
        </w:rPr>
        <w:t>address</w:t>
      </w:r>
      <w:r w:rsidR="7E1EF0E6">
        <w:rPr>
          <w:noProof/>
        </w:rPr>
        <w:t xml:space="preserve"> findings and recommendations resulting from internal or external audit reports and evaluations, on the findings of investigations conducted by OLAF, and on the outcomes, including judicial decisions, of investigations conducted by the EPPO, in accordance with applicable Union law, and report on progress twice a year to the Commission and regularly to the Management Board and the Executive Board;</w:t>
      </w:r>
    </w:p>
    <w:p w14:paraId="6282233E" w14:textId="77777777" w:rsidR="177D61F6" w:rsidRPr="00323C6D" w:rsidRDefault="6CC92018" w:rsidP="004A6A34">
      <w:pPr>
        <w:pStyle w:val="Point1"/>
        <w:rPr>
          <w:noProof/>
        </w:rPr>
      </w:pPr>
      <w:r>
        <w:rPr>
          <w:noProof/>
        </w:rPr>
        <w:t>(i)</w:t>
      </w:r>
      <w:r>
        <w:rPr>
          <w:noProof/>
        </w:rPr>
        <w:tab/>
        <w:t>protect</w:t>
      </w:r>
      <w:r w:rsidR="00EC0ECB">
        <w:rPr>
          <w:noProof/>
        </w:rPr>
        <w:t>ing</w:t>
      </w:r>
      <w:r>
        <w:rPr>
          <w:noProof/>
        </w:rPr>
        <w:t xml:space="preserve"> the financial interests of the Union by applying preventive measures against fraud, corruption and any other illegal activities, without </w:t>
      </w:r>
      <w:r w:rsidR="1E7EA7D4">
        <w:rPr>
          <w:noProof/>
        </w:rPr>
        <w:t>affecting</w:t>
      </w:r>
      <w:r>
        <w:rPr>
          <w:noProof/>
        </w:rPr>
        <w:t xml:space="preserve"> the </w:t>
      </w:r>
      <w:r>
        <w:rPr>
          <w:noProof/>
        </w:rPr>
        <w:lastRenderedPageBreak/>
        <w:t xml:space="preserve">competence of OLAF and </w:t>
      </w:r>
      <w:r w:rsidR="3C948EF2">
        <w:rPr>
          <w:noProof/>
        </w:rPr>
        <w:t xml:space="preserve">the </w:t>
      </w:r>
      <w:r>
        <w:rPr>
          <w:noProof/>
        </w:rPr>
        <w:t>EPPO</w:t>
      </w:r>
      <w:r w:rsidR="3C948EF2">
        <w:rPr>
          <w:noProof/>
        </w:rPr>
        <w:t>, and,</w:t>
      </w:r>
      <w:r>
        <w:rPr>
          <w:noProof/>
        </w:rPr>
        <w:t xml:space="preserve"> if irregularities are detected, by recovering amounts wrongly paid</w:t>
      </w:r>
      <w:r w:rsidR="000A3084">
        <w:rPr>
          <w:noProof/>
        </w:rPr>
        <w:t>;</w:t>
      </w:r>
    </w:p>
    <w:p w14:paraId="358EE7BA" w14:textId="77777777" w:rsidR="177D61F6" w:rsidRPr="005B7822" w:rsidRDefault="177D61F6" w:rsidP="004A6A34">
      <w:pPr>
        <w:pStyle w:val="Point1"/>
        <w:rPr>
          <w:noProof/>
          <w:szCs w:val="24"/>
        </w:rPr>
      </w:pPr>
      <w:r>
        <w:rPr>
          <w:noProof/>
        </w:rPr>
        <w:t>(j)</w:t>
      </w:r>
      <w:r>
        <w:rPr>
          <w:noProof/>
        </w:rPr>
        <w:tab/>
      </w:r>
      <w:r w:rsidRPr="005B7822">
        <w:rPr>
          <w:noProof/>
          <w:szCs w:val="24"/>
        </w:rPr>
        <w:t>prepar</w:t>
      </w:r>
      <w:r w:rsidR="2FE9789A" w:rsidRPr="005B7822">
        <w:rPr>
          <w:noProof/>
          <w:szCs w:val="24"/>
        </w:rPr>
        <w:t>ing</w:t>
      </w:r>
      <w:r w:rsidRPr="005B7822">
        <w:rPr>
          <w:noProof/>
          <w:szCs w:val="24"/>
        </w:rPr>
        <w:t xml:space="preserve"> </w:t>
      </w:r>
      <w:r w:rsidR="00D10562" w:rsidRPr="005B7822">
        <w:rPr>
          <w:noProof/>
          <w:szCs w:val="24"/>
        </w:rPr>
        <w:t>strategies on</w:t>
      </w:r>
      <w:r w:rsidRPr="005B7822">
        <w:rPr>
          <w:noProof/>
          <w:szCs w:val="24"/>
        </w:rPr>
        <w:t xml:space="preserve"> anti-fraud </w:t>
      </w:r>
      <w:r w:rsidR="00D10562" w:rsidRPr="005B7822">
        <w:rPr>
          <w:noProof/>
          <w:szCs w:val="24"/>
        </w:rPr>
        <w:t>measures,</w:t>
      </w:r>
      <w:r w:rsidRPr="005B7822">
        <w:rPr>
          <w:noProof/>
          <w:szCs w:val="24"/>
        </w:rPr>
        <w:t xml:space="preserve"> efficiency gains and synergies, a strategy for cooperation with third countries and international organisations and a strategy for the organisational management and internal control systems, for </w:t>
      </w:r>
      <w:r w:rsidR="00252E3D" w:rsidRPr="005B7822">
        <w:rPr>
          <w:noProof/>
          <w:szCs w:val="24"/>
        </w:rPr>
        <w:t>Eurojust</w:t>
      </w:r>
      <w:r w:rsidRPr="005B7822">
        <w:rPr>
          <w:noProof/>
          <w:szCs w:val="24"/>
        </w:rPr>
        <w:t xml:space="preserve"> and presenting it to the Management Board for approval;</w:t>
      </w:r>
    </w:p>
    <w:p w14:paraId="465C9B1E" w14:textId="77777777" w:rsidR="177D61F6" w:rsidRPr="005B7822" w:rsidRDefault="177D61F6" w:rsidP="004A6A34">
      <w:pPr>
        <w:pStyle w:val="Point1"/>
        <w:rPr>
          <w:noProof/>
          <w:szCs w:val="24"/>
        </w:rPr>
      </w:pPr>
      <w:r>
        <w:rPr>
          <w:noProof/>
        </w:rPr>
        <w:t>(k)</w:t>
      </w:r>
      <w:r>
        <w:rPr>
          <w:noProof/>
        </w:rPr>
        <w:tab/>
      </w:r>
      <w:r w:rsidRPr="005B7822">
        <w:rPr>
          <w:noProof/>
          <w:szCs w:val="24"/>
        </w:rPr>
        <w:t>prepar</w:t>
      </w:r>
      <w:r w:rsidR="2F42A614" w:rsidRPr="005B7822">
        <w:rPr>
          <w:noProof/>
          <w:szCs w:val="24"/>
        </w:rPr>
        <w:t>ing</w:t>
      </w:r>
      <w:r w:rsidRPr="005B7822">
        <w:rPr>
          <w:noProof/>
          <w:szCs w:val="24"/>
        </w:rPr>
        <w:t xml:space="preserve"> draft financial rules applicable to </w:t>
      </w:r>
      <w:r w:rsidR="00252E3D" w:rsidRPr="005B7822">
        <w:rPr>
          <w:noProof/>
          <w:szCs w:val="24"/>
        </w:rPr>
        <w:t>Eurojust</w:t>
      </w:r>
      <w:r w:rsidR="00AA1AD2" w:rsidRPr="005B7822">
        <w:rPr>
          <w:noProof/>
          <w:szCs w:val="24"/>
        </w:rPr>
        <w:t xml:space="preserve"> for adoption by the Management Board</w:t>
      </w:r>
      <w:r w:rsidRPr="005B7822">
        <w:rPr>
          <w:noProof/>
          <w:szCs w:val="24"/>
        </w:rPr>
        <w:t>;</w:t>
      </w:r>
    </w:p>
    <w:p w14:paraId="69B7B1DA" w14:textId="77777777" w:rsidR="177D61F6" w:rsidRPr="005B7822" w:rsidRDefault="177D61F6" w:rsidP="004A6A34">
      <w:pPr>
        <w:pStyle w:val="Point1"/>
        <w:rPr>
          <w:noProof/>
          <w:szCs w:val="24"/>
        </w:rPr>
      </w:pPr>
      <w:r>
        <w:rPr>
          <w:noProof/>
        </w:rPr>
        <w:t>(l)</w:t>
      </w:r>
      <w:r>
        <w:rPr>
          <w:noProof/>
        </w:rPr>
        <w:tab/>
      </w:r>
      <w:r w:rsidRPr="005B7822">
        <w:rPr>
          <w:noProof/>
          <w:szCs w:val="24"/>
        </w:rPr>
        <w:t>prepar</w:t>
      </w:r>
      <w:r w:rsidR="3E2F5DF5" w:rsidRPr="005B7822">
        <w:rPr>
          <w:noProof/>
          <w:szCs w:val="24"/>
        </w:rPr>
        <w:t>ing</w:t>
      </w:r>
      <w:r w:rsidRPr="005B7822">
        <w:rPr>
          <w:noProof/>
          <w:szCs w:val="24"/>
        </w:rPr>
        <w:t xml:space="preserve"> the </w:t>
      </w:r>
      <w:r w:rsidR="00252E3D" w:rsidRPr="005B7822">
        <w:rPr>
          <w:noProof/>
          <w:szCs w:val="24"/>
        </w:rPr>
        <w:t>Eurojust</w:t>
      </w:r>
      <w:r w:rsidRPr="005B7822">
        <w:rPr>
          <w:noProof/>
          <w:szCs w:val="24"/>
        </w:rPr>
        <w:t>'s draft statement of estimates of revenue and expenditure and implementing its budget</w:t>
      </w:r>
      <w:r w:rsidR="00AA1AD2" w:rsidRPr="005B7822">
        <w:rPr>
          <w:noProof/>
          <w:szCs w:val="24"/>
        </w:rPr>
        <w:t xml:space="preserve"> for adoption by the Management Board</w:t>
      </w:r>
      <w:r w:rsidRPr="005B7822">
        <w:rPr>
          <w:noProof/>
          <w:szCs w:val="24"/>
        </w:rPr>
        <w:t>;</w:t>
      </w:r>
    </w:p>
    <w:p w14:paraId="472EDDDF" w14:textId="24D520A1" w:rsidR="7FFEA3AE" w:rsidRPr="005B7822" w:rsidRDefault="177D61F6" w:rsidP="004A6A34">
      <w:pPr>
        <w:pStyle w:val="Point1"/>
        <w:rPr>
          <w:noProof/>
          <w:szCs w:val="24"/>
        </w:rPr>
      </w:pPr>
      <w:r>
        <w:rPr>
          <w:noProof/>
        </w:rPr>
        <w:t>(m)</w:t>
      </w:r>
      <w:r>
        <w:rPr>
          <w:noProof/>
        </w:rPr>
        <w:tab/>
      </w:r>
      <w:r w:rsidRPr="005B7822">
        <w:rPr>
          <w:noProof/>
          <w:szCs w:val="24"/>
        </w:rPr>
        <w:t>promot</w:t>
      </w:r>
      <w:r w:rsidR="5C6B2F27" w:rsidRPr="005B7822">
        <w:rPr>
          <w:noProof/>
          <w:szCs w:val="24"/>
        </w:rPr>
        <w:t>ing</w:t>
      </w:r>
      <w:r w:rsidRPr="005B7822">
        <w:rPr>
          <w:noProof/>
          <w:szCs w:val="24"/>
        </w:rPr>
        <w:t xml:space="preserve"> diversity and gender balance as regards the recruitment of </w:t>
      </w:r>
      <w:r w:rsidR="00EB3829">
        <w:rPr>
          <w:noProof/>
          <w:szCs w:val="24"/>
        </w:rPr>
        <w:t>Eurojust’s</w:t>
      </w:r>
      <w:r w:rsidRPr="005B7822">
        <w:rPr>
          <w:noProof/>
          <w:szCs w:val="24"/>
        </w:rPr>
        <w:t xml:space="preserve"> staff</w:t>
      </w:r>
      <w:r w:rsidR="003846C5" w:rsidRPr="005B7822">
        <w:rPr>
          <w:noProof/>
          <w:szCs w:val="24"/>
        </w:rPr>
        <w:t>.</w:t>
      </w:r>
    </w:p>
    <w:p w14:paraId="6C02A081" w14:textId="77777777" w:rsidR="0044614B" w:rsidRPr="00323C6D" w:rsidRDefault="0044614B" w:rsidP="0044614B">
      <w:pPr>
        <w:rPr>
          <w:i/>
          <w:iCs/>
          <w:noProof/>
          <w:szCs w:val="24"/>
        </w:rPr>
      </w:pPr>
    </w:p>
    <w:p w14:paraId="3BD475AA" w14:textId="77777777" w:rsidR="00CA645B" w:rsidRPr="00B47868" w:rsidRDefault="00CA645B" w:rsidP="00C00D9A">
      <w:pPr>
        <w:pStyle w:val="SectionTitle12"/>
        <w:rPr>
          <w:noProof/>
        </w:rPr>
      </w:pPr>
      <w:r w:rsidRPr="00B47868">
        <w:rPr>
          <w:noProof/>
        </w:rPr>
        <w:t>SECTION V</w:t>
      </w:r>
    </w:p>
    <w:p w14:paraId="60B2DDE3" w14:textId="77777777" w:rsidR="00B47868" w:rsidRPr="00B47868" w:rsidRDefault="00B47868" w:rsidP="00EF5770">
      <w:pPr>
        <w:pStyle w:val="SectionTitle0"/>
        <w:rPr>
          <w:noProof/>
        </w:rPr>
      </w:pPr>
      <w:r w:rsidRPr="00B47868">
        <w:rPr>
          <w:noProof/>
        </w:rPr>
        <w:t>National Members</w:t>
      </w:r>
    </w:p>
    <w:p w14:paraId="48F73338" w14:textId="77777777" w:rsidR="003846C5" w:rsidRPr="00323C6D" w:rsidRDefault="003846C5" w:rsidP="003B5D7C">
      <w:pPr>
        <w:pStyle w:val="Titrearticle"/>
        <w:rPr>
          <w:noProof/>
          <w:szCs w:val="24"/>
        </w:rPr>
      </w:pPr>
      <w:r w:rsidRPr="00323C6D">
        <w:rPr>
          <w:noProof/>
          <w:szCs w:val="24"/>
        </w:rPr>
        <w:t>Article 1</w:t>
      </w:r>
      <w:r w:rsidR="005E3AC8">
        <w:rPr>
          <w:noProof/>
          <w:szCs w:val="24"/>
        </w:rPr>
        <w:t>6</w:t>
      </w:r>
    </w:p>
    <w:p w14:paraId="4E74B872" w14:textId="77777777" w:rsidR="00C01C4D" w:rsidRPr="00323C6D" w:rsidRDefault="00F84191" w:rsidP="00E90718">
      <w:pPr>
        <w:pStyle w:val="Titrearticle"/>
        <w:spacing w:before="0"/>
        <w:rPr>
          <w:b/>
          <w:bCs/>
          <w:i w:val="0"/>
          <w:iCs/>
          <w:noProof/>
          <w:szCs w:val="24"/>
        </w:rPr>
      </w:pPr>
      <w:bookmarkStart w:id="27" w:name="_Hlk215591048"/>
      <w:r w:rsidRPr="00323C6D">
        <w:rPr>
          <w:b/>
          <w:bCs/>
          <w:i w:val="0"/>
          <w:iCs/>
          <w:noProof/>
          <w:szCs w:val="24"/>
        </w:rPr>
        <w:t>Status of</w:t>
      </w:r>
      <w:r w:rsidR="00EC49E6" w:rsidRPr="00323C6D">
        <w:rPr>
          <w:b/>
          <w:bCs/>
          <w:i w:val="0"/>
          <w:iCs/>
          <w:noProof/>
          <w:szCs w:val="24"/>
        </w:rPr>
        <w:t xml:space="preserve"> National</w:t>
      </w:r>
      <w:r w:rsidR="00C01C4D" w:rsidRPr="00323C6D">
        <w:rPr>
          <w:b/>
          <w:bCs/>
          <w:i w:val="0"/>
          <w:iCs/>
          <w:noProof/>
          <w:szCs w:val="24"/>
        </w:rPr>
        <w:t xml:space="preserve"> </w:t>
      </w:r>
      <w:r w:rsidR="00EC49E6" w:rsidRPr="00323C6D">
        <w:rPr>
          <w:b/>
          <w:bCs/>
          <w:i w:val="0"/>
          <w:iCs/>
          <w:noProof/>
          <w:szCs w:val="24"/>
        </w:rPr>
        <w:t>M</w:t>
      </w:r>
      <w:r w:rsidR="00C01C4D" w:rsidRPr="00323C6D">
        <w:rPr>
          <w:b/>
          <w:bCs/>
          <w:i w:val="0"/>
          <w:iCs/>
          <w:noProof/>
          <w:szCs w:val="24"/>
        </w:rPr>
        <w:t>embers</w:t>
      </w:r>
    </w:p>
    <w:p w14:paraId="6ED4C3BB" w14:textId="77777777" w:rsidR="00EC49E6" w:rsidRPr="00323C6D" w:rsidRDefault="00EC49E6" w:rsidP="004A6A34">
      <w:pPr>
        <w:pStyle w:val="ManualNumPar1"/>
        <w:rPr>
          <w:noProof/>
        </w:rPr>
      </w:pPr>
      <w:r>
        <w:rPr>
          <w:noProof/>
        </w:rPr>
        <w:t>1.</w:t>
      </w:r>
      <w:r>
        <w:rPr>
          <w:noProof/>
        </w:rPr>
        <w:tab/>
        <w:t xml:space="preserve">Eurojust shall have one National Member seconded by each Member State in accordance with its legal system. </w:t>
      </w:r>
      <w:r w:rsidR="0064175C">
        <w:rPr>
          <w:noProof/>
        </w:rPr>
        <w:t xml:space="preserve">That </w:t>
      </w:r>
      <w:r w:rsidR="11D78FD1">
        <w:rPr>
          <w:noProof/>
        </w:rPr>
        <w:t>N</w:t>
      </w:r>
      <w:r w:rsidR="0064175C">
        <w:rPr>
          <w:noProof/>
        </w:rPr>
        <w:t xml:space="preserve">ational </w:t>
      </w:r>
      <w:r w:rsidR="6093C595">
        <w:rPr>
          <w:noProof/>
        </w:rPr>
        <w:t>M</w:t>
      </w:r>
      <w:r w:rsidR="0064175C">
        <w:rPr>
          <w:noProof/>
        </w:rPr>
        <w:t xml:space="preserve">ember shall have </w:t>
      </w:r>
      <w:r w:rsidR="00F73978">
        <w:rPr>
          <w:noProof/>
        </w:rPr>
        <w:t>their</w:t>
      </w:r>
      <w:r w:rsidR="0064175C">
        <w:rPr>
          <w:noProof/>
        </w:rPr>
        <w:t xml:space="preserve"> regular place of work at the seat of Eurojust.</w:t>
      </w:r>
    </w:p>
    <w:p w14:paraId="7365C05C" w14:textId="77777777" w:rsidR="00866B71" w:rsidRPr="00323C6D" w:rsidRDefault="13EC680F" w:rsidP="004A6A34">
      <w:pPr>
        <w:pStyle w:val="ManualNumPar1"/>
        <w:rPr>
          <w:noProof/>
        </w:rPr>
      </w:pPr>
      <w:r>
        <w:rPr>
          <w:noProof/>
        </w:rPr>
        <w:t>2.</w:t>
      </w:r>
      <w:r>
        <w:rPr>
          <w:noProof/>
        </w:rPr>
        <w:tab/>
        <w:t xml:space="preserve">The </w:t>
      </w:r>
      <w:r w:rsidR="00866B71">
        <w:rPr>
          <w:noProof/>
        </w:rPr>
        <w:t xml:space="preserve">National </w:t>
      </w:r>
      <w:r w:rsidR="38C4D08C">
        <w:rPr>
          <w:noProof/>
        </w:rPr>
        <w:t>M</w:t>
      </w:r>
      <w:r w:rsidR="00866B71">
        <w:rPr>
          <w:noProof/>
        </w:rPr>
        <w:t>embers shall:</w:t>
      </w:r>
    </w:p>
    <w:p w14:paraId="21918B20" w14:textId="77777777" w:rsidR="00866B71" w:rsidRPr="00323C6D" w:rsidRDefault="00866B71" w:rsidP="004A6A34">
      <w:pPr>
        <w:pStyle w:val="Point1"/>
        <w:rPr>
          <w:noProof/>
        </w:rPr>
      </w:pPr>
      <w:r>
        <w:rPr>
          <w:noProof/>
        </w:rPr>
        <w:t>(a)</w:t>
      </w:r>
      <w:r>
        <w:rPr>
          <w:noProof/>
        </w:rPr>
        <w:tab/>
        <w:t xml:space="preserve">be active members of the public prosecution service or judiciary of </w:t>
      </w:r>
      <w:r w:rsidR="369D25B4">
        <w:rPr>
          <w:noProof/>
        </w:rPr>
        <w:t xml:space="preserve">their </w:t>
      </w:r>
      <w:r>
        <w:rPr>
          <w:noProof/>
        </w:rPr>
        <w:t>Member State</w:t>
      </w:r>
      <w:r w:rsidR="006E3B89">
        <w:rPr>
          <w:noProof/>
        </w:rPr>
        <w:t>;</w:t>
      </w:r>
    </w:p>
    <w:p w14:paraId="67930E48" w14:textId="77777777" w:rsidR="007D4724" w:rsidRPr="005B7822" w:rsidRDefault="007D4724" w:rsidP="004A6A34">
      <w:pPr>
        <w:pStyle w:val="Point1"/>
        <w:rPr>
          <w:noProof/>
          <w:szCs w:val="24"/>
        </w:rPr>
      </w:pPr>
      <w:r>
        <w:rPr>
          <w:noProof/>
        </w:rPr>
        <w:t>(b)</w:t>
      </w:r>
      <w:r>
        <w:rPr>
          <w:noProof/>
        </w:rPr>
        <w:tab/>
      </w:r>
      <w:r w:rsidRPr="005B7822">
        <w:rPr>
          <w:noProof/>
          <w:szCs w:val="24"/>
        </w:rPr>
        <w:t>possess the qualifications required for appointment to high prosecutorial or judicial office in their respective Member States, and have relevant practical experience of national legal systems</w:t>
      </w:r>
      <w:r w:rsidR="33E69184" w:rsidRPr="005B7822">
        <w:rPr>
          <w:noProof/>
          <w:szCs w:val="24"/>
        </w:rPr>
        <w:t>, or in relevant international or Union bodies,</w:t>
      </w:r>
      <w:r w:rsidRPr="005B7822">
        <w:rPr>
          <w:noProof/>
          <w:szCs w:val="24"/>
        </w:rPr>
        <w:t xml:space="preserve"> and of international judicial cooperation in criminal matters</w:t>
      </w:r>
      <w:r w:rsidR="006E3B89" w:rsidRPr="005B7822">
        <w:rPr>
          <w:noProof/>
          <w:szCs w:val="24"/>
        </w:rPr>
        <w:t>; and</w:t>
      </w:r>
    </w:p>
    <w:p w14:paraId="0F97E130" w14:textId="77777777" w:rsidR="00866B71" w:rsidRPr="005A5A6F" w:rsidRDefault="007D4724" w:rsidP="12548F29">
      <w:pPr>
        <w:pStyle w:val="Point1"/>
        <w:rPr>
          <w:noProof/>
        </w:rPr>
      </w:pPr>
      <w:r>
        <w:rPr>
          <w:noProof/>
        </w:rPr>
        <w:t>(c)</w:t>
      </w:r>
      <w:r>
        <w:rPr>
          <w:noProof/>
        </w:rPr>
        <w:tab/>
      </w:r>
      <w:r w:rsidRPr="005A5A6F">
        <w:rPr>
          <w:noProof/>
        </w:rPr>
        <w:t xml:space="preserve">have </w:t>
      </w:r>
      <w:r w:rsidRPr="00AF21B3">
        <w:rPr>
          <w:noProof/>
        </w:rPr>
        <w:t>at least</w:t>
      </w:r>
      <w:r w:rsidRPr="005A5A6F">
        <w:rPr>
          <w:noProof/>
        </w:rPr>
        <w:t xml:space="preserve"> the powers referred to in </w:t>
      </w:r>
      <w:r w:rsidR="738993B7" w:rsidRPr="005A5A6F">
        <w:rPr>
          <w:noProof/>
        </w:rPr>
        <w:t xml:space="preserve">Article </w:t>
      </w:r>
      <w:r w:rsidR="74D8D32F">
        <w:rPr>
          <w:noProof/>
        </w:rPr>
        <w:t>1</w:t>
      </w:r>
      <w:r w:rsidR="3BBC6A7A">
        <w:rPr>
          <w:noProof/>
        </w:rPr>
        <w:t>8</w:t>
      </w:r>
      <w:r w:rsidR="738993B7" w:rsidRPr="005A5A6F">
        <w:rPr>
          <w:noProof/>
        </w:rPr>
        <w:t xml:space="preserve"> </w:t>
      </w:r>
      <w:r w:rsidRPr="005A5A6F">
        <w:rPr>
          <w:noProof/>
        </w:rPr>
        <w:t>in order to be able to fulfil their tasks</w:t>
      </w:r>
      <w:r w:rsidR="006E3B89" w:rsidRPr="005A5A6F">
        <w:rPr>
          <w:noProof/>
        </w:rPr>
        <w:t>.</w:t>
      </w:r>
    </w:p>
    <w:p w14:paraId="50A699AC" w14:textId="77777777" w:rsidR="00C01C4D" w:rsidRPr="00323C6D" w:rsidRDefault="00C774BF" w:rsidP="004A6A34">
      <w:pPr>
        <w:pStyle w:val="ManualNumPar1"/>
        <w:rPr>
          <w:noProof/>
        </w:rPr>
      </w:pPr>
      <w:r>
        <w:rPr>
          <w:noProof/>
        </w:rPr>
        <w:t>3.</w:t>
      </w:r>
      <w:r>
        <w:rPr>
          <w:noProof/>
        </w:rPr>
        <w:tab/>
        <w:t>The terms of office of the National Members shall be five years</w:t>
      </w:r>
      <w:r w:rsidR="00180283">
        <w:rPr>
          <w:noProof/>
        </w:rPr>
        <w:t>, renewable once</w:t>
      </w:r>
      <w:r>
        <w:rPr>
          <w:noProof/>
        </w:rPr>
        <w:t xml:space="preserve">. In cases where a Deputy </w:t>
      </w:r>
      <w:r w:rsidR="0B85BE15">
        <w:rPr>
          <w:noProof/>
        </w:rPr>
        <w:t xml:space="preserve">to the National Member </w:t>
      </w:r>
      <w:r>
        <w:rPr>
          <w:noProof/>
        </w:rPr>
        <w:t xml:space="preserve">is unable to act on behalf of a </w:t>
      </w:r>
      <w:r w:rsidR="48CFFF02">
        <w:rPr>
          <w:noProof/>
        </w:rPr>
        <w:t>N</w:t>
      </w:r>
      <w:r>
        <w:rPr>
          <w:noProof/>
        </w:rPr>
        <w:t xml:space="preserve">ational </w:t>
      </w:r>
      <w:r w:rsidR="4B420BF1">
        <w:rPr>
          <w:noProof/>
        </w:rPr>
        <w:t>M</w:t>
      </w:r>
      <w:r>
        <w:rPr>
          <w:noProof/>
        </w:rPr>
        <w:t xml:space="preserve">ember or is unable to substitute for a National Member, the National Member shall remain in office upon expiry of </w:t>
      </w:r>
      <w:r w:rsidR="00F73978">
        <w:rPr>
          <w:noProof/>
        </w:rPr>
        <w:t>their</w:t>
      </w:r>
      <w:r>
        <w:rPr>
          <w:noProof/>
        </w:rPr>
        <w:t xml:space="preserve"> term of office until the renewal of </w:t>
      </w:r>
      <w:r w:rsidR="00F73978">
        <w:rPr>
          <w:noProof/>
        </w:rPr>
        <w:t>their</w:t>
      </w:r>
      <w:r>
        <w:rPr>
          <w:noProof/>
        </w:rPr>
        <w:t xml:space="preserve"> term or </w:t>
      </w:r>
      <w:r w:rsidR="00F73978">
        <w:rPr>
          <w:noProof/>
        </w:rPr>
        <w:t>their</w:t>
      </w:r>
      <w:r>
        <w:rPr>
          <w:noProof/>
        </w:rPr>
        <w:t xml:space="preserve"> replacement, subject to the consent of the Member State</w:t>
      </w:r>
      <w:r w:rsidR="008759A1">
        <w:rPr>
          <w:noProof/>
        </w:rPr>
        <w:t xml:space="preserve"> concerned</w:t>
      </w:r>
      <w:r>
        <w:rPr>
          <w:noProof/>
        </w:rPr>
        <w:t>.</w:t>
      </w:r>
    </w:p>
    <w:p w14:paraId="22622DE8" w14:textId="77777777" w:rsidR="009729EB" w:rsidRPr="00323C6D" w:rsidRDefault="00F84191" w:rsidP="6FC9427A">
      <w:pPr>
        <w:pStyle w:val="ManualNumPar1"/>
        <w:rPr>
          <w:noProof/>
        </w:rPr>
      </w:pPr>
      <w:r>
        <w:rPr>
          <w:noProof/>
        </w:rPr>
        <w:t>4.</w:t>
      </w:r>
      <w:r>
        <w:rPr>
          <w:noProof/>
        </w:rPr>
        <w:tab/>
        <w:t xml:space="preserve">Each National </w:t>
      </w:r>
      <w:r w:rsidR="00EE6DC1">
        <w:rPr>
          <w:noProof/>
        </w:rPr>
        <w:t>M</w:t>
      </w:r>
      <w:r>
        <w:rPr>
          <w:noProof/>
        </w:rPr>
        <w:t xml:space="preserve">ember shall be supported by a National Desk as referred to in Article </w:t>
      </w:r>
      <w:r w:rsidR="00335408">
        <w:rPr>
          <w:noProof/>
        </w:rPr>
        <w:t>1</w:t>
      </w:r>
      <w:r w:rsidR="799508E7">
        <w:rPr>
          <w:noProof/>
        </w:rPr>
        <w:t>7</w:t>
      </w:r>
      <w:r>
        <w:rPr>
          <w:noProof/>
        </w:rPr>
        <w:t>.</w:t>
      </w:r>
    </w:p>
    <w:p w14:paraId="2B87EFA1" w14:textId="77777777" w:rsidR="00D74544" w:rsidRPr="005B7822" w:rsidRDefault="00D74544" w:rsidP="00BA198D">
      <w:pPr>
        <w:rPr>
          <w:noProof/>
        </w:rPr>
      </w:pPr>
    </w:p>
    <w:p w14:paraId="1900BEDE" w14:textId="77777777" w:rsidR="00D74544" w:rsidRPr="00323C6D" w:rsidRDefault="00D74544" w:rsidP="00D74544">
      <w:pPr>
        <w:pStyle w:val="Titrearticle"/>
        <w:spacing w:before="0"/>
        <w:rPr>
          <w:noProof/>
          <w:szCs w:val="24"/>
          <w:lang w:val="fr-BE"/>
        </w:rPr>
      </w:pPr>
      <w:r w:rsidRPr="00323C6D">
        <w:rPr>
          <w:noProof/>
          <w:szCs w:val="24"/>
          <w:lang w:val="fr-BE"/>
        </w:rPr>
        <w:lastRenderedPageBreak/>
        <w:t xml:space="preserve">Article </w:t>
      </w:r>
      <w:r w:rsidR="4B0BD9F4" w:rsidRPr="00323C6D">
        <w:rPr>
          <w:noProof/>
          <w:szCs w:val="24"/>
          <w:lang w:val="fr-BE"/>
        </w:rPr>
        <w:t>1</w:t>
      </w:r>
      <w:r w:rsidR="005E3AC8">
        <w:rPr>
          <w:noProof/>
          <w:szCs w:val="24"/>
          <w:lang w:val="fr-BE"/>
        </w:rPr>
        <w:t>7</w:t>
      </w:r>
    </w:p>
    <w:p w14:paraId="4CA71A26" w14:textId="77777777" w:rsidR="00D74544" w:rsidRPr="00323C6D" w:rsidRDefault="00D74544" w:rsidP="00D74544">
      <w:pPr>
        <w:pStyle w:val="Titrearticle"/>
        <w:spacing w:before="0"/>
        <w:rPr>
          <w:b/>
          <w:bCs/>
          <w:i w:val="0"/>
          <w:iCs/>
          <w:noProof/>
          <w:szCs w:val="24"/>
          <w:lang w:val="fr-BE"/>
        </w:rPr>
      </w:pPr>
      <w:r w:rsidRPr="00323C6D">
        <w:rPr>
          <w:b/>
          <w:bCs/>
          <w:i w:val="0"/>
          <w:iCs/>
          <w:noProof/>
          <w:szCs w:val="24"/>
          <w:lang w:val="fr-BE"/>
        </w:rPr>
        <w:t>National Desks</w:t>
      </w:r>
    </w:p>
    <w:p w14:paraId="41A2F2EE" w14:textId="77777777" w:rsidR="00D74544" w:rsidRPr="00B335F7" w:rsidRDefault="00D74544" w:rsidP="004A6A34">
      <w:pPr>
        <w:pStyle w:val="ManualNumPar1"/>
        <w:rPr>
          <w:noProof/>
        </w:rPr>
      </w:pPr>
      <w:r>
        <w:rPr>
          <w:noProof/>
        </w:rPr>
        <w:t>1.</w:t>
      </w:r>
      <w:r>
        <w:rPr>
          <w:noProof/>
        </w:rPr>
        <w:tab/>
      </w:r>
      <w:r w:rsidRPr="00B335F7">
        <w:rPr>
          <w:noProof/>
        </w:rPr>
        <w:t xml:space="preserve">Each National Desk shall </w:t>
      </w:r>
      <w:r w:rsidR="00C7355D" w:rsidRPr="00B335F7">
        <w:rPr>
          <w:noProof/>
        </w:rPr>
        <w:t>consist of</w:t>
      </w:r>
      <w:r w:rsidRPr="00B335F7">
        <w:rPr>
          <w:noProof/>
        </w:rPr>
        <w:t xml:space="preserve"> </w:t>
      </w:r>
      <w:r w:rsidR="00C7355D" w:rsidRPr="00B335F7">
        <w:rPr>
          <w:noProof/>
        </w:rPr>
        <w:t xml:space="preserve">the National Member, </w:t>
      </w:r>
      <w:r w:rsidRPr="00B335F7">
        <w:rPr>
          <w:noProof/>
        </w:rPr>
        <w:t xml:space="preserve">at least one Deputy </w:t>
      </w:r>
      <w:r w:rsidR="00E23607" w:rsidRPr="00B335F7">
        <w:rPr>
          <w:noProof/>
        </w:rPr>
        <w:t xml:space="preserve">to the National Member </w:t>
      </w:r>
      <w:r w:rsidRPr="00B335F7">
        <w:rPr>
          <w:noProof/>
        </w:rPr>
        <w:t>and one Assistant.</w:t>
      </w:r>
      <w:r w:rsidR="00CE30C5" w:rsidRPr="00B335F7">
        <w:rPr>
          <w:noProof/>
        </w:rPr>
        <w:t xml:space="preserve"> </w:t>
      </w:r>
      <w:r w:rsidR="00DD6931" w:rsidRPr="00B335F7">
        <w:rPr>
          <w:noProof/>
        </w:rPr>
        <w:t>The Deputy shall have their regular place of work at the seat of Eurojust.</w:t>
      </w:r>
      <w:r w:rsidR="003120B5">
        <w:rPr>
          <w:noProof/>
        </w:rPr>
        <w:t xml:space="preserve"> </w:t>
      </w:r>
      <w:r w:rsidR="003120B5" w:rsidRPr="0080480D">
        <w:rPr>
          <w:noProof/>
        </w:rPr>
        <w:t xml:space="preserve">Where a Member State so decides, the Assistant </w:t>
      </w:r>
      <w:r w:rsidR="005D2781" w:rsidRPr="0080480D">
        <w:rPr>
          <w:noProof/>
        </w:rPr>
        <w:t>may</w:t>
      </w:r>
      <w:r w:rsidR="003120B5" w:rsidRPr="0080480D">
        <w:rPr>
          <w:noProof/>
        </w:rPr>
        <w:t xml:space="preserve"> have their regular place of work in the Member State concerned.</w:t>
      </w:r>
    </w:p>
    <w:p w14:paraId="234E671C" w14:textId="77777777" w:rsidR="00D74544" w:rsidRPr="00B335F7" w:rsidRDefault="00D74544" w:rsidP="004A6A34">
      <w:pPr>
        <w:pStyle w:val="ManualNumPar1"/>
        <w:rPr>
          <w:noProof/>
        </w:rPr>
      </w:pPr>
      <w:r>
        <w:rPr>
          <w:noProof/>
        </w:rPr>
        <w:t>2.</w:t>
      </w:r>
      <w:r>
        <w:rPr>
          <w:noProof/>
        </w:rPr>
        <w:tab/>
      </w:r>
      <w:r w:rsidRPr="00B335F7">
        <w:rPr>
          <w:noProof/>
        </w:rPr>
        <w:t xml:space="preserve">The Deputy shall, under the applicable national law, </w:t>
      </w:r>
      <w:r w:rsidR="00FC67DD" w:rsidRPr="00B335F7">
        <w:rPr>
          <w:noProof/>
        </w:rPr>
        <w:t xml:space="preserve">have </w:t>
      </w:r>
      <w:r w:rsidRPr="00B335F7">
        <w:rPr>
          <w:noProof/>
        </w:rPr>
        <w:t>the same status, powers and access rights as the National Member.</w:t>
      </w:r>
      <w:r w:rsidR="00DD6931" w:rsidRPr="00B335F7">
        <w:rPr>
          <w:noProof/>
        </w:rPr>
        <w:t xml:space="preserve"> The Deputy shall be able to act on behalf of</w:t>
      </w:r>
      <w:r w:rsidR="00FC67DD" w:rsidRPr="00B335F7">
        <w:rPr>
          <w:noProof/>
        </w:rPr>
        <w:t>,</w:t>
      </w:r>
      <w:r w:rsidR="00DD6931" w:rsidRPr="00B335F7">
        <w:rPr>
          <w:noProof/>
        </w:rPr>
        <w:t xml:space="preserve"> or substitute for</w:t>
      </w:r>
      <w:r w:rsidR="00FC67DD" w:rsidRPr="00B335F7">
        <w:rPr>
          <w:noProof/>
        </w:rPr>
        <w:t>,</w:t>
      </w:r>
      <w:r w:rsidR="00DD6931" w:rsidRPr="00B335F7">
        <w:rPr>
          <w:noProof/>
        </w:rPr>
        <w:t xml:space="preserve"> the National Member.</w:t>
      </w:r>
      <w:r w:rsidR="00BF289D" w:rsidRPr="00B335F7">
        <w:rPr>
          <w:noProof/>
        </w:rPr>
        <w:t xml:space="preserve"> The terms of office of the </w:t>
      </w:r>
      <w:r w:rsidR="00997E16" w:rsidRPr="00B335F7">
        <w:rPr>
          <w:noProof/>
        </w:rPr>
        <w:t>D</w:t>
      </w:r>
      <w:r w:rsidR="00BF289D" w:rsidRPr="00B335F7">
        <w:rPr>
          <w:noProof/>
        </w:rPr>
        <w:t>eputies shall be five years, renewable once.</w:t>
      </w:r>
    </w:p>
    <w:p w14:paraId="11D65E10" w14:textId="77777777" w:rsidR="00D74544" w:rsidRPr="00B335F7" w:rsidRDefault="00D74544" w:rsidP="5EFA1494">
      <w:pPr>
        <w:pStyle w:val="ManualNumPar1"/>
        <w:rPr>
          <w:noProof/>
        </w:rPr>
      </w:pPr>
      <w:r>
        <w:rPr>
          <w:noProof/>
        </w:rPr>
        <w:t>3.</w:t>
      </w:r>
      <w:r>
        <w:rPr>
          <w:noProof/>
        </w:rPr>
        <w:tab/>
      </w:r>
      <w:r w:rsidRPr="00B335F7">
        <w:rPr>
          <w:noProof/>
        </w:rPr>
        <w:t>An Assistant may also act on behalf of</w:t>
      </w:r>
      <w:r w:rsidR="00FC67DD" w:rsidRPr="00B335F7">
        <w:rPr>
          <w:noProof/>
        </w:rPr>
        <w:t>,</w:t>
      </w:r>
      <w:r w:rsidRPr="00B335F7">
        <w:rPr>
          <w:noProof/>
        </w:rPr>
        <w:t xml:space="preserve"> or substitute for</w:t>
      </w:r>
      <w:r w:rsidR="00FC67DD" w:rsidRPr="00B335F7">
        <w:rPr>
          <w:noProof/>
        </w:rPr>
        <w:t>,</w:t>
      </w:r>
      <w:r w:rsidRPr="00B335F7">
        <w:rPr>
          <w:noProof/>
        </w:rPr>
        <w:t xml:space="preserve"> the National Member where he or she has a status referred to in </w:t>
      </w:r>
      <w:r w:rsidR="6C9936B4">
        <w:rPr>
          <w:noProof/>
        </w:rPr>
        <w:t>Article 1</w:t>
      </w:r>
      <w:r w:rsidR="2C156339">
        <w:rPr>
          <w:noProof/>
        </w:rPr>
        <w:t>6</w:t>
      </w:r>
      <w:r w:rsidR="26E3F8FF">
        <w:rPr>
          <w:noProof/>
        </w:rPr>
        <w:t xml:space="preserve">, paragraph </w:t>
      </w:r>
      <w:r w:rsidRPr="00B335F7">
        <w:rPr>
          <w:noProof/>
        </w:rPr>
        <w:t>2</w:t>
      </w:r>
      <w:r>
        <w:rPr>
          <w:noProof/>
        </w:rPr>
        <w:t>.</w:t>
      </w:r>
    </w:p>
    <w:p w14:paraId="67E34AD3" w14:textId="77777777" w:rsidR="00D74544" w:rsidRPr="00B335F7" w:rsidRDefault="00D74544" w:rsidP="004A6A34">
      <w:pPr>
        <w:pStyle w:val="ManualNumPar1"/>
        <w:rPr>
          <w:noProof/>
        </w:rPr>
      </w:pPr>
      <w:r>
        <w:rPr>
          <w:noProof/>
        </w:rPr>
        <w:t>4.</w:t>
      </w:r>
      <w:r>
        <w:rPr>
          <w:noProof/>
        </w:rPr>
        <w:tab/>
      </w:r>
      <w:r w:rsidRPr="00B335F7">
        <w:rPr>
          <w:noProof/>
        </w:rPr>
        <w:t xml:space="preserve">Additional Deputies or Assistants may </w:t>
      </w:r>
      <w:r w:rsidR="00FC67DD" w:rsidRPr="00B335F7">
        <w:rPr>
          <w:noProof/>
        </w:rPr>
        <w:t>support</w:t>
      </w:r>
      <w:r w:rsidRPr="00B335F7">
        <w:rPr>
          <w:noProof/>
        </w:rPr>
        <w:t xml:space="preserve"> the National Member. Where necessary</w:t>
      </w:r>
      <w:r w:rsidR="0881D1A4">
        <w:rPr>
          <w:noProof/>
        </w:rPr>
        <w:t>,</w:t>
      </w:r>
      <w:r w:rsidRPr="00B335F7">
        <w:rPr>
          <w:noProof/>
        </w:rPr>
        <w:t xml:space="preserve"> and subject to the agreement of the College, they may have their regular place of work at the seat of Eurojust. Member States shall notify </w:t>
      </w:r>
      <w:r w:rsidR="189FC2F9" w:rsidRPr="00B335F7">
        <w:rPr>
          <w:noProof/>
        </w:rPr>
        <w:t xml:space="preserve">the President of </w:t>
      </w:r>
      <w:r w:rsidRPr="00B335F7">
        <w:rPr>
          <w:noProof/>
        </w:rPr>
        <w:t>Eurojust and the Commission of the appointment of National Members, Deputies and Assistants.</w:t>
      </w:r>
    </w:p>
    <w:p w14:paraId="15BA77A4" w14:textId="77777777" w:rsidR="00DD6931" w:rsidRPr="00B335F7" w:rsidRDefault="00DD6931" w:rsidP="40EC701B">
      <w:pPr>
        <w:pStyle w:val="ManualNumPar1"/>
        <w:rPr>
          <w:noProof/>
        </w:rPr>
      </w:pPr>
      <w:r>
        <w:rPr>
          <w:noProof/>
        </w:rPr>
        <w:t>5.</w:t>
      </w:r>
      <w:r>
        <w:rPr>
          <w:noProof/>
        </w:rPr>
        <w:tab/>
      </w:r>
      <w:r w:rsidRPr="00B335F7">
        <w:rPr>
          <w:noProof/>
        </w:rPr>
        <w:t>The salaries and emoluments of the National Members, Deputies and Assistants shall be borne by their Member State</w:t>
      </w:r>
      <w:r w:rsidR="00FC67DD" w:rsidRPr="00B335F7">
        <w:rPr>
          <w:noProof/>
        </w:rPr>
        <w:t>,</w:t>
      </w:r>
      <w:r w:rsidRPr="00B335F7">
        <w:rPr>
          <w:noProof/>
        </w:rPr>
        <w:t xml:space="preserve"> without </w:t>
      </w:r>
      <w:r w:rsidR="4437FB7E">
        <w:rPr>
          <w:noProof/>
        </w:rPr>
        <w:t>affecting</w:t>
      </w:r>
      <w:r w:rsidRPr="00B335F7">
        <w:rPr>
          <w:noProof/>
        </w:rPr>
        <w:t xml:space="preserve"> Article </w:t>
      </w:r>
      <w:r w:rsidR="0406059F">
        <w:rPr>
          <w:noProof/>
        </w:rPr>
        <w:t>2</w:t>
      </w:r>
      <w:r w:rsidR="38920DC6">
        <w:rPr>
          <w:noProof/>
        </w:rPr>
        <w:t>4</w:t>
      </w:r>
      <w:r w:rsidRPr="00B335F7">
        <w:rPr>
          <w:noProof/>
        </w:rPr>
        <w:t>.</w:t>
      </w:r>
    </w:p>
    <w:p w14:paraId="2D8C9324" w14:textId="77777777" w:rsidR="00DD6931" w:rsidRPr="00B335F7" w:rsidRDefault="00DD6931" w:rsidP="004A6A34">
      <w:pPr>
        <w:pStyle w:val="ManualNumPar1"/>
        <w:rPr>
          <w:noProof/>
        </w:rPr>
      </w:pPr>
      <w:r>
        <w:rPr>
          <w:noProof/>
        </w:rPr>
        <w:t>6.</w:t>
      </w:r>
      <w:r>
        <w:rPr>
          <w:noProof/>
        </w:rPr>
        <w:tab/>
      </w:r>
      <w:r w:rsidRPr="00B335F7">
        <w:rPr>
          <w:noProof/>
        </w:rPr>
        <w:t xml:space="preserve">Each National Desk shall </w:t>
      </w:r>
      <w:r w:rsidR="00FC67DD" w:rsidRPr="00B335F7">
        <w:rPr>
          <w:noProof/>
        </w:rPr>
        <w:t>be supported by</w:t>
      </w:r>
      <w:r w:rsidRPr="00B335F7">
        <w:rPr>
          <w:noProof/>
        </w:rPr>
        <w:t xml:space="preserve"> at least one seconded national expert. </w:t>
      </w:r>
      <w:r w:rsidR="00FC67DD" w:rsidRPr="00B335F7">
        <w:rPr>
          <w:noProof/>
        </w:rPr>
        <w:t>Seconded national experts</w:t>
      </w:r>
      <w:r w:rsidRPr="00B335F7">
        <w:rPr>
          <w:noProof/>
        </w:rPr>
        <w:t xml:space="preserve"> shall h</w:t>
      </w:r>
      <w:r w:rsidR="00FC67DD" w:rsidRPr="00B335F7">
        <w:rPr>
          <w:noProof/>
        </w:rPr>
        <w:t>ave</w:t>
      </w:r>
      <w:r w:rsidRPr="00B335F7">
        <w:rPr>
          <w:noProof/>
        </w:rPr>
        <w:t xml:space="preserve"> the status of a prosecutor, a judge or a representative of a judicial authority with competences equivalent to those of a prosecutor or judge under their national law.</w:t>
      </w:r>
    </w:p>
    <w:p w14:paraId="04F58747" w14:textId="77777777" w:rsidR="00D74544" w:rsidRPr="00B335F7" w:rsidRDefault="00D74544" w:rsidP="004A6A34">
      <w:pPr>
        <w:pStyle w:val="ManualNumPar1"/>
        <w:rPr>
          <w:noProof/>
        </w:rPr>
      </w:pPr>
      <w:r>
        <w:rPr>
          <w:noProof/>
        </w:rPr>
        <w:t>7.</w:t>
      </w:r>
      <w:r>
        <w:rPr>
          <w:noProof/>
        </w:rPr>
        <w:tab/>
      </w:r>
      <w:r w:rsidRPr="00B335F7">
        <w:rPr>
          <w:noProof/>
        </w:rPr>
        <w:t xml:space="preserve">Member States may </w:t>
      </w:r>
      <w:r w:rsidR="00DD6931" w:rsidRPr="00B335F7">
        <w:rPr>
          <w:noProof/>
        </w:rPr>
        <w:t xml:space="preserve">assign additional </w:t>
      </w:r>
      <w:r w:rsidRPr="00B335F7">
        <w:rPr>
          <w:noProof/>
        </w:rPr>
        <w:t>staff to the National Desk for short-term</w:t>
      </w:r>
      <w:r w:rsidR="00DD6931" w:rsidRPr="00B335F7">
        <w:rPr>
          <w:noProof/>
        </w:rPr>
        <w:t xml:space="preserve"> operational</w:t>
      </w:r>
      <w:r w:rsidRPr="00B335F7">
        <w:rPr>
          <w:noProof/>
        </w:rPr>
        <w:t xml:space="preserve"> assignments</w:t>
      </w:r>
      <w:r w:rsidR="00DD6931" w:rsidRPr="00B335F7">
        <w:rPr>
          <w:noProof/>
        </w:rPr>
        <w:t xml:space="preserve">, including </w:t>
      </w:r>
      <w:r w:rsidR="00FC67DD" w:rsidRPr="00B335F7">
        <w:rPr>
          <w:noProof/>
        </w:rPr>
        <w:t>trainees from the European Judicial Training Network.</w:t>
      </w:r>
      <w:r w:rsidRPr="00B335F7">
        <w:rPr>
          <w:noProof/>
        </w:rPr>
        <w:t xml:space="preserve"> </w:t>
      </w:r>
    </w:p>
    <w:p w14:paraId="5A534EF0" w14:textId="1498285C" w:rsidR="00FC67DD" w:rsidRPr="00B335F7" w:rsidRDefault="00FC67DD" w:rsidP="004A6A34">
      <w:pPr>
        <w:pStyle w:val="ManualNumPar1"/>
        <w:rPr>
          <w:noProof/>
        </w:rPr>
      </w:pPr>
      <w:r>
        <w:rPr>
          <w:noProof/>
        </w:rPr>
        <w:t>8.</w:t>
      </w:r>
      <w:r>
        <w:rPr>
          <w:noProof/>
        </w:rPr>
        <w:tab/>
      </w:r>
      <w:r w:rsidRPr="00B335F7">
        <w:rPr>
          <w:noProof/>
        </w:rPr>
        <w:t xml:space="preserve">Seconded national experts and other additional staff shall be subject to the authority of the National Member in the exercise of tasks related to </w:t>
      </w:r>
      <w:r w:rsidR="00EB3829">
        <w:rPr>
          <w:noProof/>
        </w:rPr>
        <w:t>Eurojust’s</w:t>
      </w:r>
      <w:r w:rsidRPr="00B335F7">
        <w:rPr>
          <w:noProof/>
        </w:rPr>
        <w:t xml:space="preserve"> operational functions.</w:t>
      </w:r>
    </w:p>
    <w:p w14:paraId="4908241B" w14:textId="77777777" w:rsidR="00D74544" w:rsidRPr="00B335F7" w:rsidRDefault="00D74544" w:rsidP="004A6A34">
      <w:pPr>
        <w:pStyle w:val="ManualNumPar1"/>
        <w:rPr>
          <w:noProof/>
        </w:rPr>
      </w:pPr>
      <w:r>
        <w:rPr>
          <w:noProof/>
        </w:rPr>
        <w:t>9.</w:t>
      </w:r>
      <w:r>
        <w:rPr>
          <w:noProof/>
        </w:rPr>
        <w:tab/>
      </w:r>
      <w:r w:rsidRPr="00B335F7">
        <w:rPr>
          <w:noProof/>
        </w:rPr>
        <w:t xml:space="preserve">National </w:t>
      </w:r>
      <w:r w:rsidR="00252E3D">
        <w:rPr>
          <w:noProof/>
        </w:rPr>
        <w:t>D</w:t>
      </w:r>
      <w:r w:rsidRPr="00B335F7">
        <w:rPr>
          <w:noProof/>
        </w:rPr>
        <w:t xml:space="preserve">esks shall be supported by </w:t>
      </w:r>
      <w:r w:rsidR="27BE1D92" w:rsidRPr="00B335F7">
        <w:rPr>
          <w:noProof/>
        </w:rPr>
        <w:t>authorised Eurojust staff</w:t>
      </w:r>
      <w:r w:rsidR="00ED3867" w:rsidRPr="00B335F7">
        <w:rPr>
          <w:noProof/>
        </w:rPr>
        <w:t>.</w:t>
      </w:r>
      <w:r w:rsidR="254744CE" w:rsidRPr="00B335F7">
        <w:rPr>
          <w:noProof/>
        </w:rPr>
        <w:t xml:space="preserve"> The number of </w:t>
      </w:r>
      <w:r w:rsidR="1C15C1FF" w:rsidRPr="00B335F7">
        <w:rPr>
          <w:noProof/>
        </w:rPr>
        <w:t xml:space="preserve">authorised Eurojust </w:t>
      </w:r>
      <w:r w:rsidR="254744CE" w:rsidRPr="00B335F7">
        <w:rPr>
          <w:noProof/>
        </w:rPr>
        <w:t xml:space="preserve">staff </w:t>
      </w:r>
      <w:r w:rsidR="388B61E1" w:rsidRPr="00B335F7">
        <w:rPr>
          <w:noProof/>
        </w:rPr>
        <w:t xml:space="preserve">allocated to each national desk </w:t>
      </w:r>
      <w:r w:rsidR="254744CE" w:rsidRPr="00B335F7">
        <w:rPr>
          <w:noProof/>
        </w:rPr>
        <w:t>and their job assig</w:t>
      </w:r>
      <w:r w:rsidR="5E0A0B24" w:rsidRPr="00B335F7">
        <w:rPr>
          <w:noProof/>
        </w:rPr>
        <w:t>n</w:t>
      </w:r>
      <w:r w:rsidR="254744CE" w:rsidRPr="00B335F7">
        <w:rPr>
          <w:noProof/>
        </w:rPr>
        <w:t>ments shall be determined by the Administrative Director a</w:t>
      </w:r>
      <w:r w:rsidR="5FC11BE0" w:rsidRPr="00B335F7">
        <w:rPr>
          <w:noProof/>
        </w:rPr>
        <w:t>fter consultations with the National Member.</w:t>
      </w:r>
    </w:p>
    <w:p w14:paraId="585DEE42" w14:textId="77777777" w:rsidR="00EB35DD" w:rsidRPr="00B335F7" w:rsidRDefault="00EB35DD" w:rsidP="553B3502">
      <w:pPr>
        <w:pStyle w:val="ManualNumPar1"/>
        <w:rPr>
          <w:noProof/>
        </w:rPr>
      </w:pPr>
      <w:r>
        <w:rPr>
          <w:noProof/>
        </w:rPr>
        <w:t>10.</w:t>
      </w:r>
      <w:r>
        <w:rPr>
          <w:noProof/>
        </w:rPr>
        <w:tab/>
      </w:r>
      <w:r w:rsidRPr="00B335F7">
        <w:rPr>
          <w:noProof/>
        </w:rPr>
        <w:t>At least o</w:t>
      </w:r>
      <w:r w:rsidR="00D74544" w:rsidRPr="00B335F7">
        <w:rPr>
          <w:noProof/>
        </w:rPr>
        <w:t xml:space="preserve">ne member of each National Desk </w:t>
      </w:r>
      <w:r w:rsidR="00DD6931" w:rsidRPr="00B335F7">
        <w:rPr>
          <w:noProof/>
        </w:rPr>
        <w:t>shall</w:t>
      </w:r>
      <w:r w:rsidR="00D74544" w:rsidRPr="00B335F7">
        <w:rPr>
          <w:noProof/>
        </w:rPr>
        <w:t xml:space="preserve"> be designated as contact point for the European Judicial Network</w:t>
      </w:r>
      <w:r w:rsidR="00B1378A" w:rsidRPr="00BA198D">
        <w:rPr>
          <w:rStyle w:val="FootnoteReference"/>
          <w:noProof/>
        </w:rPr>
        <w:footnoteReference w:id="44"/>
      </w:r>
      <w:r w:rsidR="00D74544" w:rsidRPr="00B335F7">
        <w:rPr>
          <w:noProof/>
        </w:rPr>
        <w:t xml:space="preserve"> in order to</w:t>
      </w:r>
      <w:r w:rsidRPr="00B335F7">
        <w:rPr>
          <w:noProof/>
        </w:rPr>
        <w:t xml:space="preserve"> assist in </w:t>
      </w:r>
      <w:r w:rsidR="00FC67DD" w:rsidRPr="00B335F7">
        <w:rPr>
          <w:noProof/>
        </w:rPr>
        <w:t xml:space="preserve">determining </w:t>
      </w:r>
      <w:r w:rsidRPr="00B335F7">
        <w:rPr>
          <w:noProof/>
        </w:rPr>
        <w:t>whether a request should be handled with the assistance of Eurojust or the European Judicial Network.</w:t>
      </w:r>
    </w:p>
    <w:p w14:paraId="268A3AA3" w14:textId="77777777" w:rsidR="4EE311C8" w:rsidRPr="00323C6D" w:rsidRDefault="4EE311C8" w:rsidP="004A6A34">
      <w:pPr>
        <w:pStyle w:val="ManualNumPar1"/>
        <w:rPr>
          <w:noProof/>
        </w:rPr>
      </w:pPr>
      <w:r>
        <w:rPr>
          <w:noProof/>
        </w:rPr>
        <w:t>11.</w:t>
      </w:r>
      <w:r>
        <w:rPr>
          <w:noProof/>
        </w:rPr>
        <w:tab/>
        <w:t xml:space="preserve">The </w:t>
      </w:r>
      <w:r w:rsidR="59599192">
        <w:rPr>
          <w:noProof/>
        </w:rPr>
        <w:t>N</w:t>
      </w:r>
      <w:r>
        <w:rPr>
          <w:noProof/>
        </w:rPr>
        <w:t xml:space="preserve">ational </w:t>
      </w:r>
      <w:r w:rsidR="48C0AC32">
        <w:rPr>
          <w:noProof/>
        </w:rPr>
        <w:t>M</w:t>
      </w:r>
      <w:r>
        <w:rPr>
          <w:noProof/>
        </w:rPr>
        <w:t xml:space="preserve">ember, </w:t>
      </w:r>
      <w:r w:rsidR="3FE5373B">
        <w:rPr>
          <w:noProof/>
        </w:rPr>
        <w:t>the</w:t>
      </w:r>
      <w:r>
        <w:rPr>
          <w:noProof/>
        </w:rPr>
        <w:t xml:space="preserve"> </w:t>
      </w:r>
      <w:r w:rsidR="21BB1146">
        <w:rPr>
          <w:noProof/>
        </w:rPr>
        <w:t>D</w:t>
      </w:r>
      <w:r>
        <w:rPr>
          <w:noProof/>
        </w:rPr>
        <w:t xml:space="preserve">eputy, an Assistant entitled to replace the </w:t>
      </w:r>
      <w:r w:rsidR="49D17737">
        <w:rPr>
          <w:noProof/>
        </w:rPr>
        <w:t>N</w:t>
      </w:r>
      <w:r>
        <w:rPr>
          <w:noProof/>
        </w:rPr>
        <w:t xml:space="preserve">ational </w:t>
      </w:r>
      <w:r w:rsidR="2490569E">
        <w:rPr>
          <w:noProof/>
        </w:rPr>
        <w:t>M</w:t>
      </w:r>
      <w:r>
        <w:rPr>
          <w:noProof/>
        </w:rPr>
        <w:t>ember, or a seconded national expert shall be available to receive and process urgent requests at all times, including 24 hours a day, seven days a week, in order to ensure that Eurojust is able to fulfil its tasks in urgent cases without delay.</w:t>
      </w:r>
    </w:p>
    <w:p w14:paraId="1FF83ED5" w14:textId="6BA68071" w:rsidR="007E103E" w:rsidRPr="00323C6D" w:rsidRDefault="007E103E" w:rsidP="004A6A34">
      <w:pPr>
        <w:pStyle w:val="ManualNumPar1"/>
        <w:rPr>
          <w:noProof/>
        </w:rPr>
      </w:pPr>
      <w:r>
        <w:rPr>
          <w:noProof/>
        </w:rPr>
        <w:lastRenderedPageBreak/>
        <w:t>12.</w:t>
      </w:r>
      <w:r>
        <w:rPr>
          <w:noProof/>
        </w:rPr>
        <w:tab/>
      </w:r>
      <w:r w:rsidRPr="00323C6D">
        <w:rPr>
          <w:noProof/>
        </w:rPr>
        <w:t xml:space="preserve">Where members of national desks act within the framework of </w:t>
      </w:r>
      <w:r w:rsidR="00EB3829">
        <w:rPr>
          <w:noProof/>
        </w:rPr>
        <w:t>Eurojust</w:t>
      </w:r>
      <w:r w:rsidR="00C534E3">
        <w:rPr>
          <w:rFonts w:eastAsia="Arial Unicode MS"/>
          <w:noProof/>
          <w:lang w:val="en-US"/>
        </w:rPr>
        <w:t>'</w:t>
      </w:r>
      <w:r w:rsidR="00EB3829">
        <w:rPr>
          <w:noProof/>
        </w:rPr>
        <w:t>s</w:t>
      </w:r>
      <w:r w:rsidRPr="00323C6D">
        <w:rPr>
          <w:noProof/>
        </w:rPr>
        <w:t xml:space="preserve"> operational functions, the relevant expenditure related to those activities shall be regarded as operational expenditure.</w:t>
      </w:r>
    </w:p>
    <w:p w14:paraId="118F2D06" w14:textId="77777777" w:rsidR="00D74544" w:rsidRPr="00323C6D" w:rsidRDefault="00D74544" w:rsidP="00E90718">
      <w:pPr>
        <w:rPr>
          <w:noProof/>
          <w:szCs w:val="24"/>
        </w:rPr>
      </w:pPr>
    </w:p>
    <w:p w14:paraId="3CBF0922" w14:textId="77777777" w:rsidR="00335580" w:rsidRPr="00323C6D" w:rsidRDefault="00335580" w:rsidP="00E90718">
      <w:pPr>
        <w:pStyle w:val="Titrearticle"/>
        <w:spacing w:before="0"/>
        <w:rPr>
          <w:noProof/>
          <w:szCs w:val="24"/>
        </w:rPr>
      </w:pPr>
      <w:r w:rsidRPr="00323C6D">
        <w:rPr>
          <w:noProof/>
          <w:szCs w:val="24"/>
        </w:rPr>
        <w:t xml:space="preserve">Article </w:t>
      </w:r>
      <w:r w:rsidR="00B87A68" w:rsidRPr="00323C6D">
        <w:rPr>
          <w:noProof/>
          <w:szCs w:val="24"/>
        </w:rPr>
        <w:t>1</w:t>
      </w:r>
      <w:r w:rsidR="005E3AC8">
        <w:rPr>
          <w:noProof/>
          <w:szCs w:val="24"/>
        </w:rPr>
        <w:t>8</w:t>
      </w:r>
    </w:p>
    <w:p w14:paraId="07CE41E9" w14:textId="77777777" w:rsidR="003B2277" w:rsidRPr="00323C6D" w:rsidRDefault="00EC49E6" w:rsidP="00E90718">
      <w:pPr>
        <w:pStyle w:val="Titrearticle"/>
        <w:spacing w:before="0"/>
        <w:rPr>
          <w:b/>
          <w:bCs/>
          <w:i w:val="0"/>
          <w:iCs/>
          <w:noProof/>
          <w:szCs w:val="24"/>
        </w:rPr>
      </w:pPr>
      <w:r w:rsidRPr="00323C6D">
        <w:rPr>
          <w:b/>
          <w:bCs/>
          <w:i w:val="0"/>
          <w:iCs/>
          <w:noProof/>
          <w:szCs w:val="24"/>
        </w:rPr>
        <w:t>Powers</w:t>
      </w:r>
      <w:r w:rsidR="002111B9" w:rsidRPr="00323C6D">
        <w:rPr>
          <w:b/>
          <w:bCs/>
          <w:i w:val="0"/>
          <w:iCs/>
          <w:noProof/>
          <w:szCs w:val="24"/>
        </w:rPr>
        <w:t xml:space="preserve"> of </w:t>
      </w:r>
      <w:r w:rsidRPr="00323C6D">
        <w:rPr>
          <w:b/>
          <w:bCs/>
          <w:i w:val="0"/>
          <w:iCs/>
          <w:noProof/>
          <w:szCs w:val="24"/>
        </w:rPr>
        <w:t xml:space="preserve">the </w:t>
      </w:r>
      <w:r w:rsidR="00C01C4D" w:rsidRPr="00323C6D">
        <w:rPr>
          <w:b/>
          <w:bCs/>
          <w:i w:val="0"/>
          <w:iCs/>
          <w:noProof/>
          <w:szCs w:val="24"/>
        </w:rPr>
        <w:t>National Members</w:t>
      </w:r>
    </w:p>
    <w:p w14:paraId="0EC331FB" w14:textId="77777777" w:rsidR="003B2277" w:rsidRPr="00323C6D" w:rsidRDefault="003B2277" w:rsidP="004A6A34">
      <w:pPr>
        <w:pStyle w:val="ManualNumPar1"/>
        <w:rPr>
          <w:noProof/>
        </w:rPr>
      </w:pPr>
      <w:r>
        <w:rPr>
          <w:noProof/>
        </w:rPr>
        <w:t>1.</w:t>
      </w:r>
      <w:r>
        <w:rPr>
          <w:noProof/>
        </w:rPr>
        <w:tab/>
      </w:r>
      <w:r w:rsidRPr="00323C6D">
        <w:rPr>
          <w:noProof/>
        </w:rPr>
        <w:t>The National Member shall have the power to:</w:t>
      </w:r>
    </w:p>
    <w:p w14:paraId="716135B5" w14:textId="77777777" w:rsidR="005F6358" w:rsidRPr="005567A2" w:rsidRDefault="00DC741A" w:rsidP="004A6A34">
      <w:pPr>
        <w:pStyle w:val="Point1"/>
        <w:rPr>
          <w:noProof/>
          <w:szCs w:val="24"/>
        </w:rPr>
      </w:pPr>
      <w:r>
        <w:rPr>
          <w:noProof/>
        </w:rPr>
        <w:t>(a)</w:t>
      </w:r>
      <w:r>
        <w:rPr>
          <w:noProof/>
        </w:rPr>
        <w:tab/>
      </w:r>
      <w:r w:rsidRPr="005567A2">
        <w:rPr>
          <w:noProof/>
          <w:szCs w:val="24"/>
        </w:rPr>
        <w:t>open, register and manage cases in the Eurojust Case Management System;</w:t>
      </w:r>
    </w:p>
    <w:p w14:paraId="3956648E" w14:textId="77777777" w:rsidR="00131756" w:rsidRPr="005567A2" w:rsidRDefault="1F587D05" w:rsidP="18BF9416">
      <w:pPr>
        <w:pStyle w:val="Point1"/>
        <w:rPr>
          <w:noProof/>
        </w:rPr>
      </w:pPr>
      <w:r>
        <w:rPr>
          <w:noProof/>
        </w:rPr>
        <w:t>(b)</w:t>
      </w:r>
      <w:r>
        <w:rPr>
          <w:noProof/>
        </w:rPr>
        <w:tab/>
      </w:r>
      <w:r w:rsidRPr="005567A2">
        <w:rPr>
          <w:noProof/>
        </w:rPr>
        <w:t>directly contact, consult and exchange operational information and evidence with any competent national authority of the</w:t>
      </w:r>
      <w:r w:rsidR="0D13DA96" w:rsidRPr="005567A2">
        <w:rPr>
          <w:noProof/>
        </w:rPr>
        <w:t>ir</w:t>
      </w:r>
      <w:r w:rsidRPr="005567A2">
        <w:rPr>
          <w:noProof/>
        </w:rPr>
        <w:t xml:space="preserve"> Member State, as well as with any relevant Union body, office or agency, including the EPPO and Europol</w:t>
      </w:r>
      <w:r w:rsidR="000A3084" w:rsidRPr="005567A2">
        <w:rPr>
          <w:noProof/>
        </w:rPr>
        <w:t>;</w:t>
      </w:r>
      <w:r w:rsidRPr="005567A2">
        <w:rPr>
          <w:noProof/>
        </w:rPr>
        <w:t xml:space="preserve"> </w:t>
      </w:r>
    </w:p>
    <w:p w14:paraId="425C628B" w14:textId="77777777" w:rsidR="008844BA" w:rsidRPr="00323C6D" w:rsidRDefault="008844BA" w:rsidP="008844BA">
      <w:pPr>
        <w:pStyle w:val="Point1"/>
        <w:rPr>
          <w:noProof/>
        </w:rPr>
      </w:pPr>
      <w:r>
        <w:rPr>
          <w:noProof/>
        </w:rPr>
        <w:t>(c)</w:t>
      </w:r>
      <w:r>
        <w:rPr>
          <w:noProof/>
        </w:rPr>
        <w:tab/>
        <w:t>directly contact, consult and exchange operational information and evidence with competent national authorities of third countries and</w:t>
      </w:r>
      <w:r w:rsidR="00B6735B">
        <w:rPr>
          <w:noProof/>
        </w:rPr>
        <w:t xml:space="preserve"> competent organs of</w:t>
      </w:r>
      <w:r>
        <w:rPr>
          <w:noProof/>
        </w:rPr>
        <w:t xml:space="preserve"> international organisations, in accordance with the international commitments of their Member State and in accordance with data protection rules;</w:t>
      </w:r>
    </w:p>
    <w:p w14:paraId="6D3D48DB" w14:textId="77777777" w:rsidR="006D7C69" w:rsidRDefault="6DD4C6DC" w:rsidP="002F467F">
      <w:pPr>
        <w:pStyle w:val="Point1"/>
        <w:rPr>
          <w:noProof/>
        </w:rPr>
      </w:pPr>
      <w:r>
        <w:rPr>
          <w:noProof/>
        </w:rPr>
        <w:t>(d)</w:t>
      </w:r>
      <w:r>
        <w:rPr>
          <w:noProof/>
        </w:rPr>
        <w:tab/>
        <w:t>facilitate or otherwise support the issuing</w:t>
      </w:r>
      <w:r w:rsidR="389D87A9">
        <w:rPr>
          <w:noProof/>
        </w:rPr>
        <w:t xml:space="preserve"> </w:t>
      </w:r>
      <w:r>
        <w:rPr>
          <w:noProof/>
        </w:rPr>
        <w:t xml:space="preserve">or execution of any request for </w:t>
      </w:r>
      <w:r w:rsidR="0952BA57">
        <w:rPr>
          <w:noProof/>
        </w:rPr>
        <w:t>judicial cooperation</w:t>
      </w:r>
      <w:r w:rsidR="1951A174">
        <w:rPr>
          <w:noProof/>
        </w:rPr>
        <w:t xml:space="preserve"> </w:t>
      </w:r>
      <w:r>
        <w:rPr>
          <w:noProof/>
        </w:rPr>
        <w:t>or mutual recognition</w:t>
      </w:r>
      <w:r w:rsidR="06BD1C77">
        <w:rPr>
          <w:noProof/>
        </w:rPr>
        <w:t>;</w:t>
      </w:r>
    </w:p>
    <w:p w14:paraId="6320FC02" w14:textId="77777777" w:rsidR="55F4B512" w:rsidRDefault="365914C6" w:rsidP="002F467F">
      <w:pPr>
        <w:pStyle w:val="Point1"/>
        <w:rPr>
          <w:noProof/>
        </w:rPr>
      </w:pPr>
      <w:r>
        <w:rPr>
          <w:noProof/>
        </w:rPr>
        <w:t>(e)</w:t>
      </w:r>
      <w:r>
        <w:rPr>
          <w:noProof/>
        </w:rPr>
        <w:tab/>
        <w:t xml:space="preserve">authorise, on the basis of all relevant information available, including, where appropriate, input from the Data Protection Officer, the transfer of operational personal data necessary for the purposes of </w:t>
      </w:r>
      <w:r w:rsidR="6E42341D" w:rsidRPr="62F52035">
        <w:rPr>
          <w:noProof/>
        </w:rPr>
        <w:t>a specific</w:t>
      </w:r>
      <w:r>
        <w:rPr>
          <w:noProof/>
        </w:rPr>
        <w:t xml:space="preserve"> investigation in which their Member State is involved, in accordance with Articles 94b, 94c and 94d of </w:t>
      </w:r>
      <w:r w:rsidR="6E42341D">
        <w:rPr>
          <w:noProof/>
        </w:rPr>
        <w:t>Regulation (EU) 2018/1725;</w:t>
      </w:r>
      <w:r>
        <w:rPr>
          <w:noProof/>
        </w:rPr>
        <w:t xml:space="preserve"> where the </w:t>
      </w:r>
      <w:r w:rsidR="6E42341D" w:rsidRPr="62F52035">
        <w:rPr>
          <w:noProof/>
        </w:rPr>
        <w:t xml:space="preserve">operational personal </w:t>
      </w:r>
      <w:r>
        <w:rPr>
          <w:noProof/>
        </w:rPr>
        <w:t xml:space="preserve">data to be transferred </w:t>
      </w:r>
      <w:r w:rsidR="6E42341D" w:rsidRPr="62F52035">
        <w:rPr>
          <w:noProof/>
        </w:rPr>
        <w:t xml:space="preserve">have been provided by more than one Member State in the context of that </w:t>
      </w:r>
      <w:r>
        <w:rPr>
          <w:noProof/>
        </w:rPr>
        <w:t xml:space="preserve">investigation, the authorisation shall be </w:t>
      </w:r>
      <w:r w:rsidR="6E42341D" w:rsidRPr="62F52035">
        <w:rPr>
          <w:noProof/>
        </w:rPr>
        <w:t xml:space="preserve">granted by </w:t>
      </w:r>
      <w:r w:rsidR="2CC678DD" w:rsidRPr="62F52035">
        <w:rPr>
          <w:noProof/>
        </w:rPr>
        <w:t>each</w:t>
      </w:r>
      <w:r>
        <w:rPr>
          <w:noProof/>
        </w:rPr>
        <w:t xml:space="preserve"> National </w:t>
      </w:r>
      <w:r w:rsidR="6E42341D" w:rsidRPr="62F52035">
        <w:rPr>
          <w:noProof/>
        </w:rPr>
        <w:t>Member</w:t>
      </w:r>
      <w:r>
        <w:rPr>
          <w:noProof/>
        </w:rPr>
        <w:t xml:space="preserve"> of all the Member States </w:t>
      </w:r>
      <w:r w:rsidR="6E42341D" w:rsidRPr="62F52035">
        <w:rPr>
          <w:noProof/>
        </w:rPr>
        <w:t>that provided those data</w:t>
      </w:r>
      <w:r w:rsidR="000A3084">
        <w:rPr>
          <w:noProof/>
        </w:rPr>
        <w:t>;</w:t>
      </w:r>
    </w:p>
    <w:p w14:paraId="0370BBB6" w14:textId="77777777" w:rsidR="55F4B512" w:rsidRDefault="1FCB1977" w:rsidP="002F467F">
      <w:pPr>
        <w:pStyle w:val="Point1"/>
        <w:rPr>
          <w:noProof/>
        </w:rPr>
      </w:pPr>
      <w:r>
        <w:rPr>
          <w:noProof/>
        </w:rPr>
        <w:t>(f)</w:t>
      </w:r>
      <w:r>
        <w:rPr>
          <w:noProof/>
        </w:rPr>
        <w:tab/>
        <w:t>o</w:t>
      </w:r>
      <w:r w:rsidR="1E965795">
        <w:rPr>
          <w:noProof/>
        </w:rPr>
        <w:t>rganise coordination meetings or coordination centres;</w:t>
      </w:r>
    </w:p>
    <w:p w14:paraId="16DDE693" w14:textId="77777777" w:rsidR="008844BA" w:rsidRPr="00323C6D" w:rsidRDefault="008844BA" w:rsidP="008844BA">
      <w:pPr>
        <w:pStyle w:val="Point1"/>
        <w:rPr>
          <w:noProof/>
        </w:rPr>
      </w:pPr>
      <w:r>
        <w:rPr>
          <w:noProof/>
        </w:rPr>
        <w:t>(g)</w:t>
      </w:r>
      <w:r>
        <w:rPr>
          <w:noProof/>
        </w:rPr>
        <w:tab/>
        <w:t>participate in</w:t>
      </w:r>
      <w:r w:rsidR="00914F3D">
        <w:rPr>
          <w:noProof/>
        </w:rPr>
        <w:t xml:space="preserve"> joint investigation teams</w:t>
      </w:r>
      <w:r>
        <w:rPr>
          <w:noProof/>
        </w:rPr>
        <w:t xml:space="preserve"> and</w:t>
      </w:r>
      <w:r w:rsidR="00914F3D">
        <w:rPr>
          <w:noProof/>
        </w:rPr>
        <w:t>,</w:t>
      </w:r>
      <w:r>
        <w:rPr>
          <w:noProof/>
        </w:rPr>
        <w:t xml:space="preserve"> where appropriate</w:t>
      </w:r>
      <w:r w:rsidR="00914F3D">
        <w:rPr>
          <w:noProof/>
        </w:rPr>
        <w:t>,</w:t>
      </w:r>
      <w:r>
        <w:rPr>
          <w:noProof/>
        </w:rPr>
        <w:t xml:space="preserve"> initiate or facilitate the</w:t>
      </w:r>
      <w:r w:rsidR="00914F3D">
        <w:rPr>
          <w:noProof/>
        </w:rPr>
        <w:t>ir</w:t>
      </w:r>
      <w:r>
        <w:rPr>
          <w:noProof/>
        </w:rPr>
        <w:t xml:space="preserve"> establishment and operation</w:t>
      </w:r>
      <w:r w:rsidR="00914F3D">
        <w:rPr>
          <w:noProof/>
        </w:rPr>
        <w:t>,</w:t>
      </w:r>
      <w:r>
        <w:rPr>
          <w:noProof/>
        </w:rPr>
        <w:t xml:space="preserve"> including by signing JIT agreement</w:t>
      </w:r>
      <w:r w:rsidR="00914F3D">
        <w:rPr>
          <w:noProof/>
        </w:rPr>
        <w:t>s</w:t>
      </w:r>
      <w:r>
        <w:rPr>
          <w:noProof/>
        </w:rPr>
        <w:t xml:space="preserve">; </w:t>
      </w:r>
    </w:p>
    <w:p w14:paraId="59E34462" w14:textId="77777777" w:rsidR="00131756" w:rsidRDefault="00131756" w:rsidP="00131756">
      <w:pPr>
        <w:pStyle w:val="Point1"/>
        <w:rPr>
          <w:noProof/>
        </w:rPr>
      </w:pPr>
      <w:r>
        <w:rPr>
          <w:noProof/>
        </w:rPr>
        <w:t>(h)</w:t>
      </w:r>
      <w:r>
        <w:rPr>
          <w:noProof/>
        </w:rPr>
        <w:tab/>
        <w:t>participate in joint operational platforms,</w:t>
      </w:r>
      <w:r w:rsidR="00252E3D">
        <w:rPr>
          <w:noProof/>
        </w:rPr>
        <w:t xml:space="preserve"> </w:t>
      </w:r>
      <w:r w:rsidR="00252E3D" w:rsidRPr="007D54E9">
        <w:rPr>
          <w:noProof/>
        </w:rPr>
        <w:t>ECE</w:t>
      </w:r>
      <w:r>
        <w:rPr>
          <w:noProof/>
        </w:rPr>
        <w:t xml:space="preserve"> and</w:t>
      </w:r>
      <w:r w:rsidRPr="00131756">
        <w:rPr>
          <w:noProof/>
        </w:rPr>
        <w:t xml:space="preserve"> </w:t>
      </w:r>
      <w:r>
        <w:rPr>
          <w:noProof/>
        </w:rPr>
        <w:t>judicial coordination platforms;</w:t>
      </w:r>
    </w:p>
    <w:p w14:paraId="7EC3392B" w14:textId="77777777" w:rsidR="00131756" w:rsidRPr="00323C6D" w:rsidRDefault="00131756" w:rsidP="00131756">
      <w:pPr>
        <w:pStyle w:val="Point1"/>
        <w:rPr>
          <w:noProof/>
        </w:rPr>
      </w:pPr>
      <w:r>
        <w:rPr>
          <w:noProof/>
        </w:rPr>
        <w:t>(i)</w:t>
      </w:r>
      <w:r>
        <w:rPr>
          <w:noProof/>
        </w:rPr>
        <w:tab/>
        <w:t>where appropriate, participate in operational task forces and Europol operational meetings;</w:t>
      </w:r>
    </w:p>
    <w:p w14:paraId="22751119" w14:textId="77777777" w:rsidR="4D221A34" w:rsidRPr="0080480D" w:rsidRDefault="00EC0ECB" w:rsidP="4956F1B9">
      <w:pPr>
        <w:pStyle w:val="Point1"/>
        <w:rPr>
          <w:noProof/>
        </w:rPr>
      </w:pPr>
      <w:r>
        <w:rPr>
          <w:noProof/>
        </w:rPr>
        <w:t>(j)</w:t>
      </w:r>
      <w:r>
        <w:rPr>
          <w:noProof/>
        </w:rPr>
        <w:tab/>
      </w:r>
      <w:r w:rsidRPr="0080480D">
        <w:rPr>
          <w:noProof/>
        </w:rPr>
        <w:t>a</w:t>
      </w:r>
      <w:r w:rsidR="4D221A34" w:rsidRPr="0080480D">
        <w:rPr>
          <w:noProof/>
        </w:rPr>
        <w:t xml:space="preserve">sk the competent national authorities of </w:t>
      </w:r>
      <w:r w:rsidR="008759A1" w:rsidRPr="0080480D">
        <w:rPr>
          <w:noProof/>
        </w:rPr>
        <w:t>their</w:t>
      </w:r>
      <w:r w:rsidR="4D221A34" w:rsidRPr="0080480D">
        <w:rPr>
          <w:noProof/>
        </w:rPr>
        <w:t xml:space="preserve"> Member States to agree to the establishment of </w:t>
      </w:r>
      <w:r w:rsidR="002435F9" w:rsidRPr="0080480D">
        <w:rPr>
          <w:noProof/>
        </w:rPr>
        <w:t xml:space="preserve">coordination mechanisms, including </w:t>
      </w:r>
      <w:r w:rsidR="4D221A34" w:rsidRPr="0080480D">
        <w:rPr>
          <w:noProof/>
        </w:rPr>
        <w:t>joint operational platform</w:t>
      </w:r>
      <w:r w:rsidR="002435F9" w:rsidRPr="0080480D">
        <w:rPr>
          <w:noProof/>
        </w:rPr>
        <w:t>s,</w:t>
      </w:r>
      <w:r w:rsidR="4D221A34" w:rsidRPr="0080480D">
        <w:rPr>
          <w:noProof/>
        </w:rPr>
        <w:t xml:space="preserve"> with Europol as refe</w:t>
      </w:r>
      <w:r w:rsidR="0D9A1595" w:rsidRPr="0080480D">
        <w:rPr>
          <w:noProof/>
        </w:rPr>
        <w:t>r</w:t>
      </w:r>
      <w:r w:rsidR="4D221A34" w:rsidRPr="0080480D">
        <w:rPr>
          <w:noProof/>
        </w:rPr>
        <w:t xml:space="preserve">red to in Article </w:t>
      </w:r>
      <w:r w:rsidR="6F4B0308">
        <w:rPr>
          <w:noProof/>
        </w:rPr>
        <w:t>57, paragraph 5</w:t>
      </w:r>
      <w:r w:rsidR="000A3084">
        <w:rPr>
          <w:noProof/>
        </w:rPr>
        <w:t>;</w:t>
      </w:r>
    </w:p>
    <w:p w14:paraId="001DA3E8" w14:textId="77777777" w:rsidR="003B2277" w:rsidRPr="00323C6D" w:rsidRDefault="0052651A" w:rsidP="003B5D7C">
      <w:pPr>
        <w:pStyle w:val="Point1"/>
        <w:rPr>
          <w:noProof/>
          <w:szCs w:val="24"/>
        </w:rPr>
      </w:pPr>
      <w:r>
        <w:rPr>
          <w:noProof/>
        </w:rPr>
        <w:t>(k)</w:t>
      </w:r>
      <w:r>
        <w:rPr>
          <w:noProof/>
        </w:rPr>
        <w:tab/>
      </w:r>
      <w:r w:rsidRPr="00323C6D">
        <w:rPr>
          <w:noProof/>
          <w:szCs w:val="24"/>
        </w:rPr>
        <w:t>ask</w:t>
      </w:r>
      <w:r w:rsidR="00DC741A" w:rsidRPr="00323C6D">
        <w:rPr>
          <w:noProof/>
          <w:szCs w:val="24"/>
        </w:rPr>
        <w:t xml:space="preserve"> the competent national authorities </w:t>
      </w:r>
      <w:r w:rsidR="00C62045" w:rsidRPr="00323C6D">
        <w:rPr>
          <w:noProof/>
          <w:szCs w:val="24"/>
        </w:rPr>
        <w:t xml:space="preserve">of </w:t>
      </w:r>
      <w:r w:rsidR="008759A1">
        <w:rPr>
          <w:noProof/>
          <w:szCs w:val="24"/>
        </w:rPr>
        <w:t>their</w:t>
      </w:r>
      <w:r w:rsidR="00C62045" w:rsidRPr="00323C6D">
        <w:rPr>
          <w:noProof/>
          <w:szCs w:val="24"/>
        </w:rPr>
        <w:t xml:space="preserve"> Member State </w:t>
      </w:r>
      <w:r w:rsidR="00DC741A" w:rsidRPr="00323C6D">
        <w:rPr>
          <w:noProof/>
          <w:szCs w:val="24"/>
        </w:rPr>
        <w:t xml:space="preserve">to undertake an investigation or prosecution of specific acts, or to </w:t>
      </w:r>
      <w:r w:rsidR="4A09D0CC" w:rsidRPr="00323C6D">
        <w:rPr>
          <w:noProof/>
          <w:szCs w:val="24"/>
        </w:rPr>
        <w:t>under</w:t>
      </w:r>
      <w:r w:rsidR="00DC741A" w:rsidRPr="00323C6D">
        <w:rPr>
          <w:noProof/>
          <w:szCs w:val="24"/>
        </w:rPr>
        <w:t xml:space="preserve">take </w:t>
      </w:r>
      <w:r w:rsidR="2DF621A4" w:rsidRPr="00323C6D">
        <w:rPr>
          <w:noProof/>
          <w:szCs w:val="24"/>
        </w:rPr>
        <w:t xml:space="preserve">a specific act of criminal procedure or </w:t>
      </w:r>
      <w:r w:rsidR="00DC741A" w:rsidRPr="00323C6D">
        <w:rPr>
          <w:noProof/>
          <w:szCs w:val="24"/>
        </w:rPr>
        <w:t xml:space="preserve">any other measure justified for the purposes of an investigation or prosecution; </w:t>
      </w:r>
    </w:p>
    <w:p w14:paraId="0C25BB20" w14:textId="77777777" w:rsidR="003B2277" w:rsidRPr="00323C6D" w:rsidRDefault="0067451D" w:rsidP="003B5D7C">
      <w:pPr>
        <w:pStyle w:val="Point1"/>
        <w:rPr>
          <w:noProof/>
        </w:rPr>
      </w:pPr>
      <w:r>
        <w:rPr>
          <w:noProof/>
        </w:rPr>
        <w:t>(l)</w:t>
      </w:r>
      <w:r>
        <w:rPr>
          <w:noProof/>
        </w:rPr>
        <w:tab/>
        <w:t xml:space="preserve">assist in the identification, prevention and </w:t>
      </w:r>
      <w:r w:rsidR="00131756">
        <w:rPr>
          <w:noProof/>
        </w:rPr>
        <w:t>re</w:t>
      </w:r>
      <w:r>
        <w:rPr>
          <w:noProof/>
        </w:rPr>
        <w:t xml:space="preserve">solution </w:t>
      </w:r>
      <w:r w:rsidR="00131756">
        <w:rPr>
          <w:noProof/>
        </w:rPr>
        <w:t>of</w:t>
      </w:r>
      <w:r>
        <w:rPr>
          <w:noProof/>
        </w:rPr>
        <w:t xml:space="preserve"> conflicts of jurisdiction, including by issuing </w:t>
      </w:r>
      <w:r w:rsidR="56B27A9A">
        <w:rPr>
          <w:noProof/>
        </w:rPr>
        <w:t>reasoned</w:t>
      </w:r>
      <w:r w:rsidR="62870590">
        <w:rPr>
          <w:noProof/>
        </w:rPr>
        <w:t xml:space="preserve"> opinions</w:t>
      </w:r>
      <w:r w:rsidR="00131756">
        <w:rPr>
          <w:noProof/>
        </w:rPr>
        <w:t>,</w:t>
      </w:r>
      <w:r>
        <w:rPr>
          <w:noProof/>
        </w:rPr>
        <w:t xml:space="preserve"> </w:t>
      </w:r>
      <w:r w:rsidR="00131756">
        <w:rPr>
          <w:noProof/>
        </w:rPr>
        <w:t>by inviting</w:t>
      </w:r>
      <w:r>
        <w:rPr>
          <w:noProof/>
        </w:rPr>
        <w:t xml:space="preserve"> the competent national authorities to accept that one of them is </w:t>
      </w:r>
      <w:r w:rsidR="67C52AF5">
        <w:rPr>
          <w:noProof/>
        </w:rPr>
        <w:t xml:space="preserve">the </w:t>
      </w:r>
      <w:r>
        <w:rPr>
          <w:noProof/>
        </w:rPr>
        <w:t>be</w:t>
      </w:r>
      <w:r w:rsidR="5E06E612">
        <w:rPr>
          <w:noProof/>
        </w:rPr>
        <w:t>st</w:t>
      </w:r>
      <w:r>
        <w:rPr>
          <w:noProof/>
        </w:rPr>
        <w:t xml:space="preserve"> placed to prosecute, and </w:t>
      </w:r>
      <w:r w:rsidR="2B3E1F56">
        <w:rPr>
          <w:noProof/>
        </w:rPr>
        <w:t xml:space="preserve">by </w:t>
      </w:r>
      <w:r>
        <w:rPr>
          <w:noProof/>
        </w:rPr>
        <w:t>facilitat</w:t>
      </w:r>
      <w:r w:rsidR="39B16A47">
        <w:rPr>
          <w:noProof/>
        </w:rPr>
        <w:t>ing</w:t>
      </w:r>
      <w:r>
        <w:rPr>
          <w:noProof/>
        </w:rPr>
        <w:t xml:space="preserve"> the transfer of proceedings</w:t>
      </w:r>
      <w:r w:rsidR="00D84B91">
        <w:rPr>
          <w:noProof/>
        </w:rPr>
        <w:t>.</w:t>
      </w:r>
    </w:p>
    <w:p w14:paraId="1E8864D0" w14:textId="77777777" w:rsidR="0059246D" w:rsidRPr="00323C6D" w:rsidRDefault="0059246D" w:rsidP="004A6A34">
      <w:pPr>
        <w:pStyle w:val="ManualNumPar1"/>
        <w:rPr>
          <w:noProof/>
        </w:rPr>
      </w:pPr>
      <w:r>
        <w:rPr>
          <w:noProof/>
        </w:rPr>
        <w:lastRenderedPageBreak/>
        <w:t>2.</w:t>
      </w:r>
      <w:r>
        <w:rPr>
          <w:noProof/>
        </w:rPr>
        <w:tab/>
        <w:t xml:space="preserve">With the agreement of the competent national authority and in accordance with national law, </w:t>
      </w:r>
      <w:r w:rsidR="6D025296">
        <w:rPr>
          <w:noProof/>
        </w:rPr>
        <w:t>N</w:t>
      </w:r>
      <w:r>
        <w:rPr>
          <w:noProof/>
        </w:rPr>
        <w:t xml:space="preserve">ational </w:t>
      </w:r>
      <w:r w:rsidR="541ECB16">
        <w:rPr>
          <w:noProof/>
        </w:rPr>
        <w:t>M</w:t>
      </w:r>
      <w:r>
        <w:rPr>
          <w:noProof/>
        </w:rPr>
        <w:t>embers may:</w:t>
      </w:r>
    </w:p>
    <w:p w14:paraId="71904B87" w14:textId="77777777" w:rsidR="0059246D" w:rsidRPr="00323C6D" w:rsidRDefault="6C5A4F44" w:rsidP="004A6A34">
      <w:pPr>
        <w:pStyle w:val="Point1"/>
        <w:rPr>
          <w:noProof/>
        </w:rPr>
      </w:pPr>
      <w:r>
        <w:rPr>
          <w:noProof/>
        </w:rPr>
        <w:t>(a)</w:t>
      </w:r>
      <w:r>
        <w:rPr>
          <w:noProof/>
        </w:rPr>
        <w:tab/>
        <w:t xml:space="preserve">issue or execute any </w:t>
      </w:r>
      <w:r w:rsidRPr="0080480D">
        <w:rPr>
          <w:noProof/>
        </w:rPr>
        <w:t xml:space="preserve">request for </w:t>
      </w:r>
      <w:r w:rsidR="008844BA" w:rsidRPr="0080480D">
        <w:rPr>
          <w:noProof/>
        </w:rPr>
        <w:t>judicial cooperation</w:t>
      </w:r>
      <w:r w:rsidRPr="0080480D">
        <w:rPr>
          <w:noProof/>
        </w:rPr>
        <w:t xml:space="preserve"> or</w:t>
      </w:r>
      <w:r w:rsidR="44BBB797" w:rsidRPr="0080480D">
        <w:rPr>
          <w:noProof/>
        </w:rPr>
        <w:t xml:space="preserve"> </w:t>
      </w:r>
      <w:r w:rsidRPr="0080480D">
        <w:rPr>
          <w:noProof/>
        </w:rPr>
        <w:t>mutual recognition</w:t>
      </w:r>
      <w:r w:rsidR="51A9111C" w:rsidRPr="0080480D">
        <w:rPr>
          <w:noProof/>
        </w:rPr>
        <w:t>,</w:t>
      </w:r>
      <w:r w:rsidR="51A9111C">
        <w:rPr>
          <w:noProof/>
        </w:rPr>
        <w:t xml:space="preserve"> including:</w:t>
      </w:r>
    </w:p>
    <w:p w14:paraId="47AE720A" w14:textId="77777777" w:rsidR="0059246D" w:rsidRPr="00323C6D" w:rsidRDefault="00C00D9A" w:rsidP="00C00D9A">
      <w:pPr>
        <w:pStyle w:val="Point2"/>
        <w:rPr>
          <w:noProof/>
        </w:rPr>
      </w:pPr>
      <w:r>
        <w:rPr>
          <w:noProof/>
        </w:rPr>
        <w:t>i.</w:t>
      </w:r>
      <w:r>
        <w:rPr>
          <w:noProof/>
        </w:rPr>
        <w:tab/>
      </w:r>
      <w:r w:rsidR="6C5A4F44">
        <w:rPr>
          <w:noProof/>
        </w:rPr>
        <w:t>order, request or execute investigative measures, as provided for in Directive 2014/41/EU;</w:t>
      </w:r>
    </w:p>
    <w:p w14:paraId="0A59D2C3" w14:textId="77777777" w:rsidR="0059246D" w:rsidRPr="00323C6D" w:rsidRDefault="4B5AA84C" w:rsidP="00C00D9A">
      <w:pPr>
        <w:pStyle w:val="Point2"/>
        <w:rPr>
          <w:noProof/>
        </w:rPr>
      </w:pPr>
      <w:r>
        <w:rPr>
          <w:noProof/>
        </w:rPr>
        <w:t>ii.</w:t>
      </w:r>
      <w:r w:rsidR="00C00D9A">
        <w:rPr>
          <w:noProof/>
        </w:rPr>
        <w:tab/>
      </w:r>
      <w:r w:rsidR="7EF653EF">
        <w:rPr>
          <w:noProof/>
        </w:rPr>
        <w:t xml:space="preserve">issue, request or execute freezing orders, as provided for in </w:t>
      </w:r>
      <w:r w:rsidR="401D4642">
        <w:rPr>
          <w:noProof/>
        </w:rPr>
        <w:t>Regulation (EU) 2018/1805</w:t>
      </w:r>
      <w:r w:rsidR="7EF653EF">
        <w:rPr>
          <w:noProof/>
        </w:rPr>
        <w:t>;</w:t>
      </w:r>
    </w:p>
    <w:p w14:paraId="32F7303F" w14:textId="77777777" w:rsidR="1ADCFE14" w:rsidRPr="00323C6D" w:rsidRDefault="00C00D9A" w:rsidP="005B7822">
      <w:pPr>
        <w:pStyle w:val="Point2"/>
        <w:rPr>
          <w:noProof/>
        </w:rPr>
      </w:pPr>
      <w:r>
        <w:rPr>
          <w:noProof/>
        </w:rPr>
        <w:t>iii.</w:t>
      </w:r>
      <w:r>
        <w:rPr>
          <w:noProof/>
        </w:rPr>
        <w:tab/>
      </w:r>
      <w:r w:rsidR="001F44D1">
        <w:rPr>
          <w:noProof/>
        </w:rPr>
        <w:t>issue a European Production Order or a European Preservation Order, as provided for in Regulation (EU) 2023/1543 of the European Parliament and of the Council</w:t>
      </w:r>
      <w:r w:rsidR="001F44D1" w:rsidRPr="005B7822">
        <w:rPr>
          <w:rStyle w:val="FootnoteReference"/>
          <w:noProof/>
        </w:rPr>
        <w:footnoteReference w:id="45"/>
      </w:r>
      <w:r w:rsidR="000A3084">
        <w:rPr>
          <w:noProof/>
        </w:rPr>
        <w:t>;</w:t>
      </w:r>
    </w:p>
    <w:p w14:paraId="5002BD93" w14:textId="77777777" w:rsidR="00EE053C" w:rsidRPr="00EE053C" w:rsidRDefault="001F44D1" w:rsidP="00EE053C">
      <w:pPr>
        <w:pStyle w:val="Point1"/>
        <w:rPr>
          <w:noProof/>
        </w:rPr>
      </w:pPr>
      <w:r>
        <w:rPr>
          <w:noProof/>
        </w:rPr>
        <w:t>(b)</w:t>
      </w:r>
      <w:r>
        <w:rPr>
          <w:noProof/>
        </w:rPr>
        <w:tab/>
      </w:r>
      <w:r w:rsidRPr="00EE053C">
        <w:rPr>
          <w:noProof/>
        </w:rPr>
        <w:t xml:space="preserve">request their </w:t>
      </w:r>
      <w:r w:rsidR="00B87039">
        <w:rPr>
          <w:noProof/>
        </w:rPr>
        <w:t xml:space="preserve">national </w:t>
      </w:r>
      <w:r w:rsidR="22469E9E" w:rsidRPr="00EE053C">
        <w:rPr>
          <w:noProof/>
        </w:rPr>
        <w:t>A</w:t>
      </w:r>
      <w:r w:rsidRPr="00EE053C">
        <w:rPr>
          <w:noProof/>
        </w:rPr>
        <w:t xml:space="preserve">sset </w:t>
      </w:r>
      <w:r w:rsidR="4D61B07C" w:rsidRPr="00EE053C">
        <w:rPr>
          <w:noProof/>
        </w:rPr>
        <w:t>R</w:t>
      </w:r>
      <w:r w:rsidRPr="00EE053C">
        <w:rPr>
          <w:noProof/>
        </w:rPr>
        <w:t xml:space="preserve">ecovery </w:t>
      </w:r>
      <w:r w:rsidR="5F95CFE0" w:rsidRPr="00EE053C">
        <w:rPr>
          <w:noProof/>
        </w:rPr>
        <w:t>O</w:t>
      </w:r>
      <w:r w:rsidRPr="00EE053C">
        <w:rPr>
          <w:noProof/>
        </w:rPr>
        <w:t>ffices to provide information on instrumentalities, proceeds or property which are or might become the object of a freezing or confiscation order and to take immediate action until a freezing order is issued, as provided for in Directive (EU) 2024/1260</w:t>
      </w:r>
      <w:r w:rsidRPr="00EE053C">
        <w:rPr>
          <w:rStyle w:val="FootnoteReference"/>
          <w:noProof/>
        </w:rPr>
        <w:footnoteReference w:id="46"/>
      </w:r>
      <w:r w:rsidR="000A3084">
        <w:rPr>
          <w:noProof/>
        </w:rPr>
        <w:t>.</w:t>
      </w:r>
    </w:p>
    <w:p w14:paraId="142F7E55" w14:textId="77777777" w:rsidR="006E1AE8" w:rsidRPr="00EE053C" w:rsidRDefault="00DE0ADC" w:rsidP="004A6A34">
      <w:pPr>
        <w:pStyle w:val="ManualNumPar1"/>
        <w:rPr>
          <w:noProof/>
        </w:rPr>
      </w:pPr>
      <w:r>
        <w:rPr>
          <w:noProof/>
        </w:rPr>
        <w:t>3.</w:t>
      </w:r>
      <w:r>
        <w:rPr>
          <w:noProof/>
        </w:rPr>
        <w:tab/>
      </w:r>
      <w:r w:rsidRPr="00EE053C">
        <w:rPr>
          <w:noProof/>
        </w:rPr>
        <w:t xml:space="preserve">In urgent cases where it is not possible to contact the competent national authority in a timely manner, </w:t>
      </w:r>
      <w:r w:rsidR="00287E3D" w:rsidRPr="00EE053C">
        <w:rPr>
          <w:noProof/>
        </w:rPr>
        <w:t>N</w:t>
      </w:r>
      <w:r w:rsidRPr="00EE053C">
        <w:rPr>
          <w:noProof/>
        </w:rPr>
        <w:t xml:space="preserve">ational </w:t>
      </w:r>
      <w:r w:rsidR="00287E3D" w:rsidRPr="00EE053C">
        <w:rPr>
          <w:noProof/>
        </w:rPr>
        <w:t>M</w:t>
      </w:r>
      <w:r w:rsidRPr="00EE053C">
        <w:rPr>
          <w:noProof/>
        </w:rPr>
        <w:t>embers shall be competent to take the measures referred to in paragraph</w:t>
      </w:r>
      <w:r w:rsidR="005F6358" w:rsidRPr="00EE053C">
        <w:rPr>
          <w:noProof/>
        </w:rPr>
        <w:t xml:space="preserve"> 2</w:t>
      </w:r>
      <w:r w:rsidR="003E3DE5" w:rsidRPr="00EE053C">
        <w:rPr>
          <w:noProof/>
        </w:rPr>
        <w:t xml:space="preserve"> </w:t>
      </w:r>
      <w:r w:rsidRPr="00EE053C">
        <w:rPr>
          <w:noProof/>
        </w:rPr>
        <w:t>in accordance with their national law.</w:t>
      </w:r>
      <w:r w:rsidR="00A45640" w:rsidRPr="00EE053C">
        <w:rPr>
          <w:noProof/>
        </w:rPr>
        <w:t xml:space="preserve"> </w:t>
      </w:r>
      <w:r w:rsidR="00287E3D" w:rsidRPr="00EE053C">
        <w:rPr>
          <w:noProof/>
        </w:rPr>
        <w:t>They</w:t>
      </w:r>
      <w:r w:rsidR="00A45640" w:rsidRPr="00EE053C">
        <w:rPr>
          <w:noProof/>
        </w:rPr>
        <w:t xml:space="preserve"> shall inform the competent national authority without undue delay of any measures taken pursuant to this paragraph.</w:t>
      </w:r>
    </w:p>
    <w:p w14:paraId="7D0E32C1" w14:textId="77777777" w:rsidR="006E1AE8" w:rsidRPr="00323C6D" w:rsidRDefault="006E1AE8" w:rsidP="004A6A34">
      <w:pPr>
        <w:pStyle w:val="ManualNumPar1"/>
        <w:rPr>
          <w:noProof/>
        </w:rPr>
      </w:pPr>
      <w:r>
        <w:rPr>
          <w:noProof/>
        </w:rPr>
        <w:t>4.</w:t>
      </w:r>
      <w:r>
        <w:rPr>
          <w:noProof/>
        </w:rPr>
        <w:tab/>
      </w:r>
      <w:r w:rsidRPr="005B7822">
        <w:rPr>
          <w:noProof/>
        </w:rPr>
        <w:t>Where, under national law, the powers referred to in paragraphs 2 and 3 are conferred upon another competent national authority, the National Member may request that authority to issue or execute the measure concerned.</w:t>
      </w:r>
    </w:p>
    <w:p w14:paraId="24BE18F1" w14:textId="77777777" w:rsidR="00E43B9E" w:rsidRPr="00323C6D" w:rsidRDefault="007F6BE8" w:rsidP="004A6A34">
      <w:pPr>
        <w:pStyle w:val="ManualNumPar1"/>
        <w:rPr>
          <w:noProof/>
        </w:rPr>
      </w:pPr>
      <w:r>
        <w:rPr>
          <w:noProof/>
        </w:rPr>
        <w:t>5.</w:t>
      </w:r>
      <w:r>
        <w:rPr>
          <w:noProof/>
        </w:rPr>
        <w:tab/>
      </w:r>
      <w:r w:rsidRPr="00323C6D">
        <w:rPr>
          <w:noProof/>
        </w:rPr>
        <w:t xml:space="preserve">Without </w:t>
      </w:r>
      <w:r w:rsidR="429A619F">
        <w:rPr>
          <w:noProof/>
        </w:rPr>
        <w:t>affecting</w:t>
      </w:r>
      <w:r w:rsidR="00E43B9E" w:rsidRPr="00323C6D">
        <w:rPr>
          <w:noProof/>
        </w:rPr>
        <w:t xml:space="preserve"> paragraph</w:t>
      </w:r>
      <w:r w:rsidR="00BE72F5" w:rsidRPr="00323C6D">
        <w:rPr>
          <w:noProof/>
        </w:rPr>
        <w:t>s</w:t>
      </w:r>
      <w:r w:rsidR="00E43B9E" w:rsidRPr="00323C6D">
        <w:rPr>
          <w:noProof/>
        </w:rPr>
        <w:t xml:space="preserve"> 1 and 2, Member States may grant additional powers to </w:t>
      </w:r>
      <w:r w:rsidR="00BE72F5" w:rsidRPr="00323C6D">
        <w:rPr>
          <w:noProof/>
        </w:rPr>
        <w:t>N</w:t>
      </w:r>
      <w:r w:rsidR="00E43B9E" w:rsidRPr="00323C6D">
        <w:rPr>
          <w:noProof/>
        </w:rPr>
        <w:t xml:space="preserve">ational </w:t>
      </w:r>
      <w:r w:rsidR="00BE72F5" w:rsidRPr="00323C6D">
        <w:rPr>
          <w:noProof/>
        </w:rPr>
        <w:t>M</w:t>
      </w:r>
      <w:r w:rsidR="00E43B9E" w:rsidRPr="00323C6D">
        <w:rPr>
          <w:noProof/>
        </w:rPr>
        <w:t xml:space="preserve">embers </w:t>
      </w:r>
      <w:r w:rsidR="00BE72F5" w:rsidRPr="00323C6D">
        <w:rPr>
          <w:noProof/>
        </w:rPr>
        <w:t>for the purpose of exercising their tasks under this Regulation</w:t>
      </w:r>
      <w:r w:rsidR="00E43B9E" w:rsidRPr="00323C6D">
        <w:rPr>
          <w:noProof/>
        </w:rPr>
        <w:t>. Those Member States shall notify the Commission and the College of th</w:t>
      </w:r>
      <w:r w:rsidR="00567011" w:rsidRPr="00323C6D">
        <w:rPr>
          <w:noProof/>
        </w:rPr>
        <w:t>ose</w:t>
      </w:r>
      <w:r w:rsidR="00E43B9E" w:rsidRPr="00323C6D">
        <w:rPr>
          <w:noProof/>
        </w:rPr>
        <w:t xml:space="preserve"> powers.</w:t>
      </w:r>
      <w:r w:rsidR="0050406C" w:rsidRPr="00323C6D">
        <w:rPr>
          <w:noProof/>
        </w:rPr>
        <w:t xml:space="preserve"> </w:t>
      </w:r>
    </w:p>
    <w:p w14:paraId="2BCF8EB9" w14:textId="77777777" w:rsidR="003B2277" w:rsidRPr="00323C6D" w:rsidRDefault="669CB13E" w:rsidP="004A6A34">
      <w:pPr>
        <w:pStyle w:val="ManualNumPar1"/>
        <w:rPr>
          <w:noProof/>
        </w:rPr>
      </w:pPr>
      <w:r>
        <w:rPr>
          <w:noProof/>
        </w:rPr>
        <w:t>6.</w:t>
      </w:r>
      <w:r>
        <w:rPr>
          <w:noProof/>
        </w:rPr>
        <w:tab/>
        <w:t xml:space="preserve">The </w:t>
      </w:r>
      <w:r w:rsidR="003B2277">
        <w:rPr>
          <w:noProof/>
        </w:rPr>
        <w:t xml:space="preserve">National </w:t>
      </w:r>
      <w:r w:rsidR="158C87E6">
        <w:rPr>
          <w:noProof/>
        </w:rPr>
        <w:t>M</w:t>
      </w:r>
      <w:r w:rsidR="003B2277">
        <w:rPr>
          <w:noProof/>
        </w:rPr>
        <w:t>embers shall have access to, or shall be able to obtain</w:t>
      </w:r>
      <w:r w:rsidR="00012BDF">
        <w:rPr>
          <w:noProof/>
        </w:rPr>
        <w:t xml:space="preserve"> without undue delay</w:t>
      </w:r>
      <w:r w:rsidR="003B2277">
        <w:rPr>
          <w:noProof/>
        </w:rPr>
        <w:t>, in accordance with their national law, the information contained in the following registers of their Member State:</w:t>
      </w:r>
    </w:p>
    <w:p w14:paraId="54A31963" w14:textId="77777777" w:rsidR="002E3C28" w:rsidRPr="00EE053C" w:rsidRDefault="003B2277" w:rsidP="004A6A34">
      <w:pPr>
        <w:pStyle w:val="Point1"/>
        <w:rPr>
          <w:noProof/>
          <w:szCs w:val="24"/>
        </w:rPr>
      </w:pPr>
      <w:r>
        <w:rPr>
          <w:noProof/>
        </w:rPr>
        <w:t>(a)</w:t>
      </w:r>
      <w:r>
        <w:rPr>
          <w:noProof/>
        </w:rPr>
        <w:tab/>
      </w:r>
      <w:r w:rsidRPr="00EE053C">
        <w:rPr>
          <w:noProof/>
          <w:szCs w:val="24"/>
        </w:rPr>
        <w:t>criminal records;</w:t>
      </w:r>
      <w:r w:rsidR="002E3C28" w:rsidRPr="00EE053C">
        <w:rPr>
          <w:noProof/>
          <w:szCs w:val="24"/>
        </w:rPr>
        <w:t xml:space="preserve"> </w:t>
      </w:r>
    </w:p>
    <w:p w14:paraId="1011BE10" w14:textId="77777777" w:rsidR="002E3C28" w:rsidRPr="00EE053C" w:rsidRDefault="003B2277" w:rsidP="004A6A34">
      <w:pPr>
        <w:pStyle w:val="Point1"/>
        <w:rPr>
          <w:noProof/>
          <w:szCs w:val="24"/>
        </w:rPr>
      </w:pPr>
      <w:r>
        <w:rPr>
          <w:noProof/>
        </w:rPr>
        <w:t>(b)</w:t>
      </w:r>
      <w:r>
        <w:rPr>
          <w:noProof/>
        </w:rPr>
        <w:tab/>
      </w:r>
      <w:r w:rsidRPr="00EE053C">
        <w:rPr>
          <w:noProof/>
          <w:szCs w:val="24"/>
        </w:rPr>
        <w:t>registers of arrested persons;</w:t>
      </w:r>
    </w:p>
    <w:p w14:paraId="13B53026" w14:textId="77777777" w:rsidR="002E3C28" w:rsidRPr="00EE053C" w:rsidRDefault="003B2277" w:rsidP="004A6A34">
      <w:pPr>
        <w:pStyle w:val="Point1"/>
        <w:rPr>
          <w:noProof/>
          <w:szCs w:val="24"/>
        </w:rPr>
      </w:pPr>
      <w:r>
        <w:rPr>
          <w:noProof/>
        </w:rPr>
        <w:t>(c)</w:t>
      </w:r>
      <w:r>
        <w:rPr>
          <w:noProof/>
        </w:rPr>
        <w:tab/>
      </w:r>
      <w:r w:rsidRPr="00EE053C">
        <w:rPr>
          <w:noProof/>
          <w:szCs w:val="24"/>
        </w:rPr>
        <w:t>investigation registers;</w:t>
      </w:r>
    </w:p>
    <w:p w14:paraId="2904EE75" w14:textId="77777777" w:rsidR="002E3C28" w:rsidRPr="00EE053C" w:rsidRDefault="003B2277" w:rsidP="004A6A34">
      <w:pPr>
        <w:pStyle w:val="Point1"/>
        <w:rPr>
          <w:noProof/>
          <w:szCs w:val="24"/>
        </w:rPr>
      </w:pPr>
      <w:r>
        <w:rPr>
          <w:noProof/>
        </w:rPr>
        <w:t>(d)</w:t>
      </w:r>
      <w:r>
        <w:rPr>
          <w:noProof/>
        </w:rPr>
        <w:tab/>
      </w:r>
      <w:r w:rsidRPr="00EE053C">
        <w:rPr>
          <w:noProof/>
          <w:szCs w:val="24"/>
        </w:rPr>
        <w:t>DNA</w:t>
      </w:r>
      <w:r w:rsidR="00012BDF" w:rsidRPr="00EE053C">
        <w:rPr>
          <w:noProof/>
          <w:szCs w:val="24"/>
        </w:rPr>
        <w:t>, fingerprint, and vehicle registration</w:t>
      </w:r>
      <w:r w:rsidRPr="00EE053C">
        <w:rPr>
          <w:noProof/>
          <w:szCs w:val="24"/>
        </w:rPr>
        <w:t xml:space="preserve"> registers</w:t>
      </w:r>
      <w:r w:rsidR="00012BDF" w:rsidRPr="00EE053C">
        <w:rPr>
          <w:noProof/>
          <w:szCs w:val="24"/>
        </w:rPr>
        <w:t>, where relevant for criminal investigations</w:t>
      </w:r>
      <w:r w:rsidRPr="00EE053C">
        <w:rPr>
          <w:noProof/>
          <w:szCs w:val="24"/>
        </w:rPr>
        <w:t>;</w:t>
      </w:r>
    </w:p>
    <w:p w14:paraId="3D3CD160" w14:textId="77777777" w:rsidR="00986152" w:rsidRPr="00EE053C" w:rsidRDefault="00986152" w:rsidP="553B3502">
      <w:pPr>
        <w:pStyle w:val="Point1"/>
        <w:rPr>
          <w:noProof/>
          <w:szCs w:val="24"/>
        </w:rPr>
      </w:pPr>
      <w:r>
        <w:rPr>
          <w:noProof/>
        </w:rPr>
        <w:t>(e)</w:t>
      </w:r>
      <w:r>
        <w:rPr>
          <w:noProof/>
        </w:rPr>
        <w:tab/>
      </w:r>
      <w:r w:rsidRPr="20D62A15">
        <w:rPr>
          <w:noProof/>
        </w:rPr>
        <w:t>the ECRIS-TCN in accordance with Article 14(1) and (4) of Regulation (EU)2019/816 of the European Parliament and of the Council</w:t>
      </w:r>
      <w:r w:rsidRPr="20D62A15">
        <w:rPr>
          <w:rStyle w:val="FootnoteReference"/>
          <w:noProof/>
        </w:rPr>
        <w:footnoteReference w:id="47"/>
      </w:r>
      <w:r w:rsidRPr="00EE053C">
        <w:rPr>
          <w:noProof/>
          <w:szCs w:val="24"/>
        </w:rPr>
        <w:t>;</w:t>
      </w:r>
    </w:p>
    <w:p w14:paraId="613925AB" w14:textId="77777777" w:rsidR="00691DBD" w:rsidRPr="00986152" w:rsidRDefault="008D6EDF" w:rsidP="553B3502">
      <w:pPr>
        <w:pStyle w:val="Point1"/>
        <w:rPr>
          <w:noProof/>
        </w:rPr>
      </w:pPr>
      <w:r>
        <w:rPr>
          <w:noProof/>
        </w:rPr>
        <w:lastRenderedPageBreak/>
        <w:t>(f)</w:t>
      </w:r>
      <w:r>
        <w:rPr>
          <w:noProof/>
        </w:rPr>
        <w:tab/>
      </w:r>
      <w:r w:rsidRPr="20D62A15">
        <w:rPr>
          <w:noProof/>
        </w:rPr>
        <w:t>centralised bank account registers</w:t>
      </w:r>
      <w:r w:rsidR="00652464" w:rsidRPr="20D62A15">
        <w:rPr>
          <w:noProof/>
        </w:rPr>
        <w:t xml:space="preserve"> and retrieval systems established pursuant to Directive (EU) 2019/1153</w:t>
      </w:r>
      <w:r w:rsidR="5920706C" w:rsidRPr="4C143416">
        <w:rPr>
          <w:noProof/>
        </w:rPr>
        <w:t xml:space="preserve"> </w:t>
      </w:r>
      <w:r w:rsidR="5920706C" w:rsidRPr="652CDF29">
        <w:rPr>
          <w:noProof/>
        </w:rPr>
        <w:t xml:space="preserve">of the European Parliament and of the </w:t>
      </w:r>
      <w:r w:rsidR="5920706C" w:rsidRPr="4AF3D6D8">
        <w:rPr>
          <w:noProof/>
        </w:rPr>
        <w:t>Council</w:t>
      </w:r>
      <w:r w:rsidR="00142CAD" w:rsidRPr="652CDF29">
        <w:rPr>
          <w:rStyle w:val="FootnoteReference"/>
          <w:noProof/>
        </w:rPr>
        <w:footnoteReference w:id="48"/>
      </w:r>
      <w:r w:rsidR="4BEFF351" w:rsidRPr="00EE053C">
        <w:rPr>
          <w:noProof/>
          <w:szCs w:val="24"/>
        </w:rPr>
        <w:t>;</w:t>
      </w:r>
    </w:p>
    <w:p w14:paraId="6866EA22" w14:textId="77777777" w:rsidR="003B2277" w:rsidRPr="00323C6D" w:rsidRDefault="003B2277" w:rsidP="003B5D7C">
      <w:pPr>
        <w:pStyle w:val="Point1"/>
        <w:rPr>
          <w:noProof/>
          <w:szCs w:val="24"/>
        </w:rPr>
      </w:pPr>
      <w:r>
        <w:rPr>
          <w:noProof/>
        </w:rPr>
        <w:t>(g)</w:t>
      </w:r>
      <w:r>
        <w:rPr>
          <w:noProof/>
        </w:rPr>
        <w:tab/>
      </w:r>
      <w:r w:rsidRPr="00323C6D">
        <w:rPr>
          <w:noProof/>
          <w:szCs w:val="24"/>
        </w:rPr>
        <w:t>other registers of public authorities where such information is necessary for the</w:t>
      </w:r>
      <w:r w:rsidR="009A5ABB" w:rsidRPr="00323C6D">
        <w:rPr>
          <w:noProof/>
          <w:szCs w:val="24"/>
        </w:rPr>
        <w:t xml:space="preserve"> </w:t>
      </w:r>
      <w:r w:rsidRPr="00323C6D">
        <w:rPr>
          <w:noProof/>
          <w:szCs w:val="24"/>
        </w:rPr>
        <w:t>performance of their tasks</w:t>
      </w:r>
      <w:r w:rsidR="00012BDF" w:rsidRPr="00323C6D">
        <w:rPr>
          <w:noProof/>
          <w:szCs w:val="24"/>
        </w:rPr>
        <w:t xml:space="preserve"> under this Regulation</w:t>
      </w:r>
      <w:r w:rsidRPr="00323C6D">
        <w:rPr>
          <w:noProof/>
          <w:szCs w:val="24"/>
        </w:rPr>
        <w:t>.</w:t>
      </w:r>
    </w:p>
    <w:p w14:paraId="4F311276" w14:textId="77777777" w:rsidR="004C5FDC" w:rsidRPr="00323C6D" w:rsidRDefault="004C5FDC" w:rsidP="003B5D7C">
      <w:pPr>
        <w:rPr>
          <w:noProof/>
          <w:szCs w:val="24"/>
        </w:rPr>
      </w:pPr>
    </w:p>
    <w:p w14:paraId="289E193A" w14:textId="77777777" w:rsidR="002D16F3" w:rsidRPr="00B47868" w:rsidRDefault="005A4D83" w:rsidP="00C00D9A">
      <w:pPr>
        <w:pStyle w:val="SectionTitle12"/>
        <w:rPr>
          <w:noProof/>
        </w:rPr>
      </w:pPr>
      <w:r w:rsidRPr="00B47868">
        <w:rPr>
          <w:noProof/>
        </w:rPr>
        <w:t>SECTION</w:t>
      </w:r>
      <w:r w:rsidR="00413A39" w:rsidRPr="00B47868">
        <w:rPr>
          <w:noProof/>
        </w:rPr>
        <w:t xml:space="preserve"> V</w:t>
      </w:r>
      <w:r w:rsidR="00EF03AB" w:rsidRPr="00B47868">
        <w:rPr>
          <w:noProof/>
        </w:rPr>
        <w:t>I</w:t>
      </w:r>
    </w:p>
    <w:p w14:paraId="543A902C" w14:textId="77777777" w:rsidR="00B47868" w:rsidRPr="00B47868" w:rsidRDefault="00B47868" w:rsidP="00EF5770">
      <w:pPr>
        <w:pStyle w:val="SectionTitle0"/>
        <w:rPr>
          <w:noProof/>
        </w:rPr>
      </w:pPr>
      <w:r w:rsidRPr="00B47868">
        <w:rPr>
          <w:noProof/>
        </w:rPr>
        <w:t>The College</w:t>
      </w:r>
    </w:p>
    <w:p w14:paraId="65B9DA79" w14:textId="77777777" w:rsidR="005A4D83" w:rsidRPr="00323C6D" w:rsidRDefault="005A4D83" w:rsidP="00413A39">
      <w:pPr>
        <w:pStyle w:val="Titrearticle"/>
        <w:spacing w:before="0"/>
        <w:rPr>
          <w:noProof/>
          <w:szCs w:val="24"/>
        </w:rPr>
      </w:pPr>
      <w:r w:rsidRPr="00323C6D">
        <w:rPr>
          <w:noProof/>
          <w:szCs w:val="24"/>
        </w:rPr>
        <w:t>Article</w:t>
      </w:r>
      <w:r w:rsidR="00413A39" w:rsidRPr="00323C6D">
        <w:rPr>
          <w:noProof/>
          <w:szCs w:val="24"/>
        </w:rPr>
        <w:t xml:space="preserve"> </w:t>
      </w:r>
      <w:r w:rsidR="005E3AC8">
        <w:rPr>
          <w:noProof/>
          <w:szCs w:val="24"/>
        </w:rPr>
        <w:t>19</w:t>
      </w:r>
    </w:p>
    <w:p w14:paraId="25FF42C7" w14:textId="77777777" w:rsidR="005A4D83" w:rsidRPr="00323C6D" w:rsidRDefault="005A4D83" w:rsidP="003B5D7C">
      <w:pPr>
        <w:pStyle w:val="Titrearticle"/>
        <w:spacing w:before="0"/>
        <w:rPr>
          <w:b/>
          <w:bCs/>
          <w:i w:val="0"/>
          <w:iCs/>
          <w:noProof/>
          <w:szCs w:val="24"/>
        </w:rPr>
      </w:pPr>
      <w:r w:rsidRPr="00323C6D">
        <w:rPr>
          <w:b/>
          <w:bCs/>
          <w:i w:val="0"/>
          <w:iCs/>
          <w:noProof/>
          <w:szCs w:val="24"/>
        </w:rPr>
        <w:t>Composition of the College</w:t>
      </w:r>
    </w:p>
    <w:bookmarkEnd w:id="27"/>
    <w:p w14:paraId="4CB19892" w14:textId="77777777" w:rsidR="0037689E" w:rsidRPr="00323C6D" w:rsidRDefault="0037689E" w:rsidP="004A6A34">
      <w:pPr>
        <w:pStyle w:val="ManualNumPar1"/>
        <w:rPr>
          <w:noProof/>
        </w:rPr>
      </w:pPr>
      <w:r>
        <w:rPr>
          <w:noProof/>
        </w:rPr>
        <w:t>1.</w:t>
      </w:r>
      <w:r>
        <w:rPr>
          <w:noProof/>
        </w:rPr>
        <w:tab/>
      </w:r>
      <w:r w:rsidRPr="00323C6D">
        <w:rPr>
          <w:noProof/>
        </w:rPr>
        <w:t>The College shall be composed of all National Members.</w:t>
      </w:r>
    </w:p>
    <w:p w14:paraId="5436EF6E" w14:textId="77777777" w:rsidR="00EC24EB" w:rsidRPr="00323C6D" w:rsidRDefault="0037689E" w:rsidP="004A6A34">
      <w:pPr>
        <w:pStyle w:val="ManualNumPar1"/>
        <w:rPr>
          <w:noProof/>
        </w:rPr>
      </w:pPr>
      <w:r>
        <w:rPr>
          <w:noProof/>
        </w:rPr>
        <w:t>2.</w:t>
      </w:r>
      <w:r>
        <w:rPr>
          <w:noProof/>
        </w:rPr>
        <w:tab/>
      </w:r>
      <w:r w:rsidRPr="00323C6D">
        <w:rPr>
          <w:noProof/>
        </w:rPr>
        <w:t>Members of the College may</w:t>
      </w:r>
      <w:r w:rsidR="00252E3D">
        <w:rPr>
          <w:noProof/>
        </w:rPr>
        <w:t xml:space="preserve"> </w:t>
      </w:r>
      <w:r w:rsidRPr="00323C6D">
        <w:rPr>
          <w:noProof/>
        </w:rPr>
        <w:t>be assisted by advisers or experts.</w:t>
      </w:r>
    </w:p>
    <w:p w14:paraId="5A8C395C" w14:textId="77777777" w:rsidR="00964592" w:rsidRPr="00323C6D" w:rsidRDefault="00964592" w:rsidP="00EC0FBE">
      <w:pPr>
        <w:rPr>
          <w:noProof/>
          <w:szCs w:val="24"/>
        </w:rPr>
      </w:pPr>
    </w:p>
    <w:p w14:paraId="50815590" w14:textId="77777777" w:rsidR="00F220FE" w:rsidRPr="00323C6D" w:rsidRDefault="00F220FE" w:rsidP="00CE173F">
      <w:pPr>
        <w:pStyle w:val="Titrearticle"/>
        <w:spacing w:before="0"/>
        <w:rPr>
          <w:noProof/>
          <w:szCs w:val="24"/>
        </w:rPr>
      </w:pPr>
      <w:r w:rsidRPr="00323C6D">
        <w:rPr>
          <w:noProof/>
          <w:szCs w:val="24"/>
        </w:rPr>
        <w:t xml:space="preserve">Article </w:t>
      </w:r>
      <w:r w:rsidR="00EC24EB" w:rsidRPr="00323C6D">
        <w:rPr>
          <w:noProof/>
          <w:szCs w:val="24"/>
        </w:rPr>
        <w:t>2</w:t>
      </w:r>
      <w:r w:rsidR="005E3AC8">
        <w:rPr>
          <w:noProof/>
          <w:szCs w:val="24"/>
        </w:rPr>
        <w:t>0</w:t>
      </w:r>
    </w:p>
    <w:p w14:paraId="0CBC58AC" w14:textId="77777777" w:rsidR="00F220FE" w:rsidRPr="00323C6D" w:rsidRDefault="00F220FE" w:rsidP="006448E2">
      <w:pPr>
        <w:pStyle w:val="Titrearticle"/>
        <w:spacing w:before="0"/>
        <w:rPr>
          <w:b/>
          <w:bCs/>
          <w:i w:val="0"/>
          <w:iCs/>
          <w:noProof/>
          <w:szCs w:val="24"/>
        </w:rPr>
      </w:pPr>
      <w:r w:rsidRPr="00323C6D">
        <w:rPr>
          <w:b/>
          <w:bCs/>
          <w:i w:val="0"/>
          <w:iCs/>
          <w:noProof/>
          <w:szCs w:val="24"/>
        </w:rPr>
        <w:t>Powers and functio</w:t>
      </w:r>
      <w:r w:rsidR="00605651" w:rsidRPr="00323C6D">
        <w:rPr>
          <w:b/>
          <w:bCs/>
          <w:i w:val="0"/>
          <w:iCs/>
          <w:noProof/>
          <w:szCs w:val="24"/>
        </w:rPr>
        <w:t>ns</w:t>
      </w:r>
      <w:r w:rsidRPr="00323C6D">
        <w:rPr>
          <w:b/>
          <w:bCs/>
          <w:i w:val="0"/>
          <w:iCs/>
          <w:noProof/>
          <w:szCs w:val="24"/>
        </w:rPr>
        <w:t xml:space="preserve"> of the College</w:t>
      </w:r>
    </w:p>
    <w:p w14:paraId="30A26C6B" w14:textId="77777777" w:rsidR="003E73C9" w:rsidRPr="00323C6D" w:rsidRDefault="6B9E1EC0" w:rsidP="004A6A34">
      <w:pPr>
        <w:pStyle w:val="ManualNumPar1"/>
        <w:rPr>
          <w:noProof/>
        </w:rPr>
      </w:pPr>
      <w:r>
        <w:rPr>
          <w:noProof/>
        </w:rPr>
        <w:t>1.</w:t>
      </w:r>
      <w:r>
        <w:rPr>
          <w:noProof/>
        </w:rPr>
        <w:tab/>
      </w:r>
      <w:r w:rsidRPr="00323C6D">
        <w:rPr>
          <w:noProof/>
        </w:rPr>
        <w:t xml:space="preserve">The College shall </w:t>
      </w:r>
      <w:r w:rsidR="685D2763" w:rsidRPr="00323C6D">
        <w:rPr>
          <w:noProof/>
        </w:rPr>
        <w:t>be responsible for the operational functions of Eurojust</w:t>
      </w:r>
      <w:r w:rsidR="008759A1">
        <w:rPr>
          <w:noProof/>
        </w:rPr>
        <w:t xml:space="preserve"> and</w:t>
      </w:r>
      <w:r w:rsidR="685D2763" w:rsidRPr="00323C6D">
        <w:rPr>
          <w:noProof/>
        </w:rPr>
        <w:t xml:space="preserve"> shall </w:t>
      </w:r>
      <w:r w:rsidRPr="00323C6D">
        <w:rPr>
          <w:noProof/>
        </w:rPr>
        <w:t>act with full independence</w:t>
      </w:r>
      <w:r w:rsidR="008759A1">
        <w:rPr>
          <w:noProof/>
        </w:rPr>
        <w:t>.</w:t>
      </w:r>
    </w:p>
    <w:p w14:paraId="6226059B" w14:textId="77777777" w:rsidR="00C228EE" w:rsidRDefault="6B9E1EC0" w:rsidP="004A6A34">
      <w:pPr>
        <w:pStyle w:val="ManualNumPar1"/>
        <w:rPr>
          <w:noProof/>
        </w:rPr>
      </w:pPr>
      <w:r>
        <w:rPr>
          <w:noProof/>
        </w:rPr>
        <w:t>2.</w:t>
      </w:r>
      <w:r>
        <w:rPr>
          <w:noProof/>
        </w:rPr>
        <w:tab/>
      </w:r>
      <w:r w:rsidRPr="00323C6D">
        <w:rPr>
          <w:noProof/>
        </w:rPr>
        <w:t xml:space="preserve">The College shall </w:t>
      </w:r>
      <w:r w:rsidR="6A3271FB" w:rsidRPr="00323C6D">
        <w:rPr>
          <w:noProof/>
        </w:rPr>
        <w:t>in particular</w:t>
      </w:r>
      <w:r w:rsidRPr="00323C6D">
        <w:rPr>
          <w:noProof/>
        </w:rPr>
        <w:t>:</w:t>
      </w:r>
    </w:p>
    <w:p w14:paraId="67B2091C" w14:textId="77777777" w:rsidR="68A381B6" w:rsidRDefault="68A381B6" w:rsidP="004A6A34">
      <w:pPr>
        <w:pStyle w:val="Point1"/>
        <w:rPr>
          <w:noProof/>
        </w:rPr>
      </w:pPr>
      <w:r>
        <w:rPr>
          <w:noProof/>
        </w:rPr>
        <w:t>(a)</w:t>
      </w:r>
      <w:r>
        <w:rPr>
          <w:noProof/>
        </w:rPr>
        <w:tab/>
        <w:t>f</w:t>
      </w:r>
      <w:r w:rsidR="565FD491">
        <w:rPr>
          <w:noProof/>
        </w:rPr>
        <w:t xml:space="preserve">acilitate the identification of </w:t>
      </w:r>
      <w:r w:rsidR="7D846A92">
        <w:rPr>
          <w:noProof/>
        </w:rPr>
        <w:t>connected proceedings</w:t>
      </w:r>
      <w:r w:rsidR="565FD491">
        <w:rPr>
          <w:noProof/>
        </w:rPr>
        <w:t xml:space="preserve">, including by requesting </w:t>
      </w:r>
      <w:r w:rsidR="3E9EFFA6">
        <w:rPr>
          <w:noProof/>
        </w:rPr>
        <w:t>National</w:t>
      </w:r>
      <w:r w:rsidR="565FD491">
        <w:rPr>
          <w:noProof/>
        </w:rPr>
        <w:t xml:space="preserve"> Members t</w:t>
      </w:r>
      <w:r w:rsidR="0C906F15">
        <w:rPr>
          <w:noProof/>
        </w:rPr>
        <w:t xml:space="preserve">o verify </w:t>
      </w:r>
      <w:r w:rsidR="51BF880C">
        <w:rPr>
          <w:noProof/>
        </w:rPr>
        <w:t>whether parallel investigations or prosecutorial actions concerning analogous facts or offences are pending within their respective Member States</w:t>
      </w:r>
      <w:r w:rsidR="000A3084">
        <w:rPr>
          <w:noProof/>
        </w:rPr>
        <w:t>;</w:t>
      </w:r>
    </w:p>
    <w:p w14:paraId="34147667" w14:textId="77777777" w:rsidR="00C228EE" w:rsidRPr="00323C6D" w:rsidRDefault="00C228EE" w:rsidP="004A6A34">
      <w:pPr>
        <w:pStyle w:val="Point1"/>
        <w:rPr>
          <w:noProof/>
        </w:rPr>
      </w:pPr>
      <w:r>
        <w:rPr>
          <w:noProof/>
        </w:rPr>
        <w:t>(b)</w:t>
      </w:r>
      <w:r>
        <w:rPr>
          <w:noProof/>
        </w:rPr>
        <w:tab/>
        <w:t xml:space="preserve">identify </w:t>
      </w:r>
      <w:r w:rsidR="005C4563">
        <w:rPr>
          <w:noProof/>
        </w:rPr>
        <w:t xml:space="preserve">cross-cutting issues </w:t>
      </w:r>
      <w:r>
        <w:rPr>
          <w:noProof/>
        </w:rPr>
        <w:t>and best practices in operational matters</w:t>
      </w:r>
      <w:r w:rsidR="19BA6A1B">
        <w:rPr>
          <w:noProof/>
        </w:rPr>
        <w:t>, where necessary by requesting National Members to liaise with relevant national contact points of judicial networks or other competent national authorities</w:t>
      </w:r>
      <w:r>
        <w:rPr>
          <w:noProof/>
        </w:rPr>
        <w:t>;</w:t>
      </w:r>
    </w:p>
    <w:p w14:paraId="100F113B" w14:textId="77777777" w:rsidR="00C228EE" w:rsidRPr="005B7822" w:rsidRDefault="6B01E4ED" w:rsidP="004A6A34">
      <w:pPr>
        <w:pStyle w:val="Point1"/>
        <w:rPr>
          <w:noProof/>
          <w:szCs w:val="24"/>
        </w:rPr>
      </w:pPr>
      <w:r>
        <w:rPr>
          <w:noProof/>
        </w:rPr>
        <w:t>(c)</w:t>
      </w:r>
      <w:r>
        <w:rPr>
          <w:noProof/>
        </w:rPr>
        <w:tab/>
      </w:r>
      <w:r w:rsidRPr="005B7822">
        <w:rPr>
          <w:noProof/>
          <w:szCs w:val="24"/>
        </w:rPr>
        <w:t>r</w:t>
      </w:r>
      <w:r w:rsidR="5C946572" w:rsidRPr="005B7822">
        <w:rPr>
          <w:noProof/>
          <w:szCs w:val="24"/>
        </w:rPr>
        <w:t xml:space="preserve">equest </w:t>
      </w:r>
      <w:r w:rsidR="66DBA311" w:rsidRPr="005B7822">
        <w:rPr>
          <w:noProof/>
          <w:szCs w:val="24"/>
        </w:rPr>
        <w:t xml:space="preserve">the Administrative Director </w:t>
      </w:r>
      <w:r w:rsidR="5C946572" w:rsidRPr="005B7822">
        <w:rPr>
          <w:noProof/>
          <w:szCs w:val="24"/>
        </w:rPr>
        <w:t>to prepare analyses</w:t>
      </w:r>
      <w:r w:rsidR="69EA9C19" w:rsidRPr="005B7822">
        <w:rPr>
          <w:noProof/>
          <w:szCs w:val="24"/>
        </w:rPr>
        <w:t xml:space="preserve"> on</w:t>
      </w:r>
      <w:r w:rsidR="5C946572" w:rsidRPr="005B7822">
        <w:rPr>
          <w:noProof/>
          <w:szCs w:val="24"/>
        </w:rPr>
        <w:t xml:space="preserve"> the impact of international, Union and national </w:t>
      </w:r>
      <w:r w:rsidR="00830E38" w:rsidRPr="005B7822">
        <w:rPr>
          <w:noProof/>
          <w:szCs w:val="24"/>
        </w:rPr>
        <w:t>case-law</w:t>
      </w:r>
      <w:r w:rsidR="00252E3D" w:rsidRPr="005B7822">
        <w:rPr>
          <w:noProof/>
          <w:szCs w:val="24"/>
        </w:rPr>
        <w:t xml:space="preserve"> </w:t>
      </w:r>
      <w:r w:rsidR="5C946572" w:rsidRPr="005B7822">
        <w:rPr>
          <w:noProof/>
          <w:szCs w:val="24"/>
        </w:rPr>
        <w:t>on operational matters;</w:t>
      </w:r>
    </w:p>
    <w:p w14:paraId="2D14C6AC" w14:textId="797780C9" w:rsidR="00C228EE" w:rsidRPr="005B7822" w:rsidRDefault="00C228EE" w:rsidP="004A6A34">
      <w:pPr>
        <w:pStyle w:val="Point1"/>
        <w:rPr>
          <w:noProof/>
          <w:szCs w:val="24"/>
        </w:rPr>
      </w:pPr>
      <w:r>
        <w:rPr>
          <w:noProof/>
        </w:rPr>
        <w:t>(d)</w:t>
      </w:r>
      <w:r>
        <w:rPr>
          <w:noProof/>
        </w:rPr>
        <w:tab/>
      </w:r>
      <w:r w:rsidRPr="005B7822">
        <w:rPr>
          <w:noProof/>
          <w:szCs w:val="24"/>
        </w:rPr>
        <w:t xml:space="preserve">provide operational input to the Executive Board for the definition of priorities in cooperation with third countries and for operational documents for which Europol requests </w:t>
      </w:r>
      <w:r w:rsidR="00EB3829">
        <w:rPr>
          <w:noProof/>
          <w:szCs w:val="24"/>
        </w:rPr>
        <w:t>Eurojust’s</w:t>
      </w:r>
      <w:r w:rsidRPr="005B7822">
        <w:rPr>
          <w:noProof/>
          <w:szCs w:val="24"/>
        </w:rPr>
        <w:t xml:space="preserve"> </w:t>
      </w:r>
      <w:r w:rsidR="00B3592F" w:rsidRPr="005B7822">
        <w:rPr>
          <w:noProof/>
          <w:szCs w:val="24"/>
        </w:rPr>
        <w:t>contribution</w:t>
      </w:r>
      <w:r w:rsidRPr="005B7822">
        <w:rPr>
          <w:noProof/>
          <w:szCs w:val="24"/>
        </w:rPr>
        <w:t>;</w:t>
      </w:r>
    </w:p>
    <w:p w14:paraId="11167DD8" w14:textId="77777777" w:rsidR="00C228EE" w:rsidRPr="00323C6D" w:rsidRDefault="5C946572" w:rsidP="1CDAF9A1">
      <w:pPr>
        <w:pStyle w:val="Point1"/>
        <w:rPr>
          <w:noProof/>
        </w:rPr>
      </w:pPr>
      <w:r>
        <w:rPr>
          <w:noProof/>
        </w:rPr>
        <w:t>(e)</w:t>
      </w:r>
      <w:r>
        <w:rPr>
          <w:noProof/>
        </w:rPr>
        <w:tab/>
        <w:t xml:space="preserve">request the </w:t>
      </w:r>
      <w:r w:rsidR="0F89389C">
        <w:rPr>
          <w:noProof/>
        </w:rPr>
        <w:t xml:space="preserve">Executive Board </w:t>
      </w:r>
      <w:r w:rsidR="4B684EFD">
        <w:rPr>
          <w:noProof/>
        </w:rPr>
        <w:t>t</w:t>
      </w:r>
      <w:r w:rsidR="61C49EC3">
        <w:rPr>
          <w:noProof/>
        </w:rPr>
        <w:t>o establish</w:t>
      </w:r>
      <w:r w:rsidR="00BE5ACB">
        <w:rPr>
          <w:noProof/>
        </w:rPr>
        <w:t xml:space="preserve"> ECE</w:t>
      </w:r>
      <w:r w:rsidR="00557008">
        <w:rPr>
          <w:noProof/>
        </w:rPr>
        <w:t xml:space="preserve"> </w:t>
      </w:r>
      <w:r>
        <w:rPr>
          <w:noProof/>
        </w:rPr>
        <w:t>in accordance with Article</w:t>
      </w:r>
      <w:r w:rsidR="096B4CB1">
        <w:rPr>
          <w:noProof/>
        </w:rPr>
        <w:t xml:space="preserve"> </w:t>
      </w:r>
      <w:r w:rsidR="001F78DA">
        <w:rPr>
          <w:noProof/>
        </w:rPr>
        <w:t>3</w:t>
      </w:r>
      <w:r w:rsidR="27B80FB1">
        <w:rPr>
          <w:noProof/>
        </w:rPr>
        <w:t>1</w:t>
      </w:r>
      <w:r w:rsidR="008844BA">
        <w:rPr>
          <w:noProof/>
        </w:rPr>
        <w:t xml:space="preserve"> and</w:t>
      </w:r>
      <w:r w:rsidR="6435E189">
        <w:rPr>
          <w:noProof/>
        </w:rPr>
        <w:t xml:space="preserve"> </w:t>
      </w:r>
      <w:r w:rsidR="00BE5ACB">
        <w:rPr>
          <w:noProof/>
        </w:rPr>
        <w:t>j</w:t>
      </w:r>
      <w:r w:rsidR="6435E189">
        <w:rPr>
          <w:noProof/>
        </w:rPr>
        <w:t>udicial coordi</w:t>
      </w:r>
      <w:r w:rsidR="62FE1E30">
        <w:rPr>
          <w:noProof/>
        </w:rPr>
        <w:t>na</w:t>
      </w:r>
      <w:r w:rsidR="6435E189">
        <w:rPr>
          <w:noProof/>
        </w:rPr>
        <w:t>tion platforms</w:t>
      </w:r>
      <w:r w:rsidR="4FAF10B0">
        <w:rPr>
          <w:noProof/>
        </w:rPr>
        <w:t xml:space="preserve"> </w:t>
      </w:r>
      <w:r w:rsidR="1AB79EF7">
        <w:rPr>
          <w:noProof/>
        </w:rPr>
        <w:t xml:space="preserve">in accordance with Article </w:t>
      </w:r>
      <w:r w:rsidR="001F78DA">
        <w:rPr>
          <w:noProof/>
        </w:rPr>
        <w:t>2</w:t>
      </w:r>
      <w:r w:rsidR="538AAED6">
        <w:rPr>
          <w:noProof/>
        </w:rPr>
        <w:t>7</w:t>
      </w:r>
      <w:r w:rsidR="00BE5ACB">
        <w:rPr>
          <w:noProof/>
        </w:rPr>
        <w:t>;</w:t>
      </w:r>
    </w:p>
    <w:p w14:paraId="26E67447" w14:textId="77777777" w:rsidR="21DBD857" w:rsidRDefault="00D025B6" w:rsidP="004A6A34">
      <w:pPr>
        <w:pStyle w:val="Point1"/>
        <w:rPr>
          <w:noProof/>
        </w:rPr>
      </w:pPr>
      <w:r>
        <w:rPr>
          <w:noProof/>
        </w:rPr>
        <w:t>(f)</w:t>
      </w:r>
      <w:r>
        <w:rPr>
          <w:noProof/>
        </w:rPr>
        <w:tab/>
      </w:r>
      <w:r w:rsidRPr="00314466">
        <w:rPr>
          <w:noProof/>
        </w:rPr>
        <w:t>upon request of the Executive</w:t>
      </w:r>
      <w:r w:rsidR="00830E38">
        <w:rPr>
          <w:noProof/>
        </w:rPr>
        <w:t xml:space="preserve"> Board</w:t>
      </w:r>
      <w:r w:rsidRPr="00314466">
        <w:rPr>
          <w:noProof/>
        </w:rPr>
        <w:t xml:space="preserve"> or</w:t>
      </w:r>
      <w:r w:rsidR="00830E38">
        <w:rPr>
          <w:noProof/>
        </w:rPr>
        <w:t xml:space="preserve"> the</w:t>
      </w:r>
      <w:r w:rsidRPr="00314466">
        <w:rPr>
          <w:noProof/>
        </w:rPr>
        <w:t xml:space="preserve"> Management Board</w:t>
      </w:r>
      <w:r>
        <w:rPr>
          <w:noProof/>
        </w:rPr>
        <w:t xml:space="preserve"> </w:t>
      </w:r>
      <w:r w:rsidR="21DBD857">
        <w:rPr>
          <w:noProof/>
        </w:rPr>
        <w:t>provide advice on issues that are directly linked to operational matters;</w:t>
      </w:r>
    </w:p>
    <w:p w14:paraId="72079318" w14:textId="77777777" w:rsidR="00504DA7" w:rsidRDefault="21DBD857" w:rsidP="004A6A34">
      <w:pPr>
        <w:pStyle w:val="Point1"/>
        <w:rPr>
          <w:noProof/>
        </w:rPr>
      </w:pPr>
      <w:r>
        <w:rPr>
          <w:noProof/>
        </w:rPr>
        <w:t>(g)</w:t>
      </w:r>
      <w:r>
        <w:rPr>
          <w:noProof/>
        </w:rPr>
        <w:tab/>
        <w:t>adopt the implementing rules necessary to carry out its functions</w:t>
      </w:r>
      <w:r w:rsidR="008429E4">
        <w:rPr>
          <w:noProof/>
        </w:rPr>
        <w:t>.</w:t>
      </w:r>
    </w:p>
    <w:p w14:paraId="27A2EE9D" w14:textId="77777777" w:rsidR="00C228EE" w:rsidRPr="00323C6D" w:rsidRDefault="5C946572" w:rsidP="004A6A34">
      <w:pPr>
        <w:pStyle w:val="ManualNumPar1"/>
        <w:rPr>
          <w:noProof/>
        </w:rPr>
      </w:pPr>
      <w:r>
        <w:rPr>
          <w:noProof/>
        </w:rPr>
        <w:t>3.</w:t>
      </w:r>
      <w:r>
        <w:rPr>
          <w:noProof/>
        </w:rPr>
        <w:tab/>
      </w:r>
      <w:r w:rsidRPr="00323C6D">
        <w:rPr>
          <w:noProof/>
        </w:rPr>
        <w:t xml:space="preserve">The College shall take the operational decisions, including </w:t>
      </w:r>
      <w:r w:rsidR="3C2A31F2" w:rsidRPr="00323C6D">
        <w:rPr>
          <w:noProof/>
        </w:rPr>
        <w:t>on</w:t>
      </w:r>
      <w:r w:rsidRPr="00323C6D">
        <w:rPr>
          <w:noProof/>
        </w:rPr>
        <w:t>:</w:t>
      </w:r>
    </w:p>
    <w:p w14:paraId="30A8D048" w14:textId="77777777" w:rsidR="00C228EE" w:rsidRPr="00504DA7" w:rsidRDefault="64DA01B2" w:rsidP="004A6A34">
      <w:pPr>
        <w:pStyle w:val="Point1"/>
        <w:rPr>
          <w:noProof/>
        </w:rPr>
      </w:pPr>
      <w:r>
        <w:rPr>
          <w:noProof/>
        </w:rPr>
        <w:lastRenderedPageBreak/>
        <w:t>(a)</w:t>
      </w:r>
      <w:r>
        <w:rPr>
          <w:noProof/>
        </w:rPr>
        <w:tab/>
        <w:t>t</w:t>
      </w:r>
      <w:r w:rsidR="4DF684A6">
        <w:rPr>
          <w:noProof/>
        </w:rPr>
        <w:t>he</w:t>
      </w:r>
      <w:r>
        <w:rPr>
          <w:noProof/>
        </w:rPr>
        <w:t xml:space="preserve"> </w:t>
      </w:r>
      <w:r w:rsidR="4DF684A6">
        <w:rPr>
          <w:noProof/>
        </w:rPr>
        <w:t>opening</w:t>
      </w:r>
      <w:r w:rsidR="788AC7F6">
        <w:rPr>
          <w:noProof/>
        </w:rPr>
        <w:t>, regist</w:t>
      </w:r>
      <w:r w:rsidR="00930635">
        <w:rPr>
          <w:noProof/>
        </w:rPr>
        <w:t>ration</w:t>
      </w:r>
      <w:r w:rsidR="788AC7F6">
        <w:rPr>
          <w:noProof/>
        </w:rPr>
        <w:t xml:space="preserve"> and </w:t>
      </w:r>
      <w:r w:rsidR="00930635">
        <w:rPr>
          <w:noProof/>
        </w:rPr>
        <w:t xml:space="preserve">management of </w:t>
      </w:r>
      <w:r w:rsidR="0AA775D4">
        <w:rPr>
          <w:noProof/>
        </w:rPr>
        <w:t xml:space="preserve">own initiative </w:t>
      </w:r>
      <w:r>
        <w:rPr>
          <w:noProof/>
        </w:rPr>
        <w:t xml:space="preserve">cases </w:t>
      </w:r>
      <w:r w:rsidR="1412C5B3">
        <w:rPr>
          <w:noProof/>
        </w:rPr>
        <w:t xml:space="preserve">in the Eurojust </w:t>
      </w:r>
      <w:r w:rsidR="00B50D3E">
        <w:rPr>
          <w:noProof/>
        </w:rPr>
        <w:t>c</w:t>
      </w:r>
      <w:r w:rsidR="1412C5B3">
        <w:rPr>
          <w:noProof/>
        </w:rPr>
        <w:t xml:space="preserve">ase </w:t>
      </w:r>
      <w:r w:rsidR="00B50D3E">
        <w:rPr>
          <w:noProof/>
        </w:rPr>
        <w:t>m</w:t>
      </w:r>
      <w:r w:rsidR="1412C5B3">
        <w:rPr>
          <w:noProof/>
        </w:rPr>
        <w:t xml:space="preserve">anagement </w:t>
      </w:r>
      <w:r w:rsidR="00B50D3E">
        <w:rPr>
          <w:noProof/>
        </w:rPr>
        <w:t>s</w:t>
      </w:r>
      <w:r w:rsidR="1412C5B3">
        <w:rPr>
          <w:noProof/>
        </w:rPr>
        <w:t>ystem</w:t>
      </w:r>
      <w:r w:rsidR="00930635">
        <w:rPr>
          <w:noProof/>
        </w:rPr>
        <w:t>,</w:t>
      </w:r>
      <w:r>
        <w:rPr>
          <w:noProof/>
        </w:rPr>
        <w:t xml:space="preserve"> on the basis of information provided by one </w:t>
      </w:r>
      <w:r w:rsidRPr="00504DA7">
        <w:rPr>
          <w:noProof/>
        </w:rPr>
        <w:t xml:space="preserve">or more </w:t>
      </w:r>
      <w:r w:rsidR="00504DA7" w:rsidRPr="00504DA7">
        <w:rPr>
          <w:noProof/>
        </w:rPr>
        <w:t xml:space="preserve">Member States </w:t>
      </w:r>
      <w:r w:rsidRPr="00504DA7">
        <w:rPr>
          <w:noProof/>
        </w:rPr>
        <w:t xml:space="preserve">or on the basis of information received from </w:t>
      </w:r>
      <w:r w:rsidR="1F1B1F44" w:rsidRPr="00504DA7">
        <w:rPr>
          <w:noProof/>
        </w:rPr>
        <w:t>a third country</w:t>
      </w:r>
      <w:r w:rsidR="00504DA7" w:rsidRPr="00504DA7">
        <w:rPr>
          <w:noProof/>
        </w:rPr>
        <w:t>, an international organisation</w:t>
      </w:r>
      <w:r w:rsidR="17CA26AB" w:rsidRPr="00504DA7">
        <w:rPr>
          <w:noProof/>
        </w:rPr>
        <w:t xml:space="preserve"> or</w:t>
      </w:r>
      <w:r w:rsidR="1F1B1F44" w:rsidRPr="00504DA7">
        <w:rPr>
          <w:noProof/>
        </w:rPr>
        <w:t xml:space="preserve"> any </w:t>
      </w:r>
      <w:r w:rsidR="00930635" w:rsidRPr="00504DA7">
        <w:rPr>
          <w:noProof/>
        </w:rPr>
        <w:t xml:space="preserve">Union </w:t>
      </w:r>
      <w:r w:rsidR="1F1B1F44" w:rsidRPr="00504DA7">
        <w:rPr>
          <w:noProof/>
        </w:rPr>
        <w:t>body, office or agency</w:t>
      </w:r>
      <w:r w:rsidR="00930635" w:rsidRPr="00504DA7">
        <w:rPr>
          <w:noProof/>
        </w:rPr>
        <w:t>,</w:t>
      </w:r>
      <w:r w:rsidR="00E20127" w:rsidRPr="00504DA7">
        <w:rPr>
          <w:noProof/>
        </w:rPr>
        <w:t xml:space="preserve"> </w:t>
      </w:r>
      <w:r w:rsidR="64E21416" w:rsidRPr="00504DA7">
        <w:rPr>
          <w:noProof/>
        </w:rPr>
        <w:t>in</w:t>
      </w:r>
      <w:r w:rsidR="2CBCE2DA" w:rsidRPr="00504DA7">
        <w:rPr>
          <w:noProof/>
        </w:rPr>
        <w:t xml:space="preserve"> particular</w:t>
      </w:r>
      <w:r w:rsidR="64E21416" w:rsidRPr="00504DA7">
        <w:rPr>
          <w:noProof/>
        </w:rPr>
        <w:t xml:space="preserve"> </w:t>
      </w:r>
      <w:r w:rsidRPr="00504DA7">
        <w:rPr>
          <w:noProof/>
        </w:rPr>
        <w:t xml:space="preserve">Europol </w:t>
      </w:r>
      <w:r w:rsidR="1B96C196" w:rsidRPr="00504DA7">
        <w:rPr>
          <w:noProof/>
        </w:rPr>
        <w:t>and</w:t>
      </w:r>
      <w:r w:rsidR="6172BED8" w:rsidRPr="00504DA7">
        <w:rPr>
          <w:noProof/>
        </w:rPr>
        <w:t xml:space="preserve"> </w:t>
      </w:r>
      <w:r w:rsidRPr="00504DA7">
        <w:rPr>
          <w:noProof/>
        </w:rPr>
        <w:t xml:space="preserve">the </w:t>
      </w:r>
      <w:r w:rsidR="3C948EF2" w:rsidRPr="00504DA7">
        <w:rPr>
          <w:noProof/>
        </w:rPr>
        <w:t>EPPO</w:t>
      </w:r>
      <w:r w:rsidR="00930635" w:rsidRPr="00504DA7">
        <w:rPr>
          <w:noProof/>
        </w:rPr>
        <w:t>,</w:t>
      </w:r>
      <w:r w:rsidR="13F1EEC6" w:rsidRPr="00504DA7">
        <w:rPr>
          <w:noProof/>
        </w:rPr>
        <w:t xml:space="preserve"> or developed by the Eurojust staff</w:t>
      </w:r>
      <w:r w:rsidR="5C71C561" w:rsidRPr="00504DA7">
        <w:rPr>
          <w:noProof/>
        </w:rPr>
        <w:t>;</w:t>
      </w:r>
    </w:p>
    <w:p w14:paraId="574B2C6D" w14:textId="77777777" w:rsidR="1BF4BEAC" w:rsidRPr="005B7822" w:rsidRDefault="00504DA7" w:rsidP="004A6A34">
      <w:pPr>
        <w:pStyle w:val="Point1"/>
        <w:rPr>
          <w:noProof/>
          <w:lang w:val="en-US"/>
        </w:rPr>
      </w:pPr>
      <w:r>
        <w:rPr>
          <w:noProof/>
        </w:rPr>
        <w:t>(b)</w:t>
      </w:r>
      <w:r>
        <w:rPr>
          <w:noProof/>
        </w:rPr>
        <w:tab/>
      </w:r>
      <w:r w:rsidRPr="00ED0565">
        <w:rPr>
          <w:noProof/>
        </w:rPr>
        <w:t>in the context of own initiative cases opened pursuant to point (a), the transmission to the competent national authorities of the Member States concerned of information relevant for the initiation, extension or conduct of investigations and prosecutions potentially falling within their competence</w:t>
      </w:r>
      <w:r w:rsidR="00930635" w:rsidRPr="005B7822">
        <w:rPr>
          <w:noProof/>
          <w:lang w:val="en-US"/>
        </w:rPr>
        <w:t>;</w:t>
      </w:r>
    </w:p>
    <w:p w14:paraId="79F43C5E" w14:textId="77777777" w:rsidR="00504DA7" w:rsidRPr="005B7822" w:rsidRDefault="00504DA7" w:rsidP="004A6A34">
      <w:pPr>
        <w:pStyle w:val="Point1"/>
        <w:rPr>
          <w:noProof/>
          <w:lang w:val="en-US"/>
        </w:rPr>
      </w:pPr>
      <w:r>
        <w:rPr>
          <w:noProof/>
        </w:rPr>
        <w:t>(c)</w:t>
      </w:r>
      <w:r>
        <w:rPr>
          <w:noProof/>
        </w:rPr>
        <w:tab/>
      </w:r>
      <w:r w:rsidRPr="00ED0565">
        <w:rPr>
          <w:noProof/>
        </w:rPr>
        <w:t>in the context of own initiative cases opened pursuant to point (a), the organisation of a coordination meeting where the College considers that direct engagement between the competent national authorities of the Member States concerned is necessary to ensure effective coordination of their investigations and prosecutions</w:t>
      </w:r>
      <w:r>
        <w:rPr>
          <w:noProof/>
        </w:rPr>
        <w:t>;</w:t>
      </w:r>
    </w:p>
    <w:p w14:paraId="29BCDC22" w14:textId="77777777" w:rsidR="00E20127" w:rsidRPr="005B7822" w:rsidRDefault="00E20127" w:rsidP="3BBAE787">
      <w:pPr>
        <w:pStyle w:val="Point1"/>
        <w:rPr>
          <w:noProof/>
          <w:lang w:val="en-US"/>
        </w:rPr>
      </w:pPr>
      <w:r>
        <w:rPr>
          <w:noProof/>
        </w:rPr>
        <w:t>(d)</w:t>
      </w:r>
      <w:r>
        <w:rPr>
          <w:noProof/>
        </w:rPr>
        <w:tab/>
      </w:r>
      <w:r w:rsidRPr="00504DA7">
        <w:rPr>
          <w:noProof/>
        </w:rPr>
        <w:t>the assessment of whether a case involving one Member State has</w:t>
      </w:r>
      <w:r w:rsidRPr="00E20127">
        <w:rPr>
          <w:noProof/>
        </w:rPr>
        <w:t xml:space="preserve"> repercussions at Union level within the meaning of Article </w:t>
      </w:r>
      <w:r w:rsidR="3533E2E9">
        <w:rPr>
          <w:noProof/>
        </w:rPr>
        <w:t>5</w:t>
      </w:r>
      <w:r w:rsidRPr="00E20127">
        <w:rPr>
          <w:noProof/>
        </w:rPr>
        <w:t>(6</w:t>
      </w:r>
      <w:r>
        <w:rPr>
          <w:noProof/>
        </w:rPr>
        <w:t>)</w:t>
      </w:r>
      <w:r w:rsidR="379B2839">
        <w:rPr>
          <w:noProof/>
        </w:rPr>
        <w:t xml:space="preserve">, point </w:t>
      </w:r>
      <w:r>
        <w:rPr>
          <w:noProof/>
        </w:rPr>
        <w:t>(</w:t>
      </w:r>
      <w:r w:rsidRPr="00E20127">
        <w:rPr>
          <w:noProof/>
        </w:rPr>
        <w:t>b</w:t>
      </w:r>
      <w:r>
        <w:rPr>
          <w:noProof/>
        </w:rPr>
        <w:t>);</w:t>
      </w:r>
    </w:p>
    <w:p w14:paraId="4D55D31A" w14:textId="77777777" w:rsidR="2C70E386" w:rsidRDefault="00D730D8" w:rsidP="3BBAE787">
      <w:pPr>
        <w:pStyle w:val="Point1"/>
        <w:rPr>
          <w:noProof/>
        </w:rPr>
      </w:pPr>
      <w:r>
        <w:rPr>
          <w:noProof/>
        </w:rPr>
        <w:t>(e)</w:t>
      </w:r>
      <w:r>
        <w:rPr>
          <w:noProof/>
        </w:rPr>
        <w:tab/>
      </w:r>
      <w:r w:rsidRPr="005B7822">
        <w:rPr>
          <w:noProof/>
          <w:lang w:val="en-US"/>
        </w:rPr>
        <w:t>the</w:t>
      </w:r>
      <w:r w:rsidR="00E20127" w:rsidRPr="005B7822">
        <w:rPr>
          <w:noProof/>
          <w:lang w:val="en-US"/>
        </w:rPr>
        <w:t xml:space="preserve"> </w:t>
      </w:r>
      <w:r w:rsidR="00D025B6" w:rsidRPr="00314466">
        <w:rPr>
          <w:noProof/>
        </w:rPr>
        <w:t>determin</w:t>
      </w:r>
      <w:r>
        <w:rPr>
          <w:noProof/>
        </w:rPr>
        <w:t>ation of</w:t>
      </w:r>
      <w:r w:rsidR="00D025B6">
        <w:rPr>
          <w:noProof/>
        </w:rPr>
        <w:t xml:space="preserve"> </w:t>
      </w:r>
      <w:r w:rsidR="2C70E386">
        <w:rPr>
          <w:noProof/>
        </w:rPr>
        <w:t>w</w:t>
      </w:r>
      <w:r w:rsidR="00D025B6">
        <w:rPr>
          <w:noProof/>
        </w:rPr>
        <w:t>h</w:t>
      </w:r>
      <w:r w:rsidR="2C70E386">
        <w:rPr>
          <w:noProof/>
        </w:rPr>
        <w:t>ether there is an essential interest in providing assistance in case</w:t>
      </w:r>
      <w:r>
        <w:rPr>
          <w:noProof/>
        </w:rPr>
        <w:t>s</w:t>
      </w:r>
      <w:r w:rsidR="2C70E386">
        <w:rPr>
          <w:noProof/>
        </w:rPr>
        <w:t xml:space="preserve"> </w:t>
      </w:r>
      <w:r>
        <w:rPr>
          <w:noProof/>
        </w:rPr>
        <w:t>involving</w:t>
      </w:r>
      <w:r w:rsidR="2C70E386">
        <w:rPr>
          <w:noProof/>
        </w:rPr>
        <w:t xml:space="preserve"> at least one Member State and a third country or international organisation</w:t>
      </w:r>
      <w:r w:rsidR="00B50D3E">
        <w:rPr>
          <w:noProof/>
        </w:rPr>
        <w:t xml:space="preserve">, in accordance with Article </w:t>
      </w:r>
      <w:r w:rsidR="56356425">
        <w:rPr>
          <w:noProof/>
        </w:rPr>
        <w:t>5</w:t>
      </w:r>
      <w:r w:rsidR="00B50D3E">
        <w:rPr>
          <w:noProof/>
        </w:rPr>
        <w:t>(5)</w:t>
      </w:r>
      <w:r w:rsidR="5B9BA467">
        <w:rPr>
          <w:noProof/>
        </w:rPr>
        <w:t xml:space="preserve">, point </w:t>
      </w:r>
      <w:r w:rsidR="00B50D3E">
        <w:rPr>
          <w:noProof/>
        </w:rPr>
        <w:t>(c)(iii)</w:t>
      </w:r>
      <w:r w:rsidR="2C70E386">
        <w:rPr>
          <w:noProof/>
        </w:rPr>
        <w:t>;</w:t>
      </w:r>
    </w:p>
    <w:p w14:paraId="7090629C" w14:textId="77777777" w:rsidR="00C228EE" w:rsidRPr="00323C6D" w:rsidRDefault="00E20127" w:rsidP="3BBAE787">
      <w:pPr>
        <w:pStyle w:val="Point1"/>
        <w:rPr>
          <w:noProof/>
        </w:rPr>
      </w:pPr>
      <w:r>
        <w:rPr>
          <w:noProof/>
        </w:rPr>
        <w:t>(f)</w:t>
      </w:r>
      <w:r>
        <w:rPr>
          <w:noProof/>
        </w:rPr>
        <w:tab/>
        <w:t xml:space="preserve">the approval of requests for cooperation submitted by third countries or international organisations falling within the scope of Article </w:t>
      </w:r>
      <w:r w:rsidR="31A7C173">
        <w:rPr>
          <w:noProof/>
        </w:rPr>
        <w:t>5</w:t>
      </w:r>
      <w:r>
        <w:rPr>
          <w:noProof/>
        </w:rPr>
        <w:t>(6)</w:t>
      </w:r>
      <w:r w:rsidR="4386079A">
        <w:rPr>
          <w:noProof/>
        </w:rPr>
        <w:t xml:space="preserve">, point </w:t>
      </w:r>
      <w:r>
        <w:rPr>
          <w:noProof/>
        </w:rPr>
        <w:t>(d)</w:t>
      </w:r>
      <w:r w:rsidR="66C087E7">
        <w:rPr>
          <w:noProof/>
        </w:rPr>
        <w:t>;</w:t>
      </w:r>
    </w:p>
    <w:p w14:paraId="6E23F687" w14:textId="77777777" w:rsidR="003B5D7C" w:rsidRPr="00323C6D" w:rsidRDefault="003B5D7C" w:rsidP="003B5D7C">
      <w:pPr>
        <w:rPr>
          <w:noProof/>
          <w:szCs w:val="24"/>
        </w:rPr>
      </w:pPr>
    </w:p>
    <w:p w14:paraId="74B57C9F" w14:textId="77777777" w:rsidR="005A4D83" w:rsidRPr="00323C6D" w:rsidRDefault="005A4D83" w:rsidP="00413A39">
      <w:pPr>
        <w:pStyle w:val="Titrearticle"/>
        <w:spacing w:before="0"/>
        <w:rPr>
          <w:noProof/>
          <w:szCs w:val="24"/>
          <w:lang w:val="en-IE"/>
        </w:rPr>
      </w:pPr>
      <w:r w:rsidRPr="00323C6D">
        <w:rPr>
          <w:noProof/>
          <w:szCs w:val="24"/>
          <w:lang w:val="en-IE"/>
        </w:rPr>
        <w:t>Article 2</w:t>
      </w:r>
      <w:r w:rsidR="005E3AC8">
        <w:rPr>
          <w:noProof/>
          <w:szCs w:val="24"/>
          <w:lang w:val="en-IE"/>
        </w:rPr>
        <w:t>1</w:t>
      </w:r>
    </w:p>
    <w:p w14:paraId="717AC909" w14:textId="77777777" w:rsidR="005A4D83" w:rsidRPr="00323C6D" w:rsidRDefault="005A4D83" w:rsidP="00413A39">
      <w:pPr>
        <w:pStyle w:val="Titrearticle"/>
        <w:spacing w:before="0"/>
        <w:rPr>
          <w:b/>
          <w:bCs/>
          <w:i w:val="0"/>
          <w:iCs/>
          <w:noProof/>
          <w:szCs w:val="24"/>
        </w:rPr>
      </w:pPr>
      <w:r w:rsidRPr="00323C6D">
        <w:rPr>
          <w:b/>
          <w:bCs/>
          <w:i w:val="0"/>
          <w:iCs/>
          <w:noProof/>
          <w:szCs w:val="24"/>
        </w:rPr>
        <w:t>Meetings of the College</w:t>
      </w:r>
    </w:p>
    <w:p w14:paraId="0E7F400E" w14:textId="77777777" w:rsidR="005A4D83" w:rsidRPr="00323C6D" w:rsidRDefault="005A4D83" w:rsidP="004A6A34">
      <w:pPr>
        <w:pStyle w:val="ManualNumPar1"/>
        <w:rPr>
          <w:noProof/>
        </w:rPr>
      </w:pPr>
      <w:r>
        <w:rPr>
          <w:noProof/>
        </w:rPr>
        <w:t>1.</w:t>
      </w:r>
      <w:r>
        <w:rPr>
          <w:noProof/>
        </w:rPr>
        <w:tab/>
      </w:r>
      <w:r w:rsidRPr="00323C6D">
        <w:rPr>
          <w:noProof/>
        </w:rPr>
        <w:t>The President shall convene meetings of the College.</w:t>
      </w:r>
    </w:p>
    <w:p w14:paraId="42C90E36" w14:textId="77777777" w:rsidR="005A4D83" w:rsidRPr="00323C6D" w:rsidRDefault="005A4D83" w:rsidP="004A6A34">
      <w:pPr>
        <w:pStyle w:val="ManualNumPar1"/>
        <w:rPr>
          <w:noProof/>
        </w:rPr>
      </w:pPr>
      <w:r>
        <w:rPr>
          <w:noProof/>
        </w:rPr>
        <w:t>2.</w:t>
      </w:r>
      <w:r>
        <w:rPr>
          <w:noProof/>
        </w:rPr>
        <w:tab/>
      </w:r>
      <w:r w:rsidRPr="00323C6D">
        <w:rPr>
          <w:noProof/>
        </w:rPr>
        <w:t xml:space="preserve">The College shall meet at least once </w:t>
      </w:r>
      <w:r w:rsidR="00B3592F">
        <w:rPr>
          <w:noProof/>
        </w:rPr>
        <w:t>per</w:t>
      </w:r>
      <w:r w:rsidRPr="00323C6D">
        <w:rPr>
          <w:noProof/>
        </w:rPr>
        <w:t xml:space="preserve"> month. It shall also meet at the initiative of the President or at the request of at least one third of its members.</w:t>
      </w:r>
    </w:p>
    <w:p w14:paraId="3632FF24" w14:textId="77777777" w:rsidR="005A4D83" w:rsidRPr="00323C6D" w:rsidRDefault="005A4D83" w:rsidP="004A6A34">
      <w:pPr>
        <w:pStyle w:val="ManualNumPar1"/>
        <w:rPr>
          <w:noProof/>
        </w:rPr>
      </w:pPr>
      <w:r>
        <w:rPr>
          <w:noProof/>
        </w:rPr>
        <w:t>3.</w:t>
      </w:r>
      <w:r>
        <w:rPr>
          <w:noProof/>
        </w:rPr>
        <w:tab/>
        <w:t xml:space="preserve">The Administrative Director and authorised </w:t>
      </w:r>
      <w:r w:rsidR="487AB20A">
        <w:rPr>
          <w:noProof/>
        </w:rPr>
        <w:t xml:space="preserve">Eurojust </w:t>
      </w:r>
      <w:r>
        <w:rPr>
          <w:noProof/>
        </w:rPr>
        <w:t xml:space="preserve">staff </w:t>
      </w:r>
      <w:r w:rsidR="44D82633">
        <w:rPr>
          <w:noProof/>
        </w:rPr>
        <w:t>shall</w:t>
      </w:r>
      <w:r>
        <w:rPr>
          <w:noProof/>
        </w:rPr>
        <w:t xml:space="preserve"> </w:t>
      </w:r>
      <w:r w:rsidR="7E519F79">
        <w:rPr>
          <w:noProof/>
        </w:rPr>
        <w:t xml:space="preserve">be invited to </w:t>
      </w:r>
      <w:r>
        <w:rPr>
          <w:noProof/>
        </w:rPr>
        <w:t>attend meetings of the College, as appropriate, without the right to vote.</w:t>
      </w:r>
    </w:p>
    <w:p w14:paraId="5D72D388" w14:textId="77777777" w:rsidR="005A4D83" w:rsidRPr="00323C6D" w:rsidRDefault="13B7B2C3" w:rsidP="004A6A34">
      <w:pPr>
        <w:pStyle w:val="ManualNumPar1"/>
        <w:rPr>
          <w:noProof/>
        </w:rPr>
      </w:pPr>
      <w:r>
        <w:rPr>
          <w:noProof/>
        </w:rPr>
        <w:t>4.</w:t>
      </w:r>
      <w:r>
        <w:rPr>
          <w:noProof/>
        </w:rPr>
        <w:tab/>
        <w:t xml:space="preserve">The College shall invite </w:t>
      </w:r>
      <w:r w:rsidR="64DA01B2">
        <w:rPr>
          <w:noProof/>
        </w:rPr>
        <w:t xml:space="preserve">representatives of </w:t>
      </w:r>
      <w:r>
        <w:rPr>
          <w:noProof/>
        </w:rPr>
        <w:t>the EPPO and Europol to attend its meetings, without the right to vote</w:t>
      </w:r>
      <w:r w:rsidR="00981D05">
        <w:rPr>
          <w:noProof/>
        </w:rPr>
        <w:t>, when matters of common interest are discussed</w:t>
      </w:r>
      <w:r>
        <w:rPr>
          <w:noProof/>
        </w:rPr>
        <w:t>. It may also invite</w:t>
      </w:r>
      <w:r w:rsidR="04905D37">
        <w:rPr>
          <w:noProof/>
        </w:rPr>
        <w:t xml:space="preserve"> representatives of Union bodies,</w:t>
      </w:r>
      <w:r>
        <w:rPr>
          <w:noProof/>
        </w:rPr>
        <w:t xml:space="preserve"> </w:t>
      </w:r>
      <w:r w:rsidR="2301826E">
        <w:rPr>
          <w:noProof/>
        </w:rPr>
        <w:t>l</w:t>
      </w:r>
      <w:r>
        <w:rPr>
          <w:noProof/>
        </w:rPr>
        <w:t xml:space="preserve">iaison </w:t>
      </w:r>
      <w:r w:rsidR="5108ED64">
        <w:rPr>
          <w:noProof/>
        </w:rPr>
        <w:t>p</w:t>
      </w:r>
      <w:r>
        <w:rPr>
          <w:noProof/>
        </w:rPr>
        <w:t xml:space="preserve">rosecutors seconded to Eurojust, Contact Points </w:t>
      </w:r>
      <w:r w:rsidR="3751CE89">
        <w:rPr>
          <w:noProof/>
        </w:rPr>
        <w:t xml:space="preserve">posted at Eurojust </w:t>
      </w:r>
      <w:r>
        <w:rPr>
          <w:noProof/>
        </w:rPr>
        <w:t xml:space="preserve">and other national </w:t>
      </w:r>
      <w:r w:rsidR="6A2D838A">
        <w:rPr>
          <w:noProof/>
        </w:rPr>
        <w:t>or international competent</w:t>
      </w:r>
      <w:r>
        <w:rPr>
          <w:noProof/>
        </w:rPr>
        <w:t xml:space="preserve"> authorities, as appropriate, without the right to vote.</w:t>
      </w:r>
    </w:p>
    <w:p w14:paraId="1929DEE0" w14:textId="77777777" w:rsidR="005A4D83" w:rsidRPr="00323C6D" w:rsidRDefault="005A4D83" w:rsidP="004A6A34">
      <w:pPr>
        <w:pStyle w:val="ManualNumPar1"/>
        <w:rPr>
          <w:noProof/>
        </w:rPr>
      </w:pPr>
      <w:r>
        <w:rPr>
          <w:noProof/>
        </w:rPr>
        <w:t>5.</w:t>
      </w:r>
      <w:r>
        <w:rPr>
          <w:noProof/>
        </w:rPr>
        <w:tab/>
      </w:r>
      <w:r w:rsidRPr="00323C6D">
        <w:rPr>
          <w:noProof/>
        </w:rPr>
        <w:t>The College may invite any other person whose opinion may be of interest to attend its meetings as an observer.</w:t>
      </w:r>
    </w:p>
    <w:p w14:paraId="76580260" w14:textId="77777777" w:rsidR="005A4D83" w:rsidRPr="00323C6D" w:rsidRDefault="005A4D83" w:rsidP="003B5D7C">
      <w:pPr>
        <w:rPr>
          <w:noProof/>
          <w:szCs w:val="24"/>
        </w:rPr>
      </w:pPr>
    </w:p>
    <w:p w14:paraId="29601643" w14:textId="77777777" w:rsidR="005A4D83" w:rsidRPr="00323C6D" w:rsidRDefault="005A4D83" w:rsidP="00413A39">
      <w:pPr>
        <w:pStyle w:val="Titrearticle"/>
        <w:spacing w:before="0"/>
        <w:rPr>
          <w:noProof/>
          <w:szCs w:val="24"/>
        </w:rPr>
      </w:pPr>
      <w:r w:rsidRPr="00323C6D">
        <w:rPr>
          <w:noProof/>
          <w:szCs w:val="24"/>
        </w:rPr>
        <w:t>Article 2</w:t>
      </w:r>
      <w:r w:rsidR="005E3AC8">
        <w:rPr>
          <w:noProof/>
          <w:szCs w:val="24"/>
        </w:rPr>
        <w:t>2</w:t>
      </w:r>
    </w:p>
    <w:p w14:paraId="6642C5B4" w14:textId="77777777" w:rsidR="005A4D83" w:rsidRPr="00323C6D" w:rsidRDefault="005A4D83" w:rsidP="00413A39">
      <w:pPr>
        <w:pStyle w:val="Titrearticle"/>
        <w:spacing w:before="0"/>
        <w:rPr>
          <w:b/>
          <w:bCs/>
          <w:i w:val="0"/>
          <w:iCs/>
          <w:noProof/>
          <w:szCs w:val="24"/>
        </w:rPr>
      </w:pPr>
      <w:r w:rsidRPr="00323C6D">
        <w:rPr>
          <w:b/>
          <w:bCs/>
          <w:i w:val="0"/>
          <w:iCs/>
          <w:noProof/>
          <w:szCs w:val="24"/>
        </w:rPr>
        <w:t>Voting rules of the College</w:t>
      </w:r>
    </w:p>
    <w:p w14:paraId="2AA78187" w14:textId="77777777" w:rsidR="005A4D83" w:rsidRPr="009E2AEA" w:rsidRDefault="005A4D83" w:rsidP="004A6A34">
      <w:pPr>
        <w:pStyle w:val="ManualNumPar1"/>
        <w:rPr>
          <w:noProof/>
        </w:rPr>
      </w:pPr>
      <w:r>
        <w:rPr>
          <w:noProof/>
        </w:rPr>
        <w:t>1.</w:t>
      </w:r>
      <w:r>
        <w:rPr>
          <w:noProof/>
        </w:rPr>
        <w:tab/>
      </w:r>
      <w:r w:rsidRPr="009E2AEA">
        <w:rPr>
          <w:noProof/>
        </w:rPr>
        <w:t xml:space="preserve">The College shall endeavour to adopt its decisions by consensus. </w:t>
      </w:r>
      <w:r w:rsidR="00BE5ACB" w:rsidRPr="009E2AEA">
        <w:rPr>
          <w:noProof/>
        </w:rPr>
        <w:t>W</w:t>
      </w:r>
      <w:r w:rsidRPr="009E2AEA">
        <w:rPr>
          <w:noProof/>
        </w:rPr>
        <w:t>here a consensus cannot be reached, the College shall adopt its decisions by a majority of its members</w:t>
      </w:r>
      <w:r w:rsidR="00DF0026" w:rsidRPr="009E2AEA">
        <w:rPr>
          <w:noProof/>
        </w:rPr>
        <w:t xml:space="preserve"> without undue delay</w:t>
      </w:r>
      <w:r w:rsidRPr="009E2AEA">
        <w:rPr>
          <w:noProof/>
        </w:rPr>
        <w:t>.</w:t>
      </w:r>
    </w:p>
    <w:p w14:paraId="7720EA89" w14:textId="77777777" w:rsidR="008D4BB6" w:rsidRDefault="005A4D83" w:rsidP="4235A178">
      <w:pPr>
        <w:pStyle w:val="ManualNumPar1"/>
        <w:rPr>
          <w:noProof/>
        </w:rPr>
      </w:pPr>
      <w:r>
        <w:rPr>
          <w:noProof/>
        </w:rPr>
        <w:lastRenderedPageBreak/>
        <w:t>2.</w:t>
      </w:r>
      <w:r>
        <w:rPr>
          <w:noProof/>
        </w:rPr>
        <w:tab/>
        <w:t xml:space="preserve">Each </w:t>
      </w:r>
      <w:r w:rsidR="629329B0">
        <w:rPr>
          <w:noProof/>
        </w:rPr>
        <w:t>National Member</w:t>
      </w:r>
      <w:r>
        <w:rPr>
          <w:noProof/>
        </w:rPr>
        <w:t xml:space="preserve"> shall have one vote. In the absence of a voting member, the </w:t>
      </w:r>
      <w:r w:rsidR="1ADE6BEC">
        <w:rPr>
          <w:noProof/>
        </w:rPr>
        <w:t>D</w:t>
      </w:r>
      <w:r>
        <w:rPr>
          <w:noProof/>
        </w:rPr>
        <w:t xml:space="preserve">eputy shall be entitled to exercise the right to vote subject to the conditions set out in Article </w:t>
      </w:r>
      <w:r w:rsidR="483FBA6A">
        <w:rPr>
          <w:noProof/>
        </w:rPr>
        <w:t>17</w:t>
      </w:r>
      <w:r>
        <w:rPr>
          <w:noProof/>
        </w:rPr>
        <w:t>(</w:t>
      </w:r>
      <w:r w:rsidR="00DC72AC">
        <w:rPr>
          <w:noProof/>
        </w:rPr>
        <w:t>2</w:t>
      </w:r>
      <w:r>
        <w:rPr>
          <w:noProof/>
        </w:rPr>
        <w:t xml:space="preserve">). In the absence of the deputy, the Assistant shall also be entitled to exercise the right to vote subject to the conditions set out in Article </w:t>
      </w:r>
      <w:r w:rsidR="662A3DDB">
        <w:rPr>
          <w:noProof/>
        </w:rPr>
        <w:t>17</w:t>
      </w:r>
      <w:r>
        <w:rPr>
          <w:noProof/>
        </w:rPr>
        <w:t>(</w:t>
      </w:r>
      <w:r w:rsidR="00B3592F">
        <w:rPr>
          <w:noProof/>
        </w:rPr>
        <w:t>3</w:t>
      </w:r>
      <w:r>
        <w:rPr>
          <w:noProof/>
        </w:rPr>
        <w:t>).</w:t>
      </w:r>
    </w:p>
    <w:p w14:paraId="44D28973" w14:textId="77777777" w:rsidR="006448E2" w:rsidRPr="00691DBD" w:rsidRDefault="006448E2" w:rsidP="00BA198D">
      <w:pPr>
        <w:rPr>
          <w:noProof/>
        </w:rPr>
      </w:pPr>
    </w:p>
    <w:p w14:paraId="5BEFC808" w14:textId="77777777" w:rsidR="00EF6C0D" w:rsidRPr="00323C6D" w:rsidRDefault="00EF6C0D" w:rsidP="00413A39">
      <w:pPr>
        <w:pStyle w:val="Titrearticle"/>
        <w:spacing w:before="0"/>
        <w:rPr>
          <w:noProof/>
          <w:szCs w:val="24"/>
        </w:rPr>
      </w:pPr>
      <w:r w:rsidRPr="00323C6D">
        <w:rPr>
          <w:noProof/>
          <w:szCs w:val="24"/>
        </w:rPr>
        <w:t xml:space="preserve">Article </w:t>
      </w:r>
      <w:r w:rsidR="00EC24EB" w:rsidRPr="00323C6D">
        <w:rPr>
          <w:noProof/>
          <w:szCs w:val="24"/>
        </w:rPr>
        <w:t>2</w:t>
      </w:r>
      <w:r w:rsidR="005E3AC8">
        <w:rPr>
          <w:noProof/>
          <w:szCs w:val="24"/>
        </w:rPr>
        <w:t>3</w:t>
      </w:r>
    </w:p>
    <w:p w14:paraId="18D9D125" w14:textId="77777777" w:rsidR="00EF6C0D" w:rsidRPr="00323C6D" w:rsidRDefault="00EF6C0D" w:rsidP="00413A39">
      <w:pPr>
        <w:pStyle w:val="Titrearticle"/>
        <w:spacing w:before="0"/>
        <w:rPr>
          <w:b/>
          <w:bCs/>
          <w:i w:val="0"/>
          <w:iCs/>
          <w:noProof/>
          <w:szCs w:val="24"/>
        </w:rPr>
      </w:pPr>
      <w:r w:rsidRPr="00323C6D">
        <w:rPr>
          <w:b/>
          <w:bCs/>
          <w:i w:val="0"/>
          <w:iCs/>
          <w:noProof/>
          <w:szCs w:val="24"/>
        </w:rPr>
        <w:t>President</w:t>
      </w:r>
      <w:r w:rsidR="4C31AB04" w:rsidRPr="00323C6D">
        <w:rPr>
          <w:b/>
          <w:bCs/>
          <w:i w:val="0"/>
          <w:iCs/>
          <w:noProof/>
          <w:szCs w:val="24"/>
        </w:rPr>
        <w:t xml:space="preserve"> and Vice-President</w:t>
      </w:r>
      <w:r w:rsidRPr="00323C6D">
        <w:rPr>
          <w:b/>
          <w:bCs/>
          <w:i w:val="0"/>
          <w:iCs/>
          <w:noProof/>
          <w:szCs w:val="24"/>
        </w:rPr>
        <w:t xml:space="preserve"> of </w:t>
      </w:r>
      <w:r w:rsidR="00E62232" w:rsidRPr="00323C6D">
        <w:rPr>
          <w:b/>
          <w:bCs/>
          <w:i w:val="0"/>
          <w:iCs/>
          <w:noProof/>
          <w:szCs w:val="24"/>
        </w:rPr>
        <w:t>Eurojust</w:t>
      </w:r>
    </w:p>
    <w:p w14:paraId="7739440A" w14:textId="77777777" w:rsidR="002D16F3" w:rsidRPr="00323C6D" w:rsidRDefault="08C8EE28" w:rsidP="004A6A34">
      <w:pPr>
        <w:pStyle w:val="ManualNumPar1"/>
        <w:rPr>
          <w:noProof/>
        </w:rPr>
      </w:pPr>
      <w:r>
        <w:rPr>
          <w:noProof/>
        </w:rPr>
        <w:t>1.</w:t>
      </w:r>
      <w:r>
        <w:rPr>
          <w:noProof/>
        </w:rPr>
        <w:tab/>
      </w:r>
      <w:r w:rsidRPr="00323C6D">
        <w:rPr>
          <w:noProof/>
        </w:rPr>
        <w:t xml:space="preserve">The College shall elect a President and </w:t>
      </w:r>
      <w:r w:rsidR="2C2D74C0" w:rsidRPr="00323C6D">
        <w:rPr>
          <w:noProof/>
        </w:rPr>
        <w:t>one</w:t>
      </w:r>
      <w:r w:rsidRPr="00323C6D">
        <w:rPr>
          <w:noProof/>
        </w:rPr>
        <w:t xml:space="preserve"> Vice-President from among the </w:t>
      </w:r>
      <w:r w:rsidR="00EE6DC1">
        <w:rPr>
          <w:noProof/>
        </w:rPr>
        <w:t>N</w:t>
      </w:r>
      <w:r w:rsidRPr="00323C6D">
        <w:rPr>
          <w:noProof/>
        </w:rPr>
        <w:t xml:space="preserve">ational </w:t>
      </w:r>
      <w:r w:rsidR="00EE6DC1">
        <w:rPr>
          <w:noProof/>
        </w:rPr>
        <w:t>M</w:t>
      </w:r>
      <w:r w:rsidRPr="00323C6D">
        <w:rPr>
          <w:noProof/>
        </w:rPr>
        <w:t xml:space="preserve">embers by a two-thirds majority of its members. In the event that a two-thirds majority cannot be reached after the second round of election, the Vice-President shall be elected by a simple majority of the members of the College, while a two-thirds majority shall continue to be necessary for the election of the President. </w:t>
      </w:r>
    </w:p>
    <w:p w14:paraId="6AF43E66" w14:textId="77777777" w:rsidR="002D16F3" w:rsidRPr="00323C6D" w:rsidRDefault="40DEEB61" w:rsidP="004A6A34">
      <w:pPr>
        <w:pStyle w:val="ManualNumPar1"/>
        <w:rPr>
          <w:noProof/>
        </w:rPr>
      </w:pPr>
      <w:r>
        <w:rPr>
          <w:noProof/>
        </w:rPr>
        <w:t>2.</w:t>
      </w:r>
      <w:r>
        <w:rPr>
          <w:noProof/>
        </w:rPr>
        <w:tab/>
      </w:r>
      <w:r w:rsidRPr="00323C6D">
        <w:rPr>
          <w:noProof/>
        </w:rPr>
        <w:t xml:space="preserve">The President shall exercise </w:t>
      </w:r>
      <w:r w:rsidR="00F73978">
        <w:rPr>
          <w:noProof/>
        </w:rPr>
        <w:t>their</w:t>
      </w:r>
      <w:r w:rsidRPr="00323C6D">
        <w:rPr>
          <w:noProof/>
        </w:rPr>
        <w:t xml:space="preserve"> functions on behalf of the College. The President shall: </w:t>
      </w:r>
    </w:p>
    <w:p w14:paraId="370AB82E" w14:textId="77777777" w:rsidR="002D16F3" w:rsidRPr="00323C6D" w:rsidRDefault="08C8EE28" w:rsidP="004A6A34">
      <w:pPr>
        <w:pStyle w:val="Point1"/>
        <w:rPr>
          <w:noProof/>
        </w:rPr>
      </w:pPr>
      <w:r>
        <w:rPr>
          <w:noProof/>
        </w:rPr>
        <w:t>(a)</w:t>
      </w:r>
      <w:r>
        <w:rPr>
          <w:noProof/>
        </w:rPr>
        <w:tab/>
        <w:t>represent Eurojust</w:t>
      </w:r>
      <w:r w:rsidR="44BFF7A9">
        <w:rPr>
          <w:noProof/>
        </w:rPr>
        <w:t xml:space="preserve"> </w:t>
      </w:r>
      <w:r w:rsidR="6DDB7ACE">
        <w:rPr>
          <w:noProof/>
        </w:rPr>
        <w:t xml:space="preserve">in </w:t>
      </w:r>
      <w:r w:rsidR="0140755F">
        <w:rPr>
          <w:noProof/>
        </w:rPr>
        <w:t xml:space="preserve">external </w:t>
      </w:r>
      <w:r w:rsidR="6DDB7ACE" w:rsidRPr="007D54E9">
        <w:rPr>
          <w:noProof/>
        </w:rPr>
        <w:t xml:space="preserve">institutional </w:t>
      </w:r>
      <w:r w:rsidR="182A9445">
        <w:rPr>
          <w:noProof/>
        </w:rPr>
        <w:t>relations</w:t>
      </w:r>
      <w:r w:rsidRPr="007D54E9">
        <w:rPr>
          <w:noProof/>
        </w:rPr>
        <w:t>;</w:t>
      </w:r>
      <w:r>
        <w:rPr>
          <w:noProof/>
        </w:rPr>
        <w:t xml:space="preserve"> </w:t>
      </w:r>
    </w:p>
    <w:p w14:paraId="3148908F" w14:textId="77777777" w:rsidR="002D16F3" w:rsidRPr="001E6FFD" w:rsidRDefault="40DEEB61" w:rsidP="004A6A34">
      <w:pPr>
        <w:pStyle w:val="Point1"/>
        <w:rPr>
          <w:noProof/>
          <w:szCs w:val="24"/>
        </w:rPr>
      </w:pPr>
      <w:r>
        <w:rPr>
          <w:noProof/>
        </w:rPr>
        <w:t>(b)</w:t>
      </w:r>
      <w:r>
        <w:rPr>
          <w:noProof/>
        </w:rPr>
        <w:tab/>
      </w:r>
      <w:r w:rsidRPr="001E6FFD">
        <w:rPr>
          <w:noProof/>
          <w:szCs w:val="24"/>
        </w:rPr>
        <w:t xml:space="preserve">call and preside over the meetings of the College and the Executive Board and keep the College informed of any matters that are of interest to it; </w:t>
      </w:r>
    </w:p>
    <w:p w14:paraId="47DE7B3E" w14:textId="77777777" w:rsidR="002D16F3" w:rsidRPr="001E6FFD" w:rsidRDefault="40DEEB61" w:rsidP="004A6A34">
      <w:pPr>
        <w:pStyle w:val="Point1"/>
        <w:rPr>
          <w:noProof/>
          <w:szCs w:val="24"/>
        </w:rPr>
      </w:pPr>
      <w:r>
        <w:rPr>
          <w:noProof/>
        </w:rPr>
        <w:t>(c)</w:t>
      </w:r>
      <w:r>
        <w:rPr>
          <w:noProof/>
        </w:rPr>
        <w:tab/>
      </w:r>
      <w:r w:rsidRPr="001E6FFD">
        <w:rPr>
          <w:noProof/>
          <w:szCs w:val="24"/>
        </w:rPr>
        <w:t>direct the work of the College</w:t>
      </w:r>
      <w:r w:rsidR="07C69F74" w:rsidRPr="001E6FFD">
        <w:rPr>
          <w:noProof/>
          <w:szCs w:val="24"/>
        </w:rPr>
        <w:t>;</w:t>
      </w:r>
    </w:p>
    <w:p w14:paraId="3D2AC354" w14:textId="77777777" w:rsidR="00AD3808" w:rsidRPr="001E6FFD" w:rsidRDefault="00AD3808" w:rsidP="004A6A34">
      <w:pPr>
        <w:pStyle w:val="Point1"/>
        <w:rPr>
          <w:noProof/>
          <w:szCs w:val="24"/>
        </w:rPr>
      </w:pPr>
      <w:r>
        <w:rPr>
          <w:noProof/>
        </w:rPr>
        <w:t>(d)</w:t>
      </w:r>
      <w:r>
        <w:rPr>
          <w:noProof/>
        </w:rPr>
        <w:tab/>
      </w:r>
      <w:r w:rsidRPr="001E6FFD">
        <w:rPr>
          <w:noProof/>
          <w:szCs w:val="24"/>
        </w:rPr>
        <w:t>participate in the Management Board meetings without the right to vote;</w:t>
      </w:r>
    </w:p>
    <w:p w14:paraId="2C944422" w14:textId="77777777" w:rsidR="002D16F3" w:rsidRPr="001E6FFD" w:rsidRDefault="40DEEB61" w:rsidP="004A6A34">
      <w:pPr>
        <w:pStyle w:val="Point1"/>
        <w:rPr>
          <w:noProof/>
          <w:szCs w:val="24"/>
        </w:rPr>
      </w:pPr>
      <w:r>
        <w:rPr>
          <w:noProof/>
        </w:rPr>
        <w:t>(e)</w:t>
      </w:r>
      <w:r>
        <w:rPr>
          <w:noProof/>
        </w:rPr>
        <w:tab/>
      </w:r>
      <w:r w:rsidRPr="001E6FFD">
        <w:rPr>
          <w:noProof/>
          <w:szCs w:val="24"/>
        </w:rPr>
        <w:t xml:space="preserve">exercise any other functions set out in </w:t>
      </w:r>
      <w:r w:rsidR="00584DFA" w:rsidRPr="001E6FFD">
        <w:rPr>
          <w:noProof/>
          <w:szCs w:val="24"/>
        </w:rPr>
        <w:t xml:space="preserve">its </w:t>
      </w:r>
      <w:r w:rsidRPr="001E6FFD">
        <w:rPr>
          <w:noProof/>
          <w:szCs w:val="24"/>
        </w:rPr>
        <w:t xml:space="preserve">rules of procedure. </w:t>
      </w:r>
    </w:p>
    <w:p w14:paraId="4F06A54A" w14:textId="77777777" w:rsidR="002D16F3" w:rsidRPr="00323C6D" w:rsidRDefault="40DEEB61" w:rsidP="004A6A34">
      <w:pPr>
        <w:pStyle w:val="ManualNumPar1"/>
        <w:rPr>
          <w:noProof/>
        </w:rPr>
      </w:pPr>
      <w:r>
        <w:rPr>
          <w:noProof/>
        </w:rPr>
        <w:t>3.</w:t>
      </w:r>
      <w:r>
        <w:rPr>
          <w:noProof/>
        </w:rPr>
        <w:tab/>
        <w:t xml:space="preserve">The Vice-President shall exercise the functions set out in paragraph 2 which the President entrusts to </w:t>
      </w:r>
      <w:r w:rsidR="28F24520">
        <w:rPr>
          <w:noProof/>
        </w:rPr>
        <w:t>him or her</w:t>
      </w:r>
      <w:r w:rsidR="00FA18E0">
        <w:rPr>
          <w:noProof/>
        </w:rPr>
        <w:t xml:space="preserve"> and</w:t>
      </w:r>
      <w:r w:rsidR="00BE5ACB">
        <w:rPr>
          <w:noProof/>
        </w:rPr>
        <w:t xml:space="preserve"> </w:t>
      </w:r>
      <w:r>
        <w:rPr>
          <w:noProof/>
        </w:rPr>
        <w:t xml:space="preserve">shall replace the President </w:t>
      </w:r>
      <w:r w:rsidR="00BE5ACB">
        <w:rPr>
          <w:noProof/>
        </w:rPr>
        <w:t>where</w:t>
      </w:r>
      <w:r>
        <w:rPr>
          <w:noProof/>
        </w:rPr>
        <w:t xml:space="preserve"> </w:t>
      </w:r>
      <w:r w:rsidR="00FA18E0">
        <w:rPr>
          <w:noProof/>
        </w:rPr>
        <w:t>the latter</w:t>
      </w:r>
      <w:r>
        <w:rPr>
          <w:noProof/>
        </w:rPr>
        <w:t xml:space="preserve"> is prevented from attending to </w:t>
      </w:r>
      <w:r w:rsidR="00F73978">
        <w:rPr>
          <w:noProof/>
        </w:rPr>
        <w:t>their</w:t>
      </w:r>
      <w:r>
        <w:rPr>
          <w:noProof/>
        </w:rPr>
        <w:t xml:space="preserve"> duties. The President and Vice-President shall be assisted in the performance of their specific duties by the staff of Eurojust. </w:t>
      </w:r>
    </w:p>
    <w:p w14:paraId="4CFFF906" w14:textId="77777777" w:rsidR="002D16F3" w:rsidRPr="005B7822" w:rsidRDefault="40DEEB61" w:rsidP="48E1C793">
      <w:pPr>
        <w:pStyle w:val="ManualNumPar1"/>
        <w:rPr>
          <w:noProof/>
        </w:rPr>
      </w:pPr>
      <w:r>
        <w:rPr>
          <w:noProof/>
        </w:rPr>
        <w:t>4.</w:t>
      </w:r>
      <w:r>
        <w:rPr>
          <w:noProof/>
        </w:rPr>
        <w:tab/>
      </w:r>
      <w:r w:rsidRPr="005B7822">
        <w:rPr>
          <w:noProof/>
        </w:rPr>
        <w:t xml:space="preserve">The term of office of the President and the Vice-President shall be four </w:t>
      </w:r>
      <w:r>
        <w:rPr>
          <w:noProof/>
        </w:rPr>
        <w:t>year</w:t>
      </w:r>
      <w:r w:rsidR="70658883">
        <w:rPr>
          <w:noProof/>
        </w:rPr>
        <w:t>s</w:t>
      </w:r>
      <w:r w:rsidR="00BE5ACB" w:rsidRPr="005B7822">
        <w:rPr>
          <w:noProof/>
        </w:rPr>
        <w:t>, renewable once</w:t>
      </w:r>
      <w:r w:rsidRPr="005B7822">
        <w:rPr>
          <w:noProof/>
        </w:rPr>
        <w:t xml:space="preserve">. </w:t>
      </w:r>
    </w:p>
    <w:p w14:paraId="13013FA9" w14:textId="77777777" w:rsidR="002D16F3" w:rsidRPr="00323C6D" w:rsidRDefault="40DEEB61" w:rsidP="004A6A34">
      <w:pPr>
        <w:pStyle w:val="ManualNumPar1"/>
        <w:rPr>
          <w:noProof/>
        </w:rPr>
      </w:pPr>
      <w:r>
        <w:rPr>
          <w:noProof/>
        </w:rPr>
        <w:t>5.</w:t>
      </w:r>
      <w:r>
        <w:rPr>
          <w:noProof/>
        </w:rPr>
        <w:tab/>
      </w:r>
      <w:r w:rsidRPr="00323C6D">
        <w:rPr>
          <w:noProof/>
        </w:rPr>
        <w:t>Whe</w:t>
      </w:r>
      <w:r w:rsidR="00B3592F">
        <w:rPr>
          <w:noProof/>
        </w:rPr>
        <w:t>re</w:t>
      </w:r>
      <w:r w:rsidRPr="00323C6D">
        <w:rPr>
          <w:noProof/>
        </w:rPr>
        <w:t xml:space="preserve"> a </w:t>
      </w:r>
      <w:r w:rsidR="00EE6DC1">
        <w:rPr>
          <w:noProof/>
        </w:rPr>
        <w:t>N</w:t>
      </w:r>
      <w:r w:rsidRPr="00323C6D">
        <w:rPr>
          <w:noProof/>
        </w:rPr>
        <w:t xml:space="preserve">ational </w:t>
      </w:r>
      <w:r w:rsidR="00EE6DC1">
        <w:rPr>
          <w:noProof/>
        </w:rPr>
        <w:t>M</w:t>
      </w:r>
      <w:r w:rsidRPr="00323C6D">
        <w:rPr>
          <w:noProof/>
        </w:rPr>
        <w:t xml:space="preserve">ember is elected President or Vice-President of Eurojust, </w:t>
      </w:r>
      <w:r w:rsidR="00F73978">
        <w:rPr>
          <w:noProof/>
        </w:rPr>
        <w:t>their</w:t>
      </w:r>
      <w:r w:rsidRPr="00323C6D">
        <w:rPr>
          <w:noProof/>
        </w:rPr>
        <w:t xml:space="preserve"> term of office shall be extended to ensure that he or she can fulfil </w:t>
      </w:r>
      <w:r w:rsidR="00F73978">
        <w:rPr>
          <w:noProof/>
        </w:rPr>
        <w:t>their</w:t>
      </w:r>
      <w:r w:rsidRPr="00323C6D">
        <w:rPr>
          <w:noProof/>
        </w:rPr>
        <w:t xml:space="preserve"> function as President or Vice-President. </w:t>
      </w:r>
    </w:p>
    <w:p w14:paraId="31F40020" w14:textId="77777777" w:rsidR="002D16F3" w:rsidRPr="00323C6D" w:rsidRDefault="40DEEB61" w:rsidP="004A6A34">
      <w:pPr>
        <w:pStyle w:val="ManualNumPar1"/>
        <w:rPr>
          <w:noProof/>
        </w:rPr>
      </w:pPr>
      <w:r>
        <w:rPr>
          <w:noProof/>
        </w:rPr>
        <w:t>6.</w:t>
      </w:r>
      <w:r>
        <w:rPr>
          <w:noProof/>
        </w:rPr>
        <w:tab/>
      </w:r>
      <w:r w:rsidRPr="00323C6D">
        <w:rPr>
          <w:noProof/>
        </w:rPr>
        <w:t xml:space="preserve">If the President or Vice-President no longer fulfils the conditions required for the performance of </w:t>
      </w:r>
      <w:r w:rsidR="00F73978">
        <w:rPr>
          <w:noProof/>
        </w:rPr>
        <w:t>their</w:t>
      </w:r>
      <w:r w:rsidRPr="00323C6D">
        <w:rPr>
          <w:noProof/>
        </w:rPr>
        <w:t xml:space="preserve"> duties, he or she may be dismissed by the College acting on a proposal from one third of its members. The decision shall be adopted on the basis of a two-thirds majority of the members of the College, excluding the President or Vice-President concerned. </w:t>
      </w:r>
    </w:p>
    <w:p w14:paraId="78B59B45" w14:textId="3998205F" w:rsidR="00EB6530" w:rsidRDefault="40DEEB61" w:rsidP="3F3099E7">
      <w:pPr>
        <w:pStyle w:val="ManualNumPar1"/>
        <w:rPr>
          <w:noProof/>
        </w:rPr>
      </w:pPr>
      <w:r>
        <w:rPr>
          <w:noProof/>
        </w:rPr>
        <w:t>7.</w:t>
      </w:r>
      <w:r>
        <w:rPr>
          <w:noProof/>
        </w:rPr>
        <w:tab/>
      </w:r>
      <w:r w:rsidRPr="00323C6D">
        <w:rPr>
          <w:noProof/>
        </w:rPr>
        <w:t xml:space="preserve">When a </w:t>
      </w:r>
      <w:r w:rsidR="00EE6DC1">
        <w:rPr>
          <w:noProof/>
        </w:rPr>
        <w:t>N</w:t>
      </w:r>
      <w:r w:rsidRPr="00323C6D">
        <w:rPr>
          <w:noProof/>
        </w:rPr>
        <w:t xml:space="preserve">ational </w:t>
      </w:r>
      <w:r w:rsidR="00EE6DC1">
        <w:rPr>
          <w:noProof/>
        </w:rPr>
        <w:t>M</w:t>
      </w:r>
      <w:r w:rsidRPr="00323C6D">
        <w:rPr>
          <w:noProof/>
        </w:rPr>
        <w:t>ember is elected President of Eurojust, the Member State concerned may second another suitably qualified person to reinforce the national desk for the duration of the former</w:t>
      </w:r>
      <w:r w:rsidR="00EB3829">
        <w:rPr>
          <w:noProof/>
        </w:rPr>
        <w:t>’</w:t>
      </w:r>
      <w:r w:rsidRPr="00323C6D">
        <w:rPr>
          <w:noProof/>
        </w:rPr>
        <w:t xml:space="preserve">s mandate as President. A Member State which decides to second such a person shall be entitled to apply for compensation in accordance with Article </w:t>
      </w:r>
      <w:r w:rsidR="44728B45">
        <w:rPr>
          <w:noProof/>
        </w:rPr>
        <w:t>24</w:t>
      </w:r>
      <w:r w:rsidRPr="00323C6D">
        <w:rPr>
          <w:noProof/>
        </w:rPr>
        <w:t>.</w:t>
      </w:r>
    </w:p>
    <w:p w14:paraId="6A12A97D" w14:textId="77777777" w:rsidR="004C5FDC" w:rsidRPr="004C5FDC" w:rsidRDefault="004C5FDC" w:rsidP="00733656">
      <w:pPr>
        <w:rPr>
          <w:noProof/>
        </w:rPr>
      </w:pPr>
    </w:p>
    <w:p w14:paraId="68FD1153" w14:textId="77777777" w:rsidR="00EB6530" w:rsidRPr="00323C6D" w:rsidRDefault="00EB6530" w:rsidP="000B39B6">
      <w:pPr>
        <w:pStyle w:val="Titrearticle"/>
        <w:spacing w:before="0"/>
        <w:rPr>
          <w:noProof/>
          <w:szCs w:val="24"/>
        </w:rPr>
      </w:pPr>
      <w:r w:rsidRPr="00323C6D">
        <w:rPr>
          <w:noProof/>
          <w:szCs w:val="24"/>
        </w:rPr>
        <w:lastRenderedPageBreak/>
        <w:t>Article 2</w:t>
      </w:r>
      <w:r w:rsidR="005E3AC8">
        <w:rPr>
          <w:noProof/>
          <w:szCs w:val="24"/>
        </w:rPr>
        <w:t>4</w:t>
      </w:r>
    </w:p>
    <w:p w14:paraId="4F8E9317" w14:textId="77777777" w:rsidR="00EB6530" w:rsidRPr="00323C6D" w:rsidRDefault="00EB6530" w:rsidP="000B39B6">
      <w:pPr>
        <w:pStyle w:val="Titrearticle"/>
        <w:spacing w:before="0"/>
        <w:rPr>
          <w:b/>
          <w:bCs/>
          <w:i w:val="0"/>
          <w:iCs/>
          <w:noProof/>
          <w:szCs w:val="24"/>
        </w:rPr>
      </w:pPr>
      <w:r w:rsidRPr="00323C6D">
        <w:rPr>
          <w:b/>
          <w:bCs/>
          <w:i w:val="0"/>
          <w:iCs/>
          <w:noProof/>
          <w:szCs w:val="24"/>
        </w:rPr>
        <w:t>Compensation mechanism for the election to the position of President</w:t>
      </w:r>
    </w:p>
    <w:p w14:paraId="2BADAF73" w14:textId="77777777" w:rsidR="00EB6530" w:rsidRPr="00323C6D" w:rsidRDefault="4B57E04F" w:rsidP="00D325A5">
      <w:pPr>
        <w:pStyle w:val="ManualNumPar1"/>
        <w:rPr>
          <w:noProof/>
        </w:rPr>
      </w:pPr>
      <w:r>
        <w:rPr>
          <w:noProof/>
        </w:rPr>
        <w:t>1.</w:t>
      </w:r>
      <w:r>
        <w:rPr>
          <w:noProof/>
        </w:rPr>
        <w:tab/>
      </w:r>
      <w:r w:rsidRPr="00323C6D">
        <w:rPr>
          <w:noProof/>
        </w:rPr>
        <w:t xml:space="preserve">The Member State whose National Member is elected President shall be entitled to compensation for the purpose of Article </w:t>
      </w:r>
      <w:r w:rsidR="33FD5B0F">
        <w:rPr>
          <w:noProof/>
        </w:rPr>
        <w:t>23</w:t>
      </w:r>
      <w:r w:rsidRPr="00323C6D">
        <w:rPr>
          <w:noProof/>
        </w:rPr>
        <w:t>(</w:t>
      </w:r>
      <w:r w:rsidR="00BE5ACB">
        <w:rPr>
          <w:noProof/>
        </w:rPr>
        <w:t>7</w:t>
      </w:r>
      <w:r w:rsidRPr="00323C6D">
        <w:rPr>
          <w:noProof/>
        </w:rPr>
        <w:t xml:space="preserve">), in accordance with the mechanism </w:t>
      </w:r>
      <w:r w:rsidRPr="007D54E9">
        <w:rPr>
          <w:noProof/>
        </w:rPr>
        <w:t>determined by the Council by means of implementing acts</w:t>
      </w:r>
      <w:r w:rsidR="6037B097" w:rsidRPr="007D54E9">
        <w:rPr>
          <w:noProof/>
        </w:rPr>
        <w:t>.</w:t>
      </w:r>
    </w:p>
    <w:p w14:paraId="41309D4D" w14:textId="77777777" w:rsidR="00EB6530" w:rsidRPr="00323C6D" w:rsidRDefault="00EB6530" w:rsidP="00D325A5">
      <w:pPr>
        <w:pStyle w:val="ManualNumPar1"/>
        <w:rPr>
          <w:noProof/>
        </w:rPr>
      </w:pPr>
      <w:r>
        <w:rPr>
          <w:noProof/>
        </w:rPr>
        <w:t>2.</w:t>
      </w:r>
      <w:r>
        <w:rPr>
          <w:noProof/>
        </w:rPr>
        <w:tab/>
      </w:r>
      <w:r w:rsidRPr="00323C6D">
        <w:rPr>
          <w:noProof/>
        </w:rPr>
        <w:t>The compensation shall be available to any Member State if:</w:t>
      </w:r>
    </w:p>
    <w:p w14:paraId="010F7A9A" w14:textId="77777777" w:rsidR="00EB6530" w:rsidRPr="00323C6D" w:rsidRDefault="00EB6530" w:rsidP="004A6A34">
      <w:pPr>
        <w:pStyle w:val="Point1"/>
        <w:rPr>
          <w:noProof/>
        </w:rPr>
      </w:pPr>
      <w:r>
        <w:rPr>
          <w:noProof/>
        </w:rPr>
        <w:t>(a)</w:t>
      </w:r>
      <w:r>
        <w:rPr>
          <w:noProof/>
        </w:rPr>
        <w:tab/>
        <w:t xml:space="preserve">its </w:t>
      </w:r>
      <w:r w:rsidR="019C44F2">
        <w:rPr>
          <w:noProof/>
        </w:rPr>
        <w:t>N</w:t>
      </w:r>
      <w:r>
        <w:rPr>
          <w:noProof/>
        </w:rPr>
        <w:t xml:space="preserve">ational </w:t>
      </w:r>
      <w:r w:rsidR="6632103B">
        <w:rPr>
          <w:noProof/>
        </w:rPr>
        <w:t>M</w:t>
      </w:r>
      <w:r>
        <w:rPr>
          <w:noProof/>
        </w:rPr>
        <w:t>ember has been elected President;</w:t>
      </w:r>
    </w:p>
    <w:p w14:paraId="49DF2170" w14:textId="77777777" w:rsidR="00EB6530" w:rsidRPr="005B7822" w:rsidRDefault="00EB6530" w:rsidP="004A6A34">
      <w:pPr>
        <w:pStyle w:val="Point1"/>
        <w:rPr>
          <w:noProof/>
          <w:szCs w:val="24"/>
        </w:rPr>
      </w:pPr>
      <w:r>
        <w:rPr>
          <w:noProof/>
        </w:rPr>
        <w:t>(b)</w:t>
      </w:r>
      <w:r>
        <w:rPr>
          <w:noProof/>
        </w:rPr>
        <w:tab/>
      </w:r>
      <w:r w:rsidRPr="005B7822">
        <w:rPr>
          <w:noProof/>
          <w:szCs w:val="24"/>
        </w:rPr>
        <w:t>it requests compensation from the College and provides justification for the need to reinforce its national desk on grounds of</w:t>
      </w:r>
      <w:r w:rsidR="00A57CCA" w:rsidRPr="005B7822">
        <w:rPr>
          <w:noProof/>
          <w:szCs w:val="24"/>
        </w:rPr>
        <w:t xml:space="preserve"> </w:t>
      </w:r>
      <w:r w:rsidRPr="005B7822">
        <w:rPr>
          <w:noProof/>
          <w:szCs w:val="24"/>
        </w:rPr>
        <w:t>an increased workload.</w:t>
      </w:r>
    </w:p>
    <w:p w14:paraId="1012A813" w14:textId="77777777" w:rsidR="00EB6530" w:rsidRPr="00323C6D" w:rsidRDefault="00EB6530" w:rsidP="00D325A5">
      <w:pPr>
        <w:pStyle w:val="ManualNumPar1"/>
        <w:rPr>
          <w:noProof/>
        </w:rPr>
      </w:pPr>
      <w:r>
        <w:rPr>
          <w:noProof/>
        </w:rPr>
        <w:t>3.</w:t>
      </w:r>
      <w:r>
        <w:rPr>
          <w:noProof/>
        </w:rPr>
        <w:tab/>
      </w:r>
      <w:r w:rsidRPr="00323C6D">
        <w:rPr>
          <w:noProof/>
        </w:rPr>
        <w:t>The compensation provided shall equate to 50 % of the national</w:t>
      </w:r>
      <w:r w:rsidR="00A57CCA" w:rsidRPr="00323C6D">
        <w:rPr>
          <w:noProof/>
        </w:rPr>
        <w:t xml:space="preserve"> </w:t>
      </w:r>
      <w:r w:rsidRPr="00323C6D">
        <w:rPr>
          <w:noProof/>
        </w:rPr>
        <w:t>salary of the seconded person. Compensation for living costs and other</w:t>
      </w:r>
      <w:r w:rsidR="00A57CCA" w:rsidRPr="00323C6D">
        <w:rPr>
          <w:noProof/>
        </w:rPr>
        <w:t xml:space="preserve"> </w:t>
      </w:r>
      <w:r w:rsidRPr="00323C6D">
        <w:rPr>
          <w:noProof/>
        </w:rPr>
        <w:t>associated expenses shall be provided on a comparable basis to that</w:t>
      </w:r>
      <w:r w:rsidR="00A57CCA" w:rsidRPr="00323C6D">
        <w:rPr>
          <w:noProof/>
        </w:rPr>
        <w:t xml:space="preserve"> </w:t>
      </w:r>
      <w:r w:rsidRPr="00323C6D">
        <w:rPr>
          <w:noProof/>
        </w:rPr>
        <w:t>provided to Union officials or other servants seconded abroad.</w:t>
      </w:r>
    </w:p>
    <w:p w14:paraId="36C68C70" w14:textId="556947DD" w:rsidR="00EB6530" w:rsidRPr="00323C6D" w:rsidRDefault="00EB6530" w:rsidP="00D325A5">
      <w:pPr>
        <w:pStyle w:val="ManualNumPar1"/>
        <w:rPr>
          <w:noProof/>
        </w:rPr>
      </w:pPr>
      <w:r>
        <w:rPr>
          <w:noProof/>
        </w:rPr>
        <w:t>4.</w:t>
      </w:r>
      <w:r>
        <w:rPr>
          <w:noProof/>
        </w:rPr>
        <w:tab/>
      </w:r>
      <w:r w:rsidRPr="00323C6D">
        <w:rPr>
          <w:noProof/>
        </w:rPr>
        <w:t>The costs of the compensation mechanism shall be borne by</w:t>
      </w:r>
      <w:r w:rsidR="00A57CCA" w:rsidRPr="00323C6D">
        <w:rPr>
          <w:noProof/>
        </w:rPr>
        <w:t xml:space="preserve"> </w:t>
      </w:r>
      <w:r w:rsidR="00EB3829">
        <w:rPr>
          <w:noProof/>
        </w:rPr>
        <w:t>Eurojust</w:t>
      </w:r>
      <w:r w:rsidR="00C534E3">
        <w:rPr>
          <w:rFonts w:eastAsia="Arial Unicode MS"/>
          <w:noProof/>
          <w:lang w:val="en-US"/>
        </w:rPr>
        <w:t>'</w:t>
      </w:r>
      <w:r w:rsidR="00EB3829">
        <w:rPr>
          <w:noProof/>
        </w:rPr>
        <w:t>s</w:t>
      </w:r>
      <w:r w:rsidRPr="00323C6D">
        <w:rPr>
          <w:noProof/>
        </w:rPr>
        <w:t xml:space="preserve"> budget.</w:t>
      </w:r>
    </w:p>
    <w:p w14:paraId="7A066C9E" w14:textId="77777777" w:rsidR="008B4738" w:rsidRDefault="008B4738">
      <w:pPr>
        <w:spacing w:before="0" w:after="200" w:line="276" w:lineRule="auto"/>
        <w:jc w:val="left"/>
        <w:rPr>
          <w:noProof/>
          <w:szCs w:val="24"/>
        </w:rPr>
      </w:pPr>
      <w:r>
        <w:rPr>
          <w:noProof/>
          <w:szCs w:val="24"/>
        </w:rPr>
        <w:br w:type="page"/>
      </w:r>
    </w:p>
    <w:p w14:paraId="6381D19F" w14:textId="77777777" w:rsidR="00EB02A3" w:rsidRPr="00C00D9A" w:rsidRDefault="00FD2C5C" w:rsidP="00C00D9A">
      <w:pPr>
        <w:pStyle w:val="ChapterTitle"/>
        <w:rPr>
          <w:noProof/>
        </w:rPr>
      </w:pPr>
      <w:r w:rsidRPr="00C00D9A">
        <w:rPr>
          <w:noProof/>
        </w:rPr>
        <w:lastRenderedPageBreak/>
        <w:t>CHAPTER III</w:t>
      </w:r>
      <w:r w:rsidR="00B04C62" w:rsidRPr="00C00D9A">
        <w:rPr>
          <w:noProof/>
        </w:rPr>
        <w:t xml:space="preserve"> </w:t>
      </w:r>
    </w:p>
    <w:p w14:paraId="0653B415" w14:textId="77777777" w:rsidR="005506EE" w:rsidRPr="00C00D9A" w:rsidRDefault="00FD2C5C" w:rsidP="00C00D9A">
      <w:pPr>
        <w:pStyle w:val="ChapterTitle"/>
        <w:rPr>
          <w:noProof/>
          <w:sz w:val="24"/>
          <w:szCs w:val="24"/>
        </w:rPr>
      </w:pPr>
      <w:r w:rsidRPr="00323C6D">
        <w:rPr>
          <w:noProof/>
          <w:sz w:val="24"/>
          <w:szCs w:val="24"/>
        </w:rPr>
        <w:t xml:space="preserve">OPERATIONAL </w:t>
      </w:r>
      <w:r w:rsidR="005E57FA" w:rsidRPr="00323C6D">
        <w:rPr>
          <w:noProof/>
          <w:sz w:val="24"/>
          <w:szCs w:val="24"/>
        </w:rPr>
        <w:t>MATTERS</w:t>
      </w:r>
    </w:p>
    <w:p w14:paraId="54302BA5" w14:textId="77777777" w:rsidR="00B77A5B" w:rsidRPr="00E14E67" w:rsidRDefault="006E1186" w:rsidP="00C00D9A">
      <w:pPr>
        <w:pStyle w:val="SectionTitle12"/>
        <w:rPr>
          <w:noProof/>
        </w:rPr>
      </w:pPr>
      <w:r w:rsidRPr="00E14E67">
        <w:rPr>
          <w:noProof/>
        </w:rPr>
        <w:t xml:space="preserve">SECTION I </w:t>
      </w:r>
    </w:p>
    <w:p w14:paraId="5707449D" w14:textId="77777777" w:rsidR="00B47868" w:rsidRPr="00B47868" w:rsidRDefault="00B47868" w:rsidP="00EF5770">
      <w:pPr>
        <w:pStyle w:val="SectionTitle0"/>
        <w:rPr>
          <w:noProof/>
        </w:rPr>
      </w:pPr>
      <w:bookmarkStart w:id="28" w:name="_Hlk227943270"/>
      <w:r w:rsidRPr="00B47868">
        <w:rPr>
          <w:noProof/>
        </w:rPr>
        <w:t>Facilitation of Judicial cooperation and coordination</w:t>
      </w:r>
    </w:p>
    <w:p w14:paraId="4CE0158C" w14:textId="77777777" w:rsidR="00B63AEC" w:rsidRPr="00323C6D" w:rsidRDefault="00B63AEC" w:rsidP="000B39B6">
      <w:pPr>
        <w:pStyle w:val="Titrearticle"/>
        <w:spacing w:before="0"/>
        <w:rPr>
          <w:noProof/>
          <w:szCs w:val="24"/>
        </w:rPr>
      </w:pPr>
      <w:r w:rsidRPr="00323C6D">
        <w:rPr>
          <w:noProof/>
          <w:szCs w:val="24"/>
        </w:rPr>
        <w:t xml:space="preserve">Article </w:t>
      </w:r>
      <w:r w:rsidR="000B39B6" w:rsidRPr="00323C6D">
        <w:rPr>
          <w:noProof/>
          <w:szCs w:val="24"/>
        </w:rPr>
        <w:t>2</w:t>
      </w:r>
      <w:r w:rsidR="005E3AC8">
        <w:rPr>
          <w:noProof/>
          <w:szCs w:val="24"/>
        </w:rPr>
        <w:t>5</w:t>
      </w:r>
    </w:p>
    <w:p w14:paraId="4BA785E2" w14:textId="77777777" w:rsidR="00B63AEC" w:rsidRPr="00323C6D" w:rsidRDefault="00B63AEC" w:rsidP="000B39B6">
      <w:pPr>
        <w:pStyle w:val="Titrearticle"/>
        <w:spacing w:before="0"/>
        <w:rPr>
          <w:b/>
          <w:bCs/>
          <w:i w:val="0"/>
          <w:iCs/>
          <w:noProof/>
          <w:szCs w:val="24"/>
        </w:rPr>
      </w:pPr>
      <w:r w:rsidRPr="00323C6D">
        <w:rPr>
          <w:b/>
          <w:bCs/>
          <w:i w:val="0"/>
          <w:iCs/>
          <w:noProof/>
          <w:szCs w:val="24"/>
        </w:rPr>
        <w:t>Support to cross-border investigations and prosecut</w:t>
      </w:r>
      <w:r w:rsidR="00BD6970" w:rsidRPr="00323C6D">
        <w:rPr>
          <w:b/>
          <w:bCs/>
          <w:i w:val="0"/>
          <w:iCs/>
          <w:noProof/>
          <w:szCs w:val="24"/>
        </w:rPr>
        <w:t>ions</w:t>
      </w:r>
    </w:p>
    <w:p w14:paraId="74C809C3" w14:textId="77777777" w:rsidR="00B63AEC" w:rsidRPr="00323C6D" w:rsidRDefault="00B63AEC" w:rsidP="004A6A34">
      <w:pPr>
        <w:pStyle w:val="ManualNumPar1"/>
        <w:rPr>
          <w:noProof/>
        </w:rPr>
      </w:pPr>
      <w:r>
        <w:rPr>
          <w:noProof/>
        </w:rPr>
        <w:t>1.</w:t>
      </w:r>
      <w:r>
        <w:rPr>
          <w:noProof/>
        </w:rPr>
        <w:tab/>
        <w:t>Eurojust shall support and strengthen cooperation between competent authorities</w:t>
      </w:r>
      <w:r w:rsidR="000668EC">
        <w:rPr>
          <w:noProof/>
        </w:rPr>
        <w:t xml:space="preserve"> of Members States, third countries and</w:t>
      </w:r>
      <w:r w:rsidR="00F96B10">
        <w:rPr>
          <w:noProof/>
        </w:rPr>
        <w:t xml:space="preserve"> co</w:t>
      </w:r>
      <w:r w:rsidR="000C700D">
        <w:rPr>
          <w:noProof/>
        </w:rPr>
        <w:t>mpetent organs of</w:t>
      </w:r>
      <w:r w:rsidR="000668EC">
        <w:rPr>
          <w:noProof/>
        </w:rPr>
        <w:t xml:space="preserve"> </w:t>
      </w:r>
      <w:r w:rsidR="000668EC" w:rsidRPr="005567A2">
        <w:rPr>
          <w:noProof/>
        </w:rPr>
        <w:t>international organisation</w:t>
      </w:r>
      <w:r w:rsidR="07477CE0" w:rsidRPr="005567A2">
        <w:rPr>
          <w:noProof/>
        </w:rPr>
        <w:t>s</w:t>
      </w:r>
      <w:r w:rsidR="000668EC">
        <w:rPr>
          <w:noProof/>
        </w:rPr>
        <w:t>,</w:t>
      </w:r>
      <w:r w:rsidR="00BE5ACB">
        <w:rPr>
          <w:noProof/>
        </w:rPr>
        <w:t xml:space="preserve"> </w:t>
      </w:r>
      <w:r>
        <w:rPr>
          <w:noProof/>
        </w:rPr>
        <w:t xml:space="preserve">and ensure the best possible coordination of investigations and prosecutions, in particular by </w:t>
      </w:r>
      <w:r w:rsidR="138DA044">
        <w:rPr>
          <w:noProof/>
        </w:rPr>
        <w:t>providing</w:t>
      </w:r>
      <w:r>
        <w:rPr>
          <w:noProof/>
        </w:rPr>
        <w:t xml:space="preserve"> operational, analytical, and strategic support.</w:t>
      </w:r>
    </w:p>
    <w:p w14:paraId="392B75CD" w14:textId="77777777" w:rsidR="00B63AEC" w:rsidRPr="00323C6D" w:rsidRDefault="3D47FAFB" w:rsidP="004A6A34">
      <w:pPr>
        <w:pStyle w:val="ManualNumPar1"/>
        <w:rPr>
          <w:noProof/>
        </w:rPr>
      </w:pPr>
      <w:r>
        <w:rPr>
          <w:noProof/>
        </w:rPr>
        <w:t>2.</w:t>
      </w:r>
      <w:r>
        <w:rPr>
          <w:noProof/>
        </w:rPr>
        <w:tab/>
      </w:r>
      <w:r w:rsidRPr="00323C6D">
        <w:rPr>
          <w:noProof/>
        </w:rPr>
        <w:t>For the purposes of paragraph 1</w:t>
      </w:r>
      <w:r w:rsidR="00B63AEC" w:rsidRPr="00323C6D">
        <w:rPr>
          <w:noProof/>
        </w:rPr>
        <w:t>, Eurojust may</w:t>
      </w:r>
      <w:r w:rsidR="30A56CB9" w:rsidRPr="00323C6D">
        <w:rPr>
          <w:noProof/>
        </w:rPr>
        <w:t xml:space="preserve"> in particular</w:t>
      </w:r>
      <w:r w:rsidR="00B63AEC" w:rsidRPr="00323C6D">
        <w:rPr>
          <w:noProof/>
        </w:rPr>
        <w:t>:</w:t>
      </w:r>
    </w:p>
    <w:p w14:paraId="53530BF8" w14:textId="77777777" w:rsidR="00B63AEC" w:rsidRPr="005B7822" w:rsidRDefault="6DDAE0CD" w:rsidP="004A6A34">
      <w:pPr>
        <w:pStyle w:val="Point1"/>
        <w:rPr>
          <w:noProof/>
          <w:szCs w:val="24"/>
        </w:rPr>
      </w:pPr>
      <w:r>
        <w:rPr>
          <w:noProof/>
        </w:rPr>
        <w:t>(a)</w:t>
      </w:r>
      <w:r>
        <w:rPr>
          <w:noProof/>
        </w:rPr>
        <w:tab/>
      </w:r>
      <w:r w:rsidRPr="005B7822">
        <w:rPr>
          <w:noProof/>
          <w:szCs w:val="24"/>
        </w:rPr>
        <w:t>organise and facilitate coordination meetings and coordination centres</w:t>
      </w:r>
      <w:r w:rsidR="06C9D0D9" w:rsidRPr="005B7822">
        <w:rPr>
          <w:noProof/>
          <w:szCs w:val="24"/>
        </w:rPr>
        <w:t>,</w:t>
      </w:r>
      <w:r w:rsidRPr="005B7822">
        <w:rPr>
          <w:noProof/>
          <w:szCs w:val="24"/>
        </w:rPr>
        <w:t xml:space="preserve"> and provide</w:t>
      </w:r>
      <w:r w:rsidR="34410CCE" w:rsidRPr="005B7822">
        <w:rPr>
          <w:noProof/>
          <w:szCs w:val="24"/>
        </w:rPr>
        <w:t xml:space="preserve"> the necessary</w:t>
      </w:r>
      <w:r w:rsidRPr="005B7822">
        <w:rPr>
          <w:noProof/>
          <w:szCs w:val="24"/>
        </w:rPr>
        <w:t xml:space="preserve"> logistical support, including translation and interpretation;</w:t>
      </w:r>
    </w:p>
    <w:p w14:paraId="33FF0269" w14:textId="77777777" w:rsidR="00B63AEC" w:rsidRPr="005B7822" w:rsidRDefault="00B63AEC" w:rsidP="004A6A34">
      <w:pPr>
        <w:pStyle w:val="Point1"/>
        <w:rPr>
          <w:noProof/>
          <w:szCs w:val="24"/>
        </w:rPr>
      </w:pPr>
      <w:r>
        <w:rPr>
          <w:noProof/>
        </w:rPr>
        <w:t>(b)</w:t>
      </w:r>
      <w:r>
        <w:rPr>
          <w:noProof/>
        </w:rPr>
        <w:tab/>
      </w:r>
      <w:r w:rsidRPr="005B7822">
        <w:rPr>
          <w:noProof/>
          <w:szCs w:val="24"/>
        </w:rPr>
        <w:t xml:space="preserve">facilitate and support the issuing, transmission and execution of requests </w:t>
      </w:r>
      <w:r w:rsidR="00BE5ACB" w:rsidRPr="005B7822">
        <w:rPr>
          <w:noProof/>
          <w:szCs w:val="24"/>
        </w:rPr>
        <w:t>of judicial cooperation</w:t>
      </w:r>
      <w:r w:rsidRPr="005B7822">
        <w:rPr>
          <w:noProof/>
          <w:szCs w:val="24"/>
        </w:rPr>
        <w:t xml:space="preserve"> and</w:t>
      </w:r>
      <w:r w:rsidR="16F5BF32" w:rsidRPr="005B7822">
        <w:rPr>
          <w:noProof/>
          <w:szCs w:val="24"/>
        </w:rPr>
        <w:t xml:space="preserve"> </w:t>
      </w:r>
      <w:r w:rsidRPr="005B7822">
        <w:rPr>
          <w:noProof/>
          <w:szCs w:val="24"/>
        </w:rPr>
        <w:t>mutual recognition instruments, in particular by:</w:t>
      </w:r>
    </w:p>
    <w:p w14:paraId="590C3D66" w14:textId="77777777" w:rsidR="00E424AF" w:rsidRPr="00323C6D" w:rsidRDefault="003E3B79" w:rsidP="003E3B79">
      <w:pPr>
        <w:pStyle w:val="Point2"/>
        <w:rPr>
          <w:noProof/>
          <w:szCs w:val="24"/>
        </w:rPr>
      </w:pPr>
      <w:r w:rsidRPr="00323C6D">
        <w:rPr>
          <w:noProof/>
          <w:szCs w:val="24"/>
        </w:rPr>
        <w:t>i.</w:t>
      </w:r>
      <w:r w:rsidRPr="00323C6D">
        <w:rPr>
          <w:noProof/>
          <w:szCs w:val="24"/>
        </w:rPr>
        <w:tab/>
      </w:r>
      <w:r w:rsidR="00E424AF" w:rsidRPr="00323C6D">
        <w:rPr>
          <w:noProof/>
          <w:szCs w:val="24"/>
        </w:rPr>
        <w:t>advising on the appropriate instruments and applicable legal requirements;</w:t>
      </w:r>
    </w:p>
    <w:p w14:paraId="459C684B" w14:textId="77777777" w:rsidR="00E424AF" w:rsidRPr="00323C6D" w:rsidRDefault="003E3B79" w:rsidP="003E3B79">
      <w:pPr>
        <w:pStyle w:val="Point2"/>
        <w:rPr>
          <w:noProof/>
          <w:szCs w:val="24"/>
        </w:rPr>
      </w:pPr>
      <w:r w:rsidRPr="00323C6D">
        <w:rPr>
          <w:noProof/>
          <w:szCs w:val="24"/>
        </w:rPr>
        <w:t>ii.</w:t>
      </w:r>
      <w:r w:rsidRPr="00323C6D">
        <w:rPr>
          <w:noProof/>
          <w:szCs w:val="24"/>
        </w:rPr>
        <w:tab/>
      </w:r>
      <w:r w:rsidR="00E424AF" w:rsidRPr="00323C6D">
        <w:rPr>
          <w:noProof/>
          <w:szCs w:val="24"/>
        </w:rPr>
        <w:t>supporting the drafting, transmission and follow-up of requests</w:t>
      </w:r>
      <w:r w:rsidR="000819E1" w:rsidRPr="00323C6D">
        <w:rPr>
          <w:noProof/>
          <w:szCs w:val="24"/>
        </w:rPr>
        <w:t>;</w:t>
      </w:r>
    </w:p>
    <w:p w14:paraId="1C59D0DA" w14:textId="77777777" w:rsidR="00E424AF" w:rsidRPr="00323C6D" w:rsidRDefault="003E3B79" w:rsidP="003E3B79">
      <w:pPr>
        <w:pStyle w:val="Point2"/>
        <w:rPr>
          <w:noProof/>
        </w:rPr>
      </w:pPr>
      <w:r>
        <w:rPr>
          <w:noProof/>
        </w:rPr>
        <w:t>iii.</w:t>
      </w:r>
      <w:r>
        <w:rPr>
          <w:noProof/>
        </w:rPr>
        <w:tab/>
      </w:r>
      <w:r w:rsidR="00E424AF">
        <w:rPr>
          <w:noProof/>
        </w:rPr>
        <w:t>facilitating contacts with competent national</w:t>
      </w:r>
      <w:r w:rsidR="4E4E57C5">
        <w:rPr>
          <w:noProof/>
        </w:rPr>
        <w:t xml:space="preserve"> </w:t>
      </w:r>
      <w:r w:rsidR="00E424AF">
        <w:rPr>
          <w:noProof/>
        </w:rPr>
        <w:t xml:space="preserve">authorities </w:t>
      </w:r>
      <w:r w:rsidR="4BDA35EC">
        <w:rPr>
          <w:noProof/>
        </w:rPr>
        <w:t>of Member States</w:t>
      </w:r>
      <w:r w:rsidR="00E424AF">
        <w:rPr>
          <w:noProof/>
        </w:rPr>
        <w:t xml:space="preserve"> and</w:t>
      </w:r>
      <w:r w:rsidR="00B17B31">
        <w:rPr>
          <w:noProof/>
        </w:rPr>
        <w:t xml:space="preserve"> with competent authorities of </w:t>
      </w:r>
      <w:r w:rsidR="742F7117">
        <w:rPr>
          <w:noProof/>
        </w:rPr>
        <w:t>third countries and</w:t>
      </w:r>
      <w:r w:rsidR="000C700D">
        <w:rPr>
          <w:noProof/>
        </w:rPr>
        <w:t xml:space="preserve"> competent organs of</w:t>
      </w:r>
      <w:r w:rsidR="742F7117">
        <w:rPr>
          <w:noProof/>
        </w:rPr>
        <w:t xml:space="preserve"> </w:t>
      </w:r>
      <w:r w:rsidR="00B17B31">
        <w:rPr>
          <w:noProof/>
        </w:rPr>
        <w:t>international organisations</w:t>
      </w:r>
      <w:r w:rsidR="002A0025">
        <w:rPr>
          <w:noProof/>
        </w:rPr>
        <w:t xml:space="preserve"> and</w:t>
      </w:r>
      <w:r w:rsidR="00BE5ACB">
        <w:rPr>
          <w:noProof/>
        </w:rPr>
        <w:t>,</w:t>
      </w:r>
      <w:r w:rsidR="00E424AF">
        <w:rPr>
          <w:noProof/>
        </w:rPr>
        <w:t xml:space="preserve"> where relevant, </w:t>
      </w:r>
      <w:r w:rsidR="00D03E98">
        <w:rPr>
          <w:noProof/>
        </w:rPr>
        <w:t>private parties</w:t>
      </w:r>
      <w:r w:rsidR="00E424AF">
        <w:rPr>
          <w:noProof/>
        </w:rPr>
        <w:t>;</w:t>
      </w:r>
    </w:p>
    <w:p w14:paraId="3CADF93D" w14:textId="77777777" w:rsidR="11B58BA8" w:rsidRPr="00323C6D" w:rsidRDefault="003E3B79" w:rsidP="003E3B79">
      <w:pPr>
        <w:pStyle w:val="Point2"/>
        <w:rPr>
          <w:noProof/>
        </w:rPr>
      </w:pPr>
      <w:r>
        <w:rPr>
          <w:noProof/>
        </w:rPr>
        <w:t>iv.</w:t>
      </w:r>
      <w:r>
        <w:rPr>
          <w:noProof/>
        </w:rPr>
        <w:tab/>
      </w:r>
      <w:r w:rsidR="11B58BA8">
        <w:rPr>
          <w:noProof/>
        </w:rPr>
        <w:t>identifying alternative solutions in the event of refusals of execution</w:t>
      </w:r>
      <w:r w:rsidR="206C62F2">
        <w:rPr>
          <w:noProof/>
        </w:rPr>
        <w:t xml:space="preserve"> of requests</w:t>
      </w:r>
      <w:r w:rsidR="11B58BA8">
        <w:rPr>
          <w:noProof/>
        </w:rPr>
        <w:t>;</w:t>
      </w:r>
    </w:p>
    <w:p w14:paraId="793F5BEB" w14:textId="77777777" w:rsidR="00E424AF" w:rsidRPr="00323C6D" w:rsidRDefault="003E3B79" w:rsidP="003E3B79">
      <w:pPr>
        <w:pStyle w:val="Point2"/>
        <w:rPr>
          <w:noProof/>
        </w:rPr>
      </w:pPr>
      <w:r>
        <w:rPr>
          <w:noProof/>
        </w:rPr>
        <w:t>v.</w:t>
      </w:r>
      <w:r>
        <w:rPr>
          <w:noProof/>
        </w:rPr>
        <w:tab/>
      </w:r>
      <w:r w:rsidR="00E424AF">
        <w:rPr>
          <w:noProof/>
        </w:rPr>
        <w:t xml:space="preserve">providing assistance in cases of competing or conflicting </w:t>
      </w:r>
      <w:r w:rsidR="00914F3D">
        <w:rPr>
          <w:noProof/>
        </w:rPr>
        <w:t xml:space="preserve">requests for </w:t>
      </w:r>
      <w:r w:rsidR="00E424AF">
        <w:rPr>
          <w:noProof/>
        </w:rPr>
        <w:t>judicial cooperation, including European Arrest Warrants</w:t>
      </w:r>
      <w:r w:rsidR="0E91AD92">
        <w:rPr>
          <w:noProof/>
        </w:rPr>
        <w:t xml:space="preserve"> issued in accordance with Council Framework Decision 2002/584/JHA</w:t>
      </w:r>
      <w:r w:rsidRPr="00BA198D">
        <w:rPr>
          <w:rStyle w:val="FootnoteReference"/>
          <w:noProof/>
        </w:rPr>
        <w:footnoteReference w:id="49"/>
      </w:r>
      <w:r w:rsidR="0C68D43F">
        <w:rPr>
          <w:noProof/>
        </w:rPr>
        <w:t xml:space="preserve">, </w:t>
      </w:r>
      <w:r w:rsidR="00914F3D">
        <w:rPr>
          <w:noProof/>
        </w:rPr>
        <w:t xml:space="preserve">such as </w:t>
      </w:r>
      <w:r w:rsidR="0C68D43F">
        <w:rPr>
          <w:noProof/>
        </w:rPr>
        <w:t>by issuing reasoned opinions</w:t>
      </w:r>
      <w:r w:rsidR="078FB755">
        <w:rPr>
          <w:noProof/>
        </w:rPr>
        <w:t>;</w:t>
      </w:r>
    </w:p>
    <w:p w14:paraId="0EB64082" w14:textId="77777777" w:rsidR="00B63AEC" w:rsidRPr="00323C6D" w:rsidRDefault="68C8A86E" w:rsidP="00F149E9">
      <w:pPr>
        <w:pStyle w:val="Point1"/>
        <w:rPr>
          <w:noProof/>
        </w:rPr>
      </w:pPr>
      <w:r>
        <w:rPr>
          <w:noProof/>
        </w:rPr>
        <w:t>(c)</w:t>
      </w:r>
      <w:r>
        <w:rPr>
          <w:noProof/>
        </w:rPr>
        <w:tab/>
        <w:t>a</w:t>
      </w:r>
      <w:r w:rsidR="00B63AEC">
        <w:rPr>
          <w:noProof/>
        </w:rPr>
        <w:t>ssist in the prevention, identification and resolution of conflicts of jurisdiction between</w:t>
      </w:r>
      <w:r w:rsidR="1F9B1D74">
        <w:rPr>
          <w:noProof/>
        </w:rPr>
        <w:t xml:space="preserve"> </w:t>
      </w:r>
      <w:r w:rsidR="16D26D13">
        <w:rPr>
          <w:noProof/>
        </w:rPr>
        <w:t xml:space="preserve">competent </w:t>
      </w:r>
      <w:r w:rsidR="1F9B1D74">
        <w:rPr>
          <w:noProof/>
        </w:rPr>
        <w:t>national</w:t>
      </w:r>
      <w:r w:rsidR="00B63AEC">
        <w:rPr>
          <w:noProof/>
        </w:rPr>
        <w:t xml:space="preserve"> authorities, including by:</w:t>
      </w:r>
    </w:p>
    <w:p w14:paraId="00D571B4" w14:textId="77777777" w:rsidR="00B63AEC" w:rsidRPr="00323C6D" w:rsidRDefault="00073CBB" w:rsidP="00073CBB">
      <w:pPr>
        <w:pStyle w:val="Point2"/>
        <w:rPr>
          <w:noProof/>
          <w:szCs w:val="24"/>
        </w:rPr>
      </w:pPr>
      <w:r w:rsidRPr="00323C6D">
        <w:rPr>
          <w:noProof/>
          <w:szCs w:val="24"/>
        </w:rPr>
        <w:t>i.</w:t>
      </w:r>
      <w:r w:rsidRPr="00323C6D">
        <w:rPr>
          <w:noProof/>
          <w:szCs w:val="24"/>
        </w:rPr>
        <w:tab/>
      </w:r>
      <w:r w:rsidR="00B63AEC" w:rsidRPr="00323C6D">
        <w:rPr>
          <w:noProof/>
          <w:szCs w:val="24"/>
        </w:rPr>
        <w:t>identifying parallel or linked proceedings;</w:t>
      </w:r>
    </w:p>
    <w:p w14:paraId="1777BBE4" w14:textId="77777777" w:rsidR="00B63AEC" w:rsidRPr="00323C6D" w:rsidRDefault="00073CBB" w:rsidP="00073CBB">
      <w:pPr>
        <w:pStyle w:val="Point2"/>
        <w:rPr>
          <w:noProof/>
          <w:szCs w:val="24"/>
        </w:rPr>
      </w:pPr>
      <w:r w:rsidRPr="00323C6D">
        <w:rPr>
          <w:noProof/>
          <w:szCs w:val="24"/>
        </w:rPr>
        <w:t>ii.</w:t>
      </w:r>
      <w:r w:rsidRPr="00323C6D">
        <w:rPr>
          <w:noProof/>
          <w:szCs w:val="24"/>
        </w:rPr>
        <w:tab/>
      </w:r>
      <w:r w:rsidR="00B63AEC" w:rsidRPr="00323C6D">
        <w:rPr>
          <w:noProof/>
          <w:szCs w:val="24"/>
        </w:rPr>
        <w:t>providing legal advice, including as regards the application of the ne bis in idem principle;</w:t>
      </w:r>
    </w:p>
    <w:p w14:paraId="676FE7D4" w14:textId="77777777" w:rsidR="00B63AEC" w:rsidRPr="00323C6D" w:rsidRDefault="00073CBB" w:rsidP="00073CBB">
      <w:pPr>
        <w:pStyle w:val="Point2"/>
        <w:rPr>
          <w:noProof/>
          <w:szCs w:val="24"/>
        </w:rPr>
      </w:pPr>
      <w:r w:rsidRPr="00323C6D">
        <w:rPr>
          <w:noProof/>
          <w:szCs w:val="24"/>
        </w:rPr>
        <w:t>iii.</w:t>
      </w:r>
      <w:r w:rsidRPr="00323C6D">
        <w:rPr>
          <w:noProof/>
          <w:szCs w:val="24"/>
        </w:rPr>
        <w:tab/>
      </w:r>
      <w:r w:rsidR="43819685" w:rsidRPr="00323C6D">
        <w:rPr>
          <w:noProof/>
          <w:szCs w:val="24"/>
        </w:rPr>
        <w:t xml:space="preserve">issuing non-binding </w:t>
      </w:r>
      <w:r w:rsidR="5BDC7C70" w:rsidRPr="00323C6D">
        <w:rPr>
          <w:noProof/>
          <w:szCs w:val="24"/>
        </w:rPr>
        <w:t xml:space="preserve">reasoned </w:t>
      </w:r>
      <w:r w:rsidR="43819685" w:rsidRPr="00323C6D">
        <w:rPr>
          <w:noProof/>
          <w:szCs w:val="24"/>
        </w:rPr>
        <w:t>opinions or recommendations on the resolution of such conflicts;</w:t>
      </w:r>
    </w:p>
    <w:p w14:paraId="4B1D98BA" w14:textId="77777777" w:rsidR="00B63AEC" w:rsidRPr="005567A2" w:rsidRDefault="00073CBB" w:rsidP="00073CBB">
      <w:pPr>
        <w:pStyle w:val="Point2"/>
        <w:rPr>
          <w:noProof/>
        </w:rPr>
      </w:pPr>
      <w:r>
        <w:rPr>
          <w:noProof/>
        </w:rPr>
        <w:lastRenderedPageBreak/>
        <w:t>iv.</w:t>
      </w:r>
      <w:r>
        <w:rPr>
          <w:noProof/>
        </w:rPr>
        <w:tab/>
      </w:r>
      <w:r w:rsidR="00B63AEC">
        <w:rPr>
          <w:noProof/>
        </w:rPr>
        <w:t xml:space="preserve">inviting the </w:t>
      </w:r>
      <w:r w:rsidR="00B63AEC" w:rsidRPr="005567A2">
        <w:rPr>
          <w:noProof/>
        </w:rPr>
        <w:t xml:space="preserve">competent authorities to </w:t>
      </w:r>
      <w:r w:rsidR="00634A47" w:rsidRPr="005567A2">
        <w:rPr>
          <w:noProof/>
        </w:rPr>
        <w:t>accept that one of them</w:t>
      </w:r>
      <w:r w:rsidR="00B63AEC" w:rsidRPr="005567A2">
        <w:rPr>
          <w:noProof/>
        </w:rPr>
        <w:t xml:space="preserve"> </w:t>
      </w:r>
      <w:r w:rsidR="00634A47" w:rsidRPr="005567A2">
        <w:rPr>
          <w:noProof/>
        </w:rPr>
        <w:t xml:space="preserve">is the </w:t>
      </w:r>
      <w:r w:rsidR="00B63AEC" w:rsidRPr="005567A2">
        <w:rPr>
          <w:noProof/>
        </w:rPr>
        <w:t>jurisdiction best placed to prosecute;</w:t>
      </w:r>
    </w:p>
    <w:p w14:paraId="4978FE86" w14:textId="77777777" w:rsidR="00B63AEC" w:rsidRPr="005567A2" w:rsidRDefault="00073CBB" w:rsidP="00073CBB">
      <w:pPr>
        <w:pStyle w:val="Point2"/>
        <w:rPr>
          <w:noProof/>
          <w:szCs w:val="24"/>
        </w:rPr>
      </w:pPr>
      <w:r w:rsidRPr="005567A2">
        <w:rPr>
          <w:noProof/>
          <w:szCs w:val="24"/>
        </w:rPr>
        <w:t>v.</w:t>
      </w:r>
      <w:r w:rsidRPr="005567A2">
        <w:rPr>
          <w:noProof/>
          <w:szCs w:val="24"/>
        </w:rPr>
        <w:tab/>
      </w:r>
      <w:r w:rsidR="00B63AEC" w:rsidRPr="005567A2">
        <w:rPr>
          <w:noProof/>
          <w:szCs w:val="24"/>
        </w:rPr>
        <w:t xml:space="preserve">facilitating the transfer of proceedings. </w:t>
      </w:r>
    </w:p>
    <w:p w14:paraId="41C9242F" w14:textId="77777777" w:rsidR="00B63AEC" w:rsidRPr="005567A2" w:rsidRDefault="246D7B37" w:rsidP="00F149E9">
      <w:pPr>
        <w:pStyle w:val="Point1"/>
        <w:rPr>
          <w:noProof/>
        </w:rPr>
      </w:pPr>
      <w:r>
        <w:rPr>
          <w:noProof/>
        </w:rPr>
        <w:t>(d)</w:t>
      </w:r>
      <w:r>
        <w:rPr>
          <w:noProof/>
        </w:rPr>
        <w:tab/>
      </w:r>
      <w:r w:rsidRPr="005567A2">
        <w:rPr>
          <w:noProof/>
        </w:rPr>
        <w:t>f</w:t>
      </w:r>
      <w:r w:rsidR="00B63AEC" w:rsidRPr="005567A2">
        <w:rPr>
          <w:noProof/>
        </w:rPr>
        <w:t>acilitate and support the exchange of information between</w:t>
      </w:r>
      <w:r w:rsidR="4509FA19" w:rsidRPr="005567A2">
        <w:rPr>
          <w:noProof/>
        </w:rPr>
        <w:t xml:space="preserve"> </w:t>
      </w:r>
      <w:r w:rsidR="00B63AEC" w:rsidRPr="005567A2">
        <w:rPr>
          <w:noProof/>
        </w:rPr>
        <w:t xml:space="preserve">competent </w:t>
      </w:r>
      <w:r w:rsidR="2B146080" w:rsidRPr="005567A2">
        <w:rPr>
          <w:noProof/>
        </w:rPr>
        <w:t>national</w:t>
      </w:r>
      <w:r w:rsidR="73C3D9AD" w:rsidRPr="005567A2">
        <w:rPr>
          <w:noProof/>
        </w:rPr>
        <w:t xml:space="preserve"> </w:t>
      </w:r>
      <w:r w:rsidR="00B63AEC" w:rsidRPr="005567A2">
        <w:rPr>
          <w:noProof/>
        </w:rPr>
        <w:t>authorities</w:t>
      </w:r>
      <w:r w:rsidR="00B17B31" w:rsidRPr="005567A2">
        <w:rPr>
          <w:noProof/>
        </w:rPr>
        <w:t xml:space="preserve"> and competent </w:t>
      </w:r>
      <w:r w:rsidR="00431E5B" w:rsidRPr="005567A2">
        <w:rPr>
          <w:noProof/>
        </w:rPr>
        <w:t xml:space="preserve">organs </w:t>
      </w:r>
      <w:r w:rsidR="00B17B31" w:rsidRPr="005567A2">
        <w:rPr>
          <w:noProof/>
        </w:rPr>
        <w:t>of international organisations</w:t>
      </w:r>
      <w:r w:rsidR="0A96047D" w:rsidRPr="005567A2">
        <w:rPr>
          <w:noProof/>
        </w:rPr>
        <w:t>;</w:t>
      </w:r>
    </w:p>
    <w:p w14:paraId="5C7E002E" w14:textId="77777777" w:rsidR="00B63AEC" w:rsidRPr="00323C6D" w:rsidRDefault="3113C6EA" w:rsidP="00F149E9">
      <w:pPr>
        <w:pStyle w:val="Point1"/>
        <w:rPr>
          <w:noProof/>
        </w:rPr>
      </w:pPr>
      <w:r>
        <w:rPr>
          <w:noProof/>
        </w:rPr>
        <w:t>(e)</w:t>
      </w:r>
      <w:r>
        <w:rPr>
          <w:noProof/>
        </w:rPr>
        <w:tab/>
        <w:t>cross-check</w:t>
      </w:r>
      <w:r w:rsidR="30B57232">
        <w:rPr>
          <w:noProof/>
        </w:rPr>
        <w:t>, in accordance with this Regulation,</w:t>
      </w:r>
      <w:r>
        <w:rPr>
          <w:noProof/>
        </w:rPr>
        <w:t xml:space="preserve"> information </w:t>
      </w:r>
      <w:r w:rsidR="439E5285">
        <w:rPr>
          <w:noProof/>
        </w:rPr>
        <w:t xml:space="preserve">contained </w:t>
      </w:r>
      <w:r>
        <w:rPr>
          <w:noProof/>
        </w:rPr>
        <w:t>in relevant</w:t>
      </w:r>
      <w:r w:rsidR="00A9376B">
        <w:rPr>
          <w:noProof/>
        </w:rPr>
        <w:t xml:space="preserve"> </w:t>
      </w:r>
      <w:r>
        <w:rPr>
          <w:noProof/>
        </w:rPr>
        <w:t>databases in order to identify links between cross-border investigations and support such investigations;</w:t>
      </w:r>
    </w:p>
    <w:p w14:paraId="68D9CE22" w14:textId="77777777" w:rsidR="5F05007F" w:rsidRPr="00323C6D" w:rsidRDefault="5F05007F" w:rsidP="00F149E9">
      <w:pPr>
        <w:pStyle w:val="Point1"/>
        <w:rPr>
          <w:noProof/>
        </w:rPr>
      </w:pPr>
      <w:r>
        <w:rPr>
          <w:noProof/>
        </w:rPr>
        <w:t>(f)</w:t>
      </w:r>
      <w:r>
        <w:rPr>
          <w:noProof/>
        </w:rPr>
        <w:tab/>
        <w:t xml:space="preserve">facilitate and support the cross-border tracing, freezing, confiscation and recovery of </w:t>
      </w:r>
      <w:r w:rsidR="7AAD0C28">
        <w:rPr>
          <w:noProof/>
        </w:rPr>
        <w:t xml:space="preserve">criminal </w:t>
      </w:r>
      <w:r>
        <w:rPr>
          <w:noProof/>
        </w:rPr>
        <w:t xml:space="preserve">assets in </w:t>
      </w:r>
      <w:r w:rsidR="7E67DB44">
        <w:rPr>
          <w:noProof/>
        </w:rPr>
        <w:t>cross-border cases, including in relation to post-conviction and non-conviction</w:t>
      </w:r>
      <w:r w:rsidR="00D025B6">
        <w:rPr>
          <w:noProof/>
        </w:rPr>
        <w:t xml:space="preserve"> </w:t>
      </w:r>
      <w:r w:rsidR="7E67DB44">
        <w:rPr>
          <w:noProof/>
        </w:rPr>
        <w:t>based confiscation</w:t>
      </w:r>
      <w:r w:rsidR="00634A47">
        <w:rPr>
          <w:noProof/>
        </w:rPr>
        <w:t xml:space="preserve"> in proceedings in criminal matters</w:t>
      </w:r>
      <w:r w:rsidR="7E67DB44">
        <w:rPr>
          <w:noProof/>
        </w:rPr>
        <w:t>;</w:t>
      </w:r>
    </w:p>
    <w:p w14:paraId="06C5DE00" w14:textId="77777777" w:rsidR="00B63AEC" w:rsidRPr="00323C6D" w:rsidRDefault="2A531409" w:rsidP="00F149E9">
      <w:pPr>
        <w:pStyle w:val="Point1"/>
        <w:rPr>
          <w:noProof/>
        </w:rPr>
      </w:pPr>
      <w:r>
        <w:rPr>
          <w:noProof/>
        </w:rPr>
        <w:t>(g)</w:t>
      </w:r>
      <w:r>
        <w:rPr>
          <w:noProof/>
        </w:rPr>
        <w:tab/>
        <w:t>r</w:t>
      </w:r>
      <w:r w:rsidR="00B63AEC">
        <w:rPr>
          <w:noProof/>
        </w:rPr>
        <w:t>equest Europol to provide</w:t>
      </w:r>
      <w:r w:rsidR="20226309">
        <w:rPr>
          <w:noProof/>
        </w:rPr>
        <w:t xml:space="preserve"> support, including through</w:t>
      </w:r>
      <w:r w:rsidR="00B63AEC">
        <w:rPr>
          <w:noProof/>
        </w:rPr>
        <w:t xml:space="preserve"> operational analysis in an ongoing specific criminal investigation on the basis of investigative data provided by Eurojust or the Member States.</w:t>
      </w:r>
    </w:p>
    <w:p w14:paraId="6FE24BD6" w14:textId="77777777" w:rsidR="00B12E01" w:rsidRPr="00323C6D" w:rsidRDefault="00B12E01" w:rsidP="005B7822">
      <w:pPr>
        <w:pStyle w:val="ManualNumPar1"/>
        <w:rPr>
          <w:noProof/>
        </w:rPr>
      </w:pPr>
      <w:r>
        <w:rPr>
          <w:noProof/>
        </w:rPr>
        <w:t>3.</w:t>
      </w:r>
      <w:r>
        <w:rPr>
          <w:noProof/>
        </w:rPr>
        <w:tab/>
        <w:t>The</w:t>
      </w:r>
      <w:r w:rsidR="63865CE4">
        <w:rPr>
          <w:noProof/>
        </w:rPr>
        <w:t xml:space="preserve"> </w:t>
      </w:r>
      <w:r>
        <w:rPr>
          <w:noProof/>
        </w:rPr>
        <w:t xml:space="preserve">competent </w:t>
      </w:r>
      <w:r w:rsidR="549C11C4">
        <w:rPr>
          <w:noProof/>
        </w:rPr>
        <w:t xml:space="preserve">national </w:t>
      </w:r>
      <w:r>
        <w:rPr>
          <w:noProof/>
        </w:rPr>
        <w:t xml:space="preserve">authorities shall, </w:t>
      </w:r>
      <w:r w:rsidR="55BB7302">
        <w:rPr>
          <w:noProof/>
        </w:rPr>
        <w:t>upon request</w:t>
      </w:r>
      <w:r>
        <w:rPr>
          <w:noProof/>
        </w:rPr>
        <w:t>, inform Eurojust of the outcome of proceedings in respect of which they have received assistance under this Article, including, where available, relevant judicial decisions and any follow-up measures taken.</w:t>
      </w:r>
    </w:p>
    <w:p w14:paraId="57844687" w14:textId="77777777" w:rsidR="00011667" w:rsidRPr="00323C6D" w:rsidRDefault="00011667" w:rsidP="005B7822">
      <w:pPr>
        <w:pStyle w:val="ManualNumPar1"/>
        <w:rPr>
          <w:noProof/>
        </w:rPr>
      </w:pPr>
      <w:r>
        <w:rPr>
          <w:noProof/>
        </w:rPr>
        <w:t>4.</w:t>
      </w:r>
      <w:r>
        <w:rPr>
          <w:noProof/>
        </w:rPr>
        <w:tab/>
        <w:t xml:space="preserve">Eurojust shall </w:t>
      </w:r>
      <w:r w:rsidR="63FCF642">
        <w:rPr>
          <w:noProof/>
        </w:rPr>
        <w:t xml:space="preserve">support the </w:t>
      </w:r>
      <w:r>
        <w:rPr>
          <w:noProof/>
        </w:rPr>
        <w:t xml:space="preserve">implementation of this Article </w:t>
      </w:r>
      <w:r w:rsidR="4218E159">
        <w:rPr>
          <w:noProof/>
        </w:rPr>
        <w:t>through</w:t>
      </w:r>
      <w:r>
        <w:rPr>
          <w:noProof/>
        </w:rPr>
        <w:t xml:space="preserve"> its </w:t>
      </w:r>
      <w:r w:rsidR="6236C39A">
        <w:rPr>
          <w:noProof/>
        </w:rPr>
        <w:t xml:space="preserve">authorised </w:t>
      </w:r>
      <w:r>
        <w:rPr>
          <w:noProof/>
        </w:rPr>
        <w:t>staff, acting</w:t>
      </w:r>
      <w:r w:rsidR="25A398D6">
        <w:rPr>
          <w:noProof/>
        </w:rPr>
        <w:t xml:space="preserve"> </w:t>
      </w:r>
      <w:r>
        <w:rPr>
          <w:noProof/>
        </w:rPr>
        <w:t xml:space="preserve">under the </w:t>
      </w:r>
      <w:r w:rsidR="3A1C648B">
        <w:rPr>
          <w:noProof/>
        </w:rPr>
        <w:t>direction</w:t>
      </w:r>
      <w:r>
        <w:rPr>
          <w:noProof/>
        </w:rPr>
        <w:t xml:space="preserve"> of the National Members in accordance with this Regulation.</w:t>
      </w:r>
    </w:p>
    <w:p w14:paraId="08929791" w14:textId="77777777" w:rsidR="00B63AEC" w:rsidRPr="00323C6D" w:rsidRDefault="00B63AEC" w:rsidP="00011667">
      <w:pPr>
        <w:rPr>
          <w:noProof/>
          <w:szCs w:val="24"/>
        </w:rPr>
      </w:pPr>
    </w:p>
    <w:p w14:paraId="7ACD4614" w14:textId="77777777" w:rsidR="00B63AEC" w:rsidRPr="00323C6D" w:rsidRDefault="00B63AEC" w:rsidP="00D33F4A">
      <w:pPr>
        <w:pStyle w:val="Titrearticle"/>
        <w:spacing w:before="0"/>
        <w:rPr>
          <w:noProof/>
          <w:szCs w:val="24"/>
        </w:rPr>
      </w:pPr>
      <w:r w:rsidRPr="00323C6D">
        <w:rPr>
          <w:noProof/>
          <w:szCs w:val="24"/>
        </w:rPr>
        <w:t xml:space="preserve">Article </w:t>
      </w:r>
      <w:r w:rsidR="00D33F4A" w:rsidRPr="00323C6D">
        <w:rPr>
          <w:noProof/>
          <w:szCs w:val="24"/>
        </w:rPr>
        <w:t>2</w:t>
      </w:r>
      <w:r w:rsidR="005E3AC8">
        <w:rPr>
          <w:noProof/>
          <w:szCs w:val="24"/>
        </w:rPr>
        <w:t>6</w:t>
      </w:r>
    </w:p>
    <w:p w14:paraId="30065425" w14:textId="77777777" w:rsidR="00B63AEC" w:rsidRPr="00323C6D" w:rsidRDefault="00B63AEC" w:rsidP="00D33F4A">
      <w:pPr>
        <w:pStyle w:val="Titrearticle"/>
        <w:spacing w:before="0"/>
        <w:rPr>
          <w:b/>
          <w:bCs/>
          <w:i w:val="0"/>
          <w:iCs/>
          <w:noProof/>
          <w:szCs w:val="24"/>
        </w:rPr>
      </w:pPr>
      <w:r w:rsidRPr="00323C6D">
        <w:rPr>
          <w:b/>
          <w:bCs/>
          <w:i w:val="0"/>
          <w:iCs/>
          <w:noProof/>
          <w:szCs w:val="24"/>
        </w:rPr>
        <w:t>Support to joint investigation teams</w:t>
      </w:r>
    </w:p>
    <w:p w14:paraId="7DD6D20D" w14:textId="77777777" w:rsidR="00B63AEC" w:rsidRPr="00323C6D" w:rsidRDefault="00B63AEC" w:rsidP="004A6A34">
      <w:pPr>
        <w:pStyle w:val="ManualNumPar1"/>
        <w:rPr>
          <w:noProof/>
        </w:rPr>
      </w:pPr>
      <w:r>
        <w:rPr>
          <w:noProof/>
        </w:rPr>
        <w:t>1.</w:t>
      </w:r>
      <w:r>
        <w:rPr>
          <w:noProof/>
        </w:rPr>
        <w:tab/>
      </w:r>
      <w:r w:rsidRPr="00323C6D">
        <w:rPr>
          <w:noProof/>
        </w:rPr>
        <w:t>Eurojust shall provide operational, technical, analytical, legal and financial support to joint investigation teams</w:t>
      </w:r>
      <w:r w:rsidR="23C8C3B2">
        <w:rPr>
          <w:noProof/>
        </w:rPr>
        <w:t xml:space="preserve"> (JIT)</w:t>
      </w:r>
      <w:r>
        <w:rPr>
          <w:noProof/>
        </w:rPr>
        <w:t>,</w:t>
      </w:r>
      <w:r w:rsidRPr="00323C6D">
        <w:rPr>
          <w:noProof/>
        </w:rPr>
        <w:t xml:space="preserve"> including by: </w:t>
      </w:r>
    </w:p>
    <w:p w14:paraId="354528EC" w14:textId="77777777" w:rsidR="00B63AEC" w:rsidRPr="00323C6D" w:rsidRDefault="00B63AEC" w:rsidP="004A6A34">
      <w:pPr>
        <w:pStyle w:val="Point1"/>
        <w:rPr>
          <w:noProof/>
        </w:rPr>
      </w:pPr>
      <w:r>
        <w:rPr>
          <w:noProof/>
        </w:rPr>
        <w:t>(a)</w:t>
      </w:r>
      <w:r>
        <w:rPr>
          <w:noProof/>
        </w:rPr>
        <w:tab/>
        <w:t>advising on the opportunity and legal requirements for setting up a joint investigation team</w:t>
      </w:r>
      <w:r w:rsidR="285C44EA">
        <w:rPr>
          <w:noProof/>
        </w:rPr>
        <w:t>, including the possible participation of Europol</w:t>
      </w:r>
      <w:r>
        <w:rPr>
          <w:noProof/>
        </w:rPr>
        <w:t>;</w:t>
      </w:r>
    </w:p>
    <w:p w14:paraId="393FA44D" w14:textId="77777777" w:rsidR="00B63AEC" w:rsidRPr="00323C6D" w:rsidRDefault="00B63AEC" w:rsidP="004A6A34">
      <w:pPr>
        <w:pStyle w:val="Point1"/>
        <w:rPr>
          <w:noProof/>
        </w:rPr>
      </w:pPr>
      <w:r>
        <w:rPr>
          <w:noProof/>
        </w:rPr>
        <w:t>(b)</w:t>
      </w:r>
      <w:r>
        <w:rPr>
          <w:noProof/>
        </w:rPr>
        <w:tab/>
        <w:t>assisting in the drafting and negotiati</w:t>
      </w:r>
      <w:r w:rsidR="7231D450">
        <w:rPr>
          <w:noProof/>
        </w:rPr>
        <w:t>on of</w:t>
      </w:r>
      <w:r>
        <w:rPr>
          <w:noProof/>
        </w:rPr>
        <w:t xml:space="preserve"> agreements establishing joint investigation teams; </w:t>
      </w:r>
    </w:p>
    <w:p w14:paraId="598EEB26" w14:textId="77777777" w:rsidR="00B63AEC" w:rsidRPr="005B7822" w:rsidRDefault="00B63AEC" w:rsidP="004A6A34">
      <w:pPr>
        <w:pStyle w:val="Point1"/>
        <w:rPr>
          <w:noProof/>
          <w:szCs w:val="24"/>
        </w:rPr>
      </w:pPr>
      <w:r>
        <w:rPr>
          <w:noProof/>
        </w:rPr>
        <w:t>(c)</w:t>
      </w:r>
      <w:r>
        <w:rPr>
          <w:noProof/>
        </w:rPr>
        <w:tab/>
      </w:r>
      <w:r w:rsidRPr="005B7822">
        <w:rPr>
          <w:noProof/>
          <w:szCs w:val="24"/>
        </w:rPr>
        <w:t>advising on prosecutorial strategies and on the implementation of operational actions.</w:t>
      </w:r>
    </w:p>
    <w:p w14:paraId="5ADFEE17" w14:textId="77777777" w:rsidR="00B63AEC" w:rsidRPr="00323C6D" w:rsidRDefault="01AB0B5A" w:rsidP="3EBD4F70">
      <w:pPr>
        <w:pStyle w:val="ManualNumPar1"/>
        <w:rPr>
          <w:noProof/>
        </w:rPr>
      </w:pPr>
      <w:r>
        <w:rPr>
          <w:noProof/>
        </w:rPr>
        <w:t>2.</w:t>
      </w:r>
      <w:r>
        <w:rPr>
          <w:noProof/>
        </w:rPr>
        <w:tab/>
        <w:t>T</w:t>
      </w:r>
      <w:r w:rsidR="74AA9854">
        <w:rPr>
          <w:noProof/>
        </w:rPr>
        <w:t xml:space="preserve">he roles and status of National Members and </w:t>
      </w:r>
      <w:r w:rsidR="69BCAE38">
        <w:rPr>
          <w:noProof/>
        </w:rPr>
        <w:t>other members of the National Desks</w:t>
      </w:r>
      <w:r w:rsidR="74AA9854">
        <w:rPr>
          <w:noProof/>
        </w:rPr>
        <w:t xml:space="preserve"> within a joint investigation team shall be determined by the</w:t>
      </w:r>
      <w:r w:rsidR="69CBF6A7">
        <w:rPr>
          <w:noProof/>
        </w:rPr>
        <w:t xml:space="preserve"> agreement establishing the </w:t>
      </w:r>
      <w:r w:rsidR="69CBF6A7" w:rsidRPr="007D54E9">
        <w:rPr>
          <w:noProof/>
        </w:rPr>
        <w:t>JIT</w:t>
      </w:r>
      <w:r w:rsidR="74AA9854" w:rsidRPr="005B7822">
        <w:rPr>
          <w:noProof/>
        </w:rPr>
        <w:t>.</w:t>
      </w:r>
      <w:r w:rsidR="74AA9854">
        <w:rPr>
          <w:noProof/>
        </w:rPr>
        <w:t xml:space="preserve"> </w:t>
      </w:r>
    </w:p>
    <w:p w14:paraId="5BBDC7AA" w14:textId="77777777" w:rsidR="3950B156" w:rsidRPr="00323C6D" w:rsidRDefault="3950B156" w:rsidP="004A6A34">
      <w:pPr>
        <w:pStyle w:val="ManualNumPar1"/>
        <w:rPr>
          <w:noProof/>
        </w:rPr>
      </w:pPr>
      <w:r>
        <w:rPr>
          <w:noProof/>
        </w:rPr>
        <w:t>3.</w:t>
      </w:r>
      <w:r>
        <w:rPr>
          <w:noProof/>
        </w:rPr>
        <w:tab/>
      </w:r>
      <w:r w:rsidRPr="00323C6D">
        <w:rPr>
          <w:noProof/>
        </w:rPr>
        <w:t>Eurojust staff may, where the</w:t>
      </w:r>
      <w:r w:rsidR="72CBDA3E" w:rsidRPr="00323C6D">
        <w:rPr>
          <w:noProof/>
        </w:rPr>
        <w:t xml:space="preserve"> agreement </w:t>
      </w:r>
      <w:r w:rsidR="3692056C">
        <w:rPr>
          <w:noProof/>
        </w:rPr>
        <w:t>e</w:t>
      </w:r>
      <w:r w:rsidR="47C254F6">
        <w:rPr>
          <w:noProof/>
        </w:rPr>
        <w:t xml:space="preserve">stablishing a JIT </w:t>
      </w:r>
      <w:r>
        <w:rPr>
          <w:noProof/>
        </w:rPr>
        <w:t>so</w:t>
      </w:r>
      <w:r w:rsidR="0C76CEF3" w:rsidRPr="00323C6D">
        <w:rPr>
          <w:noProof/>
        </w:rPr>
        <w:t xml:space="preserve"> provides</w:t>
      </w:r>
      <w:r w:rsidRPr="00323C6D">
        <w:rPr>
          <w:noProof/>
        </w:rPr>
        <w:t xml:space="preserve">, participate in the activities of that </w:t>
      </w:r>
      <w:r w:rsidR="7872E06A">
        <w:rPr>
          <w:noProof/>
        </w:rPr>
        <w:t>JIT</w:t>
      </w:r>
      <w:r w:rsidRPr="00323C6D">
        <w:rPr>
          <w:noProof/>
        </w:rPr>
        <w:t xml:space="preserve">, under the conditions laid down </w:t>
      </w:r>
      <w:r w:rsidR="76AADC01" w:rsidRPr="00323C6D">
        <w:rPr>
          <w:noProof/>
        </w:rPr>
        <w:t>therein</w:t>
      </w:r>
      <w:r w:rsidRPr="00323C6D">
        <w:rPr>
          <w:noProof/>
        </w:rPr>
        <w:t>, including as regards the applicable liability regime.</w:t>
      </w:r>
    </w:p>
    <w:p w14:paraId="1AA1A066" w14:textId="77777777" w:rsidR="00B63AEC" w:rsidRPr="00323C6D" w:rsidRDefault="00B63AEC" w:rsidP="004A6A34">
      <w:pPr>
        <w:pStyle w:val="ManualNumPar1"/>
        <w:rPr>
          <w:noProof/>
        </w:rPr>
      </w:pPr>
      <w:r>
        <w:rPr>
          <w:noProof/>
        </w:rPr>
        <w:t>4.</w:t>
      </w:r>
      <w:r>
        <w:rPr>
          <w:noProof/>
        </w:rPr>
        <w:tab/>
      </w:r>
      <w:r w:rsidRPr="00323C6D">
        <w:rPr>
          <w:noProof/>
        </w:rPr>
        <w:t>Eurojust staff may, within the limits of the law of the Member States in which a joint investigation team operates, assist in its activities and in the exchange of information between its members.</w:t>
      </w:r>
    </w:p>
    <w:p w14:paraId="45932226" w14:textId="77777777" w:rsidR="00B63AEC" w:rsidRPr="00323C6D" w:rsidRDefault="43819685" w:rsidP="004A6A34">
      <w:pPr>
        <w:pStyle w:val="ManualNumPar1"/>
        <w:rPr>
          <w:noProof/>
        </w:rPr>
      </w:pPr>
      <w:r>
        <w:rPr>
          <w:noProof/>
        </w:rPr>
        <w:lastRenderedPageBreak/>
        <w:t>5.</w:t>
      </w:r>
      <w:r>
        <w:rPr>
          <w:noProof/>
        </w:rPr>
        <w:tab/>
        <w:t>Information obtained by</w:t>
      </w:r>
      <w:r w:rsidR="01314AB0">
        <w:rPr>
          <w:noProof/>
        </w:rPr>
        <w:t xml:space="preserve"> authorised</w:t>
      </w:r>
      <w:r>
        <w:rPr>
          <w:noProof/>
        </w:rPr>
        <w:t xml:space="preserve"> Eurojust staff in the course of their participation in </w:t>
      </w:r>
      <w:r w:rsidR="002A0025">
        <w:rPr>
          <w:noProof/>
        </w:rPr>
        <w:t>a</w:t>
      </w:r>
      <w:r>
        <w:rPr>
          <w:noProof/>
        </w:rPr>
        <w:t xml:space="preserve"> joint investigation team shall, with the consent and under the responsibility of the Member State which provided the information, be processed by Eurojust under the conditions laid down in this Regulation.</w:t>
      </w:r>
    </w:p>
    <w:p w14:paraId="3891F561" w14:textId="77777777" w:rsidR="00B63AEC" w:rsidRPr="00323C6D" w:rsidRDefault="43819685" w:rsidP="004A6A34">
      <w:pPr>
        <w:pStyle w:val="ManualNumPar1"/>
        <w:rPr>
          <w:noProof/>
        </w:rPr>
      </w:pPr>
      <w:r>
        <w:rPr>
          <w:noProof/>
        </w:rPr>
        <w:t>6.</w:t>
      </w:r>
      <w:r>
        <w:rPr>
          <w:noProof/>
        </w:rPr>
        <w:tab/>
      </w:r>
      <w:r w:rsidRPr="00323C6D">
        <w:rPr>
          <w:noProof/>
        </w:rPr>
        <w:t xml:space="preserve">Eurojust shall support the </w:t>
      </w:r>
      <w:r w:rsidR="6ABCAA68">
        <w:rPr>
          <w:noProof/>
        </w:rPr>
        <w:t>Network of National Experts on Joint Investigation Teams</w:t>
      </w:r>
      <w:r w:rsidRPr="00323C6D">
        <w:rPr>
          <w:noProof/>
        </w:rPr>
        <w:t xml:space="preserve"> </w:t>
      </w:r>
      <w:r w:rsidR="6ABCAA68">
        <w:rPr>
          <w:noProof/>
        </w:rPr>
        <w:t>(JIT Network)</w:t>
      </w:r>
      <w:r>
        <w:rPr>
          <w:noProof/>
        </w:rPr>
        <w:t xml:space="preserve"> </w:t>
      </w:r>
      <w:r w:rsidRPr="00323C6D">
        <w:rPr>
          <w:noProof/>
        </w:rPr>
        <w:t>through its staff, in particular by:</w:t>
      </w:r>
    </w:p>
    <w:p w14:paraId="527F6174" w14:textId="77777777" w:rsidR="00B63AEC" w:rsidRPr="005B7822" w:rsidRDefault="43819685" w:rsidP="004A6A34">
      <w:pPr>
        <w:pStyle w:val="Point1"/>
        <w:rPr>
          <w:noProof/>
          <w:szCs w:val="24"/>
        </w:rPr>
      </w:pPr>
      <w:r>
        <w:rPr>
          <w:noProof/>
        </w:rPr>
        <w:t>(a)</w:t>
      </w:r>
      <w:r>
        <w:rPr>
          <w:noProof/>
        </w:rPr>
        <w:tab/>
      </w:r>
      <w:r w:rsidRPr="005B7822">
        <w:rPr>
          <w:noProof/>
          <w:szCs w:val="24"/>
        </w:rPr>
        <w:t>organising its meetings and training activities;</w:t>
      </w:r>
    </w:p>
    <w:p w14:paraId="7BCA8976" w14:textId="77777777" w:rsidR="00B63AEC" w:rsidRPr="005B7822" w:rsidRDefault="43819685" w:rsidP="004A6A34">
      <w:pPr>
        <w:pStyle w:val="Point1"/>
        <w:rPr>
          <w:noProof/>
          <w:szCs w:val="24"/>
        </w:rPr>
      </w:pPr>
      <w:r>
        <w:rPr>
          <w:noProof/>
        </w:rPr>
        <w:t>(b)</w:t>
      </w:r>
      <w:r>
        <w:rPr>
          <w:noProof/>
        </w:rPr>
        <w:tab/>
      </w:r>
      <w:r w:rsidRPr="005B7822">
        <w:rPr>
          <w:noProof/>
          <w:szCs w:val="24"/>
        </w:rPr>
        <w:t xml:space="preserve">collecting and analysing evaluations of individual joint investigation teams; </w:t>
      </w:r>
    </w:p>
    <w:p w14:paraId="24086A68" w14:textId="632E2340" w:rsidR="00B63AEC" w:rsidRPr="005B7822" w:rsidRDefault="43819685" w:rsidP="004A6A34">
      <w:pPr>
        <w:pStyle w:val="Point1"/>
        <w:rPr>
          <w:noProof/>
          <w:szCs w:val="24"/>
        </w:rPr>
      </w:pPr>
      <w:r>
        <w:rPr>
          <w:noProof/>
        </w:rPr>
        <w:t>(c)</w:t>
      </w:r>
      <w:r>
        <w:rPr>
          <w:noProof/>
        </w:rPr>
        <w:tab/>
      </w:r>
      <w:r w:rsidRPr="005B7822">
        <w:rPr>
          <w:noProof/>
          <w:szCs w:val="24"/>
        </w:rPr>
        <w:t xml:space="preserve">managing </w:t>
      </w:r>
      <w:r w:rsidR="00EB3829">
        <w:rPr>
          <w:noProof/>
          <w:szCs w:val="24"/>
        </w:rPr>
        <w:t>Eurojust’s</w:t>
      </w:r>
      <w:r w:rsidRPr="005B7822">
        <w:rPr>
          <w:noProof/>
          <w:szCs w:val="24"/>
        </w:rPr>
        <w:t xml:space="preserve"> financial support to joint investigation teams;</w:t>
      </w:r>
    </w:p>
    <w:p w14:paraId="71E6D90B" w14:textId="77777777" w:rsidR="00B63AEC" w:rsidRPr="00323C6D" w:rsidRDefault="22EC1D7B" w:rsidP="553B3502">
      <w:pPr>
        <w:pStyle w:val="Point1"/>
        <w:rPr>
          <w:noProof/>
        </w:rPr>
      </w:pPr>
      <w:r>
        <w:rPr>
          <w:noProof/>
        </w:rPr>
        <w:t>(d)</w:t>
      </w:r>
      <w:r>
        <w:rPr>
          <w:noProof/>
        </w:rPr>
        <w:tab/>
        <w:t>performing the tasks assigned to the</w:t>
      </w:r>
      <w:r w:rsidR="43819685">
        <w:rPr>
          <w:noProof/>
        </w:rPr>
        <w:t xml:space="preserve"> JITs Network Secretariat under Regulation (EU) 20</w:t>
      </w:r>
      <w:r w:rsidR="249F4277">
        <w:rPr>
          <w:noProof/>
        </w:rPr>
        <w:t>23</w:t>
      </w:r>
      <w:r w:rsidR="43819685">
        <w:rPr>
          <w:noProof/>
        </w:rPr>
        <w:t>/</w:t>
      </w:r>
      <w:r w:rsidR="3F629707">
        <w:rPr>
          <w:noProof/>
        </w:rPr>
        <w:t>969</w:t>
      </w:r>
      <w:r w:rsidR="004B60D4">
        <w:rPr>
          <w:rStyle w:val="FootnoteReference"/>
          <w:noProof/>
        </w:rPr>
        <w:footnoteReference w:id="50"/>
      </w:r>
      <w:r w:rsidR="3BCD694A">
        <w:rPr>
          <w:noProof/>
        </w:rPr>
        <w:t>of the European Parliament and of the Council</w:t>
      </w:r>
      <w:r w:rsidR="000A3084">
        <w:rPr>
          <w:noProof/>
        </w:rPr>
        <w:t>.</w:t>
      </w:r>
      <w:r w:rsidR="3BCD694A">
        <w:rPr>
          <w:noProof/>
        </w:rPr>
        <w:t xml:space="preserve"> </w:t>
      </w:r>
    </w:p>
    <w:p w14:paraId="40215CDA" w14:textId="77777777" w:rsidR="4956F1B9" w:rsidRDefault="19790F4C" w:rsidP="004A6A34">
      <w:pPr>
        <w:pStyle w:val="ManualNumPar1"/>
        <w:rPr>
          <w:noProof/>
        </w:rPr>
      </w:pPr>
      <w:r>
        <w:rPr>
          <w:noProof/>
        </w:rPr>
        <w:t>7.</w:t>
      </w:r>
      <w:r>
        <w:rPr>
          <w:noProof/>
        </w:rPr>
        <w:tab/>
      </w:r>
      <w:r w:rsidRPr="00B335F7">
        <w:rPr>
          <w:noProof/>
        </w:rPr>
        <w:t xml:space="preserve">Eurojust financial support shall be provided in accordance with Regulation (EU, Euratom) </w:t>
      </w:r>
      <w:r w:rsidR="16437C6A" w:rsidRPr="00B335F7">
        <w:rPr>
          <w:noProof/>
        </w:rPr>
        <w:t xml:space="preserve">2024/2509 </w:t>
      </w:r>
      <w:r w:rsidRPr="00B335F7">
        <w:rPr>
          <w:noProof/>
        </w:rPr>
        <w:t xml:space="preserve">and may include the use of simplified forms of funding, </w:t>
      </w:r>
      <w:r w:rsidR="002A0025">
        <w:rPr>
          <w:noProof/>
        </w:rPr>
        <w:t>including</w:t>
      </w:r>
      <w:r w:rsidRPr="00B335F7">
        <w:rPr>
          <w:noProof/>
        </w:rPr>
        <w:t xml:space="preserve"> lump sums, unit costs and flat-rate financing. Eurojust may directly cover or reimburse expenditure necessary for the establishment and functioning of joint investigation teams, including costs relating to travel, accommodation, interpretation, translation, coordination activities, equipment and operational support.</w:t>
      </w:r>
    </w:p>
    <w:p w14:paraId="5AF3F9BA" w14:textId="77777777" w:rsidR="00B63AEC" w:rsidRPr="00323C6D" w:rsidRDefault="00B63AEC" w:rsidP="00F149E9">
      <w:pPr>
        <w:rPr>
          <w:noProof/>
          <w:szCs w:val="24"/>
        </w:rPr>
      </w:pPr>
    </w:p>
    <w:p w14:paraId="5CC028F0" w14:textId="77777777" w:rsidR="00B63AEC" w:rsidRPr="00323C6D" w:rsidRDefault="00B63AEC" w:rsidP="00D33F4A">
      <w:pPr>
        <w:pStyle w:val="Titrearticle"/>
        <w:spacing w:before="0"/>
        <w:rPr>
          <w:noProof/>
          <w:szCs w:val="24"/>
          <w:lang w:val="fr-BE"/>
        </w:rPr>
      </w:pPr>
      <w:r w:rsidRPr="00323C6D">
        <w:rPr>
          <w:noProof/>
          <w:szCs w:val="24"/>
          <w:lang w:val="fr-BE"/>
        </w:rPr>
        <w:t>Article</w:t>
      </w:r>
      <w:r w:rsidR="00D33F4A" w:rsidRPr="00323C6D">
        <w:rPr>
          <w:noProof/>
          <w:szCs w:val="24"/>
          <w:lang w:val="fr-BE"/>
        </w:rPr>
        <w:t xml:space="preserve"> </w:t>
      </w:r>
      <w:r w:rsidR="00B87A68" w:rsidRPr="00323C6D">
        <w:rPr>
          <w:noProof/>
          <w:szCs w:val="24"/>
          <w:lang w:val="fr-BE"/>
        </w:rPr>
        <w:t>2</w:t>
      </w:r>
      <w:r w:rsidR="005E3AC8">
        <w:rPr>
          <w:noProof/>
          <w:szCs w:val="24"/>
          <w:lang w:val="fr-BE"/>
        </w:rPr>
        <w:t>7</w:t>
      </w:r>
    </w:p>
    <w:p w14:paraId="52EF6D42" w14:textId="77777777" w:rsidR="00B63AEC" w:rsidRPr="00323C6D" w:rsidRDefault="009534E8" w:rsidP="00D33F4A">
      <w:pPr>
        <w:pStyle w:val="Titrearticle"/>
        <w:spacing w:before="0"/>
        <w:rPr>
          <w:b/>
          <w:bCs/>
          <w:i w:val="0"/>
          <w:iCs/>
          <w:noProof/>
          <w:szCs w:val="24"/>
        </w:rPr>
      </w:pPr>
      <w:r w:rsidRPr="00323C6D">
        <w:rPr>
          <w:b/>
          <w:bCs/>
          <w:i w:val="0"/>
          <w:iCs/>
          <w:noProof/>
          <w:szCs w:val="24"/>
        </w:rPr>
        <w:t>Judicial c</w:t>
      </w:r>
      <w:r w:rsidR="00B63AEC" w:rsidRPr="00323C6D">
        <w:rPr>
          <w:b/>
          <w:bCs/>
          <w:i w:val="0"/>
          <w:iCs/>
          <w:noProof/>
          <w:szCs w:val="24"/>
        </w:rPr>
        <w:t>oordination platforms</w:t>
      </w:r>
    </w:p>
    <w:p w14:paraId="463F504C" w14:textId="77777777" w:rsidR="00B63AEC" w:rsidRPr="00323C6D" w:rsidRDefault="00B63AEC" w:rsidP="004A6A34">
      <w:pPr>
        <w:pStyle w:val="ManualNumPar1"/>
        <w:rPr>
          <w:noProof/>
        </w:rPr>
      </w:pPr>
      <w:r>
        <w:rPr>
          <w:noProof/>
        </w:rPr>
        <w:t>1.</w:t>
      </w:r>
      <w:r>
        <w:rPr>
          <w:noProof/>
        </w:rPr>
        <w:tab/>
      </w:r>
      <w:r w:rsidRPr="00323C6D">
        <w:rPr>
          <w:noProof/>
        </w:rPr>
        <w:t xml:space="preserve">At the request of two or more Member States, </w:t>
      </w:r>
      <w:r w:rsidR="002177A5">
        <w:rPr>
          <w:noProof/>
        </w:rPr>
        <w:t xml:space="preserve">or on its own initiative with the agreement of the Member States concerned, </w:t>
      </w:r>
      <w:r w:rsidRPr="00323C6D">
        <w:rPr>
          <w:noProof/>
        </w:rPr>
        <w:t xml:space="preserve">Eurojust may establish judicial coordination platforms to support particularly complex cross-border investigations </w:t>
      </w:r>
      <w:r w:rsidR="00175AFB" w:rsidRPr="00323C6D">
        <w:rPr>
          <w:noProof/>
        </w:rPr>
        <w:t xml:space="preserve">or prosecutions </w:t>
      </w:r>
      <w:r w:rsidRPr="00323C6D">
        <w:rPr>
          <w:noProof/>
        </w:rPr>
        <w:t xml:space="preserve">or to enhance cooperation in </w:t>
      </w:r>
      <w:r w:rsidR="00D25B61" w:rsidRPr="00323C6D">
        <w:rPr>
          <w:noProof/>
        </w:rPr>
        <w:t>addressing specific forms of serious crime.</w:t>
      </w:r>
      <w:r w:rsidRPr="00323C6D">
        <w:rPr>
          <w:noProof/>
        </w:rPr>
        <w:t xml:space="preserve"> </w:t>
      </w:r>
    </w:p>
    <w:p w14:paraId="05F84CDA" w14:textId="77777777" w:rsidR="00B63AEC" w:rsidRPr="00323C6D" w:rsidRDefault="43819685" w:rsidP="004A6A34">
      <w:pPr>
        <w:pStyle w:val="ManualNumPar1"/>
        <w:rPr>
          <w:noProof/>
        </w:rPr>
      </w:pPr>
      <w:r>
        <w:rPr>
          <w:noProof/>
        </w:rPr>
        <w:t>2.</w:t>
      </w:r>
      <w:r>
        <w:rPr>
          <w:noProof/>
        </w:rPr>
        <w:tab/>
        <w:t xml:space="preserve">Judicial coordination platforms shall be composed of representatives of the competent </w:t>
      </w:r>
      <w:r w:rsidR="0088532A">
        <w:rPr>
          <w:noProof/>
        </w:rPr>
        <w:t xml:space="preserve">national </w:t>
      </w:r>
      <w:r>
        <w:rPr>
          <w:noProof/>
        </w:rPr>
        <w:t xml:space="preserve">authorities </w:t>
      </w:r>
      <w:r w:rsidR="00257A90">
        <w:rPr>
          <w:noProof/>
        </w:rPr>
        <w:t>of the Member States concerned, including members of the National Desks, and shall be supported by</w:t>
      </w:r>
      <w:r w:rsidR="79C71AE1">
        <w:rPr>
          <w:noProof/>
        </w:rPr>
        <w:t xml:space="preserve"> authorised</w:t>
      </w:r>
      <w:r w:rsidR="00257A90">
        <w:rPr>
          <w:noProof/>
        </w:rPr>
        <w:t xml:space="preserve"> Eurojust staff.</w:t>
      </w:r>
      <w:r>
        <w:rPr>
          <w:noProof/>
        </w:rPr>
        <w:t xml:space="preserve"> </w:t>
      </w:r>
    </w:p>
    <w:p w14:paraId="21A9077C" w14:textId="77777777" w:rsidR="00B63AEC" w:rsidRPr="00323C6D" w:rsidRDefault="00B63AEC" w:rsidP="004A6A34">
      <w:pPr>
        <w:pStyle w:val="ManualNumPar1"/>
        <w:rPr>
          <w:noProof/>
        </w:rPr>
      </w:pPr>
      <w:r>
        <w:rPr>
          <w:noProof/>
        </w:rPr>
        <w:t>3.</w:t>
      </w:r>
      <w:r>
        <w:rPr>
          <w:noProof/>
        </w:rPr>
        <w:tab/>
      </w:r>
      <w:r w:rsidRPr="00323C6D">
        <w:rPr>
          <w:noProof/>
        </w:rPr>
        <w:t>Representatives of Union agencies, bodies, offices and other relevant</w:t>
      </w:r>
      <w:r w:rsidR="00D025B6">
        <w:rPr>
          <w:noProof/>
        </w:rPr>
        <w:t xml:space="preserve"> </w:t>
      </w:r>
      <w:r w:rsidR="00D21918">
        <w:rPr>
          <w:noProof/>
        </w:rPr>
        <w:t>international justice actors</w:t>
      </w:r>
      <w:r w:rsidRPr="00323C6D">
        <w:rPr>
          <w:noProof/>
        </w:rPr>
        <w:t xml:space="preserve">, as well as of third countries and international organisations, may be invited to participate, subject to the agreement of the competent </w:t>
      </w:r>
      <w:r w:rsidR="4E0E557C" w:rsidRPr="00323C6D">
        <w:rPr>
          <w:noProof/>
        </w:rPr>
        <w:t xml:space="preserve">national </w:t>
      </w:r>
      <w:r w:rsidRPr="00323C6D">
        <w:rPr>
          <w:noProof/>
        </w:rPr>
        <w:t xml:space="preserve">authorities concerned. </w:t>
      </w:r>
    </w:p>
    <w:p w14:paraId="6C90F40A" w14:textId="77777777" w:rsidR="00B63AEC" w:rsidRPr="00323C6D" w:rsidRDefault="00B63AEC" w:rsidP="004A6A34">
      <w:pPr>
        <w:pStyle w:val="ManualNumPar1"/>
        <w:rPr>
          <w:noProof/>
        </w:rPr>
      </w:pPr>
      <w:r>
        <w:rPr>
          <w:noProof/>
        </w:rPr>
        <w:t>4.</w:t>
      </w:r>
      <w:r>
        <w:rPr>
          <w:noProof/>
        </w:rPr>
        <w:tab/>
      </w:r>
      <w:r w:rsidRPr="00323C6D">
        <w:rPr>
          <w:noProof/>
        </w:rPr>
        <w:t>Eurojust shall provide operational, technical, analytical, legal and financial support to the judicial coordination platforms. It shall also provide the necessary logistical support, including premises and secure communication tools</w:t>
      </w:r>
      <w:r w:rsidR="38E55FF0" w:rsidRPr="00323C6D">
        <w:rPr>
          <w:noProof/>
        </w:rPr>
        <w:t>.</w:t>
      </w:r>
    </w:p>
    <w:p w14:paraId="0FEF153A" w14:textId="77777777" w:rsidR="00B63AEC" w:rsidRPr="00323C6D" w:rsidRDefault="00BC5F23" w:rsidP="004A6A34">
      <w:pPr>
        <w:pStyle w:val="ManualNumPar1"/>
        <w:rPr>
          <w:noProof/>
        </w:rPr>
      </w:pPr>
      <w:r>
        <w:rPr>
          <w:noProof/>
        </w:rPr>
        <w:t>5.</w:t>
      </w:r>
      <w:r>
        <w:rPr>
          <w:noProof/>
        </w:rPr>
        <w:tab/>
        <w:t>Judicial coordination platforms</w:t>
      </w:r>
      <w:r w:rsidR="00D025B6">
        <w:rPr>
          <w:noProof/>
        </w:rPr>
        <w:t xml:space="preserve"> </w:t>
      </w:r>
      <w:r w:rsidR="00B63AEC" w:rsidRPr="00323C6D">
        <w:rPr>
          <w:noProof/>
        </w:rPr>
        <w:t>shall in particular:</w:t>
      </w:r>
    </w:p>
    <w:p w14:paraId="620E13A1" w14:textId="77777777" w:rsidR="00B63AEC" w:rsidRPr="005B7822" w:rsidRDefault="00D21918" w:rsidP="004A6A34">
      <w:pPr>
        <w:pStyle w:val="Point1"/>
        <w:rPr>
          <w:noProof/>
          <w:szCs w:val="24"/>
        </w:rPr>
      </w:pPr>
      <w:r>
        <w:rPr>
          <w:noProof/>
        </w:rPr>
        <w:t>(a)</w:t>
      </w:r>
      <w:r>
        <w:rPr>
          <w:noProof/>
        </w:rPr>
        <w:tab/>
      </w:r>
      <w:r w:rsidRPr="005B7822">
        <w:rPr>
          <w:noProof/>
          <w:szCs w:val="24"/>
        </w:rPr>
        <w:t>facilitate the</w:t>
      </w:r>
      <w:r w:rsidR="00B63AEC" w:rsidRPr="005B7822">
        <w:rPr>
          <w:noProof/>
          <w:szCs w:val="24"/>
        </w:rPr>
        <w:t xml:space="preserve"> exchange</w:t>
      </w:r>
      <w:r w:rsidRPr="005B7822">
        <w:rPr>
          <w:noProof/>
          <w:szCs w:val="24"/>
        </w:rPr>
        <w:t xml:space="preserve"> of</w:t>
      </w:r>
      <w:r w:rsidR="00B63AEC" w:rsidRPr="005B7822">
        <w:rPr>
          <w:noProof/>
          <w:szCs w:val="24"/>
        </w:rPr>
        <w:t xml:space="preserve"> information </w:t>
      </w:r>
      <w:r w:rsidRPr="005B7822">
        <w:rPr>
          <w:noProof/>
          <w:szCs w:val="24"/>
        </w:rPr>
        <w:t xml:space="preserve">and evidence </w:t>
      </w:r>
      <w:r w:rsidR="00B63AEC" w:rsidRPr="005B7822">
        <w:rPr>
          <w:noProof/>
          <w:szCs w:val="24"/>
        </w:rPr>
        <w:t xml:space="preserve">relevant to judicial authorities, </w:t>
      </w:r>
      <w:r w:rsidR="00BC5F23" w:rsidRPr="005B7822">
        <w:rPr>
          <w:noProof/>
          <w:szCs w:val="24"/>
        </w:rPr>
        <w:t xml:space="preserve">including in support of the development </w:t>
      </w:r>
      <w:r w:rsidR="00D025B6" w:rsidRPr="005B7822">
        <w:rPr>
          <w:noProof/>
          <w:szCs w:val="24"/>
        </w:rPr>
        <w:t xml:space="preserve">and implementation </w:t>
      </w:r>
      <w:r w:rsidR="00BC5F23" w:rsidRPr="005B7822">
        <w:rPr>
          <w:noProof/>
          <w:szCs w:val="24"/>
        </w:rPr>
        <w:t>of a</w:t>
      </w:r>
      <w:r w:rsidR="00B63AEC" w:rsidRPr="005B7822">
        <w:rPr>
          <w:noProof/>
          <w:szCs w:val="24"/>
        </w:rPr>
        <w:t xml:space="preserve"> </w:t>
      </w:r>
      <w:r w:rsidRPr="005B7822">
        <w:rPr>
          <w:noProof/>
          <w:szCs w:val="24"/>
        </w:rPr>
        <w:t>common prosecution strategy</w:t>
      </w:r>
      <w:r w:rsidR="00B63AEC" w:rsidRPr="005B7822">
        <w:rPr>
          <w:noProof/>
          <w:szCs w:val="24"/>
        </w:rPr>
        <w:t>;</w:t>
      </w:r>
    </w:p>
    <w:p w14:paraId="51140538" w14:textId="77777777" w:rsidR="00B63AEC" w:rsidRPr="005B7822" w:rsidRDefault="00B63AEC" w:rsidP="004A6A34">
      <w:pPr>
        <w:pStyle w:val="Point1"/>
        <w:rPr>
          <w:noProof/>
          <w:szCs w:val="24"/>
        </w:rPr>
      </w:pPr>
      <w:r>
        <w:rPr>
          <w:noProof/>
        </w:rPr>
        <w:t>(b)</w:t>
      </w:r>
      <w:r>
        <w:rPr>
          <w:noProof/>
        </w:rPr>
        <w:tab/>
      </w:r>
      <w:r w:rsidRPr="005B7822">
        <w:rPr>
          <w:noProof/>
          <w:szCs w:val="24"/>
        </w:rPr>
        <w:t xml:space="preserve">provide Eurojust with information for the purposes of </w:t>
      </w:r>
      <w:r w:rsidR="00BC5F23" w:rsidRPr="005B7822">
        <w:rPr>
          <w:noProof/>
          <w:szCs w:val="24"/>
        </w:rPr>
        <w:t xml:space="preserve">operational </w:t>
      </w:r>
      <w:r w:rsidRPr="005B7822">
        <w:rPr>
          <w:noProof/>
          <w:szCs w:val="24"/>
        </w:rPr>
        <w:t>analysis in accordance with this Regulation;</w:t>
      </w:r>
    </w:p>
    <w:p w14:paraId="0819073E" w14:textId="77777777" w:rsidR="00B63AEC" w:rsidRPr="005B7822" w:rsidRDefault="00B63AEC" w:rsidP="3F3099E7">
      <w:pPr>
        <w:pStyle w:val="Point1"/>
        <w:rPr>
          <w:noProof/>
        </w:rPr>
      </w:pPr>
      <w:r>
        <w:rPr>
          <w:noProof/>
        </w:rPr>
        <w:lastRenderedPageBreak/>
        <w:t>(c)</w:t>
      </w:r>
      <w:r>
        <w:rPr>
          <w:noProof/>
        </w:rPr>
        <w:tab/>
        <w:t xml:space="preserve">provide specialised assistance to competent </w:t>
      </w:r>
      <w:r w:rsidR="00D21918">
        <w:rPr>
          <w:noProof/>
        </w:rPr>
        <w:t xml:space="preserve">national </w:t>
      </w:r>
      <w:r>
        <w:rPr>
          <w:noProof/>
        </w:rPr>
        <w:t xml:space="preserve">authorities, </w:t>
      </w:r>
      <w:r w:rsidR="00BC5F23">
        <w:rPr>
          <w:noProof/>
        </w:rPr>
        <w:t xml:space="preserve">including, </w:t>
      </w:r>
      <w:r>
        <w:rPr>
          <w:noProof/>
        </w:rPr>
        <w:t xml:space="preserve">where appropriate, with the support of the </w:t>
      </w:r>
      <w:r w:rsidR="00557008">
        <w:rPr>
          <w:noProof/>
        </w:rPr>
        <w:t>ECEs</w:t>
      </w:r>
      <w:r>
        <w:rPr>
          <w:noProof/>
        </w:rPr>
        <w:t xml:space="preserve"> referred to in Article</w:t>
      </w:r>
      <w:r w:rsidR="3644E908">
        <w:rPr>
          <w:noProof/>
        </w:rPr>
        <w:t xml:space="preserve"> </w:t>
      </w:r>
      <w:r w:rsidR="0B83F8BA">
        <w:rPr>
          <w:noProof/>
        </w:rPr>
        <w:t>31</w:t>
      </w:r>
      <w:r>
        <w:rPr>
          <w:noProof/>
        </w:rPr>
        <w:t>.</w:t>
      </w:r>
    </w:p>
    <w:p w14:paraId="43379D74" w14:textId="77777777" w:rsidR="00B63AEC" w:rsidRPr="005B7822" w:rsidRDefault="00B63AEC" w:rsidP="3F3099E7">
      <w:pPr>
        <w:pStyle w:val="ManualNumPar1"/>
        <w:rPr>
          <w:noProof/>
        </w:rPr>
      </w:pPr>
      <w:r>
        <w:rPr>
          <w:noProof/>
        </w:rPr>
        <w:t>6.</w:t>
      </w:r>
      <w:r>
        <w:rPr>
          <w:noProof/>
        </w:rPr>
        <w:tab/>
      </w:r>
      <w:r w:rsidRPr="00D21918">
        <w:rPr>
          <w:noProof/>
        </w:rPr>
        <w:t xml:space="preserve">Information processed in the framework of a judicial coordination platform shall be handled in accordance with this Regulation and </w:t>
      </w:r>
      <w:r w:rsidR="00BC5F23">
        <w:rPr>
          <w:noProof/>
        </w:rPr>
        <w:t>shall</w:t>
      </w:r>
      <w:r w:rsidR="00BC5F23" w:rsidRPr="00D21918">
        <w:rPr>
          <w:noProof/>
        </w:rPr>
        <w:t xml:space="preserve"> </w:t>
      </w:r>
      <w:r w:rsidRPr="00D21918">
        <w:rPr>
          <w:noProof/>
        </w:rPr>
        <w:t xml:space="preserve">be stored and processed in the </w:t>
      </w:r>
      <w:r w:rsidR="00974DEA">
        <w:rPr>
          <w:noProof/>
        </w:rPr>
        <w:t>c</w:t>
      </w:r>
      <w:r w:rsidRPr="00D21918">
        <w:rPr>
          <w:noProof/>
        </w:rPr>
        <w:t xml:space="preserve">ase </w:t>
      </w:r>
      <w:r w:rsidR="00974DEA">
        <w:rPr>
          <w:noProof/>
        </w:rPr>
        <w:t>m</w:t>
      </w:r>
      <w:r w:rsidRPr="00D21918">
        <w:rPr>
          <w:noProof/>
        </w:rPr>
        <w:t xml:space="preserve">anagement </w:t>
      </w:r>
      <w:r w:rsidR="00974DEA">
        <w:rPr>
          <w:noProof/>
        </w:rPr>
        <w:t>s</w:t>
      </w:r>
      <w:r w:rsidRPr="00D21918">
        <w:rPr>
          <w:noProof/>
        </w:rPr>
        <w:t xml:space="preserve">ystem referred to in Article </w:t>
      </w:r>
      <w:r w:rsidR="72392B10">
        <w:rPr>
          <w:noProof/>
        </w:rPr>
        <w:t>41</w:t>
      </w:r>
      <w:r w:rsidR="00D21918">
        <w:rPr>
          <w:noProof/>
        </w:rPr>
        <w:t>.</w:t>
      </w:r>
    </w:p>
    <w:p w14:paraId="47A0535E" w14:textId="77777777" w:rsidR="004C5FDC" w:rsidRPr="004C5FDC" w:rsidRDefault="004C5FDC" w:rsidP="00C420B6">
      <w:pPr>
        <w:rPr>
          <w:noProof/>
        </w:rPr>
      </w:pPr>
    </w:p>
    <w:p w14:paraId="6CAB0A06" w14:textId="77777777" w:rsidR="0099385D" w:rsidRPr="00B47868" w:rsidRDefault="00B63AEC" w:rsidP="00C00D9A">
      <w:pPr>
        <w:pStyle w:val="SectionTitle12"/>
        <w:rPr>
          <w:noProof/>
        </w:rPr>
      </w:pPr>
      <w:r w:rsidRPr="00B47868">
        <w:rPr>
          <w:noProof/>
        </w:rPr>
        <w:t xml:space="preserve">SECTION II </w:t>
      </w:r>
    </w:p>
    <w:p w14:paraId="78AC6FF4" w14:textId="77777777" w:rsidR="00B47868" w:rsidRPr="00C420B6" w:rsidRDefault="00B47868" w:rsidP="00EF5770">
      <w:pPr>
        <w:pStyle w:val="SectionTitle0"/>
        <w:rPr>
          <w:noProof/>
        </w:rPr>
      </w:pPr>
      <w:bookmarkStart w:id="29" w:name="_Hlk230960978"/>
      <w:r w:rsidRPr="00B47868">
        <w:rPr>
          <w:noProof/>
        </w:rPr>
        <w:t>Operational activities on own initiative</w:t>
      </w:r>
    </w:p>
    <w:p w14:paraId="0A4FD383" w14:textId="77777777" w:rsidR="00B63AEC" w:rsidRPr="00B47868" w:rsidRDefault="00B63AEC" w:rsidP="0033394F">
      <w:pPr>
        <w:pStyle w:val="Titrearticle"/>
        <w:spacing w:before="0"/>
        <w:rPr>
          <w:noProof/>
          <w:szCs w:val="24"/>
        </w:rPr>
      </w:pPr>
      <w:r w:rsidRPr="00B47868">
        <w:rPr>
          <w:noProof/>
          <w:szCs w:val="24"/>
        </w:rPr>
        <w:t xml:space="preserve">Article </w:t>
      </w:r>
      <w:r w:rsidR="00B87A68" w:rsidRPr="00B47868">
        <w:rPr>
          <w:noProof/>
          <w:szCs w:val="24"/>
        </w:rPr>
        <w:t>2</w:t>
      </w:r>
      <w:r w:rsidR="005E3AC8">
        <w:rPr>
          <w:noProof/>
          <w:szCs w:val="24"/>
        </w:rPr>
        <w:t>8</w:t>
      </w:r>
    </w:p>
    <w:p w14:paraId="33720369" w14:textId="77777777" w:rsidR="00B63AEC" w:rsidRPr="00323C6D" w:rsidRDefault="00B63AEC" w:rsidP="0033394F">
      <w:pPr>
        <w:pStyle w:val="Titrearticle"/>
        <w:spacing w:before="0"/>
        <w:rPr>
          <w:b/>
          <w:bCs/>
          <w:i w:val="0"/>
          <w:iCs/>
          <w:noProof/>
          <w:szCs w:val="24"/>
        </w:rPr>
      </w:pPr>
      <w:r w:rsidRPr="00323C6D">
        <w:rPr>
          <w:b/>
          <w:bCs/>
          <w:i w:val="0"/>
          <w:iCs/>
          <w:noProof/>
          <w:szCs w:val="24"/>
        </w:rPr>
        <w:t>Own initiative</w:t>
      </w:r>
    </w:p>
    <w:p w14:paraId="37F99D2D" w14:textId="77777777" w:rsidR="00B63AEC" w:rsidRPr="00323C6D" w:rsidRDefault="43819685" w:rsidP="004A6A34">
      <w:pPr>
        <w:pStyle w:val="ManualNumPar1"/>
        <w:rPr>
          <w:noProof/>
        </w:rPr>
      </w:pPr>
      <w:r>
        <w:rPr>
          <w:noProof/>
        </w:rPr>
        <w:t>1.</w:t>
      </w:r>
      <w:r>
        <w:rPr>
          <w:noProof/>
        </w:rPr>
        <w:tab/>
      </w:r>
      <w:r w:rsidRPr="00323C6D">
        <w:rPr>
          <w:noProof/>
        </w:rPr>
        <w:t>In the absence of a request from the competent</w:t>
      </w:r>
      <w:r w:rsidR="7B8E4E76" w:rsidRPr="00323C6D">
        <w:rPr>
          <w:noProof/>
        </w:rPr>
        <w:t xml:space="preserve"> national </w:t>
      </w:r>
      <w:r w:rsidRPr="00323C6D">
        <w:rPr>
          <w:noProof/>
        </w:rPr>
        <w:t xml:space="preserve">authorities or the EPPO, Eurojust may </w:t>
      </w:r>
      <w:r w:rsidR="00B87039">
        <w:rPr>
          <w:noProof/>
        </w:rPr>
        <w:t>carry out operational activities on</w:t>
      </w:r>
      <w:r w:rsidRPr="00323C6D">
        <w:rPr>
          <w:noProof/>
        </w:rPr>
        <w:t xml:space="preserve"> its own initiative</w:t>
      </w:r>
      <w:r w:rsidR="5D9BEFE1" w:rsidRPr="00323C6D">
        <w:rPr>
          <w:noProof/>
        </w:rPr>
        <w:t>,</w:t>
      </w:r>
      <w:r w:rsidRPr="00323C6D">
        <w:rPr>
          <w:noProof/>
        </w:rPr>
        <w:t xml:space="preserve"> </w:t>
      </w:r>
      <w:r w:rsidR="29484866" w:rsidRPr="00323C6D">
        <w:rPr>
          <w:noProof/>
        </w:rPr>
        <w:t>in accordance with this Regulation</w:t>
      </w:r>
      <w:r w:rsidR="02204187" w:rsidRPr="00323C6D">
        <w:rPr>
          <w:noProof/>
        </w:rPr>
        <w:t>, o</w:t>
      </w:r>
      <w:r w:rsidRPr="00323C6D">
        <w:rPr>
          <w:noProof/>
        </w:rPr>
        <w:t>n the basis of information provided by Member States, third countries, international organisations, Union institutions, bodies, offices and agencies,</w:t>
      </w:r>
      <w:r w:rsidR="00BD77D0">
        <w:rPr>
          <w:noProof/>
        </w:rPr>
        <w:t xml:space="preserve"> or</w:t>
      </w:r>
      <w:r w:rsidRPr="00323C6D">
        <w:rPr>
          <w:noProof/>
        </w:rPr>
        <w:t xml:space="preserve"> private parties, or </w:t>
      </w:r>
      <w:r w:rsidR="026BA6E8" w:rsidRPr="00323C6D">
        <w:rPr>
          <w:noProof/>
        </w:rPr>
        <w:t>obtained</w:t>
      </w:r>
      <w:r w:rsidRPr="00323C6D">
        <w:rPr>
          <w:noProof/>
        </w:rPr>
        <w:t xml:space="preserve"> from publicly available sources</w:t>
      </w:r>
      <w:r w:rsidR="735309C3" w:rsidRPr="00323C6D">
        <w:rPr>
          <w:noProof/>
        </w:rPr>
        <w:t xml:space="preserve">, </w:t>
      </w:r>
      <w:r w:rsidR="0AA2418B" w:rsidRPr="00323C6D">
        <w:rPr>
          <w:noProof/>
        </w:rPr>
        <w:t xml:space="preserve">in connection with </w:t>
      </w:r>
      <w:r w:rsidR="0AA2418B" w:rsidRPr="0023219D">
        <w:rPr>
          <w:noProof/>
        </w:rPr>
        <w:t>investigations</w:t>
      </w:r>
      <w:r w:rsidR="0AA2418B" w:rsidRPr="00323C6D">
        <w:rPr>
          <w:noProof/>
        </w:rPr>
        <w:t xml:space="preserve"> or prosecutions, ongoing or potential, involving </w:t>
      </w:r>
      <w:r w:rsidR="0AA2418B">
        <w:rPr>
          <w:noProof/>
        </w:rPr>
        <w:t>serious</w:t>
      </w:r>
      <w:r w:rsidR="005E3AC8">
        <w:rPr>
          <w:noProof/>
        </w:rPr>
        <w:t xml:space="preserve"> </w:t>
      </w:r>
      <w:r w:rsidR="0AA2418B">
        <w:rPr>
          <w:noProof/>
        </w:rPr>
        <w:t>crime</w:t>
      </w:r>
      <w:r w:rsidR="0AA2418B" w:rsidRPr="00323C6D">
        <w:rPr>
          <w:noProof/>
        </w:rPr>
        <w:t xml:space="preserve"> falling within </w:t>
      </w:r>
      <w:r w:rsidR="7E32892A">
        <w:rPr>
          <w:noProof/>
        </w:rPr>
        <w:t>the scope</w:t>
      </w:r>
      <w:r w:rsidR="0AA2418B">
        <w:rPr>
          <w:noProof/>
        </w:rPr>
        <w:t xml:space="preserve"> </w:t>
      </w:r>
      <w:r w:rsidR="7E32892A">
        <w:rPr>
          <w:noProof/>
        </w:rPr>
        <w:t>of</w:t>
      </w:r>
      <w:r w:rsidR="0AA2418B">
        <w:rPr>
          <w:noProof/>
        </w:rPr>
        <w:t xml:space="preserve"> </w:t>
      </w:r>
      <w:r w:rsidR="0AA2418B" w:rsidRPr="00323C6D">
        <w:rPr>
          <w:noProof/>
        </w:rPr>
        <w:t xml:space="preserve">Eurojust's </w:t>
      </w:r>
      <w:r w:rsidR="154A9BE3">
        <w:rPr>
          <w:noProof/>
        </w:rPr>
        <w:t>competence in accordance with this Regulation</w:t>
      </w:r>
      <w:r w:rsidR="0AA2418B" w:rsidRPr="00323C6D">
        <w:rPr>
          <w:noProof/>
        </w:rPr>
        <w:t>.</w:t>
      </w:r>
    </w:p>
    <w:p w14:paraId="7E0F8C81" w14:textId="77777777" w:rsidR="00B63AEC" w:rsidRPr="00323C6D" w:rsidRDefault="00B63AEC" w:rsidP="7F138CC8">
      <w:pPr>
        <w:pStyle w:val="ManualNumPar1"/>
        <w:rPr>
          <w:noProof/>
        </w:rPr>
      </w:pPr>
      <w:r>
        <w:rPr>
          <w:noProof/>
        </w:rPr>
        <w:t>2.</w:t>
      </w:r>
      <w:r>
        <w:rPr>
          <w:noProof/>
        </w:rPr>
        <w:tab/>
        <w:t xml:space="preserve">When </w:t>
      </w:r>
      <w:r w:rsidR="211D725F">
        <w:rPr>
          <w:noProof/>
        </w:rPr>
        <w:t>Eurojust acts</w:t>
      </w:r>
      <w:r>
        <w:rPr>
          <w:noProof/>
        </w:rPr>
        <w:t xml:space="preserve"> on its own initiative, </w:t>
      </w:r>
      <w:r w:rsidR="1834E7A6">
        <w:rPr>
          <w:noProof/>
        </w:rPr>
        <w:t>National Members</w:t>
      </w:r>
      <w:r>
        <w:rPr>
          <w:noProof/>
        </w:rPr>
        <w:t xml:space="preserve"> may, giving </w:t>
      </w:r>
      <w:r w:rsidR="002F50F4">
        <w:rPr>
          <w:noProof/>
        </w:rPr>
        <w:t>their</w:t>
      </w:r>
      <w:r w:rsidR="425D3484">
        <w:rPr>
          <w:noProof/>
        </w:rPr>
        <w:t xml:space="preserve"> </w:t>
      </w:r>
      <w:r>
        <w:rPr>
          <w:noProof/>
        </w:rPr>
        <w:t xml:space="preserve">reasons, </w:t>
      </w:r>
      <w:r w:rsidR="08D3EDF2" w:rsidRPr="006F6D6D">
        <w:rPr>
          <w:noProof/>
        </w:rPr>
        <w:t>ask</w:t>
      </w:r>
      <w:r w:rsidR="003A25A0" w:rsidRPr="006F6D6D">
        <w:rPr>
          <w:noProof/>
        </w:rPr>
        <w:t xml:space="preserve"> </w:t>
      </w:r>
      <w:r w:rsidRPr="006F6D6D">
        <w:rPr>
          <w:noProof/>
        </w:rPr>
        <w:t>the competent authorities of the</w:t>
      </w:r>
      <w:r w:rsidR="06A9C239" w:rsidRPr="006F6D6D">
        <w:rPr>
          <w:noProof/>
        </w:rPr>
        <w:t>ir</w:t>
      </w:r>
      <w:r w:rsidRPr="006F6D6D">
        <w:rPr>
          <w:noProof/>
        </w:rPr>
        <w:t xml:space="preserve"> Member States</w:t>
      </w:r>
      <w:r>
        <w:rPr>
          <w:noProof/>
        </w:rPr>
        <w:t xml:space="preserve"> to:</w:t>
      </w:r>
    </w:p>
    <w:p w14:paraId="358E23CE" w14:textId="77777777" w:rsidR="00B63AEC" w:rsidRPr="005B7822" w:rsidRDefault="00B63AEC" w:rsidP="004A6A34">
      <w:pPr>
        <w:pStyle w:val="Point1"/>
        <w:rPr>
          <w:noProof/>
          <w:szCs w:val="24"/>
        </w:rPr>
      </w:pPr>
      <w:r>
        <w:rPr>
          <w:noProof/>
        </w:rPr>
        <w:t>(a)</w:t>
      </w:r>
      <w:r>
        <w:rPr>
          <w:noProof/>
        </w:rPr>
        <w:tab/>
      </w:r>
      <w:r w:rsidRPr="005B7822">
        <w:rPr>
          <w:noProof/>
          <w:szCs w:val="24"/>
        </w:rPr>
        <w:t xml:space="preserve">undertake </w:t>
      </w:r>
      <w:r w:rsidR="712E9D5B" w:rsidRPr="005B7822">
        <w:rPr>
          <w:noProof/>
          <w:szCs w:val="24"/>
        </w:rPr>
        <w:t xml:space="preserve">an investigation or prosecution </w:t>
      </w:r>
      <w:r w:rsidR="51483FE7" w:rsidRPr="005B7822">
        <w:rPr>
          <w:noProof/>
          <w:szCs w:val="24"/>
        </w:rPr>
        <w:t xml:space="preserve">in respect </w:t>
      </w:r>
      <w:r w:rsidRPr="005B7822">
        <w:rPr>
          <w:noProof/>
          <w:szCs w:val="24"/>
        </w:rPr>
        <w:t>of specific acts;</w:t>
      </w:r>
    </w:p>
    <w:p w14:paraId="290061E4" w14:textId="77777777" w:rsidR="00B63AEC" w:rsidRPr="005B7822" w:rsidRDefault="00B63AEC" w:rsidP="004A6A34">
      <w:pPr>
        <w:pStyle w:val="Point1"/>
        <w:rPr>
          <w:noProof/>
          <w:szCs w:val="24"/>
        </w:rPr>
      </w:pPr>
      <w:r>
        <w:rPr>
          <w:noProof/>
        </w:rPr>
        <w:t>(b)</w:t>
      </w:r>
      <w:r>
        <w:rPr>
          <w:noProof/>
        </w:rPr>
        <w:tab/>
      </w:r>
      <w:r w:rsidRPr="005B7822">
        <w:rPr>
          <w:noProof/>
          <w:szCs w:val="24"/>
        </w:rPr>
        <w:t>agree that one of them may be in a better position to undertake an investigation or to prosecute specific acts;</w:t>
      </w:r>
    </w:p>
    <w:p w14:paraId="0EB82952" w14:textId="77777777" w:rsidR="00B63AEC" w:rsidRPr="005B7822" w:rsidRDefault="00B63AEC" w:rsidP="004A6A34">
      <w:pPr>
        <w:pStyle w:val="Point1"/>
        <w:rPr>
          <w:noProof/>
          <w:szCs w:val="24"/>
        </w:rPr>
      </w:pPr>
      <w:r>
        <w:rPr>
          <w:noProof/>
        </w:rPr>
        <w:t>(c)</w:t>
      </w:r>
      <w:r>
        <w:rPr>
          <w:noProof/>
        </w:rPr>
        <w:tab/>
      </w:r>
      <w:r w:rsidRPr="005B7822">
        <w:rPr>
          <w:noProof/>
          <w:szCs w:val="24"/>
        </w:rPr>
        <w:t>extend the scope of investigation</w:t>
      </w:r>
      <w:r w:rsidR="3031A966" w:rsidRPr="005B7822">
        <w:rPr>
          <w:noProof/>
          <w:szCs w:val="24"/>
        </w:rPr>
        <w:t>s</w:t>
      </w:r>
      <w:r w:rsidRPr="005B7822">
        <w:rPr>
          <w:noProof/>
          <w:szCs w:val="24"/>
        </w:rPr>
        <w:t xml:space="preserve"> to include other Member States or third countries not initially involved;</w:t>
      </w:r>
    </w:p>
    <w:p w14:paraId="4A15D8D3" w14:textId="77777777" w:rsidR="00B63AEC" w:rsidRPr="005B7822" w:rsidRDefault="00B63AEC" w:rsidP="004A6A34">
      <w:pPr>
        <w:pStyle w:val="Point1"/>
        <w:rPr>
          <w:noProof/>
          <w:szCs w:val="24"/>
        </w:rPr>
      </w:pPr>
      <w:r>
        <w:rPr>
          <w:noProof/>
        </w:rPr>
        <w:t>(d)</w:t>
      </w:r>
      <w:r>
        <w:rPr>
          <w:noProof/>
        </w:rPr>
        <w:tab/>
      </w:r>
      <w:r w:rsidRPr="005B7822">
        <w:rPr>
          <w:noProof/>
          <w:szCs w:val="24"/>
        </w:rPr>
        <w:t xml:space="preserve">prioritise a request for judicial cooperation in </w:t>
      </w:r>
      <w:r w:rsidR="022D4ED5" w:rsidRPr="005B7822">
        <w:rPr>
          <w:noProof/>
          <w:szCs w:val="24"/>
        </w:rPr>
        <w:t>cases</w:t>
      </w:r>
      <w:r w:rsidRPr="005B7822">
        <w:rPr>
          <w:noProof/>
          <w:szCs w:val="24"/>
        </w:rPr>
        <w:t xml:space="preserve"> of conflicting or competing requests;</w:t>
      </w:r>
    </w:p>
    <w:p w14:paraId="432BECAC" w14:textId="77777777" w:rsidR="00B63AEC" w:rsidRPr="00323C6D" w:rsidRDefault="00B63AEC" w:rsidP="004A6A34">
      <w:pPr>
        <w:pStyle w:val="Point1"/>
        <w:rPr>
          <w:noProof/>
        </w:rPr>
      </w:pPr>
      <w:r>
        <w:rPr>
          <w:noProof/>
        </w:rPr>
        <w:t>(e)</w:t>
      </w:r>
      <w:r>
        <w:rPr>
          <w:noProof/>
        </w:rPr>
        <w:tab/>
        <w:t>authorise</w:t>
      </w:r>
      <w:r w:rsidR="00AB77D2">
        <w:rPr>
          <w:noProof/>
        </w:rPr>
        <w:t xml:space="preserve">, </w:t>
      </w:r>
      <w:r w:rsidR="002F50F4">
        <w:rPr>
          <w:noProof/>
        </w:rPr>
        <w:t>where</w:t>
      </w:r>
      <w:r w:rsidR="00AB77D2">
        <w:rPr>
          <w:noProof/>
        </w:rPr>
        <w:t xml:space="preserve"> appropriate,</w:t>
      </w:r>
      <w:r>
        <w:rPr>
          <w:noProof/>
        </w:rPr>
        <w:t xml:space="preserve"> the cross-checking of relevant databases, in order to identify links</w:t>
      </w:r>
      <w:r w:rsidR="27D8DB5E">
        <w:rPr>
          <w:noProof/>
        </w:rPr>
        <w:t xml:space="preserve"> between cases</w:t>
      </w:r>
      <w:r>
        <w:rPr>
          <w:noProof/>
        </w:rPr>
        <w:t>;</w:t>
      </w:r>
    </w:p>
    <w:p w14:paraId="07234A0B" w14:textId="77777777" w:rsidR="00B63AEC" w:rsidRPr="005B7822" w:rsidRDefault="00B63AEC" w:rsidP="004A6A34">
      <w:pPr>
        <w:pStyle w:val="Point1"/>
        <w:rPr>
          <w:noProof/>
          <w:szCs w:val="24"/>
        </w:rPr>
      </w:pPr>
      <w:r>
        <w:rPr>
          <w:noProof/>
        </w:rPr>
        <w:t>(f)</w:t>
      </w:r>
      <w:r>
        <w:rPr>
          <w:noProof/>
        </w:rPr>
        <w:tab/>
      </w:r>
      <w:r w:rsidRPr="005B7822">
        <w:rPr>
          <w:noProof/>
          <w:szCs w:val="24"/>
        </w:rPr>
        <w:t xml:space="preserve">coordinate </w:t>
      </w:r>
      <w:r w:rsidR="2E34ED23" w:rsidRPr="005B7822">
        <w:rPr>
          <w:noProof/>
          <w:szCs w:val="24"/>
        </w:rPr>
        <w:t>between the</w:t>
      </w:r>
      <w:r w:rsidRPr="005B7822">
        <w:rPr>
          <w:noProof/>
          <w:szCs w:val="24"/>
        </w:rPr>
        <w:t xml:space="preserve"> competent authorities </w:t>
      </w:r>
      <w:r w:rsidR="38629828" w:rsidRPr="005B7822">
        <w:rPr>
          <w:noProof/>
          <w:szCs w:val="24"/>
        </w:rPr>
        <w:t xml:space="preserve">of the Member States </w:t>
      </w:r>
      <w:r w:rsidRPr="005B7822">
        <w:rPr>
          <w:noProof/>
          <w:szCs w:val="24"/>
        </w:rPr>
        <w:t>concerned</w:t>
      </w:r>
      <w:r w:rsidR="1F33A27C" w:rsidRPr="005B7822">
        <w:rPr>
          <w:noProof/>
          <w:szCs w:val="24"/>
        </w:rPr>
        <w:t>;</w:t>
      </w:r>
    </w:p>
    <w:p w14:paraId="6FDC4D61" w14:textId="77777777" w:rsidR="00B63AEC" w:rsidRPr="00323C6D" w:rsidRDefault="00B63AEC" w:rsidP="700BFD2A">
      <w:pPr>
        <w:pStyle w:val="Point1"/>
        <w:rPr>
          <w:noProof/>
        </w:rPr>
      </w:pPr>
      <w:r>
        <w:rPr>
          <w:noProof/>
        </w:rPr>
        <w:t>(g)</w:t>
      </w:r>
      <w:r>
        <w:rPr>
          <w:noProof/>
        </w:rPr>
        <w:tab/>
        <w:t xml:space="preserve">request </w:t>
      </w:r>
      <w:r w:rsidR="5C16613E">
        <w:rPr>
          <w:noProof/>
        </w:rPr>
        <w:t>operational or analytical support</w:t>
      </w:r>
      <w:r>
        <w:rPr>
          <w:noProof/>
        </w:rPr>
        <w:t xml:space="preserve"> from Europol in accordance with Article </w:t>
      </w:r>
      <w:r w:rsidR="587D2735">
        <w:rPr>
          <w:noProof/>
        </w:rPr>
        <w:t>57</w:t>
      </w:r>
      <w:r>
        <w:rPr>
          <w:noProof/>
        </w:rPr>
        <w:t>;</w:t>
      </w:r>
    </w:p>
    <w:p w14:paraId="719163B8" w14:textId="77777777" w:rsidR="00B63AEC" w:rsidRPr="005B7822" w:rsidRDefault="00B63AEC" w:rsidP="004A6A34">
      <w:pPr>
        <w:pStyle w:val="Point1"/>
        <w:rPr>
          <w:noProof/>
          <w:szCs w:val="24"/>
        </w:rPr>
      </w:pPr>
      <w:r>
        <w:rPr>
          <w:noProof/>
        </w:rPr>
        <w:t>(h)</w:t>
      </w:r>
      <w:r>
        <w:rPr>
          <w:noProof/>
        </w:rPr>
        <w:tab/>
      </w:r>
      <w:r w:rsidRPr="005B7822">
        <w:rPr>
          <w:noProof/>
          <w:szCs w:val="24"/>
        </w:rPr>
        <w:t>set up a joint investigation team;</w:t>
      </w:r>
    </w:p>
    <w:p w14:paraId="71AB6FD2" w14:textId="77777777" w:rsidR="00B63AEC" w:rsidRPr="005B7822" w:rsidRDefault="00B63AEC" w:rsidP="004A6A34">
      <w:pPr>
        <w:pStyle w:val="Point1"/>
        <w:rPr>
          <w:noProof/>
          <w:szCs w:val="24"/>
        </w:rPr>
      </w:pPr>
      <w:r>
        <w:rPr>
          <w:noProof/>
        </w:rPr>
        <w:t>(i)</w:t>
      </w:r>
      <w:r>
        <w:rPr>
          <w:noProof/>
        </w:rPr>
        <w:tab/>
      </w:r>
      <w:r w:rsidRPr="005B7822">
        <w:rPr>
          <w:noProof/>
          <w:szCs w:val="24"/>
        </w:rPr>
        <w:t>take special investigative measures;</w:t>
      </w:r>
    </w:p>
    <w:p w14:paraId="58EDAD5E" w14:textId="77777777" w:rsidR="00B63AEC" w:rsidRPr="00323C6D" w:rsidRDefault="0C809922" w:rsidP="004A6A34">
      <w:pPr>
        <w:pStyle w:val="Point1"/>
        <w:rPr>
          <w:noProof/>
        </w:rPr>
      </w:pPr>
      <w:r>
        <w:rPr>
          <w:noProof/>
        </w:rPr>
        <w:t>(j)</w:t>
      </w:r>
      <w:r>
        <w:rPr>
          <w:noProof/>
        </w:rPr>
        <w:tab/>
        <w:t>transmit to</w:t>
      </w:r>
      <w:r w:rsidR="00B63AEC">
        <w:rPr>
          <w:noProof/>
        </w:rPr>
        <w:t xml:space="preserve"> Eurojust information necessary for the performance of its tasks;</w:t>
      </w:r>
    </w:p>
    <w:p w14:paraId="3120E683" w14:textId="77777777" w:rsidR="00B63AEC" w:rsidRPr="005B7822" w:rsidRDefault="00B63AEC" w:rsidP="004A6A34">
      <w:pPr>
        <w:pStyle w:val="Point1"/>
        <w:rPr>
          <w:noProof/>
          <w:szCs w:val="24"/>
        </w:rPr>
      </w:pPr>
      <w:r>
        <w:rPr>
          <w:noProof/>
        </w:rPr>
        <w:t>(k)</w:t>
      </w:r>
      <w:r>
        <w:rPr>
          <w:noProof/>
        </w:rPr>
        <w:tab/>
      </w:r>
      <w:r w:rsidRPr="005B7822">
        <w:rPr>
          <w:noProof/>
          <w:szCs w:val="24"/>
        </w:rPr>
        <w:t>take any other measure justified for the</w:t>
      </w:r>
      <w:r w:rsidR="7E6B82BC" w:rsidRPr="005B7822">
        <w:rPr>
          <w:noProof/>
          <w:szCs w:val="24"/>
        </w:rPr>
        <w:t xml:space="preserve"> purposes of the</w:t>
      </w:r>
      <w:r w:rsidRPr="005B7822">
        <w:rPr>
          <w:noProof/>
          <w:szCs w:val="24"/>
        </w:rPr>
        <w:t xml:space="preserve"> investigation or prosecution.</w:t>
      </w:r>
    </w:p>
    <w:p w14:paraId="5637F0A0" w14:textId="77777777" w:rsidR="00B63AEC" w:rsidRPr="00323C6D" w:rsidRDefault="26110436" w:rsidP="004A6A34">
      <w:pPr>
        <w:pStyle w:val="ManualNumPar1"/>
        <w:rPr>
          <w:noProof/>
        </w:rPr>
      </w:pPr>
      <w:r>
        <w:rPr>
          <w:noProof/>
        </w:rPr>
        <w:t>3.</w:t>
      </w:r>
      <w:r>
        <w:rPr>
          <w:noProof/>
        </w:rPr>
        <w:tab/>
        <w:t>National Members</w:t>
      </w:r>
      <w:r w:rsidR="43819685">
        <w:rPr>
          <w:noProof/>
        </w:rPr>
        <w:t xml:space="preserve"> may </w:t>
      </w:r>
      <w:r w:rsidR="0B7A2155">
        <w:rPr>
          <w:noProof/>
        </w:rPr>
        <w:t>further</w:t>
      </w:r>
      <w:r w:rsidR="43819685">
        <w:rPr>
          <w:noProof/>
        </w:rPr>
        <w:t>:</w:t>
      </w:r>
    </w:p>
    <w:p w14:paraId="3B171D71" w14:textId="77777777" w:rsidR="00B63AEC" w:rsidRPr="005B7822" w:rsidRDefault="00B63AEC" w:rsidP="004A6A34">
      <w:pPr>
        <w:pStyle w:val="Point1"/>
        <w:rPr>
          <w:noProof/>
        </w:rPr>
      </w:pPr>
      <w:r>
        <w:rPr>
          <w:noProof/>
        </w:rPr>
        <w:lastRenderedPageBreak/>
        <w:t>(a)</w:t>
      </w:r>
      <w:r>
        <w:rPr>
          <w:noProof/>
        </w:rPr>
        <w:tab/>
      </w:r>
      <w:r w:rsidRPr="005B7822">
        <w:rPr>
          <w:noProof/>
        </w:rPr>
        <w:t xml:space="preserve">inform the competent </w:t>
      </w:r>
      <w:r w:rsidR="71368722" w:rsidRPr="005B7822">
        <w:rPr>
          <w:noProof/>
        </w:rPr>
        <w:t>national authorities</w:t>
      </w:r>
      <w:r w:rsidRPr="005B7822">
        <w:rPr>
          <w:noProof/>
        </w:rPr>
        <w:t xml:space="preserve"> of investigations </w:t>
      </w:r>
      <w:r w:rsidR="53A48939" w:rsidRPr="005B7822">
        <w:rPr>
          <w:noProof/>
        </w:rPr>
        <w:t>or</w:t>
      </w:r>
      <w:r w:rsidRPr="005B7822">
        <w:rPr>
          <w:noProof/>
        </w:rPr>
        <w:t xml:space="preserve"> prosecutions that </w:t>
      </w:r>
      <w:r w:rsidR="59DB4B79" w:rsidRPr="005B7822">
        <w:rPr>
          <w:noProof/>
        </w:rPr>
        <w:t xml:space="preserve">may </w:t>
      </w:r>
      <w:r w:rsidRPr="005B7822">
        <w:rPr>
          <w:noProof/>
        </w:rPr>
        <w:t>have repercussions at Union level or affect Member States other than those directly concerned;</w:t>
      </w:r>
    </w:p>
    <w:p w14:paraId="00D14070" w14:textId="57B6B65B" w:rsidR="00B63AEC" w:rsidRPr="00323C6D" w:rsidRDefault="09B6D44D" w:rsidP="004A6A34">
      <w:pPr>
        <w:pStyle w:val="Point1"/>
        <w:rPr>
          <w:noProof/>
        </w:rPr>
      </w:pPr>
      <w:r>
        <w:rPr>
          <w:noProof/>
        </w:rPr>
        <w:t>(b)</w:t>
      </w:r>
      <w:r>
        <w:rPr>
          <w:noProof/>
        </w:rPr>
        <w:tab/>
        <w:t>transmit to the</w:t>
      </w:r>
      <w:r w:rsidR="00B63AEC">
        <w:rPr>
          <w:noProof/>
        </w:rPr>
        <w:t xml:space="preserve"> competent </w:t>
      </w:r>
      <w:r w:rsidR="69FA437F">
        <w:rPr>
          <w:noProof/>
        </w:rPr>
        <w:t xml:space="preserve">national </w:t>
      </w:r>
      <w:r w:rsidR="00B63AEC">
        <w:rPr>
          <w:noProof/>
        </w:rPr>
        <w:t>authorities information relevant for</w:t>
      </w:r>
      <w:r w:rsidR="0CDE0543">
        <w:rPr>
          <w:noProof/>
        </w:rPr>
        <w:t xml:space="preserve"> the initiation,</w:t>
      </w:r>
      <w:r w:rsidR="00B63AEC">
        <w:rPr>
          <w:noProof/>
        </w:rPr>
        <w:t xml:space="preserve"> </w:t>
      </w:r>
      <w:r w:rsidR="23202A1C">
        <w:rPr>
          <w:noProof/>
        </w:rPr>
        <w:t>extension or</w:t>
      </w:r>
      <w:r w:rsidR="00B63AEC">
        <w:rPr>
          <w:noProof/>
        </w:rPr>
        <w:t xml:space="preserve"> </w:t>
      </w:r>
      <w:r w:rsidR="6D680E49">
        <w:rPr>
          <w:noProof/>
        </w:rPr>
        <w:t>conduct of</w:t>
      </w:r>
      <w:r w:rsidR="00B63AEC">
        <w:rPr>
          <w:noProof/>
        </w:rPr>
        <w:t xml:space="preserve"> investigations and prosecutions falling within </w:t>
      </w:r>
      <w:r w:rsidR="00EB3829">
        <w:rPr>
          <w:noProof/>
        </w:rPr>
        <w:t>Eurojust’s</w:t>
      </w:r>
      <w:r w:rsidR="00B63AEC">
        <w:rPr>
          <w:noProof/>
        </w:rPr>
        <w:t xml:space="preserve"> competence; </w:t>
      </w:r>
    </w:p>
    <w:p w14:paraId="76A1A7A1" w14:textId="77777777" w:rsidR="00B63AEC" w:rsidRPr="00323C6D" w:rsidRDefault="43819685" w:rsidP="004A6A34">
      <w:pPr>
        <w:pStyle w:val="Point1"/>
        <w:rPr>
          <w:noProof/>
        </w:rPr>
      </w:pPr>
      <w:r>
        <w:rPr>
          <w:noProof/>
        </w:rPr>
        <w:t>(c)</w:t>
      </w:r>
      <w:r>
        <w:rPr>
          <w:noProof/>
        </w:rPr>
        <w:tab/>
        <w:t xml:space="preserve">issue </w:t>
      </w:r>
      <w:r w:rsidR="43BB180D">
        <w:rPr>
          <w:noProof/>
        </w:rPr>
        <w:t>reasoned</w:t>
      </w:r>
      <w:r>
        <w:rPr>
          <w:noProof/>
        </w:rPr>
        <w:t xml:space="preserve"> opinions </w:t>
      </w:r>
      <w:r w:rsidR="2B86E74B">
        <w:rPr>
          <w:noProof/>
        </w:rPr>
        <w:t>in relation to specific</w:t>
      </w:r>
      <w:r>
        <w:rPr>
          <w:noProof/>
        </w:rPr>
        <w:t xml:space="preserve"> case</w:t>
      </w:r>
      <w:r w:rsidR="2C9C98EE">
        <w:rPr>
          <w:noProof/>
        </w:rPr>
        <w:t>s</w:t>
      </w:r>
      <w:r>
        <w:rPr>
          <w:noProof/>
        </w:rPr>
        <w:t xml:space="preserve"> and </w:t>
      </w:r>
      <w:r w:rsidR="05B53753">
        <w:rPr>
          <w:noProof/>
        </w:rPr>
        <w:t>transmit those opinions to</w:t>
      </w:r>
      <w:r>
        <w:rPr>
          <w:noProof/>
        </w:rPr>
        <w:t xml:space="preserve"> the Member States concerned;</w:t>
      </w:r>
    </w:p>
    <w:p w14:paraId="32A8CC5E" w14:textId="77777777" w:rsidR="00B63AEC" w:rsidRPr="00323C6D" w:rsidRDefault="00B63AEC" w:rsidP="004A6A34">
      <w:pPr>
        <w:pStyle w:val="Point1"/>
        <w:rPr>
          <w:noProof/>
        </w:rPr>
      </w:pPr>
      <w:r>
        <w:rPr>
          <w:noProof/>
        </w:rPr>
        <w:t>(d)</w:t>
      </w:r>
      <w:r>
        <w:rPr>
          <w:noProof/>
        </w:rPr>
        <w:tab/>
        <w:t xml:space="preserve">issue or execute requests for judicial cooperation in urgent cases </w:t>
      </w:r>
      <w:r w:rsidR="30F8EA80">
        <w:rPr>
          <w:noProof/>
        </w:rPr>
        <w:t>in accordance with this Regulation</w:t>
      </w:r>
      <w:r>
        <w:rPr>
          <w:noProof/>
        </w:rPr>
        <w:t xml:space="preserve">. </w:t>
      </w:r>
    </w:p>
    <w:p w14:paraId="10B5015A" w14:textId="77777777" w:rsidR="002106DD" w:rsidRDefault="002106DD" w:rsidP="004A6A34">
      <w:pPr>
        <w:pStyle w:val="ManualNumPar1"/>
        <w:rPr>
          <w:noProof/>
        </w:rPr>
      </w:pPr>
      <w:r>
        <w:rPr>
          <w:noProof/>
        </w:rPr>
        <w:t>4.</w:t>
      </w:r>
      <w:r>
        <w:rPr>
          <w:noProof/>
        </w:rPr>
        <w:tab/>
      </w:r>
      <w:r w:rsidRPr="00323C6D">
        <w:rPr>
          <w:noProof/>
        </w:rPr>
        <w:t xml:space="preserve">Where obstacles arise in relation to requests for, or decisions on, judicial cooperation between two or more Member States, including those based on instruments giving effect to the principle of mutual recognition, and where such obstacles cannot be resolved through consultation between the competent authorities concerned, </w:t>
      </w:r>
      <w:r w:rsidR="007F2970">
        <w:rPr>
          <w:noProof/>
        </w:rPr>
        <w:t>National Members</w:t>
      </w:r>
      <w:r w:rsidRPr="00323C6D">
        <w:rPr>
          <w:noProof/>
        </w:rPr>
        <w:t xml:space="preserve"> may</w:t>
      </w:r>
      <w:r>
        <w:rPr>
          <w:noProof/>
        </w:rPr>
        <w:t xml:space="preserve">, on </w:t>
      </w:r>
      <w:r w:rsidR="00B87039">
        <w:rPr>
          <w:noProof/>
        </w:rPr>
        <w:t>their</w:t>
      </w:r>
      <w:r>
        <w:rPr>
          <w:noProof/>
        </w:rPr>
        <w:t xml:space="preserve"> own initiative or at the request of the competent national authorities concerned,</w:t>
      </w:r>
      <w:r w:rsidRPr="00323C6D">
        <w:rPr>
          <w:noProof/>
        </w:rPr>
        <w:t xml:space="preserve"> issue a reasoned opinion on the case.</w:t>
      </w:r>
    </w:p>
    <w:p w14:paraId="0B018CF3" w14:textId="77777777" w:rsidR="00B63AEC" w:rsidRPr="00323C6D" w:rsidRDefault="43819685" w:rsidP="004A6A34">
      <w:pPr>
        <w:pStyle w:val="ManualNumPar1"/>
        <w:rPr>
          <w:noProof/>
        </w:rPr>
      </w:pPr>
      <w:r>
        <w:rPr>
          <w:noProof/>
        </w:rPr>
        <w:t>5.</w:t>
      </w:r>
      <w:r>
        <w:rPr>
          <w:noProof/>
        </w:rPr>
        <w:tab/>
      </w:r>
      <w:r w:rsidRPr="00323C6D">
        <w:rPr>
          <w:noProof/>
        </w:rPr>
        <w:t xml:space="preserve">The competent </w:t>
      </w:r>
      <w:r w:rsidR="2D97CE3D" w:rsidRPr="00323C6D">
        <w:rPr>
          <w:noProof/>
        </w:rPr>
        <w:t xml:space="preserve">national </w:t>
      </w:r>
      <w:r w:rsidRPr="00323C6D">
        <w:rPr>
          <w:noProof/>
        </w:rPr>
        <w:t>authorities of the Member States concerned shall respond</w:t>
      </w:r>
      <w:r w:rsidR="17B000C4" w:rsidRPr="00323C6D">
        <w:rPr>
          <w:noProof/>
        </w:rPr>
        <w:t>, without undue delay,</w:t>
      </w:r>
      <w:r w:rsidRPr="00323C6D">
        <w:rPr>
          <w:noProof/>
        </w:rPr>
        <w:t xml:space="preserve"> to requests </w:t>
      </w:r>
      <w:r w:rsidR="59549C1D" w:rsidRPr="00323C6D">
        <w:rPr>
          <w:noProof/>
        </w:rPr>
        <w:t>made by</w:t>
      </w:r>
      <w:r w:rsidRPr="00323C6D">
        <w:rPr>
          <w:noProof/>
        </w:rPr>
        <w:t xml:space="preserve"> </w:t>
      </w:r>
      <w:r w:rsidR="002106DD">
        <w:rPr>
          <w:noProof/>
        </w:rPr>
        <w:t>National Members</w:t>
      </w:r>
      <w:r w:rsidR="002106DD" w:rsidRPr="00323C6D">
        <w:rPr>
          <w:noProof/>
        </w:rPr>
        <w:t xml:space="preserve"> </w:t>
      </w:r>
      <w:r w:rsidRPr="00323C6D">
        <w:rPr>
          <w:noProof/>
        </w:rPr>
        <w:t xml:space="preserve">under paragraph 2 and to the </w:t>
      </w:r>
      <w:r w:rsidR="1C00AEA4" w:rsidRPr="00323C6D">
        <w:rPr>
          <w:noProof/>
        </w:rPr>
        <w:t>reasoned</w:t>
      </w:r>
      <w:r w:rsidRPr="00323C6D">
        <w:rPr>
          <w:noProof/>
        </w:rPr>
        <w:t xml:space="preserve"> opinions referred to in paragraph</w:t>
      </w:r>
      <w:r w:rsidR="002106DD">
        <w:rPr>
          <w:noProof/>
        </w:rPr>
        <w:t>s</w:t>
      </w:r>
      <w:r w:rsidRPr="00323C6D">
        <w:rPr>
          <w:noProof/>
        </w:rPr>
        <w:t xml:space="preserve"> 3</w:t>
      </w:r>
      <w:r w:rsidR="002106DD">
        <w:rPr>
          <w:noProof/>
        </w:rPr>
        <w:t xml:space="preserve"> and 4</w:t>
      </w:r>
      <w:r w:rsidRPr="00323C6D">
        <w:rPr>
          <w:noProof/>
        </w:rPr>
        <w:t xml:space="preserve">. </w:t>
      </w:r>
      <w:r w:rsidR="2BE6D50A" w:rsidRPr="00323C6D">
        <w:rPr>
          <w:noProof/>
        </w:rPr>
        <w:t>They</w:t>
      </w:r>
      <w:r w:rsidRPr="00323C6D">
        <w:rPr>
          <w:noProof/>
        </w:rPr>
        <w:t xml:space="preserve"> may refuse to comply with such requests or </w:t>
      </w:r>
      <w:r w:rsidR="19EA1058" w:rsidRPr="00323C6D">
        <w:rPr>
          <w:noProof/>
        </w:rPr>
        <w:t>not</w:t>
      </w:r>
      <w:r w:rsidRPr="00323C6D">
        <w:rPr>
          <w:noProof/>
        </w:rPr>
        <w:t xml:space="preserve"> follow </w:t>
      </w:r>
      <w:r w:rsidR="635C7001" w:rsidRPr="00323C6D">
        <w:rPr>
          <w:noProof/>
        </w:rPr>
        <w:t>such opinions</w:t>
      </w:r>
      <w:r w:rsidRPr="00323C6D">
        <w:rPr>
          <w:noProof/>
        </w:rPr>
        <w:t xml:space="preserve"> </w:t>
      </w:r>
      <w:r w:rsidR="098D34B8" w:rsidRPr="00323C6D">
        <w:rPr>
          <w:noProof/>
        </w:rPr>
        <w:t>where compliance would adversely affect essential national security interests, jeopardise the success of an ongoing investigation or prosecution, or endanger the safety of an individual.</w:t>
      </w:r>
    </w:p>
    <w:p w14:paraId="5589030B" w14:textId="7164E011" w:rsidR="005A3547" w:rsidRDefault="43819685" w:rsidP="005B7822">
      <w:pPr>
        <w:pStyle w:val="ManualNumPar1"/>
        <w:rPr>
          <w:noProof/>
        </w:rPr>
      </w:pPr>
      <w:r>
        <w:rPr>
          <w:noProof/>
        </w:rPr>
        <w:t>6.</w:t>
      </w:r>
      <w:r>
        <w:rPr>
          <w:noProof/>
        </w:rPr>
        <w:tab/>
        <w:t xml:space="preserve">On the basis of the information referred to in paragraph 1, and for the purposes of paragraph 2, </w:t>
      </w:r>
      <w:r w:rsidR="001217F2">
        <w:rPr>
          <w:noProof/>
        </w:rPr>
        <w:t xml:space="preserve">authorised </w:t>
      </w:r>
      <w:r>
        <w:rPr>
          <w:noProof/>
        </w:rPr>
        <w:t xml:space="preserve">Eurojust staff </w:t>
      </w:r>
      <w:r w:rsidR="002106DD">
        <w:rPr>
          <w:noProof/>
        </w:rPr>
        <w:t xml:space="preserve">may </w:t>
      </w:r>
      <w:r w:rsidR="6ADD4925">
        <w:rPr>
          <w:noProof/>
        </w:rPr>
        <w:t>compil</w:t>
      </w:r>
      <w:r>
        <w:rPr>
          <w:noProof/>
        </w:rPr>
        <w:t>e</w:t>
      </w:r>
      <w:r w:rsidR="00D97F8D">
        <w:rPr>
          <w:noProof/>
        </w:rPr>
        <w:t>, analyse</w:t>
      </w:r>
      <w:r w:rsidR="7F3364DF">
        <w:rPr>
          <w:noProof/>
        </w:rPr>
        <w:t xml:space="preserve"> </w:t>
      </w:r>
      <w:r w:rsidR="09CB4544">
        <w:rPr>
          <w:noProof/>
        </w:rPr>
        <w:t xml:space="preserve">and transmit </w:t>
      </w:r>
      <w:r w:rsidR="7F3364DF">
        <w:rPr>
          <w:noProof/>
        </w:rPr>
        <w:t>relevant</w:t>
      </w:r>
      <w:r>
        <w:rPr>
          <w:noProof/>
        </w:rPr>
        <w:t xml:space="preserve"> operational information to the National Members</w:t>
      </w:r>
      <w:r w:rsidR="370A624D">
        <w:rPr>
          <w:noProof/>
        </w:rPr>
        <w:t xml:space="preserve"> or the College</w:t>
      </w:r>
      <w:r>
        <w:rPr>
          <w:noProof/>
        </w:rPr>
        <w:t xml:space="preserve"> for </w:t>
      </w:r>
      <w:r w:rsidR="7C604AB2">
        <w:rPr>
          <w:noProof/>
        </w:rPr>
        <w:t xml:space="preserve">appropriate </w:t>
      </w:r>
      <w:r>
        <w:rPr>
          <w:noProof/>
        </w:rPr>
        <w:t xml:space="preserve">follow-up. </w:t>
      </w:r>
      <w:r w:rsidR="002C4839">
        <w:rPr>
          <w:noProof/>
        </w:rPr>
        <w:t>For th</w:t>
      </w:r>
      <w:r w:rsidR="001F44D1">
        <w:rPr>
          <w:noProof/>
        </w:rPr>
        <w:t>at</w:t>
      </w:r>
      <w:r w:rsidR="002C4839">
        <w:rPr>
          <w:noProof/>
        </w:rPr>
        <w:t xml:space="preserve"> purpose</w:t>
      </w:r>
      <w:r w:rsidR="001F44D1">
        <w:rPr>
          <w:noProof/>
        </w:rPr>
        <w:t>,</w:t>
      </w:r>
      <w:r w:rsidR="002C4839">
        <w:rPr>
          <w:noProof/>
        </w:rPr>
        <w:t xml:space="preserve"> authorised </w:t>
      </w:r>
      <w:r w:rsidR="005A3547">
        <w:rPr>
          <w:noProof/>
        </w:rPr>
        <w:t xml:space="preserve">Eurojust </w:t>
      </w:r>
      <w:r w:rsidR="002C4839">
        <w:rPr>
          <w:noProof/>
        </w:rPr>
        <w:t xml:space="preserve">staff may temporarily store and analyse personal data </w:t>
      </w:r>
      <w:r w:rsidR="00D97F8D">
        <w:rPr>
          <w:noProof/>
        </w:rPr>
        <w:t>in</w:t>
      </w:r>
      <w:r w:rsidR="005A3547">
        <w:rPr>
          <w:noProof/>
        </w:rPr>
        <w:t xml:space="preserve"> the case management system solely </w:t>
      </w:r>
      <w:r w:rsidR="002C4839">
        <w:rPr>
          <w:noProof/>
        </w:rPr>
        <w:t>for the purpose of enabling the N</w:t>
      </w:r>
      <w:r w:rsidR="001F44D1">
        <w:rPr>
          <w:noProof/>
        </w:rPr>
        <w:t xml:space="preserve">ational </w:t>
      </w:r>
      <w:r w:rsidR="002C4839">
        <w:rPr>
          <w:noProof/>
        </w:rPr>
        <w:t>M</w:t>
      </w:r>
      <w:r w:rsidR="001F44D1">
        <w:rPr>
          <w:noProof/>
        </w:rPr>
        <w:t>ember</w:t>
      </w:r>
      <w:r w:rsidR="002C4839">
        <w:rPr>
          <w:noProof/>
        </w:rPr>
        <w:t xml:space="preserve"> </w:t>
      </w:r>
      <w:r w:rsidR="002106DD">
        <w:rPr>
          <w:noProof/>
        </w:rPr>
        <w:t xml:space="preserve">or the College </w:t>
      </w:r>
      <w:r w:rsidR="002C4839">
        <w:rPr>
          <w:noProof/>
        </w:rPr>
        <w:t>to determ</w:t>
      </w:r>
      <w:r w:rsidR="001F44D1">
        <w:rPr>
          <w:noProof/>
        </w:rPr>
        <w:t>ine</w:t>
      </w:r>
      <w:r w:rsidR="002C4839">
        <w:rPr>
          <w:noProof/>
        </w:rPr>
        <w:t xml:space="preserve"> whether such data are relevant to </w:t>
      </w:r>
      <w:r w:rsidR="00EB3829">
        <w:rPr>
          <w:noProof/>
        </w:rPr>
        <w:t>Eurojust’s</w:t>
      </w:r>
      <w:r w:rsidR="002C4839">
        <w:rPr>
          <w:noProof/>
        </w:rPr>
        <w:t xml:space="preserve"> tasks</w:t>
      </w:r>
      <w:r w:rsidR="00D84E61">
        <w:rPr>
          <w:noProof/>
        </w:rPr>
        <w:t xml:space="preserve"> and </w:t>
      </w:r>
      <w:r w:rsidR="005A3547">
        <w:rPr>
          <w:noProof/>
        </w:rPr>
        <w:t>whether a case should be opened in the case management system</w:t>
      </w:r>
      <w:r w:rsidR="00D84E61">
        <w:rPr>
          <w:noProof/>
        </w:rPr>
        <w:t xml:space="preserve">. </w:t>
      </w:r>
      <w:r w:rsidR="005A3547">
        <w:rPr>
          <w:noProof/>
        </w:rPr>
        <w:t>Those data may be held for a period not exceeding six months</w:t>
      </w:r>
      <w:r w:rsidR="2BA20D2E">
        <w:rPr>
          <w:noProof/>
        </w:rPr>
        <w:t xml:space="preserve"> </w:t>
      </w:r>
      <w:r w:rsidR="2BA20D2E" w:rsidRPr="007D54E9">
        <w:rPr>
          <w:noProof/>
        </w:rPr>
        <w:t>in a secure and controlled environment provide</w:t>
      </w:r>
      <w:r w:rsidR="285AD0AA" w:rsidRPr="007D54E9">
        <w:rPr>
          <w:noProof/>
        </w:rPr>
        <w:t>d</w:t>
      </w:r>
      <w:r w:rsidR="2BA20D2E" w:rsidRPr="007D54E9">
        <w:rPr>
          <w:noProof/>
        </w:rPr>
        <w:t xml:space="preserve"> by Eurojust for this purpose, subject to appropriate safeguards substantially equivalent to those identified for the case management system.</w:t>
      </w:r>
      <w:r w:rsidR="005A3547" w:rsidRPr="005A3547">
        <w:rPr>
          <w:noProof/>
        </w:rPr>
        <w:t xml:space="preserve"> Where, exceptionally, the National Member </w:t>
      </w:r>
      <w:r w:rsidR="002106DD">
        <w:rPr>
          <w:noProof/>
        </w:rPr>
        <w:t xml:space="preserve">or the College </w:t>
      </w:r>
      <w:r w:rsidR="005A3547" w:rsidRPr="005A3547">
        <w:rPr>
          <w:noProof/>
        </w:rPr>
        <w:t>has not been able to make that determination within that period, the period may be extended once for a further period not exceeding six months</w:t>
      </w:r>
      <w:r w:rsidR="00685469">
        <w:rPr>
          <w:noProof/>
        </w:rPr>
        <w:t>.</w:t>
      </w:r>
    </w:p>
    <w:p w14:paraId="0446A2C1" w14:textId="77777777" w:rsidR="00B63AEC" w:rsidRPr="00323C6D" w:rsidRDefault="71735F5A" w:rsidP="005B7822">
      <w:pPr>
        <w:pStyle w:val="ManualNumPar1"/>
        <w:rPr>
          <w:noProof/>
        </w:rPr>
      </w:pPr>
      <w:r>
        <w:rPr>
          <w:noProof/>
        </w:rPr>
        <w:t>7.</w:t>
      </w:r>
      <w:r>
        <w:rPr>
          <w:noProof/>
        </w:rPr>
        <w:tab/>
        <w:t xml:space="preserve">Eurojust staff may also </w:t>
      </w:r>
      <w:r w:rsidR="01D0F51A">
        <w:rPr>
          <w:noProof/>
        </w:rPr>
        <w:t>prepar</w:t>
      </w:r>
      <w:r>
        <w:rPr>
          <w:noProof/>
        </w:rPr>
        <w:t xml:space="preserve">e reasoned opinions for the purposes of paragraphs 3 and </w:t>
      </w:r>
      <w:r w:rsidR="002106DD">
        <w:rPr>
          <w:noProof/>
        </w:rPr>
        <w:t>4</w:t>
      </w:r>
      <w:r>
        <w:rPr>
          <w:noProof/>
        </w:rPr>
        <w:t xml:space="preserve"> and transmit them to the National Members </w:t>
      </w:r>
      <w:r w:rsidR="007F2970">
        <w:rPr>
          <w:noProof/>
        </w:rPr>
        <w:t xml:space="preserve">or the College </w:t>
      </w:r>
      <w:r>
        <w:rPr>
          <w:noProof/>
        </w:rPr>
        <w:t>for appropriate follow</w:t>
      </w:r>
      <w:r w:rsidR="6E6BB711">
        <w:rPr>
          <w:noProof/>
        </w:rPr>
        <w:t xml:space="preserve">-up. </w:t>
      </w:r>
    </w:p>
    <w:p w14:paraId="24DE6CDA" w14:textId="355C69FB" w:rsidR="001217F2" w:rsidRPr="00323C6D" w:rsidRDefault="00FC4D11" w:rsidP="005B7822">
      <w:pPr>
        <w:pStyle w:val="ManualNumPar1"/>
        <w:rPr>
          <w:noProof/>
        </w:rPr>
      </w:pPr>
      <w:r>
        <w:rPr>
          <w:noProof/>
        </w:rPr>
        <w:t>8.</w:t>
      </w:r>
      <w:r>
        <w:rPr>
          <w:noProof/>
        </w:rPr>
        <w:tab/>
        <w:t xml:space="preserve">The competent national authorities of the Member States concerned shall retain responsibility for deciding on any action to be taken as a result of </w:t>
      </w:r>
      <w:r w:rsidR="00EB3829">
        <w:rPr>
          <w:noProof/>
        </w:rPr>
        <w:t>Eurojust</w:t>
      </w:r>
      <w:r w:rsidR="008E423A">
        <w:rPr>
          <w:rFonts w:eastAsia="Arial Unicode MS"/>
          <w:noProof/>
          <w:lang w:val="en-US"/>
        </w:rPr>
        <w:t>'</w:t>
      </w:r>
      <w:r w:rsidR="00EB3829">
        <w:rPr>
          <w:noProof/>
        </w:rPr>
        <w:t>s</w:t>
      </w:r>
      <w:r w:rsidR="00024A5C">
        <w:rPr>
          <w:noProof/>
        </w:rPr>
        <w:t xml:space="preserve"> activities</w:t>
      </w:r>
      <w:r>
        <w:rPr>
          <w:noProof/>
        </w:rPr>
        <w:t xml:space="preserve"> carried out under this Article, in accordance with applicable national and Union law.</w:t>
      </w:r>
    </w:p>
    <w:bookmarkEnd w:id="29"/>
    <w:p w14:paraId="0402BD84" w14:textId="77777777" w:rsidR="00B63AEC" w:rsidRPr="00323C6D" w:rsidRDefault="00B63AEC" w:rsidP="00B63AEC">
      <w:pPr>
        <w:rPr>
          <w:noProof/>
          <w:szCs w:val="24"/>
        </w:rPr>
      </w:pPr>
    </w:p>
    <w:p w14:paraId="782D2E04" w14:textId="77777777" w:rsidR="00B63AEC" w:rsidRPr="00323C6D" w:rsidRDefault="00B63AEC" w:rsidP="0033394F">
      <w:pPr>
        <w:pStyle w:val="Titrearticle"/>
        <w:spacing w:before="0"/>
        <w:rPr>
          <w:noProof/>
          <w:szCs w:val="24"/>
        </w:rPr>
      </w:pPr>
      <w:r w:rsidRPr="00323C6D">
        <w:rPr>
          <w:noProof/>
          <w:szCs w:val="24"/>
        </w:rPr>
        <w:lastRenderedPageBreak/>
        <w:t xml:space="preserve">Article </w:t>
      </w:r>
      <w:r w:rsidR="005E3AC8">
        <w:rPr>
          <w:noProof/>
          <w:szCs w:val="24"/>
        </w:rPr>
        <w:t>29</w:t>
      </w:r>
    </w:p>
    <w:p w14:paraId="784B5113" w14:textId="77777777" w:rsidR="00B63AEC" w:rsidRPr="00323C6D" w:rsidRDefault="43819685" w:rsidP="242350DA">
      <w:pPr>
        <w:pStyle w:val="Titrearticle"/>
        <w:spacing w:before="0"/>
        <w:rPr>
          <w:b/>
          <w:bCs/>
          <w:i w:val="0"/>
          <w:noProof/>
          <w:szCs w:val="24"/>
        </w:rPr>
      </w:pPr>
      <w:r w:rsidRPr="00323C6D">
        <w:rPr>
          <w:b/>
          <w:bCs/>
          <w:i w:val="0"/>
          <w:noProof/>
          <w:szCs w:val="24"/>
        </w:rPr>
        <w:t xml:space="preserve">Preservation, analyses </w:t>
      </w:r>
      <w:r w:rsidR="057E25E0" w:rsidRPr="00323C6D">
        <w:rPr>
          <w:b/>
          <w:bCs/>
          <w:i w:val="0"/>
          <w:noProof/>
          <w:szCs w:val="24"/>
        </w:rPr>
        <w:t xml:space="preserve">and storage </w:t>
      </w:r>
      <w:r w:rsidRPr="00323C6D">
        <w:rPr>
          <w:b/>
          <w:bCs/>
          <w:i w:val="0"/>
          <w:noProof/>
          <w:szCs w:val="24"/>
        </w:rPr>
        <w:t>of evidence</w:t>
      </w:r>
    </w:p>
    <w:p w14:paraId="7C724F64" w14:textId="77777777" w:rsidR="0272DCF3" w:rsidRPr="00323C6D" w:rsidRDefault="5874A70E" w:rsidP="004A6A34">
      <w:pPr>
        <w:pStyle w:val="ManualNumPar1"/>
        <w:rPr>
          <w:noProof/>
        </w:rPr>
      </w:pPr>
      <w:r>
        <w:rPr>
          <w:noProof/>
        </w:rPr>
        <w:t>1.</w:t>
      </w:r>
      <w:r>
        <w:rPr>
          <w:noProof/>
        </w:rPr>
        <w:tab/>
        <w:t xml:space="preserve">In order to support the action of the Member States in combating </w:t>
      </w:r>
      <w:r w:rsidR="026F03D8" w:rsidRPr="007D54E9">
        <w:rPr>
          <w:noProof/>
        </w:rPr>
        <w:t>core international crimes</w:t>
      </w:r>
      <w:r w:rsidR="026F03D8">
        <w:rPr>
          <w:noProof/>
        </w:rPr>
        <w:t xml:space="preserve"> and related criminal offences</w:t>
      </w:r>
      <w:r>
        <w:rPr>
          <w:noProof/>
        </w:rPr>
        <w:t xml:space="preserve">, Eurojust </w:t>
      </w:r>
      <w:r w:rsidR="1C6559A1">
        <w:rPr>
          <w:noProof/>
        </w:rPr>
        <w:t>shall</w:t>
      </w:r>
      <w:r>
        <w:rPr>
          <w:noProof/>
        </w:rPr>
        <w:t xml:space="preserve">, in accordance with this Regulation, </w:t>
      </w:r>
      <w:r w:rsidR="539C31B3">
        <w:rPr>
          <w:noProof/>
        </w:rPr>
        <w:t xml:space="preserve">develop and </w:t>
      </w:r>
      <w:r w:rsidR="4DDED980">
        <w:rPr>
          <w:noProof/>
        </w:rPr>
        <w:t>maintain</w:t>
      </w:r>
      <w:r w:rsidR="539C31B3">
        <w:rPr>
          <w:noProof/>
        </w:rPr>
        <w:t xml:space="preserve"> the capacity to</w:t>
      </w:r>
      <w:r w:rsidR="09F403FA">
        <w:rPr>
          <w:noProof/>
        </w:rPr>
        <w:t xml:space="preserve"> </w:t>
      </w:r>
      <w:r w:rsidR="2E2415A6">
        <w:rPr>
          <w:noProof/>
        </w:rPr>
        <w:t xml:space="preserve">collect, </w:t>
      </w:r>
      <w:r>
        <w:rPr>
          <w:noProof/>
        </w:rPr>
        <w:t xml:space="preserve">preserve, analyse and store </w:t>
      </w:r>
      <w:r w:rsidR="3555E675">
        <w:rPr>
          <w:noProof/>
        </w:rPr>
        <w:t xml:space="preserve">evidence and </w:t>
      </w:r>
      <w:r>
        <w:rPr>
          <w:noProof/>
        </w:rPr>
        <w:t xml:space="preserve">information that may be used as evidence </w:t>
      </w:r>
      <w:r w:rsidR="4391723B">
        <w:rPr>
          <w:noProof/>
        </w:rPr>
        <w:t>related to those crimes.</w:t>
      </w:r>
    </w:p>
    <w:p w14:paraId="485CBB85" w14:textId="77777777" w:rsidR="0272DCF3" w:rsidRPr="00323C6D" w:rsidRDefault="31CD9CDC" w:rsidP="004A6A34">
      <w:pPr>
        <w:pStyle w:val="ManualNumPar1"/>
        <w:rPr>
          <w:noProof/>
        </w:rPr>
      </w:pPr>
      <w:r>
        <w:rPr>
          <w:noProof/>
        </w:rPr>
        <w:t>2.</w:t>
      </w:r>
      <w:r>
        <w:rPr>
          <w:noProof/>
        </w:rPr>
        <w:tab/>
      </w:r>
      <w:r w:rsidRPr="00323C6D">
        <w:rPr>
          <w:noProof/>
        </w:rPr>
        <w:t xml:space="preserve">At the request of </w:t>
      </w:r>
      <w:r w:rsidR="2EB3D985" w:rsidRPr="00323C6D">
        <w:rPr>
          <w:noProof/>
        </w:rPr>
        <w:t>the College</w:t>
      </w:r>
      <w:r w:rsidR="005E3AC8">
        <w:rPr>
          <w:noProof/>
        </w:rPr>
        <w:t xml:space="preserve"> </w:t>
      </w:r>
      <w:r w:rsidRPr="00323C6D">
        <w:rPr>
          <w:noProof/>
        </w:rPr>
        <w:t xml:space="preserve">or of the Commission, Eurojust may, </w:t>
      </w:r>
      <w:r w:rsidR="3DD6CFBE" w:rsidRPr="00323C6D">
        <w:rPr>
          <w:noProof/>
        </w:rPr>
        <w:t>in duly justified cases,</w:t>
      </w:r>
      <w:r w:rsidRPr="00323C6D">
        <w:rPr>
          <w:noProof/>
        </w:rPr>
        <w:t xml:space="preserve"> extend the capacities referred to in paragraph 1 to other forms of serious crime within its </w:t>
      </w:r>
      <w:r w:rsidR="5A19E28E">
        <w:rPr>
          <w:noProof/>
        </w:rPr>
        <w:t>competence in accordance with this Regulation</w:t>
      </w:r>
      <w:r w:rsidRPr="00323C6D">
        <w:rPr>
          <w:noProof/>
        </w:rPr>
        <w:t xml:space="preserve">, provided that this is </w:t>
      </w:r>
      <w:r w:rsidR="210E16B6" w:rsidRPr="00323C6D">
        <w:rPr>
          <w:noProof/>
        </w:rPr>
        <w:t>essential</w:t>
      </w:r>
      <w:r w:rsidRPr="00323C6D">
        <w:rPr>
          <w:noProof/>
        </w:rPr>
        <w:t xml:space="preserve"> to support specific investigations and prosecutions in respect of which a joint investigation team or a judicial coordination platform has been established.</w:t>
      </w:r>
    </w:p>
    <w:p w14:paraId="2892B176" w14:textId="77777777" w:rsidR="00D025B6" w:rsidRDefault="43819685" w:rsidP="004A6A34">
      <w:pPr>
        <w:pStyle w:val="ManualNumPar1"/>
        <w:rPr>
          <w:noProof/>
        </w:rPr>
      </w:pPr>
      <w:r>
        <w:rPr>
          <w:noProof/>
        </w:rPr>
        <w:t>3.</w:t>
      </w:r>
      <w:r>
        <w:rPr>
          <w:noProof/>
        </w:rPr>
        <w:tab/>
        <w:t>For the purposes of paragraph 1, Eurojust may</w:t>
      </w:r>
      <w:r w:rsidR="60AAEA2B">
        <w:rPr>
          <w:noProof/>
        </w:rPr>
        <w:t>, in accordance with this Regulation,</w:t>
      </w:r>
      <w:r>
        <w:rPr>
          <w:noProof/>
        </w:rPr>
        <w:t xml:space="preserve"> receive </w:t>
      </w:r>
      <w:r w:rsidR="3983BEB0">
        <w:rPr>
          <w:noProof/>
        </w:rPr>
        <w:t>evidence</w:t>
      </w:r>
      <w:r>
        <w:rPr>
          <w:noProof/>
        </w:rPr>
        <w:t xml:space="preserve"> from</w:t>
      </w:r>
      <w:r w:rsidR="68957CC9">
        <w:rPr>
          <w:noProof/>
        </w:rPr>
        <w:t xml:space="preserve"> the competent national authorities of the Member States and third countries as well as competent </w:t>
      </w:r>
      <w:r w:rsidR="00B318FE">
        <w:rPr>
          <w:noProof/>
        </w:rPr>
        <w:t xml:space="preserve">organs </w:t>
      </w:r>
      <w:r w:rsidR="68957CC9">
        <w:rPr>
          <w:noProof/>
        </w:rPr>
        <w:t>of international criminal courts and tribunals</w:t>
      </w:r>
      <w:r>
        <w:rPr>
          <w:noProof/>
        </w:rPr>
        <w:t xml:space="preserve">. Eurojust may also </w:t>
      </w:r>
      <w:r w:rsidR="5C5B2469">
        <w:rPr>
          <w:noProof/>
        </w:rPr>
        <w:t>collect</w:t>
      </w:r>
      <w:r>
        <w:rPr>
          <w:noProof/>
        </w:rPr>
        <w:t xml:space="preserve"> relevant information </w:t>
      </w:r>
      <w:r w:rsidR="5EE1276A">
        <w:rPr>
          <w:noProof/>
        </w:rPr>
        <w:t xml:space="preserve">that may be used as evidence from </w:t>
      </w:r>
      <w:r w:rsidR="5D828B75">
        <w:rPr>
          <w:noProof/>
        </w:rPr>
        <w:t xml:space="preserve">Union agencies, bodies and offices, international organisations, private parties and </w:t>
      </w:r>
      <w:r>
        <w:rPr>
          <w:noProof/>
        </w:rPr>
        <w:t>from publicly available sources</w:t>
      </w:r>
      <w:r w:rsidR="4AC9B04A">
        <w:rPr>
          <w:noProof/>
        </w:rPr>
        <w:t>.</w:t>
      </w:r>
    </w:p>
    <w:p w14:paraId="1EAED509" w14:textId="77777777" w:rsidR="00B63AEC" w:rsidRPr="00323C6D" w:rsidRDefault="43819685" w:rsidP="004A6A34">
      <w:pPr>
        <w:pStyle w:val="ManualNumPar1"/>
        <w:rPr>
          <w:noProof/>
        </w:rPr>
      </w:pPr>
      <w:r>
        <w:rPr>
          <w:noProof/>
        </w:rPr>
        <w:t>4.</w:t>
      </w:r>
      <w:r>
        <w:rPr>
          <w:noProof/>
        </w:rPr>
        <w:tab/>
        <w:t xml:space="preserve">Eurojust shall </w:t>
      </w:r>
      <w:r w:rsidR="72BCBFE7">
        <w:rPr>
          <w:noProof/>
        </w:rPr>
        <w:t>facilitate</w:t>
      </w:r>
      <w:r>
        <w:rPr>
          <w:noProof/>
        </w:rPr>
        <w:t xml:space="preserve"> the </w:t>
      </w:r>
      <w:r w:rsidR="37407CBD">
        <w:rPr>
          <w:noProof/>
        </w:rPr>
        <w:t xml:space="preserve">secure and timely </w:t>
      </w:r>
      <w:r>
        <w:rPr>
          <w:noProof/>
        </w:rPr>
        <w:t xml:space="preserve">exchange of information </w:t>
      </w:r>
      <w:r w:rsidR="4807DE81">
        <w:rPr>
          <w:noProof/>
        </w:rPr>
        <w:t xml:space="preserve">and evidence </w:t>
      </w:r>
      <w:r>
        <w:rPr>
          <w:noProof/>
        </w:rPr>
        <w:t xml:space="preserve">referred to in paragraph 1 between the competent </w:t>
      </w:r>
      <w:r w:rsidR="655F2120">
        <w:rPr>
          <w:noProof/>
        </w:rPr>
        <w:t xml:space="preserve">national </w:t>
      </w:r>
      <w:r>
        <w:rPr>
          <w:noProof/>
        </w:rPr>
        <w:t xml:space="preserve">authorities of the Member States </w:t>
      </w:r>
      <w:r w:rsidR="3C487268">
        <w:rPr>
          <w:noProof/>
        </w:rPr>
        <w:t xml:space="preserve">and third countries as well as competent </w:t>
      </w:r>
      <w:r w:rsidR="003415E1">
        <w:rPr>
          <w:noProof/>
        </w:rPr>
        <w:t xml:space="preserve">organs </w:t>
      </w:r>
      <w:r w:rsidR="3C487268">
        <w:rPr>
          <w:noProof/>
        </w:rPr>
        <w:t>of in</w:t>
      </w:r>
      <w:r w:rsidR="00D025B6">
        <w:rPr>
          <w:noProof/>
        </w:rPr>
        <w:t>t</w:t>
      </w:r>
      <w:r w:rsidR="3C487268">
        <w:rPr>
          <w:noProof/>
        </w:rPr>
        <w:t xml:space="preserve">ernational criminal courts and tribunals </w:t>
      </w:r>
      <w:r>
        <w:rPr>
          <w:noProof/>
        </w:rPr>
        <w:t>or</w:t>
      </w:r>
      <w:r w:rsidR="7CCCA01D">
        <w:rPr>
          <w:noProof/>
        </w:rPr>
        <w:t>, where appropriate and in accordance with this Regulation,</w:t>
      </w:r>
      <w:r>
        <w:rPr>
          <w:noProof/>
        </w:rPr>
        <w:t xml:space="preserve"> make such information </w:t>
      </w:r>
      <w:r w:rsidR="46ABC2EA">
        <w:rPr>
          <w:noProof/>
        </w:rPr>
        <w:t xml:space="preserve">and evidence </w:t>
      </w:r>
      <w:r>
        <w:rPr>
          <w:noProof/>
        </w:rPr>
        <w:t xml:space="preserve">directly available to them. </w:t>
      </w:r>
    </w:p>
    <w:p w14:paraId="342F7397" w14:textId="77777777" w:rsidR="00B63AEC" w:rsidRPr="00323C6D" w:rsidRDefault="76EFCE79" w:rsidP="004A6A34">
      <w:pPr>
        <w:pStyle w:val="ManualNumPar1"/>
        <w:rPr>
          <w:noProof/>
        </w:rPr>
      </w:pPr>
      <w:r>
        <w:rPr>
          <w:noProof/>
        </w:rPr>
        <w:t>5.</w:t>
      </w:r>
      <w:r>
        <w:rPr>
          <w:noProof/>
        </w:rPr>
        <w:tab/>
      </w:r>
      <w:r w:rsidRPr="00323C6D">
        <w:rPr>
          <w:noProof/>
        </w:rPr>
        <w:t>For the purposes of this Article, Eurojust shall, through authorised staff:</w:t>
      </w:r>
      <w:r w:rsidR="43819685" w:rsidRPr="00323C6D">
        <w:rPr>
          <w:noProof/>
        </w:rPr>
        <w:t xml:space="preserve"> </w:t>
      </w:r>
    </w:p>
    <w:p w14:paraId="1B723FF9" w14:textId="77777777" w:rsidR="00B63AEC" w:rsidRPr="00323C6D" w:rsidRDefault="43819685" w:rsidP="004A6A34">
      <w:pPr>
        <w:pStyle w:val="Point1"/>
        <w:rPr>
          <w:noProof/>
        </w:rPr>
      </w:pPr>
      <w:r>
        <w:rPr>
          <w:noProof/>
        </w:rPr>
        <w:t>(a)</w:t>
      </w:r>
      <w:r>
        <w:rPr>
          <w:noProof/>
        </w:rPr>
        <w:tab/>
        <w:t xml:space="preserve">support the competent </w:t>
      </w:r>
      <w:r w:rsidR="5CC1FE9B">
        <w:rPr>
          <w:noProof/>
        </w:rPr>
        <w:t xml:space="preserve">national </w:t>
      </w:r>
      <w:r w:rsidR="08A3BB14">
        <w:rPr>
          <w:noProof/>
        </w:rPr>
        <w:t xml:space="preserve">and international </w:t>
      </w:r>
      <w:r>
        <w:rPr>
          <w:noProof/>
        </w:rPr>
        <w:t xml:space="preserve">authorities in the transmission of </w:t>
      </w:r>
      <w:r w:rsidR="53405C32">
        <w:rPr>
          <w:noProof/>
        </w:rPr>
        <w:t>evidence</w:t>
      </w:r>
      <w:r>
        <w:rPr>
          <w:noProof/>
        </w:rPr>
        <w:t xml:space="preserve"> to Eurojust</w:t>
      </w:r>
      <w:r w:rsidR="15E4F247">
        <w:rPr>
          <w:noProof/>
        </w:rPr>
        <w:t xml:space="preserve"> and collect information from publicly available sources</w:t>
      </w:r>
      <w:r>
        <w:rPr>
          <w:noProof/>
        </w:rPr>
        <w:t>;</w:t>
      </w:r>
    </w:p>
    <w:p w14:paraId="090CFE50" w14:textId="77777777" w:rsidR="00B63AEC" w:rsidRPr="00323C6D" w:rsidRDefault="76841846" w:rsidP="004A6A34">
      <w:pPr>
        <w:pStyle w:val="Point1"/>
        <w:rPr>
          <w:noProof/>
        </w:rPr>
      </w:pPr>
      <w:r>
        <w:rPr>
          <w:noProof/>
        </w:rPr>
        <w:t>(b)</w:t>
      </w:r>
      <w:r>
        <w:rPr>
          <w:noProof/>
        </w:rPr>
        <w:tab/>
        <w:t xml:space="preserve">support the competent </w:t>
      </w:r>
      <w:r w:rsidR="64A3C831">
        <w:rPr>
          <w:noProof/>
        </w:rPr>
        <w:t xml:space="preserve">national </w:t>
      </w:r>
      <w:r w:rsidR="25853CDD">
        <w:rPr>
          <w:noProof/>
        </w:rPr>
        <w:t xml:space="preserve">and international </w:t>
      </w:r>
      <w:r>
        <w:rPr>
          <w:noProof/>
        </w:rPr>
        <w:t>authorities in their investigations and prosecutions, including by identifying evidentiary gaps and parallel investigations,</w:t>
      </w:r>
      <w:r w:rsidR="784CE292">
        <w:rPr>
          <w:noProof/>
        </w:rPr>
        <w:t xml:space="preserve"> and advising on prosecution strategies</w:t>
      </w:r>
      <w:r w:rsidR="72B37E71">
        <w:rPr>
          <w:noProof/>
        </w:rPr>
        <w:t>; and</w:t>
      </w:r>
    </w:p>
    <w:p w14:paraId="52850825" w14:textId="77777777" w:rsidR="00B63AEC" w:rsidRPr="005B7822" w:rsidRDefault="43819685" w:rsidP="004A6A34">
      <w:pPr>
        <w:pStyle w:val="Point1"/>
        <w:rPr>
          <w:noProof/>
          <w:szCs w:val="24"/>
        </w:rPr>
      </w:pPr>
      <w:r>
        <w:rPr>
          <w:noProof/>
        </w:rPr>
        <w:t>(c)</w:t>
      </w:r>
      <w:r>
        <w:rPr>
          <w:noProof/>
        </w:rPr>
        <w:tab/>
      </w:r>
      <w:r w:rsidRPr="005B7822">
        <w:rPr>
          <w:noProof/>
          <w:szCs w:val="24"/>
        </w:rPr>
        <w:t>cooperate closely with Europol</w:t>
      </w:r>
      <w:r w:rsidR="7D8C0DFF" w:rsidRPr="005B7822">
        <w:rPr>
          <w:noProof/>
          <w:szCs w:val="24"/>
        </w:rPr>
        <w:t>, within their respective mandates</w:t>
      </w:r>
      <w:r w:rsidR="695A34CD" w:rsidRPr="005B7822">
        <w:rPr>
          <w:noProof/>
          <w:szCs w:val="24"/>
        </w:rPr>
        <w:t>,</w:t>
      </w:r>
      <w:r w:rsidR="5B04E590" w:rsidRPr="005B7822">
        <w:rPr>
          <w:noProof/>
          <w:szCs w:val="24"/>
        </w:rPr>
        <w:t xml:space="preserve"> </w:t>
      </w:r>
      <w:r w:rsidR="66F61387" w:rsidRPr="005B7822">
        <w:rPr>
          <w:noProof/>
          <w:szCs w:val="24"/>
        </w:rPr>
        <w:t>to identify links between information processed by both agencies, including through the preparation of</w:t>
      </w:r>
      <w:r w:rsidR="3B4A2CCE" w:rsidRPr="005B7822">
        <w:rPr>
          <w:noProof/>
          <w:szCs w:val="24"/>
        </w:rPr>
        <w:t xml:space="preserve"> </w:t>
      </w:r>
      <w:r w:rsidRPr="005B7822">
        <w:rPr>
          <w:noProof/>
          <w:szCs w:val="24"/>
        </w:rPr>
        <w:t xml:space="preserve">joint analytical </w:t>
      </w:r>
      <w:r w:rsidR="381FA9D3" w:rsidRPr="005B7822">
        <w:rPr>
          <w:noProof/>
          <w:szCs w:val="24"/>
        </w:rPr>
        <w:t>repor</w:t>
      </w:r>
      <w:r w:rsidRPr="005B7822">
        <w:rPr>
          <w:noProof/>
          <w:szCs w:val="24"/>
        </w:rPr>
        <w:t xml:space="preserve">ts </w:t>
      </w:r>
      <w:r w:rsidR="4BC8F822" w:rsidRPr="005B7822">
        <w:rPr>
          <w:noProof/>
          <w:szCs w:val="24"/>
        </w:rPr>
        <w:t>where appropriate.</w:t>
      </w:r>
    </w:p>
    <w:p w14:paraId="54965F6A" w14:textId="77777777" w:rsidR="00556C38" w:rsidRPr="00323C6D" w:rsidRDefault="00556C38" w:rsidP="00F149E9">
      <w:pPr>
        <w:rPr>
          <w:noProof/>
          <w:szCs w:val="24"/>
        </w:rPr>
      </w:pPr>
    </w:p>
    <w:p w14:paraId="27D73588" w14:textId="77777777" w:rsidR="00B63AEC" w:rsidRPr="00863F56" w:rsidRDefault="00B63AEC" w:rsidP="0033394F">
      <w:pPr>
        <w:pStyle w:val="Titrearticle"/>
        <w:spacing w:before="0"/>
        <w:rPr>
          <w:noProof/>
          <w:szCs w:val="24"/>
          <w:lang w:val="en-IE"/>
        </w:rPr>
      </w:pPr>
      <w:r w:rsidRPr="00863F56">
        <w:rPr>
          <w:noProof/>
          <w:szCs w:val="24"/>
          <w:lang w:val="en-IE"/>
        </w:rPr>
        <w:t xml:space="preserve">Article </w:t>
      </w:r>
      <w:r w:rsidR="0033394F" w:rsidRPr="00863F56">
        <w:rPr>
          <w:noProof/>
          <w:szCs w:val="24"/>
          <w:lang w:val="en-IE"/>
        </w:rPr>
        <w:t>3</w:t>
      </w:r>
      <w:r w:rsidR="005E3AC8">
        <w:rPr>
          <w:noProof/>
          <w:szCs w:val="24"/>
          <w:lang w:val="en-IE"/>
        </w:rPr>
        <w:t>0</w:t>
      </w:r>
    </w:p>
    <w:p w14:paraId="062D7BF3" w14:textId="77777777" w:rsidR="00B63AEC" w:rsidRPr="00323C6D" w:rsidRDefault="00B63AEC" w:rsidP="0033394F">
      <w:pPr>
        <w:pStyle w:val="Titrearticle"/>
        <w:spacing w:before="0"/>
        <w:rPr>
          <w:b/>
          <w:bCs/>
          <w:i w:val="0"/>
          <w:iCs/>
          <w:noProof/>
          <w:szCs w:val="24"/>
        </w:rPr>
      </w:pPr>
      <w:r w:rsidRPr="00323C6D">
        <w:rPr>
          <w:b/>
          <w:bCs/>
          <w:i w:val="0"/>
          <w:iCs/>
          <w:noProof/>
          <w:szCs w:val="24"/>
        </w:rPr>
        <w:t>Retention of knowledge</w:t>
      </w:r>
    </w:p>
    <w:p w14:paraId="19F8CF14" w14:textId="70FADA05" w:rsidR="00B63AEC" w:rsidRPr="00323C6D" w:rsidRDefault="76D974E6" w:rsidP="004A6A34">
      <w:pPr>
        <w:pStyle w:val="ManualNumPar1"/>
        <w:rPr>
          <w:noProof/>
        </w:rPr>
      </w:pPr>
      <w:r>
        <w:rPr>
          <w:noProof/>
        </w:rPr>
        <w:t>1.</w:t>
      </w:r>
      <w:r>
        <w:rPr>
          <w:noProof/>
        </w:rPr>
        <w:tab/>
        <w:t xml:space="preserve">Authorised </w:t>
      </w:r>
      <w:r w:rsidR="00B63AEC">
        <w:rPr>
          <w:noProof/>
        </w:rPr>
        <w:t xml:space="preserve">Eurojust </w:t>
      </w:r>
      <w:r w:rsidR="55FA6582">
        <w:rPr>
          <w:noProof/>
        </w:rPr>
        <w:t xml:space="preserve">staff </w:t>
      </w:r>
      <w:r w:rsidR="00B63AEC">
        <w:rPr>
          <w:noProof/>
        </w:rPr>
        <w:t xml:space="preserve">shall retain, analyse and, where </w:t>
      </w:r>
      <w:r w:rsidR="00A23371">
        <w:rPr>
          <w:noProof/>
        </w:rPr>
        <w:t>appropriate</w:t>
      </w:r>
      <w:r w:rsidR="00B63AEC">
        <w:rPr>
          <w:noProof/>
        </w:rPr>
        <w:t xml:space="preserve">, exchange </w:t>
      </w:r>
      <w:r w:rsidR="00A23371">
        <w:rPr>
          <w:noProof/>
        </w:rPr>
        <w:t>operational</w:t>
      </w:r>
      <w:r w:rsidR="005506EE">
        <w:rPr>
          <w:noProof/>
        </w:rPr>
        <w:t xml:space="preserve"> </w:t>
      </w:r>
      <w:r w:rsidR="00B63AEC">
        <w:rPr>
          <w:noProof/>
        </w:rPr>
        <w:t xml:space="preserve">knowledge related to judicial cooperation in criminal matters, including knowledge derived from </w:t>
      </w:r>
      <w:r w:rsidR="00EB3829">
        <w:rPr>
          <w:noProof/>
        </w:rPr>
        <w:t>Eurojust</w:t>
      </w:r>
      <w:r w:rsidR="008E423A">
        <w:rPr>
          <w:rFonts w:eastAsia="Arial Unicode MS"/>
          <w:noProof/>
          <w:lang w:val="en-US"/>
        </w:rPr>
        <w:t>'</w:t>
      </w:r>
      <w:r w:rsidR="00EB3829">
        <w:rPr>
          <w:noProof/>
        </w:rPr>
        <w:t>s</w:t>
      </w:r>
      <w:r w:rsidR="00B63AEC">
        <w:rPr>
          <w:noProof/>
        </w:rPr>
        <w:t xml:space="preserve"> casework, the European Judicial Network, and the experience of contact points of other relevant networks and bodies </w:t>
      </w:r>
      <w:r w:rsidR="003C19A6">
        <w:rPr>
          <w:noProof/>
        </w:rPr>
        <w:t xml:space="preserve">active </w:t>
      </w:r>
      <w:r w:rsidR="00B63AEC">
        <w:rPr>
          <w:noProof/>
        </w:rPr>
        <w:t>in judicial cooperation in criminal matters.</w:t>
      </w:r>
    </w:p>
    <w:p w14:paraId="792CF5C6" w14:textId="77777777" w:rsidR="00B63AEC" w:rsidRPr="00323C6D" w:rsidRDefault="00B63AEC" w:rsidP="004A6A34">
      <w:pPr>
        <w:pStyle w:val="ManualNumPar1"/>
        <w:rPr>
          <w:noProof/>
        </w:rPr>
      </w:pPr>
      <w:r>
        <w:rPr>
          <w:noProof/>
        </w:rPr>
        <w:t>2.</w:t>
      </w:r>
      <w:r>
        <w:rPr>
          <w:noProof/>
        </w:rPr>
        <w:tab/>
      </w:r>
      <w:r w:rsidRPr="00323C6D">
        <w:rPr>
          <w:noProof/>
        </w:rPr>
        <w:t xml:space="preserve">Eurojust shall identify </w:t>
      </w:r>
      <w:r w:rsidR="005C4563">
        <w:rPr>
          <w:noProof/>
        </w:rPr>
        <w:t>cross-cutting issues</w:t>
      </w:r>
      <w:r w:rsidRPr="00323C6D">
        <w:rPr>
          <w:noProof/>
        </w:rPr>
        <w:t xml:space="preserve"> and best practices in judicial cooperation in criminal matters, and shall develop tools, </w:t>
      </w:r>
      <w:r w:rsidR="00A23371">
        <w:rPr>
          <w:noProof/>
        </w:rPr>
        <w:t>including</w:t>
      </w:r>
      <w:r w:rsidRPr="00323C6D">
        <w:rPr>
          <w:noProof/>
        </w:rPr>
        <w:t xml:space="preserve"> guidelines, policy documents and casework analyses, to assist practitioners in their cross-border investigations and prosecut</w:t>
      </w:r>
      <w:r w:rsidR="4BFDFA0E" w:rsidRPr="00323C6D">
        <w:rPr>
          <w:noProof/>
        </w:rPr>
        <w:t>i</w:t>
      </w:r>
      <w:r w:rsidRPr="00323C6D">
        <w:rPr>
          <w:noProof/>
        </w:rPr>
        <w:t>o</w:t>
      </w:r>
      <w:r w:rsidR="1856BF95" w:rsidRPr="00323C6D">
        <w:rPr>
          <w:noProof/>
        </w:rPr>
        <w:t>n</w:t>
      </w:r>
      <w:r w:rsidRPr="00323C6D">
        <w:rPr>
          <w:noProof/>
        </w:rPr>
        <w:t>s.</w:t>
      </w:r>
    </w:p>
    <w:p w14:paraId="4CDDA005" w14:textId="77777777" w:rsidR="00556C38" w:rsidRPr="00323C6D" w:rsidRDefault="00B63AEC" w:rsidP="004A6A34">
      <w:pPr>
        <w:pStyle w:val="ManualNumPar1"/>
        <w:rPr>
          <w:noProof/>
        </w:rPr>
      </w:pPr>
      <w:r>
        <w:rPr>
          <w:noProof/>
        </w:rPr>
        <w:lastRenderedPageBreak/>
        <w:t>3.</w:t>
      </w:r>
      <w:r>
        <w:rPr>
          <w:noProof/>
        </w:rPr>
        <w:tab/>
      </w:r>
      <w:r w:rsidRPr="00323C6D">
        <w:rPr>
          <w:noProof/>
        </w:rPr>
        <w:t xml:space="preserve">Eurojust may compile and analyse, including through the use of automated tools, national and </w:t>
      </w:r>
      <w:r w:rsidR="00A23371">
        <w:rPr>
          <w:noProof/>
        </w:rPr>
        <w:t>Union</w:t>
      </w:r>
      <w:r w:rsidR="00A23371" w:rsidRPr="00323C6D">
        <w:rPr>
          <w:noProof/>
        </w:rPr>
        <w:t xml:space="preserve"> </w:t>
      </w:r>
      <w:r w:rsidRPr="00323C6D">
        <w:rPr>
          <w:noProof/>
        </w:rPr>
        <w:t>case-law relevant to judicial cooperation in criminal matters, including on the admissibility of evidence.</w:t>
      </w:r>
    </w:p>
    <w:p w14:paraId="6D50B9A7" w14:textId="77777777" w:rsidR="00556C38" w:rsidRPr="00323C6D" w:rsidRDefault="00556C38" w:rsidP="00B63AEC">
      <w:pPr>
        <w:rPr>
          <w:noProof/>
          <w:szCs w:val="24"/>
        </w:rPr>
      </w:pPr>
    </w:p>
    <w:p w14:paraId="4CEF33B4" w14:textId="77777777" w:rsidR="00B63AEC" w:rsidRPr="00323C6D" w:rsidRDefault="43819685" w:rsidP="0033394F">
      <w:pPr>
        <w:pStyle w:val="Titrearticle"/>
        <w:spacing w:before="0"/>
        <w:rPr>
          <w:noProof/>
          <w:szCs w:val="24"/>
        </w:rPr>
      </w:pPr>
      <w:r w:rsidRPr="00323C6D">
        <w:rPr>
          <w:noProof/>
          <w:szCs w:val="24"/>
        </w:rPr>
        <w:t xml:space="preserve">Article </w:t>
      </w:r>
      <w:r w:rsidR="6A015C3F" w:rsidRPr="00323C6D">
        <w:rPr>
          <w:noProof/>
          <w:szCs w:val="24"/>
        </w:rPr>
        <w:t>3</w:t>
      </w:r>
      <w:r w:rsidR="005E3AC8">
        <w:rPr>
          <w:noProof/>
          <w:szCs w:val="24"/>
        </w:rPr>
        <w:t>1</w:t>
      </w:r>
    </w:p>
    <w:p w14:paraId="0F9F59EF" w14:textId="77777777" w:rsidR="00FE346D" w:rsidRPr="00323C6D" w:rsidRDefault="16D381C8" w:rsidP="00F149E9">
      <w:pPr>
        <w:pStyle w:val="Titrearticle"/>
        <w:spacing w:before="0"/>
        <w:rPr>
          <w:b/>
          <w:bCs/>
          <w:i w:val="0"/>
          <w:iCs/>
          <w:noProof/>
          <w:szCs w:val="24"/>
        </w:rPr>
      </w:pPr>
      <w:r w:rsidRPr="00323C6D">
        <w:rPr>
          <w:b/>
          <w:bCs/>
          <w:i w:val="0"/>
          <w:iCs/>
          <w:noProof/>
          <w:szCs w:val="24"/>
        </w:rPr>
        <w:t>Eurojust Centres of Expertise</w:t>
      </w:r>
      <w:r w:rsidR="4D4721A2" w:rsidRPr="00323C6D">
        <w:rPr>
          <w:b/>
          <w:bCs/>
          <w:i w:val="0"/>
          <w:iCs/>
          <w:noProof/>
          <w:szCs w:val="24"/>
        </w:rPr>
        <w:t xml:space="preserve"> in criminal matters (</w:t>
      </w:r>
      <w:r w:rsidR="2BC10C99" w:rsidRPr="00323C6D">
        <w:rPr>
          <w:b/>
          <w:bCs/>
          <w:i w:val="0"/>
          <w:iCs/>
          <w:noProof/>
          <w:szCs w:val="24"/>
        </w:rPr>
        <w:t>ECE</w:t>
      </w:r>
      <w:r w:rsidR="4D4721A2" w:rsidRPr="00323C6D">
        <w:rPr>
          <w:b/>
          <w:bCs/>
          <w:i w:val="0"/>
          <w:iCs/>
          <w:noProof/>
          <w:szCs w:val="24"/>
        </w:rPr>
        <w:t>)</w:t>
      </w:r>
    </w:p>
    <w:p w14:paraId="6F49DB9F" w14:textId="77777777" w:rsidR="00341488" w:rsidRPr="00323C6D" w:rsidRDefault="54CDAC62" w:rsidP="004A6A34">
      <w:pPr>
        <w:pStyle w:val="ManualNumPar1"/>
        <w:rPr>
          <w:noProof/>
        </w:rPr>
      </w:pPr>
      <w:r>
        <w:rPr>
          <w:noProof/>
        </w:rPr>
        <w:t>1.</w:t>
      </w:r>
      <w:r>
        <w:rPr>
          <w:noProof/>
        </w:rPr>
        <w:tab/>
      </w:r>
      <w:r w:rsidRPr="00323C6D">
        <w:rPr>
          <w:noProof/>
        </w:rPr>
        <w:t>Eurojust may establish</w:t>
      </w:r>
      <w:r w:rsidR="00974DEA">
        <w:rPr>
          <w:noProof/>
        </w:rPr>
        <w:t xml:space="preserve"> ECE</w:t>
      </w:r>
      <w:r w:rsidRPr="00323C6D">
        <w:rPr>
          <w:noProof/>
        </w:rPr>
        <w:t xml:space="preserve"> </w:t>
      </w:r>
      <w:r w:rsidR="6F87D16C">
        <w:rPr>
          <w:noProof/>
        </w:rPr>
        <w:t xml:space="preserve">as specialised internal structures </w:t>
      </w:r>
      <w:r>
        <w:rPr>
          <w:noProof/>
        </w:rPr>
        <w:t>to</w:t>
      </w:r>
      <w:r w:rsidRPr="00323C6D">
        <w:rPr>
          <w:noProof/>
        </w:rPr>
        <w:t xml:space="preserve"> provide strategic, analytical and operational support to the National Desks, the competent </w:t>
      </w:r>
      <w:r w:rsidR="173DAA22" w:rsidRPr="00323C6D">
        <w:rPr>
          <w:noProof/>
        </w:rPr>
        <w:t xml:space="preserve">national </w:t>
      </w:r>
      <w:r w:rsidRPr="00323C6D">
        <w:rPr>
          <w:noProof/>
        </w:rPr>
        <w:t xml:space="preserve">authorities and other relevant </w:t>
      </w:r>
      <w:r>
        <w:rPr>
          <w:noProof/>
        </w:rPr>
        <w:t>stakeholders</w:t>
      </w:r>
      <w:r w:rsidRPr="00323C6D">
        <w:rPr>
          <w:noProof/>
        </w:rPr>
        <w:t xml:space="preserve"> in combating priority forms of crime at Union level</w:t>
      </w:r>
      <w:r>
        <w:rPr>
          <w:noProof/>
        </w:rPr>
        <w:t xml:space="preserve"> </w:t>
      </w:r>
      <w:r w:rsidRPr="00323C6D">
        <w:rPr>
          <w:noProof/>
        </w:rPr>
        <w:t xml:space="preserve">and addressing </w:t>
      </w:r>
      <w:r w:rsidR="005C4563">
        <w:rPr>
          <w:noProof/>
        </w:rPr>
        <w:t>cross-cutting issues</w:t>
      </w:r>
      <w:r w:rsidR="005506EE">
        <w:rPr>
          <w:noProof/>
        </w:rPr>
        <w:t xml:space="preserve"> </w:t>
      </w:r>
      <w:r w:rsidRPr="00323C6D">
        <w:rPr>
          <w:noProof/>
        </w:rPr>
        <w:t>in judicial cooperation</w:t>
      </w:r>
      <w:r w:rsidR="00974DEA">
        <w:rPr>
          <w:noProof/>
        </w:rPr>
        <w:t xml:space="preserve"> in criminal matters</w:t>
      </w:r>
      <w:r w:rsidRPr="00323C6D">
        <w:rPr>
          <w:noProof/>
        </w:rPr>
        <w:t xml:space="preserve">. </w:t>
      </w:r>
    </w:p>
    <w:p w14:paraId="7F7B4CA2" w14:textId="77777777" w:rsidR="00AB77D2" w:rsidRPr="00323C6D" w:rsidRDefault="1B6FB2EF" w:rsidP="004A6A34">
      <w:pPr>
        <w:pStyle w:val="ManualNumPar1"/>
        <w:rPr>
          <w:noProof/>
        </w:rPr>
      </w:pPr>
      <w:r>
        <w:rPr>
          <w:noProof/>
        </w:rPr>
        <w:t>2.</w:t>
      </w:r>
      <w:r>
        <w:rPr>
          <w:noProof/>
        </w:rPr>
        <w:tab/>
      </w:r>
      <w:r w:rsidRPr="26A37A90">
        <w:rPr>
          <w:noProof/>
        </w:rPr>
        <w:t>ECE shall be coordinated by Eurojust staff, who shall decide, after consulting the members of the National Desks associated with the relevant ECE, on the prioritisation of activities and outcomes. Such members may also request the support of the ECE in analytical and operational activities.</w:t>
      </w:r>
      <w:r w:rsidR="00341488">
        <w:rPr>
          <w:noProof/>
        </w:rPr>
        <w:t xml:space="preserve"> Judicial networks and other bodies of national practitioners may also contribute to the work of the </w:t>
      </w:r>
      <w:r w:rsidR="00AB77D2">
        <w:rPr>
          <w:noProof/>
        </w:rPr>
        <w:t>centres</w:t>
      </w:r>
      <w:r w:rsidR="00341488">
        <w:rPr>
          <w:noProof/>
        </w:rPr>
        <w:t>.</w:t>
      </w:r>
    </w:p>
    <w:p w14:paraId="3837D604" w14:textId="77777777" w:rsidR="00341488" w:rsidRPr="00323C6D" w:rsidRDefault="54CDAC62" w:rsidP="38DF6DF7">
      <w:pPr>
        <w:pStyle w:val="ManualNumPar1"/>
        <w:rPr>
          <w:noProof/>
        </w:rPr>
      </w:pPr>
      <w:r>
        <w:rPr>
          <w:noProof/>
        </w:rPr>
        <w:t>3.</w:t>
      </w:r>
      <w:r>
        <w:rPr>
          <w:noProof/>
        </w:rPr>
        <w:tab/>
        <w:t xml:space="preserve">Representatives of </w:t>
      </w:r>
      <w:r w:rsidR="19EB98DB">
        <w:rPr>
          <w:noProof/>
        </w:rPr>
        <w:t xml:space="preserve">other </w:t>
      </w:r>
      <w:r>
        <w:rPr>
          <w:noProof/>
        </w:rPr>
        <w:t>Union agencies, bodies, offices</w:t>
      </w:r>
      <w:r w:rsidR="005C4563">
        <w:rPr>
          <w:noProof/>
        </w:rPr>
        <w:t>, as well as</w:t>
      </w:r>
      <w:r>
        <w:rPr>
          <w:noProof/>
        </w:rPr>
        <w:t xml:space="preserve"> other relevant </w:t>
      </w:r>
      <w:r w:rsidR="22EBE5D2">
        <w:rPr>
          <w:noProof/>
        </w:rPr>
        <w:t>stakeholders</w:t>
      </w:r>
      <w:r w:rsidR="005C4563">
        <w:rPr>
          <w:noProof/>
        </w:rPr>
        <w:t>,</w:t>
      </w:r>
      <w:r>
        <w:rPr>
          <w:noProof/>
        </w:rPr>
        <w:t xml:space="preserve"> may be invited to participate in the work of </w:t>
      </w:r>
      <w:r w:rsidR="006F6D6D">
        <w:rPr>
          <w:noProof/>
        </w:rPr>
        <w:t>an</w:t>
      </w:r>
      <w:r>
        <w:rPr>
          <w:noProof/>
        </w:rPr>
        <w:t xml:space="preserve"> </w:t>
      </w:r>
      <w:r w:rsidR="51A0711D">
        <w:rPr>
          <w:noProof/>
        </w:rPr>
        <w:t>ECE</w:t>
      </w:r>
      <w:r>
        <w:rPr>
          <w:noProof/>
        </w:rPr>
        <w:t xml:space="preserve"> where </w:t>
      </w:r>
      <w:r w:rsidR="005C4563">
        <w:rPr>
          <w:noProof/>
        </w:rPr>
        <w:t>appropriate</w:t>
      </w:r>
      <w:r>
        <w:rPr>
          <w:noProof/>
        </w:rPr>
        <w:t xml:space="preserve"> for the fulfilment of their </w:t>
      </w:r>
      <w:r w:rsidR="005C4563">
        <w:rPr>
          <w:noProof/>
        </w:rPr>
        <w:t xml:space="preserve">respective </w:t>
      </w:r>
      <w:r>
        <w:rPr>
          <w:noProof/>
        </w:rPr>
        <w:t xml:space="preserve">tasks. </w:t>
      </w:r>
    </w:p>
    <w:p w14:paraId="511A3856" w14:textId="77777777" w:rsidR="00341488" w:rsidRPr="00323C6D" w:rsidRDefault="00341488" w:rsidP="38DF6DF7">
      <w:pPr>
        <w:pStyle w:val="ManualNumPar1"/>
        <w:rPr>
          <w:noProof/>
        </w:rPr>
      </w:pPr>
      <w:r>
        <w:rPr>
          <w:noProof/>
        </w:rPr>
        <w:t>4.</w:t>
      </w:r>
      <w:r>
        <w:rPr>
          <w:noProof/>
        </w:rPr>
        <w:tab/>
        <w:t>The</w:t>
      </w:r>
      <w:r w:rsidR="005E3AC8">
        <w:rPr>
          <w:noProof/>
        </w:rPr>
        <w:t xml:space="preserve"> </w:t>
      </w:r>
      <w:r>
        <w:rPr>
          <w:noProof/>
        </w:rPr>
        <w:t>College</w:t>
      </w:r>
      <w:r w:rsidR="259C32F2">
        <w:rPr>
          <w:noProof/>
        </w:rPr>
        <w:t>, the Administrative Director</w:t>
      </w:r>
      <w:r w:rsidR="005E3AC8">
        <w:rPr>
          <w:noProof/>
        </w:rPr>
        <w:t xml:space="preserve"> </w:t>
      </w:r>
      <w:r>
        <w:rPr>
          <w:noProof/>
        </w:rPr>
        <w:t xml:space="preserve">or the Commission may request the establishment of </w:t>
      </w:r>
      <w:r w:rsidR="253968FC">
        <w:rPr>
          <w:noProof/>
        </w:rPr>
        <w:t>a</w:t>
      </w:r>
      <w:r w:rsidR="006F6D6D">
        <w:rPr>
          <w:noProof/>
        </w:rPr>
        <w:t xml:space="preserve">n </w:t>
      </w:r>
      <w:r w:rsidR="00557008">
        <w:rPr>
          <w:noProof/>
        </w:rPr>
        <w:t>ECE</w:t>
      </w:r>
      <w:r>
        <w:rPr>
          <w:noProof/>
        </w:rPr>
        <w:t xml:space="preserve">. </w:t>
      </w:r>
      <w:r w:rsidR="79ED5EBB">
        <w:rPr>
          <w:noProof/>
        </w:rPr>
        <w:t>T</w:t>
      </w:r>
      <w:r>
        <w:rPr>
          <w:noProof/>
        </w:rPr>
        <w:t xml:space="preserve">he </w:t>
      </w:r>
      <w:r w:rsidR="3AF4143F">
        <w:rPr>
          <w:noProof/>
        </w:rPr>
        <w:t>Executive Board</w:t>
      </w:r>
      <w:r>
        <w:rPr>
          <w:noProof/>
        </w:rPr>
        <w:t xml:space="preserve"> shall assess the operational added value and the </w:t>
      </w:r>
      <w:r w:rsidR="003C19A6">
        <w:rPr>
          <w:noProof/>
        </w:rPr>
        <w:t>financial implications</w:t>
      </w:r>
      <w:r>
        <w:rPr>
          <w:noProof/>
        </w:rPr>
        <w:t xml:space="preserve"> </w:t>
      </w:r>
      <w:r w:rsidR="003C19A6">
        <w:rPr>
          <w:noProof/>
        </w:rPr>
        <w:t>of such a request</w:t>
      </w:r>
      <w:r>
        <w:rPr>
          <w:noProof/>
        </w:rPr>
        <w:t xml:space="preserve"> and submit the assessment to the </w:t>
      </w:r>
      <w:r w:rsidR="62B44703">
        <w:rPr>
          <w:noProof/>
        </w:rPr>
        <w:t>Management</w:t>
      </w:r>
      <w:r>
        <w:rPr>
          <w:noProof/>
        </w:rPr>
        <w:t xml:space="preserve"> Board</w:t>
      </w:r>
      <w:r w:rsidR="005C4563">
        <w:rPr>
          <w:noProof/>
        </w:rPr>
        <w:t>,</w:t>
      </w:r>
      <w:r>
        <w:rPr>
          <w:noProof/>
        </w:rPr>
        <w:t xml:space="preserve"> which shall decide in accordance with </w:t>
      </w:r>
      <w:r w:rsidR="7F93E84F">
        <w:rPr>
          <w:noProof/>
        </w:rPr>
        <w:t>Article 10(1), point (r).</w:t>
      </w:r>
    </w:p>
    <w:p w14:paraId="75F00FC2" w14:textId="77777777" w:rsidR="004C5FDC" w:rsidRPr="00B47868" w:rsidRDefault="004C5FDC" w:rsidP="00F149E9">
      <w:pPr>
        <w:jc w:val="left"/>
        <w:rPr>
          <w:bCs/>
          <w:i/>
          <w:iCs/>
          <w:noProof/>
          <w:szCs w:val="24"/>
        </w:rPr>
      </w:pPr>
    </w:p>
    <w:p w14:paraId="1599817C" w14:textId="77777777" w:rsidR="00247005" w:rsidRPr="00B47868" w:rsidRDefault="00B63AEC" w:rsidP="00C00D9A">
      <w:pPr>
        <w:pStyle w:val="SectionTitle12"/>
        <w:rPr>
          <w:noProof/>
        </w:rPr>
      </w:pPr>
      <w:r w:rsidRPr="00B47868">
        <w:rPr>
          <w:noProof/>
        </w:rPr>
        <w:t xml:space="preserve">SECTION III </w:t>
      </w:r>
    </w:p>
    <w:p w14:paraId="3D093D33" w14:textId="77777777" w:rsidR="00B47868" w:rsidRPr="00B47868" w:rsidRDefault="00B47868" w:rsidP="00EF5770">
      <w:pPr>
        <w:pStyle w:val="SectionTitle0"/>
        <w:rPr>
          <w:noProof/>
        </w:rPr>
      </w:pPr>
      <w:r w:rsidRPr="00B47868">
        <w:rPr>
          <w:noProof/>
        </w:rPr>
        <w:t>Additional forms of operational support</w:t>
      </w:r>
    </w:p>
    <w:p w14:paraId="267DAE7D" w14:textId="77777777" w:rsidR="00F97C4A" w:rsidRPr="00323C6D" w:rsidRDefault="00F97C4A" w:rsidP="00F8745E">
      <w:pPr>
        <w:pStyle w:val="Titrearticle"/>
        <w:spacing w:before="0"/>
        <w:rPr>
          <w:noProof/>
          <w:szCs w:val="24"/>
        </w:rPr>
      </w:pPr>
      <w:r w:rsidRPr="00323C6D">
        <w:rPr>
          <w:noProof/>
          <w:szCs w:val="24"/>
        </w:rPr>
        <w:t>Article 3</w:t>
      </w:r>
      <w:r w:rsidR="005E3AC8">
        <w:rPr>
          <w:noProof/>
          <w:szCs w:val="24"/>
        </w:rPr>
        <w:t>2</w:t>
      </w:r>
    </w:p>
    <w:p w14:paraId="3E9BA689" w14:textId="77777777" w:rsidR="00F8745E" w:rsidRPr="00323C6D" w:rsidRDefault="00F8745E" w:rsidP="00F149E9">
      <w:pPr>
        <w:pStyle w:val="Titrearticle"/>
        <w:spacing w:before="0"/>
        <w:rPr>
          <w:b/>
          <w:bCs/>
          <w:i w:val="0"/>
          <w:iCs/>
          <w:noProof/>
          <w:szCs w:val="24"/>
        </w:rPr>
      </w:pPr>
      <w:r w:rsidRPr="00323C6D">
        <w:rPr>
          <w:b/>
          <w:bCs/>
          <w:i w:val="0"/>
          <w:iCs/>
          <w:noProof/>
          <w:szCs w:val="24"/>
        </w:rPr>
        <w:t xml:space="preserve">Contact point for third countries and international organisations </w:t>
      </w:r>
      <w:r w:rsidR="003C19A6">
        <w:rPr>
          <w:b/>
          <w:bCs/>
          <w:i w:val="0"/>
          <w:iCs/>
          <w:noProof/>
          <w:szCs w:val="24"/>
        </w:rPr>
        <w:t>for the purposes</w:t>
      </w:r>
      <w:r w:rsidRPr="00323C6D">
        <w:rPr>
          <w:b/>
          <w:bCs/>
          <w:i w:val="0"/>
          <w:iCs/>
          <w:noProof/>
          <w:szCs w:val="24"/>
        </w:rPr>
        <w:t xml:space="preserve"> of Regulation (EU) 2019/816</w:t>
      </w:r>
    </w:p>
    <w:p w14:paraId="7450A74A" w14:textId="77777777" w:rsidR="00F8745E" w:rsidRPr="00323C6D" w:rsidRDefault="00F8745E" w:rsidP="004A6A34">
      <w:pPr>
        <w:pStyle w:val="ManualNumPar1"/>
        <w:rPr>
          <w:noProof/>
        </w:rPr>
      </w:pPr>
      <w:r>
        <w:rPr>
          <w:noProof/>
        </w:rPr>
        <w:t>1.</w:t>
      </w:r>
      <w:r>
        <w:rPr>
          <w:noProof/>
        </w:rPr>
        <w:tab/>
      </w:r>
      <w:r w:rsidRPr="00323C6D">
        <w:rPr>
          <w:noProof/>
        </w:rPr>
        <w:t>In performing its role as a contact point for third countries and international organisations for the purpose of identifying the Member States holding criminal records information on a third-country national pursuant to Article 17 of Regulation (EU) 2019/816, Eurojust shall ensure the efficient and secure handling of requests</w:t>
      </w:r>
      <w:r w:rsidR="001D281B" w:rsidRPr="00323C6D">
        <w:rPr>
          <w:noProof/>
        </w:rPr>
        <w:t xml:space="preserve">, and their follow-up as referred </w:t>
      </w:r>
      <w:r w:rsidR="003C19A6">
        <w:rPr>
          <w:noProof/>
        </w:rPr>
        <w:t xml:space="preserve">to </w:t>
      </w:r>
      <w:r w:rsidR="001D281B" w:rsidRPr="00323C6D">
        <w:rPr>
          <w:noProof/>
        </w:rPr>
        <w:t>therein,</w:t>
      </w:r>
      <w:r w:rsidRPr="00323C6D">
        <w:rPr>
          <w:noProof/>
        </w:rPr>
        <w:t xml:space="preserve"> in compliance with applicable data protection rules. To that end, it shall establish appropriate organisational and technical measures for the processing</w:t>
      </w:r>
      <w:r w:rsidR="00CF1D8D">
        <w:rPr>
          <w:noProof/>
        </w:rPr>
        <w:t>, prioritisation</w:t>
      </w:r>
      <w:r w:rsidRPr="00323C6D">
        <w:rPr>
          <w:noProof/>
        </w:rPr>
        <w:t xml:space="preserve"> and follow-up</w:t>
      </w:r>
      <w:r w:rsidR="00CF1D8D">
        <w:rPr>
          <w:noProof/>
        </w:rPr>
        <w:t xml:space="preserve"> of such requests</w:t>
      </w:r>
      <w:r w:rsidRPr="00323C6D">
        <w:rPr>
          <w:noProof/>
        </w:rPr>
        <w:t>.</w:t>
      </w:r>
    </w:p>
    <w:p w14:paraId="552EB3B3" w14:textId="77777777" w:rsidR="00F8745E" w:rsidRPr="00323C6D" w:rsidRDefault="00F8745E" w:rsidP="004A6A34">
      <w:pPr>
        <w:pStyle w:val="ManualNumPar1"/>
        <w:rPr>
          <w:noProof/>
        </w:rPr>
      </w:pPr>
      <w:r>
        <w:rPr>
          <w:noProof/>
        </w:rPr>
        <w:t>2.</w:t>
      </w:r>
      <w:r>
        <w:rPr>
          <w:noProof/>
        </w:rPr>
        <w:tab/>
      </w:r>
      <w:r w:rsidRPr="00323C6D">
        <w:rPr>
          <w:noProof/>
        </w:rPr>
        <w:t>Upon the establishment of the measures referred to in paragraph 1, the procedure laid down in Article 17 of Regulation (EU) 2019/816 shall be carried out by electronic means.</w:t>
      </w:r>
    </w:p>
    <w:p w14:paraId="7BB0B091" w14:textId="77777777" w:rsidR="00F8745E" w:rsidRPr="00323C6D" w:rsidRDefault="00F8745E" w:rsidP="00F149E9">
      <w:pPr>
        <w:rPr>
          <w:noProof/>
          <w:szCs w:val="24"/>
        </w:rPr>
      </w:pPr>
    </w:p>
    <w:p w14:paraId="4472A303" w14:textId="77777777" w:rsidR="00B63AEC" w:rsidRPr="00323C6D" w:rsidRDefault="00B63AEC" w:rsidP="00C31625">
      <w:pPr>
        <w:pStyle w:val="Titrearticle"/>
        <w:spacing w:before="0"/>
        <w:rPr>
          <w:noProof/>
          <w:szCs w:val="24"/>
        </w:rPr>
      </w:pPr>
      <w:r w:rsidRPr="00323C6D">
        <w:rPr>
          <w:noProof/>
          <w:szCs w:val="24"/>
        </w:rPr>
        <w:lastRenderedPageBreak/>
        <w:t xml:space="preserve">Article </w:t>
      </w:r>
      <w:r w:rsidR="00C31625" w:rsidRPr="00323C6D">
        <w:rPr>
          <w:noProof/>
          <w:szCs w:val="24"/>
        </w:rPr>
        <w:t>3</w:t>
      </w:r>
      <w:r w:rsidR="005E3AC8">
        <w:rPr>
          <w:noProof/>
          <w:szCs w:val="24"/>
        </w:rPr>
        <w:t>3</w:t>
      </w:r>
    </w:p>
    <w:p w14:paraId="7CE47923" w14:textId="77777777" w:rsidR="00B63AEC" w:rsidRPr="00323C6D" w:rsidRDefault="00531DFC" w:rsidP="78BCE3AE">
      <w:pPr>
        <w:pStyle w:val="Titrearticle"/>
        <w:spacing w:before="0"/>
        <w:rPr>
          <w:b/>
          <w:bCs/>
          <w:i w:val="0"/>
          <w:noProof/>
          <w:szCs w:val="24"/>
        </w:rPr>
      </w:pPr>
      <w:r>
        <w:rPr>
          <w:b/>
          <w:bCs/>
          <w:i w:val="0"/>
          <w:noProof/>
          <w:szCs w:val="24"/>
        </w:rPr>
        <w:t>Assistance</w:t>
      </w:r>
      <w:r w:rsidRPr="00323C6D">
        <w:rPr>
          <w:b/>
          <w:bCs/>
          <w:i w:val="0"/>
          <w:noProof/>
          <w:szCs w:val="24"/>
        </w:rPr>
        <w:t xml:space="preserve"> </w:t>
      </w:r>
      <w:r w:rsidR="00BA2050" w:rsidRPr="00323C6D">
        <w:rPr>
          <w:b/>
          <w:bCs/>
          <w:i w:val="0"/>
          <w:noProof/>
          <w:szCs w:val="24"/>
        </w:rPr>
        <w:t xml:space="preserve">in relation </w:t>
      </w:r>
      <w:r w:rsidR="0018214C" w:rsidRPr="00323C6D">
        <w:rPr>
          <w:b/>
          <w:bCs/>
          <w:i w:val="0"/>
          <w:noProof/>
          <w:szCs w:val="24"/>
        </w:rPr>
        <w:t>to victims of crime in cross-border criminal proceedings</w:t>
      </w:r>
    </w:p>
    <w:p w14:paraId="640825C1" w14:textId="77777777" w:rsidR="0018214C" w:rsidRPr="00323C6D" w:rsidRDefault="0018214C" w:rsidP="78BCE3AE">
      <w:pPr>
        <w:rPr>
          <w:noProof/>
        </w:rPr>
      </w:pPr>
      <w:r>
        <w:rPr>
          <w:noProof/>
        </w:rPr>
        <w:t>Eurojust shall</w:t>
      </w:r>
      <w:r w:rsidR="005E3AC8">
        <w:rPr>
          <w:noProof/>
        </w:rPr>
        <w:t xml:space="preserve"> </w:t>
      </w:r>
      <w:r w:rsidR="00531DFC">
        <w:rPr>
          <w:noProof/>
        </w:rPr>
        <w:t>assist</w:t>
      </w:r>
      <w:r>
        <w:rPr>
          <w:noProof/>
        </w:rPr>
        <w:t xml:space="preserve"> investigating and prosecuting authorities in upholding victims' rights in cross-border criminal investigations. In particular, at the request of competent national investigating and prosecuting authorities</w:t>
      </w:r>
      <w:r w:rsidR="32506317">
        <w:rPr>
          <w:noProof/>
        </w:rPr>
        <w:t xml:space="preserve"> of the Member States</w:t>
      </w:r>
      <w:r>
        <w:rPr>
          <w:noProof/>
        </w:rPr>
        <w:t>, Eurojust may:</w:t>
      </w:r>
    </w:p>
    <w:p w14:paraId="279D48A3" w14:textId="77777777" w:rsidR="0018214C" w:rsidRPr="00987295" w:rsidRDefault="0018214C" w:rsidP="004A6A34">
      <w:pPr>
        <w:pStyle w:val="Point1"/>
        <w:rPr>
          <w:noProof/>
          <w:szCs w:val="24"/>
        </w:rPr>
      </w:pPr>
      <w:r>
        <w:rPr>
          <w:noProof/>
        </w:rPr>
        <w:t>(a)</w:t>
      </w:r>
      <w:r>
        <w:rPr>
          <w:noProof/>
        </w:rPr>
        <w:tab/>
      </w:r>
      <w:r w:rsidRPr="00987295">
        <w:rPr>
          <w:noProof/>
          <w:szCs w:val="24"/>
        </w:rPr>
        <w:t>assist in facilitating the identification of victims in cases involving a large number of victims;</w:t>
      </w:r>
    </w:p>
    <w:p w14:paraId="57F861CA" w14:textId="77777777" w:rsidR="0018214C" w:rsidRPr="00987295" w:rsidRDefault="0018214C" w:rsidP="004A6A34">
      <w:pPr>
        <w:pStyle w:val="Point1"/>
        <w:rPr>
          <w:noProof/>
          <w:szCs w:val="24"/>
        </w:rPr>
      </w:pPr>
      <w:r>
        <w:rPr>
          <w:noProof/>
        </w:rPr>
        <w:t>(b)</w:t>
      </w:r>
      <w:r>
        <w:rPr>
          <w:noProof/>
        </w:rPr>
        <w:tab/>
      </w:r>
      <w:r w:rsidRPr="00987295">
        <w:rPr>
          <w:noProof/>
          <w:szCs w:val="24"/>
        </w:rPr>
        <w:t>advise competent national authorities on the rights of victims to participate in criminal proceedings under national or Union law in cross-border cases;</w:t>
      </w:r>
    </w:p>
    <w:p w14:paraId="6ECC74A5" w14:textId="77777777" w:rsidR="0018214C" w:rsidRPr="00987295" w:rsidRDefault="0018214C" w:rsidP="004A6A34">
      <w:pPr>
        <w:pStyle w:val="Point1"/>
        <w:rPr>
          <w:noProof/>
          <w:szCs w:val="24"/>
        </w:rPr>
      </w:pPr>
      <w:r>
        <w:rPr>
          <w:noProof/>
        </w:rPr>
        <w:t>(c)</w:t>
      </w:r>
      <w:r>
        <w:rPr>
          <w:noProof/>
        </w:rPr>
        <w:tab/>
      </w:r>
      <w:r w:rsidRPr="00987295">
        <w:rPr>
          <w:noProof/>
          <w:szCs w:val="24"/>
        </w:rPr>
        <w:t xml:space="preserve">assist competent national authorities with victims' access to compensation and the restitution of property, including property subject to </w:t>
      </w:r>
      <w:r w:rsidR="00531DFC" w:rsidRPr="00987295">
        <w:rPr>
          <w:noProof/>
          <w:szCs w:val="24"/>
        </w:rPr>
        <w:t xml:space="preserve">freezing or </w:t>
      </w:r>
      <w:r w:rsidRPr="00987295">
        <w:rPr>
          <w:noProof/>
          <w:szCs w:val="24"/>
        </w:rPr>
        <w:t>confiscation measures</w:t>
      </w:r>
      <w:r w:rsidR="28067B2A" w:rsidRPr="00987295">
        <w:rPr>
          <w:noProof/>
          <w:szCs w:val="24"/>
        </w:rPr>
        <w:t>;</w:t>
      </w:r>
    </w:p>
    <w:p w14:paraId="34A3DE38" w14:textId="77777777" w:rsidR="28067B2A" w:rsidRPr="00323C6D" w:rsidRDefault="28067B2A" w:rsidP="004A6A34">
      <w:pPr>
        <w:pStyle w:val="Point1"/>
        <w:rPr>
          <w:noProof/>
        </w:rPr>
      </w:pPr>
      <w:r>
        <w:rPr>
          <w:noProof/>
        </w:rPr>
        <w:t>(d)</w:t>
      </w:r>
      <w:r>
        <w:rPr>
          <w:noProof/>
        </w:rPr>
        <w:tab/>
        <w:t xml:space="preserve">provide </w:t>
      </w:r>
      <w:r w:rsidR="00D44893">
        <w:rPr>
          <w:noProof/>
        </w:rPr>
        <w:t xml:space="preserve">any additional </w:t>
      </w:r>
      <w:r w:rsidR="00531DFC">
        <w:rPr>
          <w:noProof/>
        </w:rPr>
        <w:t>assistance</w:t>
      </w:r>
      <w:r w:rsidR="00D44893">
        <w:rPr>
          <w:noProof/>
        </w:rPr>
        <w:t xml:space="preserve"> in relation to</w:t>
      </w:r>
      <w:r>
        <w:rPr>
          <w:noProof/>
        </w:rPr>
        <w:t xml:space="preserve"> victims' rights in cross-border criminal proceedings, within the limits of its </w:t>
      </w:r>
      <w:r w:rsidR="48DF6841">
        <w:rPr>
          <w:noProof/>
        </w:rPr>
        <w:t>competence in accordance with</w:t>
      </w:r>
      <w:r>
        <w:rPr>
          <w:noProof/>
        </w:rPr>
        <w:t xml:space="preserve"> this Regulation.</w:t>
      </w:r>
    </w:p>
    <w:p w14:paraId="0D90E2FD" w14:textId="77777777" w:rsidR="00B63AEC" w:rsidRPr="00323C6D" w:rsidRDefault="00B63AEC" w:rsidP="00B63AEC">
      <w:pPr>
        <w:rPr>
          <w:noProof/>
          <w:szCs w:val="24"/>
        </w:rPr>
      </w:pPr>
    </w:p>
    <w:p w14:paraId="0A60B2D2" w14:textId="77777777" w:rsidR="00B63AEC" w:rsidRPr="00323C6D" w:rsidRDefault="00B63AEC" w:rsidP="00C31625">
      <w:pPr>
        <w:pStyle w:val="Titrearticle"/>
        <w:spacing w:before="0"/>
        <w:rPr>
          <w:noProof/>
          <w:szCs w:val="24"/>
        </w:rPr>
      </w:pPr>
      <w:r w:rsidRPr="00323C6D">
        <w:rPr>
          <w:noProof/>
          <w:szCs w:val="24"/>
        </w:rPr>
        <w:t xml:space="preserve">Article </w:t>
      </w:r>
      <w:r w:rsidR="008B3381" w:rsidRPr="00323C6D">
        <w:rPr>
          <w:noProof/>
          <w:szCs w:val="24"/>
        </w:rPr>
        <w:t>3</w:t>
      </w:r>
      <w:r w:rsidR="005E3AC8">
        <w:rPr>
          <w:noProof/>
          <w:szCs w:val="24"/>
        </w:rPr>
        <w:t>4</w:t>
      </w:r>
    </w:p>
    <w:p w14:paraId="3AB8CA87" w14:textId="77777777" w:rsidR="00B63AEC" w:rsidRPr="00323C6D" w:rsidRDefault="00B63AEC" w:rsidP="00C31625">
      <w:pPr>
        <w:pStyle w:val="Titrearticle"/>
        <w:spacing w:before="0"/>
        <w:rPr>
          <w:b/>
          <w:bCs/>
          <w:i w:val="0"/>
          <w:iCs/>
          <w:noProof/>
          <w:szCs w:val="24"/>
        </w:rPr>
      </w:pPr>
      <w:r w:rsidRPr="00323C6D">
        <w:rPr>
          <w:b/>
          <w:bCs/>
          <w:i w:val="0"/>
          <w:iCs/>
          <w:noProof/>
          <w:szCs w:val="24"/>
        </w:rPr>
        <w:t>Involvement in the European Multidisciplinary Platform Against Criminal Threats</w:t>
      </w:r>
      <w:r w:rsidR="003C19A6">
        <w:rPr>
          <w:b/>
          <w:bCs/>
          <w:i w:val="0"/>
          <w:iCs/>
          <w:noProof/>
          <w:szCs w:val="24"/>
        </w:rPr>
        <w:t xml:space="preserve"> (EMPACT)</w:t>
      </w:r>
    </w:p>
    <w:p w14:paraId="5E3E6546" w14:textId="0670C735" w:rsidR="00B63AEC" w:rsidRPr="00323C6D" w:rsidRDefault="00B63AEC" w:rsidP="004A6A34">
      <w:pPr>
        <w:pStyle w:val="ManualNumPar1"/>
        <w:rPr>
          <w:noProof/>
        </w:rPr>
      </w:pPr>
      <w:r>
        <w:rPr>
          <w:noProof/>
        </w:rPr>
        <w:t>1.</w:t>
      </w:r>
      <w:r>
        <w:rPr>
          <w:noProof/>
        </w:rPr>
        <w:tab/>
      </w:r>
      <w:r w:rsidRPr="00323C6D">
        <w:rPr>
          <w:noProof/>
        </w:rPr>
        <w:t xml:space="preserve">Eurojust shall support Europol in the preparation of </w:t>
      </w:r>
      <w:r w:rsidR="07E4C337">
        <w:rPr>
          <w:noProof/>
        </w:rPr>
        <w:t>analytical products on internal security, including strategic analysis, threat assessment, trend report and situational briefings</w:t>
      </w:r>
      <w:r w:rsidR="04A7207D">
        <w:rPr>
          <w:noProof/>
        </w:rPr>
        <w:t>, in particular</w:t>
      </w:r>
      <w:r w:rsidRPr="00323C6D">
        <w:rPr>
          <w:noProof/>
        </w:rPr>
        <w:t xml:space="preserve"> with a view to assisting the Council and the Commission in </w:t>
      </w:r>
      <w:r w:rsidR="00B93F2E">
        <w:rPr>
          <w:noProof/>
        </w:rPr>
        <w:t>establishing</w:t>
      </w:r>
      <w:r w:rsidR="00B93F2E" w:rsidRPr="00323C6D">
        <w:rPr>
          <w:noProof/>
        </w:rPr>
        <w:t xml:space="preserve"> </w:t>
      </w:r>
      <w:r w:rsidRPr="00323C6D">
        <w:rPr>
          <w:noProof/>
        </w:rPr>
        <w:t>the Union</w:t>
      </w:r>
      <w:r w:rsidR="008E423A">
        <w:rPr>
          <w:rFonts w:eastAsia="Arial Unicode MS"/>
          <w:noProof/>
          <w:lang w:val="en-US"/>
        </w:rPr>
        <w:t>'</w:t>
      </w:r>
      <w:r w:rsidRPr="00323C6D">
        <w:rPr>
          <w:noProof/>
        </w:rPr>
        <w:t>s strategic</w:t>
      </w:r>
      <w:r w:rsidR="000810BE">
        <w:rPr>
          <w:noProof/>
        </w:rPr>
        <w:t>, policy</w:t>
      </w:r>
      <w:r w:rsidRPr="00323C6D">
        <w:rPr>
          <w:noProof/>
        </w:rPr>
        <w:t xml:space="preserve"> and operational priorities for </w:t>
      </w:r>
      <w:r w:rsidR="00B93F2E">
        <w:rPr>
          <w:noProof/>
        </w:rPr>
        <w:t>combating serious</w:t>
      </w:r>
      <w:r w:rsidRPr="00323C6D">
        <w:rPr>
          <w:noProof/>
        </w:rPr>
        <w:t xml:space="preserve"> crime. </w:t>
      </w:r>
    </w:p>
    <w:p w14:paraId="1AC00C2B" w14:textId="4B891557" w:rsidR="00B63AEC" w:rsidRPr="00323C6D" w:rsidRDefault="00B63AEC" w:rsidP="004A6A34">
      <w:pPr>
        <w:pStyle w:val="ManualNumPar1"/>
        <w:rPr>
          <w:noProof/>
        </w:rPr>
      </w:pPr>
      <w:r>
        <w:rPr>
          <w:noProof/>
        </w:rPr>
        <w:t>2.</w:t>
      </w:r>
      <w:r>
        <w:rPr>
          <w:noProof/>
        </w:rPr>
        <w:tab/>
      </w:r>
      <w:r w:rsidRPr="00323C6D">
        <w:rPr>
          <w:noProof/>
        </w:rPr>
        <w:t xml:space="preserve">Eurojust shall assist Europol in the operational implementation of </w:t>
      </w:r>
      <w:r w:rsidR="75B46219">
        <w:rPr>
          <w:noProof/>
        </w:rPr>
        <w:t>the Union</w:t>
      </w:r>
      <w:r w:rsidR="008E423A">
        <w:rPr>
          <w:rFonts w:eastAsia="Arial Unicode MS"/>
          <w:noProof/>
          <w:lang w:val="en-US"/>
        </w:rPr>
        <w:t>'</w:t>
      </w:r>
      <w:r w:rsidR="75B46219">
        <w:rPr>
          <w:noProof/>
        </w:rPr>
        <w:t xml:space="preserve">s </w:t>
      </w:r>
      <w:r w:rsidRPr="00323C6D">
        <w:rPr>
          <w:noProof/>
        </w:rPr>
        <w:t>priorities</w:t>
      </w:r>
      <w:r w:rsidR="67F78FB7">
        <w:rPr>
          <w:noProof/>
        </w:rPr>
        <w:t xml:space="preserve"> in the fight against serious crime</w:t>
      </w:r>
      <w:r w:rsidRPr="00323C6D">
        <w:rPr>
          <w:noProof/>
        </w:rPr>
        <w:t xml:space="preserve">, in particular by supporting the participation of judicial authorities in the </w:t>
      </w:r>
      <w:r w:rsidR="00974DEA">
        <w:rPr>
          <w:noProof/>
        </w:rPr>
        <w:t>EMPACT</w:t>
      </w:r>
      <w:r w:rsidR="003C19A6">
        <w:rPr>
          <w:noProof/>
        </w:rPr>
        <w:t>.</w:t>
      </w:r>
    </w:p>
    <w:p w14:paraId="549F8A03" w14:textId="77777777" w:rsidR="00B63AEC" w:rsidRPr="00323C6D" w:rsidRDefault="00B63AEC" w:rsidP="004A6A34">
      <w:pPr>
        <w:pStyle w:val="ManualNumPar1"/>
        <w:rPr>
          <w:noProof/>
        </w:rPr>
      </w:pPr>
      <w:r>
        <w:rPr>
          <w:noProof/>
        </w:rPr>
        <w:t>3.</w:t>
      </w:r>
      <w:r>
        <w:rPr>
          <w:noProof/>
        </w:rPr>
        <w:tab/>
      </w:r>
      <w:r w:rsidRPr="00323C6D">
        <w:rPr>
          <w:noProof/>
        </w:rPr>
        <w:t xml:space="preserve">In coordination with Europol, Eurojust may provide </w:t>
      </w:r>
      <w:r w:rsidR="006B7460">
        <w:rPr>
          <w:noProof/>
        </w:rPr>
        <w:t xml:space="preserve">operational, </w:t>
      </w:r>
      <w:r w:rsidR="40D5AF43">
        <w:rPr>
          <w:noProof/>
        </w:rPr>
        <w:t xml:space="preserve">analytical, legal, </w:t>
      </w:r>
      <w:r w:rsidR="006B7460">
        <w:rPr>
          <w:noProof/>
        </w:rPr>
        <w:t xml:space="preserve">administrative and logistical </w:t>
      </w:r>
      <w:r w:rsidRPr="00323C6D">
        <w:rPr>
          <w:noProof/>
        </w:rPr>
        <w:t xml:space="preserve">support to activities led by Member States </w:t>
      </w:r>
      <w:r w:rsidR="00B93F2E">
        <w:rPr>
          <w:noProof/>
        </w:rPr>
        <w:t>within</w:t>
      </w:r>
      <w:r w:rsidRPr="00323C6D">
        <w:rPr>
          <w:noProof/>
        </w:rPr>
        <w:t xml:space="preserve"> the framework of EMPACT</w:t>
      </w:r>
      <w:r w:rsidR="006B7460">
        <w:rPr>
          <w:noProof/>
        </w:rPr>
        <w:t>. Such support may include facilitating the exchange of information between the competent authorities concerned.</w:t>
      </w:r>
      <w:r w:rsidRPr="00323C6D">
        <w:rPr>
          <w:noProof/>
        </w:rPr>
        <w:t xml:space="preserve"> </w:t>
      </w:r>
    </w:p>
    <w:p w14:paraId="077E7E5E" w14:textId="77777777" w:rsidR="00B63AEC" w:rsidRPr="00323C6D" w:rsidRDefault="00B93F2E" w:rsidP="1403E314">
      <w:pPr>
        <w:pStyle w:val="ManualNumPar1"/>
        <w:rPr>
          <w:noProof/>
        </w:rPr>
      </w:pPr>
      <w:r>
        <w:rPr>
          <w:noProof/>
        </w:rPr>
        <w:t>4.</w:t>
      </w:r>
      <w:r>
        <w:rPr>
          <w:noProof/>
        </w:rPr>
        <w:tab/>
        <w:t>Such</w:t>
      </w:r>
      <w:r w:rsidR="00B63AEC" w:rsidRPr="00323C6D">
        <w:rPr>
          <w:noProof/>
        </w:rPr>
        <w:t xml:space="preserve"> support shall be limited to activities led by, or involving, judicial authorities. The practical arrangements for the coordination between Europol and Eurojust in this context shall be laid down in the working arrangement </w:t>
      </w:r>
      <w:r>
        <w:rPr>
          <w:noProof/>
        </w:rPr>
        <w:t xml:space="preserve">concluded </w:t>
      </w:r>
      <w:r w:rsidR="00B63AEC" w:rsidRPr="00323C6D">
        <w:rPr>
          <w:noProof/>
        </w:rPr>
        <w:t>between the</w:t>
      </w:r>
      <w:r>
        <w:rPr>
          <w:noProof/>
        </w:rPr>
        <w:t xml:space="preserve"> two</w:t>
      </w:r>
      <w:r w:rsidR="00B63AEC" w:rsidRPr="00323C6D">
        <w:rPr>
          <w:noProof/>
        </w:rPr>
        <w:t xml:space="preserve"> agencies </w:t>
      </w:r>
      <w:r>
        <w:rPr>
          <w:noProof/>
        </w:rPr>
        <w:t xml:space="preserve">as </w:t>
      </w:r>
      <w:r w:rsidR="00B63AEC" w:rsidRPr="00323C6D">
        <w:rPr>
          <w:noProof/>
        </w:rPr>
        <w:t xml:space="preserve">referred to in Article </w:t>
      </w:r>
      <w:r w:rsidR="10707DA1">
        <w:rPr>
          <w:noProof/>
        </w:rPr>
        <w:t>57</w:t>
      </w:r>
      <w:r w:rsidR="003C19A6">
        <w:rPr>
          <w:noProof/>
        </w:rPr>
        <w:t>.</w:t>
      </w:r>
    </w:p>
    <w:p w14:paraId="1AC2977F" w14:textId="77777777" w:rsidR="004C5FDC" w:rsidRPr="00B47868" w:rsidRDefault="004C5FDC" w:rsidP="00B63AEC">
      <w:pPr>
        <w:rPr>
          <w:bCs/>
          <w:i/>
          <w:iCs/>
          <w:noProof/>
          <w:szCs w:val="24"/>
        </w:rPr>
      </w:pPr>
    </w:p>
    <w:p w14:paraId="363A9138" w14:textId="77777777" w:rsidR="00247005" w:rsidRPr="00B47868" w:rsidRDefault="00B63AEC" w:rsidP="00640164">
      <w:pPr>
        <w:pStyle w:val="SectionTitle12"/>
        <w:rPr>
          <w:noProof/>
        </w:rPr>
      </w:pPr>
      <w:r w:rsidRPr="00B47868">
        <w:rPr>
          <w:noProof/>
        </w:rPr>
        <w:lastRenderedPageBreak/>
        <w:t xml:space="preserve">SECTION IV </w:t>
      </w:r>
    </w:p>
    <w:p w14:paraId="7FE1E004" w14:textId="77777777" w:rsidR="00C420B6" w:rsidRPr="00B47868" w:rsidRDefault="00B47868" w:rsidP="00EF5770">
      <w:pPr>
        <w:pStyle w:val="SectionTitle0"/>
        <w:rPr>
          <w:noProof/>
        </w:rPr>
      </w:pPr>
      <w:r w:rsidRPr="00B47868">
        <w:rPr>
          <w:noProof/>
        </w:rPr>
        <w:t xml:space="preserve">Exchange of information with </w:t>
      </w:r>
      <w:r w:rsidR="47A9E05A">
        <w:rPr>
          <w:noProof/>
        </w:rPr>
        <w:t>competent</w:t>
      </w:r>
      <w:r>
        <w:rPr>
          <w:noProof/>
        </w:rPr>
        <w:t xml:space="preserve"> </w:t>
      </w:r>
      <w:r w:rsidRPr="00B47868">
        <w:rPr>
          <w:noProof/>
        </w:rPr>
        <w:t>national authorities in the Member States</w:t>
      </w:r>
    </w:p>
    <w:p w14:paraId="175BEF05" w14:textId="77777777" w:rsidR="00B63AEC" w:rsidRPr="00B47868" w:rsidRDefault="566C59BB" w:rsidP="78BCE3AE">
      <w:pPr>
        <w:pStyle w:val="Titrearticle"/>
        <w:spacing w:before="0"/>
        <w:rPr>
          <w:noProof/>
          <w:szCs w:val="24"/>
          <w:lang w:val="fr-FR"/>
        </w:rPr>
      </w:pPr>
      <w:r w:rsidRPr="00B47868">
        <w:rPr>
          <w:noProof/>
          <w:szCs w:val="24"/>
          <w:lang w:val="fr-FR"/>
        </w:rPr>
        <w:t xml:space="preserve">Article </w:t>
      </w:r>
      <w:r w:rsidR="05A21785" w:rsidRPr="00B47868">
        <w:rPr>
          <w:noProof/>
          <w:szCs w:val="24"/>
          <w:lang w:val="fr-FR"/>
        </w:rPr>
        <w:t>3</w:t>
      </w:r>
      <w:r w:rsidR="005E3AC8">
        <w:rPr>
          <w:noProof/>
          <w:szCs w:val="24"/>
          <w:lang w:val="fr-FR"/>
        </w:rPr>
        <w:t>5</w:t>
      </w:r>
    </w:p>
    <w:p w14:paraId="3CED4625" w14:textId="77777777" w:rsidR="00B63AEC" w:rsidRPr="00B47868" w:rsidRDefault="566C59BB" w:rsidP="00570676">
      <w:pPr>
        <w:pStyle w:val="Titrearticle"/>
        <w:spacing w:before="0"/>
        <w:rPr>
          <w:noProof/>
          <w:szCs w:val="24"/>
          <w:lang w:val="fr-FR"/>
        </w:rPr>
      </w:pPr>
      <w:r w:rsidRPr="00B47868">
        <w:rPr>
          <w:b/>
          <w:bCs/>
          <w:i w:val="0"/>
          <w:noProof/>
          <w:szCs w:val="24"/>
          <w:lang w:val="fr-FR"/>
        </w:rPr>
        <w:t>Eurojust national coordination system</w:t>
      </w:r>
      <w:r w:rsidRPr="00B47868">
        <w:rPr>
          <w:noProof/>
          <w:szCs w:val="24"/>
          <w:lang w:val="fr-FR"/>
        </w:rPr>
        <w:t xml:space="preserve"> </w:t>
      </w:r>
    </w:p>
    <w:p w14:paraId="75A8BD2C" w14:textId="77777777" w:rsidR="0004544B" w:rsidRPr="00323C6D" w:rsidRDefault="0004544B" w:rsidP="004A6A34">
      <w:pPr>
        <w:pStyle w:val="ManualNumPar1"/>
        <w:rPr>
          <w:noProof/>
        </w:rPr>
      </w:pPr>
      <w:r>
        <w:rPr>
          <w:noProof/>
        </w:rPr>
        <w:t>1.</w:t>
      </w:r>
      <w:r>
        <w:rPr>
          <w:noProof/>
        </w:rPr>
        <w:tab/>
      </w:r>
      <w:r w:rsidRPr="00323C6D">
        <w:rPr>
          <w:noProof/>
        </w:rPr>
        <w:t xml:space="preserve">Each Member State shall establish a Eurojust national coordination system to support the work of the National Member of its Member State and ensure coordination between the National Desk and the competent national authorities of that Member State. </w:t>
      </w:r>
    </w:p>
    <w:p w14:paraId="656E48FA" w14:textId="77777777" w:rsidR="0004544B" w:rsidRPr="00323C6D" w:rsidRDefault="0004544B" w:rsidP="6D9FA30E">
      <w:pPr>
        <w:pStyle w:val="ManualNumPar1"/>
        <w:rPr>
          <w:noProof/>
        </w:rPr>
      </w:pPr>
      <w:r>
        <w:rPr>
          <w:noProof/>
        </w:rPr>
        <w:t>2.</w:t>
      </w:r>
      <w:r>
        <w:rPr>
          <w:noProof/>
        </w:rPr>
        <w:tab/>
        <w:t xml:space="preserve">The Eurojust national coordination system </w:t>
      </w:r>
      <w:r w:rsidR="003E5F7D">
        <w:rPr>
          <w:noProof/>
        </w:rPr>
        <w:t xml:space="preserve">shall </w:t>
      </w:r>
      <w:r>
        <w:rPr>
          <w:noProof/>
        </w:rPr>
        <w:t xml:space="preserve">include the contact points of networks with which Eurojust maintains relations pursuant to Article </w:t>
      </w:r>
      <w:r w:rsidR="343E10C4">
        <w:rPr>
          <w:noProof/>
        </w:rPr>
        <w:t>56</w:t>
      </w:r>
      <w:r w:rsidR="305080E2">
        <w:rPr>
          <w:noProof/>
        </w:rPr>
        <w:t>, the national correspondents for terrorism matters and any other relevant judicial authority</w:t>
      </w:r>
      <w:r w:rsidR="18C95E57">
        <w:rPr>
          <w:noProof/>
        </w:rPr>
        <w:t>.</w:t>
      </w:r>
    </w:p>
    <w:p w14:paraId="52F292BC" w14:textId="77777777" w:rsidR="0004544B" w:rsidRPr="00323C6D" w:rsidRDefault="0004544B" w:rsidP="004A6A34">
      <w:pPr>
        <w:pStyle w:val="ManualNumPar1"/>
        <w:rPr>
          <w:noProof/>
        </w:rPr>
      </w:pPr>
      <w:r>
        <w:rPr>
          <w:noProof/>
        </w:rPr>
        <w:t>3.</w:t>
      </w:r>
      <w:r>
        <w:rPr>
          <w:noProof/>
        </w:rPr>
        <w:tab/>
      </w:r>
      <w:r w:rsidRPr="00323C6D">
        <w:rPr>
          <w:noProof/>
        </w:rPr>
        <w:t>Each Member State may appoint a national correspondent for Eurojust to act as coordinator of the members of the Eurojust national coordination system at national level.</w:t>
      </w:r>
    </w:p>
    <w:p w14:paraId="3EF41010" w14:textId="77777777" w:rsidR="0004544B" w:rsidRPr="00323C6D" w:rsidRDefault="0004544B" w:rsidP="308CC98A">
      <w:pPr>
        <w:pStyle w:val="ManualNumPar1"/>
        <w:rPr>
          <w:noProof/>
        </w:rPr>
      </w:pPr>
      <w:r>
        <w:rPr>
          <w:noProof/>
        </w:rPr>
        <w:t>4.</w:t>
      </w:r>
      <w:r>
        <w:rPr>
          <w:noProof/>
        </w:rPr>
        <w:tab/>
      </w:r>
      <w:r w:rsidRPr="00323C6D">
        <w:rPr>
          <w:noProof/>
        </w:rPr>
        <w:t xml:space="preserve">Each Member State shall designate a competent national authority as Eurojust national correspondent for terrorism matters. That national correspondent for terrorism matters shall be a judicial or other competent authority. Where the national legal system so requires, a Member State </w:t>
      </w:r>
      <w:r w:rsidR="003E5F7D">
        <w:rPr>
          <w:noProof/>
        </w:rPr>
        <w:t>may</w:t>
      </w:r>
      <w:r w:rsidRPr="00323C6D">
        <w:rPr>
          <w:noProof/>
        </w:rPr>
        <w:t xml:space="preserve"> designate more than one competent national authority as Eurojust national correspondent for terrorism matters. The national correspondent for terrorism matters shall have access to all relevant information in accordance with Article </w:t>
      </w:r>
      <w:r w:rsidR="75E61D7E">
        <w:rPr>
          <w:noProof/>
        </w:rPr>
        <w:t>37</w:t>
      </w:r>
      <w:r w:rsidR="00BE1D69" w:rsidRPr="00323C6D">
        <w:rPr>
          <w:noProof/>
        </w:rPr>
        <w:t>.</w:t>
      </w:r>
      <w:r w:rsidRPr="00323C6D">
        <w:rPr>
          <w:noProof/>
        </w:rPr>
        <w:t xml:space="preserve"> </w:t>
      </w:r>
      <w:r w:rsidR="45160CE5">
        <w:rPr>
          <w:noProof/>
        </w:rPr>
        <w:t>That national correspondent</w:t>
      </w:r>
      <w:r w:rsidRPr="00323C6D">
        <w:rPr>
          <w:noProof/>
        </w:rPr>
        <w:t xml:space="preserve"> shall be competent to collect such information and to </w:t>
      </w:r>
      <w:r w:rsidR="003E5F7D">
        <w:rPr>
          <w:noProof/>
        </w:rPr>
        <w:t>transmit</w:t>
      </w:r>
      <w:r w:rsidRPr="00323C6D">
        <w:rPr>
          <w:noProof/>
        </w:rPr>
        <w:t xml:space="preserve"> it to Eurojust, in compliance with national and Union law, in particular national criminal procedural law and applicable data protection rules.</w:t>
      </w:r>
    </w:p>
    <w:p w14:paraId="34190084" w14:textId="77777777" w:rsidR="0004544B" w:rsidRPr="00323C6D" w:rsidRDefault="0004544B" w:rsidP="004A6A34">
      <w:pPr>
        <w:pStyle w:val="ManualNumPar1"/>
        <w:rPr>
          <w:noProof/>
        </w:rPr>
      </w:pPr>
      <w:r>
        <w:rPr>
          <w:noProof/>
        </w:rPr>
        <w:t>5.</w:t>
      </w:r>
      <w:r>
        <w:rPr>
          <w:noProof/>
        </w:rPr>
        <w:tab/>
      </w:r>
      <w:r w:rsidRPr="00323C6D">
        <w:rPr>
          <w:noProof/>
        </w:rPr>
        <w:t>Members of the Eurojust national coordination system shall in particular:</w:t>
      </w:r>
    </w:p>
    <w:p w14:paraId="3E35A577" w14:textId="77777777" w:rsidR="0004544B" w:rsidRDefault="0004544B" w:rsidP="64091823">
      <w:pPr>
        <w:pStyle w:val="Point1"/>
        <w:rPr>
          <w:noProof/>
        </w:rPr>
      </w:pPr>
      <w:r>
        <w:rPr>
          <w:noProof/>
        </w:rPr>
        <w:t>(e)</w:t>
      </w:r>
      <w:r>
        <w:rPr>
          <w:noProof/>
        </w:rPr>
        <w:tab/>
        <w:t xml:space="preserve">ensure that information related to the Member State concerned </w:t>
      </w:r>
      <w:r w:rsidR="43145D36">
        <w:rPr>
          <w:noProof/>
        </w:rPr>
        <w:t xml:space="preserve">in accordance with Article </w:t>
      </w:r>
      <w:r w:rsidR="07F68AEA">
        <w:rPr>
          <w:noProof/>
        </w:rPr>
        <w:t>37</w:t>
      </w:r>
      <w:r w:rsidR="43145D36">
        <w:rPr>
          <w:noProof/>
        </w:rPr>
        <w:t xml:space="preserve"> </w:t>
      </w:r>
      <w:r>
        <w:rPr>
          <w:noProof/>
        </w:rPr>
        <w:t xml:space="preserve">is transmitted to the case management system referred to in Article </w:t>
      </w:r>
      <w:r w:rsidR="0ED1576C">
        <w:rPr>
          <w:noProof/>
        </w:rPr>
        <w:t>41</w:t>
      </w:r>
      <w:r w:rsidR="00903068">
        <w:rPr>
          <w:noProof/>
        </w:rPr>
        <w:t xml:space="preserve"> </w:t>
      </w:r>
      <w:r>
        <w:rPr>
          <w:noProof/>
        </w:rPr>
        <w:t>in an efficient and reliable manner</w:t>
      </w:r>
      <w:r w:rsidR="3677C031">
        <w:rPr>
          <w:noProof/>
        </w:rPr>
        <w:t>;</w:t>
      </w:r>
    </w:p>
    <w:p w14:paraId="2B199415" w14:textId="77777777" w:rsidR="00095023" w:rsidRPr="00987295" w:rsidRDefault="00095023" w:rsidP="004A6A34">
      <w:pPr>
        <w:pStyle w:val="Point1"/>
        <w:rPr>
          <w:noProof/>
          <w:szCs w:val="24"/>
        </w:rPr>
      </w:pPr>
      <w:r>
        <w:rPr>
          <w:noProof/>
        </w:rPr>
        <w:t>(a)</w:t>
      </w:r>
      <w:r>
        <w:rPr>
          <w:noProof/>
        </w:rPr>
        <w:tab/>
      </w:r>
      <w:r w:rsidRPr="00987295">
        <w:rPr>
          <w:noProof/>
          <w:szCs w:val="24"/>
        </w:rPr>
        <w:t>assist the National Member in identifying the competent authorities for the execution of requests for, and decisions on, judicial cooperation, including those based on instruments giving effect to the principle of mutual recognition;</w:t>
      </w:r>
    </w:p>
    <w:p w14:paraId="0F52B8E8" w14:textId="77777777" w:rsidR="00095023" w:rsidRPr="00323C6D" w:rsidRDefault="00095023" w:rsidP="004A6A34">
      <w:pPr>
        <w:pStyle w:val="Point1"/>
        <w:rPr>
          <w:noProof/>
        </w:rPr>
      </w:pPr>
      <w:r>
        <w:rPr>
          <w:noProof/>
        </w:rPr>
        <w:t>(b)</w:t>
      </w:r>
      <w:r>
        <w:rPr>
          <w:noProof/>
        </w:rPr>
        <w:tab/>
        <w:t>inform the National Member of meetings at which operational matters of relevance to Eurojust are discussed, and invite the National Member to attend such meetings;</w:t>
      </w:r>
    </w:p>
    <w:p w14:paraId="738C567F" w14:textId="77777777" w:rsidR="0F019003" w:rsidRDefault="0F019003" w:rsidP="004A6A34">
      <w:pPr>
        <w:pStyle w:val="Point1"/>
        <w:rPr>
          <w:noProof/>
        </w:rPr>
      </w:pPr>
      <w:r>
        <w:rPr>
          <w:noProof/>
        </w:rPr>
        <w:t>(c)</w:t>
      </w:r>
      <w:r>
        <w:rPr>
          <w:noProof/>
        </w:rPr>
        <w:tab/>
        <w:t>ma</w:t>
      </w:r>
      <w:r w:rsidR="00025D1A">
        <w:rPr>
          <w:noProof/>
        </w:rPr>
        <w:t>i</w:t>
      </w:r>
      <w:r>
        <w:rPr>
          <w:noProof/>
        </w:rPr>
        <w:t>ntain close relationship with the Europol national unit;</w:t>
      </w:r>
    </w:p>
    <w:p w14:paraId="69DF4B82" w14:textId="77777777" w:rsidR="00095023" w:rsidRPr="00323C6D" w:rsidRDefault="00095023" w:rsidP="004A6A34">
      <w:pPr>
        <w:pStyle w:val="Point1"/>
        <w:rPr>
          <w:noProof/>
        </w:rPr>
      </w:pPr>
      <w:r>
        <w:rPr>
          <w:noProof/>
        </w:rPr>
        <w:t>(d)</w:t>
      </w:r>
      <w:r>
        <w:rPr>
          <w:noProof/>
        </w:rPr>
        <w:tab/>
        <w:t xml:space="preserve">raise awareness among investigating and prosecuting authorities </w:t>
      </w:r>
      <w:r w:rsidR="30883B5E">
        <w:rPr>
          <w:noProof/>
        </w:rPr>
        <w:t xml:space="preserve">in their Member State </w:t>
      </w:r>
      <w:r>
        <w:rPr>
          <w:noProof/>
        </w:rPr>
        <w:t>of the support Eurojust can provide in cross-border cases;</w:t>
      </w:r>
    </w:p>
    <w:p w14:paraId="3660A05B" w14:textId="77777777" w:rsidR="00095023" w:rsidRPr="00323C6D" w:rsidRDefault="00095023" w:rsidP="004A6A34">
      <w:pPr>
        <w:pStyle w:val="Point1"/>
        <w:rPr>
          <w:noProof/>
        </w:rPr>
      </w:pPr>
      <w:r>
        <w:rPr>
          <w:noProof/>
        </w:rPr>
        <w:t>(e)</w:t>
      </w:r>
      <w:r>
        <w:rPr>
          <w:noProof/>
        </w:rPr>
        <w:tab/>
        <w:t>transmit to Eurojust national case-law relevant to judicial cooperation in criminal matters, including on the admissibility of evidence;</w:t>
      </w:r>
    </w:p>
    <w:p w14:paraId="33F48CA4" w14:textId="3B9C8D7F" w:rsidR="0004544B" w:rsidRPr="00987295" w:rsidRDefault="0004544B" w:rsidP="7241FCAB">
      <w:pPr>
        <w:pStyle w:val="Point1"/>
        <w:rPr>
          <w:noProof/>
        </w:rPr>
      </w:pPr>
      <w:r>
        <w:rPr>
          <w:noProof/>
        </w:rPr>
        <w:t>(f)</w:t>
      </w:r>
      <w:r>
        <w:rPr>
          <w:noProof/>
        </w:rPr>
        <w:tab/>
        <w:t xml:space="preserve">bring to Eurojust's attention </w:t>
      </w:r>
      <w:r w:rsidR="005C4563">
        <w:rPr>
          <w:noProof/>
        </w:rPr>
        <w:t>cross-cutting issues</w:t>
      </w:r>
      <w:r w:rsidR="00903068">
        <w:rPr>
          <w:noProof/>
        </w:rPr>
        <w:t xml:space="preserve"> </w:t>
      </w:r>
      <w:r>
        <w:rPr>
          <w:noProof/>
        </w:rPr>
        <w:t>and best practices in judicial cooperation in criminal matters</w:t>
      </w:r>
      <w:r w:rsidR="000D21FB">
        <w:rPr>
          <w:noProof/>
        </w:rPr>
        <w:t xml:space="preserve">, with a view to contributing to </w:t>
      </w:r>
      <w:r w:rsidR="00EB3829">
        <w:rPr>
          <w:noProof/>
        </w:rPr>
        <w:t>Eurojust’s</w:t>
      </w:r>
      <w:r w:rsidR="000D21FB">
        <w:rPr>
          <w:noProof/>
        </w:rPr>
        <w:t xml:space="preserve"> </w:t>
      </w:r>
      <w:r w:rsidR="000D21FB">
        <w:rPr>
          <w:noProof/>
        </w:rPr>
        <w:lastRenderedPageBreak/>
        <w:t>retention of knowledge</w:t>
      </w:r>
      <w:r>
        <w:rPr>
          <w:noProof/>
        </w:rPr>
        <w:t xml:space="preserve"> in accordance with Article </w:t>
      </w:r>
      <w:r w:rsidR="28BC2B62">
        <w:rPr>
          <w:noProof/>
        </w:rPr>
        <w:t>30</w:t>
      </w:r>
      <w:r w:rsidR="00903068">
        <w:rPr>
          <w:noProof/>
        </w:rPr>
        <w:t xml:space="preserve"> </w:t>
      </w:r>
      <w:r w:rsidR="000D21FB">
        <w:rPr>
          <w:noProof/>
        </w:rPr>
        <w:t xml:space="preserve">and participate in the work of </w:t>
      </w:r>
      <w:r w:rsidR="00903068">
        <w:rPr>
          <w:noProof/>
        </w:rPr>
        <w:t>ECE</w:t>
      </w:r>
      <w:r w:rsidR="000D21FB">
        <w:rPr>
          <w:noProof/>
        </w:rPr>
        <w:t xml:space="preserve"> in accordance with Article</w:t>
      </w:r>
      <w:r w:rsidR="00903068">
        <w:rPr>
          <w:noProof/>
        </w:rPr>
        <w:t xml:space="preserve"> </w:t>
      </w:r>
      <w:r w:rsidR="20884CE4">
        <w:rPr>
          <w:noProof/>
        </w:rPr>
        <w:t>31</w:t>
      </w:r>
      <w:r w:rsidR="00903068">
        <w:rPr>
          <w:noProof/>
        </w:rPr>
        <w:t>.</w:t>
      </w:r>
    </w:p>
    <w:p w14:paraId="47C4314A" w14:textId="77777777" w:rsidR="0004544B" w:rsidRPr="00323C6D" w:rsidRDefault="0004544B" w:rsidP="00987295">
      <w:pPr>
        <w:pStyle w:val="ManualNumPar1"/>
        <w:rPr>
          <w:noProof/>
        </w:rPr>
      </w:pPr>
      <w:r>
        <w:rPr>
          <w:noProof/>
        </w:rPr>
        <w:t>6.</w:t>
      </w:r>
      <w:r>
        <w:rPr>
          <w:noProof/>
        </w:rPr>
        <w:tab/>
        <w:t xml:space="preserve">The </w:t>
      </w:r>
      <w:r w:rsidR="00EE6DC1">
        <w:rPr>
          <w:noProof/>
        </w:rPr>
        <w:t>N</w:t>
      </w:r>
      <w:r>
        <w:rPr>
          <w:noProof/>
        </w:rPr>
        <w:t xml:space="preserve">ational </w:t>
      </w:r>
      <w:r w:rsidR="00EE6DC1">
        <w:rPr>
          <w:noProof/>
        </w:rPr>
        <w:t>M</w:t>
      </w:r>
      <w:r>
        <w:rPr>
          <w:noProof/>
        </w:rPr>
        <w:t xml:space="preserve">ember shall meet regularly with the members of the Eurojust national coordination system of </w:t>
      </w:r>
      <w:r w:rsidR="00F73978">
        <w:rPr>
          <w:noProof/>
        </w:rPr>
        <w:t>their</w:t>
      </w:r>
      <w:r>
        <w:rPr>
          <w:noProof/>
        </w:rPr>
        <w:t xml:space="preserve"> Member State</w:t>
      </w:r>
      <w:r w:rsidR="0B7F28DF">
        <w:rPr>
          <w:noProof/>
        </w:rPr>
        <w:t xml:space="preserve">. The </w:t>
      </w:r>
      <w:r w:rsidR="00EE6DC1">
        <w:rPr>
          <w:noProof/>
        </w:rPr>
        <w:t>N</w:t>
      </w:r>
      <w:r w:rsidR="0B7F28DF">
        <w:rPr>
          <w:noProof/>
        </w:rPr>
        <w:t xml:space="preserve">ational </w:t>
      </w:r>
      <w:r w:rsidR="00EE6DC1">
        <w:rPr>
          <w:noProof/>
        </w:rPr>
        <w:t>M</w:t>
      </w:r>
      <w:r w:rsidR="0B7F28DF">
        <w:rPr>
          <w:noProof/>
        </w:rPr>
        <w:t>ember shall in particular hold dedicated regular meetings with the contact points of each network referred to in paragraph 2, in order to address matters falling within the remit of that network and to ensure effective coordination between the National Desk and the relevant competent national authorities.</w:t>
      </w:r>
    </w:p>
    <w:p w14:paraId="4CA3C92F" w14:textId="77777777" w:rsidR="0C3EB310" w:rsidRPr="00470D60" w:rsidRDefault="00E60895" w:rsidP="00987295">
      <w:pPr>
        <w:pStyle w:val="ManualNumPar1"/>
        <w:rPr>
          <w:noProof/>
        </w:rPr>
      </w:pPr>
      <w:r>
        <w:rPr>
          <w:noProof/>
        </w:rPr>
        <w:t>7.</w:t>
      </w:r>
      <w:r>
        <w:rPr>
          <w:noProof/>
        </w:rPr>
        <w:tab/>
      </w:r>
      <w:r w:rsidRPr="00470D60">
        <w:rPr>
          <w:noProof/>
        </w:rPr>
        <w:t xml:space="preserve">In order to meet the objectives referred to in paragraph 5, the persons referred to </w:t>
      </w:r>
      <w:r w:rsidR="0067158C" w:rsidRPr="00470D60">
        <w:rPr>
          <w:noProof/>
        </w:rPr>
        <w:t>in paragraph 2</w:t>
      </w:r>
      <w:r w:rsidR="0AC54DED">
        <w:rPr>
          <w:noProof/>
        </w:rPr>
        <w:t>,</w:t>
      </w:r>
      <w:r w:rsidR="000B4133">
        <w:rPr>
          <w:noProof/>
        </w:rPr>
        <w:t xml:space="preserve"> in so far as they a</w:t>
      </w:r>
      <w:r w:rsidR="005C28BF">
        <w:rPr>
          <w:noProof/>
        </w:rPr>
        <w:t>ct as</w:t>
      </w:r>
      <w:r w:rsidR="000B4133">
        <w:rPr>
          <w:noProof/>
        </w:rPr>
        <w:t xml:space="preserve"> competent national authorities</w:t>
      </w:r>
      <w:r w:rsidR="0067158C" w:rsidRPr="00470D60">
        <w:rPr>
          <w:noProof/>
        </w:rPr>
        <w:t xml:space="preserve">, shall be connected to the </w:t>
      </w:r>
      <w:r w:rsidR="0C3EB310" w:rsidRPr="00470D60">
        <w:rPr>
          <w:noProof/>
        </w:rPr>
        <w:t>decentralised IT system</w:t>
      </w:r>
      <w:r w:rsidR="75D78094">
        <w:rPr>
          <w:noProof/>
        </w:rPr>
        <w:t xml:space="preserve"> referred to in Article </w:t>
      </w:r>
      <w:r w:rsidR="57890E9C">
        <w:rPr>
          <w:noProof/>
        </w:rPr>
        <w:t>40</w:t>
      </w:r>
      <w:r w:rsidR="0067158C">
        <w:rPr>
          <w:noProof/>
        </w:rPr>
        <w:t>.</w:t>
      </w:r>
      <w:r w:rsidR="00A319B4">
        <w:rPr>
          <w:noProof/>
        </w:rPr>
        <w:t xml:space="preserve"> </w:t>
      </w:r>
    </w:p>
    <w:p w14:paraId="426A0018" w14:textId="77777777" w:rsidR="0004544B" w:rsidRPr="00323C6D" w:rsidRDefault="0C3EB310" w:rsidP="00987295">
      <w:pPr>
        <w:pStyle w:val="ManualNumPar1"/>
        <w:rPr>
          <w:noProof/>
        </w:rPr>
      </w:pPr>
      <w:r>
        <w:rPr>
          <w:noProof/>
        </w:rPr>
        <w:t>8.</w:t>
      </w:r>
      <w:r>
        <w:rPr>
          <w:noProof/>
        </w:rPr>
        <w:tab/>
        <w:t xml:space="preserve">Authorised </w:t>
      </w:r>
      <w:r w:rsidR="0004544B">
        <w:rPr>
          <w:noProof/>
        </w:rPr>
        <w:t>Eurojust staff may assist in the implementation of this Article.</w:t>
      </w:r>
    </w:p>
    <w:p w14:paraId="77926165" w14:textId="77777777" w:rsidR="00863F56" w:rsidRPr="004C5FDC" w:rsidRDefault="00863F56" w:rsidP="00863F56">
      <w:pPr>
        <w:rPr>
          <w:i/>
          <w:noProof/>
        </w:rPr>
      </w:pPr>
    </w:p>
    <w:p w14:paraId="45AF673D" w14:textId="77777777" w:rsidR="00374EE3" w:rsidRPr="00DF5930" w:rsidRDefault="00374EE3" w:rsidP="00374EE3">
      <w:pPr>
        <w:pStyle w:val="Titrearticle"/>
        <w:spacing w:before="0"/>
        <w:rPr>
          <w:noProof/>
        </w:rPr>
      </w:pPr>
      <w:r w:rsidRPr="00DF5930">
        <w:rPr>
          <w:noProof/>
        </w:rPr>
        <w:t>Article 3</w:t>
      </w:r>
      <w:r w:rsidR="00025D1A">
        <w:rPr>
          <w:noProof/>
        </w:rPr>
        <w:t>6</w:t>
      </w:r>
    </w:p>
    <w:p w14:paraId="75185943" w14:textId="77777777" w:rsidR="00374EE3" w:rsidRPr="005506EE" w:rsidRDefault="00374EE3" w:rsidP="00DF5930">
      <w:pPr>
        <w:pStyle w:val="Titrearticle"/>
        <w:spacing w:before="0"/>
        <w:rPr>
          <w:b/>
          <w:bCs/>
          <w:i w:val="0"/>
          <w:noProof/>
        </w:rPr>
      </w:pPr>
      <w:r w:rsidRPr="2DB1D466">
        <w:rPr>
          <w:b/>
          <w:bCs/>
          <w:i w:val="0"/>
          <w:noProof/>
        </w:rPr>
        <w:t xml:space="preserve">Exchanges of information with the Member States and between </w:t>
      </w:r>
      <w:r w:rsidR="627E16F0" w:rsidRPr="2DB1D466">
        <w:rPr>
          <w:b/>
          <w:bCs/>
          <w:i w:val="0"/>
          <w:noProof/>
        </w:rPr>
        <w:t>N</w:t>
      </w:r>
      <w:r w:rsidRPr="2DB1D466">
        <w:rPr>
          <w:b/>
          <w:bCs/>
          <w:i w:val="0"/>
          <w:noProof/>
        </w:rPr>
        <w:t xml:space="preserve">ational </w:t>
      </w:r>
      <w:r w:rsidR="54663C4F" w:rsidRPr="0BC1C9B9">
        <w:rPr>
          <w:b/>
          <w:bCs/>
          <w:i w:val="0"/>
          <w:noProof/>
        </w:rPr>
        <w:t>M</w:t>
      </w:r>
      <w:r w:rsidRPr="2DB1D466">
        <w:rPr>
          <w:b/>
          <w:bCs/>
          <w:i w:val="0"/>
          <w:noProof/>
        </w:rPr>
        <w:t>embers</w:t>
      </w:r>
    </w:p>
    <w:p w14:paraId="422551D5" w14:textId="77777777" w:rsidR="00374EE3" w:rsidRPr="00C420B6" w:rsidRDefault="00374EE3" w:rsidP="00D325A5">
      <w:pPr>
        <w:pStyle w:val="ManualNumPar1"/>
        <w:rPr>
          <w:noProof/>
        </w:rPr>
      </w:pPr>
      <w:r>
        <w:rPr>
          <w:noProof/>
        </w:rPr>
        <w:t>1.</w:t>
      </w:r>
      <w:r>
        <w:rPr>
          <w:noProof/>
        </w:rPr>
        <w:tab/>
      </w:r>
      <w:r w:rsidRPr="00C420B6">
        <w:rPr>
          <w:noProof/>
        </w:rPr>
        <w:t xml:space="preserve">The competent authorities of the Member States shall exchange with Eurojust all information necessary for the performance of its tasks under Articles </w:t>
      </w:r>
      <w:r w:rsidR="1C388952">
        <w:rPr>
          <w:noProof/>
        </w:rPr>
        <w:t>4</w:t>
      </w:r>
      <w:r w:rsidR="00903068" w:rsidRPr="00C420B6">
        <w:rPr>
          <w:noProof/>
        </w:rPr>
        <w:t xml:space="preserve"> and </w:t>
      </w:r>
      <w:r w:rsidR="1ACFC762">
        <w:rPr>
          <w:noProof/>
        </w:rPr>
        <w:t>25</w:t>
      </w:r>
      <w:r w:rsidRPr="00C420B6">
        <w:rPr>
          <w:noProof/>
        </w:rPr>
        <w:t xml:space="preserve"> in accordance with the applicable data protection rules. </w:t>
      </w:r>
      <w:r>
        <w:rPr>
          <w:noProof/>
        </w:rPr>
        <w:t>Th</w:t>
      </w:r>
      <w:r w:rsidR="4CFA1D45">
        <w:rPr>
          <w:noProof/>
        </w:rPr>
        <w:t>at</w:t>
      </w:r>
      <w:r w:rsidRPr="00C420B6">
        <w:rPr>
          <w:noProof/>
        </w:rPr>
        <w:t xml:space="preserve"> shall at least include the information referred to in paragraphs 4, 5 and 6 of this Article. </w:t>
      </w:r>
    </w:p>
    <w:p w14:paraId="2CC120D6" w14:textId="77777777" w:rsidR="00374EE3" w:rsidRPr="00C420B6" w:rsidRDefault="00374EE3" w:rsidP="00D325A5">
      <w:pPr>
        <w:pStyle w:val="ManualNumPar1"/>
        <w:rPr>
          <w:noProof/>
        </w:rPr>
      </w:pPr>
      <w:r>
        <w:rPr>
          <w:noProof/>
        </w:rPr>
        <w:t>2.</w:t>
      </w:r>
      <w:r>
        <w:rPr>
          <w:noProof/>
        </w:rPr>
        <w:tab/>
      </w:r>
      <w:r w:rsidRPr="00C420B6">
        <w:rPr>
          <w:noProof/>
        </w:rPr>
        <w:t xml:space="preserve">The transmission of information to Eurojust shall only be interpreted as a request for the assistance of Eurojust in the case concerned </w:t>
      </w:r>
      <w:r w:rsidR="5D48BA4A">
        <w:rPr>
          <w:noProof/>
        </w:rPr>
        <w:t>where</w:t>
      </w:r>
      <w:r w:rsidRPr="00C420B6">
        <w:rPr>
          <w:noProof/>
        </w:rPr>
        <w:t xml:space="preserve"> specified </w:t>
      </w:r>
      <w:r w:rsidR="0ECACEA2">
        <w:rPr>
          <w:noProof/>
        </w:rPr>
        <w:t xml:space="preserve">as such </w:t>
      </w:r>
      <w:r>
        <w:rPr>
          <w:noProof/>
        </w:rPr>
        <w:t>by</w:t>
      </w:r>
      <w:r w:rsidRPr="00C420B6">
        <w:rPr>
          <w:noProof/>
        </w:rPr>
        <w:t xml:space="preserve"> a </w:t>
      </w:r>
      <w:r w:rsidRPr="007D54E9">
        <w:rPr>
          <w:noProof/>
        </w:rPr>
        <w:t>competent authority</w:t>
      </w:r>
      <w:r w:rsidR="4D4C3321" w:rsidRPr="007D54E9">
        <w:rPr>
          <w:noProof/>
        </w:rPr>
        <w:t xml:space="preserve"> of the Member State</w:t>
      </w:r>
      <w:r w:rsidRPr="00C420B6">
        <w:rPr>
          <w:noProof/>
        </w:rPr>
        <w:t xml:space="preserve">. </w:t>
      </w:r>
    </w:p>
    <w:p w14:paraId="08157E06" w14:textId="42AD02F9" w:rsidR="00374EE3" w:rsidRPr="00C420B6" w:rsidRDefault="00374EE3" w:rsidP="00D325A5">
      <w:pPr>
        <w:pStyle w:val="ManualNumPar1"/>
        <w:rPr>
          <w:noProof/>
        </w:rPr>
      </w:pPr>
      <w:r>
        <w:rPr>
          <w:noProof/>
        </w:rPr>
        <w:t>3.</w:t>
      </w:r>
      <w:r>
        <w:rPr>
          <w:noProof/>
        </w:rPr>
        <w:tab/>
      </w:r>
      <w:r w:rsidRPr="00C420B6">
        <w:rPr>
          <w:noProof/>
        </w:rPr>
        <w:t xml:space="preserve">The </w:t>
      </w:r>
      <w:r w:rsidR="003E5F7D" w:rsidRPr="00C420B6">
        <w:rPr>
          <w:noProof/>
        </w:rPr>
        <w:t>N</w:t>
      </w:r>
      <w:r w:rsidRPr="00C420B6">
        <w:rPr>
          <w:noProof/>
        </w:rPr>
        <w:t xml:space="preserve">ational </w:t>
      </w:r>
      <w:r w:rsidR="003E5F7D" w:rsidRPr="00C420B6">
        <w:rPr>
          <w:noProof/>
        </w:rPr>
        <w:t>M</w:t>
      </w:r>
      <w:r w:rsidRPr="00C420B6">
        <w:rPr>
          <w:noProof/>
        </w:rPr>
        <w:t xml:space="preserve">embers shall exchange all information necessary for the performance of </w:t>
      </w:r>
      <w:r w:rsidR="00EB3829">
        <w:rPr>
          <w:noProof/>
        </w:rPr>
        <w:t>Eurojust’s</w:t>
      </w:r>
      <w:r w:rsidRPr="00C420B6">
        <w:rPr>
          <w:noProof/>
        </w:rPr>
        <w:t xml:space="preserve"> tasks among themselves </w:t>
      </w:r>
      <w:r w:rsidR="20186900">
        <w:rPr>
          <w:noProof/>
        </w:rPr>
        <w:t>and</w:t>
      </w:r>
      <w:r w:rsidRPr="00C420B6">
        <w:rPr>
          <w:noProof/>
        </w:rPr>
        <w:t xml:space="preserve"> with their competent national authorities, without prior authorisation. In particular, the competent national authorities shall promptly inform their </w:t>
      </w:r>
      <w:r w:rsidR="00903068" w:rsidRPr="00C420B6">
        <w:rPr>
          <w:noProof/>
        </w:rPr>
        <w:t>N</w:t>
      </w:r>
      <w:r w:rsidRPr="00C420B6">
        <w:rPr>
          <w:noProof/>
        </w:rPr>
        <w:t xml:space="preserve">ational </w:t>
      </w:r>
      <w:r w:rsidR="00903068" w:rsidRPr="00C420B6">
        <w:rPr>
          <w:noProof/>
        </w:rPr>
        <w:t>M</w:t>
      </w:r>
      <w:r w:rsidRPr="00C420B6">
        <w:rPr>
          <w:noProof/>
        </w:rPr>
        <w:t xml:space="preserve">embers of a case which concerns them. </w:t>
      </w:r>
    </w:p>
    <w:p w14:paraId="3B905C36" w14:textId="77777777" w:rsidR="00374EE3" w:rsidRPr="00C420B6" w:rsidRDefault="00374EE3" w:rsidP="00D325A5">
      <w:pPr>
        <w:pStyle w:val="ManualNumPar1"/>
        <w:rPr>
          <w:noProof/>
        </w:rPr>
      </w:pPr>
      <w:r>
        <w:rPr>
          <w:noProof/>
        </w:rPr>
        <w:t>4.</w:t>
      </w:r>
      <w:r>
        <w:rPr>
          <w:noProof/>
        </w:rPr>
        <w:tab/>
      </w:r>
      <w:r w:rsidRPr="00C420B6">
        <w:rPr>
          <w:noProof/>
        </w:rPr>
        <w:t xml:space="preserve">The competent national authorities shall inform their </w:t>
      </w:r>
      <w:r w:rsidR="003E5F7D" w:rsidRPr="00C420B6">
        <w:rPr>
          <w:noProof/>
        </w:rPr>
        <w:t>N</w:t>
      </w:r>
      <w:r w:rsidRPr="00C420B6">
        <w:rPr>
          <w:noProof/>
        </w:rPr>
        <w:t xml:space="preserve">ational </w:t>
      </w:r>
      <w:r w:rsidR="003E5F7D" w:rsidRPr="00C420B6">
        <w:rPr>
          <w:noProof/>
        </w:rPr>
        <w:t>M</w:t>
      </w:r>
      <w:r w:rsidRPr="00C420B6">
        <w:rPr>
          <w:noProof/>
        </w:rPr>
        <w:t xml:space="preserve">embers of the setting up of joint investigation teams and of the results of the work of such teams. </w:t>
      </w:r>
    </w:p>
    <w:p w14:paraId="2C2E47A7" w14:textId="77777777" w:rsidR="00374EE3" w:rsidRPr="00C420B6" w:rsidRDefault="00374EE3" w:rsidP="00D325A5">
      <w:pPr>
        <w:pStyle w:val="ManualNumPar1"/>
        <w:rPr>
          <w:noProof/>
        </w:rPr>
      </w:pPr>
      <w:r>
        <w:rPr>
          <w:noProof/>
        </w:rPr>
        <w:t>5.</w:t>
      </w:r>
      <w:r>
        <w:rPr>
          <w:noProof/>
        </w:rPr>
        <w:tab/>
      </w:r>
      <w:r w:rsidRPr="00C420B6">
        <w:rPr>
          <w:noProof/>
        </w:rPr>
        <w:t xml:space="preserve">The competent national authorities shall inform their </w:t>
      </w:r>
      <w:r w:rsidR="003E5F7D" w:rsidRPr="00C420B6">
        <w:rPr>
          <w:noProof/>
        </w:rPr>
        <w:t>N</w:t>
      </w:r>
      <w:r w:rsidRPr="00C420B6">
        <w:rPr>
          <w:noProof/>
        </w:rPr>
        <w:t xml:space="preserve">ational </w:t>
      </w:r>
      <w:r w:rsidR="003E5F7D" w:rsidRPr="00C420B6">
        <w:rPr>
          <w:noProof/>
        </w:rPr>
        <w:t>M</w:t>
      </w:r>
      <w:r w:rsidRPr="00C420B6">
        <w:rPr>
          <w:noProof/>
        </w:rPr>
        <w:t xml:space="preserve">embers without undue delay of any case affecting at least three Member States for which requests for or decisions on judicial cooperation, including requests and decisions based on instruments giving effect to the principle of mutual recognition, have been transmitted to at least two Member States, where one or more of the following apply: </w:t>
      </w:r>
    </w:p>
    <w:p w14:paraId="067FA8D0" w14:textId="77777777" w:rsidR="00374EE3" w:rsidRPr="00C420B6" w:rsidRDefault="00374EE3" w:rsidP="004A6A34">
      <w:pPr>
        <w:pStyle w:val="Point1"/>
        <w:rPr>
          <w:noProof/>
        </w:rPr>
      </w:pPr>
      <w:r>
        <w:rPr>
          <w:noProof/>
        </w:rPr>
        <w:t>(a)</w:t>
      </w:r>
      <w:r>
        <w:rPr>
          <w:noProof/>
        </w:rPr>
        <w:tab/>
      </w:r>
      <w:r w:rsidRPr="00C420B6">
        <w:rPr>
          <w:noProof/>
        </w:rPr>
        <w:t xml:space="preserve">the offence involved is punishable in the requesting or issuing Member State by a custodial sentence or a detention order, the maximum period of which is at least five or six years, to be decided by the Member State concerned, and is included in the following list: </w:t>
      </w:r>
    </w:p>
    <w:p w14:paraId="6A7BF08D" w14:textId="77777777" w:rsidR="00374EE3" w:rsidRPr="00C420B6" w:rsidRDefault="00C420B6" w:rsidP="00C420B6">
      <w:pPr>
        <w:pStyle w:val="Point2"/>
        <w:rPr>
          <w:i/>
          <w:noProof/>
        </w:rPr>
      </w:pPr>
      <w:r>
        <w:rPr>
          <w:noProof/>
        </w:rPr>
        <w:t>i.</w:t>
      </w:r>
      <w:r>
        <w:rPr>
          <w:noProof/>
        </w:rPr>
        <w:tab/>
      </w:r>
      <w:r w:rsidR="00374EE3" w:rsidRPr="00374EE3">
        <w:rPr>
          <w:noProof/>
        </w:rPr>
        <w:t xml:space="preserve">trafficking in human beings; </w:t>
      </w:r>
    </w:p>
    <w:p w14:paraId="2FC84BE2" w14:textId="77777777" w:rsidR="00374EE3" w:rsidRPr="00C420B6" w:rsidRDefault="00C420B6" w:rsidP="00C420B6">
      <w:pPr>
        <w:pStyle w:val="Point2"/>
        <w:rPr>
          <w:i/>
          <w:noProof/>
        </w:rPr>
      </w:pPr>
      <w:r>
        <w:rPr>
          <w:noProof/>
        </w:rPr>
        <w:t>ii.</w:t>
      </w:r>
      <w:r>
        <w:rPr>
          <w:noProof/>
        </w:rPr>
        <w:tab/>
      </w:r>
      <w:r w:rsidR="00374EE3" w:rsidRPr="00374EE3">
        <w:rPr>
          <w:noProof/>
        </w:rPr>
        <w:t xml:space="preserve">sexual abuse or sexual exploitation including child pornography and solicitation of children for sexual purposes; </w:t>
      </w:r>
    </w:p>
    <w:p w14:paraId="3213DDD7" w14:textId="77777777" w:rsidR="00374EE3" w:rsidRPr="00C420B6" w:rsidRDefault="00C420B6" w:rsidP="00C420B6">
      <w:pPr>
        <w:pStyle w:val="Point2"/>
        <w:rPr>
          <w:i/>
          <w:noProof/>
        </w:rPr>
      </w:pPr>
      <w:r>
        <w:rPr>
          <w:noProof/>
        </w:rPr>
        <w:t>iii.</w:t>
      </w:r>
      <w:r>
        <w:rPr>
          <w:noProof/>
        </w:rPr>
        <w:tab/>
      </w:r>
      <w:r w:rsidR="00374EE3" w:rsidRPr="00374EE3">
        <w:rPr>
          <w:noProof/>
        </w:rPr>
        <w:t xml:space="preserve">drug trafficking; </w:t>
      </w:r>
    </w:p>
    <w:p w14:paraId="3F32588C" w14:textId="77777777" w:rsidR="00374EE3" w:rsidRPr="00C420B6" w:rsidRDefault="00C420B6" w:rsidP="00C420B6">
      <w:pPr>
        <w:pStyle w:val="Point2"/>
        <w:rPr>
          <w:i/>
          <w:noProof/>
        </w:rPr>
      </w:pPr>
      <w:r>
        <w:rPr>
          <w:noProof/>
        </w:rPr>
        <w:t>iv.</w:t>
      </w:r>
      <w:r>
        <w:rPr>
          <w:noProof/>
        </w:rPr>
        <w:tab/>
      </w:r>
      <w:r w:rsidR="00374EE3" w:rsidRPr="00374EE3">
        <w:rPr>
          <w:noProof/>
        </w:rPr>
        <w:t xml:space="preserve">illicit trafficking in firearms, their parts or components or ammunition or explosives; </w:t>
      </w:r>
    </w:p>
    <w:p w14:paraId="097BCBBA" w14:textId="77777777" w:rsidR="00374EE3" w:rsidRPr="00C420B6" w:rsidRDefault="00C420B6" w:rsidP="00C420B6">
      <w:pPr>
        <w:pStyle w:val="Point2"/>
        <w:rPr>
          <w:i/>
          <w:noProof/>
        </w:rPr>
      </w:pPr>
      <w:r>
        <w:rPr>
          <w:noProof/>
        </w:rPr>
        <w:lastRenderedPageBreak/>
        <w:t>v.</w:t>
      </w:r>
      <w:r>
        <w:rPr>
          <w:noProof/>
        </w:rPr>
        <w:tab/>
      </w:r>
      <w:r w:rsidR="00374EE3" w:rsidRPr="00374EE3">
        <w:rPr>
          <w:noProof/>
        </w:rPr>
        <w:t xml:space="preserve">corruption; </w:t>
      </w:r>
    </w:p>
    <w:p w14:paraId="6D436261" w14:textId="77777777" w:rsidR="00374EE3" w:rsidRPr="00C420B6" w:rsidRDefault="00C420B6" w:rsidP="00C420B6">
      <w:pPr>
        <w:pStyle w:val="Point2"/>
        <w:rPr>
          <w:i/>
          <w:noProof/>
        </w:rPr>
      </w:pPr>
      <w:r>
        <w:rPr>
          <w:noProof/>
        </w:rPr>
        <w:t>vi.</w:t>
      </w:r>
      <w:r>
        <w:rPr>
          <w:noProof/>
        </w:rPr>
        <w:tab/>
      </w:r>
      <w:r w:rsidR="00374EE3" w:rsidRPr="00374EE3">
        <w:rPr>
          <w:noProof/>
        </w:rPr>
        <w:t xml:space="preserve">crime against the financial interests of the Union; </w:t>
      </w:r>
    </w:p>
    <w:p w14:paraId="4D220BD6" w14:textId="77777777" w:rsidR="00374EE3" w:rsidRPr="00C420B6" w:rsidRDefault="00C420B6" w:rsidP="00C420B6">
      <w:pPr>
        <w:pStyle w:val="Point2"/>
        <w:rPr>
          <w:i/>
          <w:noProof/>
        </w:rPr>
      </w:pPr>
      <w:r>
        <w:rPr>
          <w:noProof/>
        </w:rPr>
        <w:t>vii.</w:t>
      </w:r>
      <w:r>
        <w:rPr>
          <w:noProof/>
        </w:rPr>
        <w:tab/>
      </w:r>
      <w:r w:rsidR="00374EE3" w:rsidRPr="00374EE3">
        <w:rPr>
          <w:noProof/>
        </w:rPr>
        <w:t xml:space="preserve">forgery of money or means of payment; </w:t>
      </w:r>
    </w:p>
    <w:p w14:paraId="2E2D0076" w14:textId="77777777" w:rsidR="00374EE3" w:rsidRPr="00C420B6" w:rsidRDefault="00C420B6" w:rsidP="00C420B6">
      <w:pPr>
        <w:pStyle w:val="Point2"/>
        <w:rPr>
          <w:i/>
          <w:noProof/>
        </w:rPr>
      </w:pPr>
      <w:r>
        <w:rPr>
          <w:noProof/>
        </w:rPr>
        <w:t>viii.</w:t>
      </w:r>
      <w:r>
        <w:rPr>
          <w:noProof/>
        </w:rPr>
        <w:tab/>
      </w:r>
      <w:r w:rsidR="00374EE3" w:rsidRPr="00374EE3">
        <w:rPr>
          <w:noProof/>
        </w:rPr>
        <w:t xml:space="preserve">money laundering activities; </w:t>
      </w:r>
    </w:p>
    <w:p w14:paraId="0F77820A" w14:textId="77777777" w:rsidR="00374EE3" w:rsidRPr="00C420B6" w:rsidRDefault="00C420B6" w:rsidP="00C420B6">
      <w:pPr>
        <w:pStyle w:val="Point2"/>
        <w:rPr>
          <w:i/>
          <w:noProof/>
        </w:rPr>
      </w:pPr>
      <w:r>
        <w:rPr>
          <w:noProof/>
        </w:rPr>
        <w:t>ix.</w:t>
      </w:r>
      <w:r>
        <w:rPr>
          <w:noProof/>
        </w:rPr>
        <w:tab/>
      </w:r>
      <w:r w:rsidR="00374EE3" w:rsidRPr="00374EE3">
        <w:rPr>
          <w:noProof/>
        </w:rPr>
        <w:t xml:space="preserve">computer crime; </w:t>
      </w:r>
    </w:p>
    <w:p w14:paraId="76C484EF" w14:textId="77777777" w:rsidR="00374EE3" w:rsidRPr="00C420B6" w:rsidRDefault="00374EE3" w:rsidP="00C420B6">
      <w:pPr>
        <w:pStyle w:val="Point1"/>
        <w:rPr>
          <w:noProof/>
        </w:rPr>
      </w:pPr>
      <w:r>
        <w:rPr>
          <w:noProof/>
        </w:rPr>
        <w:t>(b)</w:t>
      </w:r>
      <w:r>
        <w:rPr>
          <w:noProof/>
        </w:rPr>
        <w:tab/>
      </w:r>
      <w:r w:rsidRPr="00C420B6">
        <w:rPr>
          <w:noProof/>
        </w:rPr>
        <w:t xml:space="preserve">there are factual indications that a criminal organisation is involved; </w:t>
      </w:r>
    </w:p>
    <w:p w14:paraId="6C2CB3B7" w14:textId="77777777" w:rsidR="00374EE3" w:rsidRPr="00C420B6" w:rsidRDefault="00374EE3" w:rsidP="00C420B6">
      <w:pPr>
        <w:pStyle w:val="Point1"/>
        <w:rPr>
          <w:noProof/>
        </w:rPr>
      </w:pPr>
      <w:r>
        <w:rPr>
          <w:noProof/>
        </w:rPr>
        <w:t>(c)</w:t>
      </w:r>
      <w:r>
        <w:rPr>
          <w:noProof/>
        </w:rPr>
        <w:tab/>
      </w:r>
      <w:r w:rsidRPr="00C420B6">
        <w:rPr>
          <w:noProof/>
        </w:rPr>
        <w:t xml:space="preserve">there are indications that the case may have a </w:t>
      </w:r>
      <w:r w:rsidRPr="007D54E9">
        <w:rPr>
          <w:noProof/>
        </w:rPr>
        <w:t>serious cross-border dimension</w:t>
      </w:r>
      <w:r w:rsidRPr="00C420B6">
        <w:rPr>
          <w:noProof/>
        </w:rPr>
        <w:t xml:space="preserve"> or may have repercussions at Union level, or that it may affect Member States other than those directly involved. </w:t>
      </w:r>
    </w:p>
    <w:p w14:paraId="09F76D18" w14:textId="77777777" w:rsidR="00374EE3" w:rsidRPr="00C420B6" w:rsidRDefault="00374EE3" w:rsidP="00987295">
      <w:pPr>
        <w:pStyle w:val="ManualNumPar1"/>
        <w:rPr>
          <w:noProof/>
        </w:rPr>
      </w:pPr>
      <w:r>
        <w:rPr>
          <w:noProof/>
        </w:rPr>
        <w:t>6.</w:t>
      </w:r>
      <w:r>
        <w:rPr>
          <w:noProof/>
        </w:rPr>
        <w:tab/>
      </w:r>
      <w:r w:rsidRPr="00C420B6">
        <w:rPr>
          <w:noProof/>
        </w:rPr>
        <w:t xml:space="preserve">The competent national authorities shall inform their </w:t>
      </w:r>
      <w:r w:rsidR="003E5F7D" w:rsidRPr="00C420B6">
        <w:rPr>
          <w:noProof/>
        </w:rPr>
        <w:t>N</w:t>
      </w:r>
      <w:r w:rsidRPr="00C420B6">
        <w:rPr>
          <w:noProof/>
        </w:rPr>
        <w:t xml:space="preserve">ational </w:t>
      </w:r>
      <w:r w:rsidR="003E5F7D" w:rsidRPr="00C420B6">
        <w:rPr>
          <w:noProof/>
        </w:rPr>
        <w:t>M</w:t>
      </w:r>
      <w:r w:rsidRPr="00C420B6">
        <w:rPr>
          <w:noProof/>
        </w:rPr>
        <w:t xml:space="preserve">embers of: </w:t>
      </w:r>
    </w:p>
    <w:p w14:paraId="7420DDB3" w14:textId="77777777" w:rsidR="00374EE3" w:rsidRPr="00C420B6" w:rsidRDefault="00374EE3" w:rsidP="004A6A34">
      <w:pPr>
        <w:pStyle w:val="Point1"/>
        <w:rPr>
          <w:noProof/>
        </w:rPr>
      </w:pPr>
      <w:r>
        <w:rPr>
          <w:noProof/>
        </w:rPr>
        <w:t>(a)</w:t>
      </w:r>
      <w:r>
        <w:rPr>
          <w:noProof/>
        </w:rPr>
        <w:tab/>
      </w:r>
      <w:r w:rsidRPr="00C420B6">
        <w:rPr>
          <w:noProof/>
        </w:rPr>
        <w:t xml:space="preserve">cases in which conflicts of jurisdiction have arisen or are likely to arise; </w:t>
      </w:r>
    </w:p>
    <w:p w14:paraId="2BE60DC5" w14:textId="77777777" w:rsidR="00374EE3" w:rsidRPr="00C420B6" w:rsidRDefault="00374EE3" w:rsidP="004A6A34">
      <w:pPr>
        <w:pStyle w:val="Point1"/>
        <w:rPr>
          <w:noProof/>
        </w:rPr>
      </w:pPr>
      <w:r>
        <w:rPr>
          <w:noProof/>
        </w:rPr>
        <w:t>(b)</w:t>
      </w:r>
      <w:r>
        <w:rPr>
          <w:noProof/>
        </w:rPr>
        <w:tab/>
      </w:r>
      <w:r w:rsidRPr="00C420B6">
        <w:rPr>
          <w:noProof/>
        </w:rPr>
        <w:t>controlled deliveries affecting at least three countries, at least two of which are Member States;</w:t>
      </w:r>
    </w:p>
    <w:p w14:paraId="33AB0E37" w14:textId="77777777" w:rsidR="00374EE3" w:rsidRPr="00C420B6" w:rsidRDefault="00374EE3" w:rsidP="004A6A34">
      <w:pPr>
        <w:pStyle w:val="Point1"/>
        <w:rPr>
          <w:noProof/>
        </w:rPr>
      </w:pPr>
      <w:r>
        <w:rPr>
          <w:noProof/>
        </w:rPr>
        <w:t>(c)</w:t>
      </w:r>
      <w:r>
        <w:rPr>
          <w:noProof/>
        </w:rPr>
        <w:tab/>
      </w:r>
      <w:r w:rsidRPr="00C420B6">
        <w:rPr>
          <w:noProof/>
        </w:rPr>
        <w:t xml:space="preserve">repeated difficulties or refusals regarding the execution of requests for, or decisions on, judicial cooperation, including requests and decisions based on instruments giving effect to the principle of mutual recognition. </w:t>
      </w:r>
    </w:p>
    <w:p w14:paraId="444D310B" w14:textId="77777777" w:rsidR="00374EE3" w:rsidRPr="00C420B6" w:rsidRDefault="00374EE3" w:rsidP="00987295">
      <w:pPr>
        <w:pStyle w:val="ManualNumPar1"/>
        <w:rPr>
          <w:noProof/>
        </w:rPr>
      </w:pPr>
      <w:r>
        <w:rPr>
          <w:noProof/>
        </w:rPr>
        <w:t>7.</w:t>
      </w:r>
      <w:r>
        <w:rPr>
          <w:noProof/>
        </w:rPr>
        <w:tab/>
      </w:r>
      <w:r w:rsidRPr="00C420B6">
        <w:rPr>
          <w:noProof/>
        </w:rPr>
        <w:t xml:space="preserve">The competent national authorities shall not be obliged to supply information in a particular case if doing so would harm essential national security interests or jeopardise the safety of individuals. </w:t>
      </w:r>
    </w:p>
    <w:p w14:paraId="605F3D66" w14:textId="77777777" w:rsidR="00374EE3" w:rsidRPr="00C420B6" w:rsidRDefault="00374EE3" w:rsidP="00987295">
      <w:pPr>
        <w:pStyle w:val="ManualNumPar1"/>
        <w:rPr>
          <w:noProof/>
        </w:rPr>
      </w:pPr>
      <w:r>
        <w:rPr>
          <w:noProof/>
        </w:rPr>
        <w:t>8.</w:t>
      </w:r>
      <w:r>
        <w:rPr>
          <w:noProof/>
        </w:rPr>
        <w:tab/>
      </w:r>
      <w:r w:rsidRPr="00C420B6">
        <w:rPr>
          <w:noProof/>
        </w:rPr>
        <w:t xml:space="preserve">This Article </w:t>
      </w:r>
      <w:r w:rsidR="524A53F1">
        <w:rPr>
          <w:noProof/>
        </w:rPr>
        <w:t>shall</w:t>
      </w:r>
      <w:r>
        <w:rPr>
          <w:noProof/>
        </w:rPr>
        <w:t xml:space="preserve"> </w:t>
      </w:r>
      <w:r w:rsidR="524A53F1">
        <w:rPr>
          <w:noProof/>
        </w:rPr>
        <w:t>not affect</w:t>
      </w:r>
      <w:r w:rsidRPr="00C420B6">
        <w:rPr>
          <w:noProof/>
        </w:rPr>
        <w:t xml:space="preserve"> conditions set out in bilateral or multilateral agreements or arrangements between Member States and third countries, including any conditions set by third countries concerning the use of information once supplied. </w:t>
      </w:r>
    </w:p>
    <w:p w14:paraId="40C35A0E" w14:textId="77777777" w:rsidR="00374EE3" w:rsidRPr="00C420B6" w:rsidRDefault="00374EE3" w:rsidP="00987295">
      <w:pPr>
        <w:pStyle w:val="ManualNumPar1"/>
        <w:rPr>
          <w:noProof/>
        </w:rPr>
      </w:pPr>
      <w:r>
        <w:rPr>
          <w:noProof/>
        </w:rPr>
        <w:t>9.</w:t>
      </w:r>
      <w:r>
        <w:rPr>
          <w:noProof/>
        </w:rPr>
        <w:tab/>
      </w:r>
      <w:r w:rsidRPr="00C420B6">
        <w:rPr>
          <w:noProof/>
        </w:rPr>
        <w:t xml:space="preserve">This Article shall not affect other obligations regarding the transmission of information to Eurojust. </w:t>
      </w:r>
    </w:p>
    <w:p w14:paraId="2162A96C" w14:textId="77777777" w:rsidR="00374EE3" w:rsidRPr="00C420B6" w:rsidRDefault="00374EE3" w:rsidP="00987295">
      <w:pPr>
        <w:pStyle w:val="ManualNumPar1"/>
        <w:rPr>
          <w:noProof/>
        </w:rPr>
      </w:pPr>
      <w:r>
        <w:rPr>
          <w:noProof/>
        </w:rPr>
        <w:t>10.</w:t>
      </w:r>
      <w:r>
        <w:rPr>
          <w:noProof/>
        </w:rPr>
        <w:tab/>
      </w:r>
      <w:r w:rsidRPr="00C420B6">
        <w:rPr>
          <w:noProof/>
        </w:rPr>
        <w:t>The competent national authorities shall not be obliged to provide information as referred to in this Article where such information has already been transmitted to Eurojust in accordance with other provisions of this Regulation.</w:t>
      </w:r>
    </w:p>
    <w:p w14:paraId="610A6202" w14:textId="77777777" w:rsidR="00570676" w:rsidRPr="00323C6D" w:rsidRDefault="00570676" w:rsidP="00EF77A7">
      <w:pPr>
        <w:rPr>
          <w:rFonts w:eastAsia="Times New Roman"/>
          <w:noProof/>
          <w:szCs w:val="24"/>
        </w:rPr>
      </w:pPr>
    </w:p>
    <w:p w14:paraId="665ED565" w14:textId="77777777" w:rsidR="004C5FDC" w:rsidRDefault="00B63AEC" w:rsidP="004C5FDC">
      <w:pPr>
        <w:pStyle w:val="Titrearticle"/>
        <w:spacing w:before="0" w:after="0"/>
        <w:rPr>
          <w:noProof/>
          <w:szCs w:val="24"/>
        </w:rPr>
      </w:pPr>
      <w:r w:rsidRPr="00323C6D">
        <w:rPr>
          <w:noProof/>
          <w:szCs w:val="24"/>
        </w:rPr>
        <w:t xml:space="preserve">Article </w:t>
      </w:r>
      <w:r w:rsidR="77D81D1E" w:rsidRPr="00323C6D">
        <w:rPr>
          <w:noProof/>
          <w:szCs w:val="24"/>
        </w:rPr>
        <w:t>3</w:t>
      </w:r>
      <w:r w:rsidR="00025D1A">
        <w:rPr>
          <w:noProof/>
          <w:szCs w:val="24"/>
        </w:rPr>
        <w:t>7</w:t>
      </w:r>
    </w:p>
    <w:p w14:paraId="5F2D6865" w14:textId="77777777" w:rsidR="0094245E" w:rsidRPr="004C5FDC" w:rsidRDefault="0094245E" w:rsidP="004C5FDC">
      <w:pPr>
        <w:pStyle w:val="Titrearticle"/>
        <w:spacing w:before="0" w:after="0"/>
        <w:rPr>
          <w:noProof/>
          <w:szCs w:val="24"/>
        </w:rPr>
      </w:pPr>
      <w:r w:rsidRPr="00323C6D">
        <w:rPr>
          <w:b/>
          <w:bCs/>
          <w:i w:val="0"/>
          <w:iCs/>
          <w:noProof/>
          <w:szCs w:val="24"/>
        </w:rPr>
        <w:t xml:space="preserve">Exchanges of information on terrorism cases </w:t>
      </w:r>
    </w:p>
    <w:p w14:paraId="6C0AC953" w14:textId="77777777" w:rsidR="0094245E" w:rsidRPr="00323C6D" w:rsidRDefault="0094245E" w:rsidP="004A6A34">
      <w:pPr>
        <w:pStyle w:val="ManualNumPar1"/>
        <w:rPr>
          <w:noProof/>
        </w:rPr>
      </w:pPr>
      <w:r>
        <w:rPr>
          <w:noProof/>
        </w:rPr>
        <w:t>1.</w:t>
      </w:r>
      <w:r>
        <w:rPr>
          <w:noProof/>
        </w:rPr>
        <w:tab/>
      </w:r>
      <w:r w:rsidRPr="00323C6D">
        <w:rPr>
          <w:noProof/>
        </w:rPr>
        <w:t xml:space="preserve">As regards terrorist offences, the competent national authorities shall inform the </w:t>
      </w:r>
      <w:r w:rsidR="00EE6DC1">
        <w:rPr>
          <w:noProof/>
        </w:rPr>
        <w:t>N</w:t>
      </w:r>
      <w:r w:rsidRPr="00323C6D">
        <w:rPr>
          <w:noProof/>
        </w:rPr>
        <w:t xml:space="preserve">ational </w:t>
      </w:r>
      <w:r w:rsidR="00EE6DC1">
        <w:rPr>
          <w:noProof/>
        </w:rPr>
        <w:t>M</w:t>
      </w:r>
      <w:r w:rsidRPr="00323C6D">
        <w:rPr>
          <w:noProof/>
        </w:rPr>
        <w:t xml:space="preserve">ember </w:t>
      </w:r>
      <w:r w:rsidR="4A46A598">
        <w:rPr>
          <w:noProof/>
        </w:rPr>
        <w:t>of their Member State</w:t>
      </w:r>
      <w:r>
        <w:rPr>
          <w:noProof/>
        </w:rPr>
        <w:t xml:space="preserve"> </w:t>
      </w:r>
      <w:r w:rsidRPr="00323C6D">
        <w:rPr>
          <w:noProof/>
        </w:rPr>
        <w:t xml:space="preserve">of any ongoing or concluded criminal investigations supervised by judicial authorities as soon as the case is referred to the judicial authorities in accordance with national law, in particular national criminal procedural law, of any ongoing or concluded prosecutions and court proceedings, and of any court decisions on terrorist offences. That obligation shall apply to all criminal investigations related to terrorist offences regardless of whether there is a known link to another Member State or a third country unless the criminal investigation, due to its specific circumstances, clearly affects only one Member State. </w:t>
      </w:r>
    </w:p>
    <w:p w14:paraId="74DA5ECC" w14:textId="77777777" w:rsidR="0094245E" w:rsidRPr="00323C6D" w:rsidRDefault="0094245E" w:rsidP="004A6A34">
      <w:pPr>
        <w:pStyle w:val="ManualNumPar1"/>
        <w:rPr>
          <w:noProof/>
        </w:rPr>
      </w:pPr>
      <w:r>
        <w:rPr>
          <w:noProof/>
        </w:rPr>
        <w:t>2.</w:t>
      </w:r>
      <w:r>
        <w:rPr>
          <w:noProof/>
        </w:rPr>
        <w:tab/>
      </w:r>
      <w:r w:rsidRPr="00323C6D">
        <w:rPr>
          <w:noProof/>
        </w:rPr>
        <w:t xml:space="preserve">Paragraph 1 shall not apply where: </w:t>
      </w:r>
    </w:p>
    <w:p w14:paraId="7873BCCE" w14:textId="77777777" w:rsidR="0094245E" w:rsidRPr="00323C6D" w:rsidRDefault="0094245E" w:rsidP="00EF77A7">
      <w:pPr>
        <w:pStyle w:val="Point1"/>
        <w:rPr>
          <w:noProof/>
          <w:szCs w:val="24"/>
        </w:rPr>
      </w:pPr>
      <w:r w:rsidRPr="00323C6D">
        <w:rPr>
          <w:noProof/>
          <w:szCs w:val="24"/>
        </w:rPr>
        <w:lastRenderedPageBreak/>
        <w:t>(a)</w:t>
      </w:r>
      <w:r w:rsidRPr="00323C6D">
        <w:rPr>
          <w:noProof/>
          <w:szCs w:val="24"/>
        </w:rPr>
        <w:tab/>
        <w:t xml:space="preserve">the sharing of information would jeopardise an ongoing investigation or the safety of an individual; or </w:t>
      </w:r>
    </w:p>
    <w:p w14:paraId="0B1F1F0E" w14:textId="77777777" w:rsidR="0094245E" w:rsidRPr="00323C6D" w:rsidRDefault="0094245E" w:rsidP="00EF77A7">
      <w:pPr>
        <w:pStyle w:val="Point1"/>
        <w:rPr>
          <w:noProof/>
          <w:szCs w:val="24"/>
        </w:rPr>
      </w:pPr>
      <w:r w:rsidRPr="00323C6D">
        <w:rPr>
          <w:noProof/>
          <w:szCs w:val="24"/>
        </w:rPr>
        <w:t>(b)</w:t>
      </w:r>
      <w:r w:rsidRPr="00323C6D">
        <w:rPr>
          <w:noProof/>
          <w:szCs w:val="24"/>
        </w:rPr>
        <w:tab/>
        <w:t xml:space="preserve">the sharing of information would be contrary to essential security interests of the Member State concerned. </w:t>
      </w:r>
    </w:p>
    <w:p w14:paraId="43F70512" w14:textId="77777777" w:rsidR="0094245E" w:rsidRPr="00323C6D" w:rsidRDefault="0094245E" w:rsidP="553B3502">
      <w:pPr>
        <w:pStyle w:val="ManualNumPar1"/>
        <w:rPr>
          <w:noProof/>
        </w:rPr>
      </w:pPr>
      <w:r>
        <w:rPr>
          <w:noProof/>
        </w:rPr>
        <w:t>3.</w:t>
      </w:r>
      <w:r>
        <w:rPr>
          <w:noProof/>
        </w:rPr>
        <w:tab/>
      </w:r>
      <w:r w:rsidRPr="00095023">
        <w:rPr>
          <w:noProof/>
        </w:rPr>
        <w:t>Terrorist offences</w:t>
      </w:r>
      <w:r w:rsidRPr="00323C6D">
        <w:rPr>
          <w:noProof/>
        </w:rPr>
        <w:t xml:space="preserve"> for the purpose of this Article are offences referred to in Directive (EU) 2017/541 of the European Parliament and of the Council</w:t>
      </w:r>
      <w:r w:rsidR="00C54DCD" w:rsidRPr="00BA198D">
        <w:rPr>
          <w:rStyle w:val="FootnoteReference"/>
          <w:noProof/>
          <w:szCs w:val="20"/>
        </w:rPr>
        <w:footnoteReference w:id="51"/>
      </w:r>
      <w:r w:rsidRPr="00323C6D">
        <w:rPr>
          <w:noProof/>
        </w:rPr>
        <w:t>.</w:t>
      </w:r>
    </w:p>
    <w:p w14:paraId="768A6B16" w14:textId="77777777" w:rsidR="0094245E" w:rsidRPr="00323C6D" w:rsidRDefault="0094245E" w:rsidP="65ACD860">
      <w:pPr>
        <w:pStyle w:val="ManualNumPar1"/>
        <w:rPr>
          <w:noProof/>
        </w:rPr>
      </w:pPr>
      <w:r>
        <w:rPr>
          <w:noProof/>
        </w:rPr>
        <w:t>4.</w:t>
      </w:r>
      <w:r>
        <w:rPr>
          <w:noProof/>
        </w:rPr>
        <w:tab/>
      </w:r>
      <w:r w:rsidRPr="00323C6D">
        <w:rPr>
          <w:noProof/>
        </w:rPr>
        <w:t xml:space="preserve">The information transmitted in accordance with paragraph 1 shall include the operational personal data and non-personal data set out in Annex III. Such information may include personal data in accordance with Annex III, </w:t>
      </w:r>
      <w:r w:rsidR="000840DA">
        <w:rPr>
          <w:noProof/>
        </w:rPr>
        <w:t>paragraph 4</w:t>
      </w:r>
      <w:r w:rsidRPr="00323C6D">
        <w:rPr>
          <w:noProof/>
        </w:rPr>
        <w:t xml:space="preserve">, but only if such personal data are held by or can be communicated to the competent national authorities in accordance with national law and if the transmission of those data is necessary to identify reliably a data subject under Article </w:t>
      </w:r>
      <w:r w:rsidR="33724766">
        <w:rPr>
          <w:noProof/>
        </w:rPr>
        <w:t>44</w:t>
      </w:r>
      <w:r w:rsidR="00C54DCD">
        <w:rPr>
          <w:noProof/>
        </w:rPr>
        <w:t>(5)</w:t>
      </w:r>
      <w:r w:rsidRPr="00323C6D">
        <w:rPr>
          <w:noProof/>
        </w:rPr>
        <w:t xml:space="preserve">. </w:t>
      </w:r>
    </w:p>
    <w:p w14:paraId="373B2C3F" w14:textId="77777777" w:rsidR="0094245E" w:rsidRPr="00323C6D" w:rsidRDefault="4782E077" w:rsidP="004A6A34">
      <w:pPr>
        <w:pStyle w:val="ManualNumPar1"/>
        <w:rPr>
          <w:noProof/>
        </w:rPr>
      </w:pPr>
      <w:r>
        <w:rPr>
          <w:noProof/>
        </w:rPr>
        <w:t>5.</w:t>
      </w:r>
      <w:r>
        <w:rPr>
          <w:noProof/>
        </w:rPr>
        <w:tab/>
        <w:t>Where the situation referred</w:t>
      </w:r>
      <w:r w:rsidR="0094245E" w:rsidRPr="00323C6D">
        <w:rPr>
          <w:noProof/>
        </w:rPr>
        <w:t xml:space="preserve"> to </w:t>
      </w:r>
      <w:r w:rsidR="0013262C">
        <w:rPr>
          <w:noProof/>
        </w:rPr>
        <w:t>in</w:t>
      </w:r>
      <w:r w:rsidR="0094245E">
        <w:rPr>
          <w:noProof/>
        </w:rPr>
        <w:t xml:space="preserve"> </w:t>
      </w:r>
      <w:r w:rsidR="0094245E" w:rsidRPr="00323C6D">
        <w:rPr>
          <w:noProof/>
        </w:rPr>
        <w:t>paragraph 2</w:t>
      </w:r>
      <w:r w:rsidR="4614A885">
        <w:rPr>
          <w:noProof/>
        </w:rPr>
        <w:t xml:space="preserve"> is at stake</w:t>
      </w:r>
      <w:r w:rsidR="0094245E" w:rsidRPr="00323C6D">
        <w:rPr>
          <w:noProof/>
        </w:rPr>
        <w:t xml:space="preserve">, the competent national authorities shall inform their </w:t>
      </w:r>
      <w:r w:rsidR="00EE6DC1">
        <w:rPr>
          <w:noProof/>
        </w:rPr>
        <w:t>N</w:t>
      </w:r>
      <w:r w:rsidR="0094245E" w:rsidRPr="00323C6D">
        <w:rPr>
          <w:noProof/>
        </w:rPr>
        <w:t xml:space="preserve">ational </w:t>
      </w:r>
      <w:r w:rsidR="00EE6DC1">
        <w:rPr>
          <w:noProof/>
        </w:rPr>
        <w:t>M</w:t>
      </w:r>
      <w:r w:rsidR="0094245E" w:rsidRPr="00323C6D">
        <w:rPr>
          <w:noProof/>
        </w:rPr>
        <w:t xml:space="preserve">embers about any changes to the information transmitted under paragraph 1 without undue delay and, where possible, no later than 10 working days after such changes. </w:t>
      </w:r>
    </w:p>
    <w:p w14:paraId="741D2D19" w14:textId="77777777" w:rsidR="0094245E" w:rsidRPr="00323C6D" w:rsidRDefault="0094245E" w:rsidP="004A6A34">
      <w:pPr>
        <w:pStyle w:val="ManualNumPar1"/>
        <w:rPr>
          <w:noProof/>
        </w:rPr>
      </w:pPr>
      <w:r>
        <w:rPr>
          <w:noProof/>
        </w:rPr>
        <w:t>6.</w:t>
      </w:r>
      <w:r>
        <w:rPr>
          <w:noProof/>
        </w:rPr>
        <w:tab/>
      </w:r>
      <w:r w:rsidRPr="00323C6D">
        <w:rPr>
          <w:noProof/>
        </w:rPr>
        <w:t xml:space="preserve">The competent national authority shall not be obliged to provide such information where it has already been transmitted to Eurojust. </w:t>
      </w:r>
    </w:p>
    <w:p w14:paraId="1E580B79" w14:textId="77777777" w:rsidR="0094245E" w:rsidRPr="00323C6D" w:rsidRDefault="0094245E" w:rsidP="004A6A34">
      <w:pPr>
        <w:pStyle w:val="ManualNumPar1"/>
        <w:rPr>
          <w:noProof/>
        </w:rPr>
      </w:pPr>
      <w:r>
        <w:rPr>
          <w:noProof/>
        </w:rPr>
        <w:t>7.</w:t>
      </w:r>
      <w:r>
        <w:rPr>
          <w:noProof/>
        </w:rPr>
        <w:tab/>
      </w:r>
      <w:r w:rsidRPr="00323C6D">
        <w:rPr>
          <w:noProof/>
        </w:rPr>
        <w:t xml:space="preserve">The competent </w:t>
      </w:r>
      <w:r w:rsidR="2A60DCDE" w:rsidRPr="00323C6D">
        <w:rPr>
          <w:noProof/>
        </w:rPr>
        <w:t xml:space="preserve">national </w:t>
      </w:r>
      <w:r w:rsidRPr="00323C6D">
        <w:rPr>
          <w:noProof/>
        </w:rPr>
        <w:t>authority may at any stage request the support of Eurojust in the follow-up action as regards links identified on the basis of information provided under this Article</w:t>
      </w:r>
      <w:r w:rsidR="1996781B" w:rsidRPr="00323C6D">
        <w:rPr>
          <w:noProof/>
        </w:rPr>
        <w:t>.</w:t>
      </w:r>
    </w:p>
    <w:p w14:paraId="32BCF04F" w14:textId="77777777" w:rsidR="00570676" w:rsidRPr="00323C6D" w:rsidRDefault="00570676" w:rsidP="00EF77A7">
      <w:pPr>
        <w:rPr>
          <w:rFonts w:eastAsia="Times New Roman"/>
          <w:noProof/>
          <w:szCs w:val="24"/>
        </w:rPr>
      </w:pPr>
      <w:bookmarkStart w:id="30" w:name="_Hlk229993597"/>
    </w:p>
    <w:p w14:paraId="155BC7E4" w14:textId="77777777" w:rsidR="003D2861" w:rsidRPr="00323C6D" w:rsidRDefault="003D2861" w:rsidP="003D2861">
      <w:pPr>
        <w:pStyle w:val="Titrearticle"/>
        <w:spacing w:before="0"/>
        <w:rPr>
          <w:noProof/>
          <w:szCs w:val="24"/>
        </w:rPr>
      </w:pPr>
      <w:r w:rsidRPr="00323C6D">
        <w:rPr>
          <w:noProof/>
          <w:szCs w:val="24"/>
        </w:rPr>
        <w:t>Article 3</w:t>
      </w:r>
      <w:r w:rsidR="00025D1A">
        <w:rPr>
          <w:noProof/>
          <w:szCs w:val="24"/>
        </w:rPr>
        <w:t>8</w:t>
      </w:r>
    </w:p>
    <w:p w14:paraId="7D102A59" w14:textId="77777777" w:rsidR="000D16A7" w:rsidRPr="00323C6D" w:rsidRDefault="000D16A7" w:rsidP="000D16A7">
      <w:pPr>
        <w:pStyle w:val="Titrearticle"/>
        <w:spacing w:before="0"/>
        <w:rPr>
          <w:b/>
          <w:bCs/>
          <w:i w:val="0"/>
          <w:iCs/>
          <w:noProof/>
          <w:szCs w:val="24"/>
        </w:rPr>
      </w:pPr>
      <w:r w:rsidRPr="00323C6D">
        <w:rPr>
          <w:b/>
          <w:bCs/>
          <w:i w:val="0"/>
          <w:iCs/>
          <w:noProof/>
          <w:szCs w:val="24"/>
        </w:rPr>
        <w:t>Information provided by Eurojust to competent national authorities</w:t>
      </w:r>
    </w:p>
    <w:p w14:paraId="7035A532" w14:textId="77777777" w:rsidR="000D16A7" w:rsidRPr="00323C6D" w:rsidRDefault="000D16A7" w:rsidP="004A6A34">
      <w:pPr>
        <w:pStyle w:val="ManualNumPar1"/>
        <w:rPr>
          <w:noProof/>
        </w:rPr>
      </w:pPr>
      <w:r>
        <w:rPr>
          <w:noProof/>
        </w:rPr>
        <w:t>1.</w:t>
      </w:r>
      <w:r>
        <w:rPr>
          <w:noProof/>
        </w:rPr>
        <w:tab/>
      </w:r>
      <w:r w:rsidRPr="00323C6D">
        <w:rPr>
          <w:noProof/>
        </w:rPr>
        <w:t xml:space="preserve">Eurojust shall provide competent national authorities with information on the results of the processing of information, including the existence of links with cases already stored in the case management system, without undue delay. That information may include personal data. </w:t>
      </w:r>
    </w:p>
    <w:p w14:paraId="550F5B96" w14:textId="77777777" w:rsidR="000D16A7" w:rsidRPr="00987295" w:rsidRDefault="000D16A7" w:rsidP="004A6A34">
      <w:pPr>
        <w:pStyle w:val="ManualNumPar1"/>
        <w:rPr>
          <w:noProof/>
        </w:rPr>
      </w:pPr>
      <w:r>
        <w:rPr>
          <w:noProof/>
        </w:rPr>
        <w:t>2.</w:t>
      </w:r>
      <w:r>
        <w:rPr>
          <w:noProof/>
        </w:rPr>
        <w:tab/>
      </w:r>
      <w:r w:rsidRPr="00323C6D">
        <w:rPr>
          <w:noProof/>
        </w:rPr>
        <w:t xml:space="preserve">Where a competent national authority requests that Eurojust provide it with information within a certain timeframe, Eurojust shall transmit that information </w:t>
      </w:r>
      <w:r w:rsidRPr="00987295">
        <w:rPr>
          <w:noProof/>
        </w:rPr>
        <w:t>within that timeframe.</w:t>
      </w:r>
    </w:p>
    <w:p w14:paraId="49395D09" w14:textId="77777777" w:rsidR="000A3F91" w:rsidRDefault="000A3F91" w:rsidP="00570676">
      <w:pPr>
        <w:pStyle w:val="Titrearticle"/>
        <w:spacing w:before="0"/>
        <w:rPr>
          <w:noProof/>
          <w:szCs w:val="24"/>
        </w:rPr>
      </w:pPr>
    </w:p>
    <w:p w14:paraId="38B3106A" w14:textId="77777777" w:rsidR="00EB406A" w:rsidRPr="00323C6D" w:rsidRDefault="00B63AEC" w:rsidP="00570676">
      <w:pPr>
        <w:pStyle w:val="Titrearticle"/>
        <w:spacing w:before="0"/>
        <w:rPr>
          <w:noProof/>
          <w:szCs w:val="24"/>
        </w:rPr>
      </w:pPr>
      <w:r w:rsidRPr="00323C6D">
        <w:rPr>
          <w:noProof/>
          <w:szCs w:val="24"/>
        </w:rPr>
        <w:t xml:space="preserve">Article </w:t>
      </w:r>
      <w:r w:rsidR="00025D1A">
        <w:rPr>
          <w:noProof/>
          <w:szCs w:val="24"/>
        </w:rPr>
        <w:t>39</w:t>
      </w:r>
    </w:p>
    <w:p w14:paraId="48898CCC" w14:textId="77777777" w:rsidR="000D16A7" w:rsidRPr="00323C6D" w:rsidRDefault="000D16A7" w:rsidP="000D16A7">
      <w:pPr>
        <w:pStyle w:val="Titrearticle"/>
        <w:spacing w:before="0"/>
        <w:rPr>
          <w:b/>
          <w:bCs/>
          <w:i w:val="0"/>
          <w:noProof/>
        </w:rPr>
      </w:pPr>
      <w:r w:rsidRPr="689D8FE4">
        <w:rPr>
          <w:b/>
          <w:bCs/>
          <w:i w:val="0"/>
          <w:noProof/>
        </w:rPr>
        <w:t xml:space="preserve">Exchanges of operational information between </w:t>
      </w:r>
      <w:r w:rsidR="25B1388B" w:rsidRPr="689D8FE4">
        <w:rPr>
          <w:b/>
          <w:bCs/>
          <w:i w:val="0"/>
          <w:noProof/>
        </w:rPr>
        <w:t xml:space="preserve">authorised </w:t>
      </w:r>
      <w:r w:rsidRPr="689D8FE4">
        <w:rPr>
          <w:b/>
          <w:bCs/>
          <w:i w:val="0"/>
          <w:noProof/>
        </w:rPr>
        <w:t>Eurojust staff and the Member States</w:t>
      </w:r>
    </w:p>
    <w:p w14:paraId="5FEB433A" w14:textId="77777777" w:rsidR="000D16A7" w:rsidRPr="00323C6D" w:rsidRDefault="000D16A7" w:rsidP="00D325A5">
      <w:pPr>
        <w:pStyle w:val="ManualNumPar1"/>
        <w:rPr>
          <w:noProof/>
        </w:rPr>
      </w:pPr>
      <w:r>
        <w:rPr>
          <w:noProof/>
        </w:rPr>
        <w:t>1.</w:t>
      </w:r>
      <w:r>
        <w:rPr>
          <w:noProof/>
        </w:rPr>
        <w:tab/>
      </w:r>
      <w:r w:rsidRPr="00323C6D">
        <w:rPr>
          <w:noProof/>
        </w:rPr>
        <w:t>Except where otherwise provided in this Regulation, exchanges of operational information between Eurojust and the competent authorities of the Member States shall take place through the National Members</w:t>
      </w:r>
      <w:r>
        <w:rPr>
          <w:noProof/>
        </w:rPr>
        <w:t xml:space="preserve">, </w:t>
      </w:r>
      <w:r w:rsidRPr="00F1499A">
        <w:rPr>
          <w:noProof/>
        </w:rPr>
        <w:t xml:space="preserve">in accordance with the rules on management of information in the case management system set out in Article </w:t>
      </w:r>
      <w:r w:rsidR="53EAD593">
        <w:rPr>
          <w:noProof/>
        </w:rPr>
        <w:t>42</w:t>
      </w:r>
      <w:r w:rsidRPr="00323C6D">
        <w:rPr>
          <w:noProof/>
        </w:rPr>
        <w:t>.</w:t>
      </w:r>
    </w:p>
    <w:p w14:paraId="5F7EEF18" w14:textId="77777777" w:rsidR="000D16A7" w:rsidRPr="00323C6D" w:rsidRDefault="75D23BB2" w:rsidP="00D325A5">
      <w:pPr>
        <w:pStyle w:val="ManualNumPar1"/>
        <w:rPr>
          <w:noProof/>
        </w:rPr>
      </w:pPr>
      <w:r>
        <w:rPr>
          <w:noProof/>
        </w:rPr>
        <w:lastRenderedPageBreak/>
        <w:t>2.</w:t>
      </w:r>
      <w:r>
        <w:rPr>
          <w:noProof/>
        </w:rPr>
        <w:tab/>
        <w:t>Where exchanges of operational information between Eurojust and the competent authorities of the Member S</w:t>
      </w:r>
      <w:r w:rsidR="248C2693">
        <w:rPr>
          <w:noProof/>
        </w:rPr>
        <w:t>tates take place through the National Members in</w:t>
      </w:r>
      <w:r w:rsidR="00025D1A">
        <w:rPr>
          <w:noProof/>
        </w:rPr>
        <w:t xml:space="preserve"> </w:t>
      </w:r>
      <w:r w:rsidR="248C2693">
        <w:rPr>
          <w:noProof/>
        </w:rPr>
        <w:t>accordance with paragraph 1</w:t>
      </w:r>
      <w:r w:rsidR="000D16A7">
        <w:rPr>
          <w:noProof/>
        </w:rPr>
        <w:t>, a</w:t>
      </w:r>
      <w:r w:rsidR="000D16A7" w:rsidRPr="00F1499A">
        <w:rPr>
          <w:noProof/>
        </w:rPr>
        <w:t xml:space="preserve"> </w:t>
      </w:r>
      <w:r w:rsidR="000D16A7" w:rsidRPr="00323C6D">
        <w:rPr>
          <w:noProof/>
        </w:rPr>
        <w:t>National Member may</w:t>
      </w:r>
      <w:r w:rsidR="000D16A7" w:rsidRPr="00F1499A">
        <w:rPr>
          <w:noProof/>
        </w:rPr>
        <w:t>, on a case-by-case basis,</w:t>
      </w:r>
      <w:r w:rsidR="000D16A7" w:rsidRPr="00323C6D">
        <w:rPr>
          <w:noProof/>
        </w:rPr>
        <w:t xml:space="preserve"> authorise </w:t>
      </w:r>
      <w:r w:rsidR="000D16A7" w:rsidRPr="00F1499A">
        <w:rPr>
          <w:noProof/>
        </w:rPr>
        <w:t xml:space="preserve">one or more members of the authorised </w:t>
      </w:r>
      <w:r w:rsidR="000D16A7" w:rsidRPr="00323C6D">
        <w:rPr>
          <w:noProof/>
        </w:rPr>
        <w:t xml:space="preserve">Eurojust staff, under </w:t>
      </w:r>
      <w:r w:rsidR="65BB174B">
        <w:rPr>
          <w:noProof/>
        </w:rPr>
        <w:t>their</w:t>
      </w:r>
      <w:r w:rsidR="000D16A7" w:rsidRPr="00323C6D">
        <w:rPr>
          <w:noProof/>
        </w:rPr>
        <w:t xml:space="preserve"> supervision and responsibility, to exchange operational information </w:t>
      </w:r>
      <w:r w:rsidR="000D16A7">
        <w:rPr>
          <w:noProof/>
        </w:rPr>
        <w:t xml:space="preserve">directly </w:t>
      </w:r>
      <w:r w:rsidR="000D16A7" w:rsidRPr="00323C6D">
        <w:rPr>
          <w:noProof/>
        </w:rPr>
        <w:t xml:space="preserve">with the competent authorities of </w:t>
      </w:r>
      <w:r w:rsidR="752A8A91">
        <w:rPr>
          <w:noProof/>
        </w:rPr>
        <w:t>their</w:t>
      </w:r>
      <w:r w:rsidR="000D16A7" w:rsidRPr="00323C6D">
        <w:rPr>
          <w:noProof/>
        </w:rPr>
        <w:t xml:space="preserve"> Member State where </w:t>
      </w:r>
      <w:r w:rsidR="2E45A7B2">
        <w:rPr>
          <w:noProof/>
        </w:rPr>
        <w:t>that</w:t>
      </w:r>
      <w:r w:rsidR="000D16A7">
        <w:rPr>
          <w:noProof/>
        </w:rPr>
        <w:t xml:space="preserve"> is </w:t>
      </w:r>
      <w:r w:rsidR="000D16A7" w:rsidRPr="00323C6D">
        <w:rPr>
          <w:noProof/>
        </w:rPr>
        <w:t>necessary for the performance of Eurojust</w:t>
      </w:r>
      <w:r w:rsidR="000D16A7" w:rsidRPr="00F1499A">
        <w:rPr>
          <w:noProof/>
        </w:rPr>
        <w:t>'</w:t>
      </w:r>
      <w:r w:rsidR="000D16A7" w:rsidRPr="00323C6D">
        <w:rPr>
          <w:noProof/>
        </w:rPr>
        <w:t>s tasks under this Regulation.</w:t>
      </w:r>
    </w:p>
    <w:p w14:paraId="23A7628F" w14:textId="77777777" w:rsidR="000D16A7" w:rsidRPr="00323C6D" w:rsidRDefault="000D16A7" w:rsidP="00D325A5">
      <w:pPr>
        <w:pStyle w:val="ManualNumPar1"/>
        <w:rPr>
          <w:noProof/>
        </w:rPr>
      </w:pPr>
      <w:r>
        <w:rPr>
          <w:noProof/>
        </w:rPr>
        <w:t>3.</w:t>
      </w:r>
      <w:r>
        <w:rPr>
          <w:noProof/>
        </w:rPr>
        <w:tab/>
      </w:r>
      <w:r w:rsidRPr="00323C6D">
        <w:rPr>
          <w:noProof/>
        </w:rPr>
        <w:t xml:space="preserve">Where </w:t>
      </w:r>
      <w:r>
        <w:rPr>
          <w:noProof/>
        </w:rPr>
        <w:t xml:space="preserve">authorised </w:t>
      </w:r>
      <w:r w:rsidRPr="00323C6D">
        <w:rPr>
          <w:noProof/>
        </w:rPr>
        <w:t xml:space="preserve">Eurojust staff act pursuant to paragraph 2, such exchanges shall </w:t>
      </w:r>
      <w:r>
        <w:rPr>
          <w:noProof/>
        </w:rPr>
        <w:t>be carried out through</w:t>
      </w:r>
      <w:r w:rsidRPr="00323C6D">
        <w:rPr>
          <w:noProof/>
        </w:rPr>
        <w:t xml:space="preserve"> </w:t>
      </w:r>
      <w:r>
        <w:rPr>
          <w:noProof/>
        </w:rPr>
        <w:t>the decentralised IT</w:t>
      </w:r>
      <w:r w:rsidRPr="00323C6D">
        <w:rPr>
          <w:noProof/>
        </w:rPr>
        <w:t xml:space="preserve"> system</w:t>
      </w:r>
      <w:r w:rsidRPr="00F1499A">
        <w:rPr>
          <w:noProof/>
        </w:rPr>
        <w:t xml:space="preserve"> referred to in Article </w:t>
      </w:r>
      <w:r w:rsidR="6C3D81A7">
        <w:rPr>
          <w:noProof/>
        </w:rPr>
        <w:t>40</w:t>
      </w:r>
      <w:r w:rsidRPr="00F1499A">
        <w:rPr>
          <w:noProof/>
        </w:rPr>
        <w:t xml:space="preserve">, unless paragraph 2 of Article </w:t>
      </w:r>
      <w:r w:rsidR="201E14C4">
        <w:rPr>
          <w:noProof/>
        </w:rPr>
        <w:t>4</w:t>
      </w:r>
      <w:r w:rsidR="1027F0F1">
        <w:rPr>
          <w:noProof/>
        </w:rPr>
        <w:t>0</w:t>
      </w:r>
      <w:r w:rsidR="201E14C4">
        <w:rPr>
          <w:noProof/>
        </w:rPr>
        <w:t xml:space="preserve"> </w:t>
      </w:r>
      <w:r w:rsidRPr="00F1499A">
        <w:rPr>
          <w:noProof/>
        </w:rPr>
        <w:t>applies. The</w:t>
      </w:r>
      <w:r w:rsidRPr="00323C6D">
        <w:rPr>
          <w:noProof/>
        </w:rPr>
        <w:t xml:space="preserve"> National Member </w:t>
      </w:r>
      <w:r>
        <w:rPr>
          <w:noProof/>
        </w:rPr>
        <w:t xml:space="preserve">concerned </w:t>
      </w:r>
      <w:r w:rsidRPr="00323C6D">
        <w:rPr>
          <w:noProof/>
        </w:rPr>
        <w:t>shall remain responsible for the content of the information exchanged</w:t>
      </w:r>
      <w:r w:rsidRPr="00F1499A">
        <w:rPr>
          <w:noProof/>
        </w:rPr>
        <w:t xml:space="preserve"> and for its further processing in the case management system in accordance with Article </w:t>
      </w:r>
      <w:r w:rsidR="39A864AF">
        <w:rPr>
          <w:noProof/>
        </w:rPr>
        <w:t>42</w:t>
      </w:r>
      <w:r w:rsidRPr="00F1499A">
        <w:rPr>
          <w:noProof/>
        </w:rPr>
        <w:t>(1)</w:t>
      </w:r>
      <w:r w:rsidRPr="00323C6D">
        <w:rPr>
          <w:noProof/>
        </w:rPr>
        <w:t>.</w:t>
      </w:r>
    </w:p>
    <w:p w14:paraId="677CBE92" w14:textId="77777777" w:rsidR="00570676" w:rsidRPr="00323C6D" w:rsidRDefault="00570676" w:rsidP="00EF77A7">
      <w:pPr>
        <w:rPr>
          <w:noProof/>
          <w:szCs w:val="24"/>
        </w:rPr>
      </w:pPr>
    </w:p>
    <w:p w14:paraId="37A7D0D7" w14:textId="77777777" w:rsidR="00783423" w:rsidRPr="00323C6D" w:rsidRDefault="007A53B4" w:rsidP="00570676">
      <w:pPr>
        <w:pStyle w:val="Titrearticle"/>
        <w:spacing w:before="0"/>
        <w:rPr>
          <w:noProof/>
          <w:szCs w:val="24"/>
          <w:lang w:val="en-IE"/>
        </w:rPr>
      </w:pPr>
      <w:r w:rsidRPr="00323C6D">
        <w:rPr>
          <w:noProof/>
          <w:szCs w:val="24"/>
          <w:lang w:val="en-IE"/>
        </w:rPr>
        <w:t xml:space="preserve">Article </w:t>
      </w:r>
      <w:r w:rsidR="00570676" w:rsidRPr="00323C6D">
        <w:rPr>
          <w:noProof/>
          <w:szCs w:val="24"/>
          <w:lang w:val="en-IE"/>
        </w:rPr>
        <w:t>4</w:t>
      </w:r>
      <w:r w:rsidR="00025D1A">
        <w:rPr>
          <w:noProof/>
          <w:szCs w:val="24"/>
          <w:lang w:val="en-IE"/>
        </w:rPr>
        <w:t>0</w:t>
      </w:r>
    </w:p>
    <w:p w14:paraId="3C038DDD" w14:textId="77777777" w:rsidR="00783423" w:rsidRPr="00323C6D" w:rsidRDefault="007A53B4" w:rsidP="00AF21B3">
      <w:pPr>
        <w:pStyle w:val="Titrearticle"/>
        <w:tabs>
          <w:tab w:val="left" w:pos="0"/>
        </w:tabs>
        <w:spacing w:before="0"/>
        <w:rPr>
          <w:b/>
          <w:bCs/>
          <w:i w:val="0"/>
          <w:iCs/>
          <w:noProof/>
          <w:szCs w:val="24"/>
        </w:rPr>
      </w:pPr>
      <w:r w:rsidRPr="00323C6D">
        <w:rPr>
          <w:b/>
          <w:bCs/>
          <w:i w:val="0"/>
          <w:iCs/>
          <w:noProof/>
          <w:szCs w:val="24"/>
        </w:rPr>
        <w:t>Secure digital communication and data exchange between competent national authorities and Eurojust</w:t>
      </w:r>
    </w:p>
    <w:p w14:paraId="6F66353E" w14:textId="287A6FBB" w:rsidR="0094245E" w:rsidRPr="00323C6D" w:rsidRDefault="0094245E" w:rsidP="00D325A5">
      <w:pPr>
        <w:pStyle w:val="ManualNumPar1"/>
        <w:rPr>
          <w:noProof/>
        </w:rPr>
      </w:pPr>
      <w:r>
        <w:rPr>
          <w:noProof/>
        </w:rPr>
        <w:t>1.</w:t>
      </w:r>
      <w:r>
        <w:rPr>
          <w:noProof/>
        </w:rPr>
        <w:tab/>
      </w:r>
      <w:r w:rsidRPr="00323C6D">
        <w:rPr>
          <w:noProof/>
        </w:rPr>
        <w:t>Communication between the competent national authorities and Eurojust under this Regulation shall be carried out through a network of IT systems and interoperable e-CODEX access points, which operate under the individual responsibility and management of each Member State and Eurojust, enabling the secure and reliable cross-border exchange of information (</w:t>
      </w:r>
      <w:r w:rsidR="008E423A">
        <w:rPr>
          <w:rFonts w:eastAsia="Arial Unicode MS"/>
          <w:noProof/>
          <w:lang w:val="en-US"/>
        </w:rPr>
        <w:t>'</w:t>
      </w:r>
      <w:r w:rsidRPr="00323C6D">
        <w:rPr>
          <w:noProof/>
        </w:rPr>
        <w:t>the decentralised IT system</w:t>
      </w:r>
      <w:r w:rsidR="008E423A">
        <w:rPr>
          <w:rFonts w:eastAsia="Arial Unicode MS"/>
          <w:noProof/>
          <w:lang w:val="en-US"/>
        </w:rPr>
        <w:t>'</w:t>
      </w:r>
      <w:r w:rsidRPr="00323C6D">
        <w:rPr>
          <w:noProof/>
        </w:rPr>
        <w:t xml:space="preserve">). </w:t>
      </w:r>
      <w:r w:rsidR="0CE691C8">
        <w:rPr>
          <w:noProof/>
        </w:rPr>
        <w:t>T</w:t>
      </w:r>
      <w:r w:rsidR="008E423A">
        <w:rPr>
          <w:noProof/>
        </w:rPr>
        <w:t>he</w:t>
      </w:r>
      <w:r w:rsidR="0CE691C8">
        <w:rPr>
          <w:noProof/>
        </w:rPr>
        <w:t xml:space="preserve"> case management system referred to in Article </w:t>
      </w:r>
      <w:r w:rsidR="44C253FB">
        <w:rPr>
          <w:noProof/>
        </w:rPr>
        <w:t>41</w:t>
      </w:r>
      <w:r w:rsidR="0CE691C8">
        <w:rPr>
          <w:noProof/>
        </w:rPr>
        <w:t xml:space="preserve"> shall be connected with the decentralised IT system.</w:t>
      </w:r>
    </w:p>
    <w:p w14:paraId="3F15832F" w14:textId="77777777" w:rsidR="0094245E" w:rsidRPr="00323C6D" w:rsidRDefault="0094245E" w:rsidP="00D325A5">
      <w:pPr>
        <w:pStyle w:val="ManualNumPar1"/>
        <w:rPr>
          <w:noProof/>
        </w:rPr>
      </w:pPr>
      <w:r>
        <w:rPr>
          <w:noProof/>
        </w:rPr>
        <w:t>2.</w:t>
      </w:r>
      <w:r>
        <w:rPr>
          <w:noProof/>
        </w:rPr>
        <w:tab/>
      </w:r>
      <w:r w:rsidRPr="00323C6D">
        <w:rPr>
          <w:noProof/>
        </w:rPr>
        <w:t>Where exchange of information in accordance with paragraph 1 is not possible due to</w:t>
      </w:r>
      <w:r w:rsidR="00C3782F" w:rsidRPr="00C3782F">
        <w:rPr>
          <w:noProof/>
        </w:rPr>
        <w:t xml:space="preserve">, for instance, the </w:t>
      </w:r>
      <w:r w:rsidR="00E56A85">
        <w:rPr>
          <w:noProof/>
        </w:rPr>
        <w:t>unavailability</w:t>
      </w:r>
      <w:r w:rsidR="00025D1A">
        <w:rPr>
          <w:noProof/>
        </w:rPr>
        <w:t xml:space="preserve"> </w:t>
      </w:r>
      <w:r w:rsidR="00C3782F" w:rsidRPr="00C3782F">
        <w:rPr>
          <w:noProof/>
        </w:rPr>
        <w:t>of the decentralised IT system, the nature of the transmitted material, technical limitations, such as data size, legal constraints relating to the admissibility as evidence of the requested data or to forensic requirements applicable to the requested data, or exceptional circumstances, the transmission shall be carried out by the most appropriate alternative means, taking into account the need to ensure an exchange of information which is swift, secure and reliable, and allows the recipient to establish authenticity.</w:t>
      </w:r>
    </w:p>
    <w:p w14:paraId="37567F10" w14:textId="77777777" w:rsidR="0094245E" w:rsidRPr="00323C6D" w:rsidRDefault="0094245E" w:rsidP="00D325A5">
      <w:pPr>
        <w:pStyle w:val="ManualNumPar1"/>
        <w:rPr>
          <w:noProof/>
        </w:rPr>
      </w:pPr>
      <w:r>
        <w:rPr>
          <w:noProof/>
        </w:rPr>
        <w:t>3.</w:t>
      </w:r>
      <w:r>
        <w:rPr>
          <w:noProof/>
        </w:rPr>
        <w:tab/>
      </w:r>
      <w:r w:rsidRPr="00323C6D">
        <w:rPr>
          <w:noProof/>
        </w:rPr>
        <w:t>The competent national authorities shall transmit the information referred to in Article</w:t>
      </w:r>
      <w:r w:rsidR="004F520D">
        <w:rPr>
          <w:noProof/>
        </w:rPr>
        <w:t>s</w:t>
      </w:r>
      <w:r w:rsidRPr="00323C6D">
        <w:rPr>
          <w:noProof/>
        </w:rPr>
        <w:t xml:space="preserve"> </w:t>
      </w:r>
      <w:r w:rsidR="11DA57AF" w:rsidRPr="00323C6D">
        <w:rPr>
          <w:noProof/>
        </w:rPr>
        <w:t>36</w:t>
      </w:r>
      <w:r w:rsidR="001C0B44" w:rsidRPr="00323C6D">
        <w:rPr>
          <w:noProof/>
        </w:rPr>
        <w:t xml:space="preserve"> </w:t>
      </w:r>
      <w:r w:rsidR="004F520D">
        <w:rPr>
          <w:noProof/>
        </w:rPr>
        <w:t xml:space="preserve">and </w:t>
      </w:r>
      <w:r w:rsidR="610CA07E">
        <w:rPr>
          <w:noProof/>
        </w:rPr>
        <w:t>37</w:t>
      </w:r>
      <w:r w:rsidR="004F520D">
        <w:rPr>
          <w:noProof/>
        </w:rPr>
        <w:t xml:space="preserve"> </w:t>
      </w:r>
      <w:r w:rsidRPr="00323C6D">
        <w:rPr>
          <w:noProof/>
        </w:rPr>
        <w:t>of this Regulation to Eurojust in a semi-automated and structured manner from national registers</w:t>
      </w:r>
      <w:r w:rsidR="00C82941">
        <w:rPr>
          <w:noProof/>
        </w:rPr>
        <w:t xml:space="preserve"> in accordance with the Commission Implementing Regulation (EU) 2025/2447</w:t>
      </w:r>
      <w:r w:rsidR="00C82941" w:rsidRPr="00BA198D">
        <w:rPr>
          <w:rStyle w:val="FootnoteReference"/>
          <w:noProof/>
          <w:szCs w:val="20"/>
        </w:rPr>
        <w:footnoteReference w:id="52"/>
      </w:r>
      <w:r w:rsidR="00C82941" w:rsidRPr="00323C6D">
        <w:rPr>
          <w:noProof/>
        </w:rPr>
        <w:t>.</w:t>
      </w:r>
    </w:p>
    <w:p w14:paraId="0C554C40" w14:textId="77777777" w:rsidR="0094245E" w:rsidRPr="00323C6D" w:rsidRDefault="0094245E" w:rsidP="00D325A5">
      <w:pPr>
        <w:pStyle w:val="ManualNumPar1"/>
        <w:rPr>
          <w:noProof/>
        </w:rPr>
      </w:pPr>
      <w:r>
        <w:rPr>
          <w:noProof/>
        </w:rPr>
        <w:t>4.</w:t>
      </w:r>
      <w:r>
        <w:rPr>
          <w:noProof/>
        </w:rPr>
        <w:tab/>
      </w:r>
      <w:r w:rsidRPr="00323C6D">
        <w:rPr>
          <w:noProof/>
        </w:rPr>
        <w:t xml:space="preserve">The Commission shall be responsible for the creation, maintenance and development of reference implementation software which Member States and Eurojust may choose to apply as their back-end system. That reference implementation software shall be based on a modular setup, meaning that the software is packaged and delivered separately from the e-CODEX components needed to connect it to the decentralised IT system. That setup shall enable Member States to reuse or enhance their existing national judicial communication infrastructures for the purpose of </w:t>
      </w:r>
      <w:r w:rsidRPr="00323C6D">
        <w:rPr>
          <w:noProof/>
        </w:rPr>
        <w:lastRenderedPageBreak/>
        <w:t xml:space="preserve">cross-border use and Eurojust to connect its case management system to the decentralised IT system. </w:t>
      </w:r>
    </w:p>
    <w:p w14:paraId="3F5AF902" w14:textId="77777777" w:rsidR="0094245E" w:rsidRPr="00323C6D" w:rsidRDefault="0094245E" w:rsidP="00D325A5">
      <w:pPr>
        <w:pStyle w:val="ManualNumPar1"/>
        <w:rPr>
          <w:noProof/>
        </w:rPr>
      </w:pPr>
      <w:r>
        <w:rPr>
          <w:noProof/>
        </w:rPr>
        <w:t>5.</w:t>
      </w:r>
      <w:r>
        <w:rPr>
          <w:noProof/>
        </w:rPr>
        <w:tab/>
      </w:r>
      <w:r w:rsidRPr="00323C6D">
        <w:rPr>
          <w:noProof/>
        </w:rPr>
        <w:t xml:space="preserve">The Commission shall provide, maintain and support the reference implementation software free of charge. The creation, maintenance and development of the reference implementation software shall be financed from the general budget of the Union. </w:t>
      </w:r>
    </w:p>
    <w:p w14:paraId="27C19AB4" w14:textId="25C1C7C1" w:rsidR="003F6BA2" w:rsidRDefault="0094245E" w:rsidP="003F6BA2">
      <w:pPr>
        <w:pStyle w:val="ManualNumPar1"/>
        <w:rPr>
          <w:noProof/>
        </w:rPr>
      </w:pPr>
      <w:r>
        <w:rPr>
          <w:noProof/>
        </w:rPr>
        <w:t>6.</w:t>
      </w:r>
      <w:r>
        <w:rPr>
          <w:noProof/>
        </w:rPr>
        <w:tab/>
      </w:r>
      <w:r w:rsidRPr="00323C6D">
        <w:rPr>
          <w:noProof/>
        </w:rPr>
        <w:t>Member States and Eurojust shall bear their respective costs for establishing and operating an authorised e-CODEX access point</w:t>
      </w:r>
      <w:r w:rsidR="001A7556">
        <w:rPr>
          <w:noProof/>
        </w:rPr>
        <w:t>s</w:t>
      </w:r>
      <w:r w:rsidRPr="00323C6D">
        <w:rPr>
          <w:noProof/>
        </w:rPr>
        <w:t xml:space="preserve"> as defined in Article 3, point 3, of Regulation (EU) 2022/850, and for establishing and adjusting their relevant IT systems to make them interoperable with the access point.</w:t>
      </w:r>
    </w:p>
    <w:p w14:paraId="4958C155" w14:textId="77777777" w:rsidR="003F6BA2" w:rsidRDefault="003F6BA2" w:rsidP="003F6BA2">
      <w:pPr>
        <w:pStyle w:val="ManualNumPar1"/>
        <w:rPr>
          <w:noProof/>
        </w:rPr>
      </w:pPr>
      <w:r>
        <w:rPr>
          <w:noProof/>
        </w:rPr>
        <w:t>7.</w:t>
      </w:r>
      <w:r>
        <w:rPr>
          <w:noProof/>
        </w:rPr>
        <w:tab/>
        <w:t>Where Eurojust establishes or procures cloud computing services for the purposes of this Regulation, it shall ensure that such services comply with applicable Union law, including requirements on the EU cloud sovereignty framework, data security, data protection, cybersecurity and digital sovereignty, thereby ensuring the secure hosting and processing of data exchanged under this Regulation, with strict access control and data compartmentalisation.</w:t>
      </w:r>
    </w:p>
    <w:p w14:paraId="126DF43D" w14:textId="77777777" w:rsidR="00120B1A" w:rsidRPr="00323C6D" w:rsidRDefault="00120B1A" w:rsidP="002A3538">
      <w:pPr>
        <w:rPr>
          <w:noProof/>
          <w:szCs w:val="24"/>
        </w:rPr>
      </w:pPr>
    </w:p>
    <w:p w14:paraId="1F3F7EB6" w14:textId="77777777" w:rsidR="00783423" w:rsidRPr="00323C6D" w:rsidRDefault="007A53B4" w:rsidP="00120B1A">
      <w:pPr>
        <w:pStyle w:val="Titrearticle"/>
        <w:spacing w:before="0"/>
        <w:rPr>
          <w:noProof/>
          <w:szCs w:val="24"/>
          <w:lang w:val="en-IE"/>
        </w:rPr>
      </w:pPr>
      <w:r w:rsidRPr="00323C6D">
        <w:rPr>
          <w:noProof/>
          <w:szCs w:val="24"/>
          <w:lang w:val="en-IE"/>
        </w:rPr>
        <w:t xml:space="preserve">Article </w:t>
      </w:r>
      <w:r w:rsidR="00120B1A" w:rsidRPr="00323C6D">
        <w:rPr>
          <w:noProof/>
          <w:szCs w:val="24"/>
          <w:lang w:val="en-IE"/>
        </w:rPr>
        <w:t>4</w:t>
      </w:r>
      <w:r w:rsidR="00025D1A">
        <w:rPr>
          <w:noProof/>
          <w:szCs w:val="24"/>
          <w:lang w:val="en-IE"/>
        </w:rPr>
        <w:t>1</w:t>
      </w:r>
    </w:p>
    <w:p w14:paraId="61ECC895" w14:textId="77777777" w:rsidR="0094245E" w:rsidRPr="00323C6D" w:rsidRDefault="0094245E" w:rsidP="00080883">
      <w:pPr>
        <w:pStyle w:val="Titrearticle"/>
        <w:spacing w:before="0"/>
        <w:rPr>
          <w:b/>
          <w:bCs/>
          <w:i w:val="0"/>
          <w:noProof/>
        </w:rPr>
      </w:pPr>
      <w:r w:rsidRPr="368A0254">
        <w:rPr>
          <w:b/>
          <w:bCs/>
          <w:i w:val="0"/>
          <w:noProof/>
        </w:rPr>
        <w:t xml:space="preserve">Case </w:t>
      </w:r>
      <w:r w:rsidR="453A032D" w:rsidRPr="368A0254">
        <w:rPr>
          <w:b/>
          <w:bCs/>
          <w:i w:val="0"/>
          <w:noProof/>
        </w:rPr>
        <w:t>m</w:t>
      </w:r>
      <w:r w:rsidRPr="368A0254">
        <w:rPr>
          <w:b/>
          <w:bCs/>
          <w:i w:val="0"/>
          <w:noProof/>
        </w:rPr>
        <w:t xml:space="preserve">anagement </w:t>
      </w:r>
      <w:r w:rsidR="7EA2E52A" w:rsidRPr="6EC59216">
        <w:rPr>
          <w:b/>
          <w:bCs/>
          <w:i w:val="0"/>
          <w:noProof/>
        </w:rPr>
        <w:t>s</w:t>
      </w:r>
      <w:r w:rsidRPr="368A0254">
        <w:rPr>
          <w:b/>
          <w:bCs/>
          <w:i w:val="0"/>
          <w:noProof/>
        </w:rPr>
        <w:t>ystem</w:t>
      </w:r>
    </w:p>
    <w:p w14:paraId="53D7EC5F" w14:textId="77777777" w:rsidR="00324EAD" w:rsidRPr="00323C6D" w:rsidRDefault="0094245E" w:rsidP="004A6A34">
      <w:pPr>
        <w:pStyle w:val="ManualNumPar1"/>
        <w:rPr>
          <w:noProof/>
        </w:rPr>
      </w:pPr>
      <w:r>
        <w:rPr>
          <w:noProof/>
        </w:rPr>
        <w:t>1.</w:t>
      </w:r>
      <w:r>
        <w:rPr>
          <w:noProof/>
        </w:rPr>
        <w:tab/>
        <w:t xml:space="preserve">Eurojust shall establish a case management system for the processing of operational personal data listed in Annex II, data listed in Annex III and non-personal data. </w:t>
      </w:r>
    </w:p>
    <w:p w14:paraId="1D93D619" w14:textId="77777777" w:rsidR="0094245E" w:rsidRPr="00323C6D" w:rsidRDefault="00C82941" w:rsidP="004A6A34">
      <w:pPr>
        <w:pStyle w:val="ManualNumPar1"/>
        <w:rPr>
          <w:noProof/>
        </w:rPr>
      </w:pPr>
      <w:r>
        <w:rPr>
          <w:noProof/>
        </w:rPr>
        <w:t>2.</w:t>
      </w:r>
      <w:r>
        <w:rPr>
          <w:noProof/>
        </w:rPr>
        <w:tab/>
      </w:r>
      <w:r w:rsidRPr="00323C6D">
        <w:rPr>
          <w:noProof/>
        </w:rPr>
        <w:t xml:space="preserve">The case management system shall </w:t>
      </w:r>
      <w:r>
        <w:rPr>
          <w:noProof/>
        </w:rPr>
        <w:t>serve the following purposes</w:t>
      </w:r>
      <w:r w:rsidRPr="00323C6D">
        <w:rPr>
          <w:noProof/>
        </w:rPr>
        <w:t>:</w:t>
      </w:r>
    </w:p>
    <w:p w14:paraId="4B8951E7" w14:textId="77777777" w:rsidR="0094245E" w:rsidRPr="00987295" w:rsidRDefault="00C82941" w:rsidP="004A6A34">
      <w:pPr>
        <w:pStyle w:val="Point1"/>
        <w:rPr>
          <w:noProof/>
          <w:szCs w:val="24"/>
        </w:rPr>
      </w:pPr>
      <w:r>
        <w:rPr>
          <w:noProof/>
        </w:rPr>
        <w:t>(a)</w:t>
      </w:r>
      <w:r>
        <w:rPr>
          <w:noProof/>
        </w:rPr>
        <w:tab/>
      </w:r>
      <w:r w:rsidRPr="00987295">
        <w:rPr>
          <w:noProof/>
          <w:szCs w:val="24"/>
        </w:rPr>
        <w:t>support the management and coordination of investigations and prosecutions in respect of which Eurojust is providing assistance;</w:t>
      </w:r>
    </w:p>
    <w:p w14:paraId="6E17D612" w14:textId="77777777" w:rsidR="00C82941" w:rsidRPr="00987295" w:rsidRDefault="00C82941" w:rsidP="2E1B5E9A">
      <w:pPr>
        <w:pStyle w:val="Point1"/>
        <w:rPr>
          <w:noProof/>
        </w:rPr>
      </w:pPr>
      <w:r>
        <w:rPr>
          <w:noProof/>
        </w:rPr>
        <w:t>(b)</w:t>
      </w:r>
      <w:r>
        <w:rPr>
          <w:noProof/>
        </w:rPr>
        <w:tab/>
        <w:t xml:space="preserve">support Eurojust in the exercise of its own initiative functions pursuant to Article </w:t>
      </w:r>
      <w:r w:rsidR="122F21AF">
        <w:rPr>
          <w:noProof/>
        </w:rPr>
        <w:t>28</w:t>
      </w:r>
      <w:r>
        <w:rPr>
          <w:noProof/>
        </w:rPr>
        <w:t>;</w:t>
      </w:r>
    </w:p>
    <w:p w14:paraId="237C5180" w14:textId="77777777" w:rsidR="0094245E" w:rsidRPr="00987295" w:rsidRDefault="00C82941" w:rsidP="004A6A34">
      <w:pPr>
        <w:pStyle w:val="Point1"/>
        <w:rPr>
          <w:noProof/>
          <w:szCs w:val="24"/>
        </w:rPr>
      </w:pPr>
      <w:r>
        <w:rPr>
          <w:noProof/>
        </w:rPr>
        <w:t>(c)</w:t>
      </w:r>
      <w:r>
        <w:rPr>
          <w:noProof/>
        </w:rPr>
        <w:tab/>
      </w:r>
      <w:r w:rsidRPr="00987295">
        <w:rPr>
          <w:noProof/>
          <w:szCs w:val="24"/>
        </w:rPr>
        <w:t>ensure secure access to, and the secure exchange of, information on ongoing investigations and prosecutions;</w:t>
      </w:r>
      <w:r w:rsidR="0094245E" w:rsidRPr="00987295">
        <w:rPr>
          <w:noProof/>
          <w:szCs w:val="24"/>
        </w:rPr>
        <w:t xml:space="preserve"> </w:t>
      </w:r>
    </w:p>
    <w:p w14:paraId="734F50C5" w14:textId="77777777" w:rsidR="00C82941" w:rsidRPr="00C82941" w:rsidRDefault="00C82941" w:rsidP="049020DF">
      <w:pPr>
        <w:pStyle w:val="Point1"/>
        <w:rPr>
          <w:noProof/>
        </w:rPr>
      </w:pPr>
      <w:r>
        <w:rPr>
          <w:noProof/>
        </w:rPr>
        <w:t>(d)</w:t>
      </w:r>
      <w:r>
        <w:rPr>
          <w:noProof/>
        </w:rPr>
        <w:tab/>
        <w:t>facilitate the secure exchange of information and evidence with competent national authorities of the Member States, Union bodies, offices and agencies, competent authorities of third countries,</w:t>
      </w:r>
      <w:r w:rsidR="0089156C">
        <w:rPr>
          <w:noProof/>
        </w:rPr>
        <w:t xml:space="preserve"> competent organs of</w:t>
      </w:r>
      <w:r>
        <w:rPr>
          <w:noProof/>
        </w:rPr>
        <w:t xml:space="preserve"> international organisations and private parties, including through the communication channels referred to in paragraph 3 and subject to the handling restrictions set out in Article </w:t>
      </w:r>
      <w:r w:rsidR="229834CB">
        <w:rPr>
          <w:noProof/>
        </w:rPr>
        <w:t>42</w:t>
      </w:r>
      <w:r>
        <w:rPr>
          <w:noProof/>
        </w:rPr>
        <w:t>(3);</w:t>
      </w:r>
    </w:p>
    <w:p w14:paraId="44DA9B63" w14:textId="77777777" w:rsidR="0094245E" w:rsidRPr="00323C6D" w:rsidRDefault="00C82941" w:rsidP="004A6A34">
      <w:pPr>
        <w:pStyle w:val="Point1"/>
        <w:rPr>
          <w:noProof/>
        </w:rPr>
      </w:pPr>
      <w:r>
        <w:rPr>
          <w:noProof/>
        </w:rPr>
        <w:t>(e)</w:t>
      </w:r>
      <w:r>
        <w:rPr>
          <w:noProof/>
        </w:rPr>
        <w:tab/>
      </w:r>
      <w:r w:rsidRPr="009805B0">
        <w:rPr>
          <w:noProof/>
        </w:rPr>
        <w:t>enable</w:t>
      </w:r>
      <w:r>
        <w:rPr>
          <w:noProof/>
        </w:rPr>
        <w:t xml:space="preserve"> the analysis and </w:t>
      </w:r>
      <w:r w:rsidRPr="009805B0">
        <w:rPr>
          <w:noProof/>
        </w:rPr>
        <w:t xml:space="preserve">systematic </w:t>
      </w:r>
      <w:r>
        <w:rPr>
          <w:noProof/>
        </w:rPr>
        <w:t xml:space="preserve">cross-checking of information and evidence </w:t>
      </w:r>
      <w:r w:rsidRPr="009805B0">
        <w:rPr>
          <w:noProof/>
        </w:rPr>
        <w:t xml:space="preserve">in order to identify links between cross-border investigations and prosecutions, </w:t>
      </w:r>
      <w:r>
        <w:rPr>
          <w:noProof/>
        </w:rPr>
        <w:t xml:space="preserve">to support case </w:t>
      </w:r>
      <w:r w:rsidRPr="009805B0">
        <w:rPr>
          <w:noProof/>
        </w:rPr>
        <w:t>-</w:t>
      </w:r>
      <w:r>
        <w:rPr>
          <w:noProof/>
        </w:rPr>
        <w:t xml:space="preserve">building </w:t>
      </w:r>
      <w:r w:rsidRPr="009805B0">
        <w:rPr>
          <w:noProof/>
        </w:rPr>
        <w:t>by competent national authorities</w:t>
      </w:r>
      <w:r>
        <w:rPr>
          <w:noProof/>
        </w:rPr>
        <w:t>;</w:t>
      </w:r>
      <w:r w:rsidR="0094245E">
        <w:rPr>
          <w:noProof/>
        </w:rPr>
        <w:t xml:space="preserve"> </w:t>
      </w:r>
    </w:p>
    <w:p w14:paraId="11880EB1" w14:textId="77777777" w:rsidR="40421762" w:rsidRDefault="40421762" w:rsidP="5522C2A0">
      <w:pPr>
        <w:pStyle w:val="Point1"/>
        <w:rPr>
          <w:noProof/>
        </w:rPr>
      </w:pPr>
      <w:r>
        <w:rPr>
          <w:noProof/>
        </w:rPr>
        <w:t>(f)</w:t>
      </w:r>
      <w:r>
        <w:rPr>
          <w:noProof/>
        </w:rPr>
        <w:tab/>
        <w:t xml:space="preserve">preserve, analyse and store evidence in accordance with Article </w:t>
      </w:r>
      <w:r w:rsidR="160F55FD">
        <w:rPr>
          <w:noProof/>
        </w:rPr>
        <w:t>29</w:t>
      </w:r>
      <w:r>
        <w:rPr>
          <w:noProof/>
        </w:rPr>
        <w:t>;</w:t>
      </w:r>
    </w:p>
    <w:p w14:paraId="2BA85B18" w14:textId="77777777" w:rsidR="0094245E" w:rsidRPr="00323C6D" w:rsidRDefault="00C82941" w:rsidP="004A6A34">
      <w:pPr>
        <w:pStyle w:val="Point1"/>
        <w:rPr>
          <w:noProof/>
        </w:rPr>
      </w:pPr>
      <w:r>
        <w:rPr>
          <w:noProof/>
        </w:rPr>
        <w:t>(g)</w:t>
      </w:r>
      <w:r>
        <w:rPr>
          <w:noProof/>
        </w:rPr>
        <w:tab/>
      </w:r>
      <w:r w:rsidRPr="009805B0">
        <w:rPr>
          <w:noProof/>
        </w:rPr>
        <w:t>enable</w:t>
      </w:r>
      <w:r>
        <w:rPr>
          <w:noProof/>
        </w:rPr>
        <w:t xml:space="preserve"> the extraction of data for operational, analytical and statistical purposes;</w:t>
      </w:r>
      <w:r w:rsidR="0094245E">
        <w:rPr>
          <w:noProof/>
        </w:rPr>
        <w:t xml:space="preserve"> </w:t>
      </w:r>
    </w:p>
    <w:p w14:paraId="74BB636F" w14:textId="77777777" w:rsidR="0094245E" w:rsidRPr="00987295" w:rsidRDefault="00C82941" w:rsidP="004A6A34">
      <w:pPr>
        <w:pStyle w:val="Point1"/>
        <w:rPr>
          <w:noProof/>
          <w:szCs w:val="24"/>
        </w:rPr>
      </w:pPr>
      <w:r>
        <w:rPr>
          <w:noProof/>
        </w:rPr>
        <w:t>(h)</w:t>
      </w:r>
      <w:r>
        <w:rPr>
          <w:noProof/>
        </w:rPr>
        <w:tab/>
      </w:r>
      <w:r w:rsidRPr="00987295">
        <w:rPr>
          <w:noProof/>
          <w:szCs w:val="24"/>
        </w:rPr>
        <w:t>facilitate monitoring to ensure that the processing of operational personal data within the system is lawful and complies with this Regulation and the applicable data protection rules.</w:t>
      </w:r>
    </w:p>
    <w:p w14:paraId="53E2909C" w14:textId="77777777" w:rsidR="0094245E" w:rsidRPr="00323C6D" w:rsidRDefault="0094245E" w:rsidP="5CD9775D">
      <w:pPr>
        <w:pStyle w:val="ManualNumPar1"/>
        <w:rPr>
          <w:noProof/>
        </w:rPr>
      </w:pPr>
      <w:r>
        <w:rPr>
          <w:noProof/>
        </w:rPr>
        <w:t>3.</w:t>
      </w:r>
      <w:r>
        <w:rPr>
          <w:noProof/>
        </w:rPr>
        <w:tab/>
      </w:r>
      <w:r w:rsidRPr="00323C6D">
        <w:rPr>
          <w:noProof/>
        </w:rPr>
        <w:t xml:space="preserve">The case management system </w:t>
      </w:r>
      <w:r w:rsidR="003829E4">
        <w:rPr>
          <w:noProof/>
        </w:rPr>
        <w:t>shall be connected to the decentralised IT system</w:t>
      </w:r>
      <w:r w:rsidR="0082392F">
        <w:rPr>
          <w:noProof/>
        </w:rPr>
        <w:t xml:space="preserve"> a referred to in Article </w:t>
      </w:r>
      <w:r w:rsidR="71AA45E9">
        <w:rPr>
          <w:noProof/>
        </w:rPr>
        <w:t>40</w:t>
      </w:r>
      <w:r w:rsidR="0082392F">
        <w:rPr>
          <w:noProof/>
        </w:rPr>
        <w:t>.</w:t>
      </w:r>
      <w:r w:rsidR="003829E4">
        <w:rPr>
          <w:noProof/>
        </w:rPr>
        <w:t xml:space="preserve"> </w:t>
      </w:r>
      <w:r w:rsidR="0082392F">
        <w:rPr>
          <w:noProof/>
        </w:rPr>
        <w:t>It</w:t>
      </w:r>
      <w:r w:rsidR="003829E4">
        <w:rPr>
          <w:noProof/>
        </w:rPr>
        <w:t xml:space="preserve"> </w:t>
      </w:r>
      <w:r w:rsidRPr="00323C6D">
        <w:rPr>
          <w:noProof/>
        </w:rPr>
        <w:t xml:space="preserve">may </w:t>
      </w:r>
      <w:r w:rsidR="0082392F">
        <w:rPr>
          <w:noProof/>
        </w:rPr>
        <w:t xml:space="preserve">also </w:t>
      </w:r>
      <w:r w:rsidRPr="00323C6D">
        <w:rPr>
          <w:noProof/>
        </w:rPr>
        <w:t xml:space="preserve">be linked to the secure telecommunications </w:t>
      </w:r>
      <w:r w:rsidRPr="00323C6D">
        <w:rPr>
          <w:noProof/>
        </w:rPr>
        <w:lastRenderedPageBreak/>
        <w:t xml:space="preserve">connection referred to in Article 9 of Council Decision 2008/976/JHA and </w:t>
      </w:r>
      <w:r w:rsidR="00C82941">
        <w:rPr>
          <w:noProof/>
        </w:rPr>
        <w:t xml:space="preserve">to </w:t>
      </w:r>
      <w:r w:rsidRPr="00323C6D">
        <w:rPr>
          <w:noProof/>
        </w:rPr>
        <w:t>other secure communication channels</w:t>
      </w:r>
      <w:r w:rsidR="00C82941">
        <w:rPr>
          <w:noProof/>
        </w:rPr>
        <w:t xml:space="preserve"> established</w:t>
      </w:r>
      <w:r w:rsidRPr="00323C6D">
        <w:rPr>
          <w:noProof/>
        </w:rPr>
        <w:t xml:space="preserve"> in accordance with applicable Union law.</w:t>
      </w:r>
    </w:p>
    <w:p w14:paraId="35D2911B" w14:textId="77777777" w:rsidR="0094245E" w:rsidRPr="00323C6D" w:rsidRDefault="0094245E" w:rsidP="004A6A34">
      <w:pPr>
        <w:pStyle w:val="ManualNumPar1"/>
        <w:rPr>
          <w:noProof/>
        </w:rPr>
      </w:pPr>
      <w:r>
        <w:rPr>
          <w:noProof/>
        </w:rPr>
        <w:t>4.</w:t>
      </w:r>
      <w:r>
        <w:rPr>
          <w:noProof/>
        </w:rPr>
        <w:tab/>
      </w:r>
      <w:r w:rsidRPr="00323C6D">
        <w:rPr>
          <w:noProof/>
        </w:rPr>
        <w:t xml:space="preserve">Where Eurojust has been granted access to data in or from other Union information systems established under other Union legal acts, it may use the case management system to access data in or to connect to such information systems for the purpose of retrieving and processing information, including personal data, provided that it is necessary for the performance of its tasks and is in </w:t>
      </w:r>
      <w:r w:rsidR="5F4ED0E2">
        <w:rPr>
          <w:noProof/>
        </w:rPr>
        <w:t>accordance</w:t>
      </w:r>
      <w:r w:rsidRPr="00323C6D">
        <w:rPr>
          <w:noProof/>
        </w:rPr>
        <w:t xml:space="preserve"> with the Union legal acts establishing such information systems.</w:t>
      </w:r>
    </w:p>
    <w:p w14:paraId="6A1589E1" w14:textId="77777777" w:rsidR="0094245E" w:rsidRPr="00323C6D" w:rsidRDefault="0094245E" w:rsidP="004A6A34">
      <w:pPr>
        <w:pStyle w:val="ManualNumPar1"/>
        <w:rPr>
          <w:noProof/>
        </w:rPr>
      </w:pPr>
      <w:r>
        <w:rPr>
          <w:noProof/>
        </w:rPr>
        <w:t>5.</w:t>
      </w:r>
      <w:r>
        <w:rPr>
          <w:noProof/>
        </w:rPr>
        <w:tab/>
      </w:r>
      <w:r w:rsidRPr="00323C6D">
        <w:rPr>
          <w:noProof/>
        </w:rPr>
        <w:t xml:space="preserve">Paragraphs 3 and 4 </w:t>
      </w:r>
      <w:r w:rsidR="00386DCF">
        <w:rPr>
          <w:noProof/>
        </w:rPr>
        <w:t xml:space="preserve">shall </w:t>
      </w:r>
      <w:r w:rsidRPr="00323C6D">
        <w:rPr>
          <w:noProof/>
        </w:rPr>
        <w:t xml:space="preserve">not extend the access rights granted to Eurojust to other Union information systems under the Union legal acts establishing those systems. </w:t>
      </w:r>
    </w:p>
    <w:p w14:paraId="57576B1B" w14:textId="7EA4E2E2" w:rsidR="0094245E" w:rsidRPr="00323C6D" w:rsidRDefault="0094245E" w:rsidP="00987295">
      <w:pPr>
        <w:pStyle w:val="ManualNumPar1"/>
        <w:rPr>
          <w:noProof/>
        </w:rPr>
      </w:pPr>
      <w:r>
        <w:rPr>
          <w:noProof/>
        </w:rPr>
        <w:t>6.</w:t>
      </w:r>
      <w:r>
        <w:rPr>
          <w:noProof/>
        </w:rPr>
        <w:tab/>
        <w:t xml:space="preserve">For the processing of operational personal data, Eurojust shall not </w:t>
      </w:r>
      <w:r w:rsidR="00AB0879">
        <w:rPr>
          <w:noProof/>
        </w:rPr>
        <w:t xml:space="preserve">carry out </w:t>
      </w:r>
      <w:r>
        <w:rPr>
          <w:noProof/>
        </w:rPr>
        <w:t xml:space="preserve">any automated </w:t>
      </w:r>
      <w:r w:rsidR="00AB0879">
        <w:rPr>
          <w:noProof/>
        </w:rPr>
        <w:t>processing</w:t>
      </w:r>
      <w:r w:rsidR="005506EE">
        <w:rPr>
          <w:noProof/>
        </w:rPr>
        <w:t xml:space="preserve"> </w:t>
      </w:r>
      <w:r w:rsidR="6D69368E">
        <w:rPr>
          <w:noProof/>
        </w:rPr>
        <w:t>outside</w:t>
      </w:r>
      <w:r>
        <w:rPr>
          <w:noProof/>
        </w:rPr>
        <w:t xml:space="preserve"> the </w:t>
      </w:r>
      <w:r w:rsidR="00AB0879">
        <w:rPr>
          <w:noProof/>
        </w:rPr>
        <w:t xml:space="preserve">integrated data processing environment of the </w:t>
      </w:r>
      <w:r>
        <w:rPr>
          <w:noProof/>
        </w:rPr>
        <w:t>case management system, except in the cases explicitly provided for</w:t>
      </w:r>
      <w:r w:rsidR="003C4051">
        <w:rPr>
          <w:noProof/>
        </w:rPr>
        <w:t xml:space="preserve"> </w:t>
      </w:r>
      <w:r>
        <w:rPr>
          <w:noProof/>
        </w:rPr>
        <w:t xml:space="preserve">under this Regulation. </w:t>
      </w:r>
      <w:r w:rsidR="001C0B44">
        <w:rPr>
          <w:noProof/>
        </w:rPr>
        <w:t xml:space="preserve">National </w:t>
      </w:r>
      <w:r w:rsidR="1F60732C">
        <w:rPr>
          <w:noProof/>
        </w:rPr>
        <w:t>M</w:t>
      </w:r>
      <w:r>
        <w:rPr>
          <w:noProof/>
        </w:rPr>
        <w:t xml:space="preserve">embers may temporarily store and analyse personal data for the purpose of determining whether such data are relevant to </w:t>
      </w:r>
      <w:r w:rsidR="00EB3829">
        <w:rPr>
          <w:noProof/>
        </w:rPr>
        <w:t>Eurojust’s</w:t>
      </w:r>
      <w:r>
        <w:rPr>
          <w:noProof/>
        </w:rPr>
        <w:t xml:space="preserve"> tasks and </w:t>
      </w:r>
      <w:r w:rsidR="00F501FB" w:rsidRPr="007D54E9">
        <w:rPr>
          <w:noProof/>
        </w:rPr>
        <w:t xml:space="preserve">whether a case should be opened </w:t>
      </w:r>
      <w:r w:rsidRPr="007D54E9">
        <w:rPr>
          <w:noProof/>
        </w:rPr>
        <w:t xml:space="preserve">in the case management system. </w:t>
      </w:r>
      <w:r w:rsidR="00F501FB" w:rsidRPr="007D54E9">
        <w:rPr>
          <w:noProof/>
        </w:rPr>
        <w:t>Those data may be held for a period not exceeding six months</w:t>
      </w:r>
      <w:r w:rsidR="1ED6EB42" w:rsidRPr="007D54E9">
        <w:rPr>
          <w:noProof/>
        </w:rPr>
        <w:t xml:space="preserve"> in a secure and controlled </w:t>
      </w:r>
      <w:r w:rsidR="2B29339E" w:rsidRPr="007D54E9">
        <w:rPr>
          <w:noProof/>
        </w:rPr>
        <w:t>environment</w:t>
      </w:r>
      <w:r w:rsidR="1ED6EB42" w:rsidRPr="007D54E9">
        <w:rPr>
          <w:noProof/>
        </w:rPr>
        <w:t xml:space="preserve"> </w:t>
      </w:r>
      <w:r w:rsidR="4B28DCAF" w:rsidRPr="007D54E9">
        <w:rPr>
          <w:noProof/>
        </w:rPr>
        <w:t>provide</w:t>
      </w:r>
      <w:r w:rsidR="64F0012F" w:rsidRPr="007D54E9">
        <w:rPr>
          <w:noProof/>
        </w:rPr>
        <w:t>d</w:t>
      </w:r>
      <w:r w:rsidR="1ED6EB42" w:rsidRPr="007D54E9">
        <w:rPr>
          <w:noProof/>
        </w:rPr>
        <w:t xml:space="preserve"> by Eurojust for this purpose, subject to appropriate safeguards substantially equivalent to those identified for the case management system</w:t>
      </w:r>
      <w:r w:rsidR="00F501FB" w:rsidRPr="007D54E9">
        <w:rPr>
          <w:noProof/>
        </w:rPr>
        <w:t>. Where, exceptionally, the National Member has not been able to make that determination within that period, the period may be extended once for a further period not exceeding six months</w:t>
      </w:r>
      <w:r w:rsidR="00F501FB">
        <w:rPr>
          <w:noProof/>
        </w:rPr>
        <w:t>.</w:t>
      </w:r>
    </w:p>
    <w:p w14:paraId="4FB4DA00" w14:textId="77777777" w:rsidR="001C0B44" w:rsidRPr="00323C6D" w:rsidRDefault="001C0B44" w:rsidP="00987295">
      <w:pPr>
        <w:pStyle w:val="ManualNumPar1"/>
        <w:rPr>
          <w:noProof/>
        </w:rPr>
      </w:pPr>
      <w:r>
        <w:rPr>
          <w:noProof/>
        </w:rPr>
        <w:t>7.</w:t>
      </w:r>
      <w:r>
        <w:rPr>
          <w:noProof/>
        </w:rPr>
        <w:tab/>
      </w:r>
      <w:r w:rsidRPr="00323C6D">
        <w:rPr>
          <w:noProof/>
        </w:rPr>
        <w:t>Where Eurojust is authorised to process operational or non-operational personal data but does not act as controller in respect of such data, it shall ensure the secure processing thereof. By way of derogation from paragraph 6, Eurojust may, where necessary, establish a separate system for the processing of such data.</w:t>
      </w:r>
      <w:r w:rsidR="00C3782F">
        <w:rPr>
          <w:noProof/>
        </w:rPr>
        <w:t xml:space="preserve"> Such data shall not be used for any other task or purpose of Eurojust, including cross-checking.</w:t>
      </w:r>
    </w:p>
    <w:p w14:paraId="681C211E" w14:textId="77777777" w:rsidR="0094245E" w:rsidRPr="00323C6D" w:rsidRDefault="0094245E" w:rsidP="00987295">
      <w:pPr>
        <w:pStyle w:val="ManualNumPar1"/>
        <w:rPr>
          <w:noProof/>
        </w:rPr>
      </w:pPr>
      <w:r>
        <w:rPr>
          <w:noProof/>
        </w:rPr>
        <w:t>8.</w:t>
      </w:r>
      <w:r>
        <w:rPr>
          <w:noProof/>
        </w:rPr>
        <w:tab/>
        <w:t xml:space="preserve">In the performance of their </w:t>
      </w:r>
      <w:r w:rsidR="00C82941">
        <w:rPr>
          <w:noProof/>
        </w:rPr>
        <w:t>tasks</w:t>
      </w:r>
      <w:r>
        <w:rPr>
          <w:noProof/>
        </w:rPr>
        <w:t xml:space="preserve">, </w:t>
      </w:r>
      <w:r w:rsidR="1B7BDAC7">
        <w:rPr>
          <w:noProof/>
        </w:rPr>
        <w:t>N</w:t>
      </w:r>
      <w:r>
        <w:rPr>
          <w:noProof/>
        </w:rPr>
        <w:t xml:space="preserve">ational </w:t>
      </w:r>
      <w:r w:rsidR="010213EF">
        <w:rPr>
          <w:noProof/>
        </w:rPr>
        <w:t>M</w:t>
      </w:r>
      <w:r>
        <w:rPr>
          <w:noProof/>
        </w:rPr>
        <w:t>embers may process personal data on the individual cases on which they are working, in accordance with this Regulation or other applicable instruments. They shall allow the Data Protection Officer to have access to the personal data processed in the case management system.</w:t>
      </w:r>
    </w:p>
    <w:p w14:paraId="1A2F640D" w14:textId="77777777" w:rsidR="00783423" w:rsidRPr="00323C6D" w:rsidRDefault="00783423" w:rsidP="00B63AEC">
      <w:pPr>
        <w:rPr>
          <w:noProof/>
          <w:szCs w:val="24"/>
        </w:rPr>
      </w:pPr>
    </w:p>
    <w:p w14:paraId="271E0CA2" w14:textId="77777777" w:rsidR="00783423" w:rsidRPr="00323C6D" w:rsidRDefault="007A53B4" w:rsidP="00120B1A">
      <w:pPr>
        <w:pStyle w:val="Titrearticle"/>
        <w:spacing w:before="0"/>
        <w:rPr>
          <w:noProof/>
          <w:szCs w:val="24"/>
          <w:lang w:val="en-IE"/>
        </w:rPr>
      </w:pPr>
      <w:r w:rsidRPr="00323C6D">
        <w:rPr>
          <w:noProof/>
          <w:szCs w:val="24"/>
          <w:lang w:val="en-IE"/>
        </w:rPr>
        <w:t xml:space="preserve">Article </w:t>
      </w:r>
      <w:r w:rsidR="00120B1A" w:rsidRPr="00323C6D">
        <w:rPr>
          <w:noProof/>
          <w:szCs w:val="24"/>
          <w:lang w:val="en-IE"/>
        </w:rPr>
        <w:t>4</w:t>
      </w:r>
      <w:r w:rsidR="00025D1A">
        <w:rPr>
          <w:noProof/>
          <w:szCs w:val="24"/>
          <w:lang w:val="en-IE"/>
        </w:rPr>
        <w:t>2</w:t>
      </w:r>
    </w:p>
    <w:p w14:paraId="46D76863" w14:textId="77777777" w:rsidR="00783423" w:rsidRPr="00323C6D" w:rsidRDefault="007A53B4" w:rsidP="00120B1A">
      <w:pPr>
        <w:pStyle w:val="Titrearticle"/>
        <w:spacing w:before="0"/>
        <w:rPr>
          <w:b/>
          <w:bCs/>
          <w:i w:val="0"/>
          <w:iCs/>
          <w:noProof/>
          <w:szCs w:val="24"/>
        </w:rPr>
      </w:pPr>
      <w:r w:rsidRPr="00323C6D">
        <w:rPr>
          <w:b/>
          <w:bCs/>
          <w:i w:val="0"/>
          <w:iCs/>
          <w:noProof/>
          <w:szCs w:val="24"/>
        </w:rPr>
        <w:t>Management of the information in the case management system</w:t>
      </w:r>
    </w:p>
    <w:p w14:paraId="50CC6705" w14:textId="77777777" w:rsidR="00783423" w:rsidRPr="00323C6D" w:rsidRDefault="00470D60" w:rsidP="004A6A34">
      <w:pPr>
        <w:pStyle w:val="ManualNumPar1"/>
        <w:rPr>
          <w:noProof/>
        </w:rPr>
      </w:pPr>
      <w:r>
        <w:rPr>
          <w:noProof/>
        </w:rPr>
        <w:t>1.</w:t>
      </w:r>
      <w:r>
        <w:rPr>
          <w:noProof/>
        </w:rPr>
        <w:tab/>
      </w:r>
      <w:r w:rsidRPr="00323C6D">
        <w:rPr>
          <w:noProof/>
        </w:rPr>
        <w:t xml:space="preserve">The </w:t>
      </w:r>
      <w:r>
        <w:rPr>
          <w:noProof/>
        </w:rPr>
        <w:t>N</w:t>
      </w:r>
      <w:r w:rsidRPr="00323C6D">
        <w:rPr>
          <w:noProof/>
        </w:rPr>
        <w:t xml:space="preserve">ational </w:t>
      </w:r>
      <w:r>
        <w:rPr>
          <w:noProof/>
        </w:rPr>
        <w:t>M</w:t>
      </w:r>
      <w:r w:rsidRPr="00323C6D">
        <w:rPr>
          <w:noProof/>
        </w:rPr>
        <w:t>ember</w:t>
      </w:r>
      <w:r>
        <w:rPr>
          <w:noProof/>
        </w:rPr>
        <w:t xml:space="preserve">, </w:t>
      </w:r>
      <w:r w:rsidRPr="00EE2C83">
        <w:rPr>
          <w:noProof/>
        </w:rPr>
        <w:t xml:space="preserve">or any other member of the National Desk acting under </w:t>
      </w:r>
      <w:r w:rsidR="00F73978">
        <w:rPr>
          <w:noProof/>
        </w:rPr>
        <w:t>their</w:t>
      </w:r>
      <w:r w:rsidRPr="00EE2C83">
        <w:rPr>
          <w:noProof/>
        </w:rPr>
        <w:t xml:space="preserve"> authority,</w:t>
      </w:r>
      <w:r w:rsidRPr="00323C6D">
        <w:rPr>
          <w:noProof/>
        </w:rPr>
        <w:t xml:space="preserve"> shall store the information </w:t>
      </w:r>
      <w:r>
        <w:rPr>
          <w:noProof/>
        </w:rPr>
        <w:t>gathered by or</w:t>
      </w:r>
      <w:r w:rsidRPr="00323C6D">
        <w:rPr>
          <w:noProof/>
        </w:rPr>
        <w:t xml:space="preserve"> transmitted to that </w:t>
      </w:r>
      <w:r>
        <w:rPr>
          <w:noProof/>
        </w:rPr>
        <w:t>N</w:t>
      </w:r>
      <w:r w:rsidRPr="00323C6D">
        <w:rPr>
          <w:noProof/>
        </w:rPr>
        <w:t xml:space="preserve">ational </w:t>
      </w:r>
      <w:r>
        <w:rPr>
          <w:noProof/>
        </w:rPr>
        <w:t>M</w:t>
      </w:r>
      <w:r w:rsidRPr="00323C6D">
        <w:rPr>
          <w:noProof/>
        </w:rPr>
        <w:t xml:space="preserve">ember in accordance with this Regulation or other applicable instruments in the case management system. The </w:t>
      </w:r>
      <w:r>
        <w:rPr>
          <w:noProof/>
        </w:rPr>
        <w:t>N</w:t>
      </w:r>
      <w:r w:rsidRPr="00323C6D">
        <w:rPr>
          <w:noProof/>
        </w:rPr>
        <w:t xml:space="preserve">ational </w:t>
      </w:r>
      <w:r>
        <w:rPr>
          <w:noProof/>
        </w:rPr>
        <w:t>M</w:t>
      </w:r>
      <w:r w:rsidRPr="00323C6D">
        <w:rPr>
          <w:noProof/>
        </w:rPr>
        <w:t xml:space="preserve">ember shall be responsible for the management of the data processed by that </w:t>
      </w:r>
      <w:r>
        <w:rPr>
          <w:noProof/>
        </w:rPr>
        <w:t>N</w:t>
      </w:r>
      <w:r w:rsidRPr="00323C6D">
        <w:rPr>
          <w:noProof/>
        </w:rPr>
        <w:t xml:space="preserve">ational </w:t>
      </w:r>
      <w:r>
        <w:rPr>
          <w:noProof/>
        </w:rPr>
        <w:t>M</w:t>
      </w:r>
      <w:r w:rsidRPr="00323C6D">
        <w:rPr>
          <w:noProof/>
        </w:rPr>
        <w:t>ember.</w:t>
      </w:r>
    </w:p>
    <w:p w14:paraId="4C99087A" w14:textId="77777777" w:rsidR="00470D60" w:rsidRDefault="00470D60" w:rsidP="004A6A34">
      <w:pPr>
        <w:pStyle w:val="ManualNumPar1"/>
        <w:rPr>
          <w:noProof/>
        </w:rPr>
      </w:pPr>
      <w:r>
        <w:rPr>
          <w:noProof/>
        </w:rPr>
        <w:t>2.</w:t>
      </w:r>
      <w:r>
        <w:rPr>
          <w:noProof/>
        </w:rPr>
        <w:tab/>
      </w:r>
      <w:r w:rsidRPr="00323C6D">
        <w:rPr>
          <w:noProof/>
        </w:rPr>
        <w:t xml:space="preserve">The </w:t>
      </w:r>
      <w:r>
        <w:rPr>
          <w:noProof/>
        </w:rPr>
        <w:t>N</w:t>
      </w:r>
      <w:r w:rsidRPr="00323C6D">
        <w:rPr>
          <w:noProof/>
        </w:rPr>
        <w:t xml:space="preserve">ational </w:t>
      </w:r>
      <w:r>
        <w:rPr>
          <w:noProof/>
        </w:rPr>
        <w:t>M</w:t>
      </w:r>
      <w:r w:rsidRPr="00323C6D">
        <w:rPr>
          <w:noProof/>
        </w:rPr>
        <w:t xml:space="preserve">ember shall decide, on a case-by-case basis, whether to keep access to the information restricted or to </w:t>
      </w:r>
      <w:r w:rsidRPr="00EE2C83">
        <w:rPr>
          <w:noProof/>
        </w:rPr>
        <w:t>grant</w:t>
      </w:r>
      <w:r w:rsidRPr="00323C6D">
        <w:rPr>
          <w:noProof/>
        </w:rPr>
        <w:t xml:space="preserve"> access to it</w:t>
      </w:r>
      <w:r w:rsidRPr="00EE2C83">
        <w:rPr>
          <w:noProof/>
        </w:rPr>
        <w:t>,</w:t>
      </w:r>
      <w:r w:rsidRPr="00323C6D">
        <w:rPr>
          <w:noProof/>
        </w:rPr>
        <w:t xml:space="preserve"> or to parts of it</w:t>
      </w:r>
      <w:r w:rsidRPr="00EE2C83">
        <w:rPr>
          <w:noProof/>
        </w:rPr>
        <w:t>,</w:t>
      </w:r>
      <w:r w:rsidRPr="00323C6D">
        <w:rPr>
          <w:noProof/>
        </w:rPr>
        <w:t xml:space="preserve"> to </w:t>
      </w:r>
      <w:r w:rsidRPr="00EE2C83">
        <w:rPr>
          <w:noProof/>
        </w:rPr>
        <w:t>one or more of the following:</w:t>
      </w:r>
    </w:p>
    <w:p w14:paraId="25E70C1C" w14:textId="77777777" w:rsidR="00470D60" w:rsidRPr="00EE2C83" w:rsidRDefault="00470D60" w:rsidP="004A6A34">
      <w:pPr>
        <w:pStyle w:val="Point1"/>
        <w:rPr>
          <w:noProof/>
        </w:rPr>
      </w:pPr>
      <w:r>
        <w:rPr>
          <w:noProof/>
        </w:rPr>
        <w:t>(a)</w:t>
      </w:r>
      <w:r>
        <w:rPr>
          <w:noProof/>
        </w:rPr>
        <w:tab/>
      </w:r>
      <w:r w:rsidRPr="00323C6D">
        <w:rPr>
          <w:noProof/>
        </w:rPr>
        <w:t xml:space="preserve">other </w:t>
      </w:r>
      <w:r>
        <w:rPr>
          <w:noProof/>
        </w:rPr>
        <w:t>N</w:t>
      </w:r>
      <w:r w:rsidRPr="00323C6D">
        <w:rPr>
          <w:noProof/>
        </w:rPr>
        <w:t xml:space="preserve">ational </w:t>
      </w:r>
      <w:r>
        <w:rPr>
          <w:noProof/>
        </w:rPr>
        <w:t>M</w:t>
      </w:r>
      <w:r w:rsidRPr="00323C6D">
        <w:rPr>
          <w:noProof/>
        </w:rPr>
        <w:t>embers</w:t>
      </w:r>
      <w:r w:rsidRPr="00EE2C83">
        <w:rPr>
          <w:noProof/>
        </w:rPr>
        <w:t>;</w:t>
      </w:r>
    </w:p>
    <w:p w14:paraId="2BC85535" w14:textId="77777777" w:rsidR="00470D60" w:rsidRDefault="00470D60" w:rsidP="5850892E">
      <w:pPr>
        <w:pStyle w:val="Point1"/>
        <w:rPr>
          <w:noProof/>
        </w:rPr>
      </w:pPr>
      <w:r>
        <w:rPr>
          <w:noProof/>
        </w:rPr>
        <w:t>(b)</w:t>
      </w:r>
      <w:r>
        <w:rPr>
          <w:noProof/>
        </w:rPr>
        <w:tab/>
      </w:r>
      <w:r w:rsidRPr="00323C6D">
        <w:rPr>
          <w:noProof/>
        </w:rPr>
        <w:t xml:space="preserve">liaison prosecutors </w:t>
      </w:r>
      <w:r w:rsidR="7C78284F">
        <w:rPr>
          <w:noProof/>
        </w:rPr>
        <w:t>posted</w:t>
      </w:r>
      <w:r>
        <w:rPr>
          <w:noProof/>
        </w:rPr>
        <w:t xml:space="preserve"> </w:t>
      </w:r>
      <w:r w:rsidR="2E06AFD2">
        <w:rPr>
          <w:noProof/>
        </w:rPr>
        <w:t>at</w:t>
      </w:r>
      <w:r w:rsidRPr="00323C6D">
        <w:rPr>
          <w:noProof/>
        </w:rPr>
        <w:t xml:space="preserve"> Eurojust</w:t>
      </w:r>
      <w:r w:rsidRPr="00EE2C83">
        <w:rPr>
          <w:noProof/>
        </w:rPr>
        <w:t xml:space="preserve"> pursuant</w:t>
      </w:r>
      <w:r w:rsidRPr="00323C6D">
        <w:rPr>
          <w:noProof/>
        </w:rPr>
        <w:t xml:space="preserve"> to </w:t>
      </w:r>
      <w:r w:rsidRPr="00EE2C83">
        <w:rPr>
          <w:noProof/>
        </w:rPr>
        <w:t xml:space="preserve">Article </w:t>
      </w:r>
      <w:r>
        <w:rPr>
          <w:noProof/>
        </w:rPr>
        <w:t>6</w:t>
      </w:r>
      <w:r w:rsidR="27265C25">
        <w:rPr>
          <w:noProof/>
        </w:rPr>
        <w:t>3</w:t>
      </w:r>
      <w:r w:rsidRPr="00EE2C83">
        <w:rPr>
          <w:noProof/>
        </w:rPr>
        <w:t>;</w:t>
      </w:r>
    </w:p>
    <w:p w14:paraId="3F798D39" w14:textId="77777777" w:rsidR="00B573B9" w:rsidRDefault="00B573B9" w:rsidP="451EB495">
      <w:pPr>
        <w:pStyle w:val="Point1"/>
        <w:rPr>
          <w:noProof/>
        </w:rPr>
      </w:pPr>
      <w:r>
        <w:rPr>
          <w:noProof/>
        </w:rPr>
        <w:lastRenderedPageBreak/>
        <w:t>(c)</w:t>
      </w:r>
      <w:r>
        <w:rPr>
          <w:noProof/>
        </w:rPr>
        <w:tab/>
        <w:t>the EPPO liaison officer</w:t>
      </w:r>
      <w:r w:rsidR="00D67B2B">
        <w:rPr>
          <w:noProof/>
        </w:rPr>
        <w:t xml:space="preserve"> seconded to Eurojust pursuant to Article </w:t>
      </w:r>
      <w:r w:rsidR="640E09E4">
        <w:rPr>
          <w:noProof/>
        </w:rPr>
        <w:t>58</w:t>
      </w:r>
      <w:r w:rsidR="00D67B2B">
        <w:rPr>
          <w:noProof/>
        </w:rPr>
        <w:t>;</w:t>
      </w:r>
    </w:p>
    <w:p w14:paraId="352B9BAD" w14:textId="77777777" w:rsidR="00B573B9" w:rsidRPr="00EE2C83" w:rsidRDefault="00B573B9" w:rsidP="46CADD86">
      <w:pPr>
        <w:pStyle w:val="Point1"/>
        <w:rPr>
          <w:noProof/>
        </w:rPr>
      </w:pPr>
      <w:r>
        <w:rPr>
          <w:noProof/>
        </w:rPr>
        <w:t>(d)</w:t>
      </w:r>
      <w:r>
        <w:rPr>
          <w:noProof/>
        </w:rPr>
        <w:tab/>
        <w:t xml:space="preserve">the contact points posted at Eurojust </w:t>
      </w:r>
      <w:r w:rsidR="00D67B2B">
        <w:rPr>
          <w:noProof/>
        </w:rPr>
        <w:t xml:space="preserve">pursuant to Article </w:t>
      </w:r>
      <w:r w:rsidR="1351A125">
        <w:rPr>
          <w:noProof/>
        </w:rPr>
        <w:t>63</w:t>
      </w:r>
      <w:r w:rsidR="00D67B2B">
        <w:rPr>
          <w:noProof/>
        </w:rPr>
        <w:t>;</w:t>
      </w:r>
    </w:p>
    <w:p w14:paraId="64FFF8C3" w14:textId="77777777" w:rsidR="00470D60" w:rsidRPr="00EE2C83" w:rsidRDefault="00470D60" w:rsidP="004A6A34">
      <w:pPr>
        <w:pStyle w:val="Point1"/>
        <w:rPr>
          <w:noProof/>
        </w:rPr>
      </w:pPr>
      <w:r>
        <w:rPr>
          <w:noProof/>
        </w:rPr>
        <w:t>(e)</w:t>
      </w:r>
      <w:r>
        <w:rPr>
          <w:noProof/>
        </w:rPr>
        <w:tab/>
      </w:r>
      <w:r w:rsidRPr="00323C6D">
        <w:rPr>
          <w:noProof/>
        </w:rPr>
        <w:t xml:space="preserve">authorised Eurojust staff </w:t>
      </w:r>
      <w:r w:rsidRPr="00EE2C83">
        <w:rPr>
          <w:noProof/>
        </w:rPr>
        <w:t>pursuant to paragraph 5 of this Article; or</w:t>
      </w:r>
    </w:p>
    <w:p w14:paraId="4AF74487" w14:textId="77777777" w:rsidR="00783423" w:rsidRPr="00323C6D" w:rsidRDefault="00470D60" w:rsidP="506A9FD2">
      <w:pPr>
        <w:pStyle w:val="Point1"/>
        <w:rPr>
          <w:noProof/>
        </w:rPr>
      </w:pPr>
      <w:r>
        <w:rPr>
          <w:noProof/>
        </w:rPr>
        <w:t>(f)</w:t>
      </w:r>
      <w:r>
        <w:rPr>
          <w:noProof/>
        </w:rPr>
        <w:tab/>
      </w:r>
      <w:r w:rsidRPr="00323C6D">
        <w:rPr>
          <w:noProof/>
        </w:rPr>
        <w:t>any other person working on behalf of Eurojust who has received the necessary authorisation from the Administrative Director</w:t>
      </w:r>
      <w:r w:rsidRPr="00EE2C83">
        <w:rPr>
          <w:noProof/>
        </w:rPr>
        <w:t xml:space="preserve"> pursuant to Article </w:t>
      </w:r>
      <w:r w:rsidR="55CAF443">
        <w:rPr>
          <w:noProof/>
        </w:rPr>
        <w:t>71</w:t>
      </w:r>
      <w:r w:rsidRPr="00EE2C83">
        <w:rPr>
          <w:noProof/>
        </w:rPr>
        <w:t>(5).</w:t>
      </w:r>
      <w:r w:rsidR="007A53B4" w:rsidRPr="00323C6D">
        <w:rPr>
          <w:noProof/>
        </w:rPr>
        <w:t xml:space="preserve"> </w:t>
      </w:r>
    </w:p>
    <w:p w14:paraId="0B0CDA45" w14:textId="77777777" w:rsidR="00783423" w:rsidRPr="00323C6D" w:rsidRDefault="00470D60" w:rsidP="00987295">
      <w:pPr>
        <w:pStyle w:val="ManualNumPar1"/>
        <w:rPr>
          <w:noProof/>
        </w:rPr>
      </w:pPr>
      <w:r>
        <w:rPr>
          <w:noProof/>
        </w:rPr>
        <w:t>3.</w:t>
      </w:r>
      <w:r>
        <w:rPr>
          <w:noProof/>
        </w:rPr>
        <w:tab/>
      </w:r>
      <w:r w:rsidRPr="0014359F">
        <w:rPr>
          <w:noProof/>
        </w:rPr>
        <w:t xml:space="preserve">Where a link as referred to in Article </w:t>
      </w:r>
      <w:r w:rsidR="4DF1A2B3">
        <w:rPr>
          <w:noProof/>
        </w:rPr>
        <w:t>41</w:t>
      </w:r>
      <w:r w:rsidRPr="0014359F">
        <w:rPr>
          <w:noProof/>
        </w:rPr>
        <w:t>(2), point (e), has been identified, the</w:t>
      </w:r>
      <w:r>
        <w:rPr>
          <w:noProof/>
        </w:rPr>
        <w:t xml:space="preserve"> National Member shall indicate, in consultation with the competent national authorities</w:t>
      </w:r>
      <w:r w:rsidRPr="0014359F">
        <w:rPr>
          <w:noProof/>
        </w:rPr>
        <w:t xml:space="preserve"> that provided the relevant information</w:t>
      </w:r>
      <w:r>
        <w:rPr>
          <w:noProof/>
        </w:rPr>
        <w:t xml:space="preserve">, in general or specific terms, any restrictions on the further handling, access and transfer of </w:t>
      </w:r>
      <w:r w:rsidRPr="0014359F">
        <w:rPr>
          <w:noProof/>
        </w:rPr>
        <w:t>that information. Such restrictions shall be binding on all persons granted access to the information pursuant to paragraph 2 of this Article and shall be recorded in the case management system</w:t>
      </w:r>
      <w:r w:rsidR="007A53B4">
        <w:rPr>
          <w:noProof/>
        </w:rPr>
        <w:t xml:space="preserve"> </w:t>
      </w:r>
    </w:p>
    <w:p w14:paraId="071E39C6" w14:textId="77777777" w:rsidR="3724C2E4" w:rsidRDefault="3724C2E4" w:rsidP="00987295">
      <w:pPr>
        <w:pStyle w:val="ManualNumPar1"/>
        <w:rPr>
          <w:noProof/>
        </w:rPr>
      </w:pPr>
      <w:r>
        <w:rPr>
          <w:noProof/>
        </w:rPr>
        <w:t>4.</w:t>
      </w:r>
      <w:r>
        <w:rPr>
          <w:noProof/>
        </w:rPr>
        <w:tab/>
        <w:t xml:space="preserve">Authorised </w:t>
      </w:r>
      <w:r w:rsidR="002666E0">
        <w:rPr>
          <w:noProof/>
        </w:rPr>
        <w:t>Eurojust</w:t>
      </w:r>
      <w:r>
        <w:rPr>
          <w:noProof/>
        </w:rPr>
        <w:t xml:space="preserve"> staff may store information in the case management system under the supervision of a National Member or the C</w:t>
      </w:r>
      <w:r w:rsidR="00EE6DC1">
        <w:rPr>
          <w:noProof/>
        </w:rPr>
        <w:t>o</w:t>
      </w:r>
      <w:r>
        <w:rPr>
          <w:noProof/>
        </w:rPr>
        <w:t>llege, in accordance with this Regulation.</w:t>
      </w:r>
    </w:p>
    <w:p w14:paraId="2D9B16F4" w14:textId="77777777" w:rsidR="00470D60" w:rsidRDefault="00470D60" w:rsidP="00987295">
      <w:pPr>
        <w:pStyle w:val="ManualNumPar1"/>
        <w:rPr>
          <w:noProof/>
        </w:rPr>
      </w:pPr>
      <w:r>
        <w:rPr>
          <w:noProof/>
        </w:rPr>
        <w:t>5.</w:t>
      </w:r>
      <w:r>
        <w:rPr>
          <w:noProof/>
        </w:rPr>
        <w:tab/>
        <w:t>Authorised Eurojust staff shall be granted access to the case management system to the extent strictly necessary for the performance of the specific tasks assigned to them under this Regulation, and in particular for the following purposes:</w:t>
      </w:r>
    </w:p>
    <w:p w14:paraId="31CC670F" w14:textId="77777777" w:rsidR="00470D60" w:rsidRDefault="00470D60" w:rsidP="004A6A34">
      <w:pPr>
        <w:pStyle w:val="Point1"/>
        <w:rPr>
          <w:noProof/>
        </w:rPr>
      </w:pPr>
      <w:r>
        <w:rPr>
          <w:noProof/>
        </w:rPr>
        <w:t>(a)</w:t>
      </w:r>
      <w:r>
        <w:rPr>
          <w:noProof/>
        </w:rPr>
        <w:tab/>
        <w:t>the retention and management of operational knowledge pursuant to Article 31;</w:t>
      </w:r>
    </w:p>
    <w:p w14:paraId="099A6AD1" w14:textId="77777777" w:rsidR="00470D60" w:rsidRDefault="00470D60" w:rsidP="3389D442">
      <w:pPr>
        <w:pStyle w:val="Point1"/>
        <w:rPr>
          <w:noProof/>
        </w:rPr>
      </w:pPr>
      <w:r>
        <w:rPr>
          <w:noProof/>
        </w:rPr>
        <w:t>(b)</w:t>
      </w:r>
      <w:r>
        <w:rPr>
          <w:noProof/>
        </w:rPr>
        <w:tab/>
      </w:r>
      <w:r w:rsidRPr="0014359F">
        <w:rPr>
          <w:noProof/>
        </w:rPr>
        <w:t xml:space="preserve">the performance of tasks related to own initiative cases pursuant to Article </w:t>
      </w:r>
      <w:r w:rsidR="4307C044">
        <w:rPr>
          <w:noProof/>
        </w:rPr>
        <w:t>28</w:t>
      </w:r>
      <w:r>
        <w:rPr>
          <w:noProof/>
        </w:rPr>
        <w:t>;</w:t>
      </w:r>
    </w:p>
    <w:p w14:paraId="04008888" w14:textId="77777777" w:rsidR="00470D60" w:rsidRDefault="00470D60" w:rsidP="431F4DE2">
      <w:pPr>
        <w:pStyle w:val="Point1"/>
        <w:rPr>
          <w:noProof/>
        </w:rPr>
      </w:pPr>
      <w:r>
        <w:rPr>
          <w:noProof/>
        </w:rPr>
        <w:t>(c)</w:t>
      </w:r>
      <w:r>
        <w:rPr>
          <w:noProof/>
        </w:rPr>
        <w:tab/>
        <w:t xml:space="preserve">the processing of requests under the automated hit/no-hit system pursuant to Article </w:t>
      </w:r>
      <w:r w:rsidR="7B1F9481">
        <w:rPr>
          <w:noProof/>
        </w:rPr>
        <w:t>55</w:t>
      </w:r>
      <w:r>
        <w:rPr>
          <w:noProof/>
        </w:rPr>
        <w:t>, subject to the handling restrictions indicated pursuant to paragraph 3 of this Article.</w:t>
      </w:r>
    </w:p>
    <w:p w14:paraId="23826A27" w14:textId="77777777" w:rsidR="00470D60" w:rsidRDefault="00470D60" w:rsidP="00987295">
      <w:pPr>
        <w:pStyle w:val="ManualNumPar1"/>
        <w:rPr>
          <w:noProof/>
        </w:rPr>
      </w:pPr>
      <w:r>
        <w:rPr>
          <w:noProof/>
        </w:rPr>
        <w:t>6.</w:t>
      </w:r>
      <w:r>
        <w:rPr>
          <w:noProof/>
        </w:rPr>
        <w:tab/>
        <w:t>The College shall lay down the details of the practical implementation of</w:t>
      </w:r>
      <w:r w:rsidR="00025D1A">
        <w:rPr>
          <w:noProof/>
        </w:rPr>
        <w:t xml:space="preserve"> </w:t>
      </w:r>
      <w:r>
        <w:rPr>
          <w:noProof/>
        </w:rPr>
        <w:t>paragraph</w:t>
      </w:r>
      <w:r w:rsidR="001874A3">
        <w:rPr>
          <w:noProof/>
        </w:rPr>
        <w:t xml:space="preserve"> 5</w:t>
      </w:r>
      <w:r>
        <w:rPr>
          <w:noProof/>
        </w:rPr>
        <w:t>.</w:t>
      </w:r>
    </w:p>
    <w:p w14:paraId="5D2F1C1A" w14:textId="77777777" w:rsidR="00783423" w:rsidRPr="00323C6D" w:rsidRDefault="00783423" w:rsidP="00783423">
      <w:pPr>
        <w:jc w:val="center"/>
        <w:rPr>
          <w:noProof/>
          <w:szCs w:val="24"/>
        </w:rPr>
      </w:pPr>
    </w:p>
    <w:bookmarkEnd w:id="28"/>
    <w:bookmarkEnd w:id="30"/>
    <w:p w14:paraId="73560BA7" w14:textId="77777777" w:rsidR="00653C63" w:rsidRDefault="008B4738" w:rsidP="008B4738">
      <w:pPr>
        <w:spacing w:before="0" w:after="200" w:line="276" w:lineRule="auto"/>
        <w:jc w:val="left"/>
        <w:rPr>
          <w:noProof/>
          <w:szCs w:val="24"/>
        </w:rPr>
      </w:pPr>
      <w:r>
        <w:rPr>
          <w:noProof/>
          <w:szCs w:val="24"/>
        </w:rPr>
        <w:br w:type="page"/>
      </w:r>
    </w:p>
    <w:p w14:paraId="4709E953" w14:textId="77777777" w:rsidR="00511B76" w:rsidRPr="00653C63" w:rsidRDefault="00511B76" w:rsidP="006C63AF">
      <w:pPr>
        <w:pStyle w:val="ChapterTitle"/>
        <w:rPr>
          <w:bCs/>
          <w:noProof/>
        </w:rPr>
      </w:pPr>
      <w:r w:rsidRPr="00B47868">
        <w:rPr>
          <w:noProof/>
        </w:rPr>
        <w:lastRenderedPageBreak/>
        <w:t>CHAPTER IV</w:t>
      </w:r>
    </w:p>
    <w:p w14:paraId="6248DF1B" w14:textId="77777777" w:rsidR="00511B76" w:rsidRPr="006C63AF" w:rsidRDefault="00511B76" w:rsidP="006C63AF">
      <w:pPr>
        <w:pStyle w:val="ChapterTitle"/>
        <w:rPr>
          <w:noProof/>
        </w:rPr>
      </w:pPr>
      <w:r w:rsidRPr="00323C6D">
        <w:rPr>
          <w:noProof/>
        </w:rPr>
        <w:t>PROCESSING OF INFORMATION</w:t>
      </w:r>
    </w:p>
    <w:p w14:paraId="20A3F35D" w14:textId="77777777" w:rsidR="008B3381" w:rsidRPr="00323C6D" w:rsidRDefault="00511B76" w:rsidP="00080883">
      <w:pPr>
        <w:pStyle w:val="Titrearticle"/>
        <w:spacing w:before="0"/>
        <w:rPr>
          <w:noProof/>
          <w:szCs w:val="24"/>
          <w:lang w:val="en-IE"/>
        </w:rPr>
      </w:pPr>
      <w:r w:rsidRPr="00323C6D">
        <w:rPr>
          <w:noProof/>
          <w:szCs w:val="24"/>
          <w:lang w:val="en-IE"/>
        </w:rPr>
        <w:t xml:space="preserve">Article </w:t>
      </w:r>
      <w:r w:rsidR="00B87A68" w:rsidRPr="00323C6D">
        <w:rPr>
          <w:noProof/>
          <w:szCs w:val="24"/>
          <w:lang w:val="en-IE"/>
        </w:rPr>
        <w:t>4</w:t>
      </w:r>
      <w:r w:rsidR="00025D1A">
        <w:rPr>
          <w:noProof/>
          <w:szCs w:val="24"/>
          <w:lang w:val="en-IE"/>
        </w:rPr>
        <w:t>3</w:t>
      </w:r>
    </w:p>
    <w:p w14:paraId="4CBC077C" w14:textId="77777777" w:rsidR="002C6140" w:rsidRPr="00987295" w:rsidRDefault="00511B76" w:rsidP="00987295">
      <w:pPr>
        <w:pStyle w:val="Titrearticle"/>
        <w:spacing w:before="0"/>
        <w:rPr>
          <w:b/>
          <w:bCs/>
          <w:i w:val="0"/>
          <w:iCs/>
          <w:noProof/>
          <w:szCs w:val="24"/>
        </w:rPr>
      </w:pPr>
      <w:r w:rsidRPr="00323C6D">
        <w:rPr>
          <w:b/>
          <w:bCs/>
          <w:i w:val="0"/>
          <w:iCs/>
          <w:noProof/>
          <w:szCs w:val="24"/>
        </w:rPr>
        <w:t>Processing of personal data by Eurojust</w:t>
      </w:r>
    </w:p>
    <w:p w14:paraId="6477EB93" w14:textId="2E9FE9F2" w:rsidR="008B3381" w:rsidRPr="00323C6D" w:rsidRDefault="00511B76" w:rsidP="004A6A34">
      <w:pPr>
        <w:pStyle w:val="ManualNumPar1"/>
        <w:rPr>
          <w:noProof/>
        </w:rPr>
      </w:pPr>
      <w:r>
        <w:rPr>
          <w:noProof/>
        </w:rPr>
        <w:t>1.</w:t>
      </w:r>
      <w:r>
        <w:rPr>
          <w:noProof/>
        </w:rPr>
        <w:tab/>
      </w:r>
      <w:r w:rsidRPr="00323C6D">
        <w:rPr>
          <w:noProof/>
        </w:rPr>
        <w:t xml:space="preserve">References to </w:t>
      </w:r>
      <w:r w:rsidR="008E423A">
        <w:rPr>
          <w:rFonts w:eastAsia="Arial Unicode MS"/>
          <w:noProof/>
          <w:lang w:val="en-US"/>
        </w:rPr>
        <w:t>'</w:t>
      </w:r>
      <w:r w:rsidRPr="00323C6D">
        <w:rPr>
          <w:noProof/>
        </w:rPr>
        <w:t>applicable data protection rules</w:t>
      </w:r>
      <w:r w:rsidR="008E423A">
        <w:rPr>
          <w:rFonts w:eastAsia="Arial Unicode MS"/>
          <w:noProof/>
          <w:lang w:val="en-US"/>
        </w:rPr>
        <w:t>'</w:t>
      </w:r>
      <w:r w:rsidRPr="00323C6D">
        <w:rPr>
          <w:noProof/>
        </w:rPr>
        <w:t xml:space="preserve"> in this Regulation shall be understood as references to the provisions on data protection set out in this Regulation and in Regulation (EU) 2018/1725. </w:t>
      </w:r>
    </w:p>
    <w:p w14:paraId="679543D6" w14:textId="77777777" w:rsidR="008B3381" w:rsidRPr="00323C6D" w:rsidRDefault="00511B76" w:rsidP="004A6A34">
      <w:pPr>
        <w:pStyle w:val="ManualNumPar1"/>
        <w:rPr>
          <w:noProof/>
        </w:rPr>
      </w:pPr>
      <w:r>
        <w:rPr>
          <w:noProof/>
        </w:rPr>
        <w:t>2.</w:t>
      </w:r>
      <w:r>
        <w:rPr>
          <w:noProof/>
        </w:rPr>
        <w:tab/>
      </w:r>
      <w:r w:rsidRPr="00323C6D">
        <w:rPr>
          <w:noProof/>
        </w:rPr>
        <w:t xml:space="preserve">Eurojust shall determine the time limits for the storage of administrative personal data in the data protection provisions of its rules of procedure. </w:t>
      </w:r>
    </w:p>
    <w:p w14:paraId="645855FC" w14:textId="77777777" w:rsidR="008B3381" w:rsidRPr="00323C6D" w:rsidRDefault="008B3381" w:rsidP="00511B76">
      <w:pPr>
        <w:rPr>
          <w:noProof/>
          <w:szCs w:val="24"/>
        </w:rPr>
      </w:pPr>
    </w:p>
    <w:p w14:paraId="2BE79E4F" w14:textId="77777777" w:rsidR="008B3381" w:rsidRPr="00323C6D" w:rsidRDefault="00511B76" w:rsidP="00080883">
      <w:pPr>
        <w:pStyle w:val="Titrearticle"/>
        <w:spacing w:before="0"/>
        <w:rPr>
          <w:noProof/>
          <w:szCs w:val="24"/>
          <w:lang w:val="en-IE"/>
        </w:rPr>
      </w:pPr>
      <w:r w:rsidRPr="00323C6D">
        <w:rPr>
          <w:noProof/>
          <w:szCs w:val="24"/>
          <w:lang w:val="en-IE"/>
        </w:rPr>
        <w:t xml:space="preserve">Article </w:t>
      </w:r>
      <w:r w:rsidR="00B87A68" w:rsidRPr="00323C6D">
        <w:rPr>
          <w:noProof/>
          <w:szCs w:val="24"/>
          <w:lang w:val="en-IE"/>
        </w:rPr>
        <w:t>4</w:t>
      </w:r>
      <w:r w:rsidR="00025D1A">
        <w:rPr>
          <w:noProof/>
          <w:szCs w:val="24"/>
          <w:lang w:val="en-IE"/>
        </w:rPr>
        <w:t>4</w:t>
      </w:r>
    </w:p>
    <w:p w14:paraId="6FB0F68B" w14:textId="77777777" w:rsidR="008B3381" w:rsidRPr="00323C6D" w:rsidRDefault="00511B76" w:rsidP="00080883">
      <w:pPr>
        <w:pStyle w:val="Titrearticle"/>
        <w:spacing w:before="0"/>
        <w:rPr>
          <w:b/>
          <w:bCs/>
          <w:i w:val="0"/>
          <w:iCs/>
          <w:noProof/>
          <w:szCs w:val="24"/>
        </w:rPr>
      </w:pPr>
      <w:r w:rsidRPr="00323C6D">
        <w:rPr>
          <w:b/>
          <w:bCs/>
          <w:i w:val="0"/>
          <w:iCs/>
          <w:noProof/>
          <w:szCs w:val="24"/>
        </w:rPr>
        <w:t>Processing of operational personal data</w:t>
      </w:r>
    </w:p>
    <w:p w14:paraId="72EF1506" w14:textId="77777777" w:rsidR="008B3381" w:rsidRPr="00323C6D" w:rsidRDefault="2D2FBFCB" w:rsidP="004A6A34">
      <w:pPr>
        <w:pStyle w:val="ManualNumPar1"/>
        <w:rPr>
          <w:noProof/>
        </w:rPr>
      </w:pPr>
      <w:r>
        <w:rPr>
          <w:noProof/>
        </w:rPr>
        <w:t>1.</w:t>
      </w:r>
      <w:r>
        <w:rPr>
          <w:noProof/>
        </w:rPr>
        <w:tab/>
        <w:t>Where</w:t>
      </w:r>
      <w:r w:rsidR="00511B76" w:rsidRPr="00323C6D">
        <w:rPr>
          <w:noProof/>
        </w:rPr>
        <w:t xml:space="preserve"> necessary to perform its tasks, Eurojust may, within the framework of its competence and in order to carry out its operational functions, process by automated means or in structured manual files in accordance with this Regulation only the operational personal data listed in point 1 of Annex II of persons who, under the national law of the Member States concerned, are persons with regard to whom there are serious grounds for believing that they have committed or are about to commit a criminal offence in respect of which Eurojust is competent or who have been convicted of such an offence. </w:t>
      </w:r>
    </w:p>
    <w:p w14:paraId="590681FC" w14:textId="77777777" w:rsidR="008B3381" w:rsidRPr="00323C6D" w:rsidRDefault="00511B76" w:rsidP="004A6A34">
      <w:pPr>
        <w:pStyle w:val="ManualNumPar1"/>
        <w:rPr>
          <w:noProof/>
        </w:rPr>
      </w:pPr>
      <w:r>
        <w:rPr>
          <w:noProof/>
        </w:rPr>
        <w:t>2.</w:t>
      </w:r>
      <w:r>
        <w:rPr>
          <w:noProof/>
        </w:rPr>
        <w:tab/>
      </w:r>
      <w:r w:rsidRPr="00323C6D">
        <w:rPr>
          <w:noProof/>
        </w:rPr>
        <w:t xml:space="preserve">Eurojust may process only the operational personal data listed in point 2 of Annex II of persons who, under the national law of the Member States concerned, are regarded as victims or other parties to a criminal offence, such as persons who might be called to testify in a criminal investigation or prosecution regarding one or more of the types of crime and the criminal offences referred to in Article </w:t>
      </w:r>
      <w:r w:rsidR="006C4E21">
        <w:rPr>
          <w:noProof/>
        </w:rPr>
        <w:t>6</w:t>
      </w:r>
      <w:r w:rsidRPr="00323C6D">
        <w:rPr>
          <w:noProof/>
        </w:rPr>
        <w:t>, persons who are able to provide information on criminal offences, or contacts or associates of a person referred to in paragraph 1</w:t>
      </w:r>
      <w:r w:rsidR="6E92D154">
        <w:rPr>
          <w:noProof/>
        </w:rPr>
        <w:t xml:space="preserve"> of this Article</w:t>
      </w:r>
      <w:r>
        <w:rPr>
          <w:noProof/>
        </w:rPr>
        <w:t>.</w:t>
      </w:r>
      <w:r w:rsidRPr="00323C6D">
        <w:rPr>
          <w:noProof/>
        </w:rPr>
        <w:t xml:space="preserve"> The processing of such operational personal data may only take place if it is necessary for the fulfilment of the tasks of Eurojust, within the framework of its competence and in order to carry out its operational functions. </w:t>
      </w:r>
    </w:p>
    <w:p w14:paraId="69B595A8" w14:textId="77777777" w:rsidR="008B3381" w:rsidRPr="00323C6D" w:rsidRDefault="00511B76" w:rsidP="3509DEC4">
      <w:pPr>
        <w:pStyle w:val="ManualNumPar1"/>
        <w:rPr>
          <w:noProof/>
        </w:rPr>
      </w:pPr>
      <w:r>
        <w:rPr>
          <w:noProof/>
        </w:rPr>
        <w:t>3.</w:t>
      </w:r>
      <w:r>
        <w:rPr>
          <w:noProof/>
        </w:rPr>
        <w:tab/>
      </w:r>
      <w:r w:rsidRPr="00323C6D">
        <w:rPr>
          <w:noProof/>
        </w:rPr>
        <w:t xml:space="preserve">In exceptional cases, for a limited period of time which shall not exceed the time needed for the conclusion of the case in relation to which the data are processed, Eurojust may also process operational personal data other than the personal data referred to in Annex II relating to the circumstances of an offence, where such data are immediately relevant to and are included in ongoing investigations which Eurojust is coordinating or helping to coordinate and when their processing is necessary for the purposes specified in paragraph 1. The Data Protection Officer referred to in Article </w:t>
      </w:r>
      <w:r w:rsidR="1EA2E631">
        <w:rPr>
          <w:noProof/>
        </w:rPr>
        <w:t>50</w:t>
      </w:r>
      <w:r w:rsidRPr="00323C6D">
        <w:rPr>
          <w:noProof/>
        </w:rPr>
        <w:t xml:space="preserve"> shall be informed immediately when such operational personal data are processed, and shall be informed of the specific circumstances which justify the necessity of the processing of those operational personal data. Where such other data refer to witnesses or victims within the meaning of paragraph 2</w:t>
      </w:r>
      <w:r w:rsidR="006C4E21">
        <w:rPr>
          <w:noProof/>
        </w:rPr>
        <w:t>,</w:t>
      </w:r>
      <w:r w:rsidR="00025D1A">
        <w:rPr>
          <w:noProof/>
        </w:rPr>
        <w:t xml:space="preserve"> </w:t>
      </w:r>
      <w:r w:rsidRPr="00323C6D">
        <w:rPr>
          <w:noProof/>
        </w:rPr>
        <w:t xml:space="preserve">the decision to process them shall be taken jointly by the </w:t>
      </w:r>
      <w:r w:rsidR="00EE6DC1">
        <w:rPr>
          <w:noProof/>
        </w:rPr>
        <w:t>N</w:t>
      </w:r>
      <w:r w:rsidRPr="00323C6D">
        <w:rPr>
          <w:noProof/>
        </w:rPr>
        <w:t xml:space="preserve">ational </w:t>
      </w:r>
      <w:r w:rsidR="00EE6DC1">
        <w:rPr>
          <w:noProof/>
        </w:rPr>
        <w:t>M</w:t>
      </w:r>
      <w:r w:rsidRPr="00323C6D">
        <w:rPr>
          <w:noProof/>
        </w:rPr>
        <w:t xml:space="preserve">embers concerned. </w:t>
      </w:r>
    </w:p>
    <w:p w14:paraId="763B4A8F" w14:textId="77777777" w:rsidR="008B3381" w:rsidRPr="00323C6D" w:rsidRDefault="00511B76" w:rsidP="004A6A34">
      <w:pPr>
        <w:pStyle w:val="ManualNumPar1"/>
        <w:rPr>
          <w:noProof/>
        </w:rPr>
      </w:pPr>
      <w:r>
        <w:rPr>
          <w:noProof/>
        </w:rPr>
        <w:lastRenderedPageBreak/>
        <w:t>4.</w:t>
      </w:r>
      <w:r>
        <w:rPr>
          <w:noProof/>
        </w:rPr>
        <w:tab/>
      </w:r>
      <w:r w:rsidRPr="00323C6D">
        <w:rPr>
          <w:noProof/>
        </w:rPr>
        <w:t xml:space="preserve">Where </w:t>
      </w:r>
      <w:r w:rsidR="562EA5D1">
        <w:rPr>
          <w:noProof/>
        </w:rPr>
        <w:t>special categories of operational personal data</w:t>
      </w:r>
      <w:r w:rsidRPr="00323C6D">
        <w:rPr>
          <w:noProof/>
        </w:rPr>
        <w:t xml:space="preserve"> refer to witnesses or victims within the meaning of paragraph 2 of this Article, the decision to process them shall be taken by the </w:t>
      </w:r>
      <w:r w:rsidR="00EE6DC1">
        <w:rPr>
          <w:noProof/>
        </w:rPr>
        <w:t>N</w:t>
      </w:r>
      <w:r w:rsidRPr="00323C6D">
        <w:rPr>
          <w:noProof/>
        </w:rPr>
        <w:t xml:space="preserve">ational </w:t>
      </w:r>
      <w:r w:rsidR="00EE6DC1">
        <w:rPr>
          <w:noProof/>
        </w:rPr>
        <w:t>M</w:t>
      </w:r>
      <w:r w:rsidRPr="00323C6D">
        <w:rPr>
          <w:noProof/>
        </w:rPr>
        <w:t xml:space="preserve">embers concerned. </w:t>
      </w:r>
    </w:p>
    <w:p w14:paraId="5BA84BCE" w14:textId="77777777" w:rsidR="0035369D" w:rsidRPr="000A7938" w:rsidRDefault="00511B76" w:rsidP="760F5836">
      <w:pPr>
        <w:pStyle w:val="ManualNumPar1"/>
        <w:rPr>
          <w:noProof/>
        </w:rPr>
      </w:pPr>
      <w:r>
        <w:rPr>
          <w:noProof/>
        </w:rPr>
        <w:t>5.</w:t>
      </w:r>
      <w:r>
        <w:rPr>
          <w:noProof/>
        </w:rPr>
        <w:tab/>
      </w:r>
      <w:r w:rsidRPr="000A7938">
        <w:rPr>
          <w:noProof/>
        </w:rPr>
        <w:t xml:space="preserve">Where operational personal data are transmitted in accordance with Article </w:t>
      </w:r>
      <w:r w:rsidR="2C59AB8F">
        <w:rPr>
          <w:noProof/>
        </w:rPr>
        <w:t>37</w:t>
      </w:r>
      <w:r w:rsidRPr="000A7938">
        <w:rPr>
          <w:noProof/>
        </w:rPr>
        <w:t xml:space="preserve"> Eurojust may process the operational personal data listed in Annex III of the following persons: </w:t>
      </w:r>
    </w:p>
    <w:p w14:paraId="6271016A" w14:textId="77777777" w:rsidR="0035369D" w:rsidRPr="00987295" w:rsidRDefault="00511B76" w:rsidP="004A6A34">
      <w:pPr>
        <w:pStyle w:val="Point1"/>
        <w:rPr>
          <w:noProof/>
          <w:szCs w:val="24"/>
        </w:rPr>
      </w:pPr>
      <w:r>
        <w:rPr>
          <w:noProof/>
        </w:rPr>
        <w:t>(a)</w:t>
      </w:r>
      <w:r>
        <w:rPr>
          <w:noProof/>
        </w:rPr>
        <w:tab/>
      </w:r>
      <w:r w:rsidRPr="00987295">
        <w:rPr>
          <w:noProof/>
          <w:szCs w:val="24"/>
        </w:rPr>
        <w:t xml:space="preserve">persons for whom, in accordance with the national law of the Member State concerned, there are serious grounds for believing that they have committed or are about to commit a criminal offence in respect of which Eurojust is competent; </w:t>
      </w:r>
    </w:p>
    <w:p w14:paraId="245028B6" w14:textId="77777777" w:rsidR="0035369D" w:rsidRPr="00987295" w:rsidRDefault="00511B76" w:rsidP="004A6A34">
      <w:pPr>
        <w:pStyle w:val="Point1"/>
        <w:rPr>
          <w:noProof/>
          <w:szCs w:val="24"/>
        </w:rPr>
      </w:pPr>
      <w:r>
        <w:rPr>
          <w:noProof/>
        </w:rPr>
        <w:t>(b)</w:t>
      </w:r>
      <w:r>
        <w:rPr>
          <w:noProof/>
        </w:rPr>
        <w:tab/>
      </w:r>
      <w:r w:rsidRPr="00987295">
        <w:rPr>
          <w:noProof/>
          <w:szCs w:val="24"/>
        </w:rPr>
        <w:t xml:space="preserve">persons who have been convicted of such offence. </w:t>
      </w:r>
    </w:p>
    <w:p w14:paraId="3236827E" w14:textId="77777777" w:rsidR="008B3381" w:rsidRPr="000A7938" w:rsidRDefault="00511B76" w:rsidP="2013118F">
      <w:pPr>
        <w:pStyle w:val="ManualNumPar1"/>
        <w:rPr>
          <w:noProof/>
        </w:rPr>
      </w:pPr>
      <w:r>
        <w:rPr>
          <w:noProof/>
        </w:rPr>
        <w:t>6.</w:t>
      </w:r>
      <w:r>
        <w:rPr>
          <w:noProof/>
        </w:rPr>
        <w:tab/>
      </w:r>
      <w:r w:rsidRPr="000A7938">
        <w:rPr>
          <w:noProof/>
        </w:rPr>
        <w:t xml:space="preserve">Unless the competent national authority decides otherwise on a case-by-case basis, Eurojust may continue to process the operational personal data referred to in point (a) of </w:t>
      </w:r>
      <w:r w:rsidR="7957C369">
        <w:rPr>
          <w:noProof/>
        </w:rPr>
        <w:t>paragraph 5</w:t>
      </w:r>
      <w:r w:rsidRPr="000A7938">
        <w:rPr>
          <w:noProof/>
        </w:rPr>
        <w:t xml:space="preserve"> also after the proceedings have been concluded under the national law of the Member State concerned, even in the event of an acquittal or of a final decision not to prosecute. Where the proceedings did not result in a conviction, processing of operational personal data shall take place only in order to identify links between ongoing, future or concluded investigations and prosecutions as referred to in Article </w:t>
      </w:r>
      <w:r w:rsidR="0B3B34ED">
        <w:rPr>
          <w:noProof/>
        </w:rPr>
        <w:t>41</w:t>
      </w:r>
      <w:r w:rsidRPr="000A7938">
        <w:rPr>
          <w:noProof/>
        </w:rPr>
        <w:t xml:space="preserve">(2), point (c). </w:t>
      </w:r>
    </w:p>
    <w:p w14:paraId="7038F456" w14:textId="77777777" w:rsidR="008B3381" w:rsidRPr="00323C6D" w:rsidRDefault="008B3381" w:rsidP="00511B76">
      <w:pPr>
        <w:rPr>
          <w:noProof/>
          <w:szCs w:val="24"/>
        </w:rPr>
      </w:pPr>
    </w:p>
    <w:p w14:paraId="54027BE8" w14:textId="77777777" w:rsidR="008B3381" w:rsidRPr="00323C6D" w:rsidRDefault="00511B76" w:rsidP="00080883">
      <w:pPr>
        <w:pStyle w:val="Titrearticle"/>
        <w:spacing w:before="0"/>
        <w:rPr>
          <w:noProof/>
          <w:szCs w:val="24"/>
          <w:lang w:val="en-IE"/>
        </w:rPr>
      </w:pPr>
      <w:r w:rsidRPr="00323C6D">
        <w:rPr>
          <w:noProof/>
          <w:szCs w:val="24"/>
          <w:lang w:val="en-IE"/>
        </w:rPr>
        <w:t xml:space="preserve">Article </w:t>
      </w:r>
      <w:r w:rsidR="0035369D" w:rsidRPr="00323C6D">
        <w:rPr>
          <w:noProof/>
          <w:szCs w:val="24"/>
          <w:lang w:val="en-IE"/>
        </w:rPr>
        <w:t>4</w:t>
      </w:r>
      <w:r w:rsidR="00025D1A">
        <w:rPr>
          <w:noProof/>
          <w:szCs w:val="24"/>
          <w:lang w:val="en-IE"/>
        </w:rPr>
        <w:t>5</w:t>
      </w:r>
    </w:p>
    <w:p w14:paraId="7E584613" w14:textId="77777777" w:rsidR="008B3381" w:rsidRPr="00323C6D" w:rsidRDefault="00511B76" w:rsidP="00080883">
      <w:pPr>
        <w:pStyle w:val="Titrearticle"/>
        <w:spacing w:before="0"/>
        <w:rPr>
          <w:b/>
          <w:bCs/>
          <w:i w:val="0"/>
          <w:iCs/>
          <w:noProof/>
          <w:szCs w:val="24"/>
        </w:rPr>
      </w:pPr>
      <w:r w:rsidRPr="005506EE">
        <w:rPr>
          <w:b/>
          <w:bCs/>
          <w:i w:val="0"/>
          <w:iCs/>
          <w:noProof/>
          <w:szCs w:val="24"/>
        </w:rPr>
        <w:t>Time limits for the storage of operational personal data</w:t>
      </w:r>
    </w:p>
    <w:p w14:paraId="1B853C18" w14:textId="77777777" w:rsidR="00EF03AB" w:rsidRPr="00323C6D" w:rsidRDefault="00511B76" w:rsidP="00D325A5">
      <w:pPr>
        <w:pStyle w:val="ManualNumPar1"/>
        <w:rPr>
          <w:noProof/>
        </w:rPr>
      </w:pPr>
      <w:r>
        <w:rPr>
          <w:noProof/>
        </w:rPr>
        <w:t>1.</w:t>
      </w:r>
      <w:r>
        <w:rPr>
          <w:noProof/>
        </w:rPr>
        <w:tab/>
      </w:r>
      <w:r w:rsidRPr="00323C6D">
        <w:rPr>
          <w:noProof/>
        </w:rPr>
        <w:t xml:space="preserve">Operational personal data processed by Eurojust shall be stored by Eurojust for only as long as is necessary for the performance of its tasks. In particular, without </w:t>
      </w:r>
      <w:r w:rsidR="709E4F23">
        <w:rPr>
          <w:noProof/>
        </w:rPr>
        <w:t>affecting</w:t>
      </w:r>
      <w:r w:rsidRPr="00323C6D">
        <w:rPr>
          <w:noProof/>
        </w:rPr>
        <w:t xml:space="preserve"> paragraph </w:t>
      </w:r>
      <w:r w:rsidR="00903068">
        <w:rPr>
          <w:noProof/>
        </w:rPr>
        <w:t>4</w:t>
      </w:r>
      <w:r w:rsidRPr="00323C6D">
        <w:rPr>
          <w:noProof/>
        </w:rPr>
        <w:t xml:space="preserve"> of this Article, the operational personal data referred to in Article </w:t>
      </w:r>
      <w:r w:rsidR="6D77330D">
        <w:rPr>
          <w:noProof/>
        </w:rPr>
        <w:t>44</w:t>
      </w:r>
      <w:r w:rsidRPr="00323C6D">
        <w:rPr>
          <w:noProof/>
        </w:rPr>
        <w:t xml:space="preserve"> may not be stored beyond the first applicable date among the following dates: </w:t>
      </w:r>
    </w:p>
    <w:p w14:paraId="615F1B7D" w14:textId="77777777" w:rsidR="00EF03AB" w:rsidRPr="00987295" w:rsidRDefault="00511B76" w:rsidP="004A6A34">
      <w:pPr>
        <w:pStyle w:val="Point1"/>
        <w:rPr>
          <w:noProof/>
          <w:szCs w:val="24"/>
        </w:rPr>
      </w:pPr>
      <w:r>
        <w:rPr>
          <w:noProof/>
        </w:rPr>
        <w:t>(a)</w:t>
      </w:r>
      <w:r>
        <w:rPr>
          <w:noProof/>
        </w:rPr>
        <w:tab/>
      </w:r>
      <w:r w:rsidRPr="00987295">
        <w:rPr>
          <w:noProof/>
          <w:szCs w:val="24"/>
        </w:rPr>
        <w:t xml:space="preserve">the date on which prosecution is barred under the statute of limitations of all the Member States concerned by the investigation and prosecutions; </w:t>
      </w:r>
    </w:p>
    <w:p w14:paraId="18AE8226" w14:textId="77777777" w:rsidR="00EF03AB" w:rsidRPr="00987295" w:rsidRDefault="00511B76" w:rsidP="004A6A34">
      <w:pPr>
        <w:pStyle w:val="Point1"/>
        <w:rPr>
          <w:noProof/>
          <w:szCs w:val="24"/>
        </w:rPr>
      </w:pPr>
      <w:r>
        <w:rPr>
          <w:noProof/>
        </w:rPr>
        <w:t>(b)</w:t>
      </w:r>
      <w:r>
        <w:rPr>
          <w:noProof/>
        </w:rPr>
        <w:tab/>
      </w:r>
      <w:r w:rsidRPr="00987295">
        <w:rPr>
          <w:noProof/>
          <w:szCs w:val="24"/>
        </w:rPr>
        <w:t xml:space="preserve">the date on which Eurojust is informed that the person has been acquitted and the judicial decision became final, in which case the Member State concerned shall inform Eurojust without delay; </w:t>
      </w:r>
    </w:p>
    <w:p w14:paraId="79C3A951" w14:textId="77777777" w:rsidR="00EF03AB" w:rsidRPr="00987295" w:rsidRDefault="00511B76" w:rsidP="004A6A34">
      <w:pPr>
        <w:pStyle w:val="Point1"/>
        <w:rPr>
          <w:noProof/>
          <w:szCs w:val="24"/>
        </w:rPr>
      </w:pPr>
      <w:r>
        <w:rPr>
          <w:noProof/>
        </w:rPr>
        <w:t>(c)</w:t>
      </w:r>
      <w:r>
        <w:rPr>
          <w:noProof/>
        </w:rPr>
        <w:tab/>
      </w:r>
      <w:r w:rsidRPr="00987295">
        <w:rPr>
          <w:noProof/>
          <w:szCs w:val="24"/>
        </w:rPr>
        <w:t xml:space="preserve">three years after the date on which the judicial decision of the last of the Member States concerned by the investigation or prosecution became final; </w:t>
      </w:r>
    </w:p>
    <w:p w14:paraId="62438D7F" w14:textId="77777777" w:rsidR="00EF03AB" w:rsidRPr="00987295" w:rsidRDefault="00511B76" w:rsidP="6FD91493">
      <w:pPr>
        <w:pStyle w:val="Point1"/>
        <w:rPr>
          <w:noProof/>
        </w:rPr>
      </w:pPr>
      <w:r>
        <w:rPr>
          <w:noProof/>
        </w:rPr>
        <w:t>(d)</w:t>
      </w:r>
      <w:r>
        <w:rPr>
          <w:noProof/>
        </w:rPr>
        <w:tab/>
        <w:t xml:space="preserve">the date on which Eurojust and the Member States concerned mutually established or agreed that it was no longer necessary for Eurojust to coordinate the investigation and prosecutions, unless there is an obligation to provide Eurojust with this information in accordance with Article </w:t>
      </w:r>
      <w:r w:rsidR="53B78B4F">
        <w:rPr>
          <w:noProof/>
        </w:rPr>
        <w:t>36</w:t>
      </w:r>
      <w:r>
        <w:rPr>
          <w:noProof/>
        </w:rPr>
        <w:t xml:space="preserve">(5) or (6); </w:t>
      </w:r>
    </w:p>
    <w:p w14:paraId="549831C1" w14:textId="77777777" w:rsidR="00EF03AB" w:rsidRPr="00323C6D" w:rsidRDefault="00511B76" w:rsidP="6FD91493">
      <w:pPr>
        <w:pStyle w:val="Point1"/>
        <w:rPr>
          <w:noProof/>
        </w:rPr>
      </w:pPr>
      <w:r>
        <w:rPr>
          <w:noProof/>
        </w:rPr>
        <w:t>(e)</w:t>
      </w:r>
      <w:r>
        <w:rPr>
          <w:noProof/>
        </w:rPr>
        <w:tab/>
        <w:t xml:space="preserve">three years after the date on which operational personal data were transmitted in accordance with Article </w:t>
      </w:r>
      <w:r w:rsidR="060E28FA">
        <w:rPr>
          <w:noProof/>
        </w:rPr>
        <w:t>36</w:t>
      </w:r>
      <w:r>
        <w:rPr>
          <w:noProof/>
        </w:rPr>
        <w:t>(5) or (6)</w:t>
      </w:r>
      <w:r w:rsidR="47A260A7">
        <w:rPr>
          <w:noProof/>
        </w:rPr>
        <w:t xml:space="preserve">, </w:t>
      </w:r>
      <w:r w:rsidR="47A260A7" w:rsidRPr="24669F48">
        <w:rPr>
          <w:noProof/>
        </w:rPr>
        <w:t>unless those data relate to a case in respect of which criminal proceedings are still pending, including any appeal proceedings, at the time of expiry of that period, in which case the data may be retained until a final judgment has been rendered</w:t>
      </w:r>
      <w:r>
        <w:rPr>
          <w:noProof/>
        </w:rPr>
        <w:t xml:space="preserve">. </w:t>
      </w:r>
    </w:p>
    <w:p w14:paraId="6DB9932D" w14:textId="77777777" w:rsidR="00EF03AB" w:rsidRPr="00323C6D" w:rsidRDefault="00511B76" w:rsidP="00987295">
      <w:pPr>
        <w:pStyle w:val="ManualNumPar1"/>
        <w:rPr>
          <w:noProof/>
        </w:rPr>
      </w:pPr>
      <w:r>
        <w:rPr>
          <w:noProof/>
        </w:rPr>
        <w:lastRenderedPageBreak/>
        <w:t>2.</w:t>
      </w:r>
      <w:r>
        <w:rPr>
          <w:noProof/>
        </w:rPr>
        <w:tab/>
      </w:r>
      <w:r w:rsidRPr="00323C6D">
        <w:rPr>
          <w:noProof/>
        </w:rPr>
        <w:t xml:space="preserve">Eurojust shall not store operational personal data transmitted in accordance with Article </w:t>
      </w:r>
      <w:r w:rsidR="004B507F">
        <w:rPr>
          <w:noProof/>
        </w:rPr>
        <w:t>38</w:t>
      </w:r>
      <w:r w:rsidRPr="00323C6D">
        <w:rPr>
          <w:noProof/>
        </w:rPr>
        <w:t xml:space="preserve"> beyond the first of the following dates: </w:t>
      </w:r>
    </w:p>
    <w:p w14:paraId="03500BEE" w14:textId="77777777" w:rsidR="00EF03AB" w:rsidRPr="00987295" w:rsidRDefault="00511B76" w:rsidP="004A6A34">
      <w:pPr>
        <w:pStyle w:val="Point1"/>
        <w:rPr>
          <w:noProof/>
          <w:szCs w:val="24"/>
        </w:rPr>
      </w:pPr>
      <w:r>
        <w:rPr>
          <w:noProof/>
        </w:rPr>
        <w:t>(a)</w:t>
      </w:r>
      <w:r>
        <w:rPr>
          <w:noProof/>
        </w:rPr>
        <w:tab/>
      </w:r>
      <w:r w:rsidRPr="00987295">
        <w:rPr>
          <w:noProof/>
          <w:szCs w:val="24"/>
        </w:rPr>
        <w:t xml:space="preserve">the date on which prosecution is barred under the statute of limitations of all the Member States concerned by the investigation or prosecution; </w:t>
      </w:r>
    </w:p>
    <w:p w14:paraId="30E65033" w14:textId="77777777" w:rsidR="00EF03AB" w:rsidRPr="00987295" w:rsidRDefault="00511B76" w:rsidP="004A6A34">
      <w:pPr>
        <w:pStyle w:val="Point1"/>
        <w:rPr>
          <w:noProof/>
          <w:szCs w:val="24"/>
        </w:rPr>
      </w:pPr>
      <w:r>
        <w:rPr>
          <w:noProof/>
        </w:rPr>
        <w:t>(b)</w:t>
      </w:r>
      <w:r>
        <w:rPr>
          <w:noProof/>
        </w:rPr>
        <w:tab/>
      </w:r>
      <w:r w:rsidRPr="00987295">
        <w:rPr>
          <w:noProof/>
          <w:szCs w:val="24"/>
        </w:rPr>
        <w:t xml:space="preserve">five years after the date on which the judicial decision of the last of the Member States concerned by the investigation or prosecution became final, or two years in the case of an acquittal or final decision not to prosecute; </w:t>
      </w:r>
    </w:p>
    <w:p w14:paraId="0E9F8ADA" w14:textId="77777777" w:rsidR="00EF03AB" w:rsidRPr="00987295" w:rsidRDefault="00511B76" w:rsidP="004A6A34">
      <w:pPr>
        <w:pStyle w:val="Point1"/>
        <w:rPr>
          <w:noProof/>
          <w:szCs w:val="24"/>
        </w:rPr>
      </w:pPr>
      <w:r>
        <w:rPr>
          <w:noProof/>
        </w:rPr>
        <w:t>(c)</w:t>
      </w:r>
      <w:r>
        <w:rPr>
          <w:noProof/>
        </w:rPr>
        <w:tab/>
      </w:r>
      <w:r w:rsidRPr="00987295">
        <w:rPr>
          <w:noProof/>
          <w:szCs w:val="24"/>
        </w:rPr>
        <w:t xml:space="preserve">the date on which Eurojust is informed of the decision of the competent national authority pursuant to Article </w:t>
      </w:r>
      <w:r w:rsidR="00903068" w:rsidRPr="00987295">
        <w:rPr>
          <w:noProof/>
          <w:szCs w:val="24"/>
        </w:rPr>
        <w:t>46</w:t>
      </w:r>
      <w:r w:rsidRPr="00987295">
        <w:rPr>
          <w:noProof/>
          <w:szCs w:val="24"/>
        </w:rPr>
        <w:t xml:space="preserve">(5). </w:t>
      </w:r>
    </w:p>
    <w:p w14:paraId="199E7AE7" w14:textId="77777777" w:rsidR="00EF03AB" w:rsidRPr="00323C6D" w:rsidRDefault="00511B76" w:rsidP="00987295">
      <w:pPr>
        <w:pStyle w:val="ManualNumPar1"/>
        <w:rPr>
          <w:noProof/>
        </w:rPr>
      </w:pPr>
      <w:r>
        <w:rPr>
          <w:noProof/>
        </w:rPr>
        <w:t>3.</w:t>
      </w:r>
      <w:r>
        <w:rPr>
          <w:noProof/>
        </w:rPr>
        <w:tab/>
      </w:r>
      <w:r w:rsidRPr="00323C6D">
        <w:rPr>
          <w:noProof/>
        </w:rPr>
        <w:t xml:space="preserve">Observance of the storage deadlines referred to in paragraphs 1 and </w:t>
      </w:r>
      <w:r w:rsidR="004B507F">
        <w:rPr>
          <w:noProof/>
        </w:rPr>
        <w:t>2</w:t>
      </w:r>
      <w:r w:rsidRPr="00323C6D">
        <w:rPr>
          <w:noProof/>
        </w:rPr>
        <w:t xml:space="preserve"> shall be reviewed constantly by appropriate automated processing conducted by Eurojust, in particular from the moment Eurojust ceases to provide support. A review of the need to store the data shall also be carried out every three years after they were entered. If operational personal data referred to in Article </w:t>
      </w:r>
      <w:r w:rsidR="47765AC4">
        <w:rPr>
          <w:noProof/>
        </w:rPr>
        <w:t>44</w:t>
      </w:r>
      <w:r w:rsidRPr="00323C6D">
        <w:rPr>
          <w:noProof/>
        </w:rPr>
        <w:t xml:space="preserve">(4) are stored for a period exceeding five years, the EDPS shall be informed thereof. </w:t>
      </w:r>
    </w:p>
    <w:p w14:paraId="6FDDC21D" w14:textId="77777777" w:rsidR="008B3381" w:rsidRPr="00323C6D" w:rsidRDefault="00511B76" w:rsidP="00987295">
      <w:pPr>
        <w:pStyle w:val="ManualNumPar1"/>
        <w:rPr>
          <w:noProof/>
        </w:rPr>
      </w:pPr>
      <w:r>
        <w:rPr>
          <w:noProof/>
        </w:rPr>
        <w:t>4.</w:t>
      </w:r>
      <w:r>
        <w:rPr>
          <w:noProof/>
        </w:rPr>
        <w:tab/>
      </w:r>
      <w:r w:rsidRPr="00323C6D">
        <w:rPr>
          <w:noProof/>
        </w:rPr>
        <w:t xml:space="preserve">Before one of the storage deadlines referred to in paragraphs 1 and </w:t>
      </w:r>
      <w:r w:rsidR="004B507F">
        <w:rPr>
          <w:noProof/>
        </w:rPr>
        <w:t>2</w:t>
      </w:r>
      <w:r w:rsidRPr="00323C6D">
        <w:rPr>
          <w:noProof/>
        </w:rPr>
        <w:t xml:space="preserve"> expires, Eurojust shall review the need for the continued storage of the operational personal data where and as long as </w:t>
      </w:r>
      <w:r w:rsidR="33B6505A">
        <w:rPr>
          <w:noProof/>
        </w:rPr>
        <w:t>that</w:t>
      </w:r>
      <w:r w:rsidRPr="00323C6D">
        <w:rPr>
          <w:noProof/>
        </w:rPr>
        <w:t xml:space="preserve"> is necessary to perform its tasks. It may decide by way of derogation to store those data until the following review. The reasons for the continued storage shall be justified and recorded. If no decision is taken on the continued storage of operational personal data at the time of the review, those data shall be deleted automatically.</w:t>
      </w:r>
    </w:p>
    <w:p w14:paraId="296CB657" w14:textId="77777777" w:rsidR="008B3381" w:rsidRPr="00323C6D" w:rsidRDefault="00511B76" w:rsidP="00987295">
      <w:pPr>
        <w:pStyle w:val="ManualNumPar1"/>
        <w:rPr>
          <w:noProof/>
        </w:rPr>
      </w:pPr>
      <w:r>
        <w:rPr>
          <w:noProof/>
        </w:rPr>
        <w:t>5.</w:t>
      </w:r>
      <w:r>
        <w:rPr>
          <w:noProof/>
        </w:rPr>
        <w:tab/>
      </w:r>
      <w:r w:rsidRPr="00323C6D">
        <w:rPr>
          <w:noProof/>
        </w:rPr>
        <w:t xml:space="preserve">Where, in accordance with paragraph 3, operational personal data have been stored beyond the storage deadlines referred to in paragraph 1, the EDPS shall also carry out a review of the need to store those data every three years. </w:t>
      </w:r>
    </w:p>
    <w:p w14:paraId="4A9BFF59" w14:textId="77777777" w:rsidR="008B3381" w:rsidRPr="00323C6D" w:rsidRDefault="00511B76" w:rsidP="00987295">
      <w:pPr>
        <w:pStyle w:val="ManualNumPar1"/>
        <w:rPr>
          <w:noProof/>
        </w:rPr>
      </w:pPr>
      <w:r>
        <w:rPr>
          <w:noProof/>
        </w:rPr>
        <w:t>6.</w:t>
      </w:r>
      <w:r>
        <w:rPr>
          <w:noProof/>
        </w:rPr>
        <w:tab/>
      </w:r>
      <w:r w:rsidRPr="00323C6D">
        <w:rPr>
          <w:noProof/>
        </w:rPr>
        <w:t xml:space="preserve">Once the deadline for the storage of the last item of automated data from the file has expired, all documents in the file shall be destroyed with the exception of any original documents which Eurojust has received from </w:t>
      </w:r>
      <w:r w:rsidR="17CCAED4">
        <w:rPr>
          <w:noProof/>
        </w:rPr>
        <w:t xml:space="preserve">competent </w:t>
      </w:r>
      <w:r w:rsidRPr="00323C6D">
        <w:rPr>
          <w:noProof/>
        </w:rPr>
        <w:t xml:space="preserve">national authorities and which need to be returned to their provider. </w:t>
      </w:r>
    </w:p>
    <w:p w14:paraId="5D9FC7B5" w14:textId="77777777" w:rsidR="008B3381" w:rsidRPr="00323C6D" w:rsidRDefault="00511B76" w:rsidP="00987295">
      <w:pPr>
        <w:pStyle w:val="ManualNumPar1"/>
        <w:rPr>
          <w:noProof/>
        </w:rPr>
      </w:pPr>
      <w:r>
        <w:rPr>
          <w:noProof/>
        </w:rPr>
        <w:t>7.</w:t>
      </w:r>
      <w:r>
        <w:rPr>
          <w:noProof/>
        </w:rPr>
        <w:tab/>
      </w:r>
      <w:r w:rsidRPr="00323C6D">
        <w:rPr>
          <w:noProof/>
        </w:rPr>
        <w:t xml:space="preserve">Where Eurojust has coordinated an investigation or prosecutions, the </w:t>
      </w:r>
      <w:r w:rsidR="00EE6DC1">
        <w:rPr>
          <w:noProof/>
        </w:rPr>
        <w:t>N</w:t>
      </w:r>
      <w:r w:rsidRPr="00323C6D">
        <w:rPr>
          <w:noProof/>
        </w:rPr>
        <w:t xml:space="preserve">ational </w:t>
      </w:r>
      <w:r w:rsidR="00EE6DC1">
        <w:rPr>
          <w:noProof/>
        </w:rPr>
        <w:t>M</w:t>
      </w:r>
      <w:r w:rsidRPr="00323C6D">
        <w:rPr>
          <w:noProof/>
        </w:rPr>
        <w:t xml:space="preserve">embers concerned shall inform each other whenever they receive information that the case has been dismissed or that all judicial decisions related to the case have become final. </w:t>
      </w:r>
    </w:p>
    <w:p w14:paraId="55BD4471" w14:textId="77777777" w:rsidR="00EF03AB" w:rsidRPr="00323C6D" w:rsidRDefault="00511B76" w:rsidP="00987295">
      <w:pPr>
        <w:pStyle w:val="ManualNumPar1"/>
        <w:rPr>
          <w:noProof/>
        </w:rPr>
      </w:pPr>
      <w:r>
        <w:rPr>
          <w:noProof/>
        </w:rPr>
        <w:t>8.</w:t>
      </w:r>
      <w:r>
        <w:rPr>
          <w:noProof/>
        </w:rPr>
        <w:tab/>
      </w:r>
      <w:r w:rsidRPr="00323C6D">
        <w:rPr>
          <w:noProof/>
        </w:rPr>
        <w:t xml:space="preserve">Paragraph </w:t>
      </w:r>
      <w:r w:rsidR="00903068">
        <w:rPr>
          <w:noProof/>
        </w:rPr>
        <w:t>6</w:t>
      </w:r>
      <w:r w:rsidRPr="00323C6D">
        <w:rPr>
          <w:noProof/>
        </w:rPr>
        <w:t xml:space="preserve"> shall not apply where: </w:t>
      </w:r>
    </w:p>
    <w:p w14:paraId="58F78D26" w14:textId="77777777" w:rsidR="00EF03AB" w:rsidRPr="00323C6D" w:rsidRDefault="4383F1C3" w:rsidP="004A6A34">
      <w:pPr>
        <w:pStyle w:val="Point1"/>
        <w:rPr>
          <w:noProof/>
        </w:rPr>
      </w:pPr>
      <w:r>
        <w:rPr>
          <w:noProof/>
        </w:rPr>
        <w:t>(a)</w:t>
      </w:r>
      <w:r>
        <w:rPr>
          <w:noProof/>
        </w:rPr>
        <w:tab/>
        <w:t>that</w:t>
      </w:r>
      <w:r w:rsidR="00511B76">
        <w:rPr>
          <w:noProof/>
        </w:rPr>
        <w:t xml:space="preserve"> would damage the interests of a data subject who requires protection; in such cases, the operational personal data shall be used only with the express and written consent of the data subject; </w:t>
      </w:r>
    </w:p>
    <w:p w14:paraId="2BEECC70" w14:textId="77777777" w:rsidR="00EF03AB" w:rsidRPr="00987295" w:rsidRDefault="00511B76" w:rsidP="004A6A34">
      <w:pPr>
        <w:pStyle w:val="Point1"/>
        <w:rPr>
          <w:noProof/>
          <w:szCs w:val="24"/>
        </w:rPr>
      </w:pPr>
      <w:r>
        <w:rPr>
          <w:noProof/>
        </w:rPr>
        <w:t>(b)</w:t>
      </w:r>
      <w:r>
        <w:rPr>
          <w:noProof/>
        </w:rPr>
        <w:tab/>
      </w:r>
      <w:r w:rsidRPr="00987295">
        <w:rPr>
          <w:noProof/>
          <w:szCs w:val="24"/>
        </w:rPr>
        <w:t xml:space="preserve">the accuracy of the operational personal data is contested by the data subject; in such cases paragraph 5 shall not apply for a period enabling Member States or Eurojust, as appropriate, to verify the accuracy of such data; </w:t>
      </w:r>
    </w:p>
    <w:p w14:paraId="0325B22B" w14:textId="77777777" w:rsidR="00EF03AB" w:rsidRPr="00987295" w:rsidRDefault="00511B76" w:rsidP="004A6A34">
      <w:pPr>
        <w:pStyle w:val="Point1"/>
        <w:rPr>
          <w:noProof/>
          <w:szCs w:val="24"/>
        </w:rPr>
      </w:pPr>
      <w:r>
        <w:rPr>
          <w:noProof/>
        </w:rPr>
        <w:t>(c)</w:t>
      </w:r>
      <w:r>
        <w:rPr>
          <w:noProof/>
        </w:rPr>
        <w:tab/>
      </w:r>
      <w:r w:rsidRPr="00987295">
        <w:rPr>
          <w:noProof/>
          <w:szCs w:val="24"/>
        </w:rPr>
        <w:t xml:space="preserve">the operational personal data are to be maintained for purposes of proof or for the establishment, exercise or defence of legal claims; </w:t>
      </w:r>
    </w:p>
    <w:p w14:paraId="5830C80D" w14:textId="77777777" w:rsidR="00EF03AB" w:rsidRPr="00987295" w:rsidRDefault="00511B76" w:rsidP="004A6A34">
      <w:pPr>
        <w:pStyle w:val="Point1"/>
        <w:rPr>
          <w:noProof/>
          <w:szCs w:val="24"/>
        </w:rPr>
      </w:pPr>
      <w:r>
        <w:rPr>
          <w:noProof/>
        </w:rPr>
        <w:t>(d)</w:t>
      </w:r>
      <w:r>
        <w:rPr>
          <w:noProof/>
        </w:rPr>
        <w:tab/>
      </w:r>
      <w:r w:rsidRPr="00987295">
        <w:rPr>
          <w:noProof/>
          <w:szCs w:val="24"/>
        </w:rPr>
        <w:t xml:space="preserve">the data subject opposes the erasure of the operational personal data and requests the restriction of their use instead; or </w:t>
      </w:r>
    </w:p>
    <w:p w14:paraId="62778FE9" w14:textId="77777777" w:rsidR="346FC59E" w:rsidRPr="00987295" w:rsidRDefault="00511B76" w:rsidP="004A6A34">
      <w:pPr>
        <w:pStyle w:val="Point1"/>
        <w:rPr>
          <w:noProof/>
          <w:szCs w:val="24"/>
        </w:rPr>
      </w:pPr>
      <w:r>
        <w:rPr>
          <w:noProof/>
        </w:rPr>
        <w:lastRenderedPageBreak/>
        <w:t>(e)</w:t>
      </w:r>
      <w:r>
        <w:rPr>
          <w:noProof/>
        </w:rPr>
        <w:tab/>
      </w:r>
      <w:r w:rsidRPr="00987295">
        <w:rPr>
          <w:noProof/>
          <w:szCs w:val="24"/>
        </w:rPr>
        <w:t xml:space="preserve">the operational personal data are further needed for archiving purposes in the public interest or statistical purposes. Eurojust and Member States shall define mechanisms to ensure that the security measures referred to in Article 91 of Regulation (EU) 2018/1725 are addressed across information system boundaries. </w:t>
      </w:r>
    </w:p>
    <w:p w14:paraId="1FD8D1C9" w14:textId="77777777" w:rsidR="346FC59E" w:rsidRPr="00323C6D" w:rsidRDefault="346FC59E" w:rsidP="346FC59E">
      <w:pPr>
        <w:jc w:val="center"/>
        <w:rPr>
          <w:noProof/>
          <w:szCs w:val="24"/>
        </w:rPr>
      </w:pPr>
    </w:p>
    <w:p w14:paraId="5BF4D453" w14:textId="77777777" w:rsidR="00BC1ECD" w:rsidRPr="00BC1ECD" w:rsidRDefault="00BC1ECD" w:rsidP="00BC1ECD">
      <w:pPr>
        <w:pStyle w:val="Titrearticle"/>
        <w:spacing w:before="0" w:after="0"/>
        <w:rPr>
          <w:noProof/>
          <w:szCs w:val="24"/>
        </w:rPr>
      </w:pPr>
      <w:r w:rsidRPr="00BC1ECD">
        <w:rPr>
          <w:noProof/>
          <w:szCs w:val="24"/>
        </w:rPr>
        <w:t>Article 4</w:t>
      </w:r>
      <w:r w:rsidR="00025D1A">
        <w:rPr>
          <w:noProof/>
          <w:szCs w:val="24"/>
        </w:rPr>
        <w:t>6</w:t>
      </w:r>
    </w:p>
    <w:p w14:paraId="5A8258DB" w14:textId="77777777" w:rsidR="00BC1ECD" w:rsidRPr="00BC1ECD" w:rsidRDefault="00BC1ECD" w:rsidP="00BC1ECD">
      <w:pPr>
        <w:pStyle w:val="Titrearticle"/>
        <w:spacing w:before="0" w:after="0"/>
        <w:rPr>
          <w:b/>
          <w:bCs/>
          <w:i w:val="0"/>
          <w:iCs/>
          <w:noProof/>
          <w:szCs w:val="24"/>
        </w:rPr>
      </w:pPr>
      <w:r w:rsidRPr="00BC1ECD">
        <w:rPr>
          <w:b/>
          <w:bCs/>
          <w:i w:val="0"/>
          <w:iCs/>
          <w:noProof/>
          <w:szCs w:val="24"/>
        </w:rPr>
        <w:t>Security of operational personal data</w:t>
      </w:r>
    </w:p>
    <w:p w14:paraId="5597A831" w14:textId="77777777" w:rsidR="00BC1ECD" w:rsidRPr="00BC1ECD" w:rsidRDefault="00BC1ECD" w:rsidP="006C63AF">
      <w:pPr>
        <w:rPr>
          <w:i/>
          <w:noProof/>
        </w:rPr>
      </w:pPr>
      <w:r w:rsidRPr="00BC1ECD">
        <w:rPr>
          <w:noProof/>
        </w:rPr>
        <w:t>Eurojust and Member States shall define mechanisms to ensure that the</w:t>
      </w:r>
      <w:r>
        <w:rPr>
          <w:noProof/>
        </w:rPr>
        <w:t xml:space="preserve"> </w:t>
      </w:r>
      <w:r w:rsidRPr="00BC1ECD">
        <w:rPr>
          <w:noProof/>
        </w:rPr>
        <w:t>security measures referred to in Article 91 of Regulation (EU)</w:t>
      </w:r>
      <w:r>
        <w:rPr>
          <w:noProof/>
        </w:rPr>
        <w:t xml:space="preserve"> </w:t>
      </w:r>
      <w:r w:rsidRPr="00BC1ECD">
        <w:rPr>
          <w:noProof/>
        </w:rPr>
        <w:t>2018/1725 are addressed across information system boundaries.</w:t>
      </w:r>
    </w:p>
    <w:p w14:paraId="361C4973" w14:textId="77777777" w:rsidR="008B3381" w:rsidRPr="00323C6D" w:rsidRDefault="00511B76" w:rsidP="00080883">
      <w:pPr>
        <w:pStyle w:val="Titrearticle"/>
        <w:rPr>
          <w:noProof/>
          <w:szCs w:val="24"/>
        </w:rPr>
      </w:pPr>
      <w:r w:rsidRPr="00323C6D">
        <w:rPr>
          <w:noProof/>
          <w:szCs w:val="24"/>
        </w:rPr>
        <w:t xml:space="preserve">Article </w:t>
      </w:r>
      <w:r w:rsidR="00025D1A">
        <w:rPr>
          <w:noProof/>
          <w:szCs w:val="24"/>
        </w:rPr>
        <w:t>47</w:t>
      </w:r>
    </w:p>
    <w:p w14:paraId="763A9EF6" w14:textId="77777777" w:rsidR="008B3381" w:rsidRPr="00323C6D" w:rsidRDefault="00511B76" w:rsidP="00080883">
      <w:pPr>
        <w:pStyle w:val="Titrearticle"/>
        <w:spacing w:before="0"/>
        <w:rPr>
          <w:b/>
          <w:bCs/>
          <w:i w:val="0"/>
          <w:iCs/>
          <w:noProof/>
          <w:szCs w:val="24"/>
        </w:rPr>
      </w:pPr>
      <w:r w:rsidRPr="00323C6D">
        <w:rPr>
          <w:b/>
          <w:bCs/>
          <w:i w:val="0"/>
          <w:iCs/>
          <w:noProof/>
          <w:szCs w:val="24"/>
        </w:rPr>
        <w:t>Right of access by the data subject</w:t>
      </w:r>
    </w:p>
    <w:p w14:paraId="41F12992" w14:textId="2B54607D" w:rsidR="008B3381" w:rsidRPr="00323C6D" w:rsidRDefault="00511B76" w:rsidP="004A6A34">
      <w:pPr>
        <w:pStyle w:val="ManualNumPar1"/>
        <w:rPr>
          <w:noProof/>
        </w:rPr>
      </w:pPr>
      <w:r>
        <w:rPr>
          <w:noProof/>
        </w:rPr>
        <w:t>1.</w:t>
      </w:r>
      <w:r>
        <w:rPr>
          <w:noProof/>
        </w:rPr>
        <w:tab/>
      </w:r>
      <w:r w:rsidRPr="00323C6D">
        <w:rPr>
          <w:noProof/>
        </w:rPr>
        <w:t>Any data subject who wishes to exercise the right of access referred to in Article 80 of Regulation (EU) 2018/1725 to operational personal data that relate to the data subject and which have been processed by Eurojust may make a request to Eurojust or to the national supervisory authority in the Member State of the data subject</w:t>
      </w:r>
      <w:r w:rsidR="00EB3829">
        <w:rPr>
          <w:noProof/>
        </w:rPr>
        <w:t>’</w:t>
      </w:r>
      <w:r w:rsidRPr="00323C6D">
        <w:rPr>
          <w:noProof/>
        </w:rPr>
        <w:t xml:space="preserve">s choice. That authority shall refer the request to Eurojust without delay, and in any case within one month of its receipt. </w:t>
      </w:r>
    </w:p>
    <w:p w14:paraId="5BD49696" w14:textId="77777777" w:rsidR="00A37DCC" w:rsidRPr="00323C6D" w:rsidRDefault="00511B76" w:rsidP="004A6A34">
      <w:pPr>
        <w:pStyle w:val="ManualNumPar1"/>
        <w:rPr>
          <w:noProof/>
        </w:rPr>
      </w:pPr>
      <w:r>
        <w:rPr>
          <w:noProof/>
        </w:rPr>
        <w:t>2.</w:t>
      </w:r>
      <w:r>
        <w:rPr>
          <w:noProof/>
        </w:rPr>
        <w:tab/>
      </w:r>
      <w:r w:rsidRPr="00323C6D">
        <w:rPr>
          <w:noProof/>
        </w:rPr>
        <w:t xml:space="preserve">The request shall be answered by Eurojust without undue delay and in any case within three months of its receipt by Eurojust. </w:t>
      </w:r>
    </w:p>
    <w:p w14:paraId="05A1DC73" w14:textId="7811E0F6" w:rsidR="00A37DCC" w:rsidRPr="00323C6D" w:rsidRDefault="00511B76" w:rsidP="004A6A34">
      <w:pPr>
        <w:pStyle w:val="ManualNumPar1"/>
        <w:rPr>
          <w:noProof/>
        </w:rPr>
      </w:pPr>
      <w:r>
        <w:rPr>
          <w:noProof/>
        </w:rPr>
        <w:t>3.</w:t>
      </w:r>
      <w:r>
        <w:rPr>
          <w:noProof/>
        </w:rPr>
        <w:tab/>
      </w:r>
      <w:r w:rsidRPr="00323C6D">
        <w:rPr>
          <w:noProof/>
        </w:rPr>
        <w:t xml:space="preserve">The competent authorities of the Member States concerned shall be consulted by Eurojust on the decision to be taken in response to a request. The decision on access to data shall only be taken by Eurojust in close cooperation with the Member States directly concerned by the communication of such data. Where a Member State objects to </w:t>
      </w:r>
      <w:r w:rsidR="00EB3829">
        <w:rPr>
          <w:noProof/>
        </w:rPr>
        <w:t>Eurojust’s</w:t>
      </w:r>
      <w:r w:rsidRPr="00323C6D">
        <w:rPr>
          <w:noProof/>
        </w:rPr>
        <w:t xml:space="preserve"> proposed decision, it shall notify Eurojust of the reasons for its objection. Eurojust shall comply with any such objection. The </w:t>
      </w:r>
      <w:r w:rsidR="00EE6DC1">
        <w:rPr>
          <w:noProof/>
        </w:rPr>
        <w:t>Na</w:t>
      </w:r>
      <w:r w:rsidRPr="00323C6D">
        <w:rPr>
          <w:noProof/>
        </w:rPr>
        <w:t xml:space="preserve">tional </w:t>
      </w:r>
      <w:r w:rsidR="00EE6DC1">
        <w:rPr>
          <w:noProof/>
        </w:rPr>
        <w:t>M</w:t>
      </w:r>
      <w:r w:rsidRPr="00323C6D">
        <w:rPr>
          <w:noProof/>
        </w:rPr>
        <w:t xml:space="preserve">embers concerned shall </w:t>
      </w:r>
      <w:r w:rsidR="2090EAE4">
        <w:rPr>
          <w:noProof/>
        </w:rPr>
        <w:t>thereafter</w:t>
      </w:r>
      <w:r w:rsidRPr="00323C6D">
        <w:rPr>
          <w:noProof/>
        </w:rPr>
        <w:t xml:space="preserve"> notify the competent authorities of the content of </w:t>
      </w:r>
      <w:r w:rsidR="00EB3829">
        <w:rPr>
          <w:noProof/>
        </w:rPr>
        <w:t>Eurojust’s</w:t>
      </w:r>
      <w:r w:rsidRPr="00323C6D">
        <w:rPr>
          <w:noProof/>
        </w:rPr>
        <w:t xml:space="preserve"> decision. </w:t>
      </w:r>
    </w:p>
    <w:p w14:paraId="2D92E718" w14:textId="7AD5E306" w:rsidR="008B3381" w:rsidRPr="00323C6D" w:rsidRDefault="00511B76" w:rsidP="004A6A34">
      <w:pPr>
        <w:pStyle w:val="ManualNumPar1"/>
        <w:rPr>
          <w:noProof/>
        </w:rPr>
      </w:pPr>
      <w:r>
        <w:rPr>
          <w:noProof/>
        </w:rPr>
        <w:t>4.</w:t>
      </w:r>
      <w:r>
        <w:rPr>
          <w:noProof/>
        </w:rPr>
        <w:tab/>
      </w:r>
      <w:r w:rsidRPr="00323C6D">
        <w:rPr>
          <w:noProof/>
        </w:rPr>
        <w:t xml:space="preserve">The </w:t>
      </w:r>
      <w:r w:rsidR="00EE6DC1">
        <w:rPr>
          <w:noProof/>
        </w:rPr>
        <w:t>N</w:t>
      </w:r>
      <w:r w:rsidRPr="00323C6D">
        <w:rPr>
          <w:noProof/>
        </w:rPr>
        <w:t xml:space="preserve">ational </w:t>
      </w:r>
      <w:r w:rsidR="00EE6DC1">
        <w:rPr>
          <w:noProof/>
        </w:rPr>
        <w:t>M</w:t>
      </w:r>
      <w:r w:rsidRPr="00323C6D">
        <w:rPr>
          <w:noProof/>
        </w:rPr>
        <w:t xml:space="preserve">embers concerned shall deal with the request and reach a decision on </w:t>
      </w:r>
      <w:r w:rsidR="00EB3829">
        <w:rPr>
          <w:noProof/>
        </w:rPr>
        <w:t>Eurojust’s</w:t>
      </w:r>
      <w:r w:rsidRPr="00323C6D">
        <w:rPr>
          <w:noProof/>
        </w:rPr>
        <w:t xml:space="preserve"> behalf. Where the </w:t>
      </w:r>
      <w:r w:rsidR="00EE6DC1">
        <w:rPr>
          <w:noProof/>
        </w:rPr>
        <w:t>N</w:t>
      </w:r>
      <w:r w:rsidRPr="00323C6D">
        <w:rPr>
          <w:noProof/>
        </w:rPr>
        <w:t xml:space="preserve">ational </w:t>
      </w:r>
      <w:r w:rsidR="00EE6DC1">
        <w:rPr>
          <w:noProof/>
        </w:rPr>
        <w:t>M</w:t>
      </w:r>
      <w:r w:rsidRPr="00323C6D">
        <w:rPr>
          <w:noProof/>
        </w:rPr>
        <w:t xml:space="preserve">embers concerned are not in agreement, they shall refer the matter to the College, which shall take its decision on the request by a two-thirds majority. </w:t>
      </w:r>
    </w:p>
    <w:p w14:paraId="77B849D9" w14:textId="77777777" w:rsidR="00080883" w:rsidRPr="00323C6D" w:rsidRDefault="00080883" w:rsidP="006448E2">
      <w:pPr>
        <w:jc w:val="left"/>
        <w:rPr>
          <w:noProof/>
          <w:szCs w:val="24"/>
        </w:rPr>
      </w:pPr>
    </w:p>
    <w:p w14:paraId="73F60AA2" w14:textId="77777777" w:rsidR="008B3381" w:rsidRPr="00323C6D" w:rsidRDefault="00511B76" w:rsidP="00080883">
      <w:pPr>
        <w:pStyle w:val="Titrearticle"/>
        <w:rPr>
          <w:noProof/>
          <w:szCs w:val="24"/>
        </w:rPr>
      </w:pPr>
      <w:r w:rsidRPr="00323C6D">
        <w:rPr>
          <w:noProof/>
          <w:szCs w:val="24"/>
        </w:rPr>
        <w:t xml:space="preserve">Article </w:t>
      </w:r>
      <w:r w:rsidR="00025D1A">
        <w:rPr>
          <w:noProof/>
          <w:szCs w:val="24"/>
        </w:rPr>
        <w:t>48</w:t>
      </w:r>
    </w:p>
    <w:p w14:paraId="4102CBFB" w14:textId="77777777" w:rsidR="008B3381" w:rsidRPr="00323C6D" w:rsidRDefault="00511B76" w:rsidP="00080883">
      <w:pPr>
        <w:pStyle w:val="Titrearticle"/>
        <w:spacing w:before="0"/>
        <w:rPr>
          <w:b/>
          <w:bCs/>
          <w:i w:val="0"/>
          <w:iCs/>
          <w:noProof/>
          <w:szCs w:val="24"/>
        </w:rPr>
      </w:pPr>
      <w:r w:rsidRPr="00323C6D">
        <w:rPr>
          <w:b/>
          <w:bCs/>
          <w:i w:val="0"/>
          <w:iCs/>
          <w:noProof/>
          <w:szCs w:val="24"/>
        </w:rPr>
        <w:t>Limitations to the right of access</w:t>
      </w:r>
    </w:p>
    <w:p w14:paraId="23584203" w14:textId="77777777" w:rsidR="008B3381" w:rsidRPr="00323C6D" w:rsidRDefault="7919354A" w:rsidP="00511B76">
      <w:pPr>
        <w:rPr>
          <w:noProof/>
        </w:rPr>
      </w:pPr>
      <w:r>
        <w:rPr>
          <w:noProof/>
        </w:rPr>
        <w:t xml:space="preserve">In the cases referred to in Article 81 of Regulation (EU) 2018/1725, Eurojust shall inform the data subject after consulting the competent authorities of the Member States concerned in accordance with Article </w:t>
      </w:r>
      <w:r w:rsidR="5D736655">
        <w:rPr>
          <w:noProof/>
        </w:rPr>
        <w:t>47</w:t>
      </w:r>
      <w:r>
        <w:rPr>
          <w:noProof/>
        </w:rPr>
        <w:t xml:space="preserve">(3) of this Regulation. </w:t>
      </w:r>
    </w:p>
    <w:p w14:paraId="0BE9412A" w14:textId="77777777" w:rsidR="008B3381" w:rsidRPr="00323C6D" w:rsidRDefault="008B3381" w:rsidP="006C63AF">
      <w:pPr>
        <w:jc w:val="left"/>
        <w:rPr>
          <w:noProof/>
        </w:rPr>
      </w:pPr>
    </w:p>
    <w:p w14:paraId="0E759418" w14:textId="77777777" w:rsidR="008B3381" w:rsidRPr="00DB3E8E" w:rsidRDefault="74297DCD" w:rsidP="00314466">
      <w:pPr>
        <w:pStyle w:val="Titrearticle"/>
        <w:rPr>
          <w:noProof/>
          <w:szCs w:val="24"/>
        </w:rPr>
      </w:pPr>
      <w:r w:rsidRPr="00DB3E8E">
        <w:rPr>
          <w:noProof/>
          <w:szCs w:val="24"/>
        </w:rPr>
        <w:lastRenderedPageBreak/>
        <w:t xml:space="preserve">Article </w:t>
      </w:r>
      <w:r w:rsidR="00025D1A">
        <w:rPr>
          <w:noProof/>
          <w:szCs w:val="24"/>
        </w:rPr>
        <w:t>49</w:t>
      </w:r>
    </w:p>
    <w:p w14:paraId="4FBF1A29" w14:textId="77777777" w:rsidR="008B3381" w:rsidRPr="00314466" w:rsidRDefault="74297DCD" w:rsidP="00314466">
      <w:pPr>
        <w:pStyle w:val="Titrearticle"/>
        <w:spacing w:before="0"/>
        <w:rPr>
          <w:b/>
          <w:bCs/>
          <w:iCs/>
          <w:noProof/>
          <w:szCs w:val="24"/>
        </w:rPr>
      </w:pPr>
      <w:r w:rsidRPr="00314466">
        <w:rPr>
          <w:b/>
          <w:bCs/>
          <w:i w:val="0"/>
          <w:iCs/>
          <w:noProof/>
          <w:szCs w:val="24"/>
        </w:rPr>
        <w:t>Right to restriction of processing</w:t>
      </w:r>
    </w:p>
    <w:p w14:paraId="715B6EA2" w14:textId="77777777" w:rsidR="008B3381" w:rsidRPr="00323C6D" w:rsidRDefault="7919354A" w:rsidP="00511B76">
      <w:pPr>
        <w:rPr>
          <w:noProof/>
        </w:rPr>
      </w:pPr>
      <w:r>
        <w:rPr>
          <w:noProof/>
        </w:rPr>
        <w:t xml:space="preserve">Without </w:t>
      </w:r>
      <w:r w:rsidR="70D83A78">
        <w:rPr>
          <w:noProof/>
        </w:rPr>
        <w:t>affecting</w:t>
      </w:r>
      <w:r>
        <w:rPr>
          <w:noProof/>
        </w:rPr>
        <w:t xml:space="preserve"> the exceptions set out in Article </w:t>
      </w:r>
      <w:r w:rsidR="4297B3C0">
        <w:rPr>
          <w:noProof/>
        </w:rPr>
        <w:t>45</w:t>
      </w:r>
      <w:r>
        <w:rPr>
          <w:noProof/>
        </w:rPr>
        <w:t>(</w:t>
      </w:r>
      <w:r w:rsidR="004B507F">
        <w:rPr>
          <w:noProof/>
        </w:rPr>
        <w:t>8</w:t>
      </w:r>
      <w:r>
        <w:rPr>
          <w:noProof/>
        </w:rPr>
        <w:t xml:space="preserve">) of this Regulation, where the processing of operational personal data has been restricted under Article 82(3) of Regulation (EU) 2018/1725, such operational personal data shall only be processed for the protection of the rights of the data subject or another natural or legal person who is a party to the proceedings to which Eurojust is a party, or for the purposes laid down in Article 82(3) of Regulation (EU) 2018/1725. </w:t>
      </w:r>
    </w:p>
    <w:p w14:paraId="5BB03197" w14:textId="77777777" w:rsidR="006C63AF" w:rsidRPr="00323C6D" w:rsidRDefault="006C63AF" w:rsidP="006C63AF">
      <w:pPr>
        <w:rPr>
          <w:noProof/>
        </w:rPr>
      </w:pPr>
    </w:p>
    <w:p w14:paraId="116B47B3" w14:textId="77777777" w:rsidR="008B3381" w:rsidRPr="00314466" w:rsidRDefault="33411FF2" w:rsidP="00314466">
      <w:pPr>
        <w:pStyle w:val="Titrearticle"/>
        <w:rPr>
          <w:noProof/>
          <w:szCs w:val="24"/>
        </w:rPr>
      </w:pPr>
      <w:r w:rsidRPr="00314466">
        <w:rPr>
          <w:noProof/>
          <w:szCs w:val="24"/>
        </w:rPr>
        <w:t xml:space="preserve">Article </w:t>
      </w:r>
      <w:r w:rsidR="1AEB011E" w:rsidRPr="00314466">
        <w:rPr>
          <w:noProof/>
          <w:szCs w:val="24"/>
        </w:rPr>
        <w:t>5</w:t>
      </w:r>
      <w:r w:rsidR="00025D1A">
        <w:rPr>
          <w:noProof/>
          <w:szCs w:val="24"/>
        </w:rPr>
        <w:t>0</w:t>
      </w:r>
    </w:p>
    <w:p w14:paraId="5BAA4956" w14:textId="77777777" w:rsidR="008B3381" w:rsidRPr="00DB3E8E" w:rsidRDefault="33411FF2" w:rsidP="00DB3E8E">
      <w:pPr>
        <w:pStyle w:val="Titrearticle"/>
        <w:spacing w:before="0"/>
        <w:rPr>
          <w:b/>
          <w:bCs/>
          <w:i w:val="0"/>
          <w:iCs/>
          <w:noProof/>
          <w:szCs w:val="24"/>
        </w:rPr>
      </w:pPr>
      <w:r w:rsidRPr="00DB3E8E">
        <w:rPr>
          <w:b/>
          <w:bCs/>
          <w:i w:val="0"/>
          <w:iCs/>
          <w:noProof/>
          <w:szCs w:val="24"/>
        </w:rPr>
        <w:t>Data Protection Officer</w:t>
      </w:r>
    </w:p>
    <w:p w14:paraId="2ECC41A2" w14:textId="77777777" w:rsidR="008B3381" w:rsidRPr="00323C6D" w:rsidRDefault="33411FF2" w:rsidP="004A6A34">
      <w:pPr>
        <w:pStyle w:val="ManualNumPar1"/>
        <w:rPr>
          <w:noProof/>
        </w:rPr>
      </w:pPr>
      <w:r>
        <w:rPr>
          <w:noProof/>
        </w:rPr>
        <w:t>1.</w:t>
      </w:r>
      <w:r>
        <w:rPr>
          <w:noProof/>
        </w:rPr>
        <w:tab/>
      </w:r>
      <w:r w:rsidRPr="025E8289">
        <w:rPr>
          <w:noProof/>
        </w:rPr>
        <w:t xml:space="preserve">The </w:t>
      </w:r>
      <w:r w:rsidR="00F86BD4">
        <w:rPr>
          <w:noProof/>
        </w:rPr>
        <w:t>Management</w:t>
      </w:r>
      <w:r w:rsidRPr="025E8289">
        <w:rPr>
          <w:noProof/>
        </w:rPr>
        <w:t xml:space="preserve"> Board shall designate a Data Protection Officer. The Data Protection Officer shall be a member of </w:t>
      </w:r>
      <w:r w:rsidR="3D9DF6F6">
        <w:rPr>
          <w:noProof/>
        </w:rPr>
        <w:t>Eurojust</w:t>
      </w:r>
      <w:r>
        <w:rPr>
          <w:noProof/>
        </w:rPr>
        <w:t xml:space="preserve"> </w:t>
      </w:r>
      <w:r w:rsidRPr="025E8289">
        <w:rPr>
          <w:noProof/>
        </w:rPr>
        <w:t xml:space="preserve">staff specifically appointed for this purpose. </w:t>
      </w:r>
    </w:p>
    <w:p w14:paraId="6CFEB213" w14:textId="77777777" w:rsidR="008B3381" w:rsidRPr="00323C6D" w:rsidRDefault="33411FF2" w:rsidP="004A6A34">
      <w:pPr>
        <w:pStyle w:val="ManualNumPar1"/>
        <w:rPr>
          <w:noProof/>
        </w:rPr>
      </w:pPr>
      <w:r>
        <w:rPr>
          <w:noProof/>
        </w:rPr>
        <w:t>2.</w:t>
      </w:r>
      <w:r>
        <w:rPr>
          <w:noProof/>
        </w:rPr>
        <w:tab/>
      </w:r>
      <w:r w:rsidRPr="025E8289">
        <w:rPr>
          <w:noProof/>
        </w:rPr>
        <w:t>The Data Protection Officer shall be appointed for a term of four years</w:t>
      </w:r>
      <w:r w:rsidR="00471ED9">
        <w:rPr>
          <w:noProof/>
        </w:rPr>
        <w:t xml:space="preserve"> and shall be eligible for reappointment</w:t>
      </w:r>
      <w:r w:rsidR="00AF21B3">
        <w:rPr>
          <w:noProof/>
        </w:rPr>
        <w:t>.</w:t>
      </w:r>
    </w:p>
    <w:p w14:paraId="02027506" w14:textId="77777777" w:rsidR="008B3381" w:rsidRDefault="3E2A1006" w:rsidP="004A6A34">
      <w:pPr>
        <w:pStyle w:val="ManualNumPar1"/>
        <w:rPr>
          <w:noProof/>
        </w:rPr>
      </w:pPr>
      <w:r>
        <w:rPr>
          <w:noProof/>
        </w:rPr>
        <w:t>3.</w:t>
      </w:r>
      <w:r>
        <w:rPr>
          <w:noProof/>
        </w:rPr>
        <w:tab/>
      </w:r>
      <w:r w:rsidRPr="025E8289">
        <w:rPr>
          <w:noProof/>
        </w:rPr>
        <w:t xml:space="preserve">The Executive Board shall adopt implementing rules concerning the Data Protection Officer. Those implementing rules shall in particular concern the procedure for the </w:t>
      </w:r>
      <w:r w:rsidR="224417B3">
        <w:rPr>
          <w:noProof/>
        </w:rPr>
        <w:t>selection</w:t>
      </w:r>
      <w:r w:rsidRPr="025E8289">
        <w:rPr>
          <w:noProof/>
        </w:rPr>
        <w:t xml:space="preserve"> of the Data Protection Officer, </w:t>
      </w:r>
      <w:r w:rsidR="5528D404">
        <w:rPr>
          <w:noProof/>
        </w:rPr>
        <w:t xml:space="preserve">and </w:t>
      </w:r>
      <w:r w:rsidR="4E015C66">
        <w:rPr>
          <w:noProof/>
        </w:rPr>
        <w:t>their</w:t>
      </w:r>
      <w:r w:rsidRPr="025E8289">
        <w:rPr>
          <w:noProof/>
        </w:rPr>
        <w:t xml:space="preserve"> dismissal, tasks, duties and powers</w:t>
      </w:r>
      <w:r w:rsidR="28B02216">
        <w:rPr>
          <w:noProof/>
        </w:rPr>
        <w:t xml:space="preserve"> as well as</w:t>
      </w:r>
      <w:r w:rsidRPr="025E8289">
        <w:rPr>
          <w:noProof/>
        </w:rPr>
        <w:t xml:space="preserve">, safeguards for the independence of the Data Protection Officer. </w:t>
      </w:r>
    </w:p>
    <w:p w14:paraId="33500CDF" w14:textId="77777777" w:rsidR="000D27F7" w:rsidRDefault="00465A08" w:rsidP="004A6A34">
      <w:pPr>
        <w:pStyle w:val="ManualNumPar1"/>
        <w:rPr>
          <w:noProof/>
        </w:rPr>
      </w:pPr>
      <w:r>
        <w:rPr>
          <w:noProof/>
        </w:rPr>
        <w:t>4.</w:t>
      </w:r>
      <w:r>
        <w:rPr>
          <w:noProof/>
        </w:rPr>
        <w:tab/>
        <w:t xml:space="preserve">In the exercise of </w:t>
      </w:r>
      <w:r w:rsidR="3C43146F">
        <w:rPr>
          <w:noProof/>
        </w:rPr>
        <w:t>their</w:t>
      </w:r>
      <w:r>
        <w:rPr>
          <w:noProof/>
        </w:rPr>
        <w:t xml:space="preserve"> functions, i</w:t>
      </w:r>
      <w:r w:rsidR="000D27F7">
        <w:rPr>
          <w:noProof/>
        </w:rPr>
        <w:t>f the Data Protection Officer considers that the provisions of Regulation (EU) 2018/1725 related to the processing of administrative personal data or related to the processing of operational personal data have not been complied with, he or she shall inform the Executive Board, requesting that it resolve the non-compliance within a specified time. If the Executive Board does not resolve the non-compliance within the specified time, the Data Protection Officer shall refer the matter to the EDPS.</w:t>
      </w:r>
    </w:p>
    <w:p w14:paraId="210A8881" w14:textId="77777777" w:rsidR="006C63AF" w:rsidRPr="006C63AF" w:rsidRDefault="006C63AF" w:rsidP="006C63AF">
      <w:pPr>
        <w:rPr>
          <w:noProof/>
        </w:rPr>
      </w:pPr>
    </w:p>
    <w:p w14:paraId="2C237DE7" w14:textId="77777777" w:rsidR="00E36154" w:rsidRPr="00323C6D" w:rsidRDefault="00511B76" w:rsidP="005E39C5">
      <w:pPr>
        <w:pStyle w:val="Titrearticle"/>
        <w:rPr>
          <w:noProof/>
          <w:szCs w:val="24"/>
        </w:rPr>
      </w:pPr>
      <w:r w:rsidRPr="00323C6D">
        <w:rPr>
          <w:noProof/>
          <w:szCs w:val="24"/>
        </w:rPr>
        <w:t xml:space="preserve">Article </w:t>
      </w:r>
      <w:r w:rsidR="5DE9DB25" w:rsidRPr="00323C6D">
        <w:rPr>
          <w:noProof/>
          <w:szCs w:val="24"/>
        </w:rPr>
        <w:t>5</w:t>
      </w:r>
      <w:r w:rsidR="00025D1A">
        <w:rPr>
          <w:noProof/>
          <w:szCs w:val="24"/>
        </w:rPr>
        <w:t>1</w:t>
      </w:r>
    </w:p>
    <w:p w14:paraId="68A1D3DE" w14:textId="77777777" w:rsidR="00E36154" w:rsidRPr="00323C6D" w:rsidRDefault="00511B76" w:rsidP="005E39C5">
      <w:pPr>
        <w:pStyle w:val="Titrearticle"/>
        <w:spacing w:before="0"/>
        <w:rPr>
          <w:b/>
          <w:bCs/>
          <w:i w:val="0"/>
          <w:iCs/>
          <w:noProof/>
          <w:szCs w:val="24"/>
        </w:rPr>
      </w:pPr>
      <w:r w:rsidRPr="00323C6D">
        <w:rPr>
          <w:b/>
          <w:bCs/>
          <w:i w:val="0"/>
          <w:iCs/>
          <w:noProof/>
          <w:szCs w:val="24"/>
        </w:rPr>
        <w:t>Notification of a personal data breach to the authorities concerned</w:t>
      </w:r>
    </w:p>
    <w:p w14:paraId="2349DA65" w14:textId="47DEC500" w:rsidR="008B3381" w:rsidRPr="00323C6D" w:rsidRDefault="00511B76" w:rsidP="004A6A34">
      <w:pPr>
        <w:pStyle w:val="ManualNumPar1"/>
        <w:rPr>
          <w:noProof/>
        </w:rPr>
      </w:pPr>
      <w:r>
        <w:rPr>
          <w:noProof/>
        </w:rPr>
        <w:t>1.</w:t>
      </w:r>
      <w:r>
        <w:rPr>
          <w:noProof/>
        </w:rPr>
        <w:tab/>
      </w:r>
      <w:r w:rsidRPr="00323C6D">
        <w:rPr>
          <w:noProof/>
        </w:rPr>
        <w:t>In the event of a personal data breach, Eurojust shall</w:t>
      </w:r>
      <w:r w:rsidR="4D3A5080">
        <w:rPr>
          <w:noProof/>
        </w:rPr>
        <w:t>,</w:t>
      </w:r>
      <w:r w:rsidRPr="00323C6D">
        <w:rPr>
          <w:noProof/>
        </w:rPr>
        <w:t xml:space="preserve"> without undue delay </w:t>
      </w:r>
      <w:r w:rsidR="479ABAA7">
        <w:rPr>
          <w:noProof/>
        </w:rPr>
        <w:t xml:space="preserve">and without </w:t>
      </w:r>
      <w:r w:rsidR="00B87039">
        <w:rPr>
          <w:noProof/>
        </w:rPr>
        <w:t xml:space="preserve">affecting </w:t>
      </w:r>
      <w:r w:rsidR="479ABAA7">
        <w:rPr>
          <w:noProof/>
        </w:rPr>
        <w:t xml:space="preserve">Articles 34 </w:t>
      </w:r>
      <w:r w:rsidR="00B87039">
        <w:rPr>
          <w:noProof/>
        </w:rPr>
        <w:t>or</w:t>
      </w:r>
      <w:r w:rsidR="479ABAA7">
        <w:rPr>
          <w:noProof/>
        </w:rPr>
        <w:t xml:space="preserve"> </w:t>
      </w:r>
      <w:r w:rsidR="00B87039">
        <w:rPr>
          <w:noProof/>
        </w:rPr>
        <w:t>92</w:t>
      </w:r>
      <w:r w:rsidR="479ABAA7">
        <w:rPr>
          <w:noProof/>
        </w:rPr>
        <w:t xml:space="preserve"> of </w:t>
      </w:r>
      <w:r w:rsidR="00B87039">
        <w:rPr>
          <w:noProof/>
        </w:rPr>
        <w:t>Regulation (EU) 2018/1725</w:t>
      </w:r>
      <w:r w:rsidR="479ABAA7">
        <w:rPr>
          <w:noProof/>
        </w:rPr>
        <w:t xml:space="preserve">, </w:t>
      </w:r>
      <w:r w:rsidRPr="00323C6D">
        <w:rPr>
          <w:noProof/>
        </w:rPr>
        <w:t xml:space="preserve">notify the competent authorities of the Member States concerned of that breach. </w:t>
      </w:r>
    </w:p>
    <w:p w14:paraId="634C1A00" w14:textId="77777777" w:rsidR="00A37DCC" w:rsidRPr="00323C6D" w:rsidRDefault="00511B76" w:rsidP="004A6A34">
      <w:pPr>
        <w:pStyle w:val="ManualNumPar1"/>
        <w:rPr>
          <w:noProof/>
        </w:rPr>
      </w:pPr>
      <w:r>
        <w:rPr>
          <w:noProof/>
        </w:rPr>
        <w:t>2.</w:t>
      </w:r>
      <w:r>
        <w:rPr>
          <w:noProof/>
        </w:rPr>
        <w:tab/>
        <w:t>The notification referred to in paragraph 1 shall, as a minimum</w:t>
      </w:r>
      <w:r w:rsidR="03928094">
        <w:rPr>
          <w:noProof/>
        </w:rPr>
        <w:t>, describe the following</w:t>
      </w:r>
      <w:r>
        <w:rPr>
          <w:noProof/>
        </w:rPr>
        <w:t xml:space="preserve">: </w:t>
      </w:r>
    </w:p>
    <w:p w14:paraId="798E4C83" w14:textId="77777777" w:rsidR="00A37DCC" w:rsidRPr="00323C6D" w:rsidRDefault="00511B76" w:rsidP="004A6A34">
      <w:pPr>
        <w:pStyle w:val="Point1"/>
        <w:rPr>
          <w:noProof/>
        </w:rPr>
      </w:pPr>
      <w:r>
        <w:rPr>
          <w:noProof/>
        </w:rPr>
        <w:t>(a)</w:t>
      </w:r>
      <w:r>
        <w:rPr>
          <w:noProof/>
        </w:rPr>
        <w:tab/>
        <w:t xml:space="preserve">the nature of the personal data breach including, where possible and appropriate, the categories and number of data subjects concerned and the categories and number of data records concerned; </w:t>
      </w:r>
    </w:p>
    <w:p w14:paraId="631A279D" w14:textId="77777777" w:rsidR="00A37DCC" w:rsidRPr="00323C6D" w:rsidRDefault="00511B76" w:rsidP="004A6A34">
      <w:pPr>
        <w:pStyle w:val="Point1"/>
        <w:rPr>
          <w:noProof/>
        </w:rPr>
      </w:pPr>
      <w:r>
        <w:rPr>
          <w:noProof/>
        </w:rPr>
        <w:t>(b)</w:t>
      </w:r>
      <w:r>
        <w:rPr>
          <w:noProof/>
        </w:rPr>
        <w:tab/>
        <w:t xml:space="preserve">the likely consequences of the personal data breach; </w:t>
      </w:r>
    </w:p>
    <w:p w14:paraId="7D6E8CC5" w14:textId="77777777" w:rsidR="00A37DCC" w:rsidRPr="00323C6D" w:rsidRDefault="00511B76" w:rsidP="004A6A34">
      <w:pPr>
        <w:pStyle w:val="Point1"/>
        <w:rPr>
          <w:noProof/>
        </w:rPr>
      </w:pPr>
      <w:r>
        <w:rPr>
          <w:noProof/>
        </w:rPr>
        <w:t>(c)</w:t>
      </w:r>
      <w:r>
        <w:rPr>
          <w:noProof/>
        </w:rPr>
        <w:tab/>
        <w:t>the measures proposed or taken by Eurojust to address the personal data breach</w:t>
      </w:r>
      <w:r w:rsidR="5FFFCD89">
        <w:rPr>
          <w:noProof/>
        </w:rPr>
        <w:t>.</w:t>
      </w:r>
      <w:r>
        <w:rPr>
          <w:noProof/>
        </w:rPr>
        <w:t xml:space="preserve"> </w:t>
      </w:r>
    </w:p>
    <w:p w14:paraId="151B607F" w14:textId="77777777" w:rsidR="7919354A" w:rsidRPr="007D54E9" w:rsidRDefault="3060C7A6" w:rsidP="004A6A34">
      <w:pPr>
        <w:pStyle w:val="ManualNumPar1"/>
        <w:rPr>
          <w:noProof/>
        </w:rPr>
      </w:pPr>
      <w:r>
        <w:rPr>
          <w:noProof/>
        </w:rPr>
        <w:lastRenderedPageBreak/>
        <w:t>3.</w:t>
      </w:r>
      <w:r>
        <w:rPr>
          <w:noProof/>
        </w:rPr>
        <w:tab/>
      </w:r>
      <w:r w:rsidRPr="007D54E9">
        <w:rPr>
          <w:noProof/>
        </w:rPr>
        <w:t>W</w:t>
      </w:r>
      <w:r w:rsidR="7919354A" w:rsidRPr="007D54E9">
        <w:rPr>
          <w:noProof/>
        </w:rPr>
        <w:t xml:space="preserve">here appropriate, </w:t>
      </w:r>
      <w:r w:rsidR="4DD35173" w:rsidRPr="007D54E9">
        <w:rPr>
          <w:noProof/>
        </w:rPr>
        <w:t xml:space="preserve">the notification referred to in paragraph 1 shall </w:t>
      </w:r>
      <w:r w:rsidR="7919354A" w:rsidRPr="007D54E9">
        <w:rPr>
          <w:noProof/>
        </w:rPr>
        <w:t>recommend measures to mitigate the possible adverse effects of the personal data breach.</w:t>
      </w:r>
    </w:p>
    <w:p w14:paraId="5651B696" w14:textId="77777777" w:rsidR="025E8289" w:rsidRDefault="025E8289" w:rsidP="025E8289">
      <w:pPr>
        <w:rPr>
          <w:i/>
          <w:iCs/>
          <w:noProof/>
        </w:rPr>
      </w:pPr>
    </w:p>
    <w:p w14:paraId="17D67927" w14:textId="77777777" w:rsidR="00DB6926" w:rsidRPr="00DB3E8E" w:rsidRDefault="75477F34" w:rsidP="00314466">
      <w:pPr>
        <w:pStyle w:val="Titrearticle"/>
        <w:rPr>
          <w:noProof/>
          <w:szCs w:val="24"/>
        </w:rPr>
      </w:pPr>
      <w:r w:rsidRPr="00DB3E8E">
        <w:rPr>
          <w:noProof/>
          <w:szCs w:val="24"/>
        </w:rPr>
        <w:t>Article 5</w:t>
      </w:r>
      <w:r w:rsidR="00025D1A">
        <w:rPr>
          <w:noProof/>
          <w:szCs w:val="24"/>
        </w:rPr>
        <w:t>2</w:t>
      </w:r>
    </w:p>
    <w:p w14:paraId="19F28CC9" w14:textId="77777777" w:rsidR="75477F34" w:rsidRPr="00DB3E8E" w:rsidRDefault="75477F34" w:rsidP="00314466">
      <w:pPr>
        <w:pStyle w:val="Titrearticle"/>
        <w:spacing w:before="0"/>
        <w:rPr>
          <w:b/>
          <w:bCs/>
          <w:iCs/>
          <w:noProof/>
          <w:szCs w:val="24"/>
        </w:rPr>
      </w:pPr>
      <w:r w:rsidRPr="00314466">
        <w:rPr>
          <w:b/>
          <w:bCs/>
          <w:i w:val="0"/>
          <w:iCs/>
          <w:noProof/>
          <w:szCs w:val="24"/>
        </w:rPr>
        <w:t xml:space="preserve">Cooperation between the EDPS and national supervisory authorities </w:t>
      </w:r>
    </w:p>
    <w:p w14:paraId="090FB6AB" w14:textId="37E35E23" w:rsidR="75477F34" w:rsidRDefault="75477F34" w:rsidP="004A6A34">
      <w:pPr>
        <w:pStyle w:val="ManualNumPar1"/>
        <w:rPr>
          <w:noProof/>
        </w:rPr>
      </w:pPr>
      <w:r>
        <w:rPr>
          <w:noProof/>
        </w:rPr>
        <w:t>1.</w:t>
      </w:r>
      <w:r>
        <w:rPr>
          <w:noProof/>
        </w:rPr>
        <w:tab/>
      </w:r>
      <w:r w:rsidRPr="025E8289">
        <w:rPr>
          <w:noProof/>
        </w:rPr>
        <w:t xml:space="preserve">The EDPS shall act in close cooperation with national supervisory authorities with respect to specific issues requiring national involvement, in particular if the EDPS or a national supervisory authority finds major discrepancies between practices of the Member States or potentially unlawful transfers using </w:t>
      </w:r>
      <w:r w:rsidR="00EB3829">
        <w:rPr>
          <w:noProof/>
        </w:rPr>
        <w:t>Eurojust’s</w:t>
      </w:r>
      <w:r w:rsidRPr="025E8289">
        <w:rPr>
          <w:noProof/>
        </w:rPr>
        <w:t xml:space="preserve"> communication channels, or in the context of questions raised by one or more national supervisory authorities on the implementation and interpretation of this Regulation. </w:t>
      </w:r>
    </w:p>
    <w:p w14:paraId="3ADF61B6" w14:textId="77777777" w:rsidR="75477F34" w:rsidRDefault="75477F34" w:rsidP="004A6A34">
      <w:pPr>
        <w:pStyle w:val="ManualNumPar1"/>
        <w:rPr>
          <w:noProof/>
        </w:rPr>
      </w:pPr>
      <w:r>
        <w:rPr>
          <w:noProof/>
        </w:rPr>
        <w:t>2.</w:t>
      </w:r>
      <w:r>
        <w:rPr>
          <w:noProof/>
        </w:rPr>
        <w:tab/>
      </w:r>
      <w:r w:rsidRPr="025E8289">
        <w:rPr>
          <w:noProof/>
        </w:rPr>
        <w:t xml:space="preserve">In the cases referred to in paragraph 1, coordinated supervision shall be ensured in accordance with Article 62 of Regulation (EU) 2018/1725. </w:t>
      </w:r>
    </w:p>
    <w:p w14:paraId="26B467AC" w14:textId="77777777" w:rsidR="75477F34" w:rsidRDefault="75477F34" w:rsidP="004A6A34">
      <w:pPr>
        <w:pStyle w:val="ManualNumPar1"/>
        <w:rPr>
          <w:noProof/>
        </w:rPr>
      </w:pPr>
      <w:r>
        <w:rPr>
          <w:noProof/>
        </w:rPr>
        <w:t>3.</w:t>
      </w:r>
      <w:r>
        <w:rPr>
          <w:noProof/>
        </w:rPr>
        <w:tab/>
      </w:r>
      <w:r w:rsidRPr="025E8289">
        <w:rPr>
          <w:noProof/>
        </w:rPr>
        <w:t xml:space="preserve">The EDPS shall keep national supervisory authorities fully informed of all issues that directly affect them or are otherwise relevant to them. Upon a request from one or more national supervisory authorities, the EDPS shall inform them on specific issues. </w:t>
      </w:r>
    </w:p>
    <w:p w14:paraId="71FA022E" w14:textId="77777777" w:rsidR="75477F34" w:rsidRDefault="75477F34" w:rsidP="2DA0DC9D">
      <w:pPr>
        <w:pStyle w:val="ManualNumPar1"/>
        <w:rPr>
          <w:noProof/>
        </w:rPr>
      </w:pPr>
      <w:r>
        <w:rPr>
          <w:noProof/>
        </w:rPr>
        <w:t>4.</w:t>
      </w:r>
      <w:r>
        <w:rPr>
          <w:noProof/>
        </w:rPr>
        <w:tab/>
      </w:r>
      <w:r w:rsidRPr="025E8289">
        <w:rPr>
          <w:noProof/>
        </w:rPr>
        <w:t xml:space="preserve">In cases relating to data originating from one or several Member States,  the EDPS shall consult the national supervisory authorities concerned. The EDPS shall not decide on further action to be taken before those national supervisory authorities have informed the EDPS of their position, within a deadline specified by the EDPS. That deadline shall not be shorter than one month or longer than three months. The EDPS shall take utmost account of the position of the national supervisory authorities concerned. In cases where the EDPS intends not to follow their position, he or she shall inform them, provide a justification, and submit the matter to the European Data Protection Board. In cases which the EDPS considers to be extremely urgent, he or she may decide to take immediate action. In such cases, the EDPS shall immediately inform the national supervisory authorities concerned and substantiate the urgent nature of the situation and justify the action he or she has taken. </w:t>
      </w:r>
    </w:p>
    <w:p w14:paraId="1F32909B" w14:textId="77777777" w:rsidR="75477F34" w:rsidRDefault="75477F34" w:rsidP="004A6A34">
      <w:pPr>
        <w:pStyle w:val="ManualNumPar1"/>
        <w:rPr>
          <w:noProof/>
        </w:rPr>
      </w:pPr>
      <w:r>
        <w:rPr>
          <w:noProof/>
        </w:rPr>
        <w:t>5.</w:t>
      </w:r>
      <w:r>
        <w:rPr>
          <w:noProof/>
        </w:rPr>
        <w:tab/>
      </w:r>
      <w:r w:rsidRPr="025E8289">
        <w:rPr>
          <w:noProof/>
        </w:rPr>
        <w:t>National supervisory authorities shall keep the EDPS informed of any actions they take with respect to the transfer, retrieval, or any other communication of operational personal data under this Regulation by the Member States.</w:t>
      </w:r>
    </w:p>
    <w:p w14:paraId="71E24161" w14:textId="77777777" w:rsidR="025E8289" w:rsidRDefault="025E8289" w:rsidP="025E8289">
      <w:pPr>
        <w:rPr>
          <w:rFonts w:eastAsia="Times New Roman"/>
          <w:noProof/>
          <w:szCs w:val="24"/>
        </w:rPr>
      </w:pPr>
    </w:p>
    <w:p w14:paraId="0FF3137D" w14:textId="77777777" w:rsidR="2B6B8B2A" w:rsidRPr="00DB3E8E" w:rsidRDefault="2B6B8B2A" w:rsidP="00314466">
      <w:pPr>
        <w:pStyle w:val="Titrearticle"/>
        <w:rPr>
          <w:noProof/>
          <w:szCs w:val="24"/>
        </w:rPr>
      </w:pPr>
      <w:r w:rsidRPr="00DB3E8E">
        <w:rPr>
          <w:noProof/>
          <w:szCs w:val="24"/>
        </w:rPr>
        <w:t xml:space="preserve">Article </w:t>
      </w:r>
      <w:r w:rsidR="000D27F7">
        <w:rPr>
          <w:noProof/>
          <w:szCs w:val="24"/>
        </w:rPr>
        <w:t>5</w:t>
      </w:r>
      <w:r w:rsidR="00025D1A">
        <w:rPr>
          <w:noProof/>
          <w:szCs w:val="24"/>
        </w:rPr>
        <w:t>3</w:t>
      </w:r>
      <w:r w:rsidRPr="00DB3E8E">
        <w:rPr>
          <w:noProof/>
          <w:szCs w:val="24"/>
        </w:rPr>
        <w:t xml:space="preserve"> </w:t>
      </w:r>
    </w:p>
    <w:p w14:paraId="7B3F4F97" w14:textId="77777777" w:rsidR="2B6B8B2A" w:rsidRPr="00DB3E8E" w:rsidRDefault="2B6B8B2A" w:rsidP="00314466">
      <w:pPr>
        <w:pStyle w:val="Titrearticle"/>
        <w:spacing w:before="0"/>
        <w:rPr>
          <w:b/>
          <w:bCs/>
          <w:iCs/>
          <w:noProof/>
          <w:szCs w:val="24"/>
        </w:rPr>
      </w:pPr>
      <w:r w:rsidRPr="00314466">
        <w:rPr>
          <w:b/>
          <w:bCs/>
          <w:i w:val="0"/>
          <w:iCs/>
          <w:noProof/>
          <w:szCs w:val="24"/>
        </w:rPr>
        <w:t xml:space="preserve">Responsibility in data protection matters </w:t>
      </w:r>
    </w:p>
    <w:p w14:paraId="46DD4200" w14:textId="77777777" w:rsidR="2B6B8B2A" w:rsidRDefault="2B6B8B2A" w:rsidP="004A6A34">
      <w:pPr>
        <w:pStyle w:val="ManualNumPar1"/>
        <w:rPr>
          <w:noProof/>
        </w:rPr>
      </w:pPr>
      <w:r>
        <w:rPr>
          <w:noProof/>
        </w:rPr>
        <w:t>1.</w:t>
      </w:r>
      <w:r>
        <w:rPr>
          <w:noProof/>
        </w:rPr>
        <w:tab/>
      </w:r>
      <w:r w:rsidRPr="025E8289">
        <w:rPr>
          <w:noProof/>
        </w:rPr>
        <w:t>Eurojust shall process operational personal data in such a way that it can be established which authority provided the data or from where the data were retrieved.</w:t>
      </w:r>
    </w:p>
    <w:p w14:paraId="3139D471" w14:textId="77777777" w:rsidR="2B6B8B2A" w:rsidRDefault="2B6B8B2A" w:rsidP="004A6A34">
      <w:pPr>
        <w:pStyle w:val="ManualNumPar1"/>
        <w:rPr>
          <w:noProof/>
        </w:rPr>
      </w:pPr>
      <w:r>
        <w:rPr>
          <w:noProof/>
        </w:rPr>
        <w:t>2.</w:t>
      </w:r>
      <w:r>
        <w:rPr>
          <w:noProof/>
        </w:rPr>
        <w:tab/>
      </w:r>
      <w:r w:rsidRPr="025E8289">
        <w:rPr>
          <w:noProof/>
        </w:rPr>
        <w:t xml:space="preserve">Responsibility for the accuracy of operational personal data shall lie with: </w:t>
      </w:r>
    </w:p>
    <w:p w14:paraId="1297AFBF" w14:textId="77777777" w:rsidR="2B6B8B2A" w:rsidRDefault="2B6B8B2A" w:rsidP="004A6A34">
      <w:pPr>
        <w:pStyle w:val="Point1"/>
        <w:rPr>
          <w:noProof/>
        </w:rPr>
      </w:pPr>
      <w:r>
        <w:rPr>
          <w:noProof/>
        </w:rPr>
        <w:t>(a)</w:t>
      </w:r>
      <w:r>
        <w:rPr>
          <w:noProof/>
        </w:rPr>
        <w:tab/>
      </w:r>
      <w:r w:rsidRPr="025E8289">
        <w:rPr>
          <w:noProof/>
        </w:rPr>
        <w:t xml:space="preserve">Eurojust for operational personal data provided by a Member State, or by a Union institution, body, office or agency where the data provided has been altered in the course of processing by Eurojust; </w:t>
      </w:r>
    </w:p>
    <w:p w14:paraId="603DEACE" w14:textId="77777777" w:rsidR="2B6B8B2A" w:rsidRDefault="2B6B8B2A" w:rsidP="004A6A34">
      <w:pPr>
        <w:pStyle w:val="Point1"/>
        <w:rPr>
          <w:noProof/>
        </w:rPr>
      </w:pPr>
      <w:r>
        <w:rPr>
          <w:noProof/>
        </w:rPr>
        <w:lastRenderedPageBreak/>
        <w:t>(b)</w:t>
      </w:r>
      <w:r>
        <w:rPr>
          <w:noProof/>
        </w:rPr>
        <w:tab/>
      </w:r>
      <w:r w:rsidRPr="025E8289">
        <w:rPr>
          <w:noProof/>
        </w:rPr>
        <w:t xml:space="preserve">the Member State or the Union institution, office, body or agency which provided the data to Eurojust, where the data provided has not been altered in the course of processing by Eurojust; </w:t>
      </w:r>
    </w:p>
    <w:p w14:paraId="4265D86C" w14:textId="77777777" w:rsidR="2B6B8B2A" w:rsidRDefault="2B6B8B2A" w:rsidP="004A6A34">
      <w:pPr>
        <w:pStyle w:val="Point1"/>
        <w:rPr>
          <w:noProof/>
        </w:rPr>
      </w:pPr>
      <w:r>
        <w:rPr>
          <w:noProof/>
        </w:rPr>
        <w:t>(c)</w:t>
      </w:r>
      <w:r>
        <w:rPr>
          <w:noProof/>
        </w:rPr>
        <w:tab/>
      </w:r>
      <w:r w:rsidRPr="025E8289">
        <w:rPr>
          <w:noProof/>
        </w:rPr>
        <w:t>Eurojust for operational personal data provided by third countries or by international organisations,</w:t>
      </w:r>
      <w:r w:rsidR="7C63A21A">
        <w:rPr>
          <w:noProof/>
        </w:rPr>
        <w:t xml:space="preserve"> </w:t>
      </w:r>
      <w:r w:rsidRPr="025E8289">
        <w:rPr>
          <w:noProof/>
        </w:rPr>
        <w:t>for operational personal data retrieved by Eurojust from publicly available sources</w:t>
      </w:r>
      <w:r w:rsidR="7463BCC9">
        <w:rPr>
          <w:noProof/>
        </w:rPr>
        <w:t>,</w:t>
      </w:r>
      <w:r w:rsidR="255DDBB1">
        <w:rPr>
          <w:noProof/>
        </w:rPr>
        <w:t xml:space="preserve"> </w:t>
      </w:r>
      <w:r w:rsidR="470515B5">
        <w:rPr>
          <w:noProof/>
        </w:rPr>
        <w:t>and</w:t>
      </w:r>
      <w:r w:rsidR="3347856F">
        <w:rPr>
          <w:noProof/>
        </w:rPr>
        <w:t xml:space="preserve"> for operational personal data received from private parties</w:t>
      </w:r>
      <w:r w:rsidRPr="025E8289">
        <w:rPr>
          <w:noProof/>
        </w:rPr>
        <w:t xml:space="preserve">. </w:t>
      </w:r>
    </w:p>
    <w:p w14:paraId="582C7D2D" w14:textId="77777777" w:rsidR="2B6B8B2A" w:rsidRDefault="2B6B8B2A" w:rsidP="00987295">
      <w:pPr>
        <w:pStyle w:val="ManualNumPar1"/>
        <w:rPr>
          <w:noProof/>
        </w:rPr>
      </w:pPr>
      <w:r>
        <w:rPr>
          <w:noProof/>
        </w:rPr>
        <w:t>3.</w:t>
      </w:r>
      <w:r>
        <w:rPr>
          <w:noProof/>
        </w:rPr>
        <w:tab/>
      </w:r>
      <w:r w:rsidRPr="025E8289">
        <w:rPr>
          <w:noProof/>
        </w:rPr>
        <w:t xml:space="preserve">Responsibility for compliance with Regulation (EU) 2018/1725 in relation to administrative personal data and for compliance with this Regulation and with Regulation (EU) 2018/1725 in relation to operational personal data shall lie with Eurojust. Responsibility for the legality of a </w:t>
      </w:r>
      <w:r w:rsidR="5DB14781">
        <w:rPr>
          <w:noProof/>
        </w:rPr>
        <w:t>transmission</w:t>
      </w:r>
      <w:r w:rsidRPr="025E8289">
        <w:rPr>
          <w:noProof/>
        </w:rPr>
        <w:t xml:space="preserve"> of operational personal data shall lie: </w:t>
      </w:r>
    </w:p>
    <w:p w14:paraId="3DCB0E4D" w14:textId="77777777" w:rsidR="2B6B8B2A" w:rsidRDefault="2B6B8B2A" w:rsidP="004A6A34">
      <w:pPr>
        <w:pStyle w:val="Point1"/>
        <w:rPr>
          <w:noProof/>
        </w:rPr>
      </w:pPr>
      <w:r>
        <w:rPr>
          <w:noProof/>
        </w:rPr>
        <w:t>(a)</w:t>
      </w:r>
      <w:r>
        <w:rPr>
          <w:noProof/>
        </w:rPr>
        <w:tab/>
      </w:r>
      <w:r w:rsidRPr="025E8289">
        <w:rPr>
          <w:noProof/>
        </w:rPr>
        <w:t xml:space="preserve">where a Member State has provided the operational personal data concerned to Eurojust, with that Member State; </w:t>
      </w:r>
    </w:p>
    <w:p w14:paraId="31F0697A" w14:textId="77777777" w:rsidR="2B6B8B2A" w:rsidRDefault="2B6B8B2A" w:rsidP="004A6A34">
      <w:pPr>
        <w:pStyle w:val="Point1"/>
        <w:rPr>
          <w:noProof/>
        </w:rPr>
      </w:pPr>
      <w:r>
        <w:rPr>
          <w:noProof/>
        </w:rPr>
        <w:t>(b)</w:t>
      </w:r>
      <w:r>
        <w:rPr>
          <w:noProof/>
        </w:rPr>
        <w:tab/>
      </w:r>
      <w:r w:rsidRPr="025E8289">
        <w:rPr>
          <w:noProof/>
        </w:rPr>
        <w:t xml:space="preserve">with Eurojust, where it has provided the operational personal data concerned to Member States, to Union institutions, bodies, offices or agencies, to third countries or to international organisations. </w:t>
      </w:r>
    </w:p>
    <w:p w14:paraId="6F0B4E6D" w14:textId="77777777" w:rsidR="2B6B8B2A" w:rsidRDefault="2B6B8B2A" w:rsidP="00987295">
      <w:pPr>
        <w:pStyle w:val="ManualNumPar1"/>
        <w:rPr>
          <w:noProof/>
        </w:rPr>
      </w:pPr>
      <w:r>
        <w:rPr>
          <w:noProof/>
        </w:rPr>
        <w:t>4.</w:t>
      </w:r>
      <w:r>
        <w:rPr>
          <w:noProof/>
        </w:rPr>
        <w:tab/>
      </w:r>
      <w:r w:rsidRPr="00DB3E8E">
        <w:rPr>
          <w:noProof/>
        </w:rPr>
        <w:t>Subject to other provisions of this Regulation, Eurojust shall be responsible for all data processed by it.</w:t>
      </w:r>
    </w:p>
    <w:p w14:paraId="1FCC9506" w14:textId="77777777" w:rsidR="008B4738" w:rsidRDefault="008B4738">
      <w:pPr>
        <w:spacing w:before="0" w:after="200" w:line="276" w:lineRule="auto"/>
        <w:jc w:val="left"/>
        <w:rPr>
          <w:noProof/>
        </w:rPr>
      </w:pPr>
      <w:r>
        <w:rPr>
          <w:noProof/>
        </w:rPr>
        <w:br w:type="page"/>
      </w:r>
    </w:p>
    <w:p w14:paraId="067DD08A" w14:textId="77777777" w:rsidR="00D34890" w:rsidRPr="006C63AF" w:rsidRDefault="001570CA" w:rsidP="006C63AF">
      <w:pPr>
        <w:pStyle w:val="ChapterTitle"/>
        <w:rPr>
          <w:noProof/>
        </w:rPr>
      </w:pPr>
      <w:r w:rsidRPr="006C63AF">
        <w:rPr>
          <w:noProof/>
        </w:rPr>
        <w:lastRenderedPageBreak/>
        <w:t xml:space="preserve">CHAPTER </w:t>
      </w:r>
      <w:r w:rsidR="00100549" w:rsidRPr="006C63AF">
        <w:rPr>
          <w:noProof/>
        </w:rPr>
        <w:t>V</w:t>
      </w:r>
    </w:p>
    <w:p w14:paraId="23B5EAF1" w14:textId="77777777" w:rsidR="00A80162" w:rsidRPr="006C63AF" w:rsidRDefault="001570CA" w:rsidP="006C63AF">
      <w:pPr>
        <w:pStyle w:val="ChapterTitle"/>
        <w:rPr>
          <w:noProof/>
        </w:rPr>
      </w:pPr>
      <w:r w:rsidRPr="006C63AF">
        <w:rPr>
          <w:noProof/>
        </w:rPr>
        <w:t>RELATIONS WITH PARTNERS</w:t>
      </w:r>
    </w:p>
    <w:p w14:paraId="1502EADB" w14:textId="77777777" w:rsidR="00762861" w:rsidRPr="00B47868" w:rsidRDefault="0F40CF45" w:rsidP="00640164">
      <w:pPr>
        <w:pStyle w:val="SectionTitle12"/>
        <w:rPr>
          <w:noProof/>
        </w:rPr>
      </w:pPr>
      <w:bookmarkStart w:id="31" w:name="_Hlk229405185"/>
      <w:r w:rsidRPr="00B47868">
        <w:rPr>
          <w:noProof/>
        </w:rPr>
        <w:t xml:space="preserve">SECTION </w:t>
      </w:r>
      <w:r w:rsidR="00B47868">
        <w:rPr>
          <w:noProof/>
        </w:rPr>
        <w:t>I</w:t>
      </w:r>
    </w:p>
    <w:p w14:paraId="2BF89C17" w14:textId="77777777" w:rsidR="00B47868" w:rsidRPr="00B47868" w:rsidRDefault="00B47868" w:rsidP="00EF5770">
      <w:pPr>
        <w:pStyle w:val="SectionTitle0"/>
        <w:rPr>
          <w:noProof/>
          <w:lang w:val="fr-BE"/>
        </w:rPr>
      </w:pPr>
      <w:bookmarkStart w:id="32" w:name="_Hlk229405164"/>
      <w:r w:rsidRPr="00B47868">
        <w:rPr>
          <w:noProof/>
          <w:lang w:val="fr-BE"/>
        </w:rPr>
        <w:t>Common provisions</w:t>
      </w:r>
    </w:p>
    <w:p w14:paraId="7B88F199" w14:textId="77777777" w:rsidR="00A80162" w:rsidRPr="00323C6D" w:rsidRDefault="00A80162" w:rsidP="00A80162">
      <w:pPr>
        <w:pStyle w:val="Titrearticle"/>
        <w:spacing w:before="0"/>
        <w:rPr>
          <w:noProof/>
          <w:szCs w:val="24"/>
          <w:lang w:val="fr-BE"/>
        </w:rPr>
      </w:pPr>
      <w:r w:rsidRPr="00323C6D">
        <w:rPr>
          <w:noProof/>
          <w:szCs w:val="24"/>
          <w:lang w:val="fr-BE"/>
        </w:rPr>
        <w:t xml:space="preserve">Article </w:t>
      </w:r>
      <w:r w:rsidR="000D27F7">
        <w:rPr>
          <w:noProof/>
          <w:szCs w:val="24"/>
          <w:lang w:val="fr-BE"/>
        </w:rPr>
        <w:t>5</w:t>
      </w:r>
      <w:r w:rsidR="00025D1A">
        <w:rPr>
          <w:noProof/>
          <w:szCs w:val="24"/>
          <w:lang w:val="fr-BE"/>
        </w:rPr>
        <w:t>4</w:t>
      </w:r>
    </w:p>
    <w:p w14:paraId="4FA97337" w14:textId="77777777" w:rsidR="008A411E" w:rsidRPr="00323C6D" w:rsidRDefault="008A411E" w:rsidP="00A80162">
      <w:pPr>
        <w:pStyle w:val="Titrearticle"/>
        <w:spacing w:before="0"/>
        <w:rPr>
          <w:b/>
          <w:bCs/>
          <w:i w:val="0"/>
          <w:iCs/>
          <w:noProof/>
          <w:szCs w:val="24"/>
          <w:lang w:val="fr-BE"/>
        </w:rPr>
      </w:pPr>
      <w:r w:rsidRPr="00323C6D">
        <w:rPr>
          <w:b/>
          <w:bCs/>
          <w:i w:val="0"/>
          <w:iCs/>
          <w:noProof/>
          <w:szCs w:val="24"/>
          <w:lang w:val="fr-BE"/>
        </w:rPr>
        <w:t>Common provisions</w:t>
      </w:r>
    </w:p>
    <w:p w14:paraId="32B5EFE7" w14:textId="77777777" w:rsidR="008A411E" w:rsidRPr="00DB3E8E" w:rsidRDefault="595B6A99" w:rsidP="00D325A5">
      <w:pPr>
        <w:pStyle w:val="ManualNumPar1"/>
        <w:rPr>
          <w:noProof/>
        </w:rPr>
      </w:pPr>
      <w:r>
        <w:rPr>
          <w:noProof/>
        </w:rPr>
        <w:t>1.</w:t>
      </w:r>
      <w:r>
        <w:rPr>
          <w:noProof/>
        </w:rPr>
        <w:tab/>
        <w:t>Where</w:t>
      </w:r>
      <w:r w:rsidR="7279E502" w:rsidRPr="00DB3E8E">
        <w:rPr>
          <w:noProof/>
        </w:rPr>
        <w:t xml:space="preserve"> necessary </w:t>
      </w:r>
      <w:r w:rsidR="003E4053">
        <w:rPr>
          <w:noProof/>
        </w:rPr>
        <w:t>for the achievement of</w:t>
      </w:r>
      <w:r w:rsidR="73D46116" w:rsidRPr="00DB3E8E">
        <w:rPr>
          <w:noProof/>
        </w:rPr>
        <w:t xml:space="preserve"> the objectives set out in this Regulation</w:t>
      </w:r>
      <w:r w:rsidR="7279E502" w:rsidRPr="00DB3E8E">
        <w:rPr>
          <w:noProof/>
        </w:rPr>
        <w:t>,</w:t>
      </w:r>
      <w:r w:rsidR="517D36B0" w:rsidRPr="00DB3E8E">
        <w:rPr>
          <w:noProof/>
        </w:rPr>
        <w:t xml:space="preserve"> </w:t>
      </w:r>
      <w:r w:rsidR="7279E502" w:rsidRPr="00DB3E8E">
        <w:rPr>
          <w:noProof/>
        </w:rPr>
        <w:t>Eurojust may establish and maintain cooperative relations with Union institutions, bodies, offices and agencies in accordance with their respective objectives, and with the competent authorities of third countries and</w:t>
      </w:r>
      <w:r w:rsidR="0071396C">
        <w:rPr>
          <w:noProof/>
        </w:rPr>
        <w:t xml:space="preserve"> </w:t>
      </w:r>
      <w:r w:rsidR="7279E502" w:rsidRPr="006F6D6D">
        <w:rPr>
          <w:noProof/>
        </w:rPr>
        <w:t>international organisations</w:t>
      </w:r>
      <w:r w:rsidR="7279E502" w:rsidRPr="00DB3E8E">
        <w:rPr>
          <w:noProof/>
        </w:rPr>
        <w:t xml:space="preserve"> in accordance with the cooperation strategy referred to in Article </w:t>
      </w:r>
      <w:r w:rsidR="00994364">
        <w:rPr>
          <w:noProof/>
        </w:rPr>
        <w:t>6</w:t>
      </w:r>
      <w:r w:rsidR="001F055E">
        <w:rPr>
          <w:noProof/>
        </w:rPr>
        <w:t>5</w:t>
      </w:r>
      <w:r w:rsidR="7279E502" w:rsidRPr="00DB3E8E">
        <w:rPr>
          <w:noProof/>
        </w:rPr>
        <w:t xml:space="preserve">. </w:t>
      </w:r>
    </w:p>
    <w:p w14:paraId="08C1527A" w14:textId="77777777" w:rsidR="008A411E" w:rsidRPr="00DB3E8E" w:rsidRDefault="0EE644A1" w:rsidP="00D325A5">
      <w:pPr>
        <w:pStyle w:val="ManualNumPar1"/>
        <w:rPr>
          <w:noProof/>
        </w:rPr>
      </w:pPr>
      <w:r>
        <w:rPr>
          <w:noProof/>
        </w:rPr>
        <w:t>2.</w:t>
      </w:r>
      <w:r>
        <w:rPr>
          <w:noProof/>
        </w:rPr>
        <w:tab/>
        <w:t>Where</w:t>
      </w:r>
      <w:r w:rsidR="008A411E" w:rsidRPr="00DB3E8E">
        <w:rPr>
          <w:noProof/>
        </w:rPr>
        <w:t xml:space="preserve"> relevant to the performance of its tasks and subject to any restrictions pursuant to Article </w:t>
      </w:r>
      <w:r w:rsidR="69CC4E83">
        <w:rPr>
          <w:noProof/>
        </w:rPr>
        <w:t>36</w:t>
      </w:r>
      <w:r w:rsidR="008A411E" w:rsidRPr="00DB3E8E">
        <w:rPr>
          <w:noProof/>
        </w:rPr>
        <w:t xml:space="preserve">(8) and Article </w:t>
      </w:r>
      <w:r w:rsidR="33C35E86">
        <w:rPr>
          <w:noProof/>
        </w:rPr>
        <w:t>80</w:t>
      </w:r>
      <w:r w:rsidR="008A411E" w:rsidRPr="00DB3E8E">
        <w:rPr>
          <w:noProof/>
        </w:rPr>
        <w:t xml:space="preserve">, Eurojust may exchange any information with the entities referred to in paragraph 1 of this Article directly, with the exception of </w:t>
      </w:r>
      <w:r w:rsidR="10263E68" w:rsidRPr="00DB3E8E">
        <w:rPr>
          <w:noProof/>
        </w:rPr>
        <w:t xml:space="preserve">operational </w:t>
      </w:r>
      <w:r w:rsidR="008A411E" w:rsidRPr="00DB3E8E">
        <w:rPr>
          <w:noProof/>
        </w:rPr>
        <w:t xml:space="preserve">personal data. </w:t>
      </w:r>
    </w:p>
    <w:p w14:paraId="7B85D8D3" w14:textId="77777777" w:rsidR="2C452681" w:rsidRPr="00323C6D" w:rsidRDefault="7279E502" w:rsidP="00D325A5">
      <w:pPr>
        <w:pStyle w:val="ManualNumPar1"/>
        <w:rPr>
          <w:noProof/>
        </w:rPr>
      </w:pPr>
      <w:r>
        <w:rPr>
          <w:noProof/>
        </w:rPr>
        <w:t>3.</w:t>
      </w:r>
      <w:r>
        <w:rPr>
          <w:noProof/>
        </w:rPr>
        <w:tab/>
      </w:r>
      <w:r w:rsidRPr="00DB3E8E">
        <w:rPr>
          <w:noProof/>
        </w:rPr>
        <w:t>For the purposes set out in paragraphs 1 and 2, Eurojust may</w:t>
      </w:r>
      <w:r w:rsidR="68AFB612" w:rsidRPr="00DB3E8E">
        <w:rPr>
          <w:noProof/>
        </w:rPr>
        <w:t xml:space="preserve">, subject to prior consultation </w:t>
      </w:r>
      <w:r w:rsidR="00984295" w:rsidRPr="00DB3E8E">
        <w:rPr>
          <w:noProof/>
        </w:rPr>
        <w:t>with</w:t>
      </w:r>
      <w:r w:rsidR="68AFB612" w:rsidRPr="00DB3E8E">
        <w:rPr>
          <w:noProof/>
        </w:rPr>
        <w:t xml:space="preserve"> the Commission,</w:t>
      </w:r>
      <w:r w:rsidRPr="00DB3E8E">
        <w:rPr>
          <w:noProof/>
        </w:rPr>
        <w:t xml:space="preserve"> conclude working arrangements with the entities referred to in paragraph 1. Such working arrangements shall not form the basis for allowing the exchange of personal data and shall not </w:t>
      </w:r>
      <w:r w:rsidR="462472EF" w:rsidRPr="00DB3E8E">
        <w:rPr>
          <w:noProof/>
        </w:rPr>
        <w:t xml:space="preserve">create legal obligations incumbent on </w:t>
      </w:r>
      <w:r w:rsidRPr="00DB3E8E">
        <w:rPr>
          <w:noProof/>
        </w:rPr>
        <w:t xml:space="preserve">the Union or its Member States. </w:t>
      </w:r>
    </w:p>
    <w:bookmarkEnd w:id="32"/>
    <w:p w14:paraId="58DC13EE" w14:textId="77777777" w:rsidR="008A411E" w:rsidRPr="00323C6D" w:rsidRDefault="008A411E" w:rsidP="00D325A5">
      <w:pPr>
        <w:pStyle w:val="ManualNumPar1"/>
        <w:rPr>
          <w:noProof/>
        </w:rPr>
      </w:pPr>
      <w:r>
        <w:rPr>
          <w:noProof/>
        </w:rPr>
        <w:t>4.</w:t>
      </w:r>
      <w:r>
        <w:rPr>
          <w:noProof/>
        </w:rPr>
        <w:tab/>
      </w:r>
      <w:r w:rsidRPr="00323C6D">
        <w:rPr>
          <w:noProof/>
        </w:rPr>
        <w:t xml:space="preserve">Eurojust may receive and process personal data received from the entities referred to in paragraph 1 in so far as necessary for the performance of its tasks, subject to the applicable data protection rules. </w:t>
      </w:r>
    </w:p>
    <w:bookmarkEnd w:id="31"/>
    <w:p w14:paraId="0DF58647" w14:textId="77777777" w:rsidR="008A411E" w:rsidRPr="00323C6D" w:rsidRDefault="00994364" w:rsidP="00D325A5">
      <w:pPr>
        <w:pStyle w:val="ManualNumPar1"/>
        <w:rPr>
          <w:noProof/>
        </w:rPr>
      </w:pPr>
      <w:r>
        <w:rPr>
          <w:noProof/>
        </w:rPr>
        <w:t>5.</w:t>
      </w:r>
      <w:r>
        <w:rPr>
          <w:noProof/>
        </w:rPr>
        <w:tab/>
        <w:t>Where</w:t>
      </w:r>
      <w:r w:rsidR="008A411E">
        <w:rPr>
          <w:noProof/>
        </w:rPr>
        <w:t xml:space="preserve"> the data to be</w:t>
      </w:r>
      <w:r w:rsidR="0FE716AD">
        <w:rPr>
          <w:noProof/>
        </w:rPr>
        <w:t xml:space="preserve"> transmitted</w:t>
      </w:r>
      <w:r w:rsidR="008A411E">
        <w:rPr>
          <w:noProof/>
        </w:rPr>
        <w:t xml:space="preserve"> have been provided by a Member State, Eurojust shall obtain the consent of the relevant competent authority in that Member State, unless the Member State has granted its prior authorisation to such onward </w:t>
      </w:r>
      <w:r w:rsidR="0D9BEB0D">
        <w:rPr>
          <w:noProof/>
        </w:rPr>
        <w:t>transmission</w:t>
      </w:r>
      <w:r w:rsidR="008A411E">
        <w:rPr>
          <w:noProof/>
        </w:rPr>
        <w:t xml:space="preserve">, either in general terms or subject to specific </w:t>
      </w:r>
      <w:r w:rsidR="3E0D6924">
        <w:rPr>
          <w:noProof/>
        </w:rPr>
        <w:t>restrictions</w:t>
      </w:r>
      <w:r w:rsidR="256C7E92">
        <w:rPr>
          <w:noProof/>
        </w:rPr>
        <w:t>.</w:t>
      </w:r>
      <w:r w:rsidR="008A411E">
        <w:rPr>
          <w:noProof/>
        </w:rPr>
        <w:t xml:space="preserve"> Such consent may be withdrawn at any time. </w:t>
      </w:r>
    </w:p>
    <w:p w14:paraId="1F2D0C17" w14:textId="77777777" w:rsidR="00E05C28" w:rsidRPr="00323C6D" w:rsidRDefault="008A411E" w:rsidP="00D325A5">
      <w:pPr>
        <w:pStyle w:val="ManualNumPar1"/>
        <w:rPr>
          <w:noProof/>
        </w:rPr>
      </w:pPr>
      <w:r>
        <w:rPr>
          <w:noProof/>
        </w:rPr>
        <w:t>6.</w:t>
      </w:r>
      <w:r>
        <w:rPr>
          <w:noProof/>
        </w:rPr>
        <w:tab/>
      </w:r>
      <w:r w:rsidRPr="00323C6D">
        <w:rPr>
          <w:noProof/>
        </w:rPr>
        <w:t xml:space="preserve">Where Member States, Union institutions, bodies, offices or agencies, third countries or international organisations have received personal data from Eurojust, onward </w:t>
      </w:r>
      <w:r w:rsidR="608524F0">
        <w:rPr>
          <w:noProof/>
        </w:rPr>
        <w:t>transmission</w:t>
      </w:r>
      <w:r w:rsidRPr="00323C6D">
        <w:rPr>
          <w:noProof/>
        </w:rPr>
        <w:t xml:space="preserve"> of such data to third parties shall be prohibited unless all of the following conditions have been met: </w:t>
      </w:r>
    </w:p>
    <w:p w14:paraId="1E358DF9" w14:textId="77777777" w:rsidR="00B946CE" w:rsidRPr="00987295" w:rsidRDefault="7279E502" w:rsidP="004A6A34">
      <w:pPr>
        <w:pStyle w:val="Point1"/>
        <w:rPr>
          <w:noProof/>
          <w:szCs w:val="24"/>
        </w:rPr>
      </w:pPr>
      <w:r>
        <w:rPr>
          <w:noProof/>
        </w:rPr>
        <w:t>(a)</w:t>
      </w:r>
      <w:r>
        <w:rPr>
          <w:noProof/>
        </w:rPr>
        <w:tab/>
      </w:r>
      <w:r w:rsidRPr="00987295">
        <w:rPr>
          <w:noProof/>
          <w:szCs w:val="24"/>
        </w:rPr>
        <w:t xml:space="preserve">Eurojust has obtained prior consent from the </w:t>
      </w:r>
      <w:r w:rsidR="2F2C1344" w:rsidRPr="00987295">
        <w:rPr>
          <w:noProof/>
          <w:szCs w:val="24"/>
        </w:rPr>
        <w:t>competent national authorities</w:t>
      </w:r>
      <w:r w:rsidRPr="00987295">
        <w:rPr>
          <w:noProof/>
          <w:szCs w:val="24"/>
        </w:rPr>
        <w:t xml:space="preserve"> </w:t>
      </w:r>
      <w:r w:rsidR="359C5841" w:rsidRPr="00987295">
        <w:rPr>
          <w:noProof/>
          <w:szCs w:val="24"/>
        </w:rPr>
        <w:t>t</w:t>
      </w:r>
      <w:r w:rsidRPr="00987295">
        <w:rPr>
          <w:noProof/>
          <w:szCs w:val="24"/>
        </w:rPr>
        <w:t xml:space="preserve">hat provided the data; </w:t>
      </w:r>
    </w:p>
    <w:p w14:paraId="0794451B" w14:textId="77777777" w:rsidR="00E05C28" w:rsidRPr="00987295" w:rsidRDefault="008A411E" w:rsidP="004A6A34">
      <w:pPr>
        <w:pStyle w:val="Point1"/>
        <w:rPr>
          <w:noProof/>
          <w:szCs w:val="24"/>
        </w:rPr>
      </w:pPr>
      <w:r>
        <w:rPr>
          <w:noProof/>
        </w:rPr>
        <w:t>(b)</w:t>
      </w:r>
      <w:r>
        <w:rPr>
          <w:noProof/>
        </w:rPr>
        <w:tab/>
      </w:r>
      <w:r w:rsidRPr="00987295">
        <w:rPr>
          <w:noProof/>
          <w:szCs w:val="24"/>
        </w:rPr>
        <w:t xml:space="preserve">Eurojust has given its explicit consent after considering the circumstances of the case at hand; </w:t>
      </w:r>
    </w:p>
    <w:p w14:paraId="5E2BC066" w14:textId="77777777" w:rsidR="008A411E" w:rsidRPr="00987295" w:rsidRDefault="008A411E" w:rsidP="004A6A34">
      <w:pPr>
        <w:pStyle w:val="Point1"/>
        <w:rPr>
          <w:noProof/>
          <w:szCs w:val="24"/>
        </w:rPr>
      </w:pPr>
      <w:r>
        <w:rPr>
          <w:noProof/>
        </w:rPr>
        <w:t>(c)</w:t>
      </w:r>
      <w:r>
        <w:rPr>
          <w:noProof/>
        </w:rPr>
        <w:tab/>
      </w:r>
      <w:r w:rsidRPr="00987295">
        <w:rPr>
          <w:noProof/>
          <w:szCs w:val="24"/>
        </w:rPr>
        <w:t xml:space="preserve">the onward </w:t>
      </w:r>
      <w:r w:rsidR="1BB9B7DF">
        <w:rPr>
          <w:noProof/>
        </w:rPr>
        <w:t>transmission</w:t>
      </w:r>
      <w:r w:rsidRPr="00987295">
        <w:rPr>
          <w:noProof/>
          <w:szCs w:val="24"/>
        </w:rPr>
        <w:t xml:space="preserve"> is only for a specific purpose that is not incompatible with the purpose for which the data were transmitted.</w:t>
      </w:r>
    </w:p>
    <w:p w14:paraId="4F80ED9C" w14:textId="77777777" w:rsidR="005E39C5" w:rsidRPr="00323C6D" w:rsidRDefault="005E39C5" w:rsidP="005E39C5">
      <w:pPr>
        <w:rPr>
          <w:noProof/>
          <w:szCs w:val="24"/>
        </w:rPr>
      </w:pPr>
    </w:p>
    <w:p w14:paraId="20284A5F" w14:textId="77777777" w:rsidR="00762861" w:rsidRPr="00323C6D" w:rsidRDefault="37C1683E" w:rsidP="001B7B8A">
      <w:pPr>
        <w:pStyle w:val="Titrearticle"/>
        <w:rPr>
          <w:noProof/>
        </w:rPr>
      </w:pPr>
      <w:r w:rsidRPr="006F6D6D">
        <w:rPr>
          <w:noProof/>
        </w:rPr>
        <w:lastRenderedPageBreak/>
        <w:t xml:space="preserve">Article </w:t>
      </w:r>
      <w:r w:rsidR="000D27F7" w:rsidRPr="006F6D6D">
        <w:rPr>
          <w:noProof/>
        </w:rPr>
        <w:t>5</w:t>
      </w:r>
      <w:r w:rsidR="00025D1A" w:rsidRPr="006F6D6D">
        <w:rPr>
          <w:noProof/>
        </w:rPr>
        <w:t>5</w:t>
      </w:r>
    </w:p>
    <w:p w14:paraId="44B9EA0A" w14:textId="77777777" w:rsidR="00762861" w:rsidRDefault="37C1683E" w:rsidP="00B946CE">
      <w:pPr>
        <w:pStyle w:val="Titrearticle"/>
        <w:spacing w:before="0"/>
        <w:rPr>
          <w:b/>
          <w:bCs/>
          <w:i w:val="0"/>
          <w:noProof/>
        </w:rPr>
      </w:pPr>
      <w:r w:rsidRPr="2FBD6FA5">
        <w:rPr>
          <w:b/>
          <w:bCs/>
          <w:i w:val="0"/>
          <w:noProof/>
        </w:rPr>
        <w:t xml:space="preserve">Common provisions on </w:t>
      </w:r>
      <w:r w:rsidR="49413D50" w:rsidRPr="2E1D4EE2">
        <w:rPr>
          <w:b/>
          <w:bCs/>
          <w:i w:val="0"/>
          <w:noProof/>
        </w:rPr>
        <w:t>indirect information exchange on the basis of a hit/no-hit system</w:t>
      </w:r>
    </w:p>
    <w:p w14:paraId="2B545F12" w14:textId="124DDB19" w:rsidR="002708CE" w:rsidRPr="002708CE" w:rsidRDefault="4A501447" w:rsidP="00D325A5">
      <w:pPr>
        <w:pStyle w:val="ManualNumPar1"/>
        <w:rPr>
          <w:noProof/>
        </w:rPr>
      </w:pPr>
      <w:r>
        <w:rPr>
          <w:noProof/>
        </w:rPr>
        <w:t>1.</w:t>
      </w:r>
      <w:r>
        <w:rPr>
          <w:noProof/>
        </w:rPr>
        <w:tab/>
      </w:r>
      <w:r w:rsidRPr="2FBD6FA5">
        <w:rPr>
          <w:noProof/>
        </w:rPr>
        <w:t xml:space="preserve">Eurojust shall take all appropriate measures to ensure indirect access by other Union bodies, offices and agencies, where such access is provided for in Union law, to information held by Eurojust, under conditions of reciprocity, by means of an automated hit/no-hit system operated through </w:t>
      </w:r>
      <w:r w:rsidR="00615085">
        <w:rPr>
          <w:noProof/>
        </w:rPr>
        <w:t xml:space="preserve">the searching of </w:t>
      </w:r>
      <w:r w:rsidRPr="2FBD6FA5">
        <w:rPr>
          <w:noProof/>
        </w:rPr>
        <w:t>indexes</w:t>
      </w:r>
      <w:r w:rsidR="00615085">
        <w:rPr>
          <w:noProof/>
        </w:rPr>
        <w:t xml:space="preserve"> which shall be kept up to date</w:t>
      </w:r>
      <w:r w:rsidRPr="2FBD6FA5">
        <w:rPr>
          <w:noProof/>
        </w:rPr>
        <w:t xml:space="preserve">. </w:t>
      </w:r>
    </w:p>
    <w:p w14:paraId="5ECFFC6B" w14:textId="77777777" w:rsidR="002708CE" w:rsidRPr="00BA198D" w:rsidRDefault="4A501447" w:rsidP="00D325A5">
      <w:pPr>
        <w:pStyle w:val="ManualNumPar1"/>
        <w:rPr>
          <w:noProof/>
        </w:rPr>
      </w:pPr>
      <w:r>
        <w:rPr>
          <w:noProof/>
        </w:rPr>
        <w:t>2.</w:t>
      </w:r>
      <w:r>
        <w:rPr>
          <w:noProof/>
        </w:rPr>
        <w:tab/>
      </w:r>
      <w:r w:rsidRPr="00BA198D">
        <w:rPr>
          <w:noProof/>
        </w:rPr>
        <w:t>Indirect access to information under the first paragraph shall not affect any restrictions indicated by the Member States, Union institutions, bodies, offices and agencies, third countries or international organisations providing the information.</w:t>
      </w:r>
    </w:p>
    <w:p w14:paraId="6C138EA1" w14:textId="5051A4B3" w:rsidR="002708CE" w:rsidRPr="00BA198D" w:rsidRDefault="4A501447" w:rsidP="00D325A5">
      <w:pPr>
        <w:pStyle w:val="ManualNumPar1"/>
        <w:rPr>
          <w:noProof/>
        </w:rPr>
      </w:pPr>
      <w:r>
        <w:rPr>
          <w:noProof/>
        </w:rPr>
        <w:t>3.</w:t>
      </w:r>
      <w:r>
        <w:rPr>
          <w:noProof/>
        </w:rPr>
        <w:tab/>
      </w:r>
      <w:r w:rsidRPr="00BA198D">
        <w:rPr>
          <w:noProof/>
        </w:rPr>
        <w:t>In the case of a hit, Eurojust shall initiate the procedure by which the information that generated the hit is to be transmitted</w:t>
      </w:r>
      <w:r w:rsidR="00615085">
        <w:rPr>
          <w:noProof/>
        </w:rPr>
        <w:t xml:space="preserve"> to the searching Union body, office or agency, as referred to in paragraph 1</w:t>
      </w:r>
      <w:r w:rsidRPr="00BA198D">
        <w:rPr>
          <w:noProof/>
        </w:rPr>
        <w:t>, in accordance with the restrictions set by the provider of the information pursuant to this Regulation.</w:t>
      </w:r>
      <w:r w:rsidR="00615085">
        <w:rPr>
          <w:noProof/>
        </w:rPr>
        <w:t xml:space="preserve"> In case of a hit with information that is subject to restrictions, the automated hit/no-hit system referred to in paragraph 1 shall not notify the searching Union body, office or agency of that hit. In that case, Eurojust shall </w:t>
      </w:r>
      <w:r w:rsidR="00151F6C">
        <w:rPr>
          <w:noProof/>
        </w:rPr>
        <w:t xml:space="preserve">expeditiously </w:t>
      </w:r>
      <w:r w:rsidR="00615085">
        <w:rPr>
          <w:noProof/>
        </w:rPr>
        <w:t>contact the provider of the information to enquire if the information that generated the hit can be shared with the searching Union body, office or agency. Where the provider of the information lifts those restrictions, Eurojust shall transmit the information that generated the hit to the searching Union body, office or agency. Where the provider of the information maintains those restrictions, Eurojust shall comply with those restrictions and not transmit the information that generated the hit to the searching Union body, office or agency.</w:t>
      </w:r>
    </w:p>
    <w:p w14:paraId="32C90D32" w14:textId="77777777" w:rsidR="002708CE" w:rsidRPr="00BA198D" w:rsidRDefault="4A501447" w:rsidP="00D325A5">
      <w:pPr>
        <w:pStyle w:val="ManualNumPar1"/>
        <w:rPr>
          <w:noProof/>
        </w:rPr>
      </w:pPr>
      <w:r>
        <w:rPr>
          <w:noProof/>
        </w:rPr>
        <w:t>4.</w:t>
      </w:r>
      <w:r>
        <w:rPr>
          <w:noProof/>
        </w:rPr>
        <w:tab/>
      </w:r>
      <w:r w:rsidRPr="00BA198D">
        <w:rPr>
          <w:noProof/>
        </w:rPr>
        <w:t>Searches of information in accordance with paragraphs 1 and 2 shall be carried out only for the purpose of identifying whether information available at another Union body, office or agency matches information processed at Eurojust.</w:t>
      </w:r>
    </w:p>
    <w:p w14:paraId="660C0B88" w14:textId="77777777" w:rsidR="002708CE" w:rsidRPr="00BA198D" w:rsidRDefault="4A501447" w:rsidP="00D325A5">
      <w:pPr>
        <w:pStyle w:val="ManualNumPar1"/>
        <w:rPr>
          <w:noProof/>
        </w:rPr>
      </w:pPr>
      <w:r>
        <w:rPr>
          <w:noProof/>
        </w:rPr>
        <w:t>5.</w:t>
      </w:r>
      <w:r>
        <w:rPr>
          <w:noProof/>
        </w:rPr>
        <w:tab/>
      </w:r>
      <w:r w:rsidRPr="00BA198D">
        <w:rPr>
          <w:noProof/>
        </w:rPr>
        <w:t>While preserving the automated nature of the hit/no-hit system, Eurojust shall allow searches in accordance with paragraphs 1 and 2 only by persons designated by other Union bodies, offices or agencies as authorised to perform such searches.</w:t>
      </w:r>
    </w:p>
    <w:p w14:paraId="72D9C6B1" w14:textId="77777777" w:rsidR="00BB4C88" w:rsidRDefault="4A501447" w:rsidP="00615085">
      <w:pPr>
        <w:pStyle w:val="ManualNumPar1"/>
        <w:rPr>
          <w:noProof/>
        </w:rPr>
      </w:pPr>
      <w:r>
        <w:rPr>
          <w:noProof/>
        </w:rPr>
        <w:t>6.</w:t>
      </w:r>
      <w:r>
        <w:rPr>
          <w:noProof/>
        </w:rPr>
        <w:tab/>
      </w:r>
      <w:r w:rsidRPr="00BA198D">
        <w:rPr>
          <w:noProof/>
        </w:rPr>
        <w:t>Under the conditions of reciprocity referred to in the first paragraph, Eurojust shall, within the limits of its competence, have indirect access, on the basis of an automated hit/no-hit system, to information provided to Union bodies, offices and agencies, subject to the conditions set out in Union law.</w:t>
      </w:r>
      <w:r w:rsidR="00615085">
        <w:rPr>
          <w:noProof/>
        </w:rPr>
        <w:t xml:space="preserve"> </w:t>
      </w:r>
    </w:p>
    <w:p w14:paraId="208671A5" w14:textId="27A8630C" w:rsidR="002708CE" w:rsidRPr="00BA198D" w:rsidRDefault="4A501447" w:rsidP="00BB4C88">
      <w:pPr>
        <w:pStyle w:val="Text1"/>
        <w:rPr>
          <w:noProof/>
        </w:rPr>
      </w:pPr>
      <w:r w:rsidRPr="00BB4C88">
        <w:rPr>
          <w:noProof/>
        </w:rPr>
        <w:t>Such access shall not affect any restrictions indicated by the Member State, Union</w:t>
      </w:r>
      <w:r w:rsidRPr="00BA198D">
        <w:rPr>
          <w:noProof/>
        </w:rPr>
        <w:t xml:space="preserve"> institution, body, office or agency, third country or international organisation that providing that information.</w:t>
      </w:r>
    </w:p>
    <w:p w14:paraId="60C279D1" w14:textId="77777777" w:rsidR="002708CE" w:rsidRPr="00BA198D" w:rsidRDefault="4A501447" w:rsidP="00D325A5">
      <w:pPr>
        <w:pStyle w:val="ManualNumPar1"/>
        <w:rPr>
          <w:noProof/>
        </w:rPr>
      </w:pPr>
      <w:r>
        <w:rPr>
          <w:noProof/>
        </w:rPr>
        <w:t>7.</w:t>
      </w:r>
      <w:r>
        <w:rPr>
          <w:noProof/>
        </w:rPr>
        <w:tab/>
      </w:r>
      <w:r w:rsidRPr="00BA198D">
        <w:rPr>
          <w:noProof/>
        </w:rPr>
        <w:t>Eurojust and other Union bodies, offices and agencies shall inform each other if, as a result of a hit in accordance with paragraphs 1 and 3, there are indications that data may be incorrect or may conflict with other data.</w:t>
      </w:r>
    </w:p>
    <w:p w14:paraId="1FC82D94" w14:textId="6FBC874F" w:rsidR="002708CE" w:rsidRPr="00BA198D" w:rsidRDefault="4A501447" w:rsidP="00D325A5">
      <w:pPr>
        <w:pStyle w:val="ManualNumPar1"/>
        <w:rPr>
          <w:noProof/>
        </w:rPr>
      </w:pPr>
      <w:r>
        <w:rPr>
          <w:noProof/>
        </w:rPr>
        <w:t>8.</w:t>
      </w:r>
      <w:r>
        <w:rPr>
          <w:noProof/>
        </w:rPr>
        <w:tab/>
      </w:r>
      <w:r w:rsidRPr="00BA198D">
        <w:rPr>
          <w:noProof/>
        </w:rPr>
        <w:t xml:space="preserve">Where necessary for the implementation of the hit/no-hit system referred to in paragraphs 1 to </w:t>
      </w:r>
      <w:r w:rsidR="00BB4C88">
        <w:rPr>
          <w:noProof/>
        </w:rPr>
        <w:t>7</w:t>
      </w:r>
      <w:r w:rsidRPr="00BA198D">
        <w:rPr>
          <w:noProof/>
        </w:rPr>
        <w:t>, the technical procedure, including the data sets that should be included in the indexes as well as performance and availability requirements, shall be laid down by means of implementing acts</w:t>
      </w:r>
      <w:r w:rsidR="003F6DAD" w:rsidRPr="00BA198D">
        <w:rPr>
          <w:noProof/>
        </w:rPr>
        <w:t xml:space="preserve"> adopted in accordance with Article 84(2)</w:t>
      </w:r>
      <w:r w:rsidR="60214CA6" w:rsidRPr="00BA198D">
        <w:rPr>
          <w:noProof/>
        </w:rPr>
        <w:t>.</w:t>
      </w:r>
    </w:p>
    <w:p w14:paraId="5D895AC2" w14:textId="77777777" w:rsidR="7D275E33" w:rsidRDefault="7D275E33">
      <w:pPr>
        <w:rPr>
          <w:noProof/>
        </w:rPr>
      </w:pPr>
    </w:p>
    <w:p w14:paraId="796BB611" w14:textId="77777777" w:rsidR="00B47868" w:rsidRPr="00B47868" w:rsidRDefault="00B47868" w:rsidP="00640164">
      <w:pPr>
        <w:pStyle w:val="SectionTitle12"/>
        <w:rPr>
          <w:noProof/>
        </w:rPr>
      </w:pPr>
      <w:r w:rsidRPr="00B47868">
        <w:rPr>
          <w:noProof/>
        </w:rPr>
        <w:lastRenderedPageBreak/>
        <w:t>SECTION II</w:t>
      </w:r>
    </w:p>
    <w:p w14:paraId="3434921A" w14:textId="77777777" w:rsidR="00B47868" w:rsidRPr="00B47868" w:rsidRDefault="00B47868" w:rsidP="00EF5770">
      <w:pPr>
        <w:pStyle w:val="SectionTitle0"/>
        <w:rPr>
          <w:noProof/>
        </w:rPr>
      </w:pPr>
      <w:r w:rsidRPr="00B47868">
        <w:rPr>
          <w:noProof/>
        </w:rPr>
        <w:t>Relations with Union bodies, offices and agencies</w:t>
      </w:r>
    </w:p>
    <w:p w14:paraId="5FD5C6E3" w14:textId="77777777" w:rsidR="00080FB2" w:rsidRPr="00323C6D" w:rsidRDefault="00080FB2" w:rsidP="00667916">
      <w:pPr>
        <w:pStyle w:val="Titrearticle"/>
        <w:spacing w:before="0"/>
        <w:rPr>
          <w:noProof/>
          <w:szCs w:val="24"/>
        </w:rPr>
      </w:pPr>
      <w:r w:rsidRPr="00323C6D">
        <w:rPr>
          <w:noProof/>
          <w:szCs w:val="24"/>
        </w:rPr>
        <w:t xml:space="preserve">Article </w:t>
      </w:r>
      <w:r w:rsidR="00025D1A">
        <w:rPr>
          <w:noProof/>
          <w:szCs w:val="24"/>
        </w:rPr>
        <w:t>56</w:t>
      </w:r>
    </w:p>
    <w:p w14:paraId="273BCB55" w14:textId="77777777" w:rsidR="00080FB2" w:rsidRPr="00323C6D" w:rsidRDefault="00080FB2" w:rsidP="00667916">
      <w:pPr>
        <w:pStyle w:val="Titrearticle"/>
        <w:spacing w:before="0"/>
        <w:rPr>
          <w:b/>
          <w:bCs/>
          <w:i w:val="0"/>
          <w:iCs/>
          <w:noProof/>
          <w:szCs w:val="24"/>
        </w:rPr>
      </w:pPr>
      <w:r w:rsidRPr="00323C6D">
        <w:rPr>
          <w:b/>
          <w:bCs/>
          <w:i w:val="0"/>
          <w:iCs/>
          <w:noProof/>
          <w:szCs w:val="24"/>
        </w:rPr>
        <w:t>Relations with the European Judicial Network and other Union networks involved in judicial cooperation in criminal matters</w:t>
      </w:r>
    </w:p>
    <w:p w14:paraId="3BF43FB1" w14:textId="77777777" w:rsidR="0004544B" w:rsidRPr="00323C6D" w:rsidRDefault="0004544B" w:rsidP="00D325A5">
      <w:pPr>
        <w:pStyle w:val="ManualNumPar1"/>
        <w:rPr>
          <w:noProof/>
        </w:rPr>
      </w:pPr>
      <w:r>
        <w:rPr>
          <w:noProof/>
        </w:rPr>
        <w:t>1.</w:t>
      </w:r>
      <w:r>
        <w:rPr>
          <w:noProof/>
        </w:rPr>
        <w:tab/>
        <w:t>Eurojust and the European Judicial Network in criminal matters shall maintain privileged relations with each other</w:t>
      </w:r>
      <w:r w:rsidR="429FBC0A">
        <w:rPr>
          <w:noProof/>
        </w:rPr>
        <w:t xml:space="preserve"> in criminal matters</w:t>
      </w:r>
      <w:r>
        <w:rPr>
          <w:noProof/>
        </w:rPr>
        <w:t xml:space="preserve">, based on consultation and complementarity, </w:t>
      </w:r>
      <w:r w:rsidR="00F373D1">
        <w:rPr>
          <w:noProof/>
        </w:rPr>
        <w:t>in particular</w:t>
      </w:r>
      <w:r w:rsidR="00025D1A">
        <w:rPr>
          <w:noProof/>
        </w:rPr>
        <w:t xml:space="preserve"> </w:t>
      </w:r>
      <w:r>
        <w:rPr>
          <w:noProof/>
        </w:rPr>
        <w:t>through</w:t>
      </w:r>
      <w:r w:rsidR="00025D1A">
        <w:rPr>
          <w:noProof/>
        </w:rPr>
        <w:t xml:space="preserve"> </w:t>
      </w:r>
      <w:r>
        <w:rPr>
          <w:noProof/>
        </w:rPr>
        <w:t>the members of each National Desk designated as contact point</w:t>
      </w:r>
      <w:r w:rsidR="3F4DF4DF">
        <w:rPr>
          <w:noProof/>
        </w:rPr>
        <w:t xml:space="preserve">s </w:t>
      </w:r>
      <w:r>
        <w:rPr>
          <w:noProof/>
        </w:rPr>
        <w:t xml:space="preserve">for the European Judicial Network in accordance with Article </w:t>
      </w:r>
      <w:r w:rsidR="302E23A4">
        <w:rPr>
          <w:noProof/>
        </w:rPr>
        <w:t>17</w:t>
      </w:r>
      <w:r>
        <w:rPr>
          <w:noProof/>
        </w:rPr>
        <w:t>. </w:t>
      </w:r>
      <w:r w:rsidR="0FEFF9B9">
        <w:rPr>
          <w:noProof/>
        </w:rPr>
        <w:t xml:space="preserve">The complementarity between Eurojust and the European Judicial Network shall be exercised in accordance with their respective mandates. Eurojust shall exercise its competence in cases involving serious cross-border crime </w:t>
      </w:r>
      <w:r w:rsidR="2E0A76ED">
        <w:rPr>
          <w:noProof/>
        </w:rPr>
        <w:t>where the effective conduct of investigations or prosecutions requires the coordination of competent national authorities</w:t>
      </w:r>
      <w:r w:rsidR="1D546669">
        <w:rPr>
          <w:noProof/>
        </w:rPr>
        <w:t>, involve third countries or international organisations or require</w:t>
      </w:r>
      <w:r w:rsidR="0FEFF9B9">
        <w:rPr>
          <w:noProof/>
        </w:rPr>
        <w:t xml:space="preserve"> the development of a common prosecutorial strategy</w:t>
      </w:r>
      <w:r w:rsidR="2E0A76ED">
        <w:rPr>
          <w:noProof/>
        </w:rPr>
        <w:t xml:space="preserve"> across two or more jurisdictions</w:t>
      </w:r>
      <w:r w:rsidR="0FEFF9B9">
        <w:rPr>
          <w:noProof/>
        </w:rPr>
        <w:t>.</w:t>
      </w:r>
      <w:r>
        <w:rPr>
          <w:noProof/>
        </w:rPr>
        <w:t xml:space="preserve"> </w:t>
      </w:r>
      <w:r w:rsidR="0FEFF9B9">
        <w:rPr>
          <w:noProof/>
        </w:rPr>
        <w:t>To that end</w:t>
      </w:r>
      <w:r>
        <w:rPr>
          <w:noProof/>
        </w:rPr>
        <w:t>,</w:t>
      </w:r>
      <w:r w:rsidR="0FEFF9B9">
        <w:rPr>
          <w:noProof/>
        </w:rPr>
        <w:t xml:space="preserve"> the following arrangements shall apply</w:t>
      </w:r>
      <w:r>
        <w:rPr>
          <w:noProof/>
        </w:rPr>
        <w:t xml:space="preserve">: </w:t>
      </w:r>
    </w:p>
    <w:p w14:paraId="243C2B8A" w14:textId="1ACD036F" w:rsidR="0004544B" w:rsidRPr="00323C6D" w:rsidRDefault="0004544B" w:rsidP="004A6A34">
      <w:pPr>
        <w:pStyle w:val="Point1"/>
        <w:rPr>
          <w:noProof/>
        </w:rPr>
      </w:pPr>
      <w:r>
        <w:rPr>
          <w:noProof/>
        </w:rPr>
        <w:t>(a)</w:t>
      </w:r>
      <w:r>
        <w:rPr>
          <w:noProof/>
        </w:rPr>
        <w:tab/>
        <w:t>the Secretariat of the European Judicial Network shall form part of the staff of Eurojust; it may draw on the administrative resources of Eurojust which are necessary for the performance of the European Judicial Network</w:t>
      </w:r>
      <w:r w:rsidR="00EB3829">
        <w:rPr>
          <w:noProof/>
        </w:rPr>
        <w:t>’</w:t>
      </w:r>
      <w:r>
        <w:rPr>
          <w:noProof/>
        </w:rPr>
        <w:t xml:space="preserve">s tasks, including for covering the costs of the plenary meetings of the </w:t>
      </w:r>
      <w:r w:rsidR="5A6BB068">
        <w:rPr>
          <w:noProof/>
        </w:rPr>
        <w:t xml:space="preserve">European Judicial </w:t>
      </w:r>
      <w:r>
        <w:rPr>
          <w:noProof/>
        </w:rPr>
        <w:t xml:space="preserve">Network; </w:t>
      </w:r>
    </w:p>
    <w:p w14:paraId="335F167D" w14:textId="77777777" w:rsidR="0004544B" w:rsidRPr="00323C6D" w:rsidRDefault="0004544B" w:rsidP="553B3502">
      <w:pPr>
        <w:pStyle w:val="Point1"/>
        <w:rPr>
          <w:noProof/>
        </w:rPr>
      </w:pPr>
      <w:r>
        <w:rPr>
          <w:noProof/>
        </w:rPr>
        <w:t>(b)</w:t>
      </w:r>
      <w:r>
        <w:rPr>
          <w:noProof/>
        </w:rPr>
        <w:tab/>
        <w:t xml:space="preserve">contact points of the European Judicial Network may be invited on a case-by-case basis to attend </w:t>
      </w:r>
      <w:r w:rsidR="2D638D93">
        <w:rPr>
          <w:noProof/>
        </w:rPr>
        <w:t xml:space="preserve">relevant </w:t>
      </w:r>
      <w:r>
        <w:rPr>
          <w:noProof/>
        </w:rPr>
        <w:t>Eurojust</w:t>
      </w:r>
      <w:r w:rsidRPr="007D54E9">
        <w:rPr>
          <w:noProof/>
        </w:rPr>
        <w:t xml:space="preserve"> meetings</w:t>
      </w:r>
      <w:r>
        <w:rPr>
          <w:noProof/>
        </w:rPr>
        <w:t xml:space="preserve">; </w:t>
      </w:r>
    </w:p>
    <w:p w14:paraId="61EE8C94" w14:textId="77777777" w:rsidR="0004544B" w:rsidRPr="00987295" w:rsidRDefault="0004544B" w:rsidP="1E50A3D0">
      <w:pPr>
        <w:pStyle w:val="Point1"/>
        <w:rPr>
          <w:noProof/>
        </w:rPr>
      </w:pPr>
      <w:r>
        <w:rPr>
          <w:noProof/>
        </w:rPr>
        <w:t>(c)</w:t>
      </w:r>
      <w:r>
        <w:rPr>
          <w:noProof/>
        </w:rPr>
        <w:tab/>
        <w:t xml:space="preserve">Eurojust and the European Judicial Network may make use of the Eurojust national coordination system established pursuant to Article </w:t>
      </w:r>
      <w:r w:rsidR="52B3EA70">
        <w:rPr>
          <w:noProof/>
        </w:rPr>
        <w:t>35</w:t>
      </w:r>
      <w:r w:rsidR="009739D0">
        <w:rPr>
          <w:noProof/>
        </w:rPr>
        <w:t xml:space="preserve"> </w:t>
      </w:r>
      <w:r>
        <w:rPr>
          <w:noProof/>
        </w:rPr>
        <w:t xml:space="preserve">when determining whether a request should be handled with the assistance of Eurojust or the European Judicial Network. </w:t>
      </w:r>
    </w:p>
    <w:p w14:paraId="1793FB6F" w14:textId="77777777" w:rsidR="009779AA" w:rsidRPr="00470D60" w:rsidRDefault="0004544B" w:rsidP="00987295">
      <w:pPr>
        <w:pStyle w:val="ManualNumPar1"/>
        <w:rPr>
          <w:noProof/>
        </w:rPr>
      </w:pPr>
      <w:r>
        <w:rPr>
          <w:noProof/>
        </w:rPr>
        <w:t>2.</w:t>
      </w:r>
      <w:r>
        <w:rPr>
          <w:noProof/>
        </w:rPr>
        <w:tab/>
      </w:r>
      <w:r w:rsidRPr="00470D60">
        <w:rPr>
          <w:noProof/>
        </w:rPr>
        <w:t xml:space="preserve">Eurojust </w:t>
      </w:r>
      <w:r w:rsidR="009779AA" w:rsidRPr="00470D60">
        <w:rPr>
          <w:noProof/>
        </w:rPr>
        <w:t>shall</w:t>
      </w:r>
      <w:r w:rsidRPr="00470D60">
        <w:rPr>
          <w:noProof/>
        </w:rPr>
        <w:t xml:space="preserve"> support </w:t>
      </w:r>
      <w:r w:rsidR="009779AA" w:rsidRPr="00470D60">
        <w:rPr>
          <w:noProof/>
        </w:rPr>
        <w:t>the following</w:t>
      </w:r>
      <w:r w:rsidRPr="00470D60">
        <w:rPr>
          <w:noProof/>
        </w:rPr>
        <w:t xml:space="preserve"> networks and bodies </w:t>
      </w:r>
      <w:r w:rsidR="009779AA" w:rsidRPr="00470D60">
        <w:rPr>
          <w:noProof/>
        </w:rPr>
        <w:t>active</w:t>
      </w:r>
      <w:r w:rsidRPr="00470D60">
        <w:rPr>
          <w:noProof/>
        </w:rPr>
        <w:t xml:space="preserve"> in judicial cooperation in criminal matters</w:t>
      </w:r>
      <w:r w:rsidR="009779AA" w:rsidRPr="00470D60">
        <w:rPr>
          <w:noProof/>
        </w:rPr>
        <w:t>:</w:t>
      </w:r>
    </w:p>
    <w:p w14:paraId="232199DB" w14:textId="77777777" w:rsidR="009779AA" w:rsidRPr="00470D60" w:rsidRDefault="009779AA" w:rsidP="004A6A34">
      <w:pPr>
        <w:pStyle w:val="Point1"/>
        <w:rPr>
          <w:noProof/>
        </w:rPr>
      </w:pPr>
      <w:r>
        <w:rPr>
          <w:noProof/>
        </w:rPr>
        <w:t>(a)</w:t>
      </w:r>
      <w:r>
        <w:rPr>
          <w:noProof/>
        </w:rPr>
        <w:tab/>
      </w:r>
      <w:r w:rsidRPr="20D62A15">
        <w:rPr>
          <w:noProof/>
        </w:rPr>
        <w:t>the European Judicial Network, established by Decision 2008/976/JHA</w:t>
      </w:r>
      <w:r w:rsidRPr="00987295">
        <w:rPr>
          <w:noProof/>
          <w:szCs w:val="24"/>
        </w:rPr>
        <w:t>;</w:t>
      </w:r>
    </w:p>
    <w:p w14:paraId="5B1839CD" w14:textId="77777777" w:rsidR="009779AA" w:rsidRPr="00470D60" w:rsidRDefault="009779AA" w:rsidP="004A6A34">
      <w:pPr>
        <w:pStyle w:val="Point1"/>
        <w:rPr>
          <w:noProof/>
        </w:rPr>
      </w:pPr>
      <w:r>
        <w:rPr>
          <w:noProof/>
        </w:rPr>
        <w:t>(b)</w:t>
      </w:r>
      <w:r>
        <w:rPr>
          <w:noProof/>
        </w:rPr>
        <w:tab/>
      </w:r>
      <w:r w:rsidRPr="20D62A15">
        <w:rPr>
          <w:noProof/>
        </w:rPr>
        <w:t>the European network of contact points in respect of persons responsible for genocide, crimes against humanity and war crimes, established by Decision 2002/494/JHA</w:t>
      </w:r>
      <w:r w:rsidRPr="00987295">
        <w:rPr>
          <w:noProof/>
          <w:szCs w:val="24"/>
        </w:rPr>
        <w:t>;</w:t>
      </w:r>
    </w:p>
    <w:p w14:paraId="4B6E661B" w14:textId="77777777" w:rsidR="009779AA" w:rsidRPr="00987295" w:rsidRDefault="009779AA" w:rsidP="004A6A34">
      <w:pPr>
        <w:pStyle w:val="Point1"/>
        <w:rPr>
          <w:noProof/>
          <w:szCs w:val="24"/>
        </w:rPr>
      </w:pPr>
      <w:r>
        <w:rPr>
          <w:noProof/>
        </w:rPr>
        <w:t>(c)</w:t>
      </w:r>
      <w:r>
        <w:rPr>
          <w:noProof/>
        </w:rPr>
        <w:tab/>
      </w:r>
      <w:r w:rsidRPr="20D62A15">
        <w:rPr>
          <w:noProof/>
        </w:rPr>
        <w:t>the network of contact points against corruption, established by Decision 2008/852/JHA</w:t>
      </w:r>
      <w:r w:rsidRPr="00987295">
        <w:rPr>
          <w:noProof/>
          <w:szCs w:val="24"/>
        </w:rPr>
        <w:t>;</w:t>
      </w:r>
    </w:p>
    <w:p w14:paraId="65500494" w14:textId="77777777" w:rsidR="009779AA" w:rsidRPr="00470D60" w:rsidRDefault="009779AA" w:rsidP="004A6A34">
      <w:pPr>
        <w:pStyle w:val="Point1"/>
        <w:rPr>
          <w:noProof/>
        </w:rPr>
      </w:pPr>
      <w:r>
        <w:rPr>
          <w:noProof/>
        </w:rPr>
        <w:t>(d)</w:t>
      </w:r>
      <w:r>
        <w:rPr>
          <w:noProof/>
        </w:rPr>
        <w:tab/>
        <w:t xml:space="preserve">the </w:t>
      </w:r>
      <w:r w:rsidR="5CD02C8F">
        <w:rPr>
          <w:noProof/>
        </w:rPr>
        <w:t>JITs Network</w:t>
      </w:r>
      <w:r>
        <w:rPr>
          <w:noProof/>
        </w:rPr>
        <w:t>,</w:t>
      </w:r>
    </w:p>
    <w:p w14:paraId="49CC9BC0" w14:textId="77777777" w:rsidR="009779AA" w:rsidRPr="00987295" w:rsidRDefault="009779AA" w:rsidP="004A6A34">
      <w:pPr>
        <w:pStyle w:val="Point1"/>
        <w:rPr>
          <w:noProof/>
          <w:szCs w:val="24"/>
        </w:rPr>
      </w:pPr>
      <w:r>
        <w:rPr>
          <w:noProof/>
        </w:rPr>
        <w:t>(e)</w:t>
      </w:r>
      <w:r>
        <w:rPr>
          <w:noProof/>
        </w:rPr>
        <w:tab/>
      </w:r>
      <w:r w:rsidRPr="00987295">
        <w:rPr>
          <w:noProof/>
          <w:szCs w:val="24"/>
        </w:rPr>
        <w:t>the European Judicial Cybercrime Network;</w:t>
      </w:r>
    </w:p>
    <w:p w14:paraId="497FE380" w14:textId="77777777" w:rsidR="00264BFB" w:rsidRPr="00987295" w:rsidRDefault="009779AA" w:rsidP="004A6A34">
      <w:pPr>
        <w:pStyle w:val="Point1"/>
        <w:rPr>
          <w:noProof/>
          <w:szCs w:val="24"/>
        </w:rPr>
      </w:pPr>
      <w:r>
        <w:rPr>
          <w:noProof/>
        </w:rPr>
        <w:t>(f)</w:t>
      </w:r>
      <w:r>
        <w:rPr>
          <w:noProof/>
        </w:rPr>
        <w:tab/>
      </w:r>
      <w:r w:rsidRPr="00987295">
        <w:rPr>
          <w:noProof/>
          <w:szCs w:val="24"/>
        </w:rPr>
        <w:t xml:space="preserve">the European Judicial Organised Crime Network; </w:t>
      </w:r>
    </w:p>
    <w:p w14:paraId="4A477BAB" w14:textId="77777777" w:rsidR="009779AA" w:rsidRPr="00987295" w:rsidRDefault="009779AA" w:rsidP="004A6A34">
      <w:pPr>
        <w:pStyle w:val="Point1"/>
        <w:rPr>
          <w:noProof/>
          <w:szCs w:val="24"/>
        </w:rPr>
      </w:pPr>
      <w:r>
        <w:rPr>
          <w:noProof/>
        </w:rPr>
        <w:t>(g)</w:t>
      </w:r>
      <w:r>
        <w:rPr>
          <w:noProof/>
        </w:rPr>
        <w:tab/>
      </w:r>
      <w:r w:rsidRPr="00987295">
        <w:rPr>
          <w:noProof/>
          <w:szCs w:val="24"/>
        </w:rPr>
        <w:t>other specialised networks or bodies of judicial practitioners active in areas falling within Eurojust's mandate.</w:t>
      </w:r>
    </w:p>
    <w:p w14:paraId="3360249E" w14:textId="77777777" w:rsidR="009779AA" w:rsidRPr="00470D60" w:rsidRDefault="0004544B" w:rsidP="00987295">
      <w:pPr>
        <w:pStyle w:val="ManualNumPar1"/>
        <w:rPr>
          <w:noProof/>
        </w:rPr>
      </w:pPr>
      <w:r>
        <w:rPr>
          <w:noProof/>
        </w:rPr>
        <w:t>3.</w:t>
      </w:r>
      <w:r>
        <w:rPr>
          <w:noProof/>
        </w:rPr>
        <w:tab/>
      </w:r>
      <w:r w:rsidRPr="00470D60">
        <w:rPr>
          <w:noProof/>
        </w:rPr>
        <w:t>Th</w:t>
      </w:r>
      <w:r w:rsidR="009779AA" w:rsidRPr="00470D60">
        <w:rPr>
          <w:noProof/>
        </w:rPr>
        <w:t>e</w:t>
      </w:r>
      <w:r w:rsidRPr="00470D60">
        <w:rPr>
          <w:noProof/>
        </w:rPr>
        <w:t xml:space="preserve"> networks and bodies </w:t>
      </w:r>
      <w:r w:rsidR="009779AA" w:rsidRPr="00470D60">
        <w:rPr>
          <w:noProof/>
        </w:rPr>
        <w:t xml:space="preserve">referred to in paragraph 2 </w:t>
      </w:r>
      <w:r w:rsidRPr="00470D60">
        <w:rPr>
          <w:noProof/>
        </w:rPr>
        <w:t xml:space="preserve">may draw on the administrative resources of Eurojust where necessary for the performance of their tasks. </w:t>
      </w:r>
    </w:p>
    <w:p w14:paraId="0A697E8B" w14:textId="77777777" w:rsidR="008B1296" w:rsidRPr="00470D60" w:rsidRDefault="009779AA" w:rsidP="00987295">
      <w:pPr>
        <w:pStyle w:val="ManualNumPar1"/>
        <w:rPr>
          <w:noProof/>
        </w:rPr>
      </w:pPr>
      <w:r>
        <w:rPr>
          <w:noProof/>
        </w:rPr>
        <w:lastRenderedPageBreak/>
        <w:t>4.</w:t>
      </w:r>
      <w:r>
        <w:rPr>
          <w:noProof/>
        </w:rPr>
        <w:tab/>
      </w:r>
      <w:r w:rsidRPr="00470D60">
        <w:rPr>
          <w:noProof/>
        </w:rPr>
        <w:t xml:space="preserve">The connection between the networks and bodies referred to in paragraphs 1 and 2 and the competent national authorities shall be ensured at national level through the Eurojust national coordination system established pursuant to Article </w:t>
      </w:r>
      <w:r w:rsidR="3B257738">
        <w:rPr>
          <w:noProof/>
        </w:rPr>
        <w:t>35</w:t>
      </w:r>
      <w:r w:rsidRPr="00470D60">
        <w:rPr>
          <w:noProof/>
        </w:rPr>
        <w:t>.</w:t>
      </w:r>
    </w:p>
    <w:p w14:paraId="0C28565E" w14:textId="77777777" w:rsidR="0004544B" w:rsidRPr="00470D60" w:rsidRDefault="0004544B" w:rsidP="00987295">
      <w:pPr>
        <w:pStyle w:val="ManualNumPar1"/>
        <w:rPr>
          <w:noProof/>
        </w:rPr>
      </w:pPr>
      <w:r>
        <w:rPr>
          <w:noProof/>
        </w:rPr>
        <w:t>5.</w:t>
      </w:r>
      <w:r>
        <w:rPr>
          <w:noProof/>
        </w:rPr>
        <w:tab/>
      </w:r>
      <w:r w:rsidRPr="00470D60">
        <w:rPr>
          <w:noProof/>
        </w:rPr>
        <w:t>Networks and bodies referred to in paragraph</w:t>
      </w:r>
      <w:r w:rsidR="00775819" w:rsidRPr="00470D60">
        <w:rPr>
          <w:noProof/>
        </w:rPr>
        <w:t>s 1 and</w:t>
      </w:r>
      <w:r w:rsidRPr="00470D60">
        <w:rPr>
          <w:noProof/>
        </w:rPr>
        <w:t xml:space="preserve"> 2 shall contribute to Eurojust's retention of knowledge and may participate in the work of </w:t>
      </w:r>
      <w:r w:rsidR="55D429D3">
        <w:rPr>
          <w:noProof/>
        </w:rPr>
        <w:t>ECE</w:t>
      </w:r>
      <w:r w:rsidRPr="00470D60">
        <w:rPr>
          <w:noProof/>
        </w:rPr>
        <w:t xml:space="preserve"> in accordance with Articles </w:t>
      </w:r>
      <w:r w:rsidR="7E284354">
        <w:rPr>
          <w:noProof/>
        </w:rPr>
        <w:t>30</w:t>
      </w:r>
      <w:r w:rsidRPr="00470D60">
        <w:rPr>
          <w:noProof/>
        </w:rPr>
        <w:t xml:space="preserve"> and </w:t>
      </w:r>
      <w:r w:rsidR="08631802">
        <w:rPr>
          <w:noProof/>
        </w:rPr>
        <w:t>31</w:t>
      </w:r>
      <w:r w:rsidRPr="00470D60">
        <w:rPr>
          <w:noProof/>
        </w:rPr>
        <w:t xml:space="preserve"> respectively. </w:t>
      </w:r>
    </w:p>
    <w:p w14:paraId="02860CA6" w14:textId="77777777" w:rsidR="00667916" w:rsidRPr="00323C6D" w:rsidRDefault="00667916" w:rsidP="005E39C5">
      <w:pPr>
        <w:rPr>
          <w:noProof/>
          <w:szCs w:val="24"/>
        </w:rPr>
      </w:pPr>
    </w:p>
    <w:p w14:paraId="6B9FEE21" w14:textId="77777777" w:rsidR="7F5544E3" w:rsidRPr="00323C6D" w:rsidRDefault="7F5544E3" w:rsidP="001B7B8A">
      <w:pPr>
        <w:pStyle w:val="Titrearticle"/>
        <w:rPr>
          <w:noProof/>
          <w:szCs w:val="24"/>
        </w:rPr>
      </w:pPr>
      <w:r w:rsidRPr="00323C6D">
        <w:rPr>
          <w:noProof/>
          <w:szCs w:val="24"/>
        </w:rPr>
        <w:t xml:space="preserve">Article </w:t>
      </w:r>
      <w:r w:rsidR="00025D1A">
        <w:rPr>
          <w:noProof/>
          <w:szCs w:val="24"/>
        </w:rPr>
        <w:t>57</w:t>
      </w:r>
    </w:p>
    <w:p w14:paraId="717F602C" w14:textId="77777777" w:rsidR="7F5544E3" w:rsidRPr="00323C6D" w:rsidRDefault="7F5544E3" w:rsidP="00667916">
      <w:pPr>
        <w:pStyle w:val="Titrearticle"/>
        <w:spacing w:before="0"/>
        <w:rPr>
          <w:b/>
          <w:bCs/>
          <w:i w:val="0"/>
          <w:iCs/>
          <w:noProof/>
          <w:szCs w:val="24"/>
        </w:rPr>
      </w:pPr>
      <w:r w:rsidRPr="00323C6D">
        <w:rPr>
          <w:b/>
          <w:bCs/>
          <w:i w:val="0"/>
          <w:iCs/>
          <w:noProof/>
          <w:szCs w:val="24"/>
        </w:rPr>
        <w:t>Relations with Europol</w:t>
      </w:r>
    </w:p>
    <w:p w14:paraId="3E997664" w14:textId="77777777" w:rsidR="00F100DA" w:rsidRPr="00323C6D" w:rsidRDefault="00F100DA" w:rsidP="004A6A34">
      <w:pPr>
        <w:pStyle w:val="ManualNumPar1"/>
        <w:rPr>
          <w:noProof/>
        </w:rPr>
      </w:pPr>
      <w:r>
        <w:rPr>
          <w:noProof/>
        </w:rPr>
        <w:t>1.</w:t>
      </w:r>
      <w:r>
        <w:rPr>
          <w:noProof/>
        </w:rPr>
        <w:tab/>
      </w:r>
      <w:r w:rsidRPr="00323C6D">
        <w:rPr>
          <w:noProof/>
        </w:rPr>
        <w:t xml:space="preserve">Eurojust shall establish and maintain close cooperation with Europol, with a view to ensuring the coherent and coordinated exercise of their respective mandates and avoiding duplication of effort. </w:t>
      </w:r>
    </w:p>
    <w:p w14:paraId="205F9E4A" w14:textId="77777777" w:rsidR="00F100DA" w:rsidRPr="00323C6D" w:rsidRDefault="00F100DA" w:rsidP="553B3502">
      <w:pPr>
        <w:pStyle w:val="ManualNumPar1"/>
        <w:rPr>
          <w:noProof/>
        </w:rPr>
      </w:pPr>
      <w:r>
        <w:rPr>
          <w:noProof/>
        </w:rPr>
        <w:t>2.</w:t>
      </w:r>
      <w:r>
        <w:rPr>
          <w:noProof/>
        </w:rPr>
        <w:tab/>
        <w:t>Eurojust</w:t>
      </w:r>
      <w:r w:rsidR="00B70FA1">
        <w:rPr>
          <w:noProof/>
        </w:rPr>
        <w:t xml:space="preserve"> shall conclude a working arrangement with Europol</w:t>
      </w:r>
      <w:r w:rsidR="007D2FCC">
        <w:rPr>
          <w:rStyle w:val="FootnoteReference"/>
          <w:noProof/>
        </w:rPr>
        <w:footnoteReference w:id="53"/>
      </w:r>
      <w:r w:rsidR="00B70FA1">
        <w:rPr>
          <w:noProof/>
        </w:rPr>
        <w:t xml:space="preserve">, </w:t>
      </w:r>
      <w:r w:rsidR="0072764E">
        <w:rPr>
          <w:noProof/>
        </w:rPr>
        <w:t xml:space="preserve">including any amendment thereof, </w:t>
      </w:r>
      <w:r w:rsidR="00B70FA1">
        <w:rPr>
          <w:noProof/>
        </w:rPr>
        <w:t>in consultation with the Commission, setting out the practical modalities of their cooperation. That arrangement shall be subject to regular review, where necessary and, in any event, upon request of the Commission</w:t>
      </w:r>
      <w:r w:rsidR="07703185">
        <w:rPr>
          <w:noProof/>
        </w:rPr>
        <w:t>.</w:t>
      </w:r>
    </w:p>
    <w:p w14:paraId="0F484D0F" w14:textId="77777777" w:rsidR="00B722C1" w:rsidRPr="00323C6D" w:rsidRDefault="00B722C1" w:rsidP="004A6A34">
      <w:pPr>
        <w:pStyle w:val="ManualNumPar1"/>
        <w:rPr>
          <w:noProof/>
        </w:rPr>
      </w:pPr>
      <w:r>
        <w:rPr>
          <w:noProof/>
        </w:rPr>
        <w:t>3.</w:t>
      </w:r>
      <w:r>
        <w:rPr>
          <w:noProof/>
        </w:rPr>
        <w:tab/>
      </w:r>
      <w:r w:rsidRPr="00323C6D">
        <w:rPr>
          <w:noProof/>
        </w:rPr>
        <w:t>Where, in the context of Eurojust's activities</w:t>
      </w:r>
      <w:r w:rsidR="1EF15FE2">
        <w:rPr>
          <w:noProof/>
        </w:rPr>
        <w:t>, including at any stage of a joint investigation team</w:t>
      </w:r>
      <w:r w:rsidRPr="00323C6D">
        <w:rPr>
          <w:noProof/>
        </w:rPr>
        <w:t>, Eurojust or a Member State identifies the need for coordination, cooperation or support falling within Europol's mandate, Eurojust shall notify Europol thereof and shall initiate the procedure for sharing the relevant information in accordance with the decision of the Member State that provided it. In such cases, Eurojust shall consult with Europol.</w:t>
      </w:r>
      <w:r w:rsidRPr="00987295">
        <w:rPr>
          <w:rStyle w:val="eop"/>
          <w:rFonts w:eastAsiaTheme="majorEastAsia"/>
          <w:noProof/>
        </w:rPr>
        <w:t> </w:t>
      </w:r>
    </w:p>
    <w:p w14:paraId="63C0F98F" w14:textId="77777777" w:rsidR="00F100DA" w:rsidRPr="00323C6D" w:rsidRDefault="00B722C1" w:rsidP="1C13A7F1">
      <w:pPr>
        <w:pStyle w:val="ManualNumPar1"/>
        <w:rPr>
          <w:noProof/>
        </w:rPr>
      </w:pPr>
      <w:r>
        <w:rPr>
          <w:noProof/>
        </w:rPr>
        <w:t>4.</w:t>
      </w:r>
      <w:r>
        <w:rPr>
          <w:noProof/>
        </w:rPr>
        <w:tab/>
      </w:r>
      <w:r w:rsidRPr="00987295">
        <w:rPr>
          <w:rStyle w:val="normaltextrun"/>
          <w:rFonts w:eastAsiaTheme="majorEastAsia"/>
          <w:noProof/>
        </w:rPr>
        <w:t>Where Eurojust receives a notification pursuant to </w:t>
      </w:r>
      <w:r w:rsidR="69D3B71D" w:rsidRPr="1C13A7F1">
        <w:rPr>
          <w:rStyle w:val="normaltextrun"/>
          <w:rFonts w:eastAsiaTheme="majorEastAsia"/>
          <w:noProof/>
        </w:rPr>
        <w:t>Article 74, paragraph 1 of Regulation (EU)</w:t>
      </w:r>
      <w:r w:rsidRPr="1C13A7F1">
        <w:rPr>
          <w:rStyle w:val="normaltextrun"/>
          <w:rFonts w:eastAsiaTheme="majorEastAsia"/>
          <w:noProof/>
        </w:rPr>
        <w:t xml:space="preserve"> </w:t>
      </w:r>
      <w:r w:rsidR="64D6E0C8" w:rsidRPr="2F6D2804">
        <w:rPr>
          <w:rStyle w:val="normaltextrun"/>
          <w:rFonts w:eastAsiaTheme="majorEastAsia"/>
          <w:noProof/>
        </w:rPr>
        <w:t>[</w:t>
      </w:r>
      <w:r w:rsidR="64D6E0C8" w:rsidRPr="2F6D2804">
        <w:rPr>
          <w:rStyle w:val="normaltextrun"/>
          <w:rFonts w:eastAsiaTheme="majorEastAsia"/>
          <w:i/>
          <w:iCs/>
          <w:noProof/>
        </w:rPr>
        <w:t>Europol Regulation</w:t>
      </w:r>
      <w:r w:rsidR="64D6E0C8" w:rsidRPr="2F6D2804">
        <w:rPr>
          <w:rStyle w:val="normaltextrun"/>
          <w:rFonts w:eastAsiaTheme="majorEastAsia"/>
          <w:noProof/>
        </w:rPr>
        <w:t>]</w:t>
      </w:r>
      <w:r w:rsidRPr="00987295">
        <w:rPr>
          <w:rStyle w:val="normaltextrun"/>
          <w:rFonts w:eastAsiaTheme="majorEastAsia"/>
          <w:noProof/>
        </w:rPr>
        <w:t xml:space="preserve"> indicating that judicial follow-up may be required, it shall, without undue delay, examine the information received and take all appropriate measures within its mandate, including by informing the competent authorities of the Member States concerned and, where appropriate, acting on its own initiative in accordance with Article </w:t>
      </w:r>
      <w:r w:rsidR="20EBF566" w:rsidRPr="12F7158E">
        <w:rPr>
          <w:rStyle w:val="normaltextrun"/>
          <w:rFonts w:eastAsiaTheme="majorEastAsia"/>
          <w:noProof/>
        </w:rPr>
        <w:t>28</w:t>
      </w:r>
      <w:r w:rsidRPr="00987295">
        <w:rPr>
          <w:rStyle w:val="normaltextrun"/>
          <w:rFonts w:eastAsiaTheme="majorEastAsia"/>
          <w:noProof/>
        </w:rPr>
        <w:t xml:space="preserve">. Eurojust shall consult Europol, as appropriate, and shall keep Europol informed of the use made of that information, in accordance with the decision of the Member State that provided the information. </w:t>
      </w:r>
    </w:p>
    <w:p w14:paraId="7D32DD3B" w14:textId="77777777" w:rsidR="00F100DA" w:rsidRPr="00323C6D" w:rsidRDefault="00F100DA" w:rsidP="004A6A34">
      <w:pPr>
        <w:pStyle w:val="ManualNumPar1"/>
        <w:rPr>
          <w:noProof/>
        </w:rPr>
      </w:pPr>
      <w:r>
        <w:rPr>
          <w:noProof/>
        </w:rPr>
        <w:t>5.</w:t>
      </w:r>
      <w:r>
        <w:rPr>
          <w:noProof/>
        </w:rPr>
        <w:tab/>
      </w:r>
      <w:r w:rsidRPr="00323C6D">
        <w:rPr>
          <w:noProof/>
        </w:rPr>
        <w:t>Eurojust and Europol may, where necessary for the achievement of their objectives and with the consent of the competent national authorities of the Member States concerned, establish </w:t>
      </w:r>
      <w:r w:rsidR="00B97F57" w:rsidRPr="00323C6D">
        <w:rPr>
          <w:noProof/>
        </w:rPr>
        <w:t xml:space="preserve">coordination mechanisms, including </w:t>
      </w:r>
      <w:r w:rsidRPr="00323C6D">
        <w:rPr>
          <w:noProof/>
        </w:rPr>
        <w:t xml:space="preserve">joint operational platforms to support strategic and operational coordination in cross-border criminal investigations </w:t>
      </w:r>
      <w:r w:rsidR="00775819">
        <w:rPr>
          <w:noProof/>
        </w:rPr>
        <w:t>requiring coordination between</w:t>
      </w:r>
      <w:r w:rsidR="007414EF">
        <w:rPr>
          <w:noProof/>
        </w:rPr>
        <w:t xml:space="preserve"> </w:t>
      </w:r>
      <w:r w:rsidRPr="00323C6D">
        <w:rPr>
          <w:noProof/>
        </w:rPr>
        <w:t>two or more Member States </w:t>
      </w:r>
      <w:r w:rsidR="000D206F" w:rsidRPr="00987295">
        <w:rPr>
          <w:rStyle w:val="eop"/>
          <w:rFonts w:eastAsiaTheme="majorEastAsia"/>
          <w:noProof/>
        </w:rPr>
        <w:t>For the purposes of such coordination mechanisms, Member States may determine information to be made directly accessible to the Member States, Eurojust and Europol for joint operational analysis in specific investigations</w:t>
      </w:r>
      <w:r w:rsidR="5BABF806" w:rsidRPr="00987295">
        <w:rPr>
          <w:rStyle w:val="eop"/>
          <w:rFonts w:eastAsiaTheme="majorEastAsia"/>
          <w:noProof/>
        </w:rPr>
        <w:t xml:space="preserve"> or crime area</w:t>
      </w:r>
      <w:r w:rsidR="000D206F" w:rsidRPr="00987295">
        <w:rPr>
          <w:rStyle w:val="eop"/>
          <w:rFonts w:eastAsiaTheme="majorEastAsia"/>
          <w:noProof/>
        </w:rPr>
        <w:t>, without prejudice to any restrictions indicated by the Member States and subject to the rules and safeguards for personal data processing set out in this Regulation.</w:t>
      </w:r>
    </w:p>
    <w:p w14:paraId="235E0B0F" w14:textId="77777777" w:rsidR="00F100DA" w:rsidRPr="00323C6D" w:rsidRDefault="00F100DA" w:rsidP="004A6A34">
      <w:pPr>
        <w:pStyle w:val="ManualNumPar1"/>
        <w:rPr>
          <w:noProof/>
        </w:rPr>
      </w:pPr>
      <w:r>
        <w:rPr>
          <w:noProof/>
        </w:rPr>
        <w:lastRenderedPageBreak/>
        <w:t>6.</w:t>
      </w:r>
      <w:r>
        <w:rPr>
          <w:noProof/>
        </w:rPr>
        <w:tab/>
      </w:r>
      <w:r w:rsidRPr="00323C6D">
        <w:rPr>
          <w:noProof/>
        </w:rPr>
        <w:t>In the context of cross-border criminal investigations supported by Eurojust, Eurojust may, with the agreement of the competent national authorities, request Europol to provide support, in particular by: </w:t>
      </w:r>
    </w:p>
    <w:p w14:paraId="69DB0435" w14:textId="77777777" w:rsidR="00F100DA" w:rsidRPr="00987295" w:rsidRDefault="00F100DA" w:rsidP="004A6A34">
      <w:pPr>
        <w:pStyle w:val="Point1"/>
        <w:rPr>
          <w:noProof/>
          <w:szCs w:val="24"/>
        </w:rPr>
      </w:pPr>
      <w:r>
        <w:rPr>
          <w:noProof/>
        </w:rPr>
        <w:t>(a)</w:t>
      </w:r>
      <w:r>
        <w:rPr>
          <w:noProof/>
        </w:rPr>
        <w:tab/>
      </w:r>
      <w:r w:rsidRPr="00987295">
        <w:rPr>
          <w:noProof/>
          <w:szCs w:val="24"/>
        </w:rPr>
        <w:t>providing relevant information, analyses, expertise and operational support; </w:t>
      </w:r>
    </w:p>
    <w:p w14:paraId="123D4338" w14:textId="77777777" w:rsidR="00F100DA" w:rsidRPr="00323C6D" w:rsidRDefault="00F100DA" w:rsidP="004A6A34">
      <w:pPr>
        <w:pStyle w:val="Point1"/>
        <w:rPr>
          <w:noProof/>
        </w:rPr>
      </w:pPr>
      <w:r>
        <w:rPr>
          <w:noProof/>
        </w:rPr>
        <w:t>(b)</w:t>
      </w:r>
      <w:r>
        <w:rPr>
          <w:noProof/>
        </w:rPr>
        <w:tab/>
        <w:t xml:space="preserve">carrying out operational analysis on the basis of investigative data supplied by </w:t>
      </w:r>
      <w:r w:rsidR="2F6EA5A7">
        <w:rPr>
          <w:noProof/>
        </w:rPr>
        <w:t xml:space="preserve">Eurojust, the </w:t>
      </w:r>
      <w:r>
        <w:rPr>
          <w:noProof/>
        </w:rPr>
        <w:t>Member States or other competent authorities; </w:t>
      </w:r>
    </w:p>
    <w:p w14:paraId="53486647" w14:textId="77777777" w:rsidR="00F100DA" w:rsidRPr="00987295" w:rsidRDefault="00F100DA" w:rsidP="460ECE99">
      <w:pPr>
        <w:pStyle w:val="Point1"/>
        <w:rPr>
          <w:noProof/>
        </w:rPr>
      </w:pPr>
      <w:r>
        <w:rPr>
          <w:noProof/>
        </w:rPr>
        <w:t>(c)</w:t>
      </w:r>
      <w:r>
        <w:rPr>
          <w:noProof/>
        </w:rPr>
        <w:tab/>
        <w:t xml:space="preserve">cross-checking information against its databases </w:t>
      </w:r>
      <w:r w:rsidR="006B0E6F">
        <w:rPr>
          <w:noProof/>
        </w:rPr>
        <w:t xml:space="preserve">and exchanging information </w:t>
      </w:r>
      <w:r>
        <w:rPr>
          <w:noProof/>
        </w:rPr>
        <w:t>as provided for in Article</w:t>
      </w:r>
      <w:r w:rsidR="007D2FCC">
        <w:rPr>
          <w:noProof/>
        </w:rPr>
        <w:t xml:space="preserve"> </w:t>
      </w:r>
      <w:r w:rsidR="3279BB9C">
        <w:rPr>
          <w:noProof/>
        </w:rPr>
        <w:t>55</w:t>
      </w:r>
    </w:p>
    <w:p w14:paraId="1B888EB5" w14:textId="77777777" w:rsidR="00F100DA" w:rsidRPr="00987295" w:rsidRDefault="00F100DA" w:rsidP="004A6A34">
      <w:pPr>
        <w:pStyle w:val="ManualNumPar1"/>
        <w:rPr>
          <w:noProof/>
        </w:rPr>
      </w:pPr>
      <w:r>
        <w:rPr>
          <w:noProof/>
        </w:rPr>
        <w:t>7.</w:t>
      </w:r>
      <w:r>
        <w:rPr>
          <w:noProof/>
        </w:rPr>
        <w:tab/>
      </w:r>
      <w:r w:rsidRPr="00987295">
        <w:rPr>
          <w:noProof/>
        </w:rPr>
        <w:t xml:space="preserve">This Article shall </w:t>
      </w:r>
      <w:r w:rsidR="68F79C7E">
        <w:rPr>
          <w:noProof/>
        </w:rPr>
        <w:t>not affect</w:t>
      </w:r>
      <w:r w:rsidRPr="00987295">
        <w:rPr>
          <w:noProof/>
        </w:rPr>
        <w:t xml:space="preserve"> any restriction of access or use, whether in general or specific terms, indicated by a Member State, a Union body, office or agency, a third country or an international organisation in relation to information that it has provided, which Europol shall respect. </w:t>
      </w:r>
    </w:p>
    <w:p w14:paraId="60D77238" w14:textId="77777777" w:rsidR="00E56E98" w:rsidRPr="00987295" w:rsidRDefault="00F100DA" w:rsidP="004A6A34">
      <w:pPr>
        <w:pStyle w:val="ManualNumPar1"/>
        <w:rPr>
          <w:noProof/>
        </w:rPr>
      </w:pPr>
      <w:r>
        <w:rPr>
          <w:noProof/>
        </w:rPr>
        <w:t>8.</w:t>
      </w:r>
      <w:r>
        <w:rPr>
          <w:noProof/>
        </w:rPr>
        <w:tab/>
      </w:r>
      <w:r w:rsidRPr="00987295">
        <w:rPr>
          <w:noProof/>
        </w:rPr>
        <w:t>Eurojust shall cooperate with Europol, within their respective mandates, in supporting the competent authorities of the Member States in the context of digital </w:t>
      </w:r>
      <w:r w:rsidR="00B97F57" w:rsidRPr="00987295">
        <w:rPr>
          <w:noProof/>
        </w:rPr>
        <w:t xml:space="preserve">investigations </w:t>
      </w:r>
      <w:r w:rsidRPr="00987295">
        <w:rPr>
          <w:noProof/>
        </w:rPr>
        <w:t>and access to data</w:t>
      </w:r>
      <w:r w:rsidR="00E56E98" w:rsidRPr="00987295">
        <w:rPr>
          <w:noProof/>
        </w:rPr>
        <w:t>, and in particular act as a knowledge hub for advising, assisting and providing capacity building on the cross-border access to e-evidence.</w:t>
      </w:r>
    </w:p>
    <w:p w14:paraId="4445BE96" w14:textId="77777777" w:rsidR="009867D5" w:rsidRPr="00323C6D" w:rsidRDefault="009867D5" w:rsidP="000A7938">
      <w:pPr>
        <w:rPr>
          <w:noProof/>
          <w:szCs w:val="24"/>
        </w:rPr>
      </w:pPr>
    </w:p>
    <w:p w14:paraId="42AD5E14" w14:textId="77777777" w:rsidR="00F25B5C" w:rsidRPr="00323C6D" w:rsidRDefault="009867D5" w:rsidP="00667916">
      <w:pPr>
        <w:pStyle w:val="Titrearticle"/>
        <w:rPr>
          <w:noProof/>
          <w:szCs w:val="24"/>
        </w:rPr>
      </w:pPr>
      <w:r w:rsidRPr="00323C6D">
        <w:rPr>
          <w:noProof/>
          <w:szCs w:val="24"/>
        </w:rPr>
        <w:t xml:space="preserve">Article </w:t>
      </w:r>
      <w:r w:rsidR="00025D1A">
        <w:rPr>
          <w:noProof/>
          <w:szCs w:val="24"/>
        </w:rPr>
        <w:t>58</w:t>
      </w:r>
    </w:p>
    <w:p w14:paraId="0FFEFA16" w14:textId="77777777" w:rsidR="009867D5" w:rsidRPr="00323C6D" w:rsidRDefault="009867D5" w:rsidP="00FC4BDF">
      <w:pPr>
        <w:pStyle w:val="Titrearticle"/>
        <w:spacing w:before="0"/>
        <w:rPr>
          <w:b/>
          <w:bCs/>
          <w:i w:val="0"/>
          <w:iCs/>
          <w:noProof/>
          <w:szCs w:val="24"/>
        </w:rPr>
      </w:pPr>
      <w:r w:rsidRPr="00323C6D">
        <w:rPr>
          <w:b/>
          <w:bCs/>
          <w:i w:val="0"/>
          <w:iCs/>
          <w:noProof/>
          <w:szCs w:val="24"/>
        </w:rPr>
        <w:t>Relations with the EPPO</w:t>
      </w:r>
    </w:p>
    <w:p w14:paraId="43CCE925" w14:textId="77777777" w:rsidR="009867D5" w:rsidRPr="00323C6D" w:rsidRDefault="009867D5" w:rsidP="004A6A34">
      <w:pPr>
        <w:pStyle w:val="ManualNumPar1"/>
        <w:rPr>
          <w:noProof/>
        </w:rPr>
      </w:pPr>
      <w:r>
        <w:rPr>
          <w:noProof/>
        </w:rPr>
        <w:t>1.</w:t>
      </w:r>
      <w:r>
        <w:rPr>
          <w:noProof/>
        </w:rPr>
        <w:tab/>
      </w:r>
      <w:r w:rsidRPr="00323C6D">
        <w:rPr>
          <w:noProof/>
        </w:rPr>
        <w:t>Eurojust shall establish and maintain a close relationship with the EPPO based on mutual cooperation within their respective mandates and competences</w:t>
      </w:r>
      <w:r w:rsidR="009B6EEF">
        <w:rPr>
          <w:noProof/>
        </w:rPr>
        <w:t>.</w:t>
      </w:r>
      <w:r w:rsidR="005506EE">
        <w:rPr>
          <w:noProof/>
        </w:rPr>
        <w:t xml:space="preserve"> </w:t>
      </w:r>
      <w:r w:rsidR="00974635" w:rsidRPr="00323C6D">
        <w:rPr>
          <w:noProof/>
        </w:rPr>
        <w:t>T</w:t>
      </w:r>
      <w:r w:rsidRPr="00323C6D">
        <w:rPr>
          <w:noProof/>
        </w:rPr>
        <w:t xml:space="preserve">he President of Eurojust and the European Chief Prosecutor shall meet on a regular basis to discuss issues of common interest. They shall meet at the request of the President of Eurojust or of the European Chief Prosecutor. </w:t>
      </w:r>
    </w:p>
    <w:p w14:paraId="27191167" w14:textId="77777777" w:rsidR="001E651A" w:rsidRPr="00323C6D" w:rsidRDefault="001E651A" w:rsidP="0BE8F681">
      <w:pPr>
        <w:pStyle w:val="ManualNumPar1"/>
        <w:rPr>
          <w:noProof/>
        </w:rPr>
      </w:pPr>
      <w:r>
        <w:rPr>
          <w:noProof/>
        </w:rPr>
        <w:t>2.</w:t>
      </w:r>
      <w:r>
        <w:rPr>
          <w:noProof/>
        </w:rPr>
        <w:tab/>
      </w:r>
      <w:r w:rsidRPr="00323C6D">
        <w:rPr>
          <w:noProof/>
        </w:rPr>
        <w:t>Eurojust and the EPPO shall cooperate closely and shall, to the extent necessary for the performance of their tasks</w:t>
      </w:r>
      <w:r w:rsidR="00AB77D2" w:rsidRPr="00323C6D">
        <w:rPr>
          <w:noProof/>
        </w:rPr>
        <w:t xml:space="preserve"> and within their respective mandates,</w:t>
      </w:r>
      <w:r w:rsidRPr="00323C6D">
        <w:rPr>
          <w:noProof/>
        </w:rPr>
        <w:t xml:space="preserve"> exchange information in a timely and efficient manner, in accordance with </w:t>
      </w:r>
      <w:r w:rsidR="008A483C" w:rsidRPr="00323C6D">
        <w:rPr>
          <w:noProof/>
        </w:rPr>
        <w:t xml:space="preserve">Article </w:t>
      </w:r>
      <w:r w:rsidR="01650789">
        <w:rPr>
          <w:noProof/>
        </w:rPr>
        <w:t>55</w:t>
      </w:r>
      <w:r w:rsidR="00D2100F" w:rsidRPr="00323C6D">
        <w:rPr>
          <w:noProof/>
        </w:rPr>
        <w:t>.</w:t>
      </w:r>
    </w:p>
    <w:p w14:paraId="07BD518C" w14:textId="77777777" w:rsidR="00463028" w:rsidRPr="00323C6D" w:rsidRDefault="006E0A8B" w:rsidP="004A6A34">
      <w:pPr>
        <w:pStyle w:val="ManualNumPar1"/>
        <w:rPr>
          <w:noProof/>
        </w:rPr>
      </w:pPr>
      <w:r>
        <w:rPr>
          <w:noProof/>
        </w:rPr>
        <w:t>3.</w:t>
      </w:r>
      <w:r>
        <w:rPr>
          <w:noProof/>
        </w:rPr>
        <w:tab/>
        <w:t xml:space="preserve">Eurojust shall assist the EPPO, </w:t>
      </w:r>
      <w:r w:rsidR="00905B12">
        <w:rPr>
          <w:noProof/>
        </w:rPr>
        <w:t>in particular</w:t>
      </w:r>
      <w:r>
        <w:rPr>
          <w:noProof/>
        </w:rPr>
        <w:t xml:space="preserve"> in cases </w:t>
      </w:r>
      <w:r w:rsidR="636B3E7E">
        <w:rPr>
          <w:noProof/>
        </w:rPr>
        <w:t xml:space="preserve">where investigative measures or other forms of cooperation are required in </w:t>
      </w:r>
      <w:r>
        <w:rPr>
          <w:noProof/>
        </w:rPr>
        <w:t xml:space="preserve"> </w:t>
      </w:r>
      <w:r w:rsidR="00AB77D2">
        <w:rPr>
          <w:noProof/>
        </w:rPr>
        <w:t xml:space="preserve">Member States which do not participate in enhanced cooperation on the establishment of the EPPO or </w:t>
      </w:r>
      <w:r>
        <w:rPr>
          <w:noProof/>
        </w:rPr>
        <w:t xml:space="preserve">third </w:t>
      </w:r>
      <w:r w:rsidR="005506EE">
        <w:rPr>
          <w:noProof/>
        </w:rPr>
        <w:t>countries or</w:t>
      </w:r>
      <w:r>
        <w:rPr>
          <w:noProof/>
        </w:rPr>
        <w:t xml:space="preserve"> requiring coordination between investigations conducted by the EPPO and those conducted by competent authorities of the Member States</w:t>
      </w:r>
      <w:r w:rsidR="730374A7">
        <w:rPr>
          <w:noProof/>
        </w:rPr>
        <w:t xml:space="preserve"> which do not participate in the EPPO</w:t>
      </w:r>
      <w:r>
        <w:rPr>
          <w:noProof/>
        </w:rPr>
        <w:t>. To that end, u</w:t>
      </w:r>
      <w:r w:rsidR="001E651A">
        <w:rPr>
          <w:noProof/>
        </w:rPr>
        <w:t xml:space="preserve">pon request of the EPPO, </w:t>
      </w:r>
      <w:r w:rsidR="3975F098">
        <w:rPr>
          <w:noProof/>
        </w:rPr>
        <w:t>or the competent national authorities of the Member States</w:t>
      </w:r>
      <w:r w:rsidR="00A9376B">
        <w:rPr>
          <w:noProof/>
        </w:rPr>
        <w:t>,</w:t>
      </w:r>
      <w:r w:rsidR="001E651A">
        <w:rPr>
          <w:noProof/>
        </w:rPr>
        <w:t xml:space="preserve"> Eurojust shall support the EPPO in the performance of its tasks, </w:t>
      </w:r>
      <w:r w:rsidR="00463028">
        <w:rPr>
          <w:noProof/>
        </w:rPr>
        <w:t>including by:</w:t>
      </w:r>
    </w:p>
    <w:p w14:paraId="04EE1306" w14:textId="77777777" w:rsidR="00667916" w:rsidRPr="00323C6D" w:rsidRDefault="001E651A" w:rsidP="004A6A34">
      <w:pPr>
        <w:pStyle w:val="Point1"/>
        <w:rPr>
          <w:noProof/>
        </w:rPr>
      </w:pPr>
      <w:r>
        <w:rPr>
          <w:noProof/>
        </w:rPr>
        <w:t>(a)</w:t>
      </w:r>
      <w:r>
        <w:rPr>
          <w:noProof/>
        </w:rPr>
        <w:tab/>
        <w:t xml:space="preserve">facilitating the setting up and </w:t>
      </w:r>
      <w:r w:rsidR="2D92F33B">
        <w:rPr>
          <w:noProof/>
        </w:rPr>
        <w:t>operation</w:t>
      </w:r>
      <w:r>
        <w:rPr>
          <w:noProof/>
        </w:rPr>
        <w:t xml:space="preserve"> of joint investigation teams;</w:t>
      </w:r>
    </w:p>
    <w:p w14:paraId="3C5C7245" w14:textId="77777777" w:rsidR="00667916" w:rsidRPr="00323C6D" w:rsidRDefault="001E651A" w:rsidP="004A6A34">
      <w:pPr>
        <w:pStyle w:val="Point1"/>
        <w:rPr>
          <w:noProof/>
        </w:rPr>
      </w:pPr>
      <w:r>
        <w:rPr>
          <w:noProof/>
        </w:rPr>
        <w:t>(b)</w:t>
      </w:r>
      <w:r>
        <w:rPr>
          <w:noProof/>
        </w:rPr>
        <w:tab/>
        <w:t>organising coordination meetings</w:t>
      </w:r>
      <w:r w:rsidR="51BEA911">
        <w:rPr>
          <w:noProof/>
        </w:rPr>
        <w:t xml:space="preserve"> and centres</w:t>
      </w:r>
      <w:r>
        <w:rPr>
          <w:noProof/>
        </w:rPr>
        <w:t>;</w:t>
      </w:r>
    </w:p>
    <w:p w14:paraId="41989789" w14:textId="77777777" w:rsidR="001E651A" w:rsidRPr="00987295" w:rsidRDefault="001E651A" w:rsidP="004A6A34">
      <w:pPr>
        <w:pStyle w:val="Point1"/>
        <w:rPr>
          <w:noProof/>
          <w:szCs w:val="24"/>
        </w:rPr>
      </w:pPr>
      <w:r>
        <w:rPr>
          <w:noProof/>
        </w:rPr>
        <w:t>(c)</w:t>
      </w:r>
      <w:r>
        <w:rPr>
          <w:noProof/>
        </w:rPr>
        <w:tab/>
      </w:r>
      <w:r w:rsidRPr="00987295">
        <w:rPr>
          <w:noProof/>
          <w:szCs w:val="24"/>
        </w:rPr>
        <w:t xml:space="preserve">facilitating judicial cooperation </w:t>
      </w:r>
      <w:r w:rsidR="00EE7D2E" w:rsidRPr="00987295">
        <w:rPr>
          <w:noProof/>
          <w:szCs w:val="24"/>
        </w:rPr>
        <w:t>with Member States which do not participate in enhanced cooperation on the establishment of the EPPO or third countries.</w:t>
      </w:r>
    </w:p>
    <w:p w14:paraId="15FA2DC7" w14:textId="77777777" w:rsidR="001E651A" w:rsidRPr="00323C6D" w:rsidRDefault="001E651A" w:rsidP="00987295">
      <w:pPr>
        <w:pStyle w:val="ManualNumPar1"/>
        <w:rPr>
          <w:noProof/>
        </w:rPr>
      </w:pPr>
      <w:r>
        <w:rPr>
          <w:noProof/>
        </w:rPr>
        <w:t>4.</w:t>
      </w:r>
      <w:r>
        <w:rPr>
          <w:noProof/>
        </w:rPr>
        <w:tab/>
      </w:r>
      <w:r w:rsidRPr="00323C6D">
        <w:rPr>
          <w:noProof/>
        </w:rPr>
        <w:t>Eurojust shall treat requests for support from the EPPO without undue delay and, where appropriate, as if they had been submitted by a national authority competent for judicial cooperation</w:t>
      </w:r>
      <w:r w:rsidR="00470D60">
        <w:rPr>
          <w:noProof/>
        </w:rPr>
        <w:t xml:space="preserve"> in criminal matters</w:t>
      </w:r>
      <w:r w:rsidRPr="00323C6D">
        <w:rPr>
          <w:noProof/>
        </w:rPr>
        <w:t xml:space="preserve">. </w:t>
      </w:r>
    </w:p>
    <w:p w14:paraId="39BAD7F3" w14:textId="77777777" w:rsidR="001E651A" w:rsidRPr="00323C6D" w:rsidRDefault="001E651A" w:rsidP="00987295">
      <w:pPr>
        <w:pStyle w:val="ManualNumPar1"/>
        <w:rPr>
          <w:noProof/>
        </w:rPr>
      </w:pPr>
      <w:r>
        <w:rPr>
          <w:noProof/>
        </w:rPr>
        <w:lastRenderedPageBreak/>
        <w:t>5.</w:t>
      </w:r>
      <w:r>
        <w:rPr>
          <w:noProof/>
        </w:rPr>
        <w:tab/>
        <w:t xml:space="preserve">The support provided pursuant to paragraph 3 shall </w:t>
      </w:r>
      <w:r w:rsidR="046502CD">
        <w:rPr>
          <w:noProof/>
        </w:rPr>
        <w:t>not affect</w:t>
      </w:r>
      <w:r>
        <w:rPr>
          <w:noProof/>
        </w:rPr>
        <w:t xml:space="preserve"> the independence of the EPPO in the conduct of investigations and prosecutions. </w:t>
      </w:r>
    </w:p>
    <w:p w14:paraId="4FFB6902" w14:textId="77777777" w:rsidR="005710D8" w:rsidRPr="00323C6D" w:rsidRDefault="001E651A" w:rsidP="00987295">
      <w:pPr>
        <w:pStyle w:val="ManualNumPar1"/>
        <w:rPr>
          <w:noProof/>
        </w:rPr>
      </w:pPr>
      <w:r>
        <w:rPr>
          <w:noProof/>
        </w:rPr>
        <w:t>6.</w:t>
      </w:r>
      <w:r>
        <w:rPr>
          <w:noProof/>
        </w:rPr>
        <w:tab/>
      </w:r>
      <w:r w:rsidRPr="00323C6D">
        <w:rPr>
          <w:noProof/>
        </w:rPr>
        <w:t xml:space="preserve">In operational matters falling within the competence of the EPPO, Eurojust shall inform the EPPO of, and, where appropriate, associate it with, its activities relating to cross-border cases, including by </w:t>
      </w:r>
    </w:p>
    <w:p w14:paraId="7AF8427F" w14:textId="77777777" w:rsidR="007418BE" w:rsidRPr="00987295" w:rsidRDefault="001E651A" w:rsidP="004A6A34">
      <w:pPr>
        <w:pStyle w:val="Point1"/>
        <w:rPr>
          <w:noProof/>
          <w:szCs w:val="24"/>
        </w:rPr>
      </w:pPr>
      <w:r>
        <w:rPr>
          <w:noProof/>
        </w:rPr>
        <w:t>(a)</w:t>
      </w:r>
      <w:r>
        <w:rPr>
          <w:noProof/>
        </w:rPr>
        <w:tab/>
      </w:r>
      <w:r w:rsidRPr="00987295">
        <w:rPr>
          <w:noProof/>
          <w:szCs w:val="24"/>
        </w:rPr>
        <w:t xml:space="preserve">sharing relevant information </w:t>
      </w:r>
      <w:r w:rsidR="00B835EA" w:rsidRPr="00987295">
        <w:rPr>
          <w:noProof/>
          <w:szCs w:val="24"/>
        </w:rPr>
        <w:t>on i</w:t>
      </w:r>
      <w:r w:rsidR="00A74805" w:rsidRPr="00987295">
        <w:rPr>
          <w:noProof/>
          <w:szCs w:val="24"/>
        </w:rPr>
        <w:t>t</w:t>
      </w:r>
      <w:r w:rsidR="00B835EA" w:rsidRPr="00987295">
        <w:rPr>
          <w:noProof/>
          <w:szCs w:val="24"/>
        </w:rPr>
        <w:t>s cases</w:t>
      </w:r>
      <w:r w:rsidR="007418BE" w:rsidRPr="00987295">
        <w:rPr>
          <w:noProof/>
          <w:szCs w:val="24"/>
        </w:rPr>
        <w:t xml:space="preserve">, including personal data, </w:t>
      </w:r>
      <w:r w:rsidRPr="00987295">
        <w:rPr>
          <w:noProof/>
          <w:szCs w:val="24"/>
        </w:rPr>
        <w:t>in accordance with this Regulation</w:t>
      </w:r>
      <w:r w:rsidR="00C51420" w:rsidRPr="00987295">
        <w:rPr>
          <w:noProof/>
          <w:szCs w:val="24"/>
        </w:rPr>
        <w:t>; or</w:t>
      </w:r>
      <w:r w:rsidRPr="00987295">
        <w:rPr>
          <w:noProof/>
          <w:szCs w:val="24"/>
        </w:rPr>
        <w:t xml:space="preserve"> </w:t>
      </w:r>
    </w:p>
    <w:p w14:paraId="211BFB00" w14:textId="77777777" w:rsidR="00EE7D2E" w:rsidRPr="00987295" w:rsidRDefault="001E651A" w:rsidP="004A6A34">
      <w:pPr>
        <w:pStyle w:val="Point1"/>
        <w:rPr>
          <w:noProof/>
          <w:szCs w:val="24"/>
        </w:rPr>
      </w:pPr>
      <w:r>
        <w:rPr>
          <w:noProof/>
        </w:rPr>
        <w:t>(b)</w:t>
      </w:r>
      <w:r>
        <w:rPr>
          <w:noProof/>
        </w:rPr>
        <w:tab/>
      </w:r>
      <w:r w:rsidRPr="00987295">
        <w:rPr>
          <w:noProof/>
          <w:szCs w:val="24"/>
        </w:rPr>
        <w:t xml:space="preserve">requesting the EPPO to provide support. </w:t>
      </w:r>
    </w:p>
    <w:p w14:paraId="4978E207" w14:textId="77777777" w:rsidR="00EE7D2E" w:rsidRPr="00323C6D" w:rsidRDefault="75304DD4" w:rsidP="00987295">
      <w:pPr>
        <w:pStyle w:val="ManualNumPar1"/>
        <w:rPr>
          <w:noProof/>
        </w:rPr>
      </w:pPr>
      <w:r>
        <w:rPr>
          <w:noProof/>
        </w:rPr>
        <w:t>7.</w:t>
      </w:r>
      <w:r>
        <w:rPr>
          <w:noProof/>
        </w:rPr>
        <w:tab/>
        <w:t>In accordance with</w:t>
      </w:r>
      <w:r w:rsidR="00EE7D2E" w:rsidRPr="00323C6D">
        <w:rPr>
          <w:noProof/>
        </w:rPr>
        <w:t xml:space="preserve"> Article 24(1) of Regulation (EU) 2017/1939, Eurojust shall, without undue delay, report to the EPPO any criminal conduct in respect of which the EPPO could exercise its competence in accordance with Regulation (EU) 2017/1939.  </w:t>
      </w:r>
    </w:p>
    <w:p w14:paraId="3D83F4C5" w14:textId="010A156F" w:rsidR="00AA04E6" w:rsidRDefault="00D508CD" w:rsidP="00987295">
      <w:pPr>
        <w:pStyle w:val="ManualNumPar1"/>
        <w:rPr>
          <w:noProof/>
        </w:rPr>
      </w:pPr>
      <w:r>
        <w:rPr>
          <w:noProof/>
        </w:rPr>
        <w:t>8.</w:t>
      </w:r>
      <w:r>
        <w:rPr>
          <w:noProof/>
        </w:rPr>
        <w:tab/>
        <w:t>When Eurojust receives information from the EPPO on forms of crime falling outside the scope of the EPPO</w:t>
      </w:r>
      <w:r w:rsidR="00EB3829">
        <w:rPr>
          <w:noProof/>
        </w:rPr>
        <w:t>’</w:t>
      </w:r>
      <w:r>
        <w:rPr>
          <w:noProof/>
        </w:rPr>
        <w:t xml:space="preserve">s competence and within </w:t>
      </w:r>
      <w:r w:rsidR="00EB3829">
        <w:rPr>
          <w:noProof/>
        </w:rPr>
        <w:t>Eurojust’s</w:t>
      </w:r>
      <w:r>
        <w:rPr>
          <w:noProof/>
        </w:rPr>
        <w:t xml:space="preserve"> mandate, Eurojust shall examine the information received and take any appropriate action within its mandate</w:t>
      </w:r>
      <w:r w:rsidR="00247082">
        <w:rPr>
          <w:noProof/>
        </w:rPr>
        <w:t>.</w:t>
      </w:r>
      <w:r w:rsidR="00A74805">
        <w:rPr>
          <w:noProof/>
        </w:rPr>
        <w:t xml:space="preserve"> </w:t>
      </w:r>
    </w:p>
    <w:p w14:paraId="0A51F553" w14:textId="77777777" w:rsidR="0024481F" w:rsidRDefault="001E651A" w:rsidP="00987295">
      <w:pPr>
        <w:pStyle w:val="ManualNumPar1"/>
        <w:rPr>
          <w:noProof/>
        </w:rPr>
      </w:pPr>
      <w:r>
        <w:rPr>
          <w:noProof/>
        </w:rPr>
        <w:t>9.</w:t>
      </w:r>
      <w:r>
        <w:rPr>
          <w:noProof/>
        </w:rPr>
        <w:tab/>
        <w:t xml:space="preserve">For the purposes of cooperation under this Article, </w:t>
      </w:r>
      <w:r w:rsidR="6934E6F2">
        <w:rPr>
          <w:noProof/>
        </w:rPr>
        <w:t>the EPPO</w:t>
      </w:r>
      <w:r>
        <w:rPr>
          <w:noProof/>
        </w:rPr>
        <w:t xml:space="preserve"> shall</w:t>
      </w:r>
      <w:r w:rsidR="3A6AB192">
        <w:rPr>
          <w:noProof/>
        </w:rPr>
        <w:t xml:space="preserve"> second a liaison officer to Eurojust.</w:t>
      </w:r>
      <w:r w:rsidR="0CEA3B5B">
        <w:rPr>
          <w:noProof/>
        </w:rPr>
        <w:t xml:space="preserve"> </w:t>
      </w:r>
      <w:r w:rsidR="00AA04E6">
        <w:rPr>
          <w:noProof/>
        </w:rPr>
        <w:t>T</w:t>
      </w:r>
      <w:r w:rsidR="00D67B2B">
        <w:rPr>
          <w:noProof/>
        </w:rPr>
        <w:t>he l</w:t>
      </w:r>
      <w:r w:rsidR="00754CEA">
        <w:rPr>
          <w:noProof/>
        </w:rPr>
        <w:t>iaison officer</w:t>
      </w:r>
      <w:r w:rsidR="00D67B2B">
        <w:rPr>
          <w:noProof/>
        </w:rPr>
        <w:t xml:space="preserve"> shall be granted access to the case management system for the purpose of the secure exchange of data</w:t>
      </w:r>
      <w:r w:rsidR="008B50BB">
        <w:rPr>
          <w:noProof/>
        </w:rPr>
        <w:t xml:space="preserve"> relevant to the performance of </w:t>
      </w:r>
      <w:r w:rsidR="00F73978">
        <w:rPr>
          <w:noProof/>
        </w:rPr>
        <w:t>their</w:t>
      </w:r>
      <w:r w:rsidR="008B50BB">
        <w:rPr>
          <w:noProof/>
        </w:rPr>
        <w:t xml:space="preserve"> functions</w:t>
      </w:r>
      <w:r w:rsidR="00D67B2B">
        <w:rPr>
          <w:noProof/>
        </w:rPr>
        <w:t>, including</w:t>
      </w:r>
      <w:r w:rsidR="008B50BB">
        <w:rPr>
          <w:noProof/>
        </w:rPr>
        <w:t>, where appropriate</w:t>
      </w:r>
      <w:r w:rsidR="0024481F">
        <w:rPr>
          <w:noProof/>
        </w:rPr>
        <w:t>,</w:t>
      </w:r>
      <w:r w:rsidR="008B50BB">
        <w:rPr>
          <w:noProof/>
        </w:rPr>
        <w:t xml:space="preserve"> </w:t>
      </w:r>
      <w:r w:rsidR="00D67B2B">
        <w:rPr>
          <w:noProof/>
        </w:rPr>
        <w:t xml:space="preserve">the opening, registration and management of </w:t>
      </w:r>
      <w:r w:rsidR="008B50BB">
        <w:rPr>
          <w:noProof/>
        </w:rPr>
        <w:t>cases</w:t>
      </w:r>
      <w:r w:rsidR="00754CEA">
        <w:rPr>
          <w:noProof/>
        </w:rPr>
        <w:t xml:space="preserve"> </w:t>
      </w:r>
      <w:r w:rsidR="00754CEA" w:rsidRPr="00754CEA">
        <w:rPr>
          <w:noProof/>
        </w:rPr>
        <w:t>falling within the scope of cooperation between Eurojust and the EPPO under this Article</w:t>
      </w:r>
      <w:r w:rsidR="00D67B2B">
        <w:rPr>
          <w:noProof/>
        </w:rPr>
        <w:t xml:space="preserve">. </w:t>
      </w:r>
      <w:r w:rsidR="0024481F" w:rsidRPr="0024481F">
        <w:rPr>
          <w:noProof/>
        </w:rPr>
        <w:t>Eurojust shall remain liable for the processing of personal data by the liaison officer in the case management system</w:t>
      </w:r>
      <w:r w:rsidR="0024481F">
        <w:rPr>
          <w:noProof/>
        </w:rPr>
        <w:t xml:space="preserve">. </w:t>
      </w:r>
    </w:p>
    <w:p w14:paraId="053D16C5" w14:textId="77777777" w:rsidR="001E651A" w:rsidRPr="00323C6D" w:rsidRDefault="28B46192" w:rsidP="00987295">
      <w:pPr>
        <w:pStyle w:val="ManualNumPar1"/>
        <w:rPr>
          <w:noProof/>
        </w:rPr>
      </w:pPr>
      <w:r>
        <w:rPr>
          <w:noProof/>
        </w:rPr>
        <w:t>10.</w:t>
      </w:r>
      <w:r>
        <w:rPr>
          <w:noProof/>
        </w:rPr>
        <w:tab/>
        <w:t>Representatives of the EPPO, including its liaison officer, shall be invited to participate in meetings of the College of Eurojust where matters of common interest are discussed.</w:t>
      </w:r>
    </w:p>
    <w:p w14:paraId="139F3E17" w14:textId="77777777" w:rsidR="001E651A" w:rsidRPr="00323C6D" w:rsidRDefault="001E651A" w:rsidP="00987295">
      <w:pPr>
        <w:pStyle w:val="ManualNumPar1"/>
        <w:rPr>
          <w:noProof/>
        </w:rPr>
      </w:pPr>
      <w:r>
        <w:rPr>
          <w:noProof/>
        </w:rPr>
        <w:t>11.</w:t>
      </w:r>
      <w:r>
        <w:rPr>
          <w:noProof/>
        </w:rPr>
        <w:tab/>
      </w:r>
      <w:r w:rsidRPr="00323C6D">
        <w:rPr>
          <w:noProof/>
        </w:rPr>
        <w:t>The practical arrangements for the implementation of this Article shall be laid down in a working arrangement between Eurojust and the EPPO</w:t>
      </w:r>
      <w:r w:rsidR="009B6EEF">
        <w:rPr>
          <w:noProof/>
        </w:rPr>
        <w:t>, which shall be subject to regular review</w:t>
      </w:r>
      <w:r w:rsidRPr="00323C6D">
        <w:rPr>
          <w:noProof/>
        </w:rPr>
        <w:t xml:space="preserve">. </w:t>
      </w:r>
    </w:p>
    <w:p w14:paraId="5F1DA682" w14:textId="77777777" w:rsidR="00E02C8E" w:rsidRPr="00323C6D" w:rsidRDefault="00E02C8E" w:rsidP="005E39C5">
      <w:pPr>
        <w:rPr>
          <w:noProof/>
          <w:szCs w:val="24"/>
        </w:rPr>
      </w:pPr>
    </w:p>
    <w:p w14:paraId="0F89C53C" w14:textId="77777777" w:rsidR="00E02C8E" w:rsidRPr="00470D60" w:rsidRDefault="00E02C8E" w:rsidP="0055744D">
      <w:pPr>
        <w:pStyle w:val="Titrearticle"/>
        <w:rPr>
          <w:noProof/>
          <w:szCs w:val="24"/>
        </w:rPr>
      </w:pPr>
      <w:r w:rsidRPr="00470D60">
        <w:rPr>
          <w:noProof/>
          <w:szCs w:val="24"/>
        </w:rPr>
        <w:t xml:space="preserve">Article </w:t>
      </w:r>
      <w:r w:rsidR="00025D1A">
        <w:rPr>
          <w:noProof/>
          <w:szCs w:val="24"/>
        </w:rPr>
        <w:t>59</w:t>
      </w:r>
    </w:p>
    <w:p w14:paraId="336059E0" w14:textId="77777777" w:rsidR="00E02C8E" w:rsidRPr="00470D60" w:rsidRDefault="00E02C8E" w:rsidP="0055744D">
      <w:pPr>
        <w:pStyle w:val="Titrearticle"/>
        <w:spacing w:before="0"/>
        <w:rPr>
          <w:b/>
          <w:bCs/>
          <w:i w:val="0"/>
          <w:iCs/>
          <w:noProof/>
          <w:szCs w:val="24"/>
        </w:rPr>
      </w:pPr>
      <w:r w:rsidRPr="00470D60">
        <w:rPr>
          <w:b/>
          <w:bCs/>
          <w:i w:val="0"/>
          <w:iCs/>
          <w:noProof/>
          <w:szCs w:val="24"/>
        </w:rPr>
        <w:t>Relations with other Union bodies, offices and agencies</w:t>
      </w:r>
    </w:p>
    <w:p w14:paraId="1264C05E" w14:textId="77777777" w:rsidR="00054F44" w:rsidRPr="00470D60" w:rsidRDefault="00054F44" w:rsidP="004A6A34">
      <w:pPr>
        <w:pStyle w:val="ManualNumPar1"/>
        <w:rPr>
          <w:noProof/>
        </w:rPr>
      </w:pPr>
      <w:r>
        <w:rPr>
          <w:noProof/>
        </w:rPr>
        <w:t>1.</w:t>
      </w:r>
      <w:r>
        <w:rPr>
          <w:noProof/>
        </w:rPr>
        <w:tab/>
      </w:r>
      <w:r w:rsidRPr="00470D60">
        <w:rPr>
          <w:noProof/>
        </w:rPr>
        <w:t>Eurojust shall establish and maintain cooperative relations with the Union bodies, offices and agencies referred to in this Article, to the extent necessary for the achievement of its objectives and the performance of its tasks under this Regulation, within their respective mandates and in full compliance with the applicable data protection rules.</w:t>
      </w:r>
    </w:p>
    <w:p w14:paraId="3E348F65" w14:textId="05063257" w:rsidR="00E02C8E" w:rsidRPr="00470D60" w:rsidRDefault="0A69AF94" w:rsidP="004A6A34">
      <w:pPr>
        <w:pStyle w:val="ManualNumPar1"/>
        <w:rPr>
          <w:noProof/>
        </w:rPr>
      </w:pPr>
      <w:r>
        <w:rPr>
          <w:noProof/>
        </w:rPr>
        <w:t>2.</w:t>
      </w:r>
      <w:r>
        <w:rPr>
          <w:noProof/>
        </w:rPr>
        <w:tab/>
        <w:t>Eurojust shall establish and ma</w:t>
      </w:r>
      <w:r w:rsidR="00025D1A">
        <w:rPr>
          <w:noProof/>
        </w:rPr>
        <w:t>i</w:t>
      </w:r>
      <w:r>
        <w:rPr>
          <w:noProof/>
        </w:rPr>
        <w:t>ntain cooperative relations with OLAF</w:t>
      </w:r>
      <w:r w:rsidR="1C4ACFA4">
        <w:rPr>
          <w:noProof/>
        </w:rPr>
        <w:t xml:space="preserve"> with a view to facilitating</w:t>
      </w:r>
      <w:r>
        <w:rPr>
          <w:noProof/>
        </w:rPr>
        <w:t xml:space="preserve"> </w:t>
      </w:r>
      <w:r w:rsidR="00E02C8E">
        <w:rPr>
          <w:noProof/>
        </w:rPr>
        <w:t>OLAF</w:t>
      </w:r>
      <w:r w:rsidR="008E423A">
        <w:rPr>
          <w:rFonts w:eastAsia="Arial Unicode MS"/>
          <w:noProof/>
          <w:lang w:val="en-US"/>
        </w:rPr>
        <w:t>'</w:t>
      </w:r>
      <w:r w:rsidR="260C1BE8">
        <w:rPr>
          <w:noProof/>
        </w:rPr>
        <w:t>s contribution</w:t>
      </w:r>
      <w:r w:rsidR="00E02C8E" w:rsidRPr="00470D60">
        <w:rPr>
          <w:noProof/>
        </w:rPr>
        <w:t xml:space="preserve"> shall contribute to </w:t>
      </w:r>
      <w:r w:rsidR="00EB3829">
        <w:rPr>
          <w:noProof/>
        </w:rPr>
        <w:t>Eurojust</w:t>
      </w:r>
      <w:r w:rsidR="008E423A">
        <w:rPr>
          <w:rFonts w:eastAsia="Arial Unicode MS"/>
          <w:noProof/>
          <w:lang w:val="en-US"/>
        </w:rPr>
        <w:t>'</w:t>
      </w:r>
      <w:r w:rsidR="00EB3829">
        <w:rPr>
          <w:noProof/>
        </w:rPr>
        <w:t>s</w:t>
      </w:r>
      <w:r w:rsidR="00E02C8E" w:rsidRPr="00470D60">
        <w:rPr>
          <w:noProof/>
        </w:rPr>
        <w:t xml:space="preserve"> coordination work regarding the protection of the financial interests of the Union, in accordance with its mandate under Regulation (EU, Euratom) No 883/2013</w:t>
      </w:r>
      <w:r w:rsidR="00054F44" w:rsidRPr="00470D60">
        <w:rPr>
          <w:noProof/>
        </w:rPr>
        <w:t xml:space="preserve">. To that end: </w:t>
      </w:r>
    </w:p>
    <w:p w14:paraId="016DE6D8" w14:textId="77777777" w:rsidR="00054F44" w:rsidRPr="00470D60" w:rsidRDefault="00054F44" w:rsidP="004A6A34">
      <w:pPr>
        <w:pStyle w:val="Point1"/>
        <w:rPr>
          <w:noProof/>
        </w:rPr>
      </w:pPr>
      <w:r>
        <w:rPr>
          <w:noProof/>
        </w:rPr>
        <w:t>(a)</w:t>
      </w:r>
      <w:r>
        <w:rPr>
          <w:noProof/>
        </w:rPr>
        <w:tab/>
      </w:r>
      <w:r w:rsidRPr="00470D60">
        <w:rPr>
          <w:noProof/>
        </w:rPr>
        <w:t xml:space="preserve">for the purposes of receiving and transmitting information between Eurojust and OLAF, and without </w:t>
      </w:r>
      <w:r w:rsidR="7E86547A">
        <w:rPr>
          <w:noProof/>
        </w:rPr>
        <w:t>affecting</w:t>
      </w:r>
      <w:r w:rsidRPr="00470D60">
        <w:rPr>
          <w:noProof/>
        </w:rPr>
        <w:t xml:space="preserve"> Article 8 of this Regulation, Member States shall ensure that the National Members of Eurojust are regarded as competent </w:t>
      </w:r>
      <w:r w:rsidRPr="00470D60">
        <w:rPr>
          <w:noProof/>
        </w:rPr>
        <w:lastRenderedPageBreak/>
        <w:t>authorities of the Member States solely for the purposes of Regulation (EU, Euratom) No 883/2013;</w:t>
      </w:r>
    </w:p>
    <w:p w14:paraId="703D9514" w14:textId="77777777" w:rsidR="00054F44" w:rsidRPr="00470D60" w:rsidRDefault="00054F44" w:rsidP="004A6A34">
      <w:pPr>
        <w:pStyle w:val="Point1"/>
        <w:rPr>
          <w:noProof/>
        </w:rPr>
      </w:pPr>
      <w:r>
        <w:rPr>
          <w:noProof/>
        </w:rPr>
        <w:t>(b)</w:t>
      </w:r>
      <w:r>
        <w:rPr>
          <w:noProof/>
        </w:rPr>
        <w:tab/>
      </w:r>
      <w:r w:rsidRPr="00470D60">
        <w:rPr>
          <w:noProof/>
        </w:rPr>
        <w:t xml:space="preserve">the exchange of information between OLAF and the National Members shall be without prejudice </w:t>
      </w:r>
      <w:r>
        <w:rPr>
          <w:noProof/>
        </w:rPr>
        <w:t>to</w:t>
      </w:r>
      <w:r w:rsidR="00025D1A">
        <w:rPr>
          <w:noProof/>
        </w:rPr>
        <w:t xml:space="preserve"> </w:t>
      </w:r>
      <w:r w:rsidR="31DA9F82">
        <w:rPr>
          <w:noProof/>
        </w:rPr>
        <w:t>not affect</w:t>
      </w:r>
      <w:r w:rsidRPr="00470D60">
        <w:rPr>
          <w:noProof/>
        </w:rPr>
        <w:t xml:space="preserve"> any obligations to provide such information to other competent authorities under Regulation (EU, Euratom) No 883/2013 or any other applicable Union or national law;</w:t>
      </w:r>
    </w:p>
    <w:p w14:paraId="058D0B58" w14:textId="77777777" w:rsidR="001B7D79" w:rsidRPr="00470D60" w:rsidRDefault="7ABEDD0B" w:rsidP="00987295">
      <w:pPr>
        <w:pStyle w:val="ManualNumPar1"/>
        <w:rPr>
          <w:noProof/>
        </w:rPr>
      </w:pPr>
      <w:r>
        <w:rPr>
          <w:noProof/>
        </w:rPr>
        <w:t>3.</w:t>
      </w:r>
      <w:r>
        <w:rPr>
          <w:noProof/>
        </w:rPr>
        <w:tab/>
      </w:r>
      <w:r w:rsidRPr="00470D60">
        <w:rPr>
          <w:noProof/>
        </w:rPr>
        <w:t xml:space="preserve">Eurojust shall establish and </w:t>
      </w:r>
      <w:r w:rsidR="5DAC8167">
        <w:rPr>
          <w:noProof/>
        </w:rPr>
        <w:t>maintain</w:t>
      </w:r>
      <w:r w:rsidRPr="00470D60">
        <w:rPr>
          <w:noProof/>
        </w:rPr>
        <w:t xml:space="preserve"> cooperative relations with</w:t>
      </w:r>
      <w:r w:rsidR="00025D1A">
        <w:rPr>
          <w:noProof/>
        </w:rPr>
        <w:t xml:space="preserve"> </w:t>
      </w:r>
      <w:r w:rsidR="5AEF892C" w:rsidRPr="00470D60">
        <w:rPr>
          <w:noProof/>
        </w:rPr>
        <w:t>t</w:t>
      </w:r>
      <w:r w:rsidR="00054F44" w:rsidRPr="00470D60">
        <w:rPr>
          <w:noProof/>
        </w:rPr>
        <w:t>he European Border and Coast Guard Agency (Frontex)</w:t>
      </w:r>
      <w:r w:rsidR="02E8DEC2" w:rsidRPr="00470D60">
        <w:rPr>
          <w:noProof/>
        </w:rPr>
        <w:t xml:space="preserve">, governed by Regulation </w:t>
      </w:r>
      <w:r w:rsidR="07B1D767">
        <w:rPr>
          <w:noProof/>
        </w:rPr>
        <w:t>(EU) 2019/1896 of the European Parliament and of the Council</w:t>
      </w:r>
      <w:r w:rsidRPr="002708CE">
        <w:rPr>
          <w:rStyle w:val="FootnoteReference"/>
          <w:noProof/>
        </w:rPr>
        <w:footnoteReference w:id="54"/>
      </w:r>
      <w:r w:rsidR="0F0C79A8" w:rsidRPr="002708CE">
        <w:rPr>
          <w:noProof/>
        </w:rPr>
        <w:t>,</w:t>
      </w:r>
      <w:r w:rsidR="784043F7" w:rsidRPr="00470D60">
        <w:rPr>
          <w:noProof/>
        </w:rPr>
        <w:t xml:space="preserve">with a view to facilitating </w:t>
      </w:r>
      <w:r w:rsidR="784043F7">
        <w:rPr>
          <w:noProof/>
        </w:rPr>
        <w:t xml:space="preserve">Frontex contribution </w:t>
      </w:r>
      <w:r w:rsidR="00054F44" w:rsidRPr="00470D60">
        <w:rPr>
          <w:noProof/>
        </w:rPr>
        <w:t xml:space="preserve">to Eurojust's work, including by transmitting relevant information processed in accordance with its mandate, in particular as regards criminal activities falling within Eurojust's competence under Article 6 of this Regulation. The practical modalities of cooperation between Eurojust and Frontex shall be set out in a working arrangement concluded in accordance with Article </w:t>
      </w:r>
      <w:r w:rsidR="001F055E">
        <w:rPr>
          <w:noProof/>
        </w:rPr>
        <w:t>58</w:t>
      </w:r>
      <w:r w:rsidR="00054F44" w:rsidRPr="00470D60">
        <w:rPr>
          <w:noProof/>
        </w:rPr>
        <w:t>(3) of this Regulation.</w:t>
      </w:r>
    </w:p>
    <w:p w14:paraId="0EF8DD5A" w14:textId="77777777" w:rsidR="001B7D79" w:rsidRPr="00470D60" w:rsidRDefault="00054F44" w:rsidP="00987295">
      <w:pPr>
        <w:pStyle w:val="ManualNumPar1"/>
        <w:rPr>
          <w:noProof/>
        </w:rPr>
      </w:pPr>
      <w:r>
        <w:rPr>
          <w:noProof/>
        </w:rPr>
        <w:t>4.</w:t>
      </w:r>
      <w:r>
        <w:rPr>
          <w:noProof/>
        </w:rPr>
        <w:tab/>
      </w:r>
      <w:r w:rsidRPr="00470D60">
        <w:rPr>
          <w:noProof/>
        </w:rPr>
        <w:t xml:space="preserve">Eurojust shall establish and maintain cooperative relations with AMLA, and shall conclude a working arrangement with AMLA setting out the details of their cooperation in accordance with Article </w:t>
      </w:r>
      <w:r w:rsidR="43640AE5">
        <w:rPr>
          <w:noProof/>
        </w:rPr>
        <w:t>54</w:t>
      </w:r>
      <w:r w:rsidRPr="00470D60">
        <w:rPr>
          <w:noProof/>
        </w:rPr>
        <w:t>(3) of this Regulation. To that end:</w:t>
      </w:r>
      <w:r w:rsidR="001B7D79" w:rsidRPr="00470D60">
        <w:rPr>
          <w:noProof/>
        </w:rPr>
        <w:t xml:space="preserve"> </w:t>
      </w:r>
    </w:p>
    <w:p w14:paraId="7C5089E0" w14:textId="77777777" w:rsidR="001B7D79" w:rsidRPr="00470D60" w:rsidRDefault="001B7D79" w:rsidP="004A6A34">
      <w:pPr>
        <w:pStyle w:val="Point1"/>
        <w:rPr>
          <w:noProof/>
        </w:rPr>
      </w:pPr>
      <w:r>
        <w:rPr>
          <w:noProof/>
        </w:rPr>
        <w:t>(a)</w:t>
      </w:r>
      <w:r>
        <w:rPr>
          <w:noProof/>
        </w:rPr>
        <w:tab/>
      </w:r>
      <w:r w:rsidRPr="00470D60">
        <w:rPr>
          <w:noProof/>
        </w:rPr>
        <w:t>Member States shall ensure that the National Members of Eurojust are regarded as relevant national authorities for the purposes of Article 27(8) of Regulation (EU) 2024/1620, in order to facilitate the exchange of information between AMLA and Eurojust in cases falling within Eurojust's competence;</w:t>
      </w:r>
    </w:p>
    <w:p w14:paraId="38C661D1" w14:textId="77777777" w:rsidR="001B7D79" w:rsidRPr="00470D60" w:rsidRDefault="001B7D79" w:rsidP="004A6A34">
      <w:pPr>
        <w:pStyle w:val="Point1"/>
        <w:rPr>
          <w:noProof/>
        </w:rPr>
      </w:pPr>
      <w:r>
        <w:rPr>
          <w:noProof/>
        </w:rPr>
        <w:t>(b)</w:t>
      </w:r>
      <w:r>
        <w:rPr>
          <w:noProof/>
        </w:rPr>
        <w:tab/>
      </w:r>
      <w:r w:rsidRPr="00470D60">
        <w:rPr>
          <w:noProof/>
        </w:rPr>
        <w:t xml:space="preserve">the exchange of information between AMLA and the National Members shall </w:t>
      </w:r>
      <w:r w:rsidR="2A0B304E">
        <w:rPr>
          <w:noProof/>
        </w:rPr>
        <w:t xml:space="preserve">not affect </w:t>
      </w:r>
      <w:r w:rsidRPr="00470D60">
        <w:rPr>
          <w:noProof/>
        </w:rPr>
        <w:t>any obligations to provide such information to other competent authorities under Regulation (EU) 2024/1620 or any other applicable Union or national law;</w:t>
      </w:r>
    </w:p>
    <w:p w14:paraId="2DA36A1D" w14:textId="77777777" w:rsidR="001B7D79" w:rsidRPr="00470D60" w:rsidRDefault="001B7D79" w:rsidP="00987295">
      <w:pPr>
        <w:pStyle w:val="ManualNumPar1"/>
        <w:rPr>
          <w:noProof/>
          <w:lang w:eastAsia="en-GB"/>
        </w:rPr>
      </w:pPr>
      <w:r>
        <w:rPr>
          <w:noProof/>
        </w:rPr>
        <w:t>5.</w:t>
      </w:r>
      <w:r>
        <w:rPr>
          <w:noProof/>
        </w:rPr>
        <w:tab/>
      </w:r>
      <w:r w:rsidRPr="00470D60">
        <w:rPr>
          <w:noProof/>
          <w:lang w:eastAsia="en-GB"/>
        </w:rPr>
        <w:t xml:space="preserve">Eurojust shall establish and maintain cooperative relations with the EU Customs Authority, once established, and shall conclude a working arrangement setting out the modalities of their cooperation in accordance with Article </w:t>
      </w:r>
      <w:r w:rsidR="4AA4501C" w:rsidRPr="561CB9E5">
        <w:rPr>
          <w:noProof/>
          <w:lang w:eastAsia="en-GB"/>
        </w:rPr>
        <w:t>54</w:t>
      </w:r>
      <w:r w:rsidRPr="00470D60">
        <w:rPr>
          <w:noProof/>
          <w:lang w:eastAsia="en-GB"/>
        </w:rPr>
        <w:t xml:space="preserve">(3) of this Regulation, with a view to facilitating judicial cooperation in criminal matters involving customs offences and other crimes affecting the Union's financial and economic interests. </w:t>
      </w:r>
    </w:p>
    <w:p w14:paraId="712AB68B" w14:textId="77777777" w:rsidR="001B7D79" w:rsidRDefault="001B7D79" w:rsidP="00733656">
      <w:pPr>
        <w:rPr>
          <w:noProof/>
        </w:rPr>
      </w:pPr>
    </w:p>
    <w:p w14:paraId="0EA9F4CD" w14:textId="77777777" w:rsidR="00940B61" w:rsidRPr="00B47868" w:rsidRDefault="129DD050" w:rsidP="00640164">
      <w:pPr>
        <w:pStyle w:val="SectionTitle12"/>
        <w:rPr>
          <w:noProof/>
        </w:rPr>
      </w:pPr>
      <w:bookmarkStart w:id="33" w:name="_Hlk229405425"/>
      <w:r w:rsidRPr="00B47868">
        <w:rPr>
          <w:noProof/>
        </w:rPr>
        <w:t>SECTION II</w:t>
      </w:r>
      <w:r w:rsidR="5313DBEE" w:rsidRPr="00B47868">
        <w:rPr>
          <w:noProof/>
        </w:rPr>
        <w:t>I</w:t>
      </w:r>
    </w:p>
    <w:p w14:paraId="29210B28" w14:textId="77777777" w:rsidR="00B47868" w:rsidRPr="00B47868" w:rsidRDefault="00B47868" w:rsidP="00EF5770">
      <w:pPr>
        <w:pStyle w:val="SectionTitle0"/>
        <w:rPr>
          <w:noProof/>
        </w:rPr>
      </w:pPr>
      <w:r w:rsidRPr="00B47868">
        <w:rPr>
          <w:noProof/>
        </w:rPr>
        <w:t>International cooperation</w:t>
      </w:r>
    </w:p>
    <w:p w14:paraId="73B5B739" w14:textId="77777777" w:rsidR="000A6524" w:rsidRPr="00323C6D" w:rsidRDefault="1DF04467" w:rsidP="005E39C5">
      <w:pPr>
        <w:pStyle w:val="Titrearticle"/>
        <w:rPr>
          <w:noProof/>
          <w:szCs w:val="24"/>
        </w:rPr>
      </w:pPr>
      <w:r w:rsidRPr="00323C6D">
        <w:rPr>
          <w:noProof/>
          <w:szCs w:val="24"/>
        </w:rPr>
        <w:t>Article 6</w:t>
      </w:r>
      <w:r w:rsidR="00025D1A">
        <w:rPr>
          <w:noProof/>
          <w:szCs w:val="24"/>
        </w:rPr>
        <w:t>0</w:t>
      </w:r>
    </w:p>
    <w:p w14:paraId="1D4300AB" w14:textId="77777777" w:rsidR="000A6524" w:rsidRPr="00323C6D" w:rsidRDefault="1DF04467" w:rsidP="005E39C5">
      <w:pPr>
        <w:pStyle w:val="Titrearticle"/>
        <w:spacing w:before="0"/>
        <w:rPr>
          <w:b/>
          <w:bCs/>
          <w:i w:val="0"/>
          <w:iCs/>
          <w:noProof/>
          <w:szCs w:val="24"/>
        </w:rPr>
      </w:pPr>
      <w:r w:rsidRPr="00323C6D">
        <w:rPr>
          <w:b/>
          <w:bCs/>
          <w:i w:val="0"/>
          <w:iCs/>
          <w:noProof/>
          <w:szCs w:val="24"/>
        </w:rPr>
        <w:t>Relations with the authorities of third countries and international organisations</w:t>
      </w:r>
    </w:p>
    <w:p w14:paraId="2E7D5672" w14:textId="77777777" w:rsidR="000A6524" w:rsidRPr="00323C6D" w:rsidRDefault="38454968" w:rsidP="00D325A5">
      <w:pPr>
        <w:pStyle w:val="ManualNumPar1"/>
        <w:rPr>
          <w:noProof/>
        </w:rPr>
      </w:pPr>
      <w:r>
        <w:rPr>
          <w:noProof/>
        </w:rPr>
        <w:t>1.</w:t>
      </w:r>
      <w:r>
        <w:rPr>
          <w:noProof/>
        </w:rPr>
        <w:tab/>
        <w:t>Eurojust may establish and maintain cooperation with authorities of third countries and</w:t>
      </w:r>
      <w:r w:rsidR="00E50A8E">
        <w:rPr>
          <w:noProof/>
        </w:rPr>
        <w:t xml:space="preserve"> </w:t>
      </w:r>
      <w:r w:rsidRPr="006F6D6D">
        <w:rPr>
          <w:noProof/>
        </w:rPr>
        <w:t>international organisations</w:t>
      </w:r>
      <w:r>
        <w:rPr>
          <w:noProof/>
        </w:rPr>
        <w:t xml:space="preserve">, including by concluding working arrangements as referred to Article </w:t>
      </w:r>
      <w:r w:rsidR="244AF415">
        <w:rPr>
          <w:noProof/>
        </w:rPr>
        <w:t>54</w:t>
      </w:r>
      <w:r w:rsidR="2F6BF115">
        <w:rPr>
          <w:noProof/>
        </w:rPr>
        <w:t xml:space="preserve"> (3)</w:t>
      </w:r>
      <w:r w:rsidR="78E2DBFB">
        <w:rPr>
          <w:noProof/>
        </w:rPr>
        <w:t>.</w:t>
      </w:r>
      <w:r>
        <w:rPr>
          <w:noProof/>
        </w:rPr>
        <w:t xml:space="preserve">  </w:t>
      </w:r>
    </w:p>
    <w:p w14:paraId="196A2158" w14:textId="77777777" w:rsidR="000A6524" w:rsidRPr="003F6DAD" w:rsidRDefault="38454968" w:rsidP="00D325A5">
      <w:pPr>
        <w:pStyle w:val="ManualNumPar1"/>
        <w:rPr>
          <w:noProof/>
          <w:lang w:val="en-US"/>
        </w:rPr>
      </w:pPr>
      <w:r>
        <w:rPr>
          <w:noProof/>
        </w:rPr>
        <w:lastRenderedPageBreak/>
        <w:t>2.</w:t>
      </w:r>
      <w:r>
        <w:rPr>
          <w:noProof/>
        </w:rPr>
        <w:tab/>
        <w:t xml:space="preserve">Eurojust shall, after prior consultation with the Commission, adopt a cooperation strategy every four years </w:t>
      </w:r>
      <w:r w:rsidR="24FDC00A">
        <w:rPr>
          <w:noProof/>
        </w:rPr>
        <w:t xml:space="preserve">on </w:t>
      </w:r>
      <w:r w:rsidR="00B076FD">
        <w:rPr>
          <w:noProof/>
        </w:rPr>
        <w:t>strengthening</w:t>
      </w:r>
      <w:r w:rsidR="24FDC00A">
        <w:rPr>
          <w:noProof/>
        </w:rPr>
        <w:t xml:space="preserve"> </w:t>
      </w:r>
      <w:r w:rsidR="00B076FD">
        <w:rPr>
          <w:noProof/>
        </w:rPr>
        <w:t>judicial</w:t>
      </w:r>
      <w:r w:rsidR="24FDC00A">
        <w:rPr>
          <w:noProof/>
        </w:rPr>
        <w:t xml:space="preserve"> cooperation with third countries and international organisations, including with a view to concluding working arrangements referred to in paragraph (1) </w:t>
      </w:r>
      <w:r w:rsidR="358A14CE">
        <w:rPr>
          <w:noProof/>
        </w:rPr>
        <w:t xml:space="preserve">and to </w:t>
      </w:r>
      <w:r w:rsidR="2C134F3E">
        <w:rPr>
          <w:noProof/>
        </w:rPr>
        <w:t>posting</w:t>
      </w:r>
      <w:r w:rsidR="358A14CE">
        <w:rPr>
          <w:noProof/>
        </w:rPr>
        <w:t xml:space="preserve"> contact points </w:t>
      </w:r>
      <w:r w:rsidR="182C4217">
        <w:rPr>
          <w:noProof/>
        </w:rPr>
        <w:t>at Eurojust as referred to in Article 63.</w:t>
      </w:r>
      <w:r w:rsidR="589765B0">
        <w:rPr>
          <w:noProof/>
        </w:rPr>
        <w:t xml:space="preserve"> Such strategy shall be implemented in </w:t>
      </w:r>
      <w:r w:rsidR="1BB6980E">
        <w:rPr>
          <w:noProof/>
        </w:rPr>
        <w:t>cooperation</w:t>
      </w:r>
      <w:r w:rsidR="589765B0">
        <w:rPr>
          <w:noProof/>
        </w:rPr>
        <w:t xml:space="preserve"> with the Commission</w:t>
      </w:r>
      <w:r w:rsidR="00383F75">
        <w:rPr>
          <w:noProof/>
        </w:rPr>
        <w:t>.</w:t>
      </w:r>
      <w:r w:rsidR="589765B0">
        <w:rPr>
          <w:noProof/>
        </w:rPr>
        <w:t xml:space="preserve"> </w:t>
      </w:r>
    </w:p>
    <w:p w14:paraId="178DDCDA" w14:textId="77777777" w:rsidR="000A6524" w:rsidRPr="00323C6D" w:rsidRDefault="1DF04467" w:rsidP="242350DA">
      <w:pPr>
        <w:spacing w:before="0" w:after="160" w:line="276" w:lineRule="auto"/>
        <w:ind w:left="-142"/>
        <w:rPr>
          <w:noProof/>
          <w:szCs w:val="24"/>
        </w:rPr>
      </w:pPr>
      <w:r w:rsidRPr="00323C6D">
        <w:rPr>
          <w:rFonts w:eastAsia="Times New Roman"/>
          <w:i/>
          <w:iCs/>
          <w:noProof/>
          <w:szCs w:val="24"/>
          <w:lang w:val="en-US"/>
        </w:rPr>
        <w:t xml:space="preserve"> </w:t>
      </w:r>
    </w:p>
    <w:p w14:paraId="385E4D4B" w14:textId="77777777" w:rsidR="000A6524" w:rsidRPr="00323C6D" w:rsidRDefault="1DF04467" w:rsidP="005E39C5">
      <w:pPr>
        <w:pStyle w:val="Titrearticle"/>
        <w:rPr>
          <w:noProof/>
          <w:szCs w:val="24"/>
        </w:rPr>
      </w:pPr>
      <w:r w:rsidRPr="00323C6D">
        <w:rPr>
          <w:noProof/>
          <w:szCs w:val="24"/>
        </w:rPr>
        <w:t>Article 6</w:t>
      </w:r>
      <w:r w:rsidR="00025D1A">
        <w:rPr>
          <w:noProof/>
          <w:szCs w:val="24"/>
        </w:rPr>
        <w:t>1</w:t>
      </w:r>
    </w:p>
    <w:p w14:paraId="14C815A2" w14:textId="77777777" w:rsidR="000A6524" w:rsidRPr="00323C6D" w:rsidRDefault="1DF04467" w:rsidP="005E39C5">
      <w:pPr>
        <w:pStyle w:val="Titrearticle"/>
        <w:spacing w:before="0"/>
        <w:rPr>
          <w:b/>
          <w:bCs/>
          <w:i w:val="0"/>
          <w:iCs/>
          <w:noProof/>
          <w:szCs w:val="24"/>
        </w:rPr>
      </w:pPr>
      <w:r w:rsidRPr="00323C6D">
        <w:rPr>
          <w:b/>
          <w:bCs/>
          <w:i w:val="0"/>
          <w:iCs/>
          <w:noProof/>
          <w:szCs w:val="24"/>
        </w:rPr>
        <w:t>Liaison officers posted to third countries</w:t>
      </w:r>
    </w:p>
    <w:p w14:paraId="5AF2A418" w14:textId="77777777" w:rsidR="000A6524" w:rsidRPr="00323C6D" w:rsidRDefault="1DF04467" w:rsidP="00D325A5">
      <w:pPr>
        <w:pStyle w:val="ManualNumPar1"/>
        <w:rPr>
          <w:noProof/>
        </w:rPr>
      </w:pPr>
      <w:r>
        <w:rPr>
          <w:noProof/>
        </w:rPr>
        <w:t>1.</w:t>
      </w:r>
      <w:r>
        <w:rPr>
          <w:noProof/>
        </w:rPr>
        <w:tab/>
      </w:r>
      <w:r w:rsidRPr="00323C6D">
        <w:rPr>
          <w:noProof/>
        </w:rPr>
        <w:t xml:space="preserve">For the purpose of facilitating judicial cooperation of Member States with third countries, Eurojust may post liaison officers to a third country subject to the existence of a working arrangement as referred to in Article </w:t>
      </w:r>
      <w:r w:rsidR="0AC8968B">
        <w:rPr>
          <w:noProof/>
        </w:rPr>
        <w:t>54</w:t>
      </w:r>
      <w:r w:rsidR="00383F75">
        <w:rPr>
          <w:noProof/>
        </w:rPr>
        <w:t>(3)</w:t>
      </w:r>
      <w:r w:rsidRPr="00323C6D">
        <w:rPr>
          <w:noProof/>
        </w:rPr>
        <w:t xml:space="preserve"> with the competent authorities of that third country. </w:t>
      </w:r>
    </w:p>
    <w:p w14:paraId="298E080F" w14:textId="77777777" w:rsidR="000A6524" w:rsidRPr="00323C6D" w:rsidRDefault="1DF04467" w:rsidP="00D325A5">
      <w:pPr>
        <w:pStyle w:val="ManualNumPar1"/>
        <w:rPr>
          <w:noProof/>
        </w:rPr>
      </w:pPr>
      <w:r>
        <w:rPr>
          <w:noProof/>
        </w:rPr>
        <w:t>2.</w:t>
      </w:r>
      <w:r>
        <w:rPr>
          <w:noProof/>
        </w:rPr>
        <w:tab/>
        <w:t xml:space="preserve">The liaison officer shall be a member of Eurojust staff and shall have adequate </w:t>
      </w:r>
      <w:r w:rsidR="4498CA18">
        <w:rPr>
          <w:noProof/>
        </w:rPr>
        <w:t>expertise</w:t>
      </w:r>
      <w:r>
        <w:rPr>
          <w:noProof/>
        </w:rPr>
        <w:t xml:space="preserve"> </w:t>
      </w:r>
      <w:r w:rsidR="3491A390">
        <w:rPr>
          <w:noProof/>
        </w:rPr>
        <w:t>in</w:t>
      </w:r>
      <w:r>
        <w:rPr>
          <w:noProof/>
        </w:rPr>
        <w:t xml:space="preserve"> judicial cooperation.</w:t>
      </w:r>
    </w:p>
    <w:p w14:paraId="48D7EB09" w14:textId="77777777" w:rsidR="000A6524" w:rsidRPr="00323C6D" w:rsidRDefault="1DF04467" w:rsidP="00D325A5">
      <w:pPr>
        <w:pStyle w:val="ManualNumPar1"/>
        <w:rPr>
          <w:noProof/>
        </w:rPr>
      </w:pPr>
      <w:r>
        <w:rPr>
          <w:noProof/>
        </w:rPr>
        <w:t>3.</w:t>
      </w:r>
      <w:r>
        <w:rPr>
          <w:noProof/>
        </w:rPr>
        <w:tab/>
        <w:t xml:space="preserve">The tasks of the liaison officers shall include any activity designed to encourage and accelerate judicial cooperation in criminal matters, in particular by establishing direct contacts with the competent authorities of the third country. National Members may authorise the liaison officers, under their supervision and responsibility, to exchange operational personal data involving their Member State </w:t>
      </w:r>
      <w:r w:rsidR="00A17B23">
        <w:rPr>
          <w:noProof/>
        </w:rPr>
        <w:t xml:space="preserve">directly </w:t>
      </w:r>
      <w:r>
        <w:rPr>
          <w:noProof/>
        </w:rPr>
        <w:t>with the competent authorities of the third country.</w:t>
      </w:r>
    </w:p>
    <w:p w14:paraId="1E608BF8" w14:textId="77777777" w:rsidR="000A6524" w:rsidRPr="00323C6D" w:rsidRDefault="1DF04467" w:rsidP="00D325A5">
      <w:pPr>
        <w:pStyle w:val="ManualNumPar1"/>
        <w:rPr>
          <w:noProof/>
        </w:rPr>
      </w:pPr>
      <w:r>
        <w:rPr>
          <w:noProof/>
        </w:rPr>
        <w:t>4.</w:t>
      </w:r>
      <w:r>
        <w:rPr>
          <w:noProof/>
        </w:rPr>
        <w:tab/>
      </w:r>
      <w:r w:rsidRPr="00323C6D">
        <w:rPr>
          <w:noProof/>
        </w:rPr>
        <w:t xml:space="preserve">The competent authorities of the Member States and liaison officers referred to in paragraph 1 may contact each other directly. In such cases, the liaison officer shall inform the </w:t>
      </w:r>
      <w:r w:rsidR="00EE6DC1">
        <w:rPr>
          <w:noProof/>
        </w:rPr>
        <w:t>N</w:t>
      </w:r>
      <w:r w:rsidRPr="00323C6D">
        <w:rPr>
          <w:noProof/>
        </w:rPr>
        <w:t xml:space="preserve">ational </w:t>
      </w:r>
      <w:r w:rsidR="00EE6DC1">
        <w:rPr>
          <w:noProof/>
        </w:rPr>
        <w:t>M</w:t>
      </w:r>
      <w:r w:rsidRPr="00323C6D">
        <w:rPr>
          <w:noProof/>
        </w:rPr>
        <w:t xml:space="preserve">ember concerned of such contacts. </w:t>
      </w:r>
    </w:p>
    <w:p w14:paraId="78E65872" w14:textId="77777777" w:rsidR="000A6524" w:rsidRPr="00323C6D" w:rsidRDefault="1DF04467" w:rsidP="00D325A5">
      <w:pPr>
        <w:pStyle w:val="ManualNumPar1"/>
        <w:rPr>
          <w:noProof/>
        </w:rPr>
      </w:pPr>
      <w:r>
        <w:rPr>
          <w:noProof/>
        </w:rPr>
        <w:t>5.</w:t>
      </w:r>
      <w:r>
        <w:rPr>
          <w:noProof/>
        </w:rPr>
        <w:tab/>
      </w:r>
      <w:r w:rsidRPr="00323C6D">
        <w:rPr>
          <w:noProof/>
        </w:rPr>
        <w:t xml:space="preserve">The liaison officers shall report to the College </w:t>
      </w:r>
      <w:r w:rsidR="00A17B23">
        <w:rPr>
          <w:noProof/>
        </w:rPr>
        <w:t>on a regular basis</w:t>
      </w:r>
      <w:r w:rsidRPr="00323C6D">
        <w:rPr>
          <w:noProof/>
        </w:rPr>
        <w:t xml:space="preserve">. The liaison officer shall inform </w:t>
      </w:r>
      <w:r w:rsidR="00EE6DC1">
        <w:rPr>
          <w:noProof/>
        </w:rPr>
        <w:t>N</w:t>
      </w:r>
      <w:r w:rsidRPr="00323C6D">
        <w:rPr>
          <w:noProof/>
        </w:rPr>
        <w:t xml:space="preserve">ational </w:t>
      </w:r>
      <w:r w:rsidR="00EE6DC1">
        <w:rPr>
          <w:noProof/>
        </w:rPr>
        <w:t>M</w:t>
      </w:r>
      <w:r w:rsidRPr="00323C6D">
        <w:rPr>
          <w:noProof/>
        </w:rPr>
        <w:t xml:space="preserve">embers and competent national authorities of all cases concerning their Member State. </w:t>
      </w:r>
    </w:p>
    <w:p w14:paraId="37DC05D3" w14:textId="77777777" w:rsidR="000A6524" w:rsidRPr="00323C6D" w:rsidRDefault="1DF04467" w:rsidP="00D325A5">
      <w:pPr>
        <w:pStyle w:val="ManualNumPar1"/>
        <w:rPr>
          <w:noProof/>
        </w:rPr>
      </w:pPr>
      <w:r>
        <w:rPr>
          <w:noProof/>
        </w:rPr>
        <w:t>6.</w:t>
      </w:r>
      <w:r>
        <w:rPr>
          <w:noProof/>
        </w:rPr>
        <w:tab/>
      </w:r>
      <w:r w:rsidRPr="00323C6D">
        <w:rPr>
          <w:noProof/>
        </w:rPr>
        <w:t>The liaison officers shall have access to the case management system and their operational exchanges with third countries shall be recorded there</w:t>
      </w:r>
      <w:r w:rsidR="00A17B23">
        <w:rPr>
          <w:noProof/>
        </w:rPr>
        <w:t>in</w:t>
      </w:r>
      <w:r w:rsidRPr="00323C6D">
        <w:rPr>
          <w:noProof/>
        </w:rPr>
        <w:t>.</w:t>
      </w:r>
    </w:p>
    <w:p w14:paraId="0ED84599" w14:textId="77777777" w:rsidR="000A6524" w:rsidRPr="00323C6D" w:rsidRDefault="000A6524" w:rsidP="00987295">
      <w:pPr>
        <w:rPr>
          <w:noProof/>
        </w:rPr>
      </w:pPr>
    </w:p>
    <w:p w14:paraId="19F2BF2C" w14:textId="77777777" w:rsidR="000A6524" w:rsidRPr="00323C6D" w:rsidRDefault="1DF04467" w:rsidP="005E39C5">
      <w:pPr>
        <w:pStyle w:val="Titrearticle"/>
        <w:rPr>
          <w:noProof/>
          <w:szCs w:val="24"/>
        </w:rPr>
      </w:pPr>
      <w:r w:rsidRPr="00323C6D">
        <w:rPr>
          <w:noProof/>
          <w:szCs w:val="24"/>
        </w:rPr>
        <w:t>Article</w:t>
      </w:r>
      <w:r w:rsidR="00B84556">
        <w:rPr>
          <w:noProof/>
          <w:szCs w:val="24"/>
        </w:rPr>
        <w:t xml:space="preserve"> </w:t>
      </w:r>
      <w:r w:rsidR="000D27F7">
        <w:rPr>
          <w:noProof/>
          <w:szCs w:val="24"/>
        </w:rPr>
        <w:t>6</w:t>
      </w:r>
      <w:r w:rsidR="00025D1A">
        <w:rPr>
          <w:noProof/>
          <w:szCs w:val="24"/>
        </w:rPr>
        <w:t>2</w:t>
      </w:r>
    </w:p>
    <w:p w14:paraId="109CC47E" w14:textId="77777777" w:rsidR="000A6524" w:rsidRPr="00323C6D" w:rsidRDefault="1DF04467" w:rsidP="005E39C5">
      <w:pPr>
        <w:pStyle w:val="Titrearticle"/>
        <w:spacing w:before="0"/>
        <w:rPr>
          <w:b/>
          <w:bCs/>
          <w:i w:val="0"/>
          <w:iCs/>
          <w:noProof/>
          <w:szCs w:val="24"/>
        </w:rPr>
      </w:pPr>
      <w:r w:rsidRPr="00323C6D">
        <w:rPr>
          <w:b/>
          <w:bCs/>
          <w:i w:val="0"/>
          <w:iCs/>
          <w:noProof/>
          <w:szCs w:val="24"/>
        </w:rPr>
        <w:t xml:space="preserve">Liaison prosecutors posted at Eurojust </w:t>
      </w:r>
    </w:p>
    <w:p w14:paraId="692AD084" w14:textId="77777777" w:rsidR="000A6524" w:rsidRPr="00323C6D" w:rsidRDefault="1DF04467" w:rsidP="00D325A5">
      <w:pPr>
        <w:pStyle w:val="ManualNumPar1"/>
        <w:rPr>
          <w:noProof/>
        </w:rPr>
      </w:pPr>
      <w:r>
        <w:rPr>
          <w:noProof/>
        </w:rPr>
        <w:t>1.</w:t>
      </w:r>
      <w:r>
        <w:rPr>
          <w:noProof/>
        </w:rPr>
        <w:tab/>
      </w:r>
      <w:r w:rsidRPr="00323C6D">
        <w:rPr>
          <w:noProof/>
        </w:rPr>
        <w:t xml:space="preserve">A liaison prosecutor from a third country or </w:t>
      </w:r>
      <w:r w:rsidR="7AFAAC7D">
        <w:rPr>
          <w:noProof/>
        </w:rPr>
        <w:t xml:space="preserve">from an </w:t>
      </w:r>
      <w:r w:rsidRPr="00323C6D">
        <w:rPr>
          <w:noProof/>
        </w:rPr>
        <w:t xml:space="preserve">international organisation may be seconded to Eurojust </w:t>
      </w:r>
      <w:r w:rsidR="4147B0FD">
        <w:rPr>
          <w:noProof/>
        </w:rPr>
        <w:t>where</w:t>
      </w:r>
      <w:r w:rsidRPr="00323C6D">
        <w:rPr>
          <w:noProof/>
        </w:rPr>
        <w:t>:</w:t>
      </w:r>
      <w:r w:rsidRPr="003F6DAD">
        <w:rPr>
          <w:noProof/>
          <w:lang w:val="en-US"/>
        </w:rPr>
        <w:t xml:space="preserve"> </w:t>
      </w:r>
    </w:p>
    <w:p w14:paraId="2A8E4161" w14:textId="77777777" w:rsidR="000A6524" w:rsidRPr="00323C6D" w:rsidRDefault="1DF04467" w:rsidP="004A6A34">
      <w:pPr>
        <w:pStyle w:val="Point1"/>
        <w:rPr>
          <w:noProof/>
        </w:rPr>
      </w:pPr>
      <w:r>
        <w:rPr>
          <w:noProof/>
        </w:rPr>
        <w:t>(a)</w:t>
      </w:r>
      <w:r>
        <w:rPr>
          <w:noProof/>
        </w:rPr>
        <w:tab/>
        <w:t>a cooperation agreement concluded before 12 December 2019 between Eurojust and that third country</w:t>
      </w:r>
      <w:r w:rsidR="002B4166">
        <w:rPr>
          <w:noProof/>
        </w:rPr>
        <w:t>;</w:t>
      </w:r>
      <w:r>
        <w:rPr>
          <w:noProof/>
        </w:rPr>
        <w:t xml:space="preserve">  </w:t>
      </w:r>
    </w:p>
    <w:p w14:paraId="2E6EEF85" w14:textId="77777777" w:rsidR="000A6524" w:rsidRPr="00987295" w:rsidRDefault="1DF04467" w:rsidP="659FF64A">
      <w:pPr>
        <w:pStyle w:val="Point1"/>
        <w:rPr>
          <w:noProof/>
          <w:lang w:val="en-US"/>
        </w:rPr>
      </w:pPr>
      <w:r>
        <w:rPr>
          <w:noProof/>
        </w:rPr>
        <w:t>(b)</w:t>
      </w:r>
      <w:r>
        <w:rPr>
          <w:noProof/>
        </w:rPr>
        <w:tab/>
        <w:t xml:space="preserve">an international agreement concluded between the Union and that third country </w:t>
      </w:r>
      <w:r w:rsidR="00AE7881">
        <w:rPr>
          <w:noProof/>
        </w:rPr>
        <w:t xml:space="preserve">or international organisation </w:t>
      </w:r>
      <w:r>
        <w:rPr>
          <w:noProof/>
        </w:rPr>
        <w:t>pursuant to Article 218 TFEU; or</w:t>
      </w:r>
      <w:r w:rsidRPr="659FF64A">
        <w:rPr>
          <w:noProof/>
          <w:lang w:val="en-US"/>
        </w:rPr>
        <w:t xml:space="preserve"> </w:t>
      </w:r>
    </w:p>
    <w:p w14:paraId="70E78D84" w14:textId="77777777" w:rsidR="000A6524" w:rsidRPr="00987295" w:rsidRDefault="1DF04467" w:rsidP="526661F5">
      <w:pPr>
        <w:pStyle w:val="Point1"/>
        <w:rPr>
          <w:noProof/>
        </w:rPr>
      </w:pPr>
      <w:r>
        <w:rPr>
          <w:noProof/>
        </w:rPr>
        <w:t>(c)</w:t>
      </w:r>
      <w:r>
        <w:rPr>
          <w:noProof/>
        </w:rPr>
        <w:tab/>
        <w:t xml:space="preserve">an adequacy decision adopted by the Commission in accordance with </w:t>
      </w:r>
      <w:r w:rsidR="33C1D758">
        <w:rPr>
          <w:noProof/>
        </w:rPr>
        <w:t xml:space="preserve">Article 36 of </w:t>
      </w:r>
      <w:r w:rsidR="28A4527B" w:rsidRPr="215E698F">
        <w:rPr>
          <w:noProof/>
        </w:rPr>
        <w:t>Directive</w:t>
      </w:r>
      <w:r w:rsidR="007414EF" w:rsidRPr="086328AA">
        <w:rPr>
          <w:noProof/>
        </w:rPr>
        <w:t xml:space="preserve"> (EU) </w:t>
      </w:r>
      <w:r w:rsidR="28A4527B" w:rsidRPr="086328AA">
        <w:rPr>
          <w:noProof/>
        </w:rPr>
        <w:t>2016/680</w:t>
      </w:r>
      <w:r w:rsidR="6CBBCFCA">
        <w:rPr>
          <w:noProof/>
        </w:rPr>
        <w:t>.</w:t>
      </w:r>
    </w:p>
    <w:p w14:paraId="7E2CF6BD" w14:textId="77777777" w:rsidR="000A6524" w:rsidRPr="00323C6D" w:rsidRDefault="1DF04467" w:rsidP="5D47C5F0">
      <w:pPr>
        <w:pStyle w:val="ManualNumPar1"/>
        <w:rPr>
          <w:noProof/>
        </w:rPr>
      </w:pPr>
      <w:r>
        <w:rPr>
          <w:noProof/>
        </w:rPr>
        <w:lastRenderedPageBreak/>
        <w:t>2.</w:t>
      </w:r>
      <w:r>
        <w:rPr>
          <w:noProof/>
        </w:rPr>
        <w:tab/>
      </w:r>
      <w:r w:rsidRPr="00323C6D">
        <w:rPr>
          <w:noProof/>
        </w:rPr>
        <w:t xml:space="preserve">The rights and obligations of the liaison prosecutor shall be set out in the </w:t>
      </w:r>
      <w:r w:rsidR="3329AC0B">
        <w:rPr>
          <w:noProof/>
        </w:rPr>
        <w:t>cooperation</w:t>
      </w:r>
      <w:r w:rsidR="0D49B4E2">
        <w:rPr>
          <w:noProof/>
        </w:rPr>
        <w:t xml:space="preserve"> </w:t>
      </w:r>
      <w:r w:rsidR="3329AC0B">
        <w:rPr>
          <w:noProof/>
        </w:rPr>
        <w:t>agreement</w:t>
      </w:r>
      <w:r w:rsidR="0D49B4E2">
        <w:rPr>
          <w:noProof/>
        </w:rPr>
        <w:t xml:space="preserve"> </w:t>
      </w:r>
      <w:r w:rsidR="0EE765F8">
        <w:rPr>
          <w:noProof/>
        </w:rPr>
        <w:t>or in the</w:t>
      </w:r>
      <w:r w:rsidR="31B6A3C1">
        <w:rPr>
          <w:noProof/>
        </w:rPr>
        <w:t xml:space="preserve"> </w:t>
      </w:r>
      <w:r w:rsidRPr="00323C6D">
        <w:rPr>
          <w:noProof/>
        </w:rPr>
        <w:t xml:space="preserve">international agreement referred to in paragraph 1 </w:t>
      </w:r>
      <w:r w:rsidR="00AE7881" w:rsidRPr="00323C6D">
        <w:rPr>
          <w:noProof/>
        </w:rPr>
        <w:t xml:space="preserve">and </w:t>
      </w:r>
      <w:r w:rsidR="5C2DC1A8">
        <w:rPr>
          <w:noProof/>
        </w:rPr>
        <w:t xml:space="preserve">may be </w:t>
      </w:r>
      <w:r w:rsidR="00AE7881" w:rsidRPr="00323C6D">
        <w:rPr>
          <w:noProof/>
        </w:rPr>
        <w:t>supplemented by</w:t>
      </w:r>
      <w:r w:rsidRPr="00323C6D">
        <w:rPr>
          <w:noProof/>
        </w:rPr>
        <w:t xml:space="preserve"> a working arrangement </w:t>
      </w:r>
      <w:r w:rsidR="17823700">
        <w:rPr>
          <w:noProof/>
        </w:rPr>
        <w:t>as referred to in</w:t>
      </w:r>
      <w:r w:rsidRPr="00323C6D">
        <w:rPr>
          <w:noProof/>
        </w:rPr>
        <w:t xml:space="preserve"> Article </w:t>
      </w:r>
      <w:r w:rsidR="4FA1396F">
        <w:rPr>
          <w:noProof/>
        </w:rPr>
        <w:t>54</w:t>
      </w:r>
      <w:r w:rsidR="007414EF">
        <w:rPr>
          <w:noProof/>
        </w:rPr>
        <w:t>(3)</w:t>
      </w:r>
      <w:r w:rsidRPr="00323C6D">
        <w:rPr>
          <w:noProof/>
        </w:rPr>
        <w:t xml:space="preserve">. </w:t>
      </w:r>
      <w:r w:rsidRPr="00987295">
        <w:rPr>
          <w:noProof/>
          <w:lang w:val="en-US"/>
        </w:rPr>
        <w:t xml:space="preserve"> </w:t>
      </w:r>
    </w:p>
    <w:p w14:paraId="1E029F2F" w14:textId="77777777" w:rsidR="000A6524" w:rsidRPr="00323C6D" w:rsidRDefault="1DF04467" w:rsidP="5D47C5F0">
      <w:pPr>
        <w:pStyle w:val="ManualNumPar1"/>
        <w:rPr>
          <w:noProof/>
        </w:rPr>
      </w:pPr>
      <w:r>
        <w:rPr>
          <w:noProof/>
        </w:rPr>
        <w:t>3.</w:t>
      </w:r>
      <w:r>
        <w:rPr>
          <w:noProof/>
        </w:rPr>
        <w:tab/>
      </w:r>
      <w:r w:rsidRPr="00323C6D">
        <w:rPr>
          <w:noProof/>
        </w:rPr>
        <w:t>Liaison prosecutors seconded to Eurojust shall be granted access to the case management system for the secure exchange of data</w:t>
      </w:r>
      <w:r w:rsidR="004F0807">
        <w:rPr>
          <w:noProof/>
        </w:rPr>
        <w:t xml:space="preserve"> relevant for the performance of their functions, including, where appropriate, the opening, registration and management of cases</w:t>
      </w:r>
      <w:r w:rsidRPr="00323C6D">
        <w:rPr>
          <w:noProof/>
        </w:rPr>
        <w:t xml:space="preserve">.  Eurojust shall remain liable for the processing of personal data by liaison prosecutors in the case management system.  </w:t>
      </w:r>
      <w:r w:rsidRPr="00987295">
        <w:rPr>
          <w:noProof/>
          <w:lang w:val="en-US"/>
        </w:rPr>
        <w:t xml:space="preserve"> </w:t>
      </w:r>
    </w:p>
    <w:p w14:paraId="65A17E8D" w14:textId="77777777" w:rsidR="000A6524" w:rsidRPr="00323C6D" w:rsidRDefault="1DF04467" w:rsidP="003F6DAD">
      <w:pPr>
        <w:pStyle w:val="ManualNumPar1"/>
        <w:rPr>
          <w:noProof/>
        </w:rPr>
      </w:pPr>
      <w:r>
        <w:rPr>
          <w:noProof/>
        </w:rPr>
        <w:t>4.</w:t>
      </w:r>
      <w:r>
        <w:rPr>
          <w:noProof/>
        </w:rPr>
        <w:tab/>
      </w:r>
      <w:r w:rsidRPr="00323C6D">
        <w:rPr>
          <w:noProof/>
        </w:rPr>
        <w:t xml:space="preserve">Transfers of operational personal data to liaison prosecutors through the case management system shall take place only in </w:t>
      </w:r>
      <w:r w:rsidR="00AE7881" w:rsidRPr="00323C6D">
        <w:rPr>
          <w:noProof/>
        </w:rPr>
        <w:t>compliance</w:t>
      </w:r>
      <w:r w:rsidRPr="00323C6D">
        <w:rPr>
          <w:noProof/>
        </w:rPr>
        <w:t xml:space="preserve"> with this Regulation</w:t>
      </w:r>
      <w:r w:rsidR="00AE7881" w:rsidRPr="00323C6D">
        <w:rPr>
          <w:noProof/>
        </w:rPr>
        <w:t xml:space="preserve"> and </w:t>
      </w:r>
      <w:r w:rsidR="001F055E" w:rsidRPr="025E8289">
        <w:rPr>
          <w:noProof/>
        </w:rPr>
        <w:t>Regulation (EU) 2018/1725</w:t>
      </w:r>
      <w:r w:rsidRPr="00323C6D">
        <w:rPr>
          <w:noProof/>
        </w:rPr>
        <w:t xml:space="preserve">.  </w:t>
      </w:r>
      <w:r w:rsidRPr="00987295">
        <w:rPr>
          <w:noProof/>
          <w:lang w:val="en-US"/>
        </w:rPr>
        <w:t xml:space="preserve"> </w:t>
      </w:r>
    </w:p>
    <w:p w14:paraId="7F80D510" w14:textId="77777777" w:rsidR="000A6524" w:rsidRPr="00323C6D" w:rsidRDefault="1676B7E7" w:rsidP="003F6DAD">
      <w:pPr>
        <w:pStyle w:val="ManualNumPar1"/>
        <w:rPr>
          <w:noProof/>
        </w:rPr>
      </w:pPr>
      <w:r>
        <w:rPr>
          <w:noProof/>
        </w:rPr>
        <w:t>5.</w:t>
      </w:r>
      <w:r>
        <w:rPr>
          <w:noProof/>
        </w:rPr>
        <w:tab/>
      </w:r>
      <w:r w:rsidRPr="00987295">
        <w:rPr>
          <w:noProof/>
        </w:rPr>
        <w:t>As regards the management of the data by liaison prosecutors and ac</w:t>
      </w:r>
      <w:r w:rsidR="00025D1A" w:rsidRPr="00987295">
        <w:rPr>
          <w:noProof/>
        </w:rPr>
        <w:t>c</w:t>
      </w:r>
      <w:r w:rsidRPr="00987295">
        <w:rPr>
          <w:noProof/>
        </w:rPr>
        <w:t>ess to info</w:t>
      </w:r>
      <w:r w:rsidR="00025D1A" w:rsidRPr="00987295">
        <w:rPr>
          <w:noProof/>
        </w:rPr>
        <w:t>rm</w:t>
      </w:r>
      <w:r w:rsidRPr="00987295">
        <w:rPr>
          <w:noProof/>
        </w:rPr>
        <w:t>a</w:t>
      </w:r>
      <w:r w:rsidR="00025D1A" w:rsidRPr="00987295">
        <w:rPr>
          <w:noProof/>
        </w:rPr>
        <w:t>ti</w:t>
      </w:r>
      <w:r w:rsidRPr="00987295">
        <w:rPr>
          <w:noProof/>
        </w:rPr>
        <w:t xml:space="preserve">on, </w:t>
      </w:r>
      <w:r w:rsidR="1DF04467" w:rsidRPr="006F6D6D">
        <w:rPr>
          <w:noProof/>
        </w:rPr>
        <w:t xml:space="preserve">Article </w:t>
      </w:r>
      <w:r w:rsidR="0710FBE2">
        <w:rPr>
          <w:noProof/>
        </w:rPr>
        <w:t xml:space="preserve">42 paragraphs 1 and 2, </w:t>
      </w:r>
      <w:r w:rsidR="1DF04467" w:rsidRPr="00323C6D">
        <w:rPr>
          <w:noProof/>
        </w:rPr>
        <w:t xml:space="preserve">shall apply </w:t>
      </w:r>
      <w:r w:rsidR="1DF04467" w:rsidRPr="00987295">
        <w:rPr>
          <w:i/>
          <w:iCs/>
          <w:noProof/>
        </w:rPr>
        <w:t>mutatis mutandis</w:t>
      </w:r>
      <w:r w:rsidR="6920881E" w:rsidRPr="00987295">
        <w:rPr>
          <w:noProof/>
          <w:lang w:val="en-US"/>
        </w:rPr>
        <w:t>.</w:t>
      </w:r>
    </w:p>
    <w:p w14:paraId="0C7AD1F5" w14:textId="77777777" w:rsidR="000A6524" w:rsidRDefault="1DF04467" w:rsidP="003F6DAD">
      <w:pPr>
        <w:pStyle w:val="ManualNumPar1"/>
        <w:rPr>
          <w:noProof/>
        </w:rPr>
      </w:pPr>
      <w:r>
        <w:rPr>
          <w:noProof/>
        </w:rPr>
        <w:t>6.</w:t>
      </w:r>
      <w:r>
        <w:rPr>
          <w:noProof/>
        </w:rPr>
        <w:tab/>
      </w:r>
      <w:r w:rsidRPr="00323C6D">
        <w:rPr>
          <w:noProof/>
        </w:rPr>
        <w:t xml:space="preserve">The College shall lay down the detailed conditions governing the access of liaison prosecutors to the case management system. </w:t>
      </w:r>
      <w:r w:rsidRPr="00987295">
        <w:rPr>
          <w:noProof/>
          <w:lang w:val="en-US"/>
        </w:rPr>
        <w:t xml:space="preserve"> </w:t>
      </w:r>
    </w:p>
    <w:p w14:paraId="5ED56351" w14:textId="77777777" w:rsidR="00DB3E8E" w:rsidRPr="00DB3E8E" w:rsidRDefault="00DB3E8E" w:rsidP="00DB3E8E">
      <w:pPr>
        <w:spacing w:before="0" w:after="0" w:line="276" w:lineRule="auto"/>
        <w:ind w:left="-142"/>
        <w:rPr>
          <w:rFonts w:eastAsia="Times New Roman"/>
          <w:noProof/>
          <w:szCs w:val="24"/>
        </w:rPr>
      </w:pPr>
    </w:p>
    <w:p w14:paraId="3B5006EC" w14:textId="77777777" w:rsidR="000A6524" w:rsidRPr="00323C6D" w:rsidRDefault="1DF04467" w:rsidP="005E39C5">
      <w:pPr>
        <w:pStyle w:val="Titrearticle"/>
        <w:rPr>
          <w:noProof/>
          <w:szCs w:val="24"/>
        </w:rPr>
      </w:pPr>
      <w:r w:rsidRPr="00323C6D">
        <w:rPr>
          <w:noProof/>
          <w:szCs w:val="24"/>
        </w:rPr>
        <w:t xml:space="preserve">Article </w:t>
      </w:r>
      <w:r w:rsidR="000D27F7">
        <w:rPr>
          <w:noProof/>
          <w:szCs w:val="24"/>
        </w:rPr>
        <w:t>6</w:t>
      </w:r>
      <w:r w:rsidR="00025D1A">
        <w:rPr>
          <w:noProof/>
          <w:szCs w:val="24"/>
        </w:rPr>
        <w:t>3</w:t>
      </w:r>
    </w:p>
    <w:p w14:paraId="0826662D" w14:textId="77777777" w:rsidR="000A6524" w:rsidRPr="00323C6D" w:rsidRDefault="1DF04467" w:rsidP="005E39C5">
      <w:pPr>
        <w:pStyle w:val="Titrearticle"/>
        <w:spacing w:before="0"/>
        <w:rPr>
          <w:b/>
          <w:bCs/>
          <w:i w:val="0"/>
          <w:iCs/>
          <w:noProof/>
          <w:szCs w:val="24"/>
        </w:rPr>
      </w:pPr>
      <w:r w:rsidRPr="00323C6D">
        <w:rPr>
          <w:b/>
          <w:bCs/>
          <w:i w:val="0"/>
          <w:iCs/>
          <w:noProof/>
          <w:szCs w:val="24"/>
        </w:rPr>
        <w:t xml:space="preserve">Contact points posted at Eurojust </w:t>
      </w:r>
    </w:p>
    <w:p w14:paraId="442A890A" w14:textId="77777777" w:rsidR="000A6524" w:rsidRPr="00323C6D" w:rsidRDefault="75B13BFB" w:rsidP="00D325A5">
      <w:pPr>
        <w:pStyle w:val="ManualNumPar1"/>
        <w:rPr>
          <w:noProof/>
        </w:rPr>
      </w:pPr>
      <w:r>
        <w:rPr>
          <w:noProof/>
        </w:rPr>
        <w:t>1.</w:t>
      </w:r>
      <w:r>
        <w:rPr>
          <w:noProof/>
        </w:rPr>
        <w:tab/>
      </w:r>
      <w:r w:rsidRPr="553B3502">
        <w:rPr>
          <w:noProof/>
        </w:rPr>
        <w:t xml:space="preserve">Eurojust may, on the basis of a working arrangement concluded in accordance with Article </w:t>
      </w:r>
      <w:r w:rsidR="4899F824">
        <w:rPr>
          <w:noProof/>
        </w:rPr>
        <w:t>54</w:t>
      </w:r>
      <w:r w:rsidRPr="553B3502">
        <w:rPr>
          <w:noProof/>
        </w:rPr>
        <w:t xml:space="preserve">(3), cooperate with contact points designated by the competent authorities of a third country and hosted at Eurojust for that purpose. </w:t>
      </w:r>
    </w:p>
    <w:p w14:paraId="2ED8236B" w14:textId="77777777" w:rsidR="000A6524" w:rsidRPr="00323C6D" w:rsidRDefault="1DF04467" w:rsidP="00D325A5">
      <w:pPr>
        <w:pStyle w:val="ManualNumPar1"/>
        <w:rPr>
          <w:noProof/>
        </w:rPr>
      </w:pPr>
      <w:r>
        <w:rPr>
          <w:noProof/>
        </w:rPr>
        <w:t>2.</w:t>
      </w:r>
      <w:r>
        <w:rPr>
          <w:noProof/>
        </w:rPr>
        <w:tab/>
      </w:r>
      <w:r w:rsidRPr="00323C6D">
        <w:rPr>
          <w:noProof/>
        </w:rPr>
        <w:t>Contact points posted at Eurojust may:</w:t>
      </w:r>
      <w:r w:rsidRPr="003F6DAD">
        <w:rPr>
          <w:noProof/>
          <w:lang w:val="en-US"/>
        </w:rPr>
        <w:t xml:space="preserve"> </w:t>
      </w:r>
    </w:p>
    <w:p w14:paraId="34D39118" w14:textId="77777777" w:rsidR="000A6524" w:rsidRPr="00987295" w:rsidRDefault="1DF04467" w:rsidP="004A6A34">
      <w:pPr>
        <w:pStyle w:val="Point1"/>
        <w:rPr>
          <w:noProof/>
          <w:szCs w:val="24"/>
        </w:rPr>
      </w:pPr>
      <w:r>
        <w:rPr>
          <w:noProof/>
        </w:rPr>
        <w:t>(a)</w:t>
      </w:r>
      <w:r>
        <w:rPr>
          <w:noProof/>
        </w:rPr>
        <w:tab/>
      </w:r>
      <w:r w:rsidRPr="00987295">
        <w:rPr>
          <w:noProof/>
          <w:szCs w:val="24"/>
        </w:rPr>
        <w:t>expedite, coordinate or facilitate the execution of requests for judicial cooperation in criminal matters;</w:t>
      </w:r>
      <w:r w:rsidRPr="00987295">
        <w:rPr>
          <w:noProof/>
          <w:szCs w:val="24"/>
          <w:lang w:val="en-US"/>
        </w:rPr>
        <w:t xml:space="preserve"> </w:t>
      </w:r>
    </w:p>
    <w:p w14:paraId="33721BAA" w14:textId="77777777" w:rsidR="000A6524" w:rsidRPr="00987295" w:rsidRDefault="1DF04467" w:rsidP="004A6A34">
      <w:pPr>
        <w:pStyle w:val="Point1"/>
        <w:rPr>
          <w:noProof/>
          <w:szCs w:val="24"/>
        </w:rPr>
      </w:pPr>
      <w:r>
        <w:rPr>
          <w:noProof/>
        </w:rPr>
        <w:t>(b)</w:t>
      </w:r>
      <w:r>
        <w:rPr>
          <w:noProof/>
        </w:rPr>
        <w:tab/>
      </w:r>
      <w:r w:rsidRPr="00987295">
        <w:rPr>
          <w:noProof/>
          <w:szCs w:val="24"/>
        </w:rPr>
        <w:t>support communication and coordination between Eurojust, the Member States and the competent authorities of the third country;</w:t>
      </w:r>
      <w:r w:rsidRPr="00987295">
        <w:rPr>
          <w:noProof/>
          <w:szCs w:val="24"/>
          <w:lang w:val="en-US"/>
        </w:rPr>
        <w:t xml:space="preserve"> </w:t>
      </w:r>
    </w:p>
    <w:p w14:paraId="3B9C0959" w14:textId="77777777" w:rsidR="000A6524" w:rsidRPr="00987295" w:rsidRDefault="1DF04467" w:rsidP="004A6A34">
      <w:pPr>
        <w:pStyle w:val="Point1"/>
        <w:rPr>
          <w:noProof/>
          <w:szCs w:val="24"/>
        </w:rPr>
      </w:pPr>
      <w:r>
        <w:rPr>
          <w:noProof/>
        </w:rPr>
        <w:t>(c)</w:t>
      </w:r>
      <w:r>
        <w:rPr>
          <w:noProof/>
        </w:rPr>
        <w:tab/>
      </w:r>
      <w:r w:rsidRPr="00987295">
        <w:rPr>
          <w:noProof/>
          <w:szCs w:val="24"/>
        </w:rPr>
        <w:t>provide information on the national law and procedures of the third country relevant to judicial cooperation;</w:t>
      </w:r>
      <w:r w:rsidRPr="00987295">
        <w:rPr>
          <w:noProof/>
          <w:szCs w:val="24"/>
          <w:lang w:val="en-US"/>
        </w:rPr>
        <w:t xml:space="preserve"> </w:t>
      </w:r>
    </w:p>
    <w:p w14:paraId="6C1F64D6" w14:textId="77777777" w:rsidR="000A6524" w:rsidRPr="00987295" w:rsidRDefault="1DF04467" w:rsidP="004A6A34">
      <w:pPr>
        <w:pStyle w:val="Point1"/>
        <w:rPr>
          <w:noProof/>
          <w:szCs w:val="24"/>
        </w:rPr>
      </w:pPr>
      <w:r>
        <w:rPr>
          <w:noProof/>
        </w:rPr>
        <w:t>(d)</w:t>
      </w:r>
      <w:r>
        <w:rPr>
          <w:noProof/>
        </w:rPr>
        <w:tab/>
      </w:r>
      <w:r w:rsidRPr="00987295">
        <w:rPr>
          <w:noProof/>
          <w:szCs w:val="24"/>
        </w:rPr>
        <w:t xml:space="preserve">facilitate the participation of the competent authorities of the third country in coordination meetings, coordination centres and </w:t>
      </w:r>
      <w:r w:rsidR="00D773A3" w:rsidRPr="00987295">
        <w:rPr>
          <w:noProof/>
          <w:szCs w:val="24"/>
        </w:rPr>
        <w:t xml:space="preserve">judicial </w:t>
      </w:r>
      <w:r w:rsidRPr="00987295">
        <w:rPr>
          <w:noProof/>
          <w:szCs w:val="24"/>
        </w:rPr>
        <w:t>coordination platforms organised by Eurojust, as well as in joint investigation teams supported by Eurojust; and</w:t>
      </w:r>
      <w:r w:rsidRPr="00987295">
        <w:rPr>
          <w:noProof/>
          <w:szCs w:val="24"/>
          <w:lang w:val="en-US"/>
        </w:rPr>
        <w:t xml:space="preserve"> </w:t>
      </w:r>
    </w:p>
    <w:p w14:paraId="0B6C46DA" w14:textId="77777777" w:rsidR="000A6524" w:rsidRPr="00987295" w:rsidRDefault="1DF04467" w:rsidP="004A6A34">
      <w:pPr>
        <w:pStyle w:val="Point1"/>
        <w:rPr>
          <w:noProof/>
          <w:szCs w:val="24"/>
        </w:rPr>
      </w:pPr>
      <w:r>
        <w:rPr>
          <w:noProof/>
        </w:rPr>
        <w:t>(e)</w:t>
      </w:r>
      <w:r>
        <w:rPr>
          <w:noProof/>
        </w:rPr>
        <w:tab/>
      </w:r>
      <w:r w:rsidRPr="00987295">
        <w:rPr>
          <w:noProof/>
          <w:szCs w:val="24"/>
        </w:rPr>
        <w:t>submit requests to Eurojust for assistance in relation to the matters referred to in points (a) to (d).</w:t>
      </w:r>
      <w:r w:rsidRPr="00987295">
        <w:rPr>
          <w:noProof/>
          <w:szCs w:val="24"/>
          <w:lang w:val="en-US"/>
        </w:rPr>
        <w:t xml:space="preserve"> </w:t>
      </w:r>
    </w:p>
    <w:p w14:paraId="53E6DC41" w14:textId="77777777" w:rsidR="000A6524" w:rsidRPr="00323C6D" w:rsidRDefault="1DF04467" w:rsidP="00D325A5">
      <w:pPr>
        <w:pStyle w:val="ManualNumPar1"/>
        <w:rPr>
          <w:noProof/>
        </w:rPr>
      </w:pPr>
      <w:r>
        <w:rPr>
          <w:noProof/>
        </w:rPr>
        <w:t>3.</w:t>
      </w:r>
      <w:r>
        <w:rPr>
          <w:noProof/>
        </w:rPr>
        <w:tab/>
      </w:r>
      <w:r w:rsidRPr="00323C6D">
        <w:rPr>
          <w:noProof/>
        </w:rPr>
        <w:t xml:space="preserve">Contact points posted at Eurojust shall be designated by the </w:t>
      </w:r>
      <w:r w:rsidR="00AE7881" w:rsidRPr="00323C6D">
        <w:rPr>
          <w:noProof/>
        </w:rPr>
        <w:t xml:space="preserve">competent authority of the </w:t>
      </w:r>
      <w:r w:rsidRPr="00323C6D">
        <w:rPr>
          <w:noProof/>
        </w:rPr>
        <w:t>third country from among officials of prosecution services, central authorities or equivalent services of ministries of justice with competence in judicial cooperation in criminal matters.</w:t>
      </w:r>
      <w:r w:rsidRPr="003B64E2">
        <w:rPr>
          <w:noProof/>
          <w:lang w:val="en-US"/>
        </w:rPr>
        <w:t xml:space="preserve"> </w:t>
      </w:r>
    </w:p>
    <w:p w14:paraId="5A9C9941" w14:textId="77777777" w:rsidR="000A6524" w:rsidRPr="003B64E2" w:rsidRDefault="1DF04467" w:rsidP="00D325A5">
      <w:pPr>
        <w:pStyle w:val="ManualNumPar1"/>
        <w:rPr>
          <w:noProof/>
          <w:lang w:val="en-US"/>
        </w:rPr>
      </w:pPr>
      <w:r>
        <w:rPr>
          <w:noProof/>
        </w:rPr>
        <w:t>4.</w:t>
      </w:r>
      <w:r>
        <w:rPr>
          <w:noProof/>
        </w:rPr>
        <w:tab/>
      </w:r>
      <w:r w:rsidRPr="007D54E9">
        <w:rPr>
          <w:noProof/>
        </w:rPr>
        <w:t xml:space="preserve">The </w:t>
      </w:r>
      <w:r w:rsidR="12265BF9" w:rsidRPr="007D54E9">
        <w:rPr>
          <w:noProof/>
        </w:rPr>
        <w:t>practical modalities of cooperation with</w:t>
      </w:r>
      <w:r w:rsidRPr="007D54E9">
        <w:rPr>
          <w:noProof/>
        </w:rPr>
        <w:t xml:space="preserve"> contact points posted at Eurojust shall be laid down in the working arrangement referred to in paragraph 1.</w:t>
      </w:r>
      <w:r w:rsidRPr="003B64E2">
        <w:rPr>
          <w:noProof/>
          <w:lang w:val="en-US"/>
        </w:rPr>
        <w:t xml:space="preserve"> </w:t>
      </w:r>
    </w:p>
    <w:p w14:paraId="44B0452E" w14:textId="77777777" w:rsidR="000A6524" w:rsidRPr="00323C6D" w:rsidRDefault="1DF04467" w:rsidP="5D47C5F0">
      <w:pPr>
        <w:pStyle w:val="ManualNumPar1"/>
        <w:rPr>
          <w:noProof/>
        </w:rPr>
      </w:pPr>
      <w:r>
        <w:rPr>
          <w:noProof/>
        </w:rPr>
        <w:t>5.</w:t>
      </w:r>
      <w:r>
        <w:rPr>
          <w:noProof/>
        </w:rPr>
        <w:tab/>
      </w:r>
      <w:r w:rsidRPr="00323C6D">
        <w:rPr>
          <w:noProof/>
        </w:rPr>
        <w:t xml:space="preserve">Contact points posted at Eurojust shall be granted access to the case management system for the purpose of the secure exchange of data. Such access shall be limited to </w:t>
      </w:r>
      <w:r w:rsidRPr="00323C6D">
        <w:rPr>
          <w:noProof/>
        </w:rPr>
        <w:lastRenderedPageBreak/>
        <w:t>data relevant to the performance of their functions as set out in paragraph 2</w:t>
      </w:r>
      <w:r w:rsidR="004F0807">
        <w:rPr>
          <w:noProof/>
        </w:rPr>
        <w:t>, including, where appropriate, the opening, registration and management of cases</w:t>
      </w:r>
      <w:r w:rsidRPr="00323C6D">
        <w:rPr>
          <w:noProof/>
        </w:rPr>
        <w:t xml:space="preserve">. Any exchange of operational personal data shall take place exclusively in accordance with </w:t>
      </w:r>
      <w:r w:rsidR="007414EF" w:rsidRPr="007414EF">
        <w:rPr>
          <w:noProof/>
        </w:rPr>
        <w:t>Regulation (EU) 2018/1725</w:t>
      </w:r>
      <w:r w:rsidR="2FD0D71B">
        <w:rPr>
          <w:noProof/>
        </w:rPr>
        <w:t xml:space="preserve"> and in compliance with Article </w:t>
      </w:r>
      <w:r w:rsidR="2E8AC91D">
        <w:rPr>
          <w:noProof/>
        </w:rPr>
        <w:t>54</w:t>
      </w:r>
      <w:r w:rsidR="2FD0D71B">
        <w:rPr>
          <w:noProof/>
        </w:rPr>
        <w:t>(3)</w:t>
      </w:r>
      <w:r>
        <w:rPr>
          <w:noProof/>
        </w:rPr>
        <w:t>.</w:t>
      </w:r>
      <w:r w:rsidRPr="003B64E2">
        <w:rPr>
          <w:noProof/>
          <w:lang w:val="en-US"/>
        </w:rPr>
        <w:t xml:space="preserve"> </w:t>
      </w:r>
    </w:p>
    <w:p w14:paraId="395AC523" w14:textId="77777777" w:rsidR="000A6524" w:rsidRPr="00323C6D" w:rsidRDefault="1DF04467" w:rsidP="2C585F41">
      <w:pPr>
        <w:pStyle w:val="ManualNumPar1"/>
        <w:rPr>
          <w:noProof/>
        </w:rPr>
      </w:pPr>
      <w:r>
        <w:rPr>
          <w:noProof/>
        </w:rPr>
        <w:t>6.</w:t>
      </w:r>
      <w:r>
        <w:rPr>
          <w:noProof/>
        </w:rPr>
        <w:tab/>
      </w:r>
      <w:r w:rsidRPr="00323C6D">
        <w:rPr>
          <w:noProof/>
        </w:rPr>
        <w:t xml:space="preserve">Eurojust shall remain liable for the processing of personal data </w:t>
      </w:r>
      <w:r w:rsidR="00D773A3">
        <w:rPr>
          <w:noProof/>
        </w:rPr>
        <w:t>by contact points posted at Eurojust</w:t>
      </w:r>
      <w:r w:rsidRPr="00323C6D">
        <w:rPr>
          <w:noProof/>
        </w:rPr>
        <w:t xml:space="preserve"> in the case management system.</w:t>
      </w:r>
      <w:r w:rsidRPr="003B64E2">
        <w:rPr>
          <w:noProof/>
          <w:lang w:val="en-US"/>
        </w:rPr>
        <w:t xml:space="preserve"> </w:t>
      </w:r>
    </w:p>
    <w:p w14:paraId="6A4997DE" w14:textId="77777777" w:rsidR="000A6524" w:rsidRPr="00323C6D" w:rsidRDefault="006750E7" w:rsidP="4E52E3F6">
      <w:pPr>
        <w:pStyle w:val="ManualNumPar1"/>
        <w:rPr>
          <w:noProof/>
        </w:rPr>
      </w:pPr>
      <w:r>
        <w:rPr>
          <w:noProof/>
        </w:rPr>
        <w:t>7.</w:t>
      </w:r>
      <w:r>
        <w:rPr>
          <w:noProof/>
        </w:rPr>
        <w:tab/>
      </w:r>
      <w:r w:rsidRPr="003B64E2">
        <w:rPr>
          <w:noProof/>
          <w:color w:val="000000" w:themeColor="text1"/>
        </w:rPr>
        <w:t xml:space="preserve">Article </w:t>
      </w:r>
      <w:r w:rsidR="42CEB58A" w:rsidRPr="0DCCD0E0">
        <w:rPr>
          <w:noProof/>
          <w:color w:val="000000" w:themeColor="text1"/>
        </w:rPr>
        <w:t>42, paragraphs 1 and 2</w:t>
      </w:r>
      <w:r w:rsidRPr="00323C6D">
        <w:rPr>
          <w:noProof/>
        </w:rPr>
        <w:t xml:space="preserve"> </w:t>
      </w:r>
      <w:r w:rsidR="1DF04467" w:rsidRPr="00323C6D">
        <w:rPr>
          <w:noProof/>
        </w:rPr>
        <w:t>shall apply</w:t>
      </w:r>
      <w:r w:rsidR="1DF04467" w:rsidRPr="003B64E2">
        <w:rPr>
          <w:i/>
          <w:iCs/>
          <w:noProof/>
        </w:rPr>
        <w:t xml:space="preserve"> mutatis mutandis</w:t>
      </w:r>
      <w:r w:rsidR="1DF04467" w:rsidRPr="00323C6D">
        <w:rPr>
          <w:noProof/>
        </w:rPr>
        <w:t xml:space="preserve"> to contact points hosted at Eurojust.</w:t>
      </w:r>
      <w:r w:rsidR="1DF04467" w:rsidRPr="003B64E2">
        <w:rPr>
          <w:noProof/>
          <w:lang w:val="en-US"/>
        </w:rPr>
        <w:t xml:space="preserve"> </w:t>
      </w:r>
    </w:p>
    <w:p w14:paraId="24541CC8" w14:textId="77777777" w:rsidR="000A6524" w:rsidRPr="00323C6D" w:rsidRDefault="1DF04467" w:rsidP="00D325A5">
      <w:pPr>
        <w:pStyle w:val="ManualNumPar1"/>
        <w:rPr>
          <w:noProof/>
        </w:rPr>
      </w:pPr>
      <w:r>
        <w:rPr>
          <w:noProof/>
        </w:rPr>
        <w:t>8.</w:t>
      </w:r>
      <w:r>
        <w:rPr>
          <w:noProof/>
        </w:rPr>
        <w:tab/>
      </w:r>
      <w:r w:rsidRPr="00323C6D">
        <w:rPr>
          <w:noProof/>
        </w:rPr>
        <w:t>The College shall lay down the detailed conditions governing the access of contact points hosted at Eurojust to the case management system and to other Eurojust services.</w:t>
      </w:r>
      <w:r w:rsidRPr="003B64E2">
        <w:rPr>
          <w:noProof/>
          <w:lang w:val="en-US"/>
        </w:rPr>
        <w:t xml:space="preserve"> </w:t>
      </w:r>
    </w:p>
    <w:p w14:paraId="49E0E52B" w14:textId="77777777" w:rsidR="000A6524" w:rsidRPr="00323C6D" w:rsidRDefault="1DF04467" w:rsidP="005E39C5">
      <w:pPr>
        <w:spacing w:before="0" w:after="0" w:line="276" w:lineRule="auto"/>
        <w:ind w:left="-142"/>
        <w:rPr>
          <w:noProof/>
          <w:szCs w:val="24"/>
        </w:rPr>
      </w:pPr>
      <w:r w:rsidRPr="00323C6D">
        <w:rPr>
          <w:rFonts w:eastAsia="Times New Roman"/>
          <w:noProof/>
          <w:szCs w:val="24"/>
          <w:lang w:val="en-US"/>
        </w:rPr>
        <w:t xml:space="preserve"> </w:t>
      </w:r>
    </w:p>
    <w:p w14:paraId="53C48B85" w14:textId="77777777" w:rsidR="000A6524" w:rsidRPr="00323C6D" w:rsidRDefault="1DF04467" w:rsidP="005E39C5">
      <w:pPr>
        <w:pStyle w:val="Titrearticle"/>
        <w:rPr>
          <w:noProof/>
          <w:szCs w:val="24"/>
        </w:rPr>
      </w:pPr>
      <w:r w:rsidRPr="00323C6D">
        <w:rPr>
          <w:noProof/>
          <w:szCs w:val="24"/>
        </w:rPr>
        <w:t xml:space="preserve">Article </w:t>
      </w:r>
      <w:r w:rsidR="000D27F7">
        <w:rPr>
          <w:noProof/>
          <w:szCs w:val="24"/>
        </w:rPr>
        <w:t>6</w:t>
      </w:r>
      <w:r w:rsidR="00025D1A">
        <w:rPr>
          <w:noProof/>
          <w:szCs w:val="24"/>
        </w:rPr>
        <w:t>4</w:t>
      </w:r>
      <w:r w:rsidRPr="00323C6D">
        <w:rPr>
          <w:noProof/>
          <w:szCs w:val="24"/>
        </w:rPr>
        <w:t xml:space="preserve"> </w:t>
      </w:r>
    </w:p>
    <w:p w14:paraId="3629528C" w14:textId="77777777" w:rsidR="000A6524" w:rsidRPr="00323C6D" w:rsidRDefault="1DF04467" w:rsidP="005E39C5">
      <w:pPr>
        <w:pStyle w:val="Titrearticle"/>
        <w:spacing w:before="0"/>
        <w:rPr>
          <w:b/>
          <w:bCs/>
          <w:i w:val="0"/>
          <w:iCs/>
          <w:noProof/>
          <w:szCs w:val="24"/>
        </w:rPr>
      </w:pPr>
      <w:r w:rsidRPr="00323C6D">
        <w:rPr>
          <w:b/>
          <w:bCs/>
          <w:i w:val="0"/>
          <w:iCs/>
          <w:noProof/>
          <w:szCs w:val="24"/>
        </w:rPr>
        <w:t xml:space="preserve">Contact points in third countries and international organisations </w:t>
      </w:r>
    </w:p>
    <w:p w14:paraId="6A50878B" w14:textId="77777777" w:rsidR="000A6524" w:rsidRPr="003F6DAD" w:rsidRDefault="624AD271" w:rsidP="00D325A5">
      <w:pPr>
        <w:pStyle w:val="ManualNumPar1"/>
        <w:rPr>
          <w:noProof/>
          <w:lang w:val="en-US"/>
        </w:rPr>
      </w:pPr>
      <w:r>
        <w:rPr>
          <w:noProof/>
        </w:rPr>
        <w:t>1.</w:t>
      </w:r>
      <w:r>
        <w:rPr>
          <w:noProof/>
        </w:rPr>
        <w:tab/>
        <w:t>Eurojust may cooperate with contact points desig</w:t>
      </w:r>
      <w:r w:rsidR="005567A2">
        <w:rPr>
          <w:noProof/>
        </w:rPr>
        <w:t>na</w:t>
      </w:r>
      <w:r>
        <w:rPr>
          <w:noProof/>
        </w:rPr>
        <w:t xml:space="preserve">ted by </w:t>
      </w:r>
      <w:r w:rsidR="4C20FD19">
        <w:rPr>
          <w:noProof/>
        </w:rPr>
        <w:t>t</w:t>
      </w:r>
      <w:r w:rsidR="1DF04467">
        <w:rPr>
          <w:noProof/>
        </w:rPr>
        <w:t>he competent authorities of a third country or</w:t>
      </w:r>
      <w:r w:rsidR="00EF762C">
        <w:rPr>
          <w:noProof/>
        </w:rPr>
        <w:t xml:space="preserve"> </w:t>
      </w:r>
      <w:r w:rsidR="1DF04467" w:rsidRPr="003F6DAD">
        <w:rPr>
          <w:noProof/>
        </w:rPr>
        <w:t>of an international organisation</w:t>
      </w:r>
      <w:r w:rsidR="1DF04467">
        <w:rPr>
          <w:noProof/>
        </w:rPr>
        <w:t xml:space="preserve"> </w:t>
      </w:r>
      <w:r w:rsidR="3B77E3F5">
        <w:rPr>
          <w:noProof/>
        </w:rPr>
        <w:t xml:space="preserve">and based </w:t>
      </w:r>
      <w:r w:rsidR="3CCBAF0F">
        <w:rPr>
          <w:noProof/>
        </w:rPr>
        <w:t>in that third country or i</w:t>
      </w:r>
      <w:r w:rsidR="00025D1A">
        <w:rPr>
          <w:noProof/>
        </w:rPr>
        <w:t>nt</w:t>
      </w:r>
      <w:r w:rsidR="3CCBAF0F">
        <w:rPr>
          <w:noProof/>
        </w:rPr>
        <w:t>ernational organisation</w:t>
      </w:r>
      <w:r w:rsidR="1DF04467">
        <w:rPr>
          <w:noProof/>
        </w:rPr>
        <w:t>.</w:t>
      </w:r>
      <w:r w:rsidR="1DF04467" w:rsidRPr="003F6DAD">
        <w:rPr>
          <w:noProof/>
          <w:lang w:val="en-US"/>
        </w:rPr>
        <w:t xml:space="preserve"> </w:t>
      </w:r>
    </w:p>
    <w:p w14:paraId="2E6CD2AA" w14:textId="6EB39145" w:rsidR="1DF04467" w:rsidRPr="003F6DAD" w:rsidRDefault="42DB3C62" w:rsidP="00D325A5">
      <w:pPr>
        <w:pStyle w:val="ManualNumPar1"/>
        <w:rPr>
          <w:noProof/>
          <w:lang w:val="en-US"/>
        </w:rPr>
      </w:pPr>
      <w:r>
        <w:rPr>
          <w:noProof/>
        </w:rPr>
        <w:t>2.</w:t>
      </w:r>
      <w:r>
        <w:rPr>
          <w:noProof/>
        </w:rPr>
        <w:tab/>
      </w:r>
      <w:r w:rsidRPr="003F6DAD">
        <w:rPr>
          <w:noProof/>
          <w:lang w:val="en-US"/>
        </w:rPr>
        <w:t xml:space="preserve">Through its contact points in third countries and international organisations, Eurojust shall seek to support and facilitate cooperation with the competent authorities of the third country or international organisation concerned, in particular in cases involving serious crime with a cross-border dimension. When acting pursuant to this paragraph, those contact points may perform the functions referred to in Article </w:t>
      </w:r>
      <w:r w:rsidR="2326F33B" w:rsidRPr="003F6DAD">
        <w:rPr>
          <w:noProof/>
          <w:lang w:val="en-US"/>
        </w:rPr>
        <w:t>63</w:t>
      </w:r>
      <w:r w:rsidRPr="003F6DAD">
        <w:rPr>
          <w:noProof/>
          <w:lang w:val="en-US"/>
        </w:rPr>
        <w:t xml:space="preserve">(2) as laid down in the in the working arrangement concluded in accordance with </w:t>
      </w:r>
      <w:r w:rsidR="00FD10EB">
        <w:rPr>
          <w:noProof/>
          <w:lang w:val="en-US"/>
        </w:rPr>
        <w:t>A</w:t>
      </w:r>
      <w:r w:rsidRPr="00FD10EB">
        <w:rPr>
          <w:noProof/>
          <w:lang w:val="en-US"/>
        </w:rPr>
        <w:t xml:space="preserve">rticle </w:t>
      </w:r>
      <w:r w:rsidR="00FD10EB">
        <w:rPr>
          <w:noProof/>
          <w:lang w:val="en-US"/>
        </w:rPr>
        <w:t>54(3)</w:t>
      </w:r>
      <w:r w:rsidR="008E423A">
        <w:rPr>
          <w:noProof/>
          <w:lang w:val="en-US"/>
        </w:rPr>
        <w:t>.</w:t>
      </w:r>
    </w:p>
    <w:p w14:paraId="1FDA7E34" w14:textId="77777777" w:rsidR="1DF04467" w:rsidRPr="003F6DAD" w:rsidRDefault="68D2E4FC" w:rsidP="00D325A5">
      <w:pPr>
        <w:pStyle w:val="ManualNumPar1"/>
        <w:rPr>
          <w:noProof/>
          <w:lang w:val="en-US"/>
        </w:rPr>
      </w:pPr>
      <w:r>
        <w:rPr>
          <w:noProof/>
        </w:rPr>
        <w:t>3.</w:t>
      </w:r>
      <w:r>
        <w:rPr>
          <w:noProof/>
        </w:rPr>
        <w:tab/>
      </w:r>
      <w:r w:rsidRPr="003F6DAD">
        <w:rPr>
          <w:noProof/>
          <w:lang w:val="en-US"/>
        </w:rPr>
        <w:t xml:space="preserve">For the purposes of this Article, Eurojust shall seek to ensure that its contact points in third countries and international organisations are </w:t>
      </w:r>
      <w:r w:rsidR="70B20CD5" w:rsidRPr="003F6DAD">
        <w:rPr>
          <w:noProof/>
          <w:lang w:val="en-US"/>
        </w:rPr>
        <w:t>designated from among</w:t>
      </w:r>
      <w:r w:rsidRPr="003F6DAD">
        <w:rPr>
          <w:noProof/>
          <w:lang w:val="en-US"/>
        </w:rPr>
        <w:t xml:space="preserve"> officials of prosecution services, central authorities or equivalent services of ministries of justice with competence in judicial cooperation in criminal matters</w:t>
      </w:r>
      <w:r w:rsidR="034388DE" w:rsidRPr="003F6DAD">
        <w:rPr>
          <w:noProof/>
          <w:lang w:val="en-US"/>
        </w:rPr>
        <w:t>.</w:t>
      </w:r>
    </w:p>
    <w:p w14:paraId="1C285E72" w14:textId="77777777" w:rsidR="000A6524" w:rsidRPr="003F6DAD" w:rsidRDefault="1DF04467" w:rsidP="00D325A5">
      <w:pPr>
        <w:pStyle w:val="ManualNumPar1"/>
        <w:rPr>
          <w:noProof/>
          <w:lang w:val="en-US"/>
        </w:rPr>
      </w:pPr>
      <w:r>
        <w:rPr>
          <w:noProof/>
        </w:rPr>
        <w:t>4.</w:t>
      </w:r>
      <w:r>
        <w:rPr>
          <w:noProof/>
        </w:rPr>
        <w:tab/>
      </w:r>
      <w:r w:rsidRPr="007D54E9">
        <w:rPr>
          <w:noProof/>
        </w:rPr>
        <w:t>Contact points</w:t>
      </w:r>
      <w:r w:rsidR="78AA523B" w:rsidRPr="007D54E9">
        <w:rPr>
          <w:noProof/>
        </w:rPr>
        <w:t xml:space="preserve"> in third countries and international organisations</w:t>
      </w:r>
      <w:r w:rsidRPr="007D54E9">
        <w:rPr>
          <w:noProof/>
        </w:rPr>
        <w:t xml:space="preserve"> shall not have access to the case management system or to operational personal data held by Eurojust.</w:t>
      </w:r>
      <w:r w:rsidRPr="003F6DAD">
        <w:rPr>
          <w:noProof/>
          <w:lang w:val="en-US"/>
        </w:rPr>
        <w:t xml:space="preserve"> </w:t>
      </w:r>
    </w:p>
    <w:p w14:paraId="53BBEED0" w14:textId="77777777" w:rsidR="000A6524" w:rsidRPr="003F6DAD" w:rsidRDefault="7D0EDA2F" w:rsidP="00D325A5">
      <w:pPr>
        <w:pStyle w:val="ManualNumPar1"/>
        <w:rPr>
          <w:noProof/>
          <w:lang w:val="en-US"/>
        </w:rPr>
      </w:pPr>
      <w:r>
        <w:rPr>
          <w:noProof/>
        </w:rPr>
        <w:t>5.</w:t>
      </w:r>
      <w:r>
        <w:rPr>
          <w:noProof/>
        </w:rPr>
        <w:tab/>
        <w:t xml:space="preserve">Without </w:t>
      </w:r>
      <w:r w:rsidR="5E8E5CB9">
        <w:rPr>
          <w:noProof/>
        </w:rPr>
        <w:t xml:space="preserve">affecting </w:t>
      </w:r>
      <w:r>
        <w:rPr>
          <w:noProof/>
        </w:rPr>
        <w:t xml:space="preserve">paragraph 4, </w:t>
      </w:r>
      <w:r w:rsidR="44A8DE01">
        <w:rPr>
          <w:noProof/>
        </w:rPr>
        <w:t>a</w:t>
      </w:r>
      <w:r w:rsidR="38454968">
        <w:rPr>
          <w:noProof/>
        </w:rPr>
        <w:t xml:space="preserve">ny exchange of operational personal data </w:t>
      </w:r>
      <w:r w:rsidR="7F3A5F14">
        <w:rPr>
          <w:noProof/>
        </w:rPr>
        <w:t>with the third country or international organisation concerned</w:t>
      </w:r>
      <w:r w:rsidR="38454968">
        <w:rPr>
          <w:noProof/>
        </w:rPr>
        <w:t xml:space="preserve"> shall be carried out</w:t>
      </w:r>
      <w:r w:rsidR="5F63D83B">
        <w:rPr>
          <w:noProof/>
        </w:rPr>
        <w:t xml:space="preserve"> by</w:t>
      </w:r>
      <w:r w:rsidR="002666E0">
        <w:rPr>
          <w:noProof/>
        </w:rPr>
        <w:t xml:space="preserve"> </w:t>
      </w:r>
      <w:r w:rsidR="38454968">
        <w:rPr>
          <w:noProof/>
        </w:rPr>
        <w:t xml:space="preserve">Eurojust in accordance with </w:t>
      </w:r>
      <w:r w:rsidR="00DC1CC5">
        <w:rPr>
          <w:noProof/>
        </w:rPr>
        <w:t>Regulation (EU) 2018/1725</w:t>
      </w:r>
      <w:r w:rsidR="38454968">
        <w:rPr>
          <w:noProof/>
        </w:rPr>
        <w:t>. Such operational personal data may only be entered into the case management system by authorised Eurojust staff.</w:t>
      </w:r>
      <w:r w:rsidR="38454968" w:rsidRPr="003F6DAD">
        <w:rPr>
          <w:noProof/>
          <w:lang w:val="en-US"/>
        </w:rPr>
        <w:t xml:space="preserve"> </w:t>
      </w:r>
    </w:p>
    <w:p w14:paraId="6BC592A0" w14:textId="77777777" w:rsidR="008B4738" w:rsidRDefault="1DF04467" w:rsidP="004E0AAB">
      <w:pPr>
        <w:spacing w:before="0" w:after="0" w:line="276" w:lineRule="auto"/>
        <w:ind w:left="-142"/>
        <w:rPr>
          <w:rFonts w:eastAsia="Times New Roman"/>
          <w:noProof/>
          <w:szCs w:val="24"/>
          <w:lang w:val="en-US"/>
        </w:rPr>
      </w:pPr>
      <w:r w:rsidRPr="00323C6D">
        <w:rPr>
          <w:rFonts w:eastAsia="Times New Roman"/>
          <w:noProof/>
          <w:szCs w:val="24"/>
          <w:lang w:val="en-US"/>
        </w:rPr>
        <w:t xml:space="preserve"> </w:t>
      </w:r>
    </w:p>
    <w:p w14:paraId="15970800" w14:textId="77777777" w:rsidR="008B4738" w:rsidRDefault="008B4738">
      <w:pPr>
        <w:spacing w:before="0" w:after="200" w:line="276" w:lineRule="auto"/>
        <w:jc w:val="left"/>
        <w:rPr>
          <w:rFonts w:eastAsia="Times New Roman"/>
          <w:noProof/>
          <w:szCs w:val="24"/>
          <w:lang w:val="en-US"/>
        </w:rPr>
      </w:pPr>
      <w:r>
        <w:rPr>
          <w:rFonts w:eastAsia="Times New Roman"/>
          <w:noProof/>
          <w:szCs w:val="24"/>
          <w:lang w:val="en-US"/>
        </w:rPr>
        <w:br w:type="page"/>
      </w:r>
    </w:p>
    <w:bookmarkEnd w:id="33"/>
    <w:p w14:paraId="5E1AB5D9" w14:textId="77777777" w:rsidR="001E7AD5" w:rsidRPr="004E0AAB" w:rsidRDefault="001E7AD5" w:rsidP="004E0AAB">
      <w:pPr>
        <w:pStyle w:val="ChapterTitle"/>
        <w:rPr>
          <w:noProof/>
        </w:rPr>
      </w:pPr>
      <w:r w:rsidRPr="004E0AAB">
        <w:rPr>
          <w:noProof/>
        </w:rPr>
        <w:lastRenderedPageBreak/>
        <w:t>CHAPTER</w:t>
      </w:r>
      <w:r w:rsidR="00A37DCC" w:rsidRPr="004E0AAB">
        <w:rPr>
          <w:noProof/>
        </w:rPr>
        <w:t xml:space="preserve"> VI</w:t>
      </w:r>
    </w:p>
    <w:p w14:paraId="41BF3B78" w14:textId="77777777" w:rsidR="001E7AD5" w:rsidRPr="00323C6D" w:rsidRDefault="001E7AD5" w:rsidP="00FF76DB">
      <w:pPr>
        <w:pStyle w:val="ChapterTitle"/>
        <w:rPr>
          <w:noProof/>
          <w:sz w:val="24"/>
          <w:szCs w:val="24"/>
        </w:rPr>
      </w:pPr>
      <w:r w:rsidRPr="00323C6D">
        <w:rPr>
          <w:noProof/>
          <w:sz w:val="24"/>
          <w:szCs w:val="24"/>
        </w:rPr>
        <w:t>ESTABLISHMENT AND STRUCTURE OF THE BUDGET</w:t>
      </w:r>
    </w:p>
    <w:p w14:paraId="60594B2D" w14:textId="77777777" w:rsidR="00933DE1" w:rsidRPr="00323C6D" w:rsidRDefault="00933DE1" w:rsidP="00B30050">
      <w:pPr>
        <w:pStyle w:val="Titrearticle"/>
        <w:rPr>
          <w:noProof/>
          <w:szCs w:val="24"/>
        </w:rPr>
      </w:pPr>
      <w:r w:rsidRPr="00323C6D">
        <w:rPr>
          <w:noProof/>
          <w:szCs w:val="24"/>
        </w:rPr>
        <w:t>Article</w:t>
      </w:r>
      <w:r w:rsidR="00C72799" w:rsidRPr="00323C6D">
        <w:rPr>
          <w:noProof/>
          <w:szCs w:val="24"/>
        </w:rPr>
        <w:t xml:space="preserve"> </w:t>
      </w:r>
      <w:r w:rsidR="008B71A8">
        <w:rPr>
          <w:noProof/>
          <w:szCs w:val="24"/>
        </w:rPr>
        <w:t>65</w:t>
      </w:r>
    </w:p>
    <w:p w14:paraId="5CA5DC5B" w14:textId="77777777" w:rsidR="00F86625" w:rsidRPr="00323C6D" w:rsidRDefault="00F86625" w:rsidP="00C72799">
      <w:pPr>
        <w:pStyle w:val="Titrearticle"/>
        <w:spacing w:before="0"/>
        <w:rPr>
          <w:b/>
          <w:bCs/>
          <w:i w:val="0"/>
          <w:iCs/>
          <w:noProof/>
          <w:szCs w:val="24"/>
        </w:rPr>
      </w:pPr>
      <w:r w:rsidRPr="00323C6D">
        <w:rPr>
          <w:b/>
          <w:bCs/>
          <w:i w:val="0"/>
          <w:iCs/>
          <w:noProof/>
          <w:szCs w:val="24"/>
        </w:rPr>
        <w:t>Establishment of the budget</w:t>
      </w:r>
    </w:p>
    <w:p w14:paraId="6203752F" w14:textId="7D53AF6F" w:rsidR="00F86625" w:rsidRPr="00323C6D" w:rsidRDefault="00F86625" w:rsidP="00D325A5">
      <w:pPr>
        <w:pStyle w:val="ManualNumPar1"/>
        <w:rPr>
          <w:noProof/>
        </w:rPr>
      </w:pPr>
      <w:r>
        <w:rPr>
          <w:noProof/>
        </w:rPr>
        <w:t>1.</w:t>
      </w:r>
      <w:r>
        <w:rPr>
          <w:noProof/>
        </w:rPr>
        <w:tab/>
      </w:r>
      <w:r w:rsidRPr="00323C6D">
        <w:rPr>
          <w:noProof/>
        </w:rPr>
        <w:t xml:space="preserve">Each year, the Administrative Director shall draw up a draft statement of estimates of </w:t>
      </w:r>
      <w:r w:rsidR="00EB3829">
        <w:rPr>
          <w:noProof/>
        </w:rPr>
        <w:t>Eurojust’s</w:t>
      </w:r>
      <w:r w:rsidRPr="00323C6D">
        <w:rPr>
          <w:noProof/>
        </w:rPr>
        <w:t xml:space="preserve"> revenue and expenditure for the following financial year, including the establishment plan, and </w:t>
      </w:r>
      <w:r w:rsidR="008B547B" w:rsidRPr="00323C6D">
        <w:rPr>
          <w:noProof/>
        </w:rPr>
        <w:t xml:space="preserve">shall </w:t>
      </w:r>
      <w:r w:rsidRPr="00323C6D">
        <w:rPr>
          <w:noProof/>
        </w:rPr>
        <w:t>s</w:t>
      </w:r>
      <w:r w:rsidR="008B547B" w:rsidRPr="00323C6D">
        <w:rPr>
          <w:noProof/>
        </w:rPr>
        <w:t>ubmit</w:t>
      </w:r>
      <w:r w:rsidRPr="00323C6D">
        <w:rPr>
          <w:noProof/>
        </w:rPr>
        <w:t xml:space="preserve"> it to the </w:t>
      </w:r>
      <w:r w:rsidR="008B547B" w:rsidRPr="00323C6D">
        <w:rPr>
          <w:noProof/>
        </w:rPr>
        <w:t>Executive</w:t>
      </w:r>
      <w:r w:rsidRPr="00323C6D">
        <w:rPr>
          <w:noProof/>
        </w:rPr>
        <w:t xml:space="preserve"> Board. </w:t>
      </w:r>
      <w:r w:rsidR="008B547B" w:rsidRPr="00323C6D">
        <w:rPr>
          <w:noProof/>
        </w:rPr>
        <w:t>The European Judicial Network and</w:t>
      </w:r>
      <w:r w:rsidR="006C3B12" w:rsidRPr="00323C6D">
        <w:rPr>
          <w:noProof/>
        </w:rPr>
        <w:t>, where appropriate,</w:t>
      </w:r>
      <w:r w:rsidR="008B547B" w:rsidRPr="00323C6D">
        <w:rPr>
          <w:noProof/>
        </w:rPr>
        <w:t xml:space="preserve"> other Union networks involved in judicial cooperation in criminal matters referred to in Article </w:t>
      </w:r>
      <w:r w:rsidR="3B66D2ED">
        <w:rPr>
          <w:noProof/>
        </w:rPr>
        <w:t>56</w:t>
      </w:r>
      <w:r w:rsidR="008B547B" w:rsidRPr="00323C6D">
        <w:rPr>
          <w:noProof/>
        </w:rPr>
        <w:t xml:space="preserve"> shall be informed of the parts related to their activities in due time before the estimate is forwarded to the Commission.</w:t>
      </w:r>
    </w:p>
    <w:p w14:paraId="39B37C05" w14:textId="1CDDB683" w:rsidR="00F86625" w:rsidRPr="00323C6D" w:rsidRDefault="00F86625" w:rsidP="00D325A5">
      <w:pPr>
        <w:pStyle w:val="ManualNumPar1"/>
        <w:rPr>
          <w:noProof/>
        </w:rPr>
      </w:pPr>
      <w:r>
        <w:rPr>
          <w:noProof/>
        </w:rPr>
        <w:t>2.</w:t>
      </w:r>
      <w:r>
        <w:rPr>
          <w:noProof/>
        </w:rPr>
        <w:tab/>
      </w:r>
      <w:r w:rsidRPr="00323C6D">
        <w:rPr>
          <w:noProof/>
        </w:rPr>
        <w:t xml:space="preserve">The </w:t>
      </w:r>
      <w:r w:rsidR="008B547B" w:rsidRPr="00323C6D">
        <w:rPr>
          <w:noProof/>
        </w:rPr>
        <w:t>Executive</w:t>
      </w:r>
      <w:r w:rsidRPr="00323C6D">
        <w:rPr>
          <w:noProof/>
        </w:rPr>
        <w:t xml:space="preserve"> Board shall, on the basis of that draft, </w:t>
      </w:r>
      <w:r w:rsidR="008B547B" w:rsidRPr="00323C6D">
        <w:rPr>
          <w:noProof/>
        </w:rPr>
        <w:t>examine the</w:t>
      </w:r>
      <w:r w:rsidRPr="00323C6D">
        <w:rPr>
          <w:noProof/>
        </w:rPr>
        <w:t xml:space="preserve"> provisional draft estimate of </w:t>
      </w:r>
      <w:r w:rsidR="00EB3829">
        <w:rPr>
          <w:noProof/>
        </w:rPr>
        <w:t>Eurojust’s</w:t>
      </w:r>
      <w:r w:rsidRPr="00323C6D">
        <w:rPr>
          <w:noProof/>
        </w:rPr>
        <w:t xml:space="preserve"> revenue and expenditure for the following financial year</w:t>
      </w:r>
      <w:r w:rsidR="008B547B" w:rsidRPr="00323C6D">
        <w:rPr>
          <w:noProof/>
        </w:rPr>
        <w:t xml:space="preserve"> and shall forward it to the Management Board</w:t>
      </w:r>
      <w:r w:rsidRPr="00323C6D">
        <w:rPr>
          <w:noProof/>
        </w:rPr>
        <w:t xml:space="preserve">. </w:t>
      </w:r>
    </w:p>
    <w:p w14:paraId="35A98D88" w14:textId="6AA98DA0" w:rsidR="00F86625" w:rsidRPr="00323C6D" w:rsidRDefault="00F86625" w:rsidP="00D325A5">
      <w:pPr>
        <w:pStyle w:val="ManualNumPar1"/>
        <w:rPr>
          <w:noProof/>
        </w:rPr>
      </w:pPr>
      <w:r>
        <w:rPr>
          <w:noProof/>
        </w:rPr>
        <w:t>3.</w:t>
      </w:r>
      <w:r>
        <w:rPr>
          <w:noProof/>
        </w:rPr>
        <w:tab/>
      </w:r>
      <w:r w:rsidRPr="00323C6D">
        <w:rPr>
          <w:noProof/>
        </w:rPr>
        <w:t xml:space="preserve">The draft estimate of </w:t>
      </w:r>
      <w:r w:rsidR="00EB3829">
        <w:rPr>
          <w:noProof/>
        </w:rPr>
        <w:t>Eurojust’s</w:t>
      </w:r>
      <w:r w:rsidRPr="00323C6D">
        <w:rPr>
          <w:noProof/>
        </w:rPr>
        <w:t xml:space="preserve"> revenue and expenditure</w:t>
      </w:r>
      <w:r w:rsidR="00B164BE" w:rsidRPr="00323C6D">
        <w:rPr>
          <w:noProof/>
        </w:rPr>
        <w:t xml:space="preserve">, as </w:t>
      </w:r>
      <w:r w:rsidR="00933DE1" w:rsidRPr="00323C6D">
        <w:rPr>
          <w:noProof/>
        </w:rPr>
        <w:t>approved</w:t>
      </w:r>
      <w:r w:rsidR="00B164BE" w:rsidRPr="00323C6D">
        <w:rPr>
          <w:noProof/>
        </w:rPr>
        <w:t xml:space="preserve"> by the Management Board,</w:t>
      </w:r>
      <w:r w:rsidRPr="00323C6D">
        <w:rPr>
          <w:noProof/>
        </w:rPr>
        <w:t xml:space="preserve"> shall be sent to the Commission by 31 January of each year. </w:t>
      </w:r>
    </w:p>
    <w:p w14:paraId="44A75959" w14:textId="77777777" w:rsidR="00F86625" w:rsidRPr="00323C6D" w:rsidRDefault="00F86625" w:rsidP="00D325A5">
      <w:pPr>
        <w:pStyle w:val="ManualNumPar1"/>
        <w:rPr>
          <w:noProof/>
        </w:rPr>
      </w:pPr>
      <w:r>
        <w:rPr>
          <w:noProof/>
        </w:rPr>
        <w:t>4.</w:t>
      </w:r>
      <w:r>
        <w:rPr>
          <w:noProof/>
        </w:rPr>
        <w:tab/>
      </w:r>
      <w:r w:rsidRPr="00323C6D">
        <w:rPr>
          <w:noProof/>
        </w:rPr>
        <w:t xml:space="preserve">The Commission shall </w:t>
      </w:r>
      <w:r w:rsidR="00B164BE" w:rsidRPr="00323C6D">
        <w:rPr>
          <w:noProof/>
        </w:rPr>
        <w:t>transmit</w:t>
      </w:r>
      <w:r w:rsidRPr="00323C6D">
        <w:rPr>
          <w:noProof/>
        </w:rPr>
        <w:t xml:space="preserve"> the statement of estimates to the budgetary authority together with the draft general budget of the Union. </w:t>
      </w:r>
    </w:p>
    <w:p w14:paraId="631B74FC" w14:textId="77777777" w:rsidR="00F86625" w:rsidRPr="00323C6D" w:rsidRDefault="00F86625" w:rsidP="00D325A5">
      <w:pPr>
        <w:pStyle w:val="ManualNumPar1"/>
        <w:rPr>
          <w:noProof/>
        </w:rPr>
      </w:pPr>
      <w:r>
        <w:rPr>
          <w:noProof/>
        </w:rPr>
        <w:t>5.</w:t>
      </w:r>
      <w:r>
        <w:rPr>
          <w:noProof/>
        </w:rPr>
        <w:tab/>
      </w:r>
      <w:r w:rsidRPr="00323C6D">
        <w:rPr>
          <w:noProof/>
        </w:rPr>
        <w:t xml:space="preserve">On the basis of the statement of estimates, the Commission shall enter in the draft general budget of the Union the estimates it considers necessary for the establishment plan, which it shall </w:t>
      </w:r>
      <w:r w:rsidR="00B164BE" w:rsidRPr="00323C6D">
        <w:rPr>
          <w:noProof/>
        </w:rPr>
        <w:t>submit to</w:t>
      </w:r>
      <w:r w:rsidRPr="00323C6D">
        <w:rPr>
          <w:noProof/>
        </w:rPr>
        <w:t xml:space="preserve"> the budgetary authority in accordance with Articles 313 and 314 TFEU. </w:t>
      </w:r>
    </w:p>
    <w:p w14:paraId="2F63D698" w14:textId="77777777" w:rsidR="00F86625" w:rsidRPr="00323C6D" w:rsidRDefault="00F86625" w:rsidP="00D325A5">
      <w:pPr>
        <w:pStyle w:val="ManualNumPar1"/>
        <w:rPr>
          <w:noProof/>
        </w:rPr>
      </w:pPr>
      <w:r>
        <w:rPr>
          <w:noProof/>
        </w:rPr>
        <w:t>6.</w:t>
      </w:r>
      <w:r>
        <w:rPr>
          <w:noProof/>
        </w:rPr>
        <w:tab/>
      </w:r>
      <w:r w:rsidRPr="00323C6D">
        <w:rPr>
          <w:noProof/>
        </w:rPr>
        <w:t xml:space="preserve">The budgetary authority shall authorise the appropriations for the contribution to </w:t>
      </w:r>
      <w:r w:rsidR="008B547B" w:rsidRPr="00323C6D">
        <w:rPr>
          <w:noProof/>
        </w:rPr>
        <w:t>Eurojust.</w:t>
      </w:r>
      <w:r w:rsidRPr="00323C6D">
        <w:rPr>
          <w:noProof/>
        </w:rPr>
        <w:t xml:space="preserve"> </w:t>
      </w:r>
    </w:p>
    <w:p w14:paraId="242C400A" w14:textId="0ECC94FB" w:rsidR="00F86625" w:rsidRPr="00323C6D" w:rsidRDefault="00F86625" w:rsidP="00D325A5">
      <w:pPr>
        <w:pStyle w:val="ManualNumPar1"/>
        <w:rPr>
          <w:noProof/>
        </w:rPr>
      </w:pPr>
      <w:r>
        <w:rPr>
          <w:noProof/>
        </w:rPr>
        <w:t>7.</w:t>
      </w:r>
      <w:r>
        <w:rPr>
          <w:noProof/>
        </w:rPr>
        <w:tab/>
      </w:r>
      <w:r w:rsidRPr="00323C6D">
        <w:rPr>
          <w:noProof/>
        </w:rPr>
        <w:t xml:space="preserve">The budgetary authority shall adopt </w:t>
      </w:r>
      <w:r w:rsidR="00EB3829">
        <w:rPr>
          <w:noProof/>
        </w:rPr>
        <w:t>Eurojust’s</w:t>
      </w:r>
      <w:r w:rsidRPr="00323C6D">
        <w:rPr>
          <w:noProof/>
        </w:rPr>
        <w:t xml:space="preserve"> establishment plan. </w:t>
      </w:r>
    </w:p>
    <w:p w14:paraId="50A189A9" w14:textId="18E20AD0" w:rsidR="00D012FC" w:rsidRPr="00323C6D" w:rsidRDefault="00EB3829" w:rsidP="00D325A5">
      <w:pPr>
        <w:pStyle w:val="ManualNumPar1"/>
        <w:rPr>
          <w:noProof/>
        </w:rPr>
      </w:pPr>
      <w:r>
        <w:rPr>
          <w:noProof/>
        </w:rPr>
        <w:t>8.</w:t>
      </w:r>
      <w:r>
        <w:rPr>
          <w:noProof/>
        </w:rPr>
        <w:tab/>
        <w:t>Eurojust</w:t>
      </w:r>
      <w:r w:rsidR="009F4284">
        <w:rPr>
          <w:rFonts w:eastAsia="Arial Unicode MS"/>
          <w:noProof/>
          <w:lang w:val="en-US"/>
        </w:rPr>
        <w:t>'</w:t>
      </w:r>
      <w:r>
        <w:rPr>
          <w:noProof/>
        </w:rPr>
        <w:t>s</w:t>
      </w:r>
      <w:r w:rsidR="00F86625" w:rsidRPr="00323C6D">
        <w:rPr>
          <w:noProof/>
        </w:rPr>
        <w:t xml:space="preserve"> budget shall be adopted by the </w:t>
      </w:r>
      <w:r w:rsidR="008B547B" w:rsidRPr="00323C6D">
        <w:rPr>
          <w:noProof/>
        </w:rPr>
        <w:t>Management</w:t>
      </w:r>
      <w:r w:rsidR="00F86625" w:rsidRPr="00323C6D">
        <w:rPr>
          <w:noProof/>
        </w:rPr>
        <w:t xml:space="preserve"> Board. It shall become </w:t>
      </w:r>
      <w:r w:rsidR="00D11FBF">
        <w:rPr>
          <w:noProof/>
        </w:rPr>
        <w:t>definitive</w:t>
      </w:r>
      <w:r w:rsidR="00F86625" w:rsidRPr="00323C6D">
        <w:rPr>
          <w:noProof/>
        </w:rPr>
        <w:t xml:space="preserve"> following the final adoption of the general budget of the Union. Where necessary, it shall be adjusted</w:t>
      </w:r>
      <w:r w:rsidR="008B547B" w:rsidRPr="00323C6D">
        <w:rPr>
          <w:noProof/>
        </w:rPr>
        <w:t xml:space="preserve"> by the Management Board</w:t>
      </w:r>
      <w:r w:rsidR="00F86625" w:rsidRPr="00323C6D">
        <w:rPr>
          <w:noProof/>
        </w:rPr>
        <w:t xml:space="preserve"> accordingly</w:t>
      </w:r>
      <w:r w:rsidR="008B547B" w:rsidRPr="00323C6D">
        <w:rPr>
          <w:noProof/>
        </w:rPr>
        <w:t>.</w:t>
      </w:r>
    </w:p>
    <w:p w14:paraId="602B03EA" w14:textId="77777777" w:rsidR="005506EE" w:rsidRPr="00323C6D" w:rsidRDefault="005506EE" w:rsidP="002D34DE">
      <w:pPr>
        <w:rPr>
          <w:noProof/>
          <w:szCs w:val="24"/>
        </w:rPr>
      </w:pPr>
    </w:p>
    <w:p w14:paraId="6D421AF2" w14:textId="77777777" w:rsidR="00B33E2B" w:rsidRPr="00323C6D" w:rsidRDefault="00106612" w:rsidP="00E6245E">
      <w:pPr>
        <w:pStyle w:val="Titrearticle"/>
        <w:spacing w:before="0"/>
        <w:rPr>
          <w:noProof/>
        </w:rPr>
      </w:pPr>
      <w:r>
        <w:rPr>
          <w:noProof/>
        </w:rPr>
        <w:t xml:space="preserve">Article </w:t>
      </w:r>
      <w:r w:rsidR="008B71A8">
        <w:rPr>
          <w:noProof/>
        </w:rPr>
        <w:t>66</w:t>
      </w:r>
    </w:p>
    <w:p w14:paraId="1C10A82F" w14:textId="77777777" w:rsidR="00106612" w:rsidRPr="00323C6D" w:rsidRDefault="00DC5FD5" w:rsidP="00F6385E">
      <w:pPr>
        <w:pStyle w:val="Titrearticle"/>
        <w:spacing w:before="0"/>
        <w:rPr>
          <w:b/>
          <w:bCs/>
          <w:i w:val="0"/>
          <w:iCs/>
          <w:noProof/>
          <w:szCs w:val="24"/>
        </w:rPr>
      </w:pPr>
      <w:r w:rsidRPr="00323C6D">
        <w:rPr>
          <w:b/>
          <w:bCs/>
          <w:i w:val="0"/>
          <w:iCs/>
          <w:noProof/>
          <w:szCs w:val="24"/>
        </w:rPr>
        <w:t>Structure of the budget</w:t>
      </w:r>
    </w:p>
    <w:p w14:paraId="4610C6B3" w14:textId="779D026B" w:rsidR="00C8131A" w:rsidRPr="00323C6D" w:rsidRDefault="00C8131A" w:rsidP="004A6A34">
      <w:pPr>
        <w:pStyle w:val="ManualNumPar1"/>
        <w:rPr>
          <w:noProof/>
        </w:rPr>
      </w:pPr>
      <w:r>
        <w:rPr>
          <w:noProof/>
        </w:rPr>
        <w:t>1.</w:t>
      </w:r>
      <w:r>
        <w:rPr>
          <w:noProof/>
        </w:rPr>
        <w:tab/>
      </w:r>
      <w:r w:rsidRPr="00323C6D">
        <w:rPr>
          <w:noProof/>
        </w:rPr>
        <w:t xml:space="preserve">Estimates of all revenue and expenditure of Eurojust shall be prepared </w:t>
      </w:r>
      <w:r w:rsidR="00D11FBF">
        <w:rPr>
          <w:noProof/>
        </w:rPr>
        <w:t xml:space="preserve">for </w:t>
      </w:r>
      <w:r w:rsidRPr="00323C6D">
        <w:rPr>
          <w:noProof/>
        </w:rPr>
        <w:t xml:space="preserve">each financial year and shall be shown in </w:t>
      </w:r>
      <w:r w:rsidR="00EB3829">
        <w:rPr>
          <w:noProof/>
        </w:rPr>
        <w:t>Eurojust’s</w:t>
      </w:r>
      <w:r w:rsidRPr="00323C6D">
        <w:rPr>
          <w:noProof/>
        </w:rPr>
        <w:t xml:space="preserve"> budget. The financial year shall correspond to the calendar year.</w:t>
      </w:r>
    </w:p>
    <w:p w14:paraId="0CA3A0A4" w14:textId="169B82B0" w:rsidR="00C8131A" w:rsidRPr="00323C6D" w:rsidRDefault="00EB3829" w:rsidP="004A6A34">
      <w:pPr>
        <w:pStyle w:val="ManualNumPar1"/>
        <w:rPr>
          <w:noProof/>
        </w:rPr>
      </w:pPr>
      <w:r>
        <w:rPr>
          <w:noProof/>
        </w:rPr>
        <w:t>2.</w:t>
      </w:r>
      <w:r>
        <w:rPr>
          <w:noProof/>
        </w:rPr>
        <w:tab/>
        <w:t>Eurojust’s</w:t>
      </w:r>
      <w:r w:rsidR="00C8131A">
        <w:rPr>
          <w:noProof/>
        </w:rPr>
        <w:t xml:space="preserve"> budget shall be balanced in terms of revenue and expenditure.</w:t>
      </w:r>
    </w:p>
    <w:p w14:paraId="7C565E5C" w14:textId="525ECB3D" w:rsidR="00C8131A" w:rsidRPr="00323C6D" w:rsidRDefault="00C8131A" w:rsidP="004A6A34">
      <w:pPr>
        <w:pStyle w:val="ManualNumPar1"/>
        <w:rPr>
          <w:noProof/>
        </w:rPr>
      </w:pPr>
      <w:r>
        <w:rPr>
          <w:noProof/>
        </w:rPr>
        <w:t>3.</w:t>
      </w:r>
      <w:r>
        <w:rPr>
          <w:noProof/>
        </w:rPr>
        <w:tab/>
        <w:t xml:space="preserve">Without </w:t>
      </w:r>
      <w:r w:rsidR="0DD4B767">
        <w:rPr>
          <w:noProof/>
        </w:rPr>
        <w:t>affecting</w:t>
      </w:r>
      <w:r>
        <w:rPr>
          <w:noProof/>
        </w:rPr>
        <w:t xml:space="preserve"> other resources, </w:t>
      </w:r>
      <w:r w:rsidR="00EB3829">
        <w:rPr>
          <w:noProof/>
        </w:rPr>
        <w:t>Eurojust’s</w:t>
      </w:r>
      <w:r>
        <w:rPr>
          <w:noProof/>
        </w:rPr>
        <w:t xml:space="preserve"> revenue shall comprise</w:t>
      </w:r>
      <w:r w:rsidR="5C962C71">
        <w:rPr>
          <w:noProof/>
        </w:rPr>
        <w:t xml:space="preserve"> the following</w:t>
      </w:r>
      <w:r>
        <w:rPr>
          <w:noProof/>
        </w:rPr>
        <w:t>:</w:t>
      </w:r>
    </w:p>
    <w:p w14:paraId="186EE4C3" w14:textId="77777777" w:rsidR="00C8131A" w:rsidRPr="00987295" w:rsidRDefault="00C8131A" w:rsidP="004A6A34">
      <w:pPr>
        <w:pStyle w:val="Point1"/>
        <w:rPr>
          <w:noProof/>
          <w:szCs w:val="24"/>
        </w:rPr>
      </w:pPr>
      <w:r>
        <w:rPr>
          <w:noProof/>
        </w:rPr>
        <w:t>(a)</w:t>
      </w:r>
      <w:r>
        <w:rPr>
          <w:noProof/>
        </w:rPr>
        <w:tab/>
      </w:r>
      <w:r w:rsidRPr="00987295">
        <w:rPr>
          <w:noProof/>
          <w:szCs w:val="24"/>
        </w:rPr>
        <w:t>a contribution from the Union entered in the general budget of the Union;</w:t>
      </w:r>
    </w:p>
    <w:p w14:paraId="714AD1B2" w14:textId="77777777" w:rsidR="00C8131A" w:rsidRPr="00987295" w:rsidRDefault="00C8131A" w:rsidP="004A6A34">
      <w:pPr>
        <w:pStyle w:val="Point1"/>
        <w:rPr>
          <w:noProof/>
          <w:szCs w:val="24"/>
        </w:rPr>
      </w:pPr>
      <w:r>
        <w:rPr>
          <w:noProof/>
        </w:rPr>
        <w:t>(b)</w:t>
      </w:r>
      <w:r>
        <w:rPr>
          <w:noProof/>
        </w:rPr>
        <w:tab/>
      </w:r>
      <w:r w:rsidRPr="00987295">
        <w:rPr>
          <w:noProof/>
          <w:szCs w:val="24"/>
        </w:rPr>
        <w:t>any voluntary financial contribution</w:t>
      </w:r>
      <w:r w:rsidR="004E2721" w:rsidRPr="00987295">
        <w:rPr>
          <w:noProof/>
          <w:szCs w:val="24"/>
        </w:rPr>
        <w:t>s</w:t>
      </w:r>
      <w:r w:rsidRPr="00987295">
        <w:rPr>
          <w:noProof/>
          <w:szCs w:val="24"/>
        </w:rPr>
        <w:t xml:space="preserve"> from the Member States;</w:t>
      </w:r>
    </w:p>
    <w:p w14:paraId="5E5B9718" w14:textId="77777777" w:rsidR="00C8131A" w:rsidRPr="00987295" w:rsidRDefault="00C8131A" w:rsidP="004A6A34">
      <w:pPr>
        <w:pStyle w:val="Point1"/>
        <w:rPr>
          <w:noProof/>
          <w:szCs w:val="24"/>
        </w:rPr>
      </w:pPr>
      <w:r>
        <w:rPr>
          <w:noProof/>
        </w:rPr>
        <w:t>(c)</w:t>
      </w:r>
      <w:r>
        <w:rPr>
          <w:noProof/>
        </w:rPr>
        <w:tab/>
      </w:r>
      <w:r w:rsidRPr="00987295">
        <w:rPr>
          <w:noProof/>
          <w:szCs w:val="24"/>
        </w:rPr>
        <w:t>any contribution</w:t>
      </w:r>
      <w:r w:rsidR="004E2721" w:rsidRPr="00987295">
        <w:rPr>
          <w:noProof/>
          <w:szCs w:val="24"/>
        </w:rPr>
        <w:t>s</w:t>
      </w:r>
      <w:r w:rsidRPr="00987295">
        <w:rPr>
          <w:noProof/>
          <w:szCs w:val="24"/>
        </w:rPr>
        <w:t xml:space="preserve"> from third countries participating in the work of the </w:t>
      </w:r>
      <w:r w:rsidR="004E2721" w:rsidRPr="00987295">
        <w:rPr>
          <w:noProof/>
          <w:szCs w:val="24"/>
        </w:rPr>
        <w:t>Eurojust</w:t>
      </w:r>
      <w:r w:rsidRPr="00987295">
        <w:rPr>
          <w:noProof/>
          <w:szCs w:val="24"/>
        </w:rPr>
        <w:t>;</w:t>
      </w:r>
    </w:p>
    <w:p w14:paraId="7AC05040" w14:textId="553541B6" w:rsidR="00C8131A" w:rsidRPr="00987295" w:rsidRDefault="00C8131A" w:rsidP="7EE999A0">
      <w:pPr>
        <w:pStyle w:val="Point1"/>
        <w:rPr>
          <w:noProof/>
        </w:rPr>
      </w:pPr>
      <w:r>
        <w:rPr>
          <w:noProof/>
        </w:rPr>
        <w:lastRenderedPageBreak/>
        <w:t>(d)</w:t>
      </w:r>
      <w:r>
        <w:rPr>
          <w:noProof/>
        </w:rPr>
        <w:tab/>
        <w:t>Union funding in the form of contribution agreements or ad hoc grants</w:t>
      </w:r>
      <w:r w:rsidR="004E2721">
        <w:rPr>
          <w:noProof/>
        </w:rPr>
        <w:t>,</w:t>
      </w:r>
      <w:r>
        <w:rPr>
          <w:noProof/>
        </w:rPr>
        <w:t xml:space="preserve"> in accordance with </w:t>
      </w:r>
      <w:r w:rsidR="00EB3829">
        <w:rPr>
          <w:noProof/>
        </w:rPr>
        <w:t>Eurojust’s</w:t>
      </w:r>
      <w:r>
        <w:rPr>
          <w:noProof/>
        </w:rPr>
        <w:t xml:space="preserve"> financial rules referred to in Article</w:t>
      </w:r>
      <w:r w:rsidR="00215797">
        <w:rPr>
          <w:noProof/>
        </w:rPr>
        <w:t xml:space="preserve"> </w:t>
      </w:r>
      <w:r w:rsidR="6D9582A4">
        <w:rPr>
          <w:noProof/>
        </w:rPr>
        <w:t>69</w:t>
      </w:r>
      <w:r>
        <w:rPr>
          <w:noProof/>
        </w:rPr>
        <w:t xml:space="preserve"> and the provisions of the relevant </w:t>
      </w:r>
      <w:r w:rsidR="004E2721">
        <w:rPr>
          <w:noProof/>
        </w:rPr>
        <w:t xml:space="preserve">Union </w:t>
      </w:r>
      <w:r>
        <w:rPr>
          <w:noProof/>
        </w:rPr>
        <w:t xml:space="preserve">instruments supporting </w:t>
      </w:r>
      <w:r w:rsidR="004E2721">
        <w:rPr>
          <w:noProof/>
        </w:rPr>
        <w:t>its</w:t>
      </w:r>
      <w:r>
        <w:rPr>
          <w:noProof/>
        </w:rPr>
        <w:t xml:space="preserve"> policies</w:t>
      </w:r>
      <w:r w:rsidR="004E2721">
        <w:rPr>
          <w:noProof/>
        </w:rPr>
        <w:t>,</w:t>
      </w:r>
      <w:r>
        <w:rPr>
          <w:noProof/>
        </w:rPr>
        <w:t xml:space="preserve"> taking into account the exceptional nature of </w:t>
      </w:r>
      <w:r w:rsidR="004E2721">
        <w:rPr>
          <w:noProof/>
        </w:rPr>
        <w:t xml:space="preserve">such </w:t>
      </w:r>
      <w:r>
        <w:rPr>
          <w:noProof/>
        </w:rPr>
        <w:t>agreements;</w:t>
      </w:r>
    </w:p>
    <w:p w14:paraId="3ED3B3F7" w14:textId="77777777" w:rsidR="00C8131A" w:rsidRPr="00987295" w:rsidRDefault="00C8131A" w:rsidP="004A6A34">
      <w:pPr>
        <w:pStyle w:val="Point1"/>
        <w:rPr>
          <w:noProof/>
          <w:szCs w:val="24"/>
        </w:rPr>
      </w:pPr>
      <w:r>
        <w:rPr>
          <w:noProof/>
        </w:rPr>
        <w:t>(e)</w:t>
      </w:r>
      <w:r>
        <w:rPr>
          <w:noProof/>
        </w:rPr>
        <w:tab/>
      </w:r>
      <w:r w:rsidRPr="00987295">
        <w:rPr>
          <w:noProof/>
          <w:szCs w:val="24"/>
        </w:rPr>
        <w:t xml:space="preserve">charges for publications and </w:t>
      </w:r>
      <w:r w:rsidR="004E2721" w:rsidRPr="00987295">
        <w:rPr>
          <w:noProof/>
          <w:szCs w:val="24"/>
        </w:rPr>
        <w:t xml:space="preserve">for </w:t>
      </w:r>
      <w:r w:rsidRPr="00987295">
        <w:rPr>
          <w:noProof/>
          <w:szCs w:val="24"/>
        </w:rPr>
        <w:t>any service</w:t>
      </w:r>
      <w:r w:rsidR="004E2721" w:rsidRPr="00987295">
        <w:rPr>
          <w:noProof/>
          <w:szCs w:val="24"/>
        </w:rPr>
        <w:t>s</w:t>
      </w:r>
      <w:r w:rsidRPr="00987295">
        <w:rPr>
          <w:noProof/>
          <w:szCs w:val="24"/>
        </w:rPr>
        <w:t xml:space="preserve"> provided by </w:t>
      </w:r>
      <w:r w:rsidR="004E2721" w:rsidRPr="00987295">
        <w:rPr>
          <w:noProof/>
          <w:szCs w:val="24"/>
        </w:rPr>
        <w:t>Eurojust</w:t>
      </w:r>
      <w:r w:rsidRPr="00987295">
        <w:rPr>
          <w:noProof/>
          <w:szCs w:val="24"/>
        </w:rPr>
        <w:t xml:space="preserve">.  </w:t>
      </w:r>
    </w:p>
    <w:p w14:paraId="5AABE95D" w14:textId="77777777" w:rsidR="00C8131A" w:rsidRPr="00987295" w:rsidRDefault="00C8131A" w:rsidP="004A6A34">
      <w:pPr>
        <w:pStyle w:val="ManualNumPar1"/>
        <w:rPr>
          <w:noProof/>
        </w:rPr>
      </w:pPr>
      <w:r>
        <w:rPr>
          <w:noProof/>
        </w:rPr>
        <w:t>4.</w:t>
      </w:r>
      <w:r>
        <w:rPr>
          <w:noProof/>
        </w:rPr>
        <w:tab/>
      </w:r>
      <w:r w:rsidRPr="00987295">
        <w:rPr>
          <w:noProof/>
        </w:rPr>
        <w:t xml:space="preserve">The expenditure of </w:t>
      </w:r>
      <w:r w:rsidR="00215797" w:rsidRPr="00987295">
        <w:rPr>
          <w:noProof/>
        </w:rPr>
        <w:t>Eurojust</w:t>
      </w:r>
      <w:r w:rsidRPr="00987295">
        <w:rPr>
          <w:noProof/>
        </w:rPr>
        <w:t xml:space="preserve"> shall include staff remuneration, administrative and infrastructure </w:t>
      </w:r>
      <w:r w:rsidR="004E2721" w:rsidRPr="00987295">
        <w:rPr>
          <w:noProof/>
        </w:rPr>
        <w:t>expenditure</w:t>
      </w:r>
      <w:r w:rsidRPr="00987295">
        <w:rPr>
          <w:noProof/>
        </w:rPr>
        <w:t xml:space="preserve"> and operational expenditure.</w:t>
      </w:r>
    </w:p>
    <w:p w14:paraId="10247E70" w14:textId="77777777" w:rsidR="00B318B4" w:rsidRPr="00323C6D" w:rsidRDefault="00B318B4" w:rsidP="00B30050">
      <w:pPr>
        <w:rPr>
          <w:noProof/>
          <w:szCs w:val="24"/>
        </w:rPr>
      </w:pPr>
    </w:p>
    <w:p w14:paraId="63134682" w14:textId="77777777" w:rsidR="00106612" w:rsidRPr="00323C6D" w:rsidRDefault="00106612" w:rsidP="00B318B4">
      <w:pPr>
        <w:pStyle w:val="Titrearticle"/>
        <w:spacing w:before="0"/>
        <w:rPr>
          <w:noProof/>
          <w:szCs w:val="24"/>
        </w:rPr>
      </w:pPr>
      <w:r w:rsidRPr="00323C6D">
        <w:rPr>
          <w:noProof/>
          <w:szCs w:val="24"/>
        </w:rPr>
        <w:t xml:space="preserve">Article </w:t>
      </w:r>
      <w:r w:rsidR="008B71A8">
        <w:rPr>
          <w:noProof/>
          <w:szCs w:val="24"/>
        </w:rPr>
        <w:t>67</w:t>
      </w:r>
    </w:p>
    <w:p w14:paraId="7584CF6D" w14:textId="77777777" w:rsidR="00106612" w:rsidRPr="00323C6D" w:rsidRDefault="00DC5FD5" w:rsidP="00B318B4">
      <w:pPr>
        <w:pStyle w:val="Titrearticle"/>
        <w:spacing w:before="0"/>
        <w:rPr>
          <w:b/>
          <w:bCs/>
          <w:i w:val="0"/>
          <w:iCs/>
          <w:noProof/>
          <w:szCs w:val="24"/>
        </w:rPr>
      </w:pPr>
      <w:r w:rsidRPr="00323C6D">
        <w:rPr>
          <w:b/>
          <w:bCs/>
          <w:i w:val="0"/>
          <w:iCs/>
          <w:noProof/>
          <w:szCs w:val="24"/>
        </w:rPr>
        <w:t>Implementation of the budget</w:t>
      </w:r>
    </w:p>
    <w:p w14:paraId="03167F83" w14:textId="25A463BC" w:rsidR="00106612" w:rsidRPr="00323C6D" w:rsidRDefault="002D34DE" w:rsidP="004A6A34">
      <w:pPr>
        <w:pStyle w:val="ManualNumPar1"/>
        <w:rPr>
          <w:noProof/>
        </w:rPr>
      </w:pPr>
      <w:r>
        <w:rPr>
          <w:noProof/>
        </w:rPr>
        <w:t>1.</w:t>
      </w:r>
      <w:r>
        <w:rPr>
          <w:noProof/>
        </w:rPr>
        <w:tab/>
      </w:r>
      <w:r w:rsidRPr="00323C6D">
        <w:rPr>
          <w:noProof/>
        </w:rPr>
        <w:t xml:space="preserve">The Administrative Director shall act as the authorising officer and shall implement </w:t>
      </w:r>
      <w:r w:rsidR="00EB3829">
        <w:rPr>
          <w:noProof/>
        </w:rPr>
        <w:t>Eurojust’s</w:t>
      </w:r>
      <w:r w:rsidRPr="00323C6D">
        <w:rPr>
          <w:noProof/>
        </w:rPr>
        <w:t xml:space="preserve"> budget in compliance with the principles of economy, efficiency</w:t>
      </w:r>
      <w:r w:rsidR="00D11FBF">
        <w:rPr>
          <w:noProof/>
        </w:rPr>
        <w:t xml:space="preserve"> and</w:t>
      </w:r>
      <w:r w:rsidRPr="00323C6D">
        <w:rPr>
          <w:noProof/>
        </w:rPr>
        <w:t xml:space="preserve"> effectiveness, and in accordance with the principle of sound financial management. </w:t>
      </w:r>
    </w:p>
    <w:p w14:paraId="11268242" w14:textId="77777777" w:rsidR="002D34DE" w:rsidRPr="00323C6D" w:rsidRDefault="002D34DE" w:rsidP="004A6A34">
      <w:pPr>
        <w:pStyle w:val="ManualNumPar1"/>
        <w:rPr>
          <w:noProof/>
        </w:rPr>
      </w:pPr>
      <w:r>
        <w:rPr>
          <w:noProof/>
        </w:rPr>
        <w:t>2.</w:t>
      </w:r>
      <w:r>
        <w:rPr>
          <w:noProof/>
        </w:rPr>
        <w:tab/>
      </w:r>
      <w:r w:rsidRPr="00323C6D">
        <w:rPr>
          <w:noProof/>
        </w:rPr>
        <w:t>Each year the Administrative Director shall submit to the budgetary authority all information relevant to the results of evaluation procedures.</w:t>
      </w:r>
    </w:p>
    <w:p w14:paraId="0D5FE444" w14:textId="77777777" w:rsidR="00A75924" w:rsidRPr="00323C6D" w:rsidRDefault="00A75924" w:rsidP="00B30050">
      <w:pPr>
        <w:rPr>
          <w:noProof/>
          <w:szCs w:val="24"/>
        </w:rPr>
      </w:pPr>
    </w:p>
    <w:p w14:paraId="32C4B75B" w14:textId="77777777" w:rsidR="00A75924" w:rsidRPr="00323C6D" w:rsidRDefault="00A75924" w:rsidP="00B318B4">
      <w:pPr>
        <w:pStyle w:val="Titrearticle"/>
        <w:spacing w:before="0"/>
        <w:rPr>
          <w:noProof/>
          <w:szCs w:val="24"/>
        </w:rPr>
      </w:pPr>
      <w:r w:rsidRPr="00323C6D">
        <w:rPr>
          <w:noProof/>
          <w:szCs w:val="24"/>
        </w:rPr>
        <w:t>Article</w:t>
      </w:r>
      <w:r w:rsidR="00B318B4" w:rsidRPr="00323C6D">
        <w:rPr>
          <w:noProof/>
          <w:szCs w:val="24"/>
        </w:rPr>
        <w:t xml:space="preserve"> </w:t>
      </w:r>
      <w:r w:rsidR="008B71A8">
        <w:rPr>
          <w:noProof/>
          <w:szCs w:val="24"/>
        </w:rPr>
        <w:t>68</w:t>
      </w:r>
    </w:p>
    <w:p w14:paraId="3FBAEFCE" w14:textId="77777777" w:rsidR="00A75924" w:rsidRPr="00323C6D" w:rsidRDefault="00A75924" w:rsidP="00B318B4">
      <w:pPr>
        <w:pStyle w:val="Titrearticle"/>
        <w:spacing w:before="0"/>
        <w:rPr>
          <w:b/>
          <w:bCs/>
          <w:i w:val="0"/>
          <w:iCs/>
          <w:noProof/>
          <w:szCs w:val="24"/>
        </w:rPr>
      </w:pPr>
      <w:r w:rsidRPr="00323C6D">
        <w:rPr>
          <w:b/>
          <w:bCs/>
          <w:i w:val="0"/>
          <w:iCs/>
          <w:noProof/>
          <w:szCs w:val="24"/>
        </w:rPr>
        <w:t>Presentation of accounts and discharge</w:t>
      </w:r>
    </w:p>
    <w:p w14:paraId="018E9233" w14:textId="77777777" w:rsidR="00105925" w:rsidRPr="00105925" w:rsidRDefault="00105925" w:rsidP="004A6A34">
      <w:pPr>
        <w:pStyle w:val="ManualNumPar1"/>
        <w:rPr>
          <w:noProof/>
        </w:rPr>
      </w:pPr>
      <w:r>
        <w:rPr>
          <w:noProof/>
        </w:rPr>
        <w:t>1.</w:t>
      </w:r>
      <w:r>
        <w:rPr>
          <w:noProof/>
        </w:rPr>
        <w:tab/>
      </w:r>
      <w:r w:rsidRPr="00105925">
        <w:rPr>
          <w:noProof/>
        </w:rPr>
        <w:t xml:space="preserve">Eurojust's accounting officer shall send the provisional accounts for the financial year (year N) to the Commission's Accounting Officer and to the Court of Auditors by 1 March of the following financial year (year N + 1). </w:t>
      </w:r>
    </w:p>
    <w:p w14:paraId="558B5244" w14:textId="77777777" w:rsidR="00105925" w:rsidRPr="00105925" w:rsidRDefault="00105925" w:rsidP="004A6A34">
      <w:pPr>
        <w:pStyle w:val="ManualNumPar1"/>
        <w:rPr>
          <w:noProof/>
        </w:rPr>
      </w:pPr>
      <w:r>
        <w:rPr>
          <w:noProof/>
        </w:rPr>
        <w:t>2.</w:t>
      </w:r>
      <w:r>
        <w:rPr>
          <w:noProof/>
        </w:rPr>
        <w:tab/>
      </w:r>
      <w:r w:rsidRPr="00105925">
        <w:rPr>
          <w:noProof/>
        </w:rPr>
        <w:t xml:space="preserve">Eurojust shall send the report on the budgetary and financial management for year N to the European Parliament, the Council, the Commission and the Court of Auditors by 31 March of year N + 1. </w:t>
      </w:r>
    </w:p>
    <w:p w14:paraId="5CDFED31" w14:textId="77777777" w:rsidR="00105925" w:rsidRPr="00105925" w:rsidRDefault="00105925" w:rsidP="004A6A34">
      <w:pPr>
        <w:pStyle w:val="ManualNumPar1"/>
        <w:rPr>
          <w:noProof/>
        </w:rPr>
      </w:pPr>
      <w:r>
        <w:rPr>
          <w:noProof/>
        </w:rPr>
        <w:t>3.</w:t>
      </w:r>
      <w:r>
        <w:rPr>
          <w:noProof/>
        </w:rPr>
        <w:tab/>
      </w:r>
      <w:r w:rsidRPr="00105925">
        <w:rPr>
          <w:noProof/>
        </w:rPr>
        <w:t xml:space="preserve">The Commission's Accounting Officer shall send Eurojust's provisional accounts for year N, consolidated with the Commission's accounts, to the Court of Auditors by 31 March of year N + 1. </w:t>
      </w:r>
    </w:p>
    <w:p w14:paraId="159B6B16" w14:textId="77777777" w:rsidR="00105925" w:rsidRPr="00105925" w:rsidRDefault="00105925" w:rsidP="004A6A34">
      <w:pPr>
        <w:pStyle w:val="ManualNumPar1"/>
        <w:rPr>
          <w:noProof/>
        </w:rPr>
      </w:pPr>
      <w:r>
        <w:rPr>
          <w:noProof/>
        </w:rPr>
        <w:t>4.</w:t>
      </w:r>
      <w:r>
        <w:rPr>
          <w:noProof/>
        </w:rPr>
        <w:tab/>
      </w:r>
      <w:r w:rsidRPr="00105925">
        <w:rPr>
          <w:noProof/>
        </w:rPr>
        <w:t>In accordance with Article 246(1) of Regulation (EU, Euratom) 2024/2509</w:t>
      </w:r>
      <w:r w:rsidR="3AF79BB0" w:rsidRPr="00105925">
        <w:rPr>
          <w:noProof/>
        </w:rPr>
        <w:t>,</w:t>
      </w:r>
      <w:r w:rsidRPr="00105925">
        <w:rPr>
          <w:noProof/>
        </w:rPr>
        <w:t xml:space="preserve"> the Court of Auditors shall make its observations on Eurojust's provisional accounts by 1 June of year N + 1. </w:t>
      </w:r>
    </w:p>
    <w:p w14:paraId="0667EF41" w14:textId="77777777" w:rsidR="00105925" w:rsidRPr="00105925" w:rsidRDefault="00105925" w:rsidP="004A6A34">
      <w:pPr>
        <w:pStyle w:val="ManualNumPar1"/>
        <w:rPr>
          <w:noProof/>
        </w:rPr>
      </w:pPr>
      <w:r>
        <w:rPr>
          <w:noProof/>
        </w:rPr>
        <w:t>5.</w:t>
      </w:r>
      <w:r>
        <w:rPr>
          <w:noProof/>
        </w:rPr>
        <w:tab/>
        <w:t xml:space="preserve">On receipt of the Court of Auditors' observations on Eurojust's provisional accounts pursuant to Article 246 of Regulation (EU, Euratom) 2024/2509, the Administrative Director shall draw up Eurojust's final accounts under </w:t>
      </w:r>
      <w:r w:rsidR="16042A63">
        <w:rPr>
          <w:noProof/>
        </w:rPr>
        <w:t>their</w:t>
      </w:r>
      <w:r>
        <w:rPr>
          <w:noProof/>
        </w:rPr>
        <w:t xml:space="preserve"> own responsibility and shall submit them to the Executive Board for an opinion. </w:t>
      </w:r>
    </w:p>
    <w:p w14:paraId="5C52564C" w14:textId="77777777" w:rsidR="00105925" w:rsidRPr="00105925" w:rsidRDefault="00105925" w:rsidP="004A6A34">
      <w:pPr>
        <w:pStyle w:val="ManualNumPar1"/>
        <w:rPr>
          <w:noProof/>
        </w:rPr>
      </w:pPr>
      <w:r>
        <w:rPr>
          <w:noProof/>
        </w:rPr>
        <w:t>6.</w:t>
      </w:r>
      <w:r>
        <w:rPr>
          <w:noProof/>
        </w:rPr>
        <w:tab/>
      </w:r>
      <w:r w:rsidRPr="00105925">
        <w:rPr>
          <w:noProof/>
        </w:rPr>
        <w:t xml:space="preserve">The Executive Board shall deliver an opinion on Eurojust's final accounts for year N and forward those accounts together with its opinion to the Management Board for adoption. </w:t>
      </w:r>
    </w:p>
    <w:p w14:paraId="5DC5789A" w14:textId="77777777" w:rsidR="00105925" w:rsidRPr="00105925" w:rsidRDefault="00105925" w:rsidP="004A6A34">
      <w:pPr>
        <w:pStyle w:val="ManualNumPar1"/>
        <w:rPr>
          <w:noProof/>
        </w:rPr>
      </w:pPr>
      <w:r>
        <w:rPr>
          <w:noProof/>
        </w:rPr>
        <w:t>7.</w:t>
      </w:r>
      <w:r>
        <w:rPr>
          <w:noProof/>
        </w:rPr>
        <w:tab/>
      </w:r>
      <w:r w:rsidRPr="00105925">
        <w:rPr>
          <w:noProof/>
        </w:rPr>
        <w:t xml:space="preserve">The Management Board shall deliver its opinion on Eurojust's final accounts for year N. </w:t>
      </w:r>
    </w:p>
    <w:p w14:paraId="7BB0815C" w14:textId="77777777" w:rsidR="00105925" w:rsidRPr="00105925" w:rsidRDefault="00105925" w:rsidP="004A6A34">
      <w:pPr>
        <w:pStyle w:val="ManualNumPar1"/>
        <w:rPr>
          <w:noProof/>
        </w:rPr>
      </w:pPr>
      <w:r>
        <w:rPr>
          <w:noProof/>
        </w:rPr>
        <w:t>8.</w:t>
      </w:r>
      <w:r>
        <w:rPr>
          <w:noProof/>
        </w:rPr>
        <w:tab/>
      </w:r>
      <w:r w:rsidRPr="00105925">
        <w:rPr>
          <w:noProof/>
        </w:rPr>
        <w:t xml:space="preserve">The Administrative Director shall, by 1 July of year N + 1, send the final accounts for year N to the European Parliament, the Council, the Commission and the Court of Auditors, together with the Executive Board's opinion and the Management Board's opinion. </w:t>
      </w:r>
    </w:p>
    <w:p w14:paraId="3D5FA952" w14:textId="77777777" w:rsidR="00105925" w:rsidRPr="00105925" w:rsidRDefault="00105925" w:rsidP="004A6A34">
      <w:pPr>
        <w:pStyle w:val="ManualNumPar1"/>
        <w:rPr>
          <w:noProof/>
        </w:rPr>
      </w:pPr>
      <w:r>
        <w:rPr>
          <w:noProof/>
        </w:rPr>
        <w:lastRenderedPageBreak/>
        <w:t>9.</w:t>
      </w:r>
      <w:r>
        <w:rPr>
          <w:noProof/>
        </w:rPr>
        <w:tab/>
      </w:r>
      <w:r w:rsidRPr="00105925">
        <w:rPr>
          <w:noProof/>
        </w:rPr>
        <w:t xml:space="preserve">A link to the pages of the website containing the final accounts of Eurojust shall be published in the Official Journal of the European Union by 15 November of year N + 1. </w:t>
      </w:r>
    </w:p>
    <w:p w14:paraId="19EF9538" w14:textId="77777777" w:rsidR="00105925" w:rsidRPr="00105925" w:rsidRDefault="00105925" w:rsidP="004A6A34">
      <w:pPr>
        <w:pStyle w:val="ManualNumPar1"/>
        <w:rPr>
          <w:noProof/>
        </w:rPr>
      </w:pPr>
      <w:r>
        <w:rPr>
          <w:noProof/>
        </w:rPr>
        <w:t>10.</w:t>
      </w:r>
      <w:r>
        <w:rPr>
          <w:noProof/>
        </w:rPr>
        <w:tab/>
      </w:r>
      <w:r w:rsidRPr="00105925">
        <w:rPr>
          <w:noProof/>
        </w:rPr>
        <w:t xml:space="preserve">The Administrative Director shall send the Court of Auditors a reply to its observations by 30 September of year N + 1. The Administrative Director shall also send this reply to the Executive Board, the Management Board and the Commission. </w:t>
      </w:r>
    </w:p>
    <w:p w14:paraId="173C4470" w14:textId="77777777" w:rsidR="00105925" w:rsidRPr="00105925" w:rsidRDefault="00105925" w:rsidP="004A6A34">
      <w:pPr>
        <w:pStyle w:val="ManualNumPar1"/>
        <w:rPr>
          <w:noProof/>
        </w:rPr>
      </w:pPr>
      <w:r>
        <w:rPr>
          <w:noProof/>
        </w:rPr>
        <w:t>11.</w:t>
      </w:r>
      <w:r>
        <w:rPr>
          <w:noProof/>
        </w:rPr>
        <w:tab/>
      </w:r>
      <w:r w:rsidRPr="00105925">
        <w:rPr>
          <w:noProof/>
        </w:rPr>
        <w:t xml:space="preserve">At the European Parliament's request, the Administrative Director shall submit to it any information required for the smooth application of the discharge procedure for the financial year in question, in accordance with Article 261(3) of Regulation (EU, Euratom) 2024/2509. </w:t>
      </w:r>
    </w:p>
    <w:p w14:paraId="7E1A2DE9" w14:textId="77777777" w:rsidR="00105925" w:rsidRPr="00105925" w:rsidRDefault="00105925" w:rsidP="004A6A34">
      <w:pPr>
        <w:pStyle w:val="ManualNumPar1"/>
        <w:rPr>
          <w:noProof/>
        </w:rPr>
      </w:pPr>
      <w:r>
        <w:rPr>
          <w:noProof/>
        </w:rPr>
        <w:t>12.</w:t>
      </w:r>
      <w:r>
        <w:rPr>
          <w:noProof/>
        </w:rPr>
        <w:tab/>
      </w:r>
      <w:r w:rsidRPr="00105925">
        <w:rPr>
          <w:noProof/>
        </w:rPr>
        <w:t xml:space="preserve">On a recommendation from the Council acting by a qualified majority, the European Parliament shall, before 15 May of year N + 2, grant a discharge to the Administrative Director in respect of the implementation of the budget for year N. </w:t>
      </w:r>
    </w:p>
    <w:p w14:paraId="4D6050CF" w14:textId="77777777" w:rsidR="00105925" w:rsidRPr="00105925" w:rsidRDefault="00105925" w:rsidP="004A6A34">
      <w:pPr>
        <w:pStyle w:val="ManualNumPar1"/>
        <w:rPr>
          <w:noProof/>
        </w:rPr>
      </w:pPr>
      <w:r>
        <w:rPr>
          <w:noProof/>
        </w:rPr>
        <w:t>13.</w:t>
      </w:r>
      <w:r>
        <w:rPr>
          <w:noProof/>
        </w:rPr>
        <w:tab/>
      </w:r>
      <w:r w:rsidRPr="00105925">
        <w:rPr>
          <w:noProof/>
        </w:rPr>
        <w:t xml:space="preserve">The discharge of Eurojust's budget shall be granted by the European Parliament on a recommendation of the Council following a procedure comparable to that provided for in Article 319 TFEU and Articles 260, 261 and 262 of Regulation (EU, Euratom) 2024/2509, and based on the audit report of the Court of Auditors. </w:t>
      </w:r>
    </w:p>
    <w:p w14:paraId="0308F722" w14:textId="77777777" w:rsidR="00B318B4" w:rsidRPr="004E0AAB" w:rsidRDefault="00105925" w:rsidP="004A6A34">
      <w:pPr>
        <w:pStyle w:val="ManualNumPar1"/>
        <w:rPr>
          <w:noProof/>
        </w:rPr>
      </w:pPr>
      <w:r>
        <w:rPr>
          <w:noProof/>
        </w:rPr>
        <w:t>14.</w:t>
      </w:r>
      <w:r>
        <w:rPr>
          <w:noProof/>
        </w:rPr>
        <w:tab/>
      </w:r>
      <w:r w:rsidRPr="00105925">
        <w:rPr>
          <w:noProof/>
        </w:rPr>
        <w:t xml:space="preserve">If the European Parliament refuses to grant the discharge by 15 May of year N + 2, the Administrative Director shall be invited to explain </w:t>
      </w:r>
      <w:r w:rsidR="00F73978">
        <w:rPr>
          <w:noProof/>
        </w:rPr>
        <w:t>their</w:t>
      </w:r>
      <w:r w:rsidRPr="00105925">
        <w:rPr>
          <w:noProof/>
        </w:rPr>
        <w:t xml:space="preserve"> position to the Management Board, which shall take its final decision on the matter. The Management Board may, where appropriate, take any necessary measures, including measures relating to the Administrative Director's mandate, in accordance with this Regulation.</w:t>
      </w:r>
    </w:p>
    <w:p w14:paraId="09FD9657" w14:textId="77777777" w:rsidR="00653C63" w:rsidRDefault="00653C63" w:rsidP="004E0AAB">
      <w:pPr>
        <w:rPr>
          <w:noProof/>
        </w:rPr>
      </w:pPr>
    </w:p>
    <w:p w14:paraId="607D49EB" w14:textId="77777777" w:rsidR="00DC5FD5" w:rsidRPr="00323C6D" w:rsidRDefault="00DC5FD5" w:rsidP="00B318B4">
      <w:pPr>
        <w:pStyle w:val="Titrearticle"/>
        <w:spacing w:before="0"/>
        <w:rPr>
          <w:noProof/>
          <w:szCs w:val="24"/>
        </w:rPr>
      </w:pPr>
      <w:r w:rsidRPr="00323C6D">
        <w:rPr>
          <w:noProof/>
          <w:szCs w:val="24"/>
        </w:rPr>
        <w:t xml:space="preserve">Article </w:t>
      </w:r>
      <w:r w:rsidR="008B71A8">
        <w:rPr>
          <w:noProof/>
          <w:szCs w:val="24"/>
        </w:rPr>
        <w:t>69</w:t>
      </w:r>
    </w:p>
    <w:p w14:paraId="4189A3B0" w14:textId="77777777" w:rsidR="00DC5FD5" w:rsidRPr="00323C6D" w:rsidRDefault="00DC5FD5" w:rsidP="00B318B4">
      <w:pPr>
        <w:pStyle w:val="Titrearticle"/>
        <w:spacing w:before="0"/>
        <w:rPr>
          <w:b/>
          <w:bCs/>
          <w:i w:val="0"/>
          <w:iCs/>
          <w:noProof/>
          <w:szCs w:val="24"/>
        </w:rPr>
      </w:pPr>
      <w:r w:rsidRPr="00323C6D">
        <w:rPr>
          <w:b/>
          <w:bCs/>
          <w:i w:val="0"/>
          <w:iCs/>
          <w:noProof/>
          <w:szCs w:val="24"/>
        </w:rPr>
        <w:t>Financial Rules</w:t>
      </w:r>
    </w:p>
    <w:p w14:paraId="585973FF" w14:textId="578D3ED1" w:rsidR="00741317" w:rsidRPr="00323C6D" w:rsidRDefault="00741317" w:rsidP="004A6A34">
      <w:pPr>
        <w:pStyle w:val="ManualNumPar1"/>
        <w:rPr>
          <w:noProof/>
        </w:rPr>
      </w:pPr>
      <w:r>
        <w:rPr>
          <w:noProof/>
        </w:rPr>
        <w:t>1.</w:t>
      </w:r>
      <w:r>
        <w:rPr>
          <w:noProof/>
        </w:rPr>
        <w:tab/>
      </w:r>
      <w:r w:rsidRPr="00323C6D">
        <w:rPr>
          <w:noProof/>
        </w:rPr>
        <w:t xml:space="preserve">The financial rules applicable to Eurojust shall be adopted by the </w:t>
      </w:r>
      <w:r w:rsidR="00815A15" w:rsidRPr="00323C6D">
        <w:rPr>
          <w:noProof/>
        </w:rPr>
        <w:t>Management</w:t>
      </w:r>
      <w:r w:rsidRPr="00323C6D">
        <w:rPr>
          <w:noProof/>
        </w:rPr>
        <w:t xml:space="preserve"> Board after consulting the Commission. They shall not depart from Delegated Regulation (EU) 2019/715</w:t>
      </w:r>
      <w:r w:rsidR="00D81F38">
        <w:rPr>
          <w:rStyle w:val="FootnoteReference"/>
          <w:noProof/>
        </w:rPr>
        <w:footnoteReference w:id="55"/>
      </w:r>
      <w:r w:rsidRPr="00323C6D">
        <w:rPr>
          <w:noProof/>
        </w:rPr>
        <w:t xml:space="preserve"> unless such a departure is specifically required for </w:t>
      </w:r>
      <w:r w:rsidR="00EB3829">
        <w:rPr>
          <w:noProof/>
        </w:rPr>
        <w:t>Eurojust’s</w:t>
      </w:r>
      <w:r w:rsidRPr="00323C6D">
        <w:rPr>
          <w:noProof/>
        </w:rPr>
        <w:t xml:space="preserve"> operation and the Commission has given its prior consent.</w:t>
      </w:r>
    </w:p>
    <w:p w14:paraId="7AC3EE67" w14:textId="77777777" w:rsidR="002C6435" w:rsidRPr="00323C6D" w:rsidRDefault="002C6435" w:rsidP="004A6A34">
      <w:pPr>
        <w:pStyle w:val="ManualNumPar1"/>
        <w:rPr>
          <w:noProof/>
        </w:rPr>
      </w:pPr>
      <w:r>
        <w:rPr>
          <w:noProof/>
        </w:rPr>
        <w:t>2.</w:t>
      </w:r>
      <w:r>
        <w:rPr>
          <w:noProof/>
        </w:rPr>
        <w:tab/>
        <w:t xml:space="preserve">Eurojust shall establish and implement its budget in </w:t>
      </w:r>
      <w:r w:rsidR="041443C9">
        <w:rPr>
          <w:noProof/>
        </w:rPr>
        <w:t xml:space="preserve">accordance </w:t>
      </w:r>
      <w:r>
        <w:rPr>
          <w:noProof/>
        </w:rPr>
        <w:t>with its financial rules and the Regulation (EU</w:t>
      </w:r>
      <w:r w:rsidR="00511788">
        <w:rPr>
          <w:noProof/>
        </w:rPr>
        <w:t>, Eur</w:t>
      </w:r>
      <w:r w:rsidR="7FE98306">
        <w:rPr>
          <w:noProof/>
        </w:rPr>
        <w:t>a</w:t>
      </w:r>
      <w:r w:rsidR="00511788">
        <w:rPr>
          <w:noProof/>
        </w:rPr>
        <w:t>tom</w:t>
      </w:r>
      <w:r>
        <w:rPr>
          <w:noProof/>
        </w:rPr>
        <w:t>)</w:t>
      </w:r>
      <w:r w:rsidR="29CD550B">
        <w:rPr>
          <w:noProof/>
        </w:rPr>
        <w:t>2024/2509</w:t>
      </w:r>
      <w:r>
        <w:rPr>
          <w:noProof/>
        </w:rPr>
        <w:t>.</w:t>
      </w:r>
    </w:p>
    <w:p w14:paraId="499DCD6B" w14:textId="7593F776" w:rsidR="00815A15" w:rsidRPr="00323C6D" w:rsidRDefault="00815A15" w:rsidP="004A6A34">
      <w:pPr>
        <w:pStyle w:val="ManualNumPar1"/>
        <w:rPr>
          <w:noProof/>
        </w:rPr>
      </w:pPr>
      <w:r>
        <w:rPr>
          <w:noProof/>
        </w:rPr>
        <w:t>3.</w:t>
      </w:r>
      <w:r>
        <w:rPr>
          <w:noProof/>
        </w:rPr>
        <w:tab/>
      </w:r>
      <w:r w:rsidRPr="00323C6D">
        <w:rPr>
          <w:noProof/>
        </w:rPr>
        <w:t xml:space="preserve">In respect of the financial support to be </w:t>
      </w:r>
      <w:r w:rsidR="00511788">
        <w:rPr>
          <w:noProof/>
        </w:rPr>
        <w:t>provided</w:t>
      </w:r>
      <w:r w:rsidRPr="00323C6D">
        <w:rPr>
          <w:noProof/>
        </w:rPr>
        <w:t xml:space="preserve"> to joint investigation teams</w:t>
      </w:r>
      <w:r w:rsidR="00EB3829">
        <w:rPr>
          <w:noProof/>
        </w:rPr>
        <w:t>’</w:t>
      </w:r>
      <w:r w:rsidRPr="00323C6D">
        <w:rPr>
          <w:noProof/>
        </w:rPr>
        <w:t xml:space="preserve"> activities, Eurojust and Europol shall jointly establish the rules and conditions upon which applications for such support are to be processed.</w:t>
      </w:r>
    </w:p>
    <w:p w14:paraId="45DE6035" w14:textId="77777777" w:rsidR="00815A15" w:rsidRPr="00323C6D" w:rsidRDefault="00815A15" w:rsidP="72C7C2D0">
      <w:pPr>
        <w:pStyle w:val="ManualNumPar1"/>
        <w:rPr>
          <w:noProof/>
        </w:rPr>
      </w:pPr>
      <w:r>
        <w:rPr>
          <w:noProof/>
        </w:rPr>
        <w:t>4.</w:t>
      </w:r>
      <w:r>
        <w:rPr>
          <w:noProof/>
        </w:rPr>
        <w:tab/>
      </w:r>
      <w:r w:rsidRPr="00323C6D">
        <w:rPr>
          <w:noProof/>
        </w:rPr>
        <w:t xml:space="preserve">Eurojust may award grants related to the fulfilment of its tasks under Article </w:t>
      </w:r>
      <w:r w:rsidR="4DFDAF30">
        <w:rPr>
          <w:noProof/>
        </w:rPr>
        <w:t>4</w:t>
      </w:r>
      <w:r w:rsidRPr="00323C6D">
        <w:rPr>
          <w:noProof/>
        </w:rPr>
        <w:t xml:space="preserve">(1). Grants provided for tasks relating to Article </w:t>
      </w:r>
      <w:r w:rsidR="2E8223D4">
        <w:rPr>
          <w:noProof/>
        </w:rPr>
        <w:t>4</w:t>
      </w:r>
      <w:r w:rsidRPr="00323C6D">
        <w:rPr>
          <w:noProof/>
        </w:rPr>
        <w:t>(1)</w:t>
      </w:r>
      <w:r w:rsidR="00511788">
        <w:rPr>
          <w:noProof/>
        </w:rPr>
        <w:t>, point (d),</w:t>
      </w:r>
      <w:r w:rsidRPr="00323C6D">
        <w:rPr>
          <w:noProof/>
        </w:rPr>
        <w:t xml:space="preserve"> may be awarded to the Member States without a call for proposals.</w:t>
      </w:r>
    </w:p>
    <w:p w14:paraId="7F1D9F07" w14:textId="77777777" w:rsidR="00B318B4" w:rsidRPr="00323C6D" w:rsidRDefault="00B318B4" w:rsidP="00B30050">
      <w:pPr>
        <w:rPr>
          <w:noProof/>
          <w:szCs w:val="24"/>
        </w:rPr>
      </w:pPr>
    </w:p>
    <w:p w14:paraId="2E6ABE37" w14:textId="77777777" w:rsidR="00106612" w:rsidRPr="00323C6D" w:rsidRDefault="00106612" w:rsidP="00B318B4">
      <w:pPr>
        <w:pStyle w:val="Titrearticle"/>
        <w:spacing w:before="0"/>
        <w:rPr>
          <w:noProof/>
          <w:szCs w:val="24"/>
        </w:rPr>
      </w:pPr>
      <w:r w:rsidRPr="00323C6D">
        <w:rPr>
          <w:noProof/>
          <w:szCs w:val="24"/>
        </w:rPr>
        <w:lastRenderedPageBreak/>
        <w:t xml:space="preserve">Article </w:t>
      </w:r>
      <w:r w:rsidR="5007025D" w:rsidRPr="00323C6D">
        <w:rPr>
          <w:noProof/>
          <w:szCs w:val="24"/>
        </w:rPr>
        <w:t>7</w:t>
      </w:r>
      <w:r w:rsidR="008B71A8">
        <w:rPr>
          <w:noProof/>
          <w:szCs w:val="24"/>
        </w:rPr>
        <w:t>0</w:t>
      </w:r>
    </w:p>
    <w:p w14:paraId="50100265" w14:textId="77777777" w:rsidR="00106612" w:rsidRPr="00323C6D" w:rsidRDefault="00106612" w:rsidP="00B318B4">
      <w:pPr>
        <w:pStyle w:val="Titrearticle"/>
        <w:spacing w:before="0"/>
        <w:rPr>
          <w:b/>
          <w:bCs/>
          <w:i w:val="0"/>
          <w:iCs/>
          <w:noProof/>
          <w:szCs w:val="24"/>
        </w:rPr>
      </w:pPr>
      <w:r w:rsidRPr="00323C6D">
        <w:rPr>
          <w:b/>
          <w:bCs/>
          <w:i w:val="0"/>
          <w:iCs/>
          <w:noProof/>
          <w:szCs w:val="24"/>
        </w:rPr>
        <w:t>Preventi</w:t>
      </w:r>
      <w:r w:rsidR="00DC5FD5" w:rsidRPr="00323C6D">
        <w:rPr>
          <w:b/>
          <w:bCs/>
          <w:i w:val="0"/>
          <w:iCs/>
          <w:noProof/>
          <w:szCs w:val="24"/>
        </w:rPr>
        <w:t>ng and combating</w:t>
      </w:r>
      <w:r w:rsidRPr="00323C6D">
        <w:rPr>
          <w:b/>
          <w:bCs/>
          <w:i w:val="0"/>
          <w:iCs/>
          <w:noProof/>
          <w:szCs w:val="24"/>
        </w:rPr>
        <w:t xml:space="preserve"> fraud and irregularities</w:t>
      </w:r>
    </w:p>
    <w:p w14:paraId="1138C24C" w14:textId="77777777" w:rsidR="00741317" w:rsidRPr="00323C6D" w:rsidRDefault="00741317" w:rsidP="004A6A34">
      <w:pPr>
        <w:pStyle w:val="ManualNumPar1"/>
        <w:rPr>
          <w:noProof/>
        </w:rPr>
      </w:pPr>
      <w:r>
        <w:rPr>
          <w:noProof/>
        </w:rPr>
        <w:t>1.</w:t>
      </w:r>
      <w:r>
        <w:rPr>
          <w:noProof/>
        </w:rPr>
        <w:tab/>
      </w:r>
      <w:r w:rsidRPr="00323C6D">
        <w:rPr>
          <w:noProof/>
        </w:rPr>
        <w:t xml:space="preserve">In order to combat fraud, corruption and </w:t>
      </w:r>
      <w:r w:rsidR="0F7781D4">
        <w:rPr>
          <w:noProof/>
        </w:rPr>
        <w:t>any other illegal activity</w:t>
      </w:r>
      <w:r w:rsidRPr="00323C6D">
        <w:rPr>
          <w:noProof/>
        </w:rPr>
        <w:t xml:space="preserve"> the provisions of Regulation (EU, Euratom) No 883/2013</w:t>
      </w:r>
      <w:r w:rsidR="007536A7">
        <w:rPr>
          <w:noProof/>
        </w:rPr>
        <w:t>,</w:t>
      </w:r>
      <w:r w:rsidRPr="00323C6D">
        <w:rPr>
          <w:noProof/>
        </w:rPr>
        <w:t xml:space="preserve"> shall apply without restriction. </w:t>
      </w:r>
    </w:p>
    <w:p w14:paraId="49829CC6" w14:textId="77777777" w:rsidR="00741317" w:rsidRPr="00323C6D" w:rsidRDefault="00741317" w:rsidP="004A6A34">
      <w:pPr>
        <w:pStyle w:val="ManualNumPar1"/>
        <w:rPr>
          <w:noProof/>
        </w:rPr>
      </w:pPr>
      <w:r>
        <w:rPr>
          <w:noProof/>
        </w:rPr>
        <w:t>2.</w:t>
      </w:r>
      <w:r>
        <w:rPr>
          <w:noProof/>
        </w:rPr>
        <w:tab/>
        <w:t>The Court of Auditors shall have the power of audit, on the basis of documents and on the spot, over all grant beneficiaries, contractors and subcontractors who have received Union funds from Eurojust.</w:t>
      </w:r>
    </w:p>
    <w:p w14:paraId="32C5367E" w14:textId="77777777" w:rsidR="00741317" w:rsidRPr="00323C6D" w:rsidRDefault="00741317" w:rsidP="00D325A5">
      <w:pPr>
        <w:pStyle w:val="ManualNumPar1"/>
        <w:rPr>
          <w:noProof/>
        </w:rPr>
      </w:pPr>
      <w:r>
        <w:rPr>
          <w:noProof/>
        </w:rPr>
        <w:t>3.</w:t>
      </w:r>
      <w:r>
        <w:rPr>
          <w:noProof/>
        </w:rPr>
        <w:tab/>
        <w:t xml:space="preserve">OLAF may carry out investigations, including on-the-spot checks and inspections with a view to establishing whether there has been </w:t>
      </w:r>
      <w:r w:rsidR="247A321A">
        <w:rPr>
          <w:noProof/>
        </w:rPr>
        <w:t>fraud, corruption or any other illegal activity affecting the financial interests of the Union or serious matters relating to the discharge of professional duties constituting a dereliction of the obligations of officials and other servants of the Union liable to result in disciplinary or, as the case may be, criminal proceedings</w:t>
      </w:r>
      <w:r>
        <w:rPr>
          <w:noProof/>
        </w:rPr>
        <w:t xml:space="preserve">, in accordance with the provisions and procedures laid down in Regulation (EU, Euratom) No 883/2013 and Regulation (Euratom, EC) No 2185/96. </w:t>
      </w:r>
    </w:p>
    <w:p w14:paraId="52C83C17" w14:textId="77777777" w:rsidR="00741317" w:rsidRPr="00323C6D" w:rsidRDefault="25BBBBBD" w:rsidP="6C8F2417">
      <w:pPr>
        <w:pStyle w:val="ManualNumPar1"/>
        <w:rPr>
          <w:noProof/>
        </w:rPr>
      </w:pPr>
      <w:r>
        <w:rPr>
          <w:noProof/>
        </w:rPr>
        <w:t>4.</w:t>
      </w:r>
      <w:r>
        <w:rPr>
          <w:noProof/>
        </w:rPr>
        <w:tab/>
        <w:t xml:space="preserve">Without </w:t>
      </w:r>
      <w:r w:rsidR="7335E8BF">
        <w:rPr>
          <w:noProof/>
        </w:rPr>
        <w:t>affecting</w:t>
      </w:r>
      <w:r>
        <w:rPr>
          <w:noProof/>
        </w:rPr>
        <w:t xml:space="preserve"> paragraphs 1, 2, </w:t>
      </w:r>
      <w:r w:rsidR="54518F20">
        <w:rPr>
          <w:noProof/>
        </w:rPr>
        <w:t xml:space="preserve">and </w:t>
      </w:r>
      <w:r>
        <w:rPr>
          <w:noProof/>
        </w:rPr>
        <w:t xml:space="preserve">3, working </w:t>
      </w:r>
      <w:r w:rsidR="481E2937">
        <w:rPr>
          <w:noProof/>
        </w:rPr>
        <w:t>arrangements</w:t>
      </w:r>
      <w:r>
        <w:rPr>
          <w:noProof/>
        </w:rPr>
        <w:t xml:space="preserve"> with</w:t>
      </w:r>
      <w:r w:rsidR="008B23CA">
        <w:rPr>
          <w:noProof/>
        </w:rPr>
        <w:t xml:space="preserve"> authorities of</w:t>
      </w:r>
      <w:r>
        <w:rPr>
          <w:noProof/>
        </w:rPr>
        <w:t xml:space="preserve"> third countries and</w:t>
      </w:r>
      <w:r w:rsidR="008B23CA">
        <w:rPr>
          <w:noProof/>
        </w:rPr>
        <w:t xml:space="preserve"> </w:t>
      </w:r>
      <w:r>
        <w:rPr>
          <w:noProof/>
        </w:rPr>
        <w:t>international organisations, contracts, grant agreements and grant decisions of</w:t>
      </w:r>
      <w:r w:rsidR="1BF88E5E">
        <w:rPr>
          <w:noProof/>
        </w:rPr>
        <w:t xml:space="preserve"> </w:t>
      </w:r>
      <w:r>
        <w:rPr>
          <w:noProof/>
        </w:rPr>
        <w:t xml:space="preserve">Eurojust shall contain provisions expressly empowering the Court of Auditors and OLAF to conduct such audits and investigations, according to their respective competences. </w:t>
      </w:r>
    </w:p>
    <w:p w14:paraId="66B620A9" w14:textId="04408F39" w:rsidR="18E56F00" w:rsidRDefault="18E56F00" w:rsidP="004A6A34">
      <w:pPr>
        <w:pStyle w:val="ManualNumPar1"/>
        <w:rPr>
          <w:noProof/>
        </w:rPr>
      </w:pPr>
      <w:r>
        <w:rPr>
          <w:noProof/>
        </w:rPr>
        <w:t>5.</w:t>
      </w:r>
      <w:r>
        <w:rPr>
          <w:noProof/>
        </w:rPr>
        <w:tab/>
      </w:r>
      <w:r w:rsidRPr="18BF9416">
        <w:rPr>
          <w:noProof/>
        </w:rPr>
        <w:t>The staff of Eurojust, the Administrative Director and the members of the College and Executive Board shall, without delay and without their responsibility being called into question as a result, notify OLAF and the EPPO of any suspicion of irregular or illegal activity within their respective mandate which has come to their attention in the fulfilment of their duties</w:t>
      </w:r>
      <w:r>
        <w:rPr>
          <w:noProof/>
        </w:rPr>
        <w:t>.</w:t>
      </w:r>
    </w:p>
    <w:p w14:paraId="740FD938" w14:textId="77777777" w:rsidR="008B4738" w:rsidRDefault="008B4738">
      <w:pPr>
        <w:spacing w:before="0" w:after="200" w:line="276" w:lineRule="auto"/>
        <w:jc w:val="left"/>
        <w:rPr>
          <w:noProof/>
          <w:szCs w:val="24"/>
        </w:rPr>
      </w:pPr>
      <w:r>
        <w:rPr>
          <w:noProof/>
          <w:szCs w:val="24"/>
        </w:rPr>
        <w:br w:type="page"/>
      </w:r>
    </w:p>
    <w:p w14:paraId="1F0D33C7" w14:textId="77777777" w:rsidR="03D7D26E" w:rsidRPr="004E0AAB" w:rsidRDefault="03D7D26E" w:rsidP="004E0AAB">
      <w:pPr>
        <w:pStyle w:val="ChapterTitle"/>
        <w:rPr>
          <w:noProof/>
        </w:rPr>
      </w:pPr>
      <w:r w:rsidRPr="004E0AAB">
        <w:rPr>
          <w:noProof/>
        </w:rPr>
        <w:lastRenderedPageBreak/>
        <w:t>CHAPTER VII</w:t>
      </w:r>
    </w:p>
    <w:p w14:paraId="58882BA3" w14:textId="77777777" w:rsidR="002456C2" w:rsidRPr="004E0AAB" w:rsidRDefault="3418EB77" w:rsidP="004E0AAB">
      <w:pPr>
        <w:pStyle w:val="ChapterTitle"/>
        <w:rPr>
          <w:noProof/>
        </w:rPr>
      </w:pPr>
      <w:r w:rsidRPr="004E0AAB">
        <w:rPr>
          <w:noProof/>
        </w:rPr>
        <w:t>S</w:t>
      </w:r>
      <w:r w:rsidR="6725A4AC" w:rsidRPr="004E0AAB">
        <w:rPr>
          <w:noProof/>
        </w:rPr>
        <w:t>TAFF</w:t>
      </w:r>
    </w:p>
    <w:p w14:paraId="7AFEFDF4" w14:textId="77777777" w:rsidR="00443E55" w:rsidRPr="00323C6D" w:rsidRDefault="00443E55" w:rsidP="78BCE3AE">
      <w:pPr>
        <w:pStyle w:val="Titrearticle"/>
        <w:spacing w:before="0"/>
        <w:rPr>
          <w:noProof/>
          <w:szCs w:val="24"/>
        </w:rPr>
      </w:pPr>
      <w:r w:rsidRPr="00323C6D">
        <w:rPr>
          <w:noProof/>
          <w:szCs w:val="24"/>
        </w:rPr>
        <w:t xml:space="preserve">Article </w:t>
      </w:r>
      <w:r w:rsidR="5009F4C2" w:rsidRPr="00323C6D">
        <w:rPr>
          <w:noProof/>
          <w:szCs w:val="24"/>
        </w:rPr>
        <w:t>7</w:t>
      </w:r>
      <w:r w:rsidR="008B71A8">
        <w:rPr>
          <w:noProof/>
          <w:szCs w:val="24"/>
        </w:rPr>
        <w:t>1</w:t>
      </w:r>
    </w:p>
    <w:p w14:paraId="23616F81" w14:textId="77777777" w:rsidR="00443E55" w:rsidRPr="00323C6D" w:rsidRDefault="002C6435" w:rsidP="78BCE3AE">
      <w:pPr>
        <w:pStyle w:val="Titrearticle"/>
        <w:spacing w:before="0"/>
        <w:rPr>
          <w:b/>
          <w:bCs/>
          <w:i w:val="0"/>
          <w:noProof/>
          <w:szCs w:val="24"/>
        </w:rPr>
      </w:pPr>
      <w:r w:rsidRPr="00323C6D">
        <w:rPr>
          <w:b/>
          <w:bCs/>
          <w:i w:val="0"/>
          <w:noProof/>
          <w:szCs w:val="24"/>
        </w:rPr>
        <w:t>General provisions</w:t>
      </w:r>
    </w:p>
    <w:p w14:paraId="6BFF770F" w14:textId="77777777" w:rsidR="667BCC18" w:rsidRPr="00323C6D" w:rsidRDefault="667BCC18" w:rsidP="004A6A34">
      <w:pPr>
        <w:pStyle w:val="ManualNumPar1"/>
        <w:rPr>
          <w:noProof/>
        </w:rPr>
      </w:pPr>
      <w:r>
        <w:rPr>
          <w:noProof/>
        </w:rPr>
        <w:t>1.</w:t>
      </w:r>
      <w:r>
        <w:rPr>
          <w:noProof/>
        </w:rPr>
        <w:tab/>
        <w:t xml:space="preserve">Eurojust shall employ </w:t>
      </w:r>
      <w:r w:rsidRPr="007D54E9">
        <w:rPr>
          <w:noProof/>
        </w:rPr>
        <w:t>staff</w:t>
      </w:r>
      <w:r>
        <w:rPr>
          <w:noProof/>
        </w:rPr>
        <w:t xml:space="preserve"> necessary for the performance of its tasks and the functioning of its services.</w:t>
      </w:r>
    </w:p>
    <w:p w14:paraId="42877A6D" w14:textId="77777777" w:rsidR="667BCC18" w:rsidRPr="00323C6D" w:rsidRDefault="667BCC18" w:rsidP="004A6A34">
      <w:pPr>
        <w:pStyle w:val="ManualNumPar1"/>
        <w:rPr>
          <w:noProof/>
        </w:rPr>
      </w:pPr>
      <w:r>
        <w:rPr>
          <w:noProof/>
        </w:rPr>
        <w:t>2.</w:t>
      </w:r>
      <w:r>
        <w:rPr>
          <w:noProof/>
        </w:rPr>
        <w:tab/>
        <w:t xml:space="preserve">The staff shall be placed under the authority of the Administrative Director and shall act in accordance with </w:t>
      </w:r>
      <w:r w:rsidR="48EBAF1D">
        <w:rPr>
          <w:noProof/>
        </w:rPr>
        <w:t>their</w:t>
      </w:r>
      <w:r>
        <w:rPr>
          <w:noProof/>
        </w:rPr>
        <w:t xml:space="preserve"> instructions, without </w:t>
      </w:r>
      <w:r w:rsidR="14D7FF44">
        <w:rPr>
          <w:noProof/>
        </w:rPr>
        <w:t xml:space="preserve">affecting </w:t>
      </w:r>
      <w:r>
        <w:rPr>
          <w:noProof/>
        </w:rPr>
        <w:t>the powers conferred on other bodies of Eurojust under this Regulation.</w:t>
      </w:r>
    </w:p>
    <w:p w14:paraId="62708ABA" w14:textId="77777777" w:rsidR="54B0A512" w:rsidRPr="003F6DAD" w:rsidRDefault="12587297" w:rsidP="42A43402">
      <w:pPr>
        <w:pStyle w:val="ManualNumPar1"/>
        <w:rPr>
          <w:noProof/>
        </w:rPr>
      </w:pPr>
      <w:r>
        <w:rPr>
          <w:noProof/>
        </w:rPr>
        <w:t>3.</w:t>
      </w:r>
      <w:r>
        <w:rPr>
          <w:noProof/>
        </w:rPr>
        <w:tab/>
      </w:r>
      <w:r w:rsidRPr="003F6DAD">
        <w:rPr>
          <w:noProof/>
        </w:rPr>
        <w:t>The Administrative Director shall be responsible for the management of the staff</w:t>
      </w:r>
      <w:r w:rsidRPr="003F6DAD" w:rsidDel="12587297">
        <w:rPr>
          <w:noProof/>
        </w:rPr>
        <w:t xml:space="preserve"> </w:t>
      </w:r>
      <w:r w:rsidRPr="003F6DAD">
        <w:rPr>
          <w:noProof/>
        </w:rPr>
        <w:t>in accordance with the Staff Regulations of Officials of the European Union and the Conditions of Employment of Other Servants of the European Union, which, together with the rules adopted by agreement between the institutions of the Union for giving effect thereto, shall apply to the staff of Eurojust.</w:t>
      </w:r>
      <w:r w:rsidR="7A684E5C" w:rsidRPr="003F6DAD">
        <w:rPr>
          <w:noProof/>
        </w:rPr>
        <w:t xml:space="preserve"> Where the Management Board so decides pursuant to Article </w:t>
      </w:r>
      <w:r w:rsidR="4D312D63" w:rsidRPr="003F6DAD">
        <w:rPr>
          <w:noProof/>
        </w:rPr>
        <w:t>10</w:t>
      </w:r>
      <w:r w:rsidR="7A684E5C" w:rsidRPr="003F6DAD">
        <w:rPr>
          <w:noProof/>
        </w:rPr>
        <w:t>(2), the Administrative Director shall also exercise the powers of the appointing authority in respect of the staff of Eurojust, including recruitment, supervision, evaluation and the exercise of disciplinary authority.</w:t>
      </w:r>
    </w:p>
    <w:p w14:paraId="1286E753" w14:textId="77777777" w:rsidR="667BCC18" w:rsidRPr="00323C6D" w:rsidRDefault="667BCC18" w:rsidP="004A6A34">
      <w:pPr>
        <w:pStyle w:val="ManualNumPar1"/>
        <w:rPr>
          <w:noProof/>
        </w:rPr>
      </w:pPr>
      <w:r>
        <w:rPr>
          <w:noProof/>
        </w:rPr>
        <w:t>4.</w:t>
      </w:r>
      <w:r>
        <w:rPr>
          <w:noProof/>
        </w:rPr>
        <w:tab/>
      </w:r>
      <w:r w:rsidRPr="00323C6D">
        <w:rPr>
          <w:noProof/>
        </w:rPr>
        <w:t>The staff shall support Eurojust in carrying out its operational and administrative functions, in</w:t>
      </w:r>
      <w:r w:rsidR="65D49076" w:rsidRPr="00323C6D">
        <w:rPr>
          <w:noProof/>
        </w:rPr>
        <w:t xml:space="preserve"> particular</w:t>
      </w:r>
      <w:r w:rsidRPr="00323C6D">
        <w:rPr>
          <w:noProof/>
        </w:rPr>
        <w:t>:</w:t>
      </w:r>
    </w:p>
    <w:p w14:paraId="5C652841" w14:textId="77777777" w:rsidR="7782384B" w:rsidRPr="00323C6D" w:rsidRDefault="7782384B" w:rsidP="004A6A34">
      <w:pPr>
        <w:pStyle w:val="Point1"/>
        <w:rPr>
          <w:noProof/>
        </w:rPr>
      </w:pPr>
      <w:r>
        <w:rPr>
          <w:noProof/>
        </w:rPr>
        <w:t>(a)</w:t>
      </w:r>
      <w:r>
        <w:rPr>
          <w:noProof/>
        </w:rPr>
        <w:tab/>
        <w:t>support</w:t>
      </w:r>
      <w:r w:rsidR="002665D8">
        <w:rPr>
          <w:noProof/>
        </w:rPr>
        <w:t>ing</w:t>
      </w:r>
      <w:r>
        <w:rPr>
          <w:noProof/>
        </w:rPr>
        <w:t xml:space="preserve"> National Desks and competent national authorities </w:t>
      </w:r>
      <w:r w:rsidR="00775819">
        <w:rPr>
          <w:noProof/>
        </w:rPr>
        <w:t xml:space="preserve">with </w:t>
      </w:r>
      <w:r>
        <w:rPr>
          <w:noProof/>
        </w:rPr>
        <w:t>cross-border investigations and prosecutions;</w:t>
      </w:r>
    </w:p>
    <w:p w14:paraId="2FC61BEF" w14:textId="77777777" w:rsidR="377CD92A" w:rsidRPr="00987295" w:rsidRDefault="377CD92A" w:rsidP="004A6A34">
      <w:pPr>
        <w:pStyle w:val="Point1"/>
        <w:rPr>
          <w:noProof/>
          <w:szCs w:val="24"/>
        </w:rPr>
      </w:pPr>
      <w:r>
        <w:rPr>
          <w:noProof/>
        </w:rPr>
        <w:t>(b)</w:t>
      </w:r>
      <w:r>
        <w:rPr>
          <w:noProof/>
        </w:rPr>
        <w:tab/>
      </w:r>
      <w:r w:rsidRPr="00987295">
        <w:rPr>
          <w:noProof/>
          <w:szCs w:val="24"/>
        </w:rPr>
        <w:t>case management and operational analysis;</w:t>
      </w:r>
    </w:p>
    <w:p w14:paraId="5E2A5CE4" w14:textId="77777777" w:rsidR="667BCC18" w:rsidRPr="00987295" w:rsidRDefault="667BCC18" w:rsidP="004A6A34">
      <w:pPr>
        <w:pStyle w:val="Point1"/>
        <w:rPr>
          <w:noProof/>
          <w:szCs w:val="24"/>
        </w:rPr>
      </w:pPr>
      <w:r>
        <w:rPr>
          <w:noProof/>
        </w:rPr>
        <w:t>(c)</w:t>
      </w:r>
      <w:r>
        <w:rPr>
          <w:noProof/>
        </w:rPr>
        <w:tab/>
      </w:r>
      <w:r w:rsidRPr="00987295">
        <w:rPr>
          <w:noProof/>
          <w:szCs w:val="24"/>
        </w:rPr>
        <w:t>human resources management;</w:t>
      </w:r>
    </w:p>
    <w:p w14:paraId="1A3A7218" w14:textId="77777777" w:rsidR="667BCC18" w:rsidRPr="00987295" w:rsidRDefault="667BCC18" w:rsidP="004A6A34">
      <w:pPr>
        <w:pStyle w:val="Point1"/>
        <w:rPr>
          <w:noProof/>
          <w:szCs w:val="24"/>
        </w:rPr>
      </w:pPr>
      <w:r>
        <w:rPr>
          <w:noProof/>
        </w:rPr>
        <w:t>(d)</w:t>
      </w:r>
      <w:r>
        <w:rPr>
          <w:noProof/>
        </w:rPr>
        <w:tab/>
      </w:r>
      <w:r w:rsidRPr="00987295">
        <w:rPr>
          <w:noProof/>
          <w:szCs w:val="24"/>
        </w:rPr>
        <w:t>budgetary and financial administration;</w:t>
      </w:r>
    </w:p>
    <w:p w14:paraId="4F37BF56" w14:textId="77777777" w:rsidR="667BCC18" w:rsidRPr="00987295" w:rsidRDefault="667BCC18" w:rsidP="004A6A34">
      <w:pPr>
        <w:pStyle w:val="Point1"/>
        <w:rPr>
          <w:noProof/>
          <w:szCs w:val="24"/>
        </w:rPr>
      </w:pPr>
      <w:r>
        <w:rPr>
          <w:noProof/>
        </w:rPr>
        <w:t>(e)</w:t>
      </w:r>
      <w:r>
        <w:rPr>
          <w:noProof/>
        </w:rPr>
        <w:tab/>
      </w:r>
      <w:r w:rsidRPr="00987295">
        <w:rPr>
          <w:noProof/>
          <w:szCs w:val="24"/>
        </w:rPr>
        <w:t>information technology and data management;</w:t>
      </w:r>
    </w:p>
    <w:p w14:paraId="28B41E0F" w14:textId="77777777" w:rsidR="667BCC18" w:rsidRPr="00987295" w:rsidRDefault="76E91232" w:rsidP="41F63D17">
      <w:pPr>
        <w:pStyle w:val="Point1"/>
        <w:rPr>
          <w:noProof/>
        </w:rPr>
      </w:pPr>
      <w:r>
        <w:rPr>
          <w:noProof/>
        </w:rPr>
        <w:t>(f)</w:t>
      </w:r>
      <w:r>
        <w:rPr>
          <w:noProof/>
        </w:rPr>
        <w:tab/>
        <w:t xml:space="preserve">strategic, </w:t>
      </w:r>
      <w:r w:rsidR="667BCC18">
        <w:rPr>
          <w:noProof/>
        </w:rPr>
        <w:t>legal and policy support;</w:t>
      </w:r>
    </w:p>
    <w:p w14:paraId="20F1FACB" w14:textId="77777777" w:rsidR="667BCC18" w:rsidRPr="00987295" w:rsidRDefault="667BCC18" w:rsidP="004A6A34">
      <w:pPr>
        <w:pStyle w:val="Point1"/>
        <w:rPr>
          <w:noProof/>
          <w:szCs w:val="24"/>
        </w:rPr>
      </w:pPr>
      <w:r>
        <w:rPr>
          <w:noProof/>
        </w:rPr>
        <w:t>(g)</w:t>
      </w:r>
      <w:r>
        <w:rPr>
          <w:noProof/>
        </w:rPr>
        <w:tab/>
      </w:r>
      <w:r w:rsidRPr="00987295">
        <w:rPr>
          <w:noProof/>
          <w:szCs w:val="24"/>
        </w:rPr>
        <w:t xml:space="preserve">security and </w:t>
      </w:r>
      <w:r w:rsidR="6A62D1B0" w:rsidRPr="00987295">
        <w:rPr>
          <w:noProof/>
          <w:szCs w:val="24"/>
        </w:rPr>
        <w:t>facility management</w:t>
      </w:r>
      <w:r w:rsidRPr="00987295">
        <w:rPr>
          <w:noProof/>
          <w:szCs w:val="24"/>
        </w:rPr>
        <w:t>;</w:t>
      </w:r>
    </w:p>
    <w:p w14:paraId="7E2F1350" w14:textId="77777777" w:rsidR="08B59524" w:rsidRPr="00987295" w:rsidRDefault="08B59524" w:rsidP="004A6A34">
      <w:pPr>
        <w:pStyle w:val="Point1"/>
        <w:rPr>
          <w:noProof/>
          <w:szCs w:val="24"/>
        </w:rPr>
      </w:pPr>
      <w:r>
        <w:rPr>
          <w:noProof/>
        </w:rPr>
        <w:t>(h)</w:t>
      </w:r>
      <w:r>
        <w:rPr>
          <w:noProof/>
        </w:rPr>
        <w:tab/>
      </w:r>
      <w:r w:rsidRPr="00987295">
        <w:rPr>
          <w:noProof/>
          <w:szCs w:val="24"/>
        </w:rPr>
        <w:t>communication and knowledge management;</w:t>
      </w:r>
    </w:p>
    <w:p w14:paraId="6F04CE88" w14:textId="77777777" w:rsidR="667BCC18" w:rsidRPr="00987295" w:rsidRDefault="667BCC18" w:rsidP="2618CD66">
      <w:pPr>
        <w:pStyle w:val="Point1"/>
        <w:rPr>
          <w:noProof/>
        </w:rPr>
      </w:pPr>
      <w:r>
        <w:rPr>
          <w:noProof/>
        </w:rPr>
        <w:t>(i)</w:t>
      </w:r>
      <w:r>
        <w:rPr>
          <w:noProof/>
        </w:rPr>
        <w:tab/>
        <w:t>external relations</w:t>
      </w:r>
      <w:r w:rsidR="5CFFBBA7">
        <w:rPr>
          <w:noProof/>
        </w:rPr>
        <w:t xml:space="preserve"> and institutional </w:t>
      </w:r>
      <w:r w:rsidR="7989E11E">
        <w:rPr>
          <w:noProof/>
        </w:rPr>
        <w:t>matters</w:t>
      </w:r>
      <w:r>
        <w:rPr>
          <w:noProof/>
        </w:rPr>
        <w:t>.</w:t>
      </w:r>
    </w:p>
    <w:p w14:paraId="26743BF5" w14:textId="61BD860D" w:rsidR="2C423F3D" w:rsidRPr="00323C6D" w:rsidRDefault="2C423F3D" w:rsidP="00D325A5">
      <w:pPr>
        <w:pStyle w:val="ManualNumPar1"/>
        <w:rPr>
          <w:noProof/>
        </w:rPr>
      </w:pPr>
      <w:r>
        <w:rPr>
          <w:noProof/>
        </w:rPr>
        <w:t>5.</w:t>
      </w:r>
      <w:r>
        <w:rPr>
          <w:noProof/>
        </w:rPr>
        <w:tab/>
      </w:r>
      <w:r w:rsidRPr="00323C6D">
        <w:rPr>
          <w:noProof/>
        </w:rPr>
        <w:t xml:space="preserve">For the purposes of this Regulation, </w:t>
      </w:r>
      <w:r w:rsidR="009F4284">
        <w:rPr>
          <w:noProof/>
        </w:rPr>
        <w:t>“</w:t>
      </w:r>
      <w:r w:rsidRPr="00323C6D">
        <w:rPr>
          <w:noProof/>
        </w:rPr>
        <w:t>authorised Eurojust staff” means members of staff designated by the Administrative Director to perform specific operational, administrative or technical tasks, including tasks involving access to operational personal data and to the case management system.</w:t>
      </w:r>
    </w:p>
    <w:p w14:paraId="542CE5EB" w14:textId="77777777" w:rsidR="2C423F3D" w:rsidRPr="00323C6D" w:rsidRDefault="7B9764A3" w:rsidP="00D325A5">
      <w:pPr>
        <w:pStyle w:val="ManualNumPar1"/>
        <w:rPr>
          <w:noProof/>
        </w:rPr>
      </w:pPr>
      <w:r>
        <w:rPr>
          <w:noProof/>
        </w:rPr>
        <w:t>6.</w:t>
      </w:r>
      <w:r>
        <w:rPr>
          <w:noProof/>
        </w:rPr>
        <w:tab/>
        <w:t>When exercising operational functions, a</w:t>
      </w:r>
      <w:r w:rsidR="2C423F3D">
        <w:rPr>
          <w:noProof/>
        </w:rPr>
        <w:t xml:space="preserve">uthorised Eurojust staff shall act under the authority of the Administrative Director and, where appropriate, under the supervision of the </w:t>
      </w:r>
      <w:r w:rsidR="00EE6DC1">
        <w:rPr>
          <w:noProof/>
        </w:rPr>
        <w:t>N</w:t>
      </w:r>
      <w:r w:rsidR="2C423F3D">
        <w:rPr>
          <w:noProof/>
        </w:rPr>
        <w:t xml:space="preserve">ational </w:t>
      </w:r>
      <w:r w:rsidR="00EE6DC1">
        <w:rPr>
          <w:noProof/>
        </w:rPr>
        <w:t>M</w:t>
      </w:r>
      <w:r w:rsidR="2C423F3D">
        <w:rPr>
          <w:noProof/>
        </w:rPr>
        <w:t xml:space="preserve">embers or </w:t>
      </w:r>
      <w:r w:rsidR="5DEBEFF8">
        <w:rPr>
          <w:noProof/>
        </w:rPr>
        <w:t>the College</w:t>
      </w:r>
      <w:r w:rsidR="2C423F3D">
        <w:rPr>
          <w:noProof/>
        </w:rPr>
        <w:t xml:space="preserve"> in accordance with this Regulation and the applicable internal rules.</w:t>
      </w:r>
    </w:p>
    <w:p w14:paraId="597D3FE3" w14:textId="77777777" w:rsidR="042B75A2" w:rsidRPr="00323C6D" w:rsidRDefault="5960CAEF" w:rsidP="00D325A5">
      <w:pPr>
        <w:pStyle w:val="ManualNumPar1"/>
        <w:rPr>
          <w:noProof/>
        </w:rPr>
      </w:pPr>
      <w:r>
        <w:rPr>
          <w:noProof/>
        </w:rPr>
        <w:t>7.</w:t>
      </w:r>
      <w:r>
        <w:rPr>
          <w:noProof/>
        </w:rPr>
        <w:tab/>
        <w:t>The</w:t>
      </w:r>
      <w:r w:rsidRPr="00323C6D">
        <w:rPr>
          <w:noProof/>
        </w:rPr>
        <w:t xml:space="preserve"> </w:t>
      </w:r>
      <w:r w:rsidR="042B75A2" w:rsidRPr="00323C6D">
        <w:rPr>
          <w:noProof/>
        </w:rPr>
        <w:t xml:space="preserve">staff shall provide expertise on fundamental rights matters and, where deemed necessary or where requested, </w:t>
      </w:r>
      <w:r w:rsidR="002665D8">
        <w:rPr>
          <w:noProof/>
        </w:rPr>
        <w:t xml:space="preserve">shall </w:t>
      </w:r>
      <w:r w:rsidR="042B75A2" w:rsidRPr="00323C6D">
        <w:rPr>
          <w:noProof/>
        </w:rPr>
        <w:t xml:space="preserve">advise on any activity of Eurojust from a </w:t>
      </w:r>
      <w:r w:rsidR="042B75A2" w:rsidRPr="00323C6D">
        <w:rPr>
          <w:noProof/>
        </w:rPr>
        <w:lastRenderedPageBreak/>
        <w:t xml:space="preserve">fundamental rights perspective, without impeding or delaying those activities. </w:t>
      </w:r>
      <w:r w:rsidR="576DFCB4" w:rsidRPr="00323C6D">
        <w:rPr>
          <w:noProof/>
        </w:rPr>
        <w:t>In that context, they may issue non-binding opinion</w:t>
      </w:r>
      <w:r w:rsidR="4A03F6FB" w:rsidRPr="00323C6D">
        <w:rPr>
          <w:noProof/>
        </w:rPr>
        <w:t>s</w:t>
      </w:r>
      <w:r w:rsidR="576DFCB4" w:rsidRPr="00323C6D">
        <w:rPr>
          <w:noProof/>
        </w:rPr>
        <w:t xml:space="preserve"> on relevant documents or measures. </w:t>
      </w:r>
      <w:r w:rsidR="042B75A2" w:rsidRPr="00323C6D">
        <w:rPr>
          <w:noProof/>
        </w:rPr>
        <w:t xml:space="preserve">They shall </w:t>
      </w:r>
      <w:r w:rsidR="0E3F8A1B" w:rsidRPr="00323C6D">
        <w:rPr>
          <w:noProof/>
        </w:rPr>
        <w:t>contribute</w:t>
      </w:r>
      <w:r w:rsidR="042B75A2" w:rsidRPr="00323C6D">
        <w:rPr>
          <w:noProof/>
        </w:rPr>
        <w:t xml:space="preserve"> </w:t>
      </w:r>
      <w:r w:rsidR="22DF7047" w:rsidRPr="00323C6D">
        <w:rPr>
          <w:noProof/>
        </w:rPr>
        <w:t>to ensuring</w:t>
      </w:r>
      <w:r w:rsidR="042B75A2" w:rsidRPr="00323C6D">
        <w:rPr>
          <w:noProof/>
        </w:rPr>
        <w:t xml:space="preserve"> respect for fundamental rights within Eurojust in the performance of its tasks and activities.</w:t>
      </w:r>
    </w:p>
    <w:p w14:paraId="3508C74D" w14:textId="77777777" w:rsidR="00B318B4" w:rsidRPr="00323C6D" w:rsidRDefault="00B318B4" w:rsidP="00B30050">
      <w:pPr>
        <w:rPr>
          <w:noProof/>
          <w:szCs w:val="24"/>
        </w:rPr>
      </w:pPr>
    </w:p>
    <w:p w14:paraId="2CD294AA" w14:textId="77777777" w:rsidR="00443E55" w:rsidRPr="00323C6D" w:rsidRDefault="00443E55" w:rsidP="00B318B4">
      <w:pPr>
        <w:pStyle w:val="Titrearticle"/>
        <w:spacing w:before="0"/>
        <w:rPr>
          <w:noProof/>
          <w:szCs w:val="24"/>
        </w:rPr>
      </w:pPr>
      <w:r w:rsidRPr="00323C6D">
        <w:rPr>
          <w:noProof/>
          <w:szCs w:val="24"/>
        </w:rPr>
        <w:t xml:space="preserve">Article </w:t>
      </w:r>
      <w:r w:rsidR="000D27F7">
        <w:rPr>
          <w:noProof/>
          <w:szCs w:val="24"/>
        </w:rPr>
        <w:t>7</w:t>
      </w:r>
      <w:r w:rsidR="008B71A8">
        <w:rPr>
          <w:noProof/>
          <w:szCs w:val="24"/>
        </w:rPr>
        <w:t>2</w:t>
      </w:r>
    </w:p>
    <w:p w14:paraId="259E005F" w14:textId="77777777" w:rsidR="00443E55" w:rsidRPr="00323C6D" w:rsidRDefault="002C6435" w:rsidP="00B318B4">
      <w:pPr>
        <w:pStyle w:val="Titrearticle"/>
        <w:spacing w:before="0"/>
        <w:rPr>
          <w:b/>
          <w:bCs/>
          <w:i w:val="0"/>
          <w:iCs/>
          <w:noProof/>
          <w:szCs w:val="24"/>
        </w:rPr>
      </w:pPr>
      <w:r w:rsidRPr="00323C6D">
        <w:rPr>
          <w:b/>
          <w:bCs/>
          <w:i w:val="0"/>
          <w:iCs/>
          <w:noProof/>
          <w:szCs w:val="24"/>
        </w:rPr>
        <w:t>Seconded national experts and other staff</w:t>
      </w:r>
    </w:p>
    <w:p w14:paraId="39810258" w14:textId="77777777" w:rsidR="000C4F4D" w:rsidRPr="00323C6D" w:rsidRDefault="000C4F4D" w:rsidP="00BA198D">
      <w:pPr>
        <w:rPr>
          <w:noProof/>
        </w:rPr>
      </w:pPr>
      <w:r>
        <w:rPr>
          <w:noProof/>
        </w:rPr>
        <w:t xml:space="preserve">Eurojust may make use of seconded national experts and other staff not employed by </w:t>
      </w:r>
      <w:r w:rsidR="006D2C2F">
        <w:rPr>
          <w:noProof/>
        </w:rPr>
        <w:t>Eurojust</w:t>
      </w:r>
      <w:r>
        <w:rPr>
          <w:noProof/>
        </w:rPr>
        <w:t>.</w:t>
      </w:r>
      <w:r w:rsidR="0D784EAF">
        <w:rPr>
          <w:noProof/>
        </w:rPr>
        <w:t xml:space="preserve"> The provisions of Article 71 shall not apply to the persons referred to in this Article.</w:t>
      </w:r>
    </w:p>
    <w:p w14:paraId="2543CEE6" w14:textId="77777777" w:rsidR="00B318B4" w:rsidRPr="00323C6D" w:rsidRDefault="00B318B4" w:rsidP="00B30050">
      <w:pPr>
        <w:rPr>
          <w:noProof/>
          <w:szCs w:val="24"/>
        </w:rPr>
      </w:pPr>
    </w:p>
    <w:p w14:paraId="35651ABB" w14:textId="77777777" w:rsidR="008B4738" w:rsidRDefault="008B4738">
      <w:pPr>
        <w:spacing w:before="0" w:after="200" w:line="276" w:lineRule="auto"/>
        <w:jc w:val="left"/>
        <w:rPr>
          <w:noProof/>
          <w:szCs w:val="24"/>
        </w:rPr>
      </w:pPr>
      <w:bookmarkStart w:id="34" w:name="_Hlk215589924"/>
      <w:r>
        <w:rPr>
          <w:noProof/>
          <w:szCs w:val="24"/>
        </w:rPr>
        <w:br w:type="page"/>
      </w:r>
    </w:p>
    <w:bookmarkEnd w:id="34"/>
    <w:p w14:paraId="02BF5539" w14:textId="77777777" w:rsidR="00B33E2B" w:rsidRPr="004E0AAB" w:rsidRDefault="002044E0" w:rsidP="004E0AAB">
      <w:pPr>
        <w:pStyle w:val="ChapterTitle"/>
        <w:rPr>
          <w:noProof/>
        </w:rPr>
      </w:pPr>
      <w:r w:rsidRPr="004E0AAB">
        <w:rPr>
          <w:noProof/>
        </w:rPr>
        <w:lastRenderedPageBreak/>
        <w:t>CHAPTER VIII</w:t>
      </w:r>
    </w:p>
    <w:p w14:paraId="013524A8" w14:textId="77777777" w:rsidR="0042029C" w:rsidRPr="00323C6D" w:rsidRDefault="002044E0" w:rsidP="00B30050">
      <w:pPr>
        <w:pStyle w:val="ChapterTitle"/>
        <w:rPr>
          <w:noProof/>
          <w:sz w:val="24"/>
          <w:szCs w:val="24"/>
        </w:rPr>
      </w:pPr>
      <w:r w:rsidRPr="00323C6D">
        <w:rPr>
          <w:noProof/>
          <w:sz w:val="24"/>
          <w:szCs w:val="24"/>
        </w:rPr>
        <w:t>EVALUATION AND REPORTING</w:t>
      </w:r>
    </w:p>
    <w:p w14:paraId="6ECBF64E" w14:textId="77777777" w:rsidR="000A6524" w:rsidRPr="00323C6D" w:rsidRDefault="000A6524" w:rsidP="00B30050">
      <w:pPr>
        <w:pStyle w:val="Titrearticle"/>
        <w:spacing w:before="0"/>
        <w:rPr>
          <w:noProof/>
          <w:szCs w:val="24"/>
        </w:rPr>
      </w:pPr>
      <w:r w:rsidRPr="00323C6D">
        <w:rPr>
          <w:noProof/>
          <w:szCs w:val="24"/>
        </w:rPr>
        <w:t xml:space="preserve">Article </w:t>
      </w:r>
      <w:r w:rsidR="000D27F7">
        <w:rPr>
          <w:noProof/>
          <w:szCs w:val="24"/>
        </w:rPr>
        <w:t>7</w:t>
      </w:r>
      <w:r w:rsidR="008B71A8">
        <w:rPr>
          <w:noProof/>
          <w:szCs w:val="24"/>
        </w:rPr>
        <w:t>3</w:t>
      </w:r>
    </w:p>
    <w:p w14:paraId="21B504CB" w14:textId="77777777" w:rsidR="000A6524" w:rsidRPr="00323C6D" w:rsidRDefault="000A6524" w:rsidP="00B30050">
      <w:pPr>
        <w:pStyle w:val="Titrearticle"/>
        <w:spacing w:before="0"/>
        <w:rPr>
          <w:b/>
          <w:bCs/>
          <w:i w:val="0"/>
          <w:iCs/>
          <w:noProof/>
          <w:szCs w:val="24"/>
        </w:rPr>
      </w:pPr>
      <w:r w:rsidRPr="00323C6D">
        <w:rPr>
          <w:b/>
          <w:bCs/>
          <w:i w:val="0"/>
          <w:iCs/>
          <w:noProof/>
          <w:szCs w:val="24"/>
        </w:rPr>
        <w:t>Involvement of the Union institutions and national parliaments</w:t>
      </w:r>
    </w:p>
    <w:p w14:paraId="3885AD26" w14:textId="77777777" w:rsidR="000A6524" w:rsidRPr="00323C6D" w:rsidRDefault="3EEBA0C1" w:rsidP="004A6A34">
      <w:pPr>
        <w:pStyle w:val="ManualNumPar1"/>
        <w:rPr>
          <w:noProof/>
        </w:rPr>
      </w:pPr>
      <w:r>
        <w:rPr>
          <w:noProof/>
        </w:rPr>
        <w:t>1.</w:t>
      </w:r>
      <w:r>
        <w:rPr>
          <w:noProof/>
        </w:rPr>
        <w:tab/>
        <w:t>Eurojust shall transmit its consolidated a</w:t>
      </w:r>
      <w:r w:rsidRPr="007D54E9">
        <w:rPr>
          <w:noProof/>
        </w:rPr>
        <w:t>nnual report</w:t>
      </w:r>
      <w:r>
        <w:rPr>
          <w:noProof/>
        </w:rPr>
        <w:t xml:space="preserve"> to the European Parliament, to the Council and to national parliaments, which may present observations and conclusions. </w:t>
      </w:r>
      <w:r w:rsidR="5D9C10B2">
        <w:rPr>
          <w:noProof/>
        </w:rPr>
        <w:t>The annual report shall be transmitted by 1 May of each year.</w:t>
      </w:r>
      <w:r w:rsidR="1764E613">
        <w:rPr>
          <w:noProof/>
        </w:rPr>
        <w:t xml:space="preserve"> </w:t>
      </w:r>
      <w:r w:rsidR="1764E613" w:rsidRPr="008F6E0F">
        <w:rPr>
          <w:rFonts w:eastAsia="Calibri"/>
          <w:noProof/>
          <w:lang w:val="en-US"/>
        </w:rPr>
        <w:t>The Commission shall adopt implementing acts establishing reporting indicators to ensure a uniform approach to the collection and presentation of information by Eurojust in respect of crimes affecting the financial interests of the Union.</w:t>
      </w:r>
    </w:p>
    <w:p w14:paraId="7B5056A1" w14:textId="77777777" w:rsidR="000A6524" w:rsidRPr="00323C6D" w:rsidRDefault="000A6524" w:rsidP="004A6A34">
      <w:pPr>
        <w:pStyle w:val="ManualNumPar1"/>
        <w:rPr>
          <w:noProof/>
        </w:rPr>
      </w:pPr>
      <w:r>
        <w:rPr>
          <w:noProof/>
        </w:rPr>
        <w:t>2.</w:t>
      </w:r>
      <w:r>
        <w:rPr>
          <w:noProof/>
        </w:rPr>
        <w:tab/>
      </w:r>
      <w:r w:rsidRPr="00323C6D">
        <w:rPr>
          <w:noProof/>
        </w:rPr>
        <w:t xml:space="preserve">Upon </w:t>
      </w:r>
      <w:r w:rsidR="00F73978">
        <w:rPr>
          <w:noProof/>
        </w:rPr>
        <w:t>their</w:t>
      </w:r>
      <w:r w:rsidRPr="00323C6D">
        <w:rPr>
          <w:noProof/>
        </w:rPr>
        <w:t xml:space="preserve"> election, the newly elected President of Eurojust shall </w:t>
      </w:r>
      <w:r w:rsidR="00775819">
        <w:rPr>
          <w:noProof/>
        </w:rPr>
        <w:t>address</w:t>
      </w:r>
      <w:r w:rsidRPr="00323C6D">
        <w:rPr>
          <w:noProof/>
        </w:rPr>
        <w:t xml:space="preserve"> the competent committee or committees of the European Parliament and answer questions put by its members. Discussions shall not refer directly or indirectly to concrete actions taken in relation to specific operational cases. </w:t>
      </w:r>
    </w:p>
    <w:p w14:paraId="541857CC" w14:textId="0ADA7487" w:rsidR="000A6524" w:rsidRPr="00323C6D" w:rsidRDefault="000A6524" w:rsidP="004A6A34">
      <w:pPr>
        <w:pStyle w:val="ManualNumPar1"/>
        <w:rPr>
          <w:noProof/>
        </w:rPr>
      </w:pPr>
      <w:r>
        <w:rPr>
          <w:noProof/>
        </w:rPr>
        <w:t>3.</w:t>
      </w:r>
      <w:r>
        <w:rPr>
          <w:noProof/>
        </w:rPr>
        <w:tab/>
      </w:r>
      <w:r w:rsidRPr="00323C6D">
        <w:rPr>
          <w:noProof/>
        </w:rPr>
        <w:t xml:space="preserve">The President of Eurojust shall appear once a year for the joint evaluation of the activities of Eurojust by the European Parliament and national parliaments within the framework of an interparliamentary committee meeting, to discuss </w:t>
      </w:r>
      <w:r w:rsidR="00EB3829">
        <w:rPr>
          <w:noProof/>
        </w:rPr>
        <w:t>Eurojust</w:t>
      </w:r>
      <w:r w:rsidR="009F4284">
        <w:rPr>
          <w:rFonts w:eastAsia="Arial Unicode MS"/>
          <w:noProof/>
          <w:lang w:val="en-US"/>
        </w:rPr>
        <w:t>'</w:t>
      </w:r>
      <w:r w:rsidR="00EB3829">
        <w:rPr>
          <w:noProof/>
        </w:rPr>
        <w:t>s</w:t>
      </w:r>
      <w:r w:rsidRPr="00323C6D">
        <w:rPr>
          <w:noProof/>
        </w:rPr>
        <w:t xml:space="preserve"> current activities and to present its consolidated annual report or other key documents of Eurojust. Discussions shall not refer directly or indirectly to concrete actions taken in relation to specific operational cases. </w:t>
      </w:r>
    </w:p>
    <w:p w14:paraId="44ED09F2" w14:textId="77777777" w:rsidR="00724021" w:rsidRPr="00323C6D" w:rsidRDefault="000A6524" w:rsidP="004A6A34">
      <w:pPr>
        <w:pStyle w:val="ManualNumPar1"/>
        <w:rPr>
          <w:noProof/>
        </w:rPr>
      </w:pPr>
      <w:r>
        <w:rPr>
          <w:noProof/>
        </w:rPr>
        <w:t>4.</w:t>
      </w:r>
      <w:r>
        <w:rPr>
          <w:noProof/>
        </w:rPr>
        <w:tab/>
      </w:r>
      <w:r w:rsidRPr="00323C6D">
        <w:rPr>
          <w:noProof/>
        </w:rPr>
        <w:t xml:space="preserve">In addition to the other obligations of information and consultation set out in this Regulation, Eurojust shall transmit to the European Parliament and to national parliaments in their respective official languages for their information: </w:t>
      </w:r>
    </w:p>
    <w:p w14:paraId="54A364C6" w14:textId="77777777" w:rsidR="00724021" w:rsidRPr="00987295" w:rsidRDefault="000A6524" w:rsidP="004A6A34">
      <w:pPr>
        <w:pStyle w:val="Point1"/>
        <w:rPr>
          <w:noProof/>
          <w:szCs w:val="24"/>
        </w:rPr>
      </w:pPr>
      <w:r>
        <w:rPr>
          <w:noProof/>
        </w:rPr>
        <w:t>(a)</w:t>
      </w:r>
      <w:r>
        <w:rPr>
          <w:noProof/>
        </w:rPr>
        <w:tab/>
      </w:r>
      <w:r w:rsidRPr="00987295">
        <w:rPr>
          <w:noProof/>
          <w:szCs w:val="24"/>
        </w:rPr>
        <w:t xml:space="preserve">the results of studies and strategic projects elaborated or commissioned by Eurojust; </w:t>
      </w:r>
    </w:p>
    <w:p w14:paraId="1B5DF44C" w14:textId="77777777" w:rsidR="00724021" w:rsidRPr="00987295" w:rsidRDefault="000A6524" w:rsidP="004A6A34">
      <w:pPr>
        <w:pStyle w:val="Point1"/>
        <w:rPr>
          <w:noProof/>
          <w:szCs w:val="24"/>
        </w:rPr>
      </w:pPr>
      <w:r>
        <w:rPr>
          <w:noProof/>
        </w:rPr>
        <w:t>(b)</w:t>
      </w:r>
      <w:r>
        <w:rPr>
          <w:noProof/>
        </w:rPr>
        <w:tab/>
      </w:r>
      <w:r w:rsidRPr="00987295">
        <w:rPr>
          <w:noProof/>
          <w:szCs w:val="24"/>
        </w:rPr>
        <w:t>the programming document referred to in Article 1</w:t>
      </w:r>
      <w:r w:rsidR="003D0D2F" w:rsidRPr="00987295">
        <w:rPr>
          <w:noProof/>
          <w:szCs w:val="24"/>
        </w:rPr>
        <w:t>2</w:t>
      </w:r>
      <w:r w:rsidRPr="00987295">
        <w:rPr>
          <w:noProof/>
          <w:szCs w:val="24"/>
        </w:rPr>
        <w:t xml:space="preserve">; </w:t>
      </w:r>
    </w:p>
    <w:p w14:paraId="7E71BE74" w14:textId="77777777" w:rsidR="025E8289" w:rsidRPr="00987295" w:rsidRDefault="000A6524" w:rsidP="0C3A788B">
      <w:pPr>
        <w:pStyle w:val="Point1"/>
        <w:rPr>
          <w:noProof/>
        </w:rPr>
      </w:pPr>
      <w:r>
        <w:rPr>
          <w:noProof/>
        </w:rPr>
        <w:t>(c)</w:t>
      </w:r>
      <w:r>
        <w:rPr>
          <w:noProof/>
        </w:rPr>
        <w:tab/>
        <w:t xml:space="preserve">working arrangements concluded with third parties. </w:t>
      </w:r>
    </w:p>
    <w:p w14:paraId="6CA466D8" w14:textId="77777777" w:rsidR="0085294B" w:rsidRPr="009A635E" w:rsidRDefault="0085294B" w:rsidP="0085294B">
      <w:pPr>
        <w:rPr>
          <w:noProof/>
        </w:rPr>
      </w:pPr>
    </w:p>
    <w:p w14:paraId="7A0A4C4C" w14:textId="77777777" w:rsidR="0085294B" w:rsidRPr="00323C6D" w:rsidRDefault="0085294B" w:rsidP="0085294B">
      <w:pPr>
        <w:pStyle w:val="Titrearticle"/>
        <w:spacing w:before="0"/>
        <w:rPr>
          <w:noProof/>
          <w:szCs w:val="24"/>
        </w:rPr>
      </w:pPr>
      <w:r w:rsidRPr="00323C6D">
        <w:rPr>
          <w:noProof/>
          <w:szCs w:val="24"/>
        </w:rPr>
        <w:t xml:space="preserve">Article </w:t>
      </w:r>
      <w:r w:rsidR="008B71A8">
        <w:rPr>
          <w:noProof/>
          <w:szCs w:val="24"/>
        </w:rPr>
        <w:t>74</w:t>
      </w:r>
    </w:p>
    <w:p w14:paraId="781E0C19" w14:textId="77777777" w:rsidR="0085294B" w:rsidRPr="00323C6D" w:rsidRDefault="0085294B" w:rsidP="0085294B">
      <w:pPr>
        <w:pStyle w:val="Titrearticle"/>
        <w:spacing w:before="0"/>
        <w:rPr>
          <w:b/>
          <w:bCs/>
          <w:i w:val="0"/>
          <w:iCs/>
          <w:noProof/>
          <w:szCs w:val="24"/>
        </w:rPr>
      </w:pPr>
      <w:r w:rsidRPr="00323C6D">
        <w:rPr>
          <w:b/>
          <w:bCs/>
          <w:i w:val="0"/>
          <w:iCs/>
          <w:noProof/>
          <w:szCs w:val="24"/>
        </w:rPr>
        <w:t>Evaluation</w:t>
      </w:r>
    </w:p>
    <w:p w14:paraId="33C30B1A" w14:textId="34DBCFBC" w:rsidR="0085294B" w:rsidRPr="00323C6D" w:rsidRDefault="4CB311BF" w:rsidP="004A6A34">
      <w:pPr>
        <w:pStyle w:val="ManualNumPar1"/>
        <w:rPr>
          <w:noProof/>
        </w:rPr>
      </w:pPr>
      <w:r>
        <w:rPr>
          <w:noProof/>
        </w:rPr>
        <w:t>1.</w:t>
      </w:r>
      <w:r>
        <w:rPr>
          <w:noProof/>
        </w:rPr>
        <w:tab/>
        <w:t xml:space="preserve">Not later than five years after the entry into force of this Regulation, and every five years thereafter, the Commission shall commission an evaluation of </w:t>
      </w:r>
      <w:r w:rsidR="00EB3829">
        <w:rPr>
          <w:noProof/>
        </w:rPr>
        <w:t>Eurojust</w:t>
      </w:r>
      <w:r w:rsidR="009F4284">
        <w:rPr>
          <w:rFonts w:eastAsia="Arial Unicode MS"/>
          <w:noProof/>
          <w:lang w:val="en-US"/>
        </w:rPr>
        <w:t>'</w:t>
      </w:r>
      <w:r w:rsidR="00EB3829">
        <w:rPr>
          <w:noProof/>
        </w:rPr>
        <w:t>s</w:t>
      </w:r>
      <w:r>
        <w:rPr>
          <w:noProof/>
        </w:rPr>
        <w:t xml:space="preserve"> performance in relation to its objectives, tasks, governance and location in accordance with Commission's guidelines. The Management Board shall be heard in the evaluation.</w:t>
      </w:r>
    </w:p>
    <w:p w14:paraId="5C8DAD33" w14:textId="77777777" w:rsidR="0085294B" w:rsidRPr="00323C6D" w:rsidRDefault="4CB311BF" w:rsidP="00D325A5">
      <w:pPr>
        <w:pStyle w:val="ManualNumPar1"/>
        <w:rPr>
          <w:noProof/>
        </w:rPr>
      </w:pPr>
      <w:r>
        <w:rPr>
          <w:noProof/>
        </w:rPr>
        <w:t>2.</w:t>
      </w:r>
      <w:r>
        <w:rPr>
          <w:noProof/>
        </w:rPr>
        <w:tab/>
        <w:t xml:space="preserve">The evaluation shall, in particular, address the possible need to modify the </w:t>
      </w:r>
      <w:r w:rsidRPr="007D54E9">
        <w:rPr>
          <w:noProof/>
        </w:rPr>
        <w:t>mandate</w:t>
      </w:r>
      <w:r>
        <w:rPr>
          <w:noProof/>
        </w:rPr>
        <w:t xml:space="preserve"> of Eurojust, and the financial implications of any such modification.</w:t>
      </w:r>
    </w:p>
    <w:p w14:paraId="423A65AE" w14:textId="77777777" w:rsidR="0085294B" w:rsidRPr="00323C6D" w:rsidRDefault="4CB311BF" w:rsidP="004A6A34">
      <w:pPr>
        <w:pStyle w:val="ManualNumPar1"/>
        <w:rPr>
          <w:noProof/>
        </w:rPr>
      </w:pPr>
      <w:r>
        <w:rPr>
          <w:noProof/>
        </w:rPr>
        <w:t>3.</w:t>
      </w:r>
      <w:r>
        <w:rPr>
          <w:noProof/>
        </w:rPr>
        <w:tab/>
        <w:t xml:space="preserve">On the occasion of every second evaluation, there shall be an assessment of the results achieved by Eurojust having regard to its objectives, mandate, governance and tasks, including an assessment of whether the continuation of </w:t>
      </w:r>
      <w:r w:rsidR="2DDAA195">
        <w:rPr>
          <w:noProof/>
        </w:rPr>
        <w:t>Eurojust</w:t>
      </w:r>
      <w:r>
        <w:rPr>
          <w:noProof/>
        </w:rPr>
        <w:t xml:space="preserve"> is still justified with regard to </w:t>
      </w:r>
      <w:r w:rsidR="3843BFBD">
        <w:rPr>
          <w:noProof/>
        </w:rPr>
        <w:t>those</w:t>
      </w:r>
      <w:r>
        <w:rPr>
          <w:noProof/>
        </w:rPr>
        <w:t xml:space="preserve"> objectives, mandate, governance and tasks.</w:t>
      </w:r>
    </w:p>
    <w:p w14:paraId="555B8A1E" w14:textId="77777777" w:rsidR="0085294B" w:rsidRPr="00323C6D" w:rsidRDefault="0085294B" w:rsidP="004A6A34">
      <w:pPr>
        <w:pStyle w:val="ManualNumPar1"/>
        <w:rPr>
          <w:noProof/>
        </w:rPr>
      </w:pPr>
      <w:r>
        <w:rPr>
          <w:noProof/>
        </w:rPr>
        <w:lastRenderedPageBreak/>
        <w:t>4.</w:t>
      </w:r>
      <w:r>
        <w:rPr>
          <w:noProof/>
        </w:rPr>
        <w:tab/>
      </w:r>
      <w:r w:rsidRPr="00323C6D">
        <w:rPr>
          <w:noProof/>
        </w:rPr>
        <w:t>The Commission shall report to the European Parliament, the Council and the Management Board on the evaluation findings. The findings of the evaluation shall be made public.</w:t>
      </w:r>
    </w:p>
    <w:p w14:paraId="33CE8CCC" w14:textId="77777777" w:rsidR="008B4738" w:rsidRDefault="008B4738">
      <w:pPr>
        <w:spacing w:before="0" w:after="200" w:line="276" w:lineRule="auto"/>
        <w:jc w:val="left"/>
        <w:rPr>
          <w:bCs/>
          <w:noProof/>
          <w:szCs w:val="24"/>
        </w:rPr>
      </w:pPr>
      <w:r>
        <w:rPr>
          <w:bCs/>
          <w:noProof/>
          <w:szCs w:val="24"/>
        </w:rPr>
        <w:br w:type="page"/>
      </w:r>
    </w:p>
    <w:p w14:paraId="15FC372B" w14:textId="77777777" w:rsidR="00992208" w:rsidRPr="004E0AAB" w:rsidRDefault="00992208" w:rsidP="004E0AAB">
      <w:pPr>
        <w:pStyle w:val="ChapterTitle"/>
        <w:rPr>
          <w:noProof/>
        </w:rPr>
      </w:pPr>
      <w:r w:rsidRPr="004E0AAB">
        <w:rPr>
          <w:noProof/>
        </w:rPr>
        <w:lastRenderedPageBreak/>
        <w:t>CHAPTER</w:t>
      </w:r>
      <w:r w:rsidR="00133259" w:rsidRPr="004E0AAB">
        <w:rPr>
          <w:noProof/>
        </w:rPr>
        <w:t xml:space="preserve"> </w:t>
      </w:r>
      <w:r w:rsidR="002044E0" w:rsidRPr="004E0AAB">
        <w:rPr>
          <w:noProof/>
        </w:rPr>
        <w:t>IX</w:t>
      </w:r>
    </w:p>
    <w:p w14:paraId="07DD23EC" w14:textId="77777777" w:rsidR="0085294B" w:rsidRPr="004E0AAB" w:rsidRDefault="1951A174" w:rsidP="004E0AAB">
      <w:pPr>
        <w:pStyle w:val="ChapterTitle"/>
        <w:rPr>
          <w:noProof/>
          <w:sz w:val="24"/>
          <w:szCs w:val="24"/>
        </w:rPr>
      </w:pPr>
      <w:r w:rsidRPr="18BF9416">
        <w:rPr>
          <w:noProof/>
          <w:sz w:val="24"/>
          <w:szCs w:val="24"/>
        </w:rPr>
        <w:t>GENERAL AND FINAL PROVISIONS</w:t>
      </w:r>
    </w:p>
    <w:p w14:paraId="49B7CA28" w14:textId="77777777" w:rsidR="0085294B" w:rsidRPr="00323C6D" w:rsidRDefault="60E64819" w:rsidP="18BF9416">
      <w:pPr>
        <w:pStyle w:val="Titrearticle"/>
        <w:spacing w:before="0"/>
        <w:rPr>
          <w:b/>
          <w:bCs/>
          <w:noProof/>
        </w:rPr>
      </w:pPr>
      <w:r>
        <w:rPr>
          <w:noProof/>
        </w:rPr>
        <w:t>Article 7</w:t>
      </w:r>
      <w:r w:rsidR="008B71A8">
        <w:rPr>
          <w:noProof/>
        </w:rPr>
        <w:t>5</w:t>
      </w:r>
    </w:p>
    <w:p w14:paraId="2AD34DEE" w14:textId="77777777" w:rsidR="0085294B" w:rsidRPr="00323C6D" w:rsidRDefault="60E64819" w:rsidP="18BF9416">
      <w:pPr>
        <w:pStyle w:val="Titrearticle"/>
        <w:spacing w:before="0"/>
        <w:rPr>
          <w:b/>
          <w:bCs/>
          <w:i w:val="0"/>
          <w:noProof/>
        </w:rPr>
      </w:pPr>
      <w:r w:rsidRPr="18BF9416">
        <w:rPr>
          <w:b/>
          <w:bCs/>
          <w:i w:val="0"/>
          <w:noProof/>
        </w:rPr>
        <w:t>Privileges and immunities</w:t>
      </w:r>
    </w:p>
    <w:p w14:paraId="07615E6F" w14:textId="77777777" w:rsidR="0085294B" w:rsidRPr="00323C6D" w:rsidRDefault="60E64819" w:rsidP="18BF9416">
      <w:pPr>
        <w:spacing w:before="0"/>
        <w:rPr>
          <w:noProof/>
        </w:rPr>
      </w:pPr>
      <w:r>
        <w:rPr>
          <w:noProof/>
        </w:rPr>
        <w:t>Protocol No 7 on the Privileges and Immunities of the European Union annexed to the Treaty on European Union and to the on the Functioning of the European Union shall apply to Eurojust and its staff</w:t>
      </w:r>
      <w:r w:rsidR="0085294B" w:rsidRPr="18BF9416">
        <w:rPr>
          <w:rStyle w:val="FootnoteReference"/>
          <w:noProof/>
        </w:rPr>
        <w:footnoteReference w:id="56"/>
      </w:r>
      <w:r>
        <w:rPr>
          <w:noProof/>
        </w:rPr>
        <w:t xml:space="preserve">. </w:t>
      </w:r>
    </w:p>
    <w:p w14:paraId="3D7079ED" w14:textId="77777777" w:rsidR="0085294B" w:rsidRPr="00323C6D" w:rsidRDefault="4CB311BF" w:rsidP="0085294B">
      <w:pPr>
        <w:pStyle w:val="Titrearticle"/>
        <w:spacing w:before="0"/>
        <w:rPr>
          <w:noProof/>
        </w:rPr>
      </w:pPr>
      <w:r>
        <w:rPr>
          <w:noProof/>
        </w:rPr>
        <w:t xml:space="preserve">Article </w:t>
      </w:r>
      <w:r w:rsidR="008B71A8">
        <w:rPr>
          <w:noProof/>
        </w:rPr>
        <w:t>76</w:t>
      </w:r>
    </w:p>
    <w:p w14:paraId="1F025C61" w14:textId="77777777" w:rsidR="0085294B" w:rsidRPr="00323C6D" w:rsidRDefault="0085294B" w:rsidP="0085294B">
      <w:pPr>
        <w:pStyle w:val="Titrearticle"/>
        <w:spacing w:before="0"/>
        <w:rPr>
          <w:b/>
          <w:bCs/>
          <w:i w:val="0"/>
          <w:iCs/>
          <w:noProof/>
          <w:szCs w:val="24"/>
        </w:rPr>
      </w:pPr>
      <w:r w:rsidRPr="00323C6D">
        <w:rPr>
          <w:b/>
          <w:bCs/>
          <w:i w:val="0"/>
          <w:iCs/>
          <w:noProof/>
          <w:szCs w:val="24"/>
        </w:rPr>
        <w:t>Language arrangements</w:t>
      </w:r>
    </w:p>
    <w:p w14:paraId="389EC291" w14:textId="77777777" w:rsidR="0085294B" w:rsidRPr="00323C6D" w:rsidRDefault="4CB311BF" w:rsidP="004A6A34">
      <w:pPr>
        <w:pStyle w:val="ManualNumPar1"/>
        <w:rPr>
          <w:noProof/>
        </w:rPr>
      </w:pPr>
      <w:r>
        <w:rPr>
          <w:noProof/>
        </w:rPr>
        <w:t>1.</w:t>
      </w:r>
      <w:r>
        <w:rPr>
          <w:noProof/>
        </w:rPr>
        <w:tab/>
      </w:r>
      <w:r w:rsidRPr="00323C6D">
        <w:rPr>
          <w:noProof/>
        </w:rPr>
        <w:t>The provisions laid down in Council Regulation No 1</w:t>
      </w:r>
      <w:r w:rsidR="0085294B" w:rsidRPr="18BF9416">
        <w:rPr>
          <w:rStyle w:val="FootnoteReference"/>
          <w:noProof/>
        </w:rPr>
        <w:footnoteReference w:id="57"/>
      </w:r>
      <w:r w:rsidR="7CC741BE" w:rsidRPr="18BF9416">
        <w:rPr>
          <w:rStyle w:val="FootnoteReference"/>
          <w:noProof/>
        </w:rPr>
        <w:t xml:space="preserve"> </w:t>
      </w:r>
      <w:r w:rsidRPr="00323C6D">
        <w:rPr>
          <w:noProof/>
        </w:rPr>
        <w:t>shall apply to Eurojust</w:t>
      </w:r>
      <w:r w:rsidR="1BBBEDB6" w:rsidRPr="00323C6D">
        <w:rPr>
          <w:noProof/>
        </w:rPr>
        <w:t>.</w:t>
      </w:r>
    </w:p>
    <w:p w14:paraId="3D9AF989" w14:textId="4A53F93B" w:rsidR="0085294B" w:rsidRPr="00323C6D" w:rsidRDefault="0085294B" w:rsidP="004A6A34">
      <w:pPr>
        <w:pStyle w:val="ManualNumPar1"/>
        <w:rPr>
          <w:noProof/>
        </w:rPr>
      </w:pPr>
      <w:r>
        <w:rPr>
          <w:noProof/>
        </w:rPr>
        <w:t>2.</w:t>
      </w:r>
      <w:r>
        <w:rPr>
          <w:noProof/>
        </w:rPr>
        <w:tab/>
      </w:r>
      <w:r w:rsidRPr="00323C6D">
        <w:rPr>
          <w:noProof/>
        </w:rPr>
        <w:t xml:space="preserve">The Management Board shall decide </w:t>
      </w:r>
      <w:r w:rsidR="00EB3829">
        <w:rPr>
          <w:noProof/>
        </w:rPr>
        <w:t>Eurojust</w:t>
      </w:r>
      <w:r w:rsidR="009F4284">
        <w:rPr>
          <w:rFonts w:eastAsia="Arial Unicode MS"/>
          <w:noProof/>
          <w:lang w:val="en-US"/>
        </w:rPr>
        <w:t>'</w:t>
      </w:r>
      <w:r w:rsidR="00EB3829">
        <w:rPr>
          <w:noProof/>
        </w:rPr>
        <w:t>s</w:t>
      </w:r>
      <w:r w:rsidRPr="00323C6D">
        <w:rPr>
          <w:noProof/>
        </w:rPr>
        <w:t xml:space="preserve"> internal language arrangements by a two-thirds majority of its members.</w:t>
      </w:r>
    </w:p>
    <w:p w14:paraId="7D63D3D5" w14:textId="77777777" w:rsidR="0085294B" w:rsidRDefault="0085294B" w:rsidP="004A6A34">
      <w:pPr>
        <w:pStyle w:val="ManualNumPar1"/>
        <w:rPr>
          <w:noProof/>
        </w:rPr>
      </w:pPr>
      <w:r>
        <w:rPr>
          <w:noProof/>
        </w:rPr>
        <w:t>3.</w:t>
      </w:r>
      <w:r>
        <w:rPr>
          <w:noProof/>
        </w:rPr>
        <w:tab/>
      </w:r>
      <w:r w:rsidRPr="00323C6D">
        <w:rPr>
          <w:noProof/>
        </w:rPr>
        <w:t>Translation and all other linguistic services required by Eurojust, other than interpretation, shall be provided by the Translation Centre for the Bodies of the European Union, as established by Council Regulation (EC) No 2965/94</w:t>
      </w:r>
      <w:r>
        <w:rPr>
          <w:rStyle w:val="FootnoteReference"/>
          <w:noProof/>
        </w:rPr>
        <w:footnoteReference w:id="58"/>
      </w:r>
      <w:r w:rsidRPr="00323C6D">
        <w:rPr>
          <w:noProof/>
        </w:rPr>
        <w:t>.</w:t>
      </w:r>
    </w:p>
    <w:p w14:paraId="79C29520" w14:textId="77777777" w:rsidR="0085294B" w:rsidRDefault="0085294B" w:rsidP="00733656">
      <w:pPr>
        <w:rPr>
          <w:noProof/>
        </w:rPr>
      </w:pPr>
    </w:p>
    <w:p w14:paraId="38DFEB7B" w14:textId="77777777" w:rsidR="0085294B" w:rsidRPr="00733656" w:rsidRDefault="0085294B" w:rsidP="00733656">
      <w:pPr>
        <w:pStyle w:val="Titrearticle"/>
        <w:spacing w:before="0"/>
        <w:rPr>
          <w:noProof/>
        </w:rPr>
      </w:pPr>
      <w:r w:rsidRPr="001B7D79">
        <w:rPr>
          <w:noProof/>
        </w:rPr>
        <w:t xml:space="preserve">Article </w:t>
      </w:r>
      <w:r w:rsidR="008B71A8">
        <w:rPr>
          <w:noProof/>
        </w:rPr>
        <w:t>77</w:t>
      </w:r>
    </w:p>
    <w:p w14:paraId="01599518" w14:textId="77777777" w:rsidR="0085294B" w:rsidRPr="00733656" w:rsidRDefault="0085294B" w:rsidP="00733656">
      <w:pPr>
        <w:pStyle w:val="Titrearticle"/>
        <w:spacing w:before="0"/>
        <w:rPr>
          <w:b/>
          <w:bCs/>
          <w:i w:val="0"/>
          <w:iCs/>
          <w:noProof/>
        </w:rPr>
      </w:pPr>
      <w:r w:rsidRPr="00733656">
        <w:rPr>
          <w:b/>
          <w:bCs/>
          <w:i w:val="0"/>
          <w:iCs/>
          <w:noProof/>
        </w:rPr>
        <w:t>Confidentiality</w:t>
      </w:r>
    </w:p>
    <w:p w14:paraId="64B9712A" w14:textId="77777777" w:rsidR="0085294B" w:rsidRDefault="4CB311BF" w:rsidP="00D325A5">
      <w:pPr>
        <w:pStyle w:val="ManualNumPar1"/>
        <w:rPr>
          <w:noProof/>
        </w:rPr>
      </w:pPr>
      <w:r>
        <w:rPr>
          <w:noProof/>
        </w:rPr>
        <w:t>1.</w:t>
      </w:r>
      <w:r>
        <w:rPr>
          <w:noProof/>
        </w:rPr>
        <w:tab/>
        <w:t xml:space="preserve">The </w:t>
      </w:r>
      <w:r w:rsidR="43A19D9E">
        <w:rPr>
          <w:noProof/>
        </w:rPr>
        <w:t>N</w:t>
      </w:r>
      <w:r>
        <w:rPr>
          <w:noProof/>
        </w:rPr>
        <w:t xml:space="preserve">ational </w:t>
      </w:r>
      <w:r w:rsidR="64F3C0F0">
        <w:rPr>
          <w:noProof/>
        </w:rPr>
        <w:t>M</w:t>
      </w:r>
      <w:r>
        <w:rPr>
          <w:noProof/>
        </w:rPr>
        <w:t xml:space="preserve">embers and their </w:t>
      </w:r>
      <w:r w:rsidR="7FD603FA">
        <w:rPr>
          <w:noProof/>
        </w:rPr>
        <w:t>D</w:t>
      </w:r>
      <w:r>
        <w:rPr>
          <w:noProof/>
        </w:rPr>
        <w:t xml:space="preserve">eputies and Assistants, Eurojust staff, national correspondents, seconded national experts, liaison </w:t>
      </w:r>
      <w:r w:rsidR="6A8789B2">
        <w:rPr>
          <w:noProof/>
        </w:rPr>
        <w:t>officers</w:t>
      </w:r>
      <w:r>
        <w:rPr>
          <w:noProof/>
        </w:rPr>
        <w:t xml:space="preserve">, the Data Protection Officer, and the members and staff of the EDPS shall be bound by an obligation of confidentiality with respect to any information which has come to their knowledge in the course of the performance of their tasks. </w:t>
      </w:r>
    </w:p>
    <w:p w14:paraId="393741FC" w14:textId="77777777" w:rsidR="0085294B" w:rsidRDefault="0085294B" w:rsidP="00D325A5">
      <w:pPr>
        <w:pStyle w:val="ManualNumPar1"/>
        <w:rPr>
          <w:noProof/>
        </w:rPr>
      </w:pPr>
      <w:r>
        <w:rPr>
          <w:noProof/>
        </w:rPr>
        <w:t>2.</w:t>
      </w:r>
      <w:r>
        <w:rPr>
          <w:noProof/>
        </w:rPr>
        <w:tab/>
        <w:t xml:space="preserve">The obligation of confidentiality shall apply to all persons and to all bodies that work with Eurojust. </w:t>
      </w:r>
    </w:p>
    <w:p w14:paraId="17EB2ACE" w14:textId="77777777" w:rsidR="0085294B" w:rsidRDefault="0085294B" w:rsidP="00D325A5">
      <w:pPr>
        <w:pStyle w:val="ManualNumPar1"/>
        <w:rPr>
          <w:noProof/>
        </w:rPr>
      </w:pPr>
      <w:r>
        <w:rPr>
          <w:noProof/>
        </w:rPr>
        <w:t>3.</w:t>
      </w:r>
      <w:r>
        <w:rPr>
          <w:noProof/>
        </w:rPr>
        <w:tab/>
        <w:t xml:space="preserve">The obligation of confidentiality shall also apply after leaving office or employment and after the termination of the activities of the persons referred to in paragraphs 1 and 2. </w:t>
      </w:r>
    </w:p>
    <w:p w14:paraId="33D5D48A" w14:textId="77777777" w:rsidR="0085294B" w:rsidRPr="004E0AAB" w:rsidRDefault="0085294B" w:rsidP="00D325A5">
      <w:pPr>
        <w:pStyle w:val="ManualNumPar1"/>
        <w:rPr>
          <w:noProof/>
        </w:rPr>
      </w:pPr>
      <w:r>
        <w:rPr>
          <w:noProof/>
        </w:rPr>
        <w:t>4.</w:t>
      </w:r>
      <w:r>
        <w:rPr>
          <w:noProof/>
        </w:rPr>
        <w:tab/>
        <w:t>The obligation of confidentiality shall apply to all information received or exchanged by Eurojust, unless that information has already lawfully been made public or is accessible to the public.</w:t>
      </w:r>
    </w:p>
    <w:p w14:paraId="2D477259" w14:textId="77777777" w:rsidR="0085294B" w:rsidRPr="009A635E" w:rsidRDefault="0085294B" w:rsidP="0085294B">
      <w:pPr>
        <w:tabs>
          <w:tab w:val="num" w:pos="850"/>
        </w:tabs>
        <w:ind w:left="850" w:hanging="850"/>
        <w:rPr>
          <w:iCs/>
          <w:noProof/>
          <w:szCs w:val="24"/>
        </w:rPr>
      </w:pPr>
    </w:p>
    <w:p w14:paraId="28FA8D5C" w14:textId="77777777" w:rsidR="0085294B" w:rsidRPr="00653C63" w:rsidRDefault="0085294B" w:rsidP="0085294B">
      <w:pPr>
        <w:pStyle w:val="Titrearticle"/>
        <w:spacing w:before="0"/>
        <w:rPr>
          <w:noProof/>
        </w:rPr>
      </w:pPr>
      <w:r w:rsidRPr="00653C63">
        <w:rPr>
          <w:noProof/>
        </w:rPr>
        <w:lastRenderedPageBreak/>
        <w:t xml:space="preserve">Article </w:t>
      </w:r>
      <w:r w:rsidR="008B71A8">
        <w:rPr>
          <w:noProof/>
        </w:rPr>
        <w:t>78</w:t>
      </w:r>
    </w:p>
    <w:p w14:paraId="2F0DD1C6" w14:textId="77777777" w:rsidR="0085294B" w:rsidRPr="009A635E" w:rsidRDefault="0085294B" w:rsidP="0085294B">
      <w:pPr>
        <w:pStyle w:val="Titrearticle"/>
        <w:spacing w:before="0"/>
        <w:rPr>
          <w:b/>
          <w:bCs/>
          <w:i w:val="0"/>
          <w:iCs/>
          <w:noProof/>
        </w:rPr>
      </w:pPr>
      <w:r w:rsidRPr="009A635E">
        <w:rPr>
          <w:b/>
          <w:bCs/>
          <w:i w:val="0"/>
          <w:iCs/>
          <w:noProof/>
        </w:rPr>
        <w:t>Conditions of confidentiality of national proceedings</w:t>
      </w:r>
    </w:p>
    <w:p w14:paraId="40355A1E" w14:textId="77777777" w:rsidR="0085294B" w:rsidRPr="004E0AAB" w:rsidRDefault="4CB311BF" w:rsidP="00D325A5">
      <w:pPr>
        <w:pStyle w:val="ManualNumPar1"/>
        <w:rPr>
          <w:noProof/>
        </w:rPr>
      </w:pPr>
      <w:r>
        <w:rPr>
          <w:noProof/>
        </w:rPr>
        <w:t>1.</w:t>
      </w:r>
      <w:r>
        <w:rPr>
          <w:noProof/>
        </w:rPr>
        <w:tab/>
        <w:t xml:space="preserve">Without </w:t>
      </w:r>
      <w:r w:rsidR="6673AD9F">
        <w:rPr>
          <w:noProof/>
        </w:rPr>
        <w:t>affecting</w:t>
      </w:r>
      <w:r>
        <w:rPr>
          <w:noProof/>
        </w:rPr>
        <w:t xml:space="preserve"> Article </w:t>
      </w:r>
      <w:r w:rsidR="40BC2BB4">
        <w:rPr>
          <w:noProof/>
        </w:rPr>
        <w:t>36</w:t>
      </w:r>
      <w:r>
        <w:rPr>
          <w:noProof/>
        </w:rPr>
        <w:t xml:space="preserve">(3), where information is received or exchanged via Eurojust, the authority of the Member State which provided the information may stipulate conditions, pursuant to its national law, on the use by the receiving authority of that information in national proceedings. </w:t>
      </w:r>
    </w:p>
    <w:p w14:paraId="59CF0BC9" w14:textId="77777777" w:rsidR="0085294B" w:rsidRPr="004E0AAB" w:rsidRDefault="0085294B" w:rsidP="00D325A5">
      <w:pPr>
        <w:pStyle w:val="ManualNumPar1"/>
        <w:rPr>
          <w:noProof/>
        </w:rPr>
      </w:pPr>
      <w:r>
        <w:rPr>
          <w:noProof/>
        </w:rPr>
        <w:t>2.</w:t>
      </w:r>
      <w:r>
        <w:rPr>
          <w:noProof/>
        </w:rPr>
        <w:tab/>
      </w:r>
      <w:r w:rsidRPr="004E0AAB">
        <w:rPr>
          <w:noProof/>
        </w:rPr>
        <w:t>The authority of the Member State which receives the information referred to in paragraph 1 shall be bound by those conditions.</w:t>
      </w:r>
    </w:p>
    <w:p w14:paraId="77040485" w14:textId="77777777" w:rsidR="0085294B" w:rsidRPr="0085294B" w:rsidRDefault="0085294B" w:rsidP="00733656">
      <w:pPr>
        <w:rPr>
          <w:noProof/>
        </w:rPr>
      </w:pPr>
    </w:p>
    <w:p w14:paraId="702E4EBC" w14:textId="77777777" w:rsidR="0085294B" w:rsidRPr="00323C6D" w:rsidRDefault="0085294B" w:rsidP="0085294B">
      <w:pPr>
        <w:pStyle w:val="Titrearticle"/>
        <w:rPr>
          <w:noProof/>
          <w:szCs w:val="24"/>
        </w:rPr>
      </w:pPr>
      <w:r w:rsidRPr="00323C6D">
        <w:rPr>
          <w:noProof/>
          <w:szCs w:val="24"/>
        </w:rPr>
        <w:t xml:space="preserve">Article </w:t>
      </w:r>
      <w:r w:rsidR="008B71A8">
        <w:rPr>
          <w:noProof/>
          <w:szCs w:val="24"/>
        </w:rPr>
        <w:t>79</w:t>
      </w:r>
    </w:p>
    <w:p w14:paraId="3B8F7C35" w14:textId="77777777" w:rsidR="0085294B" w:rsidRPr="00323C6D" w:rsidRDefault="0085294B" w:rsidP="0085294B">
      <w:pPr>
        <w:pStyle w:val="Titrearticle"/>
        <w:spacing w:before="0"/>
        <w:rPr>
          <w:b/>
          <w:bCs/>
          <w:i w:val="0"/>
          <w:iCs/>
          <w:noProof/>
          <w:szCs w:val="24"/>
        </w:rPr>
      </w:pPr>
      <w:r w:rsidRPr="00323C6D">
        <w:rPr>
          <w:b/>
          <w:bCs/>
          <w:i w:val="0"/>
          <w:iCs/>
          <w:noProof/>
          <w:szCs w:val="24"/>
        </w:rPr>
        <w:t>Transparency and communication</w:t>
      </w:r>
    </w:p>
    <w:p w14:paraId="0A9CC51D" w14:textId="77777777" w:rsidR="0085294B" w:rsidRPr="00323C6D" w:rsidRDefault="0085294B" w:rsidP="004A6A34">
      <w:pPr>
        <w:pStyle w:val="ManualNumPar1"/>
        <w:rPr>
          <w:noProof/>
        </w:rPr>
      </w:pPr>
      <w:r>
        <w:rPr>
          <w:noProof/>
        </w:rPr>
        <w:t>1.</w:t>
      </w:r>
      <w:r>
        <w:rPr>
          <w:noProof/>
        </w:rPr>
        <w:tab/>
      </w:r>
      <w:r w:rsidRPr="00323C6D">
        <w:rPr>
          <w:noProof/>
        </w:rPr>
        <w:t xml:space="preserve">Regulation (EC) No 1049/2001 </w:t>
      </w:r>
      <w:r>
        <w:rPr>
          <w:noProof/>
        </w:rPr>
        <w:t>of the European Parliament and of the Council</w:t>
      </w:r>
      <w:r>
        <w:rPr>
          <w:rStyle w:val="FootnoteReference"/>
          <w:noProof/>
        </w:rPr>
        <w:footnoteReference w:id="59"/>
      </w:r>
      <w:r>
        <w:rPr>
          <w:noProof/>
        </w:rPr>
        <w:t xml:space="preserve"> </w:t>
      </w:r>
      <w:r w:rsidRPr="00323C6D">
        <w:rPr>
          <w:noProof/>
        </w:rPr>
        <w:t xml:space="preserve">shall apply to documents held by </w:t>
      </w:r>
      <w:r>
        <w:rPr>
          <w:noProof/>
        </w:rPr>
        <w:t>Eurojust</w:t>
      </w:r>
      <w:r w:rsidRPr="00323C6D">
        <w:rPr>
          <w:noProof/>
        </w:rPr>
        <w:t>. The Management Board shall, within six months of the date of its first meeting, adopt the detailed rules for applying Regulation (EC) No 1049/2001</w:t>
      </w:r>
      <w:r>
        <w:rPr>
          <w:noProof/>
        </w:rPr>
        <w:t>.</w:t>
      </w:r>
    </w:p>
    <w:p w14:paraId="3B42A46E" w14:textId="77777777" w:rsidR="0085294B" w:rsidRDefault="0085294B" w:rsidP="004A6A34">
      <w:pPr>
        <w:pStyle w:val="ManualNumPar1"/>
        <w:rPr>
          <w:noProof/>
        </w:rPr>
      </w:pPr>
      <w:r>
        <w:rPr>
          <w:noProof/>
        </w:rPr>
        <w:t>2.</w:t>
      </w:r>
      <w:r>
        <w:rPr>
          <w:noProof/>
        </w:rPr>
        <w:tab/>
        <w:t xml:space="preserve">Decisions taken by Eurojust under Article 8 of Regulation (EC) No 1049/2001 may be the subject of a complaint to the European Ombudsman or of an action before the Court, under the conditions laid down in Articles 228 and 263 TFEU respectively. </w:t>
      </w:r>
    </w:p>
    <w:p w14:paraId="06AAE0F6" w14:textId="442894B0" w:rsidR="0085294B" w:rsidRDefault="0085294B" w:rsidP="004A6A34">
      <w:pPr>
        <w:pStyle w:val="ManualNumPar1"/>
        <w:rPr>
          <w:noProof/>
        </w:rPr>
      </w:pPr>
      <w:r>
        <w:rPr>
          <w:noProof/>
        </w:rPr>
        <w:t>3.</w:t>
      </w:r>
      <w:r>
        <w:rPr>
          <w:noProof/>
        </w:rPr>
        <w:tab/>
        <w:t xml:space="preserve">Eurojust shall publish on its website a list of the Executive Board members and summaries of the outcome of the meetings of the Executive Board. The publication of those summaries shall be temporarily or permanently omitted or restricted if such publication would risk jeopardising the performance of </w:t>
      </w:r>
      <w:r w:rsidR="00EB3829">
        <w:rPr>
          <w:noProof/>
        </w:rPr>
        <w:t>Eurojust’s</w:t>
      </w:r>
      <w:r>
        <w:rPr>
          <w:noProof/>
        </w:rPr>
        <w:t xml:space="preserve"> tasks, taking into account its obligations of discretion and confidentiality and the operational character of Eurojust.</w:t>
      </w:r>
    </w:p>
    <w:p w14:paraId="6484FE67" w14:textId="77777777" w:rsidR="0085294B" w:rsidRDefault="4CB311BF" w:rsidP="004A6A34">
      <w:pPr>
        <w:pStyle w:val="ManualNumPar1"/>
        <w:rPr>
          <w:noProof/>
        </w:rPr>
      </w:pPr>
      <w:r>
        <w:rPr>
          <w:noProof/>
        </w:rPr>
        <w:t>4.</w:t>
      </w:r>
      <w:r>
        <w:rPr>
          <w:noProof/>
        </w:rPr>
        <w:tab/>
        <w:t>The Management Board shall, within six months of the date of its first meeting, establish measures for the application of Regulation (EU) 2018/1725 by Eurojust, including those concerning the appointment of a Data Protection Office. Those measures shall be established after consultation of the E</w:t>
      </w:r>
      <w:r w:rsidR="2F9A05E0">
        <w:rPr>
          <w:noProof/>
        </w:rPr>
        <w:t>DPS.</w:t>
      </w:r>
    </w:p>
    <w:p w14:paraId="5D20A8BB" w14:textId="77777777" w:rsidR="0085294B" w:rsidRDefault="0085294B" w:rsidP="004A6A34">
      <w:pPr>
        <w:pStyle w:val="ManualNumPar1"/>
        <w:rPr>
          <w:noProof/>
        </w:rPr>
      </w:pPr>
      <w:r>
        <w:rPr>
          <w:noProof/>
        </w:rPr>
        <w:t>5.</w:t>
      </w:r>
      <w:r>
        <w:rPr>
          <w:noProof/>
        </w:rPr>
        <w:tab/>
        <w:t>Eurojust</w:t>
      </w:r>
      <w:r w:rsidRPr="00323C6D">
        <w:rPr>
          <w:noProof/>
        </w:rPr>
        <w:t xml:space="preserve"> may engage in communication activities on its own initiative within its field of competence. The allocation of resources to communication activities shall not be detrimental to the effective exercise of the tasks of </w:t>
      </w:r>
      <w:r>
        <w:rPr>
          <w:noProof/>
        </w:rPr>
        <w:t>Eurojust</w:t>
      </w:r>
      <w:r w:rsidRPr="00323C6D">
        <w:rPr>
          <w:noProof/>
        </w:rPr>
        <w:t>. Communication activities shall be carried out in accordance with relevant communication and dissemination plans adopted by the Management Board.</w:t>
      </w:r>
    </w:p>
    <w:p w14:paraId="48F5FCAD" w14:textId="77777777" w:rsidR="004E0AAB" w:rsidRPr="004E0AAB" w:rsidRDefault="004E0AAB" w:rsidP="004E0AAB">
      <w:pPr>
        <w:rPr>
          <w:noProof/>
        </w:rPr>
      </w:pPr>
    </w:p>
    <w:p w14:paraId="1FEB6486" w14:textId="77777777" w:rsidR="009F5E66" w:rsidRPr="00323C6D" w:rsidRDefault="009F5E66" w:rsidP="00E706B1">
      <w:pPr>
        <w:pStyle w:val="Titrearticle"/>
        <w:rPr>
          <w:noProof/>
          <w:szCs w:val="24"/>
        </w:rPr>
      </w:pPr>
      <w:r w:rsidRPr="00323C6D">
        <w:rPr>
          <w:noProof/>
          <w:szCs w:val="24"/>
        </w:rPr>
        <w:t>Article</w:t>
      </w:r>
      <w:r w:rsidR="00E706B1" w:rsidRPr="00323C6D">
        <w:rPr>
          <w:noProof/>
          <w:szCs w:val="24"/>
        </w:rPr>
        <w:t xml:space="preserve"> </w:t>
      </w:r>
      <w:r w:rsidR="000D27F7">
        <w:rPr>
          <w:noProof/>
          <w:szCs w:val="24"/>
        </w:rPr>
        <w:t>8</w:t>
      </w:r>
      <w:r w:rsidR="008B71A8">
        <w:rPr>
          <w:noProof/>
          <w:szCs w:val="24"/>
        </w:rPr>
        <w:t>0</w:t>
      </w:r>
    </w:p>
    <w:p w14:paraId="247C1CD5" w14:textId="77777777" w:rsidR="00D210CB" w:rsidRPr="00323C6D" w:rsidRDefault="00D210CB" w:rsidP="00B30050">
      <w:pPr>
        <w:pStyle w:val="Titrearticle"/>
        <w:spacing w:before="0"/>
        <w:rPr>
          <w:b/>
          <w:bCs/>
          <w:i w:val="0"/>
          <w:iCs/>
          <w:noProof/>
          <w:szCs w:val="24"/>
        </w:rPr>
      </w:pPr>
      <w:r w:rsidRPr="00323C6D">
        <w:rPr>
          <w:b/>
          <w:bCs/>
          <w:i w:val="0"/>
          <w:iCs/>
          <w:noProof/>
          <w:szCs w:val="24"/>
        </w:rPr>
        <w:t>Security rules on the protection of classified and sensitive non-classified information</w:t>
      </w:r>
    </w:p>
    <w:p w14:paraId="486ADB0A" w14:textId="77777777" w:rsidR="006E50CD" w:rsidRPr="00323C6D" w:rsidRDefault="7CCC0356" w:rsidP="004A6A34">
      <w:pPr>
        <w:pStyle w:val="ManualNumPar1"/>
        <w:rPr>
          <w:noProof/>
        </w:rPr>
      </w:pPr>
      <w:r>
        <w:rPr>
          <w:noProof/>
        </w:rPr>
        <w:t>1.</w:t>
      </w:r>
      <w:r>
        <w:rPr>
          <w:noProof/>
        </w:rPr>
        <w:tab/>
        <w:t>Eurojust</w:t>
      </w:r>
      <w:r w:rsidR="39CA517C" w:rsidRPr="00323C6D">
        <w:rPr>
          <w:noProof/>
        </w:rPr>
        <w:t xml:space="preserve"> shall adopt security rules that shall be based on the principles and rules laid down in the Commission's security rules for protecting European Union classified information (EUCI) and sensitive non-classified information including, inter alia, provisions for the exchange of such information with third countries, and processing </w:t>
      </w:r>
      <w:r w:rsidR="39CA517C" w:rsidRPr="00323C6D">
        <w:rPr>
          <w:noProof/>
        </w:rPr>
        <w:lastRenderedPageBreak/>
        <w:t>and storage of such information as set out in Commission Decisions (EU, Euratom) 2015/443</w:t>
      </w:r>
      <w:r w:rsidR="001301CB">
        <w:rPr>
          <w:rStyle w:val="FootnoteReference"/>
          <w:noProof/>
        </w:rPr>
        <w:footnoteReference w:id="60"/>
      </w:r>
      <w:r w:rsidR="39CA517C" w:rsidRPr="00323C6D">
        <w:rPr>
          <w:noProof/>
        </w:rPr>
        <w:t xml:space="preserve"> and (EU, Euratom) 2015/444</w:t>
      </w:r>
      <w:r w:rsidR="002634FE">
        <w:rPr>
          <w:rStyle w:val="FootnoteReference"/>
          <w:noProof/>
        </w:rPr>
        <w:footnoteReference w:id="61"/>
      </w:r>
      <w:r w:rsidR="39CA517C" w:rsidRPr="00323C6D">
        <w:rPr>
          <w:noProof/>
        </w:rPr>
        <w:t xml:space="preserve">. Any administrative arrangement on the exchange of </w:t>
      </w:r>
      <w:r w:rsidR="17D6A704" w:rsidRPr="008B71A8">
        <w:rPr>
          <w:noProof/>
        </w:rPr>
        <w:t>EUCI</w:t>
      </w:r>
      <w:r w:rsidR="39CA517C" w:rsidRPr="00323C6D">
        <w:rPr>
          <w:noProof/>
        </w:rPr>
        <w:t xml:space="preserve"> with the relevant authorities of a third country or, in the absence of such</w:t>
      </w:r>
      <w:r>
        <w:rPr>
          <w:noProof/>
        </w:rPr>
        <w:t xml:space="preserve"> an</w:t>
      </w:r>
      <w:r w:rsidR="39CA517C" w:rsidRPr="00323C6D">
        <w:rPr>
          <w:noProof/>
        </w:rPr>
        <w:t xml:space="preserve"> arrangement, any exceptional ad hoc release of EUCI to those authorities, shall be subject to the Commission's prior approval. </w:t>
      </w:r>
    </w:p>
    <w:p w14:paraId="4661E94C" w14:textId="4B612458" w:rsidR="006E50CD" w:rsidRDefault="006E50CD" w:rsidP="004A6A34">
      <w:pPr>
        <w:pStyle w:val="ManualNumPar1"/>
        <w:rPr>
          <w:noProof/>
        </w:rPr>
      </w:pPr>
      <w:r>
        <w:rPr>
          <w:noProof/>
        </w:rPr>
        <w:t>2.</w:t>
      </w:r>
      <w:r>
        <w:rPr>
          <w:noProof/>
        </w:rPr>
        <w:tab/>
      </w:r>
      <w:r w:rsidRPr="00323C6D">
        <w:rPr>
          <w:noProof/>
        </w:rPr>
        <w:t xml:space="preserve">The management board shall adopt </w:t>
      </w:r>
      <w:r w:rsidR="00EB3829">
        <w:rPr>
          <w:noProof/>
        </w:rPr>
        <w:t>Eurojust</w:t>
      </w:r>
      <w:r w:rsidR="009F4284">
        <w:rPr>
          <w:rFonts w:eastAsia="Arial Unicode MS"/>
          <w:noProof/>
          <w:lang w:val="en-US"/>
        </w:rPr>
        <w:t>'</w:t>
      </w:r>
      <w:r w:rsidR="00EB3829">
        <w:rPr>
          <w:noProof/>
        </w:rPr>
        <w:t>s</w:t>
      </w:r>
      <w:r w:rsidRPr="00323C6D">
        <w:rPr>
          <w:noProof/>
        </w:rPr>
        <w:t xml:space="preserve"> security rules following approval by the Commission. When assessing the proposed security rules, the Commission shall ensure that they are compatible with Decisions (EU, Euratom) 2015/443 and (EU, Euratom) 2015/444.</w:t>
      </w:r>
    </w:p>
    <w:p w14:paraId="353FDA35" w14:textId="77777777" w:rsidR="004E0AAB" w:rsidRPr="00323C6D" w:rsidRDefault="004E0AAB" w:rsidP="004E0AAB">
      <w:pPr>
        <w:rPr>
          <w:noProof/>
        </w:rPr>
      </w:pPr>
    </w:p>
    <w:p w14:paraId="6DA2F5AC" w14:textId="77777777" w:rsidR="0085294B" w:rsidRPr="004E0AAB" w:rsidRDefault="0085294B" w:rsidP="004E0AAB">
      <w:pPr>
        <w:pStyle w:val="Titrearticle"/>
        <w:spacing w:before="0"/>
        <w:rPr>
          <w:noProof/>
          <w:szCs w:val="24"/>
        </w:rPr>
      </w:pPr>
      <w:r w:rsidRPr="004E0AAB">
        <w:rPr>
          <w:noProof/>
          <w:szCs w:val="24"/>
        </w:rPr>
        <w:t xml:space="preserve">Article </w:t>
      </w:r>
      <w:r w:rsidR="000D27F7">
        <w:rPr>
          <w:noProof/>
          <w:szCs w:val="24"/>
        </w:rPr>
        <w:t>8</w:t>
      </w:r>
      <w:r w:rsidR="008B71A8">
        <w:rPr>
          <w:noProof/>
          <w:szCs w:val="24"/>
        </w:rPr>
        <w:t>1</w:t>
      </w:r>
    </w:p>
    <w:p w14:paraId="1FB7C032" w14:textId="77777777" w:rsidR="0085294B" w:rsidRPr="004E0AAB" w:rsidRDefault="0085294B" w:rsidP="004E0AAB">
      <w:pPr>
        <w:pStyle w:val="Titrearticle"/>
        <w:spacing w:before="0"/>
        <w:rPr>
          <w:b/>
          <w:bCs/>
          <w:i w:val="0"/>
          <w:iCs/>
          <w:noProof/>
          <w:szCs w:val="24"/>
        </w:rPr>
      </w:pPr>
      <w:r w:rsidRPr="004E0AAB">
        <w:rPr>
          <w:b/>
          <w:bCs/>
          <w:i w:val="0"/>
          <w:iCs/>
          <w:noProof/>
          <w:szCs w:val="24"/>
        </w:rPr>
        <w:t>Administrative inquiries</w:t>
      </w:r>
    </w:p>
    <w:p w14:paraId="6755099D" w14:textId="77777777" w:rsidR="0085294B" w:rsidRPr="004E0AAB" w:rsidRDefault="0085294B" w:rsidP="004E0AAB">
      <w:pPr>
        <w:rPr>
          <w:noProof/>
        </w:rPr>
      </w:pPr>
      <w:r w:rsidRPr="004E0AAB">
        <w:rPr>
          <w:noProof/>
        </w:rPr>
        <w:t>The administrative activities of Eurojust shall be subject to the inquiries of the European Ombudsman in accordance with Article 228 TFEU.</w:t>
      </w:r>
    </w:p>
    <w:p w14:paraId="445EC8DE" w14:textId="77777777" w:rsidR="002842B4" w:rsidRPr="00323C6D" w:rsidRDefault="002842B4" w:rsidP="00B30050">
      <w:pPr>
        <w:tabs>
          <w:tab w:val="num" w:pos="850"/>
        </w:tabs>
        <w:ind w:left="850" w:hanging="850"/>
        <w:rPr>
          <w:noProof/>
          <w:szCs w:val="24"/>
        </w:rPr>
      </w:pPr>
    </w:p>
    <w:p w14:paraId="034CB7A8" w14:textId="77777777" w:rsidR="00EF1172" w:rsidRDefault="00D210CB" w:rsidP="00EF1172">
      <w:pPr>
        <w:pStyle w:val="Titrearticle"/>
        <w:spacing w:before="0"/>
        <w:rPr>
          <w:noProof/>
          <w:szCs w:val="24"/>
        </w:rPr>
      </w:pPr>
      <w:r w:rsidRPr="00323C6D">
        <w:rPr>
          <w:noProof/>
          <w:szCs w:val="24"/>
        </w:rPr>
        <w:t xml:space="preserve">Article </w:t>
      </w:r>
      <w:r w:rsidR="008B71A8">
        <w:rPr>
          <w:noProof/>
          <w:szCs w:val="24"/>
        </w:rPr>
        <w:t>82</w:t>
      </w:r>
    </w:p>
    <w:p w14:paraId="312E54B1" w14:textId="77777777" w:rsidR="00D210CB" w:rsidRPr="00EF1172" w:rsidRDefault="00D210CB" w:rsidP="00EF1172">
      <w:pPr>
        <w:pStyle w:val="Titrearticle"/>
        <w:spacing w:before="0"/>
        <w:rPr>
          <w:noProof/>
          <w:szCs w:val="24"/>
        </w:rPr>
      </w:pPr>
      <w:r w:rsidRPr="00323C6D">
        <w:rPr>
          <w:b/>
          <w:bCs/>
          <w:i w:val="0"/>
          <w:iCs/>
          <w:noProof/>
          <w:szCs w:val="24"/>
        </w:rPr>
        <w:t>Liability</w:t>
      </w:r>
    </w:p>
    <w:p w14:paraId="5973C7AB" w14:textId="77777777" w:rsidR="00EF1172" w:rsidRPr="00EF1172" w:rsidRDefault="00EF1172" w:rsidP="004A6A34">
      <w:pPr>
        <w:pStyle w:val="ManualNumPar1"/>
        <w:rPr>
          <w:noProof/>
        </w:rPr>
      </w:pPr>
      <w:r>
        <w:rPr>
          <w:noProof/>
        </w:rPr>
        <w:t>1.</w:t>
      </w:r>
      <w:r>
        <w:rPr>
          <w:noProof/>
        </w:rPr>
        <w:tab/>
      </w:r>
      <w:r w:rsidRPr="00EF1172">
        <w:rPr>
          <w:noProof/>
        </w:rPr>
        <w:t xml:space="preserve">Eurojust's contractual liability shall be governed by the law applicable to the contract in question. The Court of Justice of the European Union shall have jurisdiction to give judgment pursuant to any arbitration clause contained in a contract concluded by Eurojust. </w:t>
      </w:r>
    </w:p>
    <w:p w14:paraId="49BFD2E6" w14:textId="77777777" w:rsidR="00EF1172" w:rsidRPr="00EF1172" w:rsidRDefault="00EF1172" w:rsidP="699E6A10">
      <w:pPr>
        <w:pStyle w:val="ManualNumPar1"/>
        <w:rPr>
          <w:noProof/>
        </w:rPr>
      </w:pPr>
      <w:r>
        <w:rPr>
          <w:noProof/>
        </w:rPr>
        <w:t>2.</w:t>
      </w:r>
      <w:r>
        <w:rPr>
          <w:noProof/>
        </w:rPr>
        <w:tab/>
      </w:r>
      <w:r w:rsidRPr="00EF1172">
        <w:rPr>
          <w:noProof/>
        </w:rPr>
        <w:t xml:space="preserve">In the case of non-contractual liability, Eurojust shall, in accordance with the general principles common to the laws of the Member States and independently of any liability under Article </w:t>
      </w:r>
      <w:r w:rsidR="0ACCFB63">
        <w:rPr>
          <w:noProof/>
        </w:rPr>
        <w:t>44</w:t>
      </w:r>
      <w:r w:rsidRPr="00EF1172">
        <w:rPr>
          <w:noProof/>
        </w:rPr>
        <w:t xml:space="preserve">, make good any damage caused by its departments or by its staff in the performance of their duties. </w:t>
      </w:r>
    </w:p>
    <w:p w14:paraId="5F0A8AFC" w14:textId="77777777" w:rsidR="00EF1172" w:rsidRPr="00EF1172" w:rsidRDefault="00EF1172" w:rsidP="004A6A34">
      <w:pPr>
        <w:pStyle w:val="ManualNumPar1"/>
        <w:rPr>
          <w:noProof/>
        </w:rPr>
      </w:pPr>
      <w:r>
        <w:rPr>
          <w:noProof/>
        </w:rPr>
        <w:t>3.</w:t>
      </w:r>
      <w:r>
        <w:rPr>
          <w:noProof/>
        </w:rPr>
        <w:tab/>
      </w:r>
      <w:r w:rsidRPr="00EF1172">
        <w:rPr>
          <w:noProof/>
        </w:rPr>
        <w:t xml:space="preserve">The Court of Justice of the European Union shall have jurisdiction in disputes over compensation for damages referred to in paragraph 2. The national courts of the Member States competent to deal with disputes involving Eurojust's liability as referred to in this Article shall be determined by reference to Regulation (EU) No 1215/2012 of the European Parliament and of the Council on jurisdiction and the recognition and enforcement of judgments in civil and commercial matters. </w:t>
      </w:r>
    </w:p>
    <w:p w14:paraId="3282BFB0" w14:textId="77777777" w:rsidR="00EF1172" w:rsidRPr="00EF1172" w:rsidRDefault="08BA5387" w:rsidP="46379346">
      <w:pPr>
        <w:pStyle w:val="ManualNumPar1"/>
        <w:rPr>
          <w:noProof/>
        </w:rPr>
      </w:pPr>
      <w:r>
        <w:rPr>
          <w:noProof/>
        </w:rPr>
        <w:t>4.</w:t>
      </w:r>
      <w:r>
        <w:rPr>
          <w:noProof/>
        </w:rPr>
        <w:tab/>
        <w:t xml:space="preserve">Paragraph 2 shall also apply to damage caused through the fault of a National Member, a Deputy or an Assistant in the performance of their duties. However, where a National Member, a Deputy or an Assistant causes damage while acting on the basis of the powers granted to him or her pursuant to Article </w:t>
      </w:r>
      <w:r w:rsidR="63747AFB">
        <w:rPr>
          <w:noProof/>
        </w:rPr>
        <w:t>18</w:t>
      </w:r>
      <w:r>
        <w:rPr>
          <w:noProof/>
        </w:rPr>
        <w:t xml:space="preserve"> of this Regulation, </w:t>
      </w:r>
      <w:r w:rsidR="404754CF">
        <w:rPr>
          <w:noProof/>
        </w:rPr>
        <w:t>their</w:t>
      </w:r>
      <w:r>
        <w:rPr>
          <w:noProof/>
        </w:rPr>
        <w:t xml:space="preserve"> Member State shall reimburse Eurojust the sums which Eurojust has paid to make good such damage. </w:t>
      </w:r>
    </w:p>
    <w:p w14:paraId="5D008A1E" w14:textId="77777777" w:rsidR="00EF1172" w:rsidRPr="00EF1172" w:rsidRDefault="08BA5387" w:rsidP="004A6A34">
      <w:pPr>
        <w:pStyle w:val="ManualNumPar1"/>
        <w:rPr>
          <w:noProof/>
        </w:rPr>
      </w:pPr>
      <w:r>
        <w:rPr>
          <w:noProof/>
        </w:rPr>
        <w:t>5.</w:t>
      </w:r>
      <w:r>
        <w:rPr>
          <w:noProof/>
        </w:rPr>
        <w:tab/>
        <w:t xml:space="preserve">Each Member State shall be liable, in accordance with its national law, for any damage caused to an individual </w:t>
      </w:r>
      <w:r w:rsidR="36DD1575">
        <w:rPr>
          <w:noProof/>
        </w:rPr>
        <w:t>resulting</w:t>
      </w:r>
      <w:r>
        <w:rPr>
          <w:noProof/>
        </w:rPr>
        <w:t xml:space="preserve"> from the unauthorised or incorrect processing </w:t>
      </w:r>
      <w:r w:rsidR="20683E68">
        <w:rPr>
          <w:noProof/>
        </w:rPr>
        <w:t>by that Member State</w:t>
      </w:r>
      <w:r>
        <w:rPr>
          <w:noProof/>
        </w:rPr>
        <w:t xml:space="preserve"> of data communicated to Eurojust. </w:t>
      </w:r>
    </w:p>
    <w:p w14:paraId="78BF902A" w14:textId="77777777" w:rsidR="00EF1172" w:rsidRPr="00EF1172" w:rsidRDefault="00EF1172" w:rsidP="004A6A34">
      <w:pPr>
        <w:pStyle w:val="ManualNumPar1"/>
        <w:rPr>
          <w:noProof/>
        </w:rPr>
      </w:pPr>
      <w:r>
        <w:rPr>
          <w:noProof/>
        </w:rPr>
        <w:lastRenderedPageBreak/>
        <w:t>6.</w:t>
      </w:r>
      <w:r>
        <w:rPr>
          <w:noProof/>
        </w:rPr>
        <w:tab/>
      </w:r>
      <w:r w:rsidRPr="00EF1172">
        <w:rPr>
          <w:noProof/>
        </w:rPr>
        <w:t xml:space="preserve">The personal liability of staff towards Eurojust shall be governed by the provisions laid down in the Staff Regulations of Officials and the Conditions of Employment of Other Servants of the European Union applicable to them. </w:t>
      </w:r>
    </w:p>
    <w:p w14:paraId="680A9158" w14:textId="77777777" w:rsidR="00E706B1" w:rsidRDefault="00EF1172" w:rsidP="004A6A34">
      <w:pPr>
        <w:pStyle w:val="ManualNumPar1"/>
        <w:rPr>
          <w:noProof/>
        </w:rPr>
      </w:pPr>
      <w:r>
        <w:rPr>
          <w:noProof/>
        </w:rPr>
        <w:t>7.</w:t>
      </w:r>
      <w:r>
        <w:rPr>
          <w:noProof/>
        </w:rPr>
        <w:tab/>
      </w:r>
      <w:r w:rsidRPr="00EF1172">
        <w:rPr>
          <w:noProof/>
        </w:rPr>
        <w:t>The financial liability of the Union and the Member States for the debts of Eurojust shall be limited to their contributions already made for the administrative costs.</w:t>
      </w:r>
    </w:p>
    <w:p w14:paraId="7876C0FF" w14:textId="77777777" w:rsidR="00EF1172" w:rsidRPr="00323C6D" w:rsidRDefault="00EF1172" w:rsidP="00EF1172">
      <w:pPr>
        <w:tabs>
          <w:tab w:val="num" w:pos="850"/>
        </w:tabs>
        <w:ind w:left="850" w:hanging="850"/>
        <w:rPr>
          <w:noProof/>
          <w:szCs w:val="24"/>
        </w:rPr>
      </w:pPr>
    </w:p>
    <w:p w14:paraId="7ED6E347" w14:textId="77777777" w:rsidR="001570CA" w:rsidRPr="00470D60" w:rsidRDefault="38A81A99" w:rsidP="18BF9416">
      <w:pPr>
        <w:pStyle w:val="Titrearticle"/>
        <w:spacing w:before="0"/>
        <w:rPr>
          <w:noProof/>
        </w:rPr>
      </w:pPr>
      <w:r>
        <w:rPr>
          <w:noProof/>
        </w:rPr>
        <w:t xml:space="preserve">Article </w:t>
      </w:r>
      <w:r w:rsidR="008B71A8">
        <w:rPr>
          <w:noProof/>
        </w:rPr>
        <w:t>83</w:t>
      </w:r>
    </w:p>
    <w:p w14:paraId="14DA29AF" w14:textId="77777777" w:rsidR="002842B4" w:rsidRPr="00470D60" w:rsidRDefault="70C546B1" w:rsidP="18BF9416">
      <w:pPr>
        <w:pStyle w:val="Titrearticle"/>
        <w:spacing w:before="0"/>
        <w:rPr>
          <w:b/>
          <w:bCs/>
          <w:i w:val="0"/>
          <w:noProof/>
        </w:rPr>
      </w:pPr>
      <w:r w:rsidRPr="62F52035">
        <w:rPr>
          <w:b/>
          <w:bCs/>
          <w:i w:val="0"/>
          <w:noProof/>
        </w:rPr>
        <w:t>Headquarters Agreement and operating conditions</w:t>
      </w:r>
    </w:p>
    <w:p w14:paraId="107DE10A" w14:textId="77777777" w:rsidR="00350AEC" w:rsidRPr="00512514" w:rsidRDefault="70C1ACFD" w:rsidP="18BF9416">
      <w:pPr>
        <w:rPr>
          <w:noProof/>
        </w:rPr>
      </w:pPr>
      <w:r>
        <w:rPr>
          <w:noProof/>
        </w:rPr>
        <w:t>The necessary arrangements concerning the accommodation to be provided for Eurojust in</w:t>
      </w:r>
      <w:r w:rsidR="30A00D13">
        <w:rPr>
          <w:noProof/>
        </w:rPr>
        <w:t xml:space="preserve"> </w:t>
      </w:r>
      <w:r>
        <w:rPr>
          <w:noProof/>
        </w:rPr>
        <w:t xml:space="preserve">the Netherlands and the facilities to be made available by the Netherlands together with the specific rules applicable in the Netherlands to the members of the </w:t>
      </w:r>
      <w:r w:rsidR="323F1FE3">
        <w:rPr>
          <w:noProof/>
        </w:rPr>
        <w:t xml:space="preserve">Management Board, the members of the Executive Board, the National Members, Deputies and Assistants, </w:t>
      </w:r>
      <w:r>
        <w:rPr>
          <w:noProof/>
        </w:rPr>
        <w:t xml:space="preserve">the Administrative Director, Eurojust staff, </w:t>
      </w:r>
      <w:r w:rsidR="6D988BBF" w:rsidRPr="62F52035">
        <w:rPr>
          <w:rFonts w:eastAsia="Times New Roman"/>
          <w:noProof/>
        </w:rPr>
        <w:t xml:space="preserve">liaison prosecutors seconded to Eurojust, contact points hosted at Eurojust, </w:t>
      </w:r>
      <w:r>
        <w:rPr>
          <w:noProof/>
        </w:rPr>
        <w:t>and members of their families</w:t>
      </w:r>
      <w:r w:rsidR="323F1FE3">
        <w:rPr>
          <w:noProof/>
        </w:rPr>
        <w:t>,</w:t>
      </w:r>
      <w:r>
        <w:rPr>
          <w:noProof/>
        </w:rPr>
        <w:t xml:space="preserve"> </w:t>
      </w:r>
      <w:r w:rsidR="739D8A2D" w:rsidRPr="62F52035">
        <w:rPr>
          <w:rFonts w:eastAsia="Times New Roman"/>
          <w:noProof/>
          <w:szCs w:val="24"/>
        </w:rPr>
        <w:t xml:space="preserve">as well as to any other persons whose presence at or association with Eurojust is necessary for the performance of its tasks, </w:t>
      </w:r>
      <w:r>
        <w:rPr>
          <w:noProof/>
        </w:rPr>
        <w:t>shall be laid down in a Headquarters Agreement between Eurojust and the Netherlands</w:t>
      </w:r>
      <w:r w:rsidR="323F1FE3">
        <w:rPr>
          <w:noProof/>
        </w:rPr>
        <w:t>.</w:t>
      </w:r>
    </w:p>
    <w:p w14:paraId="482EF487" w14:textId="77777777" w:rsidR="00E706B1" w:rsidRPr="008B71A8" w:rsidRDefault="49130C67" w:rsidP="008B71A8">
      <w:pPr>
        <w:rPr>
          <w:rFonts w:eastAsia="Times New Roman"/>
          <w:noProof/>
        </w:rPr>
      </w:pPr>
      <w:r w:rsidRPr="62F52035">
        <w:rPr>
          <w:rFonts w:eastAsia="Times New Roman"/>
          <w:noProof/>
        </w:rPr>
        <w:t xml:space="preserve"> </w:t>
      </w:r>
    </w:p>
    <w:p w14:paraId="4C67CC37" w14:textId="77777777" w:rsidR="00423F99" w:rsidRPr="00470D60" w:rsidRDefault="00423F99" w:rsidP="00423F99">
      <w:pPr>
        <w:pStyle w:val="Titrearticle"/>
        <w:spacing w:before="0"/>
        <w:rPr>
          <w:noProof/>
          <w:szCs w:val="24"/>
        </w:rPr>
      </w:pPr>
      <w:r w:rsidRPr="00470D60">
        <w:rPr>
          <w:noProof/>
          <w:szCs w:val="24"/>
          <w:lang w:val="en-IE"/>
        </w:rPr>
        <w:t xml:space="preserve">Article </w:t>
      </w:r>
      <w:r w:rsidR="008B71A8">
        <w:rPr>
          <w:noProof/>
          <w:szCs w:val="24"/>
          <w:lang w:val="en-IE"/>
        </w:rPr>
        <w:t>84</w:t>
      </w:r>
    </w:p>
    <w:p w14:paraId="45122668" w14:textId="77777777" w:rsidR="00423F99" w:rsidRPr="00470D60" w:rsidRDefault="00423F99" w:rsidP="00A62E94">
      <w:pPr>
        <w:pStyle w:val="Titrearticle"/>
        <w:spacing w:before="0"/>
        <w:rPr>
          <w:b/>
          <w:bCs/>
          <w:i w:val="0"/>
          <w:iCs/>
          <w:noProof/>
          <w:szCs w:val="24"/>
        </w:rPr>
      </w:pPr>
      <w:r w:rsidRPr="00470D60">
        <w:rPr>
          <w:b/>
          <w:bCs/>
          <w:i w:val="0"/>
          <w:iCs/>
          <w:noProof/>
          <w:szCs w:val="24"/>
        </w:rPr>
        <w:t>Committee Procedure</w:t>
      </w:r>
    </w:p>
    <w:p w14:paraId="6458481C" w14:textId="77777777" w:rsidR="00423F99" w:rsidRPr="00470D60" w:rsidRDefault="00423F99" w:rsidP="004A6A34">
      <w:pPr>
        <w:pStyle w:val="ManualNumPar1"/>
        <w:rPr>
          <w:noProof/>
          <w:lang w:eastAsia="en-GB"/>
        </w:rPr>
      </w:pPr>
      <w:r>
        <w:rPr>
          <w:noProof/>
        </w:rPr>
        <w:t>1.</w:t>
      </w:r>
      <w:r>
        <w:rPr>
          <w:noProof/>
        </w:rPr>
        <w:tab/>
      </w:r>
      <w:r w:rsidRPr="00470D60">
        <w:rPr>
          <w:noProof/>
          <w:lang w:eastAsia="en-GB"/>
        </w:rPr>
        <w:t>The Commission shall be assisted by a committee. That committee shall be a committee within the meaning of Regulation (EU) No 182/2011 of the European Parliament and of the Council</w:t>
      </w:r>
      <w:r w:rsidRPr="00470D60">
        <w:rPr>
          <w:rStyle w:val="FootnoteReference"/>
          <w:rFonts w:eastAsia="Times New Roman"/>
          <w:noProof/>
          <w:lang w:eastAsia="en-GB"/>
        </w:rPr>
        <w:footnoteReference w:id="62"/>
      </w:r>
      <w:r w:rsidRPr="00470D60">
        <w:rPr>
          <w:noProof/>
          <w:lang w:eastAsia="en-GB"/>
        </w:rPr>
        <w:t>.</w:t>
      </w:r>
    </w:p>
    <w:p w14:paraId="29D33C54" w14:textId="77777777" w:rsidR="00423F99" w:rsidRPr="00470D60" w:rsidRDefault="00423F99" w:rsidP="004A6A34">
      <w:pPr>
        <w:pStyle w:val="ManualNumPar1"/>
        <w:rPr>
          <w:noProof/>
          <w:lang w:eastAsia="en-GB"/>
        </w:rPr>
      </w:pPr>
      <w:r>
        <w:rPr>
          <w:noProof/>
        </w:rPr>
        <w:t>2.</w:t>
      </w:r>
      <w:r>
        <w:rPr>
          <w:noProof/>
        </w:rPr>
        <w:tab/>
      </w:r>
      <w:r w:rsidRPr="00470D60">
        <w:rPr>
          <w:noProof/>
          <w:lang w:eastAsia="en-GB"/>
        </w:rPr>
        <w:t>Where reference is made to this paragraph, Article 5 of Regulation (EU) No 182/2011 shall apply.</w:t>
      </w:r>
    </w:p>
    <w:p w14:paraId="27BE3A69" w14:textId="77777777" w:rsidR="00423F99" w:rsidRPr="008F6E0F" w:rsidRDefault="00423F99" w:rsidP="004A6A34">
      <w:pPr>
        <w:pStyle w:val="ManualNumPar1"/>
        <w:rPr>
          <w:rFonts w:eastAsia="Times New Roman"/>
          <w:noProof/>
          <w:lang w:eastAsia="en-GB"/>
        </w:rPr>
      </w:pPr>
      <w:r>
        <w:rPr>
          <w:noProof/>
        </w:rPr>
        <w:t>3.</w:t>
      </w:r>
      <w:r>
        <w:rPr>
          <w:noProof/>
        </w:rPr>
        <w:tab/>
      </w:r>
      <w:r w:rsidRPr="008F6E0F">
        <w:rPr>
          <w:rFonts w:eastAsia="Times New Roman"/>
          <w:noProof/>
          <w:lang w:eastAsia="en-GB"/>
        </w:rPr>
        <w:t>Where the committee delivers no opinion, the Commission shall not adopt the draft implementing act and Article 5(4), third subparagraph, of Regulation (EU) No 182/2011 shall apply.</w:t>
      </w:r>
    </w:p>
    <w:p w14:paraId="47D38418" w14:textId="77777777" w:rsidR="00423F99" w:rsidRPr="00470D60" w:rsidRDefault="00423F99" w:rsidP="00B30050">
      <w:pPr>
        <w:tabs>
          <w:tab w:val="num" w:pos="850"/>
        </w:tabs>
        <w:ind w:left="850" w:hanging="850"/>
        <w:rPr>
          <w:noProof/>
          <w:szCs w:val="24"/>
        </w:rPr>
      </w:pPr>
    </w:p>
    <w:p w14:paraId="187F5E2B" w14:textId="77777777" w:rsidR="001B3E9F" w:rsidRPr="00470D60" w:rsidRDefault="001B3E9F" w:rsidP="00B30050">
      <w:pPr>
        <w:pStyle w:val="Titrearticle"/>
        <w:spacing w:before="0"/>
        <w:rPr>
          <w:noProof/>
          <w:szCs w:val="24"/>
        </w:rPr>
      </w:pPr>
      <w:r w:rsidRPr="00470D60">
        <w:rPr>
          <w:noProof/>
          <w:szCs w:val="24"/>
        </w:rPr>
        <w:t xml:space="preserve">Article </w:t>
      </w:r>
      <w:r w:rsidR="008B71A8">
        <w:rPr>
          <w:noProof/>
          <w:szCs w:val="24"/>
        </w:rPr>
        <w:t>85</w:t>
      </w:r>
    </w:p>
    <w:p w14:paraId="694C5C1A" w14:textId="77777777" w:rsidR="001B3E9F" w:rsidRPr="00470D60" w:rsidRDefault="24A593B4" w:rsidP="00B30050">
      <w:pPr>
        <w:pStyle w:val="Titrearticle"/>
        <w:spacing w:before="0"/>
        <w:rPr>
          <w:b/>
          <w:bCs/>
          <w:i w:val="0"/>
          <w:iCs/>
          <w:noProof/>
          <w:szCs w:val="24"/>
        </w:rPr>
      </w:pPr>
      <w:r w:rsidRPr="00470D60">
        <w:rPr>
          <w:b/>
          <w:bCs/>
          <w:i w:val="0"/>
          <w:iCs/>
          <w:noProof/>
          <w:szCs w:val="24"/>
        </w:rPr>
        <w:t xml:space="preserve">Repeal </w:t>
      </w:r>
    </w:p>
    <w:p w14:paraId="31765266" w14:textId="77777777" w:rsidR="5A7C75C5" w:rsidRPr="00470D60" w:rsidRDefault="496AA967" w:rsidP="004A6A34">
      <w:pPr>
        <w:pStyle w:val="ManualNumPar1"/>
        <w:rPr>
          <w:noProof/>
        </w:rPr>
      </w:pPr>
      <w:r>
        <w:rPr>
          <w:noProof/>
        </w:rPr>
        <w:t>1.</w:t>
      </w:r>
      <w:r>
        <w:rPr>
          <w:noProof/>
        </w:rPr>
        <w:tab/>
      </w:r>
      <w:r w:rsidRPr="00470D60">
        <w:rPr>
          <w:noProof/>
        </w:rPr>
        <w:t>Regulation (EU) 2018/1727 is repealed with effect from the date of application of this Regulation.</w:t>
      </w:r>
    </w:p>
    <w:p w14:paraId="2343DDAF" w14:textId="77777777" w:rsidR="4E6CD1C5" w:rsidRPr="00470D60" w:rsidRDefault="7D02264D" w:rsidP="004A6A34">
      <w:pPr>
        <w:pStyle w:val="ManualNumPar1"/>
        <w:rPr>
          <w:noProof/>
        </w:rPr>
      </w:pPr>
      <w:r>
        <w:rPr>
          <w:noProof/>
        </w:rPr>
        <w:t>2.</w:t>
      </w:r>
      <w:r>
        <w:rPr>
          <w:noProof/>
        </w:rPr>
        <w:tab/>
        <w:t>References to Regulation (EU) 2018/1727 shall be construed as references to this Regulation.</w:t>
      </w:r>
    </w:p>
    <w:p w14:paraId="7D9C591D" w14:textId="77777777" w:rsidR="00423F99" w:rsidRPr="00470D60" w:rsidRDefault="00423F99" w:rsidP="00733656">
      <w:pPr>
        <w:rPr>
          <w:noProof/>
        </w:rPr>
      </w:pPr>
    </w:p>
    <w:p w14:paraId="7213A5DE" w14:textId="77777777" w:rsidR="00423F99" w:rsidRPr="00470D60" w:rsidRDefault="00423F99" w:rsidP="00640164">
      <w:pPr>
        <w:pStyle w:val="Titrearticle"/>
        <w:spacing w:before="0"/>
        <w:rPr>
          <w:noProof/>
          <w:szCs w:val="24"/>
        </w:rPr>
      </w:pPr>
      <w:r w:rsidRPr="00470D60">
        <w:rPr>
          <w:noProof/>
          <w:szCs w:val="24"/>
        </w:rPr>
        <w:lastRenderedPageBreak/>
        <w:t xml:space="preserve">Article </w:t>
      </w:r>
      <w:r w:rsidR="008B71A8">
        <w:rPr>
          <w:noProof/>
          <w:szCs w:val="24"/>
        </w:rPr>
        <w:t>86</w:t>
      </w:r>
    </w:p>
    <w:p w14:paraId="76CF2B0F" w14:textId="77777777" w:rsidR="00423F99" w:rsidRPr="00470D60" w:rsidRDefault="00423F99" w:rsidP="00640164">
      <w:pPr>
        <w:pStyle w:val="Titrearticle"/>
        <w:spacing w:before="0"/>
        <w:rPr>
          <w:b/>
          <w:bCs/>
          <w:i w:val="0"/>
          <w:iCs/>
          <w:noProof/>
          <w:szCs w:val="24"/>
        </w:rPr>
      </w:pPr>
      <w:r w:rsidRPr="00470D60">
        <w:rPr>
          <w:b/>
          <w:bCs/>
          <w:i w:val="0"/>
          <w:iCs/>
          <w:noProof/>
          <w:szCs w:val="24"/>
        </w:rPr>
        <w:t>Transitional provisions</w:t>
      </w:r>
    </w:p>
    <w:p w14:paraId="04B3D092" w14:textId="77777777" w:rsidR="00423F99" w:rsidRPr="00470D60" w:rsidRDefault="340F3635" w:rsidP="004A6A34">
      <w:pPr>
        <w:pStyle w:val="ManualNumPar1"/>
        <w:rPr>
          <w:noProof/>
        </w:rPr>
      </w:pPr>
      <w:r>
        <w:rPr>
          <w:noProof/>
        </w:rPr>
        <w:t>1.</w:t>
      </w:r>
      <w:r>
        <w:rPr>
          <w:noProof/>
        </w:rPr>
        <w:tab/>
        <w:t xml:space="preserve">Eurojust as established by </w:t>
      </w:r>
      <w:r w:rsidR="7C52848B">
        <w:rPr>
          <w:noProof/>
        </w:rPr>
        <w:t xml:space="preserve">this </w:t>
      </w:r>
      <w:r>
        <w:rPr>
          <w:noProof/>
        </w:rPr>
        <w:t xml:space="preserve">Regulation </w:t>
      </w:r>
      <w:r w:rsidR="79AE570F">
        <w:rPr>
          <w:noProof/>
        </w:rPr>
        <w:t>shall be the legal successor of Eurojust as established by Regulation (EU) 2018/1727</w:t>
      </w:r>
      <w:r w:rsidR="21C150C6">
        <w:rPr>
          <w:noProof/>
        </w:rPr>
        <w:t>.</w:t>
      </w:r>
    </w:p>
    <w:p w14:paraId="015516BB" w14:textId="68BC1DF5" w:rsidR="00426965" w:rsidRDefault="00426965" w:rsidP="00D325A5">
      <w:pPr>
        <w:pStyle w:val="ManualNumPar1"/>
        <w:rPr>
          <w:noProof/>
        </w:rPr>
      </w:pPr>
      <w:r>
        <w:rPr>
          <w:noProof/>
        </w:rPr>
        <w:t>2.</w:t>
      </w:r>
      <w:r>
        <w:rPr>
          <w:noProof/>
        </w:rPr>
        <w:tab/>
        <w:t>The National Members seconded by the Member States</w:t>
      </w:r>
      <w:r w:rsidR="008B71A8">
        <w:rPr>
          <w:noProof/>
        </w:rPr>
        <w:t xml:space="preserve"> </w:t>
      </w:r>
      <w:r>
        <w:rPr>
          <w:noProof/>
        </w:rPr>
        <w:t xml:space="preserve">under Regulation (EU) 2018/1727 shall </w:t>
      </w:r>
      <w:r w:rsidR="00AC1EC5">
        <w:rPr>
          <w:noProof/>
        </w:rPr>
        <w:t xml:space="preserve">take the role of National Members </w:t>
      </w:r>
      <w:r>
        <w:rPr>
          <w:noProof/>
        </w:rPr>
        <w:t xml:space="preserve">under this Regulation and </w:t>
      </w:r>
      <w:r w:rsidR="00AC1EC5">
        <w:rPr>
          <w:noProof/>
        </w:rPr>
        <w:t xml:space="preserve">shall continue to </w:t>
      </w:r>
      <w:r>
        <w:rPr>
          <w:noProof/>
        </w:rPr>
        <w:t>exercise their functions until the end of their respective terms</w:t>
      </w:r>
      <w:r w:rsidR="002E7628">
        <w:rPr>
          <w:noProof/>
        </w:rPr>
        <w:t xml:space="preserve"> </w:t>
      </w:r>
      <w:r w:rsidR="00AC1EC5">
        <w:rPr>
          <w:noProof/>
        </w:rPr>
        <w:t xml:space="preserve">of office as determined </w:t>
      </w:r>
      <w:r w:rsidR="002E7628">
        <w:rPr>
          <w:noProof/>
        </w:rPr>
        <w:t>under Regulation (EU) 2018/1727</w:t>
      </w:r>
      <w:r>
        <w:rPr>
          <w:noProof/>
        </w:rPr>
        <w:t xml:space="preserve">. </w:t>
      </w:r>
      <w:r w:rsidR="002E7628">
        <w:rPr>
          <w:noProof/>
        </w:rPr>
        <w:t xml:space="preserve">Their terms of office may be extended once under this Regulation, </w:t>
      </w:r>
      <w:r w:rsidR="00AC1EC5">
        <w:rPr>
          <w:noProof/>
        </w:rPr>
        <w:t>provided that</w:t>
      </w:r>
      <w:r w:rsidR="002E7628">
        <w:rPr>
          <w:noProof/>
        </w:rPr>
        <w:t xml:space="preserve"> the overall duration of their mandate</w:t>
      </w:r>
      <w:r w:rsidR="00AC1EC5">
        <w:rPr>
          <w:noProof/>
        </w:rPr>
        <w:t>, including any period served under Regulation (EU) 2018/1727,</w:t>
      </w:r>
      <w:r w:rsidR="002E7628">
        <w:rPr>
          <w:noProof/>
        </w:rPr>
        <w:t xml:space="preserve"> does not exceed </w:t>
      </w:r>
      <w:r w:rsidR="00AC1EC5">
        <w:rPr>
          <w:noProof/>
        </w:rPr>
        <w:t>ten</w:t>
      </w:r>
      <w:r w:rsidR="002E7628">
        <w:rPr>
          <w:noProof/>
        </w:rPr>
        <w:t xml:space="preserve"> years. </w:t>
      </w:r>
      <w:r>
        <w:rPr>
          <w:noProof/>
        </w:rPr>
        <w:t xml:space="preserve">Where the status or powers of National Members are not in compliance with this Regulation, the Member States concerned shall take the necessary measures to ensure such compliance without undue delay </w:t>
      </w:r>
      <w:r w:rsidR="79BB7467">
        <w:rPr>
          <w:noProof/>
        </w:rPr>
        <w:t>after</w:t>
      </w:r>
      <w:r>
        <w:rPr>
          <w:noProof/>
        </w:rPr>
        <w:t xml:space="preserve"> [</w:t>
      </w:r>
      <w:r w:rsidRPr="007D54E9">
        <w:rPr>
          <w:i/>
          <w:iCs/>
          <w:noProof/>
        </w:rPr>
        <w:t>the date of entry into force of this Regulation</w:t>
      </w:r>
      <w:r>
        <w:rPr>
          <w:noProof/>
        </w:rPr>
        <w:t xml:space="preserve">]. </w:t>
      </w:r>
    </w:p>
    <w:p w14:paraId="3855C56C" w14:textId="77777777" w:rsidR="00C82A01" w:rsidRDefault="00C82A01" w:rsidP="004A6A34">
      <w:pPr>
        <w:pStyle w:val="ManualNumPar1"/>
        <w:rPr>
          <w:noProof/>
        </w:rPr>
      </w:pPr>
      <w:r>
        <w:rPr>
          <w:noProof/>
        </w:rPr>
        <w:t>3.</w:t>
      </w:r>
      <w:r>
        <w:rPr>
          <w:noProof/>
        </w:rPr>
        <w:tab/>
        <w:t>The President and Vice</w:t>
      </w:r>
      <w:r w:rsidRPr="00C82A01">
        <w:rPr>
          <w:noProof/>
        </w:rPr>
        <w:t>-P</w:t>
      </w:r>
      <w:r>
        <w:rPr>
          <w:noProof/>
        </w:rPr>
        <w:t xml:space="preserve">resident of Eurojust elected under </w:t>
      </w:r>
      <w:r w:rsidRPr="00C82A01">
        <w:rPr>
          <w:noProof/>
        </w:rPr>
        <w:t>Regulation (EU) 2018/1727</w:t>
      </w:r>
      <w:r>
        <w:rPr>
          <w:noProof/>
        </w:rPr>
        <w:t xml:space="preserve"> </w:t>
      </w:r>
      <w:r w:rsidR="00AC1EC5" w:rsidRPr="00AC1EC5">
        <w:rPr>
          <w:noProof/>
        </w:rPr>
        <w:t>shall take the role of President and Vice-President under this Regulation and shall continue to exercise their functions until the end of their respective terms of office as determined under Regulation (EU) 2018/1727</w:t>
      </w:r>
      <w:r>
        <w:rPr>
          <w:noProof/>
        </w:rPr>
        <w:t xml:space="preserve">. They may be re-elected once under this Regulation, </w:t>
      </w:r>
      <w:r w:rsidR="00AC1EC5" w:rsidRPr="00AC1EC5">
        <w:rPr>
          <w:noProof/>
        </w:rPr>
        <w:t>provided that the overall duration of their mandate, including any period served under Regulation (EU) 2018/1727, does not exceed eight years</w:t>
      </w:r>
      <w:r>
        <w:rPr>
          <w:noProof/>
        </w:rPr>
        <w:t>.</w:t>
      </w:r>
    </w:p>
    <w:p w14:paraId="4D8390A2" w14:textId="77777777" w:rsidR="00C82A01" w:rsidRPr="00470D60" w:rsidRDefault="00C82A01" w:rsidP="004A6A34">
      <w:pPr>
        <w:pStyle w:val="ManualNumPar1"/>
        <w:rPr>
          <w:noProof/>
        </w:rPr>
      </w:pPr>
      <w:r>
        <w:rPr>
          <w:noProof/>
        </w:rPr>
        <w:t>4.</w:t>
      </w:r>
      <w:r>
        <w:rPr>
          <w:noProof/>
        </w:rPr>
        <w:tab/>
      </w:r>
      <w:r w:rsidRPr="00C82A01">
        <w:rPr>
          <w:noProof/>
        </w:rPr>
        <w:t xml:space="preserve">The </w:t>
      </w:r>
      <w:r w:rsidR="00AC1EC5" w:rsidRPr="00AC1EC5">
        <w:rPr>
          <w:noProof/>
        </w:rPr>
        <w:t xml:space="preserve">Administrative Director last appointed under Regulation (EU) 2018/1727 shall take the role of Administrative Director under this Regulation and shall continue to exercise </w:t>
      </w:r>
      <w:r w:rsidR="00F73978">
        <w:rPr>
          <w:noProof/>
        </w:rPr>
        <w:t>their</w:t>
      </w:r>
      <w:r w:rsidR="00AC1EC5" w:rsidRPr="00AC1EC5">
        <w:rPr>
          <w:noProof/>
        </w:rPr>
        <w:t xml:space="preserve"> functions until the end of </w:t>
      </w:r>
      <w:r w:rsidR="00F73978">
        <w:rPr>
          <w:noProof/>
        </w:rPr>
        <w:t>their</w:t>
      </w:r>
      <w:r w:rsidR="00AC1EC5" w:rsidRPr="00AC1EC5">
        <w:rPr>
          <w:noProof/>
        </w:rPr>
        <w:t xml:space="preserve"> term of office as determined under Regulation (EU) 2018/1727. The term of office of that Administrative Director may be extended once under this Regulation, provided that the overall duration of </w:t>
      </w:r>
      <w:r w:rsidR="00F73978">
        <w:rPr>
          <w:noProof/>
        </w:rPr>
        <w:t>their</w:t>
      </w:r>
      <w:r w:rsidR="00AC1EC5" w:rsidRPr="00AC1EC5">
        <w:rPr>
          <w:noProof/>
        </w:rPr>
        <w:t xml:space="preserve"> term of office, including any period served under Regulation (EU) 2018/1727, does not exceed ten years</w:t>
      </w:r>
      <w:r w:rsidRPr="00C82A01">
        <w:rPr>
          <w:noProof/>
        </w:rPr>
        <w:t>.</w:t>
      </w:r>
    </w:p>
    <w:p w14:paraId="4B507855" w14:textId="77777777" w:rsidR="004D2984" w:rsidRPr="00470D60" w:rsidRDefault="00426965" w:rsidP="565DA3BE">
      <w:pPr>
        <w:pStyle w:val="ManualNumPar1"/>
        <w:rPr>
          <w:noProof/>
        </w:rPr>
      </w:pPr>
      <w:r>
        <w:rPr>
          <w:noProof/>
        </w:rPr>
        <w:t>5.</w:t>
      </w:r>
      <w:r>
        <w:rPr>
          <w:noProof/>
        </w:rPr>
        <w:tab/>
      </w:r>
      <w:r w:rsidRPr="00470D60">
        <w:rPr>
          <w:noProof/>
        </w:rPr>
        <w:t xml:space="preserve">The College and the Executive Board established under Regulation (EU) 2018/1727 shall continue to exercise their functions under this Regulation until the Management Board established under this Regulation holds its first meeting. The Management Board shall hold its first meeting </w:t>
      </w:r>
      <w:r w:rsidR="57D77D6F">
        <w:rPr>
          <w:noProof/>
        </w:rPr>
        <w:t>without undue delay after [</w:t>
      </w:r>
      <w:r w:rsidRPr="006F6D6D">
        <w:rPr>
          <w:i/>
          <w:iCs/>
          <w:noProof/>
        </w:rPr>
        <w:t>the date of entry into force of this Regulation</w:t>
      </w:r>
      <w:r w:rsidR="330B5833" w:rsidRPr="565DA3BE">
        <w:rPr>
          <w:i/>
          <w:iCs/>
          <w:noProof/>
        </w:rPr>
        <w:t>]</w:t>
      </w:r>
      <w:r>
        <w:rPr>
          <w:noProof/>
        </w:rPr>
        <w:t>.</w:t>
      </w:r>
      <w:r w:rsidRPr="00470D60">
        <w:rPr>
          <w:noProof/>
        </w:rPr>
        <w:t xml:space="preserve"> </w:t>
      </w:r>
      <w:r w:rsidR="00C82A01" w:rsidRPr="00470D60">
        <w:rPr>
          <w:noProof/>
        </w:rPr>
        <w:t>The Administrative Director shall take the necessary measures to ensure the establishment of the Management Board in accordance with this Regulation.</w:t>
      </w:r>
      <w:r w:rsidR="00C82A01">
        <w:rPr>
          <w:noProof/>
        </w:rPr>
        <w:t xml:space="preserve"> </w:t>
      </w:r>
      <w:r w:rsidRPr="00470D60">
        <w:rPr>
          <w:noProof/>
        </w:rPr>
        <w:t xml:space="preserve">Until the Management Board is operational, the College shall exercise, on a transitional basis, those management and strategic functions assigned to the Management Board under this Regulation that are strictly necessary to ensure the continuity of Eurojust's operations, in particular the adoption of the budget and the single programming document. </w:t>
      </w:r>
    </w:p>
    <w:p w14:paraId="69253AC7" w14:textId="77777777" w:rsidR="00426965" w:rsidRDefault="004D2984" w:rsidP="004A6A34">
      <w:pPr>
        <w:pStyle w:val="ManualNumPar1"/>
        <w:rPr>
          <w:noProof/>
        </w:rPr>
      </w:pPr>
      <w:r>
        <w:rPr>
          <w:noProof/>
        </w:rPr>
        <w:t>6.</w:t>
      </w:r>
      <w:r>
        <w:rPr>
          <w:noProof/>
        </w:rPr>
        <w:tab/>
      </w:r>
      <w:r w:rsidRPr="00470D60">
        <w:rPr>
          <w:noProof/>
        </w:rPr>
        <w:t>Staff employed under Regulation (EU) 2018/1727 shall continue in service under this Regulation. All rights and obligations of staff, including those arising from employment contracts concluded under Regulation (EU) 2018/1727, shall be maintained.</w:t>
      </w:r>
    </w:p>
    <w:p w14:paraId="544CE5B1" w14:textId="77777777" w:rsidR="008E7281" w:rsidRPr="00470D60" w:rsidRDefault="008E7281" w:rsidP="004A6A34">
      <w:pPr>
        <w:pStyle w:val="ManualNumPar1"/>
        <w:rPr>
          <w:noProof/>
        </w:rPr>
      </w:pPr>
      <w:r>
        <w:rPr>
          <w:noProof/>
        </w:rPr>
        <w:t>7.</w:t>
      </w:r>
      <w:r>
        <w:rPr>
          <w:noProof/>
        </w:rPr>
        <w:tab/>
      </w:r>
      <w:r w:rsidRPr="008E7281">
        <w:rPr>
          <w:noProof/>
        </w:rPr>
        <w:t xml:space="preserve">The Data Protection Officer last appointed under Regulation (EU) 2018/1727 shall take the role of Data Protection Officer under this Regulation and shall continue to exercise </w:t>
      </w:r>
      <w:r w:rsidR="00F73978">
        <w:rPr>
          <w:noProof/>
        </w:rPr>
        <w:t>their</w:t>
      </w:r>
      <w:r w:rsidRPr="008E7281">
        <w:rPr>
          <w:noProof/>
        </w:rPr>
        <w:t xml:space="preserve"> functions until the end of </w:t>
      </w:r>
      <w:r w:rsidR="00F73978">
        <w:rPr>
          <w:noProof/>
        </w:rPr>
        <w:t>their</w:t>
      </w:r>
      <w:r w:rsidRPr="008E7281">
        <w:rPr>
          <w:noProof/>
        </w:rPr>
        <w:t xml:space="preserve"> term of office as determined under Regulation (EU) 2018/1727. The term of office of that Data Protection Officer may be renewed once under this Regulation, provided that the overall duration of </w:t>
      </w:r>
      <w:r w:rsidR="00F73978">
        <w:rPr>
          <w:noProof/>
        </w:rPr>
        <w:t>their</w:t>
      </w:r>
      <w:r w:rsidRPr="008E7281">
        <w:rPr>
          <w:noProof/>
        </w:rPr>
        <w:t xml:space="preserve"> </w:t>
      </w:r>
      <w:r w:rsidRPr="008E7281">
        <w:rPr>
          <w:noProof/>
        </w:rPr>
        <w:lastRenderedPageBreak/>
        <w:t>term of office, including any period served under Regulation (EU) 2018/1727, does not exceed eight years</w:t>
      </w:r>
    </w:p>
    <w:p w14:paraId="2514ABBE" w14:textId="77777777" w:rsidR="004D2984" w:rsidRPr="00470D60" w:rsidRDefault="1BC273CD" w:rsidP="4C60A71D">
      <w:pPr>
        <w:pStyle w:val="ManualNumPar1"/>
        <w:rPr>
          <w:noProof/>
        </w:rPr>
      </w:pPr>
      <w:r>
        <w:rPr>
          <w:noProof/>
        </w:rPr>
        <w:t>8.</w:t>
      </w:r>
      <w:r>
        <w:rPr>
          <w:noProof/>
        </w:rPr>
        <w:tab/>
        <w:t xml:space="preserve">This Regulation shall not affect the validity of cooperation agreements and working arrangements concluded by Eurojust under Decision 2002/187/JHA or Regulation (EU) 2018/1727. Such </w:t>
      </w:r>
      <w:r w:rsidR="41B31EA7">
        <w:rPr>
          <w:noProof/>
        </w:rPr>
        <w:t xml:space="preserve">cooperation </w:t>
      </w:r>
      <w:r>
        <w:rPr>
          <w:noProof/>
        </w:rPr>
        <w:t>agreements and</w:t>
      </w:r>
      <w:r w:rsidR="3452E565">
        <w:rPr>
          <w:noProof/>
        </w:rPr>
        <w:t xml:space="preserve"> working</w:t>
      </w:r>
      <w:r>
        <w:rPr>
          <w:noProof/>
        </w:rPr>
        <w:t xml:space="preserve"> arrangements shall remain in force and shall be applied until they expire, </w:t>
      </w:r>
      <w:r w:rsidR="30F97AE9">
        <w:rPr>
          <w:noProof/>
        </w:rPr>
        <w:t xml:space="preserve">or </w:t>
      </w:r>
      <w:r>
        <w:rPr>
          <w:noProof/>
        </w:rPr>
        <w:t xml:space="preserve">are amended or replaced. </w:t>
      </w:r>
    </w:p>
    <w:p w14:paraId="250D55D7" w14:textId="77777777" w:rsidR="004D2984" w:rsidRPr="00470D60" w:rsidRDefault="004D2984" w:rsidP="004A6A34">
      <w:pPr>
        <w:pStyle w:val="ManualNumPar1"/>
        <w:rPr>
          <w:noProof/>
        </w:rPr>
      </w:pPr>
      <w:r>
        <w:rPr>
          <w:noProof/>
        </w:rPr>
        <w:t>9.</w:t>
      </w:r>
      <w:r>
        <w:rPr>
          <w:noProof/>
        </w:rPr>
        <w:tab/>
      </w:r>
      <w:r w:rsidRPr="00470D60">
        <w:rPr>
          <w:noProof/>
        </w:rPr>
        <w:t xml:space="preserve">Decisions adopted by the College, the Executive Board and the </w:t>
      </w:r>
      <w:r w:rsidR="00C82A01">
        <w:rPr>
          <w:noProof/>
        </w:rPr>
        <w:t>Administrative Director</w:t>
      </w:r>
      <w:r w:rsidRPr="00470D60">
        <w:rPr>
          <w:noProof/>
        </w:rPr>
        <w:t>, as well as implementing measures and internal rules adopted under Regulation (EU) 2018/1727, shall remain in force under this Regulation un</w:t>
      </w:r>
      <w:r w:rsidR="00C82A01">
        <w:rPr>
          <w:noProof/>
        </w:rPr>
        <w:t>less otherwise decided by the Management Board in the application of this Regulation</w:t>
      </w:r>
      <w:r w:rsidRPr="00470D60">
        <w:rPr>
          <w:noProof/>
        </w:rPr>
        <w:t xml:space="preserve">. </w:t>
      </w:r>
    </w:p>
    <w:p w14:paraId="0BA2ED54" w14:textId="77777777" w:rsidR="00317886" w:rsidRPr="00470D60" w:rsidRDefault="004D2984" w:rsidP="004A6A34">
      <w:pPr>
        <w:pStyle w:val="ManualNumPar1"/>
        <w:rPr>
          <w:noProof/>
        </w:rPr>
      </w:pPr>
      <w:r>
        <w:rPr>
          <w:noProof/>
        </w:rPr>
        <w:t>10.</w:t>
      </w:r>
      <w:r>
        <w:rPr>
          <w:noProof/>
        </w:rPr>
        <w:tab/>
      </w:r>
      <w:r w:rsidRPr="00470D60">
        <w:rPr>
          <w:noProof/>
        </w:rPr>
        <w:t xml:space="preserve">Budgetary commitments, financial operations and contractual obligations entered into under Regulation (EU) 2018/1727 shall remain valid and shall continue to be executed in accordance with this Regulation. Financial support provided to joint investigation teams under Regulation (EU) 2018/1727 shall continue to be administered in accordance with this Regulation. The discharge procedure in respect of budgets approved on the basis of Regulation (EU) 2018/1727 shall be carried out in accordance with the rules established by that Regulation. </w:t>
      </w:r>
    </w:p>
    <w:p w14:paraId="0477694A" w14:textId="77777777" w:rsidR="00317886" w:rsidRPr="00470D60" w:rsidRDefault="004D2984" w:rsidP="00D325A5">
      <w:pPr>
        <w:pStyle w:val="ManualNumPar1"/>
        <w:rPr>
          <w:noProof/>
        </w:rPr>
      </w:pPr>
      <w:r>
        <w:rPr>
          <w:noProof/>
        </w:rPr>
        <w:t>11.</w:t>
      </w:r>
      <w:r>
        <w:rPr>
          <w:noProof/>
        </w:rPr>
        <w:tab/>
        <w:t>The first single programming document adopted under this Regulation shall cover the period beginning on [</w:t>
      </w:r>
      <w:r w:rsidRPr="007D54E9">
        <w:rPr>
          <w:i/>
          <w:iCs/>
          <w:noProof/>
        </w:rPr>
        <w:t>date</w:t>
      </w:r>
      <w:r>
        <w:rPr>
          <w:noProof/>
        </w:rPr>
        <w:t xml:space="preserve">]. Until that document becomes </w:t>
      </w:r>
      <w:r w:rsidR="3B045414">
        <w:rPr>
          <w:noProof/>
        </w:rPr>
        <w:t>definitive</w:t>
      </w:r>
      <w:r>
        <w:rPr>
          <w:noProof/>
        </w:rPr>
        <w:t xml:space="preserve">, the single programming document adopted under Regulation (EU) 2018/1727 for the relevant period shall continue to apply. </w:t>
      </w:r>
    </w:p>
    <w:p w14:paraId="740EF114" w14:textId="77777777" w:rsidR="00426965" w:rsidRPr="00470D60" w:rsidRDefault="004D2984" w:rsidP="004A6A34">
      <w:pPr>
        <w:pStyle w:val="ManualNumPar1"/>
        <w:rPr>
          <w:noProof/>
        </w:rPr>
      </w:pPr>
      <w:r>
        <w:rPr>
          <w:noProof/>
        </w:rPr>
        <w:t>12.</w:t>
      </w:r>
      <w:r>
        <w:rPr>
          <w:noProof/>
        </w:rPr>
        <w:tab/>
      </w:r>
      <w:r w:rsidRPr="00470D60" w:rsidDel="00C82A01">
        <w:rPr>
          <w:noProof/>
        </w:rPr>
        <w:t xml:space="preserve">Transfers of personal data to third countries or international organisations carried out before the date of application of this Regulation shall remain valid, provided that they comply with </w:t>
      </w:r>
      <w:r w:rsidR="27C1EE8B">
        <w:rPr>
          <w:noProof/>
        </w:rPr>
        <w:t>Union law as applicable prior to that date</w:t>
      </w:r>
      <w:r w:rsidR="089B1C66">
        <w:rPr>
          <w:noProof/>
        </w:rPr>
        <w:t>.</w:t>
      </w:r>
      <w:r w:rsidRPr="00470D60" w:rsidDel="00C82A01">
        <w:rPr>
          <w:noProof/>
        </w:rPr>
        <w:t xml:space="preserve"> Where ongoing transfers were based on provisions of Regulation (EU) 2018/1727 that differ from those of Regulation</w:t>
      </w:r>
      <w:r w:rsidR="45FD6FCA">
        <w:rPr>
          <w:noProof/>
        </w:rPr>
        <w:t xml:space="preserve"> 2018/1725</w:t>
      </w:r>
      <w:r w:rsidRPr="00470D60" w:rsidDel="00C82A01">
        <w:rPr>
          <w:noProof/>
        </w:rPr>
        <w:t xml:space="preserve">, such transfers shall be brought into compliance with Regulation </w:t>
      </w:r>
      <w:r w:rsidR="256DAF13">
        <w:rPr>
          <w:noProof/>
        </w:rPr>
        <w:t xml:space="preserve">2018/1725 </w:t>
      </w:r>
      <w:r w:rsidRPr="00470D60" w:rsidDel="00C82A01">
        <w:rPr>
          <w:noProof/>
        </w:rPr>
        <w:t>within [X months] of its date of application</w:t>
      </w:r>
    </w:p>
    <w:p w14:paraId="7C438B1E" w14:textId="77777777" w:rsidR="346FC59E" w:rsidRPr="00470D60" w:rsidRDefault="1ED26223" w:rsidP="00D325A5">
      <w:pPr>
        <w:pStyle w:val="ManualNumPar1"/>
        <w:rPr>
          <w:noProof/>
        </w:rPr>
      </w:pPr>
      <w:r>
        <w:rPr>
          <w:noProof/>
        </w:rPr>
        <w:t>13.</w:t>
      </w:r>
      <w:r>
        <w:rPr>
          <w:noProof/>
        </w:rPr>
        <w:tab/>
        <w:t xml:space="preserve">The Headquarters Agreement concluded between Eurojust and the Kingdom of the Netherlands under </w:t>
      </w:r>
      <w:r w:rsidR="2AE6190D" w:rsidRPr="18BF9416">
        <w:rPr>
          <w:noProof/>
        </w:rPr>
        <w:t>Council Decision 2002/187/JHA of 28 February 2002</w:t>
      </w:r>
      <w:r w:rsidR="00426965" w:rsidRPr="008B71A8">
        <w:rPr>
          <w:rStyle w:val="FootnoteReference"/>
          <w:noProof/>
        </w:rPr>
        <w:footnoteReference w:id="63"/>
      </w:r>
      <w:r w:rsidR="2AE6190D" w:rsidRPr="18BF9416">
        <w:rPr>
          <w:noProof/>
        </w:rPr>
        <w:t xml:space="preserve"> </w:t>
      </w:r>
      <w:r>
        <w:rPr>
          <w:noProof/>
        </w:rPr>
        <w:t>shall remain in force. Where necessary, Eurojust and the Kingdom of the Netherlands shall adapt that Agreement to bring it into compliance with this Regulation within [X months] of its date of application.</w:t>
      </w:r>
    </w:p>
    <w:p w14:paraId="463CEBAB" w14:textId="77777777" w:rsidR="00426965" w:rsidRPr="00323C6D" w:rsidRDefault="00426965" w:rsidP="00317886">
      <w:pPr>
        <w:spacing w:line="276" w:lineRule="auto"/>
        <w:rPr>
          <w:noProof/>
          <w:szCs w:val="24"/>
        </w:rPr>
      </w:pPr>
    </w:p>
    <w:p w14:paraId="2A29DD02" w14:textId="77777777" w:rsidR="00082A6E" w:rsidRPr="00323C6D" w:rsidRDefault="00082A6E" w:rsidP="00317886">
      <w:pPr>
        <w:pStyle w:val="Titrearticle"/>
        <w:spacing w:before="0"/>
        <w:rPr>
          <w:noProof/>
          <w:szCs w:val="24"/>
        </w:rPr>
      </w:pPr>
      <w:r w:rsidRPr="00323C6D">
        <w:rPr>
          <w:noProof/>
          <w:szCs w:val="24"/>
        </w:rPr>
        <w:t>Article</w:t>
      </w:r>
      <w:r w:rsidR="00DC670A" w:rsidRPr="00323C6D">
        <w:rPr>
          <w:noProof/>
          <w:szCs w:val="24"/>
        </w:rPr>
        <w:t xml:space="preserve"> </w:t>
      </w:r>
      <w:r w:rsidR="008B71A8">
        <w:rPr>
          <w:noProof/>
          <w:szCs w:val="24"/>
        </w:rPr>
        <w:t>87</w:t>
      </w:r>
    </w:p>
    <w:p w14:paraId="2310600F" w14:textId="77777777" w:rsidR="007E1CCC" w:rsidRPr="00323C6D" w:rsidRDefault="007E1CCC" w:rsidP="00774725">
      <w:pPr>
        <w:pStyle w:val="Titrearticle"/>
        <w:spacing w:before="0"/>
        <w:rPr>
          <w:b/>
          <w:bCs/>
          <w:i w:val="0"/>
          <w:iCs/>
          <w:noProof/>
          <w:szCs w:val="24"/>
        </w:rPr>
      </w:pPr>
      <w:r w:rsidRPr="00323C6D">
        <w:rPr>
          <w:b/>
          <w:bCs/>
          <w:i w:val="0"/>
          <w:iCs/>
          <w:noProof/>
          <w:szCs w:val="24"/>
        </w:rPr>
        <w:t>Entry into force</w:t>
      </w:r>
    </w:p>
    <w:p w14:paraId="4641DA1E" w14:textId="77777777" w:rsidR="008C3CCD" w:rsidRPr="00323C6D" w:rsidRDefault="00082A6E" w:rsidP="00B30050">
      <w:pPr>
        <w:rPr>
          <w:noProof/>
          <w:szCs w:val="24"/>
        </w:rPr>
      </w:pPr>
      <w:r w:rsidRPr="00323C6D">
        <w:rPr>
          <w:noProof/>
          <w:szCs w:val="24"/>
        </w:rPr>
        <w:t>This Regulation shall enter into force on the</w:t>
      </w:r>
      <w:r w:rsidR="006954CF" w:rsidRPr="00323C6D">
        <w:rPr>
          <w:noProof/>
          <w:szCs w:val="24"/>
        </w:rPr>
        <w:t xml:space="preserve"> </w:t>
      </w:r>
      <w:r w:rsidR="006954CF" w:rsidRPr="007E36EE">
        <w:rPr>
          <w:noProof/>
        </w:rPr>
        <w:t xml:space="preserve">twentieth </w:t>
      </w:r>
      <w:r w:rsidRPr="00323C6D">
        <w:rPr>
          <w:noProof/>
          <w:szCs w:val="24"/>
        </w:rPr>
        <w:t>day following that of its publication in</w:t>
      </w:r>
      <w:r w:rsidR="00B30050" w:rsidRPr="00323C6D">
        <w:rPr>
          <w:noProof/>
          <w:szCs w:val="24"/>
        </w:rPr>
        <w:t xml:space="preserve"> </w:t>
      </w:r>
      <w:r w:rsidRPr="00323C6D">
        <w:rPr>
          <w:noProof/>
          <w:szCs w:val="24"/>
        </w:rPr>
        <w:t xml:space="preserve">the </w:t>
      </w:r>
      <w:r w:rsidRPr="00323C6D">
        <w:rPr>
          <w:i/>
          <w:iCs/>
          <w:noProof/>
          <w:szCs w:val="24"/>
        </w:rPr>
        <w:t>Official Journal of the European Union</w:t>
      </w:r>
      <w:r w:rsidRPr="00323C6D">
        <w:rPr>
          <w:noProof/>
          <w:szCs w:val="24"/>
        </w:rPr>
        <w:t>.</w:t>
      </w:r>
    </w:p>
    <w:p w14:paraId="6759935A" w14:textId="77777777" w:rsidR="008C3CCD" w:rsidRPr="00323C6D" w:rsidRDefault="008C3CCD" w:rsidP="00B30050">
      <w:pPr>
        <w:rPr>
          <w:noProof/>
          <w:szCs w:val="24"/>
        </w:rPr>
      </w:pPr>
    </w:p>
    <w:p w14:paraId="7276D775" w14:textId="77777777" w:rsidR="008C3CCD" w:rsidRPr="007E36EE" w:rsidRDefault="006855C3" w:rsidP="00C42C36">
      <w:pPr>
        <w:rPr>
          <w:noProof/>
        </w:rPr>
      </w:pPr>
      <w:r w:rsidRPr="007E36EE">
        <w:rPr>
          <w:noProof/>
        </w:rPr>
        <w:t>It shall apply from [</w:t>
      </w:r>
      <w:r w:rsidR="3F657577" w:rsidRPr="007E36EE">
        <w:rPr>
          <w:noProof/>
        </w:rPr>
        <w:t>...</w:t>
      </w:r>
      <w:r w:rsidRPr="007E36EE">
        <w:rPr>
          <w:noProof/>
        </w:rPr>
        <w:t>].</w:t>
      </w:r>
    </w:p>
    <w:p w14:paraId="543495B2" w14:textId="77777777" w:rsidR="00423F99" w:rsidRPr="00323C6D" w:rsidRDefault="00423F99" w:rsidP="00C42C36">
      <w:pPr>
        <w:rPr>
          <w:noProof/>
          <w:szCs w:val="24"/>
        </w:rPr>
      </w:pPr>
    </w:p>
    <w:p w14:paraId="005FA09D" w14:textId="77777777" w:rsidR="00082A6E" w:rsidRPr="00323C6D" w:rsidRDefault="00082A6E" w:rsidP="00C42C36">
      <w:pPr>
        <w:rPr>
          <w:noProof/>
          <w:szCs w:val="24"/>
        </w:rPr>
      </w:pPr>
      <w:r w:rsidRPr="00323C6D">
        <w:rPr>
          <w:noProof/>
          <w:szCs w:val="24"/>
        </w:rPr>
        <w:lastRenderedPageBreak/>
        <w:t>This Regulation shall be binding in its entirety and directly applicable in the Member States in</w:t>
      </w:r>
      <w:r w:rsidR="676C1DDF" w:rsidRPr="00323C6D">
        <w:rPr>
          <w:noProof/>
          <w:szCs w:val="24"/>
        </w:rPr>
        <w:t xml:space="preserve"> </w:t>
      </w:r>
      <w:r w:rsidRPr="00323C6D">
        <w:rPr>
          <w:noProof/>
          <w:szCs w:val="24"/>
        </w:rPr>
        <w:t>accordance with t</w:t>
      </w:r>
      <w:r w:rsidR="2C3639E0" w:rsidRPr="00323C6D">
        <w:rPr>
          <w:noProof/>
          <w:szCs w:val="24"/>
        </w:rPr>
        <w:t>h</w:t>
      </w:r>
      <w:r w:rsidRPr="00323C6D">
        <w:rPr>
          <w:noProof/>
          <w:szCs w:val="24"/>
        </w:rPr>
        <w:t>e Treaties.</w:t>
      </w:r>
    </w:p>
    <w:p w14:paraId="6FA15D6E" w14:textId="77777777" w:rsidR="346FC59E" w:rsidRPr="00323C6D" w:rsidRDefault="346FC59E" w:rsidP="00B30050">
      <w:pPr>
        <w:rPr>
          <w:noProof/>
          <w:szCs w:val="24"/>
        </w:rPr>
      </w:pPr>
    </w:p>
    <w:p w14:paraId="1C8A4039" w14:textId="5CDAD8BC" w:rsidR="00082A6E" w:rsidRPr="00323C6D" w:rsidRDefault="008431F9" w:rsidP="00442E24">
      <w:pPr>
        <w:pStyle w:val="Fait"/>
        <w:rPr>
          <w:noProof/>
        </w:rPr>
      </w:pPr>
      <w:r>
        <w:rPr>
          <w:noProof/>
        </w:rPr>
        <w:t>Done at Brussels,</w:t>
      </w:r>
    </w:p>
    <w:p w14:paraId="7ECE84EC" w14:textId="77777777" w:rsidR="00082A6E" w:rsidRPr="00323C6D" w:rsidRDefault="00082A6E" w:rsidP="00442E24">
      <w:pPr>
        <w:pStyle w:val="Institutionquisigne"/>
        <w:rPr>
          <w:noProof/>
          <w:szCs w:val="24"/>
        </w:rPr>
      </w:pPr>
      <w:r w:rsidRPr="00323C6D">
        <w:rPr>
          <w:noProof/>
          <w:szCs w:val="24"/>
        </w:rPr>
        <w:t>For the European Parliament</w:t>
      </w:r>
      <w:r w:rsidRPr="00323C6D">
        <w:rPr>
          <w:noProof/>
          <w:szCs w:val="24"/>
        </w:rPr>
        <w:tab/>
        <w:t>For the Council</w:t>
      </w:r>
    </w:p>
    <w:p w14:paraId="53CE571B" w14:textId="77777777" w:rsidR="003D5F0F" w:rsidRDefault="00412483" w:rsidP="00D456F7">
      <w:pPr>
        <w:pStyle w:val="Personnequisigne"/>
        <w:rPr>
          <w:noProof/>
          <w:szCs w:val="24"/>
        </w:rPr>
      </w:pPr>
      <w:r w:rsidRPr="00323C6D">
        <w:rPr>
          <w:noProof/>
          <w:szCs w:val="24"/>
        </w:rPr>
        <w:t>The President</w:t>
      </w:r>
      <w:r w:rsidRPr="00323C6D">
        <w:rPr>
          <w:noProof/>
          <w:szCs w:val="24"/>
        </w:rPr>
        <w:tab/>
        <w:t>The President</w:t>
      </w:r>
    </w:p>
    <w:p w14:paraId="2DF08CF0" w14:textId="77777777" w:rsidR="003D5F0F" w:rsidRDefault="003D5F0F">
      <w:pPr>
        <w:spacing w:before="0" w:after="200" w:line="276" w:lineRule="auto"/>
        <w:jc w:val="left"/>
        <w:rPr>
          <w:noProof/>
          <w:szCs w:val="24"/>
        </w:rPr>
        <w:sectPr w:rsidR="003D5F0F" w:rsidSect="00C43B18">
          <w:pgSz w:w="11907" w:h="16840" w:code="9"/>
          <w:pgMar w:top="1134" w:right="1418" w:bottom="1134" w:left="1418" w:header="709" w:footer="709" w:gutter="0"/>
          <w:pgNumType w:start="1"/>
          <w:cols w:space="720"/>
          <w:docGrid w:linePitch="360"/>
        </w:sectPr>
      </w:pPr>
    </w:p>
    <w:p w14:paraId="005B9CC5" w14:textId="77777777" w:rsidR="00794D3E" w:rsidRPr="009846D6" w:rsidRDefault="00794D3E" w:rsidP="00794D3E">
      <w:pPr>
        <w:pStyle w:val="Fichefinanciretitre"/>
        <w:keepNext/>
        <w:rPr>
          <w:noProof/>
        </w:rPr>
      </w:pPr>
      <w:bookmarkStart w:id="35" w:name="_Toc5D346564D1344DA4A57D37D117F8308C"/>
      <w:r w:rsidRPr="00732102">
        <w:rPr>
          <w:noProof/>
        </w:rPr>
        <w:lastRenderedPageBreak/>
        <w:t>LEGISLATIVE FINANCIAL AND DIGITAL STATEMENT</w:t>
      </w:r>
      <w:bookmarkEnd w:id="35"/>
      <w:r>
        <w:rPr>
          <w:noProof/>
        </w:rPr>
        <w:t>- AGENCIES</w:t>
      </w:r>
    </w:p>
    <w:bookmarkStart w:id="36" w:name="_Toc84DC004407544EBA80B06B30E2054234" w:displacedByCustomXml="next"/>
    <w:sdt>
      <w:sdtPr>
        <w:rPr>
          <w:b w:val="0"/>
          <w:noProof/>
          <w:sz w:val="24"/>
          <w:szCs w:val="24"/>
        </w:rPr>
        <w:id w:val="-1909611930"/>
        <w:docPartObj>
          <w:docPartGallery w:val="Table of Contents"/>
          <w:docPartUnique/>
        </w:docPartObj>
      </w:sdtPr>
      <w:sdtEndPr/>
      <w:sdtContent>
        <w:p w14:paraId="5599F347" w14:textId="77777777" w:rsidR="00794D3E" w:rsidRDefault="00794D3E" w:rsidP="00794D3E">
          <w:pPr>
            <w:pStyle w:val="TOCHeading"/>
            <w:rPr>
              <w:noProof/>
            </w:rPr>
          </w:pPr>
          <w:r>
            <w:rPr>
              <w:noProof/>
            </w:rPr>
            <w:t>Contents</w:t>
          </w:r>
        </w:p>
        <w:p w14:paraId="0E16D01A" w14:textId="1902BBB0" w:rsidR="00794D3E" w:rsidRDefault="00794D3E" w:rsidP="00794D3E">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0010108" w:history="1">
            <w:r w:rsidRPr="00930049">
              <w:rPr>
                <w:rStyle w:val="Hyperlink"/>
                <w:noProof/>
              </w:rPr>
              <w:t>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FRAMEWORK OF THE PROPOSAL/INITIATIVE</w:t>
            </w:r>
            <w:r>
              <w:rPr>
                <w:noProof/>
                <w:webHidden/>
              </w:rPr>
              <w:tab/>
            </w:r>
            <w:r>
              <w:rPr>
                <w:noProof/>
                <w:webHidden/>
              </w:rPr>
              <w:fldChar w:fldCharType="begin"/>
            </w:r>
            <w:r>
              <w:rPr>
                <w:noProof/>
                <w:webHidden/>
              </w:rPr>
              <w:instrText xml:space="preserve"> PAGEREF _Toc230010108 \h </w:instrText>
            </w:r>
            <w:r>
              <w:rPr>
                <w:noProof/>
                <w:webHidden/>
              </w:rPr>
            </w:r>
            <w:r>
              <w:rPr>
                <w:noProof/>
                <w:webHidden/>
              </w:rPr>
              <w:fldChar w:fldCharType="separate"/>
            </w:r>
            <w:r>
              <w:rPr>
                <w:noProof/>
                <w:webHidden/>
              </w:rPr>
              <w:t>89</w:t>
            </w:r>
            <w:r>
              <w:rPr>
                <w:noProof/>
                <w:webHidden/>
              </w:rPr>
              <w:fldChar w:fldCharType="end"/>
            </w:r>
          </w:hyperlink>
        </w:p>
        <w:p w14:paraId="1C3A2720" w14:textId="6BF3D1D6"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09" w:history="1">
            <w:r w:rsidRPr="00930049">
              <w:rPr>
                <w:rStyle w:val="Hyperlink"/>
                <w:noProof/>
              </w:rPr>
              <w:t>1.1.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Title of the proposal/initiative</w:t>
            </w:r>
            <w:r>
              <w:rPr>
                <w:noProof/>
                <w:webHidden/>
              </w:rPr>
              <w:tab/>
            </w:r>
            <w:r>
              <w:rPr>
                <w:noProof/>
                <w:webHidden/>
              </w:rPr>
              <w:fldChar w:fldCharType="begin"/>
            </w:r>
            <w:r>
              <w:rPr>
                <w:noProof/>
                <w:webHidden/>
              </w:rPr>
              <w:instrText xml:space="preserve"> PAGEREF _Toc230010109 \h </w:instrText>
            </w:r>
            <w:r>
              <w:rPr>
                <w:noProof/>
                <w:webHidden/>
              </w:rPr>
            </w:r>
            <w:r>
              <w:rPr>
                <w:noProof/>
                <w:webHidden/>
              </w:rPr>
              <w:fldChar w:fldCharType="separate"/>
            </w:r>
            <w:r>
              <w:rPr>
                <w:noProof/>
                <w:webHidden/>
              </w:rPr>
              <w:t>89</w:t>
            </w:r>
            <w:r>
              <w:rPr>
                <w:noProof/>
                <w:webHidden/>
              </w:rPr>
              <w:fldChar w:fldCharType="end"/>
            </w:r>
          </w:hyperlink>
        </w:p>
        <w:p w14:paraId="7DFBBA82" w14:textId="03C5EB04"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10" w:history="1">
            <w:r w:rsidRPr="00930049">
              <w:rPr>
                <w:rStyle w:val="Hyperlink"/>
                <w:noProof/>
              </w:rPr>
              <w:t>1.2.</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Policy area(s) concerned</w:t>
            </w:r>
            <w:r>
              <w:rPr>
                <w:noProof/>
                <w:webHidden/>
              </w:rPr>
              <w:tab/>
            </w:r>
            <w:r>
              <w:rPr>
                <w:noProof/>
                <w:webHidden/>
              </w:rPr>
              <w:fldChar w:fldCharType="begin"/>
            </w:r>
            <w:r>
              <w:rPr>
                <w:noProof/>
                <w:webHidden/>
              </w:rPr>
              <w:instrText xml:space="preserve"> PAGEREF _Toc230010110 \h </w:instrText>
            </w:r>
            <w:r>
              <w:rPr>
                <w:noProof/>
                <w:webHidden/>
              </w:rPr>
            </w:r>
            <w:r>
              <w:rPr>
                <w:noProof/>
                <w:webHidden/>
              </w:rPr>
              <w:fldChar w:fldCharType="separate"/>
            </w:r>
            <w:r>
              <w:rPr>
                <w:noProof/>
                <w:webHidden/>
              </w:rPr>
              <w:t>89</w:t>
            </w:r>
            <w:r>
              <w:rPr>
                <w:noProof/>
                <w:webHidden/>
              </w:rPr>
              <w:fldChar w:fldCharType="end"/>
            </w:r>
          </w:hyperlink>
        </w:p>
        <w:p w14:paraId="3D2EFCCC" w14:textId="5AD5BE0F"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11" w:history="1">
            <w:r w:rsidRPr="00930049">
              <w:rPr>
                <w:rStyle w:val="Hyperlink"/>
                <w:noProof/>
              </w:rPr>
              <w:t>1.3.</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Objective(s)</w:t>
            </w:r>
            <w:r>
              <w:rPr>
                <w:noProof/>
                <w:webHidden/>
              </w:rPr>
              <w:tab/>
            </w:r>
            <w:r>
              <w:rPr>
                <w:noProof/>
                <w:webHidden/>
              </w:rPr>
              <w:fldChar w:fldCharType="begin"/>
            </w:r>
            <w:r>
              <w:rPr>
                <w:noProof/>
                <w:webHidden/>
              </w:rPr>
              <w:instrText xml:space="preserve"> PAGEREF _Toc230010111 \h </w:instrText>
            </w:r>
            <w:r>
              <w:rPr>
                <w:noProof/>
                <w:webHidden/>
              </w:rPr>
            </w:r>
            <w:r>
              <w:rPr>
                <w:noProof/>
                <w:webHidden/>
              </w:rPr>
              <w:fldChar w:fldCharType="separate"/>
            </w:r>
            <w:r>
              <w:rPr>
                <w:noProof/>
                <w:webHidden/>
              </w:rPr>
              <w:t>89</w:t>
            </w:r>
            <w:r>
              <w:rPr>
                <w:noProof/>
                <w:webHidden/>
              </w:rPr>
              <w:fldChar w:fldCharType="end"/>
            </w:r>
          </w:hyperlink>
        </w:p>
        <w:p w14:paraId="4EA4E36B" w14:textId="54E93BD6"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12" w:history="1">
            <w:r w:rsidRPr="00930049">
              <w:rPr>
                <w:rStyle w:val="Hyperlink"/>
                <w:noProof/>
              </w:rPr>
              <w:t>1.3.1.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General objective(s)</w:t>
            </w:r>
            <w:r>
              <w:rPr>
                <w:noProof/>
                <w:webHidden/>
              </w:rPr>
              <w:tab/>
            </w:r>
            <w:r>
              <w:rPr>
                <w:noProof/>
                <w:webHidden/>
              </w:rPr>
              <w:fldChar w:fldCharType="begin"/>
            </w:r>
            <w:r>
              <w:rPr>
                <w:noProof/>
                <w:webHidden/>
              </w:rPr>
              <w:instrText xml:space="preserve"> PAGEREF _Toc230010112 \h </w:instrText>
            </w:r>
            <w:r>
              <w:rPr>
                <w:noProof/>
                <w:webHidden/>
              </w:rPr>
            </w:r>
            <w:r>
              <w:rPr>
                <w:noProof/>
                <w:webHidden/>
              </w:rPr>
              <w:fldChar w:fldCharType="separate"/>
            </w:r>
            <w:r>
              <w:rPr>
                <w:noProof/>
                <w:webHidden/>
              </w:rPr>
              <w:t>89</w:t>
            </w:r>
            <w:r>
              <w:rPr>
                <w:noProof/>
                <w:webHidden/>
              </w:rPr>
              <w:fldChar w:fldCharType="end"/>
            </w:r>
          </w:hyperlink>
        </w:p>
        <w:p w14:paraId="26B55A63" w14:textId="12A95A49"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13" w:history="1">
            <w:r w:rsidRPr="00930049">
              <w:rPr>
                <w:rStyle w:val="Hyperlink"/>
                <w:noProof/>
              </w:rPr>
              <w:t>1.3.2.</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Specific objective(s)</w:t>
            </w:r>
            <w:r>
              <w:rPr>
                <w:noProof/>
                <w:webHidden/>
              </w:rPr>
              <w:tab/>
            </w:r>
            <w:r>
              <w:rPr>
                <w:noProof/>
                <w:webHidden/>
              </w:rPr>
              <w:fldChar w:fldCharType="begin"/>
            </w:r>
            <w:r>
              <w:rPr>
                <w:noProof/>
                <w:webHidden/>
              </w:rPr>
              <w:instrText xml:space="preserve"> PAGEREF _Toc230010113 \h </w:instrText>
            </w:r>
            <w:r>
              <w:rPr>
                <w:noProof/>
                <w:webHidden/>
              </w:rPr>
            </w:r>
            <w:r>
              <w:rPr>
                <w:noProof/>
                <w:webHidden/>
              </w:rPr>
              <w:fldChar w:fldCharType="separate"/>
            </w:r>
            <w:r>
              <w:rPr>
                <w:noProof/>
                <w:webHidden/>
              </w:rPr>
              <w:t>89</w:t>
            </w:r>
            <w:r>
              <w:rPr>
                <w:noProof/>
                <w:webHidden/>
              </w:rPr>
              <w:fldChar w:fldCharType="end"/>
            </w:r>
          </w:hyperlink>
        </w:p>
        <w:p w14:paraId="16594BA1" w14:textId="05F95852"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14" w:history="1">
            <w:r w:rsidRPr="00930049">
              <w:rPr>
                <w:rStyle w:val="Hyperlink"/>
                <w:noProof/>
              </w:rPr>
              <w:t>1.3.3.</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Expected result(s) and impact</w:t>
            </w:r>
            <w:r>
              <w:rPr>
                <w:noProof/>
                <w:webHidden/>
              </w:rPr>
              <w:tab/>
            </w:r>
            <w:r>
              <w:rPr>
                <w:noProof/>
                <w:webHidden/>
              </w:rPr>
              <w:fldChar w:fldCharType="begin"/>
            </w:r>
            <w:r>
              <w:rPr>
                <w:noProof/>
                <w:webHidden/>
              </w:rPr>
              <w:instrText xml:space="preserve"> PAGEREF _Toc230010114 \h </w:instrText>
            </w:r>
            <w:r>
              <w:rPr>
                <w:noProof/>
                <w:webHidden/>
              </w:rPr>
            </w:r>
            <w:r>
              <w:rPr>
                <w:noProof/>
                <w:webHidden/>
              </w:rPr>
              <w:fldChar w:fldCharType="separate"/>
            </w:r>
            <w:r>
              <w:rPr>
                <w:noProof/>
                <w:webHidden/>
              </w:rPr>
              <w:t>90</w:t>
            </w:r>
            <w:r>
              <w:rPr>
                <w:noProof/>
                <w:webHidden/>
              </w:rPr>
              <w:fldChar w:fldCharType="end"/>
            </w:r>
          </w:hyperlink>
        </w:p>
        <w:p w14:paraId="7AB713C9" w14:textId="49BE054D"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15" w:history="1">
            <w:r w:rsidRPr="00930049">
              <w:rPr>
                <w:rStyle w:val="Hyperlink"/>
                <w:noProof/>
              </w:rPr>
              <w:t>1.3.4.</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Indicators of performance</w:t>
            </w:r>
            <w:r>
              <w:rPr>
                <w:noProof/>
                <w:webHidden/>
              </w:rPr>
              <w:tab/>
            </w:r>
            <w:r>
              <w:rPr>
                <w:noProof/>
                <w:webHidden/>
              </w:rPr>
              <w:fldChar w:fldCharType="begin"/>
            </w:r>
            <w:r>
              <w:rPr>
                <w:noProof/>
                <w:webHidden/>
              </w:rPr>
              <w:instrText xml:space="preserve"> PAGEREF _Toc230010115 \h </w:instrText>
            </w:r>
            <w:r>
              <w:rPr>
                <w:noProof/>
                <w:webHidden/>
              </w:rPr>
            </w:r>
            <w:r>
              <w:rPr>
                <w:noProof/>
                <w:webHidden/>
              </w:rPr>
              <w:fldChar w:fldCharType="separate"/>
            </w:r>
            <w:r>
              <w:rPr>
                <w:noProof/>
                <w:webHidden/>
              </w:rPr>
              <w:t>90</w:t>
            </w:r>
            <w:r>
              <w:rPr>
                <w:noProof/>
                <w:webHidden/>
              </w:rPr>
              <w:fldChar w:fldCharType="end"/>
            </w:r>
          </w:hyperlink>
        </w:p>
        <w:p w14:paraId="5C7EFDFA" w14:textId="19DE27B4"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16" w:history="1">
            <w:r w:rsidRPr="00930049">
              <w:rPr>
                <w:rStyle w:val="Hyperlink"/>
                <w:noProof/>
              </w:rPr>
              <w:t>1.4.</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The proposal/initiative relates to:</w:t>
            </w:r>
            <w:r>
              <w:rPr>
                <w:noProof/>
                <w:webHidden/>
              </w:rPr>
              <w:tab/>
            </w:r>
            <w:r>
              <w:rPr>
                <w:noProof/>
                <w:webHidden/>
              </w:rPr>
              <w:fldChar w:fldCharType="begin"/>
            </w:r>
            <w:r>
              <w:rPr>
                <w:noProof/>
                <w:webHidden/>
              </w:rPr>
              <w:instrText xml:space="preserve"> PAGEREF _Toc230010116 \h </w:instrText>
            </w:r>
            <w:r>
              <w:rPr>
                <w:noProof/>
                <w:webHidden/>
              </w:rPr>
            </w:r>
            <w:r>
              <w:rPr>
                <w:noProof/>
                <w:webHidden/>
              </w:rPr>
              <w:fldChar w:fldCharType="separate"/>
            </w:r>
            <w:r>
              <w:rPr>
                <w:noProof/>
                <w:webHidden/>
              </w:rPr>
              <w:t>91</w:t>
            </w:r>
            <w:r>
              <w:rPr>
                <w:noProof/>
                <w:webHidden/>
              </w:rPr>
              <w:fldChar w:fldCharType="end"/>
            </w:r>
          </w:hyperlink>
        </w:p>
        <w:p w14:paraId="0EE258AF" w14:textId="7AA5D7DD"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17" w:history="1">
            <w:r w:rsidRPr="00930049">
              <w:rPr>
                <w:rStyle w:val="Hyperlink"/>
                <w:noProof/>
              </w:rPr>
              <w:t>1.5.</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Grounds for the proposal/initiative</w:t>
            </w:r>
            <w:r>
              <w:rPr>
                <w:noProof/>
                <w:webHidden/>
              </w:rPr>
              <w:tab/>
            </w:r>
            <w:r>
              <w:rPr>
                <w:noProof/>
                <w:webHidden/>
              </w:rPr>
              <w:fldChar w:fldCharType="begin"/>
            </w:r>
            <w:r>
              <w:rPr>
                <w:noProof/>
                <w:webHidden/>
              </w:rPr>
              <w:instrText xml:space="preserve"> PAGEREF _Toc230010117 \h </w:instrText>
            </w:r>
            <w:r>
              <w:rPr>
                <w:noProof/>
                <w:webHidden/>
              </w:rPr>
            </w:r>
            <w:r>
              <w:rPr>
                <w:noProof/>
                <w:webHidden/>
              </w:rPr>
              <w:fldChar w:fldCharType="separate"/>
            </w:r>
            <w:r>
              <w:rPr>
                <w:noProof/>
                <w:webHidden/>
              </w:rPr>
              <w:t>92</w:t>
            </w:r>
            <w:r>
              <w:rPr>
                <w:noProof/>
                <w:webHidden/>
              </w:rPr>
              <w:fldChar w:fldCharType="end"/>
            </w:r>
          </w:hyperlink>
        </w:p>
        <w:p w14:paraId="1C70E487" w14:textId="47573152"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18" w:history="1">
            <w:r w:rsidRPr="00930049">
              <w:rPr>
                <w:rStyle w:val="Hyperlink"/>
                <w:noProof/>
              </w:rPr>
              <w:t>1.5.1.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Requirement(s) to be met in the short or long term including a detailed timeline for roll-out of the implementation of the initiative</w:t>
            </w:r>
            <w:r>
              <w:rPr>
                <w:noProof/>
                <w:webHidden/>
              </w:rPr>
              <w:tab/>
            </w:r>
            <w:r>
              <w:rPr>
                <w:noProof/>
                <w:webHidden/>
              </w:rPr>
              <w:fldChar w:fldCharType="begin"/>
            </w:r>
            <w:r>
              <w:rPr>
                <w:noProof/>
                <w:webHidden/>
              </w:rPr>
              <w:instrText xml:space="preserve"> PAGEREF _Toc230010118 \h </w:instrText>
            </w:r>
            <w:r>
              <w:rPr>
                <w:noProof/>
                <w:webHidden/>
              </w:rPr>
            </w:r>
            <w:r>
              <w:rPr>
                <w:noProof/>
                <w:webHidden/>
              </w:rPr>
              <w:fldChar w:fldCharType="separate"/>
            </w:r>
            <w:r>
              <w:rPr>
                <w:noProof/>
                <w:webHidden/>
              </w:rPr>
              <w:t>92</w:t>
            </w:r>
            <w:r>
              <w:rPr>
                <w:noProof/>
                <w:webHidden/>
              </w:rPr>
              <w:fldChar w:fldCharType="end"/>
            </w:r>
          </w:hyperlink>
        </w:p>
        <w:p w14:paraId="31FBD64D" w14:textId="770BF053"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19" w:history="1">
            <w:r w:rsidRPr="00930049">
              <w:rPr>
                <w:rStyle w:val="Hyperlink"/>
                <w:noProof/>
              </w:rPr>
              <w:t>1.5.2.</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r>
            <w:r>
              <w:rPr>
                <w:noProof/>
                <w:webHidden/>
              </w:rPr>
              <w:fldChar w:fldCharType="begin"/>
            </w:r>
            <w:r>
              <w:rPr>
                <w:noProof/>
                <w:webHidden/>
              </w:rPr>
              <w:instrText xml:space="preserve"> PAGEREF _Toc230010119 \h </w:instrText>
            </w:r>
            <w:r>
              <w:rPr>
                <w:noProof/>
                <w:webHidden/>
              </w:rPr>
            </w:r>
            <w:r>
              <w:rPr>
                <w:noProof/>
                <w:webHidden/>
              </w:rPr>
              <w:fldChar w:fldCharType="separate"/>
            </w:r>
            <w:r>
              <w:rPr>
                <w:noProof/>
                <w:webHidden/>
              </w:rPr>
              <w:t>93</w:t>
            </w:r>
            <w:r>
              <w:rPr>
                <w:noProof/>
                <w:webHidden/>
              </w:rPr>
              <w:fldChar w:fldCharType="end"/>
            </w:r>
          </w:hyperlink>
        </w:p>
        <w:p w14:paraId="255917D9" w14:textId="200FA2AE"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20" w:history="1">
            <w:r w:rsidRPr="00930049">
              <w:rPr>
                <w:rStyle w:val="Hyperlink"/>
                <w:noProof/>
              </w:rPr>
              <w:t>1.5.3.</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Lessons learned from similar experiences in the past</w:t>
            </w:r>
            <w:r>
              <w:rPr>
                <w:noProof/>
                <w:webHidden/>
              </w:rPr>
              <w:tab/>
            </w:r>
            <w:r>
              <w:rPr>
                <w:noProof/>
                <w:webHidden/>
              </w:rPr>
              <w:fldChar w:fldCharType="begin"/>
            </w:r>
            <w:r>
              <w:rPr>
                <w:noProof/>
                <w:webHidden/>
              </w:rPr>
              <w:instrText xml:space="preserve"> PAGEREF _Toc230010120 \h </w:instrText>
            </w:r>
            <w:r>
              <w:rPr>
                <w:noProof/>
                <w:webHidden/>
              </w:rPr>
            </w:r>
            <w:r>
              <w:rPr>
                <w:noProof/>
                <w:webHidden/>
              </w:rPr>
              <w:fldChar w:fldCharType="separate"/>
            </w:r>
            <w:r>
              <w:rPr>
                <w:noProof/>
                <w:webHidden/>
              </w:rPr>
              <w:t>93</w:t>
            </w:r>
            <w:r>
              <w:rPr>
                <w:noProof/>
                <w:webHidden/>
              </w:rPr>
              <w:fldChar w:fldCharType="end"/>
            </w:r>
          </w:hyperlink>
        </w:p>
        <w:p w14:paraId="65F4AB6F" w14:textId="12E0B0E0"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21" w:history="1">
            <w:r w:rsidRPr="00930049">
              <w:rPr>
                <w:rStyle w:val="Hyperlink"/>
                <w:noProof/>
              </w:rPr>
              <w:t>1.5.4.</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Compatibility with the multiannual financial framework and possible synergies with other appropriate instruments</w:t>
            </w:r>
            <w:r>
              <w:rPr>
                <w:noProof/>
                <w:webHidden/>
              </w:rPr>
              <w:tab/>
            </w:r>
            <w:r>
              <w:rPr>
                <w:noProof/>
                <w:webHidden/>
              </w:rPr>
              <w:fldChar w:fldCharType="begin"/>
            </w:r>
            <w:r>
              <w:rPr>
                <w:noProof/>
                <w:webHidden/>
              </w:rPr>
              <w:instrText xml:space="preserve"> PAGEREF _Toc230010121 \h </w:instrText>
            </w:r>
            <w:r>
              <w:rPr>
                <w:noProof/>
                <w:webHidden/>
              </w:rPr>
            </w:r>
            <w:r>
              <w:rPr>
                <w:noProof/>
                <w:webHidden/>
              </w:rPr>
              <w:fldChar w:fldCharType="separate"/>
            </w:r>
            <w:r>
              <w:rPr>
                <w:noProof/>
                <w:webHidden/>
              </w:rPr>
              <w:t>94</w:t>
            </w:r>
            <w:r>
              <w:rPr>
                <w:noProof/>
                <w:webHidden/>
              </w:rPr>
              <w:fldChar w:fldCharType="end"/>
            </w:r>
          </w:hyperlink>
        </w:p>
        <w:p w14:paraId="7661A5BA" w14:textId="50EE35AD"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22" w:history="1">
            <w:r w:rsidRPr="00930049">
              <w:rPr>
                <w:rStyle w:val="Hyperlink"/>
                <w:noProof/>
              </w:rPr>
              <w:t>1.5.5.</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Assessment of the different available financing options, including scope for redeployment</w:t>
            </w:r>
            <w:r>
              <w:rPr>
                <w:noProof/>
                <w:webHidden/>
              </w:rPr>
              <w:tab/>
            </w:r>
            <w:r>
              <w:rPr>
                <w:noProof/>
                <w:webHidden/>
              </w:rPr>
              <w:fldChar w:fldCharType="begin"/>
            </w:r>
            <w:r>
              <w:rPr>
                <w:noProof/>
                <w:webHidden/>
              </w:rPr>
              <w:instrText xml:space="preserve"> PAGEREF _Toc230010122 \h </w:instrText>
            </w:r>
            <w:r>
              <w:rPr>
                <w:noProof/>
                <w:webHidden/>
              </w:rPr>
            </w:r>
            <w:r>
              <w:rPr>
                <w:noProof/>
                <w:webHidden/>
              </w:rPr>
              <w:fldChar w:fldCharType="separate"/>
            </w:r>
            <w:r>
              <w:rPr>
                <w:noProof/>
                <w:webHidden/>
              </w:rPr>
              <w:t>94</w:t>
            </w:r>
            <w:r>
              <w:rPr>
                <w:noProof/>
                <w:webHidden/>
              </w:rPr>
              <w:fldChar w:fldCharType="end"/>
            </w:r>
          </w:hyperlink>
        </w:p>
        <w:p w14:paraId="1B1FB9B3" w14:textId="5D8DFF71"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23" w:history="1">
            <w:r w:rsidRPr="00930049">
              <w:rPr>
                <w:rStyle w:val="Hyperlink"/>
                <w:noProof/>
              </w:rPr>
              <w:t>1.6.</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Duration of the proposal/initiative and of its financial impact</w:t>
            </w:r>
            <w:r>
              <w:rPr>
                <w:noProof/>
                <w:webHidden/>
              </w:rPr>
              <w:tab/>
            </w:r>
            <w:r>
              <w:rPr>
                <w:noProof/>
                <w:webHidden/>
              </w:rPr>
              <w:fldChar w:fldCharType="begin"/>
            </w:r>
            <w:r>
              <w:rPr>
                <w:noProof/>
                <w:webHidden/>
              </w:rPr>
              <w:instrText xml:space="preserve"> PAGEREF _Toc230010123 \h </w:instrText>
            </w:r>
            <w:r>
              <w:rPr>
                <w:noProof/>
                <w:webHidden/>
              </w:rPr>
            </w:r>
            <w:r>
              <w:rPr>
                <w:noProof/>
                <w:webHidden/>
              </w:rPr>
              <w:fldChar w:fldCharType="separate"/>
            </w:r>
            <w:r>
              <w:rPr>
                <w:noProof/>
                <w:webHidden/>
              </w:rPr>
              <w:t>95</w:t>
            </w:r>
            <w:r>
              <w:rPr>
                <w:noProof/>
                <w:webHidden/>
              </w:rPr>
              <w:fldChar w:fldCharType="end"/>
            </w:r>
          </w:hyperlink>
        </w:p>
        <w:p w14:paraId="2B23B583" w14:textId="2B8D8AD6"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24" w:history="1">
            <w:r w:rsidRPr="00930049">
              <w:rPr>
                <w:rStyle w:val="Hyperlink"/>
                <w:noProof/>
              </w:rPr>
              <w:t>1.7.</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Method(s) of budget implementation planned</w:t>
            </w:r>
            <w:r>
              <w:rPr>
                <w:noProof/>
                <w:webHidden/>
              </w:rPr>
              <w:tab/>
            </w:r>
            <w:r>
              <w:rPr>
                <w:noProof/>
                <w:webHidden/>
              </w:rPr>
              <w:fldChar w:fldCharType="begin"/>
            </w:r>
            <w:r>
              <w:rPr>
                <w:noProof/>
                <w:webHidden/>
              </w:rPr>
              <w:instrText xml:space="preserve"> PAGEREF _Toc230010124 \h </w:instrText>
            </w:r>
            <w:r>
              <w:rPr>
                <w:noProof/>
                <w:webHidden/>
              </w:rPr>
            </w:r>
            <w:r>
              <w:rPr>
                <w:noProof/>
                <w:webHidden/>
              </w:rPr>
              <w:fldChar w:fldCharType="separate"/>
            </w:r>
            <w:r>
              <w:rPr>
                <w:noProof/>
                <w:webHidden/>
              </w:rPr>
              <w:t>96</w:t>
            </w:r>
            <w:r>
              <w:rPr>
                <w:noProof/>
                <w:webHidden/>
              </w:rPr>
              <w:fldChar w:fldCharType="end"/>
            </w:r>
          </w:hyperlink>
        </w:p>
        <w:p w14:paraId="13F71FE2" w14:textId="70140616" w:rsidR="00794D3E" w:rsidRDefault="00794D3E">
          <w:pPr>
            <w:pStyle w:val="TOC1"/>
            <w:rPr>
              <w:rFonts w:asciiTheme="minorHAnsi" w:eastAsiaTheme="minorEastAsia" w:hAnsiTheme="minorHAnsi" w:cstheme="minorBidi"/>
              <w:noProof/>
              <w:kern w:val="2"/>
              <w:szCs w:val="24"/>
              <w:lang w:val="en-IE" w:eastAsia="en-IE"/>
              <w14:ligatures w14:val="standardContextual"/>
            </w:rPr>
          </w:pPr>
          <w:hyperlink w:anchor="_Toc230010125" w:history="1">
            <w:r w:rsidRPr="00930049">
              <w:rPr>
                <w:rStyle w:val="Hyperlink"/>
                <w:noProof/>
              </w:rPr>
              <w:t>2.</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MANAGEMENT MEASURES</w:t>
            </w:r>
            <w:r>
              <w:rPr>
                <w:noProof/>
                <w:webHidden/>
              </w:rPr>
              <w:tab/>
            </w:r>
            <w:r>
              <w:rPr>
                <w:noProof/>
                <w:webHidden/>
              </w:rPr>
              <w:fldChar w:fldCharType="begin"/>
            </w:r>
            <w:r>
              <w:rPr>
                <w:noProof/>
                <w:webHidden/>
              </w:rPr>
              <w:instrText xml:space="preserve"> PAGEREF _Toc230010125 \h </w:instrText>
            </w:r>
            <w:r>
              <w:rPr>
                <w:noProof/>
                <w:webHidden/>
              </w:rPr>
            </w:r>
            <w:r>
              <w:rPr>
                <w:noProof/>
                <w:webHidden/>
              </w:rPr>
              <w:fldChar w:fldCharType="separate"/>
            </w:r>
            <w:r>
              <w:rPr>
                <w:noProof/>
                <w:webHidden/>
              </w:rPr>
              <w:t>97</w:t>
            </w:r>
            <w:r>
              <w:rPr>
                <w:noProof/>
                <w:webHidden/>
              </w:rPr>
              <w:fldChar w:fldCharType="end"/>
            </w:r>
          </w:hyperlink>
        </w:p>
        <w:p w14:paraId="0A8EEAE9" w14:textId="4B3A6BBC"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26" w:history="1">
            <w:r w:rsidRPr="00930049">
              <w:rPr>
                <w:rStyle w:val="Hyperlink"/>
                <w:noProof/>
              </w:rPr>
              <w:t>2.1.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Monitoring and reporting rules</w:t>
            </w:r>
            <w:r>
              <w:rPr>
                <w:noProof/>
                <w:webHidden/>
              </w:rPr>
              <w:tab/>
            </w:r>
            <w:r>
              <w:rPr>
                <w:noProof/>
                <w:webHidden/>
              </w:rPr>
              <w:fldChar w:fldCharType="begin"/>
            </w:r>
            <w:r>
              <w:rPr>
                <w:noProof/>
                <w:webHidden/>
              </w:rPr>
              <w:instrText xml:space="preserve"> PAGEREF _Toc230010126 \h </w:instrText>
            </w:r>
            <w:r>
              <w:rPr>
                <w:noProof/>
                <w:webHidden/>
              </w:rPr>
            </w:r>
            <w:r>
              <w:rPr>
                <w:noProof/>
                <w:webHidden/>
              </w:rPr>
              <w:fldChar w:fldCharType="separate"/>
            </w:r>
            <w:r>
              <w:rPr>
                <w:noProof/>
                <w:webHidden/>
              </w:rPr>
              <w:t>97</w:t>
            </w:r>
            <w:r>
              <w:rPr>
                <w:noProof/>
                <w:webHidden/>
              </w:rPr>
              <w:fldChar w:fldCharType="end"/>
            </w:r>
          </w:hyperlink>
        </w:p>
        <w:p w14:paraId="27D69CE6" w14:textId="1B43DAF3"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27" w:history="1">
            <w:r w:rsidRPr="00930049">
              <w:rPr>
                <w:rStyle w:val="Hyperlink"/>
                <w:noProof/>
              </w:rPr>
              <w:t>2.2.</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Management and control system(s)</w:t>
            </w:r>
            <w:r>
              <w:rPr>
                <w:noProof/>
                <w:webHidden/>
              </w:rPr>
              <w:tab/>
            </w:r>
            <w:r>
              <w:rPr>
                <w:noProof/>
                <w:webHidden/>
              </w:rPr>
              <w:fldChar w:fldCharType="begin"/>
            </w:r>
            <w:r>
              <w:rPr>
                <w:noProof/>
                <w:webHidden/>
              </w:rPr>
              <w:instrText xml:space="preserve"> PAGEREF _Toc230010127 \h </w:instrText>
            </w:r>
            <w:r>
              <w:rPr>
                <w:noProof/>
                <w:webHidden/>
              </w:rPr>
            </w:r>
            <w:r>
              <w:rPr>
                <w:noProof/>
                <w:webHidden/>
              </w:rPr>
              <w:fldChar w:fldCharType="separate"/>
            </w:r>
            <w:r>
              <w:rPr>
                <w:noProof/>
                <w:webHidden/>
              </w:rPr>
              <w:t>97</w:t>
            </w:r>
            <w:r>
              <w:rPr>
                <w:noProof/>
                <w:webHidden/>
              </w:rPr>
              <w:fldChar w:fldCharType="end"/>
            </w:r>
          </w:hyperlink>
        </w:p>
        <w:p w14:paraId="6F4DFC7E" w14:textId="153352FA"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28" w:history="1">
            <w:r w:rsidRPr="00930049">
              <w:rPr>
                <w:rStyle w:val="Hyperlink"/>
                <w:noProof/>
              </w:rPr>
              <w:t>2.2.1.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Justification of the budget implementation method(s), the funding implementation mechanism(s), the payment modalities and the control strategy proposed</w:t>
            </w:r>
            <w:r>
              <w:rPr>
                <w:noProof/>
                <w:webHidden/>
              </w:rPr>
              <w:tab/>
            </w:r>
            <w:r>
              <w:rPr>
                <w:noProof/>
                <w:webHidden/>
              </w:rPr>
              <w:fldChar w:fldCharType="begin"/>
            </w:r>
            <w:r>
              <w:rPr>
                <w:noProof/>
                <w:webHidden/>
              </w:rPr>
              <w:instrText xml:space="preserve"> PAGEREF _Toc230010128 \h </w:instrText>
            </w:r>
            <w:r>
              <w:rPr>
                <w:noProof/>
                <w:webHidden/>
              </w:rPr>
            </w:r>
            <w:r>
              <w:rPr>
                <w:noProof/>
                <w:webHidden/>
              </w:rPr>
              <w:fldChar w:fldCharType="separate"/>
            </w:r>
            <w:r>
              <w:rPr>
                <w:noProof/>
                <w:webHidden/>
              </w:rPr>
              <w:t>97</w:t>
            </w:r>
            <w:r>
              <w:rPr>
                <w:noProof/>
                <w:webHidden/>
              </w:rPr>
              <w:fldChar w:fldCharType="end"/>
            </w:r>
          </w:hyperlink>
        </w:p>
        <w:p w14:paraId="1DDC5EEB" w14:textId="6D030B39"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29" w:history="1">
            <w:r w:rsidRPr="00930049">
              <w:rPr>
                <w:rStyle w:val="Hyperlink"/>
                <w:noProof/>
              </w:rPr>
              <w:t>2.2.2.</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Information concerning the risks identified and the internal control system(s) set up to mitigate them</w:t>
            </w:r>
            <w:r>
              <w:rPr>
                <w:noProof/>
                <w:webHidden/>
              </w:rPr>
              <w:tab/>
            </w:r>
            <w:r>
              <w:rPr>
                <w:noProof/>
                <w:webHidden/>
              </w:rPr>
              <w:fldChar w:fldCharType="begin"/>
            </w:r>
            <w:r>
              <w:rPr>
                <w:noProof/>
                <w:webHidden/>
              </w:rPr>
              <w:instrText xml:space="preserve"> PAGEREF _Toc230010129 \h </w:instrText>
            </w:r>
            <w:r>
              <w:rPr>
                <w:noProof/>
                <w:webHidden/>
              </w:rPr>
            </w:r>
            <w:r>
              <w:rPr>
                <w:noProof/>
                <w:webHidden/>
              </w:rPr>
              <w:fldChar w:fldCharType="separate"/>
            </w:r>
            <w:r>
              <w:rPr>
                <w:noProof/>
                <w:webHidden/>
              </w:rPr>
              <w:t>98</w:t>
            </w:r>
            <w:r>
              <w:rPr>
                <w:noProof/>
                <w:webHidden/>
              </w:rPr>
              <w:fldChar w:fldCharType="end"/>
            </w:r>
          </w:hyperlink>
        </w:p>
        <w:p w14:paraId="2A321BA3" w14:textId="28D271B6"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30" w:history="1">
            <w:r w:rsidRPr="00930049">
              <w:rPr>
                <w:rStyle w:val="Hyperlink"/>
                <w:noProof/>
              </w:rPr>
              <w:t>2.2.3.</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r>
            <w:r>
              <w:rPr>
                <w:noProof/>
                <w:webHidden/>
              </w:rPr>
              <w:fldChar w:fldCharType="begin"/>
            </w:r>
            <w:r>
              <w:rPr>
                <w:noProof/>
                <w:webHidden/>
              </w:rPr>
              <w:instrText xml:space="preserve"> PAGEREF _Toc230010130 \h </w:instrText>
            </w:r>
            <w:r>
              <w:rPr>
                <w:noProof/>
                <w:webHidden/>
              </w:rPr>
            </w:r>
            <w:r>
              <w:rPr>
                <w:noProof/>
                <w:webHidden/>
              </w:rPr>
              <w:fldChar w:fldCharType="separate"/>
            </w:r>
            <w:r>
              <w:rPr>
                <w:noProof/>
                <w:webHidden/>
              </w:rPr>
              <w:t>98</w:t>
            </w:r>
            <w:r>
              <w:rPr>
                <w:noProof/>
                <w:webHidden/>
              </w:rPr>
              <w:fldChar w:fldCharType="end"/>
            </w:r>
          </w:hyperlink>
        </w:p>
        <w:p w14:paraId="5F5B13E1" w14:textId="2C610B17"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31" w:history="1">
            <w:r w:rsidRPr="00930049">
              <w:rPr>
                <w:rStyle w:val="Hyperlink"/>
                <w:noProof/>
              </w:rPr>
              <w:t>2.3.</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Measures to prevent fraud and irregularities</w:t>
            </w:r>
            <w:r>
              <w:rPr>
                <w:noProof/>
                <w:webHidden/>
              </w:rPr>
              <w:tab/>
            </w:r>
            <w:r>
              <w:rPr>
                <w:noProof/>
                <w:webHidden/>
              </w:rPr>
              <w:fldChar w:fldCharType="begin"/>
            </w:r>
            <w:r>
              <w:rPr>
                <w:noProof/>
                <w:webHidden/>
              </w:rPr>
              <w:instrText xml:space="preserve"> PAGEREF _Toc230010131 \h </w:instrText>
            </w:r>
            <w:r>
              <w:rPr>
                <w:noProof/>
                <w:webHidden/>
              </w:rPr>
            </w:r>
            <w:r>
              <w:rPr>
                <w:noProof/>
                <w:webHidden/>
              </w:rPr>
              <w:fldChar w:fldCharType="separate"/>
            </w:r>
            <w:r>
              <w:rPr>
                <w:noProof/>
                <w:webHidden/>
              </w:rPr>
              <w:t>99</w:t>
            </w:r>
            <w:r>
              <w:rPr>
                <w:noProof/>
                <w:webHidden/>
              </w:rPr>
              <w:fldChar w:fldCharType="end"/>
            </w:r>
          </w:hyperlink>
        </w:p>
        <w:p w14:paraId="44168C82" w14:textId="21F33F22" w:rsidR="00794D3E" w:rsidRDefault="00794D3E">
          <w:pPr>
            <w:pStyle w:val="TOC1"/>
            <w:rPr>
              <w:rFonts w:asciiTheme="minorHAnsi" w:eastAsiaTheme="minorEastAsia" w:hAnsiTheme="minorHAnsi" w:cstheme="minorBidi"/>
              <w:noProof/>
              <w:kern w:val="2"/>
              <w:szCs w:val="24"/>
              <w:lang w:val="en-IE" w:eastAsia="en-IE"/>
              <w14:ligatures w14:val="standardContextual"/>
            </w:rPr>
          </w:pPr>
          <w:hyperlink w:anchor="_Toc230010132" w:history="1">
            <w:r w:rsidRPr="00930049">
              <w:rPr>
                <w:rStyle w:val="Hyperlink"/>
                <w:noProof/>
              </w:rPr>
              <w:t>3.</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ESTIMATED FINANCIAL IMPACT OF THE PROPOSAL/INITIATIVE</w:t>
            </w:r>
            <w:r>
              <w:rPr>
                <w:noProof/>
                <w:webHidden/>
              </w:rPr>
              <w:tab/>
            </w:r>
            <w:r>
              <w:rPr>
                <w:noProof/>
                <w:webHidden/>
              </w:rPr>
              <w:fldChar w:fldCharType="begin"/>
            </w:r>
            <w:r>
              <w:rPr>
                <w:noProof/>
                <w:webHidden/>
              </w:rPr>
              <w:instrText xml:space="preserve"> PAGEREF _Toc230010132 \h </w:instrText>
            </w:r>
            <w:r>
              <w:rPr>
                <w:noProof/>
                <w:webHidden/>
              </w:rPr>
            </w:r>
            <w:r>
              <w:rPr>
                <w:noProof/>
                <w:webHidden/>
              </w:rPr>
              <w:fldChar w:fldCharType="separate"/>
            </w:r>
            <w:r>
              <w:rPr>
                <w:noProof/>
                <w:webHidden/>
              </w:rPr>
              <w:t>101</w:t>
            </w:r>
            <w:r>
              <w:rPr>
                <w:noProof/>
                <w:webHidden/>
              </w:rPr>
              <w:fldChar w:fldCharType="end"/>
            </w:r>
          </w:hyperlink>
        </w:p>
        <w:p w14:paraId="3019350A" w14:textId="0BC9C3A9"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33" w:history="1">
            <w:r w:rsidRPr="00930049">
              <w:rPr>
                <w:rStyle w:val="Hyperlink"/>
                <w:noProof/>
              </w:rPr>
              <w:t>3.1.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Heading(s) of the multiannual financial framework and expenditure budget line(s) affected</w:t>
            </w:r>
            <w:r>
              <w:rPr>
                <w:noProof/>
                <w:webHidden/>
              </w:rPr>
              <w:tab/>
            </w:r>
            <w:r>
              <w:rPr>
                <w:noProof/>
                <w:webHidden/>
              </w:rPr>
              <w:fldChar w:fldCharType="begin"/>
            </w:r>
            <w:r>
              <w:rPr>
                <w:noProof/>
                <w:webHidden/>
              </w:rPr>
              <w:instrText xml:space="preserve"> PAGEREF _Toc230010133 \h </w:instrText>
            </w:r>
            <w:r>
              <w:rPr>
                <w:noProof/>
                <w:webHidden/>
              </w:rPr>
            </w:r>
            <w:r>
              <w:rPr>
                <w:noProof/>
                <w:webHidden/>
              </w:rPr>
              <w:fldChar w:fldCharType="separate"/>
            </w:r>
            <w:r>
              <w:rPr>
                <w:noProof/>
                <w:webHidden/>
              </w:rPr>
              <w:t>101</w:t>
            </w:r>
            <w:r>
              <w:rPr>
                <w:noProof/>
                <w:webHidden/>
              </w:rPr>
              <w:fldChar w:fldCharType="end"/>
            </w:r>
          </w:hyperlink>
        </w:p>
        <w:p w14:paraId="521483FE" w14:textId="5663E8BC" w:rsidR="00794D3E" w:rsidRDefault="00794D3E">
          <w:pPr>
            <w:pStyle w:val="TOC2"/>
            <w:rPr>
              <w:rFonts w:asciiTheme="minorHAnsi" w:eastAsiaTheme="minorEastAsia" w:hAnsiTheme="minorHAnsi" w:cstheme="minorBidi"/>
              <w:noProof/>
              <w:kern w:val="2"/>
              <w:szCs w:val="24"/>
              <w:lang w:val="en-IE" w:eastAsia="en-IE"/>
              <w14:ligatures w14:val="standardContextual"/>
            </w:rPr>
          </w:pPr>
          <w:hyperlink w:anchor="_Toc230010134" w:history="1">
            <w:r w:rsidRPr="00930049">
              <w:rPr>
                <w:rStyle w:val="Hyperlink"/>
                <w:noProof/>
              </w:rPr>
              <w:t>3.2.</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Estimated financial impact of the proposal on appropriations</w:t>
            </w:r>
            <w:r>
              <w:rPr>
                <w:noProof/>
                <w:webHidden/>
              </w:rPr>
              <w:tab/>
            </w:r>
            <w:r>
              <w:rPr>
                <w:noProof/>
                <w:webHidden/>
              </w:rPr>
              <w:fldChar w:fldCharType="begin"/>
            </w:r>
            <w:r>
              <w:rPr>
                <w:noProof/>
                <w:webHidden/>
              </w:rPr>
              <w:instrText xml:space="preserve"> PAGEREF _Toc230010134 \h </w:instrText>
            </w:r>
            <w:r>
              <w:rPr>
                <w:noProof/>
                <w:webHidden/>
              </w:rPr>
            </w:r>
            <w:r>
              <w:rPr>
                <w:noProof/>
                <w:webHidden/>
              </w:rPr>
              <w:fldChar w:fldCharType="separate"/>
            </w:r>
            <w:r>
              <w:rPr>
                <w:noProof/>
                <w:webHidden/>
              </w:rPr>
              <w:t>102</w:t>
            </w:r>
            <w:r>
              <w:rPr>
                <w:noProof/>
                <w:webHidden/>
              </w:rPr>
              <w:fldChar w:fldCharType="end"/>
            </w:r>
          </w:hyperlink>
        </w:p>
        <w:p w14:paraId="78188C6C" w14:textId="51E452EE"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35" w:history="1">
            <w:r w:rsidRPr="00930049">
              <w:rPr>
                <w:rStyle w:val="Hyperlink"/>
                <w:noProof/>
              </w:rPr>
              <w:t>3.2.1.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Summary of estimated impact on operational appropriations</w:t>
            </w:r>
            <w:r>
              <w:rPr>
                <w:noProof/>
                <w:webHidden/>
              </w:rPr>
              <w:tab/>
            </w:r>
            <w:r>
              <w:rPr>
                <w:noProof/>
                <w:webHidden/>
              </w:rPr>
              <w:fldChar w:fldCharType="begin"/>
            </w:r>
            <w:r>
              <w:rPr>
                <w:noProof/>
                <w:webHidden/>
              </w:rPr>
              <w:instrText xml:space="preserve"> PAGEREF _Toc230010135 \h </w:instrText>
            </w:r>
            <w:r>
              <w:rPr>
                <w:noProof/>
                <w:webHidden/>
              </w:rPr>
            </w:r>
            <w:r>
              <w:rPr>
                <w:noProof/>
                <w:webHidden/>
              </w:rPr>
              <w:fldChar w:fldCharType="separate"/>
            </w:r>
            <w:r>
              <w:rPr>
                <w:noProof/>
                <w:webHidden/>
              </w:rPr>
              <w:t>102</w:t>
            </w:r>
            <w:r>
              <w:rPr>
                <w:noProof/>
                <w:webHidden/>
              </w:rPr>
              <w:fldChar w:fldCharType="end"/>
            </w:r>
          </w:hyperlink>
        </w:p>
        <w:p w14:paraId="60D013AD" w14:textId="3F4E5E1C"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36" w:history="1">
            <w:r w:rsidRPr="00930049">
              <w:rPr>
                <w:rStyle w:val="Hyperlink"/>
                <w:noProof/>
              </w:rPr>
              <w:t>3.2.1.1.</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Appropriations from voted budget</w:t>
            </w:r>
            <w:r>
              <w:rPr>
                <w:noProof/>
                <w:webHidden/>
              </w:rPr>
              <w:tab/>
            </w:r>
            <w:r>
              <w:rPr>
                <w:noProof/>
                <w:webHidden/>
              </w:rPr>
              <w:fldChar w:fldCharType="begin"/>
            </w:r>
            <w:r>
              <w:rPr>
                <w:noProof/>
                <w:webHidden/>
              </w:rPr>
              <w:instrText xml:space="preserve"> PAGEREF _Toc230010136 \h </w:instrText>
            </w:r>
            <w:r>
              <w:rPr>
                <w:noProof/>
                <w:webHidden/>
              </w:rPr>
            </w:r>
            <w:r>
              <w:rPr>
                <w:noProof/>
                <w:webHidden/>
              </w:rPr>
              <w:fldChar w:fldCharType="separate"/>
            </w:r>
            <w:r>
              <w:rPr>
                <w:noProof/>
                <w:webHidden/>
              </w:rPr>
              <w:t>102</w:t>
            </w:r>
            <w:r>
              <w:rPr>
                <w:noProof/>
                <w:webHidden/>
              </w:rPr>
              <w:fldChar w:fldCharType="end"/>
            </w:r>
          </w:hyperlink>
        </w:p>
        <w:p w14:paraId="298FCB36" w14:textId="3C7D365B"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37" w:history="1">
            <w:r w:rsidRPr="00930049">
              <w:rPr>
                <w:rStyle w:val="Hyperlink"/>
                <w:noProof/>
              </w:rPr>
              <w:t>3.2.8.</w:t>
            </w:r>
            <w:r>
              <w:rPr>
                <w:rFonts w:asciiTheme="minorHAnsi" w:eastAsiaTheme="minorEastAsia" w:hAnsiTheme="minorHAnsi" w:cstheme="minorBidi"/>
                <w:noProof/>
                <w:kern w:val="2"/>
                <w:szCs w:val="24"/>
                <w:lang w:val="en-IE" w:eastAsia="en-IE"/>
                <w14:ligatures w14:val="standardContextual"/>
              </w:rPr>
              <w:tab/>
            </w:r>
            <w:r w:rsidRPr="00930049">
              <w:rPr>
                <w:rStyle w:val="Hyperlink"/>
                <w:noProof/>
              </w:rPr>
              <w:t>Estimated human resources and the use of appropriations required in a decentralised agency</w:t>
            </w:r>
            <w:r>
              <w:rPr>
                <w:noProof/>
                <w:webHidden/>
              </w:rPr>
              <w:tab/>
            </w:r>
            <w:r>
              <w:rPr>
                <w:noProof/>
                <w:webHidden/>
              </w:rPr>
              <w:fldChar w:fldCharType="begin"/>
            </w:r>
            <w:r>
              <w:rPr>
                <w:noProof/>
                <w:webHidden/>
              </w:rPr>
              <w:instrText xml:space="preserve"> PAGEREF _Toc230010137 \h </w:instrText>
            </w:r>
            <w:r>
              <w:rPr>
                <w:noProof/>
                <w:webHidden/>
              </w:rPr>
            </w:r>
            <w:r>
              <w:rPr>
                <w:noProof/>
                <w:webHidden/>
              </w:rPr>
              <w:fldChar w:fldCharType="separate"/>
            </w:r>
            <w:r>
              <w:rPr>
                <w:noProof/>
                <w:webHidden/>
              </w:rPr>
              <w:t>107</w:t>
            </w:r>
            <w:r>
              <w:rPr>
                <w:noProof/>
                <w:webHidden/>
              </w:rPr>
              <w:fldChar w:fldCharType="end"/>
            </w:r>
          </w:hyperlink>
        </w:p>
        <w:p w14:paraId="0C7397A9" w14:textId="2A9B2743" w:rsidR="00794D3E" w:rsidRDefault="00794D3E">
          <w:pPr>
            <w:pStyle w:val="TOC3"/>
            <w:rPr>
              <w:rFonts w:asciiTheme="minorHAnsi" w:eastAsiaTheme="minorEastAsia" w:hAnsiTheme="minorHAnsi" w:cstheme="minorBidi"/>
              <w:noProof/>
              <w:kern w:val="2"/>
              <w:szCs w:val="24"/>
              <w:lang w:val="en-IE" w:eastAsia="en-IE"/>
              <w14:ligatures w14:val="standardContextual"/>
            </w:rPr>
          </w:pPr>
          <w:hyperlink w:anchor="_Toc230010138" w:history="1">
            <w:r w:rsidRPr="00930049">
              <w:rPr>
                <w:rStyle w:val="Hyperlink"/>
                <w:noProof/>
              </w:rPr>
              <w:t>3.2.9. Overview of the contribution agreements integrated in the budget</w:t>
            </w:r>
            <w:r>
              <w:rPr>
                <w:noProof/>
                <w:webHidden/>
              </w:rPr>
              <w:tab/>
            </w:r>
            <w:r>
              <w:rPr>
                <w:noProof/>
                <w:webHidden/>
              </w:rPr>
              <w:fldChar w:fldCharType="begin"/>
            </w:r>
            <w:r>
              <w:rPr>
                <w:noProof/>
                <w:webHidden/>
              </w:rPr>
              <w:instrText xml:space="preserve"> PAGEREF _Toc230010138 \h </w:instrText>
            </w:r>
            <w:r>
              <w:rPr>
                <w:noProof/>
                <w:webHidden/>
              </w:rPr>
            </w:r>
            <w:r>
              <w:rPr>
                <w:noProof/>
                <w:webHidden/>
              </w:rPr>
              <w:fldChar w:fldCharType="separate"/>
            </w:r>
            <w:r>
              <w:rPr>
                <w:noProof/>
                <w:webHidden/>
              </w:rPr>
              <w:t>110</w:t>
            </w:r>
            <w:r>
              <w:rPr>
                <w:noProof/>
                <w:webHidden/>
              </w:rPr>
              <w:fldChar w:fldCharType="end"/>
            </w:r>
          </w:hyperlink>
        </w:p>
        <w:p w14:paraId="498DD4FB" w14:textId="77777777" w:rsidR="00794D3E" w:rsidRDefault="00794D3E" w:rsidP="00794D3E">
          <w:pPr>
            <w:rPr>
              <w:noProof/>
            </w:rPr>
          </w:pPr>
          <w:r>
            <w:rPr>
              <w:b/>
              <w:bCs/>
              <w:noProof/>
            </w:rPr>
            <w:fldChar w:fldCharType="end"/>
          </w:r>
        </w:p>
      </w:sdtContent>
    </w:sdt>
    <w:p w14:paraId="61308FED" w14:textId="77777777" w:rsidR="00794D3E" w:rsidRDefault="00794D3E" w:rsidP="00794D3E">
      <w:pPr>
        <w:pStyle w:val="ManualHeading1"/>
        <w:rPr>
          <w:noProof/>
        </w:rPr>
      </w:pPr>
    </w:p>
    <w:p w14:paraId="1F0E62C6" w14:textId="77777777" w:rsidR="00794D3E" w:rsidRPr="00087AAF" w:rsidRDefault="00794D3E" w:rsidP="00794D3E">
      <w:pPr>
        <w:pStyle w:val="Text1"/>
        <w:ind w:left="0"/>
        <w:rPr>
          <w:noProof/>
        </w:rPr>
        <w:sectPr w:rsidR="00794D3E" w:rsidRPr="00087AAF" w:rsidSect="00C43B18">
          <w:pgSz w:w="11907" w:h="16840" w:code="9"/>
          <w:pgMar w:top="1134" w:right="1418" w:bottom="1134" w:left="1418" w:header="709" w:footer="709" w:gutter="0"/>
          <w:cols w:space="708"/>
          <w:docGrid w:linePitch="360"/>
        </w:sectPr>
      </w:pPr>
    </w:p>
    <w:p w14:paraId="05EFFA15" w14:textId="77777777" w:rsidR="00794D3E" w:rsidRDefault="00794D3E" w:rsidP="00794D3E">
      <w:pPr>
        <w:pStyle w:val="ManualHeading1"/>
        <w:rPr>
          <w:noProof/>
        </w:rPr>
      </w:pPr>
      <w:bookmarkStart w:id="37" w:name="_Toc230010108"/>
      <w:r w:rsidRPr="0021790A">
        <w:rPr>
          <w:noProof/>
        </w:rPr>
        <w:t>1.</w:t>
      </w:r>
      <w:r w:rsidRPr="0021790A">
        <w:rPr>
          <w:noProof/>
        </w:rPr>
        <w:tab/>
      </w:r>
      <w:r>
        <w:rPr>
          <w:noProof/>
        </w:rPr>
        <w:t>FRAMEWORK OF THE PROPOSAL/INITIATIVE</w:t>
      </w:r>
      <w:bookmarkEnd w:id="37"/>
      <w:r>
        <w:rPr>
          <w:noProof/>
        </w:rPr>
        <w:t xml:space="preserve"> </w:t>
      </w:r>
      <w:bookmarkEnd w:id="36"/>
    </w:p>
    <w:p w14:paraId="6259BB4A" w14:textId="77777777" w:rsidR="00794D3E" w:rsidRPr="008774EA" w:rsidRDefault="00794D3E" w:rsidP="00794D3E">
      <w:pPr>
        <w:pStyle w:val="ManualHeading2"/>
        <w:rPr>
          <w:noProof/>
        </w:rPr>
      </w:pPr>
      <w:bookmarkStart w:id="38" w:name="_Toc21252D9E12294CC6994847DD27FA093D"/>
      <w:bookmarkStart w:id="39" w:name="_Toc230010109"/>
      <w:r w:rsidRPr="008774EA">
        <w:rPr>
          <w:noProof/>
        </w:rPr>
        <w:t>1.1.</w:t>
      </w:r>
      <w:r w:rsidRPr="008774EA">
        <w:rPr>
          <w:noProof/>
        </w:rPr>
        <w:tab/>
        <w:t>Title of the proposal/initiative</w:t>
      </w:r>
      <w:bookmarkEnd w:id="38"/>
      <w:bookmarkEnd w:id="39"/>
    </w:p>
    <w:p w14:paraId="2772E08C" w14:textId="2F034825"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Proposal for a REGULATION OF THE EUROPEAN PARLIAMENT AND OF THE COUNCIL recasting Regulation (EU) 2018/1727 of the European Parliament and of the Council of 14 November 2018 on the European Union Agency for Criminal Justice Cooperation (Eurojust), and replacing and repealing Council Decision 2002/187/JHA</w:t>
      </w:r>
      <w:r w:rsidR="00374DFB">
        <w:rPr>
          <w:noProof/>
        </w:rPr>
        <w:t>.</w:t>
      </w:r>
    </w:p>
    <w:p w14:paraId="7D1D2C74" w14:textId="77777777" w:rsidR="00794D3E" w:rsidRDefault="00794D3E" w:rsidP="00794D3E">
      <w:pPr>
        <w:pStyle w:val="ManualHeading2"/>
        <w:rPr>
          <w:i/>
          <w:noProof/>
        </w:rPr>
      </w:pPr>
      <w:bookmarkStart w:id="40" w:name="_Toc230010110"/>
      <w:bookmarkStart w:id="41" w:name="_TocB828C72883764868B04EF27AF6CA16EA"/>
      <w:r w:rsidRPr="0021790A">
        <w:rPr>
          <w:noProof/>
        </w:rPr>
        <w:t>1.2.</w:t>
      </w:r>
      <w:r w:rsidRPr="0021790A">
        <w:rPr>
          <w:noProof/>
        </w:rPr>
        <w:tab/>
      </w:r>
      <w:r>
        <w:rPr>
          <w:noProof/>
        </w:rPr>
        <w:t>Policy area(s) concerned</w:t>
      </w:r>
      <w:bookmarkEnd w:id="40"/>
      <w:r>
        <w:rPr>
          <w:i/>
          <w:noProof/>
        </w:rPr>
        <w:t xml:space="preserve"> </w:t>
      </w:r>
      <w:bookmarkEnd w:id="41"/>
    </w:p>
    <w:p w14:paraId="633F56EC" w14:textId="2BF39094" w:rsidR="00794D3E" w:rsidRP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Criminal justice cooperation, fight against cross-border crime</w:t>
      </w:r>
      <w:bookmarkStart w:id="42" w:name="_Toc7CED4B8756554500826E9ED37664C815"/>
      <w:r w:rsidR="00374DFB">
        <w:rPr>
          <w:noProof/>
        </w:rPr>
        <w:t>.</w:t>
      </w:r>
    </w:p>
    <w:p w14:paraId="0FF69472" w14:textId="77777777" w:rsidR="00794D3E" w:rsidRDefault="00794D3E" w:rsidP="00794D3E">
      <w:pPr>
        <w:pStyle w:val="ManualHeading2"/>
        <w:rPr>
          <w:noProof/>
        </w:rPr>
      </w:pPr>
      <w:bookmarkStart w:id="43" w:name="_Toc230010111"/>
      <w:r>
        <w:rPr>
          <w:noProof/>
        </w:rPr>
        <w:t>1.3.</w:t>
      </w:r>
      <w:r>
        <w:rPr>
          <w:noProof/>
        </w:rPr>
        <w:tab/>
      </w:r>
      <w:r w:rsidRPr="7D67B65D">
        <w:rPr>
          <w:noProof/>
        </w:rPr>
        <w:t>Objective(s)</w:t>
      </w:r>
      <w:bookmarkEnd w:id="42"/>
      <w:bookmarkEnd w:id="43"/>
    </w:p>
    <w:p w14:paraId="01A9A4CC" w14:textId="77777777" w:rsidR="00794D3E" w:rsidRPr="009B753E" w:rsidRDefault="00794D3E" w:rsidP="00794D3E">
      <w:pPr>
        <w:pStyle w:val="ManualHeading3"/>
        <w:rPr>
          <w:noProof/>
        </w:rPr>
      </w:pPr>
      <w:bookmarkStart w:id="44" w:name="_Toc9F1A9730B27B4074A02413AAAEDA20A2"/>
      <w:bookmarkStart w:id="45" w:name="_Toc230010112"/>
      <w:r>
        <w:rPr>
          <w:noProof/>
        </w:rPr>
        <w:t>1.3.1.</w:t>
      </w:r>
      <w:r>
        <w:rPr>
          <w:noProof/>
        </w:rPr>
        <w:tab/>
      </w:r>
      <w:r w:rsidRPr="7D67B65D">
        <w:rPr>
          <w:noProof/>
        </w:rPr>
        <w:t>General objective(s)</w:t>
      </w:r>
      <w:bookmarkEnd w:id="44"/>
      <w:bookmarkEnd w:id="45"/>
    </w:p>
    <w:p w14:paraId="6423CF3E" w14:textId="77777777"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The revision of the Eurojust Regulation seeks to better attain the goals that the Treaties set out for the Agency.</w:t>
      </w:r>
    </w:p>
    <w:p w14:paraId="4CD27303" w14:textId="30A7A2B7"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 xml:space="preserve">In particular it aims to enhance </w:t>
      </w:r>
      <w:r w:rsidR="00EB3829">
        <w:rPr>
          <w:noProof/>
        </w:rPr>
        <w:t>Eurojust</w:t>
      </w:r>
      <w:r w:rsidR="00374DFB">
        <w:rPr>
          <w:rFonts w:eastAsia="Arial Unicode MS"/>
          <w:noProof/>
          <w:lang w:val="en-US"/>
        </w:rPr>
        <w:t>'</w:t>
      </w:r>
      <w:r w:rsidR="00EB3829">
        <w:rPr>
          <w:noProof/>
        </w:rPr>
        <w:t>s</w:t>
      </w:r>
      <w:r w:rsidRPr="00BA198D">
        <w:rPr>
          <w:noProof/>
        </w:rPr>
        <w:t xml:space="preserve"> role in supporting and strengthening coordination and cooperation between national investigating and prosecuting authorities in cross-border cases and thus strengthen its role as a hub of criminal justice cooperation in the Union</w:t>
      </w:r>
      <w:r w:rsidR="00374DFB">
        <w:rPr>
          <w:rFonts w:eastAsia="Arial Unicode MS"/>
          <w:noProof/>
          <w:lang w:val="en-US"/>
        </w:rPr>
        <w:t>'</w:t>
      </w:r>
      <w:r w:rsidRPr="00BA198D">
        <w:rPr>
          <w:noProof/>
        </w:rPr>
        <w:t>s justice and security architecture.</w:t>
      </w:r>
    </w:p>
    <w:p w14:paraId="40931833"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This revision is part of a broader legislative package intended to ensure a high level of security across the EU through measures that prevent and combat crime, and that foster coordination and cooperation between competent authorities in the criminal justice domain.</w:t>
      </w:r>
    </w:p>
    <w:p w14:paraId="66143BC2" w14:textId="77777777" w:rsidR="00794D3E" w:rsidRDefault="00794D3E" w:rsidP="00794D3E">
      <w:pPr>
        <w:pStyle w:val="ManualHeading3"/>
        <w:rPr>
          <w:noProof/>
        </w:rPr>
      </w:pPr>
      <w:bookmarkStart w:id="46" w:name="_Toc5B618D0C629F499E8BDCF5E60551B21A"/>
      <w:bookmarkStart w:id="47" w:name="_Toc230010113"/>
      <w:r>
        <w:rPr>
          <w:noProof/>
        </w:rPr>
        <w:t>1.3.2.</w:t>
      </w:r>
      <w:r>
        <w:rPr>
          <w:noProof/>
        </w:rPr>
        <w:tab/>
      </w:r>
      <w:r w:rsidRPr="7D67B65D">
        <w:rPr>
          <w:noProof/>
        </w:rPr>
        <w:t>Specific objective(s)</w:t>
      </w:r>
      <w:bookmarkEnd w:id="46"/>
      <w:bookmarkEnd w:id="47"/>
    </w:p>
    <w:p w14:paraId="31457C83" w14:textId="475F5B13" w:rsidR="00794D3E" w:rsidRPr="00411DDF" w:rsidRDefault="00794D3E" w:rsidP="00794D3E">
      <w:pPr>
        <w:pStyle w:val="Text1"/>
        <w:pBdr>
          <w:top w:val="single" w:sz="4" w:space="1" w:color="auto"/>
          <w:left w:val="single" w:sz="4" w:space="4" w:color="auto"/>
          <w:bottom w:val="single" w:sz="4" w:space="1" w:color="auto"/>
          <w:right w:val="single" w:sz="4" w:space="4" w:color="auto"/>
        </w:pBdr>
        <w:rPr>
          <w:noProof/>
        </w:rPr>
      </w:pPr>
      <w:r w:rsidRPr="00411DDF">
        <w:rPr>
          <w:noProof/>
        </w:rPr>
        <w:t>The general objective is articulated into two interrelated specific objectives,</w:t>
      </w:r>
      <w:r>
        <w:rPr>
          <w:noProof/>
        </w:rPr>
        <w:t xml:space="preserve"> which</w:t>
      </w:r>
      <w:r w:rsidRPr="00411DDF">
        <w:rPr>
          <w:noProof/>
        </w:rPr>
        <w:t xml:space="preserve"> address the</w:t>
      </w:r>
      <w:r>
        <w:rPr>
          <w:noProof/>
        </w:rPr>
        <w:t xml:space="preserve"> </w:t>
      </w:r>
      <w:r w:rsidRPr="00411DDF">
        <w:rPr>
          <w:noProof/>
        </w:rPr>
        <w:t xml:space="preserve">structural and functional limitations that currently </w:t>
      </w:r>
      <w:r>
        <w:rPr>
          <w:noProof/>
        </w:rPr>
        <w:t>constraints</w:t>
      </w:r>
      <w:r w:rsidRPr="00411DDF">
        <w:rPr>
          <w:noProof/>
        </w:rPr>
        <w:t xml:space="preserve"> </w:t>
      </w:r>
      <w:r w:rsidR="00EB3829">
        <w:rPr>
          <w:noProof/>
        </w:rPr>
        <w:t>Eurojust</w:t>
      </w:r>
      <w:r w:rsidR="00374DFB">
        <w:rPr>
          <w:rFonts w:eastAsia="Arial Unicode MS"/>
          <w:noProof/>
          <w:lang w:val="en-US"/>
        </w:rPr>
        <w:t>'</w:t>
      </w:r>
      <w:r w:rsidR="00EB3829">
        <w:rPr>
          <w:noProof/>
        </w:rPr>
        <w:t>s</w:t>
      </w:r>
      <w:r w:rsidRPr="00411DDF">
        <w:rPr>
          <w:noProof/>
        </w:rPr>
        <w:t xml:space="preserve"> capacity to</w:t>
      </w:r>
      <w:r>
        <w:rPr>
          <w:noProof/>
        </w:rPr>
        <w:t xml:space="preserve"> fully exploit its potential in the fight against cross-border crime.</w:t>
      </w:r>
    </w:p>
    <w:p w14:paraId="51C66ACE" w14:textId="176ADDD0"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61A73350">
        <w:rPr>
          <w:b/>
          <w:bCs/>
          <w:noProof/>
        </w:rPr>
        <w:t>Specific objective 1</w:t>
      </w:r>
      <w:r w:rsidRPr="61A73350">
        <w:rPr>
          <w:noProof/>
        </w:rPr>
        <w:t xml:space="preserve">: </w:t>
      </w:r>
      <w:r w:rsidRPr="61A73350">
        <w:rPr>
          <w:i/>
          <w:iCs/>
          <w:noProof/>
        </w:rPr>
        <w:t xml:space="preserve">To make </w:t>
      </w:r>
      <w:r w:rsidR="00EB3829">
        <w:rPr>
          <w:i/>
          <w:iCs/>
          <w:noProof/>
        </w:rPr>
        <w:t>Euroj</w:t>
      </w:r>
      <w:r w:rsidR="00EB3829" w:rsidRPr="00374DFB">
        <w:rPr>
          <w:i/>
          <w:iCs/>
          <w:noProof/>
        </w:rPr>
        <w:t>ust</w:t>
      </w:r>
      <w:r w:rsidR="00374DFB" w:rsidRPr="00374DFB">
        <w:rPr>
          <w:rFonts w:eastAsia="Arial Unicode MS"/>
          <w:i/>
          <w:iCs/>
          <w:noProof/>
          <w:lang w:val="en-US"/>
        </w:rPr>
        <w:t>'</w:t>
      </w:r>
      <w:r w:rsidR="00EB3829">
        <w:rPr>
          <w:i/>
          <w:iCs/>
          <w:noProof/>
        </w:rPr>
        <w:t>s</w:t>
      </w:r>
      <w:r w:rsidRPr="61A73350">
        <w:rPr>
          <w:i/>
          <w:iCs/>
          <w:noProof/>
        </w:rPr>
        <w:t xml:space="preserve"> support and coordination action more efficient, timely, and strateg</w:t>
      </w:r>
      <w:r>
        <w:rPr>
          <w:i/>
          <w:iCs/>
          <w:noProof/>
        </w:rPr>
        <w:t>i</w:t>
      </w:r>
      <w:r w:rsidRPr="61A73350">
        <w:rPr>
          <w:i/>
          <w:iCs/>
          <w:noProof/>
        </w:rPr>
        <w:t>cally focused across the full lifecycle of serious cross-border crime</w:t>
      </w:r>
      <w:r w:rsidRPr="61A73350">
        <w:rPr>
          <w:noProof/>
        </w:rPr>
        <w:t>.</w:t>
      </w:r>
    </w:p>
    <w:p w14:paraId="43FC4A09" w14:textId="2A36E1A4" w:rsidR="00794D3E" w:rsidRDefault="00EB3829" w:rsidP="00794D3E">
      <w:pPr>
        <w:pStyle w:val="Text1"/>
        <w:pBdr>
          <w:top w:val="single" w:sz="4" w:space="1" w:color="auto"/>
          <w:left w:val="single" w:sz="4" w:space="4" w:color="auto"/>
          <w:bottom w:val="single" w:sz="4" w:space="1" w:color="auto"/>
          <w:right w:val="single" w:sz="4" w:space="4" w:color="auto"/>
        </w:pBdr>
        <w:rPr>
          <w:noProof/>
        </w:rPr>
      </w:pPr>
      <w:r>
        <w:rPr>
          <w:noProof/>
        </w:rPr>
        <w:t>Eurojust</w:t>
      </w:r>
      <w:r w:rsidR="00374DFB">
        <w:rPr>
          <w:rFonts w:eastAsia="Arial Unicode MS"/>
          <w:noProof/>
          <w:lang w:val="en-US"/>
        </w:rPr>
        <w:t>'</w:t>
      </w:r>
      <w:r>
        <w:rPr>
          <w:noProof/>
        </w:rPr>
        <w:t>s</w:t>
      </w:r>
      <w:r w:rsidR="00794D3E" w:rsidRPr="61A73350">
        <w:rPr>
          <w:noProof/>
        </w:rPr>
        <w:t xml:space="preserve"> focus on operations (work on criminal cases) will be maximised. This will result from a revision of its governance structure, aimed at streamlining decision-making processes and relieving National Members (judges and prosecutors leading the operations) from their administrative burden. The tasks and competences of the Agency will be updated and its proactivity enhanced, to enable Eurojust to better address the new realities of cross-border crime and keep pace with cooperation needs.</w:t>
      </w:r>
    </w:p>
    <w:p w14:paraId="40B11602" w14:textId="77777777" w:rsidR="00794D3E" w:rsidRPr="001922B0" w:rsidRDefault="00794D3E" w:rsidP="00794D3E">
      <w:pPr>
        <w:pStyle w:val="Text1"/>
        <w:pBdr>
          <w:top w:val="single" w:sz="4" w:space="1" w:color="auto"/>
          <w:left w:val="single" w:sz="4" w:space="4" w:color="auto"/>
          <w:bottom w:val="single" w:sz="4" w:space="1" w:color="auto"/>
          <w:right w:val="single" w:sz="4" w:space="4" w:color="auto"/>
        </w:pBdr>
        <w:rPr>
          <w:i/>
          <w:iCs/>
          <w:noProof/>
        </w:rPr>
      </w:pPr>
      <w:r>
        <w:rPr>
          <w:b/>
          <w:bCs/>
          <w:noProof/>
        </w:rPr>
        <w:t>Specific objective 2</w:t>
      </w:r>
      <w:r>
        <w:rPr>
          <w:noProof/>
        </w:rPr>
        <w:t xml:space="preserve">: </w:t>
      </w:r>
      <w:r>
        <w:rPr>
          <w:i/>
          <w:iCs/>
          <w:noProof/>
        </w:rPr>
        <w:t>To achieve more institutionalised cooperation and more timely information exchanges between Eurojust and EU and international partners.</w:t>
      </w:r>
    </w:p>
    <w:p w14:paraId="64A6234A" w14:textId="77777777" w:rsidR="00794D3E" w:rsidRPr="006C5F13" w:rsidRDefault="00794D3E" w:rsidP="00794D3E">
      <w:pPr>
        <w:pStyle w:val="Text1"/>
        <w:pBdr>
          <w:top w:val="single" w:sz="4" w:space="1" w:color="auto"/>
          <w:left w:val="single" w:sz="4" w:space="4" w:color="auto"/>
          <w:bottom w:val="single" w:sz="4" w:space="1" w:color="auto"/>
          <w:right w:val="single" w:sz="4" w:space="4" w:color="auto"/>
        </w:pBdr>
        <w:rPr>
          <w:noProof/>
        </w:rPr>
      </w:pPr>
      <w:r w:rsidRPr="61A73350">
        <w:rPr>
          <w:noProof/>
        </w:rPr>
        <w:t>The degree of institutionalisation of cooperation with partners will be increased through the strenghtening of reciprocal notification obligations and the improvement of information exchange systems. This is intended to maximise opportunities for detection of criminal activity and early invovement of competent judicial authorities.</w:t>
      </w:r>
    </w:p>
    <w:p w14:paraId="54A4C28C" w14:textId="77777777" w:rsidR="00794D3E" w:rsidRPr="00BD0A20" w:rsidRDefault="00794D3E" w:rsidP="00794D3E">
      <w:pPr>
        <w:pStyle w:val="ManualHeading3"/>
        <w:rPr>
          <w:noProof/>
        </w:rPr>
      </w:pPr>
      <w:bookmarkStart w:id="48" w:name="_Toc5388E34D176241919D043A75E734A18F"/>
      <w:bookmarkStart w:id="49" w:name="_Toc230010114"/>
      <w:r>
        <w:rPr>
          <w:noProof/>
        </w:rPr>
        <w:t>1.3.3.</w:t>
      </w:r>
      <w:r>
        <w:rPr>
          <w:noProof/>
        </w:rPr>
        <w:tab/>
      </w:r>
      <w:r w:rsidRPr="7D67B65D">
        <w:rPr>
          <w:noProof/>
        </w:rPr>
        <w:t>Expected result(s) and impact</w:t>
      </w:r>
      <w:bookmarkEnd w:id="48"/>
      <w:bookmarkEnd w:id="49"/>
    </w:p>
    <w:p w14:paraId="4FC84794" w14:textId="77777777" w:rsidR="00794D3E" w:rsidRDefault="00794D3E" w:rsidP="00794D3E">
      <w:pPr>
        <w:pStyle w:val="Text1"/>
        <w:rPr>
          <w:i/>
          <w:noProof/>
          <w:sz w:val="20"/>
        </w:rPr>
      </w:pPr>
      <w:r>
        <w:rPr>
          <w:i/>
          <w:noProof/>
          <w:sz w:val="20"/>
        </w:rPr>
        <w:t>Specify the effects which the proposal/initiative should have on the beneficiaries/groups targeted.</w:t>
      </w:r>
    </w:p>
    <w:p w14:paraId="516EE6FC" w14:textId="395AB808" w:rsidR="00794D3E" w:rsidRPr="009C3F74" w:rsidRDefault="00794D3E" w:rsidP="00794D3E">
      <w:pPr>
        <w:pStyle w:val="Text1"/>
        <w:pBdr>
          <w:top w:val="single" w:sz="4" w:space="1" w:color="auto"/>
          <w:left w:val="single" w:sz="4" w:space="4" w:color="auto"/>
          <w:bottom w:val="single" w:sz="4" w:space="1" w:color="auto"/>
          <w:right w:val="single" w:sz="4" w:space="4" w:color="auto"/>
        </w:pBdr>
        <w:rPr>
          <w:noProof/>
        </w:rPr>
      </w:pPr>
      <w:r w:rsidRPr="00825181">
        <w:rPr>
          <w:noProof/>
          <w:color w:val="000000" w:themeColor="text1"/>
          <w:lang w:val="en-US"/>
        </w:rPr>
        <w:t xml:space="preserve">The revision of the Eurojust Regulation is expected to deliver significant, measurable impacts for </w:t>
      </w:r>
      <w:r w:rsidRPr="00825181">
        <w:rPr>
          <w:b/>
          <w:bCs/>
          <w:noProof/>
          <w:color w:val="000000" w:themeColor="text1"/>
          <w:lang w:val="en-US"/>
        </w:rPr>
        <w:t>Member States, victims, and EU citizens</w:t>
      </w:r>
      <w:r w:rsidRPr="00825181">
        <w:rPr>
          <w:noProof/>
          <w:color w:val="000000" w:themeColor="text1"/>
          <w:lang w:val="en-US"/>
        </w:rPr>
        <w:t xml:space="preserve"> by </w:t>
      </w:r>
      <w:r w:rsidRPr="00825181">
        <w:rPr>
          <w:b/>
          <w:bCs/>
          <w:noProof/>
          <w:color w:val="000000" w:themeColor="text1"/>
          <w:lang w:val="en-US"/>
        </w:rPr>
        <w:t xml:space="preserve">strengthening </w:t>
      </w:r>
      <w:r w:rsidR="00EB3829">
        <w:rPr>
          <w:b/>
          <w:bCs/>
          <w:noProof/>
          <w:color w:val="000000" w:themeColor="text1"/>
          <w:lang w:val="en-US"/>
        </w:rPr>
        <w:t>Eurojust’s</w:t>
      </w:r>
      <w:r w:rsidRPr="00825181">
        <w:rPr>
          <w:b/>
          <w:bCs/>
          <w:noProof/>
          <w:color w:val="000000" w:themeColor="text1"/>
          <w:lang w:val="en-US"/>
        </w:rPr>
        <w:t xml:space="preserve"> operational role</w:t>
      </w:r>
      <w:r w:rsidRPr="00825181">
        <w:rPr>
          <w:noProof/>
          <w:color w:val="000000" w:themeColor="text1"/>
          <w:lang w:val="en-US"/>
        </w:rPr>
        <w:t xml:space="preserve"> in combating</w:t>
      </w:r>
      <w:r>
        <w:rPr>
          <w:noProof/>
          <w:color w:val="000000" w:themeColor="text1"/>
          <w:lang w:val="en-US"/>
        </w:rPr>
        <w:t xml:space="preserve"> seriosu corss-border crime, including, most notably, organised crime,</w:t>
      </w:r>
      <w:r w:rsidRPr="00825181">
        <w:rPr>
          <w:noProof/>
          <w:color w:val="000000" w:themeColor="text1"/>
          <w:lang w:val="en-US"/>
        </w:rPr>
        <w:t xml:space="preserve"> terrorism, cybercrime,</w:t>
      </w:r>
      <w:r>
        <w:rPr>
          <w:noProof/>
          <w:color w:val="000000" w:themeColor="text1"/>
          <w:lang w:val="en-US"/>
        </w:rPr>
        <w:t xml:space="preserve"> and</w:t>
      </w:r>
      <w:r w:rsidRPr="00825181">
        <w:rPr>
          <w:noProof/>
          <w:color w:val="000000" w:themeColor="text1"/>
          <w:lang w:val="en-US"/>
        </w:rPr>
        <w:t xml:space="preserve"> financial crime.</w:t>
      </w:r>
    </w:p>
    <w:p w14:paraId="26A032CE" w14:textId="11F68259" w:rsidR="00794D3E" w:rsidRDefault="00794D3E" w:rsidP="00794D3E">
      <w:pPr>
        <w:pStyle w:val="Text1"/>
        <w:pBdr>
          <w:top w:val="single" w:sz="4" w:space="1" w:color="auto"/>
          <w:left w:val="single" w:sz="4" w:space="4" w:color="auto"/>
          <w:bottom w:val="single" w:sz="4" w:space="1" w:color="auto"/>
          <w:right w:val="single" w:sz="4" w:space="4" w:color="auto"/>
        </w:pBdr>
        <w:rPr>
          <w:noProof/>
          <w:color w:val="000000" w:themeColor="text1"/>
          <w:lang w:val="en-US"/>
        </w:rPr>
      </w:pPr>
      <w:r w:rsidRPr="4E3C447D">
        <w:rPr>
          <w:noProof/>
          <w:color w:val="000000" w:themeColor="text1"/>
          <w:lang w:val="en-US"/>
        </w:rPr>
        <w:t xml:space="preserve">The proposal is anticipated to </w:t>
      </w:r>
      <w:r w:rsidRPr="4E3C447D">
        <w:rPr>
          <w:b/>
          <w:bCs/>
          <w:noProof/>
          <w:color w:val="000000" w:themeColor="text1"/>
          <w:lang w:val="en-US"/>
        </w:rPr>
        <w:t xml:space="preserve">minimise the handling-time of support requests from Member States and maximise the added value of </w:t>
      </w:r>
      <w:r w:rsidR="00EB3829">
        <w:rPr>
          <w:b/>
          <w:bCs/>
          <w:noProof/>
          <w:color w:val="000000" w:themeColor="text1"/>
          <w:lang w:val="en-US"/>
        </w:rPr>
        <w:t>Eurojust’s</w:t>
      </w:r>
      <w:r w:rsidRPr="4E3C447D">
        <w:rPr>
          <w:b/>
          <w:bCs/>
          <w:noProof/>
          <w:color w:val="000000" w:themeColor="text1"/>
          <w:lang w:val="en-US"/>
        </w:rPr>
        <w:t xml:space="preserve"> coordination effort</w:t>
      </w:r>
      <w:r w:rsidRPr="4E3C447D">
        <w:rPr>
          <w:noProof/>
          <w:color w:val="000000" w:themeColor="text1"/>
          <w:lang w:val="en-US"/>
        </w:rPr>
        <w:t xml:space="preserve">. This will derive from a strenghtened </w:t>
      </w:r>
      <w:r w:rsidR="00374DFB">
        <w:rPr>
          <w:rFonts w:eastAsia="Arial Unicode MS"/>
          <w:noProof/>
          <w:lang w:val="en-US"/>
        </w:rPr>
        <w:t>'</w:t>
      </w:r>
      <w:r w:rsidRPr="4E3C447D">
        <w:rPr>
          <w:noProof/>
          <w:color w:val="000000" w:themeColor="text1"/>
          <w:lang w:val="en-US"/>
        </w:rPr>
        <w:t>filtering</w:t>
      </w:r>
      <w:r w:rsidR="00374DFB">
        <w:rPr>
          <w:rFonts w:eastAsia="Arial Unicode MS"/>
          <w:noProof/>
          <w:lang w:val="en-US"/>
        </w:rPr>
        <w:t>'</w:t>
      </w:r>
      <w:r w:rsidRPr="4E3C447D">
        <w:rPr>
          <w:noProof/>
          <w:color w:val="000000" w:themeColor="text1"/>
          <w:lang w:val="en-US"/>
        </w:rPr>
        <w:t xml:space="preserve"> system for support requests – so that they are dealt with through the appropriate channels and that Eurojust can focus on complex, multilateral cases. In addition, new tasks for the Agency and powers of the National Members will lead to </w:t>
      </w:r>
      <w:r w:rsidRPr="4E3C447D">
        <w:rPr>
          <w:b/>
          <w:bCs/>
          <w:noProof/>
          <w:color w:val="000000" w:themeColor="text1"/>
          <w:lang w:val="en-US"/>
        </w:rPr>
        <w:t>better support to the national authorities</w:t>
      </w:r>
      <w:r w:rsidRPr="4E3C447D">
        <w:rPr>
          <w:noProof/>
          <w:color w:val="000000" w:themeColor="text1"/>
          <w:lang w:val="en-US"/>
        </w:rPr>
        <w:t xml:space="preserve">, </w:t>
      </w:r>
      <w:r w:rsidRPr="4E3C447D">
        <w:rPr>
          <w:b/>
          <w:bCs/>
          <w:noProof/>
          <w:color w:val="000000" w:themeColor="text1"/>
          <w:lang w:val="en-US"/>
        </w:rPr>
        <w:t>early invovlement of judicial authorities in cross-border investigations, and ultimately a higher success rate in prosecutions</w:t>
      </w:r>
      <w:r w:rsidRPr="4E3C447D">
        <w:rPr>
          <w:noProof/>
          <w:color w:val="000000" w:themeColor="text1"/>
          <w:lang w:val="en-US"/>
        </w:rPr>
        <w:t>.</w:t>
      </w:r>
    </w:p>
    <w:p w14:paraId="6AC9D9D5" w14:textId="77777777" w:rsidR="00794D3E" w:rsidRPr="00AD23C3" w:rsidRDefault="00794D3E" w:rsidP="00794D3E">
      <w:pPr>
        <w:pStyle w:val="Text1"/>
        <w:pBdr>
          <w:top w:val="single" w:sz="4" w:space="1" w:color="auto"/>
          <w:left w:val="single" w:sz="4" w:space="4" w:color="auto"/>
          <w:bottom w:val="single" w:sz="4" w:space="1" w:color="auto"/>
          <w:right w:val="single" w:sz="4" w:space="4" w:color="auto"/>
        </w:pBdr>
        <w:rPr>
          <w:noProof/>
          <w:color w:val="000000" w:themeColor="text1"/>
          <w:lang w:val="en-IE"/>
        </w:rPr>
      </w:pPr>
      <w:r w:rsidRPr="4E3C447D">
        <w:rPr>
          <w:b/>
          <w:bCs/>
          <w:noProof/>
          <w:color w:val="000000" w:themeColor="text1"/>
          <w:lang w:val="en-US"/>
        </w:rPr>
        <w:t>Efficiency gains</w:t>
      </w:r>
      <w:r w:rsidRPr="4E3C447D">
        <w:rPr>
          <w:noProof/>
          <w:color w:val="000000" w:themeColor="text1"/>
          <w:lang w:val="en-US"/>
        </w:rPr>
        <w:t xml:space="preserve"> will stem from the </w:t>
      </w:r>
      <w:r w:rsidRPr="4E3C447D">
        <w:rPr>
          <w:b/>
          <w:bCs/>
          <w:noProof/>
          <w:color w:val="000000" w:themeColor="text1"/>
          <w:lang w:val="en-US"/>
        </w:rPr>
        <w:t>reorganisation of the governance system</w:t>
      </w:r>
      <w:r w:rsidRPr="4E3C447D">
        <w:rPr>
          <w:noProof/>
          <w:color w:val="000000" w:themeColor="text1"/>
          <w:lang w:val="en-US"/>
        </w:rPr>
        <w:t xml:space="preserve"> and </w:t>
      </w:r>
      <w:r w:rsidRPr="4E3C447D">
        <w:rPr>
          <w:b/>
          <w:bCs/>
          <w:noProof/>
          <w:color w:val="000000" w:themeColor="text1"/>
          <w:lang w:val="en-US"/>
        </w:rPr>
        <w:t>enhanced coherence with the operations of Europol and the EPPO</w:t>
      </w:r>
      <w:r w:rsidRPr="4E3C447D">
        <w:rPr>
          <w:noProof/>
          <w:color w:val="000000" w:themeColor="text1"/>
          <w:lang w:val="en-US"/>
        </w:rPr>
        <w:t xml:space="preserve">. </w:t>
      </w:r>
      <w:r w:rsidRPr="4E3C447D">
        <w:rPr>
          <w:noProof/>
          <w:color w:val="000000" w:themeColor="text1"/>
          <w:lang w:val="en-IE"/>
        </w:rPr>
        <w:t>The new framework is envisaged to free up resources for operational activities by shifting responsibilities for administrative and management decisions and streamlining decision-making processes. Enhanced cooperation and mutual involvement with partners are expected to limit overlapping activities, exploit synergies and avoid duplication of work.</w:t>
      </w:r>
    </w:p>
    <w:p w14:paraId="5CB6A7C7"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color w:val="000000" w:themeColor="text1"/>
          <w:lang w:val="en-US"/>
        </w:rPr>
      </w:pPr>
      <w:r w:rsidRPr="3C690866">
        <w:rPr>
          <w:noProof/>
          <w:color w:val="000000" w:themeColor="text1"/>
          <w:lang w:val="en-US"/>
        </w:rPr>
        <w:t xml:space="preserve">The revision will also </w:t>
      </w:r>
      <w:r w:rsidRPr="3C690866">
        <w:rPr>
          <w:b/>
          <w:bCs/>
          <w:noProof/>
          <w:color w:val="000000" w:themeColor="text1"/>
          <w:lang w:val="en-US"/>
        </w:rPr>
        <w:t>strengthen external cooperation</w:t>
      </w:r>
      <w:r w:rsidRPr="3C690866">
        <w:rPr>
          <w:noProof/>
          <w:color w:val="000000" w:themeColor="text1"/>
          <w:lang w:val="en-US"/>
        </w:rPr>
        <w:t>, formalising structured channels</w:t>
      </w:r>
      <w:r>
        <w:rPr>
          <w:noProof/>
          <w:color w:val="000000" w:themeColor="text1"/>
          <w:lang w:val="en-US"/>
        </w:rPr>
        <w:t xml:space="preserve"> for engagement</w:t>
      </w:r>
      <w:r w:rsidRPr="3C690866">
        <w:rPr>
          <w:noProof/>
          <w:color w:val="000000" w:themeColor="text1"/>
          <w:lang w:val="en-US"/>
        </w:rPr>
        <w:t xml:space="preserve"> with third</w:t>
      </w:r>
      <w:r>
        <w:rPr>
          <w:noProof/>
          <w:color w:val="000000" w:themeColor="text1"/>
          <w:lang w:val="en-US"/>
        </w:rPr>
        <w:t xml:space="preserve"> </w:t>
      </w:r>
      <w:r w:rsidRPr="3C690866">
        <w:rPr>
          <w:noProof/>
          <w:color w:val="000000" w:themeColor="text1"/>
          <w:lang w:val="en-US"/>
        </w:rPr>
        <w:t>countr</w:t>
      </w:r>
      <w:r>
        <w:rPr>
          <w:noProof/>
          <w:color w:val="000000" w:themeColor="text1"/>
          <w:lang w:val="en-US"/>
        </w:rPr>
        <w:t>y authorities,</w:t>
      </w:r>
      <w:r w:rsidRPr="3C690866">
        <w:rPr>
          <w:noProof/>
          <w:color w:val="000000" w:themeColor="text1"/>
          <w:lang w:val="en-US"/>
        </w:rPr>
        <w:t xml:space="preserve"> ensuring fas</w:t>
      </w:r>
      <w:r>
        <w:rPr>
          <w:noProof/>
          <w:color w:val="000000" w:themeColor="text1"/>
          <w:lang w:val="en-US"/>
        </w:rPr>
        <w:t>ter and smoother follow up to</w:t>
      </w:r>
      <w:r w:rsidRPr="3C690866">
        <w:rPr>
          <w:noProof/>
          <w:color w:val="000000" w:themeColor="text1"/>
          <w:lang w:val="en-US"/>
        </w:rPr>
        <w:t xml:space="preserve"> judicial requests.</w:t>
      </w:r>
    </w:p>
    <w:p w14:paraId="664F709B" w14:textId="6F626EDC" w:rsidR="00794D3E" w:rsidRDefault="00794D3E" w:rsidP="00794D3E">
      <w:pPr>
        <w:pStyle w:val="Text1"/>
        <w:pBdr>
          <w:top w:val="single" w:sz="4" w:space="1" w:color="auto"/>
          <w:left w:val="single" w:sz="4" w:space="4" w:color="auto"/>
          <w:bottom w:val="single" w:sz="4" w:space="1" w:color="auto"/>
          <w:right w:val="single" w:sz="4" w:space="4" w:color="auto"/>
        </w:pBdr>
        <w:rPr>
          <w:noProof/>
          <w:color w:val="000000" w:themeColor="text1"/>
          <w:lang w:val="en-US"/>
        </w:rPr>
      </w:pPr>
      <w:r w:rsidRPr="00825181">
        <w:rPr>
          <w:noProof/>
          <w:color w:val="000000" w:themeColor="text1"/>
          <w:lang w:val="en-US"/>
        </w:rPr>
        <w:t xml:space="preserve">Cumulatively, these measures will transform Eurojust from a reactive coordinator into a </w:t>
      </w:r>
      <w:r w:rsidRPr="00825181">
        <w:rPr>
          <w:b/>
          <w:bCs/>
          <w:noProof/>
          <w:color w:val="000000" w:themeColor="text1"/>
          <w:lang w:val="en-US"/>
        </w:rPr>
        <w:t>proactive judicial hub</w:t>
      </w:r>
      <w:r w:rsidRPr="00825181">
        <w:rPr>
          <w:noProof/>
          <w:color w:val="000000" w:themeColor="text1"/>
          <w:lang w:val="en-US"/>
        </w:rPr>
        <w:t xml:space="preserve">, reinforcing the </w:t>
      </w:r>
      <w:r w:rsidRPr="00825181">
        <w:rPr>
          <w:b/>
          <w:bCs/>
          <w:noProof/>
          <w:color w:val="000000" w:themeColor="text1"/>
          <w:lang w:val="en-US"/>
        </w:rPr>
        <w:t>EU</w:t>
      </w:r>
      <w:r w:rsidR="00EB3829">
        <w:rPr>
          <w:b/>
          <w:bCs/>
          <w:noProof/>
          <w:color w:val="000000" w:themeColor="text1"/>
          <w:lang w:val="en-US"/>
        </w:rPr>
        <w:t>’</w:t>
      </w:r>
      <w:r w:rsidRPr="00825181">
        <w:rPr>
          <w:b/>
          <w:bCs/>
          <w:noProof/>
          <w:color w:val="000000" w:themeColor="text1"/>
          <w:lang w:val="en-US"/>
        </w:rPr>
        <w:t>s ability to detect, investigate, and prosecute cross-border crime</w:t>
      </w:r>
      <w:r w:rsidRPr="00825181">
        <w:rPr>
          <w:noProof/>
          <w:color w:val="000000" w:themeColor="text1"/>
          <w:lang w:val="en-US"/>
        </w:rPr>
        <w:t>.</w:t>
      </w:r>
    </w:p>
    <w:p w14:paraId="109FD90E" w14:textId="77777777" w:rsidR="00794D3E" w:rsidRPr="00AD23C3" w:rsidRDefault="00794D3E" w:rsidP="00794D3E">
      <w:pPr>
        <w:pStyle w:val="Text1"/>
        <w:pBdr>
          <w:top w:val="single" w:sz="4" w:space="1" w:color="auto"/>
          <w:left w:val="single" w:sz="4" w:space="4" w:color="auto"/>
          <w:bottom w:val="single" w:sz="4" w:space="1" w:color="auto"/>
          <w:right w:val="single" w:sz="4" w:space="4" w:color="auto"/>
        </w:pBdr>
        <w:rPr>
          <w:noProof/>
          <w:color w:val="000000" w:themeColor="text1"/>
          <w:lang w:val="en-US"/>
        </w:rPr>
      </w:pPr>
      <w:r w:rsidRPr="00825181">
        <w:rPr>
          <w:noProof/>
          <w:color w:val="000000" w:themeColor="text1"/>
          <w:lang w:val="en-US"/>
        </w:rPr>
        <w:t xml:space="preserve">The reform aligns with </w:t>
      </w:r>
      <w:r w:rsidRPr="00825181">
        <w:rPr>
          <w:b/>
          <w:bCs/>
          <w:noProof/>
          <w:color w:val="000000" w:themeColor="text1"/>
          <w:lang w:val="en-US"/>
        </w:rPr>
        <w:t>EU strategic priorities</w:t>
      </w:r>
      <w:r w:rsidRPr="00825181">
        <w:rPr>
          <w:noProof/>
          <w:color w:val="000000" w:themeColor="text1"/>
          <w:lang w:val="en-US"/>
        </w:rPr>
        <w:t xml:space="preserve">, delivers </w:t>
      </w:r>
      <w:r w:rsidRPr="00825181">
        <w:rPr>
          <w:b/>
          <w:bCs/>
          <w:noProof/>
          <w:color w:val="000000" w:themeColor="text1"/>
          <w:lang w:val="en-US"/>
        </w:rPr>
        <w:t>tangible benefits for beneficiaries</w:t>
      </w:r>
      <w:r w:rsidRPr="00825181">
        <w:rPr>
          <w:noProof/>
          <w:color w:val="000000" w:themeColor="text1"/>
          <w:lang w:val="en-US"/>
        </w:rPr>
        <w:t xml:space="preserve"> (judiciaries, law enforcement, victims), and ensures </w:t>
      </w:r>
      <w:r w:rsidRPr="00825181">
        <w:rPr>
          <w:b/>
          <w:bCs/>
          <w:noProof/>
          <w:color w:val="000000" w:themeColor="text1"/>
          <w:lang w:val="en-US"/>
        </w:rPr>
        <w:t>long-term coherence</w:t>
      </w:r>
      <w:r w:rsidRPr="00825181">
        <w:rPr>
          <w:noProof/>
          <w:color w:val="000000" w:themeColor="text1"/>
          <w:lang w:val="en-US"/>
        </w:rPr>
        <w:t xml:space="preserve"> with the broader EU justice and security architecture.</w:t>
      </w:r>
    </w:p>
    <w:p w14:paraId="5F56B365" w14:textId="77777777" w:rsidR="00794D3E" w:rsidRDefault="00794D3E" w:rsidP="00794D3E">
      <w:pPr>
        <w:pStyle w:val="ManualHeading3"/>
        <w:rPr>
          <w:noProof/>
        </w:rPr>
      </w:pPr>
      <w:bookmarkStart w:id="50" w:name="_TocC3BEBEEBEC3742F18A645836D78B92CB"/>
      <w:bookmarkStart w:id="51" w:name="_Toc230010115"/>
      <w:r>
        <w:rPr>
          <w:noProof/>
        </w:rPr>
        <w:t>1.3.4.</w:t>
      </w:r>
      <w:r>
        <w:rPr>
          <w:noProof/>
        </w:rPr>
        <w:tab/>
      </w:r>
      <w:r w:rsidRPr="7D67B65D">
        <w:rPr>
          <w:noProof/>
        </w:rPr>
        <w:t>Indicators of performance</w:t>
      </w:r>
      <w:bookmarkEnd w:id="50"/>
      <w:bookmarkEnd w:id="51"/>
    </w:p>
    <w:p w14:paraId="1C2D0435" w14:textId="77777777" w:rsidR="00794D3E" w:rsidRDefault="00794D3E" w:rsidP="00794D3E">
      <w:pPr>
        <w:pStyle w:val="Text1"/>
        <w:rPr>
          <w:i/>
          <w:noProof/>
          <w:sz w:val="20"/>
        </w:rPr>
      </w:pPr>
      <w:r>
        <w:rPr>
          <w:i/>
          <w:noProof/>
          <w:sz w:val="20"/>
        </w:rPr>
        <w:t>Specify the indicators for monitoring progress and achievements.</w:t>
      </w:r>
    </w:p>
    <w:p w14:paraId="060728EB" w14:textId="77777777" w:rsidR="00794D3E" w:rsidRPr="00794D3E" w:rsidRDefault="00794D3E" w:rsidP="00794D3E">
      <w:pPr>
        <w:pStyle w:val="Text1"/>
        <w:pBdr>
          <w:top w:val="single" w:sz="4" w:space="1" w:color="auto"/>
          <w:left w:val="single" w:sz="4" w:space="4" w:color="auto"/>
          <w:bottom w:val="single" w:sz="4" w:space="1" w:color="auto"/>
          <w:right w:val="single" w:sz="4" w:space="4" w:color="auto"/>
        </w:pBdr>
        <w:rPr>
          <w:noProof/>
        </w:rPr>
      </w:pPr>
      <w:r>
        <w:rPr>
          <w:noProof/>
        </w:rPr>
        <w:t>The achievement of the objectves of the reform will be monitored mainly through the following indicators:</w:t>
      </w:r>
    </w:p>
    <w:p w14:paraId="5BB973AB"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B82609">
        <w:rPr>
          <w:noProof/>
          <w:lang w:val="en-IE"/>
        </w:rPr>
        <w:t>1.</w:t>
      </w:r>
      <w:r>
        <w:rPr>
          <w:noProof/>
          <w:lang w:val="en-IE"/>
        </w:rPr>
        <w:tab/>
      </w:r>
      <w:r w:rsidRPr="00241545">
        <w:rPr>
          <w:b/>
          <w:bCs/>
          <w:noProof/>
          <w:u w:val="single"/>
          <w:lang w:val="en-IE"/>
        </w:rPr>
        <w:t>Time-share spent by National Members on administrative tasks</w:t>
      </w:r>
      <w:r>
        <w:rPr>
          <w:noProof/>
          <w:lang w:val="en-IE"/>
        </w:rPr>
        <w:t>.</w:t>
      </w:r>
    </w:p>
    <w:p w14:paraId="74975F14" w14:textId="67A56C0F" w:rsidR="00794D3E" w:rsidRPr="007F3C11" w:rsidRDefault="00794D3E" w:rsidP="001B5535">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 xml:space="preserve">The reform aims to reduce the administrative workload of National Members. </w:t>
      </w:r>
      <w:r w:rsidRPr="007F3C11">
        <w:rPr>
          <w:noProof/>
          <w:lang w:val="en-IE"/>
        </w:rPr>
        <w:t>Moving from</w:t>
      </w:r>
      <w:r w:rsidRPr="00002A07">
        <w:rPr>
          <w:noProof/>
          <w:lang w:val="en-IE"/>
        </w:rPr>
        <w:t xml:space="preserve"> a current baseline of approximately 40%</w:t>
      </w:r>
      <w:r>
        <w:rPr>
          <w:noProof/>
          <w:lang w:val="en-IE"/>
        </w:rPr>
        <w:t xml:space="preserve"> of their</w:t>
      </w:r>
      <w:r w:rsidR="0015392A">
        <w:rPr>
          <w:noProof/>
          <w:lang w:val="en-IE"/>
        </w:rPr>
        <w:t xml:space="preserve"> overall workload</w:t>
      </w:r>
      <w:r w:rsidRPr="00002A07">
        <w:rPr>
          <w:noProof/>
          <w:lang w:val="en-IE"/>
        </w:rPr>
        <w:t>, this share is expected to decrease to around 20-25% within two years from the entry into application of the revised Regulation, taking into account a transitional adjustment period, and to reach a steady-state level of 10-15% wit</w:t>
      </w:r>
      <w:r w:rsidRPr="00F239B0">
        <w:rPr>
          <w:noProof/>
          <w:lang w:val="en-IE"/>
        </w:rPr>
        <w:t>hin five years.</w:t>
      </w:r>
      <w:r w:rsidR="001B5535" w:rsidRPr="00F239B0">
        <w:rPr>
          <w:noProof/>
          <w:lang w:val="en-IE"/>
        </w:rPr>
        <w:t xml:space="preserve"> </w:t>
      </w:r>
      <w:r w:rsidR="001B5535" w:rsidRPr="00F239B0">
        <w:rPr>
          <w:noProof/>
        </w:rPr>
        <w:t>Progress against this indicator will be monitored through the Commission</w:t>
      </w:r>
      <w:r w:rsidR="00374DFB">
        <w:rPr>
          <w:rFonts w:eastAsia="Arial Unicode MS"/>
          <w:noProof/>
          <w:lang w:val="en-US"/>
        </w:rPr>
        <w:t>'</w:t>
      </w:r>
      <w:r w:rsidR="001B5535" w:rsidRPr="00F239B0">
        <w:rPr>
          <w:noProof/>
        </w:rPr>
        <w:t>s involvement in the E</w:t>
      </w:r>
      <w:r w:rsidR="004371C7" w:rsidRPr="00F239B0">
        <w:rPr>
          <w:noProof/>
        </w:rPr>
        <w:t xml:space="preserve">xecutive </w:t>
      </w:r>
      <w:r w:rsidR="001B5535" w:rsidRPr="00F239B0">
        <w:rPr>
          <w:noProof/>
        </w:rPr>
        <w:t>B</w:t>
      </w:r>
      <w:r w:rsidR="004371C7" w:rsidRPr="00F239B0">
        <w:rPr>
          <w:noProof/>
        </w:rPr>
        <w:t>oard</w:t>
      </w:r>
      <w:r w:rsidR="001B5535" w:rsidRPr="00F239B0">
        <w:rPr>
          <w:noProof/>
        </w:rPr>
        <w:t> and M</w:t>
      </w:r>
      <w:r w:rsidR="004371C7" w:rsidRPr="00F239B0">
        <w:rPr>
          <w:noProof/>
        </w:rPr>
        <w:t xml:space="preserve">anagement </w:t>
      </w:r>
      <w:r w:rsidR="001B5535" w:rsidRPr="00F239B0">
        <w:rPr>
          <w:noProof/>
        </w:rPr>
        <w:t>B</w:t>
      </w:r>
      <w:r w:rsidR="004371C7" w:rsidRPr="00F239B0">
        <w:rPr>
          <w:noProof/>
        </w:rPr>
        <w:t>oard</w:t>
      </w:r>
      <w:r w:rsidR="001B5535" w:rsidRPr="00F239B0">
        <w:rPr>
          <w:noProof/>
        </w:rPr>
        <w:t>, and assessed in the context of the next evaluation of the Regulation and Agency.</w:t>
      </w:r>
    </w:p>
    <w:p w14:paraId="6E277B0C" w14:textId="77777777" w:rsidR="00794D3E" w:rsidRPr="00241545" w:rsidRDefault="00794D3E" w:rsidP="00794D3E">
      <w:pPr>
        <w:pStyle w:val="Text1"/>
        <w:pBdr>
          <w:top w:val="single" w:sz="4" w:space="1" w:color="auto"/>
          <w:left w:val="single" w:sz="4" w:space="4" w:color="auto"/>
          <w:bottom w:val="single" w:sz="4" w:space="1" w:color="auto"/>
          <w:right w:val="single" w:sz="4" w:space="4" w:color="auto"/>
        </w:pBdr>
        <w:rPr>
          <w:noProof/>
        </w:rPr>
      </w:pPr>
      <w:r>
        <w:rPr>
          <w:noProof/>
        </w:rPr>
        <w:t>2.</w:t>
      </w:r>
      <w:r>
        <w:rPr>
          <w:noProof/>
        </w:rPr>
        <w:tab/>
      </w:r>
      <w:r>
        <w:rPr>
          <w:b/>
          <w:bCs/>
          <w:noProof/>
          <w:u w:val="single"/>
        </w:rPr>
        <w:t>Number of own-initiative cases</w:t>
      </w:r>
      <w:r w:rsidR="00CE7CA0">
        <w:rPr>
          <w:rStyle w:val="FootnoteReference"/>
          <w:b/>
          <w:bCs/>
          <w:noProof/>
          <w:u w:val="single"/>
        </w:rPr>
        <w:footnoteReference w:id="64"/>
      </w:r>
      <w:r>
        <w:rPr>
          <w:noProof/>
        </w:rPr>
        <w:t>.</w:t>
      </w:r>
    </w:p>
    <w:p w14:paraId="7BA87411" w14:textId="45B0A97B" w:rsidR="00794D3E" w:rsidRDefault="00794D3E" w:rsidP="004371C7">
      <w:pPr>
        <w:pStyle w:val="Text1"/>
        <w:pBdr>
          <w:top w:val="single" w:sz="4" w:space="1" w:color="auto"/>
          <w:left w:val="single" w:sz="4" w:space="4" w:color="auto"/>
          <w:bottom w:val="single" w:sz="4" w:space="1" w:color="auto"/>
          <w:right w:val="single" w:sz="4" w:space="4" w:color="auto"/>
        </w:pBdr>
        <w:rPr>
          <w:noProof/>
        </w:rPr>
      </w:pPr>
      <w:r>
        <w:rPr>
          <w:noProof/>
          <w:lang w:val="en-IE"/>
        </w:rPr>
        <w:t xml:space="preserve">Progress towards a more proactive Eurojust will be reflected by a </w:t>
      </w:r>
      <w:r w:rsidRPr="00002A07">
        <w:rPr>
          <w:noProof/>
          <w:lang w:val="en-IE"/>
        </w:rPr>
        <w:t>higher number of own-initiative cases opened and handled</w:t>
      </w:r>
      <w:r>
        <w:rPr>
          <w:noProof/>
          <w:lang w:val="en-IE"/>
        </w:rPr>
        <w:t xml:space="preserve"> by the Agency.</w:t>
      </w:r>
      <w:r w:rsidRPr="00002A07">
        <w:rPr>
          <w:noProof/>
          <w:lang w:val="en-IE"/>
        </w:rPr>
        <w:t xml:space="preserve"> </w:t>
      </w:r>
      <w:r>
        <w:rPr>
          <w:noProof/>
          <w:lang w:val="en-IE"/>
        </w:rPr>
        <w:t>F</w:t>
      </w:r>
      <w:r w:rsidRPr="00002A07">
        <w:rPr>
          <w:noProof/>
          <w:lang w:val="en-IE"/>
        </w:rPr>
        <w:t xml:space="preserve">ollowing an initial adjustment </w:t>
      </w:r>
      <w:r w:rsidRPr="00F239B0">
        <w:rPr>
          <w:noProof/>
          <w:lang w:val="en-IE"/>
        </w:rPr>
        <w:t xml:space="preserve">phase, a gradual increase is expected, </w:t>
      </w:r>
      <w:r w:rsidR="00155C51" w:rsidRPr="00F239B0">
        <w:rPr>
          <w:noProof/>
        </w:rPr>
        <w:t>with the annual average number of own-initiative cases opened increasing by</w:t>
      </w:r>
      <w:r w:rsidRPr="00F239B0">
        <w:rPr>
          <w:noProof/>
          <w:lang w:val="en-IE"/>
        </w:rPr>
        <w:t xml:space="preserve"> 10-15% within five years.</w:t>
      </w:r>
      <w:r w:rsidR="004371C7" w:rsidRPr="00F239B0">
        <w:rPr>
          <w:noProof/>
          <w:lang w:val="en-IE"/>
        </w:rPr>
        <w:t xml:space="preserve"> T</w:t>
      </w:r>
      <w:r w:rsidR="004371C7" w:rsidRPr="00F239B0">
        <w:rPr>
          <w:noProof/>
        </w:rPr>
        <w:t xml:space="preserve">o avoid distortions resulting from the normal year-on-year fluctuations in Eurojust casework, the baseline will be calculated on the basis of the average annual number of own-initiative cases opened during the five years preceding the entry into application of the revised Regulation. Progress will be assessed against that baseline by reference to the corresponding annual average over the five years following its entry into application, using the data reported in </w:t>
      </w:r>
      <w:r w:rsidR="00EB3829">
        <w:rPr>
          <w:noProof/>
        </w:rPr>
        <w:t>Eurojust</w:t>
      </w:r>
      <w:r w:rsidR="00374DFB">
        <w:rPr>
          <w:rFonts w:eastAsia="Arial Unicode MS"/>
          <w:noProof/>
          <w:lang w:val="en-US"/>
        </w:rPr>
        <w:t>'</w:t>
      </w:r>
      <w:r w:rsidR="00EB3829">
        <w:rPr>
          <w:noProof/>
        </w:rPr>
        <w:t>s</w:t>
      </w:r>
      <w:r w:rsidR="004371C7" w:rsidRPr="00F239B0">
        <w:rPr>
          <w:noProof/>
        </w:rPr>
        <w:t xml:space="preserve"> Consolidated A</w:t>
      </w:r>
      <w:r w:rsidR="00F07BE6" w:rsidRPr="00F239B0">
        <w:rPr>
          <w:noProof/>
        </w:rPr>
        <w:t xml:space="preserve">nnual </w:t>
      </w:r>
      <w:r w:rsidR="004371C7" w:rsidRPr="00F239B0">
        <w:rPr>
          <w:noProof/>
        </w:rPr>
        <w:t>A</w:t>
      </w:r>
      <w:r w:rsidR="00F07BE6" w:rsidRPr="00F239B0">
        <w:rPr>
          <w:noProof/>
        </w:rPr>
        <w:t xml:space="preserve">ctivity </w:t>
      </w:r>
      <w:r w:rsidR="004371C7" w:rsidRPr="00F239B0">
        <w:rPr>
          <w:noProof/>
        </w:rPr>
        <w:t>R</w:t>
      </w:r>
      <w:r w:rsidR="00F07BE6" w:rsidRPr="00F239B0">
        <w:rPr>
          <w:noProof/>
        </w:rPr>
        <w:t>eport</w:t>
      </w:r>
      <w:r w:rsidR="00D60138" w:rsidRPr="00F239B0">
        <w:rPr>
          <w:noProof/>
        </w:rPr>
        <w:t xml:space="preserve"> (CAAR)</w:t>
      </w:r>
      <w:r w:rsidR="004371C7" w:rsidRPr="00F239B0">
        <w:rPr>
          <w:noProof/>
        </w:rPr>
        <w:t>.</w:t>
      </w:r>
    </w:p>
    <w:p w14:paraId="0879A1FF" w14:textId="06DD4267" w:rsidR="00794D3E" w:rsidRPr="00241545"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3.</w:t>
      </w:r>
      <w:r>
        <w:rPr>
          <w:noProof/>
          <w:lang w:val="en-IE"/>
        </w:rPr>
        <w:tab/>
      </w:r>
      <w:r>
        <w:rPr>
          <w:b/>
          <w:bCs/>
          <w:noProof/>
          <w:u w:val="single"/>
          <w:lang w:val="en-IE"/>
        </w:rPr>
        <w:t>Share of ‘simple</w:t>
      </w:r>
      <w:r w:rsidR="00EB3829">
        <w:rPr>
          <w:b/>
          <w:bCs/>
          <w:noProof/>
          <w:u w:val="single"/>
          <w:lang w:val="en-IE"/>
        </w:rPr>
        <w:t>’</w:t>
      </w:r>
      <w:r>
        <w:rPr>
          <w:b/>
          <w:bCs/>
          <w:noProof/>
          <w:u w:val="single"/>
          <w:lang w:val="en-IE"/>
        </w:rPr>
        <w:t xml:space="preserve"> cases handled by Eurojust</w:t>
      </w:r>
      <w:r>
        <w:rPr>
          <w:noProof/>
          <w:lang w:val="en-IE"/>
        </w:rPr>
        <w:t>.</w:t>
      </w:r>
    </w:p>
    <w:p w14:paraId="3D4863D1" w14:textId="57A76855" w:rsidR="00794D3E" w:rsidRDefault="00794D3E" w:rsidP="00142203">
      <w:pPr>
        <w:pStyle w:val="Text1"/>
        <w:pBdr>
          <w:top w:val="single" w:sz="4" w:space="1" w:color="auto"/>
          <w:left w:val="single" w:sz="4" w:space="4" w:color="auto"/>
          <w:bottom w:val="single" w:sz="4" w:space="1" w:color="auto"/>
          <w:right w:val="single" w:sz="4" w:space="4" w:color="auto"/>
        </w:pBdr>
        <w:rPr>
          <w:noProof/>
        </w:rPr>
      </w:pPr>
      <w:r w:rsidRPr="4E3C447D">
        <w:rPr>
          <w:noProof/>
          <w:lang w:val="en-IE"/>
        </w:rPr>
        <w:t>The reform should bring to a gradual but significant reduction in the share of</w:t>
      </w:r>
      <w:r w:rsidR="00142203">
        <w:rPr>
          <w:noProof/>
          <w:lang w:val="en-IE"/>
        </w:rPr>
        <w:t xml:space="preserve"> bilateral and</w:t>
      </w:r>
      <w:r w:rsidRPr="4E3C447D">
        <w:rPr>
          <w:noProof/>
          <w:lang w:val="en-IE"/>
        </w:rPr>
        <w:t xml:space="preserve"> simple</w:t>
      </w:r>
      <w:r w:rsidR="00142203">
        <w:rPr>
          <w:noProof/>
          <w:lang w:val="en-IE"/>
        </w:rPr>
        <w:t>r</w:t>
      </w:r>
      <w:r w:rsidRPr="4E3C447D">
        <w:rPr>
          <w:noProof/>
          <w:lang w:val="en-IE"/>
        </w:rPr>
        <w:t xml:space="preserve"> cases handled by Eurojust.</w:t>
      </w:r>
      <w:r w:rsidR="00142203">
        <w:rPr>
          <w:noProof/>
          <w:lang w:val="en-IE"/>
        </w:rPr>
        <w:t xml:space="preserve"> </w:t>
      </w:r>
      <w:r w:rsidR="00142203" w:rsidRPr="00374DFB">
        <w:rPr>
          <w:noProof/>
        </w:rPr>
        <w:t>While a residual share of 20-25% is expected to remain, reflecting cases that initially</w:t>
      </w:r>
      <w:r w:rsidR="00204E40" w:rsidRPr="00374DFB">
        <w:rPr>
          <w:noProof/>
        </w:rPr>
        <w:t xml:space="preserve"> </w:t>
      </w:r>
      <w:r w:rsidR="00142203" w:rsidRPr="00374DFB">
        <w:rPr>
          <w:noProof/>
        </w:rPr>
        <w:t>appear</w:t>
      </w:r>
      <w:r w:rsidR="00F031BA" w:rsidRPr="00374DFB">
        <w:rPr>
          <w:noProof/>
        </w:rPr>
        <w:t xml:space="preserve"> </w:t>
      </w:r>
      <w:r w:rsidR="00142203" w:rsidRPr="00374DFB">
        <w:rPr>
          <w:noProof/>
        </w:rPr>
        <w:t>complex or are escalated from the E</w:t>
      </w:r>
      <w:r w:rsidR="00F031BA" w:rsidRPr="00374DFB">
        <w:rPr>
          <w:noProof/>
        </w:rPr>
        <w:t>uropean Justice Network</w:t>
      </w:r>
      <w:r w:rsidR="009D4AD7" w:rsidRPr="00374DFB">
        <w:rPr>
          <w:noProof/>
        </w:rPr>
        <w:t xml:space="preserve">, </w:t>
      </w:r>
      <w:r w:rsidR="00142203" w:rsidRPr="00374DFB">
        <w:rPr>
          <w:noProof/>
        </w:rPr>
        <w:t>a </w:t>
      </w:r>
      <w:r w:rsidR="00142203" w:rsidRPr="00142203">
        <w:rPr>
          <w:noProof/>
        </w:rPr>
        <w:t>gradual reduction is expected to reach around 60% within two years, down to 40% within five years, then 20-25% within ten years</w:t>
      </w:r>
      <w:r w:rsidR="00142203" w:rsidRPr="00F239B0">
        <w:rPr>
          <w:noProof/>
        </w:rPr>
        <w:t>. The baseline will be determined by reference to the share of simple cases in the total number of cases opened in the year preceding the entry into application of the revised Regulation. Progress will be monitored on the basis of the statistics and KPIs regularly reported by Eurojust in its CAARs.</w:t>
      </w:r>
      <w:r w:rsidRPr="4E3C447D">
        <w:rPr>
          <w:noProof/>
          <w:lang w:val="en-IE"/>
        </w:rPr>
        <w:t xml:space="preserve"> </w:t>
      </w:r>
    </w:p>
    <w:p w14:paraId="1D2A1AE6" w14:textId="77777777" w:rsidR="00794D3E" w:rsidRPr="007F3C11"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7F3C11">
        <w:rPr>
          <w:noProof/>
        </w:rPr>
        <w:t>4.</w:t>
      </w:r>
      <w:r w:rsidRPr="007F3C11">
        <w:rPr>
          <w:noProof/>
        </w:rPr>
        <w:tab/>
      </w:r>
      <w:r w:rsidRPr="007F3C11">
        <w:rPr>
          <w:b/>
          <w:bCs/>
          <w:noProof/>
          <w:u w:val="single"/>
          <w:lang w:val="en-IE"/>
        </w:rPr>
        <w:t>Number of follow-ups to system “hits”</w:t>
      </w:r>
      <w:r w:rsidR="00235451">
        <w:rPr>
          <w:rStyle w:val="FootnoteReference"/>
          <w:b/>
          <w:bCs/>
          <w:noProof/>
          <w:u w:val="single"/>
          <w:lang w:val="en-IE"/>
        </w:rPr>
        <w:footnoteReference w:id="65"/>
      </w:r>
      <w:r>
        <w:rPr>
          <w:noProof/>
          <w:lang w:val="en-IE"/>
        </w:rPr>
        <w:t>.</w:t>
      </w:r>
    </w:p>
    <w:p w14:paraId="7356B874" w14:textId="3F538768" w:rsidR="00794D3E" w:rsidRPr="00BA198D" w:rsidRDefault="00794D3E" w:rsidP="00000D60">
      <w:pPr>
        <w:pStyle w:val="Text1"/>
        <w:pBdr>
          <w:top w:val="single" w:sz="4" w:space="1" w:color="auto"/>
          <w:left w:val="single" w:sz="4" w:space="4" w:color="auto"/>
          <w:bottom w:val="single" w:sz="4" w:space="1" w:color="auto"/>
          <w:right w:val="single" w:sz="4" w:space="4" w:color="auto"/>
        </w:pBdr>
        <w:rPr>
          <w:noProof/>
        </w:rPr>
      </w:pPr>
      <w:r w:rsidRPr="00683C53">
        <w:rPr>
          <w:noProof/>
          <w:lang w:val="en-IE"/>
        </w:rPr>
        <w:t xml:space="preserve">Improved information exchange with EU partners, in particular Europol, is </w:t>
      </w:r>
      <w:r w:rsidRPr="00002A07">
        <w:rPr>
          <w:noProof/>
          <w:lang w:val="en-IE"/>
        </w:rPr>
        <w:t xml:space="preserve">expected, notably through an increase in follow-ups to </w:t>
      </w:r>
      <w:r w:rsidRPr="00374DFB">
        <w:rPr>
          <w:rFonts w:eastAsia="Arial Unicode MS"/>
          <w:noProof/>
          <w:lang w:val="en-US"/>
        </w:rPr>
        <w:t>“</w:t>
      </w:r>
      <w:r w:rsidRPr="00002A07">
        <w:rPr>
          <w:noProof/>
          <w:lang w:val="en-IE"/>
        </w:rPr>
        <w:t>hits” identified in information systems, reflecting enhanced timeliness and relevance</w:t>
      </w:r>
      <w:r>
        <w:rPr>
          <w:noProof/>
          <w:lang w:val="en-IE"/>
        </w:rPr>
        <w:t>.</w:t>
      </w:r>
      <w:r w:rsidR="00000D60">
        <w:rPr>
          <w:noProof/>
          <w:lang w:val="en-IE"/>
        </w:rPr>
        <w:t xml:space="preserve"> </w:t>
      </w:r>
      <w:r w:rsidR="00000D60" w:rsidRPr="00F239B0">
        <w:rPr>
          <w:noProof/>
        </w:rPr>
        <w:t xml:space="preserve">The baseline will be determined by reference to the number of follow-ups to hits recorded in the year preceding the entry into application of the revised Regulation. An increase of up to 50% may be expected within five years. Progress will be monitored on the basis of the data reported in </w:t>
      </w:r>
      <w:r w:rsidR="00EB3829">
        <w:rPr>
          <w:noProof/>
        </w:rPr>
        <w:t>Eurojust</w:t>
      </w:r>
      <w:r w:rsidR="00374DFB">
        <w:rPr>
          <w:rFonts w:eastAsia="Arial Unicode MS"/>
          <w:noProof/>
          <w:lang w:val="en-US"/>
        </w:rPr>
        <w:t>'</w:t>
      </w:r>
      <w:r w:rsidR="00EB3829">
        <w:rPr>
          <w:noProof/>
        </w:rPr>
        <w:t>s</w:t>
      </w:r>
      <w:r w:rsidR="00000D60" w:rsidRPr="00F239B0">
        <w:rPr>
          <w:noProof/>
        </w:rPr>
        <w:t xml:space="preserve"> CAARs, cross-checked against corresponding data reported in Europol</w:t>
      </w:r>
      <w:r w:rsidR="00374DFB">
        <w:rPr>
          <w:rFonts w:eastAsia="Arial Unicode MS"/>
          <w:noProof/>
          <w:lang w:val="en-US"/>
        </w:rPr>
        <w:t>'</w:t>
      </w:r>
      <w:r w:rsidR="00000D60" w:rsidRPr="00F239B0">
        <w:rPr>
          <w:noProof/>
        </w:rPr>
        <w:t>s CAARs.</w:t>
      </w:r>
    </w:p>
    <w:p w14:paraId="60EF1E3E" w14:textId="77777777" w:rsidR="00794D3E" w:rsidRDefault="00794D3E" w:rsidP="00794D3E">
      <w:pPr>
        <w:pStyle w:val="ManualHeading2"/>
        <w:rPr>
          <w:noProof/>
        </w:rPr>
      </w:pPr>
      <w:bookmarkStart w:id="52" w:name="_Toc230010116"/>
      <w:bookmarkStart w:id="53" w:name="_TocE2CABEF34EAB47B694FF9C8945B312F7"/>
      <w:r>
        <w:rPr>
          <w:noProof/>
        </w:rPr>
        <w:t>1.4.</w:t>
      </w:r>
      <w:r>
        <w:rPr>
          <w:noProof/>
        </w:rPr>
        <w:tab/>
      </w:r>
      <w:r w:rsidRPr="7D67B65D">
        <w:rPr>
          <w:noProof/>
        </w:rPr>
        <w:t>The proposal/initiative relates to:</w:t>
      </w:r>
      <w:bookmarkEnd w:id="52"/>
      <w:r w:rsidRPr="7D67B65D">
        <w:rPr>
          <w:noProof/>
        </w:rPr>
        <w:t xml:space="preserve"> </w:t>
      </w:r>
      <w:bookmarkEnd w:id="53"/>
    </w:p>
    <w:p w14:paraId="50682423" w14:textId="77777777" w:rsidR="00794D3E" w:rsidRPr="003B4AA4" w:rsidRDefault="00794D3E" w:rsidP="00794D3E">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w:t>
      </w:r>
      <w:r w:rsidRPr="003B4AA4">
        <w:rPr>
          <w:noProof/>
          <w:sz w:val="22"/>
        </w:rPr>
        <w:t xml:space="preserve"> </w:t>
      </w:r>
    </w:p>
    <w:p w14:paraId="463F36F8" w14:textId="77777777" w:rsidR="00794D3E" w:rsidRPr="003B4AA4" w:rsidRDefault="5033B4D8" w:rsidP="00794D3E">
      <w:pPr>
        <w:pStyle w:val="Text1"/>
        <w:rPr>
          <w:noProof/>
          <w:sz w:val="22"/>
        </w:rPr>
      </w:pPr>
      <w:r w:rsidRPr="553B3502">
        <w:rPr>
          <w:rFonts w:ascii="Wingdings" w:eastAsia="Wingdings" w:hAnsi="Wingdings" w:cs="Wingdings"/>
          <w:noProof/>
          <w:sz w:val="22"/>
        </w:rPr>
        <w:t></w:t>
      </w:r>
      <w:r w:rsidRPr="553B3502">
        <w:rPr>
          <w:i/>
          <w:iCs/>
          <w:noProof/>
          <w:sz w:val="22"/>
        </w:rPr>
        <w:t xml:space="preserve"> </w:t>
      </w:r>
      <w:r w:rsidRPr="003B4AA4">
        <w:rPr>
          <w:noProof/>
        </w:rPr>
        <w:t>a new action following a pilot project / preparatory action</w:t>
      </w:r>
      <w:r w:rsidR="00794D3E" w:rsidRPr="003B4AA4">
        <w:rPr>
          <w:rStyle w:val="FootnoteReference"/>
          <w:noProof/>
        </w:rPr>
        <w:footnoteReference w:id="66"/>
      </w:r>
      <w:r w:rsidRPr="553B3502">
        <w:rPr>
          <w:noProof/>
          <w:sz w:val="22"/>
        </w:rPr>
        <w:t xml:space="preserve"> </w:t>
      </w:r>
    </w:p>
    <w:p w14:paraId="022CA349" w14:textId="77777777" w:rsidR="00794D3E" w:rsidRPr="003B4AA4" w:rsidRDefault="00794D3E" w:rsidP="00794D3E">
      <w:pPr>
        <w:pStyle w:val="Text1"/>
        <w:rPr>
          <w:noProof/>
          <w:sz w:val="22"/>
        </w:rPr>
      </w:pPr>
      <w:r>
        <w:rPr>
          <w:rFonts w:ascii="Wingdings" w:eastAsia="Wingdings" w:hAnsi="Wingdings" w:cs="Wingdings"/>
          <w:noProof/>
          <w:sz w:val="22"/>
        </w:rPr>
        <w:t></w:t>
      </w:r>
      <w:r w:rsidRPr="003B4AA4">
        <w:rPr>
          <w:i/>
          <w:iCs/>
          <w:noProof/>
          <w:sz w:val="22"/>
        </w:rPr>
        <w:t xml:space="preserve"> </w:t>
      </w:r>
      <w:r w:rsidRPr="003B4AA4">
        <w:rPr>
          <w:noProof/>
        </w:rPr>
        <w:t>the extension of an existing action</w:t>
      </w:r>
      <w:r w:rsidRPr="003B4AA4">
        <w:rPr>
          <w:noProof/>
          <w:sz w:val="22"/>
        </w:rPr>
        <w:t xml:space="preserve"> </w:t>
      </w:r>
    </w:p>
    <w:p w14:paraId="0580DD2C" w14:textId="77777777" w:rsidR="00794D3E" w:rsidRPr="003B4AA4" w:rsidRDefault="00794D3E" w:rsidP="00794D3E">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14:paraId="3BB19690" w14:textId="77777777" w:rsidR="00794D3E" w:rsidRDefault="00794D3E" w:rsidP="00794D3E">
      <w:pPr>
        <w:pStyle w:val="ManualHeading2"/>
        <w:rPr>
          <w:bCs/>
          <w:noProof/>
          <w:szCs w:val="24"/>
        </w:rPr>
      </w:pPr>
      <w:bookmarkStart w:id="54" w:name="_Toc230010117"/>
      <w:bookmarkStart w:id="55" w:name="_TocD88FD6F30049435D90549F1CE92CBBC0"/>
      <w:r w:rsidRPr="0021790A">
        <w:rPr>
          <w:noProof/>
        </w:rPr>
        <w:t>1.5.</w:t>
      </w:r>
      <w:r w:rsidRPr="0021790A">
        <w:rPr>
          <w:noProof/>
        </w:rPr>
        <w:tab/>
      </w:r>
      <w:r>
        <w:rPr>
          <w:noProof/>
        </w:rPr>
        <w:t>Grounds for the proposal/initiative</w:t>
      </w:r>
      <w:bookmarkEnd w:id="54"/>
      <w:r>
        <w:rPr>
          <w:noProof/>
        </w:rPr>
        <w:t xml:space="preserve"> </w:t>
      </w:r>
      <w:bookmarkEnd w:id="55"/>
    </w:p>
    <w:p w14:paraId="26E9D7EA" w14:textId="77777777" w:rsidR="00794D3E" w:rsidRDefault="00794D3E" w:rsidP="00794D3E">
      <w:pPr>
        <w:pStyle w:val="ManualHeading3"/>
        <w:rPr>
          <w:noProof/>
        </w:rPr>
      </w:pPr>
      <w:bookmarkStart w:id="56" w:name="_Toc79CD74D7AA844678943C2A12D69D7C35"/>
      <w:bookmarkStart w:id="57" w:name="_Toc230010118"/>
      <w:r w:rsidRPr="0021790A">
        <w:rPr>
          <w:noProof/>
        </w:rPr>
        <w:t>1.5.1.</w:t>
      </w:r>
      <w:r w:rsidRPr="0021790A">
        <w:rPr>
          <w:noProof/>
        </w:rPr>
        <w:tab/>
      </w:r>
      <w:r>
        <w:rPr>
          <w:noProof/>
        </w:rPr>
        <w:t>Requirement(s) to be met in the short or long term including a detailed timeline for roll-out of the implementation of the initiative</w:t>
      </w:r>
      <w:bookmarkEnd w:id="56"/>
      <w:bookmarkEnd w:id="57"/>
    </w:p>
    <w:p w14:paraId="740CECBE" w14:textId="77777777" w:rsidR="00794D3E" w:rsidRPr="00F40EB6"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F40EB6">
        <w:rPr>
          <w:noProof/>
          <w:lang w:val="en-IE"/>
        </w:rPr>
        <w:t>The initiative is expected to require a gradual implementation over the course of the 2028–2034 MFF period.</w:t>
      </w:r>
    </w:p>
    <w:p w14:paraId="2EE332D4" w14:textId="77777777" w:rsidR="00794D3E" w:rsidRPr="00635092" w:rsidRDefault="00794D3E" w:rsidP="00794D3E">
      <w:pPr>
        <w:pStyle w:val="Text1"/>
        <w:pBdr>
          <w:top w:val="single" w:sz="4" w:space="1" w:color="auto"/>
          <w:left w:val="single" w:sz="4" w:space="4" w:color="auto"/>
          <w:bottom w:val="single" w:sz="4" w:space="1" w:color="auto"/>
          <w:right w:val="single" w:sz="4" w:space="4" w:color="auto"/>
        </w:pBdr>
        <w:rPr>
          <w:b/>
          <w:bCs/>
          <w:noProof/>
          <w:lang w:val="en-IE"/>
        </w:rPr>
      </w:pPr>
      <w:r w:rsidRPr="4E3C447D">
        <w:rPr>
          <w:noProof/>
          <w:lang w:val="en-IE"/>
        </w:rPr>
        <w:t xml:space="preserve">Taking into account the </w:t>
      </w:r>
      <w:r w:rsidR="00C815B6">
        <w:rPr>
          <w:noProof/>
          <w:lang w:val="en-IE"/>
        </w:rPr>
        <w:t>expected timeline for</w:t>
      </w:r>
      <w:r w:rsidRPr="4E3C447D">
        <w:rPr>
          <w:noProof/>
          <w:lang w:val="en-IE"/>
        </w:rPr>
        <w:t xml:space="preserve"> negotiations in the Council and </w:t>
      </w:r>
      <w:r w:rsidR="008C5D65">
        <w:rPr>
          <w:noProof/>
          <w:lang w:val="en-IE"/>
        </w:rPr>
        <w:t>subsequently</w:t>
      </w:r>
      <w:r w:rsidR="008C5D65" w:rsidRPr="4E3C447D">
        <w:rPr>
          <w:noProof/>
          <w:lang w:val="en-IE"/>
        </w:rPr>
        <w:t xml:space="preserve"> </w:t>
      </w:r>
      <w:r w:rsidRPr="4E3C447D">
        <w:rPr>
          <w:noProof/>
          <w:lang w:val="en-IE"/>
        </w:rPr>
        <w:t xml:space="preserve">with the European Parliament under the ordinary legislative procedure, political agreement and entry into force of the revised Regulation are currently estimated towards the end of </w:t>
      </w:r>
      <w:r w:rsidR="00EA5AE4" w:rsidRPr="4E3C447D">
        <w:rPr>
          <w:noProof/>
          <w:lang w:val="en-IE"/>
        </w:rPr>
        <w:t>202</w:t>
      </w:r>
      <w:r w:rsidR="00EA5AE4">
        <w:rPr>
          <w:noProof/>
          <w:lang w:val="en-IE"/>
        </w:rPr>
        <w:t>7</w:t>
      </w:r>
      <w:r w:rsidRPr="4E3C447D">
        <w:rPr>
          <w:noProof/>
          <w:lang w:val="en-IE"/>
        </w:rPr>
        <w:t xml:space="preserve">. The application of the Regulation and the roll-out of the related implementation measures are expected to start progressively from </w:t>
      </w:r>
      <w:r w:rsidR="00EA5AE4" w:rsidRPr="4E3C447D">
        <w:rPr>
          <w:noProof/>
          <w:lang w:val="en-IE"/>
        </w:rPr>
        <w:t>202</w:t>
      </w:r>
      <w:r w:rsidR="00EA5AE4">
        <w:rPr>
          <w:noProof/>
          <w:lang w:val="en-IE"/>
        </w:rPr>
        <w:t>8</w:t>
      </w:r>
      <w:r w:rsidR="00EA5AE4" w:rsidRPr="4E3C447D">
        <w:rPr>
          <w:noProof/>
          <w:lang w:val="en-IE"/>
        </w:rPr>
        <w:t xml:space="preserve"> </w:t>
      </w:r>
      <w:r w:rsidRPr="4E3C447D">
        <w:rPr>
          <w:noProof/>
          <w:lang w:val="en-IE"/>
        </w:rPr>
        <w:t>onwards.</w:t>
      </w:r>
    </w:p>
    <w:p w14:paraId="5D21C7F4" w14:textId="77777777" w:rsidR="00794D3E" w:rsidRPr="00F40EB6"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F40EB6">
        <w:rPr>
          <w:noProof/>
          <w:lang w:val="en-IE"/>
        </w:rPr>
        <w:t xml:space="preserve">The Regulation is expected to enter into </w:t>
      </w:r>
      <w:r w:rsidR="00752C01">
        <w:rPr>
          <w:noProof/>
          <w:lang w:val="en-IE"/>
        </w:rPr>
        <w:t>application</w:t>
      </w:r>
      <w:r w:rsidR="00752C01" w:rsidRPr="00F40EB6">
        <w:rPr>
          <w:noProof/>
          <w:lang w:val="en-IE"/>
        </w:rPr>
        <w:t xml:space="preserve"> </w:t>
      </w:r>
      <w:r w:rsidRPr="00F40EB6">
        <w:rPr>
          <w:noProof/>
          <w:lang w:val="en-IE"/>
        </w:rPr>
        <w:t>as a whole, accompanied by transitional provisions governing the shift from the current governance and operational model to the revised framework.</w:t>
      </w:r>
    </w:p>
    <w:p w14:paraId="7400CCC8" w14:textId="77777777" w:rsidR="00794D3E" w:rsidRPr="00F40EB6"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F40EB6">
        <w:rPr>
          <w:noProof/>
          <w:lang w:val="en-IE"/>
        </w:rPr>
        <w:t>The new competences entrusted to Eurojust would become applicable upon entry into force of the Regulation. At the same time, a gradual adaptation of working practices and a progressive evolution in the nature and volume of support requests from Member States are expected.</w:t>
      </w:r>
    </w:p>
    <w:p w14:paraId="5DBCF922" w14:textId="2B1A7053" w:rsidR="00794D3E" w:rsidRPr="00F40EB6"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4E3C447D">
        <w:rPr>
          <w:noProof/>
          <w:lang w:val="en-IE"/>
        </w:rPr>
        <w:t xml:space="preserve">Investments in </w:t>
      </w:r>
      <w:r w:rsidR="00EB3829">
        <w:rPr>
          <w:noProof/>
          <w:lang w:val="en-IE"/>
        </w:rPr>
        <w:t>Eurojust</w:t>
      </w:r>
      <w:r w:rsidR="00374DFB">
        <w:rPr>
          <w:rFonts w:eastAsia="Arial Unicode MS"/>
          <w:noProof/>
          <w:lang w:val="en-US"/>
        </w:rPr>
        <w:t>'</w:t>
      </w:r>
      <w:r w:rsidR="00EB3829">
        <w:rPr>
          <w:noProof/>
          <w:lang w:val="en-IE"/>
        </w:rPr>
        <w:t>s</w:t>
      </w:r>
      <w:r w:rsidRPr="4E3C447D">
        <w:rPr>
          <w:noProof/>
          <w:lang w:val="en-IE"/>
        </w:rPr>
        <w:t xml:space="preserve"> IT infrastructure are expected to start during the first year of application of the revised Regulation. Expenditure would follow the normal development cycle of IT projects, including design, development, testing, deployment and maintenance phases, and would be progressively disbursed in line with project implementation milestones.</w:t>
      </w:r>
    </w:p>
    <w:p w14:paraId="35AE7D85" w14:textId="22000A23" w:rsidR="00794D3E"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61A73350">
        <w:rPr>
          <w:noProof/>
          <w:lang w:val="en-IE"/>
        </w:rPr>
        <w:t xml:space="preserve">As Eurojust would start exercising its new competences from the entry into application of the revised Regulation, recruitment of most additional staff is also expected to begin from </w:t>
      </w:r>
      <w:r w:rsidR="008E081F" w:rsidRPr="61A73350">
        <w:rPr>
          <w:noProof/>
          <w:lang w:val="en-IE"/>
        </w:rPr>
        <w:t>202</w:t>
      </w:r>
      <w:r w:rsidR="008E081F">
        <w:rPr>
          <w:noProof/>
          <w:lang w:val="en-IE"/>
        </w:rPr>
        <w:t>8</w:t>
      </w:r>
      <w:r w:rsidR="008E081F" w:rsidRPr="61A73350">
        <w:rPr>
          <w:noProof/>
          <w:lang w:val="en-IE"/>
        </w:rPr>
        <w:t xml:space="preserve"> </w:t>
      </w:r>
      <w:r w:rsidRPr="61A73350">
        <w:rPr>
          <w:noProof/>
          <w:lang w:val="en-IE"/>
        </w:rPr>
        <w:t xml:space="preserve">onwards. Recruitment would be phased in accordance with </w:t>
      </w:r>
      <w:r w:rsidR="00EB3829">
        <w:rPr>
          <w:noProof/>
          <w:lang w:val="en-IE"/>
        </w:rPr>
        <w:t>Eurojust’s</w:t>
      </w:r>
      <w:r w:rsidRPr="61A73350">
        <w:rPr>
          <w:noProof/>
          <w:lang w:val="en-IE"/>
        </w:rPr>
        <w:t xml:space="preserve"> administrative and HR capacity to conduct recruitment and onboarding procedures, which Eurojust estimates at a maximum of approximately 20 additional staff members per year.</w:t>
      </w:r>
    </w:p>
    <w:p w14:paraId="02122DF0"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F40EB6">
        <w:rPr>
          <w:noProof/>
          <w:lang w:val="en-IE"/>
        </w:rPr>
        <w:t xml:space="preserve">An initial recruitment phase in </w:t>
      </w:r>
      <w:r w:rsidR="008E081F" w:rsidRPr="00F40EB6">
        <w:rPr>
          <w:noProof/>
          <w:lang w:val="en-IE"/>
        </w:rPr>
        <w:t>202</w:t>
      </w:r>
      <w:r w:rsidR="008E081F">
        <w:rPr>
          <w:noProof/>
          <w:lang w:val="en-IE"/>
        </w:rPr>
        <w:t>8</w:t>
      </w:r>
      <w:r w:rsidR="008E081F" w:rsidRPr="00F40EB6">
        <w:rPr>
          <w:noProof/>
          <w:lang w:val="en-IE"/>
        </w:rPr>
        <w:t xml:space="preserve"> </w:t>
      </w:r>
      <w:r w:rsidRPr="00F40EB6">
        <w:rPr>
          <w:noProof/>
          <w:lang w:val="en-IE"/>
        </w:rPr>
        <w:t>would focus on addressing short-term operational and technical needs. This would notably include the recruitment of contract agents supporting the adaptation of the hit/no-hit system and the development of IT infrastructures, including improvements to workflows supporting Joint</w:t>
      </w:r>
      <w:r>
        <w:rPr>
          <w:noProof/>
          <w:lang w:val="en-IE"/>
        </w:rPr>
        <w:t xml:space="preserve"> Investigation Teams and Joint</w:t>
      </w:r>
      <w:r w:rsidRPr="00F40EB6">
        <w:rPr>
          <w:noProof/>
          <w:lang w:val="en-IE"/>
        </w:rPr>
        <w:t xml:space="preserve"> Operational </w:t>
      </w:r>
      <w:r>
        <w:rPr>
          <w:noProof/>
          <w:lang w:val="en-IE"/>
        </w:rPr>
        <w:t>Platforms</w:t>
      </w:r>
      <w:r w:rsidRPr="00F40EB6">
        <w:rPr>
          <w:noProof/>
          <w:lang w:val="en-IE"/>
        </w:rPr>
        <w:t>. Recruitment would also prioritise the areas identified by Eurojust as operational priorities, generally focusing on staff directly supporting core operational activities, in particular SNEs reinforcing National Desks in view of increasing casework.</w:t>
      </w:r>
    </w:p>
    <w:p w14:paraId="0E7902C4" w14:textId="77777777" w:rsidR="00794D3E" w:rsidRPr="00F40EB6"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4E3C447D">
        <w:rPr>
          <w:noProof/>
          <w:lang w:val="en-IE"/>
        </w:rPr>
        <w:t>During the subsequent years of the MFF period, and progressively as Eurojust expands its activities in the new areas covered by the revised Regulation, additional temporary agents would be recruited to take up newly assigned tasks, including enhanced support to practitioners in areas such as e-evidence and asset recovery.</w:t>
      </w:r>
    </w:p>
    <w:p w14:paraId="536BE3FC" w14:textId="1C9F8581" w:rsidR="00794D3E"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F40EB6">
        <w:rPr>
          <w:noProof/>
          <w:lang w:val="en-IE"/>
        </w:rPr>
        <w:t xml:space="preserve">A key milestone foreseen between 2030 and 2031 is the extension of </w:t>
      </w:r>
      <w:r w:rsidR="00EB3829">
        <w:rPr>
          <w:noProof/>
          <w:lang w:val="en-IE"/>
        </w:rPr>
        <w:t>Eurojust</w:t>
      </w:r>
      <w:r w:rsidR="00374DFB">
        <w:rPr>
          <w:rFonts w:eastAsia="Arial Unicode MS"/>
          <w:noProof/>
          <w:lang w:val="en-US"/>
        </w:rPr>
        <w:t>'</w:t>
      </w:r>
      <w:r w:rsidR="00EB3829">
        <w:rPr>
          <w:noProof/>
          <w:lang w:val="en-IE"/>
        </w:rPr>
        <w:t>s</w:t>
      </w:r>
      <w:r w:rsidRPr="00F40EB6">
        <w:rPr>
          <w:noProof/>
          <w:lang w:val="en-IE"/>
        </w:rPr>
        <w:t xml:space="preserve"> evidence storage capacities. In particular, the current Core International Crimes Evidence Database (CICED), which is expected to be integrated into the Case Management System, would be enhanced and expanded in order to store and preserve evidence relating to other forms of serious cross-border crime. In parallel, the main recruitment phase of temporary agents with analyst officer/assistant profiles would take place.</w:t>
      </w:r>
    </w:p>
    <w:p w14:paraId="6D160FAA" w14:textId="77777777" w:rsidR="00794D3E" w:rsidRPr="00F40EB6"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F40EB6">
        <w:rPr>
          <w:noProof/>
          <w:lang w:val="en-IE"/>
        </w:rPr>
        <w:t>The reinforcement and recruitment plan is expected to be substantially completed between 2032 and 2033. Staffing levels are then expected to stabilise for 2034 and the post-MFF period. Non-staff expenditure, by contrast, is expected to decrease progressively after the initial investment phase, with remaining costs mainly linked to maintenance and operational support following the completion of the main development and enhancement projects.</w:t>
      </w:r>
    </w:p>
    <w:p w14:paraId="0263D3CA" w14:textId="77777777" w:rsidR="00794D3E" w:rsidRDefault="00794D3E" w:rsidP="00794D3E">
      <w:pPr>
        <w:pStyle w:val="ManualHeading3"/>
        <w:rPr>
          <w:bCs/>
          <w:noProof/>
          <w:szCs w:val="24"/>
        </w:rPr>
      </w:pPr>
      <w:bookmarkStart w:id="58" w:name="_TocE39484BDC57446C7B6055DAA695E7E2D"/>
      <w:bookmarkStart w:id="59" w:name="_Toc230010119"/>
      <w:r w:rsidRPr="0021790A">
        <w:rPr>
          <w:noProof/>
        </w:rPr>
        <w:t>1.5.2.</w:t>
      </w:r>
      <w:r w:rsidRPr="0021790A">
        <w:rPr>
          <w:noProof/>
        </w:rPr>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'added value of EU involvement' is the value resulting from EU action, that is additional to the value that would have been otherwise created by Member States alone.</w:t>
      </w:r>
      <w:bookmarkEnd w:id="58"/>
      <w:bookmarkEnd w:id="59"/>
    </w:p>
    <w:p w14:paraId="4AC09691" w14:textId="728C193D"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4E3C447D">
        <w:rPr>
          <w:b/>
          <w:bCs/>
          <w:noProof/>
          <w:u w:val="single"/>
        </w:rPr>
        <w:t>Reasons for action at EU level (ex-ante)</w:t>
      </w:r>
      <w:r w:rsidRPr="4E3C447D">
        <w:rPr>
          <w:noProof/>
        </w:rPr>
        <w:t xml:space="preserve">: </w:t>
      </w:r>
      <w:r w:rsidR="00EB3829">
        <w:rPr>
          <w:rFonts w:eastAsia="Calibri"/>
          <w:noProof/>
        </w:rPr>
        <w:t>Eurojust</w:t>
      </w:r>
      <w:r w:rsidR="00374DFB">
        <w:rPr>
          <w:rFonts w:eastAsia="Arial Unicode MS"/>
          <w:noProof/>
          <w:lang w:val="en-US"/>
        </w:rPr>
        <w:t>'</w:t>
      </w:r>
      <w:r w:rsidR="00EB3829">
        <w:rPr>
          <w:rFonts w:eastAsia="Calibri"/>
          <w:noProof/>
        </w:rPr>
        <w:t>s</w:t>
      </w:r>
      <w:r w:rsidRPr="4E3C447D">
        <w:rPr>
          <w:rFonts w:eastAsia="Calibri"/>
          <w:noProof/>
        </w:rPr>
        <w:t xml:space="preserve"> functions (coordination, cooperation facilitation, and operational support) are transnational by nature and cannot be performed effectively solely on Member State level. The agency provides a neutral EU-level perspective across jurisdictions, facilitates multilateral cooperation in parallel, and ensures that no Member State is placed at a disadvantage. Scale and complexity of cross-border investigations render EU-level coordination indispensable for national prosecutorial and judicial authorities, calling for EU-level action and thus adhering to the subsidiarity principle. Eurojust offers operational, legal, and strategic value that improves the functioning of national systems and the coherence of the EU</w:t>
      </w:r>
      <w:r w:rsidR="009246C1">
        <w:rPr>
          <w:rFonts w:eastAsia="Arial Unicode MS"/>
          <w:noProof/>
          <w:lang w:val="en-US"/>
        </w:rPr>
        <w:t>'</w:t>
      </w:r>
      <w:r w:rsidRPr="4E3C447D">
        <w:rPr>
          <w:rFonts w:eastAsia="Calibri"/>
          <w:noProof/>
        </w:rPr>
        <w:t>s Area of Freedom, Security and Justice. Action by Eurojust does not replace that of national authorities but enhances it through services of support, coordination and stimulation.</w:t>
      </w:r>
    </w:p>
    <w:p w14:paraId="595D1CA2" w14:textId="03B1316D" w:rsidR="00794D3E" w:rsidRP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007C1F15">
        <w:rPr>
          <w:b/>
          <w:bCs/>
          <w:noProof/>
          <w:u w:val="single"/>
        </w:rPr>
        <w:t>Expected generated EU added value (ex-post)</w:t>
      </w:r>
      <w:r w:rsidRPr="007C1F15">
        <w:rPr>
          <w:noProof/>
        </w:rPr>
        <w:t>:</w:t>
      </w:r>
      <w:r w:rsidRPr="00AD1FB8">
        <w:rPr>
          <w:noProof/>
        </w:rPr>
        <w:t xml:space="preserve"> </w:t>
      </w:r>
      <w:r w:rsidRPr="3C690866">
        <w:rPr>
          <w:rFonts w:eastAsia="Calibri"/>
          <w:noProof/>
        </w:rPr>
        <w:t>There are clear ecomonies of scale and efficiency gains by further improving Eurojust, enabling it to bring together expertise from national practicioners in one agency, coordinate fast and more efficiently in the fight against transnational crime, avoiding duplication and conflicting investigations.</w:t>
      </w:r>
    </w:p>
    <w:p w14:paraId="6420492B" w14:textId="77777777" w:rsidR="00794D3E" w:rsidRPr="00D554E8" w:rsidRDefault="00794D3E" w:rsidP="00794D3E">
      <w:pPr>
        <w:pStyle w:val="ManualHeading3"/>
        <w:rPr>
          <w:noProof/>
        </w:rPr>
      </w:pPr>
      <w:bookmarkStart w:id="60" w:name="_Toc5A33F369C88F47FAB000EB978337D3A3"/>
      <w:bookmarkStart w:id="61" w:name="_Toc230010120"/>
      <w:r w:rsidRPr="0021790A">
        <w:rPr>
          <w:noProof/>
        </w:rPr>
        <w:t>1.5.3.</w:t>
      </w:r>
      <w:r w:rsidRPr="0021790A">
        <w:rPr>
          <w:noProof/>
        </w:rPr>
        <w:tab/>
      </w:r>
      <w:r w:rsidRPr="00D554E8">
        <w:rPr>
          <w:noProof/>
        </w:rPr>
        <w:t>Lessons learned from similar experiences in the past</w:t>
      </w:r>
      <w:bookmarkEnd w:id="60"/>
      <w:bookmarkEnd w:id="61"/>
    </w:p>
    <w:p w14:paraId="45A3DA0D" w14:textId="77777777" w:rsidR="00794D3E" w:rsidRPr="00D554E8"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61A73350">
        <w:rPr>
          <w:noProof/>
          <w:lang w:val="en-IE"/>
        </w:rPr>
        <w:t>DG JUST has relevant policy and legislative experience stemming from the preparation and implementation of Regulation (EU) 2018/1727, which established Eurojust as a decentralised agency and replaced the previous framework set out in Council Decision 2002/187/JHA.</w:t>
      </w:r>
    </w:p>
    <w:p w14:paraId="39F0FFFC" w14:textId="4F90BEF7" w:rsidR="00794D3E" w:rsidRPr="00D554E8"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D554E8">
        <w:rPr>
          <w:noProof/>
          <w:lang w:val="en-IE"/>
        </w:rPr>
        <w:t xml:space="preserve">Further lessons have been drawn from the continuous monitoring of </w:t>
      </w:r>
      <w:r w:rsidR="00EB3829">
        <w:rPr>
          <w:noProof/>
          <w:lang w:val="en-IE"/>
        </w:rPr>
        <w:t>Eurojust’s</w:t>
      </w:r>
      <w:r w:rsidRPr="00D554E8">
        <w:rPr>
          <w:noProof/>
          <w:lang w:val="en-IE"/>
        </w:rPr>
        <w:t xml:space="preserve"> functioning, including through the involvement of DG JUST, as parent DG, in the Agency</w:t>
      </w:r>
      <w:r w:rsidR="00EB3829">
        <w:rPr>
          <w:noProof/>
          <w:lang w:val="en-IE"/>
        </w:rPr>
        <w:t>’</w:t>
      </w:r>
      <w:r w:rsidRPr="00D554E8">
        <w:rPr>
          <w:noProof/>
          <w:lang w:val="en-IE"/>
        </w:rPr>
        <w:t>s governance structures. This experience culminated in the 2025 evaluation of the Eurojust Regulation and of the Agency</w:t>
      </w:r>
      <w:r w:rsidR="00EB3829">
        <w:rPr>
          <w:noProof/>
          <w:lang w:val="en-IE"/>
        </w:rPr>
        <w:t>’</w:t>
      </w:r>
      <w:r w:rsidRPr="00D554E8">
        <w:rPr>
          <w:noProof/>
          <w:lang w:val="en-IE"/>
        </w:rPr>
        <w:t>s functioning.</w:t>
      </w:r>
    </w:p>
    <w:p w14:paraId="6D994986" w14:textId="0792475C" w:rsidR="00794D3E" w:rsidRPr="00D554E8"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61A73350">
        <w:rPr>
          <w:noProof/>
          <w:lang w:val="en-IE"/>
        </w:rPr>
        <w:t>A key lesson learned is that the institutional design of an agency</w:t>
      </w:r>
      <w:r w:rsidR="009246C1">
        <w:rPr>
          <w:rFonts w:eastAsia="Arial Unicode MS"/>
          <w:noProof/>
          <w:lang w:val="en-US"/>
        </w:rPr>
        <w:t>'</w:t>
      </w:r>
      <w:r w:rsidRPr="61A73350">
        <w:rPr>
          <w:noProof/>
          <w:lang w:val="en-IE"/>
        </w:rPr>
        <w:t>s governance structure must be sufficiently streamlined, functional and clearly allocated, with responsibilities and related accountability. Decision-making processes should be as efficient as possible, while administrative burden should be kept to the minimum necessary.</w:t>
      </w:r>
    </w:p>
    <w:p w14:paraId="2CA697DC" w14:textId="77777777" w:rsidR="00794D3E" w:rsidRPr="00D554E8"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4E3C447D">
        <w:rPr>
          <w:noProof/>
          <w:lang w:val="en-IE"/>
        </w:rPr>
        <w:t>Experience has also shown that established working practices and institutional culture can be difficult to change through soft measures alone. Targeted advocacy or limited adjustments may not be sufficient where the governance framework itself does not create clear incentives for change.</w:t>
      </w:r>
    </w:p>
    <w:p w14:paraId="0E1CA845" w14:textId="77777777" w:rsidR="00794D3E" w:rsidRPr="00D554E8"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D554E8">
        <w:rPr>
          <w:noProof/>
          <w:lang w:val="en-IE"/>
        </w:rPr>
        <w:t>In particular, where institutional arrangements leave grey areas in the allocation of responsibilities, or do not provide sufficient clarity on accountability for certain decisions, this may result in complex and lengthy decision-making processes. This can be further compounded by an excessive reliance on consensus-building, even for matters of administrative or managerial nature.</w:t>
      </w:r>
    </w:p>
    <w:p w14:paraId="7C700E45" w14:textId="7B80181F" w:rsidR="00794D3E" w:rsidRPr="00D554E8" w:rsidRDefault="00794D3E" w:rsidP="00794D3E">
      <w:pPr>
        <w:pStyle w:val="Text1"/>
        <w:pBdr>
          <w:top w:val="single" w:sz="4" w:space="1" w:color="auto"/>
          <w:left w:val="single" w:sz="4" w:space="4" w:color="auto"/>
          <w:bottom w:val="single" w:sz="4" w:space="1" w:color="auto"/>
          <w:right w:val="single" w:sz="4" w:space="4" w:color="auto"/>
        </w:pBdr>
        <w:rPr>
          <w:noProof/>
          <w:lang w:val="en-IE"/>
        </w:rPr>
      </w:pPr>
      <w:r w:rsidRPr="00D554E8">
        <w:rPr>
          <w:noProof/>
          <w:lang w:val="en-IE"/>
        </w:rPr>
        <w:t xml:space="preserve">These lessons have informed the preparation of the present initiative, in particular as regards the need to ensure a governance framework that is clear, efficient and capable of supporting </w:t>
      </w:r>
      <w:r w:rsidR="00EB3829">
        <w:rPr>
          <w:noProof/>
          <w:lang w:val="en-IE"/>
        </w:rPr>
        <w:t>Eurojust’s</w:t>
      </w:r>
      <w:r w:rsidRPr="00D554E8">
        <w:rPr>
          <w:noProof/>
          <w:lang w:val="en-IE"/>
        </w:rPr>
        <w:t xml:space="preserve"> operational mandate.</w:t>
      </w:r>
    </w:p>
    <w:p w14:paraId="71E05789" w14:textId="77777777" w:rsidR="00794D3E" w:rsidRDefault="00794D3E" w:rsidP="00794D3E">
      <w:pPr>
        <w:pStyle w:val="ManualHeading3"/>
        <w:rPr>
          <w:noProof/>
        </w:rPr>
      </w:pPr>
      <w:bookmarkStart w:id="62" w:name="_TocF28740B160C04A50B861D9FDF7E9774A"/>
      <w:bookmarkStart w:id="63" w:name="_Toc230010121"/>
      <w:r w:rsidRPr="0021790A">
        <w:rPr>
          <w:noProof/>
        </w:rPr>
        <w:t>1.5.4.</w:t>
      </w:r>
      <w:r w:rsidRPr="0021790A">
        <w:rPr>
          <w:noProof/>
        </w:rPr>
        <w:tab/>
      </w:r>
      <w:r>
        <w:rPr>
          <w:noProof/>
        </w:rPr>
        <w:t>Compatibility with the multiannual financial framework and possible synergies with other appropriate instruments</w:t>
      </w:r>
      <w:bookmarkEnd w:id="62"/>
      <w:bookmarkEnd w:id="63"/>
    </w:p>
    <w:p w14:paraId="468B2751" w14:textId="7CC418D7" w:rsidR="00942E4F" w:rsidRDefault="000E7E22" w:rsidP="00794D3E">
      <w:pPr>
        <w:pStyle w:val="Text1"/>
        <w:pBdr>
          <w:top w:val="single" w:sz="4" w:space="1" w:color="auto"/>
          <w:left w:val="single" w:sz="4" w:space="4" w:color="auto"/>
          <w:bottom w:val="single" w:sz="4" w:space="1" w:color="auto"/>
          <w:right w:val="single" w:sz="4" w:space="4" w:color="auto"/>
        </w:pBdr>
        <w:rPr>
          <w:noProof/>
        </w:rPr>
      </w:pPr>
      <w:r w:rsidRPr="000E7E22">
        <w:rPr>
          <w:noProof/>
        </w:rPr>
        <w:t xml:space="preserve">While the proposal requires resources in addition to those included in the Commission proposal for the MFF 2028-2034, the need to reinforce </w:t>
      </w:r>
      <w:r w:rsidR="00EB3829">
        <w:rPr>
          <w:noProof/>
        </w:rPr>
        <w:t>Eurojust’s</w:t>
      </w:r>
      <w:r w:rsidRPr="000E7E22">
        <w:rPr>
          <w:noProof/>
        </w:rPr>
        <w:t xml:space="preserve"> capacity is fully justified by the broader context of the EU</w:t>
      </w:r>
      <w:r w:rsidR="00EB3829">
        <w:rPr>
          <w:noProof/>
        </w:rPr>
        <w:t>’</w:t>
      </w:r>
      <w:r w:rsidRPr="000E7E22">
        <w:rPr>
          <w:noProof/>
        </w:rPr>
        <w:t>s future security needs. Additional resources are necessary to ensure that Eurojust can keep pace with evolving and increasingly complex forms of crime, cooperate effectively with its partners, preserve the continuum between law enforcement action and judicial follow-up, and ultimately deliver on the objectives of the reform. These considerations will need to be duly reflected in the negotiations on the next MFF, with a view to ensuring that adequate resources are allocated to Eurojust within the future financial framework.</w:t>
      </w:r>
    </w:p>
    <w:p w14:paraId="637034B3" w14:textId="0223E704" w:rsidR="00794D3E" w:rsidRPr="007C1F15" w:rsidRDefault="00794D3E" w:rsidP="00794D3E">
      <w:pPr>
        <w:pStyle w:val="Text1"/>
        <w:pBdr>
          <w:top w:val="single" w:sz="4" w:space="1" w:color="auto"/>
          <w:left w:val="single" w:sz="4" w:space="4" w:color="auto"/>
          <w:bottom w:val="single" w:sz="4" w:space="1" w:color="auto"/>
          <w:right w:val="single" w:sz="4" w:space="4" w:color="auto"/>
        </w:pBdr>
        <w:rPr>
          <w:b/>
          <w:bCs/>
          <w:i/>
          <w:iCs/>
          <w:noProof/>
        </w:rPr>
      </w:pPr>
      <w:r w:rsidRPr="007C1F15">
        <w:rPr>
          <w:b/>
          <w:bCs/>
          <w:i/>
          <w:iCs/>
          <w:noProof/>
        </w:rPr>
        <w:t>The amount of appropriations to be allocated to the agency in the next MFF is indicative and subject to the agreement on the MFF. It should be integrated into the Agency</w:t>
      </w:r>
      <w:r w:rsidR="00EB3829">
        <w:rPr>
          <w:b/>
          <w:bCs/>
          <w:i/>
          <w:iCs/>
          <w:noProof/>
        </w:rPr>
        <w:t>’</w:t>
      </w:r>
      <w:r w:rsidRPr="007C1F15">
        <w:rPr>
          <w:b/>
          <w:bCs/>
          <w:i/>
          <w:iCs/>
          <w:noProof/>
        </w:rPr>
        <w:t xml:space="preserve">s subsidy due to the permanent nature of the tasks allocated by this proposal and </w:t>
      </w:r>
      <w:r>
        <w:rPr>
          <w:b/>
          <w:bCs/>
          <w:i/>
          <w:iCs/>
          <w:noProof/>
        </w:rPr>
        <w:t>will</w:t>
      </w:r>
      <w:r w:rsidRPr="007C1F15">
        <w:rPr>
          <w:b/>
          <w:bCs/>
          <w:i/>
          <w:iCs/>
          <w:noProof/>
        </w:rPr>
        <w:t xml:space="preserve"> be compensated, if relevant, by an equivalent reduction of a relevant programme envelope under the same MFF heading. If a compensatory reduction is needed, the resources allocated to the Agency may also need to be revised through the annual budgetary procedure.</w:t>
      </w:r>
    </w:p>
    <w:p w14:paraId="62A2B4E8" w14:textId="77777777" w:rsidR="00794D3E" w:rsidRDefault="00794D3E" w:rsidP="00794D3E">
      <w:pPr>
        <w:pStyle w:val="ManualHeading3"/>
        <w:rPr>
          <w:noProof/>
        </w:rPr>
      </w:pPr>
      <w:bookmarkStart w:id="64" w:name="_Toc47F50056088A44A9A9D02DAAD97B14D6"/>
      <w:bookmarkStart w:id="65" w:name="_Toc230010122"/>
      <w:r w:rsidRPr="007C1F15">
        <w:rPr>
          <w:noProof/>
        </w:rPr>
        <w:t>1.5.5.</w:t>
      </w:r>
      <w:r w:rsidRPr="007C1F15">
        <w:rPr>
          <w:noProof/>
        </w:rPr>
        <w:tab/>
      </w:r>
      <w:r>
        <w:rPr>
          <w:noProof/>
        </w:rPr>
        <w:t>Assessment of the different available financing options, including scope for redeployment</w:t>
      </w:r>
      <w:bookmarkEnd w:id="64"/>
      <w:bookmarkEnd w:id="65"/>
    </w:p>
    <w:p w14:paraId="1703081E" w14:textId="41DCE4DD"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The revision of the legal framework governing Eurojust is designed to strengthen the Agency</w:t>
      </w:r>
      <w:r w:rsidR="009246C1">
        <w:rPr>
          <w:rFonts w:eastAsia="Arial Unicode MS"/>
          <w:noProof/>
          <w:lang w:val="en-US"/>
        </w:rPr>
        <w:t>'</w:t>
      </w:r>
      <w:r w:rsidRPr="00BA198D">
        <w:rPr>
          <w:noProof/>
        </w:rPr>
        <w:t>s operational contribution to the prevention and combating of serious cross-border crime, while ensuring that resources are used in the most efficient and proportionate manner. In assessing the available financing options, particular attention has been paid to the Agency</w:t>
      </w:r>
      <w:r w:rsidR="009246C1">
        <w:rPr>
          <w:rFonts w:eastAsia="Arial Unicode MS"/>
          <w:noProof/>
          <w:lang w:val="en-US"/>
        </w:rPr>
        <w:t>'</w:t>
      </w:r>
      <w:r w:rsidRPr="00BA198D">
        <w:rPr>
          <w:noProof/>
        </w:rPr>
        <w:t>s capacity to absorb new tasks through internal reorganisation, reprioritisation and efficiency gains, in line with the principles of sound financial management.</w:t>
      </w:r>
    </w:p>
    <w:p w14:paraId="6A5B2696" w14:textId="77777777"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Eurojust has already undertaken substantial efforts to recalibrate the internal allocation of resources in order to maximise operational delivery. This has included a consequential redeployment of staff and budgetary resources from administrative and support functions towards operational activities directly linked to judicial cooperation, coordination of investigations and prosecutions, and support to Member States in complex cross-border cases. By now Eurojust reached the limits of internal reallocation of staff.</w:t>
      </w:r>
    </w:p>
    <w:p w14:paraId="45E43177" w14:textId="77777777"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The Agency has pursued these redeployment adjustments while maintaining to the best of its capacity the continuity and quality of essential corporate services, including governance, security, data protection, information technology, human resources and financial management, the latter albeit regular observations by the Court of Auditors of payment delays, mostly due to lack of resources and the implementation of SUMMA as one to the 3 pilot agencies. Efficiency gains have been achieved through the streamlining of internal workflows, increased digitalisation of administrative processes, strengthened intra-agency cooperation, and the optimisation of support structures. These efforts have enabled Eurojust to reinforce its operational focus despite the absence of corresponding increases in establishment plan posts or financial appropriations.</w:t>
      </w:r>
    </w:p>
    <w:p w14:paraId="5E4A8E6D" w14:textId="31D3D644"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In the context of the present revision, the Agency will be required to continue to actively pursue opportunities for further efficiency gains and internal redeployment wherever feasible. This includes continued efforts to optimise the balance between administrative and operational expenditure, to simplify procedures, and to exploit synergies arising from digital transformation and cross-organisational cooperation. Such measures will continue to be implemented in a manner that safeguards the Agency</w:t>
      </w:r>
      <w:r w:rsidR="009246C1">
        <w:rPr>
          <w:rFonts w:eastAsia="Arial Unicode MS"/>
          <w:noProof/>
          <w:lang w:val="en-US"/>
        </w:rPr>
        <w:t>'</w:t>
      </w:r>
      <w:r w:rsidRPr="00BA198D">
        <w:rPr>
          <w:noProof/>
        </w:rPr>
        <w:t>s capacity to fulfil its legal, governance, cybersecurity, data protection and accountability obligations.</w:t>
      </w:r>
    </w:p>
    <w:p w14:paraId="6D46D086" w14:textId="0C980ACF"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At the same time, the assessment demonstrates that the scope for additional redeployment is inherently limited. The substantial reallocation of resources already undertaken by the Agency has reduced administrative capacities to levels closely aligned with minimum compliance and support requirements. Further transfers of resources from administrative to operational functions, if pursued without corresponding reinforcement, would risk affecting the sustainability, resilience and legal compliance of the Agency</w:t>
      </w:r>
      <w:r w:rsidR="009246C1">
        <w:rPr>
          <w:rFonts w:eastAsia="Arial Unicode MS"/>
          <w:noProof/>
          <w:lang w:val="en-US"/>
        </w:rPr>
        <w:t>'</w:t>
      </w:r>
      <w:r w:rsidRPr="00BA198D">
        <w:rPr>
          <w:noProof/>
        </w:rPr>
        <w:t>s support structures, particularly in areas subject to increasing regulatory and security obligations.</w:t>
      </w:r>
    </w:p>
    <w:p w14:paraId="50BA9838" w14:textId="1139E397" w:rsidR="00794D3E" w:rsidRP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Against this background, while efficiency gains and internal reprioritisation will continue to form an integral part of the Agency</w:t>
      </w:r>
      <w:r w:rsidR="009246C1">
        <w:rPr>
          <w:rFonts w:eastAsia="Arial Unicode MS"/>
          <w:noProof/>
          <w:lang w:val="en-US"/>
        </w:rPr>
        <w:t>'</w:t>
      </w:r>
      <w:r w:rsidRPr="00BA198D">
        <w:rPr>
          <w:noProof/>
        </w:rPr>
        <w:t>s management approach, these measures alone cannot fully absorb the additional workload and enhanced operational expectations resulting from the revised mandate. The proposed financing approach therefore reflects a balanced assessment combining continued internal efficiency efforts with the need to ensure that the Agency possesses sufficient operational and technical capacity to effectively implement the objectives of the revised Regulation, enabling Eurojust to keep pace with broader EU justice and security context.</w:t>
      </w:r>
    </w:p>
    <w:p w14:paraId="216E79C8" w14:textId="77777777" w:rsidR="00794D3E" w:rsidRDefault="00794D3E" w:rsidP="00794D3E">
      <w:pPr>
        <w:pStyle w:val="ManualHeading2"/>
        <w:rPr>
          <w:bCs/>
          <w:noProof/>
          <w:szCs w:val="24"/>
        </w:rPr>
      </w:pPr>
      <w:bookmarkStart w:id="66" w:name="_Toc185FB167E8BB4FFEBE7A9330BA5642AA"/>
      <w:bookmarkStart w:id="67" w:name="_Toc230010123"/>
      <w:r w:rsidRPr="0021790A">
        <w:rPr>
          <w:noProof/>
        </w:rPr>
        <w:t>1.6.</w:t>
      </w:r>
      <w:r w:rsidRPr="0021790A">
        <w:rPr>
          <w:noProof/>
        </w:rPr>
        <w:tab/>
      </w:r>
      <w:r>
        <w:rPr>
          <w:noProof/>
        </w:rPr>
        <w:t>Duration of the proposal/initiative and of its financial impact</w:t>
      </w:r>
      <w:bookmarkEnd w:id="66"/>
      <w:bookmarkEnd w:id="67"/>
    </w:p>
    <w:p w14:paraId="2642B48A" w14:textId="77777777" w:rsidR="00794D3E" w:rsidRDefault="00794D3E" w:rsidP="00794D3E">
      <w:pPr>
        <w:pStyle w:val="Text1"/>
        <w:rPr>
          <w:noProof/>
        </w:rPr>
      </w:pPr>
      <w:r>
        <w:rPr>
          <w:rFonts w:ascii="Wingdings" w:eastAsia="Wingdings" w:hAnsi="Wingdings" w:cs="Wingdings"/>
          <w:noProof/>
        </w:rPr>
        <w:t></w:t>
      </w:r>
      <w:r>
        <w:rPr>
          <w:b/>
          <w:i/>
          <w:noProof/>
        </w:rPr>
        <w:t xml:space="preserve"> </w:t>
      </w:r>
      <w:r>
        <w:rPr>
          <w:b/>
          <w:noProof/>
        </w:rPr>
        <w:t xml:space="preserve">limited duration </w:t>
      </w:r>
    </w:p>
    <w:p w14:paraId="6814E587" w14:textId="77777777" w:rsidR="00794D3E" w:rsidRDefault="00794D3E" w:rsidP="00794D3E">
      <w:pPr>
        <w:pStyle w:val="ListDash2"/>
        <w:rPr>
          <w:noProof/>
        </w:rPr>
      </w:pPr>
      <w:r>
        <w:rPr>
          <w:rFonts w:ascii="Wingdings" w:eastAsia="Wingdings" w:hAnsi="Wingdings" w:cs="Wingdings"/>
          <w:noProof/>
        </w:rPr>
        <w:t></w:t>
      </w:r>
      <w:r>
        <w:rPr>
          <w:noProof/>
        </w:rPr>
        <w:tab/>
        <w:t xml:space="preserve">in effect from [DD/MM]YYYY to [DD/MM]YYYY </w:t>
      </w:r>
    </w:p>
    <w:p w14:paraId="04B64C41" w14:textId="77777777" w:rsidR="00794D3E" w:rsidRDefault="00794D3E" w:rsidP="00794D3E">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14:paraId="609815C7" w14:textId="77777777" w:rsidR="00794D3E" w:rsidRDefault="00794D3E" w:rsidP="00794D3E">
      <w:pPr>
        <w:pStyle w:val="Text1"/>
        <w:rPr>
          <w:noProof/>
        </w:rPr>
      </w:pPr>
      <w:r>
        <w:rPr>
          <w:rFonts w:ascii="Wingdings" w:eastAsia="Wingdings" w:hAnsi="Wingdings" w:cs="Wingdings"/>
          <w:noProof/>
        </w:rPr>
        <w:t></w:t>
      </w:r>
      <w:r>
        <w:rPr>
          <w:b/>
          <w:i/>
          <w:noProof/>
        </w:rPr>
        <w:t xml:space="preserve"> </w:t>
      </w:r>
      <w:r>
        <w:rPr>
          <w:b/>
          <w:noProof/>
        </w:rPr>
        <w:t>unlimited duration</w:t>
      </w:r>
    </w:p>
    <w:p w14:paraId="45886E07" w14:textId="77777777" w:rsidR="00794D3E" w:rsidRDefault="00794D3E" w:rsidP="00794D3E">
      <w:pPr>
        <w:pStyle w:val="ListDash1"/>
        <w:rPr>
          <w:noProof/>
        </w:rPr>
      </w:pPr>
      <w:r>
        <w:rPr>
          <w:noProof/>
        </w:rPr>
        <w:t xml:space="preserve">Implementation with a start-up period from </w:t>
      </w:r>
      <w:r w:rsidR="00AD6DD7">
        <w:rPr>
          <w:noProof/>
        </w:rPr>
        <w:t xml:space="preserve">2028 </w:t>
      </w:r>
      <w:r>
        <w:rPr>
          <w:noProof/>
        </w:rPr>
        <w:t>to 2033,</w:t>
      </w:r>
    </w:p>
    <w:p w14:paraId="1DF1CA40" w14:textId="77777777" w:rsidR="00794D3E" w:rsidRDefault="00794D3E" w:rsidP="00794D3E">
      <w:pPr>
        <w:pStyle w:val="ListDash1"/>
        <w:rPr>
          <w:noProof/>
        </w:rPr>
      </w:pPr>
      <w:r>
        <w:rPr>
          <w:noProof/>
        </w:rPr>
        <w:t>followed by full-scale operation.</w:t>
      </w:r>
    </w:p>
    <w:p w14:paraId="5FE8CC92" w14:textId="77777777" w:rsidR="00794D3E" w:rsidRDefault="00794D3E" w:rsidP="00794D3E">
      <w:pPr>
        <w:pStyle w:val="ManualHeading2"/>
        <w:rPr>
          <w:bCs/>
          <w:noProof/>
          <w:szCs w:val="24"/>
        </w:rPr>
      </w:pPr>
      <w:bookmarkStart w:id="68" w:name="_TocCA5838BA98A14307831BCB2B1AAF38C9"/>
      <w:bookmarkStart w:id="69" w:name="_Toc230010124"/>
      <w:r w:rsidRPr="0021790A">
        <w:rPr>
          <w:noProof/>
        </w:rPr>
        <w:t>1.7.</w:t>
      </w:r>
      <w:r w:rsidRPr="0021790A">
        <w:rPr>
          <w:noProof/>
        </w:rPr>
        <w:tab/>
      </w:r>
      <w:r>
        <w:rPr>
          <w:noProof/>
        </w:rPr>
        <w:t>Method(s) of budget implementation planned</w:t>
      </w:r>
      <w:bookmarkEnd w:id="68"/>
      <w:bookmarkEnd w:id="69"/>
    </w:p>
    <w:p w14:paraId="00FCD648" w14:textId="77777777" w:rsidR="00794D3E" w:rsidRDefault="00794D3E" w:rsidP="00794D3E">
      <w:pPr>
        <w:pStyle w:val="Text1"/>
        <w:rPr>
          <w:noProof/>
        </w:rPr>
      </w:pPr>
      <w:r>
        <w:rPr>
          <w:rFonts w:ascii="Wingdings" w:eastAsia="Wingdings" w:hAnsi="Wingdings" w:cs="Wingdings"/>
          <w:noProof/>
        </w:rPr>
        <w:t></w:t>
      </w:r>
      <w:r>
        <w:rPr>
          <w:i/>
          <w:noProof/>
        </w:rPr>
        <w:t xml:space="preserve"> </w:t>
      </w:r>
      <w:r>
        <w:rPr>
          <w:b/>
          <w:noProof/>
        </w:rPr>
        <w:t>Direct management</w:t>
      </w:r>
      <w:r>
        <w:rPr>
          <w:noProof/>
        </w:rPr>
        <w:t xml:space="preserve"> by the Commission</w:t>
      </w:r>
    </w:p>
    <w:p w14:paraId="7EB54871" w14:textId="77777777" w:rsidR="00794D3E" w:rsidRDefault="00794D3E" w:rsidP="00794D3E">
      <w:pPr>
        <w:pStyle w:val="ListDash2"/>
        <w:rPr>
          <w:rFonts w:cs="EUAlbertina"/>
          <w:noProof/>
        </w:rPr>
      </w:pPr>
      <w:r>
        <w:rPr>
          <w:rFonts w:ascii="Wingdings" w:eastAsia="Wingdings" w:hAnsi="Wingdings" w:cs="Wingdings"/>
          <w:noProof/>
        </w:rPr>
        <w:t></w:t>
      </w:r>
      <w:r>
        <w:rPr>
          <w:noProof/>
        </w:rPr>
        <w:t xml:space="preserve"> by its departments, including by its staff in the Union delegations; </w:t>
      </w:r>
    </w:p>
    <w:p w14:paraId="0BA9116A" w14:textId="77777777" w:rsidR="00794D3E" w:rsidRDefault="00794D3E" w:rsidP="00794D3E">
      <w:pPr>
        <w:pStyle w:val="ListDash2"/>
        <w:rPr>
          <w:noProof/>
        </w:rPr>
      </w:pPr>
      <w:r>
        <w:rPr>
          <w:rFonts w:ascii="Wingdings" w:eastAsia="Wingdings" w:hAnsi="Wingdings" w:cs="Wingdings"/>
          <w:noProof/>
        </w:rPr>
        <w:t></w:t>
      </w:r>
      <w:r>
        <w:rPr>
          <w:noProof/>
        </w:rPr>
        <w:tab/>
        <w:t xml:space="preserve">by the executive agencies </w:t>
      </w:r>
    </w:p>
    <w:p w14:paraId="700DBFFC" w14:textId="77777777" w:rsidR="00794D3E" w:rsidRDefault="00794D3E" w:rsidP="00794D3E">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14:paraId="5A8B1464" w14:textId="77777777" w:rsidR="00794D3E" w:rsidRDefault="00794D3E" w:rsidP="00794D3E">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14:paraId="249A2542" w14:textId="77777777" w:rsidR="00794D3E" w:rsidRDefault="00794D3E" w:rsidP="00794D3E">
      <w:pPr>
        <w:pStyle w:val="ListDash2"/>
        <w:rPr>
          <w:noProof/>
        </w:rPr>
      </w:pPr>
      <w:r>
        <w:rPr>
          <w:rFonts w:ascii="Wingdings" w:eastAsia="Wingdings" w:hAnsi="Wingdings" w:cs="Wingdings"/>
          <w:noProof/>
        </w:rPr>
        <w:t></w:t>
      </w:r>
      <w:r>
        <w:rPr>
          <w:noProof/>
        </w:rPr>
        <w:t xml:space="preserve"> third countries or the bodies they have designated</w:t>
      </w:r>
    </w:p>
    <w:p w14:paraId="48942227" w14:textId="77777777" w:rsidR="00794D3E" w:rsidRDefault="00794D3E" w:rsidP="00794D3E">
      <w:pPr>
        <w:pStyle w:val="ListDash2"/>
        <w:rPr>
          <w:noProof/>
        </w:rPr>
      </w:pPr>
      <w:r>
        <w:rPr>
          <w:rFonts w:ascii="Wingdings" w:eastAsia="Wingdings" w:hAnsi="Wingdings" w:cs="Wingdings"/>
          <w:noProof/>
        </w:rPr>
        <w:t></w:t>
      </w:r>
      <w:r>
        <w:rPr>
          <w:noProof/>
        </w:rPr>
        <w:t xml:space="preserve"> international organisations and their agencies (to be specified)</w:t>
      </w:r>
    </w:p>
    <w:p w14:paraId="75EF0F73" w14:textId="77777777" w:rsidR="00794D3E" w:rsidRDefault="00794D3E" w:rsidP="00794D3E">
      <w:pPr>
        <w:pStyle w:val="ListDash2"/>
        <w:rPr>
          <w:noProof/>
        </w:rPr>
      </w:pPr>
      <w:r>
        <w:rPr>
          <w:rFonts w:ascii="Wingdings" w:eastAsia="Wingdings" w:hAnsi="Wingdings" w:cs="Wingdings"/>
          <w:noProof/>
        </w:rPr>
        <w:t></w:t>
      </w:r>
      <w:r>
        <w:rPr>
          <w:noProof/>
        </w:rPr>
        <w:t xml:space="preserve"> the European Investment Bank and the European Investment Fund</w:t>
      </w:r>
    </w:p>
    <w:p w14:paraId="6F30B472" w14:textId="77777777" w:rsidR="00794D3E" w:rsidRDefault="00794D3E" w:rsidP="00794D3E">
      <w:pPr>
        <w:pStyle w:val="ListDash2"/>
        <w:rPr>
          <w:noProof/>
        </w:rPr>
      </w:pPr>
      <w:r>
        <w:rPr>
          <w:rFonts w:ascii="Wingdings" w:eastAsia="Wingdings" w:hAnsi="Wingdings" w:cs="Wingdings"/>
          <w:noProof/>
        </w:rPr>
        <w:t></w:t>
      </w:r>
      <w:r>
        <w:rPr>
          <w:noProof/>
        </w:rPr>
        <w:t xml:space="preserve"> bodies referred to in Articles 70 and 71 of the Financial Regulation</w:t>
      </w:r>
    </w:p>
    <w:p w14:paraId="3A877B6A" w14:textId="77777777" w:rsidR="00794D3E" w:rsidRDefault="00794D3E" w:rsidP="00794D3E">
      <w:pPr>
        <w:pStyle w:val="ListDash2"/>
        <w:rPr>
          <w:noProof/>
        </w:rPr>
      </w:pPr>
      <w:r>
        <w:rPr>
          <w:rFonts w:ascii="Wingdings" w:eastAsia="Wingdings" w:hAnsi="Wingdings" w:cs="Wingdings"/>
          <w:noProof/>
        </w:rPr>
        <w:t></w:t>
      </w:r>
      <w:r>
        <w:rPr>
          <w:noProof/>
        </w:rPr>
        <w:t xml:space="preserve"> public law bodies</w:t>
      </w:r>
    </w:p>
    <w:p w14:paraId="7A96710A" w14:textId="77777777" w:rsidR="00794D3E" w:rsidRDefault="00794D3E" w:rsidP="00794D3E">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14:paraId="787B7D2C" w14:textId="77777777" w:rsidR="00794D3E" w:rsidRDefault="00794D3E" w:rsidP="00794D3E">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14:paraId="347DFA98" w14:textId="77777777" w:rsidR="00794D3E" w:rsidRDefault="00794D3E" w:rsidP="00794D3E">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14:paraId="60036B90" w14:textId="77777777" w:rsidR="00794D3E" w:rsidRDefault="00794D3E" w:rsidP="00794D3E">
      <w:pPr>
        <w:pStyle w:val="ListDash2"/>
        <w:rPr>
          <w:noProof/>
        </w:rPr>
      </w:pPr>
      <w:r>
        <w:rPr>
          <w:rFonts w:ascii="Wingdings" w:eastAsia="Wingdings" w:hAnsi="Wingdings" w:cs="Wingdings"/>
          <w:noProof/>
        </w:rPr>
        <w:t></w:t>
      </w:r>
      <w:r w:rsidRPr="00683C53">
        <w:rPr>
          <w:rFonts w:ascii="Wingdings" w:eastAsia="Wingdings" w:hAnsi="Wingdings" w:cs="Wingdings"/>
          <w:noProof/>
          <w:color w:val="FFFFFF" w:themeColor="background1"/>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7E42650D" w14:textId="77777777" w:rsidR="00794D3E" w:rsidRDefault="00794D3E" w:rsidP="00794D3E">
      <w:pPr>
        <w:rPr>
          <w:noProof/>
        </w:rPr>
        <w:sectPr w:rsidR="00794D3E" w:rsidSect="00C43B18">
          <w:pgSz w:w="11907" w:h="16840" w:code="9"/>
          <w:pgMar w:top="1134" w:right="1418" w:bottom="1134" w:left="1418" w:header="709" w:footer="709" w:gutter="0"/>
          <w:cols w:space="708"/>
          <w:docGrid w:linePitch="360"/>
        </w:sectPr>
      </w:pPr>
    </w:p>
    <w:p w14:paraId="542B9995" w14:textId="77777777" w:rsidR="00794D3E" w:rsidRDefault="00794D3E" w:rsidP="00794D3E">
      <w:pPr>
        <w:pStyle w:val="ManualHeading1"/>
        <w:rPr>
          <w:bCs/>
          <w:noProof/>
          <w:szCs w:val="24"/>
        </w:rPr>
      </w:pPr>
      <w:bookmarkStart w:id="70" w:name="_Toc230010125"/>
      <w:bookmarkStart w:id="71" w:name="_TocBF441B7996C54049BFC3FC9AE2499EEE"/>
      <w:r w:rsidRPr="0021790A">
        <w:rPr>
          <w:noProof/>
        </w:rPr>
        <w:t>2.</w:t>
      </w:r>
      <w:r w:rsidRPr="0021790A">
        <w:rPr>
          <w:noProof/>
        </w:rPr>
        <w:tab/>
      </w:r>
      <w:r>
        <w:rPr>
          <w:noProof/>
        </w:rPr>
        <w:t>MANAGEMENT MEASURES</w:t>
      </w:r>
      <w:bookmarkEnd w:id="70"/>
      <w:r>
        <w:rPr>
          <w:noProof/>
        </w:rPr>
        <w:t xml:space="preserve"> </w:t>
      </w:r>
      <w:bookmarkEnd w:id="71"/>
    </w:p>
    <w:p w14:paraId="27AFDEB1" w14:textId="77777777" w:rsidR="00794D3E" w:rsidRDefault="00794D3E" w:rsidP="00794D3E">
      <w:pPr>
        <w:pStyle w:val="ManualHeading2"/>
        <w:rPr>
          <w:noProof/>
        </w:rPr>
      </w:pPr>
      <w:bookmarkStart w:id="72" w:name="_Toc230010126"/>
      <w:bookmarkStart w:id="73" w:name="_Toc801AE4A8CB0D42C1948C62F241605B2B"/>
      <w:r w:rsidRPr="0021790A">
        <w:rPr>
          <w:noProof/>
        </w:rPr>
        <w:t>2.1.</w:t>
      </w:r>
      <w:r w:rsidRPr="0021790A">
        <w:rPr>
          <w:noProof/>
        </w:rPr>
        <w:tab/>
      </w:r>
      <w:r>
        <w:rPr>
          <w:noProof/>
        </w:rPr>
        <w:t>Monitoring and reporting rules</w:t>
      </w:r>
      <w:bookmarkEnd w:id="72"/>
      <w:r>
        <w:rPr>
          <w:noProof/>
        </w:rPr>
        <w:t xml:space="preserve"> </w:t>
      </w:r>
      <w:bookmarkEnd w:id="73"/>
    </w:p>
    <w:p w14:paraId="20FF05EB" w14:textId="2C46140C" w:rsidR="00794D3E" w:rsidRDefault="00794D3E" w:rsidP="00794D3E">
      <w:pPr>
        <w:pStyle w:val="Text1"/>
        <w:pBdr>
          <w:top w:val="single" w:sz="4" w:space="1" w:color="auto"/>
          <w:left w:val="single" w:sz="4" w:space="4" w:color="auto"/>
          <w:bottom w:val="single" w:sz="4" w:space="1" w:color="auto"/>
          <w:right w:val="single" w:sz="4" w:space="4" w:color="auto"/>
        </w:pBdr>
        <w:rPr>
          <w:noProof/>
        </w:rPr>
      </w:pPr>
      <w:bookmarkStart w:id="74" w:name="_TocD0E148C6EA4A4B2DAC4ADAB19E619A38"/>
      <w:r w:rsidRPr="00BA198D">
        <w:rPr>
          <w:noProof/>
        </w:rPr>
        <w:t xml:space="preserve">The </w:t>
      </w:r>
      <w:r>
        <w:rPr>
          <w:noProof/>
        </w:rPr>
        <w:t>implementation of the revised mandate of Eurojust will be monitored and reported in accordance with the existing framework applicable to decentralised agencies, while taking into account the specific operational nature of the Agency</w:t>
      </w:r>
      <w:r w:rsidR="00EB3829">
        <w:rPr>
          <w:noProof/>
        </w:rPr>
        <w:t>’</w:t>
      </w:r>
      <w:r>
        <w:rPr>
          <w:noProof/>
        </w:rPr>
        <w:t>s activities in the field of criminal justice cooperation. Monitoring arrangements will aim to ensure transparency, accountability, sound financial management and effective performance measurement in relation to the objectives pursued under the revised Regulation.</w:t>
      </w:r>
    </w:p>
    <w:p w14:paraId="7292C523" w14:textId="3D6111D6"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Pr>
          <w:noProof/>
        </w:rPr>
        <w:t>In line with the Agency</w:t>
      </w:r>
      <w:r w:rsidR="009246C1">
        <w:rPr>
          <w:rFonts w:eastAsia="Arial Unicode MS"/>
          <w:noProof/>
          <w:lang w:val="en-US"/>
        </w:rPr>
        <w:t>'</w:t>
      </w:r>
      <w:r>
        <w:rPr>
          <w:noProof/>
        </w:rPr>
        <w:t>s governance framework, Eurojust will report regularly on the implementation of its activities through its annual and multiannual programming documents, in particular the Single Programming Document (SPD), which integrates strategic planning, annual work programming and resource planning. The SPD will set out the operational objectives, expected outputs, performance indicators and resource allocation linked to the implementation of the revised mandate. Progress achieved against these objectives will be assessed and reported annually through the CAAR, enabling the Executive Board, the College of Eurojust, the Commission (DG JUST), the European Parliament and the Council to monitor implementation, efficiency and operational effectiveness.</w:t>
      </w:r>
    </w:p>
    <w:p w14:paraId="03A1B579"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Pr>
          <w:noProof/>
        </w:rPr>
        <w:t>Monitoring will also rely on established internal control and performance management mechanisms, including regular reporting by the Administrative Director to the Executive Board, regarding external audits and evaluations of the activities of the Agency, including the implementation of its internal risk management processes. Where appropriate, key performance indicators and qualitative assessments will be further refined in order to capture the impact of the enhanced operational support provided by the Administration to the National Desks, and theron where appropriate and measurable to national judicial authorities, including in relation to coordination of cross-border investigations and prosecutions, judicial cooperation tools, digitalisation measures and support in complex criminal cases.</w:t>
      </w:r>
    </w:p>
    <w:p w14:paraId="6DBB89D8"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Pr>
          <w:noProof/>
        </w:rPr>
        <w:t>External oversight will continue to be ensured in accordance with the applicable  financial and institutional framework. In particular, the accounts and underlying transactions of Eurojust will remain subject to annual external audit by the European Court of Auditors, in accordance with the Financial Regulation applicable to decentralised agencies. The Agency will also remain subject to the annual discharge procedure conducted by the European Parliament upon recommendation of the Council. In addition, evaluations of the implementation and effectiveness of the Regulation may be carried out by the Commission in accordance with the Better Regulation principles and the evaluation provisions contained in the legal framework.</w:t>
      </w:r>
    </w:p>
    <w:p w14:paraId="4EA407B9" w14:textId="77777777" w:rsidR="00794D3E" w:rsidRDefault="00794D3E" w:rsidP="00794D3E">
      <w:pPr>
        <w:pStyle w:val="ManualHeading2"/>
        <w:rPr>
          <w:bCs/>
          <w:noProof/>
          <w:szCs w:val="24"/>
        </w:rPr>
      </w:pPr>
      <w:bookmarkStart w:id="75" w:name="_Toc230010127"/>
      <w:r w:rsidRPr="0021790A">
        <w:rPr>
          <w:noProof/>
        </w:rPr>
        <w:t>2.2.</w:t>
      </w:r>
      <w:r w:rsidRPr="0021790A">
        <w:rPr>
          <w:noProof/>
        </w:rPr>
        <w:tab/>
      </w:r>
      <w:r>
        <w:rPr>
          <w:noProof/>
        </w:rPr>
        <w:t>Management and control system(s)</w:t>
      </w:r>
      <w:bookmarkEnd w:id="75"/>
      <w:r>
        <w:rPr>
          <w:noProof/>
        </w:rPr>
        <w:t xml:space="preserve"> </w:t>
      </w:r>
      <w:bookmarkEnd w:id="74"/>
    </w:p>
    <w:p w14:paraId="05C91F8C" w14:textId="77777777" w:rsidR="00794D3E" w:rsidRPr="00721674" w:rsidRDefault="00794D3E" w:rsidP="00794D3E">
      <w:pPr>
        <w:pStyle w:val="ManualHeading3"/>
        <w:rPr>
          <w:noProof/>
        </w:rPr>
      </w:pPr>
      <w:bookmarkStart w:id="76" w:name="_TocAE87DAA0E59B42AB8D4580FE8491E18C"/>
      <w:bookmarkStart w:id="77" w:name="_Toc230010128"/>
      <w:r w:rsidRPr="0021790A">
        <w:rPr>
          <w:noProof/>
        </w:rPr>
        <w:t>2.2.1.</w:t>
      </w:r>
      <w:r w:rsidRPr="0021790A">
        <w:rPr>
          <w:noProof/>
        </w:rPr>
        <w:tab/>
      </w:r>
      <w:r>
        <w:rPr>
          <w:noProof/>
        </w:rPr>
        <w:t>Justification of the budget implementation method(s), the funding implementation mechanism(s), the payment modalities and the control strategy proposed</w:t>
      </w:r>
      <w:bookmarkEnd w:id="76"/>
      <w:bookmarkEnd w:id="77"/>
    </w:p>
    <w:p w14:paraId="0FCC0173" w14:textId="77777777" w:rsidR="00794D3E" w:rsidRPr="00794D3E" w:rsidRDefault="00794D3E" w:rsidP="00794D3E">
      <w:pPr>
        <w:pStyle w:val="Text1"/>
        <w:pBdr>
          <w:top w:val="single" w:sz="4" w:space="1" w:color="auto"/>
          <w:left w:val="single" w:sz="4" w:space="4" w:color="auto"/>
          <w:bottom w:val="single" w:sz="4" w:space="1" w:color="auto"/>
          <w:right w:val="single" w:sz="4" w:space="4" w:color="auto"/>
        </w:pBdr>
        <w:rPr>
          <w:noProof/>
          <w:lang w:val="en-IE"/>
        </w:rPr>
      </w:pPr>
      <w:bookmarkStart w:id="78" w:name="_Toc0727D7AEC165477FAC3C0DC1F5EE8281"/>
      <w:r w:rsidRPr="00976FBD">
        <w:rPr>
          <w:noProof/>
          <w:lang w:val="en-IE"/>
        </w:rPr>
        <w:t xml:space="preserve">This Legislative Financial Statement includes an increase of the contribution to the Agency for the next period 2028-2034. It relates to </w:t>
      </w:r>
      <w:r>
        <w:rPr>
          <w:noProof/>
          <w:lang w:val="en-IE"/>
        </w:rPr>
        <w:t xml:space="preserve">ensuring adequate resources for </w:t>
      </w:r>
      <w:r w:rsidRPr="00976FBD">
        <w:rPr>
          <w:noProof/>
          <w:lang w:val="en-IE"/>
        </w:rPr>
        <w:t>the new activities</w:t>
      </w:r>
      <w:r>
        <w:rPr>
          <w:noProof/>
          <w:lang w:val="en-IE"/>
        </w:rPr>
        <w:t xml:space="preserve"> under the revised mandate to be implemented in accordance with the expectation of the legislator and stakeholders</w:t>
      </w:r>
      <w:r w:rsidRPr="00976FBD">
        <w:rPr>
          <w:noProof/>
          <w:lang w:val="en-IE"/>
        </w:rPr>
        <w:t>. The financial and staff resources necessary to conduct these tasks will be included in the EU contribution to the Agency and in the overall staff allocation to the agency during the annual budgetary procedure. The Commission, in the context of its supervision of decentralised entities, will apply its respective control strategies to this expenditure. In addition, every financial year, the European Parliament, following a recommendation from the Council, grants discharge to each EU agency for the implementation of its budget; this procedure also applies to the Agency.</w:t>
      </w:r>
    </w:p>
    <w:p w14:paraId="2060461C" w14:textId="77777777" w:rsidR="00794D3E" w:rsidRDefault="00794D3E" w:rsidP="00794D3E">
      <w:pPr>
        <w:pStyle w:val="ManualHeading3"/>
        <w:rPr>
          <w:bCs/>
          <w:noProof/>
          <w:szCs w:val="24"/>
        </w:rPr>
      </w:pPr>
      <w:bookmarkStart w:id="79" w:name="_Toc230010129"/>
      <w:r w:rsidRPr="0021790A">
        <w:rPr>
          <w:noProof/>
        </w:rPr>
        <w:t>2.2.2.</w:t>
      </w:r>
      <w:r w:rsidRPr="0021790A">
        <w:rPr>
          <w:noProof/>
        </w:rPr>
        <w:tab/>
      </w:r>
      <w:r>
        <w:rPr>
          <w:noProof/>
        </w:rPr>
        <w:t>Information concerning the risks identified and the internal control system(s) set up to mitigate them</w:t>
      </w:r>
      <w:bookmarkEnd w:id="78"/>
      <w:bookmarkEnd w:id="79"/>
    </w:p>
    <w:p w14:paraId="286E75E4" w14:textId="77777777"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The implementation of the revised mandate of Eurojust will continue to be supported by a robust internal control framework designed to ensure legality and regularity of operations, sound financial management and effective risk mitigation. Building on experience gained under previous programming cycles, the Agency has identified and already improved a number of operational and administrative processes where complexity, fragmentation of procedures or increasing regulatory requirements were prone to generate elevated risks of error or inefficiency. Particular attention has therefore been given over the years to simplifying workflows, clarifying responsibilities and strengthening control mechanisms in areas involving operational expenditure, procurement, grants, information management and digital cooperation tools.</w:t>
      </w:r>
    </w:p>
    <w:p w14:paraId="30AD7DE0" w14:textId="77777777"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The measures introduced were sought in order to address the root causes of previously identified risks and potential error sources. In particular, the Agency has pursued the simplification and standardisation of financial and administrative procedures, including greater use of harmonised templates, clearer operational guidance, streamlined verification processes and increased digitalisation of workflows (including eSignature). These measures have reduced the risk of inconsistent application of rules and improve traceability and auditability of transactions. In parallel, Eurojust continues to reinforce staff awareness and compliance capacity through targeted training, updated internal guidance and strengthened coordination between operational, legal, financial and internal control functions.</w:t>
      </w:r>
    </w:p>
    <w:p w14:paraId="0AC2D03F" w14:textId="26C192BB"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For activities assessed as inherently higher risk due to their operational sensitivity, complexity or financial impact, the Agency will continue to apply reinforced ex-ante and ex-post controls proportionate to the level of risk identified. This includes enhanced verification procedures, risk-based sampling, strengthened supervisory review and targeted monitoring of sensitive transactions and operational support activities. Internal Audit Service (IAS) recommendations, lessons learned exercises and findings from external oversight bodies, including the European Court of Auditors, will continue to feed into the continuous improvement of the Agency</w:t>
      </w:r>
      <w:r w:rsidR="00EB3829">
        <w:rPr>
          <w:noProof/>
        </w:rPr>
        <w:t>’</w:t>
      </w:r>
      <w:r w:rsidRPr="00BA198D">
        <w:rPr>
          <w:noProof/>
        </w:rPr>
        <w:t>s control environment. These arrangements are intended to ensure that the enhanced operational role foreseen under the revised Regulation is implemented in a financially sound, compliant and resilient manner.</w:t>
      </w:r>
    </w:p>
    <w:p w14:paraId="6EBBBA81" w14:textId="77777777" w:rsidR="00794D3E" w:rsidRPr="004971B9" w:rsidRDefault="00794D3E" w:rsidP="00794D3E">
      <w:pPr>
        <w:pStyle w:val="ManualHeading3"/>
        <w:rPr>
          <w:noProof/>
        </w:rPr>
      </w:pPr>
      <w:bookmarkStart w:id="80" w:name="_Toc8592650A89C0476E82A4621081272970"/>
      <w:bookmarkStart w:id="81" w:name="_Toc230010130"/>
      <w:r w:rsidRPr="0021790A">
        <w:rPr>
          <w:noProof/>
        </w:rPr>
        <w:t>2.2.3.</w:t>
      </w:r>
      <w:r w:rsidRPr="0021790A">
        <w:rPr>
          <w:noProof/>
        </w:rPr>
        <w:tab/>
      </w:r>
      <w:r>
        <w:rPr>
          <w:noProof/>
        </w:rPr>
        <w:t>Estimation and justification of the cost-effectiveness of the controls (ratio betw</w:t>
      </w:r>
      <w:r w:rsidRPr="004971B9">
        <w:rPr>
          <w:noProof/>
        </w:rPr>
        <w:t>een the control costs  and the value of the related funds managed), and assessment of the expected levels of risk of error (at payment &amp; at closure)</w:t>
      </w:r>
      <w:bookmarkEnd w:id="80"/>
      <w:bookmarkEnd w:id="81"/>
    </w:p>
    <w:p w14:paraId="32EEDADA" w14:textId="2EAF8296"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Given that the implementation of the Regulation is primarily carried out under direct management and through the Agency</w:t>
      </w:r>
      <w:r w:rsidR="009246C1">
        <w:rPr>
          <w:rFonts w:eastAsia="Arial Unicode MS"/>
          <w:noProof/>
          <w:lang w:val="en-US"/>
        </w:rPr>
        <w:t>'</w:t>
      </w:r>
      <w:r w:rsidRPr="00BA198D">
        <w:rPr>
          <w:noProof/>
        </w:rPr>
        <w:t>s own operational and administrative structures, the costs of controls are expected to remain largely concentrated at Agency level. Control-related expenditure mainly concerns financial verification, procurement and contract management, information security, data protection compliance, (financial) ex-ante and ex-post verification procedures integrated into financial and operational workflows. The estimation of control costs is based on existing administrative and financial management structures, and experience gathered from previous implementation cycles and annual discharge procedures.</w:t>
      </w:r>
    </w:p>
    <w:p w14:paraId="104EBDEE" w14:textId="6DF78701"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The overall cost of controls is considered proportionate to the financial volume managed and to the specific risk profile associated with the Agency</w:t>
      </w:r>
      <w:r w:rsidR="009246C1">
        <w:rPr>
          <w:rFonts w:eastAsia="Arial Unicode MS"/>
          <w:noProof/>
          <w:lang w:val="en-US"/>
        </w:rPr>
        <w:t>'</w:t>
      </w:r>
      <w:r w:rsidRPr="00BA198D">
        <w:rPr>
          <w:noProof/>
        </w:rPr>
        <w:t>s activities. Certain control functions necessarily generate comparatively higher administrative costs due to the sensitive operational environment in which Eurojust operates, including handling of operational cooperation data, secure information exchange, judicial coordination support and compliance with evolving cybersecurity and data protection obligations. In addition, the relatively specialised nature of the Agency</w:t>
      </w:r>
      <w:r w:rsidR="00EB3829">
        <w:rPr>
          <w:noProof/>
        </w:rPr>
        <w:t>’</w:t>
      </w:r>
      <w:r w:rsidRPr="00BA198D">
        <w:rPr>
          <w:noProof/>
        </w:rPr>
        <w:t>s activities and the limited scale of certain operational expenditure lines may reduce the scope for economies of scale compared to larger EU spending programmes. At the same time, resource constraints and the absence of significant additional administrative capacity require the Agency to pursue a risk-based and targeted approach to controls, prioritising areas with higher inherent risk while simplifying and streamlining lower-risk procedures wherever possible.</w:t>
      </w:r>
    </w:p>
    <w:p w14:paraId="37D91A0B" w14:textId="31BC778F" w:rsidR="00794D3E" w:rsidRPr="00BA198D" w:rsidRDefault="00794D3E" w:rsidP="00794D3E">
      <w:pPr>
        <w:pStyle w:val="Text1"/>
        <w:pBdr>
          <w:top w:val="single" w:sz="4" w:space="1" w:color="auto"/>
          <w:left w:val="single" w:sz="4" w:space="4" w:color="auto"/>
          <w:bottom w:val="single" w:sz="4" w:space="1" w:color="auto"/>
          <w:right w:val="single" w:sz="4" w:space="4" w:color="auto"/>
        </w:pBdr>
        <w:rPr>
          <w:noProof/>
        </w:rPr>
      </w:pPr>
      <w:r w:rsidRPr="00BA198D">
        <w:rPr>
          <w:noProof/>
        </w:rPr>
        <w:t>In line with the applicable Union internal control principles, the Agency aims to maintain the expected level of risk of error below the materiality threshold of 2% both at payment and at closure. This objective is supported by reinforced ex-ante verification procedures, risk-based ex-post controls, continuous monitoring mechanisms and regular supervisory review. Simplification measures introduced under the revised framework, including standardised procedures, increased digitalisation and clearer operational guidance and governance are expected to further reduce the likelihood of errors linked to procedural complexity or inconsistent application of rules. Nevertheless, the Agency</w:t>
      </w:r>
      <w:r w:rsidR="009246C1">
        <w:rPr>
          <w:rFonts w:eastAsia="Arial Unicode MS"/>
          <w:noProof/>
          <w:lang w:val="en-US"/>
        </w:rPr>
        <w:t>'</w:t>
      </w:r>
      <w:r w:rsidRPr="00BA198D">
        <w:rPr>
          <w:noProof/>
        </w:rPr>
        <w:t>s ability to sustain a high level of control assurance while simultaneously responding to expanding operational demands remains dependent on maintaining an appropriate balance between operational reinforcement and minimum administrative and control capacities. Continuous monitoring of the effectiveness and proportionality of the control framework will therefore remain necessary throughout the implementation period.</w:t>
      </w:r>
    </w:p>
    <w:p w14:paraId="1EC8F5E2" w14:textId="77777777" w:rsidR="00794D3E" w:rsidRPr="0087355E" w:rsidRDefault="00794D3E" w:rsidP="00794D3E">
      <w:pPr>
        <w:pStyle w:val="ManualHeading2"/>
        <w:rPr>
          <w:bCs/>
          <w:noProof/>
          <w:szCs w:val="24"/>
        </w:rPr>
      </w:pPr>
      <w:bookmarkStart w:id="82" w:name="_Toc230010131"/>
      <w:bookmarkStart w:id="83" w:name="_Toc7CEB9D6064A24FDCB7D04041BE884C7B"/>
      <w:r w:rsidRPr="0021790A">
        <w:rPr>
          <w:noProof/>
        </w:rPr>
        <w:t>2.3.</w:t>
      </w:r>
      <w:r w:rsidRPr="0021790A">
        <w:rPr>
          <w:noProof/>
        </w:rPr>
        <w:tab/>
      </w:r>
      <w:r>
        <w:rPr>
          <w:noProof/>
        </w:rPr>
        <w:t>Measures to prevent fraud and irregularities</w:t>
      </w:r>
      <w:bookmarkEnd w:id="82"/>
      <w:r>
        <w:rPr>
          <w:noProof/>
        </w:rPr>
        <w:t xml:space="preserve"> </w:t>
      </w:r>
      <w:bookmarkEnd w:id="83"/>
    </w:p>
    <w:p w14:paraId="1E8DA96F" w14:textId="0440B67B" w:rsidR="00794D3E" w:rsidRDefault="00794D3E" w:rsidP="00794D3E">
      <w:pPr>
        <w:pStyle w:val="Text1"/>
        <w:pBdr>
          <w:top w:val="single" w:sz="4" w:space="1" w:color="auto"/>
          <w:left w:val="single" w:sz="4" w:space="4" w:color="auto"/>
          <w:bottom w:val="single" w:sz="4" w:space="1" w:color="auto"/>
          <w:right w:val="single" w:sz="4" w:space="4" w:color="auto"/>
        </w:pBdr>
        <w:rPr>
          <w:noProof/>
        </w:rPr>
      </w:pPr>
      <w:bookmarkStart w:id="84" w:name="_Toc72505A171B7543F2BD1E93515848472F"/>
      <w:r>
        <w:rPr>
          <w:noProof/>
        </w:rPr>
        <w:t>Eurojust will continue to apply the existing EU and Agency-level framework for the prevention, detection and correction of fraud, corruption, conflicts of interest and other irregularities. The revision of the Regulation does not alter the Agency</w:t>
      </w:r>
      <w:r w:rsidR="00EB3829">
        <w:rPr>
          <w:noProof/>
        </w:rPr>
        <w:t>’</w:t>
      </w:r>
      <w:r>
        <w:rPr>
          <w:noProof/>
        </w:rPr>
        <w:t xml:space="preserve">s obligations in this area. Eurojust will therefore maintain a comprehensive internal control and anti-fraud environment based on the principles set out in the EU Financial Regulation, the internal control framework applicable to decentralised agencies and the Commission Anti-Fraud Strategy. </w:t>
      </w:r>
    </w:p>
    <w:p w14:paraId="3BA9C1FE"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Pr>
          <w:noProof/>
        </w:rPr>
        <w:t>Preventive measures include clear segregation of duties, systematic ex-ante verification of financial and procurement procedures, risk-based controls, conflict-of-interest management, secure and traceable financial workflows, staff awareness measures and mandatory ethics and compliance obligations applicable to all staff and seconded personnel.</w:t>
      </w:r>
    </w:p>
    <w:p w14:paraId="7A840FBA"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Pr>
          <w:noProof/>
        </w:rPr>
        <w:t xml:space="preserve">The Agency will continue to cooperate as appropriate with the European Anti-Fraud Office (OLAF), the European Public Prosecutor's Office (EPPO), within their respective competences, and the European Court of Auditors. </w:t>
      </w:r>
    </w:p>
    <w:p w14:paraId="375C4656"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rPr>
      </w:pPr>
      <w:r w:rsidRPr="43C142FF">
        <w:rPr>
          <w:noProof/>
        </w:rPr>
        <w:t>Existing reporting, audit and investigative mechanisms will remain fully applicable, including internal reporting channels and whistleblower protection measures in accordance with the relevant EU framework. In addition, Eurojust will continue to regularly assess fraud-related risks within its corporate risk management processes and adapt mitigating measures where necessary, notably in areas involving procurement, JIT grants, information technology, external contracts and operational support expenditure.</w:t>
      </w:r>
    </w:p>
    <w:p w14:paraId="6A031D24" w14:textId="77777777" w:rsidR="00794D3E" w:rsidRDefault="00794D3E" w:rsidP="00794D3E">
      <w:pPr>
        <w:pStyle w:val="Text1"/>
        <w:pBdr>
          <w:top w:val="single" w:sz="4" w:space="1" w:color="auto"/>
          <w:left w:val="single" w:sz="4" w:space="4" w:color="auto"/>
          <w:bottom w:val="single" w:sz="4" w:space="1" w:color="auto"/>
          <w:right w:val="single" w:sz="4" w:space="4" w:color="auto"/>
        </w:pBdr>
        <w:rPr>
          <w:noProof/>
        </w:rPr>
        <w:sectPr w:rsidR="00794D3E" w:rsidSect="00C43B18">
          <w:pgSz w:w="11907" w:h="16840" w:code="9"/>
          <w:pgMar w:top="1134" w:right="1418" w:bottom="1134" w:left="1418" w:header="709" w:footer="709" w:gutter="0"/>
          <w:cols w:space="708"/>
          <w:docGrid w:linePitch="360"/>
        </w:sectPr>
      </w:pPr>
    </w:p>
    <w:p w14:paraId="1481EE5C" w14:textId="77777777" w:rsidR="00794D3E" w:rsidRDefault="00794D3E" w:rsidP="00794D3E">
      <w:pPr>
        <w:pStyle w:val="ManualHeading1"/>
        <w:rPr>
          <w:noProof/>
        </w:rPr>
      </w:pPr>
      <w:bookmarkStart w:id="85" w:name="_Toc230010132"/>
      <w:r w:rsidRPr="0021790A">
        <w:rPr>
          <w:noProof/>
        </w:rPr>
        <w:t>3.</w:t>
      </w:r>
      <w:r w:rsidRPr="0021790A">
        <w:rPr>
          <w:noProof/>
        </w:rPr>
        <w:tab/>
      </w:r>
      <w:r w:rsidRPr="3183F5E8">
        <w:rPr>
          <w:noProof/>
        </w:rPr>
        <w:t>ESTIMATED FINANCIAL IMPACT OF THE PROPOSAL/INITIATIVE</w:t>
      </w:r>
      <w:bookmarkEnd w:id="85"/>
      <w:r>
        <w:rPr>
          <w:noProof/>
        </w:rPr>
        <w:t xml:space="preserve"> </w:t>
      </w:r>
      <w:bookmarkEnd w:id="84"/>
    </w:p>
    <w:p w14:paraId="57A1F1B3" w14:textId="77777777" w:rsidR="00794D3E" w:rsidRDefault="00794D3E" w:rsidP="00794D3E">
      <w:pPr>
        <w:pStyle w:val="ManualHeading2"/>
        <w:rPr>
          <w:noProof/>
        </w:rPr>
      </w:pPr>
      <w:bookmarkStart w:id="86" w:name="_Toc230010133"/>
      <w:bookmarkStart w:id="87" w:name="_Toc1998CA7DB6A644889168B7ECA2E45410"/>
      <w:r w:rsidRPr="0021790A">
        <w:rPr>
          <w:noProof/>
        </w:rPr>
        <w:t>3.1.</w:t>
      </w:r>
      <w:r w:rsidRPr="0021790A">
        <w:rPr>
          <w:noProof/>
        </w:rPr>
        <w:tab/>
      </w:r>
      <w:r>
        <w:rPr>
          <w:noProof/>
        </w:rPr>
        <w:t>Heading(s) of the multiannual financial framework and expenditure budget line(s) affected</w:t>
      </w:r>
      <w:bookmarkEnd w:id="86"/>
      <w:r>
        <w:rPr>
          <w:noProof/>
        </w:rPr>
        <w:t xml:space="preserve"> </w:t>
      </w:r>
      <w:bookmarkEnd w:id="87"/>
    </w:p>
    <w:p w14:paraId="7AC2354B" w14:textId="77777777" w:rsidR="00794D3E" w:rsidRDefault="00794D3E" w:rsidP="00794D3E">
      <w:pPr>
        <w:pStyle w:val="ListBullet1"/>
        <w:tabs>
          <w:tab w:val="clear" w:pos="414"/>
          <w:tab w:val="num" w:pos="1134"/>
        </w:tabs>
        <w:ind w:left="1134"/>
        <w:rPr>
          <w:noProof/>
        </w:rPr>
      </w:pPr>
      <w:r>
        <w:rPr>
          <w:noProof/>
        </w:rPr>
        <w:t xml:space="preserve">Existing budget lines </w:t>
      </w:r>
    </w:p>
    <w:p w14:paraId="07837337" w14:textId="77777777" w:rsidR="00794D3E" w:rsidRDefault="00794D3E" w:rsidP="00794D3E">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794D3E" w14:paraId="22D41CE0" w14:textId="77777777" w:rsidTr="00826F77">
        <w:trPr>
          <w:jc w:val="center"/>
        </w:trPr>
        <w:tc>
          <w:tcPr>
            <w:tcW w:w="1092" w:type="dxa"/>
            <w:vMerge w:val="restart"/>
            <w:vAlign w:val="center"/>
          </w:tcPr>
          <w:p w14:paraId="58E7A6EC" w14:textId="77777777" w:rsidR="00794D3E" w:rsidRPr="003A769F" w:rsidRDefault="00794D3E" w:rsidP="00826F77">
            <w:pPr>
              <w:spacing w:before="60" w:after="60"/>
              <w:jc w:val="center"/>
              <w:rPr>
                <w:noProof/>
                <w:lang w:val="en-IE"/>
              </w:rPr>
            </w:pPr>
            <w:r w:rsidRPr="003A769F">
              <w:rPr>
                <w:noProof/>
                <w:sz w:val="18"/>
                <w:lang w:val="en-IE"/>
              </w:rPr>
              <w:t>Heading of multiannual financial framework</w:t>
            </w:r>
          </w:p>
        </w:tc>
        <w:tc>
          <w:tcPr>
            <w:tcW w:w="4002" w:type="dxa"/>
            <w:vAlign w:val="center"/>
          </w:tcPr>
          <w:p w14:paraId="49FB9070" w14:textId="77777777" w:rsidR="00794D3E" w:rsidRDefault="00794D3E" w:rsidP="00826F77">
            <w:pPr>
              <w:spacing w:before="60" w:after="60"/>
              <w:jc w:val="center"/>
              <w:rPr>
                <w:noProof/>
              </w:rPr>
            </w:pPr>
            <w:r>
              <w:rPr>
                <w:noProof/>
                <w:sz w:val="20"/>
              </w:rPr>
              <w:t>Budget line</w:t>
            </w:r>
          </w:p>
        </w:tc>
        <w:tc>
          <w:tcPr>
            <w:tcW w:w="1092" w:type="dxa"/>
            <w:vAlign w:val="center"/>
          </w:tcPr>
          <w:p w14:paraId="52E0F752" w14:textId="77777777" w:rsidR="00794D3E" w:rsidRDefault="00794D3E" w:rsidP="00826F77">
            <w:pPr>
              <w:spacing w:before="60" w:after="60"/>
              <w:jc w:val="center"/>
              <w:rPr>
                <w:noProof/>
              </w:rPr>
            </w:pPr>
            <w:r>
              <w:rPr>
                <w:noProof/>
                <w:sz w:val="18"/>
              </w:rPr>
              <w:t>Type of expenditure</w:t>
            </w:r>
          </w:p>
        </w:tc>
        <w:tc>
          <w:tcPr>
            <w:tcW w:w="4487" w:type="dxa"/>
            <w:gridSpan w:val="4"/>
            <w:vAlign w:val="center"/>
          </w:tcPr>
          <w:p w14:paraId="1B7CEE71" w14:textId="77777777" w:rsidR="00794D3E" w:rsidRDefault="00794D3E" w:rsidP="00826F77">
            <w:pPr>
              <w:spacing w:before="60" w:after="60"/>
              <w:jc w:val="center"/>
              <w:rPr>
                <w:noProof/>
              </w:rPr>
            </w:pPr>
            <w:r>
              <w:rPr>
                <w:noProof/>
                <w:sz w:val="20"/>
              </w:rPr>
              <w:t xml:space="preserve">Contribution </w:t>
            </w:r>
          </w:p>
        </w:tc>
      </w:tr>
      <w:tr w:rsidR="00794D3E" w:rsidRPr="00FF5DD8" w14:paraId="6D8C2608" w14:textId="77777777" w:rsidTr="00826F77">
        <w:trPr>
          <w:cantSplit/>
          <w:jc w:val="center"/>
        </w:trPr>
        <w:tc>
          <w:tcPr>
            <w:tcW w:w="1092" w:type="dxa"/>
            <w:vMerge/>
            <w:vAlign w:val="center"/>
          </w:tcPr>
          <w:p w14:paraId="3E647D37" w14:textId="77777777" w:rsidR="00794D3E" w:rsidRPr="00FF5DD8" w:rsidRDefault="00794D3E" w:rsidP="00826F77">
            <w:pPr>
              <w:jc w:val="center"/>
              <w:rPr>
                <w:noProof/>
              </w:rPr>
            </w:pPr>
          </w:p>
        </w:tc>
        <w:tc>
          <w:tcPr>
            <w:tcW w:w="4002" w:type="dxa"/>
            <w:vAlign w:val="center"/>
          </w:tcPr>
          <w:p w14:paraId="30247788" w14:textId="77777777" w:rsidR="00794D3E" w:rsidRPr="00FF5DD8" w:rsidRDefault="00794D3E" w:rsidP="00826F77">
            <w:pPr>
              <w:jc w:val="center"/>
              <w:rPr>
                <w:noProof/>
              </w:rPr>
            </w:pPr>
            <w:r w:rsidRPr="00FF5DD8">
              <w:rPr>
                <w:noProof/>
                <w:sz w:val="20"/>
              </w:rPr>
              <w:t>Number</w:t>
            </w:r>
            <w:r w:rsidRPr="00FF5DD8">
              <w:rPr>
                <w:noProof/>
                <w:sz w:val="22"/>
              </w:rPr>
              <w:br/>
            </w:r>
          </w:p>
        </w:tc>
        <w:tc>
          <w:tcPr>
            <w:tcW w:w="1092" w:type="dxa"/>
            <w:vAlign w:val="center"/>
          </w:tcPr>
          <w:p w14:paraId="020A5A00" w14:textId="77777777" w:rsidR="00794D3E" w:rsidRPr="00FF5DD8" w:rsidRDefault="00794D3E" w:rsidP="00826F77">
            <w:pPr>
              <w:jc w:val="center"/>
              <w:rPr>
                <w:noProof/>
              </w:rPr>
            </w:pPr>
            <w:r w:rsidRPr="00FF5DD8">
              <w:rPr>
                <w:noProof/>
                <w:sz w:val="18"/>
              </w:rPr>
              <w:t>Diff./Non-diff.</w:t>
            </w:r>
          </w:p>
        </w:tc>
        <w:tc>
          <w:tcPr>
            <w:tcW w:w="966" w:type="dxa"/>
            <w:vAlign w:val="center"/>
          </w:tcPr>
          <w:p w14:paraId="622B7150" w14:textId="77777777" w:rsidR="00794D3E" w:rsidRPr="00FF5DD8" w:rsidRDefault="00794D3E" w:rsidP="00826F77">
            <w:pPr>
              <w:jc w:val="center"/>
              <w:rPr>
                <w:b/>
                <w:noProof/>
                <w:sz w:val="18"/>
              </w:rPr>
            </w:pPr>
            <w:r w:rsidRPr="00FF5DD8">
              <w:rPr>
                <w:noProof/>
                <w:sz w:val="18"/>
              </w:rPr>
              <w:t>from EFTA countries</w:t>
            </w:r>
          </w:p>
        </w:tc>
        <w:tc>
          <w:tcPr>
            <w:tcW w:w="1092" w:type="dxa"/>
            <w:vAlign w:val="center"/>
          </w:tcPr>
          <w:p w14:paraId="37A6F690" w14:textId="77777777" w:rsidR="00794D3E" w:rsidRPr="003A769F" w:rsidRDefault="00794D3E" w:rsidP="00826F77">
            <w:pPr>
              <w:jc w:val="center"/>
              <w:rPr>
                <w:noProof/>
                <w:sz w:val="18"/>
                <w:lang w:val="en-IE"/>
              </w:rPr>
            </w:pPr>
            <w:r w:rsidRPr="003A769F">
              <w:rPr>
                <w:noProof/>
                <w:sz w:val="18"/>
                <w:lang w:val="en-IE"/>
              </w:rPr>
              <w:t>from candidate countries and potential candidates</w:t>
            </w:r>
          </w:p>
        </w:tc>
        <w:tc>
          <w:tcPr>
            <w:tcW w:w="966" w:type="dxa"/>
            <w:vAlign w:val="center"/>
          </w:tcPr>
          <w:p w14:paraId="1B4DBD65" w14:textId="77777777" w:rsidR="00794D3E" w:rsidRPr="00FF5DD8" w:rsidRDefault="00794D3E" w:rsidP="00826F77">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14:paraId="10677F52" w14:textId="77777777" w:rsidR="00794D3E" w:rsidRPr="00FF5DD8" w:rsidRDefault="00794D3E" w:rsidP="00826F77">
            <w:pPr>
              <w:jc w:val="center"/>
              <w:rPr>
                <w:noProof/>
              </w:rPr>
            </w:pPr>
            <w:r w:rsidRPr="00154373">
              <w:rPr>
                <w:noProof/>
                <w:sz w:val="18"/>
                <w:szCs w:val="18"/>
                <w:lang w:val="en-IE"/>
              </w:rPr>
              <w:t>other assigned revenue</w:t>
            </w:r>
          </w:p>
        </w:tc>
      </w:tr>
      <w:tr w:rsidR="00794D3E" w14:paraId="510E4DC7" w14:textId="77777777" w:rsidTr="00826F77">
        <w:trPr>
          <w:jc w:val="center"/>
        </w:trPr>
        <w:tc>
          <w:tcPr>
            <w:tcW w:w="1092" w:type="dxa"/>
            <w:vAlign w:val="center"/>
          </w:tcPr>
          <w:p w14:paraId="349BF86B" w14:textId="77777777" w:rsidR="00794D3E" w:rsidRDefault="00794D3E" w:rsidP="00826F77">
            <w:pPr>
              <w:jc w:val="center"/>
              <w:rPr>
                <w:noProof/>
                <w:color w:val="0000FF"/>
              </w:rPr>
            </w:pPr>
            <w:r w:rsidRPr="001314A1">
              <w:rPr>
                <w:noProof/>
              </w:rPr>
              <w:t>2</w:t>
            </w:r>
          </w:p>
        </w:tc>
        <w:tc>
          <w:tcPr>
            <w:tcW w:w="4002" w:type="dxa"/>
            <w:vAlign w:val="center"/>
          </w:tcPr>
          <w:p w14:paraId="5E95EFEB" w14:textId="77777777" w:rsidR="00794D3E" w:rsidRDefault="00794D3E" w:rsidP="00826F77">
            <w:pPr>
              <w:spacing w:before="60"/>
              <w:rPr>
                <w:noProof/>
              </w:rPr>
            </w:pPr>
            <w:r w:rsidRPr="00543BC3">
              <w:rPr>
                <w:noProof/>
                <w:sz w:val="22"/>
              </w:rPr>
              <w:t>[</w:t>
            </w:r>
            <w:r>
              <w:rPr>
                <w:noProof/>
                <w:sz w:val="22"/>
              </w:rPr>
              <w:t>E.07100700]</w:t>
            </w:r>
          </w:p>
        </w:tc>
        <w:tc>
          <w:tcPr>
            <w:tcW w:w="1092" w:type="dxa"/>
            <w:vAlign w:val="center"/>
          </w:tcPr>
          <w:p w14:paraId="3921FC6A" w14:textId="77777777" w:rsidR="00794D3E" w:rsidRDefault="00794D3E" w:rsidP="00826F77">
            <w:pPr>
              <w:jc w:val="center"/>
              <w:rPr>
                <w:noProof/>
                <w:color w:val="0000FF"/>
              </w:rPr>
            </w:pPr>
            <w:r>
              <w:rPr>
                <w:noProof/>
                <w:sz w:val="22"/>
              </w:rPr>
              <w:t>Diff.</w:t>
            </w:r>
          </w:p>
        </w:tc>
        <w:tc>
          <w:tcPr>
            <w:tcW w:w="966" w:type="dxa"/>
            <w:vAlign w:val="center"/>
          </w:tcPr>
          <w:p w14:paraId="67DD3384" w14:textId="77777777" w:rsidR="00794D3E" w:rsidRPr="008D0E8A" w:rsidRDefault="00794D3E" w:rsidP="00826F77">
            <w:pPr>
              <w:jc w:val="center"/>
              <w:rPr>
                <w:noProof/>
                <w:sz w:val="20"/>
                <w:szCs w:val="20"/>
              </w:rPr>
            </w:pPr>
            <w:r w:rsidRPr="007974DD">
              <w:rPr>
                <w:noProof/>
                <w:sz w:val="20"/>
                <w:szCs w:val="20"/>
              </w:rPr>
              <w:t>NO</w:t>
            </w:r>
          </w:p>
        </w:tc>
        <w:tc>
          <w:tcPr>
            <w:tcW w:w="1092" w:type="dxa"/>
            <w:vAlign w:val="center"/>
          </w:tcPr>
          <w:p w14:paraId="2C0E33F5" w14:textId="77777777" w:rsidR="00794D3E" w:rsidRPr="008D0E8A" w:rsidRDefault="00794D3E" w:rsidP="00826F77">
            <w:pPr>
              <w:jc w:val="center"/>
              <w:rPr>
                <w:noProof/>
                <w:sz w:val="20"/>
                <w:szCs w:val="20"/>
              </w:rPr>
            </w:pPr>
            <w:r w:rsidRPr="007974DD">
              <w:rPr>
                <w:noProof/>
                <w:sz w:val="20"/>
                <w:szCs w:val="20"/>
              </w:rPr>
              <w:t>NO</w:t>
            </w:r>
          </w:p>
        </w:tc>
        <w:tc>
          <w:tcPr>
            <w:tcW w:w="966" w:type="dxa"/>
            <w:vAlign w:val="center"/>
          </w:tcPr>
          <w:p w14:paraId="37EC1226" w14:textId="77777777" w:rsidR="00794D3E" w:rsidRPr="008D0E8A" w:rsidRDefault="00794D3E" w:rsidP="00826F77">
            <w:pPr>
              <w:jc w:val="center"/>
              <w:rPr>
                <w:noProof/>
                <w:sz w:val="20"/>
                <w:szCs w:val="20"/>
              </w:rPr>
            </w:pPr>
            <w:r w:rsidRPr="007974DD">
              <w:rPr>
                <w:noProof/>
                <w:sz w:val="20"/>
                <w:szCs w:val="20"/>
              </w:rPr>
              <w:t>NO</w:t>
            </w:r>
          </w:p>
        </w:tc>
        <w:tc>
          <w:tcPr>
            <w:tcW w:w="1463" w:type="dxa"/>
            <w:vAlign w:val="center"/>
          </w:tcPr>
          <w:p w14:paraId="768114F7" w14:textId="77777777" w:rsidR="00794D3E" w:rsidRPr="008D0E8A" w:rsidRDefault="00794D3E" w:rsidP="00826F77">
            <w:pPr>
              <w:jc w:val="center"/>
              <w:rPr>
                <w:noProof/>
                <w:sz w:val="20"/>
                <w:szCs w:val="20"/>
              </w:rPr>
            </w:pPr>
            <w:r w:rsidRPr="007974DD">
              <w:rPr>
                <w:noProof/>
                <w:sz w:val="20"/>
                <w:szCs w:val="20"/>
              </w:rPr>
              <w:t>NO</w:t>
            </w:r>
          </w:p>
        </w:tc>
      </w:tr>
    </w:tbl>
    <w:p w14:paraId="2CCAA37C" w14:textId="77777777" w:rsidR="00794D3E" w:rsidRDefault="00794D3E" w:rsidP="00794D3E">
      <w:pPr>
        <w:rPr>
          <w:noProof/>
        </w:rPr>
        <w:sectPr w:rsidR="00794D3E" w:rsidSect="00C43B18">
          <w:pgSz w:w="11907" w:h="16840" w:code="1"/>
          <w:pgMar w:top="1134" w:right="1418" w:bottom="1134" w:left="1418" w:header="709" w:footer="709" w:gutter="0"/>
          <w:cols w:space="708"/>
          <w:docGrid w:linePitch="360"/>
        </w:sectPr>
      </w:pPr>
    </w:p>
    <w:p w14:paraId="74EE9DDE" w14:textId="77777777" w:rsidR="00794D3E" w:rsidRDefault="00794D3E" w:rsidP="00794D3E">
      <w:pPr>
        <w:pStyle w:val="ManualHeading2"/>
        <w:rPr>
          <w:bCs/>
          <w:noProof/>
          <w:szCs w:val="24"/>
        </w:rPr>
      </w:pPr>
      <w:bookmarkStart w:id="88" w:name="_Toc230010134"/>
      <w:bookmarkStart w:id="89" w:name="_TocFC18DFCB5E3A4A349ADAFBB7196F6173"/>
      <w:r w:rsidRPr="0021790A">
        <w:rPr>
          <w:noProof/>
        </w:rPr>
        <w:t>3.2.</w:t>
      </w:r>
      <w:r w:rsidRPr="0021790A">
        <w:rPr>
          <w:noProof/>
        </w:rPr>
        <w:tab/>
      </w:r>
      <w:r>
        <w:rPr>
          <w:noProof/>
        </w:rPr>
        <w:t>Estimated financial impact of the proposal on appropriations</w:t>
      </w:r>
      <w:bookmarkEnd w:id="88"/>
      <w:r>
        <w:rPr>
          <w:noProof/>
        </w:rPr>
        <w:t xml:space="preserve"> </w:t>
      </w:r>
      <w:bookmarkEnd w:id="89"/>
    </w:p>
    <w:p w14:paraId="012B34FB" w14:textId="77777777" w:rsidR="00794D3E" w:rsidRDefault="00794D3E" w:rsidP="00794D3E">
      <w:pPr>
        <w:pStyle w:val="ManualHeading3"/>
        <w:rPr>
          <w:noProof/>
        </w:rPr>
      </w:pPr>
      <w:bookmarkStart w:id="90" w:name="_Toc230010135"/>
      <w:bookmarkStart w:id="91" w:name="_TocBE9DF3CCFA86476EADC3D627D44286A7"/>
      <w:r w:rsidRPr="0021790A">
        <w:rPr>
          <w:noProof/>
        </w:rPr>
        <w:t>3.2.1.</w:t>
      </w:r>
      <w:r w:rsidRPr="0021790A">
        <w:rPr>
          <w:noProof/>
        </w:rPr>
        <w:tab/>
      </w:r>
      <w:r>
        <w:rPr>
          <w:noProof/>
        </w:rPr>
        <w:t>Summary of estimated impact on operational appropriations</w:t>
      </w:r>
      <w:bookmarkEnd w:id="90"/>
      <w:r>
        <w:rPr>
          <w:noProof/>
        </w:rPr>
        <w:t xml:space="preserve"> </w:t>
      </w:r>
      <w:bookmarkEnd w:id="91"/>
    </w:p>
    <w:p w14:paraId="719C20E0" w14:textId="77777777" w:rsidR="00794D3E" w:rsidRDefault="00794D3E" w:rsidP="00794D3E">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14:paraId="0DA62B37" w14:textId="77777777" w:rsidR="00794D3E" w:rsidRDefault="00794D3E" w:rsidP="00794D3E">
      <w:pPr>
        <w:pStyle w:val="ListDash1"/>
        <w:rPr>
          <w:noProof/>
        </w:rPr>
      </w:pPr>
      <w:r>
        <w:rPr>
          <w:rFonts w:ascii="Wingdings" w:eastAsia="Wingdings" w:hAnsi="Wingdings" w:cs="Wingdings"/>
          <w:noProof/>
        </w:rPr>
        <w:t></w:t>
      </w:r>
      <w:r>
        <w:rPr>
          <w:noProof/>
        </w:rPr>
        <w:tab/>
        <w:t>The proposal/initiative requires the use of operational appropriations, as explained below</w:t>
      </w:r>
    </w:p>
    <w:p w14:paraId="3AD482F8" w14:textId="77777777" w:rsidR="00794D3E" w:rsidRDefault="00794D3E" w:rsidP="00794D3E">
      <w:pPr>
        <w:pStyle w:val="ManualHeading3"/>
        <w:rPr>
          <w:noProof/>
        </w:rPr>
      </w:pPr>
      <w:bookmarkStart w:id="92" w:name="_Toc91BA1DF32FCE44FE8F47F66E75A0562F"/>
      <w:bookmarkStart w:id="93" w:name="_Toc230010136"/>
      <w:r>
        <w:rPr>
          <w:noProof/>
        </w:rPr>
        <w:t>3.2.1.1.</w:t>
      </w:r>
      <w:r>
        <w:rPr>
          <w:noProof/>
        </w:rPr>
        <w:tab/>
        <w:t>Appropriations from voted budget</w:t>
      </w:r>
      <w:bookmarkEnd w:id="92"/>
      <w:bookmarkEnd w:id="93"/>
    </w:p>
    <w:p w14:paraId="05B14175" w14:textId="77777777" w:rsidR="00794D3E" w:rsidRPr="003A769F" w:rsidRDefault="00794D3E" w:rsidP="00794D3E">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794D3E" w14:paraId="6ADA9229" w14:textId="77777777" w:rsidTr="00826F77">
        <w:tc>
          <w:tcPr>
            <w:tcW w:w="1739" w:type="pct"/>
            <w:shd w:val="thinDiagStripe" w:color="C0C0C0" w:fill="auto"/>
            <w:vAlign w:val="center"/>
          </w:tcPr>
          <w:p w14:paraId="7C28E56A" w14:textId="77777777" w:rsidR="00794D3E" w:rsidRPr="003A769F" w:rsidRDefault="00794D3E" w:rsidP="00826F77">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47F61163" w14:textId="77777777" w:rsidR="00794D3E" w:rsidRDefault="00794D3E" w:rsidP="00826F77">
            <w:pPr>
              <w:spacing w:before="60" w:after="60"/>
              <w:jc w:val="center"/>
              <w:rPr>
                <w:noProof/>
              </w:rPr>
            </w:pPr>
            <w:r>
              <w:rPr>
                <w:noProof/>
                <w:sz w:val="22"/>
              </w:rPr>
              <w:t>Number</w:t>
            </w:r>
          </w:p>
        </w:tc>
        <w:tc>
          <w:tcPr>
            <w:tcW w:w="2865" w:type="pct"/>
            <w:vAlign w:val="center"/>
          </w:tcPr>
          <w:p w14:paraId="4605E2CC" w14:textId="77777777" w:rsidR="00794D3E" w:rsidRDefault="00794D3E" w:rsidP="00826F77">
            <w:pPr>
              <w:spacing w:before="60" w:after="60"/>
              <w:rPr>
                <w:noProof/>
              </w:rPr>
            </w:pPr>
            <w:r>
              <w:rPr>
                <w:noProof/>
              </w:rPr>
              <w:t>2</w:t>
            </w:r>
          </w:p>
        </w:tc>
      </w:tr>
    </w:tbl>
    <w:p w14:paraId="5E2617DE" w14:textId="77777777" w:rsidR="00794D3E" w:rsidRPr="00FB2CFC" w:rsidRDefault="00794D3E" w:rsidP="00794D3E">
      <w:pPr>
        <w:rPr>
          <w:noProof/>
          <w:sz w:val="2"/>
          <w:szCs w:val="2"/>
        </w:rPr>
      </w:pPr>
    </w:p>
    <w:tbl>
      <w:tblPr>
        <w:tblW w:w="5000" w:type="pct"/>
        <w:tblLook w:val="04A0" w:firstRow="1" w:lastRow="0" w:firstColumn="1" w:lastColumn="0" w:noHBand="0" w:noVBand="1"/>
      </w:tblPr>
      <w:tblGrid>
        <w:gridCol w:w="3133"/>
        <w:gridCol w:w="1584"/>
        <w:gridCol w:w="1018"/>
        <w:gridCol w:w="788"/>
        <w:gridCol w:w="788"/>
        <w:gridCol w:w="788"/>
        <w:gridCol w:w="788"/>
        <w:gridCol w:w="788"/>
        <w:gridCol w:w="788"/>
        <w:gridCol w:w="788"/>
        <w:gridCol w:w="2969"/>
      </w:tblGrid>
      <w:tr w:rsidR="00794D3E" w:rsidRPr="001A37C8" w14:paraId="4B53E179" w14:textId="77777777" w:rsidTr="553B3502">
        <w:trPr>
          <w:trHeight w:val="410"/>
        </w:trPr>
        <w:tc>
          <w:tcPr>
            <w:tcW w:w="2017"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766E8BEB" w14:textId="77777777" w:rsidR="00794D3E" w:rsidRPr="001A37C8" w:rsidRDefault="00794D3E" w:rsidP="00826F77">
            <w:pPr>
              <w:spacing w:before="0" w:after="0"/>
              <w:jc w:val="center"/>
              <w:rPr>
                <w:rFonts w:eastAsia="Times New Roman"/>
                <w:noProof/>
                <w:color w:val="000000"/>
                <w:sz w:val="22"/>
                <w:lang w:val="en-IE" w:eastAsia="en-IE"/>
              </w:rPr>
            </w:pPr>
            <w:r w:rsidRPr="001A37C8">
              <w:rPr>
                <w:rFonts w:eastAsia="Times New Roman"/>
                <w:noProof/>
                <w:color w:val="000000"/>
                <w:sz w:val="22"/>
                <w:lang w:val="en-IE" w:eastAsia="en-IE"/>
              </w:rPr>
              <w:t>DG:</w:t>
            </w:r>
            <w:r>
              <w:rPr>
                <w:rFonts w:eastAsia="Times New Roman"/>
                <w:noProof/>
                <w:color w:val="000000"/>
                <w:sz w:val="22"/>
                <w:lang w:val="en-IE" w:eastAsia="en-IE"/>
              </w:rPr>
              <w:t xml:space="preserve"> /</w:t>
            </w:r>
          </w:p>
        </w:tc>
        <w:tc>
          <w:tcPr>
            <w:tcW w:w="277" w:type="pct"/>
            <w:tcBorders>
              <w:top w:val="single" w:sz="8" w:space="0" w:color="auto"/>
              <w:left w:val="nil"/>
              <w:bottom w:val="single" w:sz="8" w:space="0" w:color="auto"/>
              <w:right w:val="single" w:sz="8" w:space="0" w:color="auto"/>
            </w:tcBorders>
            <w:vAlign w:val="center"/>
            <w:hideMark/>
          </w:tcPr>
          <w:p w14:paraId="09FAA245" w14:textId="77777777" w:rsidR="00794D3E" w:rsidRPr="001A37C8" w:rsidRDefault="00794D3E" w:rsidP="00826F77">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14:paraId="6F2FFA1E" w14:textId="77777777" w:rsidR="00794D3E" w:rsidRPr="001A37C8" w:rsidRDefault="00794D3E" w:rsidP="00826F77">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14:paraId="1E9B54ED" w14:textId="77777777" w:rsidR="00794D3E" w:rsidRPr="001A37C8" w:rsidRDefault="00794D3E" w:rsidP="00826F77">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14:paraId="4815BDAC" w14:textId="77777777" w:rsidR="00794D3E" w:rsidRPr="001A37C8" w:rsidRDefault="00794D3E" w:rsidP="00826F77">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14:paraId="051A4475" w14:textId="77777777" w:rsidR="00794D3E" w:rsidRPr="001A37C8" w:rsidRDefault="00794D3E" w:rsidP="00826F77">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14:paraId="5BC0EF3B" w14:textId="77777777" w:rsidR="00794D3E" w:rsidRPr="001A37C8" w:rsidRDefault="00794D3E" w:rsidP="00826F77">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14:paraId="13A68327" w14:textId="77777777" w:rsidR="00794D3E" w:rsidRPr="001A37C8" w:rsidRDefault="00794D3E" w:rsidP="00826F77">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104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7602250A"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TOTAL MFF 2028-2034</w:t>
            </w:r>
          </w:p>
        </w:tc>
      </w:tr>
      <w:tr w:rsidR="00794D3E" w:rsidRPr="001A37C8" w14:paraId="11A3F136" w14:textId="77777777" w:rsidTr="553B3502">
        <w:trPr>
          <w:trHeight w:val="300"/>
        </w:trPr>
        <w:tc>
          <w:tcPr>
            <w:tcW w:w="2017" w:type="pct"/>
            <w:gridSpan w:val="3"/>
            <w:vMerge/>
            <w:vAlign w:val="center"/>
            <w:hideMark/>
          </w:tcPr>
          <w:p w14:paraId="6BFDCE13" w14:textId="77777777" w:rsidR="00794D3E" w:rsidRPr="001A37C8" w:rsidRDefault="00794D3E" w:rsidP="00826F77">
            <w:pPr>
              <w:spacing w:before="0" w:after="0"/>
              <w:jc w:val="left"/>
              <w:rPr>
                <w:rFonts w:eastAsia="Times New Roman"/>
                <w:noProof/>
                <w:color w:val="000000"/>
                <w:sz w:val="22"/>
                <w:lang w:val="en-IE" w:eastAsia="en-IE"/>
              </w:rPr>
            </w:pPr>
          </w:p>
        </w:tc>
        <w:tc>
          <w:tcPr>
            <w:tcW w:w="277" w:type="pct"/>
            <w:tcBorders>
              <w:top w:val="nil"/>
              <w:left w:val="nil"/>
              <w:bottom w:val="single" w:sz="8" w:space="0" w:color="auto"/>
              <w:right w:val="single" w:sz="8" w:space="0" w:color="auto"/>
            </w:tcBorders>
            <w:vAlign w:val="center"/>
            <w:hideMark/>
          </w:tcPr>
          <w:p w14:paraId="02D7970F"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2028</w:t>
            </w:r>
          </w:p>
        </w:tc>
        <w:tc>
          <w:tcPr>
            <w:tcW w:w="277" w:type="pct"/>
            <w:tcBorders>
              <w:top w:val="nil"/>
              <w:left w:val="nil"/>
              <w:bottom w:val="single" w:sz="8" w:space="0" w:color="auto"/>
              <w:right w:val="single" w:sz="8" w:space="0" w:color="auto"/>
            </w:tcBorders>
            <w:vAlign w:val="center"/>
            <w:hideMark/>
          </w:tcPr>
          <w:p w14:paraId="23CABA25"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2029</w:t>
            </w:r>
          </w:p>
        </w:tc>
        <w:tc>
          <w:tcPr>
            <w:tcW w:w="277" w:type="pct"/>
            <w:tcBorders>
              <w:top w:val="nil"/>
              <w:left w:val="nil"/>
              <w:bottom w:val="single" w:sz="8" w:space="0" w:color="auto"/>
              <w:right w:val="single" w:sz="8" w:space="0" w:color="auto"/>
            </w:tcBorders>
            <w:vAlign w:val="center"/>
            <w:hideMark/>
          </w:tcPr>
          <w:p w14:paraId="3353F0EA"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2030</w:t>
            </w:r>
          </w:p>
        </w:tc>
        <w:tc>
          <w:tcPr>
            <w:tcW w:w="277" w:type="pct"/>
            <w:tcBorders>
              <w:top w:val="nil"/>
              <w:left w:val="nil"/>
              <w:bottom w:val="single" w:sz="8" w:space="0" w:color="auto"/>
              <w:right w:val="single" w:sz="8" w:space="0" w:color="auto"/>
            </w:tcBorders>
            <w:vAlign w:val="center"/>
            <w:hideMark/>
          </w:tcPr>
          <w:p w14:paraId="364E18D3"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2031</w:t>
            </w:r>
          </w:p>
        </w:tc>
        <w:tc>
          <w:tcPr>
            <w:tcW w:w="277" w:type="pct"/>
            <w:tcBorders>
              <w:top w:val="nil"/>
              <w:left w:val="nil"/>
              <w:bottom w:val="single" w:sz="8" w:space="0" w:color="auto"/>
              <w:right w:val="single" w:sz="8" w:space="0" w:color="auto"/>
            </w:tcBorders>
            <w:vAlign w:val="center"/>
            <w:hideMark/>
          </w:tcPr>
          <w:p w14:paraId="6D1B2BFE"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2032</w:t>
            </w:r>
          </w:p>
        </w:tc>
        <w:tc>
          <w:tcPr>
            <w:tcW w:w="277" w:type="pct"/>
            <w:tcBorders>
              <w:top w:val="nil"/>
              <w:left w:val="nil"/>
              <w:bottom w:val="single" w:sz="8" w:space="0" w:color="auto"/>
              <w:right w:val="single" w:sz="8" w:space="0" w:color="auto"/>
            </w:tcBorders>
            <w:vAlign w:val="center"/>
            <w:hideMark/>
          </w:tcPr>
          <w:p w14:paraId="4673AB34"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2033</w:t>
            </w:r>
          </w:p>
        </w:tc>
        <w:tc>
          <w:tcPr>
            <w:tcW w:w="277" w:type="pct"/>
            <w:tcBorders>
              <w:top w:val="nil"/>
              <w:left w:val="nil"/>
              <w:bottom w:val="single" w:sz="8" w:space="0" w:color="auto"/>
              <w:right w:val="single" w:sz="8" w:space="0" w:color="auto"/>
            </w:tcBorders>
            <w:vAlign w:val="center"/>
            <w:hideMark/>
          </w:tcPr>
          <w:p w14:paraId="5E7BD483" w14:textId="77777777" w:rsidR="00794D3E" w:rsidRPr="001A37C8" w:rsidRDefault="00794D3E" w:rsidP="00826F77">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2034</w:t>
            </w:r>
          </w:p>
        </w:tc>
        <w:tc>
          <w:tcPr>
            <w:tcW w:w="1044" w:type="pct"/>
            <w:vMerge/>
            <w:vAlign w:val="center"/>
            <w:hideMark/>
          </w:tcPr>
          <w:p w14:paraId="4F9491A3" w14:textId="77777777" w:rsidR="00794D3E" w:rsidRPr="001A37C8" w:rsidRDefault="00794D3E" w:rsidP="00826F77">
            <w:pPr>
              <w:spacing w:before="0" w:after="0"/>
              <w:jc w:val="left"/>
              <w:rPr>
                <w:rFonts w:eastAsia="Times New Roman"/>
                <w:b/>
                <w:bCs/>
                <w:noProof/>
                <w:color w:val="000000"/>
                <w:sz w:val="20"/>
                <w:szCs w:val="20"/>
                <w:lang w:val="en-IE" w:eastAsia="en-IE"/>
              </w:rPr>
            </w:pPr>
          </w:p>
        </w:tc>
      </w:tr>
      <w:tr w:rsidR="00794D3E" w:rsidRPr="001A37C8" w14:paraId="38BBCA06" w14:textId="77777777" w:rsidTr="553B3502">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14:paraId="596953AC" w14:textId="77777777" w:rsidR="00794D3E" w:rsidRPr="001A37C8" w:rsidRDefault="00794D3E" w:rsidP="00826F77">
            <w:pPr>
              <w:spacing w:before="0" w:after="0"/>
              <w:jc w:val="left"/>
              <w:rPr>
                <w:rFonts w:eastAsia="Times New Roman"/>
                <w:noProof/>
                <w:color w:val="000000"/>
                <w:sz w:val="21"/>
                <w:szCs w:val="21"/>
                <w:lang w:val="en-IE" w:eastAsia="en-IE"/>
              </w:rPr>
            </w:pPr>
            <w:r w:rsidRPr="001A37C8">
              <w:rPr>
                <w:rFonts w:eastAsia="Times New Roman"/>
                <w:noProof/>
                <w:color w:val="000000"/>
                <w:sz w:val="21"/>
                <w:szCs w:val="21"/>
                <w:lang w:val="en-IE" w:eastAsia="en-IE"/>
              </w:rPr>
              <w:t xml:space="preserve">Operational appropriations </w:t>
            </w:r>
          </w:p>
        </w:tc>
      </w:tr>
      <w:tr w:rsidR="00794D3E" w:rsidRPr="001A37C8" w14:paraId="24A30690" w14:textId="77777777" w:rsidTr="553B3502">
        <w:trPr>
          <w:trHeight w:val="470"/>
        </w:trPr>
        <w:tc>
          <w:tcPr>
            <w:tcW w:w="1102" w:type="pct"/>
            <w:vMerge w:val="restart"/>
            <w:tcBorders>
              <w:top w:val="nil"/>
              <w:left w:val="single" w:sz="8" w:space="0" w:color="auto"/>
              <w:bottom w:val="single" w:sz="8" w:space="0" w:color="000000" w:themeColor="text1"/>
              <w:right w:val="single" w:sz="8" w:space="0" w:color="auto"/>
            </w:tcBorders>
            <w:noWrap/>
            <w:vAlign w:val="center"/>
            <w:hideMark/>
          </w:tcPr>
          <w:p w14:paraId="1742082C" w14:textId="77777777" w:rsidR="00794D3E" w:rsidRPr="001A37C8" w:rsidRDefault="00794D3E" w:rsidP="00826F77">
            <w:pPr>
              <w:spacing w:before="0" w:after="0"/>
              <w:jc w:val="left"/>
              <w:rPr>
                <w:rFonts w:eastAsia="Times New Roman"/>
                <w:noProof/>
                <w:color w:val="000000"/>
                <w:sz w:val="22"/>
                <w:lang w:val="en-IE" w:eastAsia="en-IE"/>
              </w:rPr>
            </w:pPr>
            <w:r w:rsidRPr="001A37C8">
              <w:rPr>
                <w:rFonts w:eastAsia="Times New Roman"/>
                <w:noProof/>
                <w:color w:val="000000"/>
                <w:sz w:val="22"/>
                <w:lang w:val="en-IE" w:eastAsia="en-IE"/>
              </w:rPr>
              <w:t>Budget line</w:t>
            </w:r>
          </w:p>
        </w:tc>
        <w:tc>
          <w:tcPr>
            <w:tcW w:w="557" w:type="pct"/>
            <w:tcBorders>
              <w:top w:val="nil"/>
              <w:left w:val="nil"/>
              <w:bottom w:val="single" w:sz="8" w:space="0" w:color="auto"/>
              <w:right w:val="single" w:sz="8" w:space="0" w:color="auto"/>
            </w:tcBorders>
            <w:vAlign w:val="center"/>
            <w:hideMark/>
          </w:tcPr>
          <w:p w14:paraId="5B40381B" w14:textId="77777777" w:rsidR="00794D3E" w:rsidRPr="001A37C8" w:rsidRDefault="00794D3E" w:rsidP="00826F77">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358" w:type="pct"/>
            <w:tcBorders>
              <w:top w:val="nil"/>
              <w:left w:val="nil"/>
              <w:bottom w:val="single" w:sz="8" w:space="0" w:color="auto"/>
              <w:right w:val="single" w:sz="8" w:space="0" w:color="auto"/>
            </w:tcBorders>
            <w:vAlign w:val="center"/>
            <w:hideMark/>
          </w:tcPr>
          <w:p w14:paraId="49B53F85" w14:textId="77777777" w:rsidR="00794D3E" w:rsidRPr="001A37C8" w:rsidRDefault="00794D3E" w:rsidP="00826F77">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(1a)</w:t>
            </w:r>
          </w:p>
        </w:tc>
        <w:tc>
          <w:tcPr>
            <w:tcW w:w="277" w:type="pct"/>
            <w:tcBorders>
              <w:top w:val="nil"/>
              <w:left w:val="nil"/>
              <w:bottom w:val="single" w:sz="8" w:space="0" w:color="auto"/>
              <w:right w:val="single" w:sz="8" w:space="0" w:color="auto"/>
            </w:tcBorders>
            <w:vAlign w:val="center"/>
            <w:hideMark/>
          </w:tcPr>
          <w:p w14:paraId="4952B7BE"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Pr="001A37C8">
              <w:rPr>
                <w:rFonts w:eastAsia="Times New Roman"/>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14:paraId="055FD97B"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4926F4E9"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768E7571"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523C7858"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74E1B164"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115F38F9"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14:paraId="0D1974D0"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794D3E" w:rsidRPr="001A37C8" w14:paraId="2847CC0F" w14:textId="77777777" w:rsidTr="553B3502">
        <w:trPr>
          <w:trHeight w:val="300"/>
        </w:trPr>
        <w:tc>
          <w:tcPr>
            <w:tcW w:w="1102" w:type="pct"/>
            <w:vMerge/>
            <w:vAlign w:val="center"/>
            <w:hideMark/>
          </w:tcPr>
          <w:p w14:paraId="1D3F823B" w14:textId="77777777" w:rsidR="00794D3E" w:rsidRPr="001A37C8" w:rsidRDefault="00794D3E" w:rsidP="00826F77">
            <w:pPr>
              <w:spacing w:before="0" w:after="0"/>
              <w:jc w:val="left"/>
              <w:rPr>
                <w:rFonts w:eastAsia="Times New Roman"/>
                <w:noProof/>
                <w:color w:val="000000"/>
                <w:sz w:val="22"/>
                <w:lang w:val="en-IE" w:eastAsia="en-IE"/>
              </w:rPr>
            </w:pPr>
          </w:p>
        </w:tc>
        <w:tc>
          <w:tcPr>
            <w:tcW w:w="557" w:type="pct"/>
            <w:tcBorders>
              <w:top w:val="nil"/>
              <w:left w:val="nil"/>
              <w:bottom w:val="single" w:sz="8" w:space="0" w:color="auto"/>
              <w:right w:val="single" w:sz="8" w:space="0" w:color="auto"/>
            </w:tcBorders>
            <w:vAlign w:val="center"/>
            <w:hideMark/>
          </w:tcPr>
          <w:p w14:paraId="2873C297" w14:textId="77777777" w:rsidR="00794D3E" w:rsidRPr="001A37C8" w:rsidRDefault="00794D3E" w:rsidP="00826F77">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358" w:type="pct"/>
            <w:tcBorders>
              <w:top w:val="nil"/>
              <w:left w:val="nil"/>
              <w:bottom w:val="single" w:sz="8" w:space="0" w:color="auto"/>
              <w:right w:val="single" w:sz="8" w:space="0" w:color="auto"/>
            </w:tcBorders>
            <w:vAlign w:val="center"/>
            <w:hideMark/>
          </w:tcPr>
          <w:p w14:paraId="7BFCD452" w14:textId="77777777" w:rsidR="00794D3E" w:rsidRPr="001A37C8" w:rsidRDefault="00794D3E" w:rsidP="00826F77">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(2a)</w:t>
            </w:r>
          </w:p>
        </w:tc>
        <w:tc>
          <w:tcPr>
            <w:tcW w:w="277" w:type="pct"/>
            <w:tcBorders>
              <w:top w:val="nil"/>
              <w:left w:val="nil"/>
              <w:bottom w:val="single" w:sz="8" w:space="0" w:color="auto"/>
              <w:right w:val="single" w:sz="8" w:space="0" w:color="auto"/>
            </w:tcBorders>
            <w:vAlign w:val="center"/>
            <w:hideMark/>
          </w:tcPr>
          <w:p w14:paraId="2D6A5A35"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64136603"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573D7B39"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6CAD1664"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4740EE9E"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210EF9A5"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568BE50A"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14:paraId="4FDE9004"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794D3E" w:rsidRPr="001A37C8" w14:paraId="7C9FBC39" w14:textId="77777777" w:rsidTr="553B3502">
        <w:trPr>
          <w:trHeight w:val="470"/>
        </w:trPr>
        <w:tc>
          <w:tcPr>
            <w:tcW w:w="1102" w:type="pct"/>
            <w:vMerge w:val="restart"/>
            <w:tcBorders>
              <w:top w:val="nil"/>
              <w:left w:val="single" w:sz="8" w:space="0" w:color="auto"/>
              <w:bottom w:val="single" w:sz="8" w:space="0" w:color="000000" w:themeColor="text1"/>
              <w:right w:val="single" w:sz="8" w:space="0" w:color="auto"/>
            </w:tcBorders>
            <w:vAlign w:val="center"/>
            <w:hideMark/>
          </w:tcPr>
          <w:p w14:paraId="656C36C9" w14:textId="77777777" w:rsidR="00794D3E" w:rsidRPr="001A37C8" w:rsidRDefault="00794D3E" w:rsidP="00826F77">
            <w:pPr>
              <w:spacing w:before="0" w:after="0"/>
              <w:rPr>
                <w:rFonts w:eastAsia="Times New Roman"/>
                <w:noProof/>
                <w:color w:val="000000"/>
                <w:sz w:val="20"/>
                <w:szCs w:val="20"/>
                <w:lang w:val="en-IE" w:eastAsia="en-IE"/>
              </w:rPr>
            </w:pPr>
            <w:r w:rsidRPr="001A37C8">
              <w:rPr>
                <w:rFonts w:eastAsia="Times New Roman"/>
                <w:noProof/>
                <w:color w:val="000000"/>
                <w:sz w:val="20"/>
                <w:szCs w:val="20"/>
                <w:lang w:val="en-IE" w:eastAsia="en-IE"/>
              </w:rPr>
              <w:t>Budget line</w:t>
            </w:r>
          </w:p>
        </w:tc>
        <w:tc>
          <w:tcPr>
            <w:tcW w:w="557" w:type="pct"/>
            <w:tcBorders>
              <w:top w:val="nil"/>
              <w:left w:val="nil"/>
              <w:bottom w:val="single" w:sz="8" w:space="0" w:color="auto"/>
              <w:right w:val="single" w:sz="8" w:space="0" w:color="auto"/>
            </w:tcBorders>
            <w:vAlign w:val="center"/>
            <w:hideMark/>
          </w:tcPr>
          <w:p w14:paraId="037EA6F9" w14:textId="77777777" w:rsidR="00794D3E" w:rsidRPr="001A37C8" w:rsidRDefault="00794D3E" w:rsidP="00826F77">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358" w:type="pct"/>
            <w:tcBorders>
              <w:top w:val="nil"/>
              <w:left w:val="nil"/>
              <w:bottom w:val="single" w:sz="8" w:space="0" w:color="auto"/>
              <w:right w:val="single" w:sz="8" w:space="0" w:color="auto"/>
            </w:tcBorders>
            <w:vAlign w:val="center"/>
            <w:hideMark/>
          </w:tcPr>
          <w:p w14:paraId="2CD84BCA" w14:textId="77777777" w:rsidR="00794D3E" w:rsidRPr="001A37C8" w:rsidRDefault="00794D3E" w:rsidP="00826F77">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(1b)</w:t>
            </w:r>
          </w:p>
        </w:tc>
        <w:tc>
          <w:tcPr>
            <w:tcW w:w="277" w:type="pct"/>
            <w:tcBorders>
              <w:top w:val="nil"/>
              <w:left w:val="nil"/>
              <w:bottom w:val="single" w:sz="8" w:space="0" w:color="auto"/>
              <w:right w:val="single" w:sz="8" w:space="0" w:color="auto"/>
            </w:tcBorders>
            <w:vAlign w:val="center"/>
            <w:hideMark/>
          </w:tcPr>
          <w:p w14:paraId="00E05A1B"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39ED697E"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63F4DCA4"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43C16B06"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6E33B126"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501FF531"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750E3256"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14:paraId="3CAE0FC5"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794D3E" w:rsidRPr="001A37C8" w14:paraId="71A08E87" w14:textId="77777777" w:rsidTr="553B3502">
        <w:trPr>
          <w:trHeight w:val="300"/>
        </w:trPr>
        <w:tc>
          <w:tcPr>
            <w:tcW w:w="1102" w:type="pct"/>
            <w:vMerge/>
            <w:vAlign w:val="center"/>
            <w:hideMark/>
          </w:tcPr>
          <w:p w14:paraId="1704D7BD" w14:textId="77777777" w:rsidR="00794D3E" w:rsidRPr="001A37C8" w:rsidRDefault="00794D3E" w:rsidP="00826F77">
            <w:pPr>
              <w:spacing w:before="0" w:after="0"/>
              <w:jc w:val="left"/>
              <w:rPr>
                <w:rFonts w:eastAsia="Times New Roman"/>
                <w:noProof/>
                <w:color w:val="000000"/>
                <w:sz w:val="20"/>
                <w:szCs w:val="20"/>
                <w:lang w:val="en-IE" w:eastAsia="en-IE"/>
              </w:rPr>
            </w:pPr>
          </w:p>
        </w:tc>
        <w:tc>
          <w:tcPr>
            <w:tcW w:w="557" w:type="pct"/>
            <w:tcBorders>
              <w:top w:val="nil"/>
              <w:left w:val="nil"/>
              <w:bottom w:val="single" w:sz="8" w:space="0" w:color="auto"/>
              <w:right w:val="single" w:sz="8" w:space="0" w:color="auto"/>
            </w:tcBorders>
            <w:vAlign w:val="center"/>
            <w:hideMark/>
          </w:tcPr>
          <w:p w14:paraId="2FD5190C" w14:textId="77777777" w:rsidR="00794D3E" w:rsidRPr="001A37C8" w:rsidRDefault="00794D3E" w:rsidP="00826F77">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358" w:type="pct"/>
            <w:tcBorders>
              <w:top w:val="nil"/>
              <w:left w:val="nil"/>
              <w:bottom w:val="single" w:sz="8" w:space="0" w:color="auto"/>
              <w:right w:val="single" w:sz="8" w:space="0" w:color="auto"/>
            </w:tcBorders>
            <w:vAlign w:val="center"/>
            <w:hideMark/>
          </w:tcPr>
          <w:p w14:paraId="1D2E9B5B" w14:textId="77777777" w:rsidR="00794D3E" w:rsidRPr="001A37C8" w:rsidRDefault="00794D3E" w:rsidP="00826F77">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(2b)</w:t>
            </w:r>
          </w:p>
        </w:tc>
        <w:tc>
          <w:tcPr>
            <w:tcW w:w="277" w:type="pct"/>
            <w:tcBorders>
              <w:top w:val="nil"/>
              <w:left w:val="nil"/>
              <w:bottom w:val="single" w:sz="8" w:space="0" w:color="auto"/>
              <w:right w:val="single" w:sz="8" w:space="0" w:color="auto"/>
            </w:tcBorders>
            <w:vAlign w:val="center"/>
            <w:hideMark/>
          </w:tcPr>
          <w:p w14:paraId="200ABC2A"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56E16362"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1FAE956C"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07A71C84"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30FDA3FC"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0D88BE96"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277" w:type="pct"/>
            <w:tcBorders>
              <w:top w:val="nil"/>
              <w:left w:val="nil"/>
              <w:bottom w:val="single" w:sz="8" w:space="0" w:color="auto"/>
              <w:right w:val="single" w:sz="8" w:space="0" w:color="auto"/>
            </w:tcBorders>
            <w:vAlign w:val="center"/>
            <w:hideMark/>
          </w:tcPr>
          <w:p w14:paraId="52043145" w14:textId="77777777" w:rsidR="00794D3E" w:rsidRPr="001A37C8" w:rsidRDefault="00794D3E" w:rsidP="00826F77">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14:paraId="05E3076D"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794D3E" w:rsidRPr="001A37C8" w14:paraId="130D3AE3" w14:textId="77777777" w:rsidTr="553B3502">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14:paraId="3788B825" w14:textId="3B3526E8" w:rsidR="00794D3E" w:rsidRPr="001A37C8" w:rsidRDefault="00BA198D" w:rsidP="00826F77">
            <w:pPr>
              <w:spacing w:before="0" w:after="0"/>
              <w:jc w:val="left"/>
              <w:rPr>
                <w:rFonts w:eastAsia="Times New Roman"/>
                <w:noProof/>
                <w:sz w:val="22"/>
                <w:lang w:val="en-IE" w:eastAsia="en-IE"/>
              </w:rPr>
            </w:pPr>
            <w:r>
              <w:rPr>
                <w:rFonts w:eastAsia="Times New Roman"/>
                <w:noProof/>
                <w:sz w:val="22"/>
                <w:lang w:val="en-IE" w:eastAsia="en-IE"/>
              </w:rPr>
              <w:t>Appropriations of an administrative nature financed from the envelope of specific programmes</w:t>
            </w:r>
            <w:r w:rsidR="000015C0">
              <w:rPr>
                <w:rStyle w:val="FootnoteReference"/>
                <w:rFonts w:eastAsia="Times New Roman"/>
                <w:noProof/>
                <w:sz w:val="22"/>
                <w:lang w:val="en-IE" w:eastAsia="en-IE"/>
              </w:rPr>
              <w:footnoteReference w:id="67"/>
            </w:r>
          </w:p>
        </w:tc>
      </w:tr>
      <w:tr w:rsidR="00794D3E" w:rsidRPr="001A37C8" w14:paraId="4D210159" w14:textId="77777777" w:rsidTr="553B3502">
        <w:trPr>
          <w:trHeight w:val="530"/>
        </w:trPr>
        <w:tc>
          <w:tcPr>
            <w:tcW w:w="1102" w:type="pct"/>
            <w:tcBorders>
              <w:top w:val="nil"/>
              <w:left w:val="single" w:sz="8" w:space="0" w:color="auto"/>
              <w:bottom w:val="single" w:sz="8" w:space="0" w:color="auto"/>
              <w:right w:val="single" w:sz="8" w:space="0" w:color="auto"/>
            </w:tcBorders>
            <w:vAlign w:val="center"/>
            <w:hideMark/>
          </w:tcPr>
          <w:p w14:paraId="7D98C8F7" w14:textId="77777777" w:rsidR="00794D3E" w:rsidRPr="001A37C8" w:rsidRDefault="00794D3E" w:rsidP="00826F77">
            <w:pPr>
              <w:spacing w:before="0" w:after="0"/>
              <w:rPr>
                <w:rFonts w:eastAsia="Times New Roman"/>
                <w:noProof/>
                <w:color w:val="000000"/>
                <w:sz w:val="20"/>
                <w:szCs w:val="20"/>
                <w:lang w:val="en-IE" w:eastAsia="en-IE"/>
              </w:rPr>
            </w:pPr>
            <w:r w:rsidRPr="001A37C8">
              <w:rPr>
                <w:rFonts w:eastAsia="Times New Roman"/>
                <w:noProof/>
                <w:color w:val="000000"/>
                <w:sz w:val="20"/>
                <w:szCs w:val="20"/>
                <w:lang w:val="en-IE" w:eastAsia="en-IE"/>
              </w:rPr>
              <w:t>Budget line</w:t>
            </w:r>
          </w:p>
        </w:tc>
        <w:tc>
          <w:tcPr>
            <w:tcW w:w="557" w:type="pct"/>
            <w:tcBorders>
              <w:top w:val="nil"/>
              <w:left w:val="nil"/>
              <w:bottom w:val="single" w:sz="8" w:space="0" w:color="auto"/>
              <w:right w:val="single" w:sz="8" w:space="0" w:color="auto"/>
            </w:tcBorders>
            <w:vAlign w:val="center"/>
            <w:hideMark/>
          </w:tcPr>
          <w:p w14:paraId="696295E7" w14:textId="77777777" w:rsidR="00794D3E" w:rsidRPr="001A37C8" w:rsidRDefault="00794D3E" w:rsidP="00826F77">
            <w:pPr>
              <w:spacing w:before="0" w:after="0"/>
              <w:jc w:val="right"/>
              <w:rPr>
                <w:rFonts w:eastAsia="Times New Roman"/>
                <w:noProof/>
                <w:color w:val="000000"/>
                <w:sz w:val="18"/>
                <w:szCs w:val="18"/>
                <w:lang w:val="en-IE" w:eastAsia="en-IE"/>
              </w:rPr>
            </w:pPr>
            <w:r w:rsidRPr="001A37C8">
              <w:rPr>
                <w:rFonts w:eastAsia="Times New Roman"/>
                <w:noProof/>
                <w:color w:val="000000"/>
                <w:sz w:val="18"/>
                <w:szCs w:val="18"/>
                <w:lang w:val="en-IE" w:eastAsia="en-IE"/>
              </w:rPr>
              <w:t> </w:t>
            </w:r>
          </w:p>
        </w:tc>
        <w:tc>
          <w:tcPr>
            <w:tcW w:w="358" w:type="pct"/>
            <w:tcBorders>
              <w:top w:val="nil"/>
              <w:left w:val="nil"/>
              <w:bottom w:val="single" w:sz="8" w:space="0" w:color="auto"/>
              <w:right w:val="single" w:sz="8" w:space="0" w:color="auto"/>
            </w:tcBorders>
            <w:vAlign w:val="center"/>
            <w:hideMark/>
          </w:tcPr>
          <w:p w14:paraId="061DA799" w14:textId="77777777" w:rsidR="00794D3E" w:rsidRPr="001A37C8" w:rsidRDefault="00794D3E" w:rsidP="00826F77">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1A37C8">
              <w:rPr>
                <w:rFonts w:eastAsia="Times New Roman"/>
                <w:noProof/>
                <w:color w:val="000000"/>
                <w:sz w:val="14"/>
                <w:szCs w:val="14"/>
                <w:lang w:val="en-IE" w:eastAsia="en-IE"/>
              </w:rPr>
              <w:t>3</w:t>
            </w:r>
            <w:r>
              <w:rPr>
                <w:rFonts w:eastAsia="Times New Roman"/>
                <w:noProof/>
                <w:color w:val="000000"/>
                <w:sz w:val="14"/>
                <w:szCs w:val="14"/>
                <w:lang w:val="en-IE" w:eastAsia="en-IE"/>
              </w:rPr>
              <w:t>)</w:t>
            </w:r>
          </w:p>
        </w:tc>
        <w:tc>
          <w:tcPr>
            <w:tcW w:w="277" w:type="pct"/>
            <w:tcBorders>
              <w:top w:val="nil"/>
              <w:left w:val="nil"/>
              <w:bottom w:val="single" w:sz="8" w:space="0" w:color="auto"/>
              <w:right w:val="single" w:sz="8" w:space="0" w:color="auto"/>
            </w:tcBorders>
            <w:vAlign w:val="center"/>
            <w:hideMark/>
          </w:tcPr>
          <w:p w14:paraId="3AB3428B"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14:paraId="0A0C9D8D"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14:paraId="2104CF8A"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14:paraId="509AA624"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14:paraId="57E49815"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14:paraId="77AB31C5"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14:paraId="7DA15217"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14:paraId="30D7428E"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B5196C" w:rsidRPr="001A37C8" w14:paraId="23AD7057" w14:textId="77777777" w:rsidTr="553B3502">
        <w:trPr>
          <w:trHeight w:val="850"/>
        </w:trPr>
        <w:tc>
          <w:tcPr>
            <w:tcW w:w="1102" w:type="pct"/>
            <w:tcBorders>
              <w:top w:val="nil"/>
              <w:left w:val="single" w:sz="8" w:space="0" w:color="auto"/>
              <w:bottom w:val="nil"/>
              <w:right w:val="single" w:sz="8" w:space="0" w:color="auto"/>
            </w:tcBorders>
            <w:vAlign w:val="center"/>
            <w:hideMark/>
          </w:tcPr>
          <w:p w14:paraId="063DA347" w14:textId="77777777" w:rsidR="00794D3E" w:rsidRPr="001A37C8" w:rsidRDefault="00794D3E" w:rsidP="00826F77">
            <w:pPr>
              <w:spacing w:before="0" w:after="0"/>
              <w:jc w:val="center"/>
              <w:rPr>
                <w:rFonts w:eastAsia="Times New Roman"/>
                <w:b/>
                <w:bCs/>
                <w:noProof/>
                <w:color w:val="000000"/>
                <w:sz w:val="22"/>
                <w:lang w:val="en-IE" w:eastAsia="en-IE"/>
              </w:rPr>
            </w:pPr>
            <w:r w:rsidRPr="001A37C8">
              <w:rPr>
                <w:rFonts w:eastAsia="Times New Roman"/>
                <w:b/>
                <w:bCs/>
                <w:noProof/>
                <w:color w:val="000000"/>
                <w:sz w:val="22"/>
                <w:lang w:val="en-IE" w:eastAsia="en-IE"/>
              </w:rPr>
              <w:t>TOTAL appropriations</w:t>
            </w:r>
          </w:p>
        </w:tc>
        <w:tc>
          <w:tcPr>
            <w:tcW w:w="557" w:type="pct"/>
            <w:tcBorders>
              <w:top w:val="nil"/>
              <w:left w:val="nil"/>
              <w:bottom w:val="single" w:sz="8" w:space="0" w:color="auto"/>
              <w:right w:val="single" w:sz="8" w:space="0" w:color="auto"/>
            </w:tcBorders>
            <w:vAlign w:val="center"/>
            <w:hideMark/>
          </w:tcPr>
          <w:p w14:paraId="05AD9C82" w14:textId="77777777" w:rsidR="00794D3E" w:rsidRPr="001A37C8" w:rsidRDefault="00794D3E" w:rsidP="00826F77">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358" w:type="pct"/>
            <w:tcBorders>
              <w:top w:val="nil"/>
              <w:left w:val="nil"/>
              <w:bottom w:val="single" w:sz="8" w:space="0" w:color="auto"/>
              <w:right w:val="single" w:sz="8" w:space="0" w:color="auto"/>
            </w:tcBorders>
            <w:vAlign w:val="center"/>
            <w:hideMark/>
          </w:tcPr>
          <w:p w14:paraId="7059E62A" w14:textId="77777777" w:rsidR="00794D3E" w:rsidRPr="001A37C8" w:rsidRDefault="00794D3E" w:rsidP="00826F77">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=1a+1b+3</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43DFC947"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7B39718C"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65C5F002"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75956925"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7FEFAA45"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286426C2"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252FA689"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14:paraId="3014A93E"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B5196C" w:rsidRPr="001A37C8" w14:paraId="128AC6F2" w14:textId="77777777" w:rsidTr="553B3502">
        <w:trPr>
          <w:trHeight w:val="570"/>
        </w:trPr>
        <w:tc>
          <w:tcPr>
            <w:tcW w:w="1102" w:type="pct"/>
            <w:tcBorders>
              <w:top w:val="nil"/>
              <w:left w:val="single" w:sz="8" w:space="0" w:color="auto"/>
              <w:bottom w:val="single" w:sz="8" w:space="0" w:color="auto"/>
              <w:right w:val="single" w:sz="8" w:space="0" w:color="auto"/>
            </w:tcBorders>
            <w:vAlign w:val="center"/>
            <w:hideMark/>
          </w:tcPr>
          <w:p w14:paraId="4FBB71A7" w14:textId="77777777" w:rsidR="00794D3E" w:rsidRPr="001A37C8" w:rsidRDefault="00794D3E" w:rsidP="00826F77">
            <w:pPr>
              <w:spacing w:before="0" w:after="0"/>
              <w:jc w:val="center"/>
              <w:rPr>
                <w:rFonts w:eastAsia="Times New Roman"/>
                <w:b/>
                <w:bCs/>
                <w:noProof/>
                <w:color w:val="000000"/>
                <w:sz w:val="22"/>
                <w:lang w:val="en-IE" w:eastAsia="en-IE"/>
              </w:rPr>
            </w:pPr>
            <w:r w:rsidRPr="001A37C8">
              <w:rPr>
                <w:rFonts w:eastAsia="Times New Roman"/>
                <w:b/>
                <w:bCs/>
                <w:noProof/>
                <w:color w:val="000000"/>
                <w:sz w:val="22"/>
                <w:lang w:val="en-IE" w:eastAsia="en-IE"/>
              </w:rPr>
              <w:t>for DG</w:t>
            </w:r>
            <w:r>
              <w:rPr>
                <w:rFonts w:eastAsia="Times New Roman"/>
                <w:b/>
                <w:bCs/>
                <w:noProof/>
                <w:color w:val="000000"/>
                <w:sz w:val="22"/>
                <w:lang w:val="en-IE" w:eastAsia="en-IE"/>
              </w:rPr>
              <w:t xml:space="preserve"> /</w:t>
            </w:r>
          </w:p>
        </w:tc>
        <w:tc>
          <w:tcPr>
            <w:tcW w:w="557" w:type="pct"/>
            <w:tcBorders>
              <w:top w:val="nil"/>
              <w:left w:val="nil"/>
              <w:bottom w:val="single" w:sz="8" w:space="0" w:color="auto"/>
              <w:right w:val="single" w:sz="8" w:space="0" w:color="auto"/>
            </w:tcBorders>
            <w:vAlign w:val="center"/>
            <w:hideMark/>
          </w:tcPr>
          <w:p w14:paraId="6503E869" w14:textId="77777777" w:rsidR="00794D3E" w:rsidRPr="001A37C8" w:rsidRDefault="00794D3E" w:rsidP="00826F77">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358" w:type="pct"/>
            <w:tcBorders>
              <w:top w:val="nil"/>
              <w:left w:val="nil"/>
              <w:bottom w:val="single" w:sz="8" w:space="0" w:color="auto"/>
              <w:right w:val="single" w:sz="8" w:space="0" w:color="auto"/>
            </w:tcBorders>
            <w:vAlign w:val="center"/>
            <w:hideMark/>
          </w:tcPr>
          <w:p w14:paraId="61F7EEB1" w14:textId="77777777" w:rsidR="00794D3E" w:rsidRPr="001A37C8" w:rsidRDefault="00794D3E" w:rsidP="00826F77">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=2a+2b+3</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7F8CE160"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5AAF215A"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0B9F4EBE"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799C88B7"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0535CF71"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7C63D85F"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14:paraId="1D70A8CE"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14:paraId="060896B8" w14:textId="77777777" w:rsidR="00794D3E" w:rsidRPr="001A37C8" w:rsidRDefault="00794D3E" w:rsidP="00826F77">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bl>
    <w:p w14:paraId="70FEEAEF" w14:textId="77777777" w:rsidR="00794D3E" w:rsidRPr="00FA6E14" w:rsidRDefault="00794D3E" w:rsidP="00794D3E">
      <w:pPr>
        <w:ind w:right="679"/>
        <w:jc w:val="right"/>
        <w:rPr>
          <w:noProof/>
          <w:sz w:val="18"/>
          <w:szCs w:val="18"/>
          <w:lang w:val="en-IE"/>
        </w:rPr>
      </w:pPr>
      <w:r w:rsidRPr="003A769F">
        <w:rPr>
          <w:noProof/>
          <w:sz w:val="18"/>
          <w:szCs w:val="18"/>
          <w:lang w:val="en-IE"/>
        </w:rPr>
        <w:t>EUR million (to three decimal places)</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794D3E" w:rsidRPr="00C82AE0" w14:paraId="7834B43A" w14:textId="77777777" w:rsidTr="553B3502">
        <w:trPr>
          <w:trHeight w:val="744"/>
        </w:trPr>
        <w:tc>
          <w:tcPr>
            <w:tcW w:w="6123" w:type="dxa"/>
            <w:vAlign w:val="center"/>
          </w:tcPr>
          <w:p w14:paraId="7E87B56D" w14:textId="77777777" w:rsidR="00794D3E" w:rsidRPr="002D73DA" w:rsidRDefault="00794D3E" w:rsidP="00826F77">
            <w:pPr>
              <w:jc w:val="center"/>
              <w:rPr>
                <w:noProof/>
                <w:sz w:val="20"/>
                <w:szCs w:val="20"/>
              </w:rPr>
            </w:pPr>
            <w:r w:rsidRPr="002D73DA">
              <w:rPr>
                <w:noProof/>
                <w:sz w:val="20"/>
                <w:szCs w:val="20"/>
              </w:rPr>
              <w:t>[</w:t>
            </w:r>
            <w:r>
              <w:rPr>
                <w:noProof/>
                <w:sz w:val="20"/>
                <w:szCs w:val="20"/>
              </w:rPr>
              <w:t>Agency</w:t>
            </w:r>
            <w:r w:rsidRPr="002D73DA">
              <w:rPr>
                <w:noProof/>
                <w:sz w:val="20"/>
                <w:szCs w:val="20"/>
              </w:rPr>
              <w:t xml:space="preserve">]: </w:t>
            </w:r>
            <w:r>
              <w:rPr>
                <w:noProof/>
                <w:sz w:val="20"/>
                <w:szCs w:val="20"/>
              </w:rPr>
              <w:t>Eurojust</w:t>
            </w:r>
          </w:p>
        </w:tc>
        <w:tc>
          <w:tcPr>
            <w:tcW w:w="959" w:type="dxa"/>
            <w:vAlign w:val="center"/>
          </w:tcPr>
          <w:p w14:paraId="3748184D" w14:textId="77777777" w:rsidR="00794D3E" w:rsidRPr="008F13F1" w:rsidRDefault="00794D3E" w:rsidP="00826F77">
            <w:pPr>
              <w:jc w:val="center"/>
              <w:rPr>
                <w:b/>
                <w:bCs/>
                <w:noProof/>
                <w:sz w:val="20"/>
                <w:szCs w:val="20"/>
              </w:rPr>
            </w:pPr>
            <w:r>
              <w:rPr>
                <w:noProof/>
                <w:sz w:val="18"/>
              </w:rPr>
              <w:t xml:space="preserve">Year </w:t>
            </w:r>
            <w:r>
              <w:rPr>
                <w:b/>
                <w:noProof/>
                <w:sz w:val="18"/>
              </w:rPr>
              <w:t>2028</w:t>
            </w:r>
          </w:p>
        </w:tc>
        <w:tc>
          <w:tcPr>
            <w:tcW w:w="959" w:type="dxa"/>
            <w:vAlign w:val="center"/>
          </w:tcPr>
          <w:p w14:paraId="63D905A2" w14:textId="77777777" w:rsidR="00794D3E" w:rsidRPr="00170721" w:rsidRDefault="00794D3E" w:rsidP="00826F77">
            <w:pPr>
              <w:jc w:val="center"/>
              <w:rPr>
                <w:noProof/>
                <w:color w:val="000000"/>
                <w:sz w:val="20"/>
                <w:szCs w:val="20"/>
                <w:lang w:val="en-IE" w:eastAsia="en-IE"/>
              </w:rPr>
            </w:pPr>
            <w:r>
              <w:rPr>
                <w:noProof/>
                <w:sz w:val="18"/>
              </w:rPr>
              <w:t xml:space="preserve">Year </w:t>
            </w:r>
            <w:r>
              <w:rPr>
                <w:b/>
                <w:noProof/>
                <w:sz w:val="18"/>
              </w:rPr>
              <w:t>2029</w:t>
            </w:r>
          </w:p>
        </w:tc>
        <w:tc>
          <w:tcPr>
            <w:tcW w:w="959" w:type="dxa"/>
            <w:vAlign w:val="center"/>
          </w:tcPr>
          <w:p w14:paraId="17B9F285" w14:textId="77777777" w:rsidR="00794D3E" w:rsidRPr="00170721" w:rsidRDefault="00794D3E" w:rsidP="00826F77">
            <w:pPr>
              <w:jc w:val="center"/>
              <w:rPr>
                <w:noProof/>
                <w:color w:val="000000"/>
                <w:sz w:val="20"/>
                <w:szCs w:val="20"/>
                <w:lang w:val="en-IE" w:eastAsia="en-IE"/>
              </w:rPr>
            </w:pPr>
            <w:r>
              <w:rPr>
                <w:noProof/>
                <w:sz w:val="18"/>
              </w:rPr>
              <w:t xml:space="preserve">Year </w:t>
            </w:r>
            <w:r>
              <w:rPr>
                <w:b/>
                <w:noProof/>
                <w:sz w:val="18"/>
              </w:rPr>
              <w:t>2030</w:t>
            </w:r>
          </w:p>
        </w:tc>
        <w:tc>
          <w:tcPr>
            <w:tcW w:w="959" w:type="dxa"/>
            <w:vAlign w:val="center"/>
          </w:tcPr>
          <w:p w14:paraId="5399838D" w14:textId="77777777" w:rsidR="00794D3E" w:rsidRPr="00170721" w:rsidRDefault="00794D3E" w:rsidP="00826F77">
            <w:pPr>
              <w:jc w:val="center"/>
              <w:rPr>
                <w:noProof/>
                <w:color w:val="000000"/>
                <w:sz w:val="20"/>
                <w:szCs w:val="20"/>
                <w:lang w:val="en-IE" w:eastAsia="en-IE"/>
              </w:rPr>
            </w:pPr>
            <w:r>
              <w:rPr>
                <w:noProof/>
                <w:sz w:val="18"/>
              </w:rPr>
              <w:t xml:space="preserve">Year </w:t>
            </w:r>
            <w:r>
              <w:rPr>
                <w:b/>
                <w:noProof/>
                <w:sz w:val="18"/>
              </w:rPr>
              <w:t>2031</w:t>
            </w:r>
          </w:p>
        </w:tc>
        <w:tc>
          <w:tcPr>
            <w:tcW w:w="959" w:type="dxa"/>
            <w:vAlign w:val="center"/>
          </w:tcPr>
          <w:p w14:paraId="43588AA5" w14:textId="77777777" w:rsidR="00794D3E" w:rsidRPr="008F13F1" w:rsidRDefault="00794D3E" w:rsidP="00826F77">
            <w:pPr>
              <w:jc w:val="center"/>
              <w:rPr>
                <w:b/>
                <w:bCs/>
                <w:noProof/>
                <w:sz w:val="20"/>
                <w:szCs w:val="20"/>
              </w:rPr>
            </w:pPr>
            <w:r>
              <w:rPr>
                <w:noProof/>
                <w:sz w:val="18"/>
              </w:rPr>
              <w:t xml:space="preserve">Year </w:t>
            </w:r>
            <w:r w:rsidRPr="008F2493">
              <w:rPr>
                <w:b/>
                <w:bCs/>
                <w:noProof/>
                <w:sz w:val="18"/>
              </w:rPr>
              <w:t>2032</w:t>
            </w:r>
          </w:p>
        </w:tc>
        <w:tc>
          <w:tcPr>
            <w:tcW w:w="959" w:type="dxa"/>
            <w:vAlign w:val="center"/>
          </w:tcPr>
          <w:p w14:paraId="36CBAE4A" w14:textId="77777777" w:rsidR="00794D3E" w:rsidRPr="008F13F1" w:rsidRDefault="00794D3E" w:rsidP="00826F77">
            <w:pPr>
              <w:jc w:val="center"/>
              <w:rPr>
                <w:b/>
                <w:bCs/>
                <w:noProof/>
                <w:sz w:val="20"/>
                <w:szCs w:val="20"/>
              </w:rPr>
            </w:pPr>
            <w:r>
              <w:rPr>
                <w:noProof/>
                <w:sz w:val="18"/>
              </w:rPr>
              <w:t xml:space="preserve">Year </w:t>
            </w:r>
            <w:r w:rsidRPr="008F2493">
              <w:rPr>
                <w:b/>
                <w:bCs/>
                <w:noProof/>
                <w:sz w:val="18"/>
              </w:rPr>
              <w:t>2033</w:t>
            </w:r>
          </w:p>
        </w:tc>
        <w:tc>
          <w:tcPr>
            <w:tcW w:w="960" w:type="dxa"/>
            <w:vAlign w:val="center"/>
          </w:tcPr>
          <w:p w14:paraId="3EEA1843" w14:textId="77777777" w:rsidR="00794D3E" w:rsidRPr="008F13F1" w:rsidRDefault="00794D3E" w:rsidP="00826F77">
            <w:pPr>
              <w:jc w:val="center"/>
              <w:rPr>
                <w:b/>
                <w:bCs/>
                <w:noProof/>
                <w:sz w:val="20"/>
                <w:szCs w:val="20"/>
              </w:rPr>
            </w:pPr>
            <w:r>
              <w:rPr>
                <w:noProof/>
                <w:sz w:val="18"/>
              </w:rPr>
              <w:t xml:space="preserve">Year </w:t>
            </w:r>
            <w:r w:rsidRPr="008F2493">
              <w:rPr>
                <w:b/>
                <w:bCs/>
                <w:noProof/>
                <w:sz w:val="18"/>
              </w:rPr>
              <w:t>2034</w:t>
            </w:r>
          </w:p>
        </w:tc>
        <w:tc>
          <w:tcPr>
            <w:tcW w:w="1199" w:type="dxa"/>
            <w:vAlign w:val="center"/>
          </w:tcPr>
          <w:p w14:paraId="35B191D7" w14:textId="77777777" w:rsidR="00794D3E" w:rsidRPr="00C82AE0" w:rsidRDefault="00794D3E" w:rsidP="00826F77">
            <w:pPr>
              <w:jc w:val="center"/>
              <w:rPr>
                <w:b/>
                <w:noProof/>
                <w:sz w:val="20"/>
                <w:szCs w:val="20"/>
              </w:rPr>
            </w:pPr>
            <w:r w:rsidRPr="0039195B">
              <w:rPr>
                <w:rFonts w:eastAsia="Times New Roman"/>
                <w:b/>
                <w:bCs/>
                <w:noProof/>
                <w:color w:val="000000"/>
                <w:sz w:val="20"/>
                <w:szCs w:val="20"/>
                <w:lang w:val="en-IE" w:eastAsia="en-IE"/>
              </w:rPr>
              <w:t>TOTAL MFF 2028-2034</w:t>
            </w:r>
          </w:p>
        </w:tc>
      </w:tr>
      <w:tr w:rsidR="00C17F03" w:rsidRPr="00C82AE0" w14:paraId="71B2E26E" w14:textId="77777777" w:rsidTr="553B3502">
        <w:trPr>
          <w:trHeight w:val="744"/>
        </w:trPr>
        <w:tc>
          <w:tcPr>
            <w:tcW w:w="6123" w:type="dxa"/>
            <w:vAlign w:val="center"/>
          </w:tcPr>
          <w:p w14:paraId="18F30E15" w14:textId="77777777" w:rsidR="00C17F03" w:rsidRPr="00E1484D" w:rsidRDefault="00C17F03" w:rsidP="00C17F03">
            <w:pPr>
              <w:rPr>
                <w:bCs/>
                <w:i/>
                <w:iCs/>
                <w:noProof/>
                <w:sz w:val="20"/>
                <w:szCs w:val="20"/>
              </w:rPr>
            </w:pPr>
            <w:r w:rsidRPr="00E1484D">
              <w:rPr>
                <w:bCs/>
                <w:i/>
                <w:iCs/>
                <w:noProof/>
                <w:sz w:val="20"/>
                <w:szCs w:val="20"/>
              </w:rPr>
              <w:t>Budget line:</w:t>
            </w:r>
            <w:r w:rsidRPr="00E1484D">
              <w:rPr>
                <w:i/>
                <w:iCs/>
                <w:noProof/>
                <w:sz w:val="20"/>
                <w:szCs w:val="20"/>
              </w:rPr>
              <w:t xml:space="preserve"> E.07100700</w:t>
            </w:r>
            <w:r w:rsidRPr="00E1484D">
              <w:rPr>
                <w:bCs/>
                <w:i/>
                <w:iCs/>
                <w:noProof/>
                <w:sz w:val="20"/>
                <w:szCs w:val="20"/>
              </w:rPr>
              <w:t xml:space="preserve"> / EU Budget contribution to the agency</w:t>
            </w:r>
          </w:p>
          <w:p w14:paraId="3F6FFC98" w14:textId="77777777" w:rsidR="00C17F03" w:rsidRPr="00E1484D" w:rsidRDefault="00C17F03" w:rsidP="00C17F03">
            <w:pPr>
              <w:rPr>
                <w:i/>
                <w:iCs/>
                <w:noProof/>
                <w:sz w:val="20"/>
                <w:szCs w:val="20"/>
              </w:rPr>
            </w:pPr>
            <w:r w:rsidRPr="553B3502">
              <w:rPr>
                <w:i/>
                <w:iCs/>
                <w:noProof/>
                <w:sz w:val="20"/>
                <w:szCs w:val="20"/>
                <w:u w:val="single"/>
              </w:rPr>
              <w:t>Former contribution agreements incorporated into the regular budget</w:t>
            </w:r>
            <w:r w:rsidRPr="00BA198D">
              <w:rPr>
                <w:rStyle w:val="FootnoteReference"/>
                <w:i/>
                <w:iCs/>
                <w:noProof/>
                <w:sz w:val="20"/>
                <w:szCs w:val="20"/>
                <w:u w:val="single"/>
              </w:rPr>
              <w:footnoteReference w:id="68"/>
            </w:r>
          </w:p>
        </w:tc>
        <w:tc>
          <w:tcPr>
            <w:tcW w:w="959" w:type="dxa"/>
            <w:shd w:val="clear" w:color="auto" w:fill="FFFFFF" w:themeFill="background1"/>
            <w:vAlign w:val="center"/>
          </w:tcPr>
          <w:p w14:paraId="463A1934" w14:textId="743816A9" w:rsidR="00C17F03" w:rsidRPr="00F3598A" w:rsidRDefault="00C17F03" w:rsidP="00C17F03">
            <w:pPr>
              <w:jc w:val="right"/>
              <w:rPr>
                <w:i/>
                <w:iCs/>
                <w:noProof/>
                <w:sz w:val="20"/>
                <w:szCs w:val="20"/>
              </w:rPr>
            </w:pPr>
            <w:r>
              <w:rPr>
                <w:i/>
                <w:iCs/>
                <w:noProof/>
                <w:sz w:val="20"/>
                <w:szCs w:val="20"/>
              </w:rPr>
              <w:t>5.109</w:t>
            </w:r>
          </w:p>
        </w:tc>
        <w:tc>
          <w:tcPr>
            <w:tcW w:w="959" w:type="dxa"/>
            <w:shd w:val="clear" w:color="auto" w:fill="FFFFFF" w:themeFill="background1"/>
            <w:vAlign w:val="center"/>
          </w:tcPr>
          <w:p w14:paraId="3DE5AC65" w14:textId="3A0273D5" w:rsidR="00C17F03" w:rsidRPr="00F3598A" w:rsidRDefault="00C17F03" w:rsidP="00C17F03">
            <w:pPr>
              <w:jc w:val="right"/>
              <w:rPr>
                <w:i/>
                <w:iCs/>
                <w:noProof/>
                <w:sz w:val="20"/>
                <w:szCs w:val="20"/>
              </w:rPr>
            </w:pPr>
            <w:r>
              <w:rPr>
                <w:i/>
                <w:iCs/>
                <w:noProof/>
                <w:sz w:val="20"/>
                <w:szCs w:val="20"/>
              </w:rPr>
              <w:t>5.109</w:t>
            </w:r>
          </w:p>
        </w:tc>
        <w:tc>
          <w:tcPr>
            <w:tcW w:w="959" w:type="dxa"/>
            <w:shd w:val="clear" w:color="auto" w:fill="FFFFFF" w:themeFill="background1"/>
            <w:vAlign w:val="center"/>
          </w:tcPr>
          <w:p w14:paraId="2F1363A0" w14:textId="43F799B8" w:rsidR="00C17F03" w:rsidRPr="00F3598A" w:rsidRDefault="00C17F03" w:rsidP="00C17F03">
            <w:pPr>
              <w:jc w:val="right"/>
              <w:rPr>
                <w:i/>
                <w:iCs/>
                <w:noProof/>
                <w:sz w:val="20"/>
                <w:szCs w:val="20"/>
              </w:rPr>
            </w:pPr>
            <w:r>
              <w:rPr>
                <w:i/>
                <w:iCs/>
                <w:noProof/>
                <w:sz w:val="20"/>
                <w:szCs w:val="20"/>
              </w:rPr>
              <w:t>5.109</w:t>
            </w:r>
          </w:p>
        </w:tc>
        <w:tc>
          <w:tcPr>
            <w:tcW w:w="959" w:type="dxa"/>
            <w:shd w:val="clear" w:color="auto" w:fill="FFFFFF" w:themeFill="background1"/>
            <w:vAlign w:val="center"/>
          </w:tcPr>
          <w:p w14:paraId="15E1CF2A" w14:textId="49098A72" w:rsidR="00C17F03" w:rsidRPr="00F3598A" w:rsidRDefault="00C17F03" w:rsidP="00C17F03">
            <w:pPr>
              <w:jc w:val="right"/>
              <w:rPr>
                <w:i/>
                <w:iCs/>
                <w:noProof/>
                <w:sz w:val="20"/>
                <w:szCs w:val="20"/>
              </w:rPr>
            </w:pPr>
            <w:r>
              <w:rPr>
                <w:i/>
                <w:iCs/>
                <w:noProof/>
                <w:sz w:val="20"/>
                <w:szCs w:val="20"/>
              </w:rPr>
              <w:t>5.109</w:t>
            </w:r>
          </w:p>
        </w:tc>
        <w:tc>
          <w:tcPr>
            <w:tcW w:w="959" w:type="dxa"/>
            <w:shd w:val="clear" w:color="auto" w:fill="FFFFFF" w:themeFill="background1"/>
            <w:vAlign w:val="center"/>
          </w:tcPr>
          <w:p w14:paraId="12D5302A" w14:textId="3EBEA892" w:rsidR="00C17F03" w:rsidRPr="00F3598A" w:rsidRDefault="00C17F03" w:rsidP="00C17F03">
            <w:pPr>
              <w:jc w:val="right"/>
              <w:rPr>
                <w:i/>
                <w:iCs/>
                <w:noProof/>
                <w:sz w:val="20"/>
                <w:szCs w:val="20"/>
              </w:rPr>
            </w:pPr>
            <w:r>
              <w:rPr>
                <w:i/>
                <w:iCs/>
                <w:noProof/>
                <w:sz w:val="20"/>
                <w:szCs w:val="20"/>
              </w:rPr>
              <w:t>5.109</w:t>
            </w:r>
          </w:p>
        </w:tc>
        <w:tc>
          <w:tcPr>
            <w:tcW w:w="959" w:type="dxa"/>
            <w:shd w:val="clear" w:color="auto" w:fill="FFFFFF" w:themeFill="background1"/>
            <w:vAlign w:val="center"/>
          </w:tcPr>
          <w:p w14:paraId="17A56DB0" w14:textId="7D3E969A" w:rsidR="00C17F03" w:rsidRPr="00F3598A" w:rsidRDefault="00C17F03" w:rsidP="00C17F03">
            <w:pPr>
              <w:jc w:val="right"/>
              <w:rPr>
                <w:i/>
                <w:iCs/>
                <w:noProof/>
                <w:sz w:val="20"/>
                <w:szCs w:val="20"/>
              </w:rPr>
            </w:pPr>
            <w:r>
              <w:rPr>
                <w:i/>
                <w:iCs/>
                <w:noProof/>
                <w:sz w:val="20"/>
                <w:szCs w:val="20"/>
              </w:rPr>
              <w:t>5.109</w:t>
            </w:r>
          </w:p>
        </w:tc>
        <w:tc>
          <w:tcPr>
            <w:tcW w:w="960" w:type="dxa"/>
            <w:shd w:val="clear" w:color="auto" w:fill="FFFFFF" w:themeFill="background1"/>
            <w:vAlign w:val="center"/>
          </w:tcPr>
          <w:p w14:paraId="406DB5C8" w14:textId="490FD611" w:rsidR="00C17F03" w:rsidRPr="00F3598A" w:rsidRDefault="00C17F03" w:rsidP="00C17F03">
            <w:pPr>
              <w:jc w:val="right"/>
              <w:rPr>
                <w:i/>
                <w:iCs/>
                <w:noProof/>
                <w:sz w:val="20"/>
                <w:szCs w:val="20"/>
              </w:rPr>
            </w:pPr>
            <w:r>
              <w:rPr>
                <w:i/>
                <w:iCs/>
                <w:noProof/>
                <w:sz w:val="20"/>
                <w:szCs w:val="20"/>
              </w:rPr>
              <w:t>5.109</w:t>
            </w:r>
          </w:p>
        </w:tc>
        <w:tc>
          <w:tcPr>
            <w:tcW w:w="1199" w:type="dxa"/>
            <w:shd w:val="clear" w:color="auto" w:fill="FFFFFF" w:themeFill="background1"/>
            <w:vAlign w:val="center"/>
          </w:tcPr>
          <w:p w14:paraId="4BE38003" w14:textId="01752F97" w:rsidR="00C17F03" w:rsidRPr="00F3598A" w:rsidRDefault="00C17F03" w:rsidP="00C17F03">
            <w:pPr>
              <w:jc w:val="right"/>
              <w:rPr>
                <w:rFonts w:eastAsia="Times New Roman"/>
                <w:i/>
                <w:iCs/>
                <w:noProof/>
                <w:color w:val="000000"/>
                <w:sz w:val="20"/>
                <w:szCs w:val="20"/>
                <w:lang w:val="en-IE" w:eastAsia="en-IE"/>
              </w:rPr>
            </w:pPr>
            <w:r>
              <w:rPr>
                <w:i/>
                <w:iCs/>
                <w:noProof/>
                <w:color w:val="000000"/>
                <w:sz w:val="20"/>
                <w:szCs w:val="20"/>
              </w:rPr>
              <w:t>35.763</w:t>
            </w:r>
          </w:p>
        </w:tc>
      </w:tr>
      <w:tr w:rsidR="00C17F03" w:rsidRPr="00C82AE0" w14:paraId="16D48A89" w14:textId="77777777" w:rsidTr="553B3502">
        <w:trPr>
          <w:trHeight w:val="484"/>
        </w:trPr>
        <w:tc>
          <w:tcPr>
            <w:tcW w:w="6123" w:type="dxa"/>
            <w:vAlign w:val="center"/>
          </w:tcPr>
          <w:p w14:paraId="76A59303" w14:textId="77777777" w:rsidR="00C17F03" w:rsidRDefault="00C17F03" w:rsidP="00C17F03">
            <w:pPr>
              <w:rPr>
                <w:bCs/>
                <w:noProof/>
                <w:sz w:val="20"/>
                <w:szCs w:val="20"/>
              </w:rPr>
            </w:pPr>
            <w:r w:rsidRPr="008F13F1">
              <w:rPr>
                <w:bCs/>
                <w:noProof/>
                <w:sz w:val="20"/>
                <w:szCs w:val="20"/>
              </w:rPr>
              <w:t>Budget line</w:t>
            </w:r>
            <w:r>
              <w:rPr>
                <w:bCs/>
                <w:noProof/>
                <w:sz w:val="20"/>
                <w:szCs w:val="20"/>
              </w:rPr>
              <w:t>:</w:t>
            </w:r>
            <w:r w:rsidRPr="002D73DA">
              <w:rPr>
                <w:noProof/>
                <w:sz w:val="20"/>
                <w:szCs w:val="20"/>
              </w:rPr>
              <w:t xml:space="preserve"> </w:t>
            </w:r>
            <w:r>
              <w:rPr>
                <w:noProof/>
                <w:sz w:val="20"/>
                <w:szCs w:val="20"/>
              </w:rPr>
              <w:t>E.07100700</w:t>
            </w:r>
            <w:r w:rsidRPr="008F13F1">
              <w:rPr>
                <w:bCs/>
                <w:noProof/>
                <w:sz w:val="20"/>
                <w:szCs w:val="20"/>
              </w:rPr>
              <w:t xml:space="preserve"> </w:t>
            </w:r>
            <w:r>
              <w:rPr>
                <w:bCs/>
                <w:noProof/>
                <w:sz w:val="20"/>
                <w:szCs w:val="20"/>
              </w:rPr>
              <w:t>/</w:t>
            </w:r>
            <w:r w:rsidRPr="008F13F1">
              <w:rPr>
                <w:bCs/>
                <w:noProof/>
                <w:sz w:val="20"/>
                <w:szCs w:val="20"/>
              </w:rPr>
              <w:t xml:space="preserve"> EU Budget contribution to the agency</w:t>
            </w:r>
          </w:p>
          <w:p w14:paraId="4905E070" w14:textId="77777777" w:rsidR="00C17F03" w:rsidRPr="00FD0B94" w:rsidRDefault="00C17F03" w:rsidP="00C17F03">
            <w:pPr>
              <w:rPr>
                <w:bCs/>
                <w:noProof/>
                <w:sz w:val="20"/>
                <w:szCs w:val="20"/>
              </w:rPr>
            </w:pPr>
            <w:r w:rsidRPr="20D62A15">
              <w:rPr>
                <w:noProof/>
                <w:sz w:val="20"/>
                <w:szCs w:val="20"/>
                <w:u w:val="single"/>
              </w:rPr>
              <w:t>Extra resources requested for the new mandate</w:t>
            </w:r>
            <w:r w:rsidRPr="00BA198D">
              <w:rPr>
                <w:rStyle w:val="FootnoteReference"/>
                <w:noProof/>
                <w:sz w:val="20"/>
                <w:szCs w:val="20"/>
                <w:u w:val="single"/>
              </w:rPr>
              <w:footnoteReference w:id="69"/>
            </w:r>
          </w:p>
        </w:tc>
        <w:tc>
          <w:tcPr>
            <w:tcW w:w="959" w:type="dxa"/>
            <w:shd w:val="clear" w:color="auto" w:fill="FFFFFF" w:themeFill="background1"/>
            <w:vAlign w:val="center"/>
          </w:tcPr>
          <w:p w14:paraId="017FF664" w14:textId="548B4A25" w:rsidR="00C17F03" w:rsidRPr="00FA1FF7" w:rsidRDefault="00C17F03" w:rsidP="00C17F03">
            <w:pPr>
              <w:spacing w:before="20" w:after="20"/>
              <w:jc w:val="right"/>
              <w:rPr>
                <w:noProof/>
                <w:sz w:val="20"/>
                <w:szCs w:val="20"/>
              </w:rPr>
            </w:pPr>
            <w:r>
              <w:rPr>
                <w:noProof/>
                <w:sz w:val="20"/>
                <w:szCs w:val="20"/>
              </w:rPr>
              <w:t>2.988</w:t>
            </w:r>
          </w:p>
        </w:tc>
        <w:tc>
          <w:tcPr>
            <w:tcW w:w="959" w:type="dxa"/>
            <w:shd w:val="clear" w:color="auto" w:fill="FFFFFF" w:themeFill="background1"/>
            <w:vAlign w:val="center"/>
          </w:tcPr>
          <w:p w14:paraId="251C1BAB" w14:textId="31B8AD4B" w:rsidR="00C17F03" w:rsidRPr="00FA1FF7" w:rsidRDefault="00C17F03" w:rsidP="00C17F03">
            <w:pPr>
              <w:spacing w:before="20" w:after="20"/>
              <w:jc w:val="right"/>
              <w:rPr>
                <w:noProof/>
                <w:sz w:val="20"/>
                <w:szCs w:val="20"/>
              </w:rPr>
            </w:pPr>
            <w:r>
              <w:rPr>
                <w:noProof/>
                <w:sz w:val="20"/>
                <w:szCs w:val="20"/>
              </w:rPr>
              <w:t>6.454</w:t>
            </w:r>
          </w:p>
        </w:tc>
        <w:tc>
          <w:tcPr>
            <w:tcW w:w="959" w:type="dxa"/>
            <w:shd w:val="clear" w:color="auto" w:fill="FFFFFF" w:themeFill="background1"/>
            <w:vAlign w:val="center"/>
          </w:tcPr>
          <w:p w14:paraId="425E3195" w14:textId="28192B80" w:rsidR="00C17F03" w:rsidRPr="00FA1FF7" w:rsidRDefault="00C17F03" w:rsidP="00C17F03">
            <w:pPr>
              <w:spacing w:before="20" w:after="20"/>
              <w:jc w:val="right"/>
              <w:rPr>
                <w:noProof/>
                <w:sz w:val="20"/>
                <w:szCs w:val="20"/>
              </w:rPr>
            </w:pPr>
            <w:r>
              <w:rPr>
                <w:noProof/>
                <w:sz w:val="20"/>
                <w:szCs w:val="20"/>
              </w:rPr>
              <w:t>9.086</w:t>
            </w:r>
          </w:p>
        </w:tc>
        <w:tc>
          <w:tcPr>
            <w:tcW w:w="959" w:type="dxa"/>
            <w:shd w:val="clear" w:color="auto" w:fill="FFFFFF" w:themeFill="background1"/>
            <w:vAlign w:val="center"/>
          </w:tcPr>
          <w:p w14:paraId="32A10AE4" w14:textId="572C2DAE" w:rsidR="00C17F03" w:rsidRPr="00FA1FF7" w:rsidRDefault="00C17F03" w:rsidP="00C17F03">
            <w:pPr>
              <w:spacing w:before="20" w:after="20"/>
              <w:jc w:val="right"/>
              <w:rPr>
                <w:noProof/>
                <w:sz w:val="20"/>
                <w:szCs w:val="20"/>
              </w:rPr>
            </w:pPr>
            <w:r>
              <w:rPr>
                <w:noProof/>
                <w:sz w:val="20"/>
                <w:szCs w:val="20"/>
              </w:rPr>
              <w:t>12.077</w:t>
            </w:r>
          </w:p>
        </w:tc>
        <w:tc>
          <w:tcPr>
            <w:tcW w:w="959" w:type="dxa"/>
            <w:shd w:val="clear" w:color="auto" w:fill="FFFFFF" w:themeFill="background1"/>
            <w:vAlign w:val="center"/>
          </w:tcPr>
          <w:p w14:paraId="672BA23F" w14:textId="11372CD8" w:rsidR="00C17F03" w:rsidRPr="00FA1FF7" w:rsidRDefault="00C17F03" w:rsidP="00C17F03">
            <w:pPr>
              <w:spacing w:before="20" w:after="20"/>
              <w:jc w:val="right"/>
              <w:rPr>
                <w:noProof/>
                <w:sz w:val="20"/>
                <w:szCs w:val="20"/>
              </w:rPr>
            </w:pPr>
            <w:r>
              <w:rPr>
                <w:noProof/>
                <w:sz w:val="20"/>
                <w:szCs w:val="20"/>
              </w:rPr>
              <w:t>16.689</w:t>
            </w:r>
          </w:p>
        </w:tc>
        <w:tc>
          <w:tcPr>
            <w:tcW w:w="959" w:type="dxa"/>
            <w:shd w:val="clear" w:color="auto" w:fill="FFFFFF" w:themeFill="background1"/>
            <w:vAlign w:val="center"/>
          </w:tcPr>
          <w:p w14:paraId="0FFC276D" w14:textId="1984232C" w:rsidR="00C17F03" w:rsidRPr="00FA1FF7" w:rsidRDefault="00C17F03" w:rsidP="00C17F03">
            <w:pPr>
              <w:spacing w:before="20" w:after="20"/>
              <w:jc w:val="right"/>
              <w:rPr>
                <w:noProof/>
                <w:sz w:val="20"/>
                <w:szCs w:val="20"/>
              </w:rPr>
            </w:pPr>
            <w:r>
              <w:rPr>
                <w:noProof/>
                <w:sz w:val="20"/>
                <w:szCs w:val="20"/>
              </w:rPr>
              <w:t>17.382</w:t>
            </w:r>
          </w:p>
        </w:tc>
        <w:tc>
          <w:tcPr>
            <w:tcW w:w="960" w:type="dxa"/>
            <w:shd w:val="clear" w:color="auto" w:fill="FFFFFF" w:themeFill="background1"/>
            <w:vAlign w:val="center"/>
          </w:tcPr>
          <w:p w14:paraId="57814096" w14:textId="3268313C" w:rsidR="00C17F03" w:rsidRPr="00FA1FF7" w:rsidRDefault="00C17F03" w:rsidP="00C17F03">
            <w:pPr>
              <w:spacing w:before="20" w:after="20"/>
              <w:jc w:val="right"/>
              <w:rPr>
                <w:noProof/>
                <w:sz w:val="20"/>
                <w:szCs w:val="20"/>
              </w:rPr>
            </w:pPr>
            <w:r>
              <w:rPr>
                <w:noProof/>
                <w:sz w:val="20"/>
                <w:szCs w:val="20"/>
              </w:rPr>
              <w:t>18.476</w:t>
            </w:r>
          </w:p>
        </w:tc>
        <w:tc>
          <w:tcPr>
            <w:tcW w:w="1199" w:type="dxa"/>
            <w:shd w:val="clear" w:color="auto" w:fill="FFFFFF" w:themeFill="background1"/>
            <w:vAlign w:val="center"/>
          </w:tcPr>
          <w:p w14:paraId="149798FB" w14:textId="3B39BE15" w:rsidR="00C17F03" w:rsidRPr="00FA1FF7" w:rsidRDefault="00C17F03" w:rsidP="00C17F03">
            <w:pPr>
              <w:spacing w:before="20" w:after="20"/>
              <w:jc w:val="right"/>
              <w:rPr>
                <w:noProof/>
                <w:sz w:val="20"/>
                <w:szCs w:val="20"/>
              </w:rPr>
            </w:pPr>
            <w:r>
              <w:rPr>
                <w:noProof/>
                <w:color w:val="000000"/>
                <w:sz w:val="20"/>
                <w:szCs w:val="20"/>
                <w:lang w:val="en-IE" w:eastAsia="en-IE"/>
              </w:rPr>
              <w:t>83.152</w:t>
            </w:r>
          </w:p>
        </w:tc>
      </w:tr>
      <w:tr w:rsidR="00C17F03" w:rsidRPr="00C82AE0" w14:paraId="5502CE27" w14:textId="77777777" w:rsidTr="553B3502">
        <w:trPr>
          <w:trHeight w:val="484"/>
        </w:trPr>
        <w:tc>
          <w:tcPr>
            <w:tcW w:w="6123" w:type="dxa"/>
            <w:shd w:val="clear" w:color="auto" w:fill="FFFFFF" w:themeFill="background1"/>
            <w:vAlign w:val="center"/>
          </w:tcPr>
          <w:p w14:paraId="72D369D5" w14:textId="77777777" w:rsidR="00C17F03" w:rsidRPr="008F13F1" w:rsidRDefault="00C17F03" w:rsidP="00C17F03">
            <w:pPr>
              <w:rPr>
                <w:bCs/>
                <w:noProof/>
                <w:sz w:val="20"/>
                <w:szCs w:val="20"/>
              </w:rPr>
            </w:pPr>
            <w:r>
              <w:rPr>
                <w:bCs/>
                <w:noProof/>
                <w:sz w:val="20"/>
                <w:szCs w:val="20"/>
              </w:rPr>
              <w:t>Total increase in the EU contribution to the agency linked to the new mandate</w:t>
            </w:r>
          </w:p>
        </w:tc>
        <w:tc>
          <w:tcPr>
            <w:tcW w:w="959" w:type="dxa"/>
            <w:shd w:val="clear" w:color="auto" w:fill="F2F2F2" w:themeFill="background1" w:themeFillShade="F2"/>
            <w:vAlign w:val="center"/>
          </w:tcPr>
          <w:p w14:paraId="338FF5D5" w14:textId="451C1A6D" w:rsidR="00C17F03" w:rsidRPr="00F3598A" w:rsidRDefault="00C17F03" w:rsidP="00C17F03">
            <w:pPr>
              <w:spacing w:before="20" w:after="20"/>
              <w:jc w:val="right"/>
              <w:rPr>
                <w:noProof/>
                <w:sz w:val="20"/>
                <w:szCs w:val="20"/>
              </w:rPr>
            </w:pPr>
            <w:r>
              <w:rPr>
                <w:noProof/>
                <w:color w:val="000000"/>
                <w:sz w:val="20"/>
                <w:szCs w:val="20"/>
              </w:rPr>
              <w:t>8.097</w:t>
            </w:r>
          </w:p>
        </w:tc>
        <w:tc>
          <w:tcPr>
            <w:tcW w:w="959" w:type="dxa"/>
            <w:shd w:val="clear" w:color="auto" w:fill="F2F2F2" w:themeFill="background1" w:themeFillShade="F2"/>
            <w:vAlign w:val="center"/>
          </w:tcPr>
          <w:p w14:paraId="34D6C41F" w14:textId="34135EEB" w:rsidR="00C17F03" w:rsidRPr="00F3598A" w:rsidRDefault="00C17F03" w:rsidP="00C17F03">
            <w:pPr>
              <w:spacing w:before="20" w:after="20"/>
              <w:jc w:val="right"/>
              <w:rPr>
                <w:b/>
                <w:bCs/>
                <w:noProof/>
                <w:color w:val="000000"/>
                <w:sz w:val="20"/>
                <w:szCs w:val="20"/>
              </w:rPr>
            </w:pPr>
            <w:r>
              <w:rPr>
                <w:noProof/>
                <w:color w:val="000000"/>
                <w:sz w:val="20"/>
                <w:szCs w:val="20"/>
              </w:rPr>
              <w:t>11.563</w:t>
            </w:r>
          </w:p>
        </w:tc>
        <w:tc>
          <w:tcPr>
            <w:tcW w:w="959" w:type="dxa"/>
            <w:shd w:val="clear" w:color="auto" w:fill="F2F2F2" w:themeFill="background1" w:themeFillShade="F2"/>
            <w:vAlign w:val="center"/>
          </w:tcPr>
          <w:p w14:paraId="2E2EA7A3" w14:textId="6DDD191C" w:rsidR="00C17F03" w:rsidRPr="00F3598A" w:rsidRDefault="00C17F03" w:rsidP="00C17F03">
            <w:pPr>
              <w:spacing w:before="20" w:after="20"/>
              <w:jc w:val="right"/>
              <w:rPr>
                <w:b/>
                <w:bCs/>
                <w:noProof/>
                <w:color w:val="000000"/>
                <w:sz w:val="20"/>
                <w:szCs w:val="20"/>
              </w:rPr>
            </w:pPr>
            <w:r>
              <w:rPr>
                <w:noProof/>
                <w:color w:val="000000"/>
                <w:sz w:val="20"/>
                <w:szCs w:val="20"/>
              </w:rPr>
              <w:t>14.195</w:t>
            </w:r>
          </w:p>
        </w:tc>
        <w:tc>
          <w:tcPr>
            <w:tcW w:w="959" w:type="dxa"/>
            <w:shd w:val="clear" w:color="auto" w:fill="F2F2F2" w:themeFill="background1" w:themeFillShade="F2"/>
            <w:vAlign w:val="center"/>
          </w:tcPr>
          <w:p w14:paraId="4EE1F1E7" w14:textId="1EB50F03" w:rsidR="00C17F03" w:rsidRPr="00F3598A" w:rsidRDefault="00C17F03" w:rsidP="00C17F03">
            <w:pPr>
              <w:spacing w:before="20" w:after="20"/>
              <w:jc w:val="right"/>
              <w:rPr>
                <w:b/>
                <w:bCs/>
                <w:noProof/>
                <w:color w:val="000000"/>
                <w:sz w:val="20"/>
                <w:szCs w:val="20"/>
              </w:rPr>
            </w:pPr>
            <w:r>
              <w:rPr>
                <w:noProof/>
                <w:color w:val="000000"/>
                <w:sz w:val="20"/>
                <w:szCs w:val="20"/>
              </w:rPr>
              <w:t>17.186</w:t>
            </w:r>
          </w:p>
        </w:tc>
        <w:tc>
          <w:tcPr>
            <w:tcW w:w="959" w:type="dxa"/>
            <w:shd w:val="clear" w:color="auto" w:fill="F2F2F2" w:themeFill="background1" w:themeFillShade="F2"/>
            <w:vAlign w:val="center"/>
          </w:tcPr>
          <w:p w14:paraId="4D0A1504" w14:textId="5E27A60F" w:rsidR="00C17F03" w:rsidRPr="00F3598A" w:rsidRDefault="00C17F03" w:rsidP="00C17F03">
            <w:pPr>
              <w:spacing w:before="20" w:after="20"/>
              <w:jc w:val="right"/>
              <w:rPr>
                <w:b/>
                <w:bCs/>
                <w:noProof/>
                <w:color w:val="000000"/>
                <w:sz w:val="20"/>
                <w:szCs w:val="20"/>
              </w:rPr>
            </w:pPr>
            <w:r>
              <w:rPr>
                <w:noProof/>
                <w:color w:val="000000"/>
                <w:sz w:val="20"/>
                <w:szCs w:val="20"/>
              </w:rPr>
              <w:t>21.798</w:t>
            </w:r>
          </w:p>
        </w:tc>
        <w:tc>
          <w:tcPr>
            <w:tcW w:w="959" w:type="dxa"/>
            <w:shd w:val="clear" w:color="auto" w:fill="F2F2F2" w:themeFill="background1" w:themeFillShade="F2"/>
            <w:vAlign w:val="center"/>
          </w:tcPr>
          <w:p w14:paraId="16D51C16" w14:textId="3BD39E37" w:rsidR="00C17F03" w:rsidRPr="00F3598A" w:rsidRDefault="00C17F03" w:rsidP="00C17F03">
            <w:pPr>
              <w:spacing w:before="20" w:after="20"/>
              <w:jc w:val="right"/>
              <w:rPr>
                <w:b/>
                <w:bCs/>
                <w:noProof/>
                <w:color w:val="000000"/>
                <w:sz w:val="20"/>
                <w:szCs w:val="20"/>
              </w:rPr>
            </w:pPr>
            <w:r>
              <w:rPr>
                <w:noProof/>
                <w:color w:val="000000"/>
                <w:sz w:val="20"/>
                <w:szCs w:val="20"/>
              </w:rPr>
              <w:t>22.491</w:t>
            </w:r>
          </w:p>
        </w:tc>
        <w:tc>
          <w:tcPr>
            <w:tcW w:w="960" w:type="dxa"/>
            <w:shd w:val="clear" w:color="auto" w:fill="F2F2F2" w:themeFill="background1" w:themeFillShade="F2"/>
            <w:vAlign w:val="center"/>
          </w:tcPr>
          <w:p w14:paraId="08A34579" w14:textId="2B90C181" w:rsidR="00C17F03" w:rsidRPr="00F3598A" w:rsidRDefault="00C17F03" w:rsidP="00C17F03">
            <w:pPr>
              <w:spacing w:before="20" w:after="20"/>
              <w:jc w:val="right"/>
              <w:rPr>
                <w:b/>
                <w:bCs/>
                <w:noProof/>
                <w:color w:val="000000"/>
                <w:sz w:val="20"/>
                <w:szCs w:val="20"/>
              </w:rPr>
            </w:pPr>
            <w:r>
              <w:rPr>
                <w:noProof/>
                <w:color w:val="000000"/>
                <w:sz w:val="20"/>
                <w:szCs w:val="20"/>
              </w:rPr>
              <w:t>23.585</w:t>
            </w:r>
          </w:p>
        </w:tc>
        <w:tc>
          <w:tcPr>
            <w:tcW w:w="1199" w:type="dxa"/>
            <w:shd w:val="clear" w:color="auto" w:fill="F2F2F2" w:themeFill="background1" w:themeFillShade="F2"/>
            <w:vAlign w:val="center"/>
          </w:tcPr>
          <w:p w14:paraId="7AACDF63" w14:textId="7A251807" w:rsidR="00C17F03" w:rsidRPr="00F3598A" w:rsidRDefault="00C17F03" w:rsidP="00C17F03">
            <w:pPr>
              <w:spacing w:before="20" w:after="20"/>
              <w:jc w:val="right"/>
              <w:rPr>
                <w:noProof/>
                <w:color w:val="000000"/>
                <w:sz w:val="20"/>
                <w:szCs w:val="20"/>
                <w:lang w:val="en-IE" w:eastAsia="en-IE"/>
              </w:rPr>
            </w:pPr>
            <w:r>
              <w:rPr>
                <w:noProof/>
                <w:color w:val="000000"/>
                <w:sz w:val="20"/>
                <w:szCs w:val="20"/>
              </w:rPr>
              <w:t>118.915</w:t>
            </w:r>
          </w:p>
        </w:tc>
      </w:tr>
      <w:tr w:rsidR="00794D3E" w:rsidRPr="00C82AE0" w14:paraId="201B45EE" w14:textId="77777777" w:rsidTr="553B3502">
        <w:trPr>
          <w:trHeight w:val="484"/>
        </w:trPr>
        <w:tc>
          <w:tcPr>
            <w:tcW w:w="6123" w:type="dxa"/>
            <w:vAlign w:val="center"/>
          </w:tcPr>
          <w:p w14:paraId="67AB8B4D" w14:textId="77777777" w:rsidR="00794D3E" w:rsidRPr="00E1484D" w:rsidRDefault="00794D3E" w:rsidP="00826F77">
            <w:pPr>
              <w:rPr>
                <w:bCs/>
                <w:i/>
                <w:iCs/>
                <w:noProof/>
                <w:sz w:val="20"/>
                <w:szCs w:val="20"/>
              </w:rPr>
            </w:pPr>
            <w:r w:rsidRPr="00E1484D">
              <w:rPr>
                <w:bCs/>
                <w:i/>
                <w:iCs/>
                <w:noProof/>
                <w:sz w:val="20"/>
                <w:szCs w:val="20"/>
              </w:rPr>
              <w:t>Budget line:</w:t>
            </w:r>
            <w:r w:rsidRPr="00E1484D">
              <w:rPr>
                <w:i/>
                <w:iCs/>
                <w:noProof/>
                <w:sz w:val="20"/>
                <w:szCs w:val="20"/>
              </w:rPr>
              <w:t xml:space="preserve"> E.07100700</w:t>
            </w:r>
            <w:r w:rsidRPr="00E1484D">
              <w:rPr>
                <w:bCs/>
                <w:i/>
                <w:iCs/>
                <w:noProof/>
                <w:sz w:val="20"/>
                <w:szCs w:val="20"/>
              </w:rPr>
              <w:t xml:space="preserve"> / EU Budget contribution to the agency</w:t>
            </w:r>
          </w:p>
          <w:p w14:paraId="3B0C00B5" w14:textId="77777777" w:rsidR="00794D3E" w:rsidRPr="00E1484D" w:rsidRDefault="5033B4D8" w:rsidP="00826F77">
            <w:pPr>
              <w:rPr>
                <w:bCs/>
                <w:i/>
                <w:iCs/>
                <w:noProof/>
                <w:sz w:val="20"/>
                <w:szCs w:val="20"/>
              </w:rPr>
            </w:pPr>
            <w:r w:rsidRPr="553B3502">
              <w:rPr>
                <w:i/>
                <w:iCs/>
                <w:noProof/>
                <w:sz w:val="20"/>
                <w:szCs w:val="20"/>
                <w:u w:val="single"/>
              </w:rPr>
              <w:t>BASELINE</w:t>
            </w:r>
            <w:r w:rsidRPr="553B3502">
              <w:rPr>
                <w:i/>
                <w:iCs/>
                <w:noProof/>
                <w:sz w:val="20"/>
                <w:szCs w:val="20"/>
              </w:rPr>
              <w:t>: Commission proposal MFF 2028-2034</w:t>
            </w:r>
            <w:r w:rsidR="00794D3E" w:rsidRPr="553B3502">
              <w:rPr>
                <w:rStyle w:val="FootnoteReference"/>
                <w:i/>
                <w:iCs/>
                <w:noProof/>
                <w:sz w:val="20"/>
                <w:szCs w:val="20"/>
              </w:rPr>
              <w:footnoteReference w:id="70"/>
            </w:r>
          </w:p>
        </w:tc>
        <w:tc>
          <w:tcPr>
            <w:tcW w:w="959" w:type="dxa"/>
            <w:shd w:val="clear" w:color="auto" w:fill="FFFFFF" w:themeFill="background1"/>
            <w:vAlign w:val="center"/>
          </w:tcPr>
          <w:p w14:paraId="568403A2" w14:textId="77777777" w:rsidR="00794D3E" w:rsidRPr="00F3598A" w:rsidRDefault="007568A2" w:rsidP="00BF2BD3">
            <w:pPr>
              <w:spacing w:before="20" w:after="20"/>
              <w:jc w:val="right"/>
              <w:rPr>
                <w:i/>
                <w:iCs/>
                <w:noProof/>
                <w:sz w:val="20"/>
                <w:szCs w:val="20"/>
              </w:rPr>
            </w:pPr>
            <w:r w:rsidRPr="00F3598A">
              <w:rPr>
                <w:i/>
                <w:iCs/>
                <w:noProof/>
                <w:sz w:val="20"/>
                <w:szCs w:val="20"/>
              </w:rPr>
              <w:t>72.360</w:t>
            </w:r>
          </w:p>
        </w:tc>
        <w:tc>
          <w:tcPr>
            <w:tcW w:w="959" w:type="dxa"/>
            <w:shd w:val="clear" w:color="auto" w:fill="FFFFFF" w:themeFill="background1"/>
            <w:vAlign w:val="center"/>
          </w:tcPr>
          <w:p w14:paraId="218C3C90" w14:textId="77777777" w:rsidR="00794D3E" w:rsidRPr="00F3598A" w:rsidRDefault="007568A2" w:rsidP="00BF2BD3">
            <w:pPr>
              <w:spacing w:before="20" w:after="20"/>
              <w:jc w:val="right"/>
              <w:rPr>
                <w:i/>
                <w:iCs/>
                <w:noProof/>
                <w:sz w:val="20"/>
                <w:szCs w:val="20"/>
              </w:rPr>
            </w:pPr>
            <w:r w:rsidRPr="00F3598A">
              <w:rPr>
                <w:i/>
                <w:iCs/>
                <w:noProof/>
                <w:sz w:val="20"/>
                <w:szCs w:val="20"/>
              </w:rPr>
              <w:t>72.360</w:t>
            </w:r>
          </w:p>
        </w:tc>
        <w:tc>
          <w:tcPr>
            <w:tcW w:w="959" w:type="dxa"/>
            <w:shd w:val="clear" w:color="auto" w:fill="FFFFFF" w:themeFill="background1"/>
            <w:vAlign w:val="center"/>
          </w:tcPr>
          <w:p w14:paraId="1BFC2A92" w14:textId="77777777" w:rsidR="00794D3E" w:rsidRPr="00F3598A" w:rsidRDefault="007568A2" w:rsidP="00BF2BD3">
            <w:pPr>
              <w:spacing w:before="20" w:after="20"/>
              <w:jc w:val="right"/>
              <w:rPr>
                <w:i/>
                <w:iCs/>
                <w:noProof/>
                <w:sz w:val="20"/>
                <w:szCs w:val="20"/>
              </w:rPr>
            </w:pPr>
            <w:r w:rsidRPr="00F3598A">
              <w:rPr>
                <w:i/>
                <w:iCs/>
                <w:noProof/>
                <w:sz w:val="20"/>
                <w:szCs w:val="20"/>
              </w:rPr>
              <w:t>72.360</w:t>
            </w:r>
          </w:p>
        </w:tc>
        <w:tc>
          <w:tcPr>
            <w:tcW w:w="959" w:type="dxa"/>
            <w:shd w:val="clear" w:color="auto" w:fill="FFFFFF" w:themeFill="background1"/>
            <w:vAlign w:val="center"/>
          </w:tcPr>
          <w:p w14:paraId="33F9D6BE" w14:textId="77777777" w:rsidR="00794D3E" w:rsidRPr="00F3598A" w:rsidRDefault="007568A2" w:rsidP="00BF2BD3">
            <w:pPr>
              <w:spacing w:before="20" w:after="20"/>
              <w:jc w:val="right"/>
              <w:rPr>
                <w:i/>
                <w:iCs/>
                <w:noProof/>
                <w:sz w:val="20"/>
                <w:szCs w:val="20"/>
              </w:rPr>
            </w:pPr>
            <w:r w:rsidRPr="00F3598A">
              <w:rPr>
                <w:i/>
                <w:iCs/>
                <w:noProof/>
                <w:sz w:val="20"/>
                <w:szCs w:val="20"/>
              </w:rPr>
              <w:t>72.360</w:t>
            </w:r>
          </w:p>
        </w:tc>
        <w:tc>
          <w:tcPr>
            <w:tcW w:w="959" w:type="dxa"/>
            <w:shd w:val="clear" w:color="auto" w:fill="FFFFFF" w:themeFill="background1"/>
            <w:vAlign w:val="center"/>
          </w:tcPr>
          <w:p w14:paraId="12AFF73D" w14:textId="77777777" w:rsidR="00794D3E" w:rsidRPr="00F3598A" w:rsidRDefault="007568A2" w:rsidP="00BF2BD3">
            <w:pPr>
              <w:spacing w:before="20" w:after="20"/>
              <w:jc w:val="right"/>
              <w:rPr>
                <w:i/>
                <w:iCs/>
                <w:noProof/>
                <w:sz w:val="20"/>
                <w:szCs w:val="20"/>
              </w:rPr>
            </w:pPr>
            <w:r w:rsidRPr="00F3598A">
              <w:rPr>
                <w:i/>
                <w:iCs/>
                <w:noProof/>
                <w:sz w:val="20"/>
                <w:szCs w:val="20"/>
              </w:rPr>
              <w:t>72.360</w:t>
            </w:r>
          </w:p>
        </w:tc>
        <w:tc>
          <w:tcPr>
            <w:tcW w:w="959" w:type="dxa"/>
            <w:shd w:val="clear" w:color="auto" w:fill="FFFFFF" w:themeFill="background1"/>
            <w:vAlign w:val="center"/>
          </w:tcPr>
          <w:p w14:paraId="03ACAC31" w14:textId="77777777" w:rsidR="00794D3E" w:rsidRPr="00F3598A" w:rsidRDefault="007568A2" w:rsidP="00BF2BD3">
            <w:pPr>
              <w:spacing w:before="20" w:after="20"/>
              <w:jc w:val="right"/>
              <w:rPr>
                <w:i/>
                <w:iCs/>
                <w:noProof/>
                <w:sz w:val="20"/>
                <w:szCs w:val="20"/>
              </w:rPr>
            </w:pPr>
            <w:r w:rsidRPr="00F3598A">
              <w:rPr>
                <w:i/>
                <w:iCs/>
                <w:noProof/>
                <w:sz w:val="20"/>
                <w:szCs w:val="20"/>
              </w:rPr>
              <w:t>72.360</w:t>
            </w:r>
          </w:p>
        </w:tc>
        <w:tc>
          <w:tcPr>
            <w:tcW w:w="960" w:type="dxa"/>
            <w:shd w:val="clear" w:color="auto" w:fill="FFFFFF" w:themeFill="background1"/>
            <w:vAlign w:val="center"/>
          </w:tcPr>
          <w:p w14:paraId="12567CCA" w14:textId="77777777" w:rsidR="00794D3E" w:rsidRPr="00F3598A" w:rsidRDefault="007568A2" w:rsidP="00BF2BD3">
            <w:pPr>
              <w:spacing w:before="20" w:after="20"/>
              <w:jc w:val="right"/>
              <w:rPr>
                <w:i/>
                <w:iCs/>
                <w:noProof/>
                <w:sz w:val="20"/>
                <w:szCs w:val="20"/>
              </w:rPr>
            </w:pPr>
            <w:r w:rsidRPr="00F3598A">
              <w:rPr>
                <w:i/>
                <w:iCs/>
                <w:noProof/>
                <w:sz w:val="20"/>
                <w:szCs w:val="20"/>
              </w:rPr>
              <w:t>72.360</w:t>
            </w:r>
          </w:p>
        </w:tc>
        <w:tc>
          <w:tcPr>
            <w:tcW w:w="1199" w:type="dxa"/>
            <w:shd w:val="clear" w:color="auto" w:fill="FFFFFF" w:themeFill="background1"/>
            <w:vAlign w:val="center"/>
          </w:tcPr>
          <w:p w14:paraId="1AFE1293" w14:textId="14E9A776" w:rsidR="00794D3E" w:rsidRPr="00F3598A" w:rsidRDefault="00327F53" w:rsidP="00BF2BD3">
            <w:pPr>
              <w:spacing w:before="20" w:after="20"/>
              <w:jc w:val="right"/>
              <w:rPr>
                <w:b/>
                <w:bCs/>
                <w:i/>
                <w:iCs/>
                <w:noProof/>
                <w:color w:val="000000"/>
                <w:sz w:val="20"/>
                <w:szCs w:val="20"/>
                <w:lang w:val="en-IE" w:eastAsia="en-IE"/>
              </w:rPr>
            </w:pPr>
            <w:r w:rsidRPr="00F3598A">
              <w:rPr>
                <w:i/>
                <w:iCs/>
                <w:noProof/>
                <w:sz w:val="20"/>
                <w:szCs w:val="20"/>
              </w:rPr>
              <w:t>506</w:t>
            </w:r>
            <w:r>
              <w:rPr>
                <w:i/>
                <w:iCs/>
                <w:noProof/>
                <w:sz w:val="20"/>
                <w:szCs w:val="20"/>
              </w:rPr>
              <w:t>.</w:t>
            </w:r>
            <w:r w:rsidR="00DB4408" w:rsidRPr="00F3598A">
              <w:rPr>
                <w:i/>
                <w:iCs/>
                <w:noProof/>
                <w:sz w:val="20"/>
                <w:szCs w:val="20"/>
              </w:rPr>
              <w:t>520</w:t>
            </w:r>
          </w:p>
        </w:tc>
      </w:tr>
      <w:tr w:rsidR="00C17F03" w:rsidRPr="00C82AE0" w14:paraId="2BA2F358" w14:textId="77777777" w:rsidTr="553B3502">
        <w:trPr>
          <w:trHeight w:val="484"/>
        </w:trPr>
        <w:tc>
          <w:tcPr>
            <w:tcW w:w="6123" w:type="dxa"/>
            <w:vAlign w:val="center"/>
          </w:tcPr>
          <w:p w14:paraId="51567B99" w14:textId="77777777" w:rsidR="00C17F03" w:rsidRDefault="00C17F03" w:rsidP="00C17F03">
            <w:pPr>
              <w:rPr>
                <w:bCs/>
                <w:i/>
                <w:iCs/>
                <w:noProof/>
                <w:sz w:val="20"/>
                <w:szCs w:val="20"/>
              </w:rPr>
            </w:pPr>
            <w:r w:rsidRPr="00E1484D">
              <w:rPr>
                <w:bCs/>
                <w:i/>
                <w:iCs/>
                <w:noProof/>
                <w:sz w:val="20"/>
                <w:szCs w:val="20"/>
              </w:rPr>
              <w:t>Budget line:</w:t>
            </w:r>
            <w:r w:rsidRPr="00E1484D">
              <w:rPr>
                <w:i/>
                <w:iCs/>
                <w:noProof/>
                <w:sz w:val="20"/>
                <w:szCs w:val="20"/>
              </w:rPr>
              <w:t xml:space="preserve"> E.07100700</w:t>
            </w:r>
            <w:r w:rsidRPr="00E1484D">
              <w:rPr>
                <w:bCs/>
                <w:i/>
                <w:iCs/>
                <w:noProof/>
                <w:sz w:val="20"/>
                <w:szCs w:val="20"/>
              </w:rPr>
              <w:t xml:space="preserve"> / EU Budget contribution to the agency</w:t>
            </w:r>
          </w:p>
          <w:p w14:paraId="7DD08900" w14:textId="77777777" w:rsidR="00C17F03" w:rsidRPr="0091706B" w:rsidRDefault="00C17F03" w:rsidP="00C17F03">
            <w:pPr>
              <w:rPr>
                <w:b/>
                <w:noProof/>
                <w:sz w:val="20"/>
                <w:szCs w:val="20"/>
              </w:rPr>
            </w:pPr>
            <w:r w:rsidRPr="0091706B">
              <w:rPr>
                <w:b/>
                <w:i/>
                <w:iCs/>
                <w:noProof/>
                <w:sz w:val="20"/>
                <w:szCs w:val="20"/>
              </w:rPr>
              <w:t>TOTAL</w:t>
            </w:r>
          </w:p>
        </w:tc>
        <w:tc>
          <w:tcPr>
            <w:tcW w:w="959" w:type="dxa"/>
            <w:shd w:val="clear" w:color="auto" w:fill="D9D9D9" w:themeFill="background1" w:themeFillShade="D9"/>
            <w:vAlign w:val="center"/>
          </w:tcPr>
          <w:p w14:paraId="4424BED5" w14:textId="46659463" w:rsidR="00C17F03" w:rsidRPr="00E65157" w:rsidRDefault="00C17F03" w:rsidP="00C17F03">
            <w:pPr>
              <w:spacing w:before="20" w:after="20"/>
              <w:jc w:val="right"/>
              <w:rPr>
                <w:noProof/>
                <w:sz w:val="20"/>
                <w:szCs w:val="20"/>
              </w:rPr>
            </w:pPr>
            <w:r>
              <w:rPr>
                <w:noProof/>
                <w:color w:val="000000"/>
                <w:sz w:val="20"/>
                <w:szCs w:val="20"/>
              </w:rPr>
              <w:t xml:space="preserve">      80.457</w:t>
            </w:r>
          </w:p>
        </w:tc>
        <w:tc>
          <w:tcPr>
            <w:tcW w:w="959" w:type="dxa"/>
            <w:shd w:val="clear" w:color="auto" w:fill="D9D9D9" w:themeFill="background1" w:themeFillShade="D9"/>
            <w:vAlign w:val="center"/>
          </w:tcPr>
          <w:p w14:paraId="50B9D8B4" w14:textId="2E0E8BC0" w:rsidR="00C17F03" w:rsidRPr="00E65157" w:rsidRDefault="00C17F03" w:rsidP="00C17F03">
            <w:pPr>
              <w:spacing w:before="20" w:after="20"/>
              <w:jc w:val="right"/>
              <w:rPr>
                <w:noProof/>
                <w:sz w:val="20"/>
                <w:szCs w:val="20"/>
              </w:rPr>
            </w:pPr>
            <w:r>
              <w:rPr>
                <w:noProof/>
                <w:color w:val="000000"/>
                <w:sz w:val="20"/>
                <w:szCs w:val="20"/>
              </w:rPr>
              <w:t>83.923</w:t>
            </w:r>
          </w:p>
        </w:tc>
        <w:tc>
          <w:tcPr>
            <w:tcW w:w="959" w:type="dxa"/>
            <w:shd w:val="clear" w:color="auto" w:fill="D9D9D9" w:themeFill="background1" w:themeFillShade="D9"/>
            <w:vAlign w:val="center"/>
          </w:tcPr>
          <w:p w14:paraId="04BB5DBE" w14:textId="03B5D047" w:rsidR="00C17F03" w:rsidRPr="00E65157" w:rsidRDefault="00C17F03" w:rsidP="00C17F03">
            <w:pPr>
              <w:spacing w:before="20" w:after="20"/>
              <w:jc w:val="right"/>
              <w:rPr>
                <w:noProof/>
                <w:sz w:val="20"/>
                <w:szCs w:val="20"/>
              </w:rPr>
            </w:pPr>
            <w:r>
              <w:rPr>
                <w:noProof/>
                <w:color w:val="000000"/>
                <w:sz w:val="20"/>
                <w:szCs w:val="20"/>
              </w:rPr>
              <w:t>86.555</w:t>
            </w:r>
          </w:p>
        </w:tc>
        <w:tc>
          <w:tcPr>
            <w:tcW w:w="959" w:type="dxa"/>
            <w:shd w:val="clear" w:color="auto" w:fill="D9D9D9" w:themeFill="background1" w:themeFillShade="D9"/>
            <w:vAlign w:val="center"/>
          </w:tcPr>
          <w:p w14:paraId="2307E82A" w14:textId="3D33DD5E" w:rsidR="00C17F03" w:rsidRPr="00E65157" w:rsidRDefault="00C17F03" w:rsidP="00C17F03">
            <w:pPr>
              <w:spacing w:before="20" w:after="20"/>
              <w:jc w:val="right"/>
              <w:rPr>
                <w:noProof/>
                <w:sz w:val="20"/>
                <w:szCs w:val="20"/>
              </w:rPr>
            </w:pPr>
            <w:r>
              <w:rPr>
                <w:noProof/>
                <w:color w:val="000000"/>
                <w:sz w:val="20"/>
                <w:szCs w:val="20"/>
              </w:rPr>
              <w:t>89.546</w:t>
            </w:r>
          </w:p>
        </w:tc>
        <w:tc>
          <w:tcPr>
            <w:tcW w:w="959" w:type="dxa"/>
            <w:shd w:val="clear" w:color="auto" w:fill="D9D9D9" w:themeFill="background1" w:themeFillShade="D9"/>
            <w:vAlign w:val="center"/>
          </w:tcPr>
          <w:p w14:paraId="01625832" w14:textId="70449736" w:rsidR="00C17F03" w:rsidRPr="00E65157" w:rsidRDefault="00C17F03" w:rsidP="00C17F03">
            <w:pPr>
              <w:spacing w:before="20" w:after="20"/>
              <w:jc w:val="right"/>
              <w:rPr>
                <w:noProof/>
                <w:sz w:val="20"/>
                <w:szCs w:val="20"/>
              </w:rPr>
            </w:pPr>
            <w:r>
              <w:rPr>
                <w:noProof/>
                <w:color w:val="000000"/>
                <w:sz w:val="20"/>
                <w:szCs w:val="20"/>
              </w:rPr>
              <w:t>94.158</w:t>
            </w:r>
          </w:p>
        </w:tc>
        <w:tc>
          <w:tcPr>
            <w:tcW w:w="959" w:type="dxa"/>
            <w:shd w:val="clear" w:color="auto" w:fill="D9D9D9" w:themeFill="background1" w:themeFillShade="D9"/>
            <w:vAlign w:val="center"/>
          </w:tcPr>
          <w:p w14:paraId="34DE2DD6" w14:textId="6D404496" w:rsidR="00C17F03" w:rsidRPr="00E65157" w:rsidRDefault="00C17F03" w:rsidP="00C17F03">
            <w:pPr>
              <w:spacing w:before="20" w:after="20"/>
              <w:jc w:val="right"/>
              <w:rPr>
                <w:noProof/>
                <w:sz w:val="20"/>
                <w:szCs w:val="20"/>
              </w:rPr>
            </w:pPr>
            <w:r>
              <w:rPr>
                <w:noProof/>
                <w:color w:val="000000"/>
                <w:sz w:val="20"/>
                <w:szCs w:val="20"/>
              </w:rPr>
              <w:t>94.851</w:t>
            </w:r>
          </w:p>
        </w:tc>
        <w:tc>
          <w:tcPr>
            <w:tcW w:w="960" w:type="dxa"/>
            <w:shd w:val="clear" w:color="auto" w:fill="D9D9D9" w:themeFill="background1" w:themeFillShade="D9"/>
            <w:vAlign w:val="center"/>
          </w:tcPr>
          <w:p w14:paraId="4A914302" w14:textId="3EA97E42" w:rsidR="00C17F03" w:rsidRPr="00E65157" w:rsidRDefault="00C17F03" w:rsidP="00C17F03">
            <w:pPr>
              <w:spacing w:before="20" w:after="20"/>
              <w:jc w:val="right"/>
              <w:rPr>
                <w:noProof/>
                <w:sz w:val="20"/>
                <w:szCs w:val="20"/>
              </w:rPr>
            </w:pPr>
            <w:r>
              <w:rPr>
                <w:noProof/>
                <w:color w:val="000000"/>
                <w:sz w:val="20"/>
                <w:szCs w:val="20"/>
              </w:rPr>
              <w:t>95.945</w:t>
            </w:r>
          </w:p>
        </w:tc>
        <w:tc>
          <w:tcPr>
            <w:tcW w:w="1199" w:type="dxa"/>
            <w:shd w:val="clear" w:color="auto" w:fill="D9D9D9" w:themeFill="background1" w:themeFillShade="D9"/>
            <w:vAlign w:val="center"/>
          </w:tcPr>
          <w:p w14:paraId="41C48805" w14:textId="2615D0CE" w:rsidR="00C17F03" w:rsidRPr="00F3598A" w:rsidRDefault="00C17F03" w:rsidP="00C17F03">
            <w:pPr>
              <w:spacing w:before="20" w:after="20"/>
              <w:jc w:val="right"/>
              <w:rPr>
                <w:b/>
                <w:bCs/>
                <w:noProof/>
                <w:color w:val="000000"/>
                <w:sz w:val="20"/>
                <w:szCs w:val="20"/>
                <w:lang w:val="en-IE" w:eastAsia="en-IE"/>
              </w:rPr>
            </w:pPr>
            <w:r>
              <w:rPr>
                <w:b/>
                <w:bCs/>
                <w:noProof/>
                <w:sz w:val="20"/>
              </w:rPr>
              <w:t>625.435</w:t>
            </w:r>
          </w:p>
        </w:tc>
      </w:tr>
    </w:tbl>
    <w:p w14:paraId="255E5468" w14:textId="5C1F04E8" w:rsidR="00794D3E" w:rsidRDefault="00794D3E" w:rsidP="00794D3E">
      <w:pPr>
        <w:spacing w:after="0"/>
        <w:ind w:left="142" w:right="112"/>
        <w:rPr>
          <w:i/>
          <w:iCs/>
          <w:noProof/>
        </w:rPr>
      </w:pPr>
      <w:r w:rsidRPr="001525FD">
        <w:rPr>
          <w:i/>
          <w:iCs/>
          <w:noProof/>
        </w:rPr>
        <w:t>* The amount of appropriations to be allocated to the agency in the next MFF is indicative and subject to the agreement on the MFF. It should be integrated into the Agency</w:t>
      </w:r>
      <w:r w:rsidR="00EB3829">
        <w:rPr>
          <w:i/>
          <w:iCs/>
          <w:noProof/>
        </w:rPr>
        <w:t>’</w:t>
      </w:r>
      <w:r w:rsidRPr="001525FD">
        <w:rPr>
          <w:i/>
          <w:iCs/>
          <w:noProof/>
        </w:rPr>
        <w:t>s subsidy due to the permanent nature of the tasks allocated by this proposal and will be compensated, if relevant, by an equivalent reduction of a relevant programme envelope under the same MFF heading. If a compensatory reduction is needed, the resources allocated to the Agency may also need to be revised through the annual budgetary procedure.</w:t>
      </w:r>
    </w:p>
    <w:p w14:paraId="2ED8E0AA" w14:textId="77777777" w:rsidR="00794D3E" w:rsidRPr="00BA198D" w:rsidRDefault="00794D3E" w:rsidP="00794D3E">
      <w:pPr>
        <w:rPr>
          <w:noProof/>
        </w:rPr>
      </w:pPr>
    </w:p>
    <w:p w14:paraId="512FAD27" w14:textId="77777777" w:rsidR="00794D3E" w:rsidRPr="00BA198D" w:rsidRDefault="00794D3E" w:rsidP="00794D3E">
      <w:pPr>
        <w:rPr>
          <w:noProof/>
        </w:rPr>
      </w:pPr>
    </w:p>
    <w:tbl>
      <w:tblPr>
        <w:tblW w:w="5000" w:type="pct"/>
        <w:tblLook w:val="04A0" w:firstRow="1" w:lastRow="0" w:firstColumn="1" w:lastColumn="0" w:noHBand="0" w:noVBand="1"/>
      </w:tblPr>
      <w:tblGrid>
        <w:gridCol w:w="1705"/>
        <w:gridCol w:w="1237"/>
        <w:gridCol w:w="548"/>
        <w:gridCol w:w="1316"/>
        <w:gridCol w:w="1316"/>
        <w:gridCol w:w="1316"/>
        <w:gridCol w:w="1316"/>
        <w:gridCol w:w="1316"/>
        <w:gridCol w:w="1317"/>
        <w:gridCol w:w="1317"/>
        <w:gridCol w:w="1516"/>
      </w:tblGrid>
      <w:tr w:rsidR="00794D3E" w:rsidRPr="000A7F88" w14:paraId="47464910" w14:textId="77777777" w:rsidTr="00C17F03">
        <w:trPr>
          <w:trHeight w:val="410"/>
        </w:trPr>
        <w:tc>
          <w:tcPr>
            <w:tcW w:w="1227"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2D129161" w14:textId="77777777" w:rsidR="00794D3E" w:rsidRPr="000A7F88" w:rsidRDefault="00794D3E" w:rsidP="00826F77">
            <w:pPr>
              <w:spacing w:before="0" w:after="0"/>
              <w:jc w:val="center"/>
              <w:rPr>
                <w:rFonts w:eastAsia="Times New Roman"/>
                <w:b/>
                <w:bCs/>
                <w:noProof/>
                <w:color w:val="000000"/>
                <w:sz w:val="22"/>
                <w:lang w:val="en-IE" w:eastAsia="en-IE"/>
              </w:rPr>
            </w:pPr>
            <w:r w:rsidRPr="000A7F88">
              <w:rPr>
                <w:rFonts w:eastAsia="Times New Roman"/>
                <w:b/>
                <w:bCs/>
                <w:noProof/>
                <w:color w:val="000000"/>
                <w:sz w:val="22"/>
                <w:lang w:val="en-IE" w:eastAsia="en-IE"/>
              </w:rPr>
              <w:t> </w:t>
            </w:r>
          </w:p>
        </w:tc>
        <w:tc>
          <w:tcPr>
            <w:tcW w:w="463" w:type="pct"/>
            <w:tcBorders>
              <w:top w:val="single" w:sz="8" w:space="0" w:color="auto"/>
              <w:left w:val="nil"/>
              <w:bottom w:val="single" w:sz="8" w:space="0" w:color="auto"/>
              <w:right w:val="single" w:sz="8" w:space="0" w:color="auto"/>
            </w:tcBorders>
            <w:vAlign w:val="center"/>
            <w:hideMark/>
          </w:tcPr>
          <w:p w14:paraId="3C5FF268" w14:textId="77777777" w:rsidR="00794D3E" w:rsidRPr="000A7F88" w:rsidRDefault="00794D3E" w:rsidP="00826F77">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63" w:type="pct"/>
            <w:tcBorders>
              <w:top w:val="single" w:sz="8" w:space="0" w:color="auto"/>
              <w:left w:val="nil"/>
              <w:bottom w:val="single" w:sz="8" w:space="0" w:color="auto"/>
              <w:right w:val="single" w:sz="8" w:space="0" w:color="auto"/>
            </w:tcBorders>
            <w:vAlign w:val="center"/>
            <w:hideMark/>
          </w:tcPr>
          <w:p w14:paraId="47E35426" w14:textId="77777777" w:rsidR="00794D3E" w:rsidRPr="000A7F88" w:rsidRDefault="00794D3E" w:rsidP="00826F77">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63" w:type="pct"/>
            <w:tcBorders>
              <w:top w:val="single" w:sz="8" w:space="0" w:color="auto"/>
              <w:left w:val="nil"/>
              <w:bottom w:val="single" w:sz="8" w:space="0" w:color="auto"/>
              <w:right w:val="single" w:sz="8" w:space="0" w:color="auto"/>
            </w:tcBorders>
            <w:vAlign w:val="center"/>
            <w:hideMark/>
          </w:tcPr>
          <w:p w14:paraId="772023DF" w14:textId="77777777" w:rsidR="00794D3E" w:rsidRPr="000A7F88" w:rsidRDefault="00794D3E" w:rsidP="00826F77">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63" w:type="pct"/>
            <w:tcBorders>
              <w:top w:val="single" w:sz="8" w:space="0" w:color="auto"/>
              <w:left w:val="nil"/>
              <w:bottom w:val="single" w:sz="8" w:space="0" w:color="auto"/>
              <w:right w:val="single" w:sz="8" w:space="0" w:color="auto"/>
            </w:tcBorders>
            <w:vAlign w:val="center"/>
            <w:hideMark/>
          </w:tcPr>
          <w:p w14:paraId="270D1BB2" w14:textId="77777777" w:rsidR="00794D3E" w:rsidRPr="000A7F88" w:rsidRDefault="00794D3E" w:rsidP="00826F77">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63" w:type="pct"/>
            <w:tcBorders>
              <w:top w:val="single" w:sz="8" w:space="0" w:color="auto"/>
              <w:left w:val="nil"/>
              <w:bottom w:val="single" w:sz="8" w:space="0" w:color="auto"/>
              <w:right w:val="single" w:sz="8" w:space="0" w:color="auto"/>
            </w:tcBorders>
            <w:vAlign w:val="center"/>
            <w:hideMark/>
          </w:tcPr>
          <w:p w14:paraId="3CEC54E7" w14:textId="77777777" w:rsidR="00794D3E" w:rsidRPr="000A7F88" w:rsidRDefault="00794D3E" w:rsidP="00826F77">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63" w:type="pct"/>
            <w:tcBorders>
              <w:top w:val="single" w:sz="8" w:space="0" w:color="auto"/>
              <w:left w:val="nil"/>
              <w:bottom w:val="single" w:sz="8" w:space="0" w:color="auto"/>
              <w:right w:val="single" w:sz="8" w:space="0" w:color="auto"/>
            </w:tcBorders>
            <w:vAlign w:val="center"/>
            <w:hideMark/>
          </w:tcPr>
          <w:p w14:paraId="51820892" w14:textId="77777777" w:rsidR="00794D3E" w:rsidRPr="000A7F88" w:rsidRDefault="00794D3E" w:rsidP="00826F77">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63" w:type="pct"/>
            <w:tcBorders>
              <w:top w:val="single" w:sz="8" w:space="0" w:color="auto"/>
              <w:left w:val="nil"/>
              <w:bottom w:val="single" w:sz="8" w:space="0" w:color="auto"/>
              <w:right w:val="single" w:sz="8" w:space="0" w:color="auto"/>
            </w:tcBorders>
            <w:vAlign w:val="center"/>
            <w:hideMark/>
          </w:tcPr>
          <w:p w14:paraId="048F9D0A" w14:textId="77777777" w:rsidR="00794D3E" w:rsidRPr="000A7F88" w:rsidRDefault="00794D3E" w:rsidP="00826F77">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14882D80"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TOTAL MFF 2028-2034</w:t>
            </w:r>
          </w:p>
        </w:tc>
      </w:tr>
      <w:tr w:rsidR="00794D3E" w:rsidRPr="000A7F88" w14:paraId="7FE83D57" w14:textId="77777777" w:rsidTr="00C17F03">
        <w:trPr>
          <w:trHeight w:val="300"/>
        </w:trPr>
        <w:tc>
          <w:tcPr>
            <w:tcW w:w="1227" w:type="pct"/>
            <w:gridSpan w:val="3"/>
            <w:vMerge/>
            <w:tcBorders>
              <w:top w:val="single" w:sz="8" w:space="0" w:color="auto"/>
              <w:left w:val="single" w:sz="8" w:space="0" w:color="auto"/>
              <w:bottom w:val="single" w:sz="8" w:space="0" w:color="000000"/>
              <w:right w:val="single" w:sz="8" w:space="0" w:color="000000"/>
            </w:tcBorders>
            <w:vAlign w:val="center"/>
            <w:hideMark/>
          </w:tcPr>
          <w:p w14:paraId="6E6DC22D" w14:textId="77777777" w:rsidR="00794D3E" w:rsidRPr="000A7F88" w:rsidRDefault="00794D3E" w:rsidP="00826F77">
            <w:pPr>
              <w:spacing w:before="0" w:after="0"/>
              <w:jc w:val="left"/>
              <w:rPr>
                <w:rFonts w:eastAsia="Times New Roman"/>
                <w:b/>
                <w:bCs/>
                <w:noProof/>
                <w:color w:val="000000"/>
                <w:sz w:val="22"/>
                <w:lang w:val="en-IE" w:eastAsia="en-IE"/>
              </w:rPr>
            </w:pPr>
          </w:p>
        </w:tc>
        <w:tc>
          <w:tcPr>
            <w:tcW w:w="463" w:type="pct"/>
            <w:tcBorders>
              <w:top w:val="nil"/>
              <w:left w:val="nil"/>
              <w:bottom w:val="single" w:sz="8" w:space="0" w:color="auto"/>
              <w:right w:val="single" w:sz="8" w:space="0" w:color="auto"/>
            </w:tcBorders>
            <w:vAlign w:val="center"/>
            <w:hideMark/>
          </w:tcPr>
          <w:p w14:paraId="03BF309D"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2028</w:t>
            </w:r>
          </w:p>
        </w:tc>
        <w:tc>
          <w:tcPr>
            <w:tcW w:w="463" w:type="pct"/>
            <w:tcBorders>
              <w:top w:val="nil"/>
              <w:left w:val="nil"/>
              <w:bottom w:val="single" w:sz="8" w:space="0" w:color="auto"/>
              <w:right w:val="single" w:sz="8" w:space="0" w:color="auto"/>
            </w:tcBorders>
            <w:vAlign w:val="center"/>
            <w:hideMark/>
          </w:tcPr>
          <w:p w14:paraId="58B898AD"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2029</w:t>
            </w:r>
          </w:p>
        </w:tc>
        <w:tc>
          <w:tcPr>
            <w:tcW w:w="463" w:type="pct"/>
            <w:tcBorders>
              <w:top w:val="nil"/>
              <w:left w:val="nil"/>
              <w:bottom w:val="single" w:sz="8" w:space="0" w:color="auto"/>
              <w:right w:val="single" w:sz="8" w:space="0" w:color="auto"/>
            </w:tcBorders>
            <w:vAlign w:val="center"/>
            <w:hideMark/>
          </w:tcPr>
          <w:p w14:paraId="3CC6140B"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2030</w:t>
            </w:r>
          </w:p>
        </w:tc>
        <w:tc>
          <w:tcPr>
            <w:tcW w:w="463" w:type="pct"/>
            <w:tcBorders>
              <w:top w:val="nil"/>
              <w:left w:val="nil"/>
              <w:bottom w:val="single" w:sz="8" w:space="0" w:color="auto"/>
              <w:right w:val="single" w:sz="8" w:space="0" w:color="auto"/>
            </w:tcBorders>
            <w:vAlign w:val="center"/>
            <w:hideMark/>
          </w:tcPr>
          <w:p w14:paraId="15FBB2C1"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2031</w:t>
            </w:r>
          </w:p>
        </w:tc>
        <w:tc>
          <w:tcPr>
            <w:tcW w:w="463" w:type="pct"/>
            <w:tcBorders>
              <w:top w:val="nil"/>
              <w:left w:val="nil"/>
              <w:bottom w:val="single" w:sz="8" w:space="0" w:color="auto"/>
              <w:right w:val="single" w:sz="8" w:space="0" w:color="auto"/>
            </w:tcBorders>
            <w:vAlign w:val="center"/>
            <w:hideMark/>
          </w:tcPr>
          <w:p w14:paraId="740557E6"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2032</w:t>
            </w:r>
          </w:p>
        </w:tc>
        <w:tc>
          <w:tcPr>
            <w:tcW w:w="463" w:type="pct"/>
            <w:tcBorders>
              <w:top w:val="nil"/>
              <w:left w:val="nil"/>
              <w:bottom w:val="single" w:sz="8" w:space="0" w:color="auto"/>
              <w:right w:val="single" w:sz="8" w:space="0" w:color="auto"/>
            </w:tcBorders>
            <w:vAlign w:val="center"/>
            <w:hideMark/>
          </w:tcPr>
          <w:p w14:paraId="0C09FED4"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2033</w:t>
            </w:r>
          </w:p>
        </w:tc>
        <w:tc>
          <w:tcPr>
            <w:tcW w:w="463" w:type="pct"/>
            <w:tcBorders>
              <w:top w:val="nil"/>
              <w:left w:val="nil"/>
              <w:bottom w:val="single" w:sz="8" w:space="0" w:color="auto"/>
              <w:right w:val="single" w:sz="8" w:space="0" w:color="auto"/>
            </w:tcBorders>
            <w:vAlign w:val="center"/>
            <w:hideMark/>
          </w:tcPr>
          <w:p w14:paraId="7681D09F" w14:textId="77777777" w:rsidR="00794D3E" w:rsidRPr="000A7F88" w:rsidRDefault="00794D3E" w:rsidP="00826F77">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2034</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6D2D5A25" w14:textId="77777777" w:rsidR="00794D3E" w:rsidRPr="000A7F88" w:rsidRDefault="00794D3E" w:rsidP="00826F77">
            <w:pPr>
              <w:spacing w:before="0" w:after="0"/>
              <w:jc w:val="left"/>
              <w:rPr>
                <w:rFonts w:eastAsia="Times New Roman"/>
                <w:b/>
                <w:bCs/>
                <w:noProof/>
                <w:color w:val="000000"/>
                <w:sz w:val="20"/>
                <w:szCs w:val="20"/>
                <w:lang w:val="en-IE" w:eastAsia="en-IE"/>
              </w:rPr>
            </w:pPr>
          </w:p>
        </w:tc>
      </w:tr>
      <w:tr w:rsidR="00C17F03" w:rsidRPr="000A7F88" w14:paraId="4D4EFB5F" w14:textId="77777777" w:rsidTr="00C17F03">
        <w:trPr>
          <w:trHeight w:val="860"/>
        </w:trPr>
        <w:tc>
          <w:tcPr>
            <w:tcW w:w="600" w:type="pct"/>
            <w:vMerge w:val="restart"/>
            <w:tcBorders>
              <w:top w:val="nil"/>
              <w:left w:val="single" w:sz="8" w:space="0" w:color="auto"/>
              <w:bottom w:val="single" w:sz="8" w:space="0" w:color="000000"/>
              <w:right w:val="single" w:sz="8" w:space="0" w:color="auto"/>
            </w:tcBorders>
            <w:vAlign w:val="center"/>
            <w:hideMark/>
          </w:tcPr>
          <w:p w14:paraId="0B863536" w14:textId="77777777" w:rsidR="00C17F03" w:rsidRPr="000A7F88" w:rsidRDefault="00C17F03" w:rsidP="00C17F03">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TOTAL operational appropriations</w:t>
            </w:r>
            <w:r>
              <w:rPr>
                <w:rFonts w:eastAsia="Times New Roman"/>
                <w:noProof/>
                <w:color w:val="000000"/>
                <w:sz w:val="21"/>
                <w:szCs w:val="21"/>
                <w:lang w:val="en-IE" w:eastAsia="en-IE"/>
              </w:rPr>
              <w:t xml:space="preserve"> </w:t>
            </w:r>
            <w:r w:rsidRPr="00523963">
              <w:rPr>
                <w:rFonts w:eastAsia="Times New Roman"/>
                <w:noProof/>
                <w:color w:val="000000"/>
                <w:sz w:val="21"/>
                <w:szCs w:val="21"/>
                <w:lang w:val="en-IE" w:eastAsia="en-IE"/>
              </w:rPr>
              <w:t>(including contribution to decentralised agency)</w:t>
            </w:r>
          </w:p>
        </w:tc>
        <w:tc>
          <w:tcPr>
            <w:tcW w:w="435" w:type="pct"/>
            <w:tcBorders>
              <w:top w:val="nil"/>
              <w:left w:val="nil"/>
              <w:bottom w:val="single" w:sz="8" w:space="0" w:color="auto"/>
              <w:right w:val="single" w:sz="8" w:space="0" w:color="auto"/>
            </w:tcBorders>
            <w:vAlign w:val="center"/>
            <w:hideMark/>
          </w:tcPr>
          <w:p w14:paraId="36B3FCCF" w14:textId="77777777" w:rsidR="00C17F03" w:rsidRPr="000A7F88" w:rsidRDefault="00C17F03" w:rsidP="00C17F03">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193" w:type="pct"/>
            <w:tcBorders>
              <w:top w:val="nil"/>
              <w:left w:val="nil"/>
              <w:bottom w:val="single" w:sz="8" w:space="0" w:color="auto"/>
              <w:right w:val="single" w:sz="8" w:space="0" w:color="auto"/>
            </w:tcBorders>
            <w:vAlign w:val="center"/>
            <w:hideMark/>
          </w:tcPr>
          <w:p w14:paraId="31F660C6" w14:textId="77777777" w:rsidR="00C17F03" w:rsidRPr="000A7F88"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463" w:type="pct"/>
            <w:tcBorders>
              <w:top w:val="nil"/>
              <w:left w:val="nil"/>
              <w:bottom w:val="single" w:sz="8" w:space="0" w:color="auto"/>
              <w:right w:val="single" w:sz="8" w:space="0" w:color="auto"/>
            </w:tcBorders>
            <w:shd w:val="clear" w:color="000000" w:fill="D9D9D9"/>
            <w:vAlign w:val="center"/>
            <w:hideMark/>
          </w:tcPr>
          <w:p w14:paraId="53EB6205" w14:textId="585A2B73"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081C4EB5" w14:textId="3FA4D812"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41043704" w14:textId="0E4231C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59BF764F" w14:textId="28A0CD4A"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212A9715" w14:textId="219D2D3F"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79F2C70F" w14:textId="535A857F"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71CB80C2" w14:textId="42C53973"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27178B7D" w14:textId="7D18CA4E" w:rsidR="00C17F03" w:rsidRPr="000A7F88"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r w:rsidR="00C17F03" w:rsidRPr="000A7F88" w14:paraId="0942F082" w14:textId="77777777" w:rsidTr="00C17F03">
        <w:trPr>
          <w:trHeight w:val="300"/>
        </w:trPr>
        <w:tc>
          <w:tcPr>
            <w:tcW w:w="600" w:type="pct"/>
            <w:vMerge/>
            <w:tcBorders>
              <w:top w:val="nil"/>
              <w:left w:val="single" w:sz="8" w:space="0" w:color="auto"/>
              <w:bottom w:val="single" w:sz="8" w:space="0" w:color="000000"/>
              <w:right w:val="single" w:sz="8" w:space="0" w:color="auto"/>
            </w:tcBorders>
            <w:vAlign w:val="center"/>
            <w:hideMark/>
          </w:tcPr>
          <w:p w14:paraId="6A0E57DB" w14:textId="77777777" w:rsidR="00C17F03" w:rsidRPr="000A7F88" w:rsidRDefault="00C17F03" w:rsidP="00C17F03">
            <w:pPr>
              <w:spacing w:before="0" w:after="0"/>
              <w:jc w:val="left"/>
              <w:rPr>
                <w:rFonts w:eastAsia="Times New Roman"/>
                <w:noProof/>
                <w:color w:val="000000"/>
                <w:sz w:val="21"/>
                <w:szCs w:val="21"/>
                <w:lang w:val="en-IE" w:eastAsia="en-IE"/>
              </w:rPr>
            </w:pPr>
          </w:p>
        </w:tc>
        <w:tc>
          <w:tcPr>
            <w:tcW w:w="435" w:type="pct"/>
            <w:tcBorders>
              <w:top w:val="nil"/>
              <w:left w:val="nil"/>
              <w:bottom w:val="single" w:sz="8" w:space="0" w:color="auto"/>
              <w:right w:val="single" w:sz="8" w:space="0" w:color="auto"/>
            </w:tcBorders>
            <w:vAlign w:val="center"/>
            <w:hideMark/>
          </w:tcPr>
          <w:p w14:paraId="434D5F6C" w14:textId="77777777" w:rsidR="00C17F03" w:rsidRPr="000A7F88" w:rsidRDefault="00C17F03" w:rsidP="00C17F03">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193" w:type="pct"/>
            <w:tcBorders>
              <w:top w:val="nil"/>
              <w:left w:val="nil"/>
              <w:bottom w:val="single" w:sz="8" w:space="0" w:color="auto"/>
              <w:right w:val="single" w:sz="8" w:space="0" w:color="auto"/>
            </w:tcBorders>
            <w:vAlign w:val="center"/>
            <w:hideMark/>
          </w:tcPr>
          <w:p w14:paraId="0A529D89" w14:textId="77777777" w:rsidR="00C17F03" w:rsidRPr="000A7F88"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463" w:type="pct"/>
            <w:tcBorders>
              <w:top w:val="nil"/>
              <w:left w:val="nil"/>
              <w:bottom w:val="single" w:sz="8" w:space="0" w:color="auto"/>
              <w:right w:val="single" w:sz="8" w:space="0" w:color="auto"/>
            </w:tcBorders>
            <w:shd w:val="clear" w:color="000000" w:fill="D9D9D9"/>
            <w:vAlign w:val="center"/>
            <w:hideMark/>
          </w:tcPr>
          <w:p w14:paraId="1E724872" w14:textId="74A0FAB3"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2151EF52" w14:textId="09AC3B70"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5F56CF37" w14:textId="08DA2025"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20585430" w14:textId="611DE53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77A27BCB" w14:textId="3F8ED549"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2F740A17" w14:textId="6A64B200"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11B3EB33" w14:textId="2CD2BEBA"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3E52CB02" w14:textId="0CF5BE03" w:rsidR="00C17F03" w:rsidRPr="000A7F88"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r w:rsidR="00794D3E" w:rsidRPr="000A7F88" w14:paraId="20F1744A" w14:textId="77777777" w:rsidTr="00C17F03">
        <w:trPr>
          <w:trHeight w:val="1180"/>
        </w:trPr>
        <w:tc>
          <w:tcPr>
            <w:tcW w:w="1034" w:type="pct"/>
            <w:gridSpan w:val="2"/>
            <w:tcBorders>
              <w:top w:val="single" w:sz="8" w:space="0" w:color="auto"/>
              <w:left w:val="single" w:sz="8" w:space="0" w:color="auto"/>
              <w:bottom w:val="single" w:sz="8" w:space="0" w:color="auto"/>
              <w:right w:val="single" w:sz="8" w:space="0" w:color="000000"/>
            </w:tcBorders>
            <w:vAlign w:val="center"/>
            <w:hideMark/>
          </w:tcPr>
          <w:p w14:paraId="68116A77" w14:textId="77777777" w:rsidR="00794D3E" w:rsidRPr="000A7F88" w:rsidRDefault="00794D3E" w:rsidP="00826F77">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 xml:space="preserve">TOTAL appropriations of an administrative nature financed from the envelope for specific programmes </w:t>
            </w:r>
          </w:p>
        </w:tc>
        <w:tc>
          <w:tcPr>
            <w:tcW w:w="193" w:type="pct"/>
            <w:tcBorders>
              <w:top w:val="nil"/>
              <w:left w:val="nil"/>
              <w:bottom w:val="single" w:sz="8" w:space="0" w:color="auto"/>
              <w:right w:val="single" w:sz="8" w:space="0" w:color="auto"/>
            </w:tcBorders>
            <w:vAlign w:val="center"/>
            <w:hideMark/>
          </w:tcPr>
          <w:p w14:paraId="7F2E3CC1" w14:textId="77777777" w:rsidR="00794D3E" w:rsidRPr="000A7F88" w:rsidRDefault="00794D3E" w:rsidP="00826F77">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6</w:t>
            </w:r>
            <w:r>
              <w:rPr>
                <w:rFonts w:eastAsia="Times New Roman"/>
                <w:noProof/>
                <w:color w:val="000000"/>
                <w:sz w:val="14"/>
                <w:szCs w:val="14"/>
                <w:lang w:val="en-IE" w:eastAsia="en-IE"/>
              </w:rPr>
              <w:t>)</w:t>
            </w:r>
          </w:p>
        </w:tc>
        <w:tc>
          <w:tcPr>
            <w:tcW w:w="463" w:type="pct"/>
            <w:tcBorders>
              <w:top w:val="nil"/>
              <w:left w:val="nil"/>
              <w:bottom w:val="single" w:sz="8" w:space="0" w:color="auto"/>
              <w:right w:val="single" w:sz="8" w:space="0" w:color="auto"/>
            </w:tcBorders>
            <w:shd w:val="clear" w:color="000000" w:fill="D9D9D9"/>
            <w:vAlign w:val="center"/>
            <w:hideMark/>
          </w:tcPr>
          <w:p w14:paraId="2BDDBD0A" w14:textId="77777777" w:rsidR="00794D3E" w:rsidRPr="00D731A8" w:rsidRDefault="00794D3E" w:rsidP="00826F77">
            <w:pPr>
              <w:spacing w:before="0" w:after="0"/>
              <w:jc w:val="right"/>
              <w:rPr>
                <w:rFonts w:eastAsia="Times New Roman"/>
                <w:noProof/>
                <w:color w:val="000000"/>
                <w:sz w:val="20"/>
                <w:szCs w:val="20"/>
                <w:lang w:val="en-IE" w:eastAsia="en-IE"/>
              </w:rPr>
            </w:pPr>
            <w:r w:rsidRPr="00D731A8">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74A9E519" w14:textId="77777777" w:rsidR="00794D3E" w:rsidRPr="00D731A8" w:rsidRDefault="00794D3E" w:rsidP="00826F77">
            <w:pPr>
              <w:spacing w:before="0" w:after="0"/>
              <w:jc w:val="right"/>
              <w:rPr>
                <w:rFonts w:eastAsia="Times New Roman"/>
                <w:noProof/>
                <w:color w:val="000000"/>
                <w:sz w:val="20"/>
                <w:szCs w:val="20"/>
                <w:lang w:val="en-IE" w:eastAsia="en-IE"/>
              </w:rPr>
            </w:pPr>
            <w:r w:rsidRPr="00D731A8">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34C6E053" w14:textId="77777777" w:rsidR="00794D3E" w:rsidRPr="00D731A8" w:rsidRDefault="00794D3E" w:rsidP="00826F77">
            <w:pPr>
              <w:spacing w:before="0" w:after="0"/>
              <w:jc w:val="right"/>
              <w:rPr>
                <w:rFonts w:eastAsia="Times New Roman"/>
                <w:noProof/>
                <w:color w:val="000000"/>
                <w:sz w:val="20"/>
                <w:szCs w:val="20"/>
                <w:lang w:val="en-IE" w:eastAsia="en-IE"/>
              </w:rPr>
            </w:pPr>
            <w:r w:rsidRPr="00D731A8">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4C98ADE3" w14:textId="77777777" w:rsidR="00794D3E" w:rsidRPr="00D731A8" w:rsidRDefault="00794D3E" w:rsidP="00826F77">
            <w:pPr>
              <w:spacing w:before="0" w:after="0"/>
              <w:jc w:val="right"/>
              <w:rPr>
                <w:rFonts w:eastAsia="Times New Roman"/>
                <w:noProof/>
                <w:color w:val="000000"/>
                <w:sz w:val="20"/>
                <w:szCs w:val="20"/>
                <w:lang w:val="en-IE" w:eastAsia="en-IE"/>
              </w:rPr>
            </w:pPr>
            <w:r w:rsidRPr="00D731A8">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1853C039" w14:textId="77777777" w:rsidR="00794D3E" w:rsidRPr="00D731A8" w:rsidRDefault="00794D3E" w:rsidP="00826F77">
            <w:pPr>
              <w:spacing w:before="0" w:after="0"/>
              <w:jc w:val="right"/>
              <w:rPr>
                <w:rFonts w:eastAsia="Times New Roman"/>
                <w:noProof/>
                <w:color w:val="000000"/>
                <w:sz w:val="20"/>
                <w:szCs w:val="20"/>
                <w:lang w:val="en-IE" w:eastAsia="en-IE"/>
              </w:rPr>
            </w:pPr>
            <w:r w:rsidRPr="00D731A8">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60020D9E" w14:textId="77777777" w:rsidR="00794D3E" w:rsidRPr="00D731A8" w:rsidRDefault="00794D3E" w:rsidP="00826F77">
            <w:pPr>
              <w:spacing w:before="0" w:after="0"/>
              <w:jc w:val="right"/>
              <w:rPr>
                <w:rFonts w:eastAsia="Times New Roman"/>
                <w:noProof/>
                <w:color w:val="000000"/>
                <w:sz w:val="20"/>
                <w:szCs w:val="20"/>
                <w:lang w:val="en-IE" w:eastAsia="en-IE"/>
              </w:rPr>
            </w:pPr>
            <w:r w:rsidRPr="00D731A8">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49D1481B" w14:textId="77777777" w:rsidR="00794D3E" w:rsidRPr="00D731A8" w:rsidRDefault="00794D3E" w:rsidP="00826F77">
            <w:pPr>
              <w:spacing w:before="0" w:after="0"/>
              <w:jc w:val="right"/>
              <w:rPr>
                <w:rFonts w:eastAsia="Times New Roman"/>
                <w:noProof/>
                <w:color w:val="000000"/>
                <w:sz w:val="20"/>
                <w:szCs w:val="20"/>
                <w:lang w:val="en-IE" w:eastAsia="en-IE"/>
              </w:rPr>
            </w:pPr>
            <w:r w:rsidRPr="00D731A8">
              <w:rPr>
                <w:rFonts w:eastAsia="Times New Roman"/>
                <w:noProof/>
                <w:color w:val="000000"/>
                <w:sz w:val="20"/>
                <w:szCs w:val="20"/>
                <w:lang w:val="en-IE" w:eastAsia="en-IE"/>
              </w:rPr>
              <w:t>0</w:t>
            </w:r>
          </w:p>
        </w:tc>
        <w:tc>
          <w:tcPr>
            <w:tcW w:w="533" w:type="pct"/>
            <w:tcBorders>
              <w:top w:val="nil"/>
              <w:left w:val="nil"/>
              <w:bottom w:val="single" w:sz="8" w:space="0" w:color="auto"/>
              <w:right w:val="single" w:sz="8" w:space="0" w:color="auto"/>
            </w:tcBorders>
            <w:shd w:val="clear" w:color="000000" w:fill="D9D9D9"/>
            <w:vAlign w:val="center"/>
            <w:hideMark/>
          </w:tcPr>
          <w:p w14:paraId="7CC80840" w14:textId="77777777" w:rsidR="00794D3E" w:rsidRPr="000A7F88" w:rsidRDefault="00794D3E" w:rsidP="00826F77">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p>
        </w:tc>
      </w:tr>
      <w:tr w:rsidR="00C17F03" w:rsidRPr="000A7F88" w14:paraId="3D3584AC" w14:textId="77777777" w:rsidTr="00C17F03">
        <w:trPr>
          <w:trHeight w:val="579"/>
        </w:trPr>
        <w:tc>
          <w:tcPr>
            <w:tcW w:w="600" w:type="pct"/>
            <w:tcBorders>
              <w:top w:val="nil"/>
              <w:left w:val="single" w:sz="8" w:space="0" w:color="auto"/>
              <w:bottom w:val="nil"/>
              <w:right w:val="single" w:sz="8" w:space="0" w:color="auto"/>
            </w:tcBorders>
            <w:shd w:val="thinDiagStripe" w:color="C0C0C0" w:fill="E6E6E6"/>
            <w:vAlign w:val="center"/>
            <w:hideMark/>
          </w:tcPr>
          <w:p w14:paraId="6A070A3B" w14:textId="77777777" w:rsidR="00C17F03" w:rsidRPr="000A7F88" w:rsidRDefault="00C17F03" w:rsidP="00C17F03">
            <w:pPr>
              <w:spacing w:before="0" w:after="0"/>
              <w:jc w:val="center"/>
              <w:rPr>
                <w:rFonts w:eastAsia="Times New Roman"/>
                <w:b/>
                <w:bCs/>
                <w:noProof/>
                <w:color w:val="000000"/>
                <w:sz w:val="22"/>
                <w:lang w:val="en-IE" w:eastAsia="en-IE"/>
              </w:rPr>
            </w:pPr>
            <w:r w:rsidRPr="000A7F88">
              <w:rPr>
                <w:rFonts w:eastAsia="Times New Roman"/>
                <w:b/>
                <w:bCs/>
                <w:noProof/>
                <w:color w:val="000000"/>
                <w:sz w:val="22"/>
                <w:lang w:val="en-IE" w:eastAsia="en-IE"/>
              </w:rPr>
              <w:t>TOTAL appropriations under HEADING &lt;</w:t>
            </w:r>
            <w:r>
              <w:rPr>
                <w:rFonts w:eastAsia="Times New Roman"/>
                <w:b/>
                <w:bCs/>
                <w:noProof/>
                <w:color w:val="000000"/>
                <w:sz w:val="22"/>
                <w:lang w:val="en-IE" w:eastAsia="en-IE"/>
              </w:rPr>
              <w:t>2</w:t>
            </w:r>
            <w:r w:rsidRPr="000A7F88">
              <w:rPr>
                <w:rFonts w:eastAsia="Times New Roman"/>
                <w:b/>
                <w:bCs/>
                <w:noProof/>
                <w:color w:val="000000"/>
                <w:sz w:val="22"/>
                <w:lang w:val="en-IE" w:eastAsia="en-IE"/>
              </w:rPr>
              <w:t>.&gt;</w:t>
            </w:r>
          </w:p>
        </w:tc>
        <w:tc>
          <w:tcPr>
            <w:tcW w:w="435" w:type="pct"/>
            <w:tcBorders>
              <w:top w:val="nil"/>
              <w:left w:val="nil"/>
              <w:bottom w:val="single" w:sz="8" w:space="0" w:color="auto"/>
              <w:right w:val="single" w:sz="8" w:space="0" w:color="auto"/>
            </w:tcBorders>
            <w:vAlign w:val="center"/>
            <w:hideMark/>
          </w:tcPr>
          <w:p w14:paraId="2B2060FC" w14:textId="77777777" w:rsidR="00C17F03" w:rsidRPr="000A7F88" w:rsidRDefault="00C17F03" w:rsidP="00C17F03">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193" w:type="pct"/>
            <w:tcBorders>
              <w:top w:val="nil"/>
              <w:left w:val="nil"/>
              <w:bottom w:val="single" w:sz="8" w:space="0" w:color="auto"/>
              <w:right w:val="single" w:sz="8" w:space="0" w:color="auto"/>
            </w:tcBorders>
            <w:vAlign w:val="center"/>
            <w:hideMark/>
          </w:tcPr>
          <w:p w14:paraId="14357E70" w14:textId="77777777" w:rsidR="00C17F03" w:rsidRPr="000A7F88"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63" w:type="pct"/>
            <w:tcBorders>
              <w:top w:val="nil"/>
              <w:left w:val="nil"/>
              <w:bottom w:val="single" w:sz="8" w:space="0" w:color="auto"/>
              <w:right w:val="single" w:sz="8" w:space="0" w:color="auto"/>
            </w:tcBorders>
            <w:shd w:val="clear" w:color="000000" w:fill="D9D9D9"/>
            <w:vAlign w:val="center"/>
            <w:hideMark/>
          </w:tcPr>
          <w:p w14:paraId="63404ED3" w14:textId="6792E10D"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351CE113" w14:textId="66DDFFB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2FF36960" w14:textId="1524692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281E48B1" w14:textId="456DF3FD"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2CD76659" w14:textId="7A496607"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5E7E3913" w14:textId="26D11F7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2B607874" w14:textId="7ACCE45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2EF9B8DB" w14:textId="418E314B" w:rsidR="00C17F03" w:rsidRPr="000A7F88"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r w:rsidR="00C17F03" w:rsidRPr="000A7F88" w14:paraId="1E69E80B" w14:textId="77777777" w:rsidTr="00C17F03">
        <w:trPr>
          <w:trHeight w:val="552"/>
        </w:trPr>
        <w:tc>
          <w:tcPr>
            <w:tcW w:w="600" w:type="pct"/>
            <w:tcBorders>
              <w:top w:val="nil"/>
              <w:left w:val="single" w:sz="8" w:space="0" w:color="auto"/>
              <w:bottom w:val="single" w:sz="8" w:space="0" w:color="auto"/>
              <w:right w:val="single" w:sz="8" w:space="0" w:color="auto"/>
            </w:tcBorders>
            <w:shd w:val="thinDiagStripe" w:color="C0C0C0" w:fill="E6E6E6"/>
            <w:vAlign w:val="center"/>
            <w:hideMark/>
          </w:tcPr>
          <w:p w14:paraId="492F8F87" w14:textId="77777777" w:rsidR="00C17F03" w:rsidRPr="000A7F88" w:rsidRDefault="00C17F03" w:rsidP="00C17F03">
            <w:pPr>
              <w:spacing w:before="0" w:after="0"/>
              <w:jc w:val="center"/>
              <w:rPr>
                <w:rFonts w:eastAsia="Times New Roman"/>
                <w:noProof/>
                <w:color w:val="000000"/>
                <w:sz w:val="22"/>
                <w:lang w:val="en-IE" w:eastAsia="en-IE"/>
              </w:rPr>
            </w:pPr>
            <w:r w:rsidRPr="000A7F88">
              <w:rPr>
                <w:rFonts w:eastAsia="Times New Roman"/>
                <w:noProof/>
                <w:color w:val="000000"/>
                <w:sz w:val="22"/>
                <w:lang w:val="en-IE" w:eastAsia="en-IE"/>
              </w:rPr>
              <w:t>of the multiannual financial framework</w:t>
            </w:r>
          </w:p>
        </w:tc>
        <w:tc>
          <w:tcPr>
            <w:tcW w:w="435" w:type="pct"/>
            <w:tcBorders>
              <w:top w:val="nil"/>
              <w:left w:val="nil"/>
              <w:bottom w:val="single" w:sz="8" w:space="0" w:color="auto"/>
              <w:right w:val="single" w:sz="8" w:space="0" w:color="auto"/>
            </w:tcBorders>
            <w:vAlign w:val="center"/>
            <w:hideMark/>
          </w:tcPr>
          <w:p w14:paraId="40A20E1A" w14:textId="77777777" w:rsidR="00C17F03" w:rsidRPr="000A7F88" w:rsidRDefault="00C17F03" w:rsidP="00C17F03">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193" w:type="pct"/>
            <w:tcBorders>
              <w:top w:val="nil"/>
              <w:left w:val="nil"/>
              <w:bottom w:val="single" w:sz="8" w:space="0" w:color="auto"/>
              <w:right w:val="single" w:sz="8" w:space="0" w:color="auto"/>
            </w:tcBorders>
            <w:vAlign w:val="center"/>
            <w:hideMark/>
          </w:tcPr>
          <w:p w14:paraId="2403D00B" w14:textId="77777777" w:rsidR="00C17F03" w:rsidRPr="000A7F88"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63" w:type="pct"/>
            <w:tcBorders>
              <w:top w:val="nil"/>
              <w:left w:val="nil"/>
              <w:bottom w:val="single" w:sz="8" w:space="0" w:color="auto"/>
              <w:right w:val="single" w:sz="8" w:space="0" w:color="auto"/>
            </w:tcBorders>
            <w:shd w:val="clear" w:color="000000" w:fill="D9D9D9"/>
            <w:vAlign w:val="center"/>
            <w:hideMark/>
          </w:tcPr>
          <w:p w14:paraId="4150EC3F" w14:textId="01727776"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5883F3D8" w14:textId="037273C8"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592E7FD5" w14:textId="20D45F78"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67EAEA77" w14:textId="245735E2"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3A31BA23" w14:textId="0C47181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20BEA191" w14:textId="61F622C6"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4C48EAC7" w14:textId="69C162E8"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2463A97D" w14:textId="7CFE4105" w:rsidR="00C17F03" w:rsidRPr="000A7F88"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bl>
    <w:p w14:paraId="5FF7BA59" w14:textId="77777777" w:rsidR="00794D3E" w:rsidRPr="00BA198D" w:rsidRDefault="00794D3E" w:rsidP="00794D3E">
      <w:pPr>
        <w:spacing w:after="40"/>
        <w:rPr>
          <w:noProof/>
        </w:rPr>
      </w:pPr>
    </w:p>
    <w:p w14:paraId="3DB4C5B1" w14:textId="77777777" w:rsidR="000C3EB3" w:rsidRPr="00BA198D" w:rsidRDefault="000C3EB3">
      <w:pPr>
        <w:spacing w:before="0" w:after="200" w:line="276" w:lineRule="auto"/>
        <w:jc w:val="left"/>
        <w:rPr>
          <w:noProof/>
        </w:rPr>
      </w:pPr>
      <w:r w:rsidRPr="00BA198D">
        <w:rPr>
          <w:noProof/>
        </w:rPr>
        <w:br w:type="page"/>
      </w:r>
    </w:p>
    <w:p w14:paraId="5B10FD94" w14:textId="77777777" w:rsidR="00794D3E" w:rsidRPr="00BA198D" w:rsidRDefault="00794D3E" w:rsidP="00794D3E">
      <w:pPr>
        <w:spacing w:after="40"/>
        <w:rPr>
          <w:noProof/>
        </w:rPr>
      </w:pPr>
    </w:p>
    <w:tbl>
      <w:tblPr>
        <w:tblW w:w="5000" w:type="pct"/>
        <w:tblLook w:val="04A0" w:firstRow="1" w:lastRow="0" w:firstColumn="1" w:lastColumn="0" w:noHBand="0" w:noVBand="1"/>
      </w:tblPr>
      <w:tblGrid>
        <w:gridCol w:w="1622"/>
        <w:gridCol w:w="1237"/>
        <w:gridCol w:w="278"/>
        <w:gridCol w:w="355"/>
        <w:gridCol w:w="1316"/>
        <w:gridCol w:w="1316"/>
        <w:gridCol w:w="1316"/>
        <w:gridCol w:w="1316"/>
        <w:gridCol w:w="1316"/>
        <w:gridCol w:w="1316"/>
        <w:gridCol w:w="1316"/>
        <w:gridCol w:w="1516"/>
      </w:tblGrid>
      <w:tr w:rsidR="00794D3E" w:rsidRPr="00EB2752" w14:paraId="30F8BD3E" w14:textId="77777777" w:rsidTr="00C17F03">
        <w:trPr>
          <w:trHeight w:val="410"/>
        </w:trPr>
        <w:tc>
          <w:tcPr>
            <w:tcW w:w="570" w:type="pct"/>
            <w:tcBorders>
              <w:top w:val="nil"/>
              <w:left w:val="nil"/>
              <w:bottom w:val="nil"/>
              <w:right w:val="nil"/>
            </w:tcBorders>
            <w:noWrap/>
            <w:vAlign w:val="bottom"/>
            <w:hideMark/>
          </w:tcPr>
          <w:p w14:paraId="35DCEE48" w14:textId="77777777" w:rsidR="00794D3E" w:rsidRPr="00EB2752" w:rsidRDefault="00794D3E" w:rsidP="00826F77">
            <w:pPr>
              <w:spacing w:before="0" w:after="0"/>
              <w:jc w:val="left"/>
              <w:rPr>
                <w:rFonts w:eastAsia="Times New Roman"/>
                <w:noProof/>
                <w:sz w:val="20"/>
                <w:szCs w:val="24"/>
                <w:lang w:val="en-IE" w:eastAsia="en-IE"/>
              </w:rPr>
            </w:pPr>
          </w:p>
        </w:tc>
        <w:tc>
          <w:tcPr>
            <w:tcW w:w="435" w:type="pct"/>
            <w:tcBorders>
              <w:top w:val="nil"/>
              <w:left w:val="nil"/>
              <w:bottom w:val="nil"/>
              <w:right w:val="nil"/>
            </w:tcBorders>
            <w:noWrap/>
            <w:vAlign w:val="bottom"/>
            <w:hideMark/>
          </w:tcPr>
          <w:p w14:paraId="77AE1FFD" w14:textId="77777777" w:rsidR="00794D3E" w:rsidRPr="00EB2752" w:rsidRDefault="00794D3E" w:rsidP="00826F77">
            <w:pPr>
              <w:spacing w:before="0" w:after="0"/>
              <w:jc w:val="left"/>
              <w:rPr>
                <w:rFonts w:eastAsia="Times New Roman"/>
                <w:noProof/>
                <w:sz w:val="20"/>
                <w:szCs w:val="20"/>
                <w:lang w:val="en-IE" w:eastAsia="en-IE"/>
              </w:rPr>
            </w:pPr>
          </w:p>
        </w:tc>
        <w:tc>
          <w:tcPr>
            <w:tcW w:w="98" w:type="pct"/>
            <w:tcBorders>
              <w:top w:val="nil"/>
              <w:left w:val="nil"/>
              <w:bottom w:val="nil"/>
              <w:right w:val="nil"/>
            </w:tcBorders>
            <w:noWrap/>
            <w:vAlign w:val="bottom"/>
            <w:hideMark/>
          </w:tcPr>
          <w:p w14:paraId="6E0E12F6" w14:textId="77777777" w:rsidR="00794D3E" w:rsidRPr="00EB2752" w:rsidRDefault="00794D3E" w:rsidP="00826F77">
            <w:pPr>
              <w:spacing w:before="0" w:after="0"/>
              <w:jc w:val="left"/>
              <w:rPr>
                <w:rFonts w:eastAsia="Times New Roman"/>
                <w:noProof/>
                <w:sz w:val="20"/>
                <w:szCs w:val="20"/>
                <w:lang w:val="en-IE" w:eastAsia="en-IE"/>
              </w:rPr>
            </w:pPr>
          </w:p>
        </w:tc>
        <w:tc>
          <w:tcPr>
            <w:tcW w:w="125" w:type="pct"/>
            <w:tcBorders>
              <w:top w:val="nil"/>
              <w:left w:val="nil"/>
              <w:bottom w:val="nil"/>
              <w:right w:val="single" w:sz="8" w:space="0" w:color="auto"/>
            </w:tcBorders>
            <w:noWrap/>
            <w:vAlign w:val="bottom"/>
            <w:hideMark/>
          </w:tcPr>
          <w:p w14:paraId="2CFA507E" w14:textId="77777777" w:rsidR="00794D3E" w:rsidRPr="00EB2752" w:rsidRDefault="00794D3E" w:rsidP="00826F77">
            <w:pPr>
              <w:spacing w:before="0" w:after="0"/>
              <w:jc w:val="left"/>
              <w:rPr>
                <w:rFonts w:ascii="Calibri" w:eastAsia="Times New Roman" w:hAnsi="Calibri" w:cs="Calibri"/>
                <w:noProof/>
                <w:color w:val="000000"/>
                <w:sz w:val="22"/>
                <w:lang w:val="en-IE" w:eastAsia="en-IE"/>
              </w:rPr>
            </w:pPr>
          </w:p>
        </w:tc>
        <w:tc>
          <w:tcPr>
            <w:tcW w:w="463" w:type="pct"/>
            <w:tcBorders>
              <w:top w:val="single" w:sz="8" w:space="0" w:color="auto"/>
              <w:left w:val="nil"/>
              <w:bottom w:val="nil"/>
              <w:right w:val="single" w:sz="8" w:space="0" w:color="auto"/>
            </w:tcBorders>
            <w:vAlign w:val="center"/>
            <w:hideMark/>
          </w:tcPr>
          <w:p w14:paraId="19EEC59F"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7820220D"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03C73CE5"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0D77CD86"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48144739"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4CFD42BA"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2AF5BE6D"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309721CF"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TOTAL MFF 2028-2034</w:t>
            </w:r>
          </w:p>
        </w:tc>
      </w:tr>
      <w:tr w:rsidR="00794D3E" w:rsidRPr="00EB2752" w14:paraId="37F6E561" w14:textId="77777777" w:rsidTr="00C17F03">
        <w:trPr>
          <w:trHeight w:val="300"/>
        </w:trPr>
        <w:tc>
          <w:tcPr>
            <w:tcW w:w="570" w:type="pct"/>
            <w:tcBorders>
              <w:top w:val="nil"/>
              <w:left w:val="nil"/>
              <w:bottom w:val="nil"/>
              <w:right w:val="nil"/>
            </w:tcBorders>
            <w:noWrap/>
            <w:vAlign w:val="bottom"/>
            <w:hideMark/>
          </w:tcPr>
          <w:p w14:paraId="5180D275" w14:textId="77777777" w:rsidR="00794D3E" w:rsidRPr="00EB2752" w:rsidRDefault="00794D3E" w:rsidP="00826F77">
            <w:pPr>
              <w:spacing w:before="0" w:after="0"/>
              <w:jc w:val="center"/>
              <w:rPr>
                <w:rFonts w:eastAsia="Times New Roman"/>
                <w:b/>
                <w:bCs/>
                <w:noProof/>
                <w:color w:val="000000"/>
                <w:sz w:val="20"/>
                <w:szCs w:val="20"/>
                <w:lang w:val="en-IE" w:eastAsia="en-IE"/>
              </w:rPr>
            </w:pPr>
          </w:p>
        </w:tc>
        <w:tc>
          <w:tcPr>
            <w:tcW w:w="435" w:type="pct"/>
            <w:tcBorders>
              <w:top w:val="nil"/>
              <w:left w:val="nil"/>
              <w:bottom w:val="nil"/>
              <w:right w:val="nil"/>
            </w:tcBorders>
            <w:noWrap/>
            <w:vAlign w:val="bottom"/>
            <w:hideMark/>
          </w:tcPr>
          <w:p w14:paraId="5616B1A9" w14:textId="77777777" w:rsidR="00794D3E" w:rsidRPr="00EB2752" w:rsidRDefault="00794D3E" w:rsidP="00826F77">
            <w:pPr>
              <w:spacing w:before="0" w:after="0"/>
              <w:jc w:val="left"/>
              <w:rPr>
                <w:rFonts w:eastAsia="Times New Roman"/>
                <w:noProof/>
                <w:sz w:val="20"/>
                <w:szCs w:val="20"/>
                <w:lang w:val="en-IE" w:eastAsia="en-IE"/>
              </w:rPr>
            </w:pPr>
          </w:p>
        </w:tc>
        <w:tc>
          <w:tcPr>
            <w:tcW w:w="98" w:type="pct"/>
            <w:tcBorders>
              <w:top w:val="nil"/>
              <w:left w:val="nil"/>
              <w:bottom w:val="nil"/>
              <w:right w:val="nil"/>
            </w:tcBorders>
            <w:noWrap/>
            <w:vAlign w:val="bottom"/>
            <w:hideMark/>
          </w:tcPr>
          <w:p w14:paraId="3FAA9475" w14:textId="77777777" w:rsidR="00794D3E" w:rsidRPr="00EB2752" w:rsidRDefault="00794D3E" w:rsidP="00826F77">
            <w:pPr>
              <w:spacing w:before="0" w:after="0"/>
              <w:jc w:val="left"/>
              <w:rPr>
                <w:rFonts w:eastAsia="Times New Roman"/>
                <w:noProof/>
                <w:sz w:val="20"/>
                <w:szCs w:val="20"/>
                <w:lang w:val="en-IE" w:eastAsia="en-IE"/>
              </w:rPr>
            </w:pPr>
          </w:p>
        </w:tc>
        <w:tc>
          <w:tcPr>
            <w:tcW w:w="125" w:type="pct"/>
            <w:tcBorders>
              <w:top w:val="nil"/>
              <w:left w:val="nil"/>
              <w:bottom w:val="nil"/>
              <w:right w:val="single" w:sz="8" w:space="0" w:color="auto"/>
            </w:tcBorders>
            <w:noWrap/>
            <w:vAlign w:val="bottom"/>
            <w:hideMark/>
          </w:tcPr>
          <w:p w14:paraId="0E0E3435" w14:textId="77777777" w:rsidR="00794D3E" w:rsidRPr="00EB2752" w:rsidRDefault="00794D3E" w:rsidP="00826F77">
            <w:pPr>
              <w:spacing w:before="0" w:after="0"/>
              <w:jc w:val="left"/>
              <w:rPr>
                <w:rFonts w:ascii="Calibri" w:eastAsia="Times New Roman" w:hAnsi="Calibri" w:cs="Calibri"/>
                <w:noProof/>
                <w:color w:val="000000"/>
                <w:sz w:val="22"/>
                <w:lang w:val="en-IE" w:eastAsia="en-IE"/>
              </w:rPr>
            </w:pPr>
            <w:r w:rsidRPr="00EB2752">
              <w:rPr>
                <w:rFonts w:ascii="Calibri" w:eastAsia="Times New Roman" w:hAnsi="Calibri" w:cs="Calibri"/>
                <w:noProof/>
                <w:color w:val="000000"/>
                <w:sz w:val="22"/>
                <w:lang w:val="en-IE" w:eastAsia="en-IE"/>
              </w:rPr>
              <w:t> </w:t>
            </w:r>
          </w:p>
        </w:tc>
        <w:tc>
          <w:tcPr>
            <w:tcW w:w="463" w:type="pct"/>
            <w:tcBorders>
              <w:top w:val="nil"/>
              <w:left w:val="nil"/>
              <w:bottom w:val="single" w:sz="8" w:space="0" w:color="auto"/>
              <w:right w:val="single" w:sz="8" w:space="0" w:color="auto"/>
            </w:tcBorders>
            <w:vAlign w:val="center"/>
            <w:hideMark/>
          </w:tcPr>
          <w:p w14:paraId="51F597B7"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2028</w:t>
            </w:r>
          </w:p>
        </w:tc>
        <w:tc>
          <w:tcPr>
            <w:tcW w:w="463" w:type="pct"/>
            <w:tcBorders>
              <w:top w:val="nil"/>
              <w:left w:val="nil"/>
              <w:bottom w:val="single" w:sz="8" w:space="0" w:color="auto"/>
              <w:right w:val="single" w:sz="8" w:space="0" w:color="auto"/>
            </w:tcBorders>
            <w:vAlign w:val="center"/>
            <w:hideMark/>
          </w:tcPr>
          <w:p w14:paraId="55CA25BD"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2029</w:t>
            </w:r>
          </w:p>
        </w:tc>
        <w:tc>
          <w:tcPr>
            <w:tcW w:w="463" w:type="pct"/>
            <w:tcBorders>
              <w:top w:val="nil"/>
              <w:left w:val="nil"/>
              <w:bottom w:val="single" w:sz="8" w:space="0" w:color="auto"/>
              <w:right w:val="single" w:sz="8" w:space="0" w:color="auto"/>
            </w:tcBorders>
            <w:vAlign w:val="center"/>
            <w:hideMark/>
          </w:tcPr>
          <w:p w14:paraId="4716B0D5"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2030</w:t>
            </w:r>
          </w:p>
        </w:tc>
        <w:tc>
          <w:tcPr>
            <w:tcW w:w="463" w:type="pct"/>
            <w:tcBorders>
              <w:top w:val="nil"/>
              <w:left w:val="nil"/>
              <w:bottom w:val="single" w:sz="8" w:space="0" w:color="auto"/>
              <w:right w:val="single" w:sz="8" w:space="0" w:color="auto"/>
            </w:tcBorders>
            <w:vAlign w:val="center"/>
            <w:hideMark/>
          </w:tcPr>
          <w:p w14:paraId="4C8AA7CE"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2031</w:t>
            </w:r>
          </w:p>
        </w:tc>
        <w:tc>
          <w:tcPr>
            <w:tcW w:w="463" w:type="pct"/>
            <w:tcBorders>
              <w:top w:val="nil"/>
              <w:left w:val="nil"/>
              <w:bottom w:val="single" w:sz="8" w:space="0" w:color="auto"/>
              <w:right w:val="single" w:sz="8" w:space="0" w:color="auto"/>
            </w:tcBorders>
            <w:vAlign w:val="center"/>
            <w:hideMark/>
          </w:tcPr>
          <w:p w14:paraId="7E546E29"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2032</w:t>
            </w:r>
          </w:p>
        </w:tc>
        <w:tc>
          <w:tcPr>
            <w:tcW w:w="463" w:type="pct"/>
            <w:tcBorders>
              <w:top w:val="nil"/>
              <w:left w:val="nil"/>
              <w:bottom w:val="single" w:sz="8" w:space="0" w:color="auto"/>
              <w:right w:val="single" w:sz="8" w:space="0" w:color="auto"/>
            </w:tcBorders>
            <w:vAlign w:val="center"/>
            <w:hideMark/>
          </w:tcPr>
          <w:p w14:paraId="0813236B"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2033</w:t>
            </w:r>
          </w:p>
        </w:tc>
        <w:tc>
          <w:tcPr>
            <w:tcW w:w="463" w:type="pct"/>
            <w:tcBorders>
              <w:top w:val="nil"/>
              <w:left w:val="nil"/>
              <w:bottom w:val="single" w:sz="8" w:space="0" w:color="auto"/>
              <w:right w:val="single" w:sz="8" w:space="0" w:color="auto"/>
            </w:tcBorders>
            <w:vAlign w:val="center"/>
            <w:hideMark/>
          </w:tcPr>
          <w:p w14:paraId="6142718C"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2034</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4D0AF21B" w14:textId="77777777" w:rsidR="00794D3E" w:rsidRPr="00EB2752" w:rsidRDefault="00794D3E" w:rsidP="00826F77">
            <w:pPr>
              <w:spacing w:before="0" w:after="0"/>
              <w:jc w:val="left"/>
              <w:rPr>
                <w:rFonts w:eastAsia="Times New Roman"/>
                <w:b/>
                <w:bCs/>
                <w:noProof/>
                <w:color w:val="000000"/>
                <w:sz w:val="20"/>
                <w:szCs w:val="20"/>
                <w:lang w:val="en-IE" w:eastAsia="en-IE"/>
              </w:rPr>
            </w:pPr>
          </w:p>
        </w:tc>
      </w:tr>
      <w:tr w:rsidR="00C17F03" w:rsidRPr="00EB2752" w14:paraId="31635C25" w14:textId="77777777" w:rsidTr="00C17F03">
        <w:trPr>
          <w:trHeight w:val="637"/>
        </w:trPr>
        <w:tc>
          <w:tcPr>
            <w:tcW w:w="570" w:type="pct"/>
            <w:vMerge w:val="restart"/>
            <w:tcBorders>
              <w:top w:val="single" w:sz="8" w:space="0" w:color="auto"/>
              <w:left w:val="single" w:sz="8" w:space="0" w:color="auto"/>
              <w:bottom w:val="single" w:sz="8" w:space="0" w:color="000000"/>
              <w:right w:val="single" w:sz="8" w:space="0" w:color="auto"/>
            </w:tcBorders>
            <w:vAlign w:val="center"/>
            <w:hideMark/>
          </w:tcPr>
          <w:p w14:paraId="15CA7F7A" w14:textId="77777777" w:rsidR="00C17F03" w:rsidRPr="00EB2752" w:rsidRDefault="00C17F03" w:rsidP="00C17F03">
            <w:pPr>
              <w:spacing w:before="0" w:after="0"/>
              <w:rPr>
                <w:rFonts w:ascii="Calibri" w:eastAsia="Times New Roman" w:hAnsi="Calibri" w:cs="Calibri"/>
                <w:noProof/>
                <w:color w:val="000000"/>
                <w:sz w:val="21"/>
                <w:szCs w:val="21"/>
                <w:lang w:val="en-IE" w:eastAsia="en-IE"/>
              </w:rPr>
            </w:pPr>
            <w:r w:rsidRPr="00EB2752">
              <w:rPr>
                <w:rFonts w:ascii="Calibri" w:eastAsia="Times New Roman" w:hAnsi="Calibri" w:cs="Calibri"/>
                <w:noProof/>
                <w:color w:val="000000"/>
                <w:sz w:val="21"/>
                <w:szCs w:val="21"/>
                <w:lang w:val="en-IE" w:eastAsia="en-IE"/>
              </w:rPr>
              <w:t xml:space="preserve">• </w:t>
            </w:r>
            <w:r w:rsidRPr="00EB2752">
              <w:rPr>
                <w:rFonts w:eastAsia="Times New Roman"/>
                <w:noProof/>
                <w:color w:val="000000"/>
                <w:sz w:val="21"/>
                <w:szCs w:val="21"/>
                <w:lang w:val="en-IE" w:eastAsia="en-IE"/>
              </w:rPr>
              <w:t>TOTAL operational appropriations (all operational headings)</w:t>
            </w:r>
          </w:p>
        </w:tc>
        <w:tc>
          <w:tcPr>
            <w:tcW w:w="435" w:type="pct"/>
            <w:tcBorders>
              <w:top w:val="single" w:sz="8" w:space="0" w:color="auto"/>
              <w:left w:val="nil"/>
              <w:bottom w:val="single" w:sz="8" w:space="0" w:color="auto"/>
              <w:right w:val="single" w:sz="8" w:space="0" w:color="auto"/>
            </w:tcBorders>
            <w:vAlign w:val="center"/>
            <w:hideMark/>
          </w:tcPr>
          <w:p w14:paraId="14891881" w14:textId="77777777" w:rsidR="00C17F03" w:rsidRPr="00EB2752" w:rsidRDefault="00C17F03" w:rsidP="00C17F03">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223" w:type="pct"/>
            <w:gridSpan w:val="2"/>
            <w:tcBorders>
              <w:top w:val="single" w:sz="8" w:space="0" w:color="auto"/>
              <w:left w:val="nil"/>
              <w:bottom w:val="single" w:sz="8" w:space="0" w:color="auto"/>
              <w:right w:val="single" w:sz="8" w:space="0" w:color="000000"/>
            </w:tcBorders>
            <w:vAlign w:val="center"/>
            <w:hideMark/>
          </w:tcPr>
          <w:p w14:paraId="6A7DD4A4" w14:textId="77777777" w:rsidR="00C17F03" w:rsidRPr="00EB2752"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EB2752">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463" w:type="pct"/>
            <w:tcBorders>
              <w:top w:val="nil"/>
              <w:left w:val="nil"/>
              <w:bottom w:val="single" w:sz="8" w:space="0" w:color="auto"/>
              <w:right w:val="single" w:sz="8" w:space="0" w:color="auto"/>
            </w:tcBorders>
            <w:shd w:val="clear" w:color="000000" w:fill="D9D9D9"/>
            <w:vAlign w:val="center"/>
            <w:hideMark/>
          </w:tcPr>
          <w:p w14:paraId="7853983A" w14:textId="1637E605"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3A03E48E" w14:textId="0FFDBD7F"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4263DC40" w14:textId="2C82763F"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0C0553BA" w14:textId="4BC0BB43"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4369BD31" w14:textId="759FD79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4A8BEA99" w14:textId="53EEF692"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74B3DBB3" w14:textId="27D2EA4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3300665A" w14:textId="23F8C405" w:rsidR="00C17F03" w:rsidRPr="00EB2752"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r w:rsidR="00C17F03" w:rsidRPr="00EB2752" w14:paraId="4218739D" w14:textId="77777777" w:rsidTr="00C17F03">
        <w:trPr>
          <w:trHeight w:val="372"/>
        </w:trPr>
        <w:tc>
          <w:tcPr>
            <w:tcW w:w="570" w:type="pct"/>
            <w:vMerge/>
            <w:tcBorders>
              <w:top w:val="single" w:sz="8" w:space="0" w:color="auto"/>
              <w:left w:val="single" w:sz="8" w:space="0" w:color="auto"/>
              <w:bottom w:val="single" w:sz="8" w:space="0" w:color="000000"/>
              <w:right w:val="single" w:sz="8" w:space="0" w:color="auto"/>
            </w:tcBorders>
            <w:vAlign w:val="center"/>
            <w:hideMark/>
          </w:tcPr>
          <w:p w14:paraId="4BD2BBED" w14:textId="77777777" w:rsidR="00C17F03" w:rsidRPr="00EB2752" w:rsidRDefault="00C17F03" w:rsidP="00C17F03">
            <w:pPr>
              <w:spacing w:before="0" w:after="0"/>
              <w:jc w:val="left"/>
              <w:rPr>
                <w:rFonts w:ascii="Calibri" w:eastAsia="Times New Roman" w:hAnsi="Calibri" w:cs="Calibri"/>
                <w:noProof/>
                <w:color w:val="000000"/>
                <w:sz w:val="21"/>
                <w:szCs w:val="21"/>
                <w:lang w:val="en-IE" w:eastAsia="en-IE"/>
              </w:rPr>
            </w:pPr>
          </w:p>
        </w:tc>
        <w:tc>
          <w:tcPr>
            <w:tcW w:w="435" w:type="pct"/>
            <w:tcBorders>
              <w:top w:val="nil"/>
              <w:left w:val="nil"/>
              <w:bottom w:val="single" w:sz="8" w:space="0" w:color="auto"/>
              <w:right w:val="single" w:sz="8" w:space="0" w:color="auto"/>
            </w:tcBorders>
            <w:vAlign w:val="center"/>
            <w:hideMark/>
          </w:tcPr>
          <w:p w14:paraId="6E804DAF" w14:textId="77777777" w:rsidR="00C17F03" w:rsidRPr="00EB2752" w:rsidRDefault="00C17F03" w:rsidP="00C17F03">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223" w:type="pct"/>
            <w:gridSpan w:val="2"/>
            <w:tcBorders>
              <w:top w:val="single" w:sz="8" w:space="0" w:color="auto"/>
              <w:left w:val="nil"/>
              <w:bottom w:val="single" w:sz="8" w:space="0" w:color="auto"/>
              <w:right w:val="single" w:sz="8" w:space="0" w:color="000000"/>
            </w:tcBorders>
            <w:vAlign w:val="center"/>
            <w:hideMark/>
          </w:tcPr>
          <w:p w14:paraId="4B312391" w14:textId="77777777" w:rsidR="00C17F03" w:rsidRPr="00EB2752"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EB2752">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463" w:type="pct"/>
            <w:tcBorders>
              <w:top w:val="nil"/>
              <w:left w:val="nil"/>
              <w:bottom w:val="single" w:sz="8" w:space="0" w:color="auto"/>
              <w:right w:val="single" w:sz="8" w:space="0" w:color="auto"/>
            </w:tcBorders>
            <w:shd w:val="clear" w:color="000000" w:fill="D9D9D9"/>
            <w:vAlign w:val="center"/>
            <w:hideMark/>
          </w:tcPr>
          <w:p w14:paraId="372E4838" w14:textId="2EE49C2D"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05955E52" w14:textId="64AEA4C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4E501853" w14:textId="2C31C4B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71C20C41" w14:textId="494629F3"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3C5D0D3A" w14:textId="4628F390"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58D14E66" w14:textId="7683FBC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70B98135" w14:textId="530FC1FF"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179ECC83" w14:textId="6854D996" w:rsidR="00C17F03" w:rsidRPr="00EB2752"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r w:rsidR="00794D3E" w:rsidRPr="00EB2752" w14:paraId="0F95AA99" w14:textId="77777777" w:rsidTr="00C17F03">
        <w:trPr>
          <w:trHeight w:val="371"/>
        </w:trPr>
        <w:tc>
          <w:tcPr>
            <w:tcW w:w="1005" w:type="pct"/>
            <w:gridSpan w:val="2"/>
            <w:tcBorders>
              <w:top w:val="single" w:sz="8" w:space="0" w:color="auto"/>
              <w:left w:val="single" w:sz="8" w:space="0" w:color="auto"/>
              <w:bottom w:val="single" w:sz="8" w:space="0" w:color="auto"/>
              <w:right w:val="single" w:sz="8" w:space="0" w:color="000000"/>
            </w:tcBorders>
            <w:vAlign w:val="center"/>
            <w:hideMark/>
          </w:tcPr>
          <w:p w14:paraId="3F182673" w14:textId="77777777" w:rsidR="00794D3E" w:rsidRPr="00EB2752" w:rsidRDefault="00794D3E" w:rsidP="00826F77">
            <w:pPr>
              <w:spacing w:before="0" w:after="0"/>
              <w:rPr>
                <w:rFonts w:ascii="Calibri" w:eastAsia="Times New Roman" w:hAnsi="Calibri" w:cs="Calibri"/>
                <w:noProof/>
                <w:color w:val="000000"/>
                <w:sz w:val="21"/>
                <w:szCs w:val="21"/>
                <w:lang w:val="en-IE" w:eastAsia="en-IE"/>
              </w:rPr>
            </w:pPr>
            <w:r w:rsidRPr="00EB2752">
              <w:rPr>
                <w:rFonts w:ascii="Calibri" w:eastAsia="Times New Roman" w:hAnsi="Calibri" w:cs="Calibri"/>
                <w:noProof/>
                <w:color w:val="000000"/>
                <w:sz w:val="21"/>
                <w:szCs w:val="21"/>
                <w:lang w:val="en-IE" w:eastAsia="en-IE"/>
              </w:rPr>
              <w:t>•</w:t>
            </w:r>
            <w:r w:rsidRPr="00EB2752">
              <w:rPr>
                <w:rFonts w:eastAsia="Times New Roman"/>
                <w:noProof/>
                <w:color w:val="000000"/>
                <w:sz w:val="21"/>
                <w:szCs w:val="21"/>
                <w:lang w:val="en-IE" w:eastAsia="en-IE"/>
              </w:rPr>
              <w:t xml:space="preserve"> TOTAL appropriations of an administrative nature financed from the envelope for specific programmes (all operational headings)</w:t>
            </w:r>
          </w:p>
        </w:tc>
        <w:tc>
          <w:tcPr>
            <w:tcW w:w="223" w:type="pct"/>
            <w:gridSpan w:val="2"/>
            <w:tcBorders>
              <w:top w:val="single" w:sz="8" w:space="0" w:color="auto"/>
              <w:left w:val="nil"/>
              <w:bottom w:val="single" w:sz="8" w:space="0" w:color="auto"/>
              <w:right w:val="single" w:sz="8" w:space="0" w:color="000000"/>
            </w:tcBorders>
            <w:vAlign w:val="center"/>
            <w:hideMark/>
          </w:tcPr>
          <w:p w14:paraId="1C87F082" w14:textId="77777777" w:rsidR="00794D3E" w:rsidRPr="00EB2752" w:rsidRDefault="00794D3E" w:rsidP="00826F77">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(6)</w:t>
            </w:r>
          </w:p>
        </w:tc>
        <w:tc>
          <w:tcPr>
            <w:tcW w:w="463" w:type="pct"/>
            <w:tcBorders>
              <w:top w:val="nil"/>
              <w:left w:val="nil"/>
              <w:bottom w:val="single" w:sz="8" w:space="0" w:color="auto"/>
              <w:right w:val="single" w:sz="8" w:space="0" w:color="auto"/>
            </w:tcBorders>
            <w:shd w:val="clear" w:color="000000" w:fill="D9D9D9"/>
            <w:vAlign w:val="center"/>
            <w:hideMark/>
          </w:tcPr>
          <w:p w14:paraId="26225FD4"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0FC30F20"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49280090"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1EAA6829"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0A6AAA31"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390FBD3E"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463" w:type="pct"/>
            <w:tcBorders>
              <w:top w:val="nil"/>
              <w:left w:val="nil"/>
              <w:bottom w:val="single" w:sz="8" w:space="0" w:color="auto"/>
              <w:right w:val="single" w:sz="8" w:space="0" w:color="auto"/>
            </w:tcBorders>
            <w:shd w:val="clear" w:color="000000" w:fill="D9D9D9"/>
            <w:vAlign w:val="center"/>
            <w:hideMark/>
          </w:tcPr>
          <w:p w14:paraId="2BDBCA24"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533" w:type="pct"/>
            <w:tcBorders>
              <w:top w:val="nil"/>
              <w:left w:val="nil"/>
              <w:bottom w:val="single" w:sz="8" w:space="0" w:color="auto"/>
              <w:right w:val="single" w:sz="8" w:space="0" w:color="auto"/>
            </w:tcBorders>
            <w:shd w:val="clear" w:color="000000" w:fill="D9D9D9"/>
            <w:vAlign w:val="center"/>
            <w:hideMark/>
          </w:tcPr>
          <w:p w14:paraId="29E6A005"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r>
      <w:tr w:rsidR="00C17F03" w:rsidRPr="00EB2752" w14:paraId="109C467F" w14:textId="77777777" w:rsidTr="00C17F03">
        <w:trPr>
          <w:trHeight w:val="547"/>
        </w:trPr>
        <w:tc>
          <w:tcPr>
            <w:tcW w:w="570" w:type="pct"/>
            <w:tcBorders>
              <w:top w:val="nil"/>
              <w:left w:val="single" w:sz="8" w:space="0" w:color="auto"/>
              <w:bottom w:val="nil"/>
              <w:right w:val="single" w:sz="8" w:space="0" w:color="auto"/>
            </w:tcBorders>
            <w:shd w:val="thinDiagStripe" w:color="C0C0C0" w:fill="E6E6E6"/>
            <w:vAlign w:val="center"/>
            <w:hideMark/>
          </w:tcPr>
          <w:p w14:paraId="7BBE6DB2" w14:textId="77777777" w:rsidR="00C17F03" w:rsidRPr="00EB2752" w:rsidRDefault="00C17F03" w:rsidP="00C17F03">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3</w:t>
            </w:r>
          </w:p>
        </w:tc>
        <w:tc>
          <w:tcPr>
            <w:tcW w:w="435" w:type="pct"/>
            <w:tcBorders>
              <w:top w:val="nil"/>
              <w:left w:val="nil"/>
              <w:bottom w:val="nil"/>
              <w:right w:val="single" w:sz="8" w:space="0" w:color="auto"/>
            </w:tcBorders>
            <w:vAlign w:val="center"/>
            <w:hideMark/>
          </w:tcPr>
          <w:p w14:paraId="538335C2" w14:textId="77777777" w:rsidR="00C17F03" w:rsidRPr="00EB2752" w:rsidRDefault="00C17F03" w:rsidP="00C17F03">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223" w:type="pct"/>
            <w:gridSpan w:val="2"/>
            <w:tcBorders>
              <w:top w:val="single" w:sz="8" w:space="0" w:color="auto"/>
              <w:left w:val="nil"/>
              <w:bottom w:val="single" w:sz="8" w:space="0" w:color="auto"/>
              <w:right w:val="single" w:sz="8" w:space="0" w:color="000000"/>
            </w:tcBorders>
            <w:vAlign w:val="center"/>
            <w:hideMark/>
          </w:tcPr>
          <w:p w14:paraId="6BB2231F" w14:textId="77777777" w:rsidR="00C17F03" w:rsidRPr="00EB2752"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63" w:type="pct"/>
            <w:tcBorders>
              <w:top w:val="nil"/>
              <w:left w:val="nil"/>
              <w:bottom w:val="single" w:sz="8" w:space="0" w:color="auto"/>
              <w:right w:val="single" w:sz="8" w:space="0" w:color="auto"/>
            </w:tcBorders>
            <w:shd w:val="clear" w:color="000000" w:fill="D9D9D9"/>
            <w:vAlign w:val="center"/>
            <w:hideMark/>
          </w:tcPr>
          <w:p w14:paraId="2BFA5FB0" w14:textId="41635E63"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3F35AD7E" w14:textId="2CAD0059"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094D8A5A" w14:textId="766E514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7EC14E6C" w14:textId="3A6299C9"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58EA7A1F" w14:textId="7AF383F4"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365BDEE3" w14:textId="0583F91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7D828C51" w14:textId="56FB4491"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144E082C" w14:textId="22D3EE3A" w:rsidR="00C17F03" w:rsidRPr="00EB2752"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r w:rsidR="00C17F03" w:rsidRPr="00EB2752" w14:paraId="2AF38AAC" w14:textId="77777777" w:rsidTr="00C17F03">
        <w:trPr>
          <w:trHeight w:val="401"/>
        </w:trPr>
        <w:tc>
          <w:tcPr>
            <w:tcW w:w="570" w:type="pct"/>
            <w:tcBorders>
              <w:top w:val="nil"/>
              <w:left w:val="single" w:sz="8" w:space="0" w:color="auto"/>
              <w:bottom w:val="single" w:sz="8" w:space="0" w:color="auto"/>
              <w:right w:val="single" w:sz="8" w:space="0" w:color="auto"/>
            </w:tcBorders>
            <w:shd w:val="thinDiagStripe" w:color="C0C0C0" w:fill="E6E6E6"/>
            <w:vAlign w:val="center"/>
            <w:hideMark/>
          </w:tcPr>
          <w:p w14:paraId="564926B0" w14:textId="77777777" w:rsidR="00C17F03" w:rsidRPr="00EB2752" w:rsidRDefault="00C17F03" w:rsidP="00C17F03">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of the multiannual financial framework (Reference amount)</w:t>
            </w:r>
          </w:p>
        </w:tc>
        <w:tc>
          <w:tcPr>
            <w:tcW w:w="435" w:type="pct"/>
            <w:tcBorders>
              <w:top w:val="nil"/>
              <w:left w:val="nil"/>
              <w:bottom w:val="single" w:sz="8" w:space="0" w:color="auto"/>
              <w:right w:val="single" w:sz="8" w:space="0" w:color="auto"/>
            </w:tcBorders>
            <w:vAlign w:val="center"/>
            <w:hideMark/>
          </w:tcPr>
          <w:p w14:paraId="4F5E22C0" w14:textId="77777777" w:rsidR="00C17F03" w:rsidRPr="00EB2752" w:rsidRDefault="00C17F03" w:rsidP="00C17F03">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223" w:type="pct"/>
            <w:gridSpan w:val="2"/>
            <w:tcBorders>
              <w:top w:val="single" w:sz="8" w:space="0" w:color="auto"/>
              <w:left w:val="nil"/>
              <w:bottom w:val="single" w:sz="8" w:space="0" w:color="auto"/>
              <w:right w:val="single" w:sz="8" w:space="0" w:color="000000"/>
            </w:tcBorders>
            <w:vAlign w:val="center"/>
            <w:hideMark/>
          </w:tcPr>
          <w:p w14:paraId="69680068" w14:textId="77777777" w:rsidR="00C17F03" w:rsidRPr="00EB2752" w:rsidRDefault="00C17F03" w:rsidP="00C17F03">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63" w:type="pct"/>
            <w:tcBorders>
              <w:top w:val="nil"/>
              <w:left w:val="nil"/>
              <w:bottom w:val="single" w:sz="8" w:space="0" w:color="auto"/>
              <w:right w:val="single" w:sz="8" w:space="0" w:color="auto"/>
            </w:tcBorders>
            <w:shd w:val="clear" w:color="000000" w:fill="D9D9D9"/>
            <w:vAlign w:val="center"/>
            <w:hideMark/>
          </w:tcPr>
          <w:p w14:paraId="55E47BC2" w14:textId="5C144974"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14:paraId="396CA37C" w14:textId="58FE02B2"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000000" w:fill="D9D9D9"/>
            <w:vAlign w:val="center"/>
            <w:hideMark/>
          </w:tcPr>
          <w:p w14:paraId="17C89601" w14:textId="265A53E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000000" w:fill="D9D9D9"/>
            <w:vAlign w:val="center"/>
            <w:hideMark/>
          </w:tcPr>
          <w:p w14:paraId="052F628F" w14:textId="45A2728E"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000000" w:fill="D9D9D9"/>
            <w:vAlign w:val="center"/>
            <w:hideMark/>
          </w:tcPr>
          <w:p w14:paraId="05E4B24A" w14:textId="337A5D8B"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000000" w:fill="D9D9D9"/>
            <w:vAlign w:val="center"/>
            <w:hideMark/>
          </w:tcPr>
          <w:p w14:paraId="3198660C" w14:textId="712BB3C7"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000000" w:fill="D9D9D9"/>
            <w:vAlign w:val="center"/>
            <w:hideMark/>
          </w:tcPr>
          <w:p w14:paraId="3E8FB7CC" w14:textId="1CF97614" w:rsidR="00C17F03" w:rsidRPr="00D731A8" w:rsidRDefault="00C17F03" w:rsidP="00C17F03">
            <w:pPr>
              <w:spacing w:before="0" w:after="0"/>
              <w:jc w:val="right"/>
              <w:rPr>
                <w:rFonts w:eastAsia="Times New Roman"/>
                <w:noProof/>
                <w:color w:val="000000"/>
                <w:sz w:val="20"/>
                <w:szCs w:val="20"/>
                <w:lang w:val="en-IE" w:eastAsia="en-IE"/>
              </w:rPr>
            </w:pPr>
            <w:r>
              <w:rPr>
                <w:noProof/>
                <w:color w:val="000000"/>
                <w:sz w:val="20"/>
                <w:szCs w:val="20"/>
              </w:rPr>
              <w:t>95.945</w:t>
            </w:r>
          </w:p>
        </w:tc>
        <w:tc>
          <w:tcPr>
            <w:tcW w:w="533" w:type="pct"/>
            <w:tcBorders>
              <w:top w:val="nil"/>
              <w:left w:val="nil"/>
              <w:bottom w:val="single" w:sz="8" w:space="0" w:color="auto"/>
              <w:right w:val="single" w:sz="8" w:space="0" w:color="auto"/>
            </w:tcBorders>
            <w:shd w:val="clear" w:color="000000" w:fill="D9D9D9"/>
            <w:vAlign w:val="center"/>
            <w:hideMark/>
          </w:tcPr>
          <w:p w14:paraId="2A8AD3FE" w14:textId="3EA88821" w:rsidR="00C17F03" w:rsidRPr="00EB2752" w:rsidRDefault="00C17F03" w:rsidP="00C17F03">
            <w:pPr>
              <w:spacing w:before="0" w:after="0"/>
              <w:jc w:val="right"/>
              <w:rPr>
                <w:rFonts w:eastAsia="Times New Roman"/>
                <w:b/>
                <w:bCs/>
                <w:noProof/>
                <w:color w:val="000000"/>
                <w:sz w:val="20"/>
                <w:szCs w:val="20"/>
                <w:lang w:val="en-IE" w:eastAsia="en-IE"/>
              </w:rPr>
            </w:pPr>
            <w:r>
              <w:rPr>
                <w:b/>
                <w:bCs/>
                <w:noProof/>
                <w:sz w:val="20"/>
              </w:rPr>
              <w:t>625.435</w:t>
            </w:r>
          </w:p>
        </w:tc>
      </w:tr>
    </w:tbl>
    <w:p w14:paraId="5C1BA254" w14:textId="77777777" w:rsidR="00794D3E" w:rsidRDefault="00794D3E" w:rsidP="00794D3E">
      <w:pPr>
        <w:rPr>
          <w:noProof/>
        </w:rPr>
      </w:pPr>
    </w:p>
    <w:p w14:paraId="2B2F530C" w14:textId="77777777" w:rsidR="00794D3E" w:rsidRDefault="00794D3E" w:rsidP="00794D3E">
      <w:pPr>
        <w:rPr>
          <w:noProof/>
        </w:rPr>
      </w:pPr>
    </w:p>
    <w:p w14:paraId="5191C7BA" w14:textId="77777777" w:rsidR="00794D3E" w:rsidRDefault="00794D3E" w:rsidP="00794D3E">
      <w:pPr>
        <w:rPr>
          <w:noProof/>
        </w:rPr>
      </w:pPr>
    </w:p>
    <w:p w14:paraId="60A818A3" w14:textId="77777777" w:rsidR="00794D3E" w:rsidRDefault="00794D3E" w:rsidP="00794D3E">
      <w:pPr>
        <w:rPr>
          <w:noProof/>
        </w:rPr>
      </w:pPr>
    </w:p>
    <w:p w14:paraId="2BC61EE6" w14:textId="77777777" w:rsidR="00794D3E" w:rsidRDefault="00794D3E" w:rsidP="00794D3E">
      <w:pPr>
        <w:rPr>
          <w:noProof/>
        </w:rPr>
      </w:pPr>
    </w:p>
    <w:p w14:paraId="6A9C36CB" w14:textId="77777777" w:rsidR="00794D3E" w:rsidRDefault="00794D3E" w:rsidP="00794D3E">
      <w:pPr>
        <w:rPr>
          <w:noProof/>
        </w:rPr>
      </w:pPr>
    </w:p>
    <w:p w14:paraId="05EEF067" w14:textId="77777777" w:rsidR="00794D3E" w:rsidRPr="00027891" w:rsidRDefault="00794D3E" w:rsidP="00794D3E">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794D3E" w14:paraId="511D5242" w14:textId="77777777" w:rsidTr="00826F77">
        <w:trPr>
          <w:jc w:val="center"/>
        </w:trPr>
        <w:tc>
          <w:tcPr>
            <w:tcW w:w="1668" w:type="pct"/>
            <w:shd w:val="thinDiagStripe" w:color="C0C0C0" w:fill="auto"/>
            <w:vAlign w:val="center"/>
          </w:tcPr>
          <w:p w14:paraId="3A894D0D" w14:textId="77777777" w:rsidR="00794D3E" w:rsidRPr="003A769F" w:rsidRDefault="00794D3E" w:rsidP="00826F77">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framework </w:t>
            </w:r>
          </w:p>
        </w:tc>
        <w:tc>
          <w:tcPr>
            <w:tcW w:w="380" w:type="pct"/>
            <w:shd w:val="thinDiagStripe" w:color="C0C0C0" w:fill="auto"/>
            <w:vAlign w:val="center"/>
          </w:tcPr>
          <w:p w14:paraId="405DB6F3" w14:textId="77777777" w:rsidR="00794D3E" w:rsidRDefault="00794D3E" w:rsidP="00826F77">
            <w:pPr>
              <w:spacing w:before="60" w:after="60"/>
              <w:jc w:val="center"/>
              <w:rPr>
                <w:noProof/>
              </w:rPr>
            </w:pPr>
            <w:r>
              <w:rPr>
                <w:noProof/>
              </w:rPr>
              <w:t>4</w:t>
            </w:r>
          </w:p>
        </w:tc>
        <w:tc>
          <w:tcPr>
            <w:tcW w:w="2749" w:type="pct"/>
            <w:vAlign w:val="center"/>
          </w:tcPr>
          <w:p w14:paraId="66407033" w14:textId="4364FDD4" w:rsidR="00794D3E" w:rsidRDefault="00794D3E" w:rsidP="00826F77">
            <w:pPr>
              <w:spacing w:before="60" w:after="60"/>
              <w:rPr>
                <w:noProof/>
              </w:rPr>
            </w:pPr>
            <w:r>
              <w:rPr>
                <w:noProof/>
                <w:sz w:val="22"/>
              </w:rPr>
              <w:t>‘Administrative expenditure</w:t>
            </w:r>
            <w:r w:rsidR="00EB3829">
              <w:rPr>
                <w:noProof/>
                <w:sz w:val="22"/>
              </w:rPr>
              <w:t>’</w:t>
            </w:r>
          </w:p>
        </w:tc>
      </w:tr>
    </w:tbl>
    <w:p w14:paraId="6CE97FDF" w14:textId="77777777" w:rsidR="00794D3E" w:rsidRPr="003A769F" w:rsidRDefault="00794D3E" w:rsidP="00794D3E">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1986"/>
        <w:gridCol w:w="2717"/>
        <w:gridCol w:w="726"/>
        <w:gridCol w:w="728"/>
        <w:gridCol w:w="995"/>
        <w:gridCol w:w="995"/>
        <w:gridCol w:w="995"/>
        <w:gridCol w:w="995"/>
        <w:gridCol w:w="995"/>
        <w:gridCol w:w="995"/>
        <w:gridCol w:w="995"/>
        <w:gridCol w:w="1098"/>
      </w:tblGrid>
      <w:tr w:rsidR="00794D3E" w:rsidRPr="00EB2752" w14:paraId="56CEC42F" w14:textId="77777777" w:rsidTr="00826F77">
        <w:trPr>
          <w:trHeight w:val="410"/>
        </w:trPr>
        <w:tc>
          <w:tcPr>
            <w:tcW w:w="2164"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54DB7C4E" w14:textId="77777777" w:rsidR="00794D3E" w:rsidRPr="00EB2752" w:rsidRDefault="00794D3E" w:rsidP="00826F77">
            <w:pPr>
              <w:spacing w:before="0" w:after="0"/>
              <w:jc w:val="center"/>
              <w:rPr>
                <w:rFonts w:eastAsia="Times New Roman"/>
                <w:noProof/>
                <w:color w:val="000000"/>
                <w:szCs w:val="24"/>
                <w:lang w:val="en-IE" w:eastAsia="en-IE"/>
              </w:rPr>
            </w:pPr>
            <w:r w:rsidRPr="00EB2752">
              <w:rPr>
                <w:rFonts w:eastAsia="Times New Roman"/>
                <w:noProof/>
                <w:color w:val="000000"/>
                <w:szCs w:val="24"/>
                <w:lang w:val="en-IE" w:eastAsia="en-IE"/>
              </w:rPr>
              <w:t xml:space="preserve">DG: </w:t>
            </w:r>
            <w:r>
              <w:rPr>
                <w:rFonts w:eastAsia="Times New Roman"/>
                <w:noProof/>
                <w:color w:val="000000"/>
                <w:szCs w:val="24"/>
                <w:lang w:val="en-IE" w:eastAsia="en-IE"/>
              </w:rPr>
              <w:t>/</w:t>
            </w:r>
          </w:p>
        </w:tc>
        <w:tc>
          <w:tcPr>
            <w:tcW w:w="350" w:type="pct"/>
            <w:tcBorders>
              <w:top w:val="single" w:sz="8" w:space="0" w:color="auto"/>
              <w:left w:val="nil"/>
              <w:bottom w:val="nil"/>
              <w:right w:val="single" w:sz="8" w:space="0" w:color="auto"/>
            </w:tcBorders>
            <w:vAlign w:val="center"/>
            <w:hideMark/>
          </w:tcPr>
          <w:p w14:paraId="033CA491"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4881F530"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3CA81A37"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802906A"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356B0395"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65753322"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C378E8B"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87" w:type="pct"/>
            <w:vMerge w:val="restart"/>
            <w:tcBorders>
              <w:top w:val="single" w:sz="8" w:space="0" w:color="auto"/>
              <w:left w:val="single" w:sz="8" w:space="0" w:color="auto"/>
              <w:bottom w:val="single" w:sz="8" w:space="0" w:color="000000"/>
              <w:right w:val="single" w:sz="8" w:space="0" w:color="auto"/>
            </w:tcBorders>
            <w:vAlign w:val="center"/>
            <w:hideMark/>
          </w:tcPr>
          <w:p w14:paraId="5A64599D"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TOTAL MFF 2028-2034</w:t>
            </w:r>
          </w:p>
        </w:tc>
      </w:tr>
      <w:tr w:rsidR="00794D3E" w:rsidRPr="00EB2752" w14:paraId="0573AC31" w14:textId="77777777" w:rsidTr="00826F77">
        <w:trPr>
          <w:trHeight w:val="300"/>
        </w:trPr>
        <w:tc>
          <w:tcPr>
            <w:tcW w:w="2164" w:type="pct"/>
            <w:gridSpan w:val="4"/>
            <w:vMerge/>
            <w:tcBorders>
              <w:top w:val="single" w:sz="8" w:space="0" w:color="auto"/>
              <w:left w:val="single" w:sz="8" w:space="0" w:color="auto"/>
              <w:bottom w:val="single" w:sz="8" w:space="0" w:color="000000"/>
              <w:right w:val="single" w:sz="8" w:space="0" w:color="000000"/>
            </w:tcBorders>
            <w:vAlign w:val="center"/>
            <w:hideMark/>
          </w:tcPr>
          <w:p w14:paraId="55492B58" w14:textId="77777777" w:rsidR="00794D3E" w:rsidRPr="00EB2752" w:rsidRDefault="00794D3E" w:rsidP="00826F77">
            <w:pPr>
              <w:spacing w:before="0" w:after="0"/>
              <w:jc w:val="left"/>
              <w:rPr>
                <w:rFonts w:eastAsia="Times New Roman"/>
                <w:noProof/>
                <w:color w:val="000000"/>
                <w:szCs w:val="24"/>
                <w:lang w:val="en-IE" w:eastAsia="en-IE"/>
              </w:rPr>
            </w:pPr>
          </w:p>
        </w:tc>
        <w:tc>
          <w:tcPr>
            <w:tcW w:w="350" w:type="pct"/>
            <w:tcBorders>
              <w:top w:val="nil"/>
              <w:left w:val="nil"/>
              <w:bottom w:val="single" w:sz="8" w:space="0" w:color="auto"/>
              <w:right w:val="single" w:sz="8" w:space="0" w:color="auto"/>
            </w:tcBorders>
            <w:vAlign w:val="center"/>
            <w:hideMark/>
          </w:tcPr>
          <w:p w14:paraId="7310BADD"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2028</w:t>
            </w:r>
          </w:p>
        </w:tc>
        <w:tc>
          <w:tcPr>
            <w:tcW w:w="350" w:type="pct"/>
            <w:tcBorders>
              <w:top w:val="nil"/>
              <w:left w:val="nil"/>
              <w:bottom w:val="single" w:sz="8" w:space="0" w:color="auto"/>
              <w:right w:val="single" w:sz="8" w:space="0" w:color="auto"/>
            </w:tcBorders>
            <w:vAlign w:val="center"/>
            <w:hideMark/>
          </w:tcPr>
          <w:p w14:paraId="63DD9FB4"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2029</w:t>
            </w:r>
          </w:p>
        </w:tc>
        <w:tc>
          <w:tcPr>
            <w:tcW w:w="350" w:type="pct"/>
            <w:tcBorders>
              <w:top w:val="nil"/>
              <w:left w:val="nil"/>
              <w:bottom w:val="single" w:sz="8" w:space="0" w:color="auto"/>
              <w:right w:val="single" w:sz="8" w:space="0" w:color="auto"/>
            </w:tcBorders>
            <w:vAlign w:val="center"/>
            <w:hideMark/>
          </w:tcPr>
          <w:p w14:paraId="48449A20"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0AD9A062"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59EA9283"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17038D4D"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7E50710D"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2034</w:t>
            </w:r>
          </w:p>
        </w:tc>
        <w:tc>
          <w:tcPr>
            <w:tcW w:w="387" w:type="pct"/>
            <w:vMerge/>
            <w:tcBorders>
              <w:top w:val="single" w:sz="8" w:space="0" w:color="auto"/>
              <w:left w:val="single" w:sz="8" w:space="0" w:color="auto"/>
              <w:bottom w:val="single" w:sz="8" w:space="0" w:color="000000"/>
              <w:right w:val="single" w:sz="8" w:space="0" w:color="auto"/>
            </w:tcBorders>
            <w:vAlign w:val="center"/>
            <w:hideMark/>
          </w:tcPr>
          <w:p w14:paraId="6F0DF4C2" w14:textId="77777777" w:rsidR="00794D3E" w:rsidRPr="00EB2752" w:rsidRDefault="00794D3E" w:rsidP="00826F77">
            <w:pPr>
              <w:spacing w:before="0" w:after="0"/>
              <w:jc w:val="left"/>
              <w:rPr>
                <w:rFonts w:eastAsia="Times New Roman"/>
                <w:b/>
                <w:bCs/>
                <w:noProof/>
                <w:color w:val="000000"/>
                <w:sz w:val="20"/>
                <w:szCs w:val="20"/>
                <w:lang w:val="en-IE" w:eastAsia="en-IE"/>
              </w:rPr>
            </w:pPr>
          </w:p>
        </w:tc>
      </w:tr>
      <w:tr w:rsidR="00794D3E" w:rsidRPr="00EB2752" w14:paraId="6C307038" w14:textId="77777777" w:rsidTr="00826F77">
        <w:trPr>
          <w:trHeight w:val="300"/>
        </w:trPr>
        <w:tc>
          <w:tcPr>
            <w:tcW w:w="2164" w:type="pct"/>
            <w:gridSpan w:val="4"/>
            <w:tcBorders>
              <w:top w:val="single" w:sz="8" w:space="0" w:color="auto"/>
              <w:left w:val="single" w:sz="8" w:space="0" w:color="auto"/>
              <w:bottom w:val="single" w:sz="8" w:space="0" w:color="auto"/>
              <w:right w:val="single" w:sz="8" w:space="0" w:color="000000"/>
            </w:tcBorders>
            <w:vAlign w:val="center"/>
            <w:hideMark/>
          </w:tcPr>
          <w:p w14:paraId="41A19510" w14:textId="77777777" w:rsidR="00794D3E" w:rsidRPr="00EB2752" w:rsidRDefault="00794D3E" w:rsidP="00826F77">
            <w:pPr>
              <w:spacing w:before="0" w:after="0"/>
              <w:jc w:val="left"/>
              <w:rPr>
                <w:rFonts w:ascii="Wingdings" w:eastAsia="Times New Roman" w:hAnsi="Wingdings"/>
                <w:noProof/>
                <w:color w:val="000000"/>
                <w:sz w:val="22"/>
                <w:lang w:val="en-IE" w:eastAsia="en-IE"/>
              </w:rPr>
            </w:pPr>
            <w:r w:rsidRPr="00EB2752">
              <w:rPr>
                <w:rFonts w:ascii="Wingdings" w:eastAsia="Times New Roman" w:hAnsi="Wingdings"/>
                <w:noProof/>
                <w:color w:val="000000"/>
                <w:sz w:val="22"/>
                <w:lang w:val="en-IE" w:eastAsia="en-IE"/>
              </w:rPr>
              <w:t></w:t>
            </w:r>
            <w:r w:rsidRPr="00EB2752">
              <w:rPr>
                <w:rFonts w:eastAsia="Times New Roman"/>
                <w:noProof/>
                <w:color w:val="000000"/>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000000" w:fill="D9D9D9"/>
            <w:vAlign w:val="center"/>
            <w:hideMark/>
          </w:tcPr>
          <w:p w14:paraId="6EE068AB"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21C4A81"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0262FD60"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2A9EFC6E"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046D66A"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289C71CF"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4C6C8C0"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14:paraId="29102A38"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r>
      <w:tr w:rsidR="00794D3E" w:rsidRPr="00EB2752" w14:paraId="44BF35EA" w14:textId="77777777" w:rsidTr="00826F77">
        <w:trPr>
          <w:trHeight w:val="300"/>
        </w:trPr>
        <w:tc>
          <w:tcPr>
            <w:tcW w:w="2164" w:type="pct"/>
            <w:gridSpan w:val="4"/>
            <w:tcBorders>
              <w:top w:val="single" w:sz="8" w:space="0" w:color="auto"/>
              <w:left w:val="single" w:sz="8" w:space="0" w:color="auto"/>
              <w:bottom w:val="single" w:sz="8" w:space="0" w:color="auto"/>
              <w:right w:val="single" w:sz="8" w:space="0" w:color="000000"/>
            </w:tcBorders>
            <w:vAlign w:val="center"/>
            <w:hideMark/>
          </w:tcPr>
          <w:p w14:paraId="194E184C" w14:textId="77777777" w:rsidR="00794D3E" w:rsidRPr="00EB2752" w:rsidRDefault="00794D3E" w:rsidP="00826F77">
            <w:pPr>
              <w:spacing w:before="0" w:after="0"/>
              <w:jc w:val="left"/>
              <w:rPr>
                <w:rFonts w:ascii="Wingdings" w:eastAsia="Times New Roman" w:hAnsi="Wingdings"/>
                <w:noProof/>
                <w:color w:val="000000"/>
                <w:sz w:val="22"/>
                <w:lang w:val="en-IE" w:eastAsia="en-IE"/>
              </w:rPr>
            </w:pPr>
            <w:r w:rsidRPr="00EB2752">
              <w:rPr>
                <w:rFonts w:ascii="Wingdings" w:eastAsia="Times New Roman" w:hAnsi="Wingdings"/>
                <w:noProof/>
                <w:color w:val="000000"/>
                <w:sz w:val="22"/>
                <w:lang w:val="en-IE" w:eastAsia="en-IE"/>
              </w:rPr>
              <w:t></w:t>
            </w:r>
            <w:r w:rsidRPr="00EB2752">
              <w:rPr>
                <w:rFonts w:eastAsia="Times New Roman"/>
                <w:noProof/>
                <w:color w:val="000000"/>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000000" w:fill="D9D9D9"/>
            <w:vAlign w:val="center"/>
            <w:hideMark/>
          </w:tcPr>
          <w:p w14:paraId="6406CA23"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3859932"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6753165D"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98DC9B8"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F80932D"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29AFE97"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F25A724" w14:textId="77777777" w:rsidR="00794D3E" w:rsidRPr="00EB2752" w:rsidRDefault="00794D3E" w:rsidP="00826F77">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14:paraId="428A0A70"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r>
      <w:tr w:rsidR="00794D3E" w:rsidRPr="00EB2752" w14:paraId="10BF6A98" w14:textId="77777777" w:rsidTr="00826F77">
        <w:trPr>
          <w:trHeight w:val="850"/>
        </w:trPr>
        <w:tc>
          <w:tcPr>
            <w:tcW w:w="698" w:type="pct"/>
            <w:tcBorders>
              <w:top w:val="nil"/>
              <w:left w:val="single" w:sz="8" w:space="0" w:color="auto"/>
              <w:bottom w:val="single" w:sz="8" w:space="0" w:color="auto"/>
              <w:right w:val="single" w:sz="8" w:space="0" w:color="auto"/>
            </w:tcBorders>
            <w:vAlign w:val="center"/>
            <w:hideMark/>
          </w:tcPr>
          <w:p w14:paraId="768439EE" w14:textId="77777777" w:rsidR="00794D3E" w:rsidRPr="00EB2752" w:rsidRDefault="00794D3E" w:rsidP="00826F77">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 xml:space="preserve">TOTAL DG </w:t>
            </w:r>
            <w:r>
              <w:rPr>
                <w:rFonts w:eastAsia="Times New Roman"/>
                <w:noProof/>
                <w:color w:val="000000"/>
                <w:sz w:val="22"/>
                <w:lang w:val="en-IE" w:eastAsia="en-IE"/>
              </w:rPr>
              <w:t>/</w:t>
            </w:r>
          </w:p>
        </w:tc>
        <w:tc>
          <w:tcPr>
            <w:tcW w:w="1466" w:type="pct"/>
            <w:gridSpan w:val="3"/>
            <w:tcBorders>
              <w:top w:val="single" w:sz="8" w:space="0" w:color="auto"/>
              <w:left w:val="nil"/>
              <w:bottom w:val="single" w:sz="8" w:space="0" w:color="auto"/>
              <w:right w:val="single" w:sz="8" w:space="0" w:color="000000"/>
            </w:tcBorders>
            <w:vAlign w:val="center"/>
            <w:hideMark/>
          </w:tcPr>
          <w:p w14:paraId="49AF5D31" w14:textId="77777777" w:rsidR="00794D3E" w:rsidRPr="00EB2752" w:rsidRDefault="00794D3E" w:rsidP="00826F77">
            <w:pPr>
              <w:spacing w:before="0" w:after="0"/>
              <w:jc w:val="left"/>
              <w:rPr>
                <w:rFonts w:eastAsia="Times New Roman"/>
                <w:noProof/>
                <w:color w:val="000000"/>
                <w:sz w:val="18"/>
                <w:szCs w:val="18"/>
                <w:lang w:val="en-IE" w:eastAsia="en-IE"/>
              </w:rPr>
            </w:pPr>
            <w:r w:rsidRPr="00EB2752">
              <w:rPr>
                <w:rFonts w:eastAsia="Times New Roman"/>
                <w:noProof/>
                <w:color w:val="000000"/>
                <w:sz w:val="18"/>
                <w:szCs w:val="18"/>
                <w:lang w:val="en-IE" w:eastAsia="en-IE"/>
              </w:rPr>
              <w:t xml:space="preserve">Appropriations </w:t>
            </w:r>
          </w:p>
        </w:tc>
        <w:tc>
          <w:tcPr>
            <w:tcW w:w="350" w:type="pct"/>
            <w:tcBorders>
              <w:top w:val="nil"/>
              <w:left w:val="nil"/>
              <w:bottom w:val="single" w:sz="8" w:space="0" w:color="auto"/>
              <w:right w:val="single" w:sz="8" w:space="0" w:color="auto"/>
            </w:tcBorders>
            <w:shd w:val="clear" w:color="000000" w:fill="D9D9D9"/>
            <w:vAlign w:val="center"/>
            <w:hideMark/>
          </w:tcPr>
          <w:p w14:paraId="6796F2D8"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24EF44B4"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0A2B6704"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E1BABB7"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6976C36"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A1F4090"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BFCB232"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14:paraId="084D18DC"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r>
      <w:tr w:rsidR="00794D3E" w:rsidRPr="00EB2752" w14:paraId="57CDC349" w14:textId="77777777" w:rsidTr="00826F77">
        <w:trPr>
          <w:trHeight w:val="300"/>
        </w:trPr>
        <w:tc>
          <w:tcPr>
            <w:tcW w:w="698" w:type="pct"/>
            <w:tcBorders>
              <w:top w:val="nil"/>
              <w:left w:val="nil"/>
              <w:bottom w:val="nil"/>
              <w:right w:val="nil"/>
            </w:tcBorders>
            <w:noWrap/>
            <w:vAlign w:val="bottom"/>
            <w:hideMark/>
          </w:tcPr>
          <w:p w14:paraId="1A690550" w14:textId="77777777" w:rsidR="00794D3E" w:rsidRPr="00EB2752" w:rsidRDefault="00794D3E" w:rsidP="00826F77">
            <w:pPr>
              <w:spacing w:before="0" w:after="0"/>
              <w:jc w:val="right"/>
              <w:rPr>
                <w:rFonts w:eastAsia="Times New Roman"/>
                <w:b/>
                <w:bCs/>
                <w:noProof/>
                <w:color w:val="000000"/>
                <w:sz w:val="20"/>
                <w:szCs w:val="20"/>
                <w:lang w:val="en-IE" w:eastAsia="en-IE"/>
              </w:rPr>
            </w:pPr>
          </w:p>
        </w:tc>
        <w:tc>
          <w:tcPr>
            <w:tcW w:w="954" w:type="pct"/>
            <w:tcBorders>
              <w:top w:val="nil"/>
              <w:left w:val="nil"/>
              <w:bottom w:val="nil"/>
              <w:right w:val="nil"/>
            </w:tcBorders>
            <w:noWrap/>
            <w:vAlign w:val="bottom"/>
            <w:hideMark/>
          </w:tcPr>
          <w:p w14:paraId="49FD9B77" w14:textId="77777777" w:rsidR="00794D3E" w:rsidRPr="00EB2752" w:rsidRDefault="00794D3E" w:rsidP="00826F77">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2141F00F" w14:textId="77777777" w:rsidR="00794D3E" w:rsidRPr="00EB2752" w:rsidRDefault="00794D3E" w:rsidP="00826F77">
            <w:pPr>
              <w:spacing w:before="0" w:after="0"/>
              <w:jc w:val="left"/>
              <w:rPr>
                <w:rFonts w:eastAsia="Times New Roman"/>
                <w:noProof/>
                <w:sz w:val="20"/>
                <w:szCs w:val="20"/>
                <w:lang w:val="en-IE" w:eastAsia="en-IE"/>
              </w:rPr>
            </w:pPr>
          </w:p>
        </w:tc>
        <w:tc>
          <w:tcPr>
            <w:tcW w:w="256" w:type="pct"/>
            <w:tcBorders>
              <w:top w:val="nil"/>
              <w:left w:val="nil"/>
              <w:bottom w:val="nil"/>
              <w:right w:val="nil"/>
            </w:tcBorders>
            <w:noWrap/>
            <w:vAlign w:val="bottom"/>
            <w:hideMark/>
          </w:tcPr>
          <w:p w14:paraId="79A34264" w14:textId="77777777" w:rsidR="00794D3E" w:rsidRPr="00EB2752" w:rsidRDefault="00794D3E" w:rsidP="00826F7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736F975" w14:textId="77777777" w:rsidR="00794D3E" w:rsidRPr="00EB2752" w:rsidRDefault="00794D3E" w:rsidP="00826F7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630CAC2F" w14:textId="77777777" w:rsidR="00794D3E" w:rsidRPr="00EB2752" w:rsidRDefault="00794D3E" w:rsidP="00826F7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8366721" w14:textId="77777777" w:rsidR="00794D3E" w:rsidRPr="00EB2752" w:rsidRDefault="00794D3E" w:rsidP="00826F7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A1F57F2" w14:textId="77777777" w:rsidR="00794D3E" w:rsidRPr="00EB2752" w:rsidRDefault="00794D3E" w:rsidP="00826F7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F7DBB99" w14:textId="77777777" w:rsidR="00794D3E" w:rsidRPr="00EB2752" w:rsidRDefault="00794D3E" w:rsidP="00826F7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592D0E0" w14:textId="77777777" w:rsidR="00794D3E" w:rsidRPr="00EB2752" w:rsidRDefault="00794D3E" w:rsidP="00826F7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3C63D141" w14:textId="77777777" w:rsidR="00794D3E" w:rsidRPr="00EB2752" w:rsidRDefault="00794D3E" w:rsidP="00826F77">
            <w:pPr>
              <w:spacing w:before="0" w:after="0"/>
              <w:jc w:val="left"/>
              <w:rPr>
                <w:rFonts w:eastAsia="Times New Roman"/>
                <w:noProof/>
                <w:sz w:val="20"/>
                <w:szCs w:val="20"/>
                <w:lang w:val="en-IE" w:eastAsia="en-IE"/>
              </w:rPr>
            </w:pPr>
          </w:p>
        </w:tc>
        <w:tc>
          <w:tcPr>
            <w:tcW w:w="387" w:type="pct"/>
            <w:tcBorders>
              <w:top w:val="nil"/>
              <w:left w:val="nil"/>
              <w:bottom w:val="nil"/>
              <w:right w:val="nil"/>
            </w:tcBorders>
            <w:noWrap/>
            <w:vAlign w:val="bottom"/>
            <w:hideMark/>
          </w:tcPr>
          <w:p w14:paraId="5C5F8713" w14:textId="77777777" w:rsidR="00794D3E" w:rsidRPr="00EB2752" w:rsidRDefault="00794D3E" w:rsidP="00826F77">
            <w:pPr>
              <w:spacing w:before="0" w:after="0"/>
              <w:jc w:val="left"/>
              <w:rPr>
                <w:rFonts w:eastAsia="Times New Roman"/>
                <w:noProof/>
                <w:sz w:val="20"/>
                <w:szCs w:val="20"/>
                <w:lang w:val="en-IE" w:eastAsia="en-IE"/>
              </w:rPr>
            </w:pPr>
          </w:p>
        </w:tc>
      </w:tr>
      <w:tr w:rsidR="00794D3E" w:rsidRPr="00EB2752" w14:paraId="1A311BB3" w14:textId="77777777" w:rsidTr="00826F77">
        <w:trPr>
          <w:trHeight w:val="1430"/>
        </w:trPr>
        <w:tc>
          <w:tcPr>
            <w:tcW w:w="1653"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0BC9AA21" w14:textId="77777777" w:rsidR="00794D3E" w:rsidRPr="00EB2752" w:rsidRDefault="00794D3E" w:rsidP="00826F77">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TOTAL appropriations under HEADING </w:t>
            </w:r>
            <w:r>
              <w:rPr>
                <w:rFonts w:eastAsia="Times New Roman"/>
                <w:b/>
                <w:bCs/>
                <w:noProof/>
                <w:color w:val="000000"/>
                <w:sz w:val="22"/>
                <w:lang w:val="en-IE" w:eastAsia="en-IE"/>
              </w:rPr>
              <w:t>4</w:t>
            </w:r>
            <w:r w:rsidRPr="00EB2752">
              <w:rPr>
                <w:rFonts w:eastAsia="Times New Roman"/>
                <w:b/>
                <w:bCs/>
                <w:noProof/>
                <w:color w:val="000000"/>
                <w:sz w:val="22"/>
                <w:lang w:val="en-IE" w:eastAsia="en-IE"/>
              </w:rPr>
              <w:t xml:space="preserve"> of the multiannual financial framework </w:t>
            </w:r>
          </w:p>
        </w:tc>
        <w:tc>
          <w:tcPr>
            <w:tcW w:w="511" w:type="pct"/>
            <w:gridSpan w:val="2"/>
            <w:tcBorders>
              <w:top w:val="single" w:sz="8" w:space="0" w:color="auto"/>
              <w:left w:val="nil"/>
              <w:bottom w:val="single" w:sz="8" w:space="0" w:color="auto"/>
              <w:right w:val="single" w:sz="8" w:space="0" w:color="000000"/>
            </w:tcBorders>
            <w:vAlign w:val="center"/>
            <w:hideMark/>
          </w:tcPr>
          <w:p w14:paraId="529068F6" w14:textId="77777777" w:rsidR="00794D3E" w:rsidRPr="00EB2752" w:rsidRDefault="00794D3E" w:rsidP="00826F77">
            <w:pPr>
              <w:spacing w:before="0" w:after="0"/>
              <w:jc w:val="center"/>
              <w:rPr>
                <w:rFonts w:eastAsia="Times New Roman"/>
                <w:noProof/>
                <w:color w:val="000000"/>
                <w:sz w:val="18"/>
                <w:szCs w:val="18"/>
                <w:lang w:val="en-IE" w:eastAsia="en-IE"/>
              </w:rPr>
            </w:pPr>
            <w:r w:rsidRPr="00EB2752">
              <w:rPr>
                <w:rFonts w:eastAsia="Times New Roman"/>
                <w:noProof/>
                <w:color w:val="000000"/>
                <w:sz w:val="18"/>
                <w:szCs w:val="18"/>
                <w:lang w:val="en-IE" w:eastAsia="en-IE"/>
              </w:rPr>
              <w:t>(Total commitments = Total payments)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9178F52"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7E1EA1E"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0DF7CFA"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78CA7B3A"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AE65C4E"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26FD61B"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775A55F"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c>
          <w:tcPr>
            <w:tcW w:w="387" w:type="pct"/>
            <w:tcBorders>
              <w:top w:val="single" w:sz="8" w:space="0" w:color="auto"/>
              <w:left w:val="nil"/>
              <w:bottom w:val="single" w:sz="8" w:space="0" w:color="auto"/>
              <w:right w:val="single" w:sz="8" w:space="0" w:color="auto"/>
            </w:tcBorders>
            <w:shd w:val="clear" w:color="000000" w:fill="D9D9D9"/>
            <w:vAlign w:val="center"/>
            <w:hideMark/>
          </w:tcPr>
          <w:p w14:paraId="57560600" w14:textId="77777777" w:rsidR="00794D3E" w:rsidRPr="00EB2752" w:rsidRDefault="00794D3E" w:rsidP="00826F77">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r>
    </w:tbl>
    <w:p w14:paraId="69005281" w14:textId="77777777" w:rsidR="00794D3E" w:rsidRDefault="00794D3E" w:rsidP="00794D3E">
      <w:pPr>
        <w:rPr>
          <w:noProof/>
          <w:sz w:val="20"/>
          <w:lang w:val="en-IE"/>
        </w:rPr>
      </w:pPr>
    </w:p>
    <w:p w14:paraId="4C6A0CB5" w14:textId="77777777" w:rsidR="00794D3E" w:rsidRPr="003A769F" w:rsidRDefault="00794D3E" w:rsidP="00794D3E">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2024"/>
        <w:gridCol w:w="1467"/>
        <w:gridCol w:w="1316"/>
        <w:gridCol w:w="1316"/>
        <w:gridCol w:w="1316"/>
        <w:gridCol w:w="1316"/>
        <w:gridCol w:w="1316"/>
        <w:gridCol w:w="1316"/>
        <w:gridCol w:w="1317"/>
        <w:gridCol w:w="1516"/>
      </w:tblGrid>
      <w:tr w:rsidR="00794D3E" w:rsidRPr="00EB2752" w14:paraId="1567831F" w14:textId="77777777" w:rsidTr="00C17F03">
        <w:trPr>
          <w:trHeight w:val="410"/>
        </w:trPr>
        <w:tc>
          <w:tcPr>
            <w:tcW w:w="1227"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1B766089" w14:textId="77777777" w:rsidR="00794D3E" w:rsidRPr="00EB2752" w:rsidRDefault="00794D3E" w:rsidP="00826F77">
            <w:pPr>
              <w:spacing w:before="0" w:after="0"/>
              <w:jc w:val="center"/>
              <w:rPr>
                <w:rFonts w:eastAsia="Times New Roman"/>
                <w:noProof/>
                <w:color w:val="000000"/>
                <w:szCs w:val="24"/>
                <w:lang w:val="en-IE" w:eastAsia="en-IE"/>
              </w:rPr>
            </w:pPr>
            <w:r w:rsidRPr="00EB2752">
              <w:rPr>
                <w:rFonts w:eastAsia="Times New Roman"/>
                <w:noProof/>
                <w:color w:val="000000"/>
                <w:szCs w:val="24"/>
                <w:lang w:val="en-IE" w:eastAsia="en-IE"/>
              </w:rPr>
              <w:t> </w:t>
            </w:r>
          </w:p>
        </w:tc>
        <w:tc>
          <w:tcPr>
            <w:tcW w:w="463" w:type="pct"/>
            <w:tcBorders>
              <w:top w:val="single" w:sz="8" w:space="0" w:color="auto"/>
              <w:left w:val="nil"/>
              <w:bottom w:val="nil"/>
              <w:right w:val="single" w:sz="8" w:space="0" w:color="auto"/>
            </w:tcBorders>
            <w:vAlign w:val="center"/>
            <w:hideMark/>
          </w:tcPr>
          <w:p w14:paraId="27622703"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7B7F5D40"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6029652C"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2F1B2BD1"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406CBACE"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26474E6C"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63" w:type="pct"/>
            <w:tcBorders>
              <w:top w:val="single" w:sz="8" w:space="0" w:color="auto"/>
              <w:left w:val="nil"/>
              <w:bottom w:val="nil"/>
              <w:right w:val="single" w:sz="8" w:space="0" w:color="auto"/>
            </w:tcBorders>
            <w:vAlign w:val="center"/>
            <w:hideMark/>
          </w:tcPr>
          <w:p w14:paraId="18985A0E" w14:textId="77777777" w:rsidR="00794D3E" w:rsidRPr="00EB2752" w:rsidRDefault="00794D3E" w:rsidP="00826F77">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531"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27C3963E"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TOTAL MFF 2028-2034</w:t>
            </w:r>
          </w:p>
        </w:tc>
      </w:tr>
      <w:tr w:rsidR="00794D3E" w:rsidRPr="00EB2752" w14:paraId="05EBEE94" w14:textId="77777777" w:rsidTr="00C17F03">
        <w:trPr>
          <w:trHeight w:val="300"/>
        </w:trPr>
        <w:tc>
          <w:tcPr>
            <w:tcW w:w="1227" w:type="pct"/>
            <w:gridSpan w:val="2"/>
            <w:vMerge/>
            <w:vAlign w:val="center"/>
            <w:hideMark/>
          </w:tcPr>
          <w:p w14:paraId="3F1DF163" w14:textId="77777777" w:rsidR="00794D3E" w:rsidRPr="00EB2752" w:rsidRDefault="00794D3E" w:rsidP="00826F77">
            <w:pPr>
              <w:spacing w:before="0" w:after="0"/>
              <w:jc w:val="left"/>
              <w:rPr>
                <w:rFonts w:eastAsia="Times New Roman"/>
                <w:noProof/>
                <w:color w:val="000000"/>
                <w:szCs w:val="24"/>
                <w:lang w:val="en-IE" w:eastAsia="en-IE"/>
              </w:rPr>
            </w:pPr>
          </w:p>
        </w:tc>
        <w:tc>
          <w:tcPr>
            <w:tcW w:w="463" w:type="pct"/>
            <w:tcBorders>
              <w:top w:val="nil"/>
              <w:left w:val="nil"/>
              <w:bottom w:val="single" w:sz="8" w:space="0" w:color="auto"/>
              <w:right w:val="single" w:sz="8" w:space="0" w:color="auto"/>
            </w:tcBorders>
            <w:vAlign w:val="center"/>
            <w:hideMark/>
          </w:tcPr>
          <w:p w14:paraId="7AC2347C"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2028</w:t>
            </w:r>
          </w:p>
        </w:tc>
        <w:tc>
          <w:tcPr>
            <w:tcW w:w="463" w:type="pct"/>
            <w:tcBorders>
              <w:top w:val="nil"/>
              <w:left w:val="nil"/>
              <w:bottom w:val="single" w:sz="8" w:space="0" w:color="auto"/>
              <w:right w:val="single" w:sz="8" w:space="0" w:color="auto"/>
            </w:tcBorders>
            <w:vAlign w:val="center"/>
            <w:hideMark/>
          </w:tcPr>
          <w:p w14:paraId="07646ADE"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2029</w:t>
            </w:r>
          </w:p>
        </w:tc>
        <w:tc>
          <w:tcPr>
            <w:tcW w:w="463" w:type="pct"/>
            <w:tcBorders>
              <w:top w:val="nil"/>
              <w:left w:val="nil"/>
              <w:bottom w:val="single" w:sz="8" w:space="0" w:color="auto"/>
              <w:right w:val="single" w:sz="8" w:space="0" w:color="auto"/>
            </w:tcBorders>
            <w:vAlign w:val="center"/>
            <w:hideMark/>
          </w:tcPr>
          <w:p w14:paraId="326476D4"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2030</w:t>
            </w:r>
          </w:p>
        </w:tc>
        <w:tc>
          <w:tcPr>
            <w:tcW w:w="463" w:type="pct"/>
            <w:tcBorders>
              <w:top w:val="nil"/>
              <w:left w:val="nil"/>
              <w:bottom w:val="single" w:sz="8" w:space="0" w:color="auto"/>
              <w:right w:val="single" w:sz="8" w:space="0" w:color="auto"/>
            </w:tcBorders>
            <w:vAlign w:val="center"/>
            <w:hideMark/>
          </w:tcPr>
          <w:p w14:paraId="532F74FD"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2031</w:t>
            </w:r>
          </w:p>
        </w:tc>
        <w:tc>
          <w:tcPr>
            <w:tcW w:w="463" w:type="pct"/>
            <w:tcBorders>
              <w:top w:val="nil"/>
              <w:left w:val="nil"/>
              <w:bottom w:val="single" w:sz="8" w:space="0" w:color="auto"/>
              <w:right w:val="single" w:sz="8" w:space="0" w:color="auto"/>
            </w:tcBorders>
            <w:vAlign w:val="center"/>
            <w:hideMark/>
          </w:tcPr>
          <w:p w14:paraId="5EA7DCCF"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2032</w:t>
            </w:r>
          </w:p>
        </w:tc>
        <w:tc>
          <w:tcPr>
            <w:tcW w:w="463" w:type="pct"/>
            <w:tcBorders>
              <w:top w:val="nil"/>
              <w:left w:val="nil"/>
              <w:bottom w:val="single" w:sz="8" w:space="0" w:color="auto"/>
              <w:right w:val="single" w:sz="8" w:space="0" w:color="auto"/>
            </w:tcBorders>
            <w:vAlign w:val="center"/>
            <w:hideMark/>
          </w:tcPr>
          <w:p w14:paraId="68CED54D"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2033</w:t>
            </w:r>
          </w:p>
        </w:tc>
        <w:tc>
          <w:tcPr>
            <w:tcW w:w="463" w:type="pct"/>
            <w:tcBorders>
              <w:top w:val="nil"/>
              <w:left w:val="nil"/>
              <w:bottom w:val="single" w:sz="8" w:space="0" w:color="auto"/>
              <w:right w:val="single" w:sz="8" w:space="0" w:color="auto"/>
            </w:tcBorders>
            <w:vAlign w:val="center"/>
            <w:hideMark/>
          </w:tcPr>
          <w:p w14:paraId="61D9DE96" w14:textId="77777777" w:rsidR="00794D3E" w:rsidRPr="00EB2752" w:rsidRDefault="00794D3E" w:rsidP="00826F77">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2034</w:t>
            </w:r>
          </w:p>
        </w:tc>
        <w:tc>
          <w:tcPr>
            <w:tcW w:w="531" w:type="pct"/>
            <w:vMerge/>
            <w:vAlign w:val="center"/>
            <w:hideMark/>
          </w:tcPr>
          <w:p w14:paraId="7E3D04BE" w14:textId="77777777" w:rsidR="00794D3E" w:rsidRPr="00EB2752" w:rsidRDefault="00794D3E" w:rsidP="00826F77">
            <w:pPr>
              <w:spacing w:before="0" w:after="0"/>
              <w:jc w:val="left"/>
              <w:rPr>
                <w:rFonts w:eastAsia="Times New Roman"/>
                <w:b/>
                <w:bCs/>
                <w:noProof/>
                <w:color w:val="000000"/>
                <w:sz w:val="20"/>
                <w:szCs w:val="20"/>
                <w:lang w:val="en-IE" w:eastAsia="en-IE"/>
              </w:rPr>
            </w:pPr>
          </w:p>
        </w:tc>
      </w:tr>
      <w:tr w:rsidR="00C17F03" w:rsidRPr="00EB2752" w14:paraId="5B775B73" w14:textId="77777777" w:rsidTr="00C17F03">
        <w:trPr>
          <w:trHeight w:val="418"/>
        </w:trPr>
        <w:tc>
          <w:tcPr>
            <w:tcW w:w="712" w:type="pct"/>
            <w:tcBorders>
              <w:top w:val="nil"/>
              <w:left w:val="single" w:sz="8" w:space="0" w:color="auto"/>
              <w:bottom w:val="single" w:sz="8" w:space="0" w:color="auto"/>
              <w:right w:val="single" w:sz="8" w:space="0" w:color="000000" w:themeColor="text1"/>
            </w:tcBorders>
            <w:shd w:val="clear" w:color="auto" w:fill="C0C0C0"/>
            <w:vAlign w:val="center"/>
            <w:hideMark/>
          </w:tcPr>
          <w:p w14:paraId="472C597D" w14:textId="77777777" w:rsidR="00C17F03" w:rsidRPr="00EB2752" w:rsidRDefault="00C17F03" w:rsidP="00C17F03">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4</w:t>
            </w:r>
          </w:p>
        </w:tc>
        <w:tc>
          <w:tcPr>
            <w:tcW w:w="516" w:type="pct"/>
            <w:tcBorders>
              <w:top w:val="nil"/>
              <w:left w:val="nil"/>
              <w:bottom w:val="single" w:sz="8" w:space="0" w:color="auto"/>
              <w:right w:val="single" w:sz="8" w:space="0" w:color="auto"/>
            </w:tcBorders>
            <w:vAlign w:val="center"/>
            <w:hideMark/>
          </w:tcPr>
          <w:p w14:paraId="0B71F352" w14:textId="77777777" w:rsidR="00C17F03" w:rsidRPr="00EB2752" w:rsidRDefault="00C17F03" w:rsidP="00C17F03">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2D903B46" w14:textId="12E10E4C" w:rsidR="00C17F03" w:rsidRPr="00D731A8" w:rsidRDefault="00C17F03" w:rsidP="00C17F03">
            <w:pPr>
              <w:spacing w:before="0" w:after="0"/>
              <w:jc w:val="right"/>
              <w:rPr>
                <w:rFonts w:eastAsia="Times New Roman"/>
                <w:noProof/>
                <w:color w:val="000000"/>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113EC5E6" w14:textId="2BEFCF66" w:rsidR="00C17F03" w:rsidRPr="00D731A8" w:rsidRDefault="00C17F03" w:rsidP="00C17F03">
            <w:pPr>
              <w:spacing w:before="0" w:after="0"/>
              <w:jc w:val="right"/>
              <w:rPr>
                <w:rFonts w:eastAsia="Times New Roman"/>
                <w:noProof/>
                <w:color w:val="000000"/>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303AB763" w14:textId="589672C4" w:rsidR="00C17F03" w:rsidRPr="00D731A8" w:rsidRDefault="00C17F03" w:rsidP="00C17F03">
            <w:pPr>
              <w:spacing w:before="0" w:after="0"/>
              <w:jc w:val="right"/>
              <w:rPr>
                <w:rFonts w:eastAsia="Times New Roman"/>
                <w:noProof/>
                <w:color w:val="000000"/>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579A1898" w14:textId="3CBA4EEF" w:rsidR="00C17F03" w:rsidRPr="00D731A8" w:rsidRDefault="00C17F03" w:rsidP="00C17F03">
            <w:pPr>
              <w:spacing w:before="0" w:after="0"/>
              <w:jc w:val="right"/>
              <w:rPr>
                <w:rFonts w:eastAsia="Times New Roman"/>
                <w:noProof/>
                <w:color w:val="000000"/>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4DAE71EF" w14:textId="05F09469" w:rsidR="00C17F03" w:rsidRPr="00D731A8" w:rsidRDefault="00C17F03" w:rsidP="00C17F03">
            <w:pPr>
              <w:spacing w:before="0" w:after="0"/>
              <w:jc w:val="right"/>
              <w:rPr>
                <w:rFonts w:eastAsia="Times New Roman"/>
                <w:noProof/>
                <w:color w:val="000000"/>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3855BB30" w14:textId="0BFAEB0D" w:rsidR="00C17F03" w:rsidRPr="00D731A8" w:rsidRDefault="00C17F03" w:rsidP="00C17F03">
            <w:pPr>
              <w:spacing w:before="0" w:after="0"/>
              <w:jc w:val="right"/>
              <w:rPr>
                <w:rFonts w:eastAsia="Times New Roman"/>
                <w:noProof/>
                <w:color w:val="000000"/>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4BFAE05A" w14:textId="357E7405" w:rsidR="00C17F03" w:rsidRPr="00D731A8" w:rsidRDefault="00C17F03" w:rsidP="00C17F03">
            <w:pPr>
              <w:spacing w:before="0" w:after="0"/>
              <w:jc w:val="right"/>
              <w:rPr>
                <w:rFonts w:eastAsia="Times New Roman"/>
                <w:noProof/>
                <w:color w:val="000000"/>
                <w:lang w:val="en-IE" w:eastAsia="en-IE"/>
              </w:rPr>
            </w:pPr>
            <w:r>
              <w:rPr>
                <w:noProof/>
                <w:color w:val="000000"/>
                <w:sz w:val="20"/>
                <w:szCs w:val="20"/>
              </w:rPr>
              <w:t>95.945</w:t>
            </w:r>
          </w:p>
        </w:tc>
        <w:tc>
          <w:tcPr>
            <w:tcW w:w="531" w:type="pct"/>
            <w:tcBorders>
              <w:top w:val="nil"/>
              <w:left w:val="nil"/>
              <w:bottom w:val="single" w:sz="8" w:space="0" w:color="auto"/>
              <w:right w:val="single" w:sz="8" w:space="0" w:color="auto"/>
            </w:tcBorders>
            <w:shd w:val="clear" w:color="auto" w:fill="D9D9D9" w:themeFill="background1" w:themeFillShade="D9"/>
            <w:vAlign w:val="center"/>
            <w:hideMark/>
          </w:tcPr>
          <w:p w14:paraId="727DB435" w14:textId="5AA5B41E" w:rsidR="00C17F03" w:rsidRPr="00D731A8" w:rsidRDefault="00C17F03" w:rsidP="00C17F03">
            <w:pPr>
              <w:spacing w:before="0" w:after="0"/>
              <w:jc w:val="right"/>
              <w:rPr>
                <w:rFonts w:eastAsia="Times New Roman"/>
                <w:noProof/>
                <w:color w:val="000000" w:themeColor="text1"/>
                <w:lang w:val="en-IE" w:eastAsia="en-IE"/>
              </w:rPr>
            </w:pPr>
            <w:r>
              <w:rPr>
                <w:b/>
                <w:bCs/>
                <w:noProof/>
                <w:sz w:val="20"/>
              </w:rPr>
              <w:t>625.435</w:t>
            </w:r>
          </w:p>
        </w:tc>
      </w:tr>
      <w:tr w:rsidR="00C17F03" w:rsidRPr="00EB2752" w14:paraId="56D19EDA" w14:textId="77777777" w:rsidTr="00C17F03">
        <w:trPr>
          <w:trHeight w:val="418"/>
        </w:trPr>
        <w:tc>
          <w:tcPr>
            <w:tcW w:w="712" w:type="pct"/>
            <w:tcBorders>
              <w:top w:val="nil"/>
              <w:left w:val="single" w:sz="8" w:space="0" w:color="auto"/>
              <w:bottom w:val="single" w:sz="8" w:space="0" w:color="auto"/>
              <w:right w:val="single" w:sz="8" w:space="0" w:color="000000" w:themeColor="text1"/>
            </w:tcBorders>
            <w:shd w:val="clear" w:color="auto" w:fill="C0C0C0"/>
            <w:vAlign w:val="center"/>
            <w:hideMark/>
          </w:tcPr>
          <w:p w14:paraId="0CFC30E8" w14:textId="77777777" w:rsidR="00C17F03" w:rsidRPr="00EB2752" w:rsidRDefault="00C17F03" w:rsidP="00C17F03">
            <w:pPr>
              <w:spacing w:before="0" w:after="0"/>
              <w:jc w:val="center"/>
              <w:rPr>
                <w:rFonts w:eastAsia="Times New Roman"/>
                <w:noProof/>
                <w:color w:val="000000"/>
                <w:sz w:val="22"/>
                <w:lang w:val="en-IE" w:eastAsia="en-IE"/>
              </w:rPr>
            </w:pPr>
            <w:r w:rsidRPr="00EB2752">
              <w:rPr>
                <w:rFonts w:eastAsia="Times New Roman"/>
                <w:noProof/>
                <w:color w:val="000000"/>
                <w:sz w:val="22"/>
                <w:lang w:val="en-IE" w:eastAsia="en-IE"/>
              </w:rPr>
              <w:t>of the multiannual financial framework</w:t>
            </w:r>
            <w:r w:rsidRPr="00EB2752">
              <w:rPr>
                <w:rFonts w:eastAsia="Times New Roman"/>
                <w:b/>
                <w:bCs/>
                <w:noProof/>
                <w:color w:val="000000"/>
                <w:sz w:val="22"/>
                <w:lang w:val="en-IE" w:eastAsia="en-IE"/>
              </w:rPr>
              <w:t xml:space="preserve"> </w:t>
            </w:r>
          </w:p>
        </w:tc>
        <w:tc>
          <w:tcPr>
            <w:tcW w:w="516" w:type="pct"/>
            <w:tcBorders>
              <w:top w:val="nil"/>
              <w:left w:val="nil"/>
              <w:bottom w:val="single" w:sz="8" w:space="0" w:color="auto"/>
              <w:right w:val="single" w:sz="8" w:space="0" w:color="auto"/>
            </w:tcBorders>
            <w:vAlign w:val="center"/>
            <w:hideMark/>
          </w:tcPr>
          <w:p w14:paraId="41ECFDDC" w14:textId="77777777" w:rsidR="00C17F03" w:rsidRPr="00EB2752" w:rsidRDefault="00C17F03" w:rsidP="00C17F03">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3BD3C8FF" w14:textId="133AD285" w:rsidR="00C17F03" w:rsidRPr="00D731A8" w:rsidRDefault="00C17F03" w:rsidP="00C17F03">
            <w:pPr>
              <w:spacing w:before="0" w:after="0"/>
              <w:jc w:val="right"/>
              <w:rPr>
                <w:rFonts w:eastAsia="Times New Roman"/>
                <w:noProof/>
                <w:color w:val="000000"/>
                <w:szCs w:val="24"/>
                <w:lang w:val="en-IE" w:eastAsia="en-IE"/>
              </w:rPr>
            </w:pPr>
            <w:r>
              <w:rPr>
                <w:noProof/>
                <w:color w:val="000000"/>
                <w:sz w:val="20"/>
                <w:szCs w:val="20"/>
              </w:rPr>
              <w:t xml:space="preserve">      80.457</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46D2C3F1" w14:textId="1DC30212" w:rsidR="00C17F03" w:rsidRPr="00D731A8" w:rsidRDefault="00C17F03" w:rsidP="00C17F03">
            <w:pPr>
              <w:spacing w:before="0" w:after="0"/>
              <w:jc w:val="right"/>
              <w:rPr>
                <w:rFonts w:eastAsia="Times New Roman"/>
                <w:noProof/>
                <w:color w:val="000000"/>
                <w:szCs w:val="24"/>
                <w:lang w:val="en-IE" w:eastAsia="en-IE"/>
              </w:rPr>
            </w:pPr>
            <w:r>
              <w:rPr>
                <w:noProof/>
                <w:color w:val="000000"/>
                <w:sz w:val="20"/>
                <w:szCs w:val="20"/>
              </w:rPr>
              <w:t>83.923</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1EB3BE35" w14:textId="42C6BC87" w:rsidR="00C17F03" w:rsidRPr="00D731A8" w:rsidRDefault="00C17F03" w:rsidP="00C17F03">
            <w:pPr>
              <w:spacing w:before="0" w:after="0"/>
              <w:jc w:val="right"/>
              <w:rPr>
                <w:rFonts w:eastAsia="Times New Roman"/>
                <w:noProof/>
                <w:color w:val="000000"/>
                <w:szCs w:val="24"/>
                <w:lang w:val="en-IE" w:eastAsia="en-IE"/>
              </w:rPr>
            </w:pPr>
            <w:r>
              <w:rPr>
                <w:noProof/>
                <w:color w:val="000000"/>
                <w:sz w:val="20"/>
                <w:szCs w:val="20"/>
              </w:rPr>
              <w:t>86.555</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7094BFEF" w14:textId="5403C08C" w:rsidR="00C17F03" w:rsidRPr="00D731A8" w:rsidRDefault="00C17F03" w:rsidP="00C17F03">
            <w:pPr>
              <w:spacing w:before="0" w:after="0"/>
              <w:jc w:val="right"/>
              <w:rPr>
                <w:rFonts w:eastAsia="Times New Roman"/>
                <w:noProof/>
                <w:color w:val="000000"/>
                <w:szCs w:val="24"/>
                <w:lang w:val="en-IE" w:eastAsia="en-IE"/>
              </w:rPr>
            </w:pPr>
            <w:r>
              <w:rPr>
                <w:noProof/>
                <w:color w:val="000000"/>
                <w:sz w:val="20"/>
                <w:szCs w:val="20"/>
              </w:rPr>
              <w:t>89.546</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15941502" w14:textId="3FA34CF5" w:rsidR="00C17F03" w:rsidRPr="00D731A8" w:rsidRDefault="00C17F03" w:rsidP="00C17F03">
            <w:pPr>
              <w:spacing w:before="0" w:after="0"/>
              <w:jc w:val="right"/>
              <w:rPr>
                <w:rFonts w:eastAsia="Times New Roman"/>
                <w:noProof/>
                <w:color w:val="000000"/>
                <w:szCs w:val="24"/>
                <w:lang w:val="en-IE" w:eastAsia="en-IE"/>
              </w:rPr>
            </w:pPr>
            <w:r>
              <w:rPr>
                <w:noProof/>
                <w:color w:val="000000"/>
                <w:sz w:val="20"/>
                <w:szCs w:val="20"/>
              </w:rPr>
              <w:t>94.158</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6CF6B7D4" w14:textId="40724B1E" w:rsidR="00C17F03" w:rsidRPr="00D731A8" w:rsidRDefault="00C17F03" w:rsidP="00C17F03">
            <w:pPr>
              <w:spacing w:before="0" w:after="0"/>
              <w:jc w:val="right"/>
              <w:rPr>
                <w:rFonts w:eastAsia="Times New Roman"/>
                <w:noProof/>
                <w:color w:val="000000"/>
                <w:szCs w:val="24"/>
                <w:lang w:val="en-IE" w:eastAsia="en-IE"/>
              </w:rPr>
            </w:pPr>
            <w:r>
              <w:rPr>
                <w:noProof/>
                <w:color w:val="000000"/>
                <w:sz w:val="20"/>
                <w:szCs w:val="20"/>
              </w:rPr>
              <w:t>94.851</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14:paraId="4FF73281" w14:textId="597038ED" w:rsidR="00C17F03" w:rsidRPr="00D731A8" w:rsidRDefault="00C17F03" w:rsidP="00C17F03">
            <w:pPr>
              <w:spacing w:before="0" w:after="0"/>
              <w:jc w:val="right"/>
              <w:rPr>
                <w:rFonts w:eastAsia="Times New Roman"/>
                <w:noProof/>
                <w:color w:val="000000"/>
                <w:szCs w:val="24"/>
                <w:lang w:val="en-IE" w:eastAsia="en-IE"/>
              </w:rPr>
            </w:pPr>
            <w:r>
              <w:rPr>
                <w:noProof/>
                <w:color w:val="000000"/>
                <w:sz w:val="20"/>
                <w:szCs w:val="20"/>
              </w:rPr>
              <w:t>95.945</w:t>
            </w:r>
          </w:p>
        </w:tc>
        <w:tc>
          <w:tcPr>
            <w:tcW w:w="531" w:type="pct"/>
            <w:tcBorders>
              <w:top w:val="nil"/>
              <w:left w:val="nil"/>
              <w:bottom w:val="single" w:sz="8" w:space="0" w:color="auto"/>
              <w:right w:val="single" w:sz="8" w:space="0" w:color="auto"/>
            </w:tcBorders>
            <w:shd w:val="clear" w:color="auto" w:fill="D9D9D9" w:themeFill="background1" w:themeFillShade="D9"/>
            <w:vAlign w:val="center"/>
            <w:hideMark/>
          </w:tcPr>
          <w:p w14:paraId="59596DAE" w14:textId="07BBFF0E" w:rsidR="00C17F03" w:rsidRPr="00D731A8" w:rsidRDefault="00C17F03" w:rsidP="00C17F03">
            <w:pPr>
              <w:spacing w:before="0" w:after="0"/>
              <w:jc w:val="right"/>
              <w:rPr>
                <w:rFonts w:eastAsia="Times New Roman"/>
                <w:noProof/>
                <w:color w:val="000000"/>
                <w:szCs w:val="24"/>
                <w:lang w:val="en-IE" w:eastAsia="en-IE"/>
              </w:rPr>
            </w:pPr>
            <w:r>
              <w:rPr>
                <w:b/>
                <w:bCs/>
                <w:noProof/>
                <w:sz w:val="20"/>
              </w:rPr>
              <w:t>625.435</w:t>
            </w:r>
          </w:p>
        </w:tc>
      </w:tr>
    </w:tbl>
    <w:p w14:paraId="42C7E796" w14:textId="77777777" w:rsidR="00794D3E" w:rsidRDefault="00794D3E" w:rsidP="00794D3E">
      <w:pPr>
        <w:rPr>
          <w:noProof/>
        </w:rPr>
        <w:sectPr w:rsidR="00794D3E" w:rsidSect="00C43B18">
          <w:headerReference w:type="default" r:id="rId16"/>
          <w:footerReference w:type="default" r:id="rId17"/>
          <w:pgSz w:w="16840" w:h="11907" w:orient="landscape" w:code="9"/>
          <w:pgMar w:top="1134" w:right="1418" w:bottom="567" w:left="1418" w:header="709" w:footer="709" w:gutter="0"/>
          <w:cols w:space="708"/>
          <w:docGrid w:linePitch="360"/>
        </w:sectPr>
      </w:pPr>
    </w:p>
    <w:p w14:paraId="0A0C4FE5" w14:textId="77777777" w:rsidR="00794D3E" w:rsidRDefault="00794D3E" w:rsidP="00794D3E">
      <w:pPr>
        <w:pStyle w:val="ManualHeading3"/>
        <w:rPr>
          <w:noProof/>
        </w:rPr>
      </w:pPr>
      <w:bookmarkStart w:id="94" w:name="_Hlk229602191"/>
      <w:bookmarkStart w:id="95" w:name="_Toc230010137"/>
      <w:bookmarkStart w:id="96" w:name="_TocDCF3857748774A0FBF547E2E5BCC2ECA"/>
      <w:bookmarkStart w:id="97" w:name="_Hlk177486416"/>
      <w:r w:rsidRPr="001E0673">
        <w:rPr>
          <w:noProof/>
        </w:rPr>
        <w:t>3.2.8.</w:t>
      </w:r>
      <w:r w:rsidRPr="001E0673">
        <w:rPr>
          <w:noProof/>
        </w:rPr>
        <w:tab/>
        <w:t>Estimated human resources and the use of appropriations required in a</w:t>
      </w:r>
      <w:r>
        <w:rPr>
          <w:noProof/>
        </w:rPr>
        <w:t xml:space="preserve"> </w:t>
      </w:r>
      <w:r w:rsidRPr="001E0673">
        <w:rPr>
          <w:noProof/>
        </w:rPr>
        <w:t>decentralised agency</w:t>
      </w:r>
      <w:bookmarkEnd w:id="94"/>
      <w:bookmarkEnd w:id="95"/>
      <w:r w:rsidRPr="001E0673">
        <w:rPr>
          <w:noProof/>
        </w:rPr>
        <w:t xml:space="preserve"> </w:t>
      </w:r>
      <w:bookmarkEnd w:id="96"/>
      <w:bookmarkEnd w:id="97"/>
    </w:p>
    <w:p w14:paraId="1561B4F9" w14:textId="057F0242" w:rsidR="00794D3E" w:rsidRPr="00114E0B" w:rsidRDefault="00794D3E" w:rsidP="00794D3E">
      <w:pPr>
        <w:pStyle w:val="Text1"/>
        <w:ind w:left="0"/>
        <w:rPr>
          <w:noProof/>
          <w:sz w:val="22"/>
          <w:szCs w:val="20"/>
        </w:rPr>
      </w:pPr>
      <w:r>
        <w:rPr>
          <w:noProof/>
          <w:sz w:val="22"/>
          <w:szCs w:val="20"/>
        </w:rPr>
        <w:t xml:space="preserve">* </w:t>
      </w:r>
      <w:r w:rsidRPr="00114E0B">
        <w:rPr>
          <w:i/>
          <w:iCs/>
          <w:noProof/>
          <w:sz w:val="22"/>
          <w:szCs w:val="20"/>
        </w:rPr>
        <w:t>The amount of appropriations to be allocated to the agency in the next MFF is indicative and subject to the agreement on the MFF. It should be integrated into the Agen</w:t>
      </w:r>
      <w:r w:rsidRPr="009246C1">
        <w:rPr>
          <w:i/>
          <w:iCs/>
          <w:noProof/>
          <w:sz w:val="22"/>
          <w:szCs w:val="20"/>
        </w:rPr>
        <w:t>cy</w:t>
      </w:r>
      <w:r w:rsidR="009246C1" w:rsidRPr="009246C1">
        <w:rPr>
          <w:rFonts w:eastAsia="Arial Unicode MS"/>
          <w:i/>
          <w:iCs/>
          <w:noProof/>
          <w:lang w:val="en-US"/>
        </w:rPr>
        <w:t>'</w:t>
      </w:r>
      <w:r w:rsidRPr="00114E0B">
        <w:rPr>
          <w:i/>
          <w:iCs/>
          <w:noProof/>
          <w:sz w:val="22"/>
          <w:szCs w:val="20"/>
        </w:rPr>
        <w:t>s subsidy due to the permanent nature of the tasks allocated by this proposal and will be compensated, if relevant, by an equivalent reduction of a relevant programme envelope under the same MFF heading. If a compensatory reduction is needed, the resources allocated to the Agency may also need to be revised through the annual budgetary procedure.</w:t>
      </w:r>
    </w:p>
    <w:p w14:paraId="60687172" w14:textId="77777777" w:rsidR="00794D3E" w:rsidRPr="004377BD" w:rsidRDefault="00794D3E" w:rsidP="00794D3E">
      <w:pPr>
        <w:ind w:left="-142"/>
        <w:rPr>
          <w:noProof/>
          <w:sz w:val="22"/>
          <w:u w:val="single"/>
        </w:rPr>
      </w:pPr>
      <w:r w:rsidRPr="0094063F">
        <w:rPr>
          <w:noProof/>
          <w:sz w:val="22"/>
          <w:u w:val="single"/>
        </w:rPr>
        <w:t>Staff requirements (</w:t>
      </w:r>
      <w:r>
        <w:rPr>
          <w:noProof/>
          <w:sz w:val="22"/>
          <w:u w:val="single"/>
        </w:rPr>
        <w:t>full-time equivalent units</w:t>
      </w:r>
      <w:r w:rsidRPr="0094063F">
        <w:rPr>
          <w:noProof/>
          <w:sz w:val="22"/>
          <w:u w:val="single"/>
        </w:rPr>
        <w:t>)</w:t>
      </w:r>
    </w:p>
    <w:p w14:paraId="21D51D13" w14:textId="77777777" w:rsidR="00794D3E" w:rsidRPr="00836441" w:rsidRDefault="00794D3E" w:rsidP="00794D3E">
      <w:pPr>
        <w:ind w:left="-142"/>
        <w:rPr>
          <w:noProof/>
          <w:sz w:val="22"/>
          <w:u w:val="single"/>
        </w:rPr>
      </w:pPr>
      <w:r>
        <w:rPr>
          <w:i/>
          <w:iCs/>
          <w:noProof/>
          <w:sz w:val="22"/>
          <w:lang w:val="en-IE"/>
        </w:rPr>
        <w:t>The figure in brackets (</w:t>
      </w:r>
      <w:r w:rsidRPr="002A6B4D">
        <w:rPr>
          <w:i/>
          <w:iCs/>
          <w:noProof/>
          <w:sz w:val="22"/>
          <w:lang w:val="en-IE"/>
        </w:rPr>
        <w:t>+</w:t>
      </w:r>
      <w:r>
        <w:rPr>
          <w:i/>
          <w:iCs/>
          <w:noProof/>
          <w:sz w:val="22"/>
          <w:lang w:val="en-IE"/>
        </w:rPr>
        <w:t>n) indictes the increase from the previous year, i.e., the number of staff members recruited in the current year.</w:t>
      </w:r>
    </w:p>
    <w:p w14:paraId="07C922A5" w14:textId="0AE54C7B" w:rsidR="00794D3E" w:rsidRPr="00836441" w:rsidRDefault="00794D3E" w:rsidP="00794D3E">
      <w:pPr>
        <w:ind w:left="-142"/>
        <w:rPr>
          <w:noProof/>
          <w:sz w:val="22"/>
        </w:rPr>
      </w:pPr>
      <w:r w:rsidRPr="00836441">
        <w:rPr>
          <w:noProof/>
          <w:sz w:val="22"/>
        </w:rPr>
        <w:t xml:space="preserve">A total of </w:t>
      </w:r>
      <w:r w:rsidRPr="00836441">
        <w:rPr>
          <w:b/>
          <w:bCs/>
          <w:noProof/>
          <w:sz w:val="22"/>
        </w:rPr>
        <w:t>+87 extra FTEs</w:t>
      </w:r>
      <w:r w:rsidRPr="00836441">
        <w:rPr>
          <w:noProof/>
          <w:sz w:val="22"/>
        </w:rPr>
        <w:t xml:space="preserve"> </w:t>
      </w:r>
      <w:r>
        <w:rPr>
          <w:noProof/>
          <w:sz w:val="22"/>
        </w:rPr>
        <w:t xml:space="preserve">over the course of the next MFF </w:t>
      </w:r>
      <w:r w:rsidRPr="00836441">
        <w:rPr>
          <w:noProof/>
          <w:sz w:val="22"/>
        </w:rPr>
        <w:t>is envisaged</w:t>
      </w:r>
      <w:r>
        <w:rPr>
          <w:noProof/>
          <w:sz w:val="22"/>
        </w:rPr>
        <w:t>, plus the stabilisation or hiring of 16 FTEs employed by Eurojust to carry out projects based on contribution agreements.</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794D3E" w:rsidRPr="002D73DA" w14:paraId="6E8F69FB" w14:textId="77777777" w:rsidTr="00826F77">
        <w:trPr>
          <w:trHeight w:val="521"/>
          <w:jc w:val="center"/>
        </w:trPr>
        <w:tc>
          <w:tcPr>
            <w:tcW w:w="2541" w:type="dxa"/>
            <w:vAlign w:val="center"/>
          </w:tcPr>
          <w:p w14:paraId="4A42C505" w14:textId="77777777" w:rsidR="00794D3E" w:rsidRPr="00070628" w:rsidRDefault="00794D3E" w:rsidP="00826F77">
            <w:pPr>
              <w:spacing w:before="60" w:after="60"/>
              <w:jc w:val="center"/>
              <w:rPr>
                <w:b/>
                <w:bCs/>
                <w:noProof/>
                <w:sz w:val="20"/>
                <w:szCs w:val="20"/>
              </w:rPr>
            </w:pPr>
            <w:r w:rsidRPr="00070628">
              <w:rPr>
                <w:b/>
                <w:bCs/>
                <w:noProof/>
                <w:color w:val="444444"/>
                <w:sz w:val="20"/>
                <w:szCs w:val="20"/>
                <w:shd w:val="clear" w:color="auto" w:fill="FFFFFF"/>
              </w:rPr>
              <w:t xml:space="preserve">Agency: </w:t>
            </w:r>
            <w:r>
              <w:rPr>
                <w:b/>
                <w:bCs/>
                <w:noProof/>
                <w:color w:val="444444"/>
                <w:sz w:val="20"/>
                <w:szCs w:val="20"/>
                <w:shd w:val="clear" w:color="auto" w:fill="FFFFFF"/>
              </w:rPr>
              <w:t>Eurojust</w:t>
            </w:r>
          </w:p>
        </w:tc>
        <w:tc>
          <w:tcPr>
            <w:tcW w:w="996" w:type="dxa"/>
            <w:vAlign w:val="center"/>
          </w:tcPr>
          <w:p w14:paraId="7E8D29AE"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8</w:t>
            </w:r>
          </w:p>
        </w:tc>
        <w:tc>
          <w:tcPr>
            <w:tcW w:w="996" w:type="dxa"/>
          </w:tcPr>
          <w:p w14:paraId="0884E263"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9</w:t>
            </w:r>
          </w:p>
        </w:tc>
        <w:tc>
          <w:tcPr>
            <w:tcW w:w="996" w:type="dxa"/>
          </w:tcPr>
          <w:p w14:paraId="6CEDB246"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30</w:t>
            </w:r>
          </w:p>
        </w:tc>
        <w:tc>
          <w:tcPr>
            <w:tcW w:w="996" w:type="dxa"/>
          </w:tcPr>
          <w:p w14:paraId="75DD1E1D"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31</w:t>
            </w:r>
          </w:p>
        </w:tc>
        <w:tc>
          <w:tcPr>
            <w:tcW w:w="996" w:type="dxa"/>
            <w:vAlign w:val="center"/>
          </w:tcPr>
          <w:p w14:paraId="3ED933F3"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2032</w:t>
            </w:r>
          </w:p>
        </w:tc>
        <w:tc>
          <w:tcPr>
            <w:tcW w:w="996" w:type="dxa"/>
            <w:vAlign w:val="center"/>
          </w:tcPr>
          <w:p w14:paraId="2DAABD08"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2033</w:t>
            </w:r>
          </w:p>
        </w:tc>
        <w:tc>
          <w:tcPr>
            <w:tcW w:w="996" w:type="dxa"/>
            <w:vAlign w:val="center"/>
          </w:tcPr>
          <w:p w14:paraId="0A22A7E3"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2034</w:t>
            </w:r>
          </w:p>
        </w:tc>
      </w:tr>
      <w:tr w:rsidR="00794D3E" w:rsidRPr="002D73DA" w14:paraId="3B505143" w14:textId="77777777" w:rsidTr="00826F77">
        <w:trPr>
          <w:trHeight w:val="521"/>
          <w:jc w:val="center"/>
        </w:trPr>
        <w:tc>
          <w:tcPr>
            <w:tcW w:w="2541" w:type="dxa"/>
            <w:shd w:val="clear" w:color="auto" w:fill="FFFFFF" w:themeFill="background1"/>
            <w:vAlign w:val="center"/>
          </w:tcPr>
          <w:p w14:paraId="0EE1BD12" w14:textId="77777777" w:rsidR="00794D3E" w:rsidRDefault="00794D3E" w:rsidP="00826F77">
            <w:pPr>
              <w:spacing w:before="60" w:after="60"/>
              <w:jc w:val="left"/>
              <w:rPr>
                <w:noProof/>
                <w:sz w:val="20"/>
                <w:szCs w:val="20"/>
              </w:rPr>
            </w:pPr>
            <w:r w:rsidRPr="002D73DA">
              <w:rPr>
                <w:noProof/>
                <w:sz w:val="20"/>
                <w:szCs w:val="20"/>
              </w:rPr>
              <w:t xml:space="preserve">Temporary agents </w:t>
            </w:r>
          </w:p>
          <w:p w14:paraId="051F0AD3" w14:textId="77777777" w:rsidR="00794D3E" w:rsidRPr="002D73DA" w:rsidRDefault="00794D3E" w:rsidP="00826F77">
            <w:pPr>
              <w:spacing w:before="60" w:after="60"/>
              <w:jc w:val="left"/>
              <w:rPr>
                <w:noProof/>
                <w:sz w:val="20"/>
                <w:szCs w:val="20"/>
              </w:rPr>
            </w:pPr>
            <w:r w:rsidRPr="002D73DA">
              <w:rPr>
                <w:noProof/>
                <w:sz w:val="20"/>
                <w:szCs w:val="20"/>
              </w:rPr>
              <w:t>(AD Grades)</w:t>
            </w:r>
          </w:p>
        </w:tc>
        <w:tc>
          <w:tcPr>
            <w:tcW w:w="996" w:type="dxa"/>
            <w:vAlign w:val="center"/>
          </w:tcPr>
          <w:p w14:paraId="12EEE55F" w14:textId="77777777" w:rsidR="00794D3E" w:rsidRPr="002D73DA" w:rsidRDefault="00B472C6" w:rsidP="00826F77">
            <w:pPr>
              <w:spacing w:before="60" w:after="60"/>
              <w:jc w:val="right"/>
              <w:rPr>
                <w:noProof/>
                <w:sz w:val="20"/>
                <w:szCs w:val="20"/>
              </w:rPr>
            </w:pPr>
            <w:r>
              <w:rPr>
                <w:noProof/>
                <w:sz w:val="20"/>
                <w:szCs w:val="20"/>
              </w:rPr>
              <w:t xml:space="preserve">4 </w:t>
            </w:r>
            <w:r w:rsidR="00794D3E">
              <w:rPr>
                <w:noProof/>
                <w:sz w:val="20"/>
                <w:szCs w:val="20"/>
              </w:rPr>
              <w:t>(+</w:t>
            </w:r>
            <w:r>
              <w:rPr>
                <w:noProof/>
                <w:sz w:val="20"/>
                <w:szCs w:val="20"/>
              </w:rPr>
              <w:t>4</w:t>
            </w:r>
            <w:r w:rsidR="00794D3E">
              <w:rPr>
                <w:noProof/>
                <w:sz w:val="20"/>
                <w:szCs w:val="20"/>
              </w:rPr>
              <w:t>)</w:t>
            </w:r>
          </w:p>
        </w:tc>
        <w:tc>
          <w:tcPr>
            <w:tcW w:w="996" w:type="dxa"/>
            <w:vAlign w:val="center"/>
          </w:tcPr>
          <w:p w14:paraId="71E22122" w14:textId="77777777" w:rsidR="00794D3E" w:rsidRPr="002D73DA" w:rsidRDefault="009115B0" w:rsidP="00826F77">
            <w:pPr>
              <w:spacing w:before="60" w:after="60"/>
              <w:jc w:val="right"/>
              <w:rPr>
                <w:noProof/>
                <w:sz w:val="20"/>
                <w:szCs w:val="20"/>
              </w:rPr>
            </w:pPr>
            <w:r>
              <w:rPr>
                <w:noProof/>
                <w:sz w:val="20"/>
                <w:szCs w:val="20"/>
              </w:rPr>
              <w:t xml:space="preserve">8 </w:t>
            </w:r>
            <w:r w:rsidR="00794D3E">
              <w:rPr>
                <w:noProof/>
                <w:sz w:val="20"/>
                <w:szCs w:val="20"/>
              </w:rPr>
              <w:t>(+4)</w:t>
            </w:r>
          </w:p>
        </w:tc>
        <w:tc>
          <w:tcPr>
            <w:tcW w:w="996" w:type="dxa"/>
            <w:vAlign w:val="center"/>
          </w:tcPr>
          <w:p w14:paraId="0B1E1B54" w14:textId="77777777" w:rsidR="00794D3E" w:rsidRPr="002D73DA" w:rsidRDefault="0016207B" w:rsidP="00826F77">
            <w:pPr>
              <w:spacing w:before="60" w:after="60"/>
              <w:jc w:val="right"/>
              <w:rPr>
                <w:noProof/>
                <w:sz w:val="20"/>
                <w:szCs w:val="20"/>
              </w:rPr>
            </w:pPr>
            <w:r>
              <w:rPr>
                <w:noProof/>
                <w:sz w:val="20"/>
                <w:szCs w:val="20"/>
              </w:rPr>
              <w:t xml:space="preserve">13 </w:t>
            </w:r>
            <w:r w:rsidR="00794D3E">
              <w:rPr>
                <w:noProof/>
                <w:sz w:val="20"/>
                <w:szCs w:val="20"/>
              </w:rPr>
              <w:t>(+</w:t>
            </w:r>
            <w:r w:rsidR="008D122C">
              <w:rPr>
                <w:noProof/>
                <w:sz w:val="20"/>
                <w:szCs w:val="20"/>
              </w:rPr>
              <w:t>5</w:t>
            </w:r>
            <w:r w:rsidR="00794D3E">
              <w:rPr>
                <w:noProof/>
                <w:sz w:val="20"/>
                <w:szCs w:val="20"/>
              </w:rPr>
              <w:t>)</w:t>
            </w:r>
          </w:p>
        </w:tc>
        <w:tc>
          <w:tcPr>
            <w:tcW w:w="996" w:type="dxa"/>
            <w:vAlign w:val="center"/>
          </w:tcPr>
          <w:p w14:paraId="1D0B104D" w14:textId="77777777" w:rsidR="00794D3E" w:rsidRPr="002D73DA" w:rsidRDefault="00794D3E" w:rsidP="00826F77">
            <w:pPr>
              <w:spacing w:before="60" w:after="60"/>
              <w:jc w:val="right"/>
              <w:rPr>
                <w:noProof/>
                <w:sz w:val="20"/>
                <w:szCs w:val="20"/>
              </w:rPr>
            </w:pPr>
            <w:r>
              <w:rPr>
                <w:noProof/>
                <w:color w:val="000000"/>
                <w:sz w:val="20"/>
                <w:szCs w:val="20"/>
              </w:rPr>
              <w:t>19 (+</w:t>
            </w:r>
            <w:r w:rsidR="003B78F8">
              <w:rPr>
                <w:noProof/>
                <w:color w:val="000000"/>
                <w:sz w:val="20"/>
                <w:szCs w:val="20"/>
              </w:rPr>
              <w:t>6</w:t>
            </w:r>
            <w:r>
              <w:rPr>
                <w:noProof/>
                <w:color w:val="000000"/>
                <w:sz w:val="20"/>
                <w:szCs w:val="20"/>
              </w:rPr>
              <w:t>)</w:t>
            </w:r>
          </w:p>
        </w:tc>
        <w:tc>
          <w:tcPr>
            <w:tcW w:w="996" w:type="dxa"/>
            <w:vAlign w:val="center"/>
          </w:tcPr>
          <w:p w14:paraId="4C7D28F2" w14:textId="77777777" w:rsidR="00794D3E" w:rsidRPr="002D73DA" w:rsidRDefault="005852B8" w:rsidP="00826F77">
            <w:pPr>
              <w:spacing w:before="60" w:after="60"/>
              <w:jc w:val="right"/>
              <w:rPr>
                <w:noProof/>
                <w:sz w:val="20"/>
                <w:szCs w:val="20"/>
              </w:rPr>
            </w:pPr>
            <w:r>
              <w:rPr>
                <w:noProof/>
                <w:color w:val="000000"/>
                <w:sz w:val="20"/>
                <w:szCs w:val="20"/>
              </w:rPr>
              <w:t xml:space="preserve">28 </w:t>
            </w:r>
            <w:r w:rsidR="00794D3E">
              <w:rPr>
                <w:noProof/>
                <w:color w:val="000000"/>
                <w:sz w:val="20"/>
                <w:szCs w:val="20"/>
              </w:rPr>
              <w:t>(+</w:t>
            </w:r>
            <w:r w:rsidR="00A17873">
              <w:rPr>
                <w:noProof/>
                <w:color w:val="000000"/>
                <w:sz w:val="20"/>
                <w:szCs w:val="20"/>
              </w:rPr>
              <w:t>9</w:t>
            </w:r>
            <w:r w:rsidR="00794D3E">
              <w:rPr>
                <w:noProof/>
                <w:color w:val="000000"/>
                <w:sz w:val="20"/>
                <w:szCs w:val="20"/>
              </w:rPr>
              <w:t>)</w:t>
            </w:r>
          </w:p>
        </w:tc>
        <w:tc>
          <w:tcPr>
            <w:tcW w:w="996" w:type="dxa"/>
            <w:vAlign w:val="center"/>
          </w:tcPr>
          <w:p w14:paraId="7898B6FC" w14:textId="77777777" w:rsidR="00794D3E" w:rsidRPr="002D73DA" w:rsidRDefault="00794D3E" w:rsidP="00826F77">
            <w:pPr>
              <w:spacing w:before="60" w:after="60"/>
              <w:jc w:val="right"/>
              <w:rPr>
                <w:noProof/>
                <w:sz w:val="20"/>
                <w:szCs w:val="20"/>
              </w:rPr>
            </w:pPr>
            <w:r>
              <w:rPr>
                <w:noProof/>
                <w:color w:val="000000"/>
                <w:sz w:val="20"/>
                <w:szCs w:val="20"/>
              </w:rPr>
              <w:t>36 (+</w:t>
            </w:r>
            <w:r w:rsidR="00413AD5">
              <w:rPr>
                <w:noProof/>
                <w:color w:val="000000"/>
                <w:sz w:val="20"/>
                <w:szCs w:val="20"/>
              </w:rPr>
              <w:t>8</w:t>
            </w:r>
            <w:r>
              <w:rPr>
                <w:noProof/>
                <w:color w:val="000000"/>
                <w:sz w:val="20"/>
                <w:szCs w:val="20"/>
              </w:rPr>
              <w:t>)</w:t>
            </w:r>
          </w:p>
        </w:tc>
        <w:tc>
          <w:tcPr>
            <w:tcW w:w="996" w:type="dxa"/>
            <w:vAlign w:val="center"/>
          </w:tcPr>
          <w:p w14:paraId="15B0D10B" w14:textId="77777777" w:rsidR="00794D3E" w:rsidRPr="002D73DA" w:rsidRDefault="00794D3E" w:rsidP="00826F77">
            <w:pPr>
              <w:spacing w:before="60" w:after="60"/>
              <w:jc w:val="right"/>
              <w:rPr>
                <w:noProof/>
                <w:sz w:val="20"/>
                <w:szCs w:val="20"/>
              </w:rPr>
            </w:pPr>
            <w:r>
              <w:rPr>
                <w:noProof/>
                <w:color w:val="000000"/>
                <w:sz w:val="20"/>
                <w:szCs w:val="20"/>
              </w:rPr>
              <w:t>36 (+0)</w:t>
            </w:r>
          </w:p>
        </w:tc>
      </w:tr>
      <w:tr w:rsidR="00794D3E" w:rsidRPr="002D73DA" w14:paraId="30FDA0DF" w14:textId="77777777" w:rsidTr="00826F77">
        <w:trPr>
          <w:trHeight w:val="521"/>
          <w:jc w:val="center"/>
        </w:trPr>
        <w:tc>
          <w:tcPr>
            <w:tcW w:w="2541" w:type="dxa"/>
            <w:vAlign w:val="center"/>
          </w:tcPr>
          <w:p w14:paraId="134A4F02" w14:textId="77777777" w:rsidR="00794D3E" w:rsidRDefault="00794D3E" w:rsidP="00826F77">
            <w:pPr>
              <w:spacing w:before="60" w:after="60"/>
              <w:jc w:val="left"/>
              <w:rPr>
                <w:noProof/>
                <w:sz w:val="20"/>
                <w:szCs w:val="20"/>
              </w:rPr>
            </w:pPr>
            <w:r w:rsidRPr="002D73DA">
              <w:rPr>
                <w:noProof/>
                <w:sz w:val="20"/>
                <w:szCs w:val="20"/>
              </w:rPr>
              <w:t xml:space="preserve">Temporary agents </w:t>
            </w:r>
          </w:p>
          <w:p w14:paraId="24C5C723" w14:textId="77777777" w:rsidR="00794D3E" w:rsidRPr="002D73DA" w:rsidRDefault="00794D3E" w:rsidP="00826F77">
            <w:pPr>
              <w:spacing w:before="60" w:after="60"/>
              <w:jc w:val="left"/>
              <w:rPr>
                <w:noProof/>
                <w:sz w:val="20"/>
                <w:szCs w:val="20"/>
              </w:rPr>
            </w:pPr>
            <w:r w:rsidRPr="002D73DA">
              <w:rPr>
                <w:noProof/>
                <w:sz w:val="20"/>
                <w:szCs w:val="20"/>
              </w:rPr>
              <w:t>(AST grades)</w:t>
            </w:r>
          </w:p>
        </w:tc>
        <w:tc>
          <w:tcPr>
            <w:tcW w:w="996" w:type="dxa"/>
            <w:vAlign w:val="center"/>
          </w:tcPr>
          <w:p w14:paraId="52754129" w14:textId="77777777" w:rsidR="00794D3E" w:rsidRPr="002D73DA" w:rsidRDefault="00794D3E" w:rsidP="00826F77">
            <w:pPr>
              <w:spacing w:before="60" w:after="60"/>
              <w:jc w:val="right"/>
              <w:rPr>
                <w:noProof/>
                <w:sz w:val="20"/>
                <w:szCs w:val="20"/>
              </w:rPr>
            </w:pPr>
            <w:r>
              <w:rPr>
                <w:noProof/>
                <w:color w:val="000000"/>
                <w:sz w:val="20"/>
                <w:szCs w:val="20"/>
              </w:rPr>
              <w:t>0 (+0)</w:t>
            </w:r>
          </w:p>
        </w:tc>
        <w:tc>
          <w:tcPr>
            <w:tcW w:w="996" w:type="dxa"/>
            <w:vAlign w:val="center"/>
          </w:tcPr>
          <w:p w14:paraId="7751AB9E" w14:textId="77777777" w:rsidR="00794D3E" w:rsidRPr="002D73DA" w:rsidRDefault="00794D3E" w:rsidP="00826F77">
            <w:pPr>
              <w:spacing w:before="60" w:after="60"/>
              <w:jc w:val="right"/>
              <w:rPr>
                <w:noProof/>
                <w:sz w:val="20"/>
                <w:szCs w:val="20"/>
              </w:rPr>
            </w:pPr>
            <w:r>
              <w:rPr>
                <w:noProof/>
                <w:color w:val="000000"/>
                <w:sz w:val="20"/>
                <w:szCs w:val="20"/>
              </w:rPr>
              <w:t>2 (+2)</w:t>
            </w:r>
          </w:p>
        </w:tc>
        <w:tc>
          <w:tcPr>
            <w:tcW w:w="996" w:type="dxa"/>
            <w:vAlign w:val="center"/>
          </w:tcPr>
          <w:p w14:paraId="1331B18E" w14:textId="77777777" w:rsidR="00794D3E" w:rsidRPr="002D73DA" w:rsidRDefault="00794D3E" w:rsidP="00826F77">
            <w:pPr>
              <w:spacing w:before="60" w:after="60"/>
              <w:jc w:val="right"/>
              <w:rPr>
                <w:noProof/>
                <w:sz w:val="20"/>
                <w:szCs w:val="20"/>
              </w:rPr>
            </w:pPr>
            <w:r>
              <w:rPr>
                <w:noProof/>
                <w:color w:val="000000"/>
                <w:sz w:val="20"/>
                <w:szCs w:val="20"/>
              </w:rPr>
              <w:t>3 (+1)</w:t>
            </w:r>
          </w:p>
        </w:tc>
        <w:tc>
          <w:tcPr>
            <w:tcW w:w="996" w:type="dxa"/>
            <w:vAlign w:val="center"/>
          </w:tcPr>
          <w:p w14:paraId="74755073" w14:textId="77777777" w:rsidR="00794D3E" w:rsidRPr="002D73DA" w:rsidRDefault="00794D3E" w:rsidP="00826F77">
            <w:pPr>
              <w:spacing w:before="60" w:after="60"/>
              <w:jc w:val="right"/>
              <w:rPr>
                <w:noProof/>
                <w:sz w:val="20"/>
                <w:szCs w:val="20"/>
              </w:rPr>
            </w:pPr>
            <w:r>
              <w:rPr>
                <w:noProof/>
                <w:color w:val="000000"/>
                <w:sz w:val="20"/>
                <w:szCs w:val="20"/>
              </w:rPr>
              <w:t>4 (+1)</w:t>
            </w:r>
          </w:p>
        </w:tc>
        <w:tc>
          <w:tcPr>
            <w:tcW w:w="996" w:type="dxa"/>
            <w:vAlign w:val="center"/>
          </w:tcPr>
          <w:p w14:paraId="539C5100" w14:textId="77777777" w:rsidR="00794D3E" w:rsidRPr="002D73DA" w:rsidRDefault="00794D3E" w:rsidP="00826F77">
            <w:pPr>
              <w:spacing w:before="60" w:after="60"/>
              <w:jc w:val="right"/>
              <w:rPr>
                <w:noProof/>
                <w:sz w:val="20"/>
                <w:szCs w:val="20"/>
              </w:rPr>
            </w:pPr>
            <w:r>
              <w:rPr>
                <w:noProof/>
                <w:color w:val="000000"/>
                <w:sz w:val="20"/>
                <w:szCs w:val="20"/>
              </w:rPr>
              <w:t>4 (+0)</w:t>
            </w:r>
          </w:p>
        </w:tc>
        <w:tc>
          <w:tcPr>
            <w:tcW w:w="996" w:type="dxa"/>
            <w:vAlign w:val="center"/>
          </w:tcPr>
          <w:p w14:paraId="2EDC4558" w14:textId="77777777" w:rsidR="00794D3E" w:rsidRPr="002D73DA" w:rsidRDefault="00794D3E" w:rsidP="00826F77">
            <w:pPr>
              <w:spacing w:before="60" w:after="60"/>
              <w:jc w:val="right"/>
              <w:rPr>
                <w:noProof/>
                <w:sz w:val="20"/>
                <w:szCs w:val="20"/>
              </w:rPr>
            </w:pPr>
            <w:r>
              <w:rPr>
                <w:noProof/>
                <w:color w:val="000000"/>
                <w:sz w:val="20"/>
                <w:szCs w:val="20"/>
              </w:rPr>
              <w:t>4 (+0)</w:t>
            </w:r>
          </w:p>
        </w:tc>
        <w:tc>
          <w:tcPr>
            <w:tcW w:w="996" w:type="dxa"/>
            <w:vAlign w:val="center"/>
          </w:tcPr>
          <w:p w14:paraId="535CFA5D" w14:textId="77777777" w:rsidR="00794D3E" w:rsidRPr="002D73DA" w:rsidRDefault="00794D3E" w:rsidP="00826F77">
            <w:pPr>
              <w:spacing w:before="60" w:after="60"/>
              <w:jc w:val="right"/>
              <w:rPr>
                <w:noProof/>
                <w:sz w:val="20"/>
                <w:szCs w:val="20"/>
              </w:rPr>
            </w:pPr>
            <w:r>
              <w:rPr>
                <w:noProof/>
                <w:color w:val="000000"/>
                <w:sz w:val="20"/>
                <w:szCs w:val="20"/>
              </w:rPr>
              <w:t>4 (+0)</w:t>
            </w:r>
          </w:p>
        </w:tc>
      </w:tr>
      <w:tr w:rsidR="00794D3E" w:rsidRPr="002D73DA" w14:paraId="1520C0E5" w14:textId="77777777" w:rsidTr="00826F77">
        <w:trPr>
          <w:trHeight w:val="521"/>
          <w:jc w:val="center"/>
        </w:trPr>
        <w:tc>
          <w:tcPr>
            <w:tcW w:w="2541" w:type="dxa"/>
            <w:shd w:val="clear" w:color="auto" w:fill="D9D9D9" w:themeFill="background1" w:themeFillShade="D9"/>
            <w:vAlign w:val="center"/>
          </w:tcPr>
          <w:p w14:paraId="0D1151BF" w14:textId="77777777" w:rsidR="00794D3E" w:rsidRPr="002C6465" w:rsidRDefault="00794D3E" w:rsidP="00826F77">
            <w:pPr>
              <w:spacing w:before="60" w:after="60"/>
              <w:jc w:val="left"/>
              <w:rPr>
                <w:b/>
                <w:bCs/>
                <w:i/>
                <w:iCs/>
                <w:noProof/>
                <w:sz w:val="20"/>
                <w:szCs w:val="20"/>
              </w:rPr>
            </w:pPr>
            <w:r w:rsidRPr="002C6465">
              <w:rPr>
                <w:b/>
                <w:bCs/>
                <w:i/>
                <w:iCs/>
                <w:noProof/>
                <w:sz w:val="20"/>
                <w:szCs w:val="20"/>
              </w:rPr>
              <w:t>Temporary agents (AD+AST) subtotal</w:t>
            </w:r>
          </w:p>
        </w:tc>
        <w:tc>
          <w:tcPr>
            <w:tcW w:w="996" w:type="dxa"/>
            <w:shd w:val="clear" w:color="auto" w:fill="D9D9D9" w:themeFill="background1" w:themeFillShade="D9"/>
            <w:vAlign w:val="center"/>
          </w:tcPr>
          <w:p w14:paraId="6C79D1D8" w14:textId="77777777" w:rsidR="00794D3E" w:rsidRPr="00070628" w:rsidRDefault="00365F5E" w:rsidP="00826F77">
            <w:pPr>
              <w:spacing w:before="60" w:after="60"/>
              <w:jc w:val="right"/>
              <w:rPr>
                <w:i/>
                <w:iCs/>
                <w:noProof/>
                <w:sz w:val="20"/>
                <w:szCs w:val="20"/>
              </w:rPr>
            </w:pPr>
            <w:r>
              <w:rPr>
                <w:i/>
                <w:iCs/>
                <w:noProof/>
                <w:color w:val="000000"/>
                <w:sz w:val="20"/>
                <w:szCs w:val="20"/>
              </w:rPr>
              <w:t xml:space="preserve">4 </w:t>
            </w:r>
            <w:r w:rsidR="00794D3E">
              <w:rPr>
                <w:i/>
                <w:iCs/>
                <w:noProof/>
                <w:color w:val="000000"/>
                <w:sz w:val="20"/>
                <w:szCs w:val="20"/>
              </w:rPr>
              <w:t>(+</w:t>
            </w:r>
            <w:r>
              <w:rPr>
                <w:i/>
                <w:iCs/>
                <w:noProof/>
                <w:color w:val="000000"/>
                <w:sz w:val="20"/>
                <w:szCs w:val="20"/>
              </w:rPr>
              <w:t>4</w:t>
            </w:r>
            <w:r w:rsidR="00794D3E">
              <w:rPr>
                <w:i/>
                <w:iCs/>
                <w:noProof/>
                <w:color w:val="000000"/>
                <w:sz w:val="20"/>
                <w:szCs w:val="20"/>
              </w:rPr>
              <w:t>)</w:t>
            </w:r>
          </w:p>
        </w:tc>
        <w:tc>
          <w:tcPr>
            <w:tcW w:w="996" w:type="dxa"/>
            <w:shd w:val="clear" w:color="auto" w:fill="D9D9D9" w:themeFill="background1" w:themeFillShade="D9"/>
            <w:vAlign w:val="center"/>
          </w:tcPr>
          <w:p w14:paraId="187433EC" w14:textId="77777777" w:rsidR="00794D3E" w:rsidRPr="00070628" w:rsidRDefault="00575782" w:rsidP="00826F77">
            <w:pPr>
              <w:spacing w:before="60" w:after="60"/>
              <w:jc w:val="right"/>
              <w:rPr>
                <w:b/>
                <w:bCs/>
                <w:i/>
                <w:iCs/>
                <w:noProof/>
                <w:color w:val="000000"/>
                <w:sz w:val="16"/>
                <w:szCs w:val="16"/>
                <w:lang w:val="en-IE" w:eastAsia="en-IE"/>
              </w:rPr>
            </w:pPr>
            <w:r>
              <w:rPr>
                <w:i/>
                <w:iCs/>
                <w:noProof/>
                <w:color w:val="000000"/>
                <w:sz w:val="20"/>
                <w:szCs w:val="20"/>
              </w:rPr>
              <w:t xml:space="preserve">10 </w:t>
            </w:r>
            <w:r w:rsidR="00794D3E">
              <w:rPr>
                <w:i/>
                <w:iCs/>
                <w:noProof/>
                <w:color w:val="000000"/>
                <w:sz w:val="20"/>
                <w:szCs w:val="20"/>
              </w:rPr>
              <w:t>(+6)</w:t>
            </w:r>
          </w:p>
        </w:tc>
        <w:tc>
          <w:tcPr>
            <w:tcW w:w="996" w:type="dxa"/>
            <w:shd w:val="clear" w:color="auto" w:fill="D9D9D9" w:themeFill="background1" w:themeFillShade="D9"/>
            <w:vAlign w:val="center"/>
          </w:tcPr>
          <w:p w14:paraId="3CF8A04E" w14:textId="77777777" w:rsidR="00794D3E" w:rsidRPr="00070628" w:rsidRDefault="00043470" w:rsidP="00826F77">
            <w:pPr>
              <w:spacing w:before="60" w:after="60"/>
              <w:jc w:val="right"/>
              <w:rPr>
                <w:b/>
                <w:bCs/>
                <w:i/>
                <w:iCs/>
                <w:noProof/>
                <w:color w:val="000000"/>
                <w:sz w:val="16"/>
                <w:szCs w:val="16"/>
                <w:lang w:val="en-IE" w:eastAsia="en-IE"/>
              </w:rPr>
            </w:pPr>
            <w:r>
              <w:rPr>
                <w:i/>
                <w:iCs/>
                <w:noProof/>
                <w:color w:val="000000"/>
                <w:sz w:val="20"/>
                <w:szCs w:val="20"/>
              </w:rPr>
              <w:t xml:space="preserve">16 </w:t>
            </w:r>
            <w:r w:rsidR="00794D3E">
              <w:rPr>
                <w:i/>
                <w:iCs/>
                <w:noProof/>
                <w:color w:val="000000"/>
                <w:sz w:val="20"/>
                <w:szCs w:val="20"/>
              </w:rPr>
              <w:t>(+</w:t>
            </w:r>
            <w:r>
              <w:rPr>
                <w:i/>
                <w:iCs/>
                <w:noProof/>
                <w:color w:val="000000"/>
                <w:sz w:val="20"/>
                <w:szCs w:val="20"/>
              </w:rPr>
              <w:t>6</w:t>
            </w:r>
            <w:r w:rsidR="00794D3E">
              <w:rPr>
                <w:i/>
                <w:iCs/>
                <w:noProof/>
                <w:color w:val="000000"/>
                <w:sz w:val="20"/>
                <w:szCs w:val="20"/>
              </w:rPr>
              <w:t>)</w:t>
            </w:r>
          </w:p>
        </w:tc>
        <w:tc>
          <w:tcPr>
            <w:tcW w:w="996" w:type="dxa"/>
            <w:shd w:val="clear" w:color="auto" w:fill="D9D9D9" w:themeFill="background1" w:themeFillShade="D9"/>
            <w:vAlign w:val="center"/>
          </w:tcPr>
          <w:p w14:paraId="292A9353" w14:textId="77777777" w:rsidR="00794D3E" w:rsidRPr="00070628" w:rsidRDefault="00991E12" w:rsidP="00826F77">
            <w:pPr>
              <w:spacing w:before="60" w:after="60"/>
              <w:jc w:val="right"/>
              <w:rPr>
                <w:b/>
                <w:bCs/>
                <w:i/>
                <w:iCs/>
                <w:noProof/>
                <w:color w:val="000000"/>
                <w:sz w:val="16"/>
                <w:szCs w:val="16"/>
                <w:lang w:val="en-IE" w:eastAsia="en-IE"/>
              </w:rPr>
            </w:pPr>
            <w:r>
              <w:rPr>
                <w:i/>
                <w:iCs/>
                <w:noProof/>
                <w:color w:val="000000"/>
                <w:sz w:val="20"/>
                <w:szCs w:val="20"/>
              </w:rPr>
              <w:t xml:space="preserve">23 </w:t>
            </w:r>
            <w:r w:rsidR="00794D3E">
              <w:rPr>
                <w:i/>
                <w:iCs/>
                <w:noProof/>
                <w:color w:val="000000"/>
                <w:sz w:val="20"/>
                <w:szCs w:val="20"/>
              </w:rPr>
              <w:t>(+</w:t>
            </w:r>
            <w:r w:rsidR="00D55EA6">
              <w:rPr>
                <w:i/>
                <w:iCs/>
                <w:noProof/>
                <w:color w:val="000000"/>
                <w:sz w:val="20"/>
                <w:szCs w:val="20"/>
              </w:rPr>
              <w:t>7</w:t>
            </w:r>
            <w:r w:rsidR="00794D3E">
              <w:rPr>
                <w:i/>
                <w:iCs/>
                <w:noProof/>
                <w:color w:val="000000"/>
                <w:sz w:val="20"/>
                <w:szCs w:val="20"/>
              </w:rPr>
              <w:t>)</w:t>
            </w:r>
          </w:p>
        </w:tc>
        <w:tc>
          <w:tcPr>
            <w:tcW w:w="996" w:type="dxa"/>
            <w:shd w:val="clear" w:color="auto" w:fill="D9D9D9" w:themeFill="background1" w:themeFillShade="D9"/>
            <w:vAlign w:val="center"/>
          </w:tcPr>
          <w:p w14:paraId="61629976" w14:textId="7B4A5015" w:rsidR="00794D3E" w:rsidRPr="00070628" w:rsidRDefault="00A7764B" w:rsidP="00826F77">
            <w:pPr>
              <w:spacing w:before="60" w:after="60"/>
              <w:jc w:val="right"/>
              <w:rPr>
                <w:i/>
                <w:iCs/>
                <w:noProof/>
                <w:sz w:val="20"/>
                <w:szCs w:val="20"/>
              </w:rPr>
            </w:pPr>
            <w:r>
              <w:rPr>
                <w:i/>
                <w:iCs/>
                <w:noProof/>
                <w:color w:val="000000"/>
                <w:sz w:val="20"/>
                <w:szCs w:val="20"/>
              </w:rPr>
              <w:t xml:space="preserve">32 </w:t>
            </w:r>
            <w:r w:rsidR="00794D3E">
              <w:rPr>
                <w:i/>
                <w:iCs/>
                <w:noProof/>
                <w:color w:val="000000"/>
                <w:sz w:val="20"/>
                <w:szCs w:val="20"/>
              </w:rPr>
              <w:t>(+</w:t>
            </w:r>
            <w:r>
              <w:rPr>
                <w:i/>
                <w:iCs/>
                <w:noProof/>
                <w:color w:val="000000"/>
                <w:sz w:val="20"/>
                <w:szCs w:val="20"/>
              </w:rPr>
              <w:t>9</w:t>
            </w:r>
            <w:r w:rsidR="00794D3E">
              <w:rPr>
                <w:i/>
                <w:iCs/>
                <w:noProof/>
                <w:color w:val="000000"/>
                <w:sz w:val="20"/>
                <w:szCs w:val="20"/>
              </w:rPr>
              <w:t>)</w:t>
            </w:r>
          </w:p>
        </w:tc>
        <w:tc>
          <w:tcPr>
            <w:tcW w:w="996" w:type="dxa"/>
            <w:shd w:val="clear" w:color="auto" w:fill="D9D9D9" w:themeFill="background1" w:themeFillShade="D9"/>
            <w:vAlign w:val="center"/>
          </w:tcPr>
          <w:p w14:paraId="1EA63A8E" w14:textId="77777777" w:rsidR="00794D3E" w:rsidRPr="00070628" w:rsidRDefault="00794D3E" w:rsidP="00826F77">
            <w:pPr>
              <w:spacing w:before="60" w:after="60"/>
              <w:jc w:val="right"/>
              <w:rPr>
                <w:i/>
                <w:iCs/>
                <w:noProof/>
                <w:sz w:val="20"/>
                <w:szCs w:val="20"/>
              </w:rPr>
            </w:pPr>
            <w:r>
              <w:rPr>
                <w:i/>
                <w:iCs/>
                <w:noProof/>
                <w:color w:val="000000"/>
                <w:sz w:val="20"/>
                <w:szCs w:val="20"/>
              </w:rPr>
              <w:t>40 (+</w:t>
            </w:r>
            <w:r w:rsidR="007223D9">
              <w:rPr>
                <w:i/>
                <w:iCs/>
                <w:noProof/>
                <w:color w:val="000000"/>
                <w:sz w:val="20"/>
                <w:szCs w:val="20"/>
              </w:rPr>
              <w:t>8</w:t>
            </w:r>
            <w:r>
              <w:rPr>
                <w:i/>
                <w:iCs/>
                <w:noProof/>
                <w:color w:val="000000"/>
                <w:sz w:val="20"/>
                <w:szCs w:val="20"/>
              </w:rPr>
              <w:t>)</w:t>
            </w:r>
          </w:p>
        </w:tc>
        <w:tc>
          <w:tcPr>
            <w:tcW w:w="996" w:type="dxa"/>
            <w:shd w:val="clear" w:color="auto" w:fill="D9D9D9" w:themeFill="background1" w:themeFillShade="D9"/>
            <w:vAlign w:val="center"/>
          </w:tcPr>
          <w:p w14:paraId="6A2128A2" w14:textId="77777777" w:rsidR="00794D3E" w:rsidRPr="00070628" w:rsidRDefault="00794D3E" w:rsidP="00826F77">
            <w:pPr>
              <w:spacing w:before="60" w:after="60"/>
              <w:jc w:val="right"/>
              <w:rPr>
                <w:i/>
                <w:iCs/>
                <w:noProof/>
                <w:sz w:val="20"/>
                <w:szCs w:val="20"/>
              </w:rPr>
            </w:pPr>
            <w:r>
              <w:rPr>
                <w:i/>
                <w:iCs/>
                <w:noProof/>
                <w:color w:val="000000"/>
                <w:sz w:val="20"/>
                <w:szCs w:val="20"/>
              </w:rPr>
              <w:t>40 (+0)</w:t>
            </w:r>
          </w:p>
        </w:tc>
      </w:tr>
      <w:tr w:rsidR="00C17F03" w:rsidRPr="002D73DA" w14:paraId="174E0B92" w14:textId="77777777" w:rsidTr="00826F77">
        <w:trPr>
          <w:trHeight w:val="521"/>
          <w:jc w:val="center"/>
        </w:trPr>
        <w:tc>
          <w:tcPr>
            <w:tcW w:w="2541" w:type="dxa"/>
            <w:vAlign w:val="center"/>
          </w:tcPr>
          <w:p w14:paraId="2494D634" w14:textId="77777777" w:rsidR="00C17F03" w:rsidRPr="002D73DA" w:rsidRDefault="00C17F03" w:rsidP="00C17F03">
            <w:pPr>
              <w:spacing w:before="60" w:after="60"/>
              <w:jc w:val="left"/>
              <w:rPr>
                <w:noProof/>
                <w:sz w:val="20"/>
                <w:szCs w:val="20"/>
              </w:rPr>
            </w:pPr>
            <w:r w:rsidRPr="002D73DA">
              <w:rPr>
                <w:noProof/>
                <w:sz w:val="20"/>
                <w:szCs w:val="20"/>
              </w:rPr>
              <w:t xml:space="preserve">Contract </w:t>
            </w:r>
            <w:r>
              <w:rPr>
                <w:noProof/>
                <w:sz w:val="20"/>
                <w:szCs w:val="20"/>
              </w:rPr>
              <w:t>agents</w:t>
            </w:r>
          </w:p>
        </w:tc>
        <w:tc>
          <w:tcPr>
            <w:tcW w:w="996" w:type="dxa"/>
            <w:vAlign w:val="center"/>
          </w:tcPr>
          <w:p w14:paraId="7CEA4787" w14:textId="42B5F123" w:rsidR="00C17F03" w:rsidRPr="002D73DA" w:rsidRDefault="00C17F03" w:rsidP="00C17F03">
            <w:pPr>
              <w:spacing w:before="60" w:after="60"/>
              <w:jc w:val="right"/>
              <w:rPr>
                <w:noProof/>
                <w:sz w:val="20"/>
                <w:szCs w:val="20"/>
              </w:rPr>
            </w:pPr>
            <w:r>
              <w:rPr>
                <w:noProof/>
                <w:color w:val="000000"/>
                <w:sz w:val="20"/>
                <w:szCs w:val="20"/>
              </w:rPr>
              <w:t>0 (+0)</w:t>
            </w:r>
          </w:p>
        </w:tc>
        <w:tc>
          <w:tcPr>
            <w:tcW w:w="996" w:type="dxa"/>
            <w:vAlign w:val="center"/>
          </w:tcPr>
          <w:p w14:paraId="42C7008D" w14:textId="164FFB58" w:rsidR="00C17F03" w:rsidRPr="002D73DA" w:rsidRDefault="00C17F03" w:rsidP="00C17F03">
            <w:pPr>
              <w:spacing w:before="60" w:after="60"/>
              <w:jc w:val="right"/>
              <w:rPr>
                <w:noProof/>
                <w:sz w:val="20"/>
                <w:szCs w:val="20"/>
              </w:rPr>
            </w:pPr>
            <w:r>
              <w:rPr>
                <w:noProof/>
                <w:color w:val="000000"/>
                <w:sz w:val="20"/>
                <w:szCs w:val="20"/>
              </w:rPr>
              <w:t>4 (+4)</w:t>
            </w:r>
          </w:p>
        </w:tc>
        <w:tc>
          <w:tcPr>
            <w:tcW w:w="996" w:type="dxa"/>
            <w:vAlign w:val="center"/>
          </w:tcPr>
          <w:p w14:paraId="676CFA76" w14:textId="77777777" w:rsidR="00C17F03" w:rsidRPr="002D73DA" w:rsidRDefault="00C17F03" w:rsidP="00C17F03">
            <w:pPr>
              <w:spacing w:before="60" w:after="60"/>
              <w:jc w:val="right"/>
              <w:rPr>
                <w:noProof/>
                <w:sz w:val="20"/>
                <w:szCs w:val="20"/>
              </w:rPr>
            </w:pPr>
            <w:r>
              <w:rPr>
                <w:noProof/>
                <w:color w:val="000000"/>
                <w:sz w:val="20"/>
                <w:szCs w:val="20"/>
              </w:rPr>
              <w:t>8 (+4)</w:t>
            </w:r>
          </w:p>
        </w:tc>
        <w:tc>
          <w:tcPr>
            <w:tcW w:w="996" w:type="dxa"/>
            <w:vAlign w:val="center"/>
          </w:tcPr>
          <w:p w14:paraId="5AD16785" w14:textId="77777777" w:rsidR="00C17F03" w:rsidRPr="002D73DA" w:rsidRDefault="00C17F03" w:rsidP="00C17F03">
            <w:pPr>
              <w:spacing w:before="60" w:after="60"/>
              <w:jc w:val="right"/>
              <w:rPr>
                <w:noProof/>
                <w:sz w:val="20"/>
                <w:szCs w:val="20"/>
              </w:rPr>
            </w:pPr>
            <w:r>
              <w:rPr>
                <w:noProof/>
                <w:color w:val="000000"/>
                <w:sz w:val="20"/>
                <w:szCs w:val="20"/>
              </w:rPr>
              <w:t>12 (+4)</w:t>
            </w:r>
          </w:p>
        </w:tc>
        <w:tc>
          <w:tcPr>
            <w:tcW w:w="996" w:type="dxa"/>
            <w:vAlign w:val="center"/>
          </w:tcPr>
          <w:p w14:paraId="2E7D2D50" w14:textId="77777777" w:rsidR="00C17F03" w:rsidRPr="002D73DA" w:rsidRDefault="00C17F03" w:rsidP="00C17F03">
            <w:pPr>
              <w:spacing w:before="60" w:after="60"/>
              <w:jc w:val="right"/>
              <w:rPr>
                <w:noProof/>
                <w:sz w:val="20"/>
                <w:szCs w:val="20"/>
              </w:rPr>
            </w:pPr>
            <w:r>
              <w:rPr>
                <w:noProof/>
                <w:color w:val="000000"/>
                <w:sz w:val="20"/>
                <w:szCs w:val="20"/>
              </w:rPr>
              <w:t>16 (+4)</w:t>
            </w:r>
          </w:p>
        </w:tc>
        <w:tc>
          <w:tcPr>
            <w:tcW w:w="996" w:type="dxa"/>
            <w:vAlign w:val="center"/>
          </w:tcPr>
          <w:p w14:paraId="1340214B" w14:textId="77777777" w:rsidR="00C17F03" w:rsidRPr="002D73DA" w:rsidRDefault="00C17F03" w:rsidP="00C17F03">
            <w:pPr>
              <w:spacing w:before="60" w:after="60"/>
              <w:jc w:val="right"/>
              <w:rPr>
                <w:noProof/>
                <w:sz w:val="20"/>
                <w:szCs w:val="20"/>
              </w:rPr>
            </w:pPr>
            <w:r>
              <w:rPr>
                <w:noProof/>
                <w:color w:val="000000"/>
                <w:sz w:val="20"/>
                <w:szCs w:val="20"/>
              </w:rPr>
              <w:t>20 (+4)</w:t>
            </w:r>
          </w:p>
        </w:tc>
        <w:tc>
          <w:tcPr>
            <w:tcW w:w="996" w:type="dxa"/>
            <w:vAlign w:val="center"/>
          </w:tcPr>
          <w:p w14:paraId="1E49FBD0" w14:textId="77777777" w:rsidR="00C17F03" w:rsidRPr="002D73DA" w:rsidRDefault="00C17F03" w:rsidP="00C17F03">
            <w:pPr>
              <w:spacing w:before="60" w:after="60"/>
              <w:jc w:val="right"/>
              <w:rPr>
                <w:noProof/>
                <w:sz w:val="20"/>
                <w:szCs w:val="20"/>
              </w:rPr>
            </w:pPr>
            <w:r>
              <w:rPr>
                <w:noProof/>
                <w:color w:val="000000"/>
                <w:sz w:val="20"/>
                <w:szCs w:val="20"/>
              </w:rPr>
              <w:t>20 (+0)</w:t>
            </w:r>
          </w:p>
        </w:tc>
      </w:tr>
      <w:tr w:rsidR="00794D3E" w:rsidRPr="002D73DA" w14:paraId="279C3C2B" w14:textId="77777777" w:rsidTr="00826F77">
        <w:trPr>
          <w:trHeight w:val="521"/>
          <w:jc w:val="center"/>
        </w:trPr>
        <w:tc>
          <w:tcPr>
            <w:tcW w:w="2541" w:type="dxa"/>
            <w:vAlign w:val="center"/>
          </w:tcPr>
          <w:p w14:paraId="281E8B93" w14:textId="77777777" w:rsidR="00794D3E" w:rsidRPr="002D73DA" w:rsidRDefault="00794D3E" w:rsidP="00826F77">
            <w:pPr>
              <w:spacing w:before="60" w:after="60"/>
              <w:jc w:val="left"/>
              <w:rPr>
                <w:noProof/>
                <w:sz w:val="20"/>
                <w:szCs w:val="20"/>
              </w:rPr>
            </w:pPr>
            <w:r w:rsidRPr="002D73DA">
              <w:rPr>
                <w:noProof/>
                <w:sz w:val="20"/>
                <w:szCs w:val="20"/>
              </w:rPr>
              <w:t xml:space="preserve">Seconded </w:t>
            </w:r>
            <w:r>
              <w:rPr>
                <w:noProof/>
                <w:sz w:val="20"/>
                <w:szCs w:val="20"/>
              </w:rPr>
              <w:t>n</w:t>
            </w:r>
            <w:r w:rsidRPr="002D73DA">
              <w:rPr>
                <w:noProof/>
                <w:sz w:val="20"/>
                <w:szCs w:val="20"/>
              </w:rPr>
              <w:t xml:space="preserve">ational </w:t>
            </w:r>
            <w:r>
              <w:rPr>
                <w:noProof/>
                <w:sz w:val="20"/>
                <w:szCs w:val="20"/>
              </w:rPr>
              <w:t>e</w:t>
            </w:r>
            <w:r w:rsidRPr="002D73DA">
              <w:rPr>
                <w:noProof/>
                <w:sz w:val="20"/>
                <w:szCs w:val="20"/>
              </w:rPr>
              <w:t>xperts</w:t>
            </w:r>
          </w:p>
        </w:tc>
        <w:tc>
          <w:tcPr>
            <w:tcW w:w="996" w:type="dxa"/>
            <w:vAlign w:val="center"/>
          </w:tcPr>
          <w:p w14:paraId="36DD4E56" w14:textId="77777777" w:rsidR="00794D3E" w:rsidRPr="002D73DA" w:rsidRDefault="00794D3E" w:rsidP="00826F77">
            <w:pPr>
              <w:spacing w:before="60" w:after="60"/>
              <w:jc w:val="right"/>
              <w:rPr>
                <w:noProof/>
                <w:sz w:val="20"/>
                <w:szCs w:val="20"/>
              </w:rPr>
            </w:pPr>
            <w:r>
              <w:rPr>
                <w:noProof/>
                <w:color w:val="000000"/>
                <w:sz w:val="20"/>
                <w:szCs w:val="20"/>
              </w:rPr>
              <w:t>0 (+0)</w:t>
            </w:r>
          </w:p>
        </w:tc>
        <w:tc>
          <w:tcPr>
            <w:tcW w:w="996" w:type="dxa"/>
            <w:vAlign w:val="center"/>
          </w:tcPr>
          <w:p w14:paraId="6312FB1A" w14:textId="77777777" w:rsidR="00794D3E" w:rsidRPr="002D73DA" w:rsidRDefault="00647C5B" w:rsidP="00826F77">
            <w:pPr>
              <w:spacing w:before="60" w:after="60"/>
              <w:jc w:val="right"/>
              <w:rPr>
                <w:noProof/>
                <w:sz w:val="20"/>
                <w:szCs w:val="20"/>
              </w:rPr>
            </w:pPr>
            <w:r>
              <w:rPr>
                <w:noProof/>
                <w:color w:val="000000"/>
                <w:sz w:val="20"/>
                <w:szCs w:val="20"/>
              </w:rPr>
              <w:t xml:space="preserve">6 </w:t>
            </w:r>
            <w:r w:rsidR="00794D3E">
              <w:rPr>
                <w:noProof/>
                <w:color w:val="000000"/>
                <w:sz w:val="20"/>
                <w:szCs w:val="20"/>
              </w:rPr>
              <w:t>(+</w:t>
            </w:r>
            <w:r>
              <w:rPr>
                <w:noProof/>
                <w:color w:val="000000"/>
                <w:sz w:val="20"/>
                <w:szCs w:val="20"/>
              </w:rPr>
              <w:t>6</w:t>
            </w:r>
            <w:r w:rsidR="00794D3E">
              <w:rPr>
                <w:noProof/>
                <w:color w:val="000000"/>
                <w:sz w:val="20"/>
                <w:szCs w:val="20"/>
              </w:rPr>
              <w:t>)</w:t>
            </w:r>
          </w:p>
        </w:tc>
        <w:tc>
          <w:tcPr>
            <w:tcW w:w="996" w:type="dxa"/>
            <w:vAlign w:val="center"/>
          </w:tcPr>
          <w:p w14:paraId="6A3807AF" w14:textId="77777777" w:rsidR="00794D3E" w:rsidRPr="002D73DA" w:rsidRDefault="007521B3" w:rsidP="00826F77">
            <w:pPr>
              <w:spacing w:before="60" w:after="60"/>
              <w:jc w:val="right"/>
              <w:rPr>
                <w:noProof/>
                <w:sz w:val="20"/>
                <w:szCs w:val="20"/>
              </w:rPr>
            </w:pPr>
            <w:r>
              <w:rPr>
                <w:noProof/>
                <w:color w:val="000000"/>
                <w:sz w:val="20"/>
                <w:szCs w:val="20"/>
              </w:rPr>
              <w:t xml:space="preserve">15 </w:t>
            </w:r>
            <w:r w:rsidR="00794D3E">
              <w:rPr>
                <w:noProof/>
                <w:color w:val="000000"/>
                <w:sz w:val="20"/>
                <w:szCs w:val="20"/>
              </w:rPr>
              <w:t>(+9)</w:t>
            </w:r>
          </w:p>
        </w:tc>
        <w:tc>
          <w:tcPr>
            <w:tcW w:w="996" w:type="dxa"/>
            <w:vAlign w:val="center"/>
          </w:tcPr>
          <w:p w14:paraId="028BAC5B" w14:textId="77777777" w:rsidR="00794D3E" w:rsidRPr="002D73DA" w:rsidRDefault="00D43829" w:rsidP="00826F77">
            <w:pPr>
              <w:spacing w:before="60" w:after="60"/>
              <w:jc w:val="right"/>
              <w:rPr>
                <w:noProof/>
                <w:sz w:val="20"/>
                <w:szCs w:val="20"/>
              </w:rPr>
            </w:pPr>
            <w:r>
              <w:rPr>
                <w:noProof/>
                <w:color w:val="000000"/>
                <w:sz w:val="20"/>
                <w:szCs w:val="20"/>
              </w:rPr>
              <w:t xml:space="preserve">21 </w:t>
            </w:r>
            <w:r w:rsidR="00794D3E">
              <w:rPr>
                <w:noProof/>
                <w:color w:val="000000"/>
                <w:sz w:val="20"/>
                <w:szCs w:val="20"/>
              </w:rPr>
              <w:t>(+6)</w:t>
            </w:r>
          </w:p>
        </w:tc>
        <w:tc>
          <w:tcPr>
            <w:tcW w:w="996" w:type="dxa"/>
            <w:vAlign w:val="center"/>
          </w:tcPr>
          <w:p w14:paraId="435FC220" w14:textId="77777777" w:rsidR="00794D3E" w:rsidRPr="002D73DA" w:rsidRDefault="003071DA" w:rsidP="00826F77">
            <w:pPr>
              <w:spacing w:before="60" w:after="60"/>
              <w:jc w:val="right"/>
              <w:rPr>
                <w:noProof/>
                <w:sz w:val="20"/>
                <w:szCs w:val="20"/>
              </w:rPr>
            </w:pPr>
            <w:r>
              <w:rPr>
                <w:noProof/>
                <w:color w:val="000000"/>
                <w:sz w:val="20"/>
                <w:szCs w:val="20"/>
              </w:rPr>
              <w:t xml:space="preserve">25 </w:t>
            </w:r>
            <w:r w:rsidR="00794D3E">
              <w:rPr>
                <w:noProof/>
                <w:color w:val="000000"/>
                <w:sz w:val="20"/>
                <w:szCs w:val="20"/>
              </w:rPr>
              <w:t>(+4)</w:t>
            </w:r>
          </w:p>
        </w:tc>
        <w:tc>
          <w:tcPr>
            <w:tcW w:w="996" w:type="dxa"/>
            <w:vAlign w:val="center"/>
          </w:tcPr>
          <w:p w14:paraId="4BA71FC4" w14:textId="77777777" w:rsidR="00794D3E" w:rsidRPr="002D73DA" w:rsidRDefault="00794D3E" w:rsidP="00826F77">
            <w:pPr>
              <w:spacing w:before="60" w:after="60"/>
              <w:jc w:val="right"/>
              <w:rPr>
                <w:noProof/>
                <w:sz w:val="20"/>
                <w:szCs w:val="20"/>
              </w:rPr>
            </w:pPr>
            <w:r>
              <w:rPr>
                <w:noProof/>
                <w:color w:val="000000"/>
                <w:sz w:val="20"/>
                <w:szCs w:val="20"/>
              </w:rPr>
              <w:t>27 (+</w:t>
            </w:r>
            <w:r w:rsidR="009C2EB6">
              <w:rPr>
                <w:noProof/>
                <w:color w:val="000000"/>
                <w:sz w:val="20"/>
                <w:szCs w:val="20"/>
              </w:rPr>
              <w:t>2</w:t>
            </w:r>
            <w:r>
              <w:rPr>
                <w:noProof/>
                <w:color w:val="000000"/>
                <w:sz w:val="20"/>
                <w:szCs w:val="20"/>
              </w:rPr>
              <w:t>)</w:t>
            </w:r>
          </w:p>
        </w:tc>
        <w:tc>
          <w:tcPr>
            <w:tcW w:w="996" w:type="dxa"/>
            <w:vAlign w:val="center"/>
          </w:tcPr>
          <w:p w14:paraId="657A8063" w14:textId="77777777" w:rsidR="00794D3E" w:rsidRPr="002D73DA" w:rsidRDefault="00794D3E" w:rsidP="00826F77">
            <w:pPr>
              <w:spacing w:before="60" w:after="60"/>
              <w:jc w:val="right"/>
              <w:rPr>
                <w:noProof/>
                <w:sz w:val="20"/>
                <w:szCs w:val="20"/>
              </w:rPr>
            </w:pPr>
            <w:r>
              <w:rPr>
                <w:noProof/>
                <w:color w:val="000000"/>
                <w:sz w:val="20"/>
                <w:szCs w:val="20"/>
              </w:rPr>
              <w:t>27 (+0)</w:t>
            </w:r>
          </w:p>
        </w:tc>
      </w:tr>
      <w:tr w:rsidR="00C17F03" w:rsidRPr="002D73DA" w14:paraId="17AB0CFD" w14:textId="77777777" w:rsidTr="00826F77">
        <w:trPr>
          <w:trHeight w:val="521"/>
          <w:jc w:val="center"/>
        </w:trPr>
        <w:tc>
          <w:tcPr>
            <w:tcW w:w="2541" w:type="dxa"/>
            <w:tcBorders>
              <w:bottom w:val="single" w:sz="4" w:space="0" w:color="auto"/>
            </w:tcBorders>
            <w:shd w:val="clear" w:color="auto" w:fill="D9D9D9" w:themeFill="background1" w:themeFillShade="D9"/>
            <w:vAlign w:val="center"/>
          </w:tcPr>
          <w:p w14:paraId="2FBD0E2C" w14:textId="77777777" w:rsidR="00C17F03" w:rsidRPr="002C6465" w:rsidRDefault="00C17F03" w:rsidP="00C17F03">
            <w:pPr>
              <w:spacing w:before="60" w:after="60"/>
              <w:jc w:val="left"/>
              <w:rPr>
                <w:b/>
                <w:bCs/>
                <w:i/>
                <w:iCs/>
                <w:noProof/>
                <w:sz w:val="20"/>
                <w:szCs w:val="20"/>
              </w:rPr>
            </w:pPr>
            <w:r w:rsidRPr="002C6465">
              <w:rPr>
                <w:b/>
                <w:bCs/>
                <w:i/>
                <w:iCs/>
                <w:noProof/>
                <w:sz w:val="20"/>
                <w:szCs w:val="20"/>
              </w:rPr>
              <w:t>Contract agents and seconded national experts subtotal</w:t>
            </w:r>
          </w:p>
        </w:tc>
        <w:tc>
          <w:tcPr>
            <w:tcW w:w="996" w:type="dxa"/>
            <w:tcBorders>
              <w:bottom w:val="single" w:sz="4" w:space="0" w:color="auto"/>
            </w:tcBorders>
            <w:shd w:val="clear" w:color="auto" w:fill="D9D9D9" w:themeFill="background1" w:themeFillShade="D9"/>
            <w:vAlign w:val="center"/>
          </w:tcPr>
          <w:p w14:paraId="02D56B94" w14:textId="46A014A8" w:rsidR="00C17F03" w:rsidRPr="00070628" w:rsidRDefault="00C17F03" w:rsidP="00C17F03">
            <w:pPr>
              <w:spacing w:before="60" w:after="60"/>
              <w:jc w:val="right"/>
              <w:rPr>
                <w:i/>
                <w:iCs/>
                <w:noProof/>
                <w:sz w:val="20"/>
                <w:szCs w:val="20"/>
              </w:rPr>
            </w:pPr>
            <w:r>
              <w:rPr>
                <w:i/>
                <w:iCs/>
                <w:noProof/>
                <w:color w:val="000000"/>
                <w:sz w:val="20"/>
                <w:szCs w:val="20"/>
              </w:rPr>
              <w:t>0 (+0)</w:t>
            </w:r>
          </w:p>
        </w:tc>
        <w:tc>
          <w:tcPr>
            <w:tcW w:w="996" w:type="dxa"/>
            <w:tcBorders>
              <w:bottom w:val="single" w:sz="4" w:space="0" w:color="auto"/>
            </w:tcBorders>
            <w:shd w:val="clear" w:color="auto" w:fill="D9D9D9" w:themeFill="background1" w:themeFillShade="D9"/>
            <w:vAlign w:val="center"/>
          </w:tcPr>
          <w:p w14:paraId="508CCC14" w14:textId="626B0440"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10 (+10)</w:t>
            </w:r>
          </w:p>
        </w:tc>
        <w:tc>
          <w:tcPr>
            <w:tcW w:w="996" w:type="dxa"/>
            <w:tcBorders>
              <w:bottom w:val="single" w:sz="4" w:space="0" w:color="auto"/>
            </w:tcBorders>
            <w:shd w:val="clear" w:color="auto" w:fill="D9D9D9" w:themeFill="background1" w:themeFillShade="D9"/>
            <w:vAlign w:val="center"/>
          </w:tcPr>
          <w:p w14:paraId="447E07C4" w14:textId="77777777"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23 (+13)</w:t>
            </w:r>
          </w:p>
        </w:tc>
        <w:tc>
          <w:tcPr>
            <w:tcW w:w="996" w:type="dxa"/>
            <w:tcBorders>
              <w:bottom w:val="single" w:sz="4" w:space="0" w:color="auto"/>
            </w:tcBorders>
            <w:shd w:val="clear" w:color="auto" w:fill="D9D9D9" w:themeFill="background1" w:themeFillShade="D9"/>
            <w:vAlign w:val="center"/>
          </w:tcPr>
          <w:p w14:paraId="31FCB548" w14:textId="77777777"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33 (+10)</w:t>
            </w:r>
          </w:p>
        </w:tc>
        <w:tc>
          <w:tcPr>
            <w:tcW w:w="996" w:type="dxa"/>
            <w:tcBorders>
              <w:bottom w:val="single" w:sz="4" w:space="0" w:color="auto"/>
            </w:tcBorders>
            <w:shd w:val="clear" w:color="auto" w:fill="D9D9D9" w:themeFill="background1" w:themeFillShade="D9"/>
            <w:vAlign w:val="center"/>
          </w:tcPr>
          <w:p w14:paraId="46C36525" w14:textId="77777777" w:rsidR="00C17F03" w:rsidRPr="00070628" w:rsidRDefault="00C17F03" w:rsidP="00C17F03">
            <w:pPr>
              <w:spacing w:before="60" w:after="60"/>
              <w:jc w:val="right"/>
              <w:rPr>
                <w:i/>
                <w:iCs/>
                <w:noProof/>
                <w:sz w:val="20"/>
                <w:szCs w:val="20"/>
              </w:rPr>
            </w:pPr>
            <w:r>
              <w:rPr>
                <w:i/>
                <w:iCs/>
                <w:noProof/>
                <w:color w:val="000000"/>
                <w:sz w:val="20"/>
                <w:szCs w:val="20"/>
              </w:rPr>
              <w:t>41 (+8)</w:t>
            </w:r>
          </w:p>
        </w:tc>
        <w:tc>
          <w:tcPr>
            <w:tcW w:w="996" w:type="dxa"/>
            <w:tcBorders>
              <w:bottom w:val="single" w:sz="4" w:space="0" w:color="auto"/>
            </w:tcBorders>
            <w:shd w:val="clear" w:color="auto" w:fill="D9D9D9" w:themeFill="background1" w:themeFillShade="D9"/>
            <w:vAlign w:val="center"/>
          </w:tcPr>
          <w:p w14:paraId="510C1C0D" w14:textId="77777777" w:rsidR="00C17F03" w:rsidRPr="00070628" w:rsidRDefault="00C17F03" w:rsidP="00C17F03">
            <w:pPr>
              <w:spacing w:before="60" w:after="60"/>
              <w:jc w:val="right"/>
              <w:rPr>
                <w:i/>
                <w:iCs/>
                <w:noProof/>
                <w:sz w:val="20"/>
                <w:szCs w:val="20"/>
              </w:rPr>
            </w:pPr>
            <w:r>
              <w:rPr>
                <w:i/>
                <w:iCs/>
                <w:noProof/>
                <w:color w:val="000000"/>
                <w:sz w:val="20"/>
                <w:szCs w:val="20"/>
              </w:rPr>
              <w:t>47 (+6)</w:t>
            </w:r>
          </w:p>
        </w:tc>
        <w:tc>
          <w:tcPr>
            <w:tcW w:w="996" w:type="dxa"/>
            <w:tcBorders>
              <w:bottom w:val="single" w:sz="4" w:space="0" w:color="auto"/>
            </w:tcBorders>
            <w:shd w:val="clear" w:color="auto" w:fill="D9D9D9" w:themeFill="background1" w:themeFillShade="D9"/>
            <w:vAlign w:val="center"/>
          </w:tcPr>
          <w:p w14:paraId="589CEFDE" w14:textId="77777777" w:rsidR="00C17F03" w:rsidRPr="00070628" w:rsidRDefault="00C17F03" w:rsidP="00C17F03">
            <w:pPr>
              <w:spacing w:before="60" w:after="60"/>
              <w:jc w:val="right"/>
              <w:rPr>
                <w:i/>
                <w:iCs/>
                <w:noProof/>
                <w:sz w:val="20"/>
                <w:szCs w:val="20"/>
              </w:rPr>
            </w:pPr>
            <w:r>
              <w:rPr>
                <w:i/>
                <w:iCs/>
                <w:noProof/>
                <w:color w:val="000000"/>
                <w:sz w:val="20"/>
                <w:szCs w:val="20"/>
              </w:rPr>
              <w:t>47 (+0)</w:t>
            </w:r>
          </w:p>
        </w:tc>
      </w:tr>
      <w:tr w:rsidR="00C17F03" w:rsidRPr="002D73DA" w14:paraId="61001BB4" w14:textId="77777777" w:rsidTr="00826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1E0A9F" w14:textId="77777777" w:rsidR="00C17F03" w:rsidRPr="002D73DA" w:rsidRDefault="00C17F03" w:rsidP="00C17F03">
            <w:pPr>
              <w:spacing w:before="60" w:after="60"/>
              <w:jc w:val="left"/>
              <w:rPr>
                <w:noProof/>
                <w:sz w:val="20"/>
                <w:szCs w:val="20"/>
              </w:rPr>
            </w:pPr>
            <w:r w:rsidRPr="002D73DA">
              <w:rPr>
                <w:b/>
                <w:noProof/>
                <w:sz w:val="20"/>
                <w:szCs w:val="20"/>
              </w:rPr>
              <w:t>TOTAL</w:t>
            </w:r>
            <w:r>
              <w:rPr>
                <w:b/>
                <w:noProof/>
                <w:sz w:val="20"/>
                <w:szCs w:val="20"/>
              </w:rPr>
              <w:t xml:space="preserve"> staff (on top of financial programming)</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8A3EE4" w14:textId="7129F191" w:rsidR="00C17F03" w:rsidRPr="00070628" w:rsidRDefault="00C17F03" w:rsidP="00C17F03">
            <w:pPr>
              <w:spacing w:before="60" w:after="60"/>
              <w:jc w:val="right"/>
              <w:rPr>
                <w:noProof/>
                <w:sz w:val="20"/>
                <w:szCs w:val="20"/>
              </w:rPr>
            </w:pPr>
            <w:r>
              <w:rPr>
                <w:b/>
                <w:bCs/>
                <w:noProof/>
                <w:color w:val="000000"/>
                <w:sz w:val="20"/>
                <w:szCs w:val="20"/>
              </w:rPr>
              <w:t>4 (+4)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9B9574" w14:textId="5FC58AC5" w:rsidR="00C17F03" w:rsidRPr="00066A1C" w:rsidRDefault="00C17F03" w:rsidP="00C17F03">
            <w:pPr>
              <w:spacing w:before="60" w:after="60"/>
              <w:jc w:val="right"/>
              <w:rPr>
                <w:b/>
                <w:bCs/>
                <w:noProof/>
                <w:color w:val="000000"/>
                <w:sz w:val="16"/>
                <w:szCs w:val="16"/>
                <w:lang w:val="en-IE" w:eastAsia="en-IE"/>
              </w:rPr>
            </w:pPr>
            <w:r>
              <w:rPr>
                <w:b/>
                <w:bCs/>
                <w:noProof/>
                <w:color w:val="000000"/>
                <w:sz w:val="20"/>
                <w:szCs w:val="20"/>
              </w:rPr>
              <w:t>20 (+16)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C1812B" w14:textId="77777777" w:rsidR="00C17F03" w:rsidRPr="00066A1C" w:rsidRDefault="00C17F03" w:rsidP="00C17F03">
            <w:pPr>
              <w:spacing w:before="60" w:after="60"/>
              <w:jc w:val="right"/>
              <w:rPr>
                <w:b/>
                <w:bCs/>
                <w:noProof/>
                <w:color w:val="000000"/>
                <w:sz w:val="16"/>
                <w:szCs w:val="16"/>
                <w:lang w:val="en-IE" w:eastAsia="en-IE"/>
              </w:rPr>
            </w:pPr>
            <w:r>
              <w:rPr>
                <w:b/>
                <w:bCs/>
                <w:noProof/>
                <w:color w:val="000000"/>
                <w:sz w:val="20"/>
                <w:szCs w:val="20"/>
              </w:rPr>
              <w:t>39 (+19)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853C8A" w14:textId="77777777" w:rsidR="00C17F03" w:rsidRPr="00066A1C" w:rsidRDefault="00C17F03" w:rsidP="00C17F03">
            <w:pPr>
              <w:spacing w:before="60" w:after="60"/>
              <w:jc w:val="right"/>
              <w:rPr>
                <w:b/>
                <w:bCs/>
                <w:noProof/>
                <w:color w:val="000000"/>
                <w:sz w:val="16"/>
                <w:szCs w:val="16"/>
                <w:lang w:val="en-IE" w:eastAsia="en-IE"/>
              </w:rPr>
            </w:pPr>
            <w:r>
              <w:rPr>
                <w:b/>
                <w:bCs/>
                <w:noProof/>
                <w:color w:val="000000"/>
                <w:sz w:val="20"/>
                <w:szCs w:val="20"/>
              </w:rPr>
              <w:t>56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7065E1" w14:textId="69E1AB6D" w:rsidR="00C17F03" w:rsidRPr="002D73DA" w:rsidRDefault="00C17F03" w:rsidP="00C17F03">
            <w:pPr>
              <w:spacing w:before="60" w:after="60"/>
              <w:jc w:val="right"/>
              <w:rPr>
                <w:b/>
                <w:bCs/>
                <w:noProof/>
                <w:sz w:val="20"/>
                <w:szCs w:val="20"/>
              </w:rPr>
            </w:pPr>
            <w:r>
              <w:rPr>
                <w:b/>
                <w:bCs/>
                <w:noProof/>
                <w:color w:val="000000" w:themeColor="text1"/>
                <w:sz w:val="20"/>
                <w:szCs w:val="20"/>
              </w:rPr>
              <w:t>73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014A5F" w14:textId="77777777" w:rsidR="00C17F03" w:rsidRPr="002D73DA" w:rsidRDefault="00C17F03" w:rsidP="00C17F03">
            <w:pPr>
              <w:spacing w:before="60" w:after="60"/>
              <w:jc w:val="right"/>
              <w:rPr>
                <w:b/>
                <w:bCs/>
                <w:noProof/>
                <w:sz w:val="20"/>
                <w:szCs w:val="20"/>
              </w:rPr>
            </w:pPr>
            <w:r w:rsidRPr="1A23D33C">
              <w:rPr>
                <w:b/>
                <w:bCs/>
                <w:noProof/>
                <w:color w:val="000000" w:themeColor="text1"/>
                <w:sz w:val="20"/>
                <w:szCs w:val="20"/>
              </w:rPr>
              <w:t>87 (+14)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8EEBFE" w14:textId="77777777" w:rsidR="00C17F03" w:rsidRPr="002D73DA" w:rsidRDefault="00C17F03" w:rsidP="00C17F03">
            <w:pPr>
              <w:spacing w:before="60" w:after="60"/>
              <w:jc w:val="right"/>
              <w:rPr>
                <w:b/>
                <w:noProof/>
                <w:sz w:val="20"/>
                <w:szCs w:val="20"/>
              </w:rPr>
            </w:pPr>
            <w:r>
              <w:rPr>
                <w:b/>
                <w:bCs/>
                <w:noProof/>
                <w:color w:val="000000"/>
                <w:sz w:val="20"/>
                <w:szCs w:val="20"/>
              </w:rPr>
              <w:t>87 (+0)</w:t>
            </w:r>
          </w:p>
        </w:tc>
      </w:tr>
      <w:tr w:rsidR="00C17F03" w:rsidRPr="002D73DA" w14:paraId="3714B63B" w14:textId="77777777" w:rsidTr="00DD2EA3">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14:paraId="70446797" w14:textId="4499B6BF" w:rsidR="00C17F03" w:rsidRPr="002D73DA" w:rsidRDefault="00C17F03" w:rsidP="00C17F03">
            <w:pPr>
              <w:spacing w:before="60" w:after="60"/>
              <w:jc w:val="left"/>
              <w:rPr>
                <w:b/>
                <w:noProof/>
                <w:sz w:val="20"/>
                <w:szCs w:val="20"/>
              </w:rPr>
            </w:pPr>
            <w:r>
              <w:rPr>
                <w:bCs/>
                <w:noProof/>
                <w:sz w:val="20"/>
                <w:szCs w:val="20"/>
              </w:rPr>
              <w:t xml:space="preserve">Staff hired/stabilised through the resources coming from (former) contribution agreements – </w:t>
            </w:r>
            <w:r>
              <w:rPr>
                <w:bCs/>
                <w:i/>
                <w:iCs/>
                <w:noProof/>
                <w:sz w:val="20"/>
                <w:szCs w:val="20"/>
              </w:rPr>
              <w:t>Temporary agents (AD)</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B470F49" w14:textId="580486F7" w:rsidR="00C17F03" w:rsidRDefault="00C17F03" w:rsidP="00C17F03">
            <w:pPr>
              <w:spacing w:before="60" w:after="60"/>
              <w:jc w:val="right"/>
              <w:rPr>
                <w:b/>
                <w:bCs/>
                <w:noProof/>
                <w:color w:val="000000"/>
                <w:sz w:val="20"/>
                <w:szCs w:val="20"/>
              </w:rPr>
            </w:pPr>
            <w:r>
              <w:rPr>
                <w:noProof/>
                <w:color w:val="000000"/>
                <w:sz w:val="20"/>
                <w:szCs w:val="20"/>
              </w:rPr>
              <w:t>11 (+11)</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02207B6" w14:textId="40BA99CE" w:rsidR="00C17F03" w:rsidRDefault="00C17F03" w:rsidP="00C17F03">
            <w:pPr>
              <w:spacing w:before="60" w:after="60"/>
              <w:jc w:val="right"/>
              <w:rPr>
                <w:b/>
                <w:bCs/>
                <w:noProof/>
                <w:color w:val="000000"/>
                <w:sz w:val="20"/>
                <w:szCs w:val="20"/>
              </w:rPr>
            </w:pPr>
            <w:r>
              <w:rPr>
                <w:noProof/>
                <w:color w:val="000000"/>
                <w:sz w:val="20"/>
                <w:szCs w:val="20"/>
              </w:rPr>
              <w:t>11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748EA0B0" w14:textId="51AB5923" w:rsidR="00C17F03" w:rsidRDefault="00C17F03" w:rsidP="00C17F03">
            <w:pPr>
              <w:spacing w:before="60" w:after="60"/>
              <w:jc w:val="right"/>
              <w:rPr>
                <w:b/>
                <w:bCs/>
                <w:noProof/>
                <w:color w:val="000000"/>
                <w:sz w:val="20"/>
                <w:szCs w:val="20"/>
              </w:rPr>
            </w:pPr>
            <w:r>
              <w:rPr>
                <w:noProof/>
                <w:color w:val="000000"/>
                <w:sz w:val="20"/>
                <w:szCs w:val="20"/>
              </w:rPr>
              <w:t>11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EB77C65" w14:textId="358783BC" w:rsidR="00C17F03" w:rsidRDefault="00C17F03" w:rsidP="00C17F03">
            <w:pPr>
              <w:spacing w:before="60" w:after="60"/>
              <w:jc w:val="right"/>
              <w:rPr>
                <w:b/>
                <w:bCs/>
                <w:noProof/>
                <w:color w:val="000000"/>
                <w:sz w:val="20"/>
                <w:szCs w:val="20"/>
              </w:rPr>
            </w:pPr>
            <w:r>
              <w:rPr>
                <w:noProof/>
                <w:color w:val="000000"/>
                <w:sz w:val="20"/>
                <w:szCs w:val="20"/>
              </w:rPr>
              <w:t>11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02BFD4C" w14:textId="2AD58BFB" w:rsidR="00C17F03" w:rsidRPr="1A23D33C" w:rsidRDefault="00C17F03" w:rsidP="00C17F03">
            <w:pPr>
              <w:spacing w:before="60" w:after="60"/>
              <w:jc w:val="right"/>
              <w:rPr>
                <w:b/>
                <w:bCs/>
                <w:noProof/>
                <w:color w:val="000000" w:themeColor="text1"/>
                <w:sz w:val="20"/>
                <w:szCs w:val="20"/>
              </w:rPr>
            </w:pPr>
            <w:r>
              <w:rPr>
                <w:noProof/>
                <w:color w:val="000000"/>
                <w:sz w:val="20"/>
                <w:szCs w:val="20"/>
              </w:rPr>
              <w:t>11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2A0EE7A" w14:textId="5D67D700" w:rsidR="00C17F03" w:rsidRPr="1A23D33C" w:rsidRDefault="00C17F03" w:rsidP="00C17F03">
            <w:pPr>
              <w:spacing w:before="60" w:after="60"/>
              <w:jc w:val="right"/>
              <w:rPr>
                <w:b/>
                <w:bCs/>
                <w:noProof/>
                <w:color w:val="000000" w:themeColor="text1"/>
                <w:sz w:val="20"/>
                <w:szCs w:val="20"/>
              </w:rPr>
            </w:pPr>
            <w:r>
              <w:rPr>
                <w:noProof/>
                <w:color w:val="000000"/>
                <w:sz w:val="20"/>
                <w:szCs w:val="20"/>
              </w:rPr>
              <w:t>11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2E99C0E" w14:textId="73B00B64" w:rsidR="00C17F03" w:rsidRDefault="00C17F03" w:rsidP="00C17F03">
            <w:pPr>
              <w:spacing w:before="60" w:after="60"/>
              <w:jc w:val="right"/>
              <w:rPr>
                <w:b/>
                <w:bCs/>
                <w:noProof/>
                <w:color w:val="000000"/>
                <w:sz w:val="20"/>
                <w:szCs w:val="20"/>
              </w:rPr>
            </w:pPr>
            <w:r>
              <w:rPr>
                <w:noProof/>
                <w:color w:val="000000"/>
                <w:sz w:val="20"/>
                <w:szCs w:val="20"/>
              </w:rPr>
              <w:t>11 (+0)</w:t>
            </w:r>
          </w:p>
        </w:tc>
      </w:tr>
      <w:tr w:rsidR="00C17F03" w:rsidRPr="002D73DA" w14:paraId="725C8F8A" w14:textId="77777777" w:rsidTr="00DD2EA3">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14:paraId="24FA574D" w14:textId="43B1E6DA" w:rsidR="00C17F03" w:rsidRPr="002D73DA" w:rsidRDefault="00C17F03" w:rsidP="00C17F03">
            <w:pPr>
              <w:spacing w:before="60" w:after="60"/>
              <w:jc w:val="left"/>
              <w:rPr>
                <w:b/>
                <w:noProof/>
                <w:sz w:val="20"/>
                <w:szCs w:val="20"/>
              </w:rPr>
            </w:pPr>
            <w:r>
              <w:rPr>
                <w:bCs/>
                <w:noProof/>
                <w:sz w:val="20"/>
                <w:szCs w:val="20"/>
              </w:rPr>
              <w:t xml:space="preserve">Staff hired/stabilised through the resources coming from (former) contribution agreements – </w:t>
            </w:r>
            <w:r>
              <w:rPr>
                <w:bCs/>
                <w:i/>
                <w:iCs/>
                <w:noProof/>
                <w:sz w:val="20"/>
                <w:szCs w:val="20"/>
              </w:rPr>
              <w:t>Contract agents</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2F3F5F9" w14:textId="1AF205D9" w:rsidR="00C17F03" w:rsidRDefault="00C17F03" w:rsidP="00C17F03">
            <w:pPr>
              <w:spacing w:before="60" w:after="60"/>
              <w:jc w:val="right"/>
              <w:rPr>
                <w:b/>
                <w:bCs/>
                <w:noProof/>
                <w:color w:val="000000"/>
                <w:sz w:val="20"/>
                <w:szCs w:val="20"/>
              </w:rPr>
            </w:pPr>
            <w:r>
              <w:rPr>
                <w:noProof/>
                <w:color w:val="000000"/>
                <w:sz w:val="20"/>
                <w:szCs w:val="20"/>
              </w:rPr>
              <w:t>5 (+5)</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430127E" w14:textId="51D728B4" w:rsidR="00C17F03" w:rsidRDefault="00C17F03" w:rsidP="00C17F03">
            <w:pPr>
              <w:spacing w:before="60" w:after="60"/>
              <w:jc w:val="right"/>
              <w:rPr>
                <w:b/>
                <w:bCs/>
                <w:noProof/>
                <w:color w:val="000000"/>
                <w:sz w:val="20"/>
                <w:szCs w:val="20"/>
              </w:rPr>
            </w:pPr>
            <w:r>
              <w:rPr>
                <w:noProof/>
                <w:color w:val="000000"/>
                <w:sz w:val="20"/>
                <w:szCs w:val="20"/>
              </w:rPr>
              <w:t>5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3425F16" w14:textId="4641572F" w:rsidR="00C17F03" w:rsidRDefault="00C17F03" w:rsidP="00C17F03">
            <w:pPr>
              <w:spacing w:before="60" w:after="60"/>
              <w:jc w:val="right"/>
              <w:rPr>
                <w:b/>
                <w:bCs/>
                <w:noProof/>
                <w:color w:val="000000"/>
                <w:sz w:val="20"/>
                <w:szCs w:val="20"/>
              </w:rPr>
            </w:pPr>
            <w:r>
              <w:rPr>
                <w:noProof/>
                <w:color w:val="000000"/>
                <w:sz w:val="20"/>
                <w:szCs w:val="20"/>
              </w:rPr>
              <w:t>5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446BDBD" w14:textId="53BA7F17" w:rsidR="00C17F03" w:rsidRDefault="00C17F03" w:rsidP="00C17F03">
            <w:pPr>
              <w:spacing w:before="60" w:after="60"/>
              <w:jc w:val="right"/>
              <w:rPr>
                <w:b/>
                <w:bCs/>
                <w:noProof/>
                <w:color w:val="000000"/>
                <w:sz w:val="20"/>
                <w:szCs w:val="20"/>
              </w:rPr>
            </w:pPr>
            <w:r>
              <w:rPr>
                <w:noProof/>
                <w:color w:val="000000"/>
                <w:sz w:val="20"/>
                <w:szCs w:val="20"/>
              </w:rPr>
              <w:t>5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8E9C0F9" w14:textId="34AA671A" w:rsidR="00C17F03" w:rsidRPr="1A23D33C" w:rsidRDefault="00C17F03" w:rsidP="00C17F03">
            <w:pPr>
              <w:spacing w:before="60" w:after="60"/>
              <w:jc w:val="right"/>
              <w:rPr>
                <w:b/>
                <w:bCs/>
                <w:noProof/>
                <w:color w:val="000000" w:themeColor="text1"/>
                <w:sz w:val="20"/>
                <w:szCs w:val="20"/>
              </w:rPr>
            </w:pPr>
            <w:r>
              <w:rPr>
                <w:noProof/>
                <w:color w:val="000000"/>
                <w:sz w:val="20"/>
                <w:szCs w:val="20"/>
              </w:rPr>
              <w:t>5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A9CC49B" w14:textId="084230CF" w:rsidR="00C17F03" w:rsidRPr="1A23D33C" w:rsidRDefault="00C17F03" w:rsidP="00C17F03">
            <w:pPr>
              <w:spacing w:before="60" w:after="60"/>
              <w:jc w:val="right"/>
              <w:rPr>
                <w:b/>
                <w:bCs/>
                <w:noProof/>
                <w:color w:val="000000" w:themeColor="text1"/>
                <w:sz w:val="20"/>
                <w:szCs w:val="20"/>
              </w:rPr>
            </w:pPr>
            <w:r>
              <w:rPr>
                <w:noProof/>
                <w:color w:val="000000"/>
                <w:sz w:val="20"/>
                <w:szCs w:val="20"/>
              </w:rPr>
              <w:t>5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B2F5855" w14:textId="6E5718F0" w:rsidR="00C17F03" w:rsidRDefault="00C17F03" w:rsidP="00C17F03">
            <w:pPr>
              <w:spacing w:before="60" w:after="60"/>
              <w:jc w:val="right"/>
              <w:rPr>
                <w:b/>
                <w:bCs/>
                <w:noProof/>
                <w:color w:val="000000"/>
                <w:sz w:val="20"/>
                <w:szCs w:val="20"/>
              </w:rPr>
            </w:pPr>
            <w:r>
              <w:rPr>
                <w:noProof/>
                <w:color w:val="000000"/>
                <w:sz w:val="20"/>
                <w:szCs w:val="20"/>
              </w:rPr>
              <w:t>5 (+0)</w:t>
            </w:r>
          </w:p>
        </w:tc>
      </w:tr>
      <w:tr w:rsidR="00C17F03" w:rsidRPr="002D73DA" w14:paraId="2384BDC4" w14:textId="77777777" w:rsidTr="00DD2EA3">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14:paraId="4F73F946" w14:textId="00AA54D0" w:rsidR="00C17F03" w:rsidRPr="002D73DA" w:rsidRDefault="007809FF" w:rsidP="00C17F03">
            <w:pPr>
              <w:spacing w:before="60" w:after="60"/>
              <w:jc w:val="left"/>
              <w:rPr>
                <w:b/>
                <w:noProof/>
                <w:sz w:val="20"/>
                <w:szCs w:val="20"/>
              </w:rPr>
            </w:pPr>
            <w:r>
              <w:rPr>
                <w:bCs/>
                <w:noProof/>
                <w:sz w:val="20"/>
                <w:szCs w:val="20"/>
              </w:rPr>
              <w:t>TOTAL staff hired/stabilised through the resources coming from (former) contribution agreements</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F2ED64F" w14:textId="159B58AB" w:rsidR="00C17F03" w:rsidRDefault="00C17F03" w:rsidP="00C17F03">
            <w:pPr>
              <w:spacing w:before="60" w:after="60"/>
              <w:jc w:val="right"/>
              <w:rPr>
                <w:b/>
                <w:bCs/>
                <w:noProof/>
                <w:color w:val="000000"/>
                <w:sz w:val="20"/>
                <w:szCs w:val="20"/>
              </w:rPr>
            </w:pPr>
            <w:r>
              <w:rPr>
                <w:i/>
                <w:iCs/>
                <w:noProof/>
                <w:color w:val="000000"/>
                <w:sz w:val="20"/>
                <w:szCs w:val="20"/>
              </w:rPr>
              <w:t>16 (+16)</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2E07369" w14:textId="03A56467" w:rsidR="00C17F03" w:rsidRDefault="00C17F03" w:rsidP="00C17F03">
            <w:pPr>
              <w:spacing w:before="60" w:after="60"/>
              <w:jc w:val="right"/>
              <w:rPr>
                <w:b/>
                <w:bCs/>
                <w:noProof/>
                <w:color w:val="000000"/>
                <w:sz w:val="20"/>
                <w:szCs w:val="20"/>
              </w:rPr>
            </w:pPr>
            <w:r>
              <w:rPr>
                <w:i/>
                <w:iCs/>
                <w:noProof/>
                <w:color w:val="000000"/>
                <w:sz w:val="20"/>
                <w:szCs w:val="20"/>
              </w:rPr>
              <w:t>16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7B84D65" w14:textId="7B097372" w:rsidR="00C17F03" w:rsidRDefault="00C17F03" w:rsidP="00C17F03">
            <w:pPr>
              <w:spacing w:before="60" w:after="60"/>
              <w:jc w:val="right"/>
              <w:rPr>
                <w:b/>
                <w:bCs/>
                <w:noProof/>
                <w:color w:val="000000"/>
                <w:sz w:val="20"/>
                <w:szCs w:val="20"/>
              </w:rPr>
            </w:pPr>
            <w:r>
              <w:rPr>
                <w:i/>
                <w:iCs/>
                <w:noProof/>
                <w:color w:val="000000"/>
                <w:sz w:val="20"/>
                <w:szCs w:val="20"/>
              </w:rPr>
              <w:t>16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47E1C1F" w14:textId="349EC6D0" w:rsidR="00C17F03" w:rsidRDefault="00C17F03" w:rsidP="00C17F03">
            <w:pPr>
              <w:spacing w:before="60" w:after="60"/>
              <w:jc w:val="right"/>
              <w:rPr>
                <w:b/>
                <w:bCs/>
                <w:noProof/>
                <w:color w:val="000000"/>
                <w:sz w:val="20"/>
                <w:szCs w:val="20"/>
              </w:rPr>
            </w:pPr>
            <w:r>
              <w:rPr>
                <w:i/>
                <w:iCs/>
                <w:noProof/>
                <w:color w:val="000000"/>
                <w:sz w:val="20"/>
                <w:szCs w:val="20"/>
              </w:rPr>
              <w:t>16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509917A" w14:textId="4A3DF0B4" w:rsidR="00C17F03" w:rsidRPr="1A23D33C" w:rsidRDefault="00C17F03" w:rsidP="00C17F03">
            <w:pPr>
              <w:spacing w:before="60" w:after="60"/>
              <w:jc w:val="right"/>
              <w:rPr>
                <w:b/>
                <w:bCs/>
                <w:noProof/>
                <w:color w:val="000000" w:themeColor="text1"/>
                <w:sz w:val="20"/>
                <w:szCs w:val="20"/>
              </w:rPr>
            </w:pPr>
            <w:r>
              <w:rPr>
                <w:i/>
                <w:iCs/>
                <w:noProof/>
                <w:color w:val="000000" w:themeColor="text1"/>
                <w:sz w:val="20"/>
                <w:szCs w:val="20"/>
              </w:rPr>
              <w:t>16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B1EC259" w14:textId="45480CBF" w:rsidR="00C17F03" w:rsidRPr="1A23D33C" w:rsidRDefault="00C17F03" w:rsidP="00C17F03">
            <w:pPr>
              <w:spacing w:before="60" w:after="60"/>
              <w:jc w:val="right"/>
              <w:rPr>
                <w:b/>
                <w:bCs/>
                <w:noProof/>
                <w:color w:val="000000" w:themeColor="text1"/>
                <w:sz w:val="20"/>
                <w:szCs w:val="20"/>
              </w:rPr>
            </w:pPr>
            <w:r>
              <w:rPr>
                <w:i/>
                <w:iCs/>
                <w:noProof/>
                <w:color w:val="000000" w:themeColor="text1"/>
                <w:sz w:val="20"/>
                <w:szCs w:val="20"/>
              </w:rPr>
              <w:t>16 (+0)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6129FAE" w14:textId="781DCFAE" w:rsidR="00C17F03" w:rsidRDefault="00C17F03" w:rsidP="00C17F03">
            <w:pPr>
              <w:spacing w:before="60" w:after="60"/>
              <w:jc w:val="right"/>
              <w:rPr>
                <w:b/>
                <w:bCs/>
                <w:noProof/>
                <w:color w:val="000000"/>
                <w:sz w:val="20"/>
                <w:szCs w:val="20"/>
              </w:rPr>
            </w:pPr>
            <w:r>
              <w:rPr>
                <w:i/>
                <w:iCs/>
                <w:noProof/>
                <w:color w:val="000000"/>
                <w:sz w:val="20"/>
                <w:szCs w:val="20"/>
              </w:rPr>
              <w:t>16 (+0)</w:t>
            </w:r>
          </w:p>
        </w:tc>
      </w:tr>
      <w:tr w:rsidR="00C17F03" w:rsidRPr="002D73DA" w14:paraId="1AD97950" w14:textId="77777777" w:rsidTr="00826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A7884C" w14:textId="2AB52D50" w:rsidR="00C17F03" w:rsidRPr="002D73DA" w:rsidRDefault="00C17F03" w:rsidP="00C17F03">
            <w:pPr>
              <w:spacing w:before="60" w:after="60"/>
              <w:jc w:val="left"/>
              <w:rPr>
                <w:b/>
                <w:noProof/>
                <w:sz w:val="20"/>
                <w:szCs w:val="20"/>
              </w:rPr>
            </w:pPr>
            <w:r>
              <w:rPr>
                <w:b/>
                <w:noProof/>
                <w:sz w:val="20"/>
                <w:szCs w:val="20"/>
              </w:rPr>
              <w:t>Total staff for the proposal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24BA95" w14:textId="03982D82" w:rsidR="00C17F03" w:rsidRDefault="00C17F03" w:rsidP="00C17F03">
            <w:pPr>
              <w:spacing w:before="60" w:after="60"/>
              <w:jc w:val="right"/>
              <w:rPr>
                <w:b/>
                <w:bCs/>
                <w:noProof/>
                <w:color w:val="000000"/>
                <w:sz w:val="20"/>
                <w:szCs w:val="20"/>
              </w:rPr>
            </w:pPr>
            <w:r>
              <w:rPr>
                <w:b/>
                <w:bCs/>
                <w:noProof/>
                <w:color w:val="000000"/>
                <w:sz w:val="20"/>
                <w:szCs w:val="20"/>
              </w:rPr>
              <w:t>20 (+20)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169A0E" w14:textId="001686BC" w:rsidR="00C17F03" w:rsidRDefault="00C17F03" w:rsidP="00C17F03">
            <w:pPr>
              <w:spacing w:before="60" w:after="60"/>
              <w:jc w:val="right"/>
              <w:rPr>
                <w:b/>
                <w:bCs/>
                <w:noProof/>
                <w:color w:val="000000"/>
                <w:sz w:val="20"/>
                <w:szCs w:val="20"/>
              </w:rPr>
            </w:pPr>
            <w:r>
              <w:rPr>
                <w:b/>
                <w:bCs/>
                <w:noProof/>
                <w:color w:val="000000"/>
                <w:sz w:val="20"/>
                <w:szCs w:val="20"/>
              </w:rPr>
              <w:t>36 (+16)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20E034" w14:textId="7B3B77BE" w:rsidR="00C17F03" w:rsidRDefault="00C17F03" w:rsidP="00C17F03">
            <w:pPr>
              <w:spacing w:before="60" w:after="60"/>
              <w:jc w:val="right"/>
              <w:rPr>
                <w:b/>
                <w:bCs/>
                <w:noProof/>
                <w:color w:val="000000"/>
                <w:sz w:val="20"/>
                <w:szCs w:val="20"/>
              </w:rPr>
            </w:pPr>
            <w:r>
              <w:rPr>
                <w:b/>
                <w:bCs/>
                <w:noProof/>
                <w:color w:val="000000"/>
                <w:sz w:val="20"/>
                <w:szCs w:val="20"/>
              </w:rPr>
              <w:t>55 (+19)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4611EA" w14:textId="336D9CA0" w:rsidR="00C17F03" w:rsidRDefault="00C17F03" w:rsidP="00C17F03">
            <w:pPr>
              <w:spacing w:before="60" w:after="60"/>
              <w:jc w:val="right"/>
              <w:rPr>
                <w:b/>
                <w:bCs/>
                <w:noProof/>
                <w:color w:val="000000"/>
                <w:sz w:val="20"/>
                <w:szCs w:val="20"/>
              </w:rPr>
            </w:pPr>
            <w:r>
              <w:rPr>
                <w:b/>
                <w:bCs/>
                <w:noProof/>
                <w:color w:val="000000"/>
                <w:sz w:val="20"/>
                <w:szCs w:val="20"/>
              </w:rPr>
              <w:t>72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2A34D9" w14:textId="0F1E7D45" w:rsidR="00C17F03" w:rsidRPr="1A23D33C" w:rsidRDefault="00C17F03" w:rsidP="00C17F03">
            <w:pPr>
              <w:spacing w:before="60" w:after="60"/>
              <w:jc w:val="right"/>
              <w:rPr>
                <w:b/>
                <w:bCs/>
                <w:noProof/>
                <w:color w:val="000000" w:themeColor="text1"/>
                <w:sz w:val="20"/>
                <w:szCs w:val="20"/>
              </w:rPr>
            </w:pPr>
            <w:r>
              <w:rPr>
                <w:b/>
                <w:bCs/>
                <w:noProof/>
                <w:color w:val="000000" w:themeColor="text1"/>
                <w:sz w:val="20"/>
                <w:szCs w:val="20"/>
              </w:rPr>
              <w:t>89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3A1F74" w14:textId="1FB87D0F" w:rsidR="00C17F03" w:rsidRPr="1A23D33C" w:rsidRDefault="00C17F03" w:rsidP="00C17F03">
            <w:pPr>
              <w:spacing w:before="60" w:after="60"/>
              <w:jc w:val="right"/>
              <w:rPr>
                <w:b/>
                <w:bCs/>
                <w:noProof/>
                <w:color w:val="000000" w:themeColor="text1"/>
                <w:sz w:val="20"/>
                <w:szCs w:val="20"/>
              </w:rPr>
            </w:pPr>
            <w:r>
              <w:rPr>
                <w:b/>
                <w:bCs/>
                <w:noProof/>
                <w:color w:val="000000" w:themeColor="text1"/>
                <w:sz w:val="20"/>
                <w:szCs w:val="20"/>
              </w:rPr>
              <w:t>103 (+14)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D58EF1" w14:textId="03A27CBF" w:rsidR="00C17F03" w:rsidRDefault="00C17F03" w:rsidP="00C17F03">
            <w:pPr>
              <w:spacing w:before="60" w:after="60"/>
              <w:jc w:val="right"/>
              <w:rPr>
                <w:b/>
                <w:bCs/>
                <w:noProof/>
                <w:color w:val="000000"/>
                <w:sz w:val="20"/>
                <w:szCs w:val="20"/>
              </w:rPr>
            </w:pPr>
            <w:r>
              <w:rPr>
                <w:b/>
                <w:bCs/>
                <w:noProof/>
                <w:color w:val="000000"/>
                <w:sz w:val="20"/>
                <w:szCs w:val="20"/>
              </w:rPr>
              <w:t>103 (+0)</w:t>
            </w:r>
          </w:p>
        </w:tc>
      </w:tr>
    </w:tbl>
    <w:p w14:paraId="5C33BD94" w14:textId="77777777" w:rsidR="00794D3E" w:rsidRPr="00754B0A" w:rsidRDefault="00794D3E" w:rsidP="00794D3E">
      <w:pPr>
        <w:spacing w:before="240"/>
        <w:rPr>
          <w:noProof/>
          <w:sz w:val="2"/>
          <w:szCs w:val="2"/>
          <w:u w:val="single"/>
          <w:lang w:val="en-IE"/>
        </w:rPr>
      </w:pP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794D3E" w:rsidRPr="002D73DA" w14:paraId="43D31D02" w14:textId="77777777" w:rsidTr="553B3502">
        <w:trPr>
          <w:trHeight w:val="521"/>
          <w:jc w:val="center"/>
        </w:trPr>
        <w:tc>
          <w:tcPr>
            <w:tcW w:w="2541" w:type="dxa"/>
            <w:vAlign w:val="center"/>
          </w:tcPr>
          <w:p w14:paraId="47FCB3E7" w14:textId="77777777" w:rsidR="00794D3E" w:rsidRPr="005B01D0" w:rsidRDefault="5033B4D8" w:rsidP="00826F77">
            <w:pPr>
              <w:spacing w:before="60" w:after="60"/>
              <w:jc w:val="left"/>
              <w:rPr>
                <w:bCs/>
                <w:i/>
                <w:iCs/>
                <w:noProof/>
                <w:sz w:val="20"/>
                <w:szCs w:val="20"/>
              </w:rPr>
            </w:pPr>
            <w:r w:rsidRPr="553B3502">
              <w:rPr>
                <w:i/>
                <w:iCs/>
                <w:noProof/>
                <w:sz w:val="20"/>
                <w:szCs w:val="20"/>
                <w:u w:val="single"/>
              </w:rPr>
              <w:t>BASELINE</w:t>
            </w:r>
            <w:r w:rsidRPr="553B3502">
              <w:rPr>
                <w:i/>
                <w:iCs/>
                <w:noProof/>
                <w:sz w:val="20"/>
                <w:szCs w:val="20"/>
              </w:rPr>
              <w:t>: Commission proposal MFF 2028-2034</w:t>
            </w:r>
            <w:r w:rsidR="00794D3E" w:rsidRPr="553B3502">
              <w:rPr>
                <w:rStyle w:val="FootnoteReference"/>
                <w:i/>
                <w:iCs/>
                <w:noProof/>
                <w:sz w:val="20"/>
                <w:szCs w:val="20"/>
              </w:rPr>
              <w:footnoteReference w:id="71"/>
            </w:r>
          </w:p>
        </w:tc>
        <w:tc>
          <w:tcPr>
            <w:tcW w:w="996" w:type="dxa"/>
            <w:vAlign w:val="center"/>
          </w:tcPr>
          <w:p w14:paraId="448E764A"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8</w:t>
            </w:r>
          </w:p>
        </w:tc>
        <w:tc>
          <w:tcPr>
            <w:tcW w:w="996" w:type="dxa"/>
          </w:tcPr>
          <w:p w14:paraId="285CD8C4"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9</w:t>
            </w:r>
          </w:p>
        </w:tc>
        <w:tc>
          <w:tcPr>
            <w:tcW w:w="996" w:type="dxa"/>
          </w:tcPr>
          <w:p w14:paraId="0CF48F8D"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30</w:t>
            </w:r>
          </w:p>
        </w:tc>
        <w:tc>
          <w:tcPr>
            <w:tcW w:w="996" w:type="dxa"/>
          </w:tcPr>
          <w:p w14:paraId="1D33DE7B"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31</w:t>
            </w:r>
          </w:p>
        </w:tc>
        <w:tc>
          <w:tcPr>
            <w:tcW w:w="996" w:type="dxa"/>
            <w:vAlign w:val="center"/>
          </w:tcPr>
          <w:p w14:paraId="69EAC862"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2032</w:t>
            </w:r>
          </w:p>
        </w:tc>
        <w:tc>
          <w:tcPr>
            <w:tcW w:w="996" w:type="dxa"/>
            <w:vAlign w:val="center"/>
          </w:tcPr>
          <w:p w14:paraId="6F163E2D"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2033</w:t>
            </w:r>
          </w:p>
        </w:tc>
        <w:tc>
          <w:tcPr>
            <w:tcW w:w="996" w:type="dxa"/>
            <w:vAlign w:val="center"/>
          </w:tcPr>
          <w:p w14:paraId="435C37BD"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2034</w:t>
            </w:r>
          </w:p>
        </w:tc>
      </w:tr>
      <w:tr w:rsidR="00794D3E" w:rsidRPr="002D73DA" w14:paraId="23F4A1AE" w14:textId="77777777" w:rsidTr="553B3502">
        <w:trPr>
          <w:trHeight w:val="521"/>
          <w:jc w:val="center"/>
        </w:trPr>
        <w:tc>
          <w:tcPr>
            <w:tcW w:w="2541" w:type="dxa"/>
            <w:shd w:val="clear" w:color="auto" w:fill="FFFFFF" w:themeFill="background1"/>
            <w:vAlign w:val="center"/>
          </w:tcPr>
          <w:p w14:paraId="150CBD48" w14:textId="77777777" w:rsidR="00794D3E" w:rsidRDefault="00794D3E" w:rsidP="00826F77">
            <w:pPr>
              <w:spacing w:before="60" w:after="60"/>
              <w:jc w:val="left"/>
              <w:rPr>
                <w:noProof/>
                <w:sz w:val="20"/>
                <w:szCs w:val="20"/>
              </w:rPr>
            </w:pPr>
            <w:r w:rsidRPr="002D73DA">
              <w:rPr>
                <w:noProof/>
                <w:sz w:val="20"/>
                <w:szCs w:val="20"/>
              </w:rPr>
              <w:t xml:space="preserve">Temporary agents </w:t>
            </w:r>
          </w:p>
          <w:p w14:paraId="24C627AF" w14:textId="77777777" w:rsidR="00794D3E" w:rsidRPr="002D73DA" w:rsidRDefault="00794D3E" w:rsidP="00826F77">
            <w:pPr>
              <w:spacing w:before="60" w:after="60"/>
              <w:jc w:val="left"/>
              <w:rPr>
                <w:noProof/>
                <w:sz w:val="20"/>
                <w:szCs w:val="20"/>
              </w:rPr>
            </w:pPr>
            <w:r w:rsidRPr="002D73DA">
              <w:rPr>
                <w:noProof/>
                <w:sz w:val="20"/>
                <w:szCs w:val="20"/>
              </w:rPr>
              <w:t>(AD Grades)</w:t>
            </w:r>
          </w:p>
        </w:tc>
        <w:tc>
          <w:tcPr>
            <w:tcW w:w="996" w:type="dxa"/>
            <w:vAlign w:val="center"/>
          </w:tcPr>
          <w:p w14:paraId="60ED24B6" w14:textId="77777777" w:rsidR="00794D3E" w:rsidRPr="002D73DA" w:rsidRDefault="00794D3E" w:rsidP="00826F77">
            <w:pPr>
              <w:spacing w:before="60" w:after="60"/>
              <w:jc w:val="right"/>
              <w:rPr>
                <w:noProof/>
                <w:sz w:val="20"/>
                <w:szCs w:val="20"/>
              </w:rPr>
            </w:pPr>
            <w:r>
              <w:rPr>
                <w:noProof/>
                <w:sz w:val="20"/>
                <w:szCs w:val="20"/>
              </w:rPr>
              <w:t>141</w:t>
            </w:r>
          </w:p>
        </w:tc>
        <w:tc>
          <w:tcPr>
            <w:tcW w:w="996" w:type="dxa"/>
            <w:vAlign w:val="center"/>
          </w:tcPr>
          <w:p w14:paraId="04A6468B" w14:textId="77777777" w:rsidR="00794D3E" w:rsidRPr="002D73DA" w:rsidRDefault="00794D3E" w:rsidP="00826F77">
            <w:pPr>
              <w:spacing w:before="60" w:after="60"/>
              <w:jc w:val="right"/>
              <w:rPr>
                <w:noProof/>
                <w:sz w:val="20"/>
                <w:szCs w:val="20"/>
              </w:rPr>
            </w:pPr>
            <w:r>
              <w:rPr>
                <w:noProof/>
                <w:sz w:val="20"/>
                <w:szCs w:val="20"/>
              </w:rPr>
              <w:t>141</w:t>
            </w:r>
          </w:p>
        </w:tc>
        <w:tc>
          <w:tcPr>
            <w:tcW w:w="996" w:type="dxa"/>
            <w:vAlign w:val="center"/>
          </w:tcPr>
          <w:p w14:paraId="79ECEF9A" w14:textId="77777777" w:rsidR="00794D3E" w:rsidRPr="002D73DA" w:rsidRDefault="00794D3E" w:rsidP="00826F77">
            <w:pPr>
              <w:spacing w:before="60" w:after="60"/>
              <w:jc w:val="right"/>
              <w:rPr>
                <w:noProof/>
                <w:sz w:val="20"/>
                <w:szCs w:val="20"/>
              </w:rPr>
            </w:pPr>
            <w:r>
              <w:rPr>
                <w:noProof/>
                <w:sz w:val="20"/>
                <w:szCs w:val="20"/>
              </w:rPr>
              <w:t>141</w:t>
            </w:r>
          </w:p>
        </w:tc>
        <w:tc>
          <w:tcPr>
            <w:tcW w:w="996" w:type="dxa"/>
            <w:vAlign w:val="center"/>
          </w:tcPr>
          <w:p w14:paraId="11B0CE20" w14:textId="77777777" w:rsidR="00794D3E" w:rsidRPr="002D73DA" w:rsidRDefault="00794D3E" w:rsidP="00826F77">
            <w:pPr>
              <w:spacing w:before="60" w:after="60"/>
              <w:jc w:val="right"/>
              <w:rPr>
                <w:noProof/>
                <w:sz w:val="20"/>
                <w:szCs w:val="20"/>
              </w:rPr>
            </w:pPr>
            <w:r>
              <w:rPr>
                <w:noProof/>
                <w:sz w:val="20"/>
                <w:szCs w:val="20"/>
              </w:rPr>
              <w:t>141</w:t>
            </w:r>
          </w:p>
        </w:tc>
        <w:tc>
          <w:tcPr>
            <w:tcW w:w="996" w:type="dxa"/>
            <w:vAlign w:val="center"/>
          </w:tcPr>
          <w:p w14:paraId="46E059BF" w14:textId="77777777" w:rsidR="00794D3E" w:rsidRPr="002D73DA" w:rsidRDefault="00794D3E" w:rsidP="00826F77">
            <w:pPr>
              <w:spacing w:before="60" w:after="60"/>
              <w:jc w:val="right"/>
              <w:rPr>
                <w:noProof/>
                <w:sz w:val="20"/>
                <w:szCs w:val="20"/>
              </w:rPr>
            </w:pPr>
            <w:r>
              <w:rPr>
                <w:noProof/>
                <w:sz w:val="20"/>
                <w:szCs w:val="20"/>
              </w:rPr>
              <w:t>141</w:t>
            </w:r>
          </w:p>
        </w:tc>
        <w:tc>
          <w:tcPr>
            <w:tcW w:w="996" w:type="dxa"/>
            <w:vAlign w:val="center"/>
          </w:tcPr>
          <w:p w14:paraId="27DFD01A" w14:textId="77777777" w:rsidR="00794D3E" w:rsidRPr="002D73DA" w:rsidRDefault="00794D3E" w:rsidP="00826F77">
            <w:pPr>
              <w:spacing w:before="60" w:after="60"/>
              <w:jc w:val="right"/>
              <w:rPr>
                <w:noProof/>
                <w:sz w:val="20"/>
                <w:szCs w:val="20"/>
              </w:rPr>
            </w:pPr>
            <w:r>
              <w:rPr>
                <w:noProof/>
                <w:sz w:val="20"/>
                <w:szCs w:val="20"/>
              </w:rPr>
              <w:t>141</w:t>
            </w:r>
          </w:p>
        </w:tc>
        <w:tc>
          <w:tcPr>
            <w:tcW w:w="996" w:type="dxa"/>
            <w:vAlign w:val="center"/>
          </w:tcPr>
          <w:p w14:paraId="503F3582" w14:textId="77777777" w:rsidR="00794D3E" w:rsidRPr="002D73DA" w:rsidRDefault="00794D3E" w:rsidP="00826F77">
            <w:pPr>
              <w:spacing w:before="60" w:after="60"/>
              <w:jc w:val="right"/>
              <w:rPr>
                <w:noProof/>
                <w:sz w:val="20"/>
                <w:szCs w:val="20"/>
              </w:rPr>
            </w:pPr>
            <w:r>
              <w:rPr>
                <w:noProof/>
                <w:sz w:val="20"/>
                <w:szCs w:val="20"/>
              </w:rPr>
              <w:t>141</w:t>
            </w:r>
          </w:p>
        </w:tc>
      </w:tr>
      <w:tr w:rsidR="00794D3E" w:rsidRPr="002D73DA" w14:paraId="31DF2886" w14:textId="77777777" w:rsidTr="553B3502">
        <w:trPr>
          <w:trHeight w:val="521"/>
          <w:jc w:val="center"/>
        </w:trPr>
        <w:tc>
          <w:tcPr>
            <w:tcW w:w="2541" w:type="dxa"/>
            <w:vAlign w:val="center"/>
          </w:tcPr>
          <w:p w14:paraId="7AEB67CD" w14:textId="77777777" w:rsidR="00794D3E" w:rsidRDefault="00794D3E" w:rsidP="00826F77">
            <w:pPr>
              <w:spacing w:before="60" w:after="60"/>
              <w:jc w:val="left"/>
              <w:rPr>
                <w:noProof/>
                <w:sz w:val="20"/>
                <w:szCs w:val="20"/>
              </w:rPr>
            </w:pPr>
            <w:r w:rsidRPr="002D73DA">
              <w:rPr>
                <w:noProof/>
                <w:sz w:val="20"/>
                <w:szCs w:val="20"/>
              </w:rPr>
              <w:t xml:space="preserve">Temporary agents </w:t>
            </w:r>
          </w:p>
          <w:p w14:paraId="33FA0A46" w14:textId="77777777" w:rsidR="00794D3E" w:rsidRPr="002D73DA" w:rsidRDefault="00794D3E" w:rsidP="00826F77">
            <w:pPr>
              <w:spacing w:before="60" w:after="60"/>
              <w:jc w:val="left"/>
              <w:rPr>
                <w:noProof/>
                <w:sz w:val="20"/>
                <w:szCs w:val="20"/>
              </w:rPr>
            </w:pPr>
            <w:r w:rsidRPr="002D73DA">
              <w:rPr>
                <w:noProof/>
                <w:sz w:val="20"/>
                <w:szCs w:val="20"/>
              </w:rPr>
              <w:t>(AST grades)</w:t>
            </w:r>
          </w:p>
        </w:tc>
        <w:tc>
          <w:tcPr>
            <w:tcW w:w="996" w:type="dxa"/>
            <w:vAlign w:val="center"/>
          </w:tcPr>
          <w:p w14:paraId="1A69015D" w14:textId="77777777" w:rsidR="00794D3E" w:rsidRPr="002D73DA" w:rsidRDefault="00794D3E" w:rsidP="00826F77">
            <w:pPr>
              <w:spacing w:before="60" w:after="60"/>
              <w:jc w:val="right"/>
              <w:rPr>
                <w:noProof/>
                <w:sz w:val="20"/>
                <w:szCs w:val="20"/>
              </w:rPr>
            </w:pPr>
            <w:r>
              <w:rPr>
                <w:noProof/>
                <w:color w:val="000000"/>
                <w:sz w:val="20"/>
                <w:szCs w:val="20"/>
              </w:rPr>
              <w:t>110</w:t>
            </w:r>
          </w:p>
        </w:tc>
        <w:tc>
          <w:tcPr>
            <w:tcW w:w="996" w:type="dxa"/>
            <w:vAlign w:val="center"/>
          </w:tcPr>
          <w:p w14:paraId="49660FC5" w14:textId="77777777" w:rsidR="00794D3E" w:rsidRPr="002D73DA" w:rsidRDefault="00794D3E" w:rsidP="00826F77">
            <w:pPr>
              <w:spacing w:before="60" w:after="60"/>
              <w:jc w:val="right"/>
              <w:rPr>
                <w:noProof/>
                <w:sz w:val="20"/>
                <w:szCs w:val="20"/>
              </w:rPr>
            </w:pPr>
            <w:r>
              <w:rPr>
                <w:noProof/>
                <w:color w:val="000000"/>
                <w:sz w:val="20"/>
                <w:szCs w:val="20"/>
              </w:rPr>
              <w:t>110</w:t>
            </w:r>
          </w:p>
        </w:tc>
        <w:tc>
          <w:tcPr>
            <w:tcW w:w="996" w:type="dxa"/>
            <w:vAlign w:val="center"/>
          </w:tcPr>
          <w:p w14:paraId="6B77E13D" w14:textId="77777777" w:rsidR="00794D3E" w:rsidRPr="002D73DA" w:rsidRDefault="00794D3E" w:rsidP="00826F77">
            <w:pPr>
              <w:spacing w:before="60" w:after="60"/>
              <w:jc w:val="right"/>
              <w:rPr>
                <w:noProof/>
                <w:sz w:val="20"/>
                <w:szCs w:val="20"/>
              </w:rPr>
            </w:pPr>
            <w:r>
              <w:rPr>
                <w:noProof/>
                <w:color w:val="000000"/>
                <w:sz w:val="20"/>
                <w:szCs w:val="20"/>
              </w:rPr>
              <w:t>110</w:t>
            </w:r>
          </w:p>
        </w:tc>
        <w:tc>
          <w:tcPr>
            <w:tcW w:w="996" w:type="dxa"/>
            <w:vAlign w:val="center"/>
          </w:tcPr>
          <w:p w14:paraId="7108D7D8" w14:textId="77777777" w:rsidR="00794D3E" w:rsidRPr="002D73DA" w:rsidRDefault="00794D3E" w:rsidP="00826F77">
            <w:pPr>
              <w:spacing w:before="60" w:after="60"/>
              <w:jc w:val="right"/>
              <w:rPr>
                <w:noProof/>
                <w:sz w:val="20"/>
                <w:szCs w:val="20"/>
              </w:rPr>
            </w:pPr>
            <w:r>
              <w:rPr>
                <w:noProof/>
                <w:color w:val="000000"/>
                <w:sz w:val="20"/>
                <w:szCs w:val="20"/>
              </w:rPr>
              <w:t>110</w:t>
            </w:r>
          </w:p>
        </w:tc>
        <w:tc>
          <w:tcPr>
            <w:tcW w:w="996" w:type="dxa"/>
            <w:vAlign w:val="center"/>
          </w:tcPr>
          <w:p w14:paraId="7B4D6EE1" w14:textId="77777777" w:rsidR="00794D3E" w:rsidRPr="002D73DA" w:rsidRDefault="00794D3E" w:rsidP="00826F77">
            <w:pPr>
              <w:spacing w:before="60" w:after="60"/>
              <w:jc w:val="right"/>
              <w:rPr>
                <w:noProof/>
                <w:sz w:val="20"/>
                <w:szCs w:val="20"/>
              </w:rPr>
            </w:pPr>
            <w:r>
              <w:rPr>
                <w:noProof/>
                <w:color w:val="000000"/>
                <w:sz w:val="20"/>
                <w:szCs w:val="20"/>
              </w:rPr>
              <w:t>110</w:t>
            </w:r>
          </w:p>
        </w:tc>
        <w:tc>
          <w:tcPr>
            <w:tcW w:w="996" w:type="dxa"/>
            <w:vAlign w:val="center"/>
          </w:tcPr>
          <w:p w14:paraId="64A39FDA" w14:textId="77777777" w:rsidR="00794D3E" w:rsidRPr="002D73DA" w:rsidRDefault="00794D3E" w:rsidP="00826F77">
            <w:pPr>
              <w:spacing w:before="60" w:after="60"/>
              <w:jc w:val="right"/>
              <w:rPr>
                <w:noProof/>
                <w:sz w:val="20"/>
                <w:szCs w:val="20"/>
              </w:rPr>
            </w:pPr>
            <w:r>
              <w:rPr>
                <w:noProof/>
                <w:color w:val="000000"/>
                <w:sz w:val="20"/>
                <w:szCs w:val="20"/>
              </w:rPr>
              <w:t>110</w:t>
            </w:r>
          </w:p>
        </w:tc>
        <w:tc>
          <w:tcPr>
            <w:tcW w:w="996" w:type="dxa"/>
            <w:vAlign w:val="center"/>
          </w:tcPr>
          <w:p w14:paraId="7438609C" w14:textId="77777777" w:rsidR="00794D3E" w:rsidRPr="002D73DA" w:rsidRDefault="00794D3E" w:rsidP="00826F77">
            <w:pPr>
              <w:spacing w:before="60" w:after="60"/>
              <w:jc w:val="right"/>
              <w:rPr>
                <w:noProof/>
                <w:sz w:val="20"/>
                <w:szCs w:val="20"/>
              </w:rPr>
            </w:pPr>
            <w:r>
              <w:rPr>
                <w:noProof/>
                <w:color w:val="000000"/>
                <w:sz w:val="20"/>
                <w:szCs w:val="20"/>
              </w:rPr>
              <w:t>110</w:t>
            </w:r>
          </w:p>
        </w:tc>
      </w:tr>
      <w:tr w:rsidR="00794D3E" w:rsidRPr="002D73DA" w14:paraId="12F81703" w14:textId="77777777" w:rsidTr="553B3502">
        <w:trPr>
          <w:trHeight w:val="521"/>
          <w:jc w:val="center"/>
        </w:trPr>
        <w:tc>
          <w:tcPr>
            <w:tcW w:w="2541" w:type="dxa"/>
            <w:shd w:val="clear" w:color="auto" w:fill="D9D9D9" w:themeFill="background1" w:themeFillShade="D9"/>
            <w:vAlign w:val="center"/>
          </w:tcPr>
          <w:p w14:paraId="59226D3A" w14:textId="77777777" w:rsidR="00794D3E" w:rsidRPr="002C6465" w:rsidRDefault="00794D3E" w:rsidP="00826F77">
            <w:pPr>
              <w:spacing w:before="60" w:after="60"/>
              <w:jc w:val="left"/>
              <w:rPr>
                <w:b/>
                <w:bCs/>
                <w:i/>
                <w:iCs/>
                <w:noProof/>
                <w:sz w:val="20"/>
                <w:szCs w:val="20"/>
              </w:rPr>
            </w:pPr>
            <w:r w:rsidRPr="002C6465">
              <w:rPr>
                <w:b/>
                <w:bCs/>
                <w:i/>
                <w:iCs/>
                <w:noProof/>
                <w:sz w:val="20"/>
                <w:szCs w:val="20"/>
              </w:rPr>
              <w:t>Temporary agents (AD+AST) subtotal</w:t>
            </w:r>
          </w:p>
        </w:tc>
        <w:tc>
          <w:tcPr>
            <w:tcW w:w="996" w:type="dxa"/>
            <w:shd w:val="clear" w:color="auto" w:fill="D9D9D9" w:themeFill="background1" w:themeFillShade="D9"/>
            <w:vAlign w:val="center"/>
          </w:tcPr>
          <w:p w14:paraId="18C52E07" w14:textId="77777777" w:rsidR="00794D3E" w:rsidRPr="00070628" w:rsidRDefault="00794D3E" w:rsidP="00826F77">
            <w:pPr>
              <w:spacing w:before="60" w:after="60"/>
              <w:jc w:val="right"/>
              <w:rPr>
                <w:i/>
                <w:iCs/>
                <w:noProof/>
                <w:sz w:val="20"/>
                <w:szCs w:val="20"/>
              </w:rPr>
            </w:pPr>
            <w:r>
              <w:rPr>
                <w:i/>
                <w:iCs/>
                <w:noProof/>
                <w:color w:val="000000"/>
                <w:sz w:val="20"/>
                <w:szCs w:val="20"/>
              </w:rPr>
              <w:t>251</w:t>
            </w:r>
          </w:p>
        </w:tc>
        <w:tc>
          <w:tcPr>
            <w:tcW w:w="996" w:type="dxa"/>
            <w:shd w:val="clear" w:color="auto" w:fill="D9D9D9" w:themeFill="background1" w:themeFillShade="D9"/>
            <w:vAlign w:val="center"/>
          </w:tcPr>
          <w:p w14:paraId="5F8381DB" w14:textId="77777777" w:rsidR="00794D3E" w:rsidRPr="00070628" w:rsidRDefault="00794D3E" w:rsidP="00826F77">
            <w:pPr>
              <w:spacing w:before="60" w:after="60"/>
              <w:jc w:val="right"/>
              <w:rPr>
                <w:b/>
                <w:bCs/>
                <w:i/>
                <w:iCs/>
                <w:noProof/>
                <w:color w:val="000000"/>
                <w:sz w:val="16"/>
                <w:szCs w:val="16"/>
                <w:lang w:val="en-IE" w:eastAsia="en-IE"/>
              </w:rPr>
            </w:pPr>
            <w:r>
              <w:rPr>
                <w:i/>
                <w:iCs/>
                <w:noProof/>
                <w:color w:val="000000"/>
                <w:sz w:val="20"/>
                <w:szCs w:val="20"/>
              </w:rPr>
              <w:t>251</w:t>
            </w:r>
          </w:p>
        </w:tc>
        <w:tc>
          <w:tcPr>
            <w:tcW w:w="996" w:type="dxa"/>
            <w:shd w:val="clear" w:color="auto" w:fill="D9D9D9" w:themeFill="background1" w:themeFillShade="D9"/>
            <w:vAlign w:val="center"/>
          </w:tcPr>
          <w:p w14:paraId="53199B0E" w14:textId="77777777" w:rsidR="00794D3E" w:rsidRPr="00070628" w:rsidRDefault="00794D3E" w:rsidP="00826F77">
            <w:pPr>
              <w:spacing w:before="60" w:after="60"/>
              <w:jc w:val="right"/>
              <w:rPr>
                <w:b/>
                <w:bCs/>
                <w:i/>
                <w:iCs/>
                <w:noProof/>
                <w:color w:val="000000"/>
                <w:sz w:val="16"/>
                <w:szCs w:val="16"/>
                <w:lang w:val="en-IE" w:eastAsia="en-IE"/>
              </w:rPr>
            </w:pPr>
            <w:r>
              <w:rPr>
                <w:i/>
                <w:iCs/>
                <w:noProof/>
                <w:color w:val="000000"/>
                <w:sz w:val="20"/>
                <w:szCs w:val="20"/>
              </w:rPr>
              <w:t>251</w:t>
            </w:r>
          </w:p>
        </w:tc>
        <w:tc>
          <w:tcPr>
            <w:tcW w:w="996" w:type="dxa"/>
            <w:shd w:val="clear" w:color="auto" w:fill="D9D9D9" w:themeFill="background1" w:themeFillShade="D9"/>
            <w:vAlign w:val="center"/>
          </w:tcPr>
          <w:p w14:paraId="185E4287" w14:textId="77777777" w:rsidR="00794D3E" w:rsidRPr="00070628" w:rsidRDefault="00794D3E" w:rsidP="00826F77">
            <w:pPr>
              <w:spacing w:before="60" w:after="60"/>
              <w:jc w:val="right"/>
              <w:rPr>
                <w:b/>
                <w:bCs/>
                <w:i/>
                <w:iCs/>
                <w:noProof/>
                <w:color w:val="000000"/>
                <w:sz w:val="16"/>
                <w:szCs w:val="16"/>
                <w:lang w:val="en-IE" w:eastAsia="en-IE"/>
              </w:rPr>
            </w:pPr>
            <w:r>
              <w:rPr>
                <w:i/>
                <w:iCs/>
                <w:noProof/>
                <w:color w:val="000000"/>
                <w:sz w:val="20"/>
                <w:szCs w:val="20"/>
              </w:rPr>
              <w:t>251</w:t>
            </w:r>
          </w:p>
        </w:tc>
        <w:tc>
          <w:tcPr>
            <w:tcW w:w="996" w:type="dxa"/>
            <w:shd w:val="clear" w:color="auto" w:fill="D9D9D9" w:themeFill="background1" w:themeFillShade="D9"/>
            <w:vAlign w:val="center"/>
          </w:tcPr>
          <w:p w14:paraId="732AF1BB" w14:textId="77777777" w:rsidR="00794D3E" w:rsidRPr="00070628" w:rsidRDefault="00794D3E" w:rsidP="00826F77">
            <w:pPr>
              <w:spacing w:before="60" w:after="60"/>
              <w:jc w:val="right"/>
              <w:rPr>
                <w:i/>
                <w:iCs/>
                <w:noProof/>
                <w:sz w:val="20"/>
                <w:szCs w:val="20"/>
              </w:rPr>
            </w:pPr>
            <w:r>
              <w:rPr>
                <w:i/>
                <w:iCs/>
                <w:noProof/>
                <w:color w:val="000000"/>
                <w:sz w:val="20"/>
                <w:szCs w:val="20"/>
              </w:rPr>
              <w:t>251</w:t>
            </w:r>
          </w:p>
        </w:tc>
        <w:tc>
          <w:tcPr>
            <w:tcW w:w="996" w:type="dxa"/>
            <w:shd w:val="clear" w:color="auto" w:fill="D9D9D9" w:themeFill="background1" w:themeFillShade="D9"/>
            <w:vAlign w:val="center"/>
          </w:tcPr>
          <w:p w14:paraId="51889815" w14:textId="77777777" w:rsidR="00794D3E" w:rsidRPr="00070628" w:rsidRDefault="00794D3E" w:rsidP="00826F77">
            <w:pPr>
              <w:spacing w:before="60" w:after="60"/>
              <w:jc w:val="right"/>
              <w:rPr>
                <w:i/>
                <w:iCs/>
                <w:noProof/>
                <w:sz w:val="20"/>
                <w:szCs w:val="20"/>
              </w:rPr>
            </w:pPr>
            <w:r>
              <w:rPr>
                <w:i/>
                <w:iCs/>
                <w:noProof/>
                <w:color w:val="000000"/>
                <w:sz w:val="20"/>
                <w:szCs w:val="20"/>
              </w:rPr>
              <w:t>251</w:t>
            </w:r>
          </w:p>
        </w:tc>
        <w:tc>
          <w:tcPr>
            <w:tcW w:w="996" w:type="dxa"/>
            <w:shd w:val="clear" w:color="auto" w:fill="D9D9D9" w:themeFill="background1" w:themeFillShade="D9"/>
            <w:vAlign w:val="center"/>
          </w:tcPr>
          <w:p w14:paraId="003F2EEE" w14:textId="77777777" w:rsidR="00794D3E" w:rsidRPr="00070628" w:rsidRDefault="00794D3E" w:rsidP="00826F77">
            <w:pPr>
              <w:spacing w:before="60" w:after="60"/>
              <w:jc w:val="right"/>
              <w:rPr>
                <w:i/>
                <w:iCs/>
                <w:noProof/>
                <w:sz w:val="20"/>
                <w:szCs w:val="20"/>
              </w:rPr>
            </w:pPr>
            <w:r>
              <w:rPr>
                <w:i/>
                <w:iCs/>
                <w:noProof/>
                <w:color w:val="000000"/>
                <w:sz w:val="20"/>
                <w:szCs w:val="20"/>
              </w:rPr>
              <w:t>251</w:t>
            </w:r>
          </w:p>
        </w:tc>
      </w:tr>
      <w:tr w:rsidR="00794D3E" w:rsidRPr="002D73DA" w14:paraId="325D4666" w14:textId="77777777" w:rsidTr="553B3502">
        <w:trPr>
          <w:trHeight w:val="521"/>
          <w:jc w:val="center"/>
        </w:trPr>
        <w:tc>
          <w:tcPr>
            <w:tcW w:w="2541" w:type="dxa"/>
            <w:vAlign w:val="center"/>
          </w:tcPr>
          <w:p w14:paraId="52978A8F" w14:textId="77777777" w:rsidR="00794D3E" w:rsidRPr="002D73DA" w:rsidRDefault="00794D3E" w:rsidP="00826F77">
            <w:pPr>
              <w:spacing w:before="60" w:after="60"/>
              <w:jc w:val="left"/>
              <w:rPr>
                <w:noProof/>
                <w:sz w:val="20"/>
                <w:szCs w:val="20"/>
              </w:rPr>
            </w:pPr>
            <w:r w:rsidRPr="002D73DA">
              <w:rPr>
                <w:noProof/>
                <w:sz w:val="20"/>
                <w:szCs w:val="20"/>
              </w:rPr>
              <w:t xml:space="preserve">Contract </w:t>
            </w:r>
            <w:r>
              <w:rPr>
                <w:noProof/>
                <w:sz w:val="20"/>
                <w:szCs w:val="20"/>
              </w:rPr>
              <w:t>agents</w:t>
            </w:r>
          </w:p>
        </w:tc>
        <w:tc>
          <w:tcPr>
            <w:tcW w:w="996" w:type="dxa"/>
            <w:vAlign w:val="center"/>
          </w:tcPr>
          <w:p w14:paraId="1AAB6833" w14:textId="77777777" w:rsidR="00794D3E" w:rsidRPr="002D73DA" w:rsidRDefault="00794D3E" w:rsidP="00826F77">
            <w:pPr>
              <w:spacing w:before="60" w:after="60"/>
              <w:jc w:val="right"/>
              <w:rPr>
                <w:noProof/>
                <w:sz w:val="20"/>
                <w:szCs w:val="20"/>
              </w:rPr>
            </w:pPr>
            <w:r>
              <w:rPr>
                <w:noProof/>
                <w:color w:val="000000"/>
                <w:sz w:val="20"/>
                <w:szCs w:val="20"/>
              </w:rPr>
              <w:t>18</w:t>
            </w:r>
          </w:p>
        </w:tc>
        <w:tc>
          <w:tcPr>
            <w:tcW w:w="996" w:type="dxa"/>
            <w:vAlign w:val="center"/>
          </w:tcPr>
          <w:p w14:paraId="3CC926D2" w14:textId="77777777" w:rsidR="00794D3E" w:rsidRPr="002D73DA" w:rsidRDefault="00794D3E" w:rsidP="00826F77">
            <w:pPr>
              <w:spacing w:before="60" w:after="60"/>
              <w:jc w:val="right"/>
              <w:rPr>
                <w:noProof/>
                <w:sz w:val="20"/>
                <w:szCs w:val="20"/>
              </w:rPr>
            </w:pPr>
            <w:r>
              <w:rPr>
                <w:noProof/>
                <w:color w:val="000000"/>
                <w:sz w:val="20"/>
                <w:szCs w:val="20"/>
              </w:rPr>
              <w:t>18</w:t>
            </w:r>
          </w:p>
        </w:tc>
        <w:tc>
          <w:tcPr>
            <w:tcW w:w="996" w:type="dxa"/>
            <w:vAlign w:val="center"/>
          </w:tcPr>
          <w:p w14:paraId="0BE32C45" w14:textId="77777777" w:rsidR="00794D3E" w:rsidRPr="002D73DA" w:rsidRDefault="00794D3E" w:rsidP="00826F77">
            <w:pPr>
              <w:spacing w:before="60" w:after="60"/>
              <w:jc w:val="right"/>
              <w:rPr>
                <w:noProof/>
                <w:sz w:val="20"/>
                <w:szCs w:val="20"/>
              </w:rPr>
            </w:pPr>
            <w:r>
              <w:rPr>
                <w:noProof/>
                <w:color w:val="000000"/>
                <w:sz w:val="20"/>
                <w:szCs w:val="20"/>
              </w:rPr>
              <w:t>18</w:t>
            </w:r>
          </w:p>
        </w:tc>
        <w:tc>
          <w:tcPr>
            <w:tcW w:w="996" w:type="dxa"/>
            <w:vAlign w:val="center"/>
          </w:tcPr>
          <w:p w14:paraId="25260EB6" w14:textId="77777777" w:rsidR="00794D3E" w:rsidRPr="002D73DA" w:rsidRDefault="00794D3E" w:rsidP="00826F77">
            <w:pPr>
              <w:spacing w:before="60" w:after="60"/>
              <w:jc w:val="right"/>
              <w:rPr>
                <w:noProof/>
                <w:sz w:val="20"/>
                <w:szCs w:val="20"/>
              </w:rPr>
            </w:pPr>
            <w:r>
              <w:rPr>
                <w:noProof/>
                <w:color w:val="000000"/>
                <w:sz w:val="20"/>
                <w:szCs w:val="20"/>
              </w:rPr>
              <w:t>18</w:t>
            </w:r>
          </w:p>
        </w:tc>
        <w:tc>
          <w:tcPr>
            <w:tcW w:w="996" w:type="dxa"/>
            <w:vAlign w:val="center"/>
          </w:tcPr>
          <w:p w14:paraId="400F2612" w14:textId="77777777" w:rsidR="00794D3E" w:rsidRPr="002D73DA" w:rsidRDefault="00794D3E" w:rsidP="00826F77">
            <w:pPr>
              <w:spacing w:before="60" w:after="60"/>
              <w:jc w:val="right"/>
              <w:rPr>
                <w:noProof/>
                <w:sz w:val="20"/>
                <w:szCs w:val="20"/>
              </w:rPr>
            </w:pPr>
            <w:r>
              <w:rPr>
                <w:noProof/>
                <w:color w:val="000000"/>
                <w:sz w:val="20"/>
                <w:szCs w:val="20"/>
              </w:rPr>
              <w:t>18</w:t>
            </w:r>
          </w:p>
        </w:tc>
        <w:tc>
          <w:tcPr>
            <w:tcW w:w="996" w:type="dxa"/>
            <w:vAlign w:val="center"/>
          </w:tcPr>
          <w:p w14:paraId="20346518" w14:textId="77777777" w:rsidR="00794D3E" w:rsidRPr="002D73DA" w:rsidRDefault="00794D3E" w:rsidP="00826F77">
            <w:pPr>
              <w:spacing w:before="60" w:after="60"/>
              <w:jc w:val="right"/>
              <w:rPr>
                <w:noProof/>
                <w:sz w:val="20"/>
                <w:szCs w:val="20"/>
              </w:rPr>
            </w:pPr>
            <w:r>
              <w:rPr>
                <w:noProof/>
                <w:color w:val="000000"/>
                <w:sz w:val="20"/>
                <w:szCs w:val="20"/>
              </w:rPr>
              <w:t>18</w:t>
            </w:r>
          </w:p>
        </w:tc>
        <w:tc>
          <w:tcPr>
            <w:tcW w:w="996" w:type="dxa"/>
            <w:vAlign w:val="center"/>
          </w:tcPr>
          <w:p w14:paraId="15171A6B" w14:textId="77777777" w:rsidR="00794D3E" w:rsidRPr="002D73DA" w:rsidRDefault="00794D3E" w:rsidP="00826F77">
            <w:pPr>
              <w:spacing w:before="60" w:after="60"/>
              <w:jc w:val="right"/>
              <w:rPr>
                <w:noProof/>
                <w:sz w:val="20"/>
                <w:szCs w:val="20"/>
              </w:rPr>
            </w:pPr>
            <w:r>
              <w:rPr>
                <w:noProof/>
                <w:color w:val="000000"/>
                <w:sz w:val="20"/>
                <w:szCs w:val="20"/>
              </w:rPr>
              <w:t>18</w:t>
            </w:r>
          </w:p>
        </w:tc>
      </w:tr>
      <w:tr w:rsidR="00794D3E" w:rsidRPr="002D73DA" w14:paraId="215132BE" w14:textId="77777777" w:rsidTr="553B3502">
        <w:trPr>
          <w:trHeight w:val="521"/>
          <w:jc w:val="center"/>
        </w:trPr>
        <w:tc>
          <w:tcPr>
            <w:tcW w:w="2541" w:type="dxa"/>
            <w:vAlign w:val="center"/>
          </w:tcPr>
          <w:p w14:paraId="3F62947E" w14:textId="77777777" w:rsidR="00794D3E" w:rsidRPr="002D73DA" w:rsidRDefault="00794D3E" w:rsidP="00826F77">
            <w:pPr>
              <w:spacing w:before="60" w:after="60"/>
              <w:jc w:val="left"/>
              <w:rPr>
                <w:noProof/>
                <w:sz w:val="20"/>
                <w:szCs w:val="20"/>
              </w:rPr>
            </w:pPr>
            <w:r w:rsidRPr="002D73DA">
              <w:rPr>
                <w:noProof/>
                <w:sz w:val="20"/>
                <w:szCs w:val="20"/>
              </w:rPr>
              <w:t xml:space="preserve">Seconded </w:t>
            </w:r>
            <w:r>
              <w:rPr>
                <w:noProof/>
                <w:sz w:val="20"/>
                <w:szCs w:val="20"/>
              </w:rPr>
              <w:t>n</w:t>
            </w:r>
            <w:r w:rsidRPr="002D73DA">
              <w:rPr>
                <w:noProof/>
                <w:sz w:val="20"/>
                <w:szCs w:val="20"/>
              </w:rPr>
              <w:t xml:space="preserve">ational </w:t>
            </w:r>
            <w:r>
              <w:rPr>
                <w:noProof/>
                <w:sz w:val="20"/>
                <w:szCs w:val="20"/>
              </w:rPr>
              <w:t>e</w:t>
            </w:r>
            <w:r w:rsidRPr="002D73DA">
              <w:rPr>
                <w:noProof/>
                <w:sz w:val="20"/>
                <w:szCs w:val="20"/>
              </w:rPr>
              <w:t>xperts</w:t>
            </w:r>
          </w:p>
        </w:tc>
        <w:tc>
          <w:tcPr>
            <w:tcW w:w="996" w:type="dxa"/>
            <w:vAlign w:val="center"/>
          </w:tcPr>
          <w:p w14:paraId="43E76CA8" w14:textId="77777777" w:rsidR="00794D3E" w:rsidRPr="002D73DA" w:rsidRDefault="00794D3E" w:rsidP="00826F77">
            <w:pPr>
              <w:spacing w:before="60" w:after="60"/>
              <w:jc w:val="right"/>
              <w:rPr>
                <w:noProof/>
                <w:sz w:val="20"/>
                <w:szCs w:val="20"/>
              </w:rPr>
            </w:pPr>
            <w:r>
              <w:rPr>
                <w:noProof/>
                <w:color w:val="000000"/>
                <w:sz w:val="20"/>
                <w:szCs w:val="20"/>
              </w:rPr>
              <w:t>24</w:t>
            </w:r>
          </w:p>
        </w:tc>
        <w:tc>
          <w:tcPr>
            <w:tcW w:w="996" w:type="dxa"/>
            <w:vAlign w:val="center"/>
          </w:tcPr>
          <w:p w14:paraId="20403C6E" w14:textId="77777777" w:rsidR="00794D3E" w:rsidRPr="002D73DA" w:rsidRDefault="00794D3E" w:rsidP="00826F77">
            <w:pPr>
              <w:spacing w:before="60" w:after="60"/>
              <w:jc w:val="right"/>
              <w:rPr>
                <w:noProof/>
                <w:sz w:val="20"/>
                <w:szCs w:val="20"/>
              </w:rPr>
            </w:pPr>
            <w:r>
              <w:rPr>
                <w:noProof/>
                <w:color w:val="000000"/>
                <w:sz w:val="20"/>
                <w:szCs w:val="20"/>
              </w:rPr>
              <w:t>24</w:t>
            </w:r>
          </w:p>
        </w:tc>
        <w:tc>
          <w:tcPr>
            <w:tcW w:w="996" w:type="dxa"/>
            <w:vAlign w:val="center"/>
          </w:tcPr>
          <w:p w14:paraId="5B5B01CE" w14:textId="77777777" w:rsidR="00794D3E" w:rsidRPr="002D73DA" w:rsidRDefault="00794D3E" w:rsidP="00826F77">
            <w:pPr>
              <w:spacing w:before="60" w:after="60"/>
              <w:jc w:val="right"/>
              <w:rPr>
                <w:noProof/>
                <w:sz w:val="20"/>
                <w:szCs w:val="20"/>
              </w:rPr>
            </w:pPr>
            <w:r>
              <w:rPr>
                <w:noProof/>
                <w:color w:val="000000"/>
                <w:sz w:val="20"/>
                <w:szCs w:val="20"/>
              </w:rPr>
              <w:t>24</w:t>
            </w:r>
          </w:p>
        </w:tc>
        <w:tc>
          <w:tcPr>
            <w:tcW w:w="996" w:type="dxa"/>
            <w:vAlign w:val="center"/>
          </w:tcPr>
          <w:p w14:paraId="4D611E5E" w14:textId="77777777" w:rsidR="00794D3E" w:rsidRPr="002D73DA" w:rsidRDefault="00794D3E" w:rsidP="00826F77">
            <w:pPr>
              <w:spacing w:before="60" w:after="60"/>
              <w:jc w:val="right"/>
              <w:rPr>
                <w:noProof/>
                <w:sz w:val="20"/>
                <w:szCs w:val="20"/>
              </w:rPr>
            </w:pPr>
            <w:r>
              <w:rPr>
                <w:noProof/>
                <w:color w:val="000000"/>
                <w:sz w:val="20"/>
                <w:szCs w:val="20"/>
              </w:rPr>
              <w:t>24</w:t>
            </w:r>
          </w:p>
        </w:tc>
        <w:tc>
          <w:tcPr>
            <w:tcW w:w="996" w:type="dxa"/>
            <w:vAlign w:val="center"/>
          </w:tcPr>
          <w:p w14:paraId="21D6D085" w14:textId="77777777" w:rsidR="00794D3E" w:rsidRPr="002D73DA" w:rsidRDefault="00794D3E" w:rsidP="00826F77">
            <w:pPr>
              <w:spacing w:before="60" w:after="60"/>
              <w:jc w:val="right"/>
              <w:rPr>
                <w:noProof/>
                <w:sz w:val="20"/>
                <w:szCs w:val="20"/>
              </w:rPr>
            </w:pPr>
            <w:r>
              <w:rPr>
                <w:noProof/>
                <w:color w:val="000000"/>
                <w:sz w:val="20"/>
                <w:szCs w:val="20"/>
              </w:rPr>
              <w:t>24</w:t>
            </w:r>
          </w:p>
        </w:tc>
        <w:tc>
          <w:tcPr>
            <w:tcW w:w="996" w:type="dxa"/>
            <w:vAlign w:val="center"/>
          </w:tcPr>
          <w:p w14:paraId="490A4606" w14:textId="77777777" w:rsidR="00794D3E" w:rsidRPr="002D73DA" w:rsidRDefault="00794D3E" w:rsidP="00826F77">
            <w:pPr>
              <w:spacing w:before="60" w:after="60"/>
              <w:jc w:val="right"/>
              <w:rPr>
                <w:noProof/>
                <w:sz w:val="20"/>
                <w:szCs w:val="20"/>
              </w:rPr>
            </w:pPr>
            <w:r>
              <w:rPr>
                <w:noProof/>
                <w:color w:val="000000"/>
                <w:sz w:val="20"/>
                <w:szCs w:val="20"/>
              </w:rPr>
              <w:t>24</w:t>
            </w:r>
          </w:p>
        </w:tc>
        <w:tc>
          <w:tcPr>
            <w:tcW w:w="996" w:type="dxa"/>
            <w:vAlign w:val="center"/>
          </w:tcPr>
          <w:p w14:paraId="2A2D2780" w14:textId="77777777" w:rsidR="00794D3E" w:rsidRPr="002D73DA" w:rsidRDefault="00794D3E" w:rsidP="00826F77">
            <w:pPr>
              <w:spacing w:before="60" w:after="60"/>
              <w:jc w:val="right"/>
              <w:rPr>
                <w:noProof/>
                <w:sz w:val="20"/>
                <w:szCs w:val="20"/>
              </w:rPr>
            </w:pPr>
            <w:r>
              <w:rPr>
                <w:noProof/>
                <w:color w:val="000000"/>
                <w:sz w:val="20"/>
                <w:szCs w:val="20"/>
              </w:rPr>
              <w:t>24</w:t>
            </w:r>
          </w:p>
        </w:tc>
      </w:tr>
      <w:tr w:rsidR="00794D3E" w:rsidRPr="002D73DA" w14:paraId="18003134" w14:textId="77777777" w:rsidTr="553B3502">
        <w:trPr>
          <w:trHeight w:val="521"/>
          <w:jc w:val="center"/>
        </w:trPr>
        <w:tc>
          <w:tcPr>
            <w:tcW w:w="2541" w:type="dxa"/>
            <w:tcBorders>
              <w:bottom w:val="single" w:sz="4" w:space="0" w:color="auto"/>
            </w:tcBorders>
            <w:shd w:val="clear" w:color="auto" w:fill="D9D9D9" w:themeFill="background1" w:themeFillShade="D9"/>
            <w:vAlign w:val="center"/>
          </w:tcPr>
          <w:p w14:paraId="43146350" w14:textId="77777777" w:rsidR="00794D3E" w:rsidRPr="002C6465" w:rsidRDefault="00794D3E" w:rsidP="00826F77">
            <w:pPr>
              <w:spacing w:before="60" w:after="60"/>
              <w:jc w:val="left"/>
              <w:rPr>
                <w:b/>
                <w:bCs/>
                <w:i/>
                <w:iCs/>
                <w:noProof/>
                <w:sz w:val="20"/>
                <w:szCs w:val="20"/>
              </w:rPr>
            </w:pPr>
            <w:r w:rsidRPr="002C6465">
              <w:rPr>
                <w:b/>
                <w:bCs/>
                <w:i/>
                <w:iCs/>
                <w:noProof/>
                <w:sz w:val="20"/>
                <w:szCs w:val="20"/>
              </w:rPr>
              <w:t>Contract agents and seconded national experts subtotal</w:t>
            </w:r>
          </w:p>
        </w:tc>
        <w:tc>
          <w:tcPr>
            <w:tcW w:w="996" w:type="dxa"/>
            <w:tcBorders>
              <w:bottom w:val="single" w:sz="4" w:space="0" w:color="auto"/>
            </w:tcBorders>
            <w:shd w:val="clear" w:color="auto" w:fill="D9D9D9" w:themeFill="background1" w:themeFillShade="D9"/>
            <w:vAlign w:val="center"/>
          </w:tcPr>
          <w:p w14:paraId="0032C810" w14:textId="77777777" w:rsidR="00794D3E" w:rsidRPr="00070628" w:rsidRDefault="00794D3E" w:rsidP="00826F77">
            <w:pPr>
              <w:spacing w:before="60" w:after="60"/>
              <w:jc w:val="right"/>
              <w:rPr>
                <w:i/>
                <w:iCs/>
                <w:noProof/>
                <w:sz w:val="20"/>
                <w:szCs w:val="20"/>
              </w:rPr>
            </w:pPr>
            <w:r>
              <w:rPr>
                <w:i/>
                <w:iCs/>
                <w:noProof/>
                <w:color w:val="000000"/>
                <w:sz w:val="20"/>
                <w:szCs w:val="20"/>
              </w:rPr>
              <w:t>42</w:t>
            </w:r>
          </w:p>
        </w:tc>
        <w:tc>
          <w:tcPr>
            <w:tcW w:w="996" w:type="dxa"/>
            <w:tcBorders>
              <w:bottom w:val="single" w:sz="4" w:space="0" w:color="auto"/>
            </w:tcBorders>
            <w:shd w:val="clear" w:color="auto" w:fill="D9D9D9" w:themeFill="background1" w:themeFillShade="D9"/>
            <w:vAlign w:val="center"/>
          </w:tcPr>
          <w:p w14:paraId="3731B2AE" w14:textId="77777777" w:rsidR="00794D3E" w:rsidRPr="00070628" w:rsidRDefault="00794D3E" w:rsidP="00826F77">
            <w:pPr>
              <w:spacing w:before="60" w:after="60"/>
              <w:jc w:val="right"/>
              <w:rPr>
                <w:b/>
                <w:bCs/>
                <w:i/>
                <w:iCs/>
                <w:noProof/>
                <w:color w:val="000000"/>
                <w:sz w:val="16"/>
                <w:szCs w:val="16"/>
                <w:lang w:val="en-IE" w:eastAsia="en-IE"/>
              </w:rPr>
            </w:pPr>
            <w:r>
              <w:rPr>
                <w:i/>
                <w:iCs/>
                <w:noProof/>
                <w:color w:val="000000"/>
                <w:sz w:val="20"/>
                <w:szCs w:val="20"/>
              </w:rPr>
              <w:t>42</w:t>
            </w:r>
          </w:p>
        </w:tc>
        <w:tc>
          <w:tcPr>
            <w:tcW w:w="996" w:type="dxa"/>
            <w:tcBorders>
              <w:bottom w:val="single" w:sz="4" w:space="0" w:color="auto"/>
            </w:tcBorders>
            <w:shd w:val="clear" w:color="auto" w:fill="D9D9D9" w:themeFill="background1" w:themeFillShade="D9"/>
            <w:vAlign w:val="center"/>
          </w:tcPr>
          <w:p w14:paraId="08A07EC7" w14:textId="77777777" w:rsidR="00794D3E" w:rsidRPr="00070628" w:rsidRDefault="00794D3E" w:rsidP="00826F77">
            <w:pPr>
              <w:spacing w:before="60" w:after="60"/>
              <w:jc w:val="right"/>
              <w:rPr>
                <w:b/>
                <w:bCs/>
                <w:i/>
                <w:iCs/>
                <w:noProof/>
                <w:color w:val="000000"/>
                <w:sz w:val="16"/>
                <w:szCs w:val="16"/>
                <w:lang w:val="en-IE" w:eastAsia="en-IE"/>
              </w:rPr>
            </w:pPr>
            <w:r>
              <w:rPr>
                <w:i/>
                <w:iCs/>
                <w:noProof/>
                <w:color w:val="000000"/>
                <w:sz w:val="20"/>
                <w:szCs w:val="20"/>
              </w:rPr>
              <w:t>42</w:t>
            </w:r>
          </w:p>
        </w:tc>
        <w:tc>
          <w:tcPr>
            <w:tcW w:w="996" w:type="dxa"/>
            <w:tcBorders>
              <w:bottom w:val="single" w:sz="4" w:space="0" w:color="auto"/>
            </w:tcBorders>
            <w:shd w:val="clear" w:color="auto" w:fill="D9D9D9" w:themeFill="background1" w:themeFillShade="D9"/>
            <w:vAlign w:val="center"/>
          </w:tcPr>
          <w:p w14:paraId="102C57B0" w14:textId="77777777" w:rsidR="00794D3E" w:rsidRPr="00070628" w:rsidRDefault="00794D3E" w:rsidP="00826F77">
            <w:pPr>
              <w:spacing w:before="60" w:after="60"/>
              <w:jc w:val="right"/>
              <w:rPr>
                <w:b/>
                <w:bCs/>
                <w:i/>
                <w:iCs/>
                <w:noProof/>
                <w:color w:val="000000"/>
                <w:sz w:val="16"/>
                <w:szCs w:val="16"/>
                <w:lang w:val="en-IE" w:eastAsia="en-IE"/>
              </w:rPr>
            </w:pPr>
            <w:r>
              <w:rPr>
                <w:i/>
                <w:iCs/>
                <w:noProof/>
                <w:color w:val="000000"/>
                <w:sz w:val="20"/>
                <w:szCs w:val="20"/>
              </w:rPr>
              <w:t>42</w:t>
            </w:r>
          </w:p>
        </w:tc>
        <w:tc>
          <w:tcPr>
            <w:tcW w:w="996" w:type="dxa"/>
            <w:tcBorders>
              <w:bottom w:val="single" w:sz="4" w:space="0" w:color="auto"/>
            </w:tcBorders>
            <w:shd w:val="clear" w:color="auto" w:fill="D9D9D9" w:themeFill="background1" w:themeFillShade="D9"/>
            <w:vAlign w:val="center"/>
          </w:tcPr>
          <w:p w14:paraId="102CA1AE" w14:textId="77777777" w:rsidR="00794D3E" w:rsidRPr="00070628" w:rsidRDefault="00794D3E" w:rsidP="00826F77">
            <w:pPr>
              <w:spacing w:before="60" w:after="60"/>
              <w:jc w:val="right"/>
              <w:rPr>
                <w:i/>
                <w:iCs/>
                <w:noProof/>
                <w:sz w:val="20"/>
                <w:szCs w:val="20"/>
              </w:rPr>
            </w:pPr>
            <w:r>
              <w:rPr>
                <w:i/>
                <w:iCs/>
                <w:noProof/>
                <w:color w:val="000000"/>
                <w:sz w:val="20"/>
                <w:szCs w:val="20"/>
              </w:rPr>
              <w:t>42</w:t>
            </w:r>
          </w:p>
        </w:tc>
        <w:tc>
          <w:tcPr>
            <w:tcW w:w="996" w:type="dxa"/>
            <w:tcBorders>
              <w:bottom w:val="single" w:sz="4" w:space="0" w:color="auto"/>
            </w:tcBorders>
            <w:shd w:val="clear" w:color="auto" w:fill="D9D9D9" w:themeFill="background1" w:themeFillShade="D9"/>
            <w:vAlign w:val="center"/>
          </w:tcPr>
          <w:p w14:paraId="1B43402B" w14:textId="77777777" w:rsidR="00794D3E" w:rsidRPr="00070628" w:rsidRDefault="00794D3E" w:rsidP="00826F77">
            <w:pPr>
              <w:spacing w:before="60" w:after="60"/>
              <w:jc w:val="right"/>
              <w:rPr>
                <w:i/>
                <w:iCs/>
                <w:noProof/>
                <w:sz w:val="20"/>
                <w:szCs w:val="20"/>
              </w:rPr>
            </w:pPr>
            <w:r>
              <w:rPr>
                <w:i/>
                <w:iCs/>
                <w:noProof/>
                <w:color w:val="000000"/>
                <w:sz w:val="20"/>
                <w:szCs w:val="20"/>
              </w:rPr>
              <w:t>42</w:t>
            </w:r>
          </w:p>
        </w:tc>
        <w:tc>
          <w:tcPr>
            <w:tcW w:w="996" w:type="dxa"/>
            <w:tcBorders>
              <w:bottom w:val="single" w:sz="4" w:space="0" w:color="auto"/>
            </w:tcBorders>
            <w:shd w:val="clear" w:color="auto" w:fill="D9D9D9" w:themeFill="background1" w:themeFillShade="D9"/>
            <w:vAlign w:val="center"/>
          </w:tcPr>
          <w:p w14:paraId="7E016EAF" w14:textId="77777777" w:rsidR="00794D3E" w:rsidRPr="00070628" w:rsidRDefault="00794D3E" w:rsidP="00826F77">
            <w:pPr>
              <w:spacing w:before="60" w:after="60"/>
              <w:jc w:val="right"/>
              <w:rPr>
                <w:i/>
                <w:iCs/>
                <w:noProof/>
                <w:sz w:val="20"/>
                <w:szCs w:val="20"/>
              </w:rPr>
            </w:pPr>
            <w:r>
              <w:rPr>
                <w:i/>
                <w:iCs/>
                <w:noProof/>
                <w:color w:val="000000"/>
                <w:sz w:val="20"/>
                <w:szCs w:val="20"/>
              </w:rPr>
              <w:t>42</w:t>
            </w:r>
          </w:p>
        </w:tc>
      </w:tr>
      <w:tr w:rsidR="00794D3E" w:rsidRPr="002D73DA" w14:paraId="0E6AC97A" w14:textId="77777777" w:rsidTr="553B35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6C54A8" w14:textId="77777777" w:rsidR="00794D3E" w:rsidRPr="002D73DA" w:rsidRDefault="00794D3E" w:rsidP="00826F77">
            <w:pPr>
              <w:spacing w:before="60" w:after="60"/>
              <w:jc w:val="left"/>
              <w:rPr>
                <w:noProof/>
                <w:sz w:val="20"/>
                <w:szCs w:val="20"/>
              </w:rPr>
            </w:pPr>
            <w:r w:rsidRPr="002D73DA">
              <w:rPr>
                <w:b/>
                <w:noProof/>
                <w:sz w:val="20"/>
                <w:szCs w:val="20"/>
              </w:rPr>
              <w:t>TOTAL</w:t>
            </w:r>
            <w:r>
              <w:rPr>
                <w:b/>
                <w:noProof/>
                <w:sz w:val="20"/>
                <w:szCs w:val="20"/>
              </w:rPr>
              <w:t xml:space="preserve"> staff (baseline)</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F896CA" w14:textId="77777777" w:rsidR="00794D3E" w:rsidRPr="00070628" w:rsidRDefault="00794D3E" w:rsidP="00826F77">
            <w:pPr>
              <w:spacing w:before="60" w:after="60"/>
              <w:jc w:val="right"/>
              <w:rPr>
                <w:noProof/>
                <w:sz w:val="20"/>
                <w:szCs w:val="20"/>
              </w:rPr>
            </w:pPr>
            <w:r>
              <w:rPr>
                <w:b/>
                <w:bCs/>
                <w:noProof/>
                <w:color w:val="000000"/>
                <w:sz w:val="20"/>
                <w:szCs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BD6A1F" w14:textId="77777777" w:rsidR="00794D3E" w:rsidRPr="00066A1C" w:rsidRDefault="00794D3E" w:rsidP="00826F77">
            <w:pPr>
              <w:spacing w:before="60" w:after="60"/>
              <w:jc w:val="right"/>
              <w:rPr>
                <w:b/>
                <w:bCs/>
                <w:noProof/>
                <w:color w:val="000000"/>
                <w:sz w:val="16"/>
                <w:szCs w:val="16"/>
                <w:lang w:val="en-IE" w:eastAsia="en-IE"/>
              </w:rPr>
            </w:pPr>
            <w:r>
              <w:rPr>
                <w:b/>
                <w:bCs/>
                <w:noProof/>
                <w:color w:val="000000"/>
                <w:sz w:val="20"/>
                <w:szCs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9CFD94" w14:textId="77777777" w:rsidR="00794D3E" w:rsidRPr="00066A1C" w:rsidRDefault="00794D3E" w:rsidP="00826F77">
            <w:pPr>
              <w:spacing w:before="60" w:after="60"/>
              <w:jc w:val="right"/>
              <w:rPr>
                <w:b/>
                <w:bCs/>
                <w:noProof/>
                <w:color w:val="000000"/>
                <w:sz w:val="16"/>
                <w:szCs w:val="16"/>
                <w:lang w:val="en-IE" w:eastAsia="en-IE"/>
              </w:rPr>
            </w:pPr>
            <w:r>
              <w:rPr>
                <w:b/>
                <w:bCs/>
                <w:noProof/>
                <w:color w:val="000000"/>
                <w:sz w:val="20"/>
                <w:szCs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B8FA33" w14:textId="77777777" w:rsidR="00794D3E" w:rsidRPr="00066A1C" w:rsidRDefault="00794D3E" w:rsidP="00826F77">
            <w:pPr>
              <w:spacing w:before="60" w:after="60"/>
              <w:jc w:val="right"/>
              <w:rPr>
                <w:b/>
                <w:bCs/>
                <w:noProof/>
                <w:color w:val="000000"/>
                <w:sz w:val="16"/>
                <w:szCs w:val="16"/>
                <w:lang w:val="en-IE" w:eastAsia="en-IE"/>
              </w:rPr>
            </w:pPr>
            <w:r>
              <w:rPr>
                <w:b/>
                <w:bCs/>
                <w:noProof/>
                <w:color w:val="000000"/>
                <w:sz w:val="20"/>
                <w:szCs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632B6D" w14:textId="77777777" w:rsidR="00794D3E" w:rsidRPr="002D73DA" w:rsidRDefault="00794D3E" w:rsidP="00826F77">
            <w:pPr>
              <w:spacing w:before="60" w:after="60"/>
              <w:jc w:val="right"/>
              <w:rPr>
                <w:b/>
                <w:noProof/>
                <w:sz w:val="20"/>
                <w:szCs w:val="20"/>
              </w:rPr>
            </w:pPr>
            <w:r>
              <w:rPr>
                <w:b/>
                <w:bCs/>
                <w:noProof/>
                <w:color w:val="000000"/>
                <w:sz w:val="20"/>
                <w:szCs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85D794" w14:textId="77777777" w:rsidR="00794D3E" w:rsidRPr="002D73DA" w:rsidRDefault="00794D3E" w:rsidP="00826F77">
            <w:pPr>
              <w:spacing w:before="60" w:after="60"/>
              <w:jc w:val="right"/>
              <w:rPr>
                <w:b/>
                <w:noProof/>
                <w:sz w:val="20"/>
                <w:szCs w:val="20"/>
              </w:rPr>
            </w:pPr>
            <w:r>
              <w:rPr>
                <w:b/>
                <w:bCs/>
                <w:noProof/>
                <w:color w:val="000000"/>
                <w:sz w:val="20"/>
                <w:szCs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AC2095" w14:textId="77777777" w:rsidR="00794D3E" w:rsidRPr="002D73DA" w:rsidRDefault="00794D3E" w:rsidP="00826F77">
            <w:pPr>
              <w:spacing w:before="60" w:after="60"/>
              <w:jc w:val="right"/>
              <w:rPr>
                <w:b/>
                <w:noProof/>
                <w:sz w:val="20"/>
                <w:szCs w:val="20"/>
              </w:rPr>
            </w:pPr>
            <w:r>
              <w:rPr>
                <w:b/>
                <w:bCs/>
                <w:noProof/>
                <w:color w:val="000000"/>
                <w:sz w:val="20"/>
                <w:szCs w:val="20"/>
              </w:rPr>
              <w:t>293</w:t>
            </w:r>
          </w:p>
        </w:tc>
      </w:tr>
    </w:tbl>
    <w:p w14:paraId="31BFFC87" w14:textId="77777777" w:rsidR="00794D3E" w:rsidRDefault="00794D3E" w:rsidP="00794D3E">
      <w:pPr>
        <w:spacing w:before="240"/>
        <w:rPr>
          <w:noProof/>
          <w:sz w:val="22"/>
          <w:u w:val="single"/>
          <w:lang w:val="en-IE"/>
        </w:rPr>
      </w:pP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794D3E" w:rsidRPr="002D73DA" w14:paraId="17D67129" w14:textId="77777777" w:rsidTr="00826F77">
        <w:trPr>
          <w:trHeight w:val="521"/>
          <w:jc w:val="center"/>
        </w:trPr>
        <w:tc>
          <w:tcPr>
            <w:tcW w:w="2541" w:type="dxa"/>
            <w:vAlign w:val="center"/>
          </w:tcPr>
          <w:p w14:paraId="2D478B27" w14:textId="77777777" w:rsidR="00794D3E" w:rsidRDefault="00794D3E" w:rsidP="00826F77">
            <w:pPr>
              <w:spacing w:before="60" w:after="60"/>
              <w:jc w:val="left"/>
              <w:rPr>
                <w:b/>
                <w:noProof/>
                <w:sz w:val="20"/>
                <w:szCs w:val="20"/>
                <w:u w:val="single"/>
              </w:rPr>
            </w:pPr>
            <w:r>
              <w:rPr>
                <w:b/>
                <w:noProof/>
                <w:sz w:val="20"/>
                <w:szCs w:val="20"/>
                <w:u w:val="single"/>
              </w:rPr>
              <w:t>TOTAL staff</w:t>
            </w:r>
          </w:p>
          <w:p w14:paraId="2CB23548" w14:textId="77777777" w:rsidR="00794D3E" w:rsidRPr="00AE7A7F" w:rsidRDefault="00794D3E" w:rsidP="00826F77">
            <w:pPr>
              <w:spacing w:before="60" w:after="60"/>
              <w:jc w:val="left"/>
              <w:rPr>
                <w:b/>
                <w:noProof/>
                <w:sz w:val="20"/>
                <w:szCs w:val="20"/>
              </w:rPr>
            </w:pPr>
            <w:r>
              <w:rPr>
                <w:b/>
                <w:noProof/>
                <w:sz w:val="20"/>
                <w:szCs w:val="20"/>
                <w:u w:val="single"/>
              </w:rPr>
              <w:t>(revised Eurojust)</w:t>
            </w:r>
          </w:p>
        </w:tc>
        <w:tc>
          <w:tcPr>
            <w:tcW w:w="996" w:type="dxa"/>
            <w:vAlign w:val="center"/>
          </w:tcPr>
          <w:p w14:paraId="4BB2C407"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8</w:t>
            </w:r>
          </w:p>
        </w:tc>
        <w:tc>
          <w:tcPr>
            <w:tcW w:w="996" w:type="dxa"/>
          </w:tcPr>
          <w:p w14:paraId="24171537"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9</w:t>
            </w:r>
          </w:p>
        </w:tc>
        <w:tc>
          <w:tcPr>
            <w:tcW w:w="996" w:type="dxa"/>
          </w:tcPr>
          <w:p w14:paraId="24959C33"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30</w:t>
            </w:r>
          </w:p>
        </w:tc>
        <w:tc>
          <w:tcPr>
            <w:tcW w:w="996" w:type="dxa"/>
          </w:tcPr>
          <w:p w14:paraId="1A96135E"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31</w:t>
            </w:r>
          </w:p>
        </w:tc>
        <w:tc>
          <w:tcPr>
            <w:tcW w:w="996" w:type="dxa"/>
            <w:vAlign w:val="center"/>
          </w:tcPr>
          <w:p w14:paraId="0A71B187"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2032</w:t>
            </w:r>
          </w:p>
        </w:tc>
        <w:tc>
          <w:tcPr>
            <w:tcW w:w="996" w:type="dxa"/>
            <w:vAlign w:val="center"/>
          </w:tcPr>
          <w:p w14:paraId="46B43A3F"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2033</w:t>
            </w:r>
          </w:p>
        </w:tc>
        <w:tc>
          <w:tcPr>
            <w:tcW w:w="996" w:type="dxa"/>
            <w:vAlign w:val="center"/>
          </w:tcPr>
          <w:p w14:paraId="0B2B5131"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2034</w:t>
            </w:r>
          </w:p>
        </w:tc>
      </w:tr>
      <w:tr w:rsidR="00C17F03" w:rsidRPr="002D73DA" w14:paraId="56DFFD60" w14:textId="77777777" w:rsidTr="00826F77">
        <w:trPr>
          <w:trHeight w:val="521"/>
          <w:jc w:val="center"/>
        </w:trPr>
        <w:tc>
          <w:tcPr>
            <w:tcW w:w="2541" w:type="dxa"/>
            <w:shd w:val="clear" w:color="auto" w:fill="FFFFFF" w:themeFill="background1"/>
            <w:vAlign w:val="center"/>
          </w:tcPr>
          <w:p w14:paraId="18BFF9C1" w14:textId="77777777" w:rsidR="00C17F03" w:rsidRDefault="00C17F03" w:rsidP="00C17F03">
            <w:pPr>
              <w:spacing w:before="60" w:after="60"/>
              <w:jc w:val="left"/>
              <w:rPr>
                <w:noProof/>
                <w:sz w:val="20"/>
                <w:szCs w:val="20"/>
              </w:rPr>
            </w:pPr>
            <w:r w:rsidRPr="002D73DA">
              <w:rPr>
                <w:noProof/>
                <w:sz w:val="20"/>
                <w:szCs w:val="20"/>
              </w:rPr>
              <w:t xml:space="preserve">Temporary agents </w:t>
            </w:r>
          </w:p>
          <w:p w14:paraId="17DD1C02" w14:textId="77777777" w:rsidR="00C17F03" w:rsidRPr="002D73DA" w:rsidRDefault="00C17F03" w:rsidP="00C17F03">
            <w:pPr>
              <w:spacing w:before="60" w:after="60"/>
              <w:jc w:val="left"/>
              <w:rPr>
                <w:noProof/>
                <w:sz w:val="20"/>
                <w:szCs w:val="20"/>
              </w:rPr>
            </w:pPr>
            <w:r w:rsidRPr="002D73DA">
              <w:rPr>
                <w:noProof/>
                <w:sz w:val="20"/>
                <w:szCs w:val="20"/>
              </w:rPr>
              <w:t>(AD Grades)</w:t>
            </w:r>
          </w:p>
        </w:tc>
        <w:tc>
          <w:tcPr>
            <w:tcW w:w="996" w:type="dxa"/>
            <w:vAlign w:val="center"/>
          </w:tcPr>
          <w:p w14:paraId="188849BA" w14:textId="33F754A1" w:rsidR="00C17F03" w:rsidRPr="002D73DA" w:rsidRDefault="00C17F03" w:rsidP="00C17F03">
            <w:pPr>
              <w:spacing w:before="60" w:after="60"/>
              <w:jc w:val="right"/>
              <w:rPr>
                <w:noProof/>
                <w:sz w:val="20"/>
                <w:szCs w:val="20"/>
              </w:rPr>
            </w:pPr>
            <w:r>
              <w:rPr>
                <w:noProof/>
                <w:sz w:val="20"/>
                <w:szCs w:val="20"/>
              </w:rPr>
              <w:t>156</w:t>
            </w:r>
          </w:p>
        </w:tc>
        <w:tc>
          <w:tcPr>
            <w:tcW w:w="996" w:type="dxa"/>
            <w:vAlign w:val="center"/>
          </w:tcPr>
          <w:p w14:paraId="3F81259C" w14:textId="0432CCB6" w:rsidR="00C17F03" w:rsidRPr="002D73DA" w:rsidRDefault="00C17F03" w:rsidP="00C17F03">
            <w:pPr>
              <w:spacing w:before="60" w:after="60"/>
              <w:jc w:val="right"/>
              <w:rPr>
                <w:noProof/>
                <w:sz w:val="20"/>
                <w:szCs w:val="20"/>
              </w:rPr>
            </w:pPr>
            <w:r>
              <w:rPr>
                <w:noProof/>
                <w:sz w:val="20"/>
                <w:szCs w:val="20"/>
              </w:rPr>
              <w:t>160</w:t>
            </w:r>
          </w:p>
        </w:tc>
        <w:tc>
          <w:tcPr>
            <w:tcW w:w="996" w:type="dxa"/>
            <w:vAlign w:val="center"/>
          </w:tcPr>
          <w:p w14:paraId="588C9E9F" w14:textId="6A116363" w:rsidR="00C17F03" w:rsidRPr="002D73DA" w:rsidRDefault="00C17F03" w:rsidP="00C17F03">
            <w:pPr>
              <w:spacing w:before="60" w:after="60"/>
              <w:jc w:val="right"/>
              <w:rPr>
                <w:noProof/>
                <w:sz w:val="20"/>
                <w:szCs w:val="20"/>
              </w:rPr>
            </w:pPr>
            <w:r>
              <w:rPr>
                <w:noProof/>
                <w:sz w:val="20"/>
                <w:szCs w:val="20"/>
              </w:rPr>
              <w:t>165</w:t>
            </w:r>
          </w:p>
        </w:tc>
        <w:tc>
          <w:tcPr>
            <w:tcW w:w="996" w:type="dxa"/>
            <w:vAlign w:val="center"/>
          </w:tcPr>
          <w:p w14:paraId="25AE2882" w14:textId="0CA6EADB" w:rsidR="00C17F03" w:rsidRPr="002D73DA" w:rsidRDefault="00C17F03" w:rsidP="00C17F03">
            <w:pPr>
              <w:spacing w:before="60" w:after="60"/>
              <w:jc w:val="right"/>
              <w:rPr>
                <w:noProof/>
                <w:sz w:val="20"/>
                <w:szCs w:val="20"/>
              </w:rPr>
            </w:pPr>
            <w:r>
              <w:rPr>
                <w:noProof/>
                <w:sz w:val="20"/>
                <w:szCs w:val="20"/>
              </w:rPr>
              <w:t>171</w:t>
            </w:r>
          </w:p>
        </w:tc>
        <w:tc>
          <w:tcPr>
            <w:tcW w:w="996" w:type="dxa"/>
            <w:vAlign w:val="center"/>
          </w:tcPr>
          <w:p w14:paraId="2554C88A" w14:textId="7A310C71" w:rsidR="00C17F03" w:rsidRPr="002D73DA" w:rsidRDefault="00C17F03" w:rsidP="00C17F03">
            <w:pPr>
              <w:spacing w:before="60" w:after="60"/>
              <w:jc w:val="right"/>
              <w:rPr>
                <w:noProof/>
                <w:sz w:val="20"/>
                <w:szCs w:val="20"/>
              </w:rPr>
            </w:pPr>
            <w:r>
              <w:rPr>
                <w:noProof/>
                <w:sz w:val="20"/>
                <w:szCs w:val="20"/>
              </w:rPr>
              <w:t>180</w:t>
            </w:r>
          </w:p>
        </w:tc>
        <w:tc>
          <w:tcPr>
            <w:tcW w:w="996" w:type="dxa"/>
            <w:vAlign w:val="center"/>
          </w:tcPr>
          <w:p w14:paraId="409E0A48" w14:textId="7EF76391" w:rsidR="00C17F03" w:rsidRPr="002D73DA" w:rsidRDefault="00C17F03" w:rsidP="00C17F03">
            <w:pPr>
              <w:spacing w:before="60" w:after="60"/>
              <w:jc w:val="right"/>
              <w:rPr>
                <w:noProof/>
                <w:sz w:val="20"/>
                <w:szCs w:val="20"/>
              </w:rPr>
            </w:pPr>
            <w:r>
              <w:rPr>
                <w:noProof/>
                <w:sz w:val="20"/>
                <w:szCs w:val="20"/>
              </w:rPr>
              <w:t>188</w:t>
            </w:r>
          </w:p>
        </w:tc>
        <w:tc>
          <w:tcPr>
            <w:tcW w:w="996" w:type="dxa"/>
            <w:vAlign w:val="center"/>
          </w:tcPr>
          <w:p w14:paraId="09FD562F" w14:textId="4E8284A8" w:rsidR="00C17F03" w:rsidRPr="002D73DA" w:rsidRDefault="00C17F03" w:rsidP="00C17F03">
            <w:pPr>
              <w:spacing w:before="60" w:after="60"/>
              <w:jc w:val="right"/>
              <w:rPr>
                <w:noProof/>
                <w:sz w:val="20"/>
                <w:szCs w:val="20"/>
              </w:rPr>
            </w:pPr>
            <w:r>
              <w:rPr>
                <w:noProof/>
                <w:sz w:val="20"/>
                <w:szCs w:val="20"/>
              </w:rPr>
              <w:t>188</w:t>
            </w:r>
          </w:p>
        </w:tc>
      </w:tr>
      <w:tr w:rsidR="00794D3E" w:rsidRPr="002D73DA" w14:paraId="1C00F0FC" w14:textId="77777777" w:rsidTr="00826F77">
        <w:trPr>
          <w:trHeight w:val="521"/>
          <w:jc w:val="center"/>
        </w:trPr>
        <w:tc>
          <w:tcPr>
            <w:tcW w:w="2541" w:type="dxa"/>
            <w:vAlign w:val="center"/>
          </w:tcPr>
          <w:p w14:paraId="6A081D78" w14:textId="77777777" w:rsidR="00794D3E" w:rsidRDefault="00794D3E" w:rsidP="00826F77">
            <w:pPr>
              <w:spacing w:before="60" w:after="60"/>
              <w:jc w:val="left"/>
              <w:rPr>
                <w:noProof/>
                <w:sz w:val="20"/>
                <w:szCs w:val="20"/>
              </w:rPr>
            </w:pPr>
            <w:r w:rsidRPr="002D73DA">
              <w:rPr>
                <w:noProof/>
                <w:sz w:val="20"/>
                <w:szCs w:val="20"/>
              </w:rPr>
              <w:t xml:space="preserve">Temporary agents </w:t>
            </w:r>
          </w:p>
          <w:p w14:paraId="545F7D61" w14:textId="77777777" w:rsidR="00794D3E" w:rsidRPr="002D73DA" w:rsidRDefault="00794D3E" w:rsidP="00826F77">
            <w:pPr>
              <w:spacing w:before="60" w:after="60"/>
              <w:jc w:val="left"/>
              <w:rPr>
                <w:noProof/>
                <w:sz w:val="20"/>
                <w:szCs w:val="20"/>
              </w:rPr>
            </w:pPr>
            <w:r w:rsidRPr="002D73DA">
              <w:rPr>
                <w:noProof/>
                <w:sz w:val="20"/>
                <w:szCs w:val="20"/>
              </w:rPr>
              <w:t>(AST grades)</w:t>
            </w:r>
          </w:p>
        </w:tc>
        <w:tc>
          <w:tcPr>
            <w:tcW w:w="996" w:type="dxa"/>
            <w:vAlign w:val="center"/>
          </w:tcPr>
          <w:p w14:paraId="6E59C495" w14:textId="77777777" w:rsidR="00794D3E" w:rsidRPr="002D73DA" w:rsidRDefault="00794D3E" w:rsidP="00826F77">
            <w:pPr>
              <w:spacing w:before="60" w:after="60"/>
              <w:jc w:val="right"/>
              <w:rPr>
                <w:noProof/>
                <w:sz w:val="20"/>
                <w:szCs w:val="20"/>
              </w:rPr>
            </w:pPr>
            <w:r>
              <w:rPr>
                <w:noProof/>
                <w:color w:val="000000"/>
                <w:sz w:val="20"/>
                <w:szCs w:val="20"/>
              </w:rPr>
              <w:t>110</w:t>
            </w:r>
          </w:p>
        </w:tc>
        <w:tc>
          <w:tcPr>
            <w:tcW w:w="996" w:type="dxa"/>
            <w:vAlign w:val="center"/>
          </w:tcPr>
          <w:p w14:paraId="04D779E0" w14:textId="77777777" w:rsidR="00794D3E" w:rsidRPr="002D73DA" w:rsidRDefault="00794D3E" w:rsidP="00826F77">
            <w:pPr>
              <w:spacing w:before="60" w:after="60"/>
              <w:jc w:val="right"/>
              <w:rPr>
                <w:noProof/>
                <w:sz w:val="20"/>
                <w:szCs w:val="20"/>
              </w:rPr>
            </w:pPr>
            <w:r>
              <w:rPr>
                <w:noProof/>
                <w:color w:val="000000"/>
                <w:sz w:val="20"/>
                <w:szCs w:val="20"/>
              </w:rPr>
              <w:t>112</w:t>
            </w:r>
          </w:p>
        </w:tc>
        <w:tc>
          <w:tcPr>
            <w:tcW w:w="996" w:type="dxa"/>
            <w:vAlign w:val="center"/>
          </w:tcPr>
          <w:p w14:paraId="596B2FA9" w14:textId="77777777" w:rsidR="00794D3E" w:rsidRPr="002D73DA" w:rsidRDefault="00794D3E" w:rsidP="00826F77">
            <w:pPr>
              <w:spacing w:before="60" w:after="60"/>
              <w:jc w:val="right"/>
              <w:rPr>
                <w:noProof/>
                <w:sz w:val="20"/>
                <w:szCs w:val="20"/>
              </w:rPr>
            </w:pPr>
            <w:r>
              <w:rPr>
                <w:noProof/>
                <w:color w:val="000000"/>
                <w:sz w:val="20"/>
                <w:szCs w:val="20"/>
              </w:rPr>
              <w:t>113</w:t>
            </w:r>
          </w:p>
        </w:tc>
        <w:tc>
          <w:tcPr>
            <w:tcW w:w="996" w:type="dxa"/>
            <w:vAlign w:val="center"/>
          </w:tcPr>
          <w:p w14:paraId="00104376" w14:textId="77777777" w:rsidR="00794D3E" w:rsidRPr="002D73DA" w:rsidRDefault="00794D3E" w:rsidP="00826F77">
            <w:pPr>
              <w:spacing w:before="60" w:after="60"/>
              <w:jc w:val="right"/>
              <w:rPr>
                <w:noProof/>
                <w:sz w:val="20"/>
                <w:szCs w:val="20"/>
              </w:rPr>
            </w:pPr>
            <w:r>
              <w:rPr>
                <w:noProof/>
                <w:color w:val="000000"/>
                <w:sz w:val="20"/>
                <w:szCs w:val="20"/>
              </w:rPr>
              <w:t>114</w:t>
            </w:r>
          </w:p>
        </w:tc>
        <w:tc>
          <w:tcPr>
            <w:tcW w:w="996" w:type="dxa"/>
            <w:vAlign w:val="center"/>
          </w:tcPr>
          <w:p w14:paraId="0AF8A9E9" w14:textId="77777777" w:rsidR="00794D3E" w:rsidRPr="002D73DA" w:rsidRDefault="00794D3E" w:rsidP="00826F77">
            <w:pPr>
              <w:spacing w:before="60" w:after="60"/>
              <w:jc w:val="right"/>
              <w:rPr>
                <w:noProof/>
                <w:sz w:val="20"/>
                <w:szCs w:val="20"/>
              </w:rPr>
            </w:pPr>
            <w:r>
              <w:rPr>
                <w:noProof/>
                <w:color w:val="000000"/>
                <w:sz w:val="20"/>
                <w:szCs w:val="20"/>
              </w:rPr>
              <w:t>114</w:t>
            </w:r>
          </w:p>
        </w:tc>
        <w:tc>
          <w:tcPr>
            <w:tcW w:w="996" w:type="dxa"/>
            <w:vAlign w:val="center"/>
          </w:tcPr>
          <w:p w14:paraId="009B114A" w14:textId="77777777" w:rsidR="00794D3E" w:rsidRPr="002D73DA" w:rsidRDefault="00794D3E" w:rsidP="00826F77">
            <w:pPr>
              <w:spacing w:before="60" w:after="60"/>
              <w:jc w:val="right"/>
              <w:rPr>
                <w:noProof/>
                <w:sz w:val="20"/>
                <w:szCs w:val="20"/>
              </w:rPr>
            </w:pPr>
            <w:r>
              <w:rPr>
                <w:noProof/>
                <w:color w:val="000000"/>
                <w:sz w:val="20"/>
                <w:szCs w:val="20"/>
              </w:rPr>
              <w:t>114</w:t>
            </w:r>
          </w:p>
        </w:tc>
        <w:tc>
          <w:tcPr>
            <w:tcW w:w="996" w:type="dxa"/>
            <w:vAlign w:val="center"/>
          </w:tcPr>
          <w:p w14:paraId="57F2E325" w14:textId="77777777" w:rsidR="00794D3E" w:rsidRPr="002D73DA" w:rsidRDefault="00794D3E" w:rsidP="00826F77">
            <w:pPr>
              <w:spacing w:before="60" w:after="60"/>
              <w:jc w:val="right"/>
              <w:rPr>
                <w:noProof/>
                <w:sz w:val="20"/>
                <w:szCs w:val="20"/>
              </w:rPr>
            </w:pPr>
            <w:r>
              <w:rPr>
                <w:noProof/>
                <w:color w:val="000000"/>
                <w:sz w:val="20"/>
                <w:szCs w:val="20"/>
              </w:rPr>
              <w:t>114</w:t>
            </w:r>
          </w:p>
        </w:tc>
      </w:tr>
      <w:tr w:rsidR="00C17F03" w:rsidRPr="002D73DA" w14:paraId="7C536DD5" w14:textId="77777777" w:rsidTr="00826F77">
        <w:trPr>
          <w:trHeight w:val="521"/>
          <w:jc w:val="center"/>
        </w:trPr>
        <w:tc>
          <w:tcPr>
            <w:tcW w:w="2541" w:type="dxa"/>
            <w:shd w:val="clear" w:color="auto" w:fill="D9D9D9" w:themeFill="background1" w:themeFillShade="D9"/>
            <w:vAlign w:val="center"/>
          </w:tcPr>
          <w:p w14:paraId="6B29A79F" w14:textId="77777777" w:rsidR="00C17F03" w:rsidRPr="002C6465" w:rsidRDefault="00C17F03" w:rsidP="00C17F03">
            <w:pPr>
              <w:spacing w:before="60" w:after="60"/>
              <w:jc w:val="left"/>
              <w:rPr>
                <w:b/>
                <w:bCs/>
                <w:i/>
                <w:iCs/>
                <w:noProof/>
                <w:sz w:val="20"/>
                <w:szCs w:val="20"/>
              </w:rPr>
            </w:pPr>
            <w:r w:rsidRPr="002C6465">
              <w:rPr>
                <w:b/>
                <w:bCs/>
                <w:i/>
                <w:iCs/>
                <w:noProof/>
                <w:sz w:val="20"/>
                <w:szCs w:val="20"/>
              </w:rPr>
              <w:t>Temporary agents (AD+AST) subtotal</w:t>
            </w:r>
          </w:p>
        </w:tc>
        <w:tc>
          <w:tcPr>
            <w:tcW w:w="996" w:type="dxa"/>
            <w:shd w:val="clear" w:color="auto" w:fill="D9D9D9" w:themeFill="background1" w:themeFillShade="D9"/>
            <w:vAlign w:val="center"/>
          </w:tcPr>
          <w:p w14:paraId="381061D1" w14:textId="3DD75342" w:rsidR="00C17F03" w:rsidRPr="00070628" w:rsidRDefault="00C17F03" w:rsidP="00C17F03">
            <w:pPr>
              <w:spacing w:before="60" w:after="60"/>
              <w:jc w:val="right"/>
              <w:rPr>
                <w:i/>
                <w:iCs/>
                <w:noProof/>
                <w:sz w:val="20"/>
                <w:szCs w:val="20"/>
              </w:rPr>
            </w:pPr>
            <w:r>
              <w:rPr>
                <w:i/>
                <w:iCs/>
                <w:noProof/>
                <w:color w:val="000000"/>
                <w:sz w:val="20"/>
                <w:szCs w:val="20"/>
              </w:rPr>
              <w:t>266</w:t>
            </w:r>
          </w:p>
        </w:tc>
        <w:tc>
          <w:tcPr>
            <w:tcW w:w="996" w:type="dxa"/>
            <w:shd w:val="clear" w:color="auto" w:fill="D9D9D9" w:themeFill="background1" w:themeFillShade="D9"/>
            <w:vAlign w:val="center"/>
          </w:tcPr>
          <w:p w14:paraId="67856DDC" w14:textId="46A17E63"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272</w:t>
            </w:r>
          </w:p>
        </w:tc>
        <w:tc>
          <w:tcPr>
            <w:tcW w:w="996" w:type="dxa"/>
            <w:shd w:val="clear" w:color="auto" w:fill="D9D9D9" w:themeFill="background1" w:themeFillShade="D9"/>
            <w:vAlign w:val="center"/>
          </w:tcPr>
          <w:p w14:paraId="04D47016" w14:textId="43509720"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278</w:t>
            </w:r>
          </w:p>
        </w:tc>
        <w:tc>
          <w:tcPr>
            <w:tcW w:w="996" w:type="dxa"/>
            <w:shd w:val="clear" w:color="auto" w:fill="D9D9D9" w:themeFill="background1" w:themeFillShade="D9"/>
            <w:vAlign w:val="center"/>
          </w:tcPr>
          <w:p w14:paraId="64DCA354" w14:textId="123461FE"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285</w:t>
            </w:r>
          </w:p>
        </w:tc>
        <w:tc>
          <w:tcPr>
            <w:tcW w:w="996" w:type="dxa"/>
            <w:shd w:val="clear" w:color="auto" w:fill="D9D9D9" w:themeFill="background1" w:themeFillShade="D9"/>
            <w:vAlign w:val="center"/>
          </w:tcPr>
          <w:p w14:paraId="7F72B536" w14:textId="5ABF9DA1" w:rsidR="00C17F03" w:rsidRPr="00070628" w:rsidRDefault="00C17F03" w:rsidP="00C17F03">
            <w:pPr>
              <w:spacing w:before="60" w:after="60"/>
              <w:jc w:val="right"/>
              <w:rPr>
                <w:i/>
                <w:iCs/>
                <w:noProof/>
                <w:sz w:val="20"/>
                <w:szCs w:val="20"/>
              </w:rPr>
            </w:pPr>
            <w:r>
              <w:rPr>
                <w:i/>
                <w:iCs/>
                <w:noProof/>
                <w:color w:val="000000"/>
                <w:sz w:val="20"/>
                <w:szCs w:val="20"/>
              </w:rPr>
              <w:t>294</w:t>
            </w:r>
          </w:p>
        </w:tc>
        <w:tc>
          <w:tcPr>
            <w:tcW w:w="996" w:type="dxa"/>
            <w:shd w:val="clear" w:color="auto" w:fill="D9D9D9" w:themeFill="background1" w:themeFillShade="D9"/>
            <w:vAlign w:val="center"/>
          </w:tcPr>
          <w:p w14:paraId="6E9EE7CD" w14:textId="4FD9F55C" w:rsidR="00C17F03" w:rsidRPr="00070628" w:rsidRDefault="00C17F03" w:rsidP="00C17F03">
            <w:pPr>
              <w:spacing w:before="60" w:after="60"/>
              <w:jc w:val="right"/>
              <w:rPr>
                <w:i/>
                <w:iCs/>
                <w:noProof/>
                <w:sz w:val="20"/>
                <w:szCs w:val="20"/>
              </w:rPr>
            </w:pPr>
            <w:r>
              <w:rPr>
                <w:i/>
                <w:iCs/>
                <w:noProof/>
                <w:color w:val="000000"/>
                <w:sz w:val="20"/>
                <w:szCs w:val="20"/>
              </w:rPr>
              <w:t>302</w:t>
            </w:r>
          </w:p>
        </w:tc>
        <w:tc>
          <w:tcPr>
            <w:tcW w:w="996" w:type="dxa"/>
            <w:shd w:val="clear" w:color="auto" w:fill="D9D9D9" w:themeFill="background1" w:themeFillShade="D9"/>
            <w:vAlign w:val="center"/>
          </w:tcPr>
          <w:p w14:paraId="612FA82B" w14:textId="4DF5BBA7" w:rsidR="00C17F03" w:rsidRPr="00070628" w:rsidRDefault="00C17F03" w:rsidP="00C17F03">
            <w:pPr>
              <w:spacing w:before="60" w:after="60"/>
              <w:jc w:val="right"/>
              <w:rPr>
                <w:i/>
                <w:iCs/>
                <w:noProof/>
                <w:sz w:val="20"/>
                <w:szCs w:val="20"/>
              </w:rPr>
            </w:pPr>
            <w:r>
              <w:rPr>
                <w:i/>
                <w:iCs/>
                <w:noProof/>
                <w:color w:val="000000"/>
                <w:sz w:val="20"/>
                <w:szCs w:val="20"/>
              </w:rPr>
              <w:t>302</w:t>
            </w:r>
          </w:p>
        </w:tc>
      </w:tr>
      <w:tr w:rsidR="00C17F03" w:rsidRPr="002D73DA" w14:paraId="238D1060" w14:textId="77777777" w:rsidTr="00826F77">
        <w:trPr>
          <w:trHeight w:val="521"/>
          <w:jc w:val="center"/>
        </w:trPr>
        <w:tc>
          <w:tcPr>
            <w:tcW w:w="2541" w:type="dxa"/>
            <w:vAlign w:val="center"/>
          </w:tcPr>
          <w:p w14:paraId="27A97A05" w14:textId="77777777" w:rsidR="00C17F03" w:rsidRPr="002D73DA" w:rsidRDefault="00C17F03" w:rsidP="00C17F03">
            <w:pPr>
              <w:spacing w:before="60" w:after="60"/>
              <w:jc w:val="left"/>
              <w:rPr>
                <w:noProof/>
                <w:sz w:val="20"/>
                <w:szCs w:val="20"/>
              </w:rPr>
            </w:pPr>
            <w:r w:rsidRPr="002D73DA">
              <w:rPr>
                <w:noProof/>
                <w:sz w:val="20"/>
                <w:szCs w:val="20"/>
              </w:rPr>
              <w:t xml:space="preserve">Contract </w:t>
            </w:r>
            <w:r>
              <w:rPr>
                <w:noProof/>
                <w:sz w:val="20"/>
                <w:szCs w:val="20"/>
              </w:rPr>
              <w:t>agents</w:t>
            </w:r>
          </w:p>
        </w:tc>
        <w:tc>
          <w:tcPr>
            <w:tcW w:w="996" w:type="dxa"/>
            <w:vAlign w:val="center"/>
          </w:tcPr>
          <w:p w14:paraId="2BBACC30" w14:textId="598A2AC4" w:rsidR="00C17F03" w:rsidRPr="002D73DA" w:rsidRDefault="00C17F03" w:rsidP="00C17F03">
            <w:pPr>
              <w:spacing w:before="60" w:after="60"/>
              <w:jc w:val="right"/>
              <w:rPr>
                <w:noProof/>
                <w:sz w:val="20"/>
                <w:szCs w:val="20"/>
              </w:rPr>
            </w:pPr>
            <w:r>
              <w:rPr>
                <w:noProof/>
                <w:color w:val="000000"/>
                <w:sz w:val="20"/>
                <w:szCs w:val="20"/>
              </w:rPr>
              <w:t>23</w:t>
            </w:r>
          </w:p>
        </w:tc>
        <w:tc>
          <w:tcPr>
            <w:tcW w:w="996" w:type="dxa"/>
            <w:vAlign w:val="center"/>
          </w:tcPr>
          <w:p w14:paraId="38381405" w14:textId="651B46DA" w:rsidR="00C17F03" w:rsidRPr="002D73DA" w:rsidRDefault="00C17F03" w:rsidP="00C17F03">
            <w:pPr>
              <w:spacing w:before="60" w:after="60"/>
              <w:jc w:val="right"/>
              <w:rPr>
                <w:noProof/>
                <w:sz w:val="20"/>
                <w:szCs w:val="20"/>
              </w:rPr>
            </w:pPr>
            <w:r>
              <w:rPr>
                <w:noProof/>
                <w:color w:val="000000"/>
                <w:sz w:val="20"/>
                <w:szCs w:val="20"/>
              </w:rPr>
              <w:t>27</w:t>
            </w:r>
          </w:p>
        </w:tc>
        <w:tc>
          <w:tcPr>
            <w:tcW w:w="996" w:type="dxa"/>
            <w:vAlign w:val="center"/>
          </w:tcPr>
          <w:p w14:paraId="5A64E1B3" w14:textId="7EA94CB1" w:rsidR="00C17F03" w:rsidRPr="002D73DA" w:rsidRDefault="00C17F03" w:rsidP="00C17F03">
            <w:pPr>
              <w:spacing w:before="60" w:after="60"/>
              <w:jc w:val="right"/>
              <w:rPr>
                <w:noProof/>
                <w:sz w:val="20"/>
                <w:szCs w:val="20"/>
              </w:rPr>
            </w:pPr>
            <w:r>
              <w:rPr>
                <w:noProof/>
                <w:color w:val="000000"/>
                <w:sz w:val="20"/>
                <w:szCs w:val="20"/>
              </w:rPr>
              <w:t>31</w:t>
            </w:r>
          </w:p>
        </w:tc>
        <w:tc>
          <w:tcPr>
            <w:tcW w:w="996" w:type="dxa"/>
            <w:vAlign w:val="center"/>
          </w:tcPr>
          <w:p w14:paraId="6B3380B8" w14:textId="7AB33D3F" w:rsidR="00C17F03" w:rsidRPr="002D73DA" w:rsidRDefault="00C17F03" w:rsidP="00C17F03">
            <w:pPr>
              <w:spacing w:before="60" w:after="60"/>
              <w:jc w:val="right"/>
              <w:rPr>
                <w:noProof/>
                <w:sz w:val="20"/>
                <w:szCs w:val="20"/>
              </w:rPr>
            </w:pPr>
            <w:r>
              <w:rPr>
                <w:noProof/>
                <w:color w:val="000000"/>
                <w:sz w:val="20"/>
                <w:szCs w:val="20"/>
              </w:rPr>
              <w:t>35</w:t>
            </w:r>
          </w:p>
        </w:tc>
        <w:tc>
          <w:tcPr>
            <w:tcW w:w="996" w:type="dxa"/>
            <w:vAlign w:val="center"/>
          </w:tcPr>
          <w:p w14:paraId="31DDF3E1" w14:textId="712C3F48" w:rsidR="00C17F03" w:rsidRPr="002D73DA" w:rsidRDefault="00C17F03" w:rsidP="00C17F03">
            <w:pPr>
              <w:spacing w:before="60" w:after="60"/>
              <w:jc w:val="right"/>
              <w:rPr>
                <w:noProof/>
                <w:sz w:val="20"/>
                <w:szCs w:val="20"/>
              </w:rPr>
            </w:pPr>
            <w:r>
              <w:rPr>
                <w:noProof/>
                <w:color w:val="000000"/>
                <w:sz w:val="20"/>
                <w:szCs w:val="20"/>
              </w:rPr>
              <w:t>39</w:t>
            </w:r>
          </w:p>
        </w:tc>
        <w:tc>
          <w:tcPr>
            <w:tcW w:w="996" w:type="dxa"/>
            <w:vAlign w:val="center"/>
          </w:tcPr>
          <w:p w14:paraId="2AE1BAE8" w14:textId="7DB44583" w:rsidR="00C17F03" w:rsidRPr="002D73DA" w:rsidRDefault="00C17F03" w:rsidP="00C17F03">
            <w:pPr>
              <w:spacing w:before="60" w:after="60"/>
              <w:jc w:val="right"/>
              <w:rPr>
                <w:noProof/>
                <w:sz w:val="20"/>
                <w:szCs w:val="20"/>
              </w:rPr>
            </w:pPr>
            <w:r>
              <w:rPr>
                <w:noProof/>
                <w:color w:val="000000"/>
                <w:sz w:val="20"/>
                <w:szCs w:val="20"/>
              </w:rPr>
              <w:t>43</w:t>
            </w:r>
          </w:p>
        </w:tc>
        <w:tc>
          <w:tcPr>
            <w:tcW w:w="996" w:type="dxa"/>
            <w:vAlign w:val="center"/>
          </w:tcPr>
          <w:p w14:paraId="30CC2AA7" w14:textId="1401F514" w:rsidR="00C17F03" w:rsidRPr="002D73DA" w:rsidRDefault="00C17F03" w:rsidP="00C17F03">
            <w:pPr>
              <w:spacing w:before="60" w:after="60"/>
              <w:jc w:val="right"/>
              <w:rPr>
                <w:noProof/>
                <w:sz w:val="20"/>
                <w:szCs w:val="20"/>
              </w:rPr>
            </w:pPr>
            <w:r>
              <w:rPr>
                <w:noProof/>
                <w:color w:val="000000"/>
                <w:sz w:val="20"/>
                <w:szCs w:val="20"/>
              </w:rPr>
              <w:t>43</w:t>
            </w:r>
          </w:p>
        </w:tc>
      </w:tr>
      <w:tr w:rsidR="00794D3E" w:rsidRPr="002D73DA" w14:paraId="09ED7664" w14:textId="77777777" w:rsidTr="00826F77">
        <w:trPr>
          <w:trHeight w:val="521"/>
          <w:jc w:val="center"/>
        </w:trPr>
        <w:tc>
          <w:tcPr>
            <w:tcW w:w="2541" w:type="dxa"/>
            <w:vAlign w:val="center"/>
          </w:tcPr>
          <w:p w14:paraId="75BA0631" w14:textId="77777777" w:rsidR="00794D3E" w:rsidRPr="002D73DA" w:rsidRDefault="00794D3E" w:rsidP="00826F77">
            <w:pPr>
              <w:spacing w:before="60" w:after="60"/>
              <w:jc w:val="left"/>
              <w:rPr>
                <w:noProof/>
                <w:sz w:val="20"/>
                <w:szCs w:val="20"/>
              </w:rPr>
            </w:pPr>
            <w:r w:rsidRPr="002D73DA">
              <w:rPr>
                <w:noProof/>
                <w:sz w:val="20"/>
                <w:szCs w:val="20"/>
              </w:rPr>
              <w:t xml:space="preserve">Seconded </w:t>
            </w:r>
            <w:r>
              <w:rPr>
                <w:noProof/>
                <w:sz w:val="20"/>
                <w:szCs w:val="20"/>
              </w:rPr>
              <w:t>n</w:t>
            </w:r>
            <w:r w:rsidRPr="002D73DA">
              <w:rPr>
                <w:noProof/>
                <w:sz w:val="20"/>
                <w:szCs w:val="20"/>
              </w:rPr>
              <w:t xml:space="preserve">ational </w:t>
            </w:r>
            <w:r>
              <w:rPr>
                <w:noProof/>
                <w:sz w:val="20"/>
                <w:szCs w:val="20"/>
              </w:rPr>
              <w:t>e</w:t>
            </w:r>
            <w:r w:rsidRPr="002D73DA">
              <w:rPr>
                <w:noProof/>
                <w:sz w:val="20"/>
                <w:szCs w:val="20"/>
              </w:rPr>
              <w:t>xperts</w:t>
            </w:r>
          </w:p>
        </w:tc>
        <w:tc>
          <w:tcPr>
            <w:tcW w:w="996" w:type="dxa"/>
            <w:vAlign w:val="center"/>
          </w:tcPr>
          <w:p w14:paraId="7C8C8566" w14:textId="77777777" w:rsidR="00794D3E" w:rsidRPr="002D73DA" w:rsidRDefault="00794D3E" w:rsidP="00826F77">
            <w:pPr>
              <w:spacing w:before="60" w:after="60"/>
              <w:jc w:val="right"/>
              <w:rPr>
                <w:noProof/>
                <w:sz w:val="20"/>
                <w:szCs w:val="20"/>
              </w:rPr>
            </w:pPr>
            <w:r>
              <w:rPr>
                <w:noProof/>
                <w:color w:val="000000"/>
                <w:sz w:val="20"/>
                <w:szCs w:val="20"/>
              </w:rPr>
              <w:t>24</w:t>
            </w:r>
          </w:p>
        </w:tc>
        <w:tc>
          <w:tcPr>
            <w:tcW w:w="996" w:type="dxa"/>
            <w:vAlign w:val="center"/>
          </w:tcPr>
          <w:p w14:paraId="35E6A725" w14:textId="77777777" w:rsidR="00794D3E" w:rsidRPr="002D73DA" w:rsidRDefault="00C4164A" w:rsidP="00826F77">
            <w:pPr>
              <w:spacing w:before="60" w:after="60"/>
              <w:jc w:val="right"/>
              <w:rPr>
                <w:noProof/>
                <w:sz w:val="20"/>
                <w:szCs w:val="20"/>
              </w:rPr>
            </w:pPr>
            <w:r>
              <w:rPr>
                <w:noProof/>
                <w:color w:val="000000"/>
                <w:sz w:val="20"/>
                <w:szCs w:val="20"/>
              </w:rPr>
              <w:t>30</w:t>
            </w:r>
          </w:p>
        </w:tc>
        <w:tc>
          <w:tcPr>
            <w:tcW w:w="996" w:type="dxa"/>
            <w:vAlign w:val="center"/>
          </w:tcPr>
          <w:p w14:paraId="6CA7117A" w14:textId="77777777" w:rsidR="00794D3E" w:rsidRPr="002D73DA" w:rsidRDefault="00E82826" w:rsidP="00826F77">
            <w:pPr>
              <w:spacing w:before="60" w:after="60"/>
              <w:jc w:val="right"/>
              <w:rPr>
                <w:noProof/>
                <w:sz w:val="20"/>
                <w:szCs w:val="20"/>
              </w:rPr>
            </w:pPr>
            <w:r>
              <w:rPr>
                <w:noProof/>
                <w:color w:val="000000"/>
                <w:sz w:val="20"/>
                <w:szCs w:val="20"/>
              </w:rPr>
              <w:t>39</w:t>
            </w:r>
          </w:p>
        </w:tc>
        <w:tc>
          <w:tcPr>
            <w:tcW w:w="996" w:type="dxa"/>
            <w:vAlign w:val="center"/>
          </w:tcPr>
          <w:p w14:paraId="605669C2" w14:textId="77777777" w:rsidR="00794D3E" w:rsidRPr="002D73DA" w:rsidRDefault="00D30337" w:rsidP="00826F77">
            <w:pPr>
              <w:spacing w:before="60" w:after="60"/>
              <w:jc w:val="right"/>
              <w:rPr>
                <w:noProof/>
                <w:sz w:val="20"/>
                <w:szCs w:val="20"/>
              </w:rPr>
            </w:pPr>
            <w:r>
              <w:rPr>
                <w:noProof/>
                <w:color w:val="000000"/>
                <w:sz w:val="20"/>
                <w:szCs w:val="20"/>
              </w:rPr>
              <w:t>45</w:t>
            </w:r>
          </w:p>
        </w:tc>
        <w:tc>
          <w:tcPr>
            <w:tcW w:w="996" w:type="dxa"/>
            <w:vAlign w:val="center"/>
          </w:tcPr>
          <w:p w14:paraId="6E241BCE" w14:textId="77777777" w:rsidR="00794D3E" w:rsidRPr="002D73DA" w:rsidRDefault="002C1339" w:rsidP="00826F77">
            <w:pPr>
              <w:spacing w:before="60" w:after="60"/>
              <w:jc w:val="right"/>
              <w:rPr>
                <w:noProof/>
                <w:sz w:val="20"/>
                <w:szCs w:val="20"/>
              </w:rPr>
            </w:pPr>
            <w:r>
              <w:rPr>
                <w:noProof/>
                <w:color w:val="000000"/>
                <w:sz w:val="20"/>
                <w:szCs w:val="20"/>
              </w:rPr>
              <w:t>49</w:t>
            </w:r>
          </w:p>
        </w:tc>
        <w:tc>
          <w:tcPr>
            <w:tcW w:w="996" w:type="dxa"/>
            <w:vAlign w:val="center"/>
          </w:tcPr>
          <w:p w14:paraId="7A4B8FFD" w14:textId="77777777" w:rsidR="00794D3E" w:rsidRPr="002D73DA" w:rsidRDefault="00794D3E" w:rsidP="00826F77">
            <w:pPr>
              <w:spacing w:before="60" w:after="60"/>
              <w:jc w:val="right"/>
              <w:rPr>
                <w:noProof/>
                <w:sz w:val="20"/>
                <w:szCs w:val="20"/>
              </w:rPr>
            </w:pPr>
            <w:r>
              <w:rPr>
                <w:noProof/>
                <w:color w:val="000000"/>
                <w:sz w:val="20"/>
                <w:szCs w:val="20"/>
              </w:rPr>
              <w:t>51</w:t>
            </w:r>
          </w:p>
        </w:tc>
        <w:tc>
          <w:tcPr>
            <w:tcW w:w="996" w:type="dxa"/>
            <w:vAlign w:val="center"/>
          </w:tcPr>
          <w:p w14:paraId="3FDFDB51" w14:textId="77777777" w:rsidR="00794D3E" w:rsidRPr="002D73DA" w:rsidRDefault="00794D3E" w:rsidP="00826F77">
            <w:pPr>
              <w:spacing w:before="60" w:after="60"/>
              <w:jc w:val="right"/>
              <w:rPr>
                <w:noProof/>
                <w:sz w:val="20"/>
                <w:szCs w:val="20"/>
              </w:rPr>
            </w:pPr>
            <w:r>
              <w:rPr>
                <w:noProof/>
                <w:color w:val="000000"/>
                <w:sz w:val="20"/>
                <w:szCs w:val="20"/>
              </w:rPr>
              <w:t>51</w:t>
            </w:r>
          </w:p>
        </w:tc>
      </w:tr>
      <w:tr w:rsidR="00C17F03" w:rsidRPr="002D73DA" w14:paraId="613C8AFE" w14:textId="77777777" w:rsidTr="00826F77">
        <w:trPr>
          <w:trHeight w:val="521"/>
          <w:jc w:val="center"/>
        </w:trPr>
        <w:tc>
          <w:tcPr>
            <w:tcW w:w="2541" w:type="dxa"/>
            <w:tcBorders>
              <w:bottom w:val="single" w:sz="4" w:space="0" w:color="auto"/>
            </w:tcBorders>
            <w:shd w:val="clear" w:color="auto" w:fill="D9D9D9" w:themeFill="background1" w:themeFillShade="D9"/>
            <w:vAlign w:val="center"/>
          </w:tcPr>
          <w:p w14:paraId="75E38423" w14:textId="77777777" w:rsidR="00C17F03" w:rsidRPr="002C6465" w:rsidRDefault="00C17F03" w:rsidP="00C17F03">
            <w:pPr>
              <w:spacing w:before="60" w:after="60"/>
              <w:jc w:val="left"/>
              <w:rPr>
                <w:b/>
                <w:bCs/>
                <w:i/>
                <w:iCs/>
                <w:noProof/>
                <w:sz w:val="20"/>
                <w:szCs w:val="20"/>
              </w:rPr>
            </w:pPr>
            <w:r w:rsidRPr="002C6465">
              <w:rPr>
                <w:b/>
                <w:bCs/>
                <w:i/>
                <w:iCs/>
                <w:noProof/>
                <w:sz w:val="20"/>
                <w:szCs w:val="20"/>
              </w:rPr>
              <w:t>Contract agents and seconded national experts subtotal</w:t>
            </w:r>
          </w:p>
        </w:tc>
        <w:tc>
          <w:tcPr>
            <w:tcW w:w="996" w:type="dxa"/>
            <w:tcBorders>
              <w:bottom w:val="single" w:sz="4" w:space="0" w:color="auto"/>
            </w:tcBorders>
            <w:shd w:val="clear" w:color="auto" w:fill="D9D9D9" w:themeFill="background1" w:themeFillShade="D9"/>
            <w:vAlign w:val="center"/>
          </w:tcPr>
          <w:p w14:paraId="34511A31" w14:textId="0C030E6F" w:rsidR="00C17F03" w:rsidRPr="00070628" w:rsidRDefault="00C17F03" w:rsidP="00C17F03">
            <w:pPr>
              <w:spacing w:before="60" w:after="60"/>
              <w:jc w:val="right"/>
              <w:rPr>
                <w:i/>
                <w:iCs/>
                <w:noProof/>
                <w:sz w:val="20"/>
                <w:szCs w:val="20"/>
              </w:rPr>
            </w:pPr>
            <w:r>
              <w:rPr>
                <w:i/>
                <w:iCs/>
                <w:noProof/>
                <w:color w:val="000000"/>
                <w:sz w:val="20"/>
                <w:szCs w:val="20"/>
              </w:rPr>
              <w:t>47</w:t>
            </w:r>
          </w:p>
        </w:tc>
        <w:tc>
          <w:tcPr>
            <w:tcW w:w="996" w:type="dxa"/>
            <w:tcBorders>
              <w:bottom w:val="single" w:sz="4" w:space="0" w:color="auto"/>
            </w:tcBorders>
            <w:shd w:val="clear" w:color="auto" w:fill="D9D9D9" w:themeFill="background1" w:themeFillShade="D9"/>
            <w:vAlign w:val="center"/>
          </w:tcPr>
          <w:p w14:paraId="26669DCC" w14:textId="72FF1431"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57</w:t>
            </w:r>
          </w:p>
        </w:tc>
        <w:tc>
          <w:tcPr>
            <w:tcW w:w="996" w:type="dxa"/>
            <w:tcBorders>
              <w:bottom w:val="single" w:sz="4" w:space="0" w:color="auto"/>
            </w:tcBorders>
            <w:shd w:val="clear" w:color="auto" w:fill="D9D9D9" w:themeFill="background1" w:themeFillShade="D9"/>
            <w:vAlign w:val="center"/>
          </w:tcPr>
          <w:p w14:paraId="49C06656" w14:textId="7C2A3F86"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70</w:t>
            </w:r>
          </w:p>
        </w:tc>
        <w:tc>
          <w:tcPr>
            <w:tcW w:w="996" w:type="dxa"/>
            <w:tcBorders>
              <w:bottom w:val="single" w:sz="4" w:space="0" w:color="auto"/>
            </w:tcBorders>
            <w:shd w:val="clear" w:color="auto" w:fill="D9D9D9" w:themeFill="background1" w:themeFillShade="D9"/>
            <w:vAlign w:val="center"/>
          </w:tcPr>
          <w:p w14:paraId="7522D92A" w14:textId="0D860EAD" w:rsidR="00C17F03" w:rsidRPr="00070628" w:rsidRDefault="00C17F03" w:rsidP="00C17F03">
            <w:pPr>
              <w:spacing w:before="60" w:after="60"/>
              <w:jc w:val="right"/>
              <w:rPr>
                <w:b/>
                <w:bCs/>
                <w:i/>
                <w:iCs/>
                <w:noProof/>
                <w:color w:val="000000"/>
                <w:sz w:val="16"/>
                <w:szCs w:val="16"/>
                <w:lang w:val="en-IE" w:eastAsia="en-IE"/>
              </w:rPr>
            </w:pPr>
            <w:r>
              <w:rPr>
                <w:i/>
                <w:iCs/>
                <w:noProof/>
                <w:color w:val="000000"/>
                <w:sz w:val="20"/>
                <w:szCs w:val="20"/>
              </w:rPr>
              <w:t>80</w:t>
            </w:r>
          </w:p>
        </w:tc>
        <w:tc>
          <w:tcPr>
            <w:tcW w:w="996" w:type="dxa"/>
            <w:tcBorders>
              <w:bottom w:val="single" w:sz="4" w:space="0" w:color="auto"/>
            </w:tcBorders>
            <w:shd w:val="clear" w:color="auto" w:fill="D9D9D9" w:themeFill="background1" w:themeFillShade="D9"/>
            <w:vAlign w:val="center"/>
          </w:tcPr>
          <w:p w14:paraId="54F21DFD" w14:textId="3F2A40C9" w:rsidR="00C17F03" w:rsidRPr="00070628" w:rsidRDefault="00C17F03" w:rsidP="00C17F03">
            <w:pPr>
              <w:spacing w:before="60" w:after="60"/>
              <w:jc w:val="right"/>
              <w:rPr>
                <w:i/>
                <w:iCs/>
                <w:noProof/>
                <w:sz w:val="20"/>
                <w:szCs w:val="20"/>
              </w:rPr>
            </w:pPr>
            <w:r>
              <w:rPr>
                <w:i/>
                <w:iCs/>
                <w:noProof/>
                <w:color w:val="000000"/>
                <w:sz w:val="20"/>
                <w:szCs w:val="20"/>
              </w:rPr>
              <w:t>88</w:t>
            </w:r>
          </w:p>
        </w:tc>
        <w:tc>
          <w:tcPr>
            <w:tcW w:w="996" w:type="dxa"/>
            <w:tcBorders>
              <w:bottom w:val="single" w:sz="4" w:space="0" w:color="auto"/>
            </w:tcBorders>
            <w:shd w:val="clear" w:color="auto" w:fill="D9D9D9" w:themeFill="background1" w:themeFillShade="D9"/>
            <w:vAlign w:val="center"/>
          </w:tcPr>
          <w:p w14:paraId="677544F4" w14:textId="653C93A0" w:rsidR="00C17F03" w:rsidRPr="00070628" w:rsidRDefault="00C17F03" w:rsidP="00C17F03">
            <w:pPr>
              <w:spacing w:before="60" w:after="60"/>
              <w:jc w:val="right"/>
              <w:rPr>
                <w:i/>
                <w:iCs/>
                <w:noProof/>
                <w:sz w:val="20"/>
                <w:szCs w:val="20"/>
              </w:rPr>
            </w:pPr>
            <w:r>
              <w:rPr>
                <w:i/>
                <w:iCs/>
                <w:noProof/>
                <w:color w:val="000000"/>
                <w:sz w:val="20"/>
                <w:szCs w:val="20"/>
              </w:rPr>
              <w:t>94</w:t>
            </w:r>
          </w:p>
        </w:tc>
        <w:tc>
          <w:tcPr>
            <w:tcW w:w="996" w:type="dxa"/>
            <w:tcBorders>
              <w:bottom w:val="single" w:sz="4" w:space="0" w:color="auto"/>
            </w:tcBorders>
            <w:shd w:val="clear" w:color="auto" w:fill="D9D9D9" w:themeFill="background1" w:themeFillShade="D9"/>
            <w:vAlign w:val="center"/>
          </w:tcPr>
          <w:p w14:paraId="18E340E0" w14:textId="53340DCC" w:rsidR="00C17F03" w:rsidRPr="00070628" w:rsidRDefault="00C17F03" w:rsidP="00C17F03">
            <w:pPr>
              <w:spacing w:before="60" w:after="60"/>
              <w:jc w:val="right"/>
              <w:rPr>
                <w:i/>
                <w:iCs/>
                <w:noProof/>
                <w:sz w:val="20"/>
                <w:szCs w:val="20"/>
              </w:rPr>
            </w:pPr>
            <w:r>
              <w:rPr>
                <w:i/>
                <w:iCs/>
                <w:noProof/>
                <w:color w:val="000000"/>
                <w:sz w:val="20"/>
                <w:szCs w:val="20"/>
              </w:rPr>
              <w:t>94</w:t>
            </w:r>
          </w:p>
        </w:tc>
      </w:tr>
      <w:tr w:rsidR="00C17F03" w:rsidRPr="002D73DA" w14:paraId="76D22D91" w14:textId="77777777" w:rsidTr="00826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AD2643" w14:textId="77777777" w:rsidR="00C17F03" w:rsidRPr="002D73DA" w:rsidRDefault="00C17F03" w:rsidP="00C17F03">
            <w:pPr>
              <w:spacing w:before="60" w:after="60"/>
              <w:jc w:val="left"/>
              <w:rPr>
                <w:noProof/>
                <w:sz w:val="20"/>
                <w:szCs w:val="20"/>
              </w:rPr>
            </w:pPr>
            <w:r w:rsidRPr="002D73DA">
              <w:rPr>
                <w:b/>
                <w:noProof/>
                <w:sz w:val="20"/>
                <w:szCs w:val="20"/>
              </w:rPr>
              <w:t>TOTAL</w:t>
            </w:r>
            <w:r>
              <w:rPr>
                <w:b/>
                <w:noProof/>
                <w:sz w:val="20"/>
                <w:szCs w:val="20"/>
              </w:rPr>
              <w:t xml:space="preserve"> staff (total)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A1B913" w14:textId="3828A17D" w:rsidR="00C17F03" w:rsidRPr="00070628" w:rsidRDefault="00C17F03" w:rsidP="00C17F03">
            <w:pPr>
              <w:spacing w:before="60" w:after="60"/>
              <w:jc w:val="right"/>
              <w:rPr>
                <w:noProof/>
                <w:sz w:val="20"/>
                <w:szCs w:val="20"/>
              </w:rPr>
            </w:pPr>
            <w:r>
              <w:rPr>
                <w:b/>
                <w:bCs/>
                <w:noProof/>
                <w:color w:val="000000"/>
                <w:sz w:val="20"/>
                <w:szCs w:val="20"/>
              </w:rPr>
              <w:t>313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45D47C" w14:textId="5AB61B54" w:rsidR="00C17F03" w:rsidRPr="00066A1C" w:rsidRDefault="00C17F03" w:rsidP="00C17F03">
            <w:pPr>
              <w:spacing w:before="60" w:after="60"/>
              <w:jc w:val="right"/>
              <w:rPr>
                <w:b/>
                <w:bCs/>
                <w:noProof/>
                <w:color w:val="000000"/>
                <w:sz w:val="16"/>
                <w:szCs w:val="16"/>
                <w:lang w:val="en-IE" w:eastAsia="en-IE"/>
              </w:rPr>
            </w:pPr>
            <w:r>
              <w:rPr>
                <w:b/>
                <w:bCs/>
                <w:noProof/>
                <w:color w:val="000000"/>
                <w:sz w:val="20"/>
                <w:szCs w:val="20"/>
              </w:rPr>
              <w:t>329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F576EE" w14:textId="09B739AD" w:rsidR="00C17F03" w:rsidRPr="00066A1C" w:rsidRDefault="00C17F03" w:rsidP="00C17F03">
            <w:pPr>
              <w:spacing w:before="60" w:after="60"/>
              <w:jc w:val="right"/>
              <w:rPr>
                <w:b/>
                <w:bCs/>
                <w:noProof/>
                <w:color w:val="000000"/>
                <w:sz w:val="16"/>
                <w:szCs w:val="16"/>
                <w:lang w:val="en-IE" w:eastAsia="en-IE"/>
              </w:rPr>
            </w:pPr>
            <w:r>
              <w:rPr>
                <w:b/>
                <w:bCs/>
                <w:noProof/>
                <w:color w:val="000000"/>
                <w:sz w:val="20"/>
                <w:szCs w:val="20"/>
              </w:rPr>
              <w:t>348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E07928" w14:textId="1E84DD57" w:rsidR="00C17F03" w:rsidRPr="00066A1C" w:rsidRDefault="00C17F03" w:rsidP="00C17F03">
            <w:pPr>
              <w:spacing w:before="60" w:after="60"/>
              <w:jc w:val="right"/>
              <w:rPr>
                <w:b/>
                <w:bCs/>
                <w:noProof/>
                <w:color w:val="000000"/>
                <w:sz w:val="16"/>
                <w:szCs w:val="16"/>
                <w:lang w:val="en-IE" w:eastAsia="en-IE"/>
              </w:rPr>
            </w:pPr>
            <w:r>
              <w:rPr>
                <w:b/>
                <w:bCs/>
                <w:noProof/>
                <w:color w:val="000000"/>
                <w:sz w:val="20"/>
                <w:szCs w:val="20"/>
              </w:rPr>
              <w:t>365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94AE34" w14:textId="360084A8" w:rsidR="00C17F03" w:rsidRPr="002D73DA" w:rsidRDefault="00C17F03" w:rsidP="00C17F03">
            <w:pPr>
              <w:spacing w:before="60" w:after="60"/>
              <w:jc w:val="right"/>
              <w:rPr>
                <w:b/>
                <w:noProof/>
                <w:sz w:val="20"/>
                <w:szCs w:val="20"/>
              </w:rPr>
            </w:pPr>
            <w:r>
              <w:rPr>
                <w:b/>
                <w:bCs/>
                <w:noProof/>
                <w:color w:val="000000"/>
                <w:sz w:val="20"/>
                <w:szCs w:val="20"/>
              </w:rPr>
              <w:t>382</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EBBCFB" w14:textId="5D965306" w:rsidR="00C17F03" w:rsidRPr="002D73DA" w:rsidRDefault="00C17F03" w:rsidP="00C17F03">
            <w:pPr>
              <w:spacing w:before="60" w:after="60"/>
              <w:jc w:val="right"/>
              <w:rPr>
                <w:b/>
                <w:noProof/>
                <w:sz w:val="20"/>
                <w:szCs w:val="20"/>
              </w:rPr>
            </w:pPr>
            <w:r>
              <w:rPr>
                <w:b/>
                <w:bCs/>
                <w:noProof/>
                <w:color w:val="000000"/>
                <w:sz w:val="20"/>
                <w:szCs w:val="20"/>
              </w:rPr>
              <w:t>396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BDDCF4" w14:textId="5DDA50FA" w:rsidR="00C17F03" w:rsidRPr="002D73DA" w:rsidRDefault="00C17F03" w:rsidP="00C17F03">
            <w:pPr>
              <w:spacing w:before="60" w:after="60"/>
              <w:jc w:val="right"/>
              <w:rPr>
                <w:b/>
                <w:noProof/>
                <w:sz w:val="20"/>
                <w:szCs w:val="20"/>
              </w:rPr>
            </w:pPr>
            <w:r>
              <w:rPr>
                <w:b/>
                <w:bCs/>
                <w:noProof/>
                <w:color w:val="000000"/>
                <w:sz w:val="20"/>
                <w:szCs w:val="20"/>
              </w:rPr>
              <w:t>396</w:t>
            </w:r>
          </w:p>
        </w:tc>
      </w:tr>
    </w:tbl>
    <w:p w14:paraId="782B04F7" w14:textId="77777777" w:rsidR="006D427E" w:rsidRDefault="006D427E" w:rsidP="00794D3E">
      <w:pPr>
        <w:spacing w:before="0" w:after="200" w:line="276" w:lineRule="auto"/>
        <w:jc w:val="left"/>
        <w:rPr>
          <w:noProof/>
          <w:sz w:val="22"/>
          <w:u w:val="single"/>
          <w:lang w:val="en-IE"/>
        </w:rPr>
      </w:pPr>
    </w:p>
    <w:p w14:paraId="256A6A26" w14:textId="6F95D0B0" w:rsidR="009468AE" w:rsidRDefault="00F4749E" w:rsidP="00942E4F">
      <w:pPr>
        <w:spacing w:before="0" w:after="200" w:line="276" w:lineRule="auto"/>
        <w:jc w:val="left"/>
        <w:rPr>
          <w:noProof/>
          <w:sz w:val="22"/>
          <w:u w:val="single"/>
          <w:lang w:val="en-IE"/>
        </w:rPr>
      </w:pPr>
      <w:r>
        <w:rPr>
          <w:noProof/>
          <w:sz w:val="22"/>
          <w:u w:val="single"/>
          <w:lang w:val="en-IE"/>
        </w:rPr>
        <w:br w:type="page"/>
      </w:r>
    </w:p>
    <w:p w14:paraId="34AFEE84" w14:textId="77777777" w:rsidR="00794D3E" w:rsidRPr="00BA198D" w:rsidRDefault="00794D3E" w:rsidP="00D23AD4">
      <w:pPr>
        <w:rPr>
          <w:noProof/>
        </w:rPr>
      </w:pPr>
      <w:r w:rsidRPr="003F4D71">
        <w:rPr>
          <w:noProof/>
          <w:sz w:val="22"/>
          <w:u w:val="single"/>
          <w:lang w:val="en-IE"/>
        </w:rPr>
        <w:t xml:space="preserve">Appropriations covered by the EU </w:t>
      </w:r>
      <w:r>
        <w:rPr>
          <w:noProof/>
          <w:sz w:val="22"/>
          <w:u w:val="single"/>
          <w:lang w:val="en-IE"/>
        </w:rPr>
        <w:t>b</w:t>
      </w:r>
      <w:r w:rsidRPr="003F4D71">
        <w:rPr>
          <w:noProof/>
          <w:sz w:val="22"/>
          <w:u w:val="single"/>
          <w:lang w:val="en-IE"/>
        </w:rPr>
        <w:t>udget contribution in EUR million (to three decimal places)</w:t>
      </w:r>
    </w:p>
    <w:tbl>
      <w:tblPr>
        <w:tblW w:w="989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06"/>
        <w:gridCol w:w="827"/>
        <w:gridCol w:w="828"/>
        <w:gridCol w:w="828"/>
        <w:gridCol w:w="966"/>
        <w:gridCol w:w="965"/>
        <w:gridCol w:w="965"/>
        <w:gridCol w:w="965"/>
        <w:gridCol w:w="1248"/>
      </w:tblGrid>
      <w:tr w:rsidR="00794D3E" w14:paraId="2C7F40BA" w14:textId="77777777" w:rsidTr="00A25B2D">
        <w:trPr>
          <w:cantSplit/>
          <w:trHeight w:val="571"/>
        </w:trPr>
        <w:tc>
          <w:tcPr>
            <w:tcW w:w="2306" w:type="dxa"/>
            <w:vAlign w:val="center"/>
          </w:tcPr>
          <w:p w14:paraId="5C5E1000" w14:textId="77777777" w:rsidR="00794D3E" w:rsidRPr="00070628" w:rsidRDefault="00794D3E" w:rsidP="00826F77">
            <w:pPr>
              <w:spacing w:before="60" w:after="60"/>
              <w:jc w:val="center"/>
              <w:rPr>
                <w:b/>
                <w:bCs/>
                <w:noProof/>
                <w:color w:val="444444"/>
                <w:sz w:val="20"/>
                <w:szCs w:val="20"/>
                <w:shd w:val="clear" w:color="auto" w:fill="FFFFFF"/>
              </w:rPr>
            </w:pPr>
            <w:r w:rsidRPr="00070628">
              <w:rPr>
                <w:b/>
                <w:bCs/>
                <w:noProof/>
                <w:color w:val="444444"/>
                <w:sz w:val="20"/>
                <w:szCs w:val="20"/>
                <w:shd w:val="clear" w:color="auto" w:fill="FFFFFF"/>
              </w:rPr>
              <w:t xml:space="preserve">Agency: </w:t>
            </w:r>
            <w:r>
              <w:rPr>
                <w:b/>
                <w:bCs/>
                <w:noProof/>
                <w:color w:val="444444"/>
                <w:sz w:val="20"/>
                <w:szCs w:val="20"/>
                <w:shd w:val="clear" w:color="auto" w:fill="FFFFFF"/>
              </w:rPr>
              <w:t>Eurojust</w:t>
            </w:r>
          </w:p>
        </w:tc>
        <w:tc>
          <w:tcPr>
            <w:tcW w:w="827" w:type="dxa"/>
            <w:vAlign w:val="center"/>
          </w:tcPr>
          <w:p w14:paraId="1F98A5DF"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8</w:t>
            </w:r>
          </w:p>
        </w:tc>
        <w:tc>
          <w:tcPr>
            <w:tcW w:w="828" w:type="dxa"/>
            <w:vAlign w:val="center"/>
          </w:tcPr>
          <w:p w14:paraId="3E2015A2"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9</w:t>
            </w:r>
          </w:p>
        </w:tc>
        <w:tc>
          <w:tcPr>
            <w:tcW w:w="828" w:type="dxa"/>
            <w:vAlign w:val="center"/>
          </w:tcPr>
          <w:p w14:paraId="6FEAB57A"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30</w:t>
            </w:r>
          </w:p>
        </w:tc>
        <w:tc>
          <w:tcPr>
            <w:tcW w:w="966" w:type="dxa"/>
            <w:vAlign w:val="center"/>
          </w:tcPr>
          <w:p w14:paraId="1A40EA0E"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31</w:t>
            </w:r>
          </w:p>
        </w:tc>
        <w:tc>
          <w:tcPr>
            <w:tcW w:w="965" w:type="dxa"/>
            <w:vAlign w:val="center"/>
          </w:tcPr>
          <w:p w14:paraId="475FE1BE" w14:textId="77777777" w:rsidR="00794D3E" w:rsidRDefault="00794D3E" w:rsidP="00826F77">
            <w:pPr>
              <w:jc w:val="center"/>
              <w:rPr>
                <w:noProof/>
                <w:sz w:val="20"/>
              </w:rPr>
            </w:pPr>
            <w:r w:rsidRPr="002D73DA">
              <w:rPr>
                <w:noProof/>
                <w:sz w:val="20"/>
                <w:szCs w:val="20"/>
              </w:rPr>
              <w:t>Year</w:t>
            </w:r>
            <w:r>
              <w:rPr>
                <w:b/>
                <w:noProof/>
                <w:sz w:val="20"/>
                <w:szCs w:val="20"/>
              </w:rPr>
              <w:t xml:space="preserve"> 2032</w:t>
            </w:r>
          </w:p>
        </w:tc>
        <w:tc>
          <w:tcPr>
            <w:tcW w:w="965" w:type="dxa"/>
            <w:vAlign w:val="center"/>
          </w:tcPr>
          <w:p w14:paraId="44641AE1" w14:textId="77777777" w:rsidR="00794D3E" w:rsidRDefault="00794D3E" w:rsidP="00826F77">
            <w:pPr>
              <w:jc w:val="center"/>
              <w:rPr>
                <w:noProof/>
                <w:sz w:val="20"/>
              </w:rPr>
            </w:pPr>
            <w:r w:rsidRPr="002D73DA">
              <w:rPr>
                <w:noProof/>
                <w:sz w:val="20"/>
                <w:szCs w:val="20"/>
              </w:rPr>
              <w:t>Year</w:t>
            </w:r>
            <w:r>
              <w:rPr>
                <w:b/>
                <w:noProof/>
                <w:sz w:val="20"/>
                <w:szCs w:val="20"/>
              </w:rPr>
              <w:t xml:space="preserve"> 2033</w:t>
            </w:r>
          </w:p>
        </w:tc>
        <w:tc>
          <w:tcPr>
            <w:tcW w:w="965" w:type="dxa"/>
            <w:vAlign w:val="center"/>
          </w:tcPr>
          <w:p w14:paraId="4F67EFF2" w14:textId="77777777" w:rsidR="00794D3E" w:rsidRDefault="00794D3E" w:rsidP="00826F77">
            <w:pPr>
              <w:jc w:val="center"/>
              <w:rPr>
                <w:noProof/>
                <w:sz w:val="20"/>
              </w:rPr>
            </w:pPr>
            <w:r w:rsidRPr="002D73DA">
              <w:rPr>
                <w:noProof/>
                <w:sz w:val="20"/>
                <w:szCs w:val="20"/>
              </w:rPr>
              <w:t>Year</w:t>
            </w:r>
            <w:r>
              <w:rPr>
                <w:b/>
                <w:noProof/>
                <w:sz w:val="20"/>
                <w:szCs w:val="20"/>
              </w:rPr>
              <w:t xml:space="preserve"> 2034</w:t>
            </w:r>
          </w:p>
        </w:tc>
        <w:tc>
          <w:tcPr>
            <w:tcW w:w="1248" w:type="dxa"/>
            <w:vAlign w:val="center"/>
          </w:tcPr>
          <w:p w14:paraId="616CF852" w14:textId="77777777" w:rsidR="00794D3E" w:rsidRPr="004C127A" w:rsidRDefault="00794D3E" w:rsidP="00826F77">
            <w:pPr>
              <w:spacing w:before="60" w:after="60"/>
              <w:jc w:val="center"/>
              <w:rPr>
                <w:noProof/>
                <w:sz w:val="20"/>
                <w:szCs w:val="20"/>
              </w:rPr>
            </w:pPr>
            <w:r w:rsidRPr="00070628">
              <w:rPr>
                <w:b/>
                <w:bCs/>
                <w:noProof/>
                <w:color w:val="000000"/>
                <w:sz w:val="20"/>
                <w:szCs w:val="20"/>
                <w:lang w:val="en-IE" w:eastAsia="en-IE"/>
              </w:rPr>
              <w:t>TOTAL</w:t>
            </w:r>
            <w:r>
              <w:rPr>
                <w:b/>
                <w:bCs/>
                <w:noProof/>
                <w:color w:val="000000"/>
                <w:sz w:val="20"/>
                <w:szCs w:val="20"/>
                <w:lang w:val="en-IE" w:eastAsia="en-IE"/>
              </w:rPr>
              <w:t xml:space="preserve"> </w:t>
            </w:r>
            <w:r w:rsidRPr="00070628">
              <w:rPr>
                <w:b/>
                <w:bCs/>
                <w:noProof/>
                <w:color w:val="000000"/>
                <w:sz w:val="20"/>
                <w:szCs w:val="20"/>
                <w:lang w:val="en-IE" w:eastAsia="en-IE"/>
              </w:rPr>
              <w:t>202</w:t>
            </w:r>
            <w:r>
              <w:rPr>
                <w:b/>
                <w:bCs/>
                <w:noProof/>
                <w:color w:val="000000"/>
                <w:sz w:val="20"/>
                <w:szCs w:val="20"/>
                <w:lang w:val="en-IE" w:eastAsia="en-IE"/>
              </w:rPr>
              <w:t>8</w:t>
            </w:r>
            <w:r w:rsidRPr="00070628">
              <w:rPr>
                <w:b/>
                <w:bCs/>
                <w:noProof/>
                <w:color w:val="000000"/>
                <w:sz w:val="20"/>
                <w:szCs w:val="20"/>
                <w:lang w:val="en-IE" w:eastAsia="en-IE"/>
              </w:rPr>
              <w:t xml:space="preserve"> - 20</w:t>
            </w:r>
            <w:r>
              <w:rPr>
                <w:b/>
                <w:bCs/>
                <w:noProof/>
                <w:color w:val="000000"/>
                <w:sz w:val="20"/>
                <w:szCs w:val="20"/>
                <w:lang w:val="en-IE" w:eastAsia="en-IE"/>
              </w:rPr>
              <w:t>34</w:t>
            </w:r>
          </w:p>
        </w:tc>
      </w:tr>
      <w:tr w:rsidR="006D4A7C" w:rsidRPr="00F93069" w14:paraId="4AA83770" w14:textId="77777777" w:rsidTr="00F93069">
        <w:trPr>
          <w:cantSplit/>
          <w:trHeight w:val="683"/>
        </w:trPr>
        <w:tc>
          <w:tcPr>
            <w:tcW w:w="2306" w:type="dxa"/>
            <w:vAlign w:val="center"/>
          </w:tcPr>
          <w:p w14:paraId="1956BEBF" w14:textId="77777777" w:rsidR="006D4A7C" w:rsidRDefault="006D4A7C" w:rsidP="006D4A7C">
            <w:pPr>
              <w:jc w:val="left"/>
              <w:rPr>
                <w:noProof/>
                <w:sz w:val="20"/>
                <w:szCs w:val="20"/>
              </w:rPr>
            </w:pPr>
            <w:r w:rsidRPr="00F93069">
              <w:rPr>
                <w:noProof/>
                <w:sz w:val="20"/>
                <w:szCs w:val="20"/>
              </w:rPr>
              <w:t>Title 1: Staff expenditure</w:t>
            </w:r>
          </w:p>
          <w:p w14:paraId="28E2D85E" w14:textId="44C4404A" w:rsidR="00C17F03" w:rsidRPr="00F93069" w:rsidRDefault="00C17F03" w:rsidP="006D4A7C">
            <w:pPr>
              <w:jc w:val="left"/>
              <w:rPr>
                <w:noProof/>
                <w:sz w:val="20"/>
                <w:szCs w:val="20"/>
                <w:lang w:val="en-IE"/>
              </w:rPr>
            </w:pPr>
            <w:r>
              <w:rPr>
                <w:noProof/>
                <w:sz w:val="20"/>
                <w:szCs w:val="20"/>
              </w:rPr>
              <w:t>on top of the envisaged financial programming</w:t>
            </w:r>
          </w:p>
        </w:tc>
        <w:tc>
          <w:tcPr>
            <w:tcW w:w="827" w:type="dxa"/>
            <w:vAlign w:val="center"/>
          </w:tcPr>
          <w:p w14:paraId="21935BDA" w14:textId="15AC732D" w:rsidR="006D4A7C" w:rsidRPr="003A769F" w:rsidRDefault="006D4A7C" w:rsidP="00F93069">
            <w:pPr>
              <w:spacing w:before="60" w:after="60"/>
              <w:jc w:val="right"/>
              <w:rPr>
                <w:noProof/>
                <w:sz w:val="20"/>
                <w:lang w:val="en-IE"/>
              </w:rPr>
            </w:pPr>
            <w:r w:rsidRPr="00F93069">
              <w:rPr>
                <w:b/>
                <w:bCs/>
                <w:noProof/>
                <w:color w:val="000000"/>
                <w:sz w:val="20"/>
                <w:szCs w:val="20"/>
              </w:rPr>
              <w:t xml:space="preserve">        </w:t>
            </w:r>
            <w:r w:rsidR="00374DFB">
              <w:rPr>
                <w:b/>
                <w:bCs/>
                <w:noProof/>
                <w:color w:val="000000"/>
                <w:sz w:val="20"/>
                <w:szCs w:val="20"/>
              </w:rPr>
              <w:t>0</w:t>
            </w:r>
            <w:r w:rsidR="00B23DDE" w:rsidRPr="00F93069">
              <w:rPr>
                <w:b/>
                <w:bCs/>
                <w:noProof/>
                <w:color w:val="000000"/>
                <w:sz w:val="20"/>
                <w:szCs w:val="20"/>
              </w:rPr>
              <w:t>.</w:t>
            </w:r>
            <w:r>
              <w:rPr>
                <w:b/>
                <w:bCs/>
                <w:noProof/>
                <w:color w:val="000000"/>
                <w:sz w:val="20"/>
                <w:szCs w:val="20"/>
              </w:rPr>
              <w:t>388</w:t>
            </w:r>
          </w:p>
        </w:tc>
        <w:tc>
          <w:tcPr>
            <w:tcW w:w="828" w:type="dxa"/>
            <w:vAlign w:val="center"/>
          </w:tcPr>
          <w:p w14:paraId="2D377B89" w14:textId="414B50FC" w:rsidR="006D4A7C" w:rsidRPr="003A769F" w:rsidRDefault="006D4A7C" w:rsidP="00F93069">
            <w:pPr>
              <w:spacing w:before="60" w:after="60"/>
              <w:jc w:val="right"/>
              <w:rPr>
                <w:noProof/>
                <w:sz w:val="20"/>
                <w:lang w:val="en-IE"/>
              </w:rPr>
            </w:pPr>
            <w:r w:rsidRPr="00F93069">
              <w:rPr>
                <w:b/>
                <w:bCs/>
                <w:noProof/>
                <w:color w:val="000000"/>
                <w:sz w:val="20"/>
                <w:szCs w:val="20"/>
              </w:rPr>
              <w:t xml:space="preserve">     1</w:t>
            </w:r>
            <w:r w:rsidR="00B23DDE" w:rsidRPr="00F93069">
              <w:rPr>
                <w:b/>
                <w:bCs/>
                <w:noProof/>
                <w:color w:val="000000"/>
                <w:sz w:val="20"/>
                <w:szCs w:val="20"/>
              </w:rPr>
              <w:t>.</w:t>
            </w:r>
            <w:r>
              <w:rPr>
                <w:b/>
                <w:bCs/>
                <w:noProof/>
                <w:color w:val="000000"/>
                <w:sz w:val="20"/>
                <w:szCs w:val="20"/>
              </w:rPr>
              <w:t>892</w:t>
            </w:r>
          </w:p>
        </w:tc>
        <w:tc>
          <w:tcPr>
            <w:tcW w:w="828" w:type="dxa"/>
            <w:vAlign w:val="center"/>
          </w:tcPr>
          <w:p w14:paraId="448AF93B" w14:textId="77777777" w:rsidR="006D4A7C" w:rsidRPr="003A769F" w:rsidRDefault="006D4A7C" w:rsidP="00F93069">
            <w:pPr>
              <w:spacing w:before="60" w:after="60"/>
              <w:jc w:val="right"/>
              <w:rPr>
                <w:noProof/>
                <w:sz w:val="20"/>
                <w:lang w:val="en-IE"/>
              </w:rPr>
            </w:pPr>
            <w:r w:rsidRPr="00F93069">
              <w:rPr>
                <w:b/>
                <w:bCs/>
                <w:noProof/>
                <w:color w:val="000000"/>
                <w:sz w:val="20"/>
                <w:szCs w:val="20"/>
              </w:rPr>
              <w:t xml:space="preserve">     4</w:t>
            </w:r>
            <w:r w:rsidR="00B23DDE" w:rsidRPr="00F93069">
              <w:rPr>
                <w:b/>
                <w:bCs/>
                <w:noProof/>
                <w:color w:val="000000"/>
                <w:sz w:val="20"/>
                <w:szCs w:val="20"/>
              </w:rPr>
              <w:t>.</w:t>
            </w:r>
            <w:r w:rsidRPr="00F93069">
              <w:rPr>
                <w:b/>
                <w:bCs/>
                <w:noProof/>
                <w:color w:val="000000"/>
                <w:sz w:val="20"/>
                <w:szCs w:val="20"/>
              </w:rPr>
              <w:t>286</w:t>
            </w:r>
          </w:p>
        </w:tc>
        <w:tc>
          <w:tcPr>
            <w:tcW w:w="966" w:type="dxa"/>
            <w:vAlign w:val="center"/>
          </w:tcPr>
          <w:p w14:paraId="22882AB2" w14:textId="77777777" w:rsidR="006D4A7C" w:rsidRPr="003A769F" w:rsidRDefault="006D4A7C" w:rsidP="00F93069">
            <w:pPr>
              <w:spacing w:before="60" w:after="60"/>
              <w:jc w:val="right"/>
              <w:rPr>
                <w:noProof/>
                <w:sz w:val="20"/>
                <w:lang w:val="en-IE"/>
              </w:rPr>
            </w:pPr>
            <w:r w:rsidRPr="00F93069">
              <w:rPr>
                <w:b/>
                <w:bCs/>
                <w:noProof/>
                <w:color w:val="000000"/>
                <w:sz w:val="20"/>
                <w:szCs w:val="20"/>
              </w:rPr>
              <w:t xml:space="preserve">     6</w:t>
            </w:r>
            <w:r w:rsidR="00B23DDE" w:rsidRPr="00F93069">
              <w:rPr>
                <w:b/>
                <w:bCs/>
                <w:noProof/>
                <w:color w:val="000000"/>
                <w:sz w:val="20"/>
                <w:szCs w:val="20"/>
              </w:rPr>
              <w:t>.</w:t>
            </w:r>
            <w:r w:rsidRPr="00F93069">
              <w:rPr>
                <w:b/>
                <w:bCs/>
                <w:noProof/>
                <w:color w:val="000000"/>
                <w:sz w:val="20"/>
                <w:szCs w:val="20"/>
              </w:rPr>
              <w:t xml:space="preserve">777 </w:t>
            </w:r>
          </w:p>
        </w:tc>
        <w:tc>
          <w:tcPr>
            <w:tcW w:w="965" w:type="dxa"/>
            <w:vAlign w:val="center"/>
          </w:tcPr>
          <w:p w14:paraId="5CDAB578" w14:textId="77777777" w:rsidR="006D4A7C" w:rsidRPr="003A769F" w:rsidRDefault="006D4A7C" w:rsidP="00F93069">
            <w:pPr>
              <w:spacing w:before="60" w:after="60"/>
              <w:jc w:val="right"/>
              <w:rPr>
                <w:noProof/>
                <w:sz w:val="20"/>
                <w:lang w:val="en-IE"/>
              </w:rPr>
            </w:pPr>
            <w:r w:rsidRPr="00F93069">
              <w:rPr>
                <w:b/>
                <w:bCs/>
                <w:noProof/>
                <w:color w:val="000000"/>
                <w:sz w:val="20"/>
                <w:szCs w:val="20"/>
              </w:rPr>
              <w:t xml:space="preserve">     9</w:t>
            </w:r>
            <w:r w:rsidR="00B23DDE" w:rsidRPr="00F93069">
              <w:rPr>
                <w:b/>
                <w:bCs/>
                <w:noProof/>
                <w:color w:val="000000"/>
                <w:sz w:val="20"/>
                <w:szCs w:val="20"/>
              </w:rPr>
              <w:t>.</w:t>
            </w:r>
            <w:r w:rsidRPr="00F93069">
              <w:rPr>
                <w:b/>
                <w:bCs/>
                <w:noProof/>
                <w:color w:val="000000"/>
                <w:sz w:val="20"/>
                <w:szCs w:val="20"/>
              </w:rPr>
              <w:t xml:space="preserve">289 </w:t>
            </w:r>
          </w:p>
        </w:tc>
        <w:tc>
          <w:tcPr>
            <w:tcW w:w="965" w:type="dxa"/>
            <w:vAlign w:val="center"/>
          </w:tcPr>
          <w:p w14:paraId="4D70AF62" w14:textId="77777777" w:rsidR="006D4A7C" w:rsidRPr="003A769F" w:rsidRDefault="006D4A7C" w:rsidP="00F93069">
            <w:pPr>
              <w:spacing w:before="60" w:after="60"/>
              <w:jc w:val="right"/>
              <w:rPr>
                <w:noProof/>
                <w:sz w:val="20"/>
                <w:lang w:val="en-IE"/>
              </w:rPr>
            </w:pPr>
            <w:r w:rsidRPr="00F93069">
              <w:rPr>
                <w:b/>
                <w:bCs/>
                <w:noProof/>
                <w:color w:val="000000"/>
                <w:sz w:val="20"/>
                <w:szCs w:val="20"/>
              </w:rPr>
              <w:t xml:space="preserve">   11</w:t>
            </w:r>
            <w:r w:rsidR="00B23DDE" w:rsidRPr="00F93069">
              <w:rPr>
                <w:b/>
                <w:bCs/>
                <w:noProof/>
                <w:color w:val="000000"/>
                <w:sz w:val="20"/>
                <w:szCs w:val="20"/>
              </w:rPr>
              <w:t>.</w:t>
            </w:r>
            <w:r w:rsidRPr="00F93069">
              <w:rPr>
                <w:b/>
                <w:bCs/>
                <w:noProof/>
                <w:color w:val="000000"/>
                <w:sz w:val="20"/>
                <w:szCs w:val="20"/>
              </w:rPr>
              <w:t xml:space="preserve">682 </w:t>
            </w:r>
          </w:p>
        </w:tc>
        <w:tc>
          <w:tcPr>
            <w:tcW w:w="965" w:type="dxa"/>
            <w:vAlign w:val="center"/>
          </w:tcPr>
          <w:p w14:paraId="770526ED" w14:textId="77777777" w:rsidR="006D4A7C" w:rsidRPr="003A769F" w:rsidRDefault="006D4A7C" w:rsidP="00F93069">
            <w:pPr>
              <w:spacing w:before="60" w:after="60"/>
              <w:jc w:val="right"/>
              <w:rPr>
                <w:noProof/>
                <w:sz w:val="20"/>
                <w:lang w:val="en-IE"/>
              </w:rPr>
            </w:pPr>
            <w:r w:rsidRPr="00F93069">
              <w:rPr>
                <w:b/>
                <w:bCs/>
                <w:noProof/>
                <w:color w:val="000000"/>
                <w:sz w:val="20"/>
                <w:szCs w:val="20"/>
              </w:rPr>
              <w:t xml:space="preserve">   12</w:t>
            </w:r>
            <w:r w:rsidR="00F93069" w:rsidRPr="00F93069">
              <w:rPr>
                <w:b/>
                <w:bCs/>
                <w:noProof/>
                <w:color w:val="000000"/>
                <w:sz w:val="20"/>
                <w:szCs w:val="20"/>
              </w:rPr>
              <w:t>.</w:t>
            </w:r>
            <w:r w:rsidRPr="00F93069">
              <w:rPr>
                <w:b/>
                <w:bCs/>
                <w:noProof/>
                <w:color w:val="000000"/>
                <w:sz w:val="20"/>
                <w:szCs w:val="20"/>
              </w:rPr>
              <w:t>776</w:t>
            </w:r>
          </w:p>
        </w:tc>
        <w:tc>
          <w:tcPr>
            <w:tcW w:w="1248" w:type="dxa"/>
            <w:vAlign w:val="center"/>
          </w:tcPr>
          <w:p w14:paraId="1BB35A9F" w14:textId="7825BFA0" w:rsidR="006D4A7C" w:rsidRPr="00F93069" w:rsidRDefault="00F93069" w:rsidP="00F93069">
            <w:pPr>
              <w:spacing w:before="60" w:after="60"/>
              <w:jc w:val="right"/>
              <w:rPr>
                <w:noProof/>
                <w:sz w:val="20"/>
                <w:szCs w:val="20"/>
                <w:lang w:val="en-IE"/>
              </w:rPr>
            </w:pPr>
            <w:r w:rsidRPr="00F93069">
              <w:rPr>
                <w:b/>
                <w:bCs/>
                <w:noProof/>
                <w:color w:val="000000"/>
                <w:sz w:val="20"/>
                <w:szCs w:val="20"/>
              </w:rPr>
              <w:t>47.</w:t>
            </w:r>
            <w:r>
              <w:rPr>
                <w:b/>
                <w:bCs/>
                <w:noProof/>
                <w:color w:val="000000"/>
                <w:sz w:val="20"/>
                <w:szCs w:val="20"/>
              </w:rPr>
              <w:t>090</w:t>
            </w:r>
          </w:p>
        </w:tc>
      </w:tr>
      <w:tr w:rsidR="00794D3E" w:rsidRPr="003A769F" w14:paraId="4B0C0081" w14:textId="77777777" w:rsidTr="00A25B2D">
        <w:trPr>
          <w:cantSplit/>
          <w:trHeight w:val="683"/>
        </w:trPr>
        <w:tc>
          <w:tcPr>
            <w:tcW w:w="2306" w:type="dxa"/>
            <w:vAlign w:val="center"/>
          </w:tcPr>
          <w:p w14:paraId="6759CEB9" w14:textId="77777777" w:rsidR="00794D3E" w:rsidRDefault="00794D3E" w:rsidP="00826F77">
            <w:pPr>
              <w:jc w:val="left"/>
              <w:rPr>
                <w:noProof/>
                <w:sz w:val="20"/>
                <w:szCs w:val="20"/>
              </w:rPr>
            </w:pPr>
            <w:r w:rsidRPr="004B2A0E">
              <w:rPr>
                <w:noProof/>
                <w:sz w:val="20"/>
                <w:szCs w:val="20"/>
              </w:rPr>
              <w:t>Title 2:</w:t>
            </w:r>
            <w:r>
              <w:rPr>
                <w:noProof/>
                <w:sz w:val="20"/>
                <w:szCs w:val="20"/>
              </w:rPr>
              <w:t xml:space="preserve"> Infrastructure and operating expenditure</w:t>
            </w:r>
          </w:p>
          <w:p w14:paraId="3263ADF0" w14:textId="002F0E1F" w:rsidR="00C17F03" w:rsidRPr="003A769F" w:rsidRDefault="00C17F03" w:rsidP="00826F77">
            <w:pPr>
              <w:jc w:val="left"/>
              <w:rPr>
                <w:noProof/>
                <w:sz w:val="20"/>
                <w:lang w:val="en-IE"/>
              </w:rPr>
            </w:pPr>
            <w:r>
              <w:rPr>
                <w:noProof/>
                <w:sz w:val="20"/>
                <w:szCs w:val="20"/>
              </w:rPr>
              <w:t>on top of the envisaged financial programming</w:t>
            </w:r>
          </w:p>
        </w:tc>
        <w:tc>
          <w:tcPr>
            <w:tcW w:w="827" w:type="dxa"/>
            <w:vAlign w:val="center"/>
          </w:tcPr>
          <w:p w14:paraId="35149965" w14:textId="77777777" w:rsidR="00794D3E" w:rsidRPr="003A769F" w:rsidRDefault="00162795" w:rsidP="00826F77">
            <w:pPr>
              <w:spacing w:before="60" w:after="60"/>
              <w:jc w:val="right"/>
              <w:rPr>
                <w:noProof/>
                <w:sz w:val="20"/>
                <w:lang w:val="en-IE"/>
              </w:rPr>
            </w:pPr>
            <w:r>
              <w:rPr>
                <w:noProof/>
                <w:color w:val="000000"/>
                <w:sz w:val="20"/>
                <w:szCs w:val="20"/>
              </w:rPr>
              <w:t>1.900</w:t>
            </w:r>
          </w:p>
        </w:tc>
        <w:tc>
          <w:tcPr>
            <w:tcW w:w="828" w:type="dxa"/>
            <w:vAlign w:val="center"/>
          </w:tcPr>
          <w:p w14:paraId="724D7CEC" w14:textId="77777777" w:rsidR="00794D3E" w:rsidRPr="003A769F" w:rsidRDefault="008352D4" w:rsidP="00826F77">
            <w:pPr>
              <w:spacing w:before="60" w:after="60"/>
              <w:jc w:val="right"/>
              <w:rPr>
                <w:noProof/>
                <w:sz w:val="20"/>
                <w:lang w:val="en-IE"/>
              </w:rPr>
            </w:pPr>
            <w:r>
              <w:rPr>
                <w:noProof/>
                <w:color w:val="000000"/>
                <w:sz w:val="20"/>
                <w:szCs w:val="20"/>
              </w:rPr>
              <w:t>3.300</w:t>
            </w:r>
          </w:p>
        </w:tc>
        <w:tc>
          <w:tcPr>
            <w:tcW w:w="828" w:type="dxa"/>
            <w:vAlign w:val="center"/>
          </w:tcPr>
          <w:p w14:paraId="21BE63A5" w14:textId="77777777" w:rsidR="00794D3E" w:rsidRPr="003A769F" w:rsidRDefault="009B00D2" w:rsidP="00826F77">
            <w:pPr>
              <w:spacing w:before="60" w:after="60"/>
              <w:jc w:val="right"/>
              <w:rPr>
                <w:noProof/>
                <w:sz w:val="20"/>
                <w:lang w:val="en-IE"/>
              </w:rPr>
            </w:pPr>
            <w:r>
              <w:rPr>
                <w:noProof/>
                <w:color w:val="000000"/>
                <w:sz w:val="20"/>
                <w:szCs w:val="20"/>
              </w:rPr>
              <w:t>3.100</w:t>
            </w:r>
          </w:p>
        </w:tc>
        <w:tc>
          <w:tcPr>
            <w:tcW w:w="966" w:type="dxa"/>
            <w:vAlign w:val="center"/>
          </w:tcPr>
          <w:p w14:paraId="200178CD" w14:textId="77777777" w:rsidR="00794D3E" w:rsidRPr="003A769F" w:rsidRDefault="00957B81" w:rsidP="00826F77">
            <w:pPr>
              <w:spacing w:before="60" w:after="60"/>
              <w:jc w:val="right"/>
              <w:rPr>
                <w:noProof/>
                <w:sz w:val="20"/>
                <w:lang w:val="en-IE"/>
              </w:rPr>
            </w:pPr>
            <w:r>
              <w:rPr>
                <w:noProof/>
                <w:color w:val="000000"/>
                <w:sz w:val="20"/>
                <w:szCs w:val="20"/>
              </w:rPr>
              <w:t>3.300</w:t>
            </w:r>
          </w:p>
        </w:tc>
        <w:tc>
          <w:tcPr>
            <w:tcW w:w="965" w:type="dxa"/>
            <w:vAlign w:val="center"/>
          </w:tcPr>
          <w:p w14:paraId="73840B5D" w14:textId="77777777" w:rsidR="00794D3E" w:rsidRPr="003A769F" w:rsidRDefault="00957B81" w:rsidP="00826F77">
            <w:pPr>
              <w:spacing w:before="60" w:after="60"/>
              <w:jc w:val="right"/>
              <w:rPr>
                <w:noProof/>
                <w:sz w:val="20"/>
                <w:lang w:val="en-IE"/>
              </w:rPr>
            </w:pPr>
            <w:r>
              <w:rPr>
                <w:noProof/>
                <w:color w:val="000000"/>
                <w:sz w:val="20"/>
                <w:szCs w:val="20"/>
              </w:rPr>
              <w:t>5.200</w:t>
            </w:r>
          </w:p>
        </w:tc>
        <w:tc>
          <w:tcPr>
            <w:tcW w:w="965" w:type="dxa"/>
            <w:vAlign w:val="center"/>
          </w:tcPr>
          <w:p w14:paraId="2BB4E626" w14:textId="77777777" w:rsidR="00794D3E" w:rsidRPr="003A769F" w:rsidRDefault="00B72EA1" w:rsidP="00826F77">
            <w:pPr>
              <w:spacing w:before="60" w:after="60"/>
              <w:jc w:val="right"/>
              <w:rPr>
                <w:noProof/>
                <w:sz w:val="20"/>
                <w:lang w:val="en-IE"/>
              </w:rPr>
            </w:pPr>
            <w:r>
              <w:rPr>
                <w:noProof/>
                <w:color w:val="000000"/>
                <w:sz w:val="20"/>
                <w:szCs w:val="20"/>
              </w:rPr>
              <w:t>3.500</w:t>
            </w:r>
          </w:p>
        </w:tc>
        <w:tc>
          <w:tcPr>
            <w:tcW w:w="965" w:type="dxa"/>
            <w:vAlign w:val="center"/>
          </w:tcPr>
          <w:p w14:paraId="55EE00EB" w14:textId="77777777" w:rsidR="00794D3E" w:rsidRPr="003A769F" w:rsidRDefault="00B72EA1" w:rsidP="00826F77">
            <w:pPr>
              <w:spacing w:before="60" w:after="60"/>
              <w:jc w:val="right"/>
              <w:rPr>
                <w:noProof/>
                <w:sz w:val="20"/>
                <w:lang w:val="en-IE"/>
              </w:rPr>
            </w:pPr>
            <w:r>
              <w:rPr>
                <w:noProof/>
                <w:color w:val="000000"/>
                <w:sz w:val="20"/>
                <w:szCs w:val="20"/>
              </w:rPr>
              <w:t>3.500</w:t>
            </w:r>
          </w:p>
        </w:tc>
        <w:tc>
          <w:tcPr>
            <w:tcW w:w="1248" w:type="dxa"/>
            <w:vAlign w:val="center"/>
          </w:tcPr>
          <w:p w14:paraId="26A60B4B" w14:textId="77777777" w:rsidR="00794D3E" w:rsidRPr="003A769F" w:rsidRDefault="00794D3E" w:rsidP="00826F77">
            <w:pPr>
              <w:spacing w:before="60" w:after="60"/>
              <w:jc w:val="right"/>
              <w:rPr>
                <w:noProof/>
                <w:sz w:val="20"/>
                <w:szCs w:val="20"/>
                <w:lang w:val="en-IE"/>
              </w:rPr>
            </w:pPr>
            <w:r>
              <w:rPr>
                <w:b/>
                <w:bCs/>
                <w:noProof/>
                <w:color w:val="000000"/>
                <w:sz w:val="20"/>
                <w:szCs w:val="20"/>
              </w:rPr>
              <w:t>23.800</w:t>
            </w:r>
          </w:p>
        </w:tc>
      </w:tr>
      <w:tr w:rsidR="00794D3E" w:rsidRPr="003A769F" w14:paraId="5ADB1A17" w14:textId="77777777" w:rsidTr="00A25B2D">
        <w:trPr>
          <w:cantSplit/>
          <w:trHeight w:val="683"/>
        </w:trPr>
        <w:tc>
          <w:tcPr>
            <w:tcW w:w="2306" w:type="dxa"/>
            <w:vAlign w:val="center"/>
          </w:tcPr>
          <w:p w14:paraId="451F6BFF" w14:textId="77777777" w:rsidR="00794D3E" w:rsidRDefault="00794D3E" w:rsidP="00826F77">
            <w:pPr>
              <w:jc w:val="left"/>
              <w:rPr>
                <w:noProof/>
                <w:sz w:val="20"/>
                <w:szCs w:val="20"/>
              </w:rPr>
            </w:pPr>
            <w:r w:rsidRPr="004B2A0E">
              <w:rPr>
                <w:noProof/>
                <w:sz w:val="20"/>
                <w:szCs w:val="20"/>
              </w:rPr>
              <w:t>Title</w:t>
            </w:r>
            <w:r>
              <w:rPr>
                <w:noProof/>
                <w:sz w:val="20"/>
                <w:szCs w:val="20"/>
              </w:rPr>
              <w:t xml:space="preserve"> </w:t>
            </w:r>
            <w:r w:rsidRPr="004B2A0E">
              <w:rPr>
                <w:noProof/>
                <w:sz w:val="20"/>
                <w:szCs w:val="20"/>
              </w:rPr>
              <w:t>3:</w:t>
            </w:r>
            <w:r>
              <w:rPr>
                <w:noProof/>
                <w:sz w:val="20"/>
                <w:szCs w:val="20"/>
              </w:rPr>
              <w:t xml:space="preserve"> Operational expenditure</w:t>
            </w:r>
          </w:p>
          <w:p w14:paraId="267C40E9" w14:textId="19062B42" w:rsidR="00C17F03" w:rsidRPr="003A769F" w:rsidRDefault="00C17F03" w:rsidP="00826F77">
            <w:pPr>
              <w:jc w:val="left"/>
              <w:rPr>
                <w:noProof/>
                <w:sz w:val="20"/>
                <w:lang w:val="en-IE"/>
              </w:rPr>
            </w:pPr>
            <w:r>
              <w:rPr>
                <w:noProof/>
                <w:sz w:val="20"/>
                <w:szCs w:val="20"/>
              </w:rPr>
              <w:t>on top of the envisaged financial programming</w:t>
            </w:r>
          </w:p>
        </w:tc>
        <w:tc>
          <w:tcPr>
            <w:tcW w:w="827" w:type="dxa"/>
            <w:vAlign w:val="center"/>
          </w:tcPr>
          <w:p w14:paraId="07D301A4" w14:textId="213A000D" w:rsidR="00794D3E" w:rsidRPr="003A769F" w:rsidRDefault="00374DFB" w:rsidP="00826F77">
            <w:pPr>
              <w:spacing w:before="60" w:after="60"/>
              <w:jc w:val="right"/>
              <w:rPr>
                <w:noProof/>
                <w:sz w:val="20"/>
                <w:lang w:val="en-IE"/>
              </w:rPr>
            </w:pPr>
            <w:r>
              <w:rPr>
                <w:noProof/>
                <w:color w:val="000000"/>
                <w:sz w:val="20"/>
                <w:szCs w:val="20"/>
              </w:rPr>
              <w:t>0</w:t>
            </w:r>
            <w:r w:rsidR="00A571A3">
              <w:rPr>
                <w:noProof/>
                <w:color w:val="000000"/>
                <w:sz w:val="20"/>
                <w:szCs w:val="20"/>
              </w:rPr>
              <w:t>.700</w:t>
            </w:r>
          </w:p>
        </w:tc>
        <w:tc>
          <w:tcPr>
            <w:tcW w:w="828" w:type="dxa"/>
            <w:vAlign w:val="center"/>
          </w:tcPr>
          <w:p w14:paraId="44F29FA2" w14:textId="77777777" w:rsidR="00794D3E" w:rsidRPr="003A769F" w:rsidRDefault="0053030B" w:rsidP="00826F77">
            <w:pPr>
              <w:spacing w:before="60" w:after="60"/>
              <w:jc w:val="right"/>
              <w:rPr>
                <w:noProof/>
                <w:sz w:val="20"/>
                <w:lang w:val="en-IE"/>
              </w:rPr>
            </w:pPr>
            <w:r>
              <w:rPr>
                <w:noProof/>
                <w:color w:val="000000"/>
                <w:sz w:val="20"/>
                <w:szCs w:val="20"/>
              </w:rPr>
              <w:t>1.262</w:t>
            </w:r>
          </w:p>
        </w:tc>
        <w:tc>
          <w:tcPr>
            <w:tcW w:w="828" w:type="dxa"/>
            <w:vAlign w:val="center"/>
          </w:tcPr>
          <w:p w14:paraId="2AE2E664" w14:textId="77777777" w:rsidR="00794D3E" w:rsidRPr="003A769F" w:rsidRDefault="0053030B" w:rsidP="00826F77">
            <w:pPr>
              <w:spacing w:before="60" w:after="60"/>
              <w:jc w:val="right"/>
              <w:rPr>
                <w:noProof/>
                <w:sz w:val="20"/>
                <w:lang w:val="en-IE"/>
              </w:rPr>
            </w:pPr>
            <w:r>
              <w:rPr>
                <w:noProof/>
                <w:color w:val="000000"/>
                <w:sz w:val="20"/>
                <w:szCs w:val="20"/>
              </w:rPr>
              <w:t>1.700</w:t>
            </w:r>
          </w:p>
        </w:tc>
        <w:tc>
          <w:tcPr>
            <w:tcW w:w="966" w:type="dxa"/>
            <w:vAlign w:val="center"/>
          </w:tcPr>
          <w:p w14:paraId="5DAD4A51" w14:textId="77777777" w:rsidR="00794D3E" w:rsidRPr="003A769F" w:rsidRDefault="00EE2529" w:rsidP="00826F77">
            <w:pPr>
              <w:spacing w:before="60" w:after="60"/>
              <w:jc w:val="right"/>
              <w:rPr>
                <w:noProof/>
                <w:sz w:val="20"/>
                <w:lang w:val="en-IE"/>
              </w:rPr>
            </w:pPr>
            <w:r>
              <w:rPr>
                <w:noProof/>
                <w:color w:val="000000"/>
                <w:sz w:val="20"/>
                <w:szCs w:val="20"/>
              </w:rPr>
              <w:t>2.000</w:t>
            </w:r>
          </w:p>
        </w:tc>
        <w:tc>
          <w:tcPr>
            <w:tcW w:w="965" w:type="dxa"/>
            <w:vAlign w:val="center"/>
          </w:tcPr>
          <w:p w14:paraId="5C08E3E9" w14:textId="77777777" w:rsidR="00794D3E" w:rsidRPr="003A769F" w:rsidRDefault="00707FD3" w:rsidP="00826F77">
            <w:pPr>
              <w:spacing w:before="60" w:after="60"/>
              <w:jc w:val="right"/>
              <w:rPr>
                <w:noProof/>
                <w:sz w:val="20"/>
                <w:lang w:val="en-IE"/>
              </w:rPr>
            </w:pPr>
            <w:r>
              <w:rPr>
                <w:noProof/>
                <w:color w:val="000000"/>
                <w:sz w:val="20"/>
                <w:szCs w:val="20"/>
              </w:rPr>
              <w:t>2.200</w:t>
            </w:r>
          </w:p>
        </w:tc>
        <w:tc>
          <w:tcPr>
            <w:tcW w:w="965" w:type="dxa"/>
            <w:vAlign w:val="center"/>
          </w:tcPr>
          <w:p w14:paraId="5C1C3D5B" w14:textId="77777777" w:rsidR="00794D3E" w:rsidRPr="003A769F" w:rsidRDefault="00E151F0" w:rsidP="00826F77">
            <w:pPr>
              <w:spacing w:before="60" w:after="60"/>
              <w:jc w:val="right"/>
              <w:rPr>
                <w:noProof/>
                <w:sz w:val="20"/>
                <w:lang w:val="en-IE"/>
              </w:rPr>
            </w:pPr>
            <w:r>
              <w:rPr>
                <w:noProof/>
                <w:color w:val="000000"/>
                <w:sz w:val="20"/>
                <w:szCs w:val="20"/>
              </w:rPr>
              <w:t>2.200</w:t>
            </w:r>
          </w:p>
        </w:tc>
        <w:tc>
          <w:tcPr>
            <w:tcW w:w="965" w:type="dxa"/>
            <w:vAlign w:val="center"/>
          </w:tcPr>
          <w:p w14:paraId="426AB27C" w14:textId="77777777" w:rsidR="00794D3E" w:rsidRPr="003A769F" w:rsidRDefault="00E151F0" w:rsidP="00826F77">
            <w:pPr>
              <w:spacing w:before="60" w:after="60"/>
              <w:jc w:val="right"/>
              <w:rPr>
                <w:noProof/>
                <w:sz w:val="20"/>
                <w:lang w:val="en-IE"/>
              </w:rPr>
            </w:pPr>
            <w:r>
              <w:rPr>
                <w:noProof/>
                <w:color w:val="000000"/>
                <w:sz w:val="20"/>
                <w:szCs w:val="20"/>
              </w:rPr>
              <w:t>2.200</w:t>
            </w:r>
          </w:p>
        </w:tc>
        <w:tc>
          <w:tcPr>
            <w:tcW w:w="1248" w:type="dxa"/>
            <w:vAlign w:val="center"/>
          </w:tcPr>
          <w:p w14:paraId="124E2481" w14:textId="77777777" w:rsidR="00794D3E" w:rsidRPr="003A769F" w:rsidRDefault="00265324" w:rsidP="00826F77">
            <w:pPr>
              <w:spacing w:before="60" w:after="60"/>
              <w:jc w:val="right"/>
              <w:rPr>
                <w:noProof/>
                <w:sz w:val="20"/>
                <w:szCs w:val="20"/>
                <w:lang w:val="en-IE"/>
              </w:rPr>
            </w:pPr>
            <w:r>
              <w:rPr>
                <w:b/>
                <w:bCs/>
                <w:noProof/>
                <w:color w:val="000000"/>
                <w:sz w:val="20"/>
                <w:szCs w:val="20"/>
              </w:rPr>
              <w:t>12.</w:t>
            </w:r>
            <w:r w:rsidR="00C22155">
              <w:rPr>
                <w:b/>
                <w:bCs/>
                <w:noProof/>
                <w:color w:val="000000"/>
                <w:sz w:val="20"/>
                <w:szCs w:val="20"/>
              </w:rPr>
              <w:t>262</w:t>
            </w:r>
          </w:p>
        </w:tc>
      </w:tr>
      <w:tr w:rsidR="00C17F03" w14:paraId="090C1157" w14:textId="77777777" w:rsidTr="00A25B2D">
        <w:trPr>
          <w:cantSplit/>
          <w:trHeight w:val="683"/>
        </w:trPr>
        <w:tc>
          <w:tcPr>
            <w:tcW w:w="2306" w:type="dxa"/>
            <w:shd w:val="clear" w:color="auto" w:fill="D9D9D9" w:themeFill="background1" w:themeFillShade="D9"/>
            <w:vAlign w:val="center"/>
          </w:tcPr>
          <w:p w14:paraId="2284CB29" w14:textId="77777777" w:rsidR="00C17F03" w:rsidRPr="00773207" w:rsidRDefault="00C17F03" w:rsidP="00C17F03">
            <w:pPr>
              <w:spacing w:before="60" w:after="60"/>
              <w:jc w:val="left"/>
              <w:rPr>
                <w:b/>
                <w:bCs/>
                <w:noProof/>
                <w:sz w:val="20"/>
                <w:u w:val="single"/>
              </w:rPr>
            </w:pPr>
            <w:r>
              <w:rPr>
                <w:b/>
                <w:bCs/>
                <w:noProof/>
                <w:sz w:val="20"/>
              </w:rPr>
              <w:t>TOTAL of</w:t>
            </w:r>
            <w:r w:rsidRPr="003F4D71">
              <w:rPr>
                <w:b/>
                <w:bCs/>
                <w:noProof/>
                <w:sz w:val="20"/>
              </w:rPr>
              <w:t xml:space="preserve"> appropriations </w:t>
            </w:r>
            <w:r>
              <w:rPr>
                <w:b/>
                <w:bCs/>
                <w:noProof/>
                <w:sz w:val="20"/>
              </w:rPr>
              <w:t xml:space="preserve">covered by the EU budget </w:t>
            </w:r>
            <w:r>
              <w:rPr>
                <w:b/>
                <w:bCs/>
                <w:noProof/>
                <w:sz w:val="20"/>
                <w:u w:val="single"/>
              </w:rPr>
              <w:t>on top of the envisaged financial programming</w:t>
            </w:r>
          </w:p>
        </w:tc>
        <w:tc>
          <w:tcPr>
            <w:tcW w:w="827" w:type="dxa"/>
            <w:shd w:val="clear" w:color="auto" w:fill="D9D9D9" w:themeFill="background1" w:themeFillShade="D9"/>
            <w:vAlign w:val="center"/>
          </w:tcPr>
          <w:p w14:paraId="5B729F76" w14:textId="5FB8410B" w:rsidR="00C17F03" w:rsidRDefault="00C17F03" w:rsidP="00C17F03">
            <w:pPr>
              <w:spacing w:before="60" w:after="60"/>
              <w:jc w:val="right"/>
              <w:rPr>
                <w:b/>
                <w:bCs/>
                <w:noProof/>
                <w:color w:val="000000"/>
                <w:sz w:val="20"/>
                <w:szCs w:val="20"/>
              </w:rPr>
            </w:pPr>
            <w:r>
              <w:rPr>
                <w:noProof/>
                <w:sz w:val="20"/>
                <w:szCs w:val="20"/>
              </w:rPr>
              <w:t>2.988</w:t>
            </w:r>
          </w:p>
        </w:tc>
        <w:tc>
          <w:tcPr>
            <w:tcW w:w="828" w:type="dxa"/>
            <w:shd w:val="clear" w:color="auto" w:fill="D9D9D9" w:themeFill="background1" w:themeFillShade="D9"/>
            <w:vAlign w:val="center"/>
          </w:tcPr>
          <w:p w14:paraId="575C5B37" w14:textId="19D8AC88" w:rsidR="00C17F03" w:rsidRDefault="00C17F03" w:rsidP="00C17F03">
            <w:pPr>
              <w:spacing w:before="60" w:after="60"/>
              <w:jc w:val="right"/>
              <w:rPr>
                <w:b/>
                <w:bCs/>
                <w:noProof/>
                <w:color w:val="000000"/>
                <w:sz w:val="20"/>
                <w:szCs w:val="20"/>
              </w:rPr>
            </w:pPr>
            <w:r>
              <w:rPr>
                <w:noProof/>
                <w:sz w:val="20"/>
                <w:szCs w:val="20"/>
              </w:rPr>
              <w:t>6.454</w:t>
            </w:r>
          </w:p>
        </w:tc>
        <w:tc>
          <w:tcPr>
            <w:tcW w:w="828" w:type="dxa"/>
            <w:shd w:val="clear" w:color="auto" w:fill="D9D9D9" w:themeFill="background1" w:themeFillShade="D9"/>
            <w:vAlign w:val="center"/>
          </w:tcPr>
          <w:p w14:paraId="0D2435A9" w14:textId="77374966" w:rsidR="00C17F03" w:rsidRDefault="00C17F03" w:rsidP="00C17F03">
            <w:pPr>
              <w:spacing w:before="60" w:after="60"/>
              <w:jc w:val="right"/>
              <w:rPr>
                <w:b/>
                <w:bCs/>
                <w:noProof/>
                <w:color w:val="000000"/>
                <w:sz w:val="20"/>
                <w:szCs w:val="20"/>
              </w:rPr>
            </w:pPr>
            <w:r>
              <w:rPr>
                <w:noProof/>
                <w:sz w:val="20"/>
                <w:szCs w:val="20"/>
              </w:rPr>
              <w:t>9.086</w:t>
            </w:r>
          </w:p>
        </w:tc>
        <w:tc>
          <w:tcPr>
            <w:tcW w:w="966" w:type="dxa"/>
            <w:shd w:val="clear" w:color="auto" w:fill="D9D9D9" w:themeFill="background1" w:themeFillShade="D9"/>
            <w:vAlign w:val="center"/>
          </w:tcPr>
          <w:p w14:paraId="412B3E5B" w14:textId="0613D33F" w:rsidR="00C17F03" w:rsidRDefault="00C17F03" w:rsidP="00C17F03">
            <w:pPr>
              <w:spacing w:before="60" w:after="60"/>
              <w:jc w:val="right"/>
              <w:rPr>
                <w:b/>
                <w:bCs/>
                <w:noProof/>
                <w:color w:val="000000"/>
                <w:sz w:val="20"/>
                <w:szCs w:val="20"/>
              </w:rPr>
            </w:pPr>
            <w:r>
              <w:rPr>
                <w:noProof/>
                <w:sz w:val="20"/>
                <w:szCs w:val="20"/>
              </w:rPr>
              <w:t>12.077</w:t>
            </w:r>
          </w:p>
        </w:tc>
        <w:tc>
          <w:tcPr>
            <w:tcW w:w="965" w:type="dxa"/>
            <w:shd w:val="clear" w:color="auto" w:fill="D9D9D9" w:themeFill="background1" w:themeFillShade="D9"/>
            <w:vAlign w:val="center"/>
          </w:tcPr>
          <w:p w14:paraId="3303F81C" w14:textId="117F18D4" w:rsidR="00C17F03" w:rsidRDefault="00C17F03" w:rsidP="00C17F03">
            <w:pPr>
              <w:spacing w:before="60" w:after="60"/>
              <w:jc w:val="right"/>
              <w:rPr>
                <w:b/>
                <w:bCs/>
                <w:noProof/>
                <w:color w:val="000000"/>
                <w:sz w:val="20"/>
                <w:szCs w:val="20"/>
              </w:rPr>
            </w:pPr>
            <w:r>
              <w:rPr>
                <w:noProof/>
                <w:sz w:val="20"/>
                <w:szCs w:val="20"/>
              </w:rPr>
              <w:t>16.689</w:t>
            </w:r>
          </w:p>
        </w:tc>
        <w:tc>
          <w:tcPr>
            <w:tcW w:w="965" w:type="dxa"/>
            <w:shd w:val="clear" w:color="auto" w:fill="D9D9D9" w:themeFill="background1" w:themeFillShade="D9"/>
            <w:vAlign w:val="center"/>
          </w:tcPr>
          <w:p w14:paraId="3A5215DA" w14:textId="11565862" w:rsidR="00C17F03" w:rsidRDefault="00C17F03" w:rsidP="00C17F03">
            <w:pPr>
              <w:spacing w:before="60" w:after="60"/>
              <w:jc w:val="right"/>
              <w:rPr>
                <w:b/>
                <w:bCs/>
                <w:noProof/>
                <w:color w:val="000000"/>
                <w:sz w:val="20"/>
                <w:szCs w:val="20"/>
              </w:rPr>
            </w:pPr>
            <w:r>
              <w:rPr>
                <w:noProof/>
                <w:sz w:val="20"/>
                <w:szCs w:val="20"/>
              </w:rPr>
              <w:t>17.382</w:t>
            </w:r>
          </w:p>
        </w:tc>
        <w:tc>
          <w:tcPr>
            <w:tcW w:w="965" w:type="dxa"/>
            <w:shd w:val="clear" w:color="auto" w:fill="D9D9D9" w:themeFill="background1" w:themeFillShade="D9"/>
            <w:vAlign w:val="center"/>
          </w:tcPr>
          <w:p w14:paraId="7A1D1133" w14:textId="09B6F196" w:rsidR="00C17F03" w:rsidRDefault="00C17F03" w:rsidP="00C17F03">
            <w:pPr>
              <w:spacing w:before="60" w:after="60"/>
              <w:jc w:val="right"/>
              <w:rPr>
                <w:b/>
                <w:bCs/>
                <w:noProof/>
                <w:color w:val="000000"/>
                <w:sz w:val="20"/>
                <w:szCs w:val="20"/>
              </w:rPr>
            </w:pPr>
            <w:r>
              <w:rPr>
                <w:noProof/>
                <w:sz w:val="20"/>
                <w:szCs w:val="20"/>
              </w:rPr>
              <w:t>18.476</w:t>
            </w:r>
          </w:p>
        </w:tc>
        <w:tc>
          <w:tcPr>
            <w:tcW w:w="1248" w:type="dxa"/>
            <w:shd w:val="clear" w:color="auto" w:fill="D9D9D9" w:themeFill="background1" w:themeFillShade="D9"/>
            <w:vAlign w:val="center"/>
          </w:tcPr>
          <w:p w14:paraId="4829DCE5" w14:textId="2F966980" w:rsidR="00C17F03" w:rsidRDefault="00C17F03" w:rsidP="00C17F03">
            <w:pPr>
              <w:spacing w:before="60" w:after="60"/>
              <w:jc w:val="right"/>
              <w:rPr>
                <w:b/>
                <w:bCs/>
                <w:noProof/>
                <w:color w:val="000000"/>
                <w:sz w:val="20"/>
                <w:szCs w:val="20"/>
              </w:rPr>
            </w:pPr>
            <w:r>
              <w:rPr>
                <w:noProof/>
                <w:color w:val="000000"/>
                <w:sz w:val="20"/>
                <w:szCs w:val="20"/>
                <w:lang w:val="en-IE" w:eastAsia="en-IE"/>
              </w:rPr>
              <w:t>83.152</w:t>
            </w:r>
          </w:p>
        </w:tc>
      </w:tr>
      <w:tr w:rsidR="00C17F03" w14:paraId="4DF6E8A7" w14:textId="77777777" w:rsidTr="00A25B2D">
        <w:trPr>
          <w:cantSplit/>
          <w:trHeight w:val="683"/>
        </w:trPr>
        <w:tc>
          <w:tcPr>
            <w:tcW w:w="2306" w:type="dxa"/>
            <w:vAlign w:val="center"/>
          </w:tcPr>
          <w:p w14:paraId="41F84385" w14:textId="77777777" w:rsidR="00C17F03" w:rsidRDefault="00C17F03" w:rsidP="00C17F03">
            <w:pPr>
              <w:spacing w:before="60" w:after="60"/>
              <w:jc w:val="left"/>
              <w:rPr>
                <w:b/>
                <w:bCs/>
                <w:noProof/>
                <w:sz w:val="20"/>
              </w:rPr>
            </w:pPr>
            <w:r>
              <w:rPr>
                <w:b/>
                <w:bCs/>
                <w:noProof/>
                <w:sz w:val="20"/>
              </w:rPr>
              <w:t>(Former) contribution agreements incorporated into the regular budget</w:t>
            </w:r>
          </w:p>
          <w:p w14:paraId="2F01E969" w14:textId="4C4CF6FB" w:rsidR="00D84A24" w:rsidRDefault="00D84A24" w:rsidP="00C17F03">
            <w:pPr>
              <w:spacing w:before="60" w:after="60"/>
              <w:jc w:val="left"/>
              <w:rPr>
                <w:b/>
                <w:bCs/>
                <w:noProof/>
                <w:sz w:val="20"/>
              </w:rPr>
            </w:pPr>
            <w:r>
              <w:rPr>
                <w:b/>
                <w:bCs/>
                <w:noProof/>
                <w:sz w:val="20"/>
              </w:rPr>
              <w:t>(All Titles)</w:t>
            </w:r>
          </w:p>
        </w:tc>
        <w:tc>
          <w:tcPr>
            <w:tcW w:w="827" w:type="dxa"/>
            <w:vAlign w:val="center"/>
          </w:tcPr>
          <w:p w14:paraId="77641A76" w14:textId="2B519F4A" w:rsidR="00C17F03" w:rsidRDefault="00C17F03" w:rsidP="00C17F03">
            <w:pPr>
              <w:spacing w:before="60" w:after="60"/>
              <w:jc w:val="right"/>
              <w:rPr>
                <w:b/>
                <w:bCs/>
                <w:noProof/>
                <w:color w:val="000000"/>
                <w:sz w:val="20"/>
                <w:szCs w:val="20"/>
              </w:rPr>
            </w:pPr>
            <w:r>
              <w:rPr>
                <w:i/>
                <w:iCs/>
                <w:noProof/>
                <w:sz w:val="20"/>
                <w:szCs w:val="20"/>
              </w:rPr>
              <w:t>5.109</w:t>
            </w:r>
          </w:p>
        </w:tc>
        <w:tc>
          <w:tcPr>
            <w:tcW w:w="828" w:type="dxa"/>
            <w:vAlign w:val="center"/>
          </w:tcPr>
          <w:p w14:paraId="56581F58" w14:textId="6410D31D" w:rsidR="00C17F03" w:rsidRDefault="00C17F03" w:rsidP="00C17F03">
            <w:pPr>
              <w:spacing w:before="60" w:after="60"/>
              <w:jc w:val="right"/>
              <w:rPr>
                <w:b/>
                <w:bCs/>
                <w:noProof/>
                <w:color w:val="000000"/>
                <w:sz w:val="20"/>
                <w:szCs w:val="20"/>
              </w:rPr>
            </w:pPr>
            <w:r>
              <w:rPr>
                <w:i/>
                <w:iCs/>
                <w:noProof/>
                <w:sz w:val="20"/>
                <w:szCs w:val="20"/>
              </w:rPr>
              <w:t>5.109</w:t>
            </w:r>
          </w:p>
        </w:tc>
        <w:tc>
          <w:tcPr>
            <w:tcW w:w="828" w:type="dxa"/>
            <w:vAlign w:val="center"/>
          </w:tcPr>
          <w:p w14:paraId="0DB76430" w14:textId="6B32A1F9" w:rsidR="00C17F03" w:rsidRPr="00933773" w:rsidRDefault="00C17F03" w:rsidP="00C17F03">
            <w:pPr>
              <w:spacing w:before="60" w:after="60"/>
              <w:jc w:val="right"/>
              <w:rPr>
                <w:noProof/>
                <w:color w:val="000000"/>
                <w:sz w:val="20"/>
                <w:szCs w:val="20"/>
              </w:rPr>
            </w:pPr>
            <w:r>
              <w:rPr>
                <w:i/>
                <w:iCs/>
                <w:noProof/>
                <w:sz w:val="20"/>
                <w:szCs w:val="20"/>
              </w:rPr>
              <w:t>5.109</w:t>
            </w:r>
          </w:p>
        </w:tc>
        <w:tc>
          <w:tcPr>
            <w:tcW w:w="966" w:type="dxa"/>
            <w:vAlign w:val="center"/>
          </w:tcPr>
          <w:p w14:paraId="4F8B4A85" w14:textId="19D75899" w:rsidR="00C17F03" w:rsidRDefault="00C17F03" w:rsidP="00C17F03">
            <w:pPr>
              <w:spacing w:before="60" w:after="60"/>
              <w:jc w:val="right"/>
              <w:rPr>
                <w:b/>
                <w:bCs/>
                <w:noProof/>
                <w:color w:val="000000"/>
                <w:sz w:val="20"/>
                <w:szCs w:val="20"/>
              </w:rPr>
            </w:pPr>
            <w:r>
              <w:rPr>
                <w:i/>
                <w:iCs/>
                <w:noProof/>
                <w:sz w:val="20"/>
                <w:szCs w:val="20"/>
              </w:rPr>
              <w:t>5.109</w:t>
            </w:r>
          </w:p>
        </w:tc>
        <w:tc>
          <w:tcPr>
            <w:tcW w:w="965" w:type="dxa"/>
            <w:vAlign w:val="center"/>
          </w:tcPr>
          <w:p w14:paraId="2DB6BC4A" w14:textId="331D1624" w:rsidR="00C17F03" w:rsidRDefault="00C17F03" w:rsidP="00C17F03">
            <w:pPr>
              <w:spacing w:before="60" w:after="60"/>
              <w:jc w:val="right"/>
              <w:rPr>
                <w:b/>
                <w:bCs/>
                <w:noProof/>
                <w:color w:val="000000"/>
                <w:sz w:val="20"/>
                <w:szCs w:val="20"/>
              </w:rPr>
            </w:pPr>
            <w:r>
              <w:rPr>
                <w:i/>
                <w:iCs/>
                <w:noProof/>
                <w:sz w:val="20"/>
                <w:szCs w:val="20"/>
              </w:rPr>
              <w:t>5.109</w:t>
            </w:r>
          </w:p>
        </w:tc>
        <w:tc>
          <w:tcPr>
            <w:tcW w:w="965" w:type="dxa"/>
            <w:vAlign w:val="center"/>
          </w:tcPr>
          <w:p w14:paraId="566232E8" w14:textId="2BE20BFE" w:rsidR="00C17F03" w:rsidRDefault="00C17F03" w:rsidP="00C17F03">
            <w:pPr>
              <w:spacing w:before="60" w:after="60"/>
              <w:jc w:val="right"/>
              <w:rPr>
                <w:b/>
                <w:bCs/>
                <w:noProof/>
                <w:color w:val="000000"/>
                <w:sz w:val="20"/>
                <w:szCs w:val="20"/>
              </w:rPr>
            </w:pPr>
            <w:r>
              <w:rPr>
                <w:i/>
                <w:iCs/>
                <w:noProof/>
                <w:sz w:val="20"/>
                <w:szCs w:val="20"/>
              </w:rPr>
              <w:t>5.109</w:t>
            </w:r>
          </w:p>
        </w:tc>
        <w:tc>
          <w:tcPr>
            <w:tcW w:w="965" w:type="dxa"/>
            <w:vAlign w:val="center"/>
          </w:tcPr>
          <w:p w14:paraId="1047C7D3" w14:textId="13D7F263" w:rsidR="00C17F03" w:rsidRDefault="00C17F03" w:rsidP="00C17F03">
            <w:pPr>
              <w:spacing w:before="60" w:after="60"/>
              <w:jc w:val="right"/>
              <w:rPr>
                <w:b/>
                <w:bCs/>
                <w:noProof/>
                <w:color w:val="000000"/>
                <w:sz w:val="20"/>
                <w:szCs w:val="20"/>
              </w:rPr>
            </w:pPr>
            <w:r>
              <w:rPr>
                <w:i/>
                <w:iCs/>
                <w:noProof/>
                <w:sz w:val="20"/>
                <w:szCs w:val="20"/>
              </w:rPr>
              <w:t>5.109</w:t>
            </w:r>
          </w:p>
        </w:tc>
        <w:tc>
          <w:tcPr>
            <w:tcW w:w="1248" w:type="dxa"/>
            <w:vAlign w:val="center"/>
          </w:tcPr>
          <w:p w14:paraId="2CC99F74" w14:textId="1BDC3A04" w:rsidR="00C17F03" w:rsidRDefault="00C17F03" w:rsidP="00C17F03">
            <w:pPr>
              <w:spacing w:before="60" w:after="60"/>
              <w:jc w:val="right"/>
              <w:rPr>
                <w:b/>
                <w:bCs/>
                <w:noProof/>
                <w:color w:val="000000"/>
                <w:sz w:val="20"/>
                <w:szCs w:val="20"/>
              </w:rPr>
            </w:pPr>
            <w:r>
              <w:rPr>
                <w:i/>
                <w:iCs/>
                <w:noProof/>
                <w:color w:val="000000"/>
                <w:sz w:val="20"/>
                <w:szCs w:val="20"/>
              </w:rPr>
              <w:t>35.763</w:t>
            </w:r>
          </w:p>
        </w:tc>
      </w:tr>
      <w:tr w:rsidR="00794D3E" w14:paraId="7B3C84F4" w14:textId="77777777" w:rsidTr="00A25B2D">
        <w:trPr>
          <w:cantSplit/>
          <w:trHeight w:val="683"/>
        </w:trPr>
        <w:tc>
          <w:tcPr>
            <w:tcW w:w="2306" w:type="dxa"/>
            <w:vAlign w:val="center"/>
          </w:tcPr>
          <w:p w14:paraId="14481B66" w14:textId="77777777" w:rsidR="00794D3E" w:rsidRDefault="00794D3E" w:rsidP="00826F77">
            <w:pPr>
              <w:spacing w:before="60" w:after="60"/>
              <w:jc w:val="left"/>
              <w:rPr>
                <w:b/>
                <w:bCs/>
                <w:noProof/>
                <w:sz w:val="20"/>
              </w:rPr>
            </w:pPr>
            <w:r>
              <w:rPr>
                <w:b/>
                <w:bCs/>
                <w:noProof/>
                <w:sz w:val="20"/>
              </w:rPr>
              <w:t>Commission proposal MFF 2028-2034</w:t>
            </w:r>
          </w:p>
        </w:tc>
        <w:tc>
          <w:tcPr>
            <w:tcW w:w="827" w:type="dxa"/>
            <w:vAlign w:val="center"/>
          </w:tcPr>
          <w:p w14:paraId="2D4FCB88" w14:textId="77777777" w:rsidR="00794D3E" w:rsidRDefault="00A34E32" w:rsidP="00826F77">
            <w:pPr>
              <w:spacing w:before="60" w:after="60"/>
              <w:jc w:val="right"/>
              <w:rPr>
                <w:b/>
                <w:bCs/>
                <w:noProof/>
                <w:color w:val="000000"/>
                <w:sz w:val="20"/>
                <w:szCs w:val="20"/>
              </w:rPr>
            </w:pPr>
            <w:r>
              <w:rPr>
                <w:b/>
                <w:bCs/>
                <w:noProof/>
                <w:color w:val="000000"/>
                <w:sz w:val="20"/>
                <w:szCs w:val="20"/>
              </w:rPr>
              <w:t>72.360</w:t>
            </w:r>
          </w:p>
        </w:tc>
        <w:tc>
          <w:tcPr>
            <w:tcW w:w="828" w:type="dxa"/>
            <w:vAlign w:val="center"/>
          </w:tcPr>
          <w:p w14:paraId="693FF213" w14:textId="77777777" w:rsidR="00794D3E" w:rsidRDefault="009A60CB" w:rsidP="00826F77">
            <w:pPr>
              <w:spacing w:before="60" w:after="60"/>
              <w:jc w:val="right"/>
              <w:rPr>
                <w:b/>
                <w:bCs/>
                <w:noProof/>
                <w:color w:val="000000"/>
                <w:sz w:val="20"/>
                <w:szCs w:val="20"/>
              </w:rPr>
            </w:pPr>
            <w:r>
              <w:rPr>
                <w:b/>
                <w:bCs/>
                <w:noProof/>
                <w:color w:val="000000"/>
                <w:sz w:val="20"/>
                <w:szCs w:val="20"/>
              </w:rPr>
              <w:t>72.360</w:t>
            </w:r>
          </w:p>
        </w:tc>
        <w:tc>
          <w:tcPr>
            <w:tcW w:w="828" w:type="dxa"/>
            <w:vAlign w:val="center"/>
          </w:tcPr>
          <w:p w14:paraId="5536C2A7" w14:textId="77777777" w:rsidR="00794D3E" w:rsidRDefault="009A60CB" w:rsidP="00826F77">
            <w:pPr>
              <w:spacing w:before="60" w:after="60"/>
              <w:jc w:val="right"/>
              <w:rPr>
                <w:b/>
                <w:bCs/>
                <w:noProof/>
                <w:color w:val="000000"/>
                <w:sz w:val="20"/>
                <w:szCs w:val="20"/>
              </w:rPr>
            </w:pPr>
            <w:r>
              <w:rPr>
                <w:b/>
                <w:bCs/>
                <w:noProof/>
                <w:color w:val="000000"/>
                <w:sz w:val="20"/>
                <w:szCs w:val="20"/>
              </w:rPr>
              <w:t>72.360</w:t>
            </w:r>
          </w:p>
        </w:tc>
        <w:tc>
          <w:tcPr>
            <w:tcW w:w="966" w:type="dxa"/>
            <w:vAlign w:val="center"/>
          </w:tcPr>
          <w:p w14:paraId="30D67542" w14:textId="77777777" w:rsidR="00794D3E" w:rsidRDefault="009A60CB" w:rsidP="00826F77">
            <w:pPr>
              <w:spacing w:before="60" w:after="60"/>
              <w:jc w:val="right"/>
              <w:rPr>
                <w:b/>
                <w:bCs/>
                <w:noProof/>
                <w:color w:val="000000"/>
                <w:sz w:val="20"/>
                <w:szCs w:val="20"/>
              </w:rPr>
            </w:pPr>
            <w:r>
              <w:rPr>
                <w:b/>
                <w:bCs/>
                <w:noProof/>
                <w:color w:val="000000"/>
                <w:sz w:val="20"/>
                <w:szCs w:val="20"/>
              </w:rPr>
              <w:t>72.360</w:t>
            </w:r>
          </w:p>
        </w:tc>
        <w:tc>
          <w:tcPr>
            <w:tcW w:w="965" w:type="dxa"/>
            <w:vAlign w:val="center"/>
          </w:tcPr>
          <w:p w14:paraId="2E5D30BB" w14:textId="77777777" w:rsidR="00794D3E" w:rsidRDefault="009A60CB" w:rsidP="00826F77">
            <w:pPr>
              <w:spacing w:before="60" w:after="60"/>
              <w:jc w:val="right"/>
              <w:rPr>
                <w:b/>
                <w:bCs/>
                <w:noProof/>
                <w:color w:val="000000"/>
                <w:sz w:val="20"/>
                <w:szCs w:val="20"/>
              </w:rPr>
            </w:pPr>
            <w:r>
              <w:rPr>
                <w:b/>
                <w:bCs/>
                <w:noProof/>
                <w:color w:val="000000"/>
                <w:sz w:val="20"/>
                <w:szCs w:val="20"/>
              </w:rPr>
              <w:t>72.360</w:t>
            </w:r>
          </w:p>
        </w:tc>
        <w:tc>
          <w:tcPr>
            <w:tcW w:w="965" w:type="dxa"/>
            <w:vAlign w:val="center"/>
          </w:tcPr>
          <w:p w14:paraId="482341E9" w14:textId="77777777" w:rsidR="00794D3E" w:rsidRDefault="009A60CB" w:rsidP="00826F77">
            <w:pPr>
              <w:spacing w:before="60" w:after="60"/>
              <w:jc w:val="right"/>
              <w:rPr>
                <w:b/>
                <w:bCs/>
                <w:noProof/>
                <w:color w:val="000000"/>
                <w:sz w:val="20"/>
                <w:szCs w:val="20"/>
              </w:rPr>
            </w:pPr>
            <w:r>
              <w:rPr>
                <w:b/>
                <w:bCs/>
                <w:noProof/>
                <w:color w:val="000000"/>
                <w:sz w:val="20"/>
                <w:szCs w:val="20"/>
              </w:rPr>
              <w:t>72.360</w:t>
            </w:r>
          </w:p>
        </w:tc>
        <w:tc>
          <w:tcPr>
            <w:tcW w:w="965" w:type="dxa"/>
            <w:vAlign w:val="center"/>
          </w:tcPr>
          <w:p w14:paraId="0BA46888" w14:textId="77777777" w:rsidR="00794D3E" w:rsidRDefault="009A60CB" w:rsidP="00826F77">
            <w:pPr>
              <w:spacing w:before="60" w:after="60"/>
              <w:jc w:val="right"/>
              <w:rPr>
                <w:b/>
                <w:bCs/>
                <w:noProof/>
                <w:color w:val="000000"/>
                <w:sz w:val="20"/>
                <w:szCs w:val="20"/>
              </w:rPr>
            </w:pPr>
            <w:r>
              <w:rPr>
                <w:b/>
                <w:bCs/>
                <w:noProof/>
                <w:color w:val="000000"/>
                <w:sz w:val="20"/>
                <w:szCs w:val="20"/>
              </w:rPr>
              <w:t>72.360</w:t>
            </w:r>
          </w:p>
        </w:tc>
        <w:tc>
          <w:tcPr>
            <w:tcW w:w="1248" w:type="dxa"/>
            <w:vAlign w:val="center"/>
          </w:tcPr>
          <w:p w14:paraId="3D4AD790" w14:textId="4570A380" w:rsidR="00794D3E" w:rsidRDefault="009A60CB" w:rsidP="00826F77">
            <w:pPr>
              <w:spacing w:before="60" w:after="60"/>
              <w:jc w:val="right"/>
              <w:rPr>
                <w:b/>
                <w:bCs/>
                <w:noProof/>
                <w:color w:val="000000"/>
                <w:sz w:val="20"/>
                <w:szCs w:val="20"/>
              </w:rPr>
            </w:pPr>
            <w:r>
              <w:rPr>
                <w:b/>
                <w:bCs/>
                <w:noProof/>
                <w:color w:val="000000"/>
                <w:sz w:val="20"/>
                <w:szCs w:val="20"/>
              </w:rPr>
              <w:t>506.520</w:t>
            </w:r>
          </w:p>
        </w:tc>
      </w:tr>
      <w:tr w:rsidR="00C17F03" w14:paraId="4C4DE415" w14:textId="77777777" w:rsidTr="001361AE">
        <w:trPr>
          <w:cantSplit/>
          <w:trHeight w:val="683"/>
        </w:trPr>
        <w:tc>
          <w:tcPr>
            <w:tcW w:w="2306" w:type="dxa"/>
            <w:shd w:val="clear" w:color="auto" w:fill="D9D9D9" w:themeFill="background1" w:themeFillShade="D9"/>
            <w:vAlign w:val="center"/>
          </w:tcPr>
          <w:p w14:paraId="5BC57615" w14:textId="77777777" w:rsidR="00C17F03" w:rsidRPr="003F4D71" w:rsidRDefault="00C17F03" w:rsidP="00C17F03">
            <w:pPr>
              <w:spacing w:before="60" w:after="60"/>
              <w:jc w:val="left"/>
              <w:rPr>
                <w:b/>
                <w:bCs/>
                <w:noProof/>
                <w:sz w:val="20"/>
              </w:rPr>
            </w:pPr>
            <w:r>
              <w:rPr>
                <w:b/>
                <w:bCs/>
                <w:noProof/>
                <w:sz w:val="20"/>
              </w:rPr>
              <w:t>TOTAL of</w:t>
            </w:r>
            <w:r w:rsidRPr="003F4D71">
              <w:rPr>
                <w:b/>
                <w:bCs/>
                <w:noProof/>
                <w:sz w:val="20"/>
              </w:rPr>
              <w:t xml:space="preserve"> appropriations </w:t>
            </w:r>
            <w:r>
              <w:rPr>
                <w:b/>
                <w:bCs/>
                <w:noProof/>
                <w:sz w:val="20"/>
              </w:rPr>
              <w:t>covered by the EU budget</w:t>
            </w:r>
            <w:r w:rsidRPr="003F4D71">
              <w:rPr>
                <w:b/>
                <w:bCs/>
                <w:noProof/>
                <w:sz w:val="20"/>
              </w:rPr>
              <w:t xml:space="preserve"> </w:t>
            </w:r>
          </w:p>
        </w:tc>
        <w:tc>
          <w:tcPr>
            <w:tcW w:w="827" w:type="dxa"/>
            <w:shd w:val="clear" w:color="auto" w:fill="D9D9D9" w:themeFill="background1" w:themeFillShade="D9"/>
            <w:vAlign w:val="center"/>
          </w:tcPr>
          <w:p w14:paraId="414FDDC5" w14:textId="57DFA3A6" w:rsidR="00C17F03" w:rsidRDefault="00C17F03" w:rsidP="00C17F03">
            <w:pPr>
              <w:spacing w:before="60" w:after="60"/>
              <w:jc w:val="right"/>
              <w:rPr>
                <w:noProof/>
                <w:sz w:val="20"/>
              </w:rPr>
            </w:pPr>
            <w:r>
              <w:rPr>
                <w:noProof/>
                <w:color w:val="000000"/>
                <w:sz w:val="20"/>
                <w:szCs w:val="20"/>
              </w:rPr>
              <w:t xml:space="preserve">      80.457</w:t>
            </w:r>
          </w:p>
        </w:tc>
        <w:tc>
          <w:tcPr>
            <w:tcW w:w="828" w:type="dxa"/>
            <w:shd w:val="clear" w:color="auto" w:fill="D9D9D9" w:themeFill="background1" w:themeFillShade="D9"/>
            <w:vAlign w:val="center"/>
          </w:tcPr>
          <w:p w14:paraId="2FFB95C0" w14:textId="1C6AF899" w:rsidR="00C17F03" w:rsidRPr="00D45D3D" w:rsidRDefault="00C17F03" w:rsidP="00C17F03">
            <w:pPr>
              <w:spacing w:before="60" w:after="60"/>
              <w:jc w:val="right"/>
              <w:rPr>
                <w:b/>
                <w:bCs/>
                <w:noProof/>
                <w:sz w:val="20"/>
              </w:rPr>
            </w:pPr>
            <w:r>
              <w:rPr>
                <w:noProof/>
                <w:color w:val="000000"/>
                <w:sz w:val="20"/>
                <w:szCs w:val="20"/>
              </w:rPr>
              <w:t>83.923</w:t>
            </w:r>
          </w:p>
        </w:tc>
        <w:tc>
          <w:tcPr>
            <w:tcW w:w="828" w:type="dxa"/>
            <w:shd w:val="clear" w:color="auto" w:fill="D9D9D9" w:themeFill="background1" w:themeFillShade="D9"/>
            <w:vAlign w:val="center"/>
          </w:tcPr>
          <w:p w14:paraId="61ACAFA7" w14:textId="560B6EF7" w:rsidR="00C17F03" w:rsidRPr="00D45D3D" w:rsidRDefault="00C17F03" w:rsidP="00C17F03">
            <w:pPr>
              <w:spacing w:before="60" w:after="60"/>
              <w:jc w:val="right"/>
              <w:rPr>
                <w:b/>
                <w:bCs/>
                <w:noProof/>
                <w:sz w:val="20"/>
              </w:rPr>
            </w:pPr>
            <w:r>
              <w:rPr>
                <w:noProof/>
                <w:color w:val="000000"/>
                <w:sz w:val="20"/>
                <w:szCs w:val="20"/>
              </w:rPr>
              <w:t>86.555</w:t>
            </w:r>
          </w:p>
        </w:tc>
        <w:tc>
          <w:tcPr>
            <w:tcW w:w="966" w:type="dxa"/>
            <w:shd w:val="clear" w:color="auto" w:fill="D9D9D9" w:themeFill="background1" w:themeFillShade="D9"/>
            <w:vAlign w:val="center"/>
          </w:tcPr>
          <w:p w14:paraId="38DB8FC1" w14:textId="2B88E307" w:rsidR="00C17F03" w:rsidRPr="00D45D3D" w:rsidRDefault="00C17F03" w:rsidP="00C17F03">
            <w:pPr>
              <w:spacing w:before="60" w:after="60"/>
              <w:jc w:val="right"/>
              <w:rPr>
                <w:b/>
                <w:bCs/>
                <w:noProof/>
                <w:sz w:val="20"/>
              </w:rPr>
            </w:pPr>
            <w:r>
              <w:rPr>
                <w:noProof/>
                <w:color w:val="000000"/>
                <w:sz w:val="20"/>
                <w:szCs w:val="20"/>
              </w:rPr>
              <w:t>89.546</w:t>
            </w:r>
          </w:p>
        </w:tc>
        <w:tc>
          <w:tcPr>
            <w:tcW w:w="965" w:type="dxa"/>
            <w:shd w:val="clear" w:color="auto" w:fill="D9D9D9" w:themeFill="background1" w:themeFillShade="D9"/>
            <w:vAlign w:val="center"/>
          </w:tcPr>
          <w:p w14:paraId="5A26C324" w14:textId="39755021" w:rsidR="00C17F03" w:rsidRDefault="00C17F03" w:rsidP="00C17F03">
            <w:pPr>
              <w:spacing w:before="60" w:after="60"/>
              <w:jc w:val="right"/>
              <w:rPr>
                <w:noProof/>
                <w:sz w:val="20"/>
              </w:rPr>
            </w:pPr>
            <w:r>
              <w:rPr>
                <w:noProof/>
                <w:color w:val="000000"/>
                <w:sz w:val="20"/>
                <w:szCs w:val="20"/>
              </w:rPr>
              <w:t>94.158</w:t>
            </w:r>
          </w:p>
        </w:tc>
        <w:tc>
          <w:tcPr>
            <w:tcW w:w="965" w:type="dxa"/>
            <w:shd w:val="clear" w:color="auto" w:fill="D9D9D9" w:themeFill="background1" w:themeFillShade="D9"/>
            <w:vAlign w:val="center"/>
          </w:tcPr>
          <w:p w14:paraId="1C1928BA" w14:textId="66E7C9D4" w:rsidR="00C17F03" w:rsidRDefault="00C17F03" w:rsidP="00C17F03">
            <w:pPr>
              <w:spacing w:before="60" w:after="60"/>
              <w:jc w:val="right"/>
              <w:rPr>
                <w:noProof/>
                <w:sz w:val="20"/>
              </w:rPr>
            </w:pPr>
            <w:r>
              <w:rPr>
                <w:noProof/>
                <w:color w:val="000000"/>
                <w:sz w:val="20"/>
                <w:szCs w:val="20"/>
              </w:rPr>
              <w:t>94.851</w:t>
            </w:r>
          </w:p>
        </w:tc>
        <w:tc>
          <w:tcPr>
            <w:tcW w:w="965" w:type="dxa"/>
            <w:shd w:val="clear" w:color="auto" w:fill="D9D9D9" w:themeFill="background1" w:themeFillShade="D9"/>
            <w:vAlign w:val="center"/>
          </w:tcPr>
          <w:p w14:paraId="0C3C2996" w14:textId="359B5725" w:rsidR="00C17F03" w:rsidRDefault="00C17F03" w:rsidP="00C17F03">
            <w:pPr>
              <w:spacing w:before="60" w:after="60"/>
              <w:jc w:val="right"/>
              <w:rPr>
                <w:noProof/>
                <w:sz w:val="20"/>
              </w:rPr>
            </w:pPr>
            <w:r>
              <w:rPr>
                <w:noProof/>
                <w:color w:val="000000"/>
                <w:sz w:val="20"/>
                <w:szCs w:val="20"/>
              </w:rPr>
              <w:t>95.945</w:t>
            </w:r>
          </w:p>
        </w:tc>
        <w:tc>
          <w:tcPr>
            <w:tcW w:w="1248" w:type="dxa"/>
            <w:shd w:val="clear" w:color="auto" w:fill="D9D9D9" w:themeFill="background1" w:themeFillShade="D9"/>
            <w:vAlign w:val="center"/>
          </w:tcPr>
          <w:p w14:paraId="7B1413F0" w14:textId="014DEFCE" w:rsidR="00C17F03" w:rsidRPr="001C154A" w:rsidRDefault="00C17F03" w:rsidP="00C17F03">
            <w:pPr>
              <w:spacing w:before="60" w:after="60"/>
              <w:jc w:val="right"/>
              <w:rPr>
                <w:b/>
                <w:bCs/>
                <w:noProof/>
                <w:sz w:val="20"/>
              </w:rPr>
            </w:pPr>
            <w:r>
              <w:rPr>
                <w:b/>
                <w:bCs/>
                <w:noProof/>
                <w:sz w:val="20"/>
              </w:rPr>
              <w:t>625.435</w:t>
            </w:r>
          </w:p>
        </w:tc>
      </w:tr>
    </w:tbl>
    <w:p w14:paraId="6333EA3F" w14:textId="77777777" w:rsidR="00794D3E" w:rsidRDefault="00794D3E" w:rsidP="00794D3E">
      <w:pPr>
        <w:spacing w:before="240"/>
        <w:rPr>
          <w:b/>
          <w:bCs/>
          <w:noProof/>
          <w:sz w:val="22"/>
          <w:u w:val="single"/>
          <w:lang w:val="en-IE"/>
        </w:rPr>
      </w:pPr>
      <w:r w:rsidRPr="00070628">
        <w:rPr>
          <w:b/>
          <w:bCs/>
          <w:noProof/>
          <w:sz w:val="22"/>
          <w:u w:val="single"/>
          <w:lang w:val="en-IE"/>
        </w:rPr>
        <w:t>Overview</w:t>
      </w:r>
      <w:r>
        <w:rPr>
          <w:b/>
          <w:bCs/>
          <w:noProof/>
          <w:sz w:val="22"/>
          <w:u w:val="single"/>
          <w:lang w:val="en-IE"/>
        </w:rPr>
        <w:t>/summary</w:t>
      </w:r>
      <w:r w:rsidRPr="00070628">
        <w:rPr>
          <w:b/>
          <w:bCs/>
          <w:noProof/>
          <w:sz w:val="22"/>
          <w:u w:val="single"/>
          <w:lang w:val="en-IE"/>
        </w:rPr>
        <w:t xml:space="preserve"> of human resources and appropriations </w:t>
      </w:r>
      <w:r>
        <w:rPr>
          <w:b/>
          <w:bCs/>
          <w:noProof/>
          <w:sz w:val="22"/>
          <w:u w:val="single"/>
          <w:lang w:val="en-IE"/>
        </w:rPr>
        <w:t>(</w:t>
      </w:r>
      <w:r w:rsidRPr="00070628">
        <w:rPr>
          <w:b/>
          <w:bCs/>
          <w:noProof/>
          <w:sz w:val="22"/>
          <w:u w:val="single"/>
          <w:lang w:val="en-IE"/>
        </w:rPr>
        <w:t>in EUR million</w:t>
      </w:r>
      <w:r>
        <w:rPr>
          <w:b/>
          <w:bCs/>
          <w:noProof/>
          <w:sz w:val="22"/>
          <w:u w:val="single"/>
          <w:lang w:val="en-IE"/>
        </w:rPr>
        <w:t>)</w:t>
      </w:r>
      <w:r w:rsidRPr="00070628">
        <w:rPr>
          <w:b/>
          <w:bCs/>
          <w:noProof/>
          <w:sz w:val="22"/>
          <w:u w:val="single"/>
          <w:lang w:val="en-IE"/>
        </w:rPr>
        <w:t xml:space="preserve"> </w:t>
      </w:r>
      <w:r>
        <w:rPr>
          <w:b/>
          <w:bCs/>
          <w:noProof/>
          <w:sz w:val="22"/>
          <w:u w:val="single"/>
          <w:lang w:val="en-IE"/>
        </w:rPr>
        <w:t xml:space="preserve">required by the proposal/initiative in a decentralised agency </w:t>
      </w:r>
    </w:p>
    <w:tbl>
      <w:tblPr>
        <w:tblW w:w="989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27"/>
        <w:gridCol w:w="708"/>
        <w:gridCol w:w="851"/>
        <w:gridCol w:w="850"/>
        <w:gridCol w:w="993"/>
        <w:gridCol w:w="992"/>
        <w:gridCol w:w="992"/>
        <w:gridCol w:w="992"/>
        <w:gridCol w:w="993"/>
      </w:tblGrid>
      <w:tr w:rsidR="00794D3E" w14:paraId="2625F121" w14:textId="77777777">
        <w:trPr>
          <w:cantSplit/>
          <w:trHeight w:val="592"/>
        </w:trPr>
        <w:tc>
          <w:tcPr>
            <w:tcW w:w="2527" w:type="dxa"/>
            <w:vAlign w:val="center"/>
          </w:tcPr>
          <w:p w14:paraId="59AE4CF3" w14:textId="77777777" w:rsidR="00794D3E" w:rsidRPr="00070628" w:rsidRDefault="00794D3E" w:rsidP="00826F77">
            <w:pPr>
              <w:spacing w:before="60" w:after="60"/>
              <w:jc w:val="center"/>
              <w:rPr>
                <w:b/>
                <w:bCs/>
                <w:noProof/>
                <w:sz w:val="20"/>
                <w:lang w:val="en-IE"/>
              </w:rPr>
            </w:pPr>
            <w:r w:rsidRPr="00070628">
              <w:rPr>
                <w:b/>
                <w:bCs/>
                <w:noProof/>
                <w:color w:val="444444"/>
                <w:sz w:val="20"/>
                <w:szCs w:val="20"/>
                <w:shd w:val="clear" w:color="auto" w:fill="FFFFFF"/>
              </w:rPr>
              <w:t xml:space="preserve">Agency: </w:t>
            </w:r>
            <w:r>
              <w:rPr>
                <w:b/>
                <w:bCs/>
                <w:noProof/>
                <w:color w:val="444444"/>
                <w:sz w:val="20"/>
                <w:szCs w:val="20"/>
                <w:shd w:val="clear" w:color="auto" w:fill="FFFFFF"/>
              </w:rPr>
              <w:t>Eurojust</w:t>
            </w:r>
          </w:p>
        </w:tc>
        <w:tc>
          <w:tcPr>
            <w:tcW w:w="708" w:type="dxa"/>
            <w:vAlign w:val="center"/>
          </w:tcPr>
          <w:p w14:paraId="0ECAECDC"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8</w:t>
            </w:r>
          </w:p>
        </w:tc>
        <w:tc>
          <w:tcPr>
            <w:tcW w:w="851" w:type="dxa"/>
            <w:vAlign w:val="center"/>
          </w:tcPr>
          <w:p w14:paraId="19ED5A96"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9</w:t>
            </w:r>
          </w:p>
        </w:tc>
        <w:tc>
          <w:tcPr>
            <w:tcW w:w="850" w:type="dxa"/>
            <w:vAlign w:val="center"/>
          </w:tcPr>
          <w:p w14:paraId="41B8FBD7"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30</w:t>
            </w:r>
          </w:p>
        </w:tc>
        <w:tc>
          <w:tcPr>
            <w:tcW w:w="993" w:type="dxa"/>
            <w:vAlign w:val="center"/>
          </w:tcPr>
          <w:p w14:paraId="70A24EA7" w14:textId="77777777" w:rsidR="00794D3E" w:rsidRDefault="00794D3E" w:rsidP="00826F77">
            <w:pPr>
              <w:jc w:val="center"/>
              <w:rPr>
                <w:noProof/>
                <w:sz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31</w:t>
            </w:r>
          </w:p>
        </w:tc>
        <w:tc>
          <w:tcPr>
            <w:tcW w:w="992" w:type="dxa"/>
            <w:vAlign w:val="center"/>
          </w:tcPr>
          <w:p w14:paraId="1DB05DEC" w14:textId="77777777" w:rsidR="00794D3E" w:rsidRDefault="00794D3E" w:rsidP="00826F77">
            <w:pPr>
              <w:jc w:val="center"/>
              <w:rPr>
                <w:noProof/>
                <w:sz w:val="20"/>
              </w:rPr>
            </w:pPr>
            <w:r w:rsidRPr="002D73DA">
              <w:rPr>
                <w:noProof/>
                <w:sz w:val="20"/>
                <w:szCs w:val="20"/>
              </w:rPr>
              <w:t>Year</w:t>
            </w:r>
            <w:r>
              <w:rPr>
                <w:b/>
                <w:noProof/>
                <w:sz w:val="20"/>
                <w:szCs w:val="20"/>
              </w:rPr>
              <w:t xml:space="preserve"> 2032</w:t>
            </w:r>
          </w:p>
        </w:tc>
        <w:tc>
          <w:tcPr>
            <w:tcW w:w="992" w:type="dxa"/>
            <w:vAlign w:val="center"/>
          </w:tcPr>
          <w:p w14:paraId="120FE6F3" w14:textId="77777777" w:rsidR="00794D3E" w:rsidRDefault="00794D3E" w:rsidP="00826F77">
            <w:pPr>
              <w:jc w:val="center"/>
              <w:rPr>
                <w:noProof/>
                <w:sz w:val="20"/>
              </w:rPr>
            </w:pPr>
            <w:r w:rsidRPr="002D73DA">
              <w:rPr>
                <w:noProof/>
                <w:sz w:val="20"/>
                <w:szCs w:val="20"/>
              </w:rPr>
              <w:t>Year</w:t>
            </w:r>
            <w:r>
              <w:rPr>
                <w:b/>
                <w:noProof/>
                <w:sz w:val="20"/>
                <w:szCs w:val="20"/>
              </w:rPr>
              <w:t xml:space="preserve"> 2033</w:t>
            </w:r>
          </w:p>
        </w:tc>
        <w:tc>
          <w:tcPr>
            <w:tcW w:w="992" w:type="dxa"/>
            <w:vAlign w:val="center"/>
          </w:tcPr>
          <w:p w14:paraId="071BC54F" w14:textId="77777777" w:rsidR="00794D3E" w:rsidRDefault="00794D3E" w:rsidP="00826F77">
            <w:pPr>
              <w:jc w:val="center"/>
              <w:rPr>
                <w:noProof/>
                <w:sz w:val="20"/>
              </w:rPr>
            </w:pPr>
            <w:r w:rsidRPr="002D73DA">
              <w:rPr>
                <w:noProof/>
                <w:sz w:val="20"/>
                <w:szCs w:val="20"/>
              </w:rPr>
              <w:t>Year</w:t>
            </w:r>
            <w:r>
              <w:rPr>
                <w:b/>
                <w:noProof/>
                <w:sz w:val="20"/>
                <w:szCs w:val="20"/>
              </w:rPr>
              <w:t xml:space="preserve"> 2034</w:t>
            </w:r>
          </w:p>
        </w:tc>
        <w:tc>
          <w:tcPr>
            <w:tcW w:w="993" w:type="dxa"/>
            <w:vAlign w:val="center"/>
          </w:tcPr>
          <w:p w14:paraId="4F6D10AF" w14:textId="77777777" w:rsidR="00794D3E" w:rsidRPr="004C127A" w:rsidRDefault="00794D3E" w:rsidP="00826F77">
            <w:pPr>
              <w:spacing w:before="60" w:after="60"/>
              <w:jc w:val="center"/>
              <w:rPr>
                <w:noProof/>
                <w:sz w:val="20"/>
                <w:szCs w:val="20"/>
              </w:rPr>
            </w:pPr>
            <w:r w:rsidRPr="00070628">
              <w:rPr>
                <w:b/>
                <w:bCs/>
                <w:noProof/>
                <w:color w:val="000000"/>
                <w:sz w:val="20"/>
                <w:szCs w:val="20"/>
                <w:lang w:val="en-IE" w:eastAsia="en-IE"/>
              </w:rPr>
              <w:t>TOTAL</w:t>
            </w:r>
            <w:r>
              <w:rPr>
                <w:b/>
                <w:bCs/>
                <w:noProof/>
                <w:color w:val="000000"/>
                <w:sz w:val="20"/>
                <w:szCs w:val="20"/>
                <w:lang w:val="en-IE" w:eastAsia="en-IE"/>
              </w:rPr>
              <w:t xml:space="preserve"> </w:t>
            </w:r>
            <w:r w:rsidRPr="00070628">
              <w:rPr>
                <w:b/>
                <w:bCs/>
                <w:noProof/>
                <w:color w:val="000000"/>
                <w:sz w:val="20"/>
                <w:szCs w:val="20"/>
                <w:lang w:val="en-IE" w:eastAsia="en-IE"/>
              </w:rPr>
              <w:t>202</w:t>
            </w:r>
            <w:r>
              <w:rPr>
                <w:b/>
                <w:bCs/>
                <w:noProof/>
                <w:color w:val="000000"/>
                <w:sz w:val="20"/>
                <w:szCs w:val="20"/>
                <w:lang w:val="en-IE" w:eastAsia="en-IE"/>
              </w:rPr>
              <w:t>8</w:t>
            </w:r>
            <w:r w:rsidRPr="00070628">
              <w:rPr>
                <w:b/>
                <w:bCs/>
                <w:noProof/>
                <w:color w:val="000000"/>
                <w:sz w:val="20"/>
                <w:szCs w:val="20"/>
                <w:lang w:val="en-IE" w:eastAsia="en-IE"/>
              </w:rPr>
              <w:t xml:space="preserve"> - 20</w:t>
            </w:r>
            <w:r>
              <w:rPr>
                <w:b/>
                <w:bCs/>
                <w:noProof/>
                <w:color w:val="000000"/>
                <w:sz w:val="20"/>
                <w:szCs w:val="20"/>
                <w:lang w:val="en-IE" w:eastAsia="en-IE"/>
              </w:rPr>
              <w:t>34</w:t>
            </w:r>
          </w:p>
        </w:tc>
      </w:tr>
      <w:tr w:rsidR="00C17F03" w:rsidRPr="003A769F" w14:paraId="5C7C5540" w14:textId="77777777">
        <w:trPr>
          <w:cantSplit/>
          <w:trHeight w:val="710"/>
        </w:trPr>
        <w:tc>
          <w:tcPr>
            <w:tcW w:w="2527" w:type="dxa"/>
            <w:vAlign w:val="center"/>
          </w:tcPr>
          <w:p w14:paraId="18A03384" w14:textId="77777777" w:rsidR="00C17F03" w:rsidRPr="002D2D1C" w:rsidRDefault="00C17F03" w:rsidP="00C17F03">
            <w:pPr>
              <w:jc w:val="left"/>
              <w:rPr>
                <w:noProof/>
                <w:lang w:val="en-IE"/>
              </w:rPr>
            </w:pPr>
            <w:r w:rsidRPr="00070628">
              <w:rPr>
                <w:noProof/>
                <w:sz w:val="20"/>
                <w:szCs w:val="20"/>
              </w:rPr>
              <w:t>Temporary agents (AD+AS</w:t>
            </w:r>
            <w:r>
              <w:rPr>
                <w:noProof/>
                <w:sz w:val="20"/>
                <w:szCs w:val="20"/>
              </w:rPr>
              <w:t>T)</w:t>
            </w:r>
          </w:p>
        </w:tc>
        <w:tc>
          <w:tcPr>
            <w:tcW w:w="708" w:type="dxa"/>
            <w:vAlign w:val="center"/>
          </w:tcPr>
          <w:p w14:paraId="54E50F17" w14:textId="5819A487" w:rsidR="00C17F03" w:rsidRDefault="00C17F03" w:rsidP="00C17F03">
            <w:pPr>
              <w:spacing w:before="60" w:after="60"/>
              <w:jc w:val="right"/>
              <w:rPr>
                <w:noProof/>
                <w:sz w:val="20"/>
                <w:szCs w:val="20"/>
              </w:rPr>
            </w:pPr>
            <w:r>
              <w:rPr>
                <w:b/>
                <w:bCs/>
                <w:noProof/>
                <w:color w:val="000000"/>
                <w:sz w:val="16"/>
                <w:szCs w:val="16"/>
              </w:rPr>
              <w:t>15 (+15)</w:t>
            </w:r>
          </w:p>
        </w:tc>
        <w:tc>
          <w:tcPr>
            <w:tcW w:w="851" w:type="dxa"/>
            <w:vAlign w:val="center"/>
          </w:tcPr>
          <w:p w14:paraId="7280D1C6" w14:textId="54BF98CA" w:rsidR="00C17F03" w:rsidRDefault="00C17F03" w:rsidP="00C17F03">
            <w:pPr>
              <w:spacing w:before="60" w:after="60"/>
              <w:jc w:val="right"/>
              <w:rPr>
                <w:b/>
                <w:bCs/>
                <w:noProof/>
                <w:color w:val="000000"/>
                <w:sz w:val="16"/>
                <w:szCs w:val="16"/>
                <w:lang w:val="en-IE" w:eastAsia="en-IE"/>
              </w:rPr>
            </w:pPr>
            <w:r>
              <w:rPr>
                <w:b/>
                <w:bCs/>
                <w:noProof/>
                <w:color w:val="000000"/>
                <w:sz w:val="16"/>
                <w:szCs w:val="16"/>
                <w:lang w:val="en-IE" w:eastAsia="en-IE"/>
              </w:rPr>
              <w:t>21 (+6)</w:t>
            </w:r>
          </w:p>
        </w:tc>
        <w:tc>
          <w:tcPr>
            <w:tcW w:w="850" w:type="dxa"/>
            <w:vAlign w:val="center"/>
          </w:tcPr>
          <w:p w14:paraId="52FC92C3" w14:textId="77DAC978" w:rsidR="00C17F03" w:rsidRDefault="00C17F03" w:rsidP="00C17F03">
            <w:pPr>
              <w:spacing w:before="60" w:after="60"/>
              <w:jc w:val="right"/>
              <w:rPr>
                <w:b/>
                <w:bCs/>
                <w:noProof/>
                <w:color w:val="000000"/>
                <w:sz w:val="16"/>
                <w:szCs w:val="16"/>
                <w:lang w:val="en-IE" w:eastAsia="en-IE"/>
              </w:rPr>
            </w:pPr>
            <w:r>
              <w:rPr>
                <w:b/>
                <w:bCs/>
                <w:noProof/>
                <w:color w:val="000000"/>
                <w:sz w:val="16"/>
                <w:szCs w:val="16"/>
              </w:rPr>
              <w:t>27 (+6)</w:t>
            </w:r>
          </w:p>
        </w:tc>
        <w:tc>
          <w:tcPr>
            <w:tcW w:w="993" w:type="dxa"/>
            <w:vAlign w:val="center"/>
          </w:tcPr>
          <w:p w14:paraId="3E972A2B" w14:textId="3E689588" w:rsidR="00C17F03" w:rsidRDefault="00C17F03" w:rsidP="00C17F03">
            <w:pPr>
              <w:spacing w:before="60" w:after="60"/>
              <w:jc w:val="right"/>
              <w:rPr>
                <w:b/>
                <w:bCs/>
                <w:noProof/>
                <w:color w:val="000000"/>
                <w:sz w:val="16"/>
                <w:szCs w:val="16"/>
                <w:lang w:val="en-IE" w:eastAsia="en-IE"/>
              </w:rPr>
            </w:pPr>
            <w:r>
              <w:rPr>
                <w:b/>
                <w:bCs/>
                <w:noProof/>
                <w:color w:val="000000"/>
                <w:sz w:val="16"/>
                <w:szCs w:val="16"/>
              </w:rPr>
              <w:t>34 (+7)</w:t>
            </w:r>
          </w:p>
        </w:tc>
        <w:tc>
          <w:tcPr>
            <w:tcW w:w="992" w:type="dxa"/>
            <w:vAlign w:val="center"/>
          </w:tcPr>
          <w:p w14:paraId="4839799B" w14:textId="15CD6CB2" w:rsidR="00C17F03" w:rsidRDefault="00C17F03" w:rsidP="00C17F03">
            <w:pPr>
              <w:spacing w:before="60" w:after="60"/>
              <w:jc w:val="right"/>
              <w:rPr>
                <w:noProof/>
                <w:sz w:val="20"/>
                <w:szCs w:val="20"/>
              </w:rPr>
            </w:pPr>
            <w:r>
              <w:rPr>
                <w:b/>
                <w:bCs/>
                <w:noProof/>
                <w:color w:val="000000"/>
                <w:sz w:val="16"/>
                <w:szCs w:val="16"/>
              </w:rPr>
              <w:t>43 (+9)</w:t>
            </w:r>
          </w:p>
        </w:tc>
        <w:tc>
          <w:tcPr>
            <w:tcW w:w="992" w:type="dxa"/>
            <w:vAlign w:val="center"/>
          </w:tcPr>
          <w:p w14:paraId="5FFAFBCF" w14:textId="0FB4E107" w:rsidR="00C17F03" w:rsidRDefault="00C17F03" w:rsidP="00C17F03">
            <w:pPr>
              <w:spacing w:before="60" w:after="60"/>
              <w:jc w:val="right"/>
              <w:rPr>
                <w:noProof/>
                <w:sz w:val="20"/>
                <w:szCs w:val="20"/>
              </w:rPr>
            </w:pPr>
            <w:r>
              <w:rPr>
                <w:b/>
                <w:bCs/>
                <w:noProof/>
                <w:color w:val="000000"/>
                <w:sz w:val="16"/>
                <w:szCs w:val="16"/>
              </w:rPr>
              <w:t>51 (+8)</w:t>
            </w:r>
          </w:p>
        </w:tc>
        <w:tc>
          <w:tcPr>
            <w:tcW w:w="992" w:type="dxa"/>
            <w:vAlign w:val="center"/>
          </w:tcPr>
          <w:p w14:paraId="3A9B1F7F" w14:textId="35DF2F50" w:rsidR="00C17F03" w:rsidRDefault="00C17F03" w:rsidP="00C17F03">
            <w:pPr>
              <w:spacing w:before="60" w:after="60"/>
              <w:jc w:val="right"/>
              <w:rPr>
                <w:noProof/>
                <w:sz w:val="20"/>
                <w:szCs w:val="20"/>
              </w:rPr>
            </w:pPr>
            <w:r>
              <w:rPr>
                <w:b/>
                <w:bCs/>
                <w:noProof/>
                <w:color w:val="000000"/>
                <w:sz w:val="16"/>
                <w:szCs w:val="16"/>
              </w:rPr>
              <w:t>51 (+0)</w:t>
            </w:r>
          </w:p>
        </w:tc>
        <w:tc>
          <w:tcPr>
            <w:tcW w:w="993" w:type="dxa"/>
            <w:vAlign w:val="center"/>
          </w:tcPr>
          <w:p w14:paraId="6C14292B" w14:textId="41C9240D" w:rsidR="00C17F03" w:rsidRPr="00070628" w:rsidRDefault="00C17F03" w:rsidP="00C17F03">
            <w:pPr>
              <w:spacing w:before="60" w:after="60"/>
              <w:jc w:val="center"/>
              <w:rPr>
                <w:b/>
                <w:bCs/>
                <w:noProof/>
                <w:sz w:val="20"/>
                <w:szCs w:val="20"/>
              </w:rPr>
            </w:pPr>
            <w:r>
              <w:rPr>
                <w:b/>
                <w:bCs/>
                <w:noProof/>
                <w:color w:val="000000"/>
                <w:sz w:val="20"/>
                <w:szCs w:val="20"/>
              </w:rPr>
              <w:t>51</w:t>
            </w:r>
          </w:p>
        </w:tc>
      </w:tr>
      <w:tr w:rsidR="00C17F03" w:rsidRPr="003A769F" w14:paraId="39B58680" w14:textId="77777777">
        <w:trPr>
          <w:cantSplit/>
          <w:trHeight w:val="710"/>
        </w:trPr>
        <w:tc>
          <w:tcPr>
            <w:tcW w:w="2527" w:type="dxa"/>
            <w:vAlign w:val="center"/>
          </w:tcPr>
          <w:p w14:paraId="28DF5131" w14:textId="77777777" w:rsidR="00C17F03" w:rsidRPr="003A769F" w:rsidRDefault="00C17F03" w:rsidP="00C17F03">
            <w:pPr>
              <w:jc w:val="left"/>
              <w:rPr>
                <w:noProof/>
                <w:sz w:val="20"/>
                <w:lang w:val="en-IE"/>
              </w:rPr>
            </w:pPr>
            <w:r w:rsidRPr="002D73DA">
              <w:rPr>
                <w:noProof/>
                <w:sz w:val="20"/>
                <w:szCs w:val="20"/>
              </w:rPr>
              <w:t xml:space="preserve">Contract </w:t>
            </w:r>
            <w:r>
              <w:rPr>
                <w:noProof/>
                <w:sz w:val="20"/>
                <w:szCs w:val="20"/>
              </w:rPr>
              <w:t>agents</w:t>
            </w:r>
          </w:p>
        </w:tc>
        <w:tc>
          <w:tcPr>
            <w:tcW w:w="708" w:type="dxa"/>
            <w:vAlign w:val="center"/>
          </w:tcPr>
          <w:p w14:paraId="1A3A8F95" w14:textId="3A6C7A0F" w:rsidR="00C17F03" w:rsidRDefault="00C17F03" w:rsidP="00C17F03">
            <w:pPr>
              <w:spacing w:before="60" w:after="60"/>
              <w:jc w:val="right"/>
              <w:rPr>
                <w:noProof/>
                <w:sz w:val="20"/>
                <w:szCs w:val="20"/>
              </w:rPr>
            </w:pPr>
            <w:r>
              <w:rPr>
                <w:b/>
                <w:bCs/>
                <w:noProof/>
                <w:color w:val="000000"/>
                <w:sz w:val="16"/>
                <w:szCs w:val="16"/>
              </w:rPr>
              <w:t>5 (+5)</w:t>
            </w:r>
          </w:p>
        </w:tc>
        <w:tc>
          <w:tcPr>
            <w:tcW w:w="851" w:type="dxa"/>
            <w:vAlign w:val="center"/>
          </w:tcPr>
          <w:p w14:paraId="53A3053E" w14:textId="7DAB0DC6" w:rsidR="00C17F03" w:rsidRDefault="00C17F03" w:rsidP="00C17F03">
            <w:pPr>
              <w:spacing w:before="60" w:after="60"/>
              <w:jc w:val="right"/>
              <w:rPr>
                <w:b/>
                <w:bCs/>
                <w:noProof/>
                <w:color w:val="000000"/>
                <w:sz w:val="16"/>
                <w:szCs w:val="16"/>
                <w:lang w:val="en-IE" w:eastAsia="en-IE"/>
              </w:rPr>
            </w:pPr>
            <w:r>
              <w:rPr>
                <w:b/>
                <w:bCs/>
                <w:noProof/>
                <w:color w:val="000000"/>
                <w:sz w:val="16"/>
                <w:szCs w:val="16"/>
              </w:rPr>
              <w:t>9 (+4)</w:t>
            </w:r>
          </w:p>
        </w:tc>
        <w:tc>
          <w:tcPr>
            <w:tcW w:w="850" w:type="dxa"/>
            <w:vAlign w:val="center"/>
          </w:tcPr>
          <w:p w14:paraId="300D0B9E" w14:textId="5D07F00B" w:rsidR="00C17F03" w:rsidRDefault="00C17F03" w:rsidP="00C17F03">
            <w:pPr>
              <w:spacing w:before="60" w:after="60"/>
              <w:jc w:val="right"/>
              <w:rPr>
                <w:b/>
                <w:bCs/>
                <w:noProof/>
                <w:color w:val="000000"/>
                <w:sz w:val="16"/>
                <w:szCs w:val="16"/>
                <w:lang w:val="en-IE" w:eastAsia="en-IE"/>
              </w:rPr>
            </w:pPr>
            <w:r>
              <w:rPr>
                <w:b/>
                <w:bCs/>
                <w:noProof/>
                <w:color w:val="000000"/>
                <w:sz w:val="16"/>
                <w:szCs w:val="16"/>
              </w:rPr>
              <w:t>13 (+4)</w:t>
            </w:r>
          </w:p>
        </w:tc>
        <w:tc>
          <w:tcPr>
            <w:tcW w:w="993" w:type="dxa"/>
            <w:vAlign w:val="center"/>
          </w:tcPr>
          <w:p w14:paraId="7F837C0B" w14:textId="6E094159" w:rsidR="00C17F03" w:rsidRDefault="00C17F03" w:rsidP="00C17F03">
            <w:pPr>
              <w:spacing w:before="60" w:after="60"/>
              <w:jc w:val="right"/>
              <w:rPr>
                <w:b/>
                <w:bCs/>
                <w:noProof/>
                <w:color w:val="000000"/>
                <w:sz w:val="16"/>
                <w:szCs w:val="16"/>
                <w:lang w:val="en-IE" w:eastAsia="en-IE"/>
              </w:rPr>
            </w:pPr>
            <w:r>
              <w:rPr>
                <w:b/>
                <w:bCs/>
                <w:noProof/>
                <w:color w:val="000000"/>
                <w:sz w:val="16"/>
                <w:szCs w:val="16"/>
              </w:rPr>
              <w:t>17 (+4)</w:t>
            </w:r>
          </w:p>
        </w:tc>
        <w:tc>
          <w:tcPr>
            <w:tcW w:w="992" w:type="dxa"/>
            <w:vAlign w:val="center"/>
          </w:tcPr>
          <w:p w14:paraId="723AB56B" w14:textId="133FF0A9" w:rsidR="00C17F03" w:rsidRDefault="00C17F03" w:rsidP="00C17F03">
            <w:pPr>
              <w:spacing w:before="60" w:after="60"/>
              <w:jc w:val="right"/>
              <w:rPr>
                <w:noProof/>
                <w:sz w:val="20"/>
                <w:szCs w:val="20"/>
              </w:rPr>
            </w:pPr>
            <w:r>
              <w:rPr>
                <w:b/>
                <w:bCs/>
                <w:noProof/>
                <w:color w:val="000000"/>
                <w:sz w:val="16"/>
                <w:szCs w:val="16"/>
              </w:rPr>
              <w:t>21 (+4)</w:t>
            </w:r>
          </w:p>
        </w:tc>
        <w:tc>
          <w:tcPr>
            <w:tcW w:w="992" w:type="dxa"/>
            <w:vAlign w:val="center"/>
          </w:tcPr>
          <w:p w14:paraId="514EBACA" w14:textId="6DB4BA9E" w:rsidR="00C17F03" w:rsidRDefault="00C17F03" w:rsidP="00C17F03">
            <w:pPr>
              <w:spacing w:before="60" w:after="60"/>
              <w:jc w:val="right"/>
              <w:rPr>
                <w:noProof/>
                <w:sz w:val="20"/>
                <w:szCs w:val="20"/>
              </w:rPr>
            </w:pPr>
            <w:r>
              <w:rPr>
                <w:b/>
                <w:bCs/>
                <w:noProof/>
                <w:color w:val="000000"/>
                <w:sz w:val="16"/>
                <w:szCs w:val="16"/>
              </w:rPr>
              <w:t>25 (+4)</w:t>
            </w:r>
          </w:p>
        </w:tc>
        <w:tc>
          <w:tcPr>
            <w:tcW w:w="992" w:type="dxa"/>
            <w:vAlign w:val="center"/>
          </w:tcPr>
          <w:p w14:paraId="5460A708" w14:textId="3C9C8874" w:rsidR="00C17F03" w:rsidRDefault="00C17F03" w:rsidP="00C17F03">
            <w:pPr>
              <w:spacing w:before="60" w:after="60"/>
              <w:jc w:val="right"/>
              <w:rPr>
                <w:noProof/>
                <w:sz w:val="20"/>
                <w:szCs w:val="20"/>
              </w:rPr>
            </w:pPr>
            <w:r>
              <w:rPr>
                <w:b/>
                <w:bCs/>
                <w:noProof/>
                <w:color w:val="000000"/>
                <w:sz w:val="16"/>
                <w:szCs w:val="16"/>
              </w:rPr>
              <w:t>25 (+0)</w:t>
            </w:r>
          </w:p>
        </w:tc>
        <w:tc>
          <w:tcPr>
            <w:tcW w:w="993" w:type="dxa"/>
            <w:vAlign w:val="center"/>
          </w:tcPr>
          <w:p w14:paraId="1AF4BAF8" w14:textId="0F58DBB7" w:rsidR="00C17F03" w:rsidRPr="00070628" w:rsidRDefault="00C17F03" w:rsidP="00C17F03">
            <w:pPr>
              <w:spacing w:before="60" w:after="60"/>
              <w:jc w:val="center"/>
              <w:rPr>
                <w:b/>
                <w:bCs/>
                <w:noProof/>
                <w:sz w:val="20"/>
                <w:szCs w:val="20"/>
              </w:rPr>
            </w:pPr>
            <w:r>
              <w:rPr>
                <w:b/>
                <w:bCs/>
                <w:noProof/>
                <w:color w:val="000000"/>
                <w:sz w:val="20"/>
                <w:szCs w:val="20"/>
              </w:rPr>
              <w:t>25</w:t>
            </w:r>
          </w:p>
        </w:tc>
      </w:tr>
      <w:tr w:rsidR="00794D3E" w:rsidRPr="003A769F" w14:paraId="15892A81" w14:textId="77777777">
        <w:trPr>
          <w:cantSplit/>
          <w:trHeight w:val="710"/>
        </w:trPr>
        <w:tc>
          <w:tcPr>
            <w:tcW w:w="2527" w:type="dxa"/>
            <w:vAlign w:val="center"/>
          </w:tcPr>
          <w:p w14:paraId="03F59E24" w14:textId="77777777" w:rsidR="00794D3E" w:rsidRPr="003A769F" w:rsidRDefault="00794D3E" w:rsidP="00826F77">
            <w:pPr>
              <w:jc w:val="left"/>
              <w:rPr>
                <w:noProof/>
                <w:sz w:val="20"/>
                <w:lang w:val="en-IE"/>
              </w:rPr>
            </w:pPr>
            <w:r w:rsidRPr="002D73DA">
              <w:rPr>
                <w:noProof/>
                <w:sz w:val="20"/>
                <w:szCs w:val="20"/>
              </w:rPr>
              <w:t xml:space="preserve">Seconded </w:t>
            </w:r>
            <w:r>
              <w:rPr>
                <w:noProof/>
                <w:sz w:val="20"/>
                <w:szCs w:val="20"/>
              </w:rPr>
              <w:t>n</w:t>
            </w:r>
            <w:r w:rsidRPr="002D73DA">
              <w:rPr>
                <w:noProof/>
                <w:sz w:val="20"/>
                <w:szCs w:val="20"/>
              </w:rPr>
              <w:t xml:space="preserve">ational </w:t>
            </w:r>
            <w:r>
              <w:rPr>
                <w:noProof/>
                <w:sz w:val="20"/>
                <w:szCs w:val="20"/>
              </w:rPr>
              <w:t>e</w:t>
            </w:r>
            <w:r w:rsidRPr="002D73DA">
              <w:rPr>
                <w:noProof/>
                <w:sz w:val="20"/>
                <w:szCs w:val="20"/>
              </w:rPr>
              <w:t>xperts</w:t>
            </w:r>
          </w:p>
        </w:tc>
        <w:tc>
          <w:tcPr>
            <w:tcW w:w="708" w:type="dxa"/>
            <w:vAlign w:val="center"/>
          </w:tcPr>
          <w:p w14:paraId="00C0830E" w14:textId="77777777" w:rsidR="00794D3E" w:rsidRDefault="00794D3E" w:rsidP="00826F77">
            <w:pPr>
              <w:spacing w:before="60" w:after="60"/>
              <w:jc w:val="right"/>
              <w:rPr>
                <w:noProof/>
                <w:sz w:val="20"/>
                <w:szCs w:val="20"/>
              </w:rPr>
            </w:pPr>
            <w:r>
              <w:rPr>
                <w:b/>
                <w:bCs/>
                <w:noProof/>
                <w:color w:val="000000"/>
                <w:sz w:val="16"/>
                <w:szCs w:val="16"/>
              </w:rPr>
              <w:t>0 (+0)</w:t>
            </w:r>
          </w:p>
        </w:tc>
        <w:tc>
          <w:tcPr>
            <w:tcW w:w="851" w:type="dxa"/>
            <w:vAlign w:val="center"/>
          </w:tcPr>
          <w:p w14:paraId="7470577F" w14:textId="77777777" w:rsidR="00794D3E" w:rsidRDefault="009A3915" w:rsidP="00826F77">
            <w:pPr>
              <w:spacing w:before="60" w:after="60"/>
              <w:jc w:val="right"/>
              <w:rPr>
                <w:b/>
                <w:bCs/>
                <w:noProof/>
                <w:color w:val="000000"/>
                <w:sz w:val="16"/>
                <w:szCs w:val="16"/>
                <w:lang w:val="en-IE" w:eastAsia="en-IE"/>
              </w:rPr>
            </w:pPr>
            <w:r>
              <w:rPr>
                <w:b/>
                <w:bCs/>
                <w:noProof/>
                <w:color w:val="000000"/>
                <w:sz w:val="16"/>
                <w:szCs w:val="16"/>
              </w:rPr>
              <w:t xml:space="preserve">6 </w:t>
            </w:r>
            <w:r w:rsidR="00794D3E">
              <w:rPr>
                <w:b/>
                <w:bCs/>
                <w:noProof/>
                <w:color w:val="000000"/>
                <w:sz w:val="16"/>
                <w:szCs w:val="16"/>
              </w:rPr>
              <w:t>(+</w:t>
            </w:r>
            <w:r>
              <w:rPr>
                <w:b/>
                <w:bCs/>
                <w:noProof/>
                <w:color w:val="000000"/>
                <w:sz w:val="16"/>
                <w:szCs w:val="16"/>
              </w:rPr>
              <w:t>6</w:t>
            </w:r>
            <w:r w:rsidR="00794D3E">
              <w:rPr>
                <w:b/>
                <w:bCs/>
                <w:noProof/>
                <w:color w:val="000000"/>
                <w:sz w:val="16"/>
                <w:szCs w:val="16"/>
              </w:rPr>
              <w:t>)</w:t>
            </w:r>
          </w:p>
        </w:tc>
        <w:tc>
          <w:tcPr>
            <w:tcW w:w="850" w:type="dxa"/>
            <w:vAlign w:val="center"/>
          </w:tcPr>
          <w:p w14:paraId="14D991CF" w14:textId="77777777" w:rsidR="00794D3E" w:rsidRDefault="009A3915" w:rsidP="00826F77">
            <w:pPr>
              <w:spacing w:before="60" w:after="60"/>
              <w:jc w:val="right"/>
              <w:rPr>
                <w:b/>
                <w:bCs/>
                <w:noProof/>
                <w:color w:val="000000"/>
                <w:sz w:val="16"/>
                <w:szCs w:val="16"/>
                <w:lang w:val="en-IE" w:eastAsia="en-IE"/>
              </w:rPr>
            </w:pPr>
            <w:r>
              <w:rPr>
                <w:b/>
                <w:bCs/>
                <w:noProof/>
                <w:color w:val="000000"/>
                <w:sz w:val="16"/>
                <w:szCs w:val="16"/>
              </w:rPr>
              <w:t xml:space="preserve">15 </w:t>
            </w:r>
            <w:r w:rsidR="00794D3E">
              <w:rPr>
                <w:b/>
                <w:bCs/>
                <w:noProof/>
                <w:color w:val="000000"/>
                <w:sz w:val="16"/>
                <w:szCs w:val="16"/>
              </w:rPr>
              <w:t>(+9)</w:t>
            </w:r>
          </w:p>
        </w:tc>
        <w:tc>
          <w:tcPr>
            <w:tcW w:w="993" w:type="dxa"/>
            <w:vAlign w:val="center"/>
          </w:tcPr>
          <w:p w14:paraId="79BB7C26" w14:textId="77777777" w:rsidR="00794D3E" w:rsidRDefault="009A3915" w:rsidP="00826F77">
            <w:pPr>
              <w:spacing w:before="60" w:after="60"/>
              <w:jc w:val="right"/>
              <w:rPr>
                <w:b/>
                <w:bCs/>
                <w:noProof/>
                <w:color w:val="000000"/>
                <w:sz w:val="16"/>
                <w:szCs w:val="16"/>
                <w:lang w:val="en-IE" w:eastAsia="en-IE"/>
              </w:rPr>
            </w:pPr>
            <w:r>
              <w:rPr>
                <w:b/>
                <w:bCs/>
                <w:noProof/>
                <w:color w:val="000000"/>
                <w:sz w:val="16"/>
                <w:szCs w:val="16"/>
              </w:rPr>
              <w:t xml:space="preserve">21 </w:t>
            </w:r>
            <w:r w:rsidR="00794D3E">
              <w:rPr>
                <w:b/>
                <w:bCs/>
                <w:noProof/>
                <w:color w:val="000000"/>
                <w:sz w:val="16"/>
                <w:szCs w:val="16"/>
              </w:rPr>
              <w:t>(+6)</w:t>
            </w:r>
          </w:p>
        </w:tc>
        <w:tc>
          <w:tcPr>
            <w:tcW w:w="992" w:type="dxa"/>
            <w:vAlign w:val="center"/>
          </w:tcPr>
          <w:p w14:paraId="2896C8B9" w14:textId="77777777" w:rsidR="00794D3E" w:rsidRDefault="00C915AB" w:rsidP="00826F77">
            <w:pPr>
              <w:spacing w:before="60" w:after="60"/>
              <w:jc w:val="right"/>
              <w:rPr>
                <w:noProof/>
                <w:sz w:val="20"/>
                <w:szCs w:val="20"/>
              </w:rPr>
            </w:pPr>
            <w:r>
              <w:rPr>
                <w:b/>
                <w:bCs/>
                <w:noProof/>
                <w:color w:val="000000"/>
                <w:sz w:val="16"/>
                <w:szCs w:val="16"/>
              </w:rPr>
              <w:t xml:space="preserve">25 </w:t>
            </w:r>
            <w:r w:rsidR="00794D3E">
              <w:rPr>
                <w:b/>
                <w:bCs/>
                <w:noProof/>
                <w:color w:val="000000"/>
                <w:sz w:val="16"/>
                <w:szCs w:val="16"/>
              </w:rPr>
              <w:t>(+4)</w:t>
            </w:r>
          </w:p>
        </w:tc>
        <w:tc>
          <w:tcPr>
            <w:tcW w:w="992" w:type="dxa"/>
            <w:vAlign w:val="center"/>
          </w:tcPr>
          <w:p w14:paraId="3B9F320E" w14:textId="77777777" w:rsidR="00794D3E" w:rsidRDefault="00794D3E" w:rsidP="00826F77">
            <w:pPr>
              <w:spacing w:before="60" w:after="60"/>
              <w:jc w:val="right"/>
              <w:rPr>
                <w:noProof/>
                <w:sz w:val="20"/>
                <w:szCs w:val="20"/>
              </w:rPr>
            </w:pPr>
            <w:r>
              <w:rPr>
                <w:b/>
                <w:bCs/>
                <w:noProof/>
                <w:color w:val="000000"/>
                <w:sz w:val="16"/>
                <w:szCs w:val="16"/>
              </w:rPr>
              <w:t>27 (+</w:t>
            </w:r>
            <w:r w:rsidR="00546A71">
              <w:rPr>
                <w:b/>
                <w:bCs/>
                <w:noProof/>
                <w:color w:val="000000"/>
                <w:sz w:val="16"/>
                <w:szCs w:val="16"/>
              </w:rPr>
              <w:t>2</w:t>
            </w:r>
            <w:r>
              <w:rPr>
                <w:b/>
                <w:bCs/>
                <w:noProof/>
                <w:color w:val="000000"/>
                <w:sz w:val="16"/>
                <w:szCs w:val="16"/>
              </w:rPr>
              <w:t>)</w:t>
            </w:r>
          </w:p>
        </w:tc>
        <w:tc>
          <w:tcPr>
            <w:tcW w:w="992" w:type="dxa"/>
            <w:vAlign w:val="center"/>
          </w:tcPr>
          <w:p w14:paraId="65501C8C" w14:textId="77777777" w:rsidR="00794D3E" w:rsidRDefault="00794D3E" w:rsidP="00826F77">
            <w:pPr>
              <w:spacing w:before="60" w:after="60"/>
              <w:jc w:val="right"/>
              <w:rPr>
                <w:noProof/>
                <w:sz w:val="20"/>
                <w:szCs w:val="20"/>
              </w:rPr>
            </w:pPr>
            <w:r>
              <w:rPr>
                <w:b/>
                <w:bCs/>
                <w:noProof/>
                <w:color w:val="000000"/>
                <w:sz w:val="16"/>
                <w:szCs w:val="16"/>
              </w:rPr>
              <w:t>27 (+0)</w:t>
            </w:r>
          </w:p>
        </w:tc>
        <w:tc>
          <w:tcPr>
            <w:tcW w:w="993" w:type="dxa"/>
            <w:vAlign w:val="center"/>
          </w:tcPr>
          <w:p w14:paraId="4D64226A" w14:textId="77777777" w:rsidR="00794D3E" w:rsidRPr="00070628" w:rsidRDefault="00794D3E" w:rsidP="00826F77">
            <w:pPr>
              <w:spacing w:before="60" w:after="60"/>
              <w:jc w:val="center"/>
              <w:rPr>
                <w:b/>
                <w:bCs/>
                <w:noProof/>
                <w:sz w:val="20"/>
                <w:szCs w:val="20"/>
              </w:rPr>
            </w:pPr>
            <w:r>
              <w:rPr>
                <w:b/>
                <w:bCs/>
                <w:noProof/>
                <w:color w:val="000000"/>
                <w:sz w:val="20"/>
                <w:szCs w:val="20"/>
              </w:rPr>
              <w:t>27</w:t>
            </w:r>
          </w:p>
        </w:tc>
      </w:tr>
      <w:tr w:rsidR="007809FF" w14:paraId="66E076FE" w14:textId="77777777">
        <w:trPr>
          <w:cantSplit/>
          <w:trHeight w:val="710"/>
        </w:trPr>
        <w:tc>
          <w:tcPr>
            <w:tcW w:w="2527" w:type="dxa"/>
            <w:shd w:val="clear" w:color="auto" w:fill="D9D9D9" w:themeFill="background1" w:themeFillShade="D9"/>
            <w:vAlign w:val="center"/>
          </w:tcPr>
          <w:p w14:paraId="4A306337" w14:textId="47824EB5" w:rsidR="007809FF" w:rsidRDefault="007809FF" w:rsidP="007809FF">
            <w:pPr>
              <w:spacing w:before="60" w:after="60"/>
              <w:jc w:val="left"/>
              <w:rPr>
                <w:b/>
                <w:bCs/>
                <w:noProof/>
                <w:sz w:val="20"/>
              </w:rPr>
            </w:pPr>
            <w:r>
              <w:rPr>
                <w:b/>
                <w:bCs/>
                <w:noProof/>
                <w:sz w:val="20"/>
              </w:rPr>
              <w:t>Total staff (required by the proposal, including staff hired/stabilised through former contribution agreements)</w:t>
            </w:r>
          </w:p>
        </w:tc>
        <w:tc>
          <w:tcPr>
            <w:tcW w:w="708" w:type="dxa"/>
            <w:shd w:val="clear" w:color="auto" w:fill="D9D9D9" w:themeFill="background1" w:themeFillShade="D9"/>
            <w:vAlign w:val="center"/>
          </w:tcPr>
          <w:p w14:paraId="3D5B1257" w14:textId="4D10039C" w:rsidR="007809FF" w:rsidRDefault="007809FF" w:rsidP="007809FF">
            <w:pPr>
              <w:spacing w:before="60" w:after="60"/>
              <w:jc w:val="right"/>
              <w:rPr>
                <w:noProof/>
                <w:sz w:val="20"/>
              </w:rPr>
            </w:pPr>
            <w:r>
              <w:rPr>
                <w:b/>
                <w:bCs/>
                <w:noProof/>
                <w:color w:val="000000"/>
                <w:sz w:val="16"/>
                <w:szCs w:val="16"/>
              </w:rPr>
              <w:t>20 (+20)</w:t>
            </w:r>
          </w:p>
        </w:tc>
        <w:tc>
          <w:tcPr>
            <w:tcW w:w="851" w:type="dxa"/>
            <w:shd w:val="clear" w:color="auto" w:fill="D9D9D9" w:themeFill="background1" w:themeFillShade="D9"/>
            <w:vAlign w:val="center"/>
          </w:tcPr>
          <w:p w14:paraId="69DB79E1" w14:textId="46E7EB6B" w:rsidR="007809FF" w:rsidRPr="00066A1C" w:rsidRDefault="007809FF" w:rsidP="007809FF">
            <w:pPr>
              <w:spacing w:before="60" w:after="60"/>
              <w:jc w:val="right"/>
              <w:rPr>
                <w:b/>
                <w:bCs/>
                <w:noProof/>
                <w:color w:val="000000"/>
                <w:sz w:val="16"/>
                <w:szCs w:val="16"/>
                <w:lang w:val="en-IE" w:eastAsia="en-IE"/>
              </w:rPr>
            </w:pPr>
            <w:r>
              <w:rPr>
                <w:b/>
                <w:bCs/>
                <w:noProof/>
                <w:color w:val="000000"/>
                <w:sz w:val="16"/>
                <w:szCs w:val="16"/>
              </w:rPr>
              <w:t>36 (+16)</w:t>
            </w:r>
          </w:p>
        </w:tc>
        <w:tc>
          <w:tcPr>
            <w:tcW w:w="850" w:type="dxa"/>
            <w:shd w:val="clear" w:color="auto" w:fill="D9D9D9" w:themeFill="background1" w:themeFillShade="D9"/>
            <w:vAlign w:val="center"/>
          </w:tcPr>
          <w:p w14:paraId="23DFAA9F" w14:textId="707D1167" w:rsidR="007809FF" w:rsidRPr="00066A1C" w:rsidRDefault="007809FF" w:rsidP="007809FF">
            <w:pPr>
              <w:spacing w:before="60" w:after="60"/>
              <w:jc w:val="right"/>
              <w:rPr>
                <w:b/>
                <w:bCs/>
                <w:noProof/>
                <w:color w:val="000000"/>
                <w:sz w:val="16"/>
                <w:szCs w:val="16"/>
                <w:lang w:val="en-IE" w:eastAsia="en-IE"/>
              </w:rPr>
            </w:pPr>
            <w:r>
              <w:rPr>
                <w:b/>
                <w:bCs/>
                <w:noProof/>
                <w:color w:val="000000"/>
                <w:sz w:val="16"/>
                <w:szCs w:val="16"/>
              </w:rPr>
              <w:t>55 (+19)</w:t>
            </w:r>
          </w:p>
        </w:tc>
        <w:tc>
          <w:tcPr>
            <w:tcW w:w="993" w:type="dxa"/>
            <w:shd w:val="clear" w:color="auto" w:fill="D9D9D9" w:themeFill="background1" w:themeFillShade="D9"/>
            <w:vAlign w:val="center"/>
          </w:tcPr>
          <w:p w14:paraId="56A14F3B" w14:textId="7B2827C1" w:rsidR="007809FF" w:rsidRPr="00066A1C" w:rsidRDefault="007809FF" w:rsidP="007809FF">
            <w:pPr>
              <w:spacing w:before="60" w:after="60"/>
              <w:jc w:val="right"/>
              <w:rPr>
                <w:b/>
                <w:bCs/>
                <w:noProof/>
                <w:color w:val="000000"/>
                <w:sz w:val="16"/>
                <w:szCs w:val="16"/>
                <w:lang w:val="en-IE" w:eastAsia="en-IE"/>
              </w:rPr>
            </w:pPr>
            <w:r>
              <w:rPr>
                <w:b/>
                <w:bCs/>
                <w:noProof/>
                <w:color w:val="000000"/>
                <w:sz w:val="16"/>
                <w:szCs w:val="16"/>
              </w:rPr>
              <w:t>72 (+17)</w:t>
            </w:r>
          </w:p>
        </w:tc>
        <w:tc>
          <w:tcPr>
            <w:tcW w:w="992" w:type="dxa"/>
            <w:shd w:val="clear" w:color="auto" w:fill="D9D9D9" w:themeFill="background1" w:themeFillShade="D9"/>
            <w:vAlign w:val="center"/>
          </w:tcPr>
          <w:p w14:paraId="0569707D" w14:textId="6B583DB9" w:rsidR="007809FF" w:rsidRDefault="007809FF" w:rsidP="007809FF">
            <w:pPr>
              <w:spacing w:before="60" w:after="60"/>
              <w:jc w:val="right"/>
              <w:rPr>
                <w:noProof/>
                <w:sz w:val="20"/>
              </w:rPr>
            </w:pPr>
            <w:r>
              <w:rPr>
                <w:b/>
                <w:bCs/>
                <w:noProof/>
                <w:color w:val="000000"/>
                <w:sz w:val="16"/>
                <w:szCs w:val="16"/>
              </w:rPr>
              <w:t>89 (+17)</w:t>
            </w:r>
          </w:p>
        </w:tc>
        <w:tc>
          <w:tcPr>
            <w:tcW w:w="992" w:type="dxa"/>
            <w:shd w:val="clear" w:color="auto" w:fill="D9D9D9" w:themeFill="background1" w:themeFillShade="D9"/>
            <w:vAlign w:val="center"/>
          </w:tcPr>
          <w:p w14:paraId="390D2E06" w14:textId="76FBC895" w:rsidR="007809FF" w:rsidRDefault="007809FF" w:rsidP="007809FF">
            <w:pPr>
              <w:spacing w:before="60" w:after="60"/>
              <w:jc w:val="right"/>
              <w:rPr>
                <w:noProof/>
                <w:sz w:val="20"/>
              </w:rPr>
            </w:pPr>
            <w:r>
              <w:rPr>
                <w:b/>
                <w:bCs/>
                <w:noProof/>
                <w:color w:val="000000"/>
                <w:sz w:val="16"/>
                <w:szCs w:val="16"/>
              </w:rPr>
              <w:t>103 (+14)</w:t>
            </w:r>
          </w:p>
        </w:tc>
        <w:tc>
          <w:tcPr>
            <w:tcW w:w="992" w:type="dxa"/>
            <w:shd w:val="clear" w:color="auto" w:fill="D9D9D9" w:themeFill="background1" w:themeFillShade="D9"/>
            <w:vAlign w:val="center"/>
          </w:tcPr>
          <w:p w14:paraId="49AB6203" w14:textId="3A29CCF0" w:rsidR="007809FF" w:rsidRDefault="007809FF" w:rsidP="007809FF">
            <w:pPr>
              <w:spacing w:before="60" w:after="60"/>
              <w:jc w:val="right"/>
              <w:rPr>
                <w:noProof/>
                <w:sz w:val="20"/>
              </w:rPr>
            </w:pPr>
            <w:r>
              <w:rPr>
                <w:b/>
                <w:bCs/>
                <w:noProof/>
                <w:color w:val="000000"/>
                <w:sz w:val="16"/>
                <w:szCs w:val="16"/>
              </w:rPr>
              <w:t>103 (+0)</w:t>
            </w:r>
          </w:p>
        </w:tc>
        <w:tc>
          <w:tcPr>
            <w:tcW w:w="993" w:type="dxa"/>
            <w:vAlign w:val="center"/>
          </w:tcPr>
          <w:p w14:paraId="4EDBF205" w14:textId="725A3873" w:rsidR="007809FF" w:rsidRPr="00070628" w:rsidRDefault="007809FF" w:rsidP="007809FF">
            <w:pPr>
              <w:spacing w:before="60" w:after="60"/>
              <w:jc w:val="center"/>
              <w:rPr>
                <w:b/>
                <w:bCs/>
                <w:noProof/>
                <w:sz w:val="20"/>
                <w:szCs w:val="20"/>
              </w:rPr>
            </w:pPr>
            <w:r>
              <w:rPr>
                <w:b/>
                <w:bCs/>
                <w:noProof/>
                <w:color w:val="000000"/>
                <w:sz w:val="20"/>
                <w:szCs w:val="20"/>
              </w:rPr>
              <w:t>103</w:t>
            </w:r>
          </w:p>
        </w:tc>
      </w:tr>
      <w:tr w:rsidR="007809FF" w:rsidRPr="001C154A" w14:paraId="1F588685" w14:textId="77777777">
        <w:trPr>
          <w:cantSplit/>
          <w:trHeight w:val="710"/>
        </w:trPr>
        <w:tc>
          <w:tcPr>
            <w:tcW w:w="2527" w:type="dxa"/>
            <w:vAlign w:val="center"/>
          </w:tcPr>
          <w:p w14:paraId="4C41CB8F" w14:textId="77777777" w:rsidR="007809FF" w:rsidRPr="00070628" w:rsidRDefault="007809FF" w:rsidP="007809FF">
            <w:pPr>
              <w:spacing w:before="60" w:after="60"/>
              <w:jc w:val="left"/>
              <w:rPr>
                <w:noProof/>
                <w:sz w:val="20"/>
              </w:rPr>
            </w:pPr>
            <w:r>
              <w:rPr>
                <w:noProof/>
                <w:sz w:val="20"/>
              </w:rPr>
              <w:t xml:space="preserve">Appropriations covered by the </w:t>
            </w:r>
            <w:r w:rsidRPr="00070628">
              <w:rPr>
                <w:noProof/>
                <w:sz w:val="20"/>
              </w:rPr>
              <w:t xml:space="preserve">EU </w:t>
            </w:r>
            <w:r>
              <w:rPr>
                <w:noProof/>
                <w:sz w:val="20"/>
              </w:rPr>
              <w:t>b</w:t>
            </w:r>
            <w:r w:rsidRPr="00070628">
              <w:rPr>
                <w:noProof/>
                <w:sz w:val="20"/>
              </w:rPr>
              <w:t>udget</w:t>
            </w:r>
          </w:p>
        </w:tc>
        <w:tc>
          <w:tcPr>
            <w:tcW w:w="708" w:type="dxa"/>
            <w:vAlign w:val="center"/>
          </w:tcPr>
          <w:p w14:paraId="132B0C43" w14:textId="65241766" w:rsidR="007809FF" w:rsidRPr="001C154A" w:rsidRDefault="007809FF" w:rsidP="007809FF">
            <w:pPr>
              <w:spacing w:before="60" w:after="60"/>
              <w:jc w:val="right"/>
              <w:rPr>
                <w:noProof/>
                <w:sz w:val="20"/>
              </w:rPr>
            </w:pPr>
            <w:r>
              <w:rPr>
                <w:noProof/>
                <w:color w:val="000000"/>
                <w:sz w:val="20"/>
                <w:szCs w:val="20"/>
              </w:rPr>
              <w:t>8.097</w:t>
            </w:r>
          </w:p>
        </w:tc>
        <w:tc>
          <w:tcPr>
            <w:tcW w:w="851" w:type="dxa"/>
            <w:vAlign w:val="center"/>
          </w:tcPr>
          <w:p w14:paraId="75821B9C" w14:textId="5AAD35E0" w:rsidR="007809FF" w:rsidRPr="001C154A" w:rsidRDefault="007809FF" w:rsidP="007809FF">
            <w:pPr>
              <w:spacing w:before="60" w:after="60"/>
              <w:jc w:val="right"/>
              <w:rPr>
                <w:noProof/>
                <w:sz w:val="20"/>
                <w:szCs w:val="20"/>
              </w:rPr>
            </w:pPr>
            <w:r>
              <w:rPr>
                <w:noProof/>
                <w:color w:val="000000"/>
                <w:sz w:val="20"/>
                <w:szCs w:val="20"/>
              </w:rPr>
              <w:t>11.563</w:t>
            </w:r>
          </w:p>
        </w:tc>
        <w:tc>
          <w:tcPr>
            <w:tcW w:w="850" w:type="dxa"/>
            <w:vAlign w:val="center"/>
          </w:tcPr>
          <w:p w14:paraId="1B6A357F" w14:textId="0020DB8C" w:rsidR="007809FF" w:rsidRPr="001C154A" w:rsidRDefault="007809FF" w:rsidP="007809FF">
            <w:pPr>
              <w:spacing w:before="60" w:after="60"/>
              <w:jc w:val="right"/>
              <w:rPr>
                <w:noProof/>
                <w:sz w:val="20"/>
                <w:szCs w:val="20"/>
              </w:rPr>
            </w:pPr>
            <w:r>
              <w:rPr>
                <w:noProof/>
                <w:color w:val="000000"/>
                <w:sz w:val="20"/>
                <w:szCs w:val="20"/>
              </w:rPr>
              <w:t>14.195</w:t>
            </w:r>
          </w:p>
        </w:tc>
        <w:tc>
          <w:tcPr>
            <w:tcW w:w="993" w:type="dxa"/>
            <w:vAlign w:val="center"/>
          </w:tcPr>
          <w:p w14:paraId="54930C7F" w14:textId="36CD1C1B" w:rsidR="007809FF" w:rsidRPr="001C154A" w:rsidRDefault="007809FF" w:rsidP="007809FF">
            <w:pPr>
              <w:spacing w:before="60" w:after="60"/>
              <w:jc w:val="right"/>
              <w:rPr>
                <w:noProof/>
                <w:sz w:val="20"/>
                <w:szCs w:val="20"/>
              </w:rPr>
            </w:pPr>
            <w:r>
              <w:rPr>
                <w:noProof/>
                <w:color w:val="000000"/>
                <w:sz w:val="20"/>
                <w:szCs w:val="20"/>
              </w:rPr>
              <w:t>17.186</w:t>
            </w:r>
          </w:p>
        </w:tc>
        <w:tc>
          <w:tcPr>
            <w:tcW w:w="992" w:type="dxa"/>
            <w:vAlign w:val="center"/>
          </w:tcPr>
          <w:p w14:paraId="2853494B" w14:textId="4A2E8C47" w:rsidR="007809FF" w:rsidRPr="001C154A" w:rsidRDefault="007809FF" w:rsidP="007809FF">
            <w:pPr>
              <w:spacing w:before="60" w:after="60"/>
              <w:jc w:val="right"/>
              <w:rPr>
                <w:noProof/>
                <w:sz w:val="20"/>
              </w:rPr>
            </w:pPr>
            <w:r>
              <w:rPr>
                <w:noProof/>
                <w:color w:val="000000"/>
                <w:sz w:val="20"/>
                <w:szCs w:val="20"/>
              </w:rPr>
              <w:t>21.798</w:t>
            </w:r>
          </w:p>
        </w:tc>
        <w:tc>
          <w:tcPr>
            <w:tcW w:w="992" w:type="dxa"/>
            <w:vAlign w:val="center"/>
          </w:tcPr>
          <w:p w14:paraId="1E2F7DF7" w14:textId="7D40833F" w:rsidR="007809FF" w:rsidRPr="001C154A" w:rsidRDefault="007809FF" w:rsidP="007809FF">
            <w:pPr>
              <w:spacing w:before="60" w:after="60"/>
              <w:jc w:val="right"/>
              <w:rPr>
                <w:noProof/>
                <w:sz w:val="20"/>
              </w:rPr>
            </w:pPr>
            <w:r>
              <w:rPr>
                <w:noProof/>
                <w:color w:val="000000"/>
                <w:sz w:val="20"/>
                <w:szCs w:val="20"/>
              </w:rPr>
              <w:t>22.491</w:t>
            </w:r>
          </w:p>
        </w:tc>
        <w:tc>
          <w:tcPr>
            <w:tcW w:w="992" w:type="dxa"/>
            <w:vAlign w:val="center"/>
          </w:tcPr>
          <w:p w14:paraId="1F003DA8" w14:textId="7C94A983" w:rsidR="007809FF" w:rsidRPr="001C154A" w:rsidRDefault="007809FF" w:rsidP="007809FF">
            <w:pPr>
              <w:spacing w:before="60" w:after="60"/>
              <w:jc w:val="right"/>
              <w:rPr>
                <w:noProof/>
                <w:sz w:val="20"/>
              </w:rPr>
            </w:pPr>
            <w:r>
              <w:rPr>
                <w:noProof/>
                <w:color w:val="000000"/>
                <w:sz w:val="20"/>
                <w:szCs w:val="20"/>
              </w:rPr>
              <w:t>23.585</w:t>
            </w:r>
          </w:p>
        </w:tc>
        <w:tc>
          <w:tcPr>
            <w:tcW w:w="993" w:type="dxa"/>
            <w:vAlign w:val="center"/>
          </w:tcPr>
          <w:p w14:paraId="674A1019" w14:textId="76890A24" w:rsidR="007809FF" w:rsidRPr="001C154A" w:rsidRDefault="007809FF" w:rsidP="007809FF">
            <w:pPr>
              <w:spacing w:before="60" w:after="60"/>
              <w:jc w:val="right"/>
              <w:rPr>
                <w:b/>
                <w:bCs/>
                <w:noProof/>
                <w:sz w:val="20"/>
                <w:szCs w:val="20"/>
              </w:rPr>
            </w:pPr>
            <w:r>
              <w:rPr>
                <w:noProof/>
                <w:color w:val="000000"/>
                <w:sz w:val="20"/>
                <w:szCs w:val="20"/>
              </w:rPr>
              <w:t>118.915</w:t>
            </w:r>
          </w:p>
        </w:tc>
      </w:tr>
      <w:tr w:rsidR="00794D3E" w14:paraId="5673F9C8" w14:textId="77777777">
        <w:trPr>
          <w:cantSplit/>
          <w:trHeight w:val="710"/>
        </w:trPr>
        <w:tc>
          <w:tcPr>
            <w:tcW w:w="2527" w:type="dxa"/>
            <w:vAlign w:val="center"/>
          </w:tcPr>
          <w:p w14:paraId="222D6453" w14:textId="77777777" w:rsidR="00794D3E" w:rsidRDefault="00794D3E" w:rsidP="00826F77">
            <w:pPr>
              <w:spacing w:before="60" w:after="60"/>
              <w:jc w:val="left"/>
              <w:rPr>
                <w:noProof/>
                <w:sz w:val="20"/>
              </w:rPr>
            </w:pPr>
            <w:r w:rsidRPr="00070628">
              <w:rPr>
                <w:noProof/>
                <w:sz w:val="20"/>
              </w:rPr>
              <w:t>Appropriations covered by fees</w:t>
            </w:r>
            <w:r>
              <w:rPr>
                <w:noProof/>
                <w:sz w:val="20"/>
              </w:rPr>
              <w:t xml:space="preserve"> </w:t>
            </w:r>
          </w:p>
          <w:p w14:paraId="426E8CFC" w14:textId="77777777" w:rsidR="00794D3E" w:rsidRPr="00070628" w:rsidRDefault="00794D3E" w:rsidP="00826F77">
            <w:pPr>
              <w:spacing w:before="60" w:after="60"/>
              <w:jc w:val="left"/>
              <w:rPr>
                <w:noProof/>
                <w:sz w:val="20"/>
              </w:rPr>
            </w:pPr>
            <w:r>
              <w:rPr>
                <w:noProof/>
                <w:sz w:val="20"/>
              </w:rPr>
              <w:t>(if applicable)</w:t>
            </w:r>
          </w:p>
        </w:tc>
        <w:tc>
          <w:tcPr>
            <w:tcW w:w="708" w:type="dxa"/>
            <w:vAlign w:val="center"/>
          </w:tcPr>
          <w:p w14:paraId="2623684E" w14:textId="77777777" w:rsidR="00794D3E" w:rsidRPr="0094063F" w:rsidRDefault="00794D3E" w:rsidP="00826F77">
            <w:pPr>
              <w:spacing w:before="60" w:after="60"/>
              <w:jc w:val="right"/>
              <w:rPr>
                <w:noProof/>
                <w:sz w:val="20"/>
              </w:rPr>
            </w:pPr>
            <w:r>
              <w:rPr>
                <w:noProof/>
                <w:color w:val="000000"/>
                <w:sz w:val="20"/>
                <w:szCs w:val="20"/>
              </w:rPr>
              <w:t>0.000</w:t>
            </w:r>
          </w:p>
        </w:tc>
        <w:tc>
          <w:tcPr>
            <w:tcW w:w="851" w:type="dxa"/>
            <w:vAlign w:val="center"/>
          </w:tcPr>
          <w:p w14:paraId="37653A20" w14:textId="77777777" w:rsidR="00794D3E" w:rsidRPr="0094063F" w:rsidRDefault="00794D3E" w:rsidP="00826F77">
            <w:pPr>
              <w:spacing w:before="60" w:after="60"/>
              <w:jc w:val="right"/>
              <w:rPr>
                <w:noProof/>
                <w:sz w:val="20"/>
                <w:szCs w:val="20"/>
              </w:rPr>
            </w:pPr>
            <w:r>
              <w:rPr>
                <w:noProof/>
                <w:color w:val="000000"/>
                <w:sz w:val="20"/>
                <w:szCs w:val="20"/>
              </w:rPr>
              <w:t>0.000</w:t>
            </w:r>
          </w:p>
        </w:tc>
        <w:tc>
          <w:tcPr>
            <w:tcW w:w="850" w:type="dxa"/>
            <w:vAlign w:val="center"/>
          </w:tcPr>
          <w:p w14:paraId="4173A389" w14:textId="77777777" w:rsidR="00794D3E" w:rsidRPr="0094063F" w:rsidRDefault="00794D3E" w:rsidP="00826F77">
            <w:pPr>
              <w:spacing w:before="60" w:after="60"/>
              <w:jc w:val="right"/>
              <w:rPr>
                <w:noProof/>
                <w:sz w:val="20"/>
                <w:szCs w:val="20"/>
              </w:rPr>
            </w:pPr>
            <w:r>
              <w:rPr>
                <w:noProof/>
                <w:color w:val="000000"/>
                <w:sz w:val="20"/>
                <w:szCs w:val="20"/>
              </w:rPr>
              <w:t>0.000</w:t>
            </w:r>
          </w:p>
        </w:tc>
        <w:tc>
          <w:tcPr>
            <w:tcW w:w="993" w:type="dxa"/>
            <w:vAlign w:val="center"/>
          </w:tcPr>
          <w:p w14:paraId="0C55844E" w14:textId="77777777" w:rsidR="00794D3E" w:rsidRPr="0094063F" w:rsidRDefault="00794D3E" w:rsidP="00826F77">
            <w:pPr>
              <w:spacing w:before="60" w:after="60"/>
              <w:jc w:val="right"/>
              <w:rPr>
                <w:noProof/>
                <w:sz w:val="20"/>
                <w:szCs w:val="20"/>
              </w:rPr>
            </w:pPr>
            <w:r>
              <w:rPr>
                <w:noProof/>
                <w:color w:val="000000"/>
                <w:sz w:val="20"/>
                <w:szCs w:val="20"/>
              </w:rPr>
              <w:t>0.000</w:t>
            </w:r>
          </w:p>
        </w:tc>
        <w:tc>
          <w:tcPr>
            <w:tcW w:w="992" w:type="dxa"/>
            <w:vAlign w:val="center"/>
          </w:tcPr>
          <w:p w14:paraId="47C16D64" w14:textId="77777777" w:rsidR="00794D3E" w:rsidRPr="0094063F" w:rsidRDefault="00794D3E" w:rsidP="00826F77">
            <w:pPr>
              <w:spacing w:before="60" w:after="60"/>
              <w:jc w:val="right"/>
              <w:rPr>
                <w:noProof/>
                <w:sz w:val="20"/>
              </w:rPr>
            </w:pPr>
            <w:r>
              <w:rPr>
                <w:noProof/>
                <w:color w:val="000000"/>
                <w:sz w:val="20"/>
                <w:szCs w:val="20"/>
              </w:rPr>
              <w:t>0.000</w:t>
            </w:r>
          </w:p>
        </w:tc>
        <w:tc>
          <w:tcPr>
            <w:tcW w:w="992" w:type="dxa"/>
            <w:vAlign w:val="center"/>
          </w:tcPr>
          <w:p w14:paraId="628E72FD" w14:textId="77777777" w:rsidR="00794D3E" w:rsidRPr="0094063F" w:rsidRDefault="00794D3E" w:rsidP="00826F77">
            <w:pPr>
              <w:spacing w:before="60" w:after="60"/>
              <w:jc w:val="right"/>
              <w:rPr>
                <w:noProof/>
                <w:sz w:val="20"/>
              </w:rPr>
            </w:pPr>
            <w:r>
              <w:rPr>
                <w:noProof/>
                <w:color w:val="000000"/>
                <w:sz w:val="20"/>
                <w:szCs w:val="20"/>
              </w:rPr>
              <w:t>0.000</w:t>
            </w:r>
          </w:p>
        </w:tc>
        <w:tc>
          <w:tcPr>
            <w:tcW w:w="992" w:type="dxa"/>
            <w:vAlign w:val="center"/>
          </w:tcPr>
          <w:p w14:paraId="0DDE2FB3" w14:textId="77777777" w:rsidR="00794D3E" w:rsidRPr="0094063F" w:rsidRDefault="00794D3E" w:rsidP="00826F77">
            <w:pPr>
              <w:spacing w:before="60" w:after="60"/>
              <w:jc w:val="right"/>
              <w:rPr>
                <w:noProof/>
                <w:sz w:val="20"/>
              </w:rPr>
            </w:pPr>
            <w:r>
              <w:rPr>
                <w:noProof/>
                <w:color w:val="000000"/>
                <w:sz w:val="20"/>
                <w:szCs w:val="20"/>
              </w:rPr>
              <w:t>0.000</w:t>
            </w:r>
          </w:p>
        </w:tc>
        <w:tc>
          <w:tcPr>
            <w:tcW w:w="993" w:type="dxa"/>
            <w:vAlign w:val="center"/>
          </w:tcPr>
          <w:p w14:paraId="1FD8AD10" w14:textId="77777777" w:rsidR="00794D3E" w:rsidRPr="00070628" w:rsidRDefault="00794D3E" w:rsidP="00826F77">
            <w:pPr>
              <w:spacing w:before="60" w:after="60"/>
              <w:jc w:val="right"/>
              <w:rPr>
                <w:b/>
                <w:bCs/>
                <w:noProof/>
                <w:sz w:val="20"/>
                <w:szCs w:val="20"/>
              </w:rPr>
            </w:pPr>
            <w:r>
              <w:rPr>
                <w:b/>
                <w:bCs/>
                <w:noProof/>
                <w:color w:val="000000"/>
                <w:sz w:val="20"/>
                <w:szCs w:val="20"/>
              </w:rPr>
              <w:t>0.000</w:t>
            </w:r>
          </w:p>
        </w:tc>
      </w:tr>
      <w:tr w:rsidR="00794D3E" w14:paraId="141479C7" w14:textId="77777777">
        <w:trPr>
          <w:cantSplit/>
          <w:trHeight w:val="710"/>
        </w:trPr>
        <w:tc>
          <w:tcPr>
            <w:tcW w:w="2527" w:type="dxa"/>
            <w:vAlign w:val="center"/>
          </w:tcPr>
          <w:p w14:paraId="3A42459F" w14:textId="77777777" w:rsidR="00794D3E" w:rsidRDefault="00794D3E" w:rsidP="00826F77">
            <w:pPr>
              <w:spacing w:before="60" w:after="60"/>
              <w:jc w:val="left"/>
              <w:rPr>
                <w:noProof/>
                <w:sz w:val="20"/>
              </w:rPr>
            </w:pPr>
            <w:r w:rsidRPr="00070628">
              <w:rPr>
                <w:noProof/>
                <w:sz w:val="20"/>
              </w:rPr>
              <w:t xml:space="preserve">Appropriations co-financed </w:t>
            </w:r>
          </w:p>
          <w:p w14:paraId="1B75C80B" w14:textId="77777777" w:rsidR="00794D3E" w:rsidRPr="00070628" w:rsidRDefault="00794D3E" w:rsidP="00826F77">
            <w:pPr>
              <w:spacing w:before="60" w:after="60"/>
              <w:jc w:val="left"/>
              <w:rPr>
                <w:noProof/>
                <w:sz w:val="20"/>
              </w:rPr>
            </w:pPr>
            <w:r w:rsidRPr="00070628">
              <w:rPr>
                <w:noProof/>
                <w:sz w:val="20"/>
              </w:rPr>
              <w:t>(if applicable)</w:t>
            </w:r>
          </w:p>
        </w:tc>
        <w:tc>
          <w:tcPr>
            <w:tcW w:w="708" w:type="dxa"/>
            <w:vAlign w:val="center"/>
          </w:tcPr>
          <w:p w14:paraId="10881B53" w14:textId="77777777" w:rsidR="00794D3E" w:rsidRPr="0094063F" w:rsidRDefault="00794D3E" w:rsidP="00826F77">
            <w:pPr>
              <w:spacing w:before="60" w:after="60"/>
              <w:jc w:val="right"/>
              <w:rPr>
                <w:noProof/>
                <w:sz w:val="20"/>
              </w:rPr>
            </w:pPr>
            <w:r>
              <w:rPr>
                <w:noProof/>
                <w:color w:val="000000"/>
                <w:sz w:val="20"/>
                <w:szCs w:val="20"/>
              </w:rPr>
              <w:t>0.000</w:t>
            </w:r>
          </w:p>
        </w:tc>
        <w:tc>
          <w:tcPr>
            <w:tcW w:w="851" w:type="dxa"/>
            <w:vAlign w:val="center"/>
          </w:tcPr>
          <w:p w14:paraId="508D0403" w14:textId="77777777" w:rsidR="00794D3E" w:rsidRPr="0094063F" w:rsidRDefault="00794D3E" w:rsidP="00826F77">
            <w:pPr>
              <w:spacing w:before="60" w:after="60"/>
              <w:jc w:val="right"/>
              <w:rPr>
                <w:noProof/>
                <w:sz w:val="20"/>
                <w:szCs w:val="20"/>
              </w:rPr>
            </w:pPr>
            <w:r>
              <w:rPr>
                <w:noProof/>
                <w:color w:val="000000"/>
                <w:sz w:val="20"/>
                <w:szCs w:val="20"/>
              </w:rPr>
              <w:t>0.000</w:t>
            </w:r>
          </w:p>
        </w:tc>
        <w:tc>
          <w:tcPr>
            <w:tcW w:w="850" w:type="dxa"/>
            <w:vAlign w:val="center"/>
          </w:tcPr>
          <w:p w14:paraId="4CDFBE28" w14:textId="77777777" w:rsidR="00794D3E" w:rsidRPr="0094063F" w:rsidRDefault="00794D3E" w:rsidP="00826F77">
            <w:pPr>
              <w:spacing w:before="60" w:after="60"/>
              <w:jc w:val="right"/>
              <w:rPr>
                <w:noProof/>
                <w:sz w:val="20"/>
                <w:szCs w:val="20"/>
              </w:rPr>
            </w:pPr>
            <w:r>
              <w:rPr>
                <w:noProof/>
                <w:color w:val="000000"/>
                <w:sz w:val="20"/>
                <w:szCs w:val="20"/>
              </w:rPr>
              <w:t>0.000</w:t>
            </w:r>
          </w:p>
        </w:tc>
        <w:tc>
          <w:tcPr>
            <w:tcW w:w="993" w:type="dxa"/>
            <w:vAlign w:val="center"/>
          </w:tcPr>
          <w:p w14:paraId="3E8EE0EB" w14:textId="77777777" w:rsidR="00794D3E" w:rsidRPr="0094063F" w:rsidRDefault="00794D3E" w:rsidP="00826F77">
            <w:pPr>
              <w:spacing w:before="60" w:after="60"/>
              <w:jc w:val="right"/>
              <w:rPr>
                <w:noProof/>
                <w:sz w:val="20"/>
                <w:szCs w:val="20"/>
              </w:rPr>
            </w:pPr>
            <w:r>
              <w:rPr>
                <w:noProof/>
                <w:color w:val="000000"/>
                <w:sz w:val="20"/>
                <w:szCs w:val="20"/>
              </w:rPr>
              <w:t>0.000</w:t>
            </w:r>
          </w:p>
        </w:tc>
        <w:tc>
          <w:tcPr>
            <w:tcW w:w="992" w:type="dxa"/>
            <w:vAlign w:val="center"/>
          </w:tcPr>
          <w:p w14:paraId="0A576FCA" w14:textId="77777777" w:rsidR="00794D3E" w:rsidRPr="0094063F" w:rsidRDefault="00794D3E" w:rsidP="00826F77">
            <w:pPr>
              <w:spacing w:before="60" w:after="60"/>
              <w:jc w:val="right"/>
              <w:rPr>
                <w:noProof/>
                <w:sz w:val="20"/>
              </w:rPr>
            </w:pPr>
            <w:r>
              <w:rPr>
                <w:noProof/>
                <w:color w:val="000000"/>
                <w:sz w:val="20"/>
                <w:szCs w:val="20"/>
              </w:rPr>
              <w:t>0.000</w:t>
            </w:r>
          </w:p>
        </w:tc>
        <w:tc>
          <w:tcPr>
            <w:tcW w:w="992" w:type="dxa"/>
            <w:vAlign w:val="center"/>
          </w:tcPr>
          <w:p w14:paraId="576858BF" w14:textId="77777777" w:rsidR="00794D3E" w:rsidRPr="0094063F" w:rsidRDefault="00794D3E" w:rsidP="00826F77">
            <w:pPr>
              <w:spacing w:before="60" w:after="60"/>
              <w:jc w:val="right"/>
              <w:rPr>
                <w:noProof/>
                <w:sz w:val="20"/>
              </w:rPr>
            </w:pPr>
            <w:r>
              <w:rPr>
                <w:noProof/>
                <w:color w:val="000000"/>
                <w:sz w:val="20"/>
                <w:szCs w:val="20"/>
              </w:rPr>
              <w:t>0.000</w:t>
            </w:r>
          </w:p>
        </w:tc>
        <w:tc>
          <w:tcPr>
            <w:tcW w:w="992" w:type="dxa"/>
            <w:vAlign w:val="center"/>
          </w:tcPr>
          <w:p w14:paraId="59217259" w14:textId="77777777" w:rsidR="00794D3E" w:rsidRPr="0094063F" w:rsidRDefault="00794D3E" w:rsidP="00826F77">
            <w:pPr>
              <w:spacing w:before="60" w:after="60"/>
              <w:jc w:val="right"/>
              <w:rPr>
                <w:noProof/>
                <w:sz w:val="20"/>
              </w:rPr>
            </w:pPr>
            <w:r>
              <w:rPr>
                <w:noProof/>
                <w:color w:val="000000"/>
                <w:sz w:val="20"/>
                <w:szCs w:val="20"/>
              </w:rPr>
              <w:t>0.000</w:t>
            </w:r>
          </w:p>
        </w:tc>
        <w:tc>
          <w:tcPr>
            <w:tcW w:w="993" w:type="dxa"/>
            <w:vAlign w:val="center"/>
          </w:tcPr>
          <w:p w14:paraId="732CADCD" w14:textId="77777777" w:rsidR="00794D3E" w:rsidRPr="00070628" w:rsidRDefault="00794D3E" w:rsidP="00826F77">
            <w:pPr>
              <w:spacing w:before="60" w:after="60"/>
              <w:jc w:val="right"/>
              <w:rPr>
                <w:b/>
                <w:bCs/>
                <w:noProof/>
                <w:sz w:val="20"/>
                <w:szCs w:val="20"/>
              </w:rPr>
            </w:pPr>
            <w:r>
              <w:rPr>
                <w:b/>
                <w:bCs/>
                <w:noProof/>
                <w:color w:val="000000"/>
                <w:sz w:val="20"/>
                <w:szCs w:val="20"/>
              </w:rPr>
              <w:t>0.000</w:t>
            </w:r>
          </w:p>
        </w:tc>
      </w:tr>
      <w:tr w:rsidR="00A25334" w14:paraId="014D52B6" w14:textId="77777777">
        <w:trPr>
          <w:cantSplit/>
          <w:trHeight w:val="710"/>
        </w:trPr>
        <w:tc>
          <w:tcPr>
            <w:tcW w:w="2527" w:type="dxa"/>
            <w:shd w:val="clear" w:color="auto" w:fill="D9D9D9" w:themeFill="background1" w:themeFillShade="D9"/>
            <w:vAlign w:val="center"/>
          </w:tcPr>
          <w:p w14:paraId="709074C6" w14:textId="77777777" w:rsidR="00A25334" w:rsidRPr="00093315" w:rsidRDefault="00A25334" w:rsidP="00A25334">
            <w:pPr>
              <w:spacing w:before="60" w:after="60"/>
              <w:jc w:val="left"/>
              <w:rPr>
                <w:b/>
                <w:bCs/>
                <w:noProof/>
                <w:sz w:val="20"/>
              </w:rPr>
            </w:pPr>
            <w:r w:rsidRPr="00093315">
              <w:rPr>
                <w:b/>
                <w:bCs/>
                <w:noProof/>
                <w:sz w:val="20"/>
              </w:rPr>
              <w:t>TOTAL appropriations (required by the proposal)</w:t>
            </w:r>
          </w:p>
        </w:tc>
        <w:tc>
          <w:tcPr>
            <w:tcW w:w="708" w:type="dxa"/>
            <w:shd w:val="clear" w:color="auto" w:fill="D9D9D9" w:themeFill="background1" w:themeFillShade="D9"/>
            <w:vAlign w:val="center"/>
          </w:tcPr>
          <w:p w14:paraId="70DCB395" w14:textId="688E47BE" w:rsidR="00A25334" w:rsidRPr="00093315" w:rsidRDefault="00A25334" w:rsidP="00A25334">
            <w:pPr>
              <w:spacing w:before="60" w:after="60"/>
              <w:jc w:val="right"/>
              <w:rPr>
                <w:b/>
                <w:bCs/>
                <w:noProof/>
                <w:sz w:val="20"/>
              </w:rPr>
            </w:pPr>
            <w:r>
              <w:rPr>
                <w:noProof/>
                <w:color w:val="000000"/>
                <w:sz w:val="20"/>
                <w:szCs w:val="20"/>
              </w:rPr>
              <w:t>8.097</w:t>
            </w:r>
          </w:p>
        </w:tc>
        <w:tc>
          <w:tcPr>
            <w:tcW w:w="851" w:type="dxa"/>
            <w:shd w:val="clear" w:color="auto" w:fill="D9D9D9" w:themeFill="background1" w:themeFillShade="D9"/>
            <w:vAlign w:val="center"/>
          </w:tcPr>
          <w:p w14:paraId="5DE24B72" w14:textId="3A9C697F" w:rsidR="00A25334" w:rsidRPr="00093315" w:rsidRDefault="00A25334" w:rsidP="00A25334">
            <w:pPr>
              <w:spacing w:before="60" w:after="60"/>
              <w:jc w:val="right"/>
              <w:rPr>
                <w:b/>
                <w:bCs/>
                <w:noProof/>
                <w:sz w:val="20"/>
              </w:rPr>
            </w:pPr>
            <w:r>
              <w:rPr>
                <w:noProof/>
                <w:color w:val="000000"/>
                <w:sz w:val="20"/>
                <w:szCs w:val="20"/>
              </w:rPr>
              <w:t>11.563</w:t>
            </w:r>
          </w:p>
        </w:tc>
        <w:tc>
          <w:tcPr>
            <w:tcW w:w="850" w:type="dxa"/>
            <w:shd w:val="clear" w:color="auto" w:fill="D9D9D9" w:themeFill="background1" w:themeFillShade="D9"/>
            <w:vAlign w:val="center"/>
          </w:tcPr>
          <w:p w14:paraId="4D75390B" w14:textId="03FF7356" w:rsidR="00A25334" w:rsidRPr="00093315" w:rsidRDefault="00A25334" w:rsidP="00A25334">
            <w:pPr>
              <w:spacing w:before="60" w:after="60"/>
              <w:jc w:val="right"/>
              <w:rPr>
                <w:b/>
                <w:bCs/>
                <w:noProof/>
                <w:sz w:val="20"/>
              </w:rPr>
            </w:pPr>
            <w:r>
              <w:rPr>
                <w:noProof/>
                <w:color w:val="000000"/>
                <w:sz w:val="20"/>
                <w:szCs w:val="20"/>
              </w:rPr>
              <w:t>14.195</w:t>
            </w:r>
          </w:p>
        </w:tc>
        <w:tc>
          <w:tcPr>
            <w:tcW w:w="993" w:type="dxa"/>
            <w:shd w:val="clear" w:color="auto" w:fill="D9D9D9" w:themeFill="background1" w:themeFillShade="D9"/>
            <w:vAlign w:val="center"/>
          </w:tcPr>
          <w:p w14:paraId="251A32AA" w14:textId="47DCD144" w:rsidR="00A25334" w:rsidRPr="00093315" w:rsidRDefault="00A25334" w:rsidP="00A25334">
            <w:pPr>
              <w:spacing w:before="60" w:after="60"/>
              <w:jc w:val="right"/>
              <w:rPr>
                <w:b/>
                <w:bCs/>
                <w:noProof/>
                <w:sz w:val="20"/>
              </w:rPr>
            </w:pPr>
            <w:r>
              <w:rPr>
                <w:noProof/>
                <w:color w:val="000000"/>
                <w:sz w:val="20"/>
                <w:szCs w:val="20"/>
              </w:rPr>
              <w:t>17.186</w:t>
            </w:r>
          </w:p>
        </w:tc>
        <w:tc>
          <w:tcPr>
            <w:tcW w:w="992" w:type="dxa"/>
            <w:shd w:val="clear" w:color="auto" w:fill="D9D9D9" w:themeFill="background1" w:themeFillShade="D9"/>
            <w:vAlign w:val="center"/>
          </w:tcPr>
          <w:p w14:paraId="79166B29" w14:textId="40449A2F" w:rsidR="00A25334" w:rsidRPr="00093315" w:rsidRDefault="00A25334" w:rsidP="00A25334">
            <w:pPr>
              <w:spacing w:before="60" w:after="60"/>
              <w:jc w:val="right"/>
              <w:rPr>
                <w:b/>
                <w:bCs/>
                <w:noProof/>
                <w:sz w:val="20"/>
              </w:rPr>
            </w:pPr>
            <w:r>
              <w:rPr>
                <w:noProof/>
                <w:color w:val="000000"/>
                <w:sz w:val="20"/>
                <w:szCs w:val="20"/>
              </w:rPr>
              <w:t>21.798</w:t>
            </w:r>
          </w:p>
        </w:tc>
        <w:tc>
          <w:tcPr>
            <w:tcW w:w="992" w:type="dxa"/>
            <w:shd w:val="clear" w:color="auto" w:fill="D9D9D9" w:themeFill="background1" w:themeFillShade="D9"/>
            <w:vAlign w:val="center"/>
          </w:tcPr>
          <w:p w14:paraId="6C1A0811" w14:textId="67E49443" w:rsidR="00A25334" w:rsidRPr="00093315" w:rsidRDefault="00A25334" w:rsidP="00A25334">
            <w:pPr>
              <w:spacing w:before="60" w:after="60"/>
              <w:jc w:val="right"/>
              <w:rPr>
                <w:b/>
                <w:bCs/>
                <w:noProof/>
                <w:sz w:val="20"/>
              </w:rPr>
            </w:pPr>
            <w:r>
              <w:rPr>
                <w:noProof/>
                <w:color w:val="000000"/>
                <w:sz w:val="20"/>
                <w:szCs w:val="20"/>
              </w:rPr>
              <w:t>22.491</w:t>
            </w:r>
          </w:p>
        </w:tc>
        <w:tc>
          <w:tcPr>
            <w:tcW w:w="992" w:type="dxa"/>
            <w:shd w:val="clear" w:color="auto" w:fill="D9D9D9" w:themeFill="background1" w:themeFillShade="D9"/>
            <w:vAlign w:val="center"/>
          </w:tcPr>
          <w:p w14:paraId="3DB45DE6" w14:textId="1BDB51A3" w:rsidR="00A25334" w:rsidRPr="00093315" w:rsidRDefault="00A25334" w:rsidP="00A25334">
            <w:pPr>
              <w:spacing w:before="60" w:after="60"/>
              <w:jc w:val="right"/>
              <w:rPr>
                <w:b/>
                <w:bCs/>
                <w:noProof/>
                <w:sz w:val="20"/>
              </w:rPr>
            </w:pPr>
            <w:r>
              <w:rPr>
                <w:noProof/>
                <w:color w:val="000000"/>
                <w:sz w:val="20"/>
                <w:szCs w:val="20"/>
              </w:rPr>
              <w:t>23.585</w:t>
            </w:r>
          </w:p>
        </w:tc>
        <w:tc>
          <w:tcPr>
            <w:tcW w:w="993" w:type="dxa"/>
            <w:shd w:val="clear" w:color="auto" w:fill="D9D9D9" w:themeFill="background1" w:themeFillShade="D9"/>
            <w:vAlign w:val="center"/>
          </w:tcPr>
          <w:p w14:paraId="4B8325C8" w14:textId="381ADAA8" w:rsidR="00A25334" w:rsidRPr="00093315" w:rsidRDefault="00A25334" w:rsidP="00A25334">
            <w:pPr>
              <w:spacing w:before="60" w:after="60"/>
              <w:jc w:val="right"/>
              <w:rPr>
                <w:b/>
                <w:bCs/>
                <w:noProof/>
                <w:sz w:val="20"/>
              </w:rPr>
            </w:pPr>
            <w:r>
              <w:rPr>
                <w:noProof/>
                <w:color w:val="000000"/>
                <w:sz w:val="20"/>
                <w:szCs w:val="20"/>
              </w:rPr>
              <w:t>118.915</w:t>
            </w:r>
          </w:p>
        </w:tc>
      </w:tr>
    </w:tbl>
    <w:p w14:paraId="0E6AB68F" w14:textId="77777777" w:rsidR="00794D3E" w:rsidRDefault="00794D3E" w:rsidP="00794D3E">
      <w:pPr>
        <w:outlineLvl w:val="1"/>
        <w:rPr>
          <w:noProof/>
        </w:rPr>
      </w:pPr>
    </w:p>
    <w:p w14:paraId="2EEA4665" w14:textId="77777777" w:rsidR="00794D3E" w:rsidRDefault="00794D3E" w:rsidP="00794D3E">
      <w:pPr>
        <w:pStyle w:val="ManualHeading3"/>
        <w:rPr>
          <w:noProof/>
        </w:rPr>
      </w:pPr>
      <w:bookmarkStart w:id="98" w:name="_Toc230010138"/>
      <w:r>
        <w:rPr>
          <w:noProof/>
        </w:rPr>
        <w:t>3.2.9. Overview of the contribution agreements integrated in the budget</w:t>
      </w:r>
      <w:bookmarkEnd w:id="98"/>
    </w:p>
    <w:p w14:paraId="6C9B69BE" w14:textId="77777777" w:rsidR="00794D3E" w:rsidRPr="00A90236" w:rsidRDefault="00794D3E" w:rsidP="00794D3E">
      <w:pPr>
        <w:pStyle w:val="Text1"/>
        <w:ind w:left="-284"/>
        <w:jc w:val="left"/>
        <w:rPr>
          <w:noProof/>
          <w:sz w:val="22"/>
        </w:rPr>
      </w:pPr>
      <w:r w:rsidRPr="00A90236">
        <w:rPr>
          <w:noProof/>
          <w:sz w:val="22"/>
        </w:rPr>
        <w:t>Eurojust receives funding for the following contribution agreements:</w:t>
      </w:r>
    </w:p>
    <w:tbl>
      <w:tblPr>
        <w:tblW w:w="984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47"/>
        <w:gridCol w:w="1072"/>
        <w:gridCol w:w="1580"/>
        <w:gridCol w:w="1134"/>
        <w:gridCol w:w="1558"/>
        <w:gridCol w:w="3453"/>
      </w:tblGrid>
      <w:tr w:rsidR="002751DE" w:rsidRPr="00A90236" w14:paraId="1B370CBB" w14:textId="77777777" w:rsidTr="00AA5247">
        <w:trPr>
          <w:trHeight w:val="521"/>
          <w:jc w:val="center"/>
        </w:trPr>
        <w:tc>
          <w:tcPr>
            <w:tcW w:w="1047" w:type="dxa"/>
            <w:vAlign w:val="center"/>
          </w:tcPr>
          <w:p w14:paraId="21348670" w14:textId="77777777" w:rsidR="00794D3E" w:rsidRPr="00A90236" w:rsidRDefault="00794D3E" w:rsidP="00826F77">
            <w:pPr>
              <w:spacing w:before="60" w:after="60"/>
              <w:jc w:val="center"/>
              <w:rPr>
                <w:rFonts w:asciiTheme="majorBidi" w:hAnsiTheme="majorBidi" w:cstheme="majorBidi"/>
                <w:b/>
                <w:noProof/>
                <w:sz w:val="22"/>
              </w:rPr>
            </w:pPr>
            <w:r w:rsidRPr="00A90236">
              <w:rPr>
                <w:rFonts w:asciiTheme="majorBidi" w:hAnsiTheme="majorBidi" w:cstheme="majorBidi"/>
                <w:b/>
                <w:noProof/>
                <w:sz w:val="22"/>
              </w:rPr>
              <w:t>Project</w:t>
            </w:r>
          </w:p>
        </w:tc>
        <w:tc>
          <w:tcPr>
            <w:tcW w:w="1040" w:type="dxa"/>
            <w:vAlign w:val="center"/>
          </w:tcPr>
          <w:p w14:paraId="771641D6" w14:textId="77777777" w:rsidR="00794D3E" w:rsidRPr="00A90236" w:rsidRDefault="00794D3E" w:rsidP="00826F77">
            <w:pPr>
              <w:spacing w:before="60" w:after="60"/>
              <w:jc w:val="center"/>
              <w:rPr>
                <w:rFonts w:asciiTheme="majorBidi" w:hAnsiTheme="majorBidi" w:cstheme="majorBidi"/>
                <w:b/>
                <w:noProof/>
                <w:sz w:val="22"/>
              </w:rPr>
            </w:pPr>
            <w:r w:rsidRPr="00A90236">
              <w:rPr>
                <w:rFonts w:asciiTheme="majorBidi" w:hAnsiTheme="majorBidi" w:cstheme="majorBidi"/>
                <w:b/>
                <w:noProof/>
                <w:sz w:val="22"/>
              </w:rPr>
              <w:t>Duration</w:t>
            </w:r>
          </w:p>
        </w:tc>
        <w:tc>
          <w:tcPr>
            <w:tcW w:w="1586" w:type="dxa"/>
            <w:vAlign w:val="center"/>
          </w:tcPr>
          <w:p w14:paraId="2BE8B610" w14:textId="77777777" w:rsidR="00794D3E" w:rsidRPr="00A90236" w:rsidRDefault="00794D3E" w:rsidP="00826F77">
            <w:pPr>
              <w:spacing w:before="60" w:after="60"/>
              <w:jc w:val="center"/>
              <w:rPr>
                <w:rFonts w:asciiTheme="majorBidi" w:hAnsiTheme="majorBidi" w:cstheme="majorBidi"/>
                <w:b/>
                <w:noProof/>
                <w:sz w:val="22"/>
              </w:rPr>
            </w:pPr>
            <w:r w:rsidRPr="00A90236">
              <w:rPr>
                <w:rFonts w:asciiTheme="majorBidi" w:hAnsiTheme="majorBidi" w:cstheme="majorBidi"/>
                <w:b/>
                <w:noProof/>
                <w:sz w:val="22"/>
              </w:rPr>
              <w:t>Budget over duration</w:t>
            </w:r>
            <w:r>
              <w:rPr>
                <w:rFonts w:asciiTheme="majorBidi" w:hAnsiTheme="majorBidi" w:cstheme="majorBidi"/>
                <w:b/>
                <w:noProof/>
                <w:sz w:val="22"/>
              </w:rPr>
              <w:t xml:space="preserve"> (mln)</w:t>
            </w:r>
          </w:p>
        </w:tc>
        <w:tc>
          <w:tcPr>
            <w:tcW w:w="1134" w:type="dxa"/>
            <w:vAlign w:val="center"/>
          </w:tcPr>
          <w:p w14:paraId="199D5F74" w14:textId="77777777" w:rsidR="00794D3E" w:rsidRPr="00A90236" w:rsidRDefault="00794D3E" w:rsidP="00826F77">
            <w:pPr>
              <w:spacing w:before="60" w:after="60"/>
              <w:jc w:val="center"/>
              <w:rPr>
                <w:rFonts w:asciiTheme="majorBidi" w:hAnsiTheme="majorBidi" w:cstheme="majorBidi"/>
                <w:b/>
                <w:noProof/>
                <w:sz w:val="22"/>
              </w:rPr>
            </w:pPr>
            <w:r w:rsidRPr="00A90236">
              <w:rPr>
                <w:rFonts w:asciiTheme="majorBidi" w:hAnsiTheme="majorBidi" w:cstheme="majorBidi"/>
                <w:b/>
                <w:noProof/>
                <w:sz w:val="22"/>
              </w:rPr>
              <w:t>FTE/year</w:t>
            </w:r>
          </w:p>
        </w:tc>
        <w:tc>
          <w:tcPr>
            <w:tcW w:w="1560" w:type="dxa"/>
            <w:vAlign w:val="center"/>
          </w:tcPr>
          <w:p w14:paraId="45639E3C" w14:textId="77777777" w:rsidR="00794D3E" w:rsidRPr="00A90236" w:rsidRDefault="00794D3E" w:rsidP="00826F77">
            <w:pPr>
              <w:spacing w:before="60" w:after="60"/>
              <w:jc w:val="center"/>
              <w:rPr>
                <w:rFonts w:asciiTheme="majorBidi" w:hAnsiTheme="majorBidi" w:cstheme="majorBidi"/>
                <w:b/>
                <w:noProof/>
                <w:sz w:val="22"/>
              </w:rPr>
            </w:pPr>
            <w:r w:rsidRPr="00A90236">
              <w:rPr>
                <w:rFonts w:asciiTheme="majorBidi" w:hAnsiTheme="majorBidi" w:cstheme="majorBidi"/>
                <w:b/>
                <w:noProof/>
                <w:sz w:val="22"/>
              </w:rPr>
              <w:t>Counterpart</w:t>
            </w:r>
          </w:p>
        </w:tc>
        <w:tc>
          <w:tcPr>
            <w:tcW w:w="3477" w:type="dxa"/>
            <w:vAlign w:val="center"/>
          </w:tcPr>
          <w:p w14:paraId="19BA4D60" w14:textId="77777777" w:rsidR="00794D3E" w:rsidRPr="00A90236" w:rsidRDefault="00794D3E" w:rsidP="00826F77">
            <w:pPr>
              <w:spacing w:before="60" w:after="60"/>
              <w:jc w:val="center"/>
              <w:rPr>
                <w:rFonts w:asciiTheme="majorBidi" w:hAnsiTheme="majorBidi" w:cstheme="majorBidi"/>
                <w:b/>
                <w:noProof/>
                <w:sz w:val="22"/>
              </w:rPr>
            </w:pPr>
            <w:r w:rsidRPr="00A90236">
              <w:rPr>
                <w:rFonts w:asciiTheme="majorBidi" w:hAnsiTheme="majorBidi" w:cstheme="majorBidi"/>
                <w:b/>
                <w:noProof/>
                <w:sz w:val="22"/>
              </w:rPr>
              <w:t>Aim of the project</w:t>
            </w:r>
          </w:p>
        </w:tc>
      </w:tr>
      <w:tr w:rsidR="002751DE" w:rsidRPr="00A90236" w14:paraId="6ED6C878" w14:textId="77777777" w:rsidTr="00AA5247">
        <w:trPr>
          <w:trHeight w:val="521"/>
          <w:jc w:val="center"/>
        </w:trPr>
        <w:tc>
          <w:tcPr>
            <w:tcW w:w="1047" w:type="dxa"/>
            <w:shd w:val="clear" w:color="auto" w:fill="FFFFFF" w:themeFill="background1"/>
          </w:tcPr>
          <w:p w14:paraId="29F025E5"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 xml:space="preserve">EuroMed Justice project </w:t>
            </w:r>
          </w:p>
        </w:tc>
        <w:tc>
          <w:tcPr>
            <w:tcW w:w="1040" w:type="dxa"/>
          </w:tcPr>
          <w:p w14:paraId="7CEA925C"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4 years</w:t>
            </w:r>
          </w:p>
        </w:tc>
        <w:tc>
          <w:tcPr>
            <w:tcW w:w="1586" w:type="dxa"/>
          </w:tcPr>
          <w:p w14:paraId="4DFDE143" w14:textId="77777777" w:rsidR="00794D3E"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€ 6,000,000</w:t>
            </w:r>
          </w:p>
          <w:p w14:paraId="1FB79B56" w14:textId="4DB4AFC2" w:rsidR="00794D3E" w:rsidRPr="00387810" w:rsidRDefault="00794D3E" w:rsidP="00826F77">
            <w:pPr>
              <w:spacing w:before="60" w:after="60"/>
              <w:jc w:val="left"/>
              <w:rPr>
                <w:rFonts w:asciiTheme="majorBidi" w:hAnsiTheme="majorBidi" w:cstheme="majorBidi"/>
                <w:noProof/>
                <w:color w:val="000000"/>
                <w:sz w:val="22"/>
                <w:lang w:eastAsia="en-GB"/>
              </w:rPr>
            </w:pPr>
            <w:r>
              <w:rPr>
                <w:rFonts w:asciiTheme="majorBidi" w:hAnsiTheme="majorBidi" w:cstheme="majorBidi"/>
                <w:noProof/>
                <w:color w:val="000000"/>
                <w:sz w:val="22"/>
                <w:lang w:eastAsia="en-GB"/>
              </w:rPr>
              <w:t>(1.5 m</w:t>
            </w:r>
            <w:r w:rsidR="00374DFB">
              <w:rPr>
                <w:rFonts w:asciiTheme="majorBidi" w:hAnsiTheme="majorBidi" w:cstheme="majorBidi"/>
                <w:noProof/>
                <w:color w:val="000000"/>
                <w:sz w:val="22"/>
                <w:lang w:eastAsia="en-GB"/>
              </w:rPr>
              <w:t>illio</w:t>
            </w:r>
            <w:r>
              <w:rPr>
                <w:rFonts w:asciiTheme="majorBidi" w:hAnsiTheme="majorBidi" w:cstheme="majorBidi"/>
                <w:noProof/>
                <w:color w:val="000000"/>
                <w:sz w:val="22"/>
                <w:lang w:eastAsia="en-GB"/>
              </w:rPr>
              <w:t>n ca</w:t>
            </w:r>
            <w:r w:rsidR="001053D0">
              <w:rPr>
                <w:rFonts w:asciiTheme="majorBidi" w:hAnsiTheme="majorBidi" w:cstheme="majorBidi"/>
                <w:noProof/>
                <w:color w:val="000000"/>
                <w:sz w:val="22"/>
                <w:lang w:eastAsia="en-GB"/>
              </w:rPr>
              <w:t xml:space="preserve"> pa</w:t>
            </w:r>
            <w:r>
              <w:rPr>
                <w:rFonts w:asciiTheme="majorBidi" w:hAnsiTheme="majorBidi" w:cstheme="majorBidi"/>
                <w:noProof/>
                <w:color w:val="000000"/>
                <w:sz w:val="22"/>
                <w:lang w:eastAsia="en-GB"/>
              </w:rPr>
              <w:t>)</w:t>
            </w:r>
          </w:p>
        </w:tc>
        <w:tc>
          <w:tcPr>
            <w:tcW w:w="1134" w:type="dxa"/>
          </w:tcPr>
          <w:p w14:paraId="61CEFD78" w14:textId="77777777" w:rsidR="00794D3E" w:rsidRPr="00A90236" w:rsidRDefault="00794D3E" w:rsidP="00826F77">
            <w:pPr>
              <w:spacing w:before="60" w:after="60"/>
              <w:jc w:val="left"/>
              <w:rPr>
                <w:rFonts w:asciiTheme="majorBidi" w:hAnsiTheme="majorBidi" w:cstheme="majorBidi"/>
                <w:noProof/>
                <w:color w:val="000000" w:themeColor="text1"/>
                <w:sz w:val="22"/>
                <w:lang w:eastAsia="en-GB"/>
              </w:rPr>
            </w:pPr>
            <w:r w:rsidRPr="4E3C447D">
              <w:rPr>
                <w:rFonts w:asciiTheme="majorBidi" w:hAnsiTheme="majorBidi" w:cstheme="majorBidi"/>
                <w:noProof/>
                <w:color w:val="000000" w:themeColor="text1"/>
                <w:sz w:val="22"/>
                <w:lang w:eastAsia="en-GB"/>
              </w:rPr>
              <w:t>6.5</w:t>
            </w:r>
          </w:p>
        </w:tc>
        <w:tc>
          <w:tcPr>
            <w:tcW w:w="1560" w:type="dxa"/>
          </w:tcPr>
          <w:p w14:paraId="5CDECC85"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European Commission – DG MENA</w:t>
            </w:r>
          </w:p>
        </w:tc>
        <w:tc>
          <w:tcPr>
            <w:tcW w:w="3477" w:type="dxa"/>
          </w:tcPr>
          <w:p w14:paraId="6A58E1AE"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 xml:space="preserve">The project aims to enhance judicial cooperation between Member States and South Partner countries (Algeria, Egypt, Israel, Jordan, Lebanon, Libya, Morocco, Palestine and Tunisia). </w:t>
            </w:r>
          </w:p>
        </w:tc>
      </w:tr>
      <w:tr w:rsidR="002751DE" w:rsidRPr="00A90236" w14:paraId="17602085" w14:textId="77777777" w:rsidTr="00AA5247">
        <w:trPr>
          <w:trHeight w:val="521"/>
          <w:jc w:val="center"/>
        </w:trPr>
        <w:tc>
          <w:tcPr>
            <w:tcW w:w="1047" w:type="dxa"/>
          </w:tcPr>
          <w:p w14:paraId="40D591E3"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 xml:space="preserve">SIRIUS project </w:t>
            </w:r>
          </w:p>
        </w:tc>
        <w:tc>
          <w:tcPr>
            <w:tcW w:w="1040" w:type="dxa"/>
          </w:tcPr>
          <w:p w14:paraId="5C4A99B0"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3 years</w:t>
            </w:r>
          </w:p>
        </w:tc>
        <w:tc>
          <w:tcPr>
            <w:tcW w:w="1586" w:type="dxa"/>
          </w:tcPr>
          <w:p w14:paraId="34F6E82E" w14:textId="77777777" w:rsidR="00794D3E"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€ 1,475,622</w:t>
            </w:r>
          </w:p>
          <w:p w14:paraId="7F35EE1F" w14:textId="0B807B1E" w:rsidR="00794D3E" w:rsidRPr="00A90236" w:rsidRDefault="00794D3E" w:rsidP="00826F77">
            <w:pPr>
              <w:spacing w:before="60" w:after="60"/>
              <w:jc w:val="left"/>
              <w:rPr>
                <w:rFonts w:asciiTheme="majorBidi" w:hAnsiTheme="majorBidi" w:cstheme="majorBidi"/>
                <w:noProof/>
                <w:sz w:val="22"/>
              </w:rPr>
            </w:pPr>
            <w:r>
              <w:rPr>
                <w:rFonts w:asciiTheme="majorBidi" w:hAnsiTheme="majorBidi" w:cstheme="majorBidi"/>
                <w:noProof/>
                <w:sz w:val="22"/>
              </w:rPr>
              <w:t>(0.492 m</w:t>
            </w:r>
            <w:r w:rsidR="00374DFB">
              <w:rPr>
                <w:rFonts w:asciiTheme="majorBidi" w:hAnsiTheme="majorBidi" w:cstheme="majorBidi"/>
                <w:noProof/>
                <w:sz w:val="22"/>
              </w:rPr>
              <w:t>illio</w:t>
            </w:r>
            <w:r>
              <w:rPr>
                <w:rFonts w:asciiTheme="majorBidi" w:hAnsiTheme="majorBidi" w:cstheme="majorBidi"/>
                <w:noProof/>
                <w:sz w:val="22"/>
              </w:rPr>
              <w:t>n ca</w:t>
            </w:r>
            <w:r w:rsidR="001053D0">
              <w:rPr>
                <w:rFonts w:asciiTheme="majorBidi" w:hAnsiTheme="majorBidi" w:cstheme="majorBidi"/>
                <w:noProof/>
                <w:sz w:val="22"/>
              </w:rPr>
              <w:t xml:space="preserve"> pa</w:t>
            </w:r>
            <w:r>
              <w:rPr>
                <w:rFonts w:asciiTheme="majorBidi" w:hAnsiTheme="majorBidi" w:cstheme="majorBidi"/>
                <w:noProof/>
                <w:sz w:val="22"/>
              </w:rPr>
              <w:t>)</w:t>
            </w:r>
          </w:p>
        </w:tc>
        <w:tc>
          <w:tcPr>
            <w:tcW w:w="1134" w:type="dxa"/>
          </w:tcPr>
          <w:p w14:paraId="52FD0B0E"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4</w:t>
            </w:r>
          </w:p>
        </w:tc>
        <w:tc>
          <w:tcPr>
            <w:tcW w:w="1560" w:type="dxa"/>
          </w:tcPr>
          <w:p w14:paraId="509DF239"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 xml:space="preserve">European Commission Service for Foreign Policy Instruments </w:t>
            </w:r>
          </w:p>
        </w:tc>
        <w:tc>
          <w:tcPr>
            <w:tcW w:w="3477" w:type="dxa"/>
          </w:tcPr>
          <w:p w14:paraId="56626240"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The project aims to improve cross border access to e-evidence by providing knowledge and tools to public authorities and facilitating their cooperation with service providers located all around the world.</w:t>
            </w:r>
          </w:p>
        </w:tc>
      </w:tr>
      <w:tr w:rsidR="002751DE" w:rsidRPr="00A90236" w14:paraId="0694E012" w14:textId="77777777" w:rsidTr="00AA52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047" w:type="dxa"/>
            <w:tcBorders>
              <w:top w:val="single" w:sz="4" w:space="0" w:color="auto"/>
              <w:left w:val="single" w:sz="4" w:space="0" w:color="auto"/>
              <w:bottom w:val="single" w:sz="4" w:space="0" w:color="auto"/>
              <w:right w:val="single" w:sz="4" w:space="0" w:color="auto"/>
            </w:tcBorders>
          </w:tcPr>
          <w:p w14:paraId="5DCC5E0A"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 xml:space="preserve">WB CRIM JUST project </w:t>
            </w:r>
          </w:p>
        </w:tc>
        <w:tc>
          <w:tcPr>
            <w:tcW w:w="1040" w:type="dxa"/>
            <w:tcBorders>
              <w:top w:val="single" w:sz="4" w:space="0" w:color="auto"/>
              <w:left w:val="single" w:sz="4" w:space="0" w:color="auto"/>
              <w:bottom w:val="single" w:sz="4" w:space="0" w:color="auto"/>
              <w:right w:val="single" w:sz="4" w:space="0" w:color="auto"/>
            </w:tcBorders>
          </w:tcPr>
          <w:p w14:paraId="044089AB" w14:textId="77777777" w:rsidR="00794D3E" w:rsidRPr="00A90236" w:rsidRDefault="00794D3E" w:rsidP="00826F77">
            <w:pPr>
              <w:spacing w:before="60" w:after="60"/>
              <w:jc w:val="left"/>
              <w:rPr>
                <w:rFonts w:asciiTheme="majorBidi" w:hAnsiTheme="majorBidi" w:cstheme="majorBidi"/>
                <w:noProof/>
                <w:sz w:val="22"/>
              </w:rPr>
            </w:pPr>
            <w:r w:rsidRPr="00A90236">
              <w:rPr>
                <w:rFonts w:asciiTheme="majorBidi" w:hAnsiTheme="majorBidi" w:cstheme="majorBidi"/>
                <w:noProof/>
                <w:color w:val="000000"/>
                <w:sz w:val="22"/>
                <w:lang w:eastAsia="en-GB"/>
              </w:rPr>
              <w:t>4 years</w:t>
            </w:r>
          </w:p>
        </w:tc>
        <w:tc>
          <w:tcPr>
            <w:tcW w:w="1586" w:type="dxa"/>
            <w:tcBorders>
              <w:top w:val="single" w:sz="4" w:space="0" w:color="auto"/>
              <w:left w:val="single" w:sz="4" w:space="0" w:color="auto"/>
              <w:bottom w:val="single" w:sz="4" w:space="0" w:color="auto"/>
              <w:right w:val="single" w:sz="4" w:space="0" w:color="auto"/>
            </w:tcBorders>
          </w:tcPr>
          <w:p w14:paraId="3AEE050B" w14:textId="77777777" w:rsidR="00794D3E"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€ 6,000,000</w:t>
            </w:r>
          </w:p>
          <w:p w14:paraId="58443902" w14:textId="7FC02BDD" w:rsidR="00794D3E" w:rsidRPr="00387810" w:rsidRDefault="00794D3E" w:rsidP="00826F77">
            <w:pPr>
              <w:spacing w:before="60" w:after="60"/>
              <w:jc w:val="left"/>
              <w:rPr>
                <w:rFonts w:asciiTheme="majorBidi" w:hAnsiTheme="majorBidi" w:cstheme="majorBidi"/>
                <w:noProof/>
                <w:color w:val="000000"/>
                <w:sz w:val="22"/>
                <w:lang w:val="en-IE" w:eastAsia="en-IE"/>
              </w:rPr>
            </w:pPr>
            <w:r w:rsidRPr="00387810">
              <w:rPr>
                <w:rFonts w:asciiTheme="majorBidi" w:hAnsiTheme="majorBidi" w:cstheme="majorBidi"/>
                <w:noProof/>
                <w:color w:val="000000"/>
                <w:sz w:val="22"/>
                <w:lang w:eastAsia="en-GB"/>
              </w:rPr>
              <w:t>(1.5</w:t>
            </w:r>
            <w:r>
              <w:rPr>
                <w:rFonts w:asciiTheme="majorBidi" w:hAnsiTheme="majorBidi" w:cstheme="majorBidi"/>
                <w:noProof/>
                <w:color w:val="000000"/>
                <w:sz w:val="22"/>
                <w:lang w:eastAsia="en-GB"/>
              </w:rPr>
              <w:t xml:space="preserve"> m</w:t>
            </w:r>
            <w:r w:rsidR="00374DFB">
              <w:rPr>
                <w:rFonts w:asciiTheme="majorBidi" w:hAnsiTheme="majorBidi" w:cstheme="majorBidi"/>
                <w:noProof/>
                <w:color w:val="000000"/>
                <w:sz w:val="22"/>
                <w:lang w:eastAsia="en-GB"/>
              </w:rPr>
              <w:t>illio</w:t>
            </w:r>
            <w:r>
              <w:rPr>
                <w:rFonts w:asciiTheme="majorBidi" w:hAnsiTheme="majorBidi" w:cstheme="majorBidi"/>
                <w:noProof/>
                <w:color w:val="000000"/>
                <w:sz w:val="22"/>
                <w:lang w:eastAsia="en-GB"/>
              </w:rPr>
              <w:t>n ca</w:t>
            </w:r>
            <w:r w:rsidR="001053D0">
              <w:rPr>
                <w:rFonts w:asciiTheme="majorBidi" w:hAnsiTheme="majorBidi" w:cstheme="majorBidi"/>
                <w:noProof/>
                <w:color w:val="000000"/>
                <w:sz w:val="22"/>
                <w:lang w:eastAsia="en-GB"/>
              </w:rPr>
              <w:t xml:space="preserve"> pa</w:t>
            </w:r>
            <w:r w:rsidRPr="00387810">
              <w:rPr>
                <w:rFonts w:asciiTheme="majorBidi" w:hAnsiTheme="majorBidi" w:cstheme="majorBidi"/>
                <w:noProof/>
                <w:color w:val="000000"/>
                <w:sz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4C4BDC8A" w14:textId="77777777" w:rsidR="00794D3E" w:rsidRPr="00A90236" w:rsidRDefault="00794D3E" w:rsidP="00826F77">
            <w:pPr>
              <w:spacing w:before="60" w:after="60"/>
              <w:jc w:val="left"/>
              <w:rPr>
                <w:rFonts w:asciiTheme="majorBidi" w:hAnsiTheme="majorBidi" w:cstheme="majorBidi"/>
                <w:b/>
                <w:bCs/>
                <w:noProof/>
                <w:color w:val="000000"/>
                <w:sz w:val="22"/>
                <w:lang w:val="en-IE" w:eastAsia="en-IE"/>
              </w:rPr>
            </w:pPr>
            <w:r w:rsidRPr="00A90236">
              <w:rPr>
                <w:rFonts w:asciiTheme="majorBidi" w:hAnsiTheme="majorBidi" w:cstheme="majorBidi"/>
                <w:noProof/>
                <w:color w:val="000000"/>
                <w:sz w:val="22"/>
                <w:lang w:eastAsia="en-GB"/>
              </w:rPr>
              <w:t>5</w:t>
            </w:r>
          </w:p>
        </w:tc>
        <w:tc>
          <w:tcPr>
            <w:tcW w:w="1560" w:type="dxa"/>
            <w:tcBorders>
              <w:top w:val="single" w:sz="4" w:space="0" w:color="auto"/>
              <w:left w:val="single" w:sz="4" w:space="0" w:color="auto"/>
              <w:bottom w:val="single" w:sz="4" w:space="0" w:color="auto"/>
              <w:right w:val="single" w:sz="4" w:space="0" w:color="auto"/>
            </w:tcBorders>
          </w:tcPr>
          <w:p w14:paraId="155879AB" w14:textId="77777777" w:rsidR="00794D3E" w:rsidRPr="00A90236" w:rsidRDefault="00794D3E" w:rsidP="00826F77">
            <w:pPr>
              <w:spacing w:before="60" w:after="60"/>
              <w:jc w:val="left"/>
              <w:rPr>
                <w:rFonts w:asciiTheme="majorBidi" w:hAnsiTheme="majorBidi" w:cstheme="majorBidi"/>
                <w:b/>
                <w:bCs/>
                <w:noProof/>
                <w:color w:val="000000"/>
                <w:sz w:val="22"/>
                <w:lang w:val="en-IE" w:eastAsia="en-IE"/>
              </w:rPr>
            </w:pPr>
            <w:r w:rsidRPr="00A90236">
              <w:rPr>
                <w:rFonts w:asciiTheme="majorBidi" w:hAnsiTheme="majorBidi" w:cstheme="majorBidi"/>
                <w:noProof/>
                <w:color w:val="000000"/>
                <w:sz w:val="22"/>
                <w:lang w:eastAsia="en-GB"/>
              </w:rPr>
              <w:t>European Commission – DG ENEST</w:t>
            </w:r>
          </w:p>
        </w:tc>
        <w:tc>
          <w:tcPr>
            <w:tcW w:w="3477" w:type="dxa"/>
            <w:tcBorders>
              <w:top w:val="single" w:sz="4" w:space="0" w:color="auto"/>
              <w:left w:val="single" w:sz="4" w:space="0" w:color="auto"/>
              <w:bottom w:val="single" w:sz="4" w:space="0" w:color="auto"/>
              <w:right w:val="single" w:sz="4" w:space="0" w:color="auto"/>
            </w:tcBorders>
          </w:tcPr>
          <w:p w14:paraId="7E405F4C" w14:textId="77777777" w:rsidR="00367168" w:rsidRPr="002751DE" w:rsidRDefault="00794D3E" w:rsidP="00303DCE">
            <w:pPr>
              <w:spacing w:before="60" w:after="60"/>
              <w:jc w:val="left"/>
              <w:rPr>
                <w:rFonts w:asciiTheme="majorBidi" w:hAnsiTheme="majorBidi" w:cstheme="majorBidi"/>
                <w:bCs/>
                <w:noProof/>
                <w:sz w:val="22"/>
              </w:rPr>
            </w:pPr>
            <w:r w:rsidRPr="00A90236">
              <w:rPr>
                <w:rFonts w:asciiTheme="majorBidi" w:hAnsiTheme="majorBidi" w:cstheme="majorBidi"/>
                <w:noProof/>
                <w:color w:val="000000"/>
                <w:sz w:val="22"/>
                <w:lang w:eastAsia="en-GB"/>
              </w:rPr>
              <w:t>The project aims to support operational cooperation, including through JITs, among Western Balkan countries and between them and EU Member States.</w:t>
            </w:r>
            <w:r w:rsidR="00303DCE">
              <w:rPr>
                <w:rFonts w:asciiTheme="majorBidi" w:hAnsiTheme="majorBidi" w:cstheme="majorBidi"/>
                <w:noProof/>
                <w:color w:val="000000"/>
                <w:sz w:val="22"/>
                <w:lang w:eastAsia="en-GB"/>
              </w:rPr>
              <w:t xml:space="preserve"> </w:t>
            </w:r>
            <w:r w:rsidR="00367168" w:rsidRPr="00202A9D">
              <w:rPr>
                <w:rFonts w:asciiTheme="majorBidi" w:hAnsiTheme="majorBidi" w:cstheme="majorBidi"/>
                <w:bCs/>
                <w:noProof/>
                <w:sz w:val="22"/>
                <w:u w:val="single"/>
              </w:rPr>
              <w:t xml:space="preserve">By Commission Implementing Decision C(2025) 4066 final of 24 June 2025, the Commission </w:t>
            </w:r>
            <w:r w:rsidR="00CD65D1" w:rsidRPr="00202A9D">
              <w:rPr>
                <w:rFonts w:asciiTheme="majorBidi" w:hAnsiTheme="majorBidi" w:cstheme="majorBidi"/>
                <w:bCs/>
                <w:noProof/>
                <w:sz w:val="22"/>
                <w:u w:val="single"/>
              </w:rPr>
              <w:t>financed</w:t>
            </w:r>
            <w:r w:rsidR="002751DE" w:rsidRPr="00202A9D">
              <w:rPr>
                <w:rFonts w:asciiTheme="majorBidi" w:hAnsiTheme="majorBidi" w:cstheme="majorBidi"/>
                <w:bCs/>
                <w:noProof/>
                <w:sz w:val="22"/>
                <w:u w:val="single"/>
              </w:rPr>
              <w:t xml:space="preserve"> </w:t>
            </w:r>
            <w:r w:rsidR="00367168" w:rsidRPr="00202A9D">
              <w:rPr>
                <w:rFonts w:asciiTheme="majorBidi" w:hAnsiTheme="majorBidi" w:cstheme="majorBidi"/>
                <w:bCs/>
                <w:noProof/>
                <w:sz w:val="22"/>
                <w:u w:val="single"/>
              </w:rPr>
              <w:t>a three-year phase</w:t>
            </w:r>
            <w:r w:rsidR="007658F0" w:rsidRPr="00202A9D">
              <w:rPr>
                <w:rFonts w:asciiTheme="majorBidi" w:hAnsiTheme="majorBidi" w:cstheme="majorBidi"/>
                <w:bCs/>
                <w:noProof/>
                <w:sz w:val="22"/>
                <w:u w:val="single"/>
              </w:rPr>
              <w:t xml:space="preserve"> II</w:t>
            </w:r>
            <w:r w:rsidR="00367168" w:rsidRPr="00202A9D">
              <w:rPr>
                <w:rFonts w:asciiTheme="majorBidi" w:hAnsiTheme="majorBidi" w:cstheme="majorBidi"/>
                <w:bCs/>
                <w:noProof/>
                <w:sz w:val="22"/>
                <w:u w:val="single"/>
              </w:rPr>
              <w:t xml:space="preserve"> of the project, starting on 1 January 2027, with a budget EUR 6 million for the Western Balkans and EUR 3 million for the Eastern Partnership</w:t>
            </w:r>
            <w:r w:rsidR="00367168" w:rsidRPr="002751DE">
              <w:rPr>
                <w:rFonts w:asciiTheme="majorBidi" w:hAnsiTheme="majorBidi" w:cstheme="majorBidi"/>
                <w:bCs/>
                <w:noProof/>
                <w:sz w:val="22"/>
              </w:rPr>
              <w:t>.</w:t>
            </w:r>
          </w:p>
        </w:tc>
      </w:tr>
      <w:tr w:rsidR="002751DE" w:rsidRPr="00A90236" w14:paraId="63C727B9" w14:textId="77777777" w:rsidTr="00AA52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047" w:type="dxa"/>
            <w:tcBorders>
              <w:top w:val="single" w:sz="4" w:space="0" w:color="auto"/>
              <w:left w:val="single" w:sz="4" w:space="0" w:color="auto"/>
              <w:bottom w:val="single" w:sz="4" w:space="0" w:color="auto"/>
              <w:right w:val="single" w:sz="4" w:space="0" w:color="auto"/>
            </w:tcBorders>
          </w:tcPr>
          <w:p w14:paraId="1864D6F4"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ICPA</w:t>
            </w:r>
          </w:p>
        </w:tc>
        <w:tc>
          <w:tcPr>
            <w:tcW w:w="1040" w:type="dxa"/>
            <w:tcBorders>
              <w:top w:val="single" w:sz="4" w:space="0" w:color="auto"/>
              <w:left w:val="single" w:sz="4" w:space="0" w:color="auto"/>
              <w:bottom w:val="single" w:sz="4" w:space="0" w:color="auto"/>
              <w:right w:val="single" w:sz="4" w:space="0" w:color="auto"/>
            </w:tcBorders>
          </w:tcPr>
          <w:p w14:paraId="6F96FBE5"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13 months</w:t>
            </w:r>
          </w:p>
        </w:tc>
        <w:tc>
          <w:tcPr>
            <w:tcW w:w="1586" w:type="dxa"/>
            <w:tcBorders>
              <w:top w:val="single" w:sz="4" w:space="0" w:color="auto"/>
              <w:left w:val="single" w:sz="4" w:space="0" w:color="auto"/>
              <w:bottom w:val="single" w:sz="4" w:space="0" w:color="auto"/>
              <w:right w:val="single" w:sz="4" w:space="0" w:color="auto"/>
            </w:tcBorders>
          </w:tcPr>
          <w:p w14:paraId="0E4A754F" w14:textId="77777777" w:rsidR="00794D3E"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€ 5,000,000</w:t>
            </w:r>
          </w:p>
          <w:p w14:paraId="59830794" w14:textId="7E7621CF" w:rsidR="00794D3E" w:rsidRPr="00A90236" w:rsidRDefault="00794D3E" w:rsidP="00826F77">
            <w:pPr>
              <w:spacing w:before="60" w:after="60"/>
              <w:jc w:val="left"/>
              <w:rPr>
                <w:rFonts w:asciiTheme="majorBidi" w:hAnsiTheme="majorBidi" w:cstheme="majorBidi"/>
                <w:noProof/>
                <w:color w:val="000000"/>
                <w:sz w:val="22"/>
                <w:lang w:eastAsia="en-GB"/>
              </w:rPr>
            </w:pPr>
            <w:r>
              <w:rPr>
                <w:rFonts w:asciiTheme="majorBidi" w:hAnsiTheme="majorBidi" w:cstheme="majorBidi"/>
                <w:noProof/>
                <w:color w:val="000000"/>
                <w:sz w:val="22"/>
                <w:lang w:eastAsia="en-GB"/>
              </w:rPr>
              <w:t>(4.617 m</w:t>
            </w:r>
            <w:r w:rsidR="00374DFB">
              <w:rPr>
                <w:rFonts w:asciiTheme="majorBidi" w:hAnsiTheme="majorBidi" w:cstheme="majorBidi"/>
                <w:noProof/>
                <w:color w:val="000000"/>
                <w:sz w:val="22"/>
                <w:lang w:eastAsia="en-GB"/>
              </w:rPr>
              <w:t>illio</w:t>
            </w:r>
            <w:r>
              <w:rPr>
                <w:rFonts w:asciiTheme="majorBidi" w:hAnsiTheme="majorBidi" w:cstheme="majorBidi"/>
                <w:noProof/>
                <w:color w:val="000000"/>
                <w:sz w:val="22"/>
                <w:lang w:eastAsia="en-GB"/>
              </w:rPr>
              <w:t>n ca</w:t>
            </w:r>
            <w:r w:rsidR="001053D0">
              <w:rPr>
                <w:rFonts w:asciiTheme="majorBidi" w:hAnsiTheme="majorBidi" w:cstheme="majorBidi"/>
                <w:noProof/>
                <w:color w:val="000000"/>
                <w:sz w:val="22"/>
                <w:lang w:eastAsia="en-GB"/>
              </w:rPr>
              <w:t xml:space="preserve"> pa</w:t>
            </w:r>
            <w:r>
              <w:rPr>
                <w:rFonts w:asciiTheme="majorBidi" w:hAnsiTheme="majorBidi" w:cstheme="majorBidi"/>
                <w:noProof/>
                <w:color w:val="000000"/>
                <w:sz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12C6953B"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12</w:t>
            </w:r>
          </w:p>
        </w:tc>
        <w:tc>
          <w:tcPr>
            <w:tcW w:w="1560" w:type="dxa"/>
            <w:tcBorders>
              <w:top w:val="single" w:sz="4" w:space="0" w:color="auto"/>
              <w:left w:val="single" w:sz="4" w:space="0" w:color="auto"/>
              <w:bottom w:val="single" w:sz="4" w:space="0" w:color="auto"/>
              <w:right w:val="single" w:sz="4" w:space="0" w:color="auto"/>
            </w:tcBorders>
          </w:tcPr>
          <w:p w14:paraId="6757B174"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European Commission – DG ENEST</w:t>
            </w:r>
          </w:p>
        </w:tc>
        <w:tc>
          <w:tcPr>
            <w:tcW w:w="3477" w:type="dxa"/>
            <w:tcBorders>
              <w:top w:val="single" w:sz="4" w:space="0" w:color="auto"/>
              <w:left w:val="single" w:sz="4" w:space="0" w:color="auto"/>
              <w:bottom w:val="single" w:sz="4" w:space="0" w:color="auto"/>
              <w:right w:val="single" w:sz="4" w:space="0" w:color="auto"/>
            </w:tcBorders>
          </w:tcPr>
          <w:p w14:paraId="2A3F91BF" w14:textId="77777777" w:rsidR="008867F2" w:rsidRPr="00A90236" w:rsidRDefault="00794D3E" w:rsidP="00367168">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The centre aims to strengthen the international judicial cooperation efforts to ensure accountability for the crime of aggression against Ukraine.</w:t>
            </w:r>
          </w:p>
        </w:tc>
      </w:tr>
      <w:tr w:rsidR="002751DE" w:rsidRPr="00A90236" w14:paraId="6DF6B2DB" w14:textId="77777777" w:rsidTr="00AA52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047" w:type="dxa"/>
            <w:tcBorders>
              <w:top w:val="single" w:sz="4" w:space="0" w:color="auto"/>
              <w:left w:val="single" w:sz="4" w:space="0" w:color="auto"/>
              <w:bottom w:val="single" w:sz="4" w:space="0" w:color="auto"/>
              <w:right w:val="single" w:sz="4" w:space="0" w:color="auto"/>
            </w:tcBorders>
          </w:tcPr>
          <w:p w14:paraId="6A4BCE27"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IMPNA</w:t>
            </w:r>
          </w:p>
        </w:tc>
        <w:tc>
          <w:tcPr>
            <w:tcW w:w="1040" w:type="dxa"/>
            <w:tcBorders>
              <w:top w:val="single" w:sz="4" w:space="0" w:color="auto"/>
              <w:left w:val="single" w:sz="4" w:space="0" w:color="auto"/>
              <w:bottom w:val="single" w:sz="4" w:space="0" w:color="auto"/>
              <w:right w:val="single" w:sz="4" w:space="0" w:color="auto"/>
            </w:tcBorders>
          </w:tcPr>
          <w:p w14:paraId="7930A839"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4 years</w:t>
            </w:r>
          </w:p>
        </w:tc>
        <w:tc>
          <w:tcPr>
            <w:tcW w:w="1586" w:type="dxa"/>
            <w:tcBorders>
              <w:top w:val="single" w:sz="4" w:space="0" w:color="auto"/>
              <w:left w:val="single" w:sz="4" w:space="0" w:color="auto"/>
              <w:bottom w:val="single" w:sz="4" w:space="0" w:color="auto"/>
              <w:right w:val="single" w:sz="4" w:space="0" w:color="auto"/>
            </w:tcBorders>
          </w:tcPr>
          <w:p w14:paraId="5AB28EC9" w14:textId="77777777" w:rsidR="00794D3E"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€ 3,000,000</w:t>
            </w:r>
          </w:p>
          <w:p w14:paraId="0F1CAD6F" w14:textId="26979BA0" w:rsidR="00794D3E" w:rsidRPr="00A90236" w:rsidRDefault="00794D3E" w:rsidP="00826F77">
            <w:pPr>
              <w:spacing w:before="60" w:after="60"/>
              <w:jc w:val="left"/>
              <w:rPr>
                <w:rFonts w:asciiTheme="majorBidi" w:hAnsiTheme="majorBidi" w:cstheme="majorBidi"/>
                <w:noProof/>
                <w:color w:val="000000"/>
                <w:sz w:val="22"/>
                <w:lang w:eastAsia="en-GB"/>
              </w:rPr>
            </w:pPr>
            <w:r>
              <w:rPr>
                <w:rFonts w:asciiTheme="majorBidi" w:hAnsiTheme="majorBidi" w:cstheme="majorBidi"/>
                <w:noProof/>
                <w:color w:val="000000"/>
                <w:sz w:val="22"/>
                <w:lang w:eastAsia="en-GB"/>
              </w:rPr>
              <w:t>(0.750 m</w:t>
            </w:r>
            <w:r w:rsidR="00374DFB">
              <w:rPr>
                <w:rFonts w:asciiTheme="majorBidi" w:hAnsiTheme="majorBidi" w:cstheme="majorBidi"/>
                <w:noProof/>
                <w:color w:val="000000"/>
                <w:sz w:val="22"/>
                <w:lang w:eastAsia="en-GB"/>
              </w:rPr>
              <w:t>illio</w:t>
            </w:r>
            <w:r>
              <w:rPr>
                <w:rFonts w:asciiTheme="majorBidi" w:hAnsiTheme="majorBidi" w:cstheme="majorBidi"/>
                <w:noProof/>
                <w:color w:val="000000"/>
                <w:sz w:val="22"/>
                <w:lang w:eastAsia="en-GB"/>
              </w:rPr>
              <w:t>n ca</w:t>
            </w:r>
            <w:r w:rsidR="001053D0">
              <w:rPr>
                <w:rFonts w:asciiTheme="majorBidi" w:hAnsiTheme="majorBidi" w:cstheme="majorBidi"/>
                <w:noProof/>
                <w:color w:val="000000"/>
                <w:sz w:val="22"/>
                <w:lang w:eastAsia="en-GB"/>
              </w:rPr>
              <w:t xml:space="preserve"> pa</w:t>
            </w:r>
            <w:r>
              <w:rPr>
                <w:rFonts w:asciiTheme="majorBidi" w:hAnsiTheme="majorBidi" w:cstheme="majorBidi"/>
                <w:noProof/>
                <w:color w:val="000000"/>
                <w:sz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5A362AD4"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3</w:t>
            </w:r>
          </w:p>
        </w:tc>
        <w:tc>
          <w:tcPr>
            <w:tcW w:w="1560" w:type="dxa"/>
            <w:tcBorders>
              <w:top w:val="single" w:sz="4" w:space="0" w:color="auto"/>
              <w:left w:val="single" w:sz="4" w:space="0" w:color="auto"/>
              <w:bottom w:val="single" w:sz="4" w:space="0" w:color="auto"/>
              <w:right w:val="single" w:sz="4" w:space="0" w:color="auto"/>
            </w:tcBorders>
          </w:tcPr>
          <w:p w14:paraId="6B15E6FF"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 xml:space="preserve">European </w:t>
            </w:r>
            <w:r w:rsidRPr="00A90236">
              <w:rPr>
                <w:rFonts w:asciiTheme="majorBidi" w:hAnsiTheme="majorBidi" w:cstheme="majorBidi"/>
                <w:noProof/>
                <w:color w:val="000000"/>
                <w:sz w:val="22"/>
                <w:lang w:eastAsia="en-GB"/>
              </w:rPr>
              <w:br/>
              <w:t xml:space="preserve">Commission – </w:t>
            </w:r>
            <w:r w:rsidRPr="00A90236">
              <w:rPr>
                <w:rFonts w:asciiTheme="majorBidi" w:hAnsiTheme="majorBidi" w:cstheme="majorBidi"/>
                <w:noProof/>
                <w:color w:val="000000"/>
                <w:sz w:val="22"/>
                <w:lang w:eastAsia="en-GB"/>
              </w:rPr>
              <w:br/>
              <w:t xml:space="preserve">DG INTPA </w:t>
            </w:r>
          </w:p>
        </w:tc>
        <w:tc>
          <w:tcPr>
            <w:tcW w:w="3477" w:type="dxa"/>
            <w:tcBorders>
              <w:top w:val="single" w:sz="4" w:space="0" w:color="auto"/>
              <w:left w:val="single" w:sz="4" w:space="0" w:color="auto"/>
              <w:bottom w:val="single" w:sz="4" w:space="0" w:color="auto"/>
              <w:right w:val="single" w:sz="4" w:space="0" w:color="auto"/>
            </w:tcBorders>
          </w:tcPr>
          <w:p w14:paraId="424BB8A0" w14:textId="77777777" w:rsidR="00794D3E" w:rsidRPr="00A90236" w:rsidRDefault="00794D3E" w:rsidP="00826F77">
            <w:pPr>
              <w:spacing w:before="60" w:after="60"/>
              <w:jc w:val="left"/>
              <w:rPr>
                <w:rFonts w:asciiTheme="majorBidi" w:hAnsiTheme="majorBidi" w:cstheme="majorBidi"/>
                <w:noProof/>
                <w:color w:val="000000"/>
                <w:sz w:val="22"/>
                <w:lang w:eastAsia="en-GB"/>
              </w:rPr>
            </w:pPr>
            <w:r w:rsidRPr="00A90236">
              <w:rPr>
                <w:rFonts w:asciiTheme="majorBidi" w:hAnsiTheme="majorBidi" w:cstheme="majorBidi"/>
                <w:noProof/>
                <w:color w:val="000000"/>
                <w:sz w:val="22"/>
                <w:lang w:eastAsia="en-GB"/>
              </w:rPr>
              <w:t xml:space="preserve">The project aims to contribute to justice and accountability efforts for core international crimes by enhancing the cooperation between civil society organisations and national authorities investigating and prosecuting core international crimes in both EU and non-EU countries. </w:t>
            </w:r>
          </w:p>
        </w:tc>
      </w:tr>
    </w:tbl>
    <w:p w14:paraId="2C386882" w14:textId="77777777" w:rsidR="00794D3E" w:rsidRDefault="00794D3E" w:rsidP="00794D3E">
      <w:pPr>
        <w:pStyle w:val="Text1"/>
        <w:ind w:left="-426"/>
        <w:rPr>
          <w:noProof/>
        </w:rPr>
      </w:pPr>
    </w:p>
    <w:p w14:paraId="0B0DFAE7" w14:textId="15FDB77C" w:rsidR="00794D3E" w:rsidRDefault="00794D3E" w:rsidP="00794D3E">
      <w:pPr>
        <w:pStyle w:val="Text1"/>
        <w:ind w:left="-426"/>
        <w:rPr>
          <w:noProof/>
        </w:rPr>
      </w:pPr>
      <w:r w:rsidRPr="0042217F">
        <w:rPr>
          <w:noProof/>
        </w:rPr>
        <w:t>The tasks carried out under the contribution agreements relating to the following projects have become stably embedded in the Agency</w:t>
      </w:r>
      <w:r w:rsidR="009246C1">
        <w:rPr>
          <w:rFonts w:eastAsia="Arial Unicode MS"/>
          <w:noProof/>
          <w:lang w:val="en-US"/>
        </w:rPr>
        <w:t>'</w:t>
      </w:r>
      <w:r w:rsidRPr="0042217F">
        <w:rPr>
          <w:noProof/>
        </w:rPr>
        <w:t xml:space="preserve">s mandate. As of </w:t>
      </w:r>
      <w:r w:rsidR="00B2068A">
        <w:rPr>
          <w:noProof/>
        </w:rPr>
        <w:t xml:space="preserve">the year of </w:t>
      </w:r>
      <w:r w:rsidR="00A25B2D">
        <w:rPr>
          <w:noProof/>
        </w:rPr>
        <w:t>entry</w:t>
      </w:r>
      <w:r w:rsidR="00B2068A">
        <w:rPr>
          <w:noProof/>
        </w:rPr>
        <w:t xml:space="preserve"> into application </w:t>
      </w:r>
      <w:r w:rsidR="009F73EA">
        <w:rPr>
          <w:noProof/>
        </w:rPr>
        <w:t>of the revised Regulation</w:t>
      </w:r>
      <w:r w:rsidRPr="0042217F">
        <w:rPr>
          <w:noProof/>
        </w:rPr>
        <w:t xml:space="preserve">, the funding currently received through these contribution agreements will be integrated into </w:t>
      </w:r>
      <w:r w:rsidR="00EB3829">
        <w:rPr>
          <w:noProof/>
        </w:rPr>
        <w:t>Eurojust</w:t>
      </w:r>
      <w:r w:rsidR="009246C1">
        <w:rPr>
          <w:rFonts w:eastAsia="Arial Unicode MS"/>
          <w:noProof/>
          <w:lang w:val="en-US"/>
        </w:rPr>
        <w:t>'</w:t>
      </w:r>
      <w:r w:rsidR="00EB3829">
        <w:rPr>
          <w:noProof/>
        </w:rPr>
        <w:t>s</w:t>
      </w:r>
      <w:r w:rsidRPr="0042217F">
        <w:rPr>
          <w:noProof/>
        </w:rPr>
        <w:t xml:space="preserve"> budget. The corresponding increase in the EU contribution to Eurojust for these activities is offset by an equivalent reduction in the envelopes of the respective programmes. As a result, the overall financial programming remains unchanged.</w:t>
      </w:r>
    </w:p>
    <w:p w14:paraId="4A50D272" w14:textId="0FBA2632" w:rsidR="007809FF" w:rsidRPr="00764E3B" w:rsidRDefault="007809FF" w:rsidP="007809FF">
      <w:pPr>
        <w:pStyle w:val="Text1"/>
        <w:ind w:left="-426"/>
        <w:rPr>
          <w:noProof/>
        </w:rPr>
      </w:pPr>
      <w:r>
        <w:rPr>
          <w:noProof/>
        </w:rPr>
        <w:t>The resources and staffing summarised below are included in the tables above indicating the EU contribution to the decentralised agency.</w:t>
      </w:r>
    </w:p>
    <w:tbl>
      <w:tblPr>
        <w:tblW w:w="105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gridCol w:w="996"/>
      </w:tblGrid>
      <w:tr w:rsidR="00794D3E" w:rsidRPr="002D73DA" w14:paraId="290C11EB" w14:textId="77777777" w:rsidTr="00826F77">
        <w:trPr>
          <w:trHeight w:val="521"/>
          <w:jc w:val="center"/>
        </w:trPr>
        <w:tc>
          <w:tcPr>
            <w:tcW w:w="2541" w:type="dxa"/>
            <w:vAlign w:val="center"/>
          </w:tcPr>
          <w:p w14:paraId="325F21D2" w14:textId="77777777" w:rsidR="00794D3E" w:rsidRPr="00AE7A7F" w:rsidRDefault="00794D3E" w:rsidP="00826F77">
            <w:pPr>
              <w:spacing w:before="60" w:after="60"/>
              <w:jc w:val="center"/>
              <w:rPr>
                <w:b/>
                <w:noProof/>
                <w:sz w:val="20"/>
                <w:szCs w:val="20"/>
              </w:rPr>
            </w:pPr>
            <w:r>
              <w:rPr>
                <w:b/>
                <w:noProof/>
                <w:sz w:val="20"/>
                <w:szCs w:val="20"/>
                <w:u w:val="single"/>
              </w:rPr>
              <w:t>Project / yearly budget</w:t>
            </w:r>
          </w:p>
        </w:tc>
        <w:tc>
          <w:tcPr>
            <w:tcW w:w="996" w:type="dxa"/>
            <w:vAlign w:val="center"/>
          </w:tcPr>
          <w:p w14:paraId="06A14E15"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8</w:t>
            </w:r>
          </w:p>
        </w:tc>
        <w:tc>
          <w:tcPr>
            <w:tcW w:w="996" w:type="dxa"/>
            <w:vAlign w:val="center"/>
          </w:tcPr>
          <w:p w14:paraId="753D3878"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9</w:t>
            </w:r>
          </w:p>
        </w:tc>
        <w:tc>
          <w:tcPr>
            <w:tcW w:w="996" w:type="dxa"/>
            <w:vAlign w:val="center"/>
          </w:tcPr>
          <w:p w14:paraId="48AC4051"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30</w:t>
            </w:r>
          </w:p>
        </w:tc>
        <w:tc>
          <w:tcPr>
            <w:tcW w:w="996" w:type="dxa"/>
            <w:vAlign w:val="center"/>
          </w:tcPr>
          <w:p w14:paraId="132C2C7C"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31</w:t>
            </w:r>
          </w:p>
        </w:tc>
        <w:tc>
          <w:tcPr>
            <w:tcW w:w="996" w:type="dxa"/>
            <w:vAlign w:val="center"/>
          </w:tcPr>
          <w:p w14:paraId="20B34859"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2032</w:t>
            </w:r>
          </w:p>
        </w:tc>
        <w:tc>
          <w:tcPr>
            <w:tcW w:w="996" w:type="dxa"/>
            <w:vAlign w:val="center"/>
          </w:tcPr>
          <w:p w14:paraId="18EB33C2"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2033</w:t>
            </w:r>
          </w:p>
        </w:tc>
        <w:tc>
          <w:tcPr>
            <w:tcW w:w="996" w:type="dxa"/>
            <w:vAlign w:val="center"/>
          </w:tcPr>
          <w:p w14:paraId="122D6083"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2034</w:t>
            </w:r>
          </w:p>
        </w:tc>
        <w:tc>
          <w:tcPr>
            <w:tcW w:w="996" w:type="dxa"/>
            <w:vAlign w:val="center"/>
          </w:tcPr>
          <w:p w14:paraId="71DC3C8E" w14:textId="77777777" w:rsidR="00794D3E" w:rsidRPr="002D73DA" w:rsidRDefault="00794D3E" w:rsidP="00826F77">
            <w:pPr>
              <w:spacing w:before="60" w:after="60"/>
              <w:jc w:val="center"/>
              <w:rPr>
                <w:noProof/>
                <w:sz w:val="20"/>
                <w:szCs w:val="20"/>
              </w:rPr>
            </w:pPr>
            <w:r w:rsidRPr="00070628">
              <w:rPr>
                <w:b/>
                <w:bCs/>
                <w:noProof/>
                <w:color w:val="000000"/>
                <w:sz w:val="20"/>
                <w:szCs w:val="20"/>
                <w:lang w:val="en-IE" w:eastAsia="en-IE"/>
              </w:rPr>
              <w:t>TOTAL</w:t>
            </w:r>
            <w:r>
              <w:rPr>
                <w:b/>
                <w:bCs/>
                <w:noProof/>
                <w:color w:val="000000"/>
                <w:sz w:val="20"/>
                <w:szCs w:val="20"/>
                <w:lang w:val="en-IE" w:eastAsia="en-IE"/>
              </w:rPr>
              <w:t xml:space="preserve"> </w:t>
            </w:r>
            <w:r w:rsidRPr="00070628">
              <w:rPr>
                <w:b/>
                <w:bCs/>
                <w:noProof/>
                <w:color w:val="000000"/>
                <w:sz w:val="20"/>
                <w:szCs w:val="20"/>
                <w:lang w:val="en-IE" w:eastAsia="en-IE"/>
              </w:rPr>
              <w:t>202</w:t>
            </w:r>
            <w:r>
              <w:rPr>
                <w:b/>
                <w:bCs/>
                <w:noProof/>
                <w:color w:val="000000"/>
                <w:sz w:val="20"/>
                <w:szCs w:val="20"/>
                <w:lang w:val="en-IE" w:eastAsia="en-IE"/>
              </w:rPr>
              <w:t>8</w:t>
            </w:r>
            <w:r w:rsidRPr="00070628">
              <w:rPr>
                <w:b/>
                <w:bCs/>
                <w:noProof/>
                <w:color w:val="000000"/>
                <w:sz w:val="20"/>
                <w:szCs w:val="20"/>
                <w:lang w:val="en-IE" w:eastAsia="en-IE"/>
              </w:rPr>
              <w:t xml:space="preserve"> - 20</w:t>
            </w:r>
            <w:r>
              <w:rPr>
                <w:b/>
                <w:bCs/>
                <w:noProof/>
                <w:color w:val="000000"/>
                <w:sz w:val="20"/>
                <w:szCs w:val="20"/>
                <w:lang w:val="en-IE" w:eastAsia="en-IE"/>
              </w:rPr>
              <w:t>34</w:t>
            </w:r>
          </w:p>
        </w:tc>
      </w:tr>
      <w:tr w:rsidR="00794D3E" w:rsidRPr="002D73DA" w14:paraId="41651ED8" w14:textId="77777777" w:rsidTr="00826F77">
        <w:trPr>
          <w:trHeight w:val="521"/>
          <w:jc w:val="center"/>
        </w:trPr>
        <w:tc>
          <w:tcPr>
            <w:tcW w:w="2541" w:type="dxa"/>
            <w:shd w:val="clear" w:color="auto" w:fill="FFFFFF" w:themeFill="background1"/>
            <w:vAlign w:val="center"/>
          </w:tcPr>
          <w:p w14:paraId="4F182170" w14:textId="77777777" w:rsidR="00794D3E" w:rsidRPr="002D73DA" w:rsidRDefault="00794D3E" w:rsidP="00826F77">
            <w:pPr>
              <w:spacing w:before="60" w:after="60"/>
              <w:jc w:val="left"/>
              <w:rPr>
                <w:noProof/>
                <w:sz w:val="20"/>
                <w:szCs w:val="20"/>
              </w:rPr>
            </w:pPr>
            <w:r>
              <w:rPr>
                <w:noProof/>
                <w:sz w:val="20"/>
                <w:szCs w:val="20"/>
              </w:rPr>
              <w:t>SIRIUS project</w:t>
            </w:r>
          </w:p>
        </w:tc>
        <w:tc>
          <w:tcPr>
            <w:tcW w:w="996" w:type="dxa"/>
            <w:vAlign w:val="center"/>
          </w:tcPr>
          <w:p w14:paraId="6BC7A0F3" w14:textId="53312FF2" w:rsidR="00794D3E" w:rsidRPr="002D73DA" w:rsidRDefault="00374DFB" w:rsidP="00826F77">
            <w:pPr>
              <w:spacing w:before="60" w:after="60"/>
              <w:jc w:val="right"/>
              <w:rPr>
                <w:noProof/>
                <w:sz w:val="20"/>
                <w:szCs w:val="20"/>
              </w:rPr>
            </w:pPr>
            <w:r>
              <w:rPr>
                <w:noProof/>
                <w:sz w:val="20"/>
                <w:szCs w:val="20"/>
              </w:rPr>
              <w:t>0</w:t>
            </w:r>
            <w:r w:rsidR="001A0731">
              <w:rPr>
                <w:noProof/>
                <w:sz w:val="20"/>
                <w:szCs w:val="20"/>
              </w:rPr>
              <w:t>.492</w:t>
            </w:r>
          </w:p>
        </w:tc>
        <w:tc>
          <w:tcPr>
            <w:tcW w:w="996" w:type="dxa"/>
            <w:vAlign w:val="center"/>
          </w:tcPr>
          <w:p w14:paraId="64766D41" w14:textId="21093660" w:rsidR="00794D3E" w:rsidRPr="002D73DA" w:rsidRDefault="00374DFB" w:rsidP="00826F77">
            <w:pPr>
              <w:spacing w:before="60" w:after="60"/>
              <w:jc w:val="right"/>
              <w:rPr>
                <w:noProof/>
                <w:sz w:val="20"/>
                <w:szCs w:val="20"/>
              </w:rPr>
            </w:pPr>
            <w:r>
              <w:rPr>
                <w:noProof/>
                <w:sz w:val="20"/>
                <w:szCs w:val="20"/>
              </w:rPr>
              <w:t>0</w:t>
            </w:r>
            <w:r w:rsidR="00794D3E">
              <w:rPr>
                <w:noProof/>
                <w:sz w:val="20"/>
                <w:szCs w:val="20"/>
              </w:rPr>
              <w:t>.492</w:t>
            </w:r>
          </w:p>
        </w:tc>
        <w:tc>
          <w:tcPr>
            <w:tcW w:w="996" w:type="dxa"/>
            <w:vAlign w:val="center"/>
          </w:tcPr>
          <w:p w14:paraId="2E4A54DE" w14:textId="7977C415" w:rsidR="00794D3E" w:rsidRPr="002D73DA" w:rsidRDefault="00374DFB" w:rsidP="00826F77">
            <w:pPr>
              <w:spacing w:before="60" w:after="60"/>
              <w:jc w:val="right"/>
              <w:rPr>
                <w:noProof/>
                <w:sz w:val="20"/>
                <w:szCs w:val="20"/>
              </w:rPr>
            </w:pPr>
            <w:r>
              <w:rPr>
                <w:noProof/>
                <w:sz w:val="20"/>
                <w:szCs w:val="20"/>
              </w:rPr>
              <w:t>0</w:t>
            </w:r>
            <w:r w:rsidR="00794D3E">
              <w:rPr>
                <w:noProof/>
                <w:sz w:val="20"/>
                <w:szCs w:val="20"/>
              </w:rPr>
              <w:t>.492</w:t>
            </w:r>
          </w:p>
        </w:tc>
        <w:tc>
          <w:tcPr>
            <w:tcW w:w="996" w:type="dxa"/>
            <w:vAlign w:val="center"/>
          </w:tcPr>
          <w:p w14:paraId="74A6A4F5" w14:textId="02AA5736" w:rsidR="00794D3E" w:rsidRPr="002D73DA" w:rsidRDefault="00374DFB" w:rsidP="00826F77">
            <w:pPr>
              <w:spacing w:before="60" w:after="60"/>
              <w:jc w:val="right"/>
              <w:rPr>
                <w:noProof/>
                <w:sz w:val="20"/>
                <w:szCs w:val="20"/>
              </w:rPr>
            </w:pPr>
            <w:r>
              <w:rPr>
                <w:noProof/>
                <w:sz w:val="20"/>
                <w:szCs w:val="20"/>
              </w:rPr>
              <w:t>0</w:t>
            </w:r>
            <w:r w:rsidR="00794D3E">
              <w:rPr>
                <w:noProof/>
                <w:sz w:val="20"/>
                <w:szCs w:val="20"/>
              </w:rPr>
              <w:t>.492</w:t>
            </w:r>
          </w:p>
        </w:tc>
        <w:tc>
          <w:tcPr>
            <w:tcW w:w="996" w:type="dxa"/>
            <w:vAlign w:val="center"/>
          </w:tcPr>
          <w:p w14:paraId="381342D1" w14:textId="5BE07693" w:rsidR="00794D3E" w:rsidRPr="002D73DA" w:rsidRDefault="00374DFB" w:rsidP="00826F77">
            <w:pPr>
              <w:spacing w:before="60" w:after="60"/>
              <w:jc w:val="right"/>
              <w:rPr>
                <w:noProof/>
                <w:sz w:val="20"/>
                <w:szCs w:val="20"/>
              </w:rPr>
            </w:pPr>
            <w:r>
              <w:rPr>
                <w:noProof/>
                <w:sz w:val="20"/>
                <w:szCs w:val="20"/>
              </w:rPr>
              <w:t>0</w:t>
            </w:r>
            <w:r w:rsidR="00794D3E">
              <w:rPr>
                <w:noProof/>
                <w:sz w:val="20"/>
                <w:szCs w:val="20"/>
              </w:rPr>
              <w:t>.492</w:t>
            </w:r>
          </w:p>
        </w:tc>
        <w:tc>
          <w:tcPr>
            <w:tcW w:w="996" w:type="dxa"/>
            <w:vAlign w:val="center"/>
          </w:tcPr>
          <w:p w14:paraId="55F7107C" w14:textId="10215EFA" w:rsidR="00794D3E" w:rsidRPr="002D73DA" w:rsidRDefault="00374DFB" w:rsidP="00826F77">
            <w:pPr>
              <w:spacing w:before="60" w:after="60"/>
              <w:jc w:val="right"/>
              <w:rPr>
                <w:noProof/>
                <w:sz w:val="20"/>
                <w:szCs w:val="20"/>
              </w:rPr>
            </w:pPr>
            <w:r>
              <w:rPr>
                <w:noProof/>
                <w:sz w:val="20"/>
                <w:szCs w:val="20"/>
              </w:rPr>
              <w:t>0</w:t>
            </w:r>
            <w:r w:rsidR="00794D3E">
              <w:rPr>
                <w:noProof/>
                <w:sz w:val="20"/>
                <w:szCs w:val="20"/>
              </w:rPr>
              <w:t>.492</w:t>
            </w:r>
          </w:p>
        </w:tc>
        <w:tc>
          <w:tcPr>
            <w:tcW w:w="996" w:type="dxa"/>
            <w:vAlign w:val="center"/>
          </w:tcPr>
          <w:p w14:paraId="0240469C" w14:textId="6B4561E7" w:rsidR="00794D3E" w:rsidRPr="002D73DA" w:rsidRDefault="00374DFB" w:rsidP="00826F77">
            <w:pPr>
              <w:spacing w:before="60" w:after="60"/>
              <w:jc w:val="right"/>
              <w:rPr>
                <w:noProof/>
                <w:sz w:val="20"/>
                <w:szCs w:val="20"/>
              </w:rPr>
            </w:pPr>
            <w:r>
              <w:rPr>
                <w:noProof/>
                <w:sz w:val="20"/>
                <w:szCs w:val="20"/>
              </w:rPr>
              <w:t>0</w:t>
            </w:r>
            <w:r w:rsidR="00794D3E">
              <w:rPr>
                <w:noProof/>
                <w:sz w:val="20"/>
                <w:szCs w:val="20"/>
              </w:rPr>
              <w:t>.492</w:t>
            </w:r>
          </w:p>
        </w:tc>
        <w:tc>
          <w:tcPr>
            <w:tcW w:w="996" w:type="dxa"/>
            <w:vAlign w:val="center"/>
          </w:tcPr>
          <w:p w14:paraId="76E16ED0" w14:textId="77777777" w:rsidR="00794D3E" w:rsidRDefault="00794D3E" w:rsidP="00826F77">
            <w:pPr>
              <w:spacing w:before="60" w:after="60"/>
              <w:jc w:val="right"/>
              <w:rPr>
                <w:noProof/>
                <w:sz w:val="20"/>
                <w:szCs w:val="20"/>
              </w:rPr>
            </w:pPr>
            <w:r>
              <w:rPr>
                <w:noProof/>
                <w:sz w:val="20"/>
                <w:szCs w:val="20"/>
              </w:rPr>
              <w:t>3.444</w:t>
            </w:r>
          </w:p>
        </w:tc>
      </w:tr>
      <w:tr w:rsidR="00794D3E" w:rsidRPr="002D73DA" w14:paraId="022AA37E" w14:textId="77777777" w:rsidTr="00826F77">
        <w:trPr>
          <w:trHeight w:val="521"/>
          <w:jc w:val="center"/>
        </w:trPr>
        <w:tc>
          <w:tcPr>
            <w:tcW w:w="2541" w:type="dxa"/>
            <w:vAlign w:val="center"/>
          </w:tcPr>
          <w:p w14:paraId="5F5D29FF" w14:textId="77777777" w:rsidR="00794D3E" w:rsidRPr="002D73DA" w:rsidRDefault="00794D3E" w:rsidP="00826F77">
            <w:pPr>
              <w:spacing w:before="60" w:after="60"/>
              <w:jc w:val="left"/>
              <w:rPr>
                <w:noProof/>
                <w:sz w:val="20"/>
                <w:szCs w:val="20"/>
              </w:rPr>
            </w:pPr>
            <w:r>
              <w:rPr>
                <w:noProof/>
                <w:sz w:val="20"/>
                <w:szCs w:val="20"/>
              </w:rPr>
              <w:t>ICPA</w:t>
            </w:r>
          </w:p>
        </w:tc>
        <w:tc>
          <w:tcPr>
            <w:tcW w:w="996" w:type="dxa"/>
            <w:vAlign w:val="center"/>
          </w:tcPr>
          <w:p w14:paraId="1420FA33" w14:textId="77777777" w:rsidR="00794D3E" w:rsidRPr="002D73DA" w:rsidRDefault="00C94F93" w:rsidP="00826F77">
            <w:pPr>
              <w:spacing w:before="60" w:after="60"/>
              <w:jc w:val="right"/>
              <w:rPr>
                <w:noProof/>
                <w:sz w:val="20"/>
                <w:szCs w:val="20"/>
              </w:rPr>
            </w:pPr>
            <w:r>
              <w:rPr>
                <w:noProof/>
                <w:color w:val="000000"/>
                <w:sz w:val="20"/>
                <w:szCs w:val="20"/>
              </w:rPr>
              <w:t>4.617</w:t>
            </w:r>
          </w:p>
        </w:tc>
        <w:tc>
          <w:tcPr>
            <w:tcW w:w="996" w:type="dxa"/>
            <w:vAlign w:val="center"/>
          </w:tcPr>
          <w:p w14:paraId="502B32D8" w14:textId="77777777" w:rsidR="00794D3E" w:rsidRPr="002D73DA" w:rsidRDefault="00794D3E" w:rsidP="00826F77">
            <w:pPr>
              <w:spacing w:before="60" w:after="60"/>
              <w:jc w:val="right"/>
              <w:rPr>
                <w:noProof/>
                <w:sz w:val="20"/>
                <w:szCs w:val="20"/>
              </w:rPr>
            </w:pPr>
            <w:r>
              <w:rPr>
                <w:noProof/>
                <w:color w:val="000000"/>
                <w:sz w:val="20"/>
                <w:szCs w:val="20"/>
              </w:rPr>
              <w:t>4.617</w:t>
            </w:r>
          </w:p>
        </w:tc>
        <w:tc>
          <w:tcPr>
            <w:tcW w:w="996" w:type="dxa"/>
            <w:vAlign w:val="center"/>
          </w:tcPr>
          <w:p w14:paraId="244A6AC7" w14:textId="77777777" w:rsidR="00794D3E" w:rsidRPr="002D73DA" w:rsidRDefault="00794D3E" w:rsidP="00826F77">
            <w:pPr>
              <w:spacing w:before="60" w:after="60"/>
              <w:jc w:val="right"/>
              <w:rPr>
                <w:noProof/>
                <w:sz w:val="20"/>
                <w:szCs w:val="20"/>
              </w:rPr>
            </w:pPr>
            <w:r>
              <w:rPr>
                <w:noProof/>
                <w:color w:val="000000"/>
                <w:sz w:val="20"/>
                <w:szCs w:val="20"/>
              </w:rPr>
              <w:t>4.617</w:t>
            </w:r>
          </w:p>
        </w:tc>
        <w:tc>
          <w:tcPr>
            <w:tcW w:w="996" w:type="dxa"/>
            <w:vAlign w:val="center"/>
          </w:tcPr>
          <w:p w14:paraId="55EF13C2" w14:textId="77777777" w:rsidR="00794D3E" w:rsidRPr="002D73DA" w:rsidRDefault="00794D3E" w:rsidP="00826F77">
            <w:pPr>
              <w:spacing w:before="60" w:after="60"/>
              <w:jc w:val="right"/>
              <w:rPr>
                <w:noProof/>
                <w:sz w:val="20"/>
                <w:szCs w:val="20"/>
              </w:rPr>
            </w:pPr>
            <w:r>
              <w:rPr>
                <w:noProof/>
                <w:color w:val="000000"/>
                <w:sz w:val="20"/>
                <w:szCs w:val="20"/>
              </w:rPr>
              <w:t>4.617</w:t>
            </w:r>
          </w:p>
        </w:tc>
        <w:tc>
          <w:tcPr>
            <w:tcW w:w="996" w:type="dxa"/>
            <w:vAlign w:val="center"/>
          </w:tcPr>
          <w:p w14:paraId="4FD5CD8C" w14:textId="77777777" w:rsidR="00794D3E" w:rsidRPr="002D73DA" w:rsidRDefault="00794D3E" w:rsidP="00826F77">
            <w:pPr>
              <w:spacing w:before="60" w:after="60"/>
              <w:jc w:val="right"/>
              <w:rPr>
                <w:noProof/>
                <w:sz w:val="20"/>
                <w:szCs w:val="20"/>
              </w:rPr>
            </w:pPr>
            <w:r>
              <w:rPr>
                <w:noProof/>
                <w:color w:val="000000"/>
                <w:sz w:val="20"/>
                <w:szCs w:val="20"/>
              </w:rPr>
              <w:t>4.617</w:t>
            </w:r>
          </w:p>
        </w:tc>
        <w:tc>
          <w:tcPr>
            <w:tcW w:w="996" w:type="dxa"/>
            <w:vAlign w:val="center"/>
          </w:tcPr>
          <w:p w14:paraId="583B460E" w14:textId="77777777" w:rsidR="00794D3E" w:rsidRPr="002D73DA" w:rsidRDefault="00794D3E" w:rsidP="00826F77">
            <w:pPr>
              <w:spacing w:before="60" w:after="60"/>
              <w:jc w:val="right"/>
              <w:rPr>
                <w:noProof/>
                <w:sz w:val="20"/>
                <w:szCs w:val="20"/>
              </w:rPr>
            </w:pPr>
            <w:r>
              <w:rPr>
                <w:noProof/>
                <w:color w:val="000000"/>
                <w:sz w:val="20"/>
                <w:szCs w:val="20"/>
              </w:rPr>
              <w:t>4.617</w:t>
            </w:r>
          </w:p>
        </w:tc>
        <w:tc>
          <w:tcPr>
            <w:tcW w:w="996" w:type="dxa"/>
            <w:vAlign w:val="center"/>
          </w:tcPr>
          <w:p w14:paraId="74FB6AE3" w14:textId="77777777" w:rsidR="00794D3E" w:rsidRPr="002D73DA" w:rsidRDefault="00794D3E" w:rsidP="00826F77">
            <w:pPr>
              <w:spacing w:before="60" w:after="60"/>
              <w:jc w:val="right"/>
              <w:rPr>
                <w:noProof/>
                <w:sz w:val="20"/>
                <w:szCs w:val="20"/>
              </w:rPr>
            </w:pPr>
            <w:r>
              <w:rPr>
                <w:noProof/>
                <w:color w:val="000000"/>
                <w:sz w:val="20"/>
                <w:szCs w:val="20"/>
              </w:rPr>
              <w:t>4.617</w:t>
            </w:r>
          </w:p>
        </w:tc>
        <w:tc>
          <w:tcPr>
            <w:tcW w:w="996" w:type="dxa"/>
            <w:vAlign w:val="center"/>
          </w:tcPr>
          <w:p w14:paraId="6C408491" w14:textId="77777777" w:rsidR="00794D3E" w:rsidRDefault="00794D3E" w:rsidP="00826F77">
            <w:pPr>
              <w:spacing w:before="60" w:after="60"/>
              <w:jc w:val="right"/>
              <w:rPr>
                <w:noProof/>
                <w:color w:val="000000"/>
                <w:sz w:val="20"/>
                <w:szCs w:val="20"/>
              </w:rPr>
            </w:pPr>
            <w:r>
              <w:rPr>
                <w:noProof/>
                <w:color w:val="000000"/>
                <w:sz w:val="20"/>
                <w:szCs w:val="20"/>
              </w:rPr>
              <w:t>32.319</w:t>
            </w:r>
          </w:p>
        </w:tc>
      </w:tr>
      <w:tr w:rsidR="007809FF" w:rsidRPr="002D73DA" w14:paraId="1B060F19" w14:textId="77777777" w:rsidTr="00826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D24757" w14:textId="77777777" w:rsidR="007809FF" w:rsidRPr="002D73DA" w:rsidRDefault="007809FF" w:rsidP="007809FF">
            <w:pPr>
              <w:spacing w:before="60" w:after="60"/>
              <w:jc w:val="left"/>
              <w:rPr>
                <w:noProof/>
                <w:sz w:val="20"/>
                <w:szCs w:val="20"/>
              </w:rPr>
            </w:pPr>
            <w:r w:rsidRPr="002D73DA">
              <w:rPr>
                <w:b/>
                <w:noProof/>
                <w:sz w:val="20"/>
                <w:szCs w:val="20"/>
              </w:rPr>
              <w:t>TOTAL</w:t>
            </w:r>
            <w:r>
              <w:rPr>
                <w:b/>
                <w:noProof/>
                <w:sz w:val="20"/>
                <w:szCs w:val="20"/>
              </w:rPr>
              <w:t xml:space="preserve"> contribution</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07B1D1" w14:textId="6262875B" w:rsidR="007809FF" w:rsidRPr="00070628" w:rsidRDefault="007809FF" w:rsidP="007809FF">
            <w:pPr>
              <w:spacing w:before="60" w:after="60"/>
              <w:jc w:val="right"/>
              <w:rPr>
                <w:noProof/>
                <w:sz w:val="20"/>
                <w:szCs w:val="20"/>
              </w:rPr>
            </w:pPr>
            <w:r>
              <w:rPr>
                <w:b/>
                <w:bCs/>
                <w:noProof/>
                <w:color w:val="000000"/>
                <w:sz w:val="20"/>
                <w:szCs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3D7745" w14:textId="1BE66A12" w:rsidR="007809FF" w:rsidRPr="00066A1C" w:rsidRDefault="007809FF" w:rsidP="007809FF">
            <w:pPr>
              <w:spacing w:before="60" w:after="60"/>
              <w:jc w:val="right"/>
              <w:rPr>
                <w:b/>
                <w:bCs/>
                <w:noProof/>
                <w:color w:val="000000"/>
                <w:sz w:val="16"/>
                <w:szCs w:val="16"/>
                <w:lang w:val="en-IE" w:eastAsia="en-IE"/>
              </w:rPr>
            </w:pPr>
            <w:r>
              <w:rPr>
                <w:b/>
                <w:bCs/>
                <w:noProof/>
                <w:color w:val="000000"/>
                <w:sz w:val="20"/>
                <w:szCs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154B76" w14:textId="52C6B532" w:rsidR="007809FF" w:rsidRPr="00066A1C" w:rsidRDefault="007809FF" w:rsidP="007809FF">
            <w:pPr>
              <w:spacing w:before="60" w:after="60"/>
              <w:jc w:val="right"/>
              <w:rPr>
                <w:b/>
                <w:bCs/>
                <w:noProof/>
                <w:color w:val="000000"/>
                <w:sz w:val="16"/>
                <w:szCs w:val="16"/>
                <w:lang w:val="en-IE" w:eastAsia="en-IE"/>
              </w:rPr>
            </w:pPr>
            <w:r>
              <w:rPr>
                <w:b/>
                <w:bCs/>
                <w:noProof/>
                <w:color w:val="000000"/>
                <w:sz w:val="20"/>
                <w:szCs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FCCCF4" w14:textId="317CA02D" w:rsidR="007809FF" w:rsidRPr="00066A1C" w:rsidRDefault="007809FF" w:rsidP="007809FF">
            <w:pPr>
              <w:spacing w:before="60" w:after="60"/>
              <w:jc w:val="right"/>
              <w:rPr>
                <w:b/>
                <w:bCs/>
                <w:noProof/>
                <w:color w:val="000000"/>
                <w:sz w:val="16"/>
                <w:szCs w:val="16"/>
                <w:lang w:val="en-IE" w:eastAsia="en-IE"/>
              </w:rPr>
            </w:pPr>
            <w:r>
              <w:rPr>
                <w:b/>
                <w:bCs/>
                <w:noProof/>
                <w:color w:val="000000"/>
                <w:sz w:val="20"/>
                <w:szCs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4F7360" w14:textId="1615229D" w:rsidR="007809FF" w:rsidRPr="002D73DA" w:rsidRDefault="007809FF" w:rsidP="007809FF">
            <w:pPr>
              <w:spacing w:before="60" w:after="60"/>
              <w:jc w:val="right"/>
              <w:rPr>
                <w:b/>
                <w:noProof/>
                <w:sz w:val="20"/>
                <w:szCs w:val="20"/>
              </w:rPr>
            </w:pPr>
            <w:r>
              <w:rPr>
                <w:b/>
                <w:bCs/>
                <w:noProof/>
                <w:color w:val="000000"/>
                <w:sz w:val="20"/>
                <w:szCs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09EF55" w14:textId="27D928C7" w:rsidR="007809FF" w:rsidRPr="002D73DA" w:rsidRDefault="007809FF" w:rsidP="007809FF">
            <w:pPr>
              <w:spacing w:before="60" w:after="60"/>
              <w:jc w:val="right"/>
              <w:rPr>
                <w:b/>
                <w:noProof/>
                <w:sz w:val="20"/>
                <w:szCs w:val="20"/>
              </w:rPr>
            </w:pPr>
            <w:r>
              <w:rPr>
                <w:b/>
                <w:bCs/>
                <w:noProof/>
                <w:color w:val="000000"/>
                <w:sz w:val="20"/>
                <w:szCs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2F7854" w14:textId="42E390DE" w:rsidR="007809FF" w:rsidRPr="002D73DA" w:rsidRDefault="007809FF" w:rsidP="007809FF">
            <w:pPr>
              <w:spacing w:before="60" w:after="60"/>
              <w:jc w:val="right"/>
              <w:rPr>
                <w:b/>
                <w:noProof/>
                <w:sz w:val="20"/>
                <w:szCs w:val="20"/>
              </w:rPr>
            </w:pPr>
            <w:r>
              <w:rPr>
                <w:b/>
                <w:bCs/>
                <w:noProof/>
                <w:color w:val="000000"/>
                <w:sz w:val="20"/>
                <w:szCs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28104D" w14:textId="3A440A57" w:rsidR="007809FF" w:rsidRDefault="007809FF" w:rsidP="007809FF">
            <w:pPr>
              <w:spacing w:before="60" w:after="60"/>
              <w:jc w:val="right"/>
              <w:rPr>
                <w:b/>
                <w:bCs/>
                <w:noProof/>
                <w:color w:val="000000"/>
                <w:sz w:val="20"/>
                <w:szCs w:val="20"/>
              </w:rPr>
            </w:pPr>
            <w:r>
              <w:rPr>
                <w:b/>
                <w:bCs/>
                <w:noProof/>
                <w:color w:val="000000"/>
                <w:sz w:val="20"/>
                <w:szCs w:val="20"/>
              </w:rPr>
              <w:t>35.763</w:t>
            </w:r>
          </w:p>
        </w:tc>
      </w:tr>
    </w:tbl>
    <w:p w14:paraId="527E039A" w14:textId="77777777" w:rsidR="00794D3E" w:rsidRDefault="00794D3E" w:rsidP="00794D3E">
      <w:pPr>
        <w:pStyle w:val="Text1"/>
        <w:ind w:left="0"/>
        <w:rPr>
          <w:noProof/>
        </w:rPr>
      </w:pPr>
    </w:p>
    <w:tbl>
      <w:tblPr>
        <w:tblW w:w="105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gridCol w:w="996"/>
      </w:tblGrid>
      <w:tr w:rsidR="00794D3E" w:rsidRPr="002D73DA" w14:paraId="271C3B5C" w14:textId="77777777" w:rsidTr="00826F77">
        <w:trPr>
          <w:trHeight w:val="521"/>
          <w:jc w:val="center"/>
        </w:trPr>
        <w:tc>
          <w:tcPr>
            <w:tcW w:w="2541" w:type="dxa"/>
            <w:vAlign w:val="center"/>
          </w:tcPr>
          <w:p w14:paraId="475D1CC3" w14:textId="77777777" w:rsidR="00794D3E" w:rsidRPr="00AE7A7F" w:rsidRDefault="00794D3E" w:rsidP="00826F77">
            <w:pPr>
              <w:spacing w:before="60" w:after="60"/>
              <w:jc w:val="center"/>
              <w:rPr>
                <w:b/>
                <w:noProof/>
                <w:sz w:val="20"/>
                <w:szCs w:val="20"/>
              </w:rPr>
            </w:pPr>
            <w:r>
              <w:rPr>
                <w:b/>
                <w:noProof/>
                <w:sz w:val="20"/>
                <w:szCs w:val="20"/>
                <w:u w:val="single"/>
              </w:rPr>
              <w:t>Project / staff</w:t>
            </w:r>
          </w:p>
        </w:tc>
        <w:tc>
          <w:tcPr>
            <w:tcW w:w="996" w:type="dxa"/>
            <w:vAlign w:val="center"/>
          </w:tcPr>
          <w:p w14:paraId="5A253B4E"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8</w:t>
            </w:r>
          </w:p>
        </w:tc>
        <w:tc>
          <w:tcPr>
            <w:tcW w:w="996" w:type="dxa"/>
            <w:vAlign w:val="center"/>
          </w:tcPr>
          <w:p w14:paraId="616110B3"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w:t>
            </w:r>
            <w:r>
              <w:rPr>
                <w:b/>
                <w:bCs/>
                <w:noProof/>
                <w:sz w:val="20"/>
                <w:szCs w:val="20"/>
              </w:rPr>
              <w:t>9</w:t>
            </w:r>
          </w:p>
        </w:tc>
        <w:tc>
          <w:tcPr>
            <w:tcW w:w="996" w:type="dxa"/>
            <w:vAlign w:val="center"/>
          </w:tcPr>
          <w:p w14:paraId="63CA9C69"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30</w:t>
            </w:r>
          </w:p>
        </w:tc>
        <w:tc>
          <w:tcPr>
            <w:tcW w:w="996" w:type="dxa"/>
            <w:vAlign w:val="center"/>
          </w:tcPr>
          <w:p w14:paraId="6EDF4BDF" w14:textId="77777777" w:rsidR="00794D3E" w:rsidRPr="002D73DA" w:rsidRDefault="00794D3E" w:rsidP="00826F77">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w:t>
            </w:r>
            <w:r>
              <w:rPr>
                <w:b/>
                <w:bCs/>
                <w:noProof/>
                <w:sz w:val="20"/>
                <w:szCs w:val="20"/>
              </w:rPr>
              <w:t>31</w:t>
            </w:r>
          </w:p>
        </w:tc>
        <w:tc>
          <w:tcPr>
            <w:tcW w:w="996" w:type="dxa"/>
            <w:vAlign w:val="center"/>
          </w:tcPr>
          <w:p w14:paraId="076EA127"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2032</w:t>
            </w:r>
          </w:p>
        </w:tc>
        <w:tc>
          <w:tcPr>
            <w:tcW w:w="996" w:type="dxa"/>
            <w:vAlign w:val="center"/>
          </w:tcPr>
          <w:p w14:paraId="3A290174"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2033</w:t>
            </w:r>
          </w:p>
        </w:tc>
        <w:tc>
          <w:tcPr>
            <w:tcW w:w="996" w:type="dxa"/>
            <w:vAlign w:val="center"/>
          </w:tcPr>
          <w:p w14:paraId="52298007" w14:textId="77777777" w:rsidR="00794D3E" w:rsidRPr="002D73DA" w:rsidRDefault="00794D3E" w:rsidP="00826F77">
            <w:pPr>
              <w:spacing w:before="60" w:after="60"/>
              <w:jc w:val="center"/>
              <w:rPr>
                <w:noProof/>
                <w:sz w:val="20"/>
                <w:szCs w:val="20"/>
              </w:rPr>
            </w:pPr>
            <w:r w:rsidRPr="002D73DA">
              <w:rPr>
                <w:noProof/>
                <w:sz w:val="20"/>
                <w:szCs w:val="20"/>
              </w:rPr>
              <w:t>Year</w:t>
            </w:r>
            <w:r>
              <w:rPr>
                <w:b/>
                <w:noProof/>
                <w:sz w:val="20"/>
                <w:szCs w:val="20"/>
              </w:rPr>
              <w:t xml:space="preserve"> 2034</w:t>
            </w:r>
          </w:p>
        </w:tc>
        <w:tc>
          <w:tcPr>
            <w:tcW w:w="996" w:type="dxa"/>
            <w:vAlign w:val="center"/>
          </w:tcPr>
          <w:p w14:paraId="1D2171EC" w14:textId="77777777" w:rsidR="00794D3E" w:rsidRPr="002D73DA" w:rsidRDefault="00794D3E" w:rsidP="00826F77">
            <w:pPr>
              <w:spacing w:before="60" w:after="60"/>
              <w:jc w:val="center"/>
              <w:rPr>
                <w:noProof/>
                <w:sz w:val="20"/>
                <w:szCs w:val="20"/>
              </w:rPr>
            </w:pPr>
            <w:r w:rsidRPr="00070628">
              <w:rPr>
                <w:b/>
                <w:bCs/>
                <w:noProof/>
                <w:color w:val="000000"/>
                <w:sz w:val="20"/>
                <w:szCs w:val="20"/>
                <w:lang w:val="en-IE" w:eastAsia="en-IE"/>
              </w:rPr>
              <w:t>TOTAL</w:t>
            </w:r>
            <w:r>
              <w:rPr>
                <w:b/>
                <w:bCs/>
                <w:noProof/>
                <w:color w:val="000000"/>
                <w:sz w:val="20"/>
                <w:szCs w:val="20"/>
                <w:lang w:val="en-IE" w:eastAsia="en-IE"/>
              </w:rPr>
              <w:t xml:space="preserve"> </w:t>
            </w:r>
            <w:r w:rsidRPr="00070628">
              <w:rPr>
                <w:b/>
                <w:bCs/>
                <w:noProof/>
                <w:color w:val="000000"/>
                <w:sz w:val="20"/>
                <w:szCs w:val="20"/>
                <w:lang w:val="en-IE" w:eastAsia="en-IE"/>
              </w:rPr>
              <w:t>202</w:t>
            </w:r>
            <w:r>
              <w:rPr>
                <w:b/>
                <w:bCs/>
                <w:noProof/>
                <w:color w:val="000000"/>
                <w:sz w:val="20"/>
                <w:szCs w:val="20"/>
                <w:lang w:val="en-IE" w:eastAsia="en-IE"/>
              </w:rPr>
              <w:t>8</w:t>
            </w:r>
            <w:r w:rsidRPr="00070628">
              <w:rPr>
                <w:b/>
                <w:bCs/>
                <w:noProof/>
                <w:color w:val="000000"/>
                <w:sz w:val="20"/>
                <w:szCs w:val="20"/>
                <w:lang w:val="en-IE" w:eastAsia="en-IE"/>
              </w:rPr>
              <w:t xml:space="preserve"> - 20</w:t>
            </w:r>
            <w:r>
              <w:rPr>
                <w:b/>
                <w:bCs/>
                <w:noProof/>
                <w:color w:val="000000"/>
                <w:sz w:val="20"/>
                <w:szCs w:val="20"/>
                <w:lang w:val="en-IE" w:eastAsia="en-IE"/>
              </w:rPr>
              <w:t>34</w:t>
            </w:r>
          </w:p>
        </w:tc>
      </w:tr>
      <w:tr w:rsidR="00794D3E" w:rsidRPr="002D73DA" w14:paraId="2B61CE99" w14:textId="77777777" w:rsidTr="00826F77">
        <w:trPr>
          <w:trHeight w:val="521"/>
          <w:jc w:val="center"/>
        </w:trPr>
        <w:tc>
          <w:tcPr>
            <w:tcW w:w="2541" w:type="dxa"/>
            <w:shd w:val="clear" w:color="auto" w:fill="FFFFFF" w:themeFill="background1"/>
            <w:vAlign w:val="center"/>
          </w:tcPr>
          <w:p w14:paraId="011DFCFC" w14:textId="77777777" w:rsidR="00794D3E" w:rsidRPr="002D73DA" w:rsidRDefault="00794D3E" w:rsidP="00826F77">
            <w:pPr>
              <w:spacing w:before="60" w:after="60"/>
              <w:jc w:val="left"/>
              <w:rPr>
                <w:noProof/>
                <w:sz w:val="20"/>
                <w:szCs w:val="20"/>
              </w:rPr>
            </w:pPr>
            <w:r>
              <w:rPr>
                <w:noProof/>
                <w:sz w:val="20"/>
                <w:szCs w:val="20"/>
              </w:rPr>
              <w:t>SIRIUS project</w:t>
            </w:r>
          </w:p>
        </w:tc>
        <w:tc>
          <w:tcPr>
            <w:tcW w:w="996" w:type="dxa"/>
            <w:vAlign w:val="center"/>
          </w:tcPr>
          <w:p w14:paraId="767F0ABD" w14:textId="3EDFC709" w:rsidR="00794D3E" w:rsidRPr="002D73DA" w:rsidRDefault="00A43EC4" w:rsidP="00826F77">
            <w:pPr>
              <w:spacing w:before="60" w:after="60"/>
              <w:jc w:val="right"/>
              <w:rPr>
                <w:noProof/>
                <w:sz w:val="20"/>
                <w:szCs w:val="20"/>
              </w:rPr>
            </w:pPr>
            <w:r>
              <w:rPr>
                <w:noProof/>
                <w:sz w:val="20"/>
                <w:szCs w:val="20"/>
              </w:rPr>
              <w:t>4</w:t>
            </w:r>
          </w:p>
        </w:tc>
        <w:tc>
          <w:tcPr>
            <w:tcW w:w="996" w:type="dxa"/>
            <w:vAlign w:val="center"/>
          </w:tcPr>
          <w:p w14:paraId="02CBE189" w14:textId="589F8609" w:rsidR="00794D3E" w:rsidRPr="002D73DA" w:rsidRDefault="00794D3E" w:rsidP="00826F77">
            <w:pPr>
              <w:spacing w:before="60" w:after="60"/>
              <w:jc w:val="right"/>
              <w:rPr>
                <w:noProof/>
                <w:sz w:val="20"/>
                <w:szCs w:val="20"/>
              </w:rPr>
            </w:pPr>
            <w:r>
              <w:rPr>
                <w:noProof/>
                <w:sz w:val="20"/>
                <w:szCs w:val="20"/>
              </w:rPr>
              <w:t>4</w:t>
            </w:r>
          </w:p>
        </w:tc>
        <w:tc>
          <w:tcPr>
            <w:tcW w:w="996" w:type="dxa"/>
            <w:vAlign w:val="center"/>
          </w:tcPr>
          <w:p w14:paraId="629800EF" w14:textId="26574055" w:rsidR="00794D3E" w:rsidRPr="002D73DA" w:rsidRDefault="00794D3E" w:rsidP="00826F77">
            <w:pPr>
              <w:spacing w:before="60" w:after="60"/>
              <w:jc w:val="right"/>
              <w:rPr>
                <w:noProof/>
                <w:sz w:val="20"/>
                <w:szCs w:val="20"/>
              </w:rPr>
            </w:pPr>
            <w:r>
              <w:rPr>
                <w:noProof/>
                <w:sz w:val="20"/>
                <w:szCs w:val="20"/>
              </w:rPr>
              <w:t>4</w:t>
            </w:r>
          </w:p>
        </w:tc>
        <w:tc>
          <w:tcPr>
            <w:tcW w:w="996" w:type="dxa"/>
            <w:vAlign w:val="center"/>
          </w:tcPr>
          <w:p w14:paraId="7C68CB8E" w14:textId="2B93836E" w:rsidR="00794D3E" w:rsidRPr="002D73DA" w:rsidRDefault="00794D3E" w:rsidP="00826F77">
            <w:pPr>
              <w:spacing w:before="60" w:after="60"/>
              <w:jc w:val="right"/>
              <w:rPr>
                <w:noProof/>
                <w:sz w:val="20"/>
                <w:szCs w:val="20"/>
              </w:rPr>
            </w:pPr>
            <w:r>
              <w:rPr>
                <w:noProof/>
                <w:sz w:val="20"/>
                <w:szCs w:val="20"/>
              </w:rPr>
              <w:t>4</w:t>
            </w:r>
          </w:p>
        </w:tc>
        <w:tc>
          <w:tcPr>
            <w:tcW w:w="996" w:type="dxa"/>
            <w:vAlign w:val="center"/>
          </w:tcPr>
          <w:p w14:paraId="5B560BA8" w14:textId="2458C5A0" w:rsidR="00794D3E" w:rsidRPr="002D73DA" w:rsidRDefault="00794D3E" w:rsidP="00826F77">
            <w:pPr>
              <w:spacing w:before="60" w:after="60"/>
              <w:jc w:val="right"/>
              <w:rPr>
                <w:noProof/>
                <w:sz w:val="20"/>
                <w:szCs w:val="20"/>
              </w:rPr>
            </w:pPr>
            <w:r>
              <w:rPr>
                <w:noProof/>
                <w:sz w:val="20"/>
                <w:szCs w:val="20"/>
              </w:rPr>
              <w:t>4</w:t>
            </w:r>
          </w:p>
        </w:tc>
        <w:tc>
          <w:tcPr>
            <w:tcW w:w="996" w:type="dxa"/>
            <w:vAlign w:val="center"/>
          </w:tcPr>
          <w:p w14:paraId="0F0A1CA7" w14:textId="5D5E9E80" w:rsidR="00794D3E" w:rsidRPr="002D73DA" w:rsidRDefault="00794D3E" w:rsidP="00826F77">
            <w:pPr>
              <w:spacing w:before="60" w:after="60"/>
              <w:jc w:val="right"/>
              <w:rPr>
                <w:noProof/>
                <w:sz w:val="20"/>
                <w:szCs w:val="20"/>
              </w:rPr>
            </w:pPr>
            <w:r>
              <w:rPr>
                <w:noProof/>
                <w:sz w:val="20"/>
                <w:szCs w:val="20"/>
              </w:rPr>
              <w:t>4</w:t>
            </w:r>
          </w:p>
        </w:tc>
        <w:tc>
          <w:tcPr>
            <w:tcW w:w="996" w:type="dxa"/>
            <w:vAlign w:val="center"/>
          </w:tcPr>
          <w:p w14:paraId="11F9E65F" w14:textId="544AC0F7" w:rsidR="00794D3E" w:rsidRPr="002D73DA" w:rsidRDefault="00794D3E" w:rsidP="00826F77">
            <w:pPr>
              <w:spacing w:before="60" w:after="60"/>
              <w:jc w:val="right"/>
              <w:rPr>
                <w:noProof/>
                <w:sz w:val="20"/>
                <w:szCs w:val="20"/>
              </w:rPr>
            </w:pPr>
            <w:r>
              <w:rPr>
                <w:noProof/>
                <w:sz w:val="20"/>
                <w:szCs w:val="20"/>
              </w:rPr>
              <w:t>4</w:t>
            </w:r>
          </w:p>
        </w:tc>
        <w:tc>
          <w:tcPr>
            <w:tcW w:w="996" w:type="dxa"/>
            <w:vAlign w:val="center"/>
          </w:tcPr>
          <w:p w14:paraId="3B078ABA" w14:textId="77777777" w:rsidR="00794D3E" w:rsidRDefault="00794D3E" w:rsidP="00826F77">
            <w:pPr>
              <w:spacing w:before="60" w:after="60"/>
              <w:jc w:val="right"/>
              <w:rPr>
                <w:noProof/>
                <w:sz w:val="20"/>
                <w:szCs w:val="20"/>
              </w:rPr>
            </w:pPr>
            <w:r>
              <w:rPr>
                <w:noProof/>
                <w:sz w:val="20"/>
                <w:szCs w:val="20"/>
              </w:rPr>
              <w:t>4</w:t>
            </w:r>
          </w:p>
        </w:tc>
      </w:tr>
      <w:tr w:rsidR="00794D3E" w:rsidRPr="002D73DA" w14:paraId="37BA372B" w14:textId="77777777" w:rsidTr="00826F77">
        <w:trPr>
          <w:trHeight w:val="521"/>
          <w:jc w:val="center"/>
        </w:trPr>
        <w:tc>
          <w:tcPr>
            <w:tcW w:w="2541" w:type="dxa"/>
            <w:vAlign w:val="center"/>
          </w:tcPr>
          <w:p w14:paraId="623F92EE" w14:textId="77777777" w:rsidR="00794D3E" w:rsidRPr="002D73DA" w:rsidRDefault="00794D3E" w:rsidP="00826F77">
            <w:pPr>
              <w:spacing w:before="60" w:after="60"/>
              <w:jc w:val="left"/>
              <w:rPr>
                <w:noProof/>
                <w:sz w:val="20"/>
                <w:szCs w:val="20"/>
              </w:rPr>
            </w:pPr>
            <w:r>
              <w:rPr>
                <w:noProof/>
                <w:sz w:val="20"/>
                <w:szCs w:val="20"/>
              </w:rPr>
              <w:t>ICPA</w:t>
            </w:r>
          </w:p>
        </w:tc>
        <w:tc>
          <w:tcPr>
            <w:tcW w:w="996" w:type="dxa"/>
            <w:vAlign w:val="center"/>
          </w:tcPr>
          <w:p w14:paraId="3BF49C03" w14:textId="429BBE89" w:rsidR="00794D3E" w:rsidRPr="002D73DA" w:rsidRDefault="004D18D1" w:rsidP="00826F77">
            <w:pPr>
              <w:spacing w:before="60" w:after="60"/>
              <w:jc w:val="right"/>
              <w:rPr>
                <w:noProof/>
                <w:sz w:val="20"/>
                <w:szCs w:val="20"/>
              </w:rPr>
            </w:pPr>
            <w:r>
              <w:rPr>
                <w:noProof/>
                <w:color w:val="000000"/>
                <w:sz w:val="20"/>
                <w:szCs w:val="20"/>
              </w:rPr>
              <w:t>12</w:t>
            </w:r>
          </w:p>
        </w:tc>
        <w:tc>
          <w:tcPr>
            <w:tcW w:w="996" w:type="dxa"/>
            <w:vAlign w:val="center"/>
          </w:tcPr>
          <w:p w14:paraId="3211F9FB" w14:textId="1EE7CB31" w:rsidR="00794D3E" w:rsidRPr="002D73DA" w:rsidRDefault="00794D3E" w:rsidP="00826F77">
            <w:pPr>
              <w:spacing w:before="60" w:after="60"/>
              <w:jc w:val="right"/>
              <w:rPr>
                <w:noProof/>
                <w:sz w:val="20"/>
                <w:szCs w:val="20"/>
              </w:rPr>
            </w:pPr>
            <w:r>
              <w:rPr>
                <w:noProof/>
                <w:color w:val="000000"/>
                <w:sz w:val="20"/>
                <w:szCs w:val="20"/>
              </w:rPr>
              <w:t>12</w:t>
            </w:r>
          </w:p>
        </w:tc>
        <w:tc>
          <w:tcPr>
            <w:tcW w:w="996" w:type="dxa"/>
            <w:vAlign w:val="center"/>
          </w:tcPr>
          <w:p w14:paraId="76AFD252" w14:textId="510FF74A" w:rsidR="00794D3E" w:rsidRPr="002D73DA" w:rsidRDefault="00794D3E" w:rsidP="00826F77">
            <w:pPr>
              <w:spacing w:before="60" w:after="60"/>
              <w:jc w:val="right"/>
              <w:rPr>
                <w:noProof/>
                <w:sz w:val="20"/>
                <w:szCs w:val="20"/>
              </w:rPr>
            </w:pPr>
            <w:r>
              <w:rPr>
                <w:noProof/>
                <w:color w:val="000000"/>
                <w:sz w:val="20"/>
                <w:szCs w:val="20"/>
              </w:rPr>
              <w:t>12</w:t>
            </w:r>
          </w:p>
        </w:tc>
        <w:tc>
          <w:tcPr>
            <w:tcW w:w="996" w:type="dxa"/>
            <w:vAlign w:val="center"/>
          </w:tcPr>
          <w:p w14:paraId="52248036" w14:textId="02A13A42" w:rsidR="00794D3E" w:rsidRPr="002D73DA" w:rsidRDefault="00794D3E" w:rsidP="00826F77">
            <w:pPr>
              <w:spacing w:before="60" w:after="60"/>
              <w:jc w:val="right"/>
              <w:rPr>
                <w:noProof/>
                <w:sz w:val="20"/>
                <w:szCs w:val="20"/>
              </w:rPr>
            </w:pPr>
            <w:r>
              <w:rPr>
                <w:noProof/>
                <w:color w:val="000000"/>
                <w:sz w:val="20"/>
                <w:szCs w:val="20"/>
              </w:rPr>
              <w:t>12</w:t>
            </w:r>
          </w:p>
        </w:tc>
        <w:tc>
          <w:tcPr>
            <w:tcW w:w="996" w:type="dxa"/>
            <w:vAlign w:val="center"/>
          </w:tcPr>
          <w:p w14:paraId="5D576B29" w14:textId="7AEBFF50" w:rsidR="00794D3E" w:rsidRPr="002D73DA" w:rsidRDefault="00794D3E" w:rsidP="00826F77">
            <w:pPr>
              <w:spacing w:before="60" w:after="60"/>
              <w:jc w:val="right"/>
              <w:rPr>
                <w:noProof/>
                <w:sz w:val="20"/>
                <w:szCs w:val="20"/>
              </w:rPr>
            </w:pPr>
            <w:r>
              <w:rPr>
                <w:noProof/>
                <w:color w:val="000000"/>
                <w:sz w:val="20"/>
                <w:szCs w:val="20"/>
              </w:rPr>
              <w:t>12</w:t>
            </w:r>
          </w:p>
        </w:tc>
        <w:tc>
          <w:tcPr>
            <w:tcW w:w="996" w:type="dxa"/>
            <w:vAlign w:val="center"/>
          </w:tcPr>
          <w:p w14:paraId="7DB6F209" w14:textId="5B6F7B59" w:rsidR="00794D3E" w:rsidRPr="002D73DA" w:rsidRDefault="00794D3E" w:rsidP="00826F77">
            <w:pPr>
              <w:spacing w:before="60" w:after="60"/>
              <w:jc w:val="right"/>
              <w:rPr>
                <w:noProof/>
                <w:sz w:val="20"/>
                <w:szCs w:val="20"/>
              </w:rPr>
            </w:pPr>
            <w:r>
              <w:rPr>
                <w:noProof/>
                <w:color w:val="000000"/>
                <w:sz w:val="20"/>
                <w:szCs w:val="20"/>
              </w:rPr>
              <w:t>12</w:t>
            </w:r>
          </w:p>
        </w:tc>
        <w:tc>
          <w:tcPr>
            <w:tcW w:w="996" w:type="dxa"/>
            <w:vAlign w:val="center"/>
          </w:tcPr>
          <w:p w14:paraId="6E7043EB" w14:textId="4CFBE27C" w:rsidR="00794D3E" w:rsidRPr="002D73DA" w:rsidRDefault="00794D3E" w:rsidP="00826F77">
            <w:pPr>
              <w:spacing w:before="60" w:after="60"/>
              <w:jc w:val="right"/>
              <w:rPr>
                <w:noProof/>
                <w:sz w:val="20"/>
                <w:szCs w:val="20"/>
              </w:rPr>
            </w:pPr>
            <w:r>
              <w:rPr>
                <w:noProof/>
                <w:color w:val="000000"/>
                <w:sz w:val="20"/>
                <w:szCs w:val="20"/>
              </w:rPr>
              <w:t>12</w:t>
            </w:r>
          </w:p>
        </w:tc>
        <w:tc>
          <w:tcPr>
            <w:tcW w:w="996" w:type="dxa"/>
            <w:vAlign w:val="center"/>
          </w:tcPr>
          <w:p w14:paraId="63EA89ED" w14:textId="77777777" w:rsidR="00794D3E" w:rsidRDefault="00794D3E" w:rsidP="00826F77">
            <w:pPr>
              <w:spacing w:before="60" w:after="60"/>
              <w:jc w:val="right"/>
              <w:rPr>
                <w:noProof/>
                <w:color w:val="000000"/>
                <w:sz w:val="20"/>
                <w:szCs w:val="20"/>
              </w:rPr>
            </w:pPr>
            <w:r>
              <w:rPr>
                <w:noProof/>
                <w:color w:val="000000"/>
                <w:sz w:val="20"/>
                <w:szCs w:val="20"/>
              </w:rPr>
              <w:t>12</w:t>
            </w:r>
          </w:p>
        </w:tc>
      </w:tr>
      <w:tr w:rsidR="007809FF" w:rsidRPr="002D73DA" w14:paraId="7477D590" w14:textId="77777777" w:rsidTr="00826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43AD49" w14:textId="77777777" w:rsidR="007809FF" w:rsidRPr="002D73DA" w:rsidRDefault="007809FF" w:rsidP="007809FF">
            <w:pPr>
              <w:spacing w:before="60" w:after="60"/>
              <w:jc w:val="left"/>
              <w:rPr>
                <w:noProof/>
                <w:sz w:val="20"/>
                <w:szCs w:val="20"/>
              </w:rPr>
            </w:pPr>
            <w:r w:rsidRPr="002D73DA">
              <w:rPr>
                <w:b/>
                <w:noProof/>
                <w:sz w:val="20"/>
                <w:szCs w:val="20"/>
              </w:rPr>
              <w:t>TOTAL</w:t>
            </w:r>
            <w:r>
              <w:rPr>
                <w:b/>
                <w:noProof/>
                <w:sz w:val="20"/>
                <w:szCs w:val="20"/>
              </w:rPr>
              <w:t xml:space="preserve"> staff (TAs+CAs)</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5B6EAE" w14:textId="284CA34A" w:rsidR="007809FF" w:rsidRPr="00070628" w:rsidRDefault="007809FF" w:rsidP="007809FF">
            <w:pPr>
              <w:spacing w:before="60" w:after="60"/>
              <w:jc w:val="right"/>
              <w:rPr>
                <w:noProof/>
                <w:sz w:val="20"/>
                <w:szCs w:val="20"/>
              </w:rPr>
            </w:pPr>
            <w:r>
              <w:rPr>
                <w:b/>
                <w:bCs/>
                <w:noProof/>
                <w:color w:val="000000"/>
                <w:sz w:val="20"/>
                <w:szCs w:val="20"/>
              </w:rPr>
              <w:t xml:space="preserve">16 </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B20D02" w14:textId="6B1FAFB9" w:rsidR="007809FF" w:rsidRPr="00066A1C" w:rsidRDefault="007809FF" w:rsidP="007809FF">
            <w:pPr>
              <w:spacing w:before="60" w:after="60"/>
              <w:jc w:val="right"/>
              <w:rPr>
                <w:b/>
                <w:bCs/>
                <w:noProof/>
                <w:color w:val="000000"/>
                <w:sz w:val="16"/>
                <w:szCs w:val="16"/>
                <w:lang w:val="en-IE" w:eastAsia="en-IE"/>
              </w:rPr>
            </w:pPr>
            <w:r>
              <w:rPr>
                <w:b/>
                <w:bCs/>
                <w:noProof/>
                <w:color w:val="000000"/>
                <w:sz w:val="20"/>
                <w:szCs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A9F30C" w14:textId="46DF6D3F" w:rsidR="007809FF" w:rsidRPr="00066A1C" w:rsidRDefault="007809FF" w:rsidP="007809FF">
            <w:pPr>
              <w:spacing w:before="60" w:after="60"/>
              <w:jc w:val="right"/>
              <w:rPr>
                <w:b/>
                <w:bCs/>
                <w:noProof/>
                <w:color w:val="000000"/>
                <w:sz w:val="16"/>
                <w:szCs w:val="16"/>
                <w:lang w:val="en-IE" w:eastAsia="en-IE"/>
              </w:rPr>
            </w:pPr>
            <w:r>
              <w:rPr>
                <w:b/>
                <w:bCs/>
                <w:noProof/>
                <w:color w:val="000000"/>
                <w:sz w:val="20"/>
                <w:szCs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DDEDB9" w14:textId="11D6CE8D" w:rsidR="007809FF" w:rsidRPr="00066A1C" w:rsidRDefault="007809FF" w:rsidP="007809FF">
            <w:pPr>
              <w:spacing w:before="60" w:after="60"/>
              <w:jc w:val="right"/>
              <w:rPr>
                <w:b/>
                <w:bCs/>
                <w:noProof/>
                <w:color w:val="000000"/>
                <w:sz w:val="16"/>
                <w:szCs w:val="16"/>
                <w:lang w:val="en-IE" w:eastAsia="en-IE"/>
              </w:rPr>
            </w:pPr>
            <w:r>
              <w:rPr>
                <w:b/>
                <w:bCs/>
                <w:noProof/>
                <w:color w:val="000000"/>
                <w:sz w:val="20"/>
                <w:szCs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F5AE4B" w14:textId="63CF4690" w:rsidR="007809FF" w:rsidRPr="002D73DA" w:rsidRDefault="007809FF" w:rsidP="007809FF">
            <w:pPr>
              <w:spacing w:before="60" w:after="60"/>
              <w:jc w:val="right"/>
              <w:rPr>
                <w:b/>
                <w:noProof/>
                <w:sz w:val="20"/>
                <w:szCs w:val="20"/>
              </w:rPr>
            </w:pPr>
            <w:r>
              <w:rPr>
                <w:b/>
                <w:bCs/>
                <w:noProof/>
                <w:color w:val="000000"/>
                <w:sz w:val="20"/>
                <w:szCs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2C5627" w14:textId="1731A6B2" w:rsidR="007809FF" w:rsidRPr="002D73DA" w:rsidRDefault="007809FF" w:rsidP="007809FF">
            <w:pPr>
              <w:spacing w:before="60" w:after="60"/>
              <w:jc w:val="right"/>
              <w:rPr>
                <w:b/>
                <w:noProof/>
                <w:sz w:val="20"/>
                <w:szCs w:val="20"/>
              </w:rPr>
            </w:pPr>
            <w:r>
              <w:rPr>
                <w:b/>
                <w:bCs/>
                <w:noProof/>
                <w:color w:val="000000"/>
                <w:sz w:val="20"/>
                <w:szCs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F1E705" w14:textId="1BD5F5A4" w:rsidR="007809FF" w:rsidRPr="002D73DA" w:rsidRDefault="007809FF" w:rsidP="007809FF">
            <w:pPr>
              <w:spacing w:before="60" w:after="60"/>
              <w:jc w:val="right"/>
              <w:rPr>
                <w:b/>
                <w:noProof/>
                <w:sz w:val="20"/>
                <w:szCs w:val="20"/>
              </w:rPr>
            </w:pPr>
            <w:r>
              <w:rPr>
                <w:b/>
                <w:bCs/>
                <w:noProof/>
                <w:color w:val="000000"/>
                <w:sz w:val="20"/>
                <w:szCs w:val="20"/>
              </w:rPr>
              <w:t xml:space="preserve">16 </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385DEC" w14:textId="7FA17B95" w:rsidR="007809FF" w:rsidRDefault="007809FF" w:rsidP="007809FF">
            <w:pPr>
              <w:spacing w:before="60" w:after="60"/>
              <w:jc w:val="right"/>
              <w:rPr>
                <w:b/>
                <w:bCs/>
                <w:noProof/>
                <w:color w:val="000000"/>
                <w:sz w:val="20"/>
                <w:szCs w:val="20"/>
              </w:rPr>
            </w:pPr>
            <w:r>
              <w:rPr>
                <w:b/>
                <w:bCs/>
                <w:noProof/>
                <w:color w:val="000000"/>
                <w:sz w:val="20"/>
                <w:szCs w:val="20"/>
              </w:rPr>
              <w:t>16</w:t>
            </w:r>
          </w:p>
        </w:tc>
      </w:tr>
    </w:tbl>
    <w:p w14:paraId="6B451A0D" w14:textId="6B7FA196" w:rsidR="00914F3D" w:rsidRPr="00CE642C" w:rsidRDefault="00794D3E" w:rsidP="00CE642C">
      <w:pPr>
        <w:pStyle w:val="Text1"/>
        <w:ind w:left="-567"/>
        <w:rPr>
          <w:noProof/>
        </w:rPr>
      </w:pPr>
      <w:r>
        <w:rPr>
          <w:noProof/>
        </w:rPr>
        <w:t xml:space="preserve">The EuroMed Justice project, the WB CRIM JUST project and the IMPNA project, established on an </w:t>
      </w:r>
      <w:r>
        <w:rPr>
          <w:i/>
          <w:iCs/>
          <w:noProof/>
        </w:rPr>
        <w:t>ad hoc</w:t>
      </w:r>
      <w:r w:rsidRPr="00E953DD">
        <w:rPr>
          <w:noProof/>
        </w:rPr>
        <w:t xml:space="preserve"> </w:t>
      </w:r>
      <w:r>
        <w:rPr>
          <w:noProof/>
        </w:rPr>
        <w:t xml:space="preserve">basis and requiring the performance of tasks outside of </w:t>
      </w:r>
      <w:r w:rsidR="00EB3829">
        <w:rPr>
          <w:noProof/>
        </w:rPr>
        <w:t>Eurojust</w:t>
      </w:r>
      <w:r w:rsidR="009246C1">
        <w:rPr>
          <w:rFonts w:eastAsia="Arial Unicode MS"/>
          <w:noProof/>
          <w:lang w:val="en-US"/>
        </w:rPr>
        <w:t>'</w:t>
      </w:r>
      <w:r w:rsidR="00EB3829">
        <w:rPr>
          <w:noProof/>
        </w:rPr>
        <w:t>s</w:t>
      </w:r>
      <w:r>
        <w:rPr>
          <w:noProof/>
        </w:rPr>
        <w:t xml:space="preserve"> mandate, will continue to be operated on the basis of contribution agreements.</w:t>
      </w:r>
    </w:p>
    <w:sectPr w:rsidR="00914F3D" w:rsidRPr="00CE642C" w:rsidSect="00C43B18">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9ED15" w14:textId="77777777" w:rsidR="004751FD" w:rsidRPr="00DB6926" w:rsidRDefault="004751FD" w:rsidP="00082A6E">
      <w:pPr>
        <w:spacing w:before="0" w:after="0"/>
      </w:pPr>
      <w:r w:rsidRPr="00DB6926">
        <w:separator/>
      </w:r>
    </w:p>
  </w:endnote>
  <w:endnote w:type="continuationSeparator" w:id="0">
    <w:p w14:paraId="51D82C02" w14:textId="77777777" w:rsidR="004751FD" w:rsidRPr="00DB6926" w:rsidRDefault="004751FD" w:rsidP="00082A6E">
      <w:pPr>
        <w:spacing w:before="0" w:after="0"/>
      </w:pPr>
      <w:r w:rsidRPr="00DB69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6DF35" w14:textId="617A815D" w:rsidR="00C43B18" w:rsidRPr="00C43B18" w:rsidRDefault="00C43B18" w:rsidP="00C43B18">
    <w:pPr>
      <w:pStyle w:val="Footer"/>
      <w:rPr>
        <w:rFonts w:ascii="Arial" w:hAnsi="Arial" w:cs="Arial"/>
        <w:b/>
        <w:sz w:val="48"/>
      </w:rPr>
    </w:pPr>
    <w:r w:rsidRPr="00C43B18">
      <w:rPr>
        <w:rFonts w:ascii="Arial" w:hAnsi="Arial" w:cs="Arial"/>
        <w:b/>
        <w:sz w:val="48"/>
      </w:rPr>
      <w:t>EN</w:t>
    </w:r>
    <w:r w:rsidRPr="00C43B18">
      <w:rPr>
        <w:rFonts w:ascii="Arial" w:hAnsi="Arial" w:cs="Arial"/>
        <w:b/>
        <w:sz w:val="48"/>
      </w:rPr>
      <w:tab/>
    </w:r>
    <w:r w:rsidRPr="00C43B18">
      <w:rPr>
        <w:rFonts w:ascii="Arial" w:hAnsi="Arial" w:cs="Arial"/>
        <w:b/>
        <w:sz w:val="48"/>
      </w:rPr>
      <w:tab/>
    </w:r>
    <w:r w:rsidRPr="00C43B18">
      <w:tab/>
    </w:r>
    <w:r w:rsidRPr="00C43B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13533" w14:textId="46D38A57" w:rsidR="00C43B18" w:rsidRPr="00C43B18" w:rsidRDefault="00C43B18" w:rsidP="00C43B18">
    <w:pPr>
      <w:pStyle w:val="Footer"/>
      <w:rPr>
        <w:rFonts w:ascii="Arial" w:hAnsi="Arial" w:cs="Arial"/>
        <w:b/>
        <w:sz w:val="48"/>
      </w:rPr>
    </w:pPr>
    <w:r w:rsidRPr="00C43B18">
      <w:rPr>
        <w:rFonts w:ascii="Arial" w:hAnsi="Arial" w:cs="Arial"/>
        <w:b/>
        <w:sz w:val="48"/>
      </w:rPr>
      <w:t>EN</w:t>
    </w:r>
    <w:r w:rsidRPr="00C43B18">
      <w:rPr>
        <w:rFonts w:ascii="Arial" w:hAnsi="Arial" w:cs="Arial"/>
        <w:b/>
        <w:sz w:val="48"/>
      </w:rPr>
      <w:tab/>
    </w:r>
    <w:r w:rsidRPr="00C43B18">
      <w:rPr>
        <w:rFonts w:ascii="Arial" w:hAnsi="Arial" w:cs="Arial"/>
        <w:b/>
        <w:sz w:val="48"/>
      </w:rPr>
      <w:tab/>
    </w:r>
    <w:r w:rsidRPr="00C43B18">
      <w:tab/>
    </w:r>
    <w:r w:rsidRPr="00C43B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A7A99" w14:textId="77777777" w:rsidR="00C43B18" w:rsidRDefault="00C43B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02C3" w14:textId="20B0F565" w:rsidR="00C43B18" w:rsidRPr="00C43B18" w:rsidRDefault="00C43B18" w:rsidP="00C43B18">
    <w:pPr>
      <w:pStyle w:val="Footer"/>
      <w:rPr>
        <w:rFonts w:ascii="Arial" w:hAnsi="Arial" w:cs="Arial"/>
        <w:b/>
        <w:sz w:val="48"/>
      </w:rPr>
    </w:pPr>
    <w:r w:rsidRPr="00C43B18">
      <w:rPr>
        <w:rFonts w:ascii="Arial" w:hAnsi="Arial" w:cs="Arial"/>
        <w:b/>
        <w:sz w:val="48"/>
      </w:rPr>
      <w:t>EN</w:t>
    </w:r>
    <w:r w:rsidRPr="00C43B18">
      <w:rPr>
        <w:rFonts w:ascii="Arial" w:hAnsi="Arial" w:cs="Arial"/>
        <w:b/>
        <w:sz w:val="48"/>
      </w:rPr>
      <w:tab/>
    </w:r>
    <w:r>
      <w:fldChar w:fldCharType="begin"/>
    </w:r>
    <w:r>
      <w:instrText xml:space="preserve"> PAGE  \* MERGEFORMAT </w:instrText>
    </w:r>
    <w:r>
      <w:fldChar w:fldCharType="separate"/>
    </w:r>
    <w:r w:rsidR="00442E24">
      <w:rPr>
        <w:noProof/>
      </w:rPr>
      <w:t>86</w:t>
    </w:r>
    <w:r>
      <w:fldChar w:fldCharType="end"/>
    </w:r>
    <w:r>
      <w:tab/>
    </w:r>
    <w:r w:rsidRPr="00C43B18">
      <w:tab/>
    </w:r>
    <w:r w:rsidRPr="00C43B1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04DD7" w14:textId="77777777" w:rsidR="00C43B18" w:rsidRDefault="00C43B18" w:rsidP="00C43B1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B5CE2" w14:textId="7A984D1E" w:rsidR="00C43B18" w:rsidRPr="00C43B18" w:rsidRDefault="00C43B18" w:rsidP="00C43B18">
    <w:pPr>
      <w:pStyle w:val="FooterLandscape"/>
      <w:rPr>
        <w:rFonts w:ascii="Arial" w:hAnsi="Arial" w:cs="Arial"/>
        <w:b/>
        <w:sz w:val="48"/>
      </w:rPr>
    </w:pPr>
    <w:r w:rsidRPr="00C43B18">
      <w:rPr>
        <w:rFonts w:ascii="Arial" w:hAnsi="Arial" w:cs="Arial"/>
        <w:b/>
        <w:sz w:val="48"/>
      </w:rPr>
      <w:t>EN</w:t>
    </w:r>
    <w:r w:rsidRPr="00C43B18">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43B18">
      <w:tab/>
    </w:r>
    <w:r w:rsidRPr="00C43B18">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FC97D" w14:textId="3D968871" w:rsidR="00C43B18" w:rsidRPr="00C43B18" w:rsidRDefault="00C43B18" w:rsidP="00C43B18">
    <w:pPr>
      <w:pStyle w:val="Footer"/>
      <w:rPr>
        <w:rFonts w:ascii="Arial" w:hAnsi="Arial" w:cs="Arial"/>
        <w:b/>
        <w:sz w:val="48"/>
      </w:rPr>
    </w:pPr>
    <w:r w:rsidRPr="00C43B18">
      <w:rPr>
        <w:rFonts w:ascii="Arial" w:hAnsi="Arial" w:cs="Arial"/>
        <w:b/>
        <w:sz w:val="48"/>
      </w:rPr>
      <w:t>EN</w:t>
    </w:r>
    <w:r w:rsidRPr="00C43B18">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43B18">
      <w:tab/>
    </w:r>
    <w:r w:rsidRPr="00C43B18">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EFA5B" w14:textId="77777777" w:rsidR="004751FD" w:rsidRPr="00DB6926" w:rsidRDefault="004751FD" w:rsidP="00082A6E">
      <w:pPr>
        <w:spacing w:before="0" w:after="0"/>
      </w:pPr>
      <w:r w:rsidRPr="00DB6926">
        <w:separator/>
      </w:r>
    </w:p>
  </w:footnote>
  <w:footnote w:type="continuationSeparator" w:id="0">
    <w:p w14:paraId="564CB800" w14:textId="77777777" w:rsidR="004751FD" w:rsidRPr="00DB6926" w:rsidRDefault="004751FD" w:rsidP="00082A6E">
      <w:pPr>
        <w:spacing w:before="0" w:after="0"/>
      </w:pPr>
      <w:r w:rsidRPr="00DB6926">
        <w:continuationSeparator/>
      </w:r>
    </w:p>
  </w:footnote>
  <w:footnote w:id="1">
    <w:p w14:paraId="2CAF90B4" w14:textId="77777777" w:rsidR="0092754C" w:rsidRDefault="0092754C" w:rsidP="0092754C">
      <w:pPr>
        <w:pStyle w:val="FootnoteText"/>
        <w:ind w:left="284" w:hanging="284"/>
        <w:jc w:val="left"/>
      </w:pPr>
      <w:r w:rsidRPr="00192683">
        <w:rPr>
          <w:rStyle w:val="FootnoteReference"/>
        </w:rPr>
        <w:footnoteRef/>
      </w:r>
      <w:r>
        <w:tab/>
      </w:r>
      <w:r w:rsidRPr="00F7647F">
        <w:t>OJ L 063, 6.3.2002</w:t>
      </w:r>
      <w:r>
        <w:t>,</w:t>
      </w:r>
      <w:r w:rsidRPr="00F7647F">
        <w:t xml:space="preserve"> p. 1.</w:t>
      </w:r>
    </w:p>
  </w:footnote>
  <w:footnote w:id="2">
    <w:p w14:paraId="664F1C1C" w14:textId="77777777" w:rsidR="0092754C" w:rsidRPr="009A5E05" w:rsidRDefault="0092754C" w:rsidP="0092754C">
      <w:pPr>
        <w:pStyle w:val="FootnoteText"/>
        <w:ind w:left="284" w:hanging="284"/>
        <w:rPr>
          <w:lang w:val="en-US"/>
        </w:rPr>
      </w:pPr>
      <w:r w:rsidRPr="00192683">
        <w:rPr>
          <w:rStyle w:val="FootnoteReference"/>
        </w:rPr>
        <w:footnoteRef/>
      </w:r>
      <w:r>
        <w:tab/>
      </w:r>
      <w:r w:rsidRPr="00445120">
        <w:t>OJ L 295 21.11.2018, p. 138</w:t>
      </w:r>
      <w:r>
        <w:t>.</w:t>
      </w:r>
    </w:p>
  </w:footnote>
  <w:footnote w:id="3">
    <w:p w14:paraId="03F64C65" w14:textId="77777777" w:rsidR="0092754C" w:rsidRPr="009A5E05" w:rsidRDefault="0092754C" w:rsidP="0092754C">
      <w:pPr>
        <w:pStyle w:val="FootnoteText"/>
        <w:ind w:left="284" w:hanging="284"/>
        <w:rPr>
          <w:lang w:val="en-US"/>
        </w:rPr>
      </w:pPr>
      <w:r w:rsidRPr="00192683">
        <w:rPr>
          <w:rStyle w:val="FootnoteReference"/>
        </w:rPr>
        <w:footnoteRef/>
      </w:r>
      <w:r>
        <w:tab/>
      </w:r>
      <w:r w:rsidRPr="009A5E05">
        <w:t>SWD(2025) 182 fina</w:t>
      </w:r>
      <w:r>
        <w:t>l.</w:t>
      </w:r>
    </w:p>
  </w:footnote>
  <w:footnote w:id="4">
    <w:p w14:paraId="1ADD7996" w14:textId="77777777" w:rsidR="0092754C" w:rsidRPr="00163C15" w:rsidRDefault="0092754C" w:rsidP="0092754C">
      <w:pPr>
        <w:pStyle w:val="FootnoteText"/>
        <w:ind w:left="284" w:hanging="284"/>
        <w:rPr>
          <w:lang w:val="en-US"/>
        </w:rPr>
      </w:pPr>
      <w:r w:rsidRPr="00192683">
        <w:rPr>
          <w:rStyle w:val="FootnoteReference"/>
        </w:rPr>
        <w:footnoteRef/>
      </w:r>
      <w:r>
        <w:tab/>
      </w:r>
      <w:r w:rsidRPr="00163C15">
        <w:t xml:space="preserve">Joint Statement of the European Parliament, the Council of the EU and the European Commission on decentralised </w:t>
      </w:r>
      <w:r>
        <w:t>a</w:t>
      </w:r>
      <w:r w:rsidRPr="00163C15">
        <w:t>gencies.</w:t>
      </w:r>
    </w:p>
  </w:footnote>
  <w:footnote w:id="5">
    <w:p w14:paraId="3D8E407D" w14:textId="77777777" w:rsidR="0092754C" w:rsidRPr="00F20A06" w:rsidRDefault="0092754C" w:rsidP="0092754C">
      <w:pPr>
        <w:pStyle w:val="FootnoteText"/>
        <w:ind w:left="284" w:hanging="284"/>
      </w:pPr>
      <w:r w:rsidRPr="00192683">
        <w:rPr>
          <w:rStyle w:val="FootnoteReference"/>
        </w:rPr>
        <w:footnoteRef/>
      </w:r>
      <w:r>
        <w:tab/>
      </w:r>
      <w:r w:rsidRPr="00F20A06">
        <w:t>2026 Commission work programme and annexes</w:t>
      </w:r>
      <w:r>
        <w:t>, 21 October 2025.</w:t>
      </w:r>
    </w:p>
  </w:footnote>
  <w:footnote w:id="6">
    <w:p w14:paraId="154CE2D0" w14:textId="77777777" w:rsidR="0092754C" w:rsidRPr="00F12CEE" w:rsidRDefault="0092754C" w:rsidP="0092754C">
      <w:pPr>
        <w:pStyle w:val="FootnoteText"/>
        <w:ind w:left="284" w:hanging="284"/>
      </w:pPr>
      <w:r w:rsidRPr="00192683">
        <w:rPr>
          <w:rStyle w:val="FootnoteReference"/>
        </w:rPr>
        <w:footnoteRef/>
      </w:r>
      <w:r>
        <w:tab/>
      </w:r>
      <w:r w:rsidRPr="00F12CEE">
        <w:t>Report of the High</w:t>
      </w:r>
      <w:r>
        <w:t>-</w:t>
      </w:r>
      <w:r w:rsidRPr="00F12CEE">
        <w:t>Level</w:t>
      </w:r>
      <w:r>
        <w:t xml:space="preserve"> </w:t>
      </w:r>
      <w:r w:rsidRPr="00F12CEE">
        <w:t>Forum on the Future of EU Criminal Justice, February-December 2025</w:t>
      </w:r>
      <w:r>
        <w:t>.</w:t>
      </w:r>
    </w:p>
  </w:footnote>
  <w:footnote w:id="7">
    <w:p w14:paraId="41A61284" w14:textId="77777777" w:rsidR="0025046C" w:rsidRPr="00FF21DA" w:rsidRDefault="0025046C" w:rsidP="0025046C">
      <w:pPr>
        <w:pStyle w:val="FootnoteText"/>
        <w:ind w:left="284" w:hanging="295"/>
        <w:rPr>
          <w:lang w:val="de-DE"/>
        </w:rPr>
      </w:pPr>
      <w:r w:rsidRPr="00192683">
        <w:rPr>
          <w:rStyle w:val="FootnoteReference"/>
        </w:rPr>
        <w:footnoteRef/>
      </w:r>
      <w:r w:rsidRPr="00B8754B">
        <w:rPr>
          <w:lang w:val="en-IE"/>
        </w:rPr>
        <w:tab/>
      </w:r>
      <w:r w:rsidRPr="0081334C">
        <w:rPr>
          <w:rFonts w:eastAsia="Arial Unicode MS"/>
          <w:lang w:val="en-IE"/>
        </w:rPr>
        <w:t>Regulation (EU) 2023/1543 of the European Parliament and of the Council of 12 July 2023 on European Production Orders and European Preservation Orders for electronic evidence in criminal proceedings and for the execution of custodial sentences following criminal proceedings</w:t>
      </w:r>
      <w:r>
        <w:rPr>
          <w:rFonts w:eastAsia="Arial Unicode MS"/>
          <w:lang w:val="en-IE"/>
        </w:rPr>
        <w:t xml:space="preserve"> (</w:t>
      </w:r>
      <w:r w:rsidRPr="00682887">
        <w:rPr>
          <w:rFonts w:eastAsia="Arial Unicode MS"/>
        </w:rPr>
        <w:t>OJ L 191, 28.7.2023, pp. 118–180,</w:t>
      </w:r>
      <w:r>
        <w:rPr>
          <w:rFonts w:eastAsia="Arial Unicode MS"/>
        </w:rPr>
        <w:t xml:space="preserve"> </w:t>
      </w:r>
      <w:r w:rsidRPr="00B53800">
        <w:rPr>
          <w:rFonts w:eastAsia="Arial Unicode MS"/>
        </w:rPr>
        <w:t>ELI: </w:t>
      </w:r>
      <w:hyperlink r:id="rId1" w:tooltip="Gives access to this document through its ELI URI." w:history="1">
        <w:r w:rsidRPr="00B53800">
          <w:rPr>
            <w:rStyle w:val="Hyperlink"/>
            <w:rFonts w:eastAsia="Arial Unicode MS"/>
          </w:rPr>
          <w:t>http://data.europa.eu/eli/reg/2023/1543/oj</w:t>
        </w:r>
      </w:hyperlink>
      <w:r>
        <w:t>)</w:t>
      </w:r>
      <w:r>
        <w:rPr>
          <w:rFonts w:eastAsia="Arial Unicode MS"/>
        </w:rPr>
        <w:t>.</w:t>
      </w:r>
    </w:p>
  </w:footnote>
  <w:footnote w:id="8">
    <w:p w14:paraId="1B211A56" w14:textId="77777777" w:rsidR="0092754C" w:rsidRPr="00C5589A" w:rsidRDefault="0092754C" w:rsidP="0092754C">
      <w:pPr>
        <w:pStyle w:val="FootnoteText"/>
        <w:ind w:left="284" w:hanging="295"/>
        <w:rPr>
          <w:lang w:val="en-US"/>
        </w:rPr>
      </w:pPr>
      <w:r w:rsidRPr="00192683">
        <w:rPr>
          <w:rStyle w:val="FootnoteReference"/>
        </w:rPr>
        <w:footnoteRef/>
      </w:r>
      <w:r>
        <w:tab/>
        <w:t xml:space="preserve">In its revised form, amending </w:t>
      </w:r>
      <w:r w:rsidRPr="00C5589A">
        <w:rPr>
          <w:lang w:val="en-US"/>
        </w:rPr>
        <w:t>Regulation (EU) 2018/1725.</w:t>
      </w:r>
    </w:p>
  </w:footnote>
  <w:footnote w:id="9">
    <w:p w14:paraId="5FFC1A8D" w14:textId="77777777" w:rsidR="0092754C" w:rsidRPr="00647E8A" w:rsidRDefault="0092754C" w:rsidP="00647E8A">
      <w:pPr>
        <w:pStyle w:val="FootnoteText"/>
        <w:ind w:left="284" w:hanging="295"/>
        <w:rPr>
          <w:lang w:val="en"/>
        </w:rPr>
      </w:pPr>
      <w:r w:rsidRPr="00192683">
        <w:rPr>
          <w:rStyle w:val="FootnoteReference"/>
        </w:rPr>
        <w:footnoteRef/>
      </w:r>
      <w:r>
        <w:tab/>
      </w:r>
      <w:r w:rsidR="00CF3CF4" w:rsidRPr="00CF3CF4">
        <w:rPr>
          <w:lang w:val="en-US"/>
        </w:rPr>
        <w:t>Directive 2014/41/EU of the European Parliament and of the Council of 3 April 2014 regarding the European Investigation Order in criminal matters</w:t>
      </w:r>
      <w:r w:rsidR="0030365E">
        <w:rPr>
          <w:lang w:val="en-US"/>
        </w:rPr>
        <w:t xml:space="preserve"> (</w:t>
      </w:r>
      <w:r w:rsidR="00CF3CF4" w:rsidRPr="0030365E">
        <w:rPr>
          <w:lang w:val="en-US"/>
        </w:rPr>
        <w:t>OJ L 130, 1.5.2014, pp. 1–36,</w:t>
      </w:r>
      <w:r w:rsidR="00CF3CF4">
        <w:rPr>
          <w:lang w:val="en-US"/>
        </w:rPr>
        <w:t xml:space="preserve"> </w:t>
      </w:r>
      <w:r w:rsidR="00647E8A" w:rsidRPr="00647E8A">
        <w:rPr>
          <w:lang w:val="en"/>
        </w:rPr>
        <w:t>ELI: </w:t>
      </w:r>
      <w:hyperlink r:id="rId2" w:tooltip="Gives access to this document through its ELI URI." w:history="1">
        <w:r w:rsidR="00647E8A" w:rsidRPr="00647E8A">
          <w:rPr>
            <w:rStyle w:val="Hyperlink"/>
            <w:lang w:val="en"/>
          </w:rPr>
          <w:t>http://data.europa.eu/eli/dir/2014/41/oj</w:t>
        </w:r>
      </w:hyperlink>
      <w:r w:rsidR="0030365E">
        <w:t>)</w:t>
      </w:r>
      <w:r w:rsidR="00647E8A">
        <w:rPr>
          <w:lang w:val="en-US"/>
        </w:rPr>
        <w:t>.</w:t>
      </w:r>
    </w:p>
  </w:footnote>
  <w:footnote w:id="10">
    <w:p w14:paraId="65936DBC" w14:textId="77777777" w:rsidR="0092754C" w:rsidRPr="00C5589A" w:rsidRDefault="0092754C" w:rsidP="0092754C">
      <w:pPr>
        <w:pStyle w:val="FootnoteText"/>
        <w:ind w:left="284" w:hanging="295"/>
        <w:rPr>
          <w:lang w:val="en-US"/>
        </w:rPr>
      </w:pPr>
      <w:r w:rsidRPr="00192683">
        <w:rPr>
          <w:rStyle w:val="FootnoteReference"/>
        </w:rPr>
        <w:footnoteRef/>
      </w:r>
      <w:r>
        <w:tab/>
      </w:r>
      <w:r w:rsidRPr="008E7AB9">
        <w:t>COM(2025) 546 final</w:t>
      </w:r>
      <w:r>
        <w:t>, 16 July 2025.</w:t>
      </w:r>
    </w:p>
  </w:footnote>
  <w:footnote w:id="11">
    <w:p w14:paraId="63E5AF52" w14:textId="77777777" w:rsidR="0092754C" w:rsidRPr="007C1F8E" w:rsidRDefault="0092754C" w:rsidP="003A7832">
      <w:pPr>
        <w:pStyle w:val="FootnoteText"/>
        <w:ind w:left="284" w:hanging="295"/>
        <w:rPr>
          <w:lang w:val="en-IE"/>
        </w:rPr>
      </w:pPr>
      <w:r w:rsidRPr="00192683">
        <w:rPr>
          <w:rStyle w:val="FootnoteReference"/>
        </w:rPr>
        <w:footnoteRef/>
      </w:r>
      <w:r w:rsidRPr="00B8754B">
        <w:rPr>
          <w:lang w:val="en-IE"/>
        </w:rPr>
        <w:tab/>
      </w:r>
      <w:r w:rsidR="007C1F8E" w:rsidRPr="007C1F8E">
        <w:rPr>
          <w:lang w:val="en-IE"/>
        </w:rP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w:t>
      </w:r>
      <w:r w:rsidR="00FF21DA">
        <w:rPr>
          <w:lang w:val="en-IE"/>
        </w:rPr>
        <w:t>,</w:t>
      </w:r>
      <w:r w:rsidR="007C1F8E" w:rsidRPr="007C1F8E">
        <w:rPr>
          <w:lang w:val="en-IE"/>
        </w:rPr>
        <w:t xml:space="preserve"> 2008/977/JHA</w:t>
      </w:r>
      <w:r w:rsidR="00682887">
        <w:rPr>
          <w:lang w:val="en-IE"/>
        </w:rPr>
        <w:t xml:space="preserve"> (</w:t>
      </w:r>
      <w:r w:rsidR="007C1F8E" w:rsidRPr="00682887">
        <w:rPr>
          <w:lang w:val="en-IE"/>
        </w:rPr>
        <w:t>OJ L 119, 4.5.2016, pp. 89–131</w:t>
      </w:r>
      <w:r w:rsidR="007C1F8E">
        <w:rPr>
          <w:lang w:val="en-IE"/>
        </w:rPr>
        <w:t xml:space="preserve">, </w:t>
      </w:r>
      <w:r w:rsidR="003A7832" w:rsidRPr="003A7832">
        <w:t>ELI: </w:t>
      </w:r>
      <w:hyperlink r:id="rId3" w:tooltip="Gives access to this document through its ELI URI." w:history="1">
        <w:r w:rsidR="003A7832" w:rsidRPr="003A7832">
          <w:rPr>
            <w:rStyle w:val="Hyperlink"/>
          </w:rPr>
          <w:t>http://data.europa.eu/eli/dir/2016/680/oj</w:t>
        </w:r>
      </w:hyperlink>
      <w:r w:rsidR="00682887">
        <w:t>)</w:t>
      </w:r>
      <w:r w:rsidR="003A7832">
        <w:rPr>
          <w:lang w:val="en-IE"/>
        </w:rPr>
        <w:t>.</w:t>
      </w:r>
    </w:p>
  </w:footnote>
  <w:footnote w:id="12">
    <w:p w14:paraId="7D83B773" w14:textId="5FD0C395" w:rsidR="003F6346" w:rsidRPr="003F6346" w:rsidRDefault="003F6346" w:rsidP="00933F0D">
      <w:pPr>
        <w:pStyle w:val="FootnoteText"/>
        <w:ind w:left="284" w:hanging="284"/>
      </w:pPr>
      <w:r w:rsidRPr="00BA198D">
        <w:rPr>
          <w:rStyle w:val="FootnoteReference"/>
        </w:rPr>
        <w:footnoteRef/>
      </w:r>
      <w:r w:rsidR="00BA198D">
        <w:tab/>
      </w:r>
      <w:r w:rsidRPr="005171AB">
        <w:rPr>
          <w:lang w:val="en-IE"/>
        </w:rPr>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w:t>
      </w:r>
      <w:r w:rsidR="0030365E">
        <w:rPr>
          <w:lang w:val="en-IE"/>
        </w:rPr>
        <w:t xml:space="preserve"> (</w:t>
      </w:r>
      <w:r w:rsidRPr="0030365E">
        <w:rPr>
          <w:lang w:val="en-IE"/>
        </w:rPr>
        <w:t>OJ L 248, 18.9.2013, pp. 1–22</w:t>
      </w:r>
      <w:r w:rsidR="00EE5B16" w:rsidRPr="0030365E">
        <w:rPr>
          <w:lang w:val="en-IE"/>
        </w:rPr>
        <w:t>,</w:t>
      </w:r>
      <w:r w:rsidR="00437798" w:rsidRPr="00EE5B16">
        <w:rPr>
          <w:lang w:val="en-IE"/>
        </w:rPr>
        <w:t xml:space="preserve"> </w:t>
      </w:r>
      <w:r w:rsidR="00437798" w:rsidRPr="00EE5B16">
        <w:t>ELI: </w:t>
      </w:r>
      <w:hyperlink r:id="rId4" w:tooltip="Gives access to this document through its ELI URI." w:history="1">
        <w:r w:rsidR="00437798" w:rsidRPr="00EE5B16">
          <w:rPr>
            <w:rStyle w:val="Hyperlink"/>
          </w:rPr>
          <w:t>http://data.europa.eu/eli/reg/2013/883/oj</w:t>
        </w:r>
      </w:hyperlink>
      <w:r w:rsidR="0030365E">
        <w:t>)</w:t>
      </w:r>
      <w:r w:rsidR="00437798" w:rsidRPr="00EE5B16">
        <w:rPr>
          <w:lang w:val="en-IE"/>
        </w:rPr>
        <w:t>.</w:t>
      </w:r>
    </w:p>
  </w:footnote>
  <w:footnote w:id="13">
    <w:p w14:paraId="4121AEBD" w14:textId="4E78EB62" w:rsidR="00990FF1" w:rsidRPr="00505D2E" w:rsidRDefault="00990FF1" w:rsidP="00990FF1">
      <w:pPr>
        <w:pStyle w:val="FootnoteText"/>
        <w:ind w:left="284" w:hanging="284"/>
      </w:pPr>
      <w:r w:rsidRPr="00BA198D">
        <w:rPr>
          <w:rStyle w:val="FootnoteReference"/>
        </w:rPr>
        <w:footnoteRef/>
      </w:r>
      <w:r w:rsidR="00BA198D">
        <w:tab/>
      </w:r>
      <w:r w:rsidRPr="00505D2E">
        <w:t>Council Decision 2002/187/JHA of 28 February 2002 setting up Eurojust with a view to reinforcing the fight against serious crime (OJ L 63, 6.3.2002, p. 1), as amended by Council Decision 2003/659/JHA (OJ L 245, 29.9.2003, p. 44) and Council Decision 2009/426/JHA (OJ L 138, 4.6.2009, p. 14).</w:t>
      </w:r>
    </w:p>
  </w:footnote>
  <w:footnote w:id="14">
    <w:p w14:paraId="44395B28" w14:textId="15AD1950" w:rsidR="00990FF1" w:rsidRPr="00505D2E" w:rsidRDefault="00990FF1" w:rsidP="00990FF1">
      <w:pPr>
        <w:pStyle w:val="FootnoteText"/>
        <w:ind w:left="284" w:hanging="284"/>
      </w:pPr>
      <w:r w:rsidRPr="00BA198D">
        <w:rPr>
          <w:rStyle w:val="FootnoteReference"/>
        </w:rPr>
        <w:footnoteRef/>
      </w:r>
      <w:r w:rsidR="00BA198D">
        <w:tab/>
      </w:r>
      <w:r w:rsidRPr="00505D2E">
        <w:t>Regulation (EU) 2018/1727 of the European Parliament and of the Council of 14 November 2018 on the European Union Agency for Criminal Justice Cooperation (Eurojust), and replacing and repealing Council Decision 2002/187/JHA (OJ L 295, 21.11.2018, p. 138).</w:t>
      </w:r>
    </w:p>
  </w:footnote>
  <w:footnote w:id="15">
    <w:p w14:paraId="676AE6D8" w14:textId="6BF1ECAA" w:rsidR="00331C6D" w:rsidRPr="00331C6D" w:rsidRDefault="00331C6D" w:rsidP="00331C6D">
      <w:pPr>
        <w:pStyle w:val="FootnoteText"/>
        <w:ind w:left="284" w:hanging="284"/>
        <w:rPr>
          <w:lang w:val="en-IE"/>
        </w:rPr>
      </w:pPr>
      <w:r w:rsidRPr="00BA198D">
        <w:rPr>
          <w:rStyle w:val="FootnoteReference"/>
        </w:rPr>
        <w:footnoteRef/>
      </w:r>
      <w:r w:rsidR="00BA198D">
        <w:tab/>
      </w:r>
      <w:r w:rsidRPr="00505D2E">
        <w:t>Regulation (EU) 2022/838 of the European Parliament and of the Council of 30 May 2022 amending Regulation (EU) 2018/1727 as regards the preservation, analysis and storage at Eurojust of evidence relating to genocide, crimes against humanity, war crimes and related criminal offences (OJ L 148, 31.5.2022, p. 1).</w:t>
      </w:r>
    </w:p>
  </w:footnote>
  <w:footnote w:id="16">
    <w:p w14:paraId="0B26DA18" w14:textId="2A5916EC" w:rsidR="00331C6D" w:rsidRPr="00331C6D" w:rsidRDefault="00331C6D" w:rsidP="00331C6D">
      <w:pPr>
        <w:pStyle w:val="FootnoteText"/>
        <w:ind w:left="284" w:hanging="284"/>
        <w:rPr>
          <w:lang w:val="en-IE"/>
        </w:rPr>
      </w:pPr>
      <w:r w:rsidRPr="00BA198D">
        <w:rPr>
          <w:rStyle w:val="FootnoteReference"/>
        </w:rPr>
        <w:footnoteRef/>
      </w:r>
      <w:r w:rsidR="00BA198D">
        <w:tab/>
      </w:r>
      <w:r w:rsidRPr="00505D2E">
        <w:t xml:space="preserve">Regulation (EU) 2023/2131 of the European Parliament and of the Council of 4 October 2023 amending Regulation (EU) 2018/1727 of the European Parliament and of the Council and Council Decision 2005/671/JHA, as regards digital information exchange in terrorism cases (OJ L, 2023/2131, </w:t>
      </w:r>
      <w:r>
        <w:t>11.10.2023</w:t>
      </w:r>
      <w:r w:rsidRPr="00505D2E">
        <w:t>).</w:t>
      </w:r>
    </w:p>
  </w:footnote>
  <w:footnote w:id="17">
    <w:p w14:paraId="6C89743A" w14:textId="6D9719F1" w:rsidR="00331C6D" w:rsidRPr="00331C6D" w:rsidRDefault="00331C6D" w:rsidP="00B37640">
      <w:pPr>
        <w:pStyle w:val="FootnoteText"/>
        <w:ind w:left="284" w:hanging="284"/>
        <w:rPr>
          <w:lang w:val="en-IE"/>
        </w:rPr>
      </w:pPr>
      <w:r w:rsidRPr="00BA198D">
        <w:rPr>
          <w:rStyle w:val="FootnoteReference"/>
        </w:rPr>
        <w:footnoteRef/>
      </w:r>
      <w:r w:rsidR="00BA198D">
        <w:tab/>
      </w:r>
      <w:r w:rsidRPr="00505D2E">
        <w:t xml:space="preserve">Regulation (EU) 2025/2082 of the European Parliament and of the Council of </w:t>
      </w:r>
      <w:r w:rsidR="001172A8">
        <w:t>8 October 2025</w:t>
      </w:r>
      <w:r w:rsidRPr="00505D2E">
        <w:t xml:space="preserve"> amending Regulation (EU) 2018/1727 </w:t>
      </w:r>
      <w:r w:rsidR="00175529">
        <w:t xml:space="preserve">as regards the extension </w:t>
      </w:r>
      <w:r w:rsidR="006948A4">
        <w:t xml:space="preserve">of the timeframe for the establishment of the </w:t>
      </w:r>
      <w:r w:rsidR="0023466E">
        <w:t>Eurojust case management system</w:t>
      </w:r>
      <w:r w:rsidRPr="00505D2E">
        <w:t xml:space="preserve"> (OJ L, </w:t>
      </w:r>
      <w:r w:rsidR="002B0C1B">
        <w:t>2025/2082</w:t>
      </w:r>
      <w:r w:rsidR="00440BDC">
        <w:t>, 15.10.2025, ELI:</w:t>
      </w:r>
      <w:r w:rsidR="00B37640">
        <w:t xml:space="preserve"> </w:t>
      </w:r>
      <w:hyperlink r:id="rId5" w:history="1">
        <w:r w:rsidR="00B37640" w:rsidRPr="00EE2B5C">
          <w:rPr>
            <w:rStyle w:val="Hyperlink"/>
          </w:rPr>
          <w:t>http://data.europa.eu/eli/reg/2025/2082/oj</w:t>
        </w:r>
      </w:hyperlink>
      <w:r w:rsidRPr="00505D2E">
        <w:t>).</w:t>
      </w:r>
    </w:p>
  </w:footnote>
  <w:footnote w:id="18">
    <w:p w14:paraId="703CC709" w14:textId="3A10F986" w:rsidR="00331C6D" w:rsidRPr="00331C6D" w:rsidRDefault="00331C6D" w:rsidP="00331C6D">
      <w:pPr>
        <w:pStyle w:val="FootnoteText"/>
        <w:ind w:left="284" w:hanging="284"/>
      </w:pPr>
      <w:r w:rsidRPr="00BA198D">
        <w:rPr>
          <w:rStyle w:val="FootnoteReference"/>
        </w:rPr>
        <w:footnoteRef/>
      </w:r>
      <w:r w:rsidR="00BA198D">
        <w:tab/>
      </w:r>
      <w:r w:rsidRPr="00505D2E">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w:t>
      </w:r>
    </w:p>
  </w:footnote>
  <w:footnote w:id="19">
    <w:p w14:paraId="66AC88BF" w14:textId="2B0499DB" w:rsidR="00990FF1" w:rsidRPr="00505D2E" w:rsidRDefault="00990FF1" w:rsidP="00990FF1">
      <w:pPr>
        <w:pStyle w:val="FootnoteText"/>
        <w:ind w:left="284" w:hanging="284"/>
      </w:pPr>
      <w:r w:rsidRPr="00BA198D">
        <w:rPr>
          <w:rStyle w:val="FootnoteReference"/>
        </w:rPr>
        <w:footnoteRef/>
      </w:r>
      <w:r w:rsidR="00BA198D">
        <w:tab/>
      </w:r>
      <w:r w:rsidRPr="00505D2E">
        <w:t>Directive 2012/29/EU of the European Parliament and of the Council of 25 October 2012 establishing minimum standards on the rights, support and protection of victims of crime, and replacing Council Framework Decision 2001/220/JHA (OJ L 315, 14.11.2012, p. 57).</w:t>
      </w:r>
    </w:p>
  </w:footnote>
  <w:footnote w:id="20">
    <w:p w14:paraId="0406F78F" w14:textId="4339EBCC" w:rsidR="00990FF1" w:rsidRDefault="00990FF1" w:rsidP="00990FF1">
      <w:pPr>
        <w:pStyle w:val="FootnoteText"/>
        <w:ind w:left="284" w:hanging="284"/>
      </w:pPr>
      <w:r w:rsidRPr="00BA198D">
        <w:rPr>
          <w:rStyle w:val="FootnoteReference"/>
        </w:rPr>
        <w:footnoteRef/>
      </w:r>
      <w:r w:rsidR="00BA198D">
        <w:tab/>
      </w:r>
      <w:r w:rsidRPr="00505D2E">
        <w:t>Council Regulation (EU) 2017/1939 of 12 October 2017 implementing enhanced cooperation on the establishment of the European Public Prosecutor's Office (the EPPO) (OJ L 283, 31.10.2017, p. 1).</w:t>
      </w:r>
    </w:p>
  </w:footnote>
  <w:footnote w:id="21">
    <w:p w14:paraId="1A53D935" w14:textId="344853C8" w:rsidR="00C351A3" w:rsidRPr="00573817" w:rsidRDefault="00C351A3" w:rsidP="00B37F63">
      <w:pPr>
        <w:pStyle w:val="FootnoteText"/>
        <w:ind w:left="284" w:hanging="284"/>
        <w:rPr>
          <w:lang w:val="en-IE"/>
        </w:rPr>
      </w:pPr>
      <w:r w:rsidRPr="00BA198D">
        <w:rPr>
          <w:rStyle w:val="FootnoteReference"/>
        </w:rPr>
        <w:footnoteRef/>
      </w:r>
      <w:r w:rsidR="00BA198D">
        <w:tab/>
      </w:r>
      <w:r w:rsidRPr="00BA43CC">
        <w:rPr>
          <w:shd w:val="clear" w:color="auto" w:fill="FFFFFF"/>
        </w:rPr>
        <w:t xml:space="preserve">Commission Decision </w:t>
      </w:r>
      <w:r w:rsidRPr="00573817">
        <w:rPr>
          <w:shd w:val="clear" w:color="auto" w:fill="FFFFFF"/>
        </w:rPr>
        <w:t xml:space="preserve">1999/352/EC, ECSC, Euratom of 28 April 1999 establishing the European Anti-fraud Office (OLAF) (notified under document number SEC(1999) 802) (OJ L 136, 31.5.1999, p. 20, ELI: </w:t>
      </w:r>
      <w:hyperlink r:id="rId6" w:tgtFrame="_blank" w:history="1">
        <w:r w:rsidRPr="00573817">
          <w:rPr>
            <w:u w:val="single"/>
            <w:shd w:val="clear" w:color="auto" w:fill="FFFFFF"/>
          </w:rPr>
          <w:t>http://data.europa.eu/eli/dec/1999/352/oj</w:t>
        </w:r>
      </w:hyperlink>
      <w:r w:rsidRPr="00573817">
        <w:rPr>
          <w:shd w:val="clear" w:color="auto" w:fill="FFFFFF"/>
        </w:rPr>
        <w:t>).</w:t>
      </w:r>
    </w:p>
  </w:footnote>
  <w:footnote w:id="22">
    <w:p w14:paraId="1DC078D5" w14:textId="5C29AB0A" w:rsidR="00990FF1" w:rsidRPr="00505D2E" w:rsidRDefault="00990FF1" w:rsidP="00990FF1">
      <w:pPr>
        <w:pStyle w:val="FootnoteText"/>
        <w:ind w:left="284" w:hanging="284"/>
      </w:pPr>
      <w:r w:rsidRPr="00BA198D">
        <w:rPr>
          <w:rStyle w:val="FootnoteReference"/>
        </w:rPr>
        <w:footnoteRef/>
      </w:r>
      <w:r w:rsidR="00BA198D">
        <w:tab/>
      </w:r>
      <w:r w:rsidRPr="00505D2E">
        <w:t>Directive 2014/41/EU of the European Parliament and of the Council of 3 April 2014 regarding the European Investigation Order in criminal matters (OJ L 130, 1.5.2014, p. 1).</w:t>
      </w:r>
    </w:p>
  </w:footnote>
  <w:footnote w:id="23">
    <w:p w14:paraId="7BE84E27" w14:textId="07FFFC5A" w:rsidR="00990FF1" w:rsidRPr="00505D2E" w:rsidRDefault="00990FF1" w:rsidP="00990FF1">
      <w:pPr>
        <w:pStyle w:val="FootnoteText"/>
        <w:ind w:left="284" w:hanging="284"/>
      </w:pPr>
      <w:r w:rsidRPr="00BA198D">
        <w:rPr>
          <w:rStyle w:val="FootnoteReference"/>
        </w:rPr>
        <w:footnoteRef/>
      </w:r>
      <w:r w:rsidR="00BA198D">
        <w:tab/>
      </w:r>
      <w:r w:rsidRPr="00505D2E">
        <w:t>Regulation (EU) 2018/1805 of the European Parliament and of the Council of 14 November 2018 on the mutual recognition of freezing orders and confiscation orders (OJ L 303, 28.11.2018, p. 1).</w:t>
      </w:r>
    </w:p>
  </w:footnote>
  <w:footnote w:id="24">
    <w:p w14:paraId="1A0B3903" w14:textId="5B1E3CED" w:rsidR="00773662" w:rsidRDefault="00773662" w:rsidP="00773662">
      <w:pPr>
        <w:pStyle w:val="FootnoteText"/>
        <w:ind w:left="284" w:hanging="284"/>
      </w:pPr>
      <w:r w:rsidRPr="00BA198D">
        <w:rPr>
          <w:rStyle w:val="FootnoteReference"/>
        </w:rPr>
        <w:footnoteRef/>
      </w:r>
      <w:r w:rsidR="00BA198D">
        <w:tab/>
      </w:r>
      <w:r w:rsidRPr="00505D2E">
        <w:t>Regulation (EU) 2023/1543 of the European Parliament and of the Council of 12 July 2023 on European Production Orders and European Preservation Orders for electronic evidence in criminal proceedings and for the execution of custodial sentences following criminal proceedings (OJ L 191, 28.7.2023, p. 1).</w:t>
      </w:r>
    </w:p>
  </w:footnote>
  <w:footnote w:id="25">
    <w:p w14:paraId="3B96F1E5" w14:textId="654F8EF9" w:rsidR="003B64E2" w:rsidRPr="003B64E2" w:rsidRDefault="003B64E2" w:rsidP="003B64E2">
      <w:pPr>
        <w:pStyle w:val="FootnoteText"/>
        <w:ind w:left="284" w:hanging="284"/>
      </w:pPr>
      <w:r w:rsidRPr="00BA198D">
        <w:rPr>
          <w:rStyle w:val="FootnoteReference"/>
        </w:rPr>
        <w:footnoteRef/>
      </w:r>
      <w:r w:rsidR="00BA198D">
        <w:tab/>
      </w:r>
      <w:r w:rsidRPr="00505D2E">
        <w:t>Directive (EU) 2024/1260 of the European Parliament and of the Council of 24 April 2024 on asset recovery and confiscation (OJ L, 2024/1260, 2.5.2024).</w:t>
      </w:r>
    </w:p>
  </w:footnote>
  <w:footnote w:id="26">
    <w:p w14:paraId="28CAB4CF" w14:textId="29EE0ED7" w:rsidR="00990FF1" w:rsidRPr="00505D2E" w:rsidRDefault="00990FF1" w:rsidP="00990FF1">
      <w:pPr>
        <w:pStyle w:val="FootnoteText"/>
        <w:ind w:left="284" w:hanging="284"/>
      </w:pPr>
      <w:r w:rsidRPr="00BA198D">
        <w:rPr>
          <w:rStyle w:val="FootnoteReference"/>
        </w:rPr>
        <w:footnoteRef/>
      </w:r>
      <w:r w:rsidR="00BA198D">
        <w:tab/>
      </w:r>
      <w:r w:rsidRPr="00505D2E">
        <w:t>Council Decision 2002/494/JHA of 13 June 2002 setting up a European network of contact points in respect of persons responsible for genocide, crimes against humanity and war crimes (OJ L 167, 26.6.2002, p. 1).</w:t>
      </w:r>
    </w:p>
  </w:footnote>
  <w:footnote w:id="27">
    <w:p w14:paraId="03874225" w14:textId="6AD188F6" w:rsidR="00990FF1" w:rsidRPr="00505D2E" w:rsidRDefault="00990FF1" w:rsidP="00990FF1">
      <w:pPr>
        <w:pStyle w:val="FootnoteText"/>
        <w:ind w:left="284" w:hanging="284"/>
      </w:pPr>
      <w:r w:rsidRPr="00BA198D">
        <w:rPr>
          <w:rStyle w:val="FootnoteReference"/>
        </w:rPr>
        <w:footnoteRef/>
      </w:r>
      <w:r w:rsidR="00BA198D">
        <w:tab/>
      </w:r>
      <w:r w:rsidRPr="00505D2E">
        <w:t>Council Decision 2008/852/JHA of 24 October 2008 on a contact-point network against corruption (OJ L 301, 12.11.2008, p. 38).</w:t>
      </w:r>
    </w:p>
  </w:footnote>
  <w:footnote w:id="28">
    <w:p w14:paraId="770129DB" w14:textId="4FCEAD3C" w:rsidR="00990FF1" w:rsidRDefault="00990FF1" w:rsidP="00990FF1">
      <w:pPr>
        <w:pStyle w:val="FootnoteText"/>
        <w:ind w:left="284" w:hanging="284"/>
      </w:pPr>
      <w:r w:rsidRPr="00BA198D">
        <w:rPr>
          <w:rStyle w:val="FootnoteReference"/>
        </w:rPr>
        <w:footnoteRef/>
      </w:r>
      <w:r w:rsidR="00BA198D">
        <w:tab/>
      </w:r>
      <w:r w:rsidRPr="00505D2E">
        <w:t>Council Decision 2007/845/JHA of 6 December 2007 concerning cooperation between Asset Recovery Offices of the Member States in the field of tracing and identification of proceeds from, or other property related to, crime (OJ L 332, 18.12.2007, p. 103).</w:t>
      </w:r>
    </w:p>
  </w:footnote>
  <w:footnote w:id="29">
    <w:p w14:paraId="02AF9B0B" w14:textId="77777777" w:rsidR="006E7926" w:rsidRDefault="006E7926" w:rsidP="006E7926">
      <w:pPr>
        <w:pStyle w:val="FootnoteText"/>
        <w:ind w:left="284" w:hanging="284"/>
      </w:pPr>
      <w:r w:rsidRPr="00733656">
        <w:rPr>
          <w:rStyle w:val="FootnoteReference"/>
        </w:rPr>
        <w:footnoteRef/>
      </w:r>
      <w:r>
        <w:tab/>
      </w:r>
      <w:r w:rsidRPr="00B1378A">
        <w:t>Council Decision 2008/976/JHA of 16 December 2008 on the European Judicial Network (OJ L 348, 24.12.2008, p. 130</w:t>
      </w:r>
      <w:r>
        <w:t xml:space="preserve">, </w:t>
      </w:r>
      <w:r w:rsidRPr="00CE794C">
        <w:t>ELI: </w:t>
      </w:r>
      <w:hyperlink r:id="rId7" w:tooltip="Gives access to this document through its ELI URI." w:history="1">
        <w:r w:rsidRPr="00CE794C">
          <w:rPr>
            <w:rStyle w:val="Hyperlink"/>
          </w:rPr>
          <w:t>http://data.europa.eu/eli/dec/2008/976/oj</w:t>
        </w:r>
      </w:hyperlink>
      <w:r w:rsidRPr="00B1378A">
        <w:t>).</w:t>
      </w:r>
    </w:p>
  </w:footnote>
  <w:footnote w:id="30">
    <w:p w14:paraId="25DB9870" w14:textId="4438047C" w:rsidR="00990FF1" w:rsidRPr="00505D2E" w:rsidRDefault="00990FF1" w:rsidP="00990FF1">
      <w:pPr>
        <w:pStyle w:val="FootnoteText"/>
        <w:ind w:left="284" w:hanging="284"/>
      </w:pPr>
      <w:r w:rsidRPr="00BA198D">
        <w:rPr>
          <w:rStyle w:val="FootnoteReference"/>
        </w:rPr>
        <w:footnoteRef/>
      </w:r>
      <w:r w:rsidR="00BA198D">
        <w:tab/>
      </w:r>
      <w:r w:rsidRPr="00505D2E">
        <w:t>Council Framework Decision 2009/948/JHA of 30 November 2009 on prevention and settlement of conflicts of exercise of jurisdiction in criminal proceedings (OJ L 328, 15.12.2009, p. 42).</w:t>
      </w:r>
    </w:p>
  </w:footnote>
  <w:footnote w:id="31">
    <w:p w14:paraId="7473D74E" w14:textId="5118FAB8" w:rsidR="00854CAA" w:rsidRPr="00854CAA" w:rsidRDefault="00854CAA" w:rsidP="00B37F63">
      <w:pPr>
        <w:pStyle w:val="FootnoteText"/>
        <w:ind w:left="284" w:hanging="284"/>
      </w:pPr>
      <w:r w:rsidRPr="00BA198D">
        <w:rPr>
          <w:rStyle w:val="FootnoteReference"/>
        </w:rPr>
        <w:footnoteRef/>
      </w:r>
      <w:r w:rsidR="00BA198D">
        <w:tab/>
      </w:r>
      <w:r w:rsidR="00A700F0" w:rsidRPr="005744D4">
        <w:t>Regulation (EU) 2023/1543 of the European Parliament and of the Council of 12 July 2023 on European Production Orders and European Preservation Orders for electronic evidence in criminal proceedings and for the execution of custodial sentences following criminal proceedings (OJ L 191, 28.7.2023, p. 1).</w:t>
      </w:r>
    </w:p>
  </w:footnote>
  <w:footnote w:id="32">
    <w:p w14:paraId="1B17BB48" w14:textId="77075C90" w:rsidR="002418D9" w:rsidRDefault="002418D9" w:rsidP="002418D9">
      <w:pPr>
        <w:pStyle w:val="FootnoteText"/>
        <w:ind w:left="284" w:hanging="284"/>
      </w:pPr>
      <w:r w:rsidRPr="00BA198D">
        <w:rPr>
          <w:rStyle w:val="FootnoteReference"/>
        </w:rPr>
        <w:footnoteRef/>
      </w:r>
      <w:r w:rsidR="00BA198D">
        <w:tab/>
      </w:r>
      <w:r w:rsidRPr="005744D4">
        <w:t>Regulation (EU) 2023/2844 of the European Parliament and of the Council of 13 December 2023 on the digitalisation of judicial cooperation and access to justice in cross-border civil, commercial and criminal matters, and amending certain acts in the field of judicial cooperation (OJ L, 2023/2844, 27.12.2023).</w:t>
      </w:r>
    </w:p>
  </w:footnote>
  <w:footnote w:id="33">
    <w:p w14:paraId="78787B04" w14:textId="4C673CBF" w:rsidR="002418D9" w:rsidRDefault="002418D9" w:rsidP="002418D9">
      <w:pPr>
        <w:pStyle w:val="FootnoteText"/>
        <w:ind w:left="284" w:hanging="284"/>
      </w:pPr>
      <w:r w:rsidRPr="00BA198D">
        <w:rPr>
          <w:rStyle w:val="FootnoteReference"/>
        </w:rPr>
        <w:footnoteRef/>
      </w:r>
      <w:r w:rsidR="00BA198D">
        <w:tab/>
      </w:r>
      <w:r w:rsidRPr="005744D4">
        <w:t>Regulation (EU) 2024/3011 of the European Parliament and of the Council of 27 November 2024 on the transfer of proceedings in criminal matters (OJ L, 2024/3011, 18.12.2024</w:t>
      </w:r>
      <w:r>
        <w:t>).</w:t>
      </w:r>
    </w:p>
  </w:footnote>
  <w:footnote w:id="34">
    <w:p w14:paraId="41143BB1" w14:textId="75E94246" w:rsidR="00990FF1" w:rsidRPr="00505D2E" w:rsidRDefault="00990FF1" w:rsidP="00990FF1">
      <w:pPr>
        <w:pStyle w:val="FootnoteText"/>
        <w:ind w:left="284" w:hanging="284"/>
      </w:pPr>
      <w:r w:rsidRPr="00BA198D">
        <w:rPr>
          <w:rStyle w:val="FootnoteReference"/>
        </w:rPr>
        <w:footnoteRef/>
      </w:r>
      <w:r w:rsidR="00BA198D">
        <w:tab/>
      </w:r>
      <w:r w:rsidRPr="00505D2E">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w:t>
      </w:r>
    </w:p>
  </w:footnote>
  <w:footnote w:id="35">
    <w:p w14:paraId="4042DD3A" w14:textId="6B8FC4DB" w:rsidR="00990FF1" w:rsidRDefault="00990FF1" w:rsidP="00990FF1">
      <w:pPr>
        <w:pStyle w:val="FootnoteText"/>
        <w:ind w:left="284" w:hanging="284"/>
      </w:pPr>
      <w:r w:rsidRPr="00BA198D">
        <w:rPr>
          <w:rStyle w:val="FootnoteReference"/>
        </w:rPr>
        <w:footnoteRef/>
      </w:r>
      <w:r w:rsidR="00BA198D">
        <w:tab/>
      </w:r>
      <w:r w:rsidRPr="00505D2E">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p>
  </w:footnote>
  <w:footnote w:id="36">
    <w:p w14:paraId="602DD16F" w14:textId="581A0219" w:rsidR="00990FF1" w:rsidRPr="00505D2E" w:rsidRDefault="00990FF1" w:rsidP="00990FF1">
      <w:pPr>
        <w:pStyle w:val="FootnoteText"/>
        <w:ind w:left="284" w:hanging="284"/>
      </w:pPr>
      <w:r w:rsidRPr="00BA198D">
        <w:rPr>
          <w:rStyle w:val="FootnoteReference"/>
        </w:rPr>
        <w:footnoteRef/>
      </w:r>
      <w:r w:rsidR="00BA198D">
        <w:tab/>
      </w:r>
      <w:r w:rsidRPr="00505D2E">
        <w:t>Regulation (EU, Euratom) 2024/2509 of the European Parliament and of the Council of 23 September 2024 on the financial rules applicable to the general budget of the Union (OJ L, 2024/2509, 26.9.2024).</w:t>
      </w:r>
    </w:p>
  </w:footnote>
  <w:footnote w:id="37">
    <w:p w14:paraId="58C88795" w14:textId="41E25576" w:rsidR="553B3502" w:rsidRDefault="553B3502" w:rsidP="00B37F63">
      <w:pPr>
        <w:pStyle w:val="FootnoteText"/>
        <w:ind w:left="426" w:hanging="426"/>
      </w:pPr>
      <w:r w:rsidRPr="00BA198D">
        <w:rPr>
          <w:rStyle w:val="FootnoteReference"/>
        </w:rPr>
        <w:footnoteRef/>
      </w:r>
      <w:r w:rsidR="00BA198D">
        <w:tab/>
      </w:r>
      <w:r>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as amended by Regulation (EU, Euratom) 2016/2030 of the European Parliament and of the Council (OJ L 317, 23.11.2016, p. 1) and Regulation (EU, Euratom) 2020/2223 of the European Parliament and of the Council (OJ L 437, 28.12.2020, p. 49).</w:t>
      </w:r>
    </w:p>
  </w:footnote>
  <w:footnote w:id="38">
    <w:p w14:paraId="20064D6D" w14:textId="5C3C2041" w:rsidR="00B27CFA" w:rsidRPr="00512514" w:rsidRDefault="00B27CFA" w:rsidP="00B37F63">
      <w:pPr>
        <w:pStyle w:val="FootnoteText"/>
        <w:ind w:left="426" w:hanging="437"/>
        <w:rPr>
          <w:lang w:val="en-IE"/>
        </w:rPr>
      </w:pPr>
      <w:r w:rsidRPr="00BA198D">
        <w:rPr>
          <w:rStyle w:val="FootnoteReference"/>
        </w:rPr>
        <w:footnoteRef/>
      </w:r>
      <w:r w:rsidR="00BA198D">
        <w:tab/>
      </w:r>
      <w:r w:rsidR="00E6245E" w:rsidRPr="00D770A8">
        <w:rPr>
          <w:shd w:val="clear" w:color="auto" w:fill="FFFFFF"/>
        </w:rPr>
        <w:t xml:space="preserve">Directive (EU) 2017/1371 of the European Parliament and of the Council of 5 July 2017 on the fight against fraud to the Union's financial interests by means of criminal law (OJ L 198, 28.7.2017, p. 29, ELI: </w:t>
      </w:r>
      <w:hyperlink r:id="rId8" w:tgtFrame="_blank" w:history="1">
        <w:r w:rsidR="00E6245E" w:rsidRPr="00D770A8">
          <w:rPr>
            <w:u w:val="single"/>
            <w:shd w:val="clear" w:color="auto" w:fill="FFFFFF"/>
          </w:rPr>
          <w:t>http://data.europa.eu/eli/dir/2017/1371/oj</w:t>
        </w:r>
      </w:hyperlink>
      <w:r w:rsidR="00E6245E" w:rsidRPr="00D770A8">
        <w:rPr>
          <w:shd w:val="clear" w:color="auto" w:fill="FFFFFF"/>
        </w:rPr>
        <w:t>).</w:t>
      </w:r>
    </w:p>
  </w:footnote>
  <w:footnote w:id="39">
    <w:p w14:paraId="2CD51076" w14:textId="77777777" w:rsidR="00CF12BE" w:rsidRDefault="00CF12BE" w:rsidP="008B4738">
      <w:pPr>
        <w:pStyle w:val="FootnoteText"/>
        <w:ind w:left="284" w:hanging="284"/>
      </w:pPr>
      <w:r w:rsidRPr="00733656">
        <w:rPr>
          <w:rStyle w:val="FootnoteReference"/>
        </w:rPr>
        <w:footnoteRef/>
      </w:r>
      <w:r w:rsidR="00733656">
        <w:tab/>
      </w:r>
      <w:r w:rsidRPr="00CF12BE">
        <w:t>Council Regulation (EU) 2017/1939 of 12 October 2017 implementing enhanced cooperation on the</w:t>
      </w:r>
      <w:r>
        <w:t xml:space="preserve"> </w:t>
      </w:r>
      <w:r w:rsidRPr="00CF12BE">
        <w:t>establishment of the European Public Prosecutor's Office ('the EPPO Regulation') (OJ L 283, 31.10.2017, p. 1).</w:t>
      </w:r>
    </w:p>
  </w:footnote>
  <w:footnote w:id="40">
    <w:p w14:paraId="04E54BBF" w14:textId="77777777" w:rsidR="00BC7A80" w:rsidRDefault="00BC7A80" w:rsidP="008B4738">
      <w:pPr>
        <w:pStyle w:val="FootnoteText"/>
        <w:ind w:left="284" w:hanging="284"/>
      </w:pPr>
      <w:r w:rsidRPr="00733656">
        <w:rPr>
          <w:rStyle w:val="FootnoteReference"/>
        </w:rPr>
        <w:footnoteRef/>
      </w:r>
      <w:r w:rsidR="00733656">
        <w:tab/>
      </w:r>
      <w:r w:rsidRPr="00BC7A80">
        <w:t>Council Regulation (EEC, Euratom, ECSC) No 259/68 of 29 February 1968 laying down the Staff Regulations of Officials and the Conditions of Employment of Other Servants of the European Communities and instituting special measures temporarily applicable to officials of the Commission (OJ L 56, 4.3.1968, p. 1).</w:t>
      </w:r>
    </w:p>
  </w:footnote>
  <w:footnote w:id="41">
    <w:p w14:paraId="6B979FCC" w14:textId="77777777" w:rsidR="00827530" w:rsidRDefault="00827530" w:rsidP="00827530">
      <w:pPr>
        <w:pStyle w:val="FootnoteText"/>
        <w:ind w:left="284" w:hanging="284"/>
      </w:pPr>
      <w:r w:rsidRPr="00733656">
        <w:rPr>
          <w:rStyle w:val="FootnoteReference"/>
        </w:rPr>
        <w:footnoteRef/>
      </w:r>
      <w:r>
        <w:tab/>
      </w:r>
      <w:r w:rsidRPr="005017A2">
        <w:t>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w:t>
      </w:r>
    </w:p>
  </w:footnote>
  <w:footnote w:id="42">
    <w:p w14:paraId="32DA44E7" w14:textId="77777777" w:rsidR="00665305" w:rsidRDefault="00665305" w:rsidP="008B4738">
      <w:pPr>
        <w:pStyle w:val="FootnoteText"/>
        <w:ind w:left="284" w:hanging="284"/>
      </w:pPr>
      <w:r w:rsidRPr="00733656">
        <w:rPr>
          <w:rStyle w:val="FootnoteReference"/>
        </w:rPr>
        <w:footnoteRef/>
      </w:r>
      <w:r w:rsidR="00733656">
        <w:tab/>
      </w:r>
      <w:r w:rsidRPr="00665305">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w:t>
      </w:r>
    </w:p>
  </w:footnote>
  <w:footnote w:id="43">
    <w:p w14:paraId="7A922C0E" w14:textId="77777777" w:rsidR="00261B11" w:rsidRDefault="00261B11" w:rsidP="008B4738">
      <w:pPr>
        <w:pStyle w:val="FootnoteText"/>
        <w:ind w:left="284" w:hanging="284"/>
      </w:pPr>
      <w:r w:rsidRPr="00733656">
        <w:rPr>
          <w:rStyle w:val="FootnoteReference"/>
        </w:rPr>
        <w:footnoteRef/>
      </w:r>
      <w:r w:rsidR="00733656">
        <w:tab/>
      </w:r>
      <w:r w:rsidRPr="00261B11">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p>
  </w:footnote>
  <w:footnote w:id="44">
    <w:p w14:paraId="54B102A1" w14:textId="77777777" w:rsidR="00B1378A" w:rsidRDefault="00B1378A" w:rsidP="008B4738">
      <w:pPr>
        <w:pStyle w:val="FootnoteText"/>
        <w:ind w:left="284" w:hanging="284"/>
      </w:pPr>
      <w:r w:rsidRPr="00733656">
        <w:rPr>
          <w:rStyle w:val="FootnoteReference"/>
        </w:rPr>
        <w:footnoteRef/>
      </w:r>
      <w:r w:rsidR="00733656">
        <w:tab/>
      </w:r>
      <w:r w:rsidRPr="00B1378A">
        <w:t>Council Decision 2008/976/JHA of 16 December 2008 on the European Judicial Network (OJ L 348, 24.12.2008, p. 130).</w:t>
      </w:r>
    </w:p>
  </w:footnote>
  <w:footnote w:id="45">
    <w:p w14:paraId="25BEC9E9" w14:textId="77777777" w:rsidR="001F44D1" w:rsidRDefault="001F44D1" w:rsidP="001F44D1">
      <w:pPr>
        <w:pStyle w:val="FootnoteText"/>
        <w:ind w:left="284" w:hanging="295"/>
      </w:pPr>
      <w:r w:rsidRPr="00733656">
        <w:rPr>
          <w:rStyle w:val="FootnoteReference"/>
        </w:rPr>
        <w:footnoteRef/>
      </w:r>
      <w:r>
        <w:tab/>
      </w:r>
      <w:r w:rsidRPr="00100D05">
        <w:t>Regulation (EU) 2023/1543 of the European Parliament and of the Council of 12 July 2023 on European Production Orders and European Preservation Orders for electronic evidence in criminal proceedings and for the execution of custodial sentences following criminal proceedings (OJ L 191, 28.7.2023, p. 118).</w:t>
      </w:r>
    </w:p>
  </w:footnote>
  <w:footnote w:id="46">
    <w:p w14:paraId="2354A6F2" w14:textId="6D679BBF" w:rsidR="001F44D1" w:rsidRDefault="001F44D1" w:rsidP="001F44D1">
      <w:pPr>
        <w:pStyle w:val="FootnoteText"/>
        <w:ind w:left="284" w:hanging="295"/>
      </w:pPr>
      <w:r w:rsidRPr="00733656">
        <w:rPr>
          <w:rStyle w:val="FootnoteReference"/>
        </w:rPr>
        <w:footnoteRef/>
      </w:r>
      <w:r>
        <w:tab/>
      </w:r>
      <w:r w:rsidRPr="00BA4491">
        <w:t xml:space="preserve">Directive (EU) 2024/1260 of the European Parliament and of the Council of 24 April 2024 on asset recovery and confiscation (OJ L, </w:t>
      </w:r>
      <w:r>
        <w:t xml:space="preserve">2024/1260, </w:t>
      </w:r>
      <w:r w:rsidRPr="00BA4491">
        <w:t>2.5.2024).</w:t>
      </w:r>
    </w:p>
  </w:footnote>
  <w:footnote w:id="47">
    <w:p w14:paraId="01954758" w14:textId="1D75145B" w:rsidR="00986152" w:rsidRPr="00986152" w:rsidRDefault="00986152" w:rsidP="00986152">
      <w:pPr>
        <w:pStyle w:val="FootnoteText"/>
        <w:ind w:left="284" w:hanging="284"/>
        <w:rPr>
          <w:lang w:val="en-US"/>
        </w:rPr>
      </w:pPr>
      <w:r w:rsidRPr="00BA198D">
        <w:rPr>
          <w:rStyle w:val="FootnoteReference"/>
        </w:rPr>
        <w:footnoteRef/>
      </w:r>
      <w:r w:rsidR="00BA198D">
        <w:tab/>
      </w:r>
      <w:r w:rsidRPr="00986152">
        <w:t>Regulation (EU) 2019/816 of the European Parliament and of the Council of 17 April 2019 establishing a centralised system for the identification of Member States holding conviction information on third-country nationals and stateless persons (ECRIS-TCN) to supplement the European Criminal Records Information System and amending Regulation (EU) 2018/1726 (OJ L 135, 22.5.2019, p. 1</w:t>
      </w:r>
      <w:r w:rsidR="00B37F63">
        <w:t>.</w:t>
      </w:r>
    </w:p>
  </w:footnote>
  <w:footnote w:id="48">
    <w:p w14:paraId="56DE9BA3" w14:textId="77777777" w:rsidR="00142CAD" w:rsidRDefault="00142CAD" w:rsidP="008B4738">
      <w:pPr>
        <w:pStyle w:val="FootnoteText"/>
        <w:ind w:left="284" w:hanging="295"/>
      </w:pPr>
      <w:r w:rsidRPr="00733656">
        <w:rPr>
          <w:rStyle w:val="FootnoteReference"/>
        </w:rPr>
        <w:footnoteRef/>
      </w:r>
      <w:r w:rsidR="00733656">
        <w:tab/>
      </w:r>
      <w:r w:rsidRPr="00142CAD">
        <w:t>Directive (EU) 2019/1153 of the European Parliament and of the Council of 20 June 2019 laying down rules facilitating the use of financial and other information for the prevention, detection, investigation or prosecution of certain criminal offences, and repealing Council Decision 2000/642/JHA (OJ L 186, 11.7.2019, p. 12</w:t>
      </w:r>
      <w:r w:rsidR="008B4738">
        <w:t>.</w:t>
      </w:r>
    </w:p>
  </w:footnote>
  <w:footnote w:id="49">
    <w:p w14:paraId="35059D8D" w14:textId="78B85970" w:rsidR="06FBD8D1" w:rsidRDefault="06FBD8D1" w:rsidP="001E6FFD">
      <w:pPr>
        <w:pStyle w:val="FootnoteText"/>
        <w:ind w:left="426" w:hanging="426"/>
      </w:pPr>
      <w:r w:rsidRPr="00BA198D">
        <w:rPr>
          <w:rStyle w:val="FootnoteReference"/>
        </w:rPr>
        <w:footnoteRef/>
      </w:r>
      <w:r w:rsidR="00BA198D">
        <w:tab/>
      </w:r>
      <w:r w:rsidR="3A8A7217">
        <w:t>Council Framework Decision 2002/584/JHA of 13 June 2002 on the European arrest warrant and the surrender procedures between Member States (OJ L 190, 18.7.2002, p. 1), as amended by Council Framework Decision 2009/299/JHA of 26 February 2009 (OJ L 81, 27.3.2009, p. 24).</w:t>
      </w:r>
    </w:p>
  </w:footnote>
  <w:footnote w:id="50">
    <w:p w14:paraId="3379E74A" w14:textId="77777777" w:rsidR="004B60D4" w:rsidRDefault="004B60D4" w:rsidP="008B4738">
      <w:pPr>
        <w:pStyle w:val="FootnoteText"/>
        <w:ind w:left="284" w:hanging="284"/>
      </w:pPr>
      <w:r w:rsidRPr="00733656">
        <w:rPr>
          <w:rStyle w:val="FootnoteReference"/>
        </w:rPr>
        <w:footnoteRef/>
      </w:r>
      <w:r w:rsidR="00733656">
        <w:tab/>
      </w:r>
      <w:r>
        <w:t>Regulation (EU) 2023/969 of the European Parliament and of the Council of 10 May 2023 establishing a support centre for the setting up of joint investigation teams and amending Regulations (EU) 2018/1726 and (EU) 2018/1727 (OJ L 132, 17.5.2023, p. 1).</w:t>
      </w:r>
    </w:p>
  </w:footnote>
  <w:footnote w:id="51">
    <w:p w14:paraId="66AADD25" w14:textId="77777777" w:rsidR="00C54DCD" w:rsidRPr="00B91C08" w:rsidRDefault="00C54DCD" w:rsidP="008B4738">
      <w:pPr>
        <w:pStyle w:val="FootnoteText"/>
        <w:ind w:left="284" w:hanging="284"/>
      </w:pPr>
      <w:r w:rsidRPr="00B91C08">
        <w:rPr>
          <w:rStyle w:val="FootnoteReference"/>
        </w:rPr>
        <w:footnoteRef/>
      </w:r>
      <w:r w:rsidR="00733656" w:rsidRPr="00B91C08">
        <w:rPr>
          <w:rStyle w:val="FootnoteReference"/>
          <w:vertAlign w:val="baseline"/>
        </w:rPr>
        <w:tab/>
      </w:r>
      <w:r w:rsidRPr="00B91C08">
        <w:t>Directive (EU) 2017/541 of the European Parliament and of the Council of 15 March 2017 on combating terrorism and replacing Council Framework Decision 2002/475/JHA and amending Council Decision 2005/671/JHA (OJ L 88, 31.3.2017, p. 6).</w:t>
      </w:r>
    </w:p>
  </w:footnote>
  <w:footnote w:id="52">
    <w:p w14:paraId="43F2B76C" w14:textId="79232601" w:rsidR="00C82941" w:rsidRDefault="00C82941" w:rsidP="00B122B6">
      <w:pPr>
        <w:pStyle w:val="FootnoteText"/>
        <w:ind w:left="284" w:hanging="284"/>
      </w:pPr>
      <w:r w:rsidRPr="00BA198D">
        <w:rPr>
          <w:rStyle w:val="FootnoteReference"/>
        </w:rPr>
        <w:footnoteRef/>
      </w:r>
      <w:r w:rsidR="00BA198D">
        <w:tab/>
      </w:r>
      <w:r w:rsidRPr="00C51E64">
        <w:t xml:space="preserve">Commission Implementing Regulation (EU) 2025/2447 of 4 December 2025 laying down the rules for the application of Regulation (EU) 2018/1727 of the European Parliament and of the Council as regards the technical specifications, measures and other requirements for the establishment and use of the decentralised IT system for secure processing and communication of information (OJ L, 2025/2447, </w:t>
      </w:r>
      <w:r>
        <w:t>5.12.2025</w:t>
      </w:r>
      <w:r w:rsidRPr="00C51E64">
        <w:t>).</w:t>
      </w:r>
    </w:p>
  </w:footnote>
  <w:footnote w:id="53">
    <w:p w14:paraId="5173820D" w14:textId="77777777" w:rsidR="007D2FCC" w:rsidRDefault="007D2FCC" w:rsidP="008B4738">
      <w:pPr>
        <w:pStyle w:val="FootnoteText"/>
        <w:ind w:left="284" w:hanging="284"/>
      </w:pPr>
      <w:r w:rsidRPr="00733656">
        <w:rPr>
          <w:rStyle w:val="FootnoteReference"/>
        </w:rPr>
        <w:footnoteRef/>
      </w:r>
      <w:r w:rsidR="00733656">
        <w:tab/>
      </w:r>
      <w:r w:rsidRPr="007D2FCC">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w:t>
      </w:r>
    </w:p>
  </w:footnote>
  <w:footnote w:id="54">
    <w:p w14:paraId="57510211" w14:textId="42F7D4FC" w:rsidR="373A307C" w:rsidRPr="002708CE" w:rsidRDefault="373A307C" w:rsidP="001E6FFD">
      <w:pPr>
        <w:pStyle w:val="FootnoteText"/>
        <w:ind w:left="284" w:hanging="284"/>
      </w:pPr>
      <w:r w:rsidRPr="00BA198D">
        <w:rPr>
          <w:rStyle w:val="FootnoteReference"/>
        </w:rPr>
        <w:footnoteRef/>
      </w:r>
      <w:r w:rsidR="00BA198D">
        <w:tab/>
      </w:r>
      <w:r w:rsidR="1417F138" w:rsidRPr="002708CE">
        <w:t>Regulation (EU) 2019/1896 of the European Parliament and of the Council of 13 November 2019 on the European Border and Coast Guard and repealing Regulations (EU) No 1052/2013 and (EU) 2016/1624 (OJ L 295, 14.11.2019, p. 1).</w:t>
      </w:r>
    </w:p>
  </w:footnote>
  <w:footnote w:id="55">
    <w:p w14:paraId="59C91BBE" w14:textId="77777777" w:rsidR="00D81F38" w:rsidRDefault="00D81F38" w:rsidP="008B4738">
      <w:pPr>
        <w:pStyle w:val="FootnoteText"/>
        <w:ind w:left="284" w:hanging="284"/>
      </w:pPr>
      <w:r w:rsidRPr="00733656">
        <w:rPr>
          <w:rStyle w:val="FootnoteReference"/>
        </w:rPr>
        <w:footnoteRef/>
      </w:r>
      <w:r w:rsidR="00733656">
        <w:tab/>
      </w:r>
      <w:r w:rsidRPr="00D81F38">
        <w:t>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w:t>
      </w:r>
    </w:p>
  </w:footnote>
  <w:footnote w:id="56">
    <w:p w14:paraId="133A3280" w14:textId="06B1FDAC" w:rsidR="18BF9416" w:rsidRDefault="18BF9416" w:rsidP="008F6E0F">
      <w:pPr>
        <w:pStyle w:val="FootnoteText"/>
        <w:ind w:left="284" w:hanging="284"/>
      </w:pPr>
      <w:r w:rsidRPr="00BA198D">
        <w:rPr>
          <w:rStyle w:val="FootnoteReference"/>
        </w:rPr>
        <w:footnoteRef/>
      </w:r>
      <w:r w:rsidR="00BA198D">
        <w:tab/>
      </w:r>
      <w:r>
        <w:t>Protocol No 7 on the Privileges and Immunities of the European Union (OJ C 202, 7.6.2016, p. 266).</w:t>
      </w:r>
    </w:p>
  </w:footnote>
  <w:footnote w:id="57">
    <w:p w14:paraId="3AB0103F" w14:textId="488F2668" w:rsidR="18BF9416" w:rsidRDefault="18BF9416" w:rsidP="008F6E0F">
      <w:pPr>
        <w:pStyle w:val="FootnoteText"/>
        <w:ind w:left="284" w:hanging="284"/>
      </w:pPr>
      <w:r w:rsidRPr="00BA198D">
        <w:rPr>
          <w:rStyle w:val="FootnoteReference"/>
        </w:rPr>
        <w:footnoteRef/>
      </w:r>
      <w:r w:rsidR="00BA198D">
        <w:tab/>
      </w:r>
      <w:r>
        <w:t>Council Regulation No 1 of 15 April 1958 determining the languages to be used by the European Economic Community (OJ 17, 6.10.1958, p. 385).</w:t>
      </w:r>
    </w:p>
  </w:footnote>
  <w:footnote w:id="58">
    <w:p w14:paraId="0F6C2020" w14:textId="77777777" w:rsidR="0085294B" w:rsidRDefault="0085294B" w:rsidP="008B4738">
      <w:pPr>
        <w:pStyle w:val="FootnoteText"/>
        <w:ind w:left="284" w:hanging="284"/>
      </w:pPr>
      <w:r w:rsidRPr="00733656">
        <w:rPr>
          <w:rStyle w:val="FootnoteReference"/>
        </w:rPr>
        <w:footnoteRef/>
      </w:r>
      <w:r w:rsidR="00733656">
        <w:tab/>
      </w:r>
      <w:r w:rsidRPr="00DE7F7A">
        <w:t>Council Regulation (EC) No 2965/94 of 28 November 1994 setting up a Translation Centre for bodies of the European Union (OJ L 314, 7.12.1994, p. 1).</w:t>
      </w:r>
    </w:p>
  </w:footnote>
  <w:footnote w:id="59">
    <w:p w14:paraId="421919EE" w14:textId="77777777" w:rsidR="0085294B" w:rsidRDefault="0085294B" w:rsidP="0085294B">
      <w:pPr>
        <w:pStyle w:val="FootnoteText"/>
        <w:ind w:left="284" w:hanging="284"/>
      </w:pPr>
      <w:r w:rsidRPr="00733656">
        <w:rPr>
          <w:rStyle w:val="FootnoteReference"/>
        </w:rPr>
        <w:footnoteRef/>
      </w:r>
      <w:r w:rsidR="00733656">
        <w:tab/>
      </w:r>
      <w:r w:rsidRPr="009739B9">
        <w:t>Regulation (EC) No 1049/2001 of the European Parliament and of the Council of 30 May 2001 regarding public access to European Parliament, Council and Commission documents (OJ L 145, 31.5.2001, p. 43).</w:t>
      </w:r>
    </w:p>
  </w:footnote>
  <w:footnote w:id="60">
    <w:p w14:paraId="5804A30A" w14:textId="77777777" w:rsidR="001301CB" w:rsidRDefault="001301CB" w:rsidP="005A2004">
      <w:pPr>
        <w:pStyle w:val="FootnoteText"/>
        <w:ind w:left="284" w:hanging="284"/>
      </w:pPr>
      <w:r w:rsidRPr="00733656">
        <w:rPr>
          <w:rStyle w:val="FootnoteReference"/>
        </w:rPr>
        <w:footnoteRef/>
      </w:r>
      <w:r w:rsidR="00733656">
        <w:tab/>
      </w:r>
      <w:r w:rsidRPr="001301CB">
        <w:t>Commission Decision (EU, Euratom) 2015/443 of 13 March 2015 on Security in the Commission (OJ L 72, 17.3.2015, p. 41).</w:t>
      </w:r>
    </w:p>
  </w:footnote>
  <w:footnote w:id="61">
    <w:p w14:paraId="44EF9FD5" w14:textId="77777777" w:rsidR="002634FE" w:rsidRDefault="002634FE" w:rsidP="005A2004">
      <w:pPr>
        <w:pStyle w:val="FootnoteText"/>
        <w:ind w:left="284" w:hanging="284"/>
      </w:pPr>
      <w:r w:rsidRPr="00733656">
        <w:rPr>
          <w:rStyle w:val="FootnoteReference"/>
        </w:rPr>
        <w:footnoteRef/>
      </w:r>
      <w:r w:rsidR="00733656">
        <w:tab/>
      </w:r>
      <w:r w:rsidRPr="002634FE">
        <w:t>Commission Decision (EU, Euratom) 2015/444 of 13 March 2015 on the security rules for protecting EU classified information (OJ L 72, 17.3.2015, p. 53).</w:t>
      </w:r>
    </w:p>
  </w:footnote>
  <w:footnote w:id="62">
    <w:p w14:paraId="37D3891E" w14:textId="77777777" w:rsidR="00423F99" w:rsidRDefault="00423F99" w:rsidP="005A2004">
      <w:pPr>
        <w:pStyle w:val="FootnoteText"/>
        <w:ind w:left="284" w:hanging="284"/>
      </w:pPr>
      <w:r w:rsidRPr="00733656">
        <w:rPr>
          <w:rStyle w:val="FootnoteReference"/>
        </w:rPr>
        <w:footnoteRef/>
      </w:r>
      <w:r w:rsidR="00733656">
        <w:tab/>
      </w:r>
      <w:r w:rsidRPr="00994364">
        <w:t>Regulation (EU) No 182/2011 of the European Parliament and of the Council of 16 February 2011 laying down the rules and general principles concerning mechanisms for control by Member States of the Commission's exercise of implementing powers (OJ L 55, 28.2.2011, p. 13).</w:t>
      </w:r>
    </w:p>
  </w:footnote>
  <w:footnote w:id="63">
    <w:p w14:paraId="49401C77" w14:textId="2F93E5F7" w:rsidR="18BF9416" w:rsidRDefault="18BF9416" w:rsidP="008F6E0F">
      <w:pPr>
        <w:pStyle w:val="FootnoteText"/>
        <w:ind w:left="284" w:hanging="284"/>
      </w:pPr>
      <w:r w:rsidRPr="00BA198D">
        <w:rPr>
          <w:rStyle w:val="FootnoteReference"/>
        </w:rPr>
        <w:footnoteRef/>
      </w:r>
      <w:r w:rsidR="00BA198D">
        <w:tab/>
      </w:r>
      <w:r w:rsidRPr="18BF9416">
        <w:t>Council Decision 2002/187/JHA of 28 February 2002 setting up Eurojust with a view to reinforcing the fight against serious crime (OJ L 63, 6.3.2002, p. 1), as amended by Council Decision 2003/659/JHA (OJ L 245, 29.9.2003, p. 44) and Council Decision 2009/426/JHA (OJ L 138, 4.6.2009, p. 14).</w:t>
      </w:r>
    </w:p>
  </w:footnote>
  <w:footnote w:id="64">
    <w:p w14:paraId="3B90CF88" w14:textId="03B25B22" w:rsidR="00CE7CA0" w:rsidRPr="008301CA" w:rsidRDefault="00CE7CA0" w:rsidP="009C3F74">
      <w:pPr>
        <w:pStyle w:val="FootnoteText"/>
        <w:ind w:left="284" w:hanging="284"/>
        <w:rPr>
          <w:lang w:val="en-IE"/>
        </w:rPr>
      </w:pPr>
      <w:r w:rsidRPr="00BA198D">
        <w:rPr>
          <w:rStyle w:val="FootnoteReference"/>
        </w:rPr>
        <w:footnoteRef/>
      </w:r>
      <w:r w:rsidR="00BA198D">
        <w:tab/>
      </w:r>
      <w:r w:rsidR="008301CA" w:rsidRPr="008301CA">
        <w:rPr>
          <w:b/>
          <w:bCs/>
        </w:rPr>
        <w:t>Own-initiative cases</w:t>
      </w:r>
      <w:r w:rsidR="008301CA" w:rsidRPr="008301CA">
        <w:t xml:space="preserve"> are cases opened by Eurojust proactively, on the basis of information received, analytical work carried out and links identified between investigations, in order to bring situations of potential judicial interest to the attention of the competent national authorities, rather than merely responding to requests for support or coordination from Member States.</w:t>
      </w:r>
    </w:p>
  </w:footnote>
  <w:footnote w:id="65">
    <w:p w14:paraId="3D766721" w14:textId="62E0059F" w:rsidR="00235451" w:rsidRPr="00235451" w:rsidRDefault="00235451" w:rsidP="009C3F74">
      <w:pPr>
        <w:pStyle w:val="FootnoteText"/>
        <w:ind w:left="284" w:hanging="284"/>
        <w:rPr>
          <w:lang w:val="en-IE"/>
        </w:rPr>
      </w:pPr>
      <w:r w:rsidRPr="00BA198D">
        <w:rPr>
          <w:rStyle w:val="FootnoteReference"/>
        </w:rPr>
        <w:footnoteRef/>
      </w:r>
      <w:r w:rsidR="00BA198D">
        <w:tab/>
      </w:r>
      <w:r w:rsidRPr="00235451">
        <w:rPr>
          <w:b/>
          <w:bCs/>
        </w:rPr>
        <w:t>A hit in the hit/no-hit system</w:t>
      </w:r>
      <w:r w:rsidRPr="00235451">
        <w:t xml:space="preserve"> is a positive match indicating that information held by Eurojust corresponds to information held by another competent authority or EU partner, without automatically disclosing the underlying data, and may therefore signal a possible link between investigations requiring judicial follow-up or coordination. </w:t>
      </w:r>
      <w:r w:rsidRPr="00235451">
        <w:rPr>
          <w:b/>
          <w:bCs/>
        </w:rPr>
        <w:t>A follow-up to a hit</w:t>
      </w:r>
      <w:r w:rsidRPr="00235451">
        <w:t xml:space="preserve"> is the subsequent transmission, where appropriate and in accordance with the applicable legal framework, of the relevant information necessary to assess and act upon that link.</w:t>
      </w:r>
    </w:p>
  </w:footnote>
  <w:footnote w:id="66">
    <w:p w14:paraId="025F24D9" w14:textId="77777777" w:rsidR="00794D3E" w:rsidRDefault="00794D3E" w:rsidP="009C3F74">
      <w:pPr>
        <w:pStyle w:val="FootnoteText"/>
        <w:spacing w:after="120"/>
        <w:ind w:left="284" w:hanging="284"/>
      </w:pPr>
      <w:r w:rsidRPr="00760368">
        <w:rPr>
          <w:rStyle w:val="FootnoteReference"/>
        </w:rPr>
        <w:footnoteRef/>
      </w:r>
      <w:r>
        <w:tab/>
        <w:t>As referred to in Article 58(2), point (a) or (b) of the Financial Regulation.</w:t>
      </w:r>
    </w:p>
  </w:footnote>
  <w:footnote w:id="67">
    <w:p w14:paraId="679135DA" w14:textId="0420C555" w:rsidR="000015C0" w:rsidRPr="00BA198D" w:rsidRDefault="000015C0" w:rsidP="000015C0">
      <w:pPr>
        <w:pStyle w:val="FootnoteText"/>
        <w:ind w:left="284" w:hanging="284"/>
        <w:rPr>
          <w:lang w:val="en-IE"/>
        </w:rPr>
      </w:pPr>
      <w:r w:rsidRPr="00532C7F">
        <w:rPr>
          <w:rStyle w:val="FootnoteReference"/>
        </w:rPr>
        <w:footnoteRef/>
      </w:r>
      <w:r w:rsidR="00532C7F">
        <w:rPr>
          <w:rFonts w:eastAsia="Times New Roman"/>
          <w:color w:val="000000"/>
          <w:sz w:val="18"/>
          <w:szCs w:val="18"/>
          <w:lang w:eastAsia="en-IE"/>
        </w:rPr>
        <w:tab/>
      </w:r>
      <w:r w:rsidRPr="001A37C8">
        <w:rPr>
          <w:rFonts w:eastAsia="Times New Roman"/>
          <w:color w:val="000000"/>
          <w:sz w:val="18"/>
          <w:szCs w:val="18"/>
          <w:lang w:eastAsia="en-IE"/>
        </w:rPr>
        <w:t>Technical and/or administrative assistance and expenditure in support of the implementation of EU programmes and/or actions (former ‘BA</w:t>
      </w:r>
      <w:r w:rsidR="00EB3829">
        <w:rPr>
          <w:rFonts w:eastAsia="Times New Roman"/>
          <w:color w:val="000000"/>
          <w:sz w:val="18"/>
          <w:szCs w:val="18"/>
          <w:lang w:eastAsia="en-IE"/>
        </w:rPr>
        <w:t>’</w:t>
      </w:r>
      <w:r w:rsidRPr="001A37C8">
        <w:rPr>
          <w:rFonts w:eastAsia="Times New Roman"/>
          <w:color w:val="000000"/>
          <w:sz w:val="18"/>
          <w:szCs w:val="18"/>
          <w:lang w:eastAsia="en-IE"/>
        </w:rPr>
        <w:t xml:space="preserve"> lines), indirect research, direct research.</w:t>
      </w:r>
    </w:p>
  </w:footnote>
  <w:footnote w:id="68">
    <w:p w14:paraId="4E0FD414" w14:textId="61AAEAAB" w:rsidR="00C17F03" w:rsidRPr="004B0496" w:rsidRDefault="00C17F03" w:rsidP="009C3F74">
      <w:pPr>
        <w:pStyle w:val="FootnoteText"/>
        <w:spacing w:after="120"/>
        <w:ind w:left="284" w:hanging="284"/>
      </w:pPr>
      <w:r w:rsidRPr="00BA198D">
        <w:rPr>
          <w:rStyle w:val="FootnoteReference"/>
        </w:rPr>
        <w:footnoteRef/>
      </w:r>
      <w:r>
        <w:tab/>
      </w:r>
      <w:r w:rsidRPr="005C40C4">
        <w:t>The inclusion of contribution agreements in the EU budget contribution to Eurojust is offset by an equivalent reduction in the envelopes of the respective programmes from</w:t>
      </w:r>
      <w:r>
        <w:t xml:space="preserve"> </w:t>
      </w:r>
      <w:r w:rsidRPr="005C40C4">
        <w:t>which those agreements were previously financed</w:t>
      </w:r>
      <w:r>
        <w:t xml:space="preserve">, </w:t>
      </w:r>
      <w:r w:rsidRPr="00387650">
        <w:rPr>
          <w:b/>
          <w:bCs/>
        </w:rPr>
        <w:t>the increase therefore does not affect the</w:t>
      </w:r>
      <w:r>
        <w:rPr>
          <w:b/>
          <w:bCs/>
        </w:rPr>
        <w:t xml:space="preserve"> overall</w:t>
      </w:r>
      <w:r w:rsidRPr="00502FB1">
        <w:rPr>
          <w:b/>
          <w:bCs/>
        </w:rPr>
        <w:t xml:space="preserve"> financial programming</w:t>
      </w:r>
      <w:r w:rsidRPr="005C40C4">
        <w:t>.</w:t>
      </w:r>
    </w:p>
  </w:footnote>
  <w:footnote w:id="69">
    <w:p w14:paraId="5047ED83" w14:textId="6902E7C7" w:rsidR="00C17F03" w:rsidRPr="0091706B" w:rsidRDefault="00C17F03" w:rsidP="009C3F74">
      <w:pPr>
        <w:pStyle w:val="FootnoteText"/>
        <w:spacing w:after="120"/>
        <w:ind w:left="284" w:hanging="284"/>
      </w:pPr>
      <w:r w:rsidRPr="00BA198D">
        <w:rPr>
          <w:rStyle w:val="FootnoteReference"/>
        </w:rPr>
        <w:footnoteRef/>
      </w:r>
      <w:r>
        <w:tab/>
        <w:t xml:space="preserve">The figures in this row are requested </w:t>
      </w:r>
      <w:r w:rsidRPr="00B37801">
        <w:rPr>
          <w:b/>
          <w:bCs/>
        </w:rPr>
        <w:t xml:space="preserve">on top of the </w:t>
      </w:r>
      <w:r>
        <w:rPr>
          <w:b/>
          <w:bCs/>
        </w:rPr>
        <w:t>envisaged</w:t>
      </w:r>
      <w:r w:rsidRPr="00B37801">
        <w:rPr>
          <w:b/>
          <w:bCs/>
        </w:rPr>
        <w:t xml:space="preserve"> financial programming</w:t>
      </w:r>
      <w:r>
        <w:t>.</w:t>
      </w:r>
    </w:p>
  </w:footnote>
  <w:footnote w:id="70">
    <w:p w14:paraId="726FAA28" w14:textId="3CB50F04" w:rsidR="00794D3E" w:rsidRPr="00FD0B94" w:rsidRDefault="00794D3E" w:rsidP="009C3F74">
      <w:pPr>
        <w:pStyle w:val="FootnoteText"/>
        <w:spacing w:after="120"/>
        <w:ind w:left="284" w:hanging="284"/>
        <w:rPr>
          <w:lang w:val="en-IE"/>
        </w:rPr>
      </w:pPr>
      <w:r w:rsidRPr="00BA198D">
        <w:rPr>
          <w:rStyle w:val="FootnoteReference"/>
        </w:rPr>
        <w:footnoteRef/>
      </w:r>
      <w:r w:rsidR="00BA198D">
        <w:tab/>
      </w:r>
      <w:r w:rsidRPr="00E93EB5">
        <w:t xml:space="preserve">The </w:t>
      </w:r>
      <w:r w:rsidRPr="00E93EB5">
        <w:rPr>
          <w:b/>
          <w:bCs/>
        </w:rPr>
        <w:t>2028–2034 MFF proposal is presented in 2025 prices</w:t>
      </w:r>
      <w:r w:rsidR="000015C0">
        <w:rPr>
          <w:b/>
          <w:bCs/>
        </w:rPr>
        <w:t>.</w:t>
      </w:r>
      <w:r>
        <w:rPr>
          <w:b/>
          <w:bCs/>
        </w:rPr>
        <w:t xml:space="preserve"> </w:t>
      </w:r>
    </w:p>
  </w:footnote>
  <w:footnote w:id="71">
    <w:p w14:paraId="40DFAC21" w14:textId="17F98328" w:rsidR="00794D3E" w:rsidRPr="004F5017" w:rsidRDefault="00794D3E" w:rsidP="009C3F74">
      <w:pPr>
        <w:pStyle w:val="FootnoteText"/>
        <w:ind w:left="284" w:hanging="284"/>
        <w:rPr>
          <w:lang w:val="en-IE"/>
        </w:rPr>
      </w:pPr>
      <w:r w:rsidRPr="00BA198D">
        <w:rPr>
          <w:rStyle w:val="FootnoteReference"/>
        </w:rPr>
        <w:footnoteRef/>
      </w:r>
      <w:r w:rsidR="00BA198D">
        <w:tab/>
      </w:r>
      <w:r>
        <w:t xml:space="preserve">Staffing level prior to the enter into application of the revised Regulation, based on the authorised posts for 2026. </w:t>
      </w:r>
      <w:r>
        <w:rPr>
          <w:lang w:val="en-IE"/>
        </w:rPr>
        <w:t xml:space="preserve">The envisaged financial programming foresees </w:t>
      </w:r>
      <w:r w:rsidR="00EB3829">
        <w:rPr>
          <w:lang w:val="en-IE"/>
        </w:rPr>
        <w:t>Eurojust’s</w:t>
      </w:r>
      <w:r>
        <w:rPr>
          <w:lang w:val="en-IE"/>
        </w:rPr>
        <w:t xml:space="preserve"> staffing level as stable.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3B618" w14:textId="77777777" w:rsidR="00C43B18" w:rsidRDefault="00C43B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8C300" w14:textId="77777777" w:rsidR="00C43B18" w:rsidRDefault="00C43B18" w:rsidP="00C43B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994A0" w14:textId="77777777" w:rsidR="00C43B18" w:rsidRPr="00C43B18" w:rsidRDefault="00C43B18" w:rsidP="00C43B18">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ABFBA" w14:textId="77777777" w:rsidR="00C43B18" w:rsidRPr="00C43B18" w:rsidRDefault="00C43B18" w:rsidP="00C43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414"/>
        </w:tabs>
        <w:ind w:left="41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7FC3EED"/>
    <w:multiLevelType w:val="multilevel"/>
    <w:tmpl w:val="C096BA18"/>
    <w:lvl w:ilvl="0">
      <w:start w:val="1"/>
      <w:numFmt w:val="decimal"/>
      <w:lvlRestart w:val="0"/>
      <w:pStyle w:val="ListNumber"/>
      <w:lvlText w:val="(%1)"/>
      <w:lvlJc w:val="left"/>
      <w:pPr>
        <w:tabs>
          <w:tab w:val="num" w:pos="709"/>
        </w:tabs>
        <w:ind w:left="709" w:hanging="709"/>
      </w:pPr>
      <w:rPr>
        <w:i w:val="0"/>
        <w:iCs/>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4"/>
  </w:num>
  <w:num w:numId="7">
    <w:abstractNumId w:val="27"/>
  </w:num>
  <w:num w:numId="8">
    <w:abstractNumId w:val="28"/>
  </w:num>
  <w:num w:numId="9">
    <w:abstractNumId w:val="1"/>
  </w:num>
  <w:num w:numId="10">
    <w:abstractNumId w:val="10"/>
  </w:num>
  <w:num w:numId="11">
    <w:abstractNumId w:val="2"/>
  </w:num>
  <w:num w:numId="12">
    <w:abstractNumId w:val="11"/>
  </w:num>
  <w:num w:numId="13">
    <w:abstractNumId w:val="9"/>
  </w:num>
  <w:num w:numId="14">
    <w:abstractNumId w:val="18"/>
  </w:num>
  <w:num w:numId="15">
    <w:abstractNumId w:val="7"/>
  </w:num>
  <w:num w:numId="16">
    <w:abstractNumId w:val="29"/>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0"/>
    <w:lvlOverride w:ilvl="0">
      <w:startOverride w:val="1"/>
    </w:lvlOverride>
  </w:num>
  <w:num w:numId="1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3"/>
  </w:num>
  <w:num w:numId="149">
    <w:abstractNumId w:val="12"/>
  </w:num>
  <w:num w:numId="150">
    <w:abstractNumId w:val="26"/>
  </w:num>
  <w:num w:numId="151">
    <w:abstractNumId w:val="6"/>
  </w:num>
  <w:num w:numId="152">
    <w:abstractNumId w:val="13"/>
  </w:num>
  <w:num w:numId="153">
    <w:abstractNumId w:val="14"/>
  </w:num>
  <w:num w:numId="154">
    <w:abstractNumId w:val="4"/>
  </w:num>
  <w:num w:numId="155">
    <w:abstractNumId w:val="25"/>
  </w:num>
  <w:num w:numId="156">
    <w:abstractNumId w:val="3"/>
  </w:num>
  <w:num w:numId="157">
    <w:abstractNumId w:val="15"/>
  </w:num>
  <w:num w:numId="158">
    <w:abstractNumId w:val="21"/>
  </w:num>
  <w:num w:numId="159">
    <w:abstractNumId w:val="22"/>
  </w:num>
  <w:num w:numId="160">
    <w:abstractNumId w:val="5"/>
  </w:num>
  <w:num w:numId="161">
    <w:abstractNumId w:val="19"/>
  </w:num>
  <w:num w:numId="162">
    <w:abstractNumId w:val="30"/>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3 15:10:54"/>
    <w:docVar w:name="DQCResult_Distribution" w:val="2;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Red"/>
    <w:docVar w:name="DQCVersion" w:val="3"/>
    <w:docVar w:name="DQCWithWarnings" w:val="0"/>
    <w:docVar w:name="LW_CORRIGENDUM" w:val="&lt;UNUSED&gt;"/>
    <w:docVar w:name="LW_COVERPAGE_EXISTS" w:val="True"/>
    <w:docVar w:name="LW_COVERPAGE_GUID" w:val="AFC9F75B-947C-469D-B52C-73C092788E60"/>
    <w:docVar w:name="LW_COVERPAGE_TYPE" w:val="1"/>
    <w:docVar w:name="LW_CreatedUtc" w:val="2025-11-28T12:52:24.3657388Z"/>
    <w:docVar w:name="LW_CROSSREFERENCE" w:val="{SEC(2026) 570 final} - {SWD(2026) 570 final} - {SWD(2026) 571 final} - {SWD(2026) 572 final} - {SWD(2026) 573 final}"/>
    <w:docVar w:name="LW_DocType" w:val="COM"/>
    <w:docVar w:name="LW_EMISSION" w:val="24.6.2026"/>
    <w:docVar w:name="LW_EMISSION_ISODATE" w:val="2026-06-24"/>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64"/>
    <w:docVar w:name="LW_REF.II.NEW.CP_YEAR" w:val="2026"/>
    <w:docVar w:name="LW_REF.INST.NEW" w:val="COM"/>
    <w:docVar w:name="LW_REF.INST.NEW_ADOPTED" w:val="final"/>
    <w:docVar w:name="LW_REF.INST.NEW_TEXT" w:val="(2026)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European Union Agency for Criminal Justice Cooperation (Eurojust) and repealing Regulation (EU) 2018/1727_x000b_"/>
    <w:docVar w:name="LW_TYPE.DOC.CP" w:val="REGULATION OF THE EUROPEAN PARLIAMENT AND OF THE COUNCIL"/>
    <w:docVar w:name="LwApiVersions" w:val="LW4CoDe 1.24.5.0; LW 9.2, Build 20251112"/>
  </w:docVars>
  <w:rsids>
    <w:rsidRoot w:val="00082A6E"/>
    <w:rsid w:val="0000013E"/>
    <w:rsid w:val="00000D60"/>
    <w:rsid w:val="00000D61"/>
    <w:rsid w:val="0000137F"/>
    <w:rsid w:val="000015C0"/>
    <w:rsid w:val="0000172F"/>
    <w:rsid w:val="00001846"/>
    <w:rsid w:val="00001994"/>
    <w:rsid w:val="000021D4"/>
    <w:rsid w:val="000021E8"/>
    <w:rsid w:val="00002393"/>
    <w:rsid w:val="00002954"/>
    <w:rsid w:val="00002A84"/>
    <w:rsid w:val="00002D99"/>
    <w:rsid w:val="000034E1"/>
    <w:rsid w:val="000036AF"/>
    <w:rsid w:val="000036F0"/>
    <w:rsid w:val="00003A23"/>
    <w:rsid w:val="00003E92"/>
    <w:rsid w:val="000046BC"/>
    <w:rsid w:val="000046F8"/>
    <w:rsid w:val="00004B6F"/>
    <w:rsid w:val="00004F2F"/>
    <w:rsid w:val="00004F60"/>
    <w:rsid w:val="00005A5D"/>
    <w:rsid w:val="00005F60"/>
    <w:rsid w:val="00006305"/>
    <w:rsid w:val="000063B0"/>
    <w:rsid w:val="00006551"/>
    <w:rsid w:val="00006768"/>
    <w:rsid w:val="000068D2"/>
    <w:rsid w:val="00006B27"/>
    <w:rsid w:val="00006E43"/>
    <w:rsid w:val="0000708D"/>
    <w:rsid w:val="000072D4"/>
    <w:rsid w:val="00007326"/>
    <w:rsid w:val="00007BB8"/>
    <w:rsid w:val="00007D6A"/>
    <w:rsid w:val="00007DCC"/>
    <w:rsid w:val="00010313"/>
    <w:rsid w:val="00010896"/>
    <w:rsid w:val="00010DBC"/>
    <w:rsid w:val="00011667"/>
    <w:rsid w:val="00011933"/>
    <w:rsid w:val="0001228F"/>
    <w:rsid w:val="00012465"/>
    <w:rsid w:val="000125B3"/>
    <w:rsid w:val="00012602"/>
    <w:rsid w:val="00012846"/>
    <w:rsid w:val="00012BDF"/>
    <w:rsid w:val="000130BC"/>
    <w:rsid w:val="000136FB"/>
    <w:rsid w:val="00013A99"/>
    <w:rsid w:val="00013D21"/>
    <w:rsid w:val="00013D70"/>
    <w:rsid w:val="0001481C"/>
    <w:rsid w:val="0001497B"/>
    <w:rsid w:val="00014AC2"/>
    <w:rsid w:val="00014B20"/>
    <w:rsid w:val="00014D30"/>
    <w:rsid w:val="00014E88"/>
    <w:rsid w:val="00014F40"/>
    <w:rsid w:val="00014F87"/>
    <w:rsid w:val="00015356"/>
    <w:rsid w:val="00015665"/>
    <w:rsid w:val="00015697"/>
    <w:rsid w:val="000156B7"/>
    <w:rsid w:val="000157FA"/>
    <w:rsid w:val="0001593A"/>
    <w:rsid w:val="00016301"/>
    <w:rsid w:val="000163E5"/>
    <w:rsid w:val="00016894"/>
    <w:rsid w:val="0001718C"/>
    <w:rsid w:val="00017B89"/>
    <w:rsid w:val="00017C0F"/>
    <w:rsid w:val="00020060"/>
    <w:rsid w:val="00020314"/>
    <w:rsid w:val="000209C2"/>
    <w:rsid w:val="00022135"/>
    <w:rsid w:val="00022728"/>
    <w:rsid w:val="00022D3C"/>
    <w:rsid w:val="00022D93"/>
    <w:rsid w:val="00022FE7"/>
    <w:rsid w:val="0002362B"/>
    <w:rsid w:val="00023C92"/>
    <w:rsid w:val="00023E1E"/>
    <w:rsid w:val="00023E70"/>
    <w:rsid w:val="00024059"/>
    <w:rsid w:val="0002460C"/>
    <w:rsid w:val="00024A5C"/>
    <w:rsid w:val="00024B06"/>
    <w:rsid w:val="00024CE8"/>
    <w:rsid w:val="00025158"/>
    <w:rsid w:val="00025174"/>
    <w:rsid w:val="00025512"/>
    <w:rsid w:val="000255D4"/>
    <w:rsid w:val="00025931"/>
    <w:rsid w:val="000259C2"/>
    <w:rsid w:val="00025D1A"/>
    <w:rsid w:val="00025D31"/>
    <w:rsid w:val="00025FD5"/>
    <w:rsid w:val="00026308"/>
    <w:rsid w:val="0002745E"/>
    <w:rsid w:val="00027D65"/>
    <w:rsid w:val="00030FA2"/>
    <w:rsid w:val="0003108E"/>
    <w:rsid w:val="000317A4"/>
    <w:rsid w:val="00031894"/>
    <w:rsid w:val="00031CAB"/>
    <w:rsid w:val="00031DF6"/>
    <w:rsid w:val="000324C4"/>
    <w:rsid w:val="0003296B"/>
    <w:rsid w:val="000330A7"/>
    <w:rsid w:val="000334CC"/>
    <w:rsid w:val="00033E6D"/>
    <w:rsid w:val="00034815"/>
    <w:rsid w:val="00034848"/>
    <w:rsid w:val="000348AD"/>
    <w:rsid w:val="00034AA3"/>
    <w:rsid w:val="00034AD7"/>
    <w:rsid w:val="00034C34"/>
    <w:rsid w:val="00034D39"/>
    <w:rsid w:val="00034D3F"/>
    <w:rsid w:val="00034FD6"/>
    <w:rsid w:val="00035DC1"/>
    <w:rsid w:val="000365BF"/>
    <w:rsid w:val="00036A59"/>
    <w:rsid w:val="00037312"/>
    <w:rsid w:val="0003764D"/>
    <w:rsid w:val="00037749"/>
    <w:rsid w:val="0003789E"/>
    <w:rsid w:val="00037A3C"/>
    <w:rsid w:val="00037D0F"/>
    <w:rsid w:val="00037FD3"/>
    <w:rsid w:val="000400AA"/>
    <w:rsid w:val="00040253"/>
    <w:rsid w:val="000403FA"/>
    <w:rsid w:val="00040D60"/>
    <w:rsid w:val="00041806"/>
    <w:rsid w:val="0004249A"/>
    <w:rsid w:val="00042849"/>
    <w:rsid w:val="00042D53"/>
    <w:rsid w:val="00043470"/>
    <w:rsid w:val="0004423D"/>
    <w:rsid w:val="00044331"/>
    <w:rsid w:val="000445AF"/>
    <w:rsid w:val="00044FAC"/>
    <w:rsid w:val="0004544B"/>
    <w:rsid w:val="00045A31"/>
    <w:rsid w:val="00047873"/>
    <w:rsid w:val="000479E3"/>
    <w:rsid w:val="00050260"/>
    <w:rsid w:val="000506E9"/>
    <w:rsid w:val="000513A5"/>
    <w:rsid w:val="00051DBF"/>
    <w:rsid w:val="00051F05"/>
    <w:rsid w:val="000528FE"/>
    <w:rsid w:val="00052FEF"/>
    <w:rsid w:val="0005309C"/>
    <w:rsid w:val="0005341E"/>
    <w:rsid w:val="0005490E"/>
    <w:rsid w:val="00054B44"/>
    <w:rsid w:val="00054F44"/>
    <w:rsid w:val="000550F0"/>
    <w:rsid w:val="0005527E"/>
    <w:rsid w:val="00055856"/>
    <w:rsid w:val="00055FBE"/>
    <w:rsid w:val="0005683E"/>
    <w:rsid w:val="00056944"/>
    <w:rsid w:val="00056BE8"/>
    <w:rsid w:val="00057250"/>
    <w:rsid w:val="000573F0"/>
    <w:rsid w:val="00057A10"/>
    <w:rsid w:val="00060478"/>
    <w:rsid w:val="00060890"/>
    <w:rsid w:val="0006113D"/>
    <w:rsid w:val="00061297"/>
    <w:rsid w:val="00061D24"/>
    <w:rsid w:val="00061D5C"/>
    <w:rsid w:val="0006299C"/>
    <w:rsid w:val="00062B61"/>
    <w:rsid w:val="00062B67"/>
    <w:rsid w:val="00063140"/>
    <w:rsid w:val="000636A1"/>
    <w:rsid w:val="000637E3"/>
    <w:rsid w:val="00063B1B"/>
    <w:rsid w:val="00063B3F"/>
    <w:rsid w:val="00063DB6"/>
    <w:rsid w:val="00063E8D"/>
    <w:rsid w:val="00063F08"/>
    <w:rsid w:val="000643CE"/>
    <w:rsid w:val="00064620"/>
    <w:rsid w:val="0006493E"/>
    <w:rsid w:val="000649B4"/>
    <w:rsid w:val="00064A58"/>
    <w:rsid w:val="00064C36"/>
    <w:rsid w:val="0006566D"/>
    <w:rsid w:val="00065A75"/>
    <w:rsid w:val="0006619B"/>
    <w:rsid w:val="00066406"/>
    <w:rsid w:val="00066480"/>
    <w:rsid w:val="00066804"/>
    <w:rsid w:val="000668EC"/>
    <w:rsid w:val="000672C9"/>
    <w:rsid w:val="0006748C"/>
    <w:rsid w:val="0006771A"/>
    <w:rsid w:val="00067A3F"/>
    <w:rsid w:val="00067DD4"/>
    <w:rsid w:val="000702D4"/>
    <w:rsid w:val="0007033F"/>
    <w:rsid w:val="000703C7"/>
    <w:rsid w:val="00070670"/>
    <w:rsid w:val="00070947"/>
    <w:rsid w:val="00071337"/>
    <w:rsid w:val="00071636"/>
    <w:rsid w:val="0007187B"/>
    <w:rsid w:val="00072123"/>
    <w:rsid w:val="00072472"/>
    <w:rsid w:val="000724E6"/>
    <w:rsid w:val="0007333B"/>
    <w:rsid w:val="00073477"/>
    <w:rsid w:val="00073CBB"/>
    <w:rsid w:val="0007406D"/>
    <w:rsid w:val="000743FE"/>
    <w:rsid w:val="00074A7D"/>
    <w:rsid w:val="00074B19"/>
    <w:rsid w:val="00074CD1"/>
    <w:rsid w:val="00074EC6"/>
    <w:rsid w:val="000750EF"/>
    <w:rsid w:val="00075B8A"/>
    <w:rsid w:val="00075E72"/>
    <w:rsid w:val="00075F98"/>
    <w:rsid w:val="000760AC"/>
    <w:rsid w:val="00076417"/>
    <w:rsid w:val="0007657A"/>
    <w:rsid w:val="0007692D"/>
    <w:rsid w:val="00077405"/>
    <w:rsid w:val="00077E6E"/>
    <w:rsid w:val="00077E98"/>
    <w:rsid w:val="000800A5"/>
    <w:rsid w:val="000806C4"/>
    <w:rsid w:val="000806DE"/>
    <w:rsid w:val="00080883"/>
    <w:rsid w:val="00080EE1"/>
    <w:rsid w:val="00080FB2"/>
    <w:rsid w:val="000810BE"/>
    <w:rsid w:val="00081375"/>
    <w:rsid w:val="000814D2"/>
    <w:rsid w:val="000816B9"/>
    <w:rsid w:val="000819D4"/>
    <w:rsid w:val="000819E1"/>
    <w:rsid w:val="00081C33"/>
    <w:rsid w:val="00081D33"/>
    <w:rsid w:val="00081E84"/>
    <w:rsid w:val="00082A6E"/>
    <w:rsid w:val="00082CD4"/>
    <w:rsid w:val="0008313A"/>
    <w:rsid w:val="000839C7"/>
    <w:rsid w:val="00083A41"/>
    <w:rsid w:val="000840DA"/>
    <w:rsid w:val="00084287"/>
    <w:rsid w:val="000843F2"/>
    <w:rsid w:val="00084704"/>
    <w:rsid w:val="00084B44"/>
    <w:rsid w:val="000859A3"/>
    <w:rsid w:val="00085A30"/>
    <w:rsid w:val="00085F18"/>
    <w:rsid w:val="000861E4"/>
    <w:rsid w:val="000869DC"/>
    <w:rsid w:val="00086C20"/>
    <w:rsid w:val="00086CF4"/>
    <w:rsid w:val="00086E80"/>
    <w:rsid w:val="00087545"/>
    <w:rsid w:val="0008778B"/>
    <w:rsid w:val="00090801"/>
    <w:rsid w:val="0009134E"/>
    <w:rsid w:val="000913B3"/>
    <w:rsid w:val="000915D8"/>
    <w:rsid w:val="000918B4"/>
    <w:rsid w:val="00091B9E"/>
    <w:rsid w:val="00092CF7"/>
    <w:rsid w:val="00092EC2"/>
    <w:rsid w:val="000932BE"/>
    <w:rsid w:val="00093315"/>
    <w:rsid w:val="0009381A"/>
    <w:rsid w:val="00093840"/>
    <w:rsid w:val="00093D25"/>
    <w:rsid w:val="00094619"/>
    <w:rsid w:val="00094DCD"/>
    <w:rsid w:val="00095023"/>
    <w:rsid w:val="000955D5"/>
    <w:rsid w:val="00095784"/>
    <w:rsid w:val="00095E77"/>
    <w:rsid w:val="000961CC"/>
    <w:rsid w:val="0009684A"/>
    <w:rsid w:val="00096D33"/>
    <w:rsid w:val="00096EC0"/>
    <w:rsid w:val="0009764A"/>
    <w:rsid w:val="000978A7"/>
    <w:rsid w:val="00097E06"/>
    <w:rsid w:val="00097E30"/>
    <w:rsid w:val="00097F5F"/>
    <w:rsid w:val="00097F84"/>
    <w:rsid w:val="000A0950"/>
    <w:rsid w:val="000A0C54"/>
    <w:rsid w:val="000A108D"/>
    <w:rsid w:val="000A1128"/>
    <w:rsid w:val="000A202C"/>
    <w:rsid w:val="000A22C2"/>
    <w:rsid w:val="000A2774"/>
    <w:rsid w:val="000A2D4C"/>
    <w:rsid w:val="000A3084"/>
    <w:rsid w:val="000A3817"/>
    <w:rsid w:val="000A3866"/>
    <w:rsid w:val="000A3B09"/>
    <w:rsid w:val="000A3F91"/>
    <w:rsid w:val="000A40CD"/>
    <w:rsid w:val="000A4529"/>
    <w:rsid w:val="000A4811"/>
    <w:rsid w:val="000A4993"/>
    <w:rsid w:val="000A4BA4"/>
    <w:rsid w:val="000A4F34"/>
    <w:rsid w:val="000A5307"/>
    <w:rsid w:val="000A538F"/>
    <w:rsid w:val="000A57F5"/>
    <w:rsid w:val="000A5867"/>
    <w:rsid w:val="000A5967"/>
    <w:rsid w:val="000A5A5B"/>
    <w:rsid w:val="000A6524"/>
    <w:rsid w:val="000A6EAC"/>
    <w:rsid w:val="000A70D5"/>
    <w:rsid w:val="000A7172"/>
    <w:rsid w:val="000A77E1"/>
    <w:rsid w:val="000A7910"/>
    <w:rsid w:val="000A7938"/>
    <w:rsid w:val="000A7944"/>
    <w:rsid w:val="000B00A3"/>
    <w:rsid w:val="000B0517"/>
    <w:rsid w:val="000B0A6A"/>
    <w:rsid w:val="000B0E14"/>
    <w:rsid w:val="000B1739"/>
    <w:rsid w:val="000B1EB6"/>
    <w:rsid w:val="000B2756"/>
    <w:rsid w:val="000B2C2A"/>
    <w:rsid w:val="000B2F5B"/>
    <w:rsid w:val="000B3374"/>
    <w:rsid w:val="000B371F"/>
    <w:rsid w:val="000B38CD"/>
    <w:rsid w:val="000B39B6"/>
    <w:rsid w:val="000B4133"/>
    <w:rsid w:val="000B46D9"/>
    <w:rsid w:val="000B47DF"/>
    <w:rsid w:val="000B499E"/>
    <w:rsid w:val="000B4C36"/>
    <w:rsid w:val="000B511A"/>
    <w:rsid w:val="000B523E"/>
    <w:rsid w:val="000B5B1C"/>
    <w:rsid w:val="000B5F4C"/>
    <w:rsid w:val="000B61EB"/>
    <w:rsid w:val="000B650F"/>
    <w:rsid w:val="000B67A9"/>
    <w:rsid w:val="000B72A0"/>
    <w:rsid w:val="000B7C8F"/>
    <w:rsid w:val="000B7F5E"/>
    <w:rsid w:val="000C0316"/>
    <w:rsid w:val="000C0602"/>
    <w:rsid w:val="000C0799"/>
    <w:rsid w:val="000C0805"/>
    <w:rsid w:val="000C0BC4"/>
    <w:rsid w:val="000C0C43"/>
    <w:rsid w:val="000C0CEC"/>
    <w:rsid w:val="000C0E0F"/>
    <w:rsid w:val="000C0FD9"/>
    <w:rsid w:val="000C107F"/>
    <w:rsid w:val="000C1319"/>
    <w:rsid w:val="000C149F"/>
    <w:rsid w:val="000C157E"/>
    <w:rsid w:val="000C1584"/>
    <w:rsid w:val="000C1F52"/>
    <w:rsid w:val="000C2875"/>
    <w:rsid w:val="000C2F9B"/>
    <w:rsid w:val="000C3339"/>
    <w:rsid w:val="000C359D"/>
    <w:rsid w:val="000C3C84"/>
    <w:rsid w:val="000C3EB3"/>
    <w:rsid w:val="000C3FCF"/>
    <w:rsid w:val="000C412B"/>
    <w:rsid w:val="000C4416"/>
    <w:rsid w:val="000C4F4D"/>
    <w:rsid w:val="000C4F57"/>
    <w:rsid w:val="000C50D1"/>
    <w:rsid w:val="000C5D19"/>
    <w:rsid w:val="000C648C"/>
    <w:rsid w:val="000C68B1"/>
    <w:rsid w:val="000C6EAA"/>
    <w:rsid w:val="000C6EDF"/>
    <w:rsid w:val="000C6EEF"/>
    <w:rsid w:val="000C700D"/>
    <w:rsid w:val="000C7304"/>
    <w:rsid w:val="000C786B"/>
    <w:rsid w:val="000C7F3E"/>
    <w:rsid w:val="000D0244"/>
    <w:rsid w:val="000D0393"/>
    <w:rsid w:val="000D07BE"/>
    <w:rsid w:val="000D0808"/>
    <w:rsid w:val="000D0FD7"/>
    <w:rsid w:val="000D1543"/>
    <w:rsid w:val="000D15FB"/>
    <w:rsid w:val="000D16A7"/>
    <w:rsid w:val="000D1B36"/>
    <w:rsid w:val="000D1CD3"/>
    <w:rsid w:val="000D206F"/>
    <w:rsid w:val="000D20F3"/>
    <w:rsid w:val="000D21FB"/>
    <w:rsid w:val="000D228C"/>
    <w:rsid w:val="000D2772"/>
    <w:rsid w:val="000D27F7"/>
    <w:rsid w:val="000D297D"/>
    <w:rsid w:val="000D31EF"/>
    <w:rsid w:val="000D364C"/>
    <w:rsid w:val="000D3A9F"/>
    <w:rsid w:val="000D3B00"/>
    <w:rsid w:val="000D3BBE"/>
    <w:rsid w:val="000D3E02"/>
    <w:rsid w:val="000D4FBB"/>
    <w:rsid w:val="000D55B3"/>
    <w:rsid w:val="000D57C6"/>
    <w:rsid w:val="000D5838"/>
    <w:rsid w:val="000D59AC"/>
    <w:rsid w:val="000D5AAB"/>
    <w:rsid w:val="000D5CD3"/>
    <w:rsid w:val="000D6012"/>
    <w:rsid w:val="000D68B3"/>
    <w:rsid w:val="000D6A04"/>
    <w:rsid w:val="000D712B"/>
    <w:rsid w:val="000D72A3"/>
    <w:rsid w:val="000D7531"/>
    <w:rsid w:val="000D75AE"/>
    <w:rsid w:val="000D7942"/>
    <w:rsid w:val="000E0295"/>
    <w:rsid w:val="000E094E"/>
    <w:rsid w:val="000E0D65"/>
    <w:rsid w:val="000E0EEB"/>
    <w:rsid w:val="000E13AF"/>
    <w:rsid w:val="000E1AD6"/>
    <w:rsid w:val="000E1D5D"/>
    <w:rsid w:val="000E203D"/>
    <w:rsid w:val="000E22B5"/>
    <w:rsid w:val="000E273A"/>
    <w:rsid w:val="000E2A4B"/>
    <w:rsid w:val="000E316C"/>
    <w:rsid w:val="000E373A"/>
    <w:rsid w:val="000E3DCE"/>
    <w:rsid w:val="000E4190"/>
    <w:rsid w:val="000E41FD"/>
    <w:rsid w:val="000E457B"/>
    <w:rsid w:val="000E5639"/>
    <w:rsid w:val="000E56E8"/>
    <w:rsid w:val="000E57AF"/>
    <w:rsid w:val="000E58B9"/>
    <w:rsid w:val="000E6697"/>
    <w:rsid w:val="000E6F45"/>
    <w:rsid w:val="000E7431"/>
    <w:rsid w:val="000E7AFF"/>
    <w:rsid w:val="000E7E22"/>
    <w:rsid w:val="000F03AC"/>
    <w:rsid w:val="000F09EA"/>
    <w:rsid w:val="000F0DC4"/>
    <w:rsid w:val="000F0F1C"/>
    <w:rsid w:val="000F1D54"/>
    <w:rsid w:val="000F202E"/>
    <w:rsid w:val="000F280D"/>
    <w:rsid w:val="000F2E7E"/>
    <w:rsid w:val="000F3285"/>
    <w:rsid w:val="000F357C"/>
    <w:rsid w:val="000F5B53"/>
    <w:rsid w:val="000F65A1"/>
    <w:rsid w:val="000F65F6"/>
    <w:rsid w:val="000F66B6"/>
    <w:rsid w:val="000F6873"/>
    <w:rsid w:val="000F6ACC"/>
    <w:rsid w:val="000F6AE2"/>
    <w:rsid w:val="000F718E"/>
    <w:rsid w:val="000F71EF"/>
    <w:rsid w:val="000F73AB"/>
    <w:rsid w:val="000F7607"/>
    <w:rsid w:val="000F7920"/>
    <w:rsid w:val="000F79CA"/>
    <w:rsid w:val="000F7A48"/>
    <w:rsid w:val="0010010C"/>
    <w:rsid w:val="00100549"/>
    <w:rsid w:val="0010057D"/>
    <w:rsid w:val="00100D05"/>
    <w:rsid w:val="00100D60"/>
    <w:rsid w:val="00100EF5"/>
    <w:rsid w:val="001016EE"/>
    <w:rsid w:val="00101BBC"/>
    <w:rsid w:val="001027BD"/>
    <w:rsid w:val="00102EBB"/>
    <w:rsid w:val="00103944"/>
    <w:rsid w:val="00103D0C"/>
    <w:rsid w:val="00104237"/>
    <w:rsid w:val="00104326"/>
    <w:rsid w:val="001043B5"/>
    <w:rsid w:val="00104DD9"/>
    <w:rsid w:val="00104EAE"/>
    <w:rsid w:val="00104F9B"/>
    <w:rsid w:val="00104FF1"/>
    <w:rsid w:val="001053D0"/>
    <w:rsid w:val="001055C2"/>
    <w:rsid w:val="001056DA"/>
    <w:rsid w:val="00105925"/>
    <w:rsid w:val="00105CC6"/>
    <w:rsid w:val="00105EAF"/>
    <w:rsid w:val="0010612F"/>
    <w:rsid w:val="001061BE"/>
    <w:rsid w:val="001065F5"/>
    <w:rsid w:val="00106612"/>
    <w:rsid w:val="001068F9"/>
    <w:rsid w:val="00106BB2"/>
    <w:rsid w:val="00106F11"/>
    <w:rsid w:val="001077CC"/>
    <w:rsid w:val="00107945"/>
    <w:rsid w:val="0011016C"/>
    <w:rsid w:val="00110344"/>
    <w:rsid w:val="00110479"/>
    <w:rsid w:val="00110B12"/>
    <w:rsid w:val="0011110B"/>
    <w:rsid w:val="001114BB"/>
    <w:rsid w:val="00111AB4"/>
    <w:rsid w:val="00111E06"/>
    <w:rsid w:val="001121CF"/>
    <w:rsid w:val="00112588"/>
    <w:rsid w:val="0011280C"/>
    <w:rsid w:val="00112AE3"/>
    <w:rsid w:val="00112C3A"/>
    <w:rsid w:val="00112DC3"/>
    <w:rsid w:val="00112E02"/>
    <w:rsid w:val="001140AD"/>
    <w:rsid w:val="00114355"/>
    <w:rsid w:val="001149AC"/>
    <w:rsid w:val="00114BF1"/>
    <w:rsid w:val="00114CE2"/>
    <w:rsid w:val="00114E58"/>
    <w:rsid w:val="0011604E"/>
    <w:rsid w:val="00116156"/>
    <w:rsid w:val="0011623F"/>
    <w:rsid w:val="001164C5"/>
    <w:rsid w:val="001167ED"/>
    <w:rsid w:val="00116A19"/>
    <w:rsid w:val="00116CAD"/>
    <w:rsid w:val="00116F71"/>
    <w:rsid w:val="00117251"/>
    <w:rsid w:val="001172A8"/>
    <w:rsid w:val="001178C1"/>
    <w:rsid w:val="00120656"/>
    <w:rsid w:val="00120718"/>
    <w:rsid w:val="00120B1A"/>
    <w:rsid w:val="00120B6A"/>
    <w:rsid w:val="001217F2"/>
    <w:rsid w:val="00121F29"/>
    <w:rsid w:val="00122184"/>
    <w:rsid w:val="001221BA"/>
    <w:rsid w:val="001224E9"/>
    <w:rsid w:val="00123200"/>
    <w:rsid w:val="00123560"/>
    <w:rsid w:val="001238EF"/>
    <w:rsid w:val="00124288"/>
    <w:rsid w:val="001252D5"/>
    <w:rsid w:val="0012565D"/>
    <w:rsid w:val="001263C9"/>
    <w:rsid w:val="001266BB"/>
    <w:rsid w:val="001268D9"/>
    <w:rsid w:val="00126D29"/>
    <w:rsid w:val="00127010"/>
    <w:rsid w:val="001272A2"/>
    <w:rsid w:val="00127B1B"/>
    <w:rsid w:val="00127C72"/>
    <w:rsid w:val="00130173"/>
    <w:rsid w:val="001301CB"/>
    <w:rsid w:val="0013085E"/>
    <w:rsid w:val="001309A1"/>
    <w:rsid w:val="0013143D"/>
    <w:rsid w:val="00131756"/>
    <w:rsid w:val="00131C8E"/>
    <w:rsid w:val="00131EC8"/>
    <w:rsid w:val="00131F29"/>
    <w:rsid w:val="0013220E"/>
    <w:rsid w:val="0013262C"/>
    <w:rsid w:val="00132639"/>
    <w:rsid w:val="00133259"/>
    <w:rsid w:val="0013345F"/>
    <w:rsid w:val="0013359C"/>
    <w:rsid w:val="001336FF"/>
    <w:rsid w:val="00133B4A"/>
    <w:rsid w:val="00133C9A"/>
    <w:rsid w:val="001341C8"/>
    <w:rsid w:val="00134AAA"/>
    <w:rsid w:val="001350DA"/>
    <w:rsid w:val="001352BA"/>
    <w:rsid w:val="00135A63"/>
    <w:rsid w:val="00135DC8"/>
    <w:rsid w:val="001361AE"/>
    <w:rsid w:val="00136BA4"/>
    <w:rsid w:val="00137085"/>
    <w:rsid w:val="00141067"/>
    <w:rsid w:val="0014186F"/>
    <w:rsid w:val="001419CD"/>
    <w:rsid w:val="00141FCA"/>
    <w:rsid w:val="00142109"/>
    <w:rsid w:val="00142203"/>
    <w:rsid w:val="001422F9"/>
    <w:rsid w:val="0014246A"/>
    <w:rsid w:val="001424A2"/>
    <w:rsid w:val="001424BD"/>
    <w:rsid w:val="0014266E"/>
    <w:rsid w:val="00142CAD"/>
    <w:rsid w:val="00142D2E"/>
    <w:rsid w:val="00143472"/>
    <w:rsid w:val="00143491"/>
    <w:rsid w:val="001435C3"/>
    <w:rsid w:val="00143607"/>
    <w:rsid w:val="00143A5D"/>
    <w:rsid w:val="0014472F"/>
    <w:rsid w:val="0014527A"/>
    <w:rsid w:val="001452DC"/>
    <w:rsid w:val="001454B0"/>
    <w:rsid w:val="001458AC"/>
    <w:rsid w:val="00146A04"/>
    <w:rsid w:val="00146BB8"/>
    <w:rsid w:val="001475D1"/>
    <w:rsid w:val="00147A40"/>
    <w:rsid w:val="001503D1"/>
    <w:rsid w:val="00150B7C"/>
    <w:rsid w:val="001511BD"/>
    <w:rsid w:val="001514E3"/>
    <w:rsid w:val="00151759"/>
    <w:rsid w:val="0015175B"/>
    <w:rsid w:val="0015178B"/>
    <w:rsid w:val="00151F6C"/>
    <w:rsid w:val="0015287A"/>
    <w:rsid w:val="00152D71"/>
    <w:rsid w:val="0015361A"/>
    <w:rsid w:val="0015392A"/>
    <w:rsid w:val="001544B0"/>
    <w:rsid w:val="001547EF"/>
    <w:rsid w:val="00154BD2"/>
    <w:rsid w:val="001553A0"/>
    <w:rsid w:val="00155643"/>
    <w:rsid w:val="00155665"/>
    <w:rsid w:val="00155980"/>
    <w:rsid w:val="00155C51"/>
    <w:rsid w:val="00155EE1"/>
    <w:rsid w:val="00155F1A"/>
    <w:rsid w:val="001561D6"/>
    <w:rsid w:val="001561F8"/>
    <w:rsid w:val="0015638C"/>
    <w:rsid w:val="00156EDE"/>
    <w:rsid w:val="00157036"/>
    <w:rsid w:val="001570CA"/>
    <w:rsid w:val="001573C4"/>
    <w:rsid w:val="0015740D"/>
    <w:rsid w:val="001576D6"/>
    <w:rsid w:val="00157A99"/>
    <w:rsid w:val="00157C10"/>
    <w:rsid w:val="001604D8"/>
    <w:rsid w:val="00160877"/>
    <w:rsid w:val="00160E48"/>
    <w:rsid w:val="0016119E"/>
    <w:rsid w:val="001613B6"/>
    <w:rsid w:val="0016207B"/>
    <w:rsid w:val="00162172"/>
    <w:rsid w:val="00162739"/>
    <w:rsid w:val="00162784"/>
    <w:rsid w:val="00162795"/>
    <w:rsid w:val="0016294A"/>
    <w:rsid w:val="00162D43"/>
    <w:rsid w:val="00164758"/>
    <w:rsid w:val="001652D6"/>
    <w:rsid w:val="00165FB6"/>
    <w:rsid w:val="00166EDE"/>
    <w:rsid w:val="00170169"/>
    <w:rsid w:val="00170460"/>
    <w:rsid w:val="0017064E"/>
    <w:rsid w:val="001710B5"/>
    <w:rsid w:val="00171561"/>
    <w:rsid w:val="00171907"/>
    <w:rsid w:val="00171F32"/>
    <w:rsid w:val="0017219F"/>
    <w:rsid w:val="0017260A"/>
    <w:rsid w:val="001726DD"/>
    <w:rsid w:val="0017280E"/>
    <w:rsid w:val="00173137"/>
    <w:rsid w:val="00174EF9"/>
    <w:rsid w:val="00175529"/>
    <w:rsid w:val="00175584"/>
    <w:rsid w:val="00175AFB"/>
    <w:rsid w:val="00176412"/>
    <w:rsid w:val="00176500"/>
    <w:rsid w:val="00176510"/>
    <w:rsid w:val="0017709D"/>
    <w:rsid w:val="001772AC"/>
    <w:rsid w:val="0017730B"/>
    <w:rsid w:val="00177612"/>
    <w:rsid w:val="00177A37"/>
    <w:rsid w:val="00177B3F"/>
    <w:rsid w:val="00180283"/>
    <w:rsid w:val="00180BF9"/>
    <w:rsid w:val="001810F5"/>
    <w:rsid w:val="001816F0"/>
    <w:rsid w:val="00181A43"/>
    <w:rsid w:val="00181DAB"/>
    <w:rsid w:val="0018214C"/>
    <w:rsid w:val="001828A2"/>
    <w:rsid w:val="00182D17"/>
    <w:rsid w:val="00182E75"/>
    <w:rsid w:val="00183418"/>
    <w:rsid w:val="001834C3"/>
    <w:rsid w:val="001836C6"/>
    <w:rsid w:val="0018385D"/>
    <w:rsid w:val="0018466F"/>
    <w:rsid w:val="00184679"/>
    <w:rsid w:val="00184DD6"/>
    <w:rsid w:val="001850A6"/>
    <w:rsid w:val="001855BD"/>
    <w:rsid w:val="0018569B"/>
    <w:rsid w:val="00185AA6"/>
    <w:rsid w:val="00185BD5"/>
    <w:rsid w:val="00186053"/>
    <w:rsid w:val="00187327"/>
    <w:rsid w:val="001874A3"/>
    <w:rsid w:val="001875D2"/>
    <w:rsid w:val="00187EE9"/>
    <w:rsid w:val="0019039E"/>
    <w:rsid w:val="0019096D"/>
    <w:rsid w:val="001909A5"/>
    <w:rsid w:val="00190A91"/>
    <w:rsid w:val="00190D56"/>
    <w:rsid w:val="0019105C"/>
    <w:rsid w:val="00191095"/>
    <w:rsid w:val="00191DE8"/>
    <w:rsid w:val="0019223C"/>
    <w:rsid w:val="00192293"/>
    <w:rsid w:val="00192683"/>
    <w:rsid w:val="001926E7"/>
    <w:rsid w:val="00192806"/>
    <w:rsid w:val="0019309C"/>
    <w:rsid w:val="001934AD"/>
    <w:rsid w:val="00193B64"/>
    <w:rsid w:val="00193BFC"/>
    <w:rsid w:val="00193F6B"/>
    <w:rsid w:val="001949A6"/>
    <w:rsid w:val="00194BA2"/>
    <w:rsid w:val="0019508C"/>
    <w:rsid w:val="00195910"/>
    <w:rsid w:val="00195B52"/>
    <w:rsid w:val="00195B8F"/>
    <w:rsid w:val="00196084"/>
    <w:rsid w:val="00196096"/>
    <w:rsid w:val="001961A8"/>
    <w:rsid w:val="00196521"/>
    <w:rsid w:val="001965AF"/>
    <w:rsid w:val="00196622"/>
    <w:rsid w:val="001968B2"/>
    <w:rsid w:val="001969FD"/>
    <w:rsid w:val="00196D5C"/>
    <w:rsid w:val="00196F38"/>
    <w:rsid w:val="001970CC"/>
    <w:rsid w:val="001970D9"/>
    <w:rsid w:val="00197613"/>
    <w:rsid w:val="001978B0"/>
    <w:rsid w:val="00197A99"/>
    <w:rsid w:val="00197E6B"/>
    <w:rsid w:val="00197F33"/>
    <w:rsid w:val="00197FB8"/>
    <w:rsid w:val="0019D643"/>
    <w:rsid w:val="001A0661"/>
    <w:rsid w:val="001A0731"/>
    <w:rsid w:val="001A08AC"/>
    <w:rsid w:val="001A0A4E"/>
    <w:rsid w:val="001A0CFA"/>
    <w:rsid w:val="001A1116"/>
    <w:rsid w:val="001A1570"/>
    <w:rsid w:val="001A1E9B"/>
    <w:rsid w:val="001A21DF"/>
    <w:rsid w:val="001A320C"/>
    <w:rsid w:val="001A4EC8"/>
    <w:rsid w:val="001A4FFB"/>
    <w:rsid w:val="001A5256"/>
    <w:rsid w:val="001A64E7"/>
    <w:rsid w:val="001A70AF"/>
    <w:rsid w:val="001A713E"/>
    <w:rsid w:val="001A7556"/>
    <w:rsid w:val="001A76CD"/>
    <w:rsid w:val="001A7D33"/>
    <w:rsid w:val="001B083C"/>
    <w:rsid w:val="001B0F38"/>
    <w:rsid w:val="001B16C0"/>
    <w:rsid w:val="001B22D8"/>
    <w:rsid w:val="001B27C7"/>
    <w:rsid w:val="001B3499"/>
    <w:rsid w:val="001B3E9F"/>
    <w:rsid w:val="001B3F59"/>
    <w:rsid w:val="001B434F"/>
    <w:rsid w:val="001B45E0"/>
    <w:rsid w:val="001B5535"/>
    <w:rsid w:val="001B5B02"/>
    <w:rsid w:val="001B612A"/>
    <w:rsid w:val="001B6BC2"/>
    <w:rsid w:val="001B7216"/>
    <w:rsid w:val="001B7B7E"/>
    <w:rsid w:val="001B7B8A"/>
    <w:rsid w:val="001B7D79"/>
    <w:rsid w:val="001C0B44"/>
    <w:rsid w:val="001C0B62"/>
    <w:rsid w:val="001C0CA5"/>
    <w:rsid w:val="001C0DFF"/>
    <w:rsid w:val="001C172D"/>
    <w:rsid w:val="001C1C74"/>
    <w:rsid w:val="001C1FAB"/>
    <w:rsid w:val="001C1FF7"/>
    <w:rsid w:val="001C2640"/>
    <w:rsid w:val="001C2733"/>
    <w:rsid w:val="001C2830"/>
    <w:rsid w:val="001C289F"/>
    <w:rsid w:val="001C2B79"/>
    <w:rsid w:val="001C3177"/>
    <w:rsid w:val="001C344E"/>
    <w:rsid w:val="001C3820"/>
    <w:rsid w:val="001C41C5"/>
    <w:rsid w:val="001C45D8"/>
    <w:rsid w:val="001C4743"/>
    <w:rsid w:val="001C4C10"/>
    <w:rsid w:val="001C4E67"/>
    <w:rsid w:val="001C5296"/>
    <w:rsid w:val="001C5D00"/>
    <w:rsid w:val="001C6BA9"/>
    <w:rsid w:val="001C6CA9"/>
    <w:rsid w:val="001C762C"/>
    <w:rsid w:val="001C7C55"/>
    <w:rsid w:val="001D0087"/>
    <w:rsid w:val="001D0200"/>
    <w:rsid w:val="001D03B0"/>
    <w:rsid w:val="001D0516"/>
    <w:rsid w:val="001D067E"/>
    <w:rsid w:val="001D098B"/>
    <w:rsid w:val="001D0B79"/>
    <w:rsid w:val="001D129C"/>
    <w:rsid w:val="001D1655"/>
    <w:rsid w:val="001D1B44"/>
    <w:rsid w:val="001D1D46"/>
    <w:rsid w:val="001D1D9D"/>
    <w:rsid w:val="001D26B8"/>
    <w:rsid w:val="001D281B"/>
    <w:rsid w:val="001D2BA4"/>
    <w:rsid w:val="001D2D97"/>
    <w:rsid w:val="001D31D2"/>
    <w:rsid w:val="001D3466"/>
    <w:rsid w:val="001D3D70"/>
    <w:rsid w:val="001D406F"/>
    <w:rsid w:val="001D45F1"/>
    <w:rsid w:val="001D49E2"/>
    <w:rsid w:val="001D4FDE"/>
    <w:rsid w:val="001D5363"/>
    <w:rsid w:val="001D5456"/>
    <w:rsid w:val="001D5649"/>
    <w:rsid w:val="001D580E"/>
    <w:rsid w:val="001D5891"/>
    <w:rsid w:val="001D5F05"/>
    <w:rsid w:val="001D6837"/>
    <w:rsid w:val="001D6B54"/>
    <w:rsid w:val="001D731E"/>
    <w:rsid w:val="001D79B2"/>
    <w:rsid w:val="001E0327"/>
    <w:rsid w:val="001E045D"/>
    <w:rsid w:val="001E04DA"/>
    <w:rsid w:val="001E10A8"/>
    <w:rsid w:val="001E1344"/>
    <w:rsid w:val="001E14A0"/>
    <w:rsid w:val="001E1DEB"/>
    <w:rsid w:val="001E29FE"/>
    <w:rsid w:val="001E2B3F"/>
    <w:rsid w:val="001E2ECD"/>
    <w:rsid w:val="001E375D"/>
    <w:rsid w:val="001E3A33"/>
    <w:rsid w:val="001E4856"/>
    <w:rsid w:val="001E4B13"/>
    <w:rsid w:val="001E4FD5"/>
    <w:rsid w:val="001E5AA7"/>
    <w:rsid w:val="001E5AFD"/>
    <w:rsid w:val="001E5FEB"/>
    <w:rsid w:val="001E62E1"/>
    <w:rsid w:val="001E651A"/>
    <w:rsid w:val="001E687C"/>
    <w:rsid w:val="001E6900"/>
    <w:rsid w:val="001E6FED"/>
    <w:rsid w:val="001E6FFD"/>
    <w:rsid w:val="001E705F"/>
    <w:rsid w:val="001E73ED"/>
    <w:rsid w:val="001E78E1"/>
    <w:rsid w:val="001E7AD5"/>
    <w:rsid w:val="001E7E95"/>
    <w:rsid w:val="001E93EE"/>
    <w:rsid w:val="001F0296"/>
    <w:rsid w:val="001F0533"/>
    <w:rsid w:val="001F055E"/>
    <w:rsid w:val="001F0E7F"/>
    <w:rsid w:val="001F16D4"/>
    <w:rsid w:val="001F1A29"/>
    <w:rsid w:val="001F1C3B"/>
    <w:rsid w:val="001F2018"/>
    <w:rsid w:val="001F22F6"/>
    <w:rsid w:val="001F26D3"/>
    <w:rsid w:val="001F2BC5"/>
    <w:rsid w:val="001F2DE6"/>
    <w:rsid w:val="001F2EE5"/>
    <w:rsid w:val="001F2FEB"/>
    <w:rsid w:val="001F327B"/>
    <w:rsid w:val="001F3A26"/>
    <w:rsid w:val="001F3C8C"/>
    <w:rsid w:val="001F3D9C"/>
    <w:rsid w:val="001F3F7D"/>
    <w:rsid w:val="001F44D1"/>
    <w:rsid w:val="001F4610"/>
    <w:rsid w:val="001F4A9C"/>
    <w:rsid w:val="001F4D47"/>
    <w:rsid w:val="001F505A"/>
    <w:rsid w:val="001F5199"/>
    <w:rsid w:val="001F520E"/>
    <w:rsid w:val="001F78DA"/>
    <w:rsid w:val="001F7CAC"/>
    <w:rsid w:val="001F7CEE"/>
    <w:rsid w:val="0020002A"/>
    <w:rsid w:val="00200456"/>
    <w:rsid w:val="0020057D"/>
    <w:rsid w:val="002009DA"/>
    <w:rsid w:val="00200B4B"/>
    <w:rsid w:val="00200FCE"/>
    <w:rsid w:val="0020159C"/>
    <w:rsid w:val="00201BA8"/>
    <w:rsid w:val="00202240"/>
    <w:rsid w:val="00202284"/>
    <w:rsid w:val="002024E2"/>
    <w:rsid w:val="002028E4"/>
    <w:rsid w:val="00202A9D"/>
    <w:rsid w:val="00202F05"/>
    <w:rsid w:val="00202FF6"/>
    <w:rsid w:val="0020315C"/>
    <w:rsid w:val="002036D5"/>
    <w:rsid w:val="00203FD0"/>
    <w:rsid w:val="002044E0"/>
    <w:rsid w:val="00204597"/>
    <w:rsid w:val="00204E40"/>
    <w:rsid w:val="00204EB5"/>
    <w:rsid w:val="002059D0"/>
    <w:rsid w:val="00205FD6"/>
    <w:rsid w:val="00206039"/>
    <w:rsid w:val="0020656B"/>
    <w:rsid w:val="00206D22"/>
    <w:rsid w:val="00206EA1"/>
    <w:rsid w:val="00206F67"/>
    <w:rsid w:val="00207848"/>
    <w:rsid w:val="00207989"/>
    <w:rsid w:val="00210614"/>
    <w:rsid w:val="002106BA"/>
    <w:rsid w:val="002106DD"/>
    <w:rsid w:val="00210F2F"/>
    <w:rsid w:val="002110C1"/>
    <w:rsid w:val="002111AE"/>
    <w:rsid w:val="002111B9"/>
    <w:rsid w:val="0021161A"/>
    <w:rsid w:val="002117CD"/>
    <w:rsid w:val="0021203F"/>
    <w:rsid w:val="00212EF0"/>
    <w:rsid w:val="00212F59"/>
    <w:rsid w:val="00212F6C"/>
    <w:rsid w:val="00213571"/>
    <w:rsid w:val="00213674"/>
    <w:rsid w:val="002136AE"/>
    <w:rsid w:val="002136E7"/>
    <w:rsid w:val="00213DDA"/>
    <w:rsid w:val="002142FB"/>
    <w:rsid w:val="002145F0"/>
    <w:rsid w:val="00215797"/>
    <w:rsid w:val="002157BD"/>
    <w:rsid w:val="00215BC9"/>
    <w:rsid w:val="00215CF4"/>
    <w:rsid w:val="00215F17"/>
    <w:rsid w:val="0021674D"/>
    <w:rsid w:val="00217093"/>
    <w:rsid w:val="00217263"/>
    <w:rsid w:val="002177A5"/>
    <w:rsid w:val="0022069C"/>
    <w:rsid w:val="00220A05"/>
    <w:rsid w:val="00220E9A"/>
    <w:rsid w:val="002210E1"/>
    <w:rsid w:val="00221E28"/>
    <w:rsid w:val="00221EA7"/>
    <w:rsid w:val="0022262D"/>
    <w:rsid w:val="0022268E"/>
    <w:rsid w:val="00222B88"/>
    <w:rsid w:val="00222E43"/>
    <w:rsid w:val="00222FBC"/>
    <w:rsid w:val="00223709"/>
    <w:rsid w:val="00223F2D"/>
    <w:rsid w:val="0022439E"/>
    <w:rsid w:val="002244C2"/>
    <w:rsid w:val="00224E98"/>
    <w:rsid w:val="00225948"/>
    <w:rsid w:val="00225E30"/>
    <w:rsid w:val="002267C7"/>
    <w:rsid w:val="002268A7"/>
    <w:rsid w:val="00226A61"/>
    <w:rsid w:val="00226AA8"/>
    <w:rsid w:val="0022706D"/>
    <w:rsid w:val="00227B9D"/>
    <w:rsid w:val="00227C2D"/>
    <w:rsid w:val="00227F7C"/>
    <w:rsid w:val="002301D3"/>
    <w:rsid w:val="0023039E"/>
    <w:rsid w:val="00231116"/>
    <w:rsid w:val="002313EA"/>
    <w:rsid w:val="0023219D"/>
    <w:rsid w:val="00232215"/>
    <w:rsid w:val="002324B2"/>
    <w:rsid w:val="00232CFD"/>
    <w:rsid w:val="0023324A"/>
    <w:rsid w:val="002336D7"/>
    <w:rsid w:val="00233A45"/>
    <w:rsid w:val="00233B17"/>
    <w:rsid w:val="00233DC7"/>
    <w:rsid w:val="002340AD"/>
    <w:rsid w:val="0023466E"/>
    <w:rsid w:val="00234E8E"/>
    <w:rsid w:val="002353D6"/>
    <w:rsid w:val="00235451"/>
    <w:rsid w:val="00235538"/>
    <w:rsid w:val="002358B5"/>
    <w:rsid w:val="00235B46"/>
    <w:rsid w:val="00236947"/>
    <w:rsid w:val="00236A90"/>
    <w:rsid w:val="00236E30"/>
    <w:rsid w:val="0023744B"/>
    <w:rsid w:val="002377AE"/>
    <w:rsid w:val="00237BC9"/>
    <w:rsid w:val="00237C4B"/>
    <w:rsid w:val="00240A56"/>
    <w:rsid w:val="00240ED5"/>
    <w:rsid w:val="00241535"/>
    <w:rsid w:val="002418D9"/>
    <w:rsid w:val="00242795"/>
    <w:rsid w:val="00242D42"/>
    <w:rsid w:val="00242E59"/>
    <w:rsid w:val="0024334C"/>
    <w:rsid w:val="002435F9"/>
    <w:rsid w:val="002438BF"/>
    <w:rsid w:val="002439E9"/>
    <w:rsid w:val="00243C33"/>
    <w:rsid w:val="00243EE0"/>
    <w:rsid w:val="0024429B"/>
    <w:rsid w:val="002442B4"/>
    <w:rsid w:val="0024481F"/>
    <w:rsid w:val="00244F59"/>
    <w:rsid w:val="00245398"/>
    <w:rsid w:val="00245565"/>
    <w:rsid w:val="002456C2"/>
    <w:rsid w:val="002457F8"/>
    <w:rsid w:val="002465BF"/>
    <w:rsid w:val="00246600"/>
    <w:rsid w:val="00246904"/>
    <w:rsid w:val="00247005"/>
    <w:rsid w:val="00247082"/>
    <w:rsid w:val="00247779"/>
    <w:rsid w:val="002477D2"/>
    <w:rsid w:val="0024783F"/>
    <w:rsid w:val="002478CB"/>
    <w:rsid w:val="00247B80"/>
    <w:rsid w:val="00250342"/>
    <w:rsid w:val="0025046C"/>
    <w:rsid w:val="00250541"/>
    <w:rsid w:val="0025065A"/>
    <w:rsid w:val="00250715"/>
    <w:rsid w:val="00251493"/>
    <w:rsid w:val="00251CCB"/>
    <w:rsid w:val="00251E3D"/>
    <w:rsid w:val="0025213C"/>
    <w:rsid w:val="002529FE"/>
    <w:rsid w:val="00252E3D"/>
    <w:rsid w:val="0025300A"/>
    <w:rsid w:val="002535EC"/>
    <w:rsid w:val="00253C84"/>
    <w:rsid w:val="002547D9"/>
    <w:rsid w:val="00254FBB"/>
    <w:rsid w:val="0025630B"/>
    <w:rsid w:val="002564B8"/>
    <w:rsid w:val="00256698"/>
    <w:rsid w:val="002569FD"/>
    <w:rsid w:val="00256BC4"/>
    <w:rsid w:val="00257A90"/>
    <w:rsid w:val="00260A0D"/>
    <w:rsid w:val="00260E37"/>
    <w:rsid w:val="00261760"/>
    <w:rsid w:val="002619DB"/>
    <w:rsid w:val="00261B11"/>
    <w:rsid w:val="00261F57"/>
    <w:rsid w:val="002622D2"/>
    <w:rsid w:val="0026231F"/>
    <w:rsid w:val="00262C6D"/>
    <w:rsid w:val="00262EB5"/>
    <w:rsid w:val="00263242"/>
    <w:rsid w:val="002632D8"/>
    <w:rsid w:val="002634FE"/>
    <w:rsid w:val="002636FB"/>
    <w:rsid w:val="002638DB"/>
    <w:rsid w:val="00263DAA"/>
    <w:rsid w:val="0026481F"/>
    <w:rsid w:val="00264BFB"/>
    <w:rsid w:val="00265324"/>
    <w:rsid w:val="002656F3"/>
    <w:rsid w:val="0026588C"/>
    <w:rsid w:val="00265DA4"/>
    <w:rsid w:val="0026603D"/>
    <w:rsid w:val="002663EA"/>
    <w:rsid w:val="0026642E"/>
    <w:rsid w:val="002665D8"/>
    <w:rsid w:val="002666E0"/>
    <w:rsid w:val="0026682B"/>
    <w:rsid w:val="00266DB9"/>
    <w:rsid w:val="002679B1"/>
    <w:rsid w:val="00267A8E"/>
    <w:rsid w:val="00267B2A"/>
    <w:rsid w:val="00267DAC"/>
    <w:rsid w:val="00267F00"/>
    <w:rsid w:val="0027078C"/>
    <w:rsid w:val="002708CE"/>
    <w:rsid w:val="00270B20"/>
    <w:rsid w:val="00270BDF"/>
    <w:rsid w:val="00270F32"/>
    <w:rsid w:val="002712F6"/>
    <w:rsid w:val="002722DB"/>
    <w:rsid w:val="00272F69"/>
    <w:rsid w:val="00273374"/>
    <w:rsid w:val="00273655"/>
    <w:rsid w:val="00273ACD"/>
    <w:rsid w:val="00273DF1"/>
    <w:rsid w:val="00274728"/>
    <w:rsid w:val="00274BFC"/>
    <w:rsid w:val="00274D66"/>
    <w:rsid w:val="002751DE"/>
    <w:rsid w:val="00276195"/>
    <w:rsid w:val="00276438"/>
    <w:rsid w:val="00276695"/>
    <w:rsid w:val="002768E9"/>
    <w:rsid w:val="00277595"/>
    <w:rsid w:val="00277CF8"/>
    <w:rsid w:val="002800F8"/>
    <w:rsid w:val="00280103"/>
    <w:rsid w:val="0028024A"/>
    <w:rsid w:val="002805A5"/>
    <w:rsid w:val="002807F8"/>
    <w:rsid w:val="00281090"/>
    <w:rsid w:val="002812D1"/>
    <w:rsid w:val="00281927"/>
    <w:rsid w:val="00281B1A"/>
    <w:rsid w:val="00281DB8"/>
    <w:rsid w:val="002829DC"/>
    <w:rsid w:val="00282D03"/>
    <w:rsid w:val="0028353D"/>
    <w:rsid w:val="002837DC"/>
    <w:rsid w:val="0028395E"/>
    <w:rsid w:val="002842B4"/>
    <w:rsid w:val="00284563"/>
    <w:rsid w:val="002848D1"/>
    <w:rsid w:val="00284DFE"/>
    <w:rsid w:val="0028557C"/>
    <w:rsid w:val="00285BEE"/>
    <w:rsid w:val="00286739"/>
    <w:rsid w:val="00287E3D"/>
    <w:rsid w:val="00290241"/>
    <w:rsid w:val="00290663"/>
    <w:rsid w:val="002909BC"/>
    <w:rsid w:val="00290E61"/>
    <w:rsid w:val="002922D6"/>
    <w:rsid w:val="00292649"/>
    <w:rsid w:val="002928D5"/>
    <w:rsid w:val="00292C16"/>
    <w:rsid w:val="00292EC5"/>
    <w:rsid w:val="002937D2"/>
    <w:rsid w:val="00293AD1"/>
    <w:rsid w:val="00293C7B"/>
    <w:rsid w:val="00293EA9"/>
    <w:rsid w:val="002941CC"/>
    <w:rsid w:val="002947E0"/>
    <w:rsid w:val="00294BDA"/>
    <w:rsid w:val="0029529C"/>
    <w:rsid w:val="0029533F"/>
    <w:rsid w:val="00295354"/>
    <w:rsid w:val="0029587F"/>
    <w:rsid w:val="00296161"/>
    <w:rsid w:val="00296943"/>
    <w:rsid w:val="00296D34"/>
    <w:rsid w:val="00297C1E"/>
    <w:rsid w:val="00297F9B"/>
    <w:rsid w:val="0029983B"/>
    <w:rsid w:val="002A0025"/>
    <w:rsid w:val="002A0064"/>
    <w:rsid w:val="002A053B"/>
    <w:rsid w:val="002A07E6"/>
    <w:rsid w:val="002A083F"/>
    <w:rsid w:val="002A0A80"/>
    <w:rsid w:val="002A1A81"/>
    <w:rsid w:val="002A1BCB"/>
    <w:rsid w:val="002A1DC7"/>
    <w:rsid w:val="002A31EE"/>
    <w:rsid w:val="002A3538"/>
    <w:rsid w:val="002A35F5"/>
    <w:rsid w:val="002A39CD"/>
    <w:rsid w:val="002A3A75"/>
    <w:rsid w:val="002A3B13"/>
    <w:rsid w:val="002A3B7F"/>
    <w:rsid w:val="002A40B1"/>
    <w:rsid w:val="002A4BF2"/>
    <w:rsid w:val="002A5033"/>
    <w:rsid w:val="002A51F1"/>
    <w:rsid w:val="002A6A96"/>
    <w:rsid w:val="002A6D9E"/>
    <w:rsid w:val="002A70F6"/>
    <w:rsid w:val="002A7A38"/>
    <w:rsid w:val="002B04C0"/>
    <w:rsid w:val="002B07F9"/>
    <w:rsid w:val="002B0C1B"/>
    <w:rsid w:val="002B0C25"/>
    <w:rsid w:val="002B161D"/>
    <w:rsid w:val="002B179F"/>
    <w:rsid w:val="002B25B1"/>
    <w:rsid w:val="002B277C"/>
    <w:rsid w:val="002B2B22"/>
    <w:rsid w:val="002B30AF"/>
    <w:rsid w:val="002B32A8"/>
    <w:rsid w:val="002B4166"/>
    <w:rsid w:val="002B41AF"/>
    <w:rsid w:val="002B5202"/>
    <w:rsid w:val="002B5AB1"/>
    <w:rsid w:val="002B5F29"/>
    <w:rsid w:val="002B67D5"/>
    <w:rsid w:val="002B6929"/>
    <w:rsid w:val="002B6B6A"/>
    <w:rsid w:val="002B73AC"/>
    <w:rsid w:val="002B7A56"/>
    <w:rsid w:val="002B7B71"/>
    <w:rsid w:val="002B7CC9"/>
    <w:rsid w:val="002C0227"/>
    <w:rsid w:val="002C0508"/>
    <w:rsid w:val="002C0712"/>
    <w:rsid w:val="002C1259"/>
    <w:rsid w:val="002C1275"/>
    <w:rsid w:val="002C1339"/>
    <w:rsid w:val="002C160E"/>
    <w:rsid w:val="002C1CC1"/>
    <w:rsid w:val="002C208C"/>
    <w:rsid w:val="002C2F2A"/>
    <w:rsid w:val="002C2F30"/>
    <w:rsid w:val="002C2FC2"/>
    <w:rsid w:val="002C3030"/>
    <w:rsid w:val="002C38CE"/>
    <w:rsid w:val="002C4082"/>
    <w:rsid w:val="002C46AC"/>
    <w:rsid w:val="002C47B5"/>
    <w:rsid w:val="002C4817"/>
    <w:rsid w:val="002C4839"/>
    <w:rsid w:val="002C486E"/>
    <w:rsid w:val="002C4DBF"/>
    <w:rsid w:val="002C5D94"/>
    <w:rsid w:val="002C6140"/>
    <w:rsid w:val="002C6435"/>
    <w:rsid w:val="002C65D7"/>
    <w:rsid w:val="002C6AC0"/>
    <w:rsid w:val="002C7183"/>
    <w:rsid w:val="002C7AA8"/>
    <w:rsid w:val="002C7E4F"/>
    <w:rsid w:val="002D00B8"/>
    <w:rsid w:val="002D045E"/>
    <w:rsid w:val="002D15AB"/>
    <w:rsid w:val="002D16F3"/>
    <w:rsid w:val="002D187D"/>
    <w:rsid w:val="002D1883"/>
    <w:rsid w:val="002D2179"/>
    <w:rsid w:val="002D22EA"/>
    <w:rsid w:val="002D2661"/>
    <w:rsid w:val="002D2E51"/>
    <w:rsid w:val="002D3466"/>
    <w:rsid w:val="002D34DE"/>
    <w:rsid w:val="002D3950"/>
    <w:rsid w:val="002D3A85"/>
    <w:rsid w:val="002D4692"/>
    <w:rsid w:val="002D479C"/>
    <w:rsid w:val="002D47CD"/>
    <w:rsid w:val="002D4DE9"/>
    <w:rsid w:val="002D5058"/>
    <w:rsid w:val="002D54FB"/>
    <w:rsid w:val="002D5BA4"/>
    <w:rsid w:val="002D5BBF"/>
    <w:rsid w:val="002D5E21"/>
    <w:rsid w:val="002D600B"/>
    <w:rsid w:val="002D60A2"/>
    <w:rsid w:val="002D63C3"/>
    <w:rsid w:val="002D65C5"/>
    <w:rsid w:val="002D75EF"/>
    <w:rsid w:val="002D7655"/>
    <w:rsid w:val="002D7775"/>
    <w:rsid w:val="002D7B54"/>
    <w:rsid w:val="002D7D02"/>
    <w:rsid w:val="002D7D7A"/>
    <w:rsid w:val="002E0976"/>
    <w:rsid w:val="002E0D06"/>
    <w:rsid w:val="002E0FDE"/>
    <w:rsid w:val="002E1209"/>
    <w:rsid w:val="002E1296"/>
    <w:rsid w:val="002E15C4"/>
    <w:rsid w:val="002E1906"/>
    <w:rsid w:val="002E26A0"/>
    <w:rsid w:val="002E2E4A"/>
    <w:rsid w:val="002E34C1"/>
    <w:rsid w:val="002E3597"/>
    <w:rsid w:val="002E3709"/>
    <w:rsid w:val="002E3932"/>
    <w:rsid w:val="002E3BA1"/>
    <w:rsid w:val="002E3C22"/>
    <w:rsid w:val="002E3C28"/>
    <w:rsid w:val="002E3DA8"/>
    <w:rsid w:val="002E452E"/>
    <w:rsid w:val="002E48E8"/>
    <w:rsid w:val="002E4EDA"/>
    <w:rsid w:val="002E5152"/>
    <w:rsid w:val="002E52F7"/>
    <w:rsid w:val="002E5CFC"/>
    <w:rsid w:val="002E5D9A"/>
    <w:rsid w:val="002E6D6C"/>
    <w:rsid w:val="002E6DB5"/>
    <w:rsid w:val="002E7628"/>
    <w:rsid w:val="002E7631"/>
    <w:rsid w:val="002E7FE3"/>
    <w:rsid w:val="002F0F3D"/>
    <w:rsid w:val="002F1771"/>
    <w:rsid w:val="002F1772"/>
    <w:rsid w:val="002F17AD"/>
    <w:rsid w:val="002F26DE"/>
    <w:rsid w:val="002F3108"/>
    <w:rsid w:val="002F390E"/>
    <w:rsid w:val="002F467F"/>
    <w:rsid w:val="002F46B8"/>
    <w:rsid w:val="002F476E"/>
    <w:rsid w:val="002F4B1B"/>
    <w:rsid w:val="002F4DD7"/>
    <w:rsid w:val="002F50F4"/>
    <w:rsid w:val="002F5358"/>
    <w:rsid w:val="002F549F"/>
    <w:rsid w:val="002F5517"/>
    <w:rsid w:val="002F5534"/>
    <w:rsid w:val="002F5952"/>
    <w:rsid w:val="002F596B"/>
    <w:rsid w:val="002F5F6A"/>
    <w:rsid w:val="002F6017"/>
    <w:rsid w:val="002F64E0"/>
    <w:rsid w:val="002F6CE5"/>
    <w:rsid w:val="002F6E09"/>
    <w:rsid w:val="002F73A5"/>
    <w:rsid w:val="002F74F8"/>
    <w:rsid w:val="002F761D"/>
    <w:rsid w:val="002F7749"/>
    <w:rsid w:val="002F77B2"/>
    <w:rsid w:val="002F7EE1"/>
    <w:rsid w:val="002F7F82"/>
    <w:rsid w:val="002F7FF3"/>
    <w:rsid w:val="00300608"/>
    <w:rsid w:val="003007CE"/>
    <w:rsid w:val="00300B0C"/>
    <w:rsid w:val="00300CD4"/>
    <w:rsid w:val="003010C6"/>
    <w:rsid w:val="003012B6"/>
    <w:rsid w:val="00301643"/>
    <w:rsid w:val="0030169A"/>
    <w:rsid w:val="003020E9"/>
    <w:rsid w:val="00302966"/>
    <w:rsid w:val="0030365E"/>
    <w:rsid w:val="003036CB"/>
    <w:rsid w:val="00303732"/>
    <w:rsid w:val="00303DCE"/>
    <w:rsid w:val="003044AC"/>
    <w:rsid w:val="0030486E"/>
    <w:rsid w:val="00305199"/>
    <w:rsid w:val="00305C15"/>
    <w:rsid w:val="00305E59"/>
    <w:rsid w:val="00306EC4"/>
    <w:rsid w:val="003070D6"/>
    <w:rsid w:val="003071DA"/>
    <w:rsid w:val="00307A57"/>
    <w:rsid w:val="003103B0"/>
    <w:rsid w:val="003107D3"/>
    <w:rsid w:val="003108BA"/>
    <w:rsid w:val="003110FC"/>
    <w:rsid w:val="0031146F"/>
    <w:rsid w:val="00311E21"/>
    <w:rsid w:val="003120B5"/>
    <w:rsid w:val="00312332"/>
    <w:rsid w:val="00312F14"/>
    <w:rsid w:val="00314466"/>
    <w:rsid w:val="00314501"/>
    <w:rsid w:val="003146B5"/>
    <w:rsid w:val="00314F9D"/>
    <w:rsid w:val="00315189"/>
    <w:rsid w:val="00315318"/>
    <w:rsid w:val="003156E1"/>
    <w:rsid w:val="0031597E"/>
    <w:rsid w:val="00315B7A"/>
    <w:rsid w:val="00317886"/>
    <w:rsid w:val="003179B0"/>
    <w:rsid w:val="0032015E"/>
    <w:rsid w:val="0032022C"/>
    <w:rsid w:val="00320290"/>
    <w:rsid w:val="00320E37"/>
    <w:rsid w:val="0032172F"/>
    <w:rsid w:val="00321F0D"/>
    <w:rsid w:val="003222CB"/>
    <w:rsid w:val="00323459"/>
    <w:rsid w:val="00323468"/>
    <w:rsid w:val="00323888"/>
    <w:rsid w:val="003238EC"/>
    <w:rsid w:val="00323C6D"/>
    <w:rsid w:val="00323EA4"/>
    <w:rsid w:val="00324114"/>
    <w:rsid w:val="0032458A"/>
    <w:rsid w:val="00324767"/>
    <w:rsid w:val="00324EAD"/>
    <w:rsid w:val="00325450"/>
    <w:rsid w:val="00325A4F"/>
    <w:rsid w:val="00326127"/>
    <w:rsid w:val="003267DF"/>
    <w:rsid w:val="00327325"/>
    <w:rsid w:val="003276C7"/>
    <w:rsid w:val="00327951"/>
    <w:rsid w:val="00327D24"/>
    <w:rsid w:val="00327F53"/>
    <w:rsid w:val="003300DC"/>
    <w:rsid w:val="003306C8"/>
    <w:rsid w:val="00330AAE"/>
    <w:rsid w:val="00330C26"/>
    <w:rsid w:val="00330DE8"/>
    <w:rsid w:val="00331C6D"/>
    <w:rsid w:val="0033259E"/>
    <w:rsid w:val="003331AF"/>
    <w:rsid w:val="0033344A"/>
    <w:rsid w:val="0033365D"/>
    <w:rsid w:val="0033394F"/>
    <w:rsid w:val="003344BC"/>
    <w:rsid w:val="00334F5C"/>
    <w:rsid w:val="0033535F"/>
    <w:rsid w:val="00335408"/>
    <w:rsid w:val="0033555F"/>
    <w:rsid w:val="00335580"/>
    <w:rsid w:val="003356EE"/>
    <w:rsid w:val="003357E9"/>
    <w:rsid w:val="0033590A"/>
    <w:rsid w:val="00335931"/>
    <w:rsid w:val="00335CA7"/>
    <w:rsid w:val="00336CF0"/>
    <w:rsid w:val="00336F4D"/>
    <w:rsid w:val="0033725A"/>
    <w:rsid w:val="00337A69"/>
    <w:rsid w:val="0033DFF6"/>
    <w:rsid w:val="00340165"/>
    <w:rsid w:val="003403F8"/>
    <w:rsid w:val="003407F6"/>
    <w:rsid w:val="00340DB5"/>
    <w:rsid w:val="00340F9B"/>
    <w:rsid w:val="00340FDC"/>
    <w:rsid w:val="00341488"/>
    <w:rsid w:val="003415E1"/>
    <w:rsid w:val="00341710"/>
    <w:rsid w:val="00342B6C"/>
    <w:rsid w:val="00342F04"/>
    <w:rsid w:val="00342F71"/>
    <w:rsid w:val="003435F6"/>
    <w:rsid w:val="00343967"/>
    <w:rsid w:val="00343A43"/>
    <w:rsid w:val="00343E8C"/>
    <w:rsid w:val="00343FAF"/>
    <w:rsid w:val="00344644"/>
    <w:rsid w:val="0034485A"/>
    <w:rsid w:val="00344F9D"/>
    <w:rsid w:val="00345169"/>
    <w:rsid w:val="00345228"/>
    <w:rsid w:val="00345296"/>
    <w:rsid w:val="003452A4"/>
    <w:rsid w:val="00345EBF"/>
    <w:rsid w:val="003463D7"/>
    <w:rsid w:val="00346753"/>
    <w:rsid w:val="00347597"/>
    <w:rsid w:val="003508E1"/>
    <w:rsid w:val="00350AEC"/>
    <w:rsid w:val="003510A3"/>
    <w:rsid w:val="00351187"/>
    <w:rsid w:val="00351188"/>
    <w:rsid w:val="00351198"/>
    <w:rsid w:val="003514C4"/>
    <w:rsid w:val="00351516"/>
    <w:rsid w:val="003517CB"/>
    <w:rsid w:val="0035181C"/>
    <w:rsid w:val="00352311"/>
    <w:rsid w:val="00352C99"/>
    <w:rsid w:val="00353395"/>
    <w:rsid w:val="0035369D"/>
    <w:rsid w:val="00353CE4"/>
    <w:rsid w:val="00353D76"/>
    <w:rsid w:val="00354009"/>
    <w:rsid w:val="003545BA"/>
    <w:rsid w:val="00354B7F"/>
    <w:rsid w:val="00354B97"/>
    <w:rsid w:val="00354C91"/>
    <w:rsid w:val="00354D6C"/>
    <w:rsid w:val="003558C7"/>
    <w:rsid w:val="00355DE3"/>
    <w:rsid w:val="00356284"/>
    <w:rsid w:val="003562B0"/>
    <w:rsid w:val="00356442"/>
    <w:rsid w:val="00356947"/>
    <w:rsid w:val="00356D91"/>
    <w:rsid w:val="003573D9"/>
    <w:rsid w:val="00357B59"/>
    <w:rsid w:val="00357D19"/>
    <w:rsid w:val="00357EA4"/>
    <w:rsid w:val="003603B8"/>
    <w:rsid w:val="00360B64"/>
    <w:rsid w:val="00360D7F"/>
    <w:rsid w:val="00360E84"/>
    <w:rsid w:val="0036133F"/>
    <w:rsid w:val="003614F6"/>
    <w:rsid w:val="00361D87"/>
    <w:rsid w:val="003621E2"/>
    <w:rsid w:val="003623BC"/>
    <w:rsid w:val="003624E9"/>
    <w:rsid w:val="003627AF"/>
    <w:rsid w:val="00362D93"/>
    <w:rsid w:val="0036354E"/>
    <w:rsid w:val="00363686"/>
    <w:rsid w:val="00363A4F"/>
    <w:rsid w:val="0036405E"/>
    <w:rsid w:val="003648CB"/>
    <w:rsid w:val="00364910"/>
    <w:rsid w:val="00365016"/>
    <w:rsid w:val="00365F5E"/>
    <w:rsid w:val="00366424"/>
    <w:rsid w:val="00366D95"/>
    <w:rsid w:val="00367168"/>
    <w:rsid w:val="00367364"/>
    <w:rsid w:val="00367750"/>
    <w:rsid w:val="003677EB"/>
    <w:rsid w:val="00367EA1"/>
    <w:rsid w:val="00370195"/>
    <w:rsid w:val="00370556"/>
    <w:rsid w:val="003712D7"/>
    <w:rsid w:val="0037162C"/>
    <w:rsid w:val="00371C07"/>
    <w:rsid w:val="00371E01"/>
    <w:rsid w:val="003720B2"/>
    <w:rsid w:val="00372330"/>
    <w:rsid w:val="00372584"/>
    <w:rsid w:val="0037267E"/>
    <w:rsid w:val="00372CF9"/>
    <w:rsid w:val="00373140"/>
    <w:rsid w:val="003737C2"/>
    <w:rsid w:val="00373905"/>
    <w:rsid w:val="0037444A"/>
    <w:rsid w:val="0037468A"/>
    <w:rsid w:val="00374DFB"/>
    <w:rsid w:val="00374EE3"/>
    <w:rsid w:val="00375074"/>
    <w:rsid w:val="003751B5"/>
    <w:rsid w:val="00375CC8"/>
    <w:rsid w:val="0037689E"/>
    <w:rsid w:val="00376B87"/>
    <w:rsid w:val="00377376"/>
    <w:rsid w:val="00377B26"/>
    <w:rsid w:val="003801FF"/>
    <w:rsid w:val="00380F77"/>
    <w:rsid w:val="00381701"/>
    <w:rsid w:val="00381A50"/>
    <w:rsid w:val="00381BDD"/>
    <w:rsid w:val="00381E79"/>
    <w:rsid w:val="003820C8"/>
    <w:rsid w:val="003823BA"/>
    <w:rsid w:val="003823BB"/>
    <w:rsid w:val="003824A4"/>
    <w:rsid w:val="00382780"/>
    <w:rsid w:val="00382826"/>
    <w:rsid w:val="003829E4"/>
    <w:rsid w:val="00382B38"/>
    <w:rsid w:val="00383C1D"/>
    <w:rsid w:val="00383F75"/>
    <w:rsid w:val="003846C5"/>
    <w:rsid w:val="00384C2D"/>
    <w:rsid w:val="00384F7D"/>
    <w:rsid w:val="00385106"/>
    <w:rsid w:val="003851AE"/>
    <w:rsid w:val="0038595D"/>
    <w:rsid w:val="00385DCE"/>
    <w:rsid w:val="00385E55"/>
    <w:rsid w:val="003862A1"/>
    <w:rsid w:val="003866F0"/>
    <w:rsid w:val="00386B63"/>
    <w:rsid w:val="00386D04"/>
    <w:rsid w:val="00386DCF"/>
    <w:rsid w:val="00387206"/>
    <w:rsid w:val="00387650"/>
    <w:rsid w:val="00387670"/>
    <w:rsid w:val="0039030F"/>
    <w:rsid w:val="00390407"/>
    <w:rsid w:val="00390F16"/>
    <w:rsid w:val="00391071"/>
    <w:rsid w:val="003915FC"/>
    <w:rsid w:val="003920F6"/>
    <w:rsid w:val="00392150"/>
    <w:rsid w:val="0039282C"/>
    <w:rsid w:val="00392D3E"/>
    <w:rsid w:val="00393413"/>
    <w:rsid w:val="00393733"/>
    <w:rsid w:val="00394072"/>
    <w:rsid w:val="00394176"/>
    <w:rsid w:val="003945A8"/>
    <w:rsid w:val="00394B5C"/>
    <w:rsid w:val="00394DF5"/>
    <w:rsid w:val="003950AB"/>
    <w:rsid w:val="0039520B"/>
    <w:rsid w:val="0039618F"/>
    <w:rsid w:val="003963A8"/>
    <w:rsid w:val="003968C0"/>
    <w:rsid w:val="003973A4"/>
    <w:rsid w:val="00397521"/>
    <w:rsid w:val="00397D63"/>
    <w:rsid w:val="00397DD9"/>
    <w:rsid w:val="003A0670"/>
    <w:rsid w:val="003A1340"/>
    <w:rsid w:val="003A183A"/>
    <w:rsid w:val="003A1AEB"/>
    <w:rsid w:val="003A20AD"/>
    <w:rsid w:val="003A25A0"/>
    <w:rsid w:val="003A2EF9"/>
    <w:rsid w:val="003A3343"/>
    <w:rsid w:val="003A353B"/>
    <w:rsid w:val="003A373B"/>
    <w:rsid w:val="003A3E21"/>
    <w:rsid w:val="003A4195"/>
    <w:rsid w:val="003A48E3"/>
    <w:rsid w:val="003A554B"/>
    <w:rsid w:val="003A57D8"/>
    <w:rsid w:val="003A6B39"/>
    <w:rsid w:val="003A6BCC"/>
    <w:rsid w:val="003A6EF1"/>
    <w:rsid w:val="003A7758"/>
    <w:rsid w:val="003A7832"/>
    <w:rsid w:val="003A79DC"/>
    <w:rsid w:val="003A7A78"/>
    <w:rsid w:val="003A7C28"/>
    <w:rsid w:val="003A7FCC"/>
    <w:rsid w:val="003B048F"/>
    <w:rsid w:val="003B08DA"/>
    <w:rsid w:val="003B0A6A"/>
    <w:rsid w:val="003B1005"/>
    <w:rsid w:val="003B1412"/>
    <w:rsid w:val="003B1FAC"/>
    <w:rsid w:val="003B2110"/>
    <w:rsid w:val="003B2277"/>
    <w:rsid w:val="003B229C"/>
    <w:rsid w:val="003B2865"/>
    <w:rsid w:val="003B28FA"/>
    <w:rsid w:val="003B2ACD"/>
    <w:rsid w:val="003B2B38"/>
    <w:rsid w:val="003B2DFD"/>
    <w:rsid w:val="003B2F91"/>
    <w:rsid w:val="003B3EF4"/>
    <w:rsid w:val="003B407B"/>
    <w:rsid w:val="003B4602"/>
    <w:rsid w:val="003B4684"/>
    <w:rsid w:val="003B4DEE"/>
    <w:rsid w:val="003B4FCB"/>
    <w:rsid w:val="003B50CC"/>
    <w:rsid w:val="003B515D"/>
    <w:rsid w:val="003B577E"/>
    <w:rsid w:val="003B5924"/>
    <w:rsid w:val="003B59C3"/>
    <w:rsid w:val="003B5C61"/>
    <w:rsid w:val="003B5D7C"/>
    <w:rsid w:val="003B64E2"/>
    <w:rsid w:val="003B670E"/>
    <w:rsid w:val="003B6744"/>
    <w:rsid w:val="003B6E98"/>
    <w:rsid w:val="003B6F62"/>
    <w:rsid w:val="003B733C"/>
    <w:rsid w:val="003B735C"/>
    <w:rsid w:val="003B73DA"/>
    <w:rsid w:val="003B763D"/>
    <w:rsid w:val="003B78F8"/>
    <w:rsid w:val="003B7A11"/>
    <w:rsid w:val="003C00A7"/>
    <w:rsid w:val="003C0C2E"/>
    <w:rsid w:val="003C125F"/>
    <w:rsid w:val="003C169D"/>
    <w:rsid w:val="003C19A6"/>
    <w:rsid w:val="003C1DCD"/>
    <w:rsid w:val="003C1E34"/>
    <w:rsid w:val="003C1E77"/>
    <w:rsid w:val="003C205F"/>
    <w:rsid w:val="003C2230"/>
    <w:rsid w:val="003C26A2"/>
    <w:rsid w:val="003C2A7B"/>
    <w:rsid w:val="003C3153"/>
    <w:rsid w:val="003C354B"/>
    <w:rsid w:val="003C3B42"/>
    <w:rsid w:val="003C3FF8"/>
    <w:rsid w:val="003C4051"/>
    <w:rsid w:val="003C44C4"/>
    <w:rsid w:val="003C46B9"/>
    <w:rsid w:val="003C4824"/>
    <w:rsid w:val="003C4BE2"/>
    <w:rsid w:val="003C54D4"/>
    <w:rsid w:val="003C5767"/>
    <w:rsid w:val="003C576D"/>
    <w:rsid w:val="003C798C"/>
    <w:rsid w:val="003D0001"/>
    <w:rsid w:val="003D0415"/>
    <w:rsid w:val="003D05CE"/>
    <w:rsid w:val="003D0905"/>
    <w:rsid w:val="003D0958"/>
    <w:rsid w:val="003D0D2F"/>
    <w:rsid w:val="003D112B"/>
    <w:rsid w:val="003D1168"/>
    <w:rsid w:val="003D1580"/>
    <w:rsid w:val="003D1DDD"/>
    <w:rsid w:val="003D1ED0"/>
    <w:rsid w:val="003D2102"/>
    <w:rsid w:val="003D22CE"/>
    <w:rsid w:val="003D2861"/>
    <w:rsid w:val="003D28C0"/>
    <w:rsid w:val="003D296B"/>
    <w:rsid w:val="003D3445"/>
    <w:rsid w:val="003D3B9E"/>
    <w:rsid w:val="003D3D1C"/>
    <w:rsid w:val="003D4F5F"/>
    <w:rsid w:val="003D5167"/>
    <w:rsid w:val="003D5229"/>
    <w:rsid w:val="003D583E"/>
    <w:rsid w:val="003D5F0F"/>
    <w:rsid w:val="003D6122"/>
    <w:rsid w:val="003D61AA"/>
    <w:rsid w:val="003D634D"/>
    <w:rsid w:val="003D647D"/>
    <w:rsid w:val="003D6DA0"/>
    <w:rsid w:val="003D6DA3"/>
    <w:rsid w:val="003D6DAA"/>
    <w:rsid w:val="003D73F2"/>
    <w:rsid w:val="003D740C"/>
    <w:rsid w:val="003D742F"/>
    <w:rsid w:val="003D760E"/>
    <w:rsid w:val="003D776C"/>
    <w:rsid w:val="003DAD26"/>
    <w:rsid w:val="003E0595"/>
    <w:rsid w:val="003E0759"/>
    <w:rsid w:val="003E0991"/>
    <w:rsid w:val="003E0AD3"/>
    <w:rsid w:val="003E0BF3"/>
    <w:rsid w:val="003E0C52"/>
    <w:rsid w:val="003E0D11"/>
    <w:rsid w:val="003E0E32"/>
    <w:rsid w:val="003E0F13"/>
    <w:rsid w:val="003E11A4"/>
    <w:rsid w:val="003E1E67"/>
    <w:rsid w:val="003E1E9C"/>
    <w:rsid w:val="003E3B79"/>
    <w:rsid w:val="003E3DE5"/>
    <w:rsid w:val="003E4053"/>
    <w:rsid w:val="003E42C9"/>
    <w:rsid w:val="003E4302"/>
    <w:rsid w:val="003E4972"/>
    <w:rsid w:val="003E51FD"/>
    <w:rsid w:val="003E52AD"/>
    <w:rsid w:val="003E5724"/>
    <w:rsid w:val="003E5D61"/>
    <w:rsid w:val="003E5F7D"/>
    <w:rsid w:val="003E66B6"/>
    <w:rsid w:val="003E73C9"/>
    <w:rsid w:val="003E7465"/>
    <w:rsid w:val="003E76D3"/>
    <w:rsid w:val="003E7A96"/>
    <w:rsid w:val="003F05CB"/>
    <w:rsid w:val="003F0CE2"/>
    <w:rsid w:val="003F0E9A"/>
    <w:rsid w:val="003F0F1D"/>
    <w:rsid w:val="003F141B"/>
    <w:rsid w:val="003F1588"/>
    <w:rsid w:val="003F191C"/>
    <w:rsid w:val="003F1BD6"/>
    <w:rsid w:val="003F1C1E"/>
    <w:rsid w:val="003F2110"/>
    <w:rsid w:val="003F2317"/>
    <w:rsid w:val="003F2CD3"/>
    <w:rsid w:val="003F30A9"/>
    <w:rsid w:val="003F3465"/>
    <w:rsid w:val="003F36F5"/>
    <w:rsid w:val="003F3995"/>
    <w:rsid w:val="003F3E33"/>
    <w:rsid w:val="003F4182"/>
    <w:rsid w:val="003F419E"/>
    <w:rsid w:val="003F42F5"/>
    <w:rsid w:val="003F4993"/>
    <w:rsid w:val="003F5093"/>
    <w:rsid w:val="003F5252"/>
    <w:rsid w:val="003F5CC3"/>
    <w:rsid w:val="003F5D8D"/>
    <w:rsid w:val="003F5E30"/>
    <w:rsid w:val="003F6346"/>
    <w:rsid w:val="003F6771"/>
    <w:rsid w:val="003F6772"/>
    <w:rsid w:val="003F6BA2"/>
    <w:rsid w:val="003F6CA7"/>
    <w:rsid w:val="003F6DAD"/>
    <w:rsid w:val="003F6E3F"/>
    <w:rsid w:val="003F7624"/>
    <w:rsid w:val="003F77FD"/>
    <w:rsid w:val="003F7A99"/>
    <w:rsid w:val="003F7B33"/>
    <w:rsid w:val="0040039D"/>
    <w:rsid w:val="004003B4"/>
    <w:rsid w:val="004017DB"/>
    <w:rsid w:val="0040203B"/>
    <w:rsid w:val="004020B8"/>
    <w:rsid w:val="00402B2B"/>
    <w:rsid w:val="00402E4C"/>
    <w:rsid w:val="004034BA"/>
    <w:rsid w:val="00403C46"/>
    <w:rsid w:val="0040400E"/>
    <w:rsid w:val="00404279"/>
    <w:rsid w:val="00404398"/>
    <w:rsid w:val="00404C1A"/>
    <w:rsid w:val="0040543C"/>
    <w:rsid w:val="004057EE"/>
    <w:rsid w:val="00405BE8"/>
    <w:rsid w:val="004060C4"/>
    <w:rsid w:val="00406466"/>
    <w:rsid w:val="0040693C"/>
    <w:rsid w:val="00406BF9"/>
    <w:rsid w:val="00406EF6"/>
    <w:rsid w:val="00406F08"/>
    <w:rsid w:val="00407891"/>
    <w:rsid w:val="00407965"/>
    <w:rsid w:val="00407F32"/>
    <w:rsid w:val="00410661"/>
    <w:rsid w:val="00410BD0"/>
    <w:rsid w:val="00411584"/>
    <w:rsid w:val="00411601"/>
    <w:rsid w:val="00411604"/>
    <w:rsid w:val="00411C13"/>
    <w:rsid w:val="00411D4B"/>
    <w:rsid w:val="00411E6F"/>
    <w:rsid w:val="00411E97"/>
    <w:rsid w:val="00412483"/>
    <w:rsid w:val="00412BEE"/>
    <w:rsid w:val="00412C4B"/>
    <w:rsid w:val="0041354C"/>
    <w:rsid w:val="00413A39"/>
    <w:rsid w:val="00413AD5"/>
    <w:rsid w:val="00413CB1"/>
    <w:rsid w:val="00413D6F"/>
    <w:rsid w:val="0041404A"/>
    <w:rsid w:val="0041441D"/>
    <w:rsid w:val="00414D3F"/>
    <w:rsid w:val="00414EB6"/>
    <w:rsid w:val="00415153"/>
    <w:rsid w:val="004158CA"/>
    <w:rsid w:val="00416BFB"/>
    <w:rsid w:val="00417D81"/>
    <w:rsid w:val="00417FEF"/>
    <w:rsid w:val="00420204"/>
    <w:rsid w:val="0042029C"/>
    <w:rsid w:val="0042070E"/>
    <w:rsid w:val="0042077C"/>
    <w:rsid w:val="00420ADB"/>
    <w:rsid w:val="00420D73"/>
    <w:rsid w:val="00420E0D"/>
    <w:rsid w:val="0042121F"/>
    <w:rsid w:val="00421B86"/>
    <w:rsid w:val="00421BBC"/>
    <w:rsid w:val="00422A3E"/>
    <w:rsid w:val="00422DAF"/>
    <w:rsid w:val="00422F90"/>
    <w:rsid w:val="004233D3"/>
    <w:rsid w:val="00423C20"/>
    <w:rsid w:val="00423F99"/>
    <w:rsid w:val="00423FB2"/>
    <w:rsid w:val="004249CD"/>
    <w:rsid w:val="00424D36"/>
    <w:rsid w:val="00425E0A"/>
    <w:rsid w:val="0042648E"/>
    <w:rsid w:val="00426638"/>
    <w:rsid w:val="00426965"/>
    <w:rsid w:val="004277E1"/>
    <w:rsid w:val="0042789B"/>
    <w:rsid w:val="004278CC"/>
    <w:rsid w:val="0042D10C"/>
    <w:rsid w:val="004303D0"/>
    <w:rsid w:val="0043060D"/>
    <w:rsid w:val="00430F0E"/>
    <w:rsid w:val="0043100D"/>
    <w:rsid w:val="004315E6"/>
    <w:rsid w:val="00431B5E"/>
    <w:rsid w:val="00431E5B"/>
    <w:rsid w:val="00431F7F"/>
    <w:rsid w:val="0043273B"/>
    <w:rsid w:val="004331A3"/>
    <w:rsid w:val="0043357B"/>
    <w:rsid w:val="004337CB"/>
    <w:rsid w:val="0043425F"/>
    <w:rsid w:val="004343D8"/>
    <w:rsid w:val="00434696"/>
    <w:rsid w:val="00434B8F"/>
    <w:rsid w:val="00434E27"/>
    <w:rsid w:val="00435257"/>
    <w:rsid w:val="004352ED"/>
    <w:rsid w:val="00435999"/>
    <w:rsid w:val="004359B3"/>
    <w:rsid w:val="00435D19"/>
    <w:rsid w:val="00435F13"/>
    <w:rsid w:val="004362E2"/>
    <w:rsid w:val="00436C85"/>
    <w:rsid w:val="00436EE2"/>
    <w:rsid w:val="004371C7"/>
    <w:rsid w:val="0043761A"/>
    <w:rsid w:val="00437702"/>
    <w:rsid w:val="00437798"/>
    <w:rsid w:val="00437800"/>
    <w:rsid w:val="00437991"/>
    <w:rsid w:val="00437C9F"/>
    <w:rsid w:val="004403D2"/>
    <w:rsid w:val="004409D8"/>
    <w:rsid w:val="00440A63"/>
    <w:rsid w:val="00440BDC"/>
    <w:rsid w:val="00440CF5"/>
    <w:rsid w:val="0044179C"/>
    <w:rsid w:val="00441B8B"/>
    <w:rsid w:val="00442637"/>
    <w:rsid w:val="00442E24"/>
    <w:rsid w:val="00442E9F"/>
    <w:rsid w:val="00443486"/>
    <w:rsid w:val="00443712"/>
    <w:rsid w:val="0044371E"/>
    <w:rsid w:val="00443999"/>
    <w:rsid w:val="00443E55"/>
    <w:rsid w:val="00444EB6"/>
    <w:rsid w:val="004457C2"/>
    <w:rsid w:val="00445E92"/>
    <w:rsid w:val="0044614B"/>
    <w:rsid w:val="00446799"/>
    <w:rsid w:val="00447664"/>
    <w:rsid w:val="00450414"/>
    <w:rsid w:val="004514DE"/>
    <w:rsid w:val="004515D6"/>
    <w:rsid w:val="00451657"/>
    <w:rsid w:val="00451CBB"/>
    <w:rsid w:val="00451CC2"/>
    <w:rsid w:val="0045261E"/>
    <w:rsid w:val="004528F9"/>
    <w:rsid w:val="0045382D"/>
    <w:rsid w:val="00453A63"/>
    <w:rsid w:val="00453BEA"/>
    <w:rsid w:val="0045466D"/>
    <w:rsid w:val="0045480A"/>
    <w:rsid w:val="004548DB"/>
    <w:rsid w:val="00454A7C"/>
    <w:rsid w:val="00454B2D"/>
    <w:rsid w:val="00454CE9"/>
    <w:rsid w:val="00454CED"/>
    <w:rsid w:val="00454CF6"/>
    <w:rsid w:val="004557B2"/>
    <w:rsid w:val="00456A27"/>
    <w:rsid w:val="00456AC0"/>
    <w:rsid w:val="00456DE4"/>
    <w:rsid w:val="00456FED"/>
    <w:rsid w:val="004576C4"/>
    <w:rsid w:val="00457BE2"/>
    <w:rsid w:val="004609E0"/>
    <w:rsid w:val="00460A65"/>
    <w:rsid w:val="00460EAD"/>
    <w:rsid w:val="00460F48"/>
    <w:rsid w:val="004618A3"/>
    <w:rsid w:val="00461A83"/>
    <w:rsid w:val="00461D12"/>
    <w:rsid w:val="004621DF"/>
    <w:rsid w:val="004625AD"/>
    <w:rsid w:val="00462748"/>
    <w:rsid w:val="00462F37"/>
    <w:rsid w:val="00463028"/>
    <w:rsid w:val="00463403"/>
    <w:rsid w:val="004635D5"/>
    <w:rsid w:val="00463859"/>
    <w:rsid w:val="004638EF"/>
    <w:rsid w:val="00463B19"/>
    <w:rsid w:val="00463B88"/>
    <w:rsid w:val="00463C6E"/>
    <w:rsid w:val="00463D43"/>
    <w:rsid w:val="00463E20"/>
    <w:rsid w:val="0046413C"/>
    <w:rsid w:val="0046422A"/>
    <w:rsid w:val="00465116"/>
    <w:rsid w:val="004651F8"/>
    <w:rsid w:val="00465A08"/>
    <w:rsid w:val="00465F52"/>
    <w:rsid w:val="0046615D"/>
    <w:rsid w:val="0046662D"/>
    <w:rsid w:val="0046672E"/>
    <w:rsid w:val="00466A55"/>
    <w:rsid w:val="00466F08"/>
    <w:rsid w:val="00467176"/>
    <w:rsid w:val="0046721A"/>
    <w:rsid w:val="004676C2"/>
    <w:rsid w:val="0046780B"/>
    <w:rsid w:val="00467A4F"/>
    <w:rsid w:val="00467D00"/>
    <w:rsid w:val="004700DF"/>
    <w:rsid w:val="00470314"/>
    <w:rsid w:val="004708A8"/>
    <w:rsid w:val="00470B00"/>
    <w:rsid w:val="00470D60"/>
    <w:rsid w:val="00471D54"/>
    <w:rsid w:val="00471ED9"/>
    <w:rsid w:val="00472372"/>
    <w:rsid w:val="00472C8E"/>
    <w:rsid w:val="00472CC8"/>
    <w:rsid w:val="004730DD"/>
    <w:rsid w:val="00473665"/>
    <w:rsid w:val="00474C06"/>
    <w:rsid w:val="004751FD"/>
    <w:rsid w:val="00475D98"/>
    <w:rsid w:val="00475DA0"/>
    <w:rsid w:val="0047667A"/>
    <w:rsid w:val="00476DDF"/>
    <w:rsid w:val="00476F28"/>
    <w:rsid w:val="00477341"/>
    <w:rsid w:val="00477442"/>
    <w:rsid w:val="00477734"/>
    <w:rsid w:val="004778E1"/>
    <w:rsid w:val="00477FA5"/>
    <w:rsid w:val="0048009F"/>
    <w:rsid w:val="0048055F"/>
    <w:rsid w:val="00481240"/>
    <w:rsid w:val="004812C4"/>
    <w:rsid w:val="00481D88"/>
    <w:rsid w:val="00481E91"/>
    <w:rsid w:val="00481F0A"/>
    <w:rsid w:val="00482DF2"/>
    <w:rsid w:val="00482FE9"/>
    <w:rsid w:val="00483374"/>
    <w:rsid w:val="0048369C"/>
    <w:rsid w:val="004837F7"/>
    <w:rsid w:val="00483B63"/>
    <w:rsid w:val="00483EC5"/>
    <w:rsid w:val="00484121"/>
    <w:rsid w:val="00484176"/>
    <w:rsid w:val="00484547"/>
    <w:rsid w:val="00484817"/>
    <w:rsid w:val="00484BE4"/>
    <w:rsid w:val="00485761"/>
    <w:rsid w:val="00485C94"/>
    <w:rsid w:val="00485FBC"/>
    <w:rsid w:val="00486297"/>
    <w:rsid w:val="00486868"/>
    <w:rsid w:val="00487135"/>
    <w:rsid w:val="00487375"/>
    <w:rsid w:val="00487C24"/>
    <w:rsid w:val="00487E89"/>
    <w:rsid w:val="004900B8"/>
    <w:rsid w:val="004907B2"/>
    <w:rsid w:val="00490A3A"/>
    <w:rsid w:val="00490C09"/>
    <w:rsid w:val="00490DE8"/>
    <w:rsid w:val="0049166A"/>
    <w:rsid w:val="00491AAB"/>
    <w:rsid w:val="0049203B"/>
    <w:rsid w:val="004924D2"/>
    <w:rsid w:val="0049274C"/>
    <w:rsid w:val="004929E5"/>
    <w:rsid w:val="00493195"/>
    <w:rsid w:val="004936D2"/>
    <w:rsid w:val="00493B11"/>
    <w:rsid w:val="00494041"/>
    <w:rsid w:val="004942DE"/>
    <w:rsid w:val="00494C2E"/>
    <w:rsid w:val="00494CED"/>
    <w:rsid w:val="00495272"/>
    <w:rsid w:val="00495A80"/>
    <w:rsid w:val="00495AA6"/>
    <w:rsid w:val="00495BDD"/>
    <w:rsid w:val="004962A8"/>
    <w:rsid w:val="0049643A"/>
    <w:rsid w:val="004965BF"/>
    <w:rsid w:val="00496AAF"/>
    <w:rsid w:val="004976AF"/>
    <w:rsid w:val="004979BF"/>
    <w:rsid w:val="00497AFA"/>
    <w:rsid w:val="00497E7A"/>
    <w:rsid w:val="004A0418"/>
    <w:rsid w:val="004A10BC"/>
    <w:rsid w:val="004A114C"/>
    <w:rsid w:val="004A13CA"/>
    <w:rsid w:val="004A1522"/>
    <w:rsid w:val="004A1B66"/>
    <w:rsid w:val="004A1C81"/>
    <w:rsid w:val="004A1E8E"/>
    <w:rsid w:val="004A2397"/>
    <w:rsid w:val="004A2F93"/>
    <w:rsid w:val="004A3337"/>
    <w:rsid w:val="004A3470"/>
    <w:rsid w:val="004A3A53"/>
    <w:rsid w:val="004A3CAE"/>
    <w:rsid w:val="004A3E8C"/>
    <w:rsid w:val="004A3FE7"/>
    <w:rsid w:val="004A433C"/>
    <w:rsid w:val="004A5269"/>
    <w:rsid w:val="004A58F8"/>
    <w:rsid w:val="004A614B"/>
    <w:rsid w:val="004A6172"/>
    <w:rsid w:val="004A648C"/>
    <w:rsid w:val="004A66D0"/>
    <w:rsid w:val="004A68B2"/>
    <w:rsid w:val="004A6A34"/>
    <w:rsid w:val="004A7B33"/>
    <w:rsid w:val="004B080D"/>
    <w:rsid w:val="004B1E19"/>
    <w:rsid w:val="004B1E82"/>
    <w:rsid w:val="004B21F4"/>
    <w:rsid w:val="004B2CFE"/>
    <w:rsid w:val="004B2DE8"/>
    <w:rsid w:val="004B2ED4"/>
    <w:rsid w:val="004B35BF"/>
    <w:rsid w:val="004B43DE"/>
    <w:rsid w:val="004B4701"/>
    <w:rsid w:val="004B488A"/>
    <w:rsid w:val="004B505D"/>
    <w:rsid w:val="004B507F"/>
    <w:rsid w:val="004B5446"/>
    <w:rsid w:val="004B54FA"/>
    <w:rsid w:val="004B5955"/>
    <w:rsid w:val="004B5965"/>
    <w:rsid w:val="004B5EA4"/>
    <w:rsid w:val="004B6039"/>
    <w:rsid w:val="004B60D4"/>
    <w:rsid w:val="004B7254"/>
    <w:rsid w:val="004B763B"/>
    <w:rsid w:val="004B78AA"/>
    <w:rsid w:val="004B7C30"/>
    <w:rsid w:val="004B7D48"/>
    <w:rsid w:val="004B7ED0"/>
    <w:rsid w:val="004C009D"/>
    <w:rsid w:val="004C00C3"/>
    <w:rsid w:val="004C0288"/>
    <w:rsid w:val="004C04C0"/>
    <w:rsid w:val="004C094C"/>
    <w:rsid w:val="004C09F5"/>
    <w:rsid w:val="004C139D"/>
    <w:rsid w:val="004C1605"/>
    <w:rsid w:val="004C16A4"/>
    <w:rsid w:val="004C1A18"/>
    <w:rsid w:val="004C1B2E"/>
    <w:rsid w:val="004C1CB2"/>
    <w:rsid w:val="004C1ECB"/>
    <w:rsid w:val="004C231E"/>
    <w:rsid w:val="004C2F79"/>
    <w:rsid w:val="004C3108"/>
    <w:rsid w:val="004C3510"/>
    <w:rsid w:val="004C3905"/>
    <w:rsid w:val="004C4961"/>
    <w:rsid w:val="004C4D24"/>
    <w:rsid w:val="004C506D"/>
    <w:rsid w:val="004C5360"/>
    <w:rsid w:val="004C5A0F"/>
    <w:rsid w:val="004C5A53"/>
    <w:rsid w:val="004C5D8E"/>
    <w:rsid w:val="004C5FDC"/>
    <w:rsid w:val="004C6074"/>
    <w:rsid w:val="004C6250"/>
    <w:rsid w:val="004C72B0"/>
    <w:rsid w:val="004C764A"/>
    <w:rsid w:val="004D078E"/>
    <w:rsid w:val="004D087D"/>
    <w:rsid w:val="004D0EA3"/>
    <w:rsid w:val="004D1059"/>
    <w:rsid w:val="004D1123"/>
    <w:rsid w:val="004D18D1"/>
    <w:rsid w:val="004D227F"/>
    <w:rsid w:val="004D2984"/>
    <w:rsid w:val="004D2E2E"/>
    <w:rsid w:val="004D36AC"/>
    <w:rsid w:val="004D3764"/>
    <w:rsid w:val="004D397A"/>
    <w:rsid w:val="004D3AD9"/>
    <w:rsid w:val="004D3CFD"/>
    <w:rsid w:val="004D4320"/>
    <w:rsid w:val="004D4E14"/>
    <w:rsid w:val="004D527D"/>
    <w:rsid w:val="004D5635"/>
    <w:rsid w:val="004D5FF3"/>
    <w:rsid w:val="004D6075"/>
    <w:rsid w:val="004D6681"/>
    <w:rsid w:val="004D6C16"/>
    <w:rsid w:val="004D6DFF"/>
    <w:rsid w:val="004D72B6"/>
    <w:rsid w:val="004D77B6"/>
    <w:rsid w:val="004E00C2"/>
    <w:rsid w:val="004E00F2"/>
    <w:rsid w:val="004E0172"/>
    <w:rsid w:val="004E0878"/>
    <w:rsid w:val="004E09B9"/>
    <w:rsid w:val="004E0AAB"/>
    <w:rsid w:val="004E0C3F"/>
    <w:rsid w:val="004E0D7D"/>
    <w:rsid w:val="004E0E5F"/>
    <w:rsid w:val="004E0EF7"/>
    <w:rsid w:val="004E1105"/>
    <w:rsid w:val="004E18AC"/>
    <w:rsid w:val="004E1BED"/>
    <w:rsid w:val="004E20CE"/>
    <w:rsid w:val="004E21F4"/>
    <w:rsid w:val="004E26B9"/>
    <w:rsid w:val="004E26DF"/>
    <w:rsid w:val="004E2721"/>
    <w:rsid w:val="004E275A"/>
    <w:rsid w:val="004E29D6"/>
    <w:rsid w:val="004E2CB5"/>
    <w:rsid w:val="004E3A71"/>
    <w:rsid w:val="004E440B"/>
    <w:rsid w:val="004E450D"/>
    <w:rsid w:val="004E4688"/>
    <w:rsid w:val="004E4E0B"/>
    <w:rsid w:val="004E4E16"/>
    <w:rsid w:val="004E4EB4"/>
    <w:rsid w:val="004E60B3"/>
    <w:rsid w:val="004E661F"/>
    <w:rsid w:val="004E72AA"/>
    <w:rsid w:val="004E79B8"/>
    <w:rsid w:val="004F006D"/>
    <w:rsid w:val="004F0087"/>
    <w:rsid w:val="004F06B0"/>
    <w:rsid w:val="004F0807"/>
    <w:rsid w:val="004F0887"/>
    <w:rsid w:val="004F13F5"/>
    <w:rsid w:val="004F16DD"/>
    <w:rsid w:val="004F1AE8"/>
    <w:rsid w:val="004F2DED"/>
    <w:rsid w:val="004F2F7C"/>
    <w:rsid w:val="004F335F"/>
    <w:rsid w:val="004F3681"/>
    <w:rsid w:val="004F3685"/>
    <w:rsid w:val="004F387C"/>
    <w:rsid w:val="004F3C1C"/>
    <w:rsid w:val="004F3F9C"/>
    <w:rsid w:val="004F415E"/>
    <w:rsid w:val="004F4463"/>
    <w:rsid w:val="004F4705"/>
    <w:rsid w:val="004F47FE"/>
    <w:rsid w:val="004F4DD0"/>
    <w:rsid w:val="004F4DF7"/>
    <w:rsid w:val="004F5143"/>
    <w:rsid w:val="004F520D"/>
    <w:rsid w:val="004F5462"/>
    <w:rsid w:val="004F5850"/>
    <w:rsid w:val="004F59BB"/>
    <w:rsid w:val="004F5E4E"/>
    <w:rsid w:val="004F6239"/>
    <w:rsid w:val="004F68A8"/>
    <w:rsid w:val="004F6A53"/>
    <w:rsid w:val="004F6CEA"/>
    <w:rsid w:val="004F6F3A"/>
    <w:rsid w:val="004F6FC7"/>
    <w:rsid w:val="004F7407"/>
    <w:rsid w:val="004F74F2"/>
    <w:rsid w:val="004F754C"/>
    <w:rsid w:val="004F7642"/>
    <w:rsid w:val="004F7BE3"/>
    <w:rsid w:val="00500A8D"/>
    <w:rsid w:val="0050152D"/>
    <w:rsid w:val="00501570"/>
    <w:rsid w:val="005017A2"/>
    <w:rsid w:val="00501C45"/>
    <w:rsid w:val="00502594"/>
    <w:rsid w:val="00502BA8"/>
    <w:rsid w:val="00502C6C"/>
    <w:rsid w:val="00502FB1"/>
    <w:rsid w:val="0050348E"/>
    <w:rsid w:val="005034F6"/>
    <w:rsid w:val="005038D1"/>
    <w:rsid w:val="00503BDF"/>
    <w:rsid w:val="0050406B"/>
    <w:rsid w:val="0050406C"/>
    <w:rsid w:val="005041E9"/>
    <w:rsid w:val="005043CC"/>
    <w:rsid w:val="005044DF"/>
    <w:rsid w:val="00504598"/>
    <w:rsid w:val="0050480E"/>
    <w:rsid w:val="005049BD"/>
    <w:rsid w:val="00504D75"/>
    <w:rsid w:val="00504DA7"/>
    <w:rsid w:val="0050557E"/>
    <w:rsid w:val="00505F95"/>
    <w:rsid w:val="00506220"/>
    <w:rsid w:val="005064BF"/>
    <w:rsid w:val="00506553"/>
    <w:rsid w:val="0050698A"/>
    <w:rsid w:val="00506EE4"/>
    <w:rsid w:val="005073E3"/>
    <w:rsid w:val="00507BE2"/>
    <w:rsid w:val="0051017E"/>
    <w:rsid w:val="00510256"/>
    <w:rsid w:val="005107E7"/>
    <w:rsid w:val="00510DED"/>
    <w:rsid w:val="00511788"/>
    <w:rsid w:val="00511B76"/>
    <w:rsid w:val="00511D6B"/>
    <w:rsid w:val="00511ED1"/>
    <w:rsid w:val="005122E6"/>
    <w:rsid w:val="00512514"/>
    <w:rsid w:val="005129F7"/>
    <w:rsid w:val="00512A0B"/>
    <w:rsid w:val="00512D60"/>
    <w:rsid w:val="00513353"/>
    <w:rsid w:val="00513851"/>
    <w:rsid w:val="00513EA7"/>
    <w:rsid w:val="00513FFC"/>
    <w:rsid w:val="00515473"/>
    <w:rsid w:val="005154EF"/>
    <w:rsid w:val="005159F3"/>
    <w:rsid w:val="00515CF7"/>
    <w:rsid w:val="005166BE"/>
    <w:rsid w:val="00516C41"/>
    <w:rsid w:val="00516CCE"/>
    <w:rsid w:val="00516F96"/>
    <w:rsid w:val="00517030"/>
    <w:rsid w:val="005171AB"/>
    <w:rsid w:val="00520765"/>
    <w:rsid w:val="00520837"/>
    <w:rsid w:val="0052109B"/>
    <w:rsid w:val="00521157"/>
    <w:rsid w:val="005214EA"/>
    <w:rsid w:val="00521704"/>
    <w:rsid w:val="005218AD"/>
    <w:rsid w:val="005220D9"/>
    <w:rsid w:val="0052219A"/>
    <w:rsid w:val="005222DF"/>
    <w:rsid w:val="005225E0"/>
    <w:rsid w:val="00522F27"/>
    <w:rsid w:val="00523260"/>
    <w:rsid w:val="00523B5A"/>
    <w:rsid w:val="00523D2F"/>
    <w:rsid w:val="00523D94"/>
    <w:rsid w:val="005241E7"/>
    <w:rsid w:val="00524595"/>
    <w:rsid w:val="00525AC4"/>
    <w:rsid w:val="0052651A"/>
    <w:rsid w:val="0052798C"/>
    <w:rsid w:val="005301B4"/>
    <w:rsid w:val="0053030B"/>
    <w:rsid w:val="00530620"/>
    <w:rsid w:val="00530C3D"/>
    <w:rsid w:val="00531771"/>
    <w:rsid w:val="00531DFC"/>
    <w:rsid w:val="00532B67"/>
    <w:rsid w:val="00532C7F"/>
    <w:rsid w:val="00533B71"/>
    <w:rsid w:val="00533EE0"/>
    <w:rsid w:val="0053460B"/>
    <w:rsid w:val="0053483C"/>
    <w:rsid w:val="005348C0"/>
    <w:rsid w:val="00534BA4"/>
    <w:rsid w:val="00535073"/>
    <w:rsid w:val="00535D78"/>
    <w:rsid w:val="00535EAB"/>
    <w:rsid w:val="005360EA"/>
    <w:rsid w:val="005365D4"/>
    <w:rsid w:val="00536972"/>
    <w:rsid w:val="0053714F"/>
    <w:rsid w:val="0053757E"/>
    <w:rsid w:val="00537953"/>
    <w:rsid w:val="00537CB9"/>
    <w:rsid w:val="00537D55"/>
    <w:rsid w:val="00537F39"/>
    <w:rsid w:val="005401DD"/>
    <w:rsid w:val="00540307"/>
    <w:rsid w:val="005403A4"/>
    <w:rsid w:val="00541448"/>
    <w:rsid w:val="0054256A"/>
    <w:rsid w:val="0054407E"/>
    <w:rsid w:val="005441F2"/>
    <w:rsid w:val="00544AA5"/>
    <w:rsid w:val="00544E45"/>
    <w:rsid w:val="00544FF8"/>
    <w:rsid w:val="005452C5"/>
    <w:rsid w:val="005469FA"/>
    <w:rsid w:val="00546A71"/>
    <w:rsid w:val="00547326"/>
    <w:rsid w:val="0054769D"/>
    <w:rsid w:val="00547CDE"/>
    <w:rsid w:val="00550219"/>
    <w:rsid w:val="0055042B"/>
    <w:rsid w:val="005505A5"/>
    <w:rsid w:val="005506EE"/>
    <w:rsid w:val="00550941"/>
    <w:rsid w:val="005509AD"/>
    <w:rsid w:val="00550B16"/>
    <w:rsid w:val="00550DB7"/>
    <w:rsid w:val="00550F29"/>
    <w:rsid w:val="005516B3"/>
    <w:rsid w:val="00551864"/>
    <w:rsid w:val="00552126"/>
    <w:rsid w:val="005522A8"/>
    <w:rsid w:val="0055280F"/>
    <w:rsid w:val="00552DC9"/>
    <w:rsid w:val="00552FCC"/>
    <w:rsid w:val="00553116"/>
    <w:rsid w:val="005537E3"/>
    <w:rsid w:val="00553E58"/>
    <w:rsid w:val="00553EF7"/>
    <w:rsid w:val="00554405"/>
    <w:rsid w:val="00554459"/>
    <w:rsid w:val="0055484F"/>
    <w:rsid w:val="005551F6"/>
    <w:rsid w:val="00555C3A"/>
    <w:rsid w:val="00555F92"/>
    <w:rsid w:val="005567A2"/>
    <w:rsid w:val="00556830"/>
    <w:rsid w:val="0055683A"/>
    <w:rsid w:val="00556C38"/>
    <w:rsid w:val="00556D9B"/>
    <w:rsid w:val="00556E00"/>
    <w:rsid w:val="00557008"/>
    <w:rsid w:val="0055744D"/>
    <w:rsid w:val="005575B8"/>
    <w:rsid w:val="00557624"/>
    <w:rsid w:val="005603B7"/>
    <w:rsid w:val="0056067C"/>
    <w:rsid w:val="00560C4A"/>
    <w:rsid w:val="005613AF"/>
    <w:rsid w:val="00561E1D"/>
    <w:rsid w:val="00562CC0"/>
    <w:rsid w:val="00563E24"/>
    <w:rsid w:val="0056454B"/>
    <w:rsid w:val="00564DFF"/>
    <w:rsid w:val="00565465"/>
    <w:rsid w:val="0056620E"/>
    <w:rsid w:val="00567011"/>
    <w:rsid w:val="0056726F"/>
    <w:rsid w:val="0056745A"/>
    <w:rsid w:val="0056759B"/>
    <w:rsid w:val="005703BA"/>
    <w:rsid w:val="00570676"/>
    <w:rsid w:val="00570A02"/>
    <w:rsid w:val="005710D8"/>
    <w:rsid w:val="00571789"/>
    <w:rsid w:val="00571ADC"/>
    <w:rsid w:val="00571D25"/>
    <w:rsid w:val="00571E57"/>
    <w:rsid w:val="005723A6"/>
    <w:rsid w:val="005727C8"/>
    <w:rsid w:val="00572827"/>
    <w:rsid w:val="00572E55"/>
    <w:rsid w:val="00573951"/>
    <w:rsid w:val="00573C1A"/>
    <w:rsid w:val="00574B34"/>
    <w:rsid w:val="00575782"/>
    <w:rsid w:val="00575877"/>
    <w:rsid w:val="005758B6"/>
    <w:rsid w:val="00575991"/>
    <w:rsid w:val="00576675"/>
    <w:rsid w:val="00576BC9"/>
    <w:rsid w:val="00576F4B"/>
    <w:rsid w:val="005770AA"/>
    <w:rsid w:val="0057777B"/>
    <w:rsid w:val="00577975"/>
    <w:rsid w:val="005779E7"/>
    <w:rsid w:val="00580AE0"/>
    <w:rsid w:val="00580BFA"/>
    <w:rsid w:val="0058135E"/>
    <w:rsid w:val="00581A56"/>
    <w:rsid w:val="00581C70"/>
    <w:rsid w:val="00581C82"/>
    <w:rsid w:val="00582D82"/>
    <w:rsid w:val="0058332A"/>
    <w:rsid w:val="005833C8"/>
    <w:rsid w:val="005844A5"/>
    <w:rsid w:val="00584533"/>
    <w:rsid w:val="005847CF"/>
    <w:rsid w:val="00584D79"/>
    <w:rsid w:val="00584DFA"/>
    <w:rsid w:val="00584EBF"/>
    <w:rsid w:val="00584FAA"/>
    <w:rsid w:val="00584FF9"/>
    <w:rsid w:val="005852B8"/>
    <w:rsid w:val="00585AF0"/>
    <w:rsid w:val="00585B65"/>
    <w:rsid w:val="00585F6F"/>
    <w:rsid w:val="00585FF4"/>
    <w:rsid w:val="00586667"/>
    <w:rsid w:val="00586FB4"/>
    <w:rsid w:val="00587E2B"/>
    <w:rsid w:val="005895EF"/>
    <w:rsid w:val="005900C4"/>
    <w:rsid w:val="00590574"/>
    <w:rsid w:val="0059071B"/>
    <w:rsid w:val="0059100F"/>
    <w:rsid w:val="005919F6"/>
    <w:rsid w:val="00591A77"/>
    <w:rsid w:val="00591D57"/>
    <w:rsid w:val="0059246D"/>
    <w:rsid w:val="005932B1"/>
    <w:rsid w:val="0059341F"/>
    <w:rsid w:val="00594369"/>
    <w:rsid w:val="00594395"/>
    <w:rsid w:val="00594A15"/>
    <w:rsid w:val="005952E9"/>
    <w:rsid w:val="00595881"/>
    <w:rsid w:val="0059598B"/>
    <w:rsid w:val="00595CE4"/>
    <w:rsid w:val="0059645B"/>
    <w:rsid w:val="00596E76"/>
    <w:rsid w:val="00597B44"/>
    <w:rsid w:val="00597E4D"/>
    <w:rsid w:val="005A052A"/>
    <w:rsid w:val="005A0B75"/>
    <w:rsid w:val="005A19B1"/>
    <w:rsid w:val="005A19C9"/>
    <w:rsid w:val="005A1E91"/>
    <w:rsid w:val="005A2004"/>
    <w:rsid w:val="005A2D11"/>
    <w:rsid w:val="005A303B"/>
    <w:rsid w:val="005A3547"/>
    <w:rsid w:val="005A3995"/>
    <w:rsid w:val="005A3C48"/>
    <w:rsid w:val="005A4805"/>
    <w:rsid w:val="005A4C24"/>
    <w:rsid w:val="005A4D83"/>
    <w:rsid w:val="005A5969"/>
    <w:rsid w:val="005A5A6F"/>
    <w:rsid w:val="005A6175"/>
    <w:rsid w:val="005A645B"/>
    <w:rsid w:val="005A6A6A"/>
    <w:rsid w:val="005A73A9"/>
    <w:rsid w:val="005A73B7"/>
    <w:rsid w:val="005A73EE"/>
    <w:rsid w:val="005B0171"/>
    <w:rsid w:val="005B04CD"/>
    <w:rsid w:val="005B0797"/>
    <w:rsid w:val="005B10E0"/>
    <w:rsid w:val="005B13F4"/>
    <w:rsid w:val="005B1EB6"/>
    <w:rsid w:val="005B206C"/>
    <w:rsid w:val="005B282D"/>
    <w:rsid w:val="005B2866"/>
    <w:rsid w:val="005B33F1"/>
    <w:rsid w:val="005B3895"/>
    <w:rsid w:val="005B4536"/>
    <w:rsid w:val="005B4B9C"/>
    <w:rsid w:val="005B4BED"/>
    <w:rsid w:val="005B51B0"/>
    <w:rsid w:val="005B53A1"/>
    <w:rsid w:val="005B570D"/>
    <w:rsid w:val="005B5EEE"/>
    <w:rsid w:val="005B5FE6"/>
    <w:rsid w:val="005B6024"/>
    <w:rsid w:val="005B61A0"/>
    <w:rsid w:val="005B66F7"/>
    <w:rsid w:val="005B68B5"/>
    <w:rsid w:val="005B77A6"/>
    <w:rsid w:val="005B7822"/>
    <w:rsid w:val="005C01A8"/>
    <w:rsid w:val="005C0486"/>
    <w:rsid w:val="005C09DB"/>
    <w:rsid w:val="005C0C42"/>
    <w:rsid w:val="005C1E91"/>
    <w:rsid w:val="005C1F97"/>
    <w:rsid w:val="005C28BF"/>
    <w:rsid w:val="005C2F93"/>
    <w:rsid w:val="005C35B8"/>
    <w:rsid w:val="005C3DCF"/>
    <w:rsid w:val="005C3FD7"/>
    <w:rsid w:val="005C3FF4"/>
    <w:rsid w:val="005C4563"/>
    <w:rsid w:val="005C510F"/>
    <w:rsid w:val="005C5E90"/>
    <w:rsid w:val="005C5F65"/>
    <w:rsid w:val="005C609C"/>
    <w:rsid w:val="005C660D"/>
    <w:rsid w:val="005C6829"/>
    <w:rsid w:val="005C6B5F"/>
    <w:rsid w:val="005C6BA2"/>
    <w:rsid w:val="005C6F0C"/>
    <w:rsid w:val="005C7885"/>
    <w:rsid w:val="005C7E84"/>
    <w:rsid w:val="005C7ECC"/>
    <w:rsid w:val="005C7ED8"/>
    <w:rsid w:val="005D0387"/>
    <w:rsid w:val="005D0481"/>
    <w:rsid w:val="005D093F"/>
    <w:rsid w:val="005D0C18"/>
    <w:rsid w:val="005D0C35"/>
    <w:rsid w:val="005D129B"/>
    <w:rsid w:val="005D1DCA"/>
    <w:rsid w:val="005D1F90"/>
    <w:rsid w:val="005D209A"/>
    <w:rsid w:val="005D2292"/>
    <w:rsid w:val="005D2781"/>
    <w:rsid w:val="005D29AF"/>
    <w:rsid w:val="005D3407"/>
    <w:rsid w:val="005D349B"/>
    <w:rsid w:val="005D3A62"/>
    <w:rsid w:val="005D3BFA"/>
    <w:rsid w:val="005D3E92"/>
    <w:rsid w:val="005D426C"/>
    <w:rsid w:val="005D44EB"/>
    <w:rsid w:val="005D4F68"/>
    <w:rsid w:val="005D5239"/>
    <w:rsid w:val="005D5A24"/>
    <w:rsid w:val="005D5B64"/>
    <w:rsid w:val="005D5E45"/>
    <w:rsid w:val="005D5F82"/>
    <w:rsid w:val="005D616B"/>
    <w:rsid w:val="005D653C"/>
    <w:rsid w:val="005D68B3"/>
    <w:rsid w:val="005D743E"/>
    <w:rsid w:val="005D7D29"/>
    <w:rsid w:val="005D7DAD"/>
    <w:rsid w:val="005E007C"/>
    <w:rsid w:val="005E051F"/>
    <w:rsid w:val="005E0591"/>
    <w:rsid w:val="005E05A1"/>
    <w:rsid w:val="005E05B1"/>
    <w:rsid w:val="005E096B"/>
    <w:rsid w:val="005E15FB"/>
    <w:rsid w:val="005E1788"/>
    <w:rsid w:val="005E1988"/>
    <w:rsid w:val="005E1B7D"/>
    <w:rsid w:val="005E2EED"/>
    <w:rsid w:val="005E3115"/>
    <w:rsid w:val="005E319E"/>
    <w:rsid w:val="005E33FD"/>
    <w:rsid w:val="005E3735"/>
    <w:rsid w:val="005E39C5"/>
    <w:rsid w:val="005E3AC8"/>
    <w:rsid w:val="005E45C3"/>
    <w:rsid w:val="005E57FA"/>
    <w:rsid w:val="005E5953"/>
    <w:rsid w:val="005E5FD4"/>
    <w:rsid w:val="005E68AB"/>
    <w:rsid w:val="005E6CC3"/>
    <w:rsid w:val="005E6D6B"/>
    <w:rsid w:val="005E75A1"/>
    <w:rsid w:val="005E78F7"/>
    <w:rsid w:val="005E7A26"/>
    <w:rsid w:val="005E7EB0"/>
    <w:rsid w:val="005F01BB"/>
    <w:rsid w:val="005F027B"/>
    <w:rsid w:val="005F0659"/>
    <w:rsid w:val="005F07D3"/>
    <w:rsid w:val="005F08DA"/>
    <w:rsid w:val="005F119C"/>
    <w:rsid w:val="005F1501"/>
    <w:rsid w:val="005F273E"/>
    <w:rsid w:val="005F2B01"/>
    <w:rsid w:val="005F2DD4"/>
    <w:rsid w:val="005F2E93"/>
    <w:rsid w:val="005F3180"/>
    <w:rsid w:val="005F3459"/>
    <w:rsid w:val="005F3BD2"/>
    <w:rsid w:val="005F3E63"/>
    <w:rsid w:val="005F457F"/>
    <w:rsid w:val="005F482F"/>
    <w:rsid w:val="005F6131"/>
    <w:rsid w:val="005F62A3"/>
    <w:rsid w:val="005F6358"/>
    <w:rsid w:val="005F6F03"/>
    <w:rsid w:val="005F6F94"/>
    <w:rsid w:val="005F72F3"/>
    <w:rsid w:val="005F7A68"/>
    <w:rsid w:val="0060016F"/>
    <w:rsid w:val="006003F8"/>
    <w:rsid w:val="006004AC"/>
    <w:rsid w:val="00600D3F"/>
    <w:rsid w:val="00600E8D"/>
    <w:rsid w:val="00600ECC"/>
    <w:rsid w:val="0060127C"/>
    <w:rsid w:val="00601B90"/>
    <w:rsid w:val="00601BD6"/>
    <w:rsid w:val="00601F20"/>
    <w:rsid w:val="00602040"/>
    <w:rsid w:val="006024DF"/>
    <w:rsid w:val="00602554"/>
    <w:rsid w:val="00602661"/>
    <w:rsid w:val="006026A5"/>
    <w:rsid w:val="0060289F"/>
    <w:rsid w:val="00602C63"/>
    <w:rsid w:val="00604477"/>
    <w:rsid w:val="00604A66"/>
    <w:rsid w:val="00604AF4"/>
    <w:rsid w:val="00604DE6"/>
    <w:rsid w:val="00605164"/>
    <w:rsid w:val="006054CE"/>
    <w:rsid w:val="00605611"/>
    <w:rsid w:val="00605651"/>
    <w:rsid w:val="006059F2"/>
    <w:rsid w:val="006061C1"/>
    <w:rsid w:val="006064FE"/>
    <w:rsid w:val="00606764"/>
    <w:rsid w:val="006068B2"/>
    <w:rsid w:val="006068C3"/>
    <w:rsid w:val="006068D2"/>
    <w:rsid w:val="00606D0F"/>
    <w:rsid w:val="00606D33"/>
    <w:rsid w:val="0060796D"/>
    <w:rsid w:val="00610132"/>
    <w:rsid w:val="006101BF"/>
    <w:rsid w:val="00610513"/>
    <w:rsid w:val="00610642"/>
    <w:rsid w:val="006107CB"/>
    <w:rsid w:val="00610E15"/>
    <w:rsid w:val="00610EF5"/>
    <w:rsid w:val="00611119"/>
    <w:rsid w:val="00611209"/>
    <w:rsid w:val="0061151B"/>
    <w:rsid w:val="00611FA6"/>
    <w:rsid w:val="0061269C"/>
    <w:rsid w:val="006127C6"/>
    <w:rsid w:val="00612E9B"/>
    <w:rsid w:val="006131C3"/>
    <w:rsid w:val="00613266"/>
    <w:rsid w:val="00613E69"/>
    <w:rsid w:val="00614018"/>
    <w:rsid w:val="0061445C"/>
    <w:rsid w:val="00614537"/>
    <w:rsid w:val="0061471A"/>
    <w:rsid w:val="00614A9C"/>
    <w:rsid w:val="00614E55"/>
    <w:rsid w:val="00615085"/>
    <w:rsid w:val="006152DC"/>
    <w:rsid w:val="006153C5"/>
    <w:rsid w:val="00615520"/>
    <w:rsid w:val="0061556B"/>
    <w:rsid w:val="006157B3"/>
    <w:rsid w:val="00615D7B"/>
    <w:rsid w:val="006166FD"/>
    <w:rsid w:val="00616781"/>
    <w:rsid w:val="0061684B"/>
    <w:rsid w:val="006168D4"/>
    <w:rsid w:val="00616C8F"/>
    <w:rsid w:val="00617199"/>
    <w:rsid w:val="006177AC"/>
    <w:rsid w:val="0061796C"/>
    <w:rsid w:val="00617DD2"/>
    <w:rsid w:val="00618DD8"/>
    <w:rsid w:val="0062040A"/>
    <w:rsid w:val="00620F27"/>
    <w:rsid w:val="00620F75"/>
    <w:rsid w:val="00620FE3"/>
    <w:rsid w:val="00621156"/>
    <w:rsid w:val="006219D2"/>
    <w:rsid w:val="00621E48"/>
    <w:rsid w:val="006220FA"/>
    <w:rsid w:val="00622461"/>
    <w:rsid w:val="00622749"/>
    <w:rsid w:val="00622996"/>
    <w:rsid w:val="006229F8"/>
    <w:rsid w:val="00622AF5"/>
    <w:rsid w:val="00622EB0"/>
    <w:rsid w:val="00622FE5"/>
    <w:rsid w:val="00623811"/>
    <w:rsid w:val="00623D1A"/>
    <w:rsid w:val="00623F7A"/>
    <w:rsid w:val="0062428A"/>
    <w:rsid w:val="006245DE"/>
    <w:rsid w:val="00624CB0"/>
    <w:rsid w:val="00624CE3"/>
    <w:rsid w:val="00624DCC"/>
    <w:rsid w:val="0062574E"/>
    <w:rsid w:val="006258DF"/>
    <w:rsid w:val="00625D52"/>
    <w:rsid w:val="00626264"/>
    <w:rsid w:val="00626ECD"/>
    <w:rsid w:val="00627664"/>
    <w:rsid w:val="00627A00"/>
    <w:rsid w:val="00627B86"/>
    <w:rsid w:val="00627CAA"/>
    <w:rsid w:val="006305D4"/>
    <w:rsid w:val="00630C45"/>
    <w:rsid w:val="00630D94"/>
    <w:rsid w:val="00630EC9"/>
    <w:rsid w:val="006315DD"/>
    <w:rsid w:val="00631B16"/>
    <w:rsid w:val="00631EB8"/>
    <w:rsid w:val="00631EBB"/>
    <w:rsid w:val="006329B0"/>
    <w:rsid w:val="00632D1A"/>
    <w:rsid w:val="00632E2A"/>
    <w:rsid w:val="00633467"/>
    <w:rsid w:val="006339F4"/>
    <w:rsid w:val="00633A60"/>
    <w:rsid w:val="00633C65"/>
    <w:rsid w:val="006340D6"/>
    <w:rsid w:val="006343F4"/>
    <w:rsid w:val="00634877"/>
    <w:rsid w:val="00634A47"/>
    <w:rsid w:val="00634EA4"/>
    <w:rsid w:val="00634EF0"/>
    <w:rsid w:val="00634F20"/>
    <w:rsid w:val="006354AD"/>
    <w:rsid w:val="0063635B"/>
    <w:rsid w:val="0063646A"/>
    <w:rsid w:val="00636778"/>
    <w:rsid w:val="00636EE2"/>
    <w:rsid w:val="00636F3F"/>
    <w:rsid w:val="00637734"/>
    <w:rsid w:val="006379E2"/>
    <w:rsid w:val="00637C9D"/>
    <w:rsid w:val="00640164"/>
    <w:rsid w:val="006406D6"/>
    <w:rsid w:val="00641105"/>
    <w:rsid w:val="00641200"/>
    <w:rsid w:val="0064168F"/>
    <w:rsid w:val="0064175C"/>
    <w:rsid w:val="00641965"/>
    <w:rsid w:val="0064209F"/>
    <w:rsid w:val="006424A9"/>
    <w:rsid w:val="00642775"/>
    <w:rsid w:val="00643125"/>
    <w:rsid w:val="006435F6"/>
    <w:rsid w:val="00643964"/>
    <w:rsid w:val="00643DB7"/>
    <w:rsid w:val="006443B8"/>
    <w:rsid w:val="006448E2"/>
    <w:rsid w:val="00644AFE"/>
    <w:rsid w:val="00644DC6"/>
    <w:rsid w:val="00644F43"/>
    <w:rsid w:val="00645500"/>
    <w:rsid w:val="0064587F"/>
    <w:rsid w:val="00645973"/>
    <w:rsid w:val="006459A7"/>
    <w:rsid w:val="00645F24"/>
    <w:rsid w:val="00645F95"/>
    <w:rsid w:val="0064624D"/>
    <w:rsid w:val="006464DA"/>
    <w:rsid w:val="00646B3B"/>
    <w:rsid w:val="00646B55"/>
    <w:rsid w:val="00646D38"/>
    <w:rsid w:val="00647131"/>
    <w:rsid w:val="006476FE"/>
    <w:rsid w:val="00647724"/>
    <w:rsid w:val="00647C5B"/>
    <w:rsid w:val="00647E8A"/>
    <w:rsid w:val="00650179"/>
    <w:rsid w:val="006505FA"/>
    <w:rsid w:val="00650A81"/>
    <w:rsid w:val="00650FF2"/>
    <w:rsid w:val="0065114F"/>
    <w:rsid w:val="00651737"/>
    <w:rsid w:val="00651853"/>
    <w:rsid w:val="00651D43"/>
    <w:rsid w:val="00651DDC"/>
    <w:rsid w:val="00651FCF"/>
    <w:rsid w:val="006522E2"/>
    <w:rsid w:val="00652464"/>
    <w:rsid w:val="006526D8"/>
    <w:rsid w:val="0065297F"/>
    <w:rsid w:val="00652A1A"/>
    <w:rsid w:val="00652D66"/>
    <w:rsid w:val="00652F2A"/>
    <w:rsid w:val="0065331C"/>
    <w:rsid w:val="00653AFE"/>
    <w:rsid w:val="00653C15"/>
    <w:rsid w:val="00653C63"/>
    <w:rsid w:val="006541CB"/>
    <w:rsid w:val="00654B0D"/>
    <w:rsid w:val="0065508F"/>
    <w:rsid w:val="00657155"/>
    <w:rsid w:val="00657DD4"/>
    <w:rsid w:val="00657EC9"/>
    <w:rsid w:val="006609CE"/>
    <w:rsid w:val="0066104D"/>
    <w:rsid w:val="006614C2"/>
    <w:rsid w:val="006617E6"/>
    <w:rsid w:val="00661B74"/>
    <w:rsid w:val="00662C25"/>
    <w:rsid w:val="00662EBC"/>
    <w:rsid w:val="00663064"/>
    <w:rsid w:val="006641B7"/>
    <w:rsid w:val="006646C9"/>
    <w:rsid w:val="006649C1"/>
    <w:rsid w:val="00665305"/>
    <w:rsid w:val="006654DD"/>
    <w:rsid w:val="00665710"/>
    <w:rsid w:val="00665C04"/>
    <w:rsid w:val="00665CFC"/>
    <w:rsid w:val="00665F66"/>
    <w:rsid w:val="0066609C"/>
    <w:rsid w:val="00666121"/>
    <w:rsid w:val="00666597"/>
    <w:rsid w:val="00666740"/>
    <w:rsid w:val="006671C2"/>
    <w:rsid w:val="00667840"/>
    <w:rsid w:val="00667916"/>
    <w:rsid w:val="00667A7F"/>
    <w:rsid w:val="0067158C"/>
    <w:rsid w:val="006718BC"/>
    <w:rsid w:val="00672FE4"/>
    <w:rsid w:val="00673C3D"/>
    <w:rsid w:val="00673E2D"/>
    <w:rsid w:val="0067451D"/>
    <w:rsid w:val="00674C4C"/>
    <w:rsid w:val="006750E7"/>
    <w:rsid w:val="00675B21"/>
    <w:rsid w:val="00675C15"/>
    <w:rsid w:val="006760E7"/>
    <w:rsid w:val="00676D10"/>
    <w:rsid w:val="00676E4F"/>
    <w:rsid w:val="00677129"/>
    <w:rsid w:val="006772AD"/>
    <w:rsid w:val="00677E11"/>
    <w:rsid w:val="006801B7"/>
    <w:rsid w:val="006807E3"/>
    <w:rsid w:val="00680E5F"/>
    <w:rsid w:val="00680EA7"/>
    <w:rsid w:val="00680F41"/>
    <w:rsid w:val="00681134"/>
    <w:rsid w:val="00681933"/>
    <w:rsid w:val="00681996"/>
    <w:rsid w:val="00681DDA"/>
    <w:rsid w:val="006825F4"/>
    <w:rsid w:val="00682887"/>
    <w:rsid w:val="00682DE8"/>
    <w:rsid w:val="00683328"/>
    <w:rsid w:val="006833B9"/>
    <w:rsid w:val="00683B92"/>
    <w:rsid w:val="00683C0F"/>
    <w:rsid w:val="00683C4E"/>
    <w:rsid w:val="00683F60"/>
    <w:rsid w:val="006842C0"/>
    <w:rsid w:val="00684B30"/>
    <w:rsid w:val="00684BF5"/>
    <w:rsid w:val="00684F63"/>
    <w:rsid w:val="00685076"/>
    <w:rsid w:val="00685469"/>
    <w:rsid w:val="006855BC"/>
    <w:rsid w:val="006855C3"/>
    <w:rsid w:val="00685F86"/>
    <w:rsid w:val="006864B3"/>
    <w:rsid w:val="006864DE"/>
    <w:rsid w:val="00686785"/>
    <w:rsid w:val="00687106"/>
    <w:rsid w:val="0068732C"/>
    <w:rsid w:val="00687FEB"/>
    <w:rsid w:val="00690041"/>
    <w:rsid w:val="0069055F"/>
    <w:rsid w:val="00690B35"/>
    <w:rsid w:val="00691486"/>
    <w:rsid w:val="0069173C"/>
    <w:rsid w:val="00691BE6"/>
    <w:rsid w:val="00691DBD"/>
    <w:rsid w:val="00691E51"/>
    <w:rsid w:val="00691F3E"/>
    <w:rsid w:val="00692235"/>
    <w:rsid w:val="006928D2"/>
    <w:rsid w:val="006929CB"/>
    <w:rsid w:val="00692BAB"/>
    <w:rsid w:val="00693023"/>
    <w:rsid w:val="006933BD"/>
    <w:rsid w:val="00693CC2"/>
    <w:rsid w:val="006944B2"/>
    <w:rsid w:val="006948A4"/>
    <w:rsid w:val="006954CF"/>
    <w:rsid w:val="00695C66"/>
    <w:rsid w:val="00695E7F"/>
    <w:rsid w:val="00696919"/>
    <w:rsid w:val="00696AEA"/>
    <w:rsid w:val="00696F56"/>
    <w:rsid w:val="006971E9"/>
    <w:rsid w:val="00697268"/>
    <w:rsid w:val="00697AD6"/>
    <w:rsid w:val="006A041E"/>
    <w:rsid w:val="006A0B82"/>
    <w:rsid w:val="006A1810"/>
    <w:rsid w:val="006A1B0C"/>
    <w:rsid w:val="006A25F7"/>
    <w:rsid w:val="006A2B16"/>
    <w:rsid w:val="006A3216"/>
    <w:rsid w:val="006A32BA"/>
    <w:rsid w:val="006A35BF"/>
    <w:rsid w:val="006A479E"/>
    <w:rsid w:val="006A4867"/>
    <w:rsid w:val="006A4EA8"/>
    <w:rsid w:val="006A5693"/>
    <w:rsid w:val="006A5B8C"/>
    <w:rsid w:val="006A5C8D"/>
    <w:rsid w:val="006A5E82"/>
    <w:rsid w:val="006A5EF0"/>
    <w:rsid w:val="006A6132"/>
    <w:rsid w:val="006A6A52"/>
    <w:rsid w:val="006A6DD5"/>
    <w:rsid w:val="006A772D"/>
    <w:rsid w:val="006B058E"/>
    <w:rsid w:val="006B0E6F"/>
    <w:rsid w:val="006B0EB5"/>
    <w:rsid w:val="006B164F"/>
    <w:rsid w:val="006B168E"/>
    <w:rsid w:val="006B1884"/>
    <w:rsid w:val="006B1F15"/>
    <w:rsid w:val="006B1F9C"/>
    <w:rsid w:val="006B2309"/>
    <w:rsid w:val="006B275C"/>
    <w:rsid w:val="006B2A16"/>
    <w:rsid w:val="006B2C76"/>
    <w:rsid w:val="006B3B48"/>
    <w:rsid w:val="006B3DE7"/>
    <w:rsid w:val="006B431C"/>
    <w:rsid w:val="006B435C"/>
    <w:rsid w:val="006B4A61"/>
    <w:rsid w:val="006B5392"/>
    <w:rsid w:val="006B5BF4"/>
    <w:rsid w:val="006B6931"/>
    <w:rsid w:val="006B73E8"/>
    <w:rsid w:val="006B7460"/>
    <w:rsid w:val="006B752E"/>
    <w:rsid w:val="006B785C"/>
    <w:rsid w:val="006B7CC5"/>
    <w:rsid w:val="006C0522"/>
    <w:rsid w:val="006C1445"/>
    <w:rsid w:val="006C170F"/>
    <w:rsid w:val="006C1943"/>
    <w:rsid w:val="006C1C22"/>
    <w:rsid w:val="006C2084"/>
    <w:rsid w:val="006C227D"/>
    <w:rsid w:val="006C24F9"/>
    <w:rsid w:val="006C2514"/>
    <w:rsid w:val="006C28A0"/>
    <w:rsid w:val="006C28B0"/>
    <w:rsid w:val="006C3917"/>
    <w:rsid w:val="006C3B12"/>
    <w:rsid w:val="006C3DF2"/>
    <w:rsid w:val="006C4515"/>
    <w:rsid w:val="006C4631"/>
    <w:rsid w:val="006C490B"/>
    <w:rsid w:val="006C497C"/>
    <w:rsid w:val="006C4AE7"/>
    <w:rsid w:val="006C4E21"/>
    <w:rsid w:val="006C510E"/>
    <w:rsid w:val="006C528B"/>
    <w:rsid w:val="006C5E59"/>
    <w:rsid w:val="006C5F40"/>
    <w:rsid w:val="006C63AF"/>
    <w:rsid w:val="006C6769"/>
    <w:rsid w:val="006C7325"/>
    <w:rsid w:val="006C76EB"/>
    <w:rsid w:val="006C7FC1"/>
    <w:rsid w:val="006D0BEB"/>
    <w:rsid w:val="006D0CAA"/>
    <w:rsid w:val="006D0E62"/>
    <w:rsid w:val="006D23D3"/>
    <w:rsid w:val="006D2C2F"/>
    <w:rsid w:val="006D3CEC"/>
    <w:rsid w:val="006D427E"/>
    <w:rsid w:val="006D46F4"/>
    <w:rsid w:val="006D481C"/>
    <w:rsid w:val="006D4A7C"/>
    <w:rsid w:val="006D56A5"/>
    <w:rsid w:val="006D58D5"/>
    <w:rsid w:val="006D6234"/>
    <w:rsid w:val="006D6970"/>
    <w:rsid w:val="006D6A54"/>
    <w:rsid w:val="006D6DAD"/>
    <w:rsid w:val="006D7C69"/>
    <w:rsid w:val="006E079E"/>
    <w:rsid w:val="006E0816"/>
    <w:rsid w:val="006E0A8B"/>
    <w:rsid w:val="006E1186"/>
    <w:rsid w:val="006E122B"/>
    <w:rsid w:val="006E1496"/>
    <w:rsid w:val="006E1AE8"/>
    <w:rsid w:val="006E1DC2"/>
    <w:rsid w:val="006E2613"/>
    <w:rsid w:val="006E26F3"/>
    <w:rsid w:val="006E2BA8"/>
    <w:rsid w:val="006E329C"/>
    <w:rsid w:val="006E3314"/>
    <w:rsid w:val="006E3347"/>
    <w:rsid w:val="006E3585"/>
    <w:rsid w:val="006E3B89"/>
    <w:rsid w:val="006E47A8"/>
    <w:rsid w:val="006E4B38"/>
    <w:rsid w:val="006E50CD"/>
    <w:rsid w:val="006E5D25"/>
    <w:rsid w:val="006E6882"/>
    <w:rsid w:val="006E6902"/>
    <w:rsid w:val="006E74B7"/>
    <w:rsid w:val="006E7926"/>
    <w:rsid w:val="006F0083"/>
    <w:rsid w:val="006F0187"/>
    <w:rsid w:val="006F076D"/>
    <w:rsid w:val="006F089E"/>
    <w:rsid w:val="006F08EF"/>
    <w:rsid w:val="006F0FB8"/>
    <w:rsid w:val="006F22D7"/>
    <w:rsid w:val="006F23DD"/>
    <w:rsid w:val="006F3135"/>
    <w:rsid w:val="006F3211"/>
    <w:rsid w:val="006F3528"/>
    <w:rsid w:val="006F3642"/>
    <w:rsid w:val="006F4B33"/>
    <w:rsid w:val="006F4D1F"/>
    <w:rsid w:val="006F4F3B"/>
    <w:rsid w:val="006F578D"/>
    <w:rsid w:val="006F5A40"/>
    <w:rsid w:val="006F5B65"/>
    <w:rsid w:val="006F5E22"/>
    <w:rsid w:val="006F6095"/>
    <w:rsid w:val="006F6517"/>
    <w:rsid w:val="006F6737"/>
    <w:rsid w:val="006F674C"/>
    <w:rsid w:val="006F6CD6"/>
    <w:rsid w:val="006F6D6D"/>
    <w:rsid w:val="006F7183"/>
    <w:rsid w:val="006F71EB"/>
    <w:rsid w:val="006F772B"/>
    <w:rsid w:val="006F791E"/>
    <w:rsid w:val="006F79D0"/>
    <w:rsid w:val="006F7A57"/>
    <w:rsid w:val="006F7BEC"/>
    <w:rsid w:val="006F7DFB"/>
    <w:rsid w:val="006F7EDB"/>
    <w:rsid w:val="006F7F46"/>
    <w:rsid w:val="006F7F70"/>
    <w:rsid w:val="00700451"/>
    <w:rsid w:val="007004E8"/>
    <w:rsid w:val="007006E9"/>
    <w:rsid w:val="00700B43"/>
    <w:rsid w:val="0070105D"/>
    <w:rsid w:val="007010A0"/>
    <w:rsid w:val="007012E7"/>
    <w:rsid w:val="007017D6"/>
    <w:rsid w:val="00701911"/>
    <w:rsid w:val="00701DBE"/>
    <w:rsid w:val="00702AAB"/>
    <w:rsid w:val="00702DF0"/>
    <w:rsid w:val="00702EB8"/>
    <w:rsid w:val="00702F9B"/>
    <w:rsid w:val="007031B9"/>
    <w:rsid w:val="00703503"/>
    <w:rsid w:val="0070382E"/>
    <w:rsid w:val="00703F47"/>
    <w:rsid w:val="007041F7"/>
    <w:rsid w:val="00704429"/>
    <w:rsid w:val="00704628"/>
    <w:rsid w:val="00704C17"/>
    <w:rsid w:val="007054AB"/>
    <w:rsid w:val="00705575"/>
    <w:rsid w:val="0070591B"/>
    <w:rsid w:val="00705BBA"/>
    <w:rsid w:val="00705F94"/>
    <w:rsid w:val="007071C2"/>
    <w:rsid w:val="00707D05"/>
    <w:rsid w:val="00707FD3"/>
    <w:rsid w:val="00710779"/>
    <w:rsid w:val="0071199C"/>
    <w:rsid w:val="007119F6"/>
    <w:rsid w:val="00711C33"/>
    <w:rsid w:val="00711E36"/>
    <w:rsid w:val="00712149"/>
    <w:rsid w:val="007121FC"/>
    <w:rsid w:val="00712429"/>
    <w:rsid w:val="0071265B"/>
    <w:rsid w:val="00712713"/>
    <w:rsid w:val="0071275D"/>
    <w:rsid w:val="00712912"/>
    <w:rsid w:val="00712ADC"/>
    <w:rsid w:val="007132A8"/>
    <w:rsid w:val="0071338B"/>
    <w:rsid w:val="0071396C"/>
    <w:rsid w:val="0071397D"/>
    <w:rsid w:val="00713A9D"/>
    <w:rsid w:val="00713C89"/>
    <w:rsid w:val="0071418D"/>
    <w:rsid w:val="00714DD3"/>
    <w:rsid w:val="00714F2E"/>
    <w:rsid w:val="00714F87"/>
    <w:rsid w:val="00715216"/>
    <w:rsid w:val="007153C8"/>
    <w:rsid w:val="00715442"/>
    <w:rsid w:val="007155D6"/>
    <w:rsid w:val="00715A6A"/>
    <w:rsid w:val="00715D69"/>
    <w:rsid w:val="007169C2"/>
    <w:rsid w:val="00716A2F"/>
    <w:rsid w:val="00716F5E"/>
    <w:rsid w:val="00716FDA"/>
    <w:rsid w:val="0071706C"/>
    <w:rsid w:val="00717351"/>
    <w:rsid w:val="007177EA"/>
    <w:rsid w:val="0072018A"/>
    <w:rsid w:val="0072037E"/>
    <w:rsid w:val="00720D9E"/>
    <w:rsid w:val="007211A2"/>
    <w:rsid w:val="0072161B"/>
    <w:rsid w:val="00721B81"/>
    <w:rsid w:val="00721CEB"/>
    <w:rsid w:val="00721D1C"/>
    <w:rsid w:val="00721DC6"/>
    <w:rsid w:val="007223D9"/>
    <w:rsid w:val="007226F0"/>
    <w:rsid w:val="007229EC"/>
    <w:rsid w:val="00722E8D"/>
    <w:rsid w:val="00723626"/>
    <w:rsid w:val="00723740"/>
    <w:rsid w:val="00723C56"/>
    <w:rsid w:val="00724021"/>
    <w:rsid w:val="0072430D"/>
    <w:rsid w:val="00724AEE"/>
    <w:rsid w:val="00724EAF"/>
    <w:rsid w:val="00724F19"/>
    <w:rsid w:val="00725759"/>
    <w:rsid w:val="00725A32"/>
    <w:rsid w:val="00726216"/>
    <w:rsid w:val="00726433"/>
    <w:rsid w:val="00726581"/>
    <w:rsid w:val="00726961"/>
    <w:rsid w:val="0072696E"/>
    <w:rsid w:val="00726DDD"/>
    <w:rsid w:val="00726ED8"/>
    <w:rsid w:val="00726FD7"/>
    <w:rsid w:val="0072704D"/>
    <w:rsid w:val="0072764E"/>
    <w:rsid w:val="00727682"/>
    <w:rsid w:val="0072783F"/>
    <w:rsid w:val="0072785A"/>
    <w:rsid w:val="00730660"/>
    <w:rsid w:val="00730696"/>
    <w:rsid w:val="0073087D"/>
    <w:rsid w:val="00730E41"/>
    <w:rsid w:val="00730F09"/>
    <w:rsid w:val="00731A0B"/>
    <w:rsid w:val="0073284B"/>
    <w:rsid w:val="007331F1"/>
    <w:rsid w:val="00733656"/>
    <w:rsid w:val="00733D89"/>
    <w:rsid w:val="00733F31"/>
    <w:rsid w:val="007341F2"/>
    <w:rsid w:val="007343F0"/>
    <w:rsid w:val="0073457E"/>
    <w:rsid w:val="007348CB"/>
    <w:rsid w:val="007349DD"/>
    <w:rsid w:val="007353A1"/>
    <w:rsid w:val="007354F2"/>
    <w:rsid w:val="00735736"/>
    <w:rsid w:val="0073597A"/>
    <w:rsid w:val="00735FF0"/>
    <w:rsid w:val="007366E6"/>
    <w:rsid w:val="00736753"/>
    <w:rsid w:val="0073679B"/>
    <w:rsid w:val="00736B86"/>
    <w:rsid w:val="00736EC5"/>
    <w:rsid w:val="00736EFC"/>
    <w:rsid w:val="007370F1"/>
    <w:rsid w:val="0073720B"/>
    <w:rsid w:val="007372E5"/>
    <w:rsid w:val="00737ABD"/>
    <w:rsid w:val="00740806"/>
    <w:rsid w:val="00740F41"/>
    <w:rsid w:val="00741317"/>
    <w:rsid w:val="007414EF"/>
    <w:rsid w:val="007418BE"/>
    <w:rsid w:val="00741AE8"/>
    <w:rsid w:val="00741B16"/>
    <w:rsid w:val="00742468"/>
    <w:rsid w:val="00742682"/>
    <w:rsid w:val="007438C5"/>
    <w:rsid w:val="00743F52"/>
    <w:rsid w:val="00745328"/>
    <w:rsid w:val="007456CC"/>
    <w:rsid w:val="00745C1A"/>
    <w:rsid w:val="00745E2F"/>
    <w:rsid w:val="00745F11"/>
    <w:rsid w:val="00746359"/>
    <w:rsid w:val="0074775E"/>
    <w:rsid w:val="007478A9"/>
    <w:rsid w:val="007501F3"/>
    <w:rsid w:val="007505CA"/>
    <w:rsid w:val="007509AE"/>
    <w:rsid w:val="00751028"/>
    <w:rsid w:val="007511FD"/>
    <w:rsid w:val="007512B4"/>
    <w:rsid w:val="00751309"/>
    <w:rsid w:val="00751649"/>
    <w:rsid w:val="00751BA7"/>
    <w:rsid w:val="00751BB0"/>
    <w:rsid w:val="007521B3"/>
    <w:rsid w:val="00752ABB"/>
    <w:rsid w:val="00752C01"/>
    <w:rsid w:val="00752FAF"/>
    <w:rsid w:val="00752FC1"/>
    <w:rsid w:val="007532FE"/>
    <w:rsid w:val="00753681"/>
    <w:rsid w:val="007536A7"/>
    <w:rsid w:val="00753B5C"/>
    <w:rsid w:val="00753BFD"/>
    <w:rsid w:val="007543D9"/>
    <w:rsid w:val="00754CEA"/>
    <w:rsid w:val="00754F52"/>
    <w:rsid w:val="00755455"/>
    <w:rsid w:val="00756239"/>
    <w:rsid w:val="007568A2"/>
    <w:rsid w:val="00756C87"/>
    <w:rsid w:val="00757640"/>
    <w:rsid w:val="00757C10"/>
    <w:rsid w:val="0076043E"/>
    <w:rsid w:val="00761321"/>
    <w:rsid w:val="00761448"/>
    <w:rsid w:val="00761D45"/>
    <w:rsid w:val="00761EB3"/>
    <w:rsid w:val="00762020"/>
    <w:rsid w:val="007624DE"/>
    <w:rsid w:val="007626E3"/>
    <w:rsid w:val="00762861"/>
    <w:rsid w:val="007628CC"/>
    <w:rsid w:val="007628DB"/>
    <w:rsid w:val="00762AF7"/>
    <w:rsid w:val="00762D3F"/>
    <w:rsid w:val="00762E60"/>
    <w:rsid w:val="0076313D"/>
    <w:rsid w:val="00763309"/>
    <w:rsid w:val="0076369A"/>
    <w:rsid w:val="00763A58"/>
    <w:rsid w:val="00763A93"/>
    <w:rsid w:val="00763B3D"/>
    <w:rsid w:val="00763F2C"/>
    <w:rsid w:val="0076460D"/>
    <w:rsid w:val="00764781"/>
    <w:rsid w:val="00764813"/>
    <w:rsid w:val="00764BF2"/>
    <w:rsid w:val="007650B1"/>
    <w:rsid w:val="00765203"/>
    <w:rsid w:val="00765689"/>
    <w:rsid w:val="00765730"/>
    <w:rsid w:val="007658F0"/>
    <w:rsid w:val="00765F52"/>
    <w:rsid w:val="00765F9E"/>
    <w:rsid w:val="00766168"/>
    <w:rsid w:val="00766848"/>
    <w:rsid w:val="00766A2E"/>
    <w:rsid w:val="00766CD5"/>
    <w:rsid w:val="00767C31"/>
    <w:rsid w:val="00770240"/>
    <w:rsid w:val="0077179B"/>
    <w:rsid w:val="0077248D"/>
    <w:rsid w:val="0077276B"/>
    <w:rsid w:val="00772DCB"/>
    <w:rsid w:val="007730FC"/>
    <w:rsid w:val="00773331"/>
    <w:rsid w:val="00773662"/>
    <w:rsid w:val="0077442E"/>
    <w:rsid w:val="0077452B"/>
    <w:rsid w:val="00774725"/>
    <w:rsid w:val="00774912"/>
    <w:rsid w:val="00774EB2"/>
    <w:rsid w:val="00775819"/>
    <w:rsid w:val="00775931"/>
    <w:rsid w:val="00775CA5"/>
    <w:rsid w:val="0077602A"/>
    <w:rsid w:val="007760DE"/>
    <w:rsid w:val="00776566"/>
    <w:rsid w:val="00776906"/>
    <w:rsid w:val="00776A92"/>
    <w:rsid w:val="00776DF8"/>
    <w:rsid w:val="007773B4"/>
    <w:rsid w:val="007774F2"/>
    <w:rsid w:val="0077750E"/>
    <w:rsid w:val="00777E0A"/>
    <w:rsid w:val="007802DF"/>
    <w:rsid w:val="00780769"/>
    <w:rsid w:val="007807CB"/>
    <w:rsid w:val="007809FF"/>
    <w:rsid w:val="00780DEA"/>
    <w:rsid w:val="00780DEC"/>
    <w:rsid w:val="007810AE"/>
    <w:rsid w:val="007810E0"/>
    <w:rsid w:val="007812BE"/>
    <w:rsid w:val="00782146"/>
    <w:rsid w:val="00782330"/>
    <w:rsid w:val="00782B66"/>
    <w:rsid w:val="00782FEB"/>
    <w:rsid w:val="0078316E"/>
    <w:rsid w:val="00783423"/>
    <w:rsid w:val="00784149"/>
    <w:rsid w:val="0078444E"/>
    <w:rsid w:val="0078465A"/>
    <w:rsid w:val="00784FC1"/>
    <w:rsid w:val="00785232"/>
    <w:rsid w:val="00785376"/>
    <w:rsid w:val="007854BA"/>
    <w:rsid w:val="00785A41"/>
    <w:rsid w:val="00785BE9"/>
    <w:rsid w:val="00785E3F"/>
    <w:rsid w:val="00785EAD"/>
    <w:rsid w:val="007863C3"/>
    <w:rsid w:val="00786B8C"/>
    <w:rsid w:val="007870D8"/>
    <w:rsid w:val="0078770C"/>
    <w:rsid w:val="007877D9"/>
    <w:rsid w:val="00787903"/>
    <w:rsid w:val="00791219"/>
    <w:rsid w:val="007912C1"/>
    <w:rsid w:val="0079186E"/>
    <w:rsid w:val="00791B77"/>
    <w:rsid w:val="00791DA3"/>
    <w:rsid w:val="00791DDD"/>
    <w:rsid w:val="0079237B"/>
    <w:rsid w:val="00792A39"/>
    <w:rsid w:val="00792F04"/>
    <w:rsid w:val="007932EF"/>
    <w:rsid w:val="00793964"/>
    <w:rsid w:val="00794580"/>
    <w:rsid w:val="00794AD2"/>
    <w:rsid w:val="00794D3E"/>
    <w:rsid w:val="00794E57"/>
    <w:rsid w:val="00795C12"/>
    <w:rsid w:val="00795EC3"/>
    <w:rsid w:val="007963A4"/>
    <w:rsid w:val="00796A5F"/>
    <w:rsid w:val="00796C5E"/>
    <w:rsid w:val="00796F6D"/>
    <w:rsid w:val="007A0A91"/>
    <w:rsid w:val="007A112B"/>
    <w:rsid w:val="007A226B"/>
    <w:rsid w:val="007A267A"/>
    <w:rsid w:val="007A3674"/>
    <w:rsid w:val="007A3F76"/>
    <w:rsid w:val="007A44A5"/>
    <w:rsid w:val="007A4709"/>
    <w:rsid w:val="007A50CA"/>
    <w:rsid w:val="007A5281"/>
    <w:rsid w:val="007A532A"/>
    <w:rsid w:val="007A53B4"/>
    <w:rsid w:val="007A57B7"/>
    <w:rsid w:val="007A5819"/>
    <w:rsid w:val="007A587A"/>
    <w:rsid w:val="007A601D"/>
    <w:rsid w:val="007A6348"/>
    <w:rsid w:val="007A63AF"/>
    <w:rsid w:val="007A643E"/>
    <w:rsid w:val="007A680A"/>
    <w:rsid w:val="007A6BB2"/>
    <w:rsid w:val="007A6E9D"/>
    <w:rsid w:val="007A7427"/>
    <w:rsid w:val="007B06A8"/>
    <w:rsid w:val="007B0ACA"/>
    <w:rsid w:val="007B0AD1"/>
    <w:rsid w:val="007B11E6"/>
    <w:rsid w:val="007B142B"/>
    <w:rsid w:val="007B1DC3"/>
    <w:rsid w:val="007B1F80"/>
    <w:rsid w:val="007B2046"/>
    <w:rsid w:val="007B2051"/>
    <w:rsid w:val="007B2107"/>
    <w:rsid w:val="007B2259"/>
    <w:rsid w:val="007B2739"/>
    <w:rsid w:val="007B2862"/>
    <w:rsid w:val="007B2868"/>
    <w:rsid w:val="007B2C9B"/>
    <w:rsid w:val="007B2DE7"/>
    <w:rsid w:val="007B2E3C"/>
    <w:rsid w:val="007B2F93"/>
    <w:rsid w:val="007B30F0"/>
    <w:rsid w:val="007B345E"/>
    <w:rsid w:val="007B3A01"/>
    <w:rsid w:val="007B3AD7"/>
    <w:rsid w:val="007B422D"/>
    <w:rsid w:val="007B43B0"/>
    <w:rsid w:val="007B46A3"/>
    <w:rsid w:val="007B4AB7"/>
    <w:rsid w:val="007B52F7"/>
    <w:rsid w:val="007B55E0"/>
    <w:rsid w:val="007B567F"/>
    <w:rsid w:val="007B62BA"/>
    <w:rsid w:val="007B6419"/>
    <w:rsid w:val="007B6756"/>
    <w:rsid w:val="007B6975"/>
    <w:rsid w:val="007B6BC6"/>
    <w:rsid w:val="007B6BD6"/>
    <w:rsid w:val="007B7505"/>
    <w:rsid w:val="007B7602"/>
    <w:rsid w:val="007B77F1"/>
    <w:rsid w:val="007B7A8E"/>
    <w:rsid w:val="007C021D"/>
    <w:rsid w:val="007C079D"/>
    <w:rsid w:val="007C0CA9"/>
    <w:rsid w:val="007C134C"/>
    <w:rsid w:val="007C1826"/>
    <w:rsid w:val="007C1D56"/>
    <w:rsid w:val="007C1F8E"/>
    <w:rsid w:val="007C2858"/>
    <w:rsid w:val="007C309F"/>
    <w:rsid w:val="007C34DE"/>
    <w:rsid w:val="007C39D6"/>
    <w:rsid w:val="007C4461"/>
    <w:rsid w:val="007C448A"/>
    <w:rsid w:val="007C48D6"/>
    <w:rsid w:val="007C4B61"/>
    <w:rsid w:val="007C4CD0"/>
    <w:rsid w:val="007C4E4D"/>
    <w:rsid w:val="007C6101"/>
    <w:rsid w:val="007C64B1"/>
    <w:rsid w:val="007C64EC"/>
    <w:rsid w:val="007C65C7"/>
    <w:rsid w:val="007C6C36"/>
    <w:rsid w:val="007C7B0D"/>
    <w:rsid w:val="007C7B6B"/>
    <w:rsid w:val="007C7CB7"/>
    <w:rsid w:val="007C7D0E"/>
    <w:rsid w:val="007C7F34"/>
    <w:rsid w:val="007D0411"/>
    <w:rsid w:val="007D0C14"/>
    <w:rsid w:val="007D1056"/>
    <w:rsid w:val="007D1144"/>
    <w:rsid w:val="007D15E7"/>
    <w:rsid w:val="007D16E0"/>
    <w:rsid w:val="007D1F4C"/>
    <w:rsid w:val="007D2ACA"/>
    <w:rsid w:val="007D2F1A"/>
    <w:rsid w:val="007D2FCC"/>
    <w:rsid w:val="007D3267"/>
    <w:rsid w:val="007D3554"/>
    <w:rsid w:val="007D3C1B"/>
    <w:rsid w:val="007D40F3"/>
    <w:rsid w:val="007D45B0"/>
    <w:rsid w:val="007D4724"/>
    <w:rsid w:val="007D4857"/>
    <w:rsid w:val="007D49D7"/>
    <w:rsid w:val="007D54E9"/>
    <w:rsid w:val="007D5DD3"/>
    <w:rsid w:val="007D5F9E"/>
    <w:rsid w:val="007D603A"/>
    <w:rsid w:val="007D6609"/>
    <w:rsid w:val="007D6EA2"/>
    <w:rsid w:val="007D6EFD"/>
    <w:rsid w:val="007D76A1"/>
    <w:rsid w:val="007D7B80"/>
    <w:rsid w:val="007D7EF2"/>
    <w:rsid w:val="007E01B7"/>
    <w:rsid w:val="007E05B0"/>
    <w:rsid w:val="007E0C51"/>
    <w:rsid w:val="007E0D7A"/>
    <w:rsid w:val="007E103E"/>
    <w:rsid w:val="007E11F8"/>
    <w:rsid w:val="007E159C"/>
    <w:rsid w:val="007E1CCC"/>
    <w:rsid w:val="007E2CD4"/>
    <w:rsid w:val="007E33AE"/>
    <w:rsid w:val="007E36EE"/>
    <w:rsid w:val="007E37A4"/>
    <w:rsid w:val="007E3F5B"/>
    <w:rsid w:val="007E48E3"/>
    <w:rsid w:val="007E4EA7"/>
    <w:rsid w:val="007E5D8A"/>
    <w:rsid w:val="007E6503"/>
    <w:rsid w:val="007E6E79"/>
    <w:rsid w:val="007E6FB7"/>
    <w:rsid w:val="007E743B"/>
    <w:rsid w:val="007E78F2"/>
    <w:rsid w:val="007E7988"/>
    <w:rsid w:val="007F02E0"/>
    <w:rsid w:val="007F080E"/>
    <w:rsid w:val="007F0FE8"/>
    <w:rsid w:val="007F1055"/>
    <w:rsid w:val="007F119E"/>
    <w:rsid w:val="007F13DB"/>
    <w:rsid w:val="007F160C"/>
    <w:rsid w:val="007F2074"/>
    <w:rsid w:val="007F2335"/>
    <w:rsid w:val="007F24CB"/>
    <w:rsid w:val="007F2884"/>
    <w:rsid w:val="007F2970"/>
    <w:rsid w:val="007F2FB7"/>
    <w:rsid w:val="007F307C"/>
    <w:rsid w:val="007F384E"/>
    <w:rsid w:val="007F3BA4"/>
    <w:rsid w:val="007F48B2"/>
    <w:rsid w:val="007F4BD3"/>
    <w:rsid w:val="007F5BAC"/>
    <w:rsid w:val="007F5C22"/>
    <w:rsid w:val="007F5EC9"/>
    <w:rsid w:val="007F626A"/>
    <w:rsid w:val="007F6654"/>
    <w:rsid w:val="007F668A"/>
    <w:rsid w:val="007F6716"/>
    <w:rsid w:val="007F6882"/>
    <w:rsid w:val="007F6BE8"/>
    <w:rsid w:val="007F6BFF"/>
    <w:rsid w:val="007F722D"/>
    <w:rsid w:val="007F744F"/>
    <w:rsid w:val="007F7A06"/>
    <w:rsid w:val="007F7BAB"/>
    <w:rsid w:val="00800AC6"/>
    <w:rsid w:val="00800DA0"/>
    <w:rsid w:val="00800DD5"/>
    <w:rsid w:val="008011EE"/>
    <w:rsid w:val="008018F2"/>
    <w:rsid w:val="008019E2"/>
    <w:rsid w:val="008021A6"/>
    <w:rsid w:val="008022D9"/>
    <w:rsid w:val="0080307C"/>
    <w:rsid w:val="008032EC"/>
    <w:rsid w:val="0080424C"/>
    <w:rsid w:val="00804638"/>
    <w:rsid w:val="0080480D"/>
    <w:rsid w:val="00804C03"/>
    <w:rsid w:val="00804FBD"/>
    <w:rsid w:val="008063BD"/>
    <w:rsid w:val="0080655C"/>
    <w:rsid w:val="00806EC8"/>
    <w:rsid w:val="00807070"/>
    <w:rsid w:val="00807287"/>
    <w:rsid w:val="008073DD"/>
    <w:rsid w:val="0080746D"/>
    <w:rsid w:val="008075A7"/>
    <w:rsid w:val="0080762A"/>
    <w:rsid w:val="00807824"/>
    <w:rsid w:val="00810058"/>
    <w:rsid w:val="0081049E"/>
    <w:rsid w:val="008107DD"/>
    <w:rsid w:val="00810B9C"/>
    <w:rsid w:val="00810CAE"/>
    <w:rsid w:val="00810F14"/>
    <w:rsid w:val="008111C0"/>
    <w:rsid w:val="00811526"/>
    <w:rsid w:val="00811EBA"/>
    <w:rsid w:val="00811F95"/>
    <w:rsid w:val="00812070"/>
    <w:rsid w:val="0081265F"/>
    <w:rsid w:val="008128EF"/>
    <w:rsid w:val="00812AC8"/>
    <w:rsid w:val="0081334C"/>
    <w:rsid w:val="0081412E"/>
    <w:rsid w:val="008145CC"/>
    <w:rsid w:val="008150D1"/>
    <w:rsid w:val="00815A15"/>
    <w:rsid w:val="00816B31"/>
    <w:rsid w:val="00816BC4"/>
    <w:rsid w:val="00817056"/>
    <w:rsid w:val="008171D0"/>
    <w:rsid w:val="0081763B"/>
    <w:rsid w:val="00817F65"/>
    <w:rsid w:val="008200C0"/>
    <w:rsid w:val="008206B9"/>
    <w:rsid w:val="00820AC8"/>
    <w:rsid w:val="00821087"/>
    <w:rsid w:val="008213BC"/>
    <w:rsid w:val="0082205D"/>
    <w:rsid w:val="0082220A"/>
    <w:rsid w:val="008224E0"/>
    <w:rsid w:val="00822785"/>
    <w:rsid w:val="0082297F"/>
    <w:rsid w:val="00822CD0"/>
    <w:rsid w:val="00822FDA"/>
    <w:rsid w:val="008231D4"/>
    <w:rsid w:val="0082392F"/>
    <w:rsid w:val="00823AF0"/>
    <w:rsid w:val="00823B9A"/>
    <w:rsid w:val="0082419C"/>
    <w:rsid w:val="0082451A"/>
    <w:rsid w:val="008252AF"/>
    <w:rsid w:val="008255AC"/>
    <w:rsid w:val="0082578B"/>
    <w:rsid w:val="00825A65"/>
    <w:rsid w:val="00826DD4"/>
    <w:rsid w:val="00826F77"/>
    <w:rsid w:val="00827330"/>
    <w:rsid w:val="00827459"/>
    <w:rsid w:val="00827530"/>
    <w:rsid w:val="00827C2D"/>
    <w:rsid w:val="008301CA"/>
    <w:rsid w:val="00830A98"/>
    <w:rsid w:val="00830BF1"/>
    <w:rsid w:val="00830E38"/>
    <w:rsid w:val="008313A0"/>
    <w:rsid w:val="0083193F"/>
    <w:rsid w:val="0083213F"/>
    <w:rsid w:val="00832A9F"/>
    <w:rsid w:val="00832B29"/>
    <w:rsid w:val="008331D2"/>
    <w:rsid w:val="00833368"/>
    <w:rsid w:val="008334DC"/>
    <w:rsid w:val="0083369F"/>
    <w:rsid w:val="00833ABA"/>
    <w:rsid w:val="00833CF3"/>
    <w:rsid w:val="00833FE7"/>
    <w:rsid w:val="00834275"/>
    <w:rsid w:val="008343B9"/>
    <w:rsid w:val="008343CC"/>
    <w:rsid w:val="00834FDD"/>
    <w:rsid w:val="008351FA"/>
    <w:rsid w:val="008352D4"/>
    <w:rsid w:val="00835B33"/>
    <w:rsid w:val="008360B7"/>
    <w:rsid w:val="00836F22"/>
    <w:rsid w:val="008370D2"/>
    <w:rsid w:val="00837C18"/>
    <w:rsid w:val="00837D2C"/>
    <w:rsid w:val="00837E92"/>
    <w:rsid w:val="008405F8"/>
    <w:rsid w:val="0084068A"/>
    <w:rsid w:val="008409A8"/>
    <w:rsid w:val="00840AD8"/>
    <w:rsid w:val="00840FDF"/>
    <w:rsid w:val="008413BF"/>
    <w:rsid w:val="00841993"/>
    <w:rsid w:val="00841C4D"/>
    <w:rsid w:val="00841E57"/>
    <w:rsid w:val="008420B5"/>
    <w:rsid w:val="008425B4"/>
    <w:rsid w:val="008429E4"/>
    <w:rsid w:val="00842B25"/>
    <w:rsid w:val="00842C15"/>
    <w:rsid w:val="00842F09"/>
    <w:rsid w:val="00842FD0"/>
    <w:rsid w:val="00843154"/>
    <w:rsid w:val="008431F9"/>
    <w:rsid w:val="00843CD4"/>
    <w:rsid w:val="0084427C"/>
    <w:rsid w:val="00844282"/>
    <w:rsid w:val="0084487F"/>
    <w:rsid w:val="00844D0A"/>
    <w:rsid w:val="00844EDD"/>
    <w:rsid w:val="00845144"/>
    <w:rsid w:val="008457F5"/>
    <w:rsid w:val="008459B4"/>
    <w:rsid w:val="00846063"/>
    <w:rsid w:val="0084678A"/>
    <w:rsid w:val="008467DB"/>
    <w:rsid w:val="008471FB"/>
    <w:rsid w:val="0084749B"/>
    <w:rsid w:val="00847B45"/>
    <w:rsid w:val="00847D0B"/>
    <w:rsid w:val="00850089"/>
    <w:rsid w:val="0085034F"/>
    <w:rsid w:val="008503FF"/>
    <w:rsid w:val="00851430"/>
    <w:rsid w:val="008517C8"/>
    <w:rsid w:val="00851BD7"/>
    <w:rsid w:val="00851E22"/>
    <w:rsid w:val="0085213B"/>
    <w:rsid w:val="00852209"/>
    <w:rsid w:val="0085294B"/>
    <w:rsid w:val="00852E72"/>
    <w:rsid w:val="008530FF"/>
    <w:rsid w:val="008539A0"/>
    <w:rsid w:val="00854208"/>
    <w:rsid w:val="00854BAC"/>
    <w:rsid w:val="00854C20"/>
    <w:rsid w:val="00854CAA"/>
    <w:rsid w:val="00854D89"/>
    <w:rsid w:val="0085586B"/>
    <w:rsid w:val="008559F8"/>
    <w:rsid w:val="008561E0"/>
    <w:rsid w:val="00856588"/>
    <w:rsid w:val="00856BC1"/>
    <w:rsid w:val="008578FD"/>
    <w:rsid w:val="008606A7"/>
    <w:rsid w:val="008606C0"/>
    <w:rsid w:val="00860DBC"/>
    <w:rsid w:val="00861163"/>
    <w:rsid w:val="0086137E"/>
    <w:rsid w:val="0086140D"/>
    <w:rsid w:val="00861954"/>
    <w:rsid w:val="0086269D"/>
    <w:rsid w:val="00863228"/>
    <w:rsid w:val="00863F56"/>
    <w:rsid w:val="00864BB8"/>
    <w:rsid w:val="00865CE0"/>
    <w:rsid w:val="008660A3"/>
    <w:rsid w:val="00866B71"/>
    <w:rsid w:val="00866D3D"/>
    <w:rsid w:val="00866E41"/>
    <w:rsid w:val="00866E5E"/>
    <w:rsid w:val="00866F0A"/>
    <w:rsid w:val="00867194"/>
    <w:rsid w:val="0086720D"/>
    <w:rsid w:val="008673F0"/>
    <w:rsid w:val="00867692"/>
    <w:rsid w:val="008678F2"/>
    <w:rsid w:val="008706B4"/>
    <w:rsid w:val="00871064"/>
    <w:rsid w:val="0087120A"/>
    <w:rsid w:val="00871954"/>
    <w:rsid w:val="0087196E"/>
    <w:rsid w:val="0087198D"/>
    <w:rsid w:val="00871A2A"/>
    <w:rsid w:val="00871EB7"/>
    <w:rsid w:val="00872899"/>
    <w:rsid w:val="00873010"/>
    <w:rsid w:val="00873081"/>
    <w:rsid w:val="008738E4"/>
    <w:rsid w:val="0087495B"/>
    <w:rsid w:val="0087498A"/>
    <w:rsid w:val="00874D22"/>
    <w:rsid w:val="00874E5C"/>
    <w:rsid w:val="008752E1"/>
    <w:rsid w:val="0087542B"/>
    <w:rsid w:val="00875685"/>
    <w:rsid w:val="00875749"/>
    <w:rsid w:val="008759A1"/>
    <w:rsid w:val="00875C26"/>
    <w:rsid w:val="00877A52"/>
    <w:rsid w:val="00877AC2"/>
    <w:rsid w:val="00877F5A"/>
    <w:rsid w:val="00880290"/>
    <w:rsid w:val="00880383"/>
    <w:rsid w:val="00881898"/>
    <w:rsid w:val="00881B33"/>
    <w:rsid w:val="00881CDC"/>
    <w:rsid w:val="00881F9A"/>
    <w:rsid w:val="00882401"/>
    <w:rsid w:val="00882AB8"/>
    <w:rsid w:val="00883046"/>
    <w:rsid w:val="008835CF"/>
    <w:rsid w:val="00883B60"/>
    <w:rsid w:val="00883D13"/>
    <w:rsid w:val="00884156"/>
    <w:rsid w:val="008844BA"/>
    <w:rsid w:val="00884842"/>
    <w:rsid w:val="00884AF3"/>
    <w:rsid w:val="00884D20"/>
    <w:rsid w:val="00884DCE"/>
    <w:rsid w:val="00884E1F"/>
    <w:rsid w:val="00885094"/>
    <w:rsid w:val="008851F1"/>
    <w:rsid w:val="00885220"/>
    <w:rsid w:val="0088532A"/>
    <w:rsid w:val="008853F3"/>
    <w:rsid w:val="00885645"/>
    <w:rsid w:val="008861C4"/>
    <w:rsid w:val="008867F2"/>
    <w:rsid w:val="0088726B"/>
    <w:rsid w:val="0088754D"/>
    <w:rsid w:val="00887FE8"/>
    <w:rsid w:val="00890018"/>
    <w:rsid w:val="008904A2"/>
    <w:rsid w:val="00890988"/>
    <w:rsid w:val="00890A4B"/>
    <w:rsid w:val="00890C76"/>
    <w:rsid w:val="008911F5"/>
    <w:rsid w:val="0089132B"/>
    <w:rsid w:val="008913EB"/>
    <w:rsid w:val="0089156C"/>
    <w:rsid w:val="0089179C"/>
    <w:rsid w:val="00892329"/>
    <w:rsid w:val="00892547"/>
    <w:rsid w:val="00892607"/>
    <w:rsid w:val="008927A6"/>
    <w:rsid w:val="00893554"/>
    <w:rsid w:val="00893896"/>
    <w:rsid w:val="00893C9F"/>
    <w:rsid w:val="00894F43"/>
    <w:rsid w:val="0089526A"/>
    <w:rsid w:val="008957AC"/>
    <w:rsid w:val="00895F26"/>
    <w:rsid w:val="00897405"/>
    <w:rsid w:val="0089759C"/>
    <w:rsid w:val="00897BC0"/>
    <w:rsid w:val="00897C33"/>
    <w:rsid w:val="008A01BF"/>
    <w:rsid w:val="008A0252"/>
    <w:rsid w:val="008A02D9"/>
    <w:rsid w:val="008A02E7"/>
    <w:rsid w:val="008A091E"/>
    <w:rsid w:val="008A0CA2"/>
    <w:rsid w:val="008A0F2E"/>
    <w:rsid w:val="008A2680"/>
    <w:rsid w:val="008A272D"/>
    <w:rsid w:val="008A2811"/>
    <w:rsid w:val="008A28D5"/>
    <w:rsid w:val="008A2914"/>
    <w:rsid w:val="008A3183"/>
    <w:rsid w:val="008A31D2"/>
    <w:rsid w:val="008A3809"/>
    <w:rsid w:val="008A3A19"/>
    <w:rsid w:val="008A3AE9"/>
    <w:rsid w:val="008A411E"/>
    <w:rsid w:val="008A426D"/>
    <w:rsid w:val="008A4535"/>
    <w:rsid w:val="008A483C"/>
    <w:rsid w:val="008A4958"/>
    <w:rsid w:val="008A4AEB"/>
    <w:rsid w:val="008A4EB5"/>
    <w:rsid w:val="008A4F1D"/>
    <w:rsid w:val="008A52FC"/>
    <w:rsid w:val="008A5357"/>
    <w:rsid w:val="008A54CB"/>
    <w:rsid w:val="008A587D"/>
    <w:rsid w:val="008A5EE9"/>
    <w:rsid w:val="008A63A8"/>
    <w:rsid w:val="008A6AE3"/>
    <w:rsid w:val="008A709C"/>
    <w:rsid w:val="008B0C61"/>
    <w:rsid w:val="008B0CBA"/>
    <w:rsid w:val="008B1296"/>
    <w:rsid w:val="008B1452"/>
    <w:rsid w:val="008B1663"/>
    <w:rsid w:val="008B1730"/>
    <w:rsid w:val="008B23CA"/>
    <w:rsid w:val="008B251B"/>
    <w:rsid w:val="008B2680"/>
    <w:rsid w:val="008B279B"/>
    <w:rsid w:val="008B2C8E"/>
    <w:rsid w:val="008B2F4E"/>
    <w:rsid w:val="008B3381"/>
    <w:rsid w:val="008B4428"/>
    <w:rsid w:val="008B4734"/>
    <w:rsid w:val="008B4738"/>
    <w:rsid w:val="008B4EB5"/>
    <w:rsid w:val="008B4F05"/>
    <w:rsid w:val="008B50BB"/>
    <w:rsid w:val="008B50CE"/>
    <w:rsid w:val="008B5266"/>
    <w:rsid w:val="008B547B"/>
    <w:rsid w:val="008B5BF0"/>
    <w:rsid w:val="008B5F04"/>
    <w:rsid w:val="008B6315"/>
    <w:rsid w:val="008B6455"/>
    <w:rsid w:val="008B6547"/>
    <w:rsid w:val="008B6DBE"/>
    <w:rsid w:val="008B6E0A"/>
    <w:rsid w:val="008B6E57"/>
    <w:rsid w:val="008B71A8"/>
    <w:rsid w:val="008C0088"/>
    <w:rsid w:val="008C0383"/>
    <w:rsid w:val="008C0805"/>
    <w:rsid w:val="008C0B7A"/>
    <w:rsid w:val="008C0DC7"/>
    <w:rsid w:val="008C0E44"/>
    <w:rsid w:val="008C18FE"/>
    <w:rsid w:val="008C2134"/>
    <w:rsid w:val="008C23CD"/>
    <w:rsid w:val="008C27CB"/>
    <w:rsid w:val="008C2DB5"/>
    <w:rsid w:val="008C360C"/>
    <w:rsid w:val="008C3CCD"/>
    <w:rsid w:val="008C3F0E"/>
    <w:rsid w:val="008C4B6A"/>
    <w:rsid w:val="008C5004"/>
    <w:rsid w:val="008C5D65"/>
    <w:rsid w:val="008C5E44"/>
    <w:rsid w:val="008C6354"/>
    <w:rsid w:val="008C6735"/>
    <w:rsid w:val="008C68AD"/>
    <w:rsid w:val="008C6D9C"/>
    <w:rsid w:val="008D02D8"/>
    <w:rsid w:val="008D067E"/>
    <w:rsid w:val="008D0D32"/>
    <w:rsid w:val="008D122C"/>
    <w:rsid w:val="008D12FC"/>
    <w:rsid w:val="008D17FC"/>
    <w:rsid w:val="008D1B44"/>
    <w:rsid w:val="008D1BB9"/>
    <w:rsid w:val="008D1C34"/>
    <w:rsid w:val="008D21DD"/>
    <w:rsid w:val="008D22D4"/>
    <w:rsid w:val="008D239F"/>
    <w:rsid w:val="008D2FE7"/>
    <w:rsid w:val="008D310E"/>
    <w:rsid w:val="008D39BF"/>
    <w:rsid w:val="008D3EB8"/>
    <w:rsid w:val="008D41DC"/>
    <w:rsid w:val="008D4675"/>
    <w:rsid w:val="008D4BB6"/>
    <w:rsid w:val="008D4D59"/>
    <w:rsid w:val="008D4EC0"/>
    <w:rsid w:val="008D5680"/>
    <w:rsid w:val="008D5C74"/>
    <w:rsid w:val="008D6095"/>
    <w:rsid w:val="008D6106"/>
    <w:rsid w:val="008D6D65"/>
    <w:rsid w:val="008D6EDF"/>
    <w:rsid w:val="008D72A4"/>
    <w:rsid w:val="008D7C69"/>
    <w:rsid w:val="008D80B8"/>
    <w:rsid w:val="008E0234"/>
    <w:rsid w:val="008E05A7"/>
    <w:rsid w:val="008E06E6"/>
    <w:rsid w:val="008E077A"/>
    <w:rsid w:val="008E081F"/>
    <w:rsid w:val="008E0A34"/>
    <w:rsid w:val="008E0C03"/>
    <w:rsid w:val="008E0C83"/>
    <w:rsid w:val="008E1222"/>
    <w:rsid w:val="008E14FD"/>
    <w:rsid w:val="008E162D"/>
    <w:rsid w:val="008E26E0"/>
    <w:rsid w:val="008E2775"/>
    <w:rsid w:val="008E2A22"/>
    <w:rsid w:val="008E2A2B"/>
    <w:rsid w:val="008E2C51"/>
    <w:rsid w:val="008E2FED"/>
    <w:rsid w:val="008E327D"/>
    <w:rsid w:val="008E365F"/>
    <w:rsid w:val="008E3AC6"/>
    <w:rsid w:val="008E3AFC"/>
    <w:rsid w:val="008E423A"/>
    <w:rsid w:val="008E4340"/>
    <w:rsid w:val="008E4726"/>
    <w:rsid w:val="008E4B74"/>
    <w:rsid w:val="008E4D8E"/>
    <w:rsid w:val="008E51FE"/>
    <w:rsid w:val="008E5996"/>
    <w:rsid w:val="008E5DB2"/>
    <w:rsid w:val="008E6986"/>
    <w:rsid w:val="008E6C2C"/>
    <w:rsid w:val="008E6C67"/>
    <w:rsid w:val="008E7281"/>
    <w:rsid w:val="008E78D5"/>
    <w:rsid w:val="008E78E8"/>
    <w:rsid w:val="008E7F42"/>
    <w:rsid w:val="008F0095"/>
    <w:rsid w:val="008F08B2"/>
    <w:rsid w:val="008F09DF"/>
    <w:rsid w:val="008F16F5"/>
    <w:rsid w:val="008F2339"/>
    <w:rsid w:val="008F29E5"/>
    <w:rsid w:val="008F2D0F"/>
    <w:rsid w:val="008F2EF7"/>
    <w:rsid w:val="008F31B8"/>
    <w:rsid w:val="008F329C"/>
    <w:rsid w:val="008F377A"/>
    <w:rsid w:val="008F3934"/>
    <w:rsid w:val="008F3D58"/>
    <w:rsid w:val="008F471A"/>
    <w:rsid w:val="008F494E"/>
    <w:rsid w:val="008F4CF9"/>
    <w:rsid w:val="008F4E6C"/>
    <w:rsid w:val="008F5471"/>
    <w:rsid w:val="008F5576"/>
    <w:rsid w:val="008F5628"/>
    <w:rsid w:val="008F56CF"/>
    <w:rsid w:val="008F5F0A"/>
    <w:rsid w:val="008F61A4"/>
    <w:rsid w:val="008F6309"/>
    <w:rsid w:val="008F67F6"/>
    <w:rsid w:val="008F6B6D"/>
    <w:rsid w:val="008F6E0F"/>
    <w:rsid w:val="008F6F54"/>
    <w:rsid w:val="008F730D"/>
    <w:rsid w:val="008F735A"/>
    <w:rsid w:val="008F7655"/>
    <w:rsid w:val="008F7A8D"/>
    <w:rsid w:val="009004E5"/>
    <w:rsid w:val="00900B3A"/>
    <w:rsid w:val="00901134"/>
    <w:rsid w:val="0090127F"/>
    <w:rsid w:val="009013B9"/>
    <w:rsid w:val="00901C53"/>
    <w:rsid w:val="0090203A"/>
    <w:rsid w:val="00902068"/>
    <w:rsid w:val="00902199"/>
    <w:rsid w:val="009025EF"/>
    <w:rsid w:val="00902B40"/>
    <w:rsid w:val="00902DCC"/>
    <w:rsid w:val="00903068"/>
    <w:rsid w:val="009032BF"/>
    <w:rsid w:val="00904D62"/>
    <w:rsid w:val="00905156"/>
    <w:rsid w:val="00905423"/>
    <w:rsid w:val="00905876"/>
    <w:rsid w:val="0090596B"/>
    <w:rsid w:val="00905B12"/>
    <w:rsid w:val="00906A7B"/>
    <w:rsid w:val="00906EC5"/>
    <w:rsid w:val="00907619"/>
    <w:rsid w:val="00907737"/>
    <w:rsid w:val="0091017B"/>
    <w:rsid w:val="00910A4E"/>
    <w:rsid w:val="0091131C"/>
    <w:rsid w:val="00911384"/>
    <w:rsid w:val="009115B0"/>
    <w:rsid w:val="009127D9"/>
    <w:rsid w:val="00912A7A"/>
    <w:rsid w:val="00912E3A"/>
    <w:rsid w:val="00913163"/>
    <w:rsid w:val="00913C06"/>
    <w:rsid w:val="00913DD9"/>
    <w:rsid w:val="00913FEF"/>
    <w:rsid w:val="009143BA"/>
    <w:rsid w:val="0091453D"/>
    <w:rsid w:val="0091478B"/>
    <w:rsid w:val="00914E6D"/>
    <w:rsid w:val="00914F3D"/>
    <w:rsid w:val="009158A5"/>
    <w:rsid w:val="00915BB1"/>
    <w:rsid w:val="00915DEF"/>
    <w:rsid w:val="0091603A"/>
    <w:rsid w:val="0091628E"/>
    <w:rsid w:val="00916574"/>
    <w:rsid w:val="009165C6"/>
    <w:rsid w:val="00916963"/>
    <w:rsid w:val="00917100"/>
    <w:rsid w:val="0091754D"/>
    <w:rsid w:val="00917AE7"/>
    <w:rsid w:val="00917E07"/>
    <w:rsid w:val="0092017C"/>
    <w:rsid w:val="009204C8"/>
    <w:rsid w:val="00920A54"/>
    <w:rsid w:val="0092119A"/>
    <w:rsid w:val="00921291"/>
    <w:rsid w:val="00921437"/>
    <w:rsid w:val="00921763"/>
    <w:rsid w:val="00921936"/>
    <w:rsid w:val="0092198B"/>
    <w:rsid w:val="00921CE8"/>
    <w:rsid w:val="00923326"/>
    <w:rsid w:val="00923E4D"/>
    <w:rsid w:val="009240CF"/>
    <w:rsid w:val="00924176"/>
    <w:rsid w:val="0092448F"/>
    <w:rsid w:val="009245AB"/>
    <w:rsid w:val="009246C1"/>
    <w:rsid w:val="00924E8F"/>
    <w:rsid w:val="00924ED3"/>
    <w:rsid w:val="00925356"/>
    <w:rsid w:val="00925418"/>
    <w:rsid w:val="00925C18"/>
    <w:rsid w:val="009263E3"/>
    <w:rsid w:val="00926E25"/>
    <w:rsid w:val="00926E41"/>
    <w:rsid w:val="0092751B"/>
    <w:rsid w:val="0092754C"/>
    <w:rsid w:val="00927C66"/>
    <w:rsid w:val="009301CF"/>
    <w:rsid w:val="00930635"/>
    <w:rsid w:val="00930C1D"/>
    <w:rsid w:val="00930EBF"/>
    <w:rsid w:val="00931460"/>
    <w:rsid w:val="0093170D"/>
    <w:rsid w:val="00931BF7"/>
    <w:rsid w:val="009320A2"/>
    <w:rsid w:val="009329AA"/>
    <w:rsid w:val="00932ED0"/>
    <w:rsid w:val="0093362E"/>
    <w:rsid w:val="009336DE"/>
    <w:rsid w:val="009337E0"/>
    <w:rsid w:val="00933910"/>
    <w:rsid w:val="00933AB1"/>
    <w:rsid w:val="00933DE1"/>
    <w:rsid w:val="00933F0D"/>
    <w:rsid w:val="009344DB"/>
    <w:rsid w:val="00934556"/>
    <w:rsid w:val="00934841"/>
    <w:rsid w:val="0093491E"/>
    <w:rsid w:val="00934DF9"/>
    <w:rsid w:val="009350A6"/>
    <w:rsid w:val="00935C7E"/>
    <w:rsid w:val="0093642E"/>
    <w:rsid w:val="009365D4"/>
    <w:rsid w:val="00936A98"/>
    <w:rsid w:val="00936B02"/>
    <w:rsid w:val="0093727F"/>
    <w:rsid w:val="00937311"/>
    <w:rsid w:val="00940995"/>
    <w:rsid w:val="00940B61"/>
    <w:rsid w:val="00940D5E"/>
    <w:rsid w:val="00941020"/>
    <w:rsid w:val="0094245E"/>
    <w:rsid w:val="00942E4F"/>
    <w:rsid w:val="00943455"/>
    <w:rsid w:val="0094353E"/>
    <w:rsid w:val="00943556"/>
    <w:rsid w:val="00943718"/>
    <w:rsid w:val="00944023"/>
    <w:rsid w:val="00944044"/>
    <w:rsid w:val="00944201"/>
    <w:rsid w:val="00944572"/>
    <w:rsid w:val="00944982"/>
    <w:rsid w:val="00945540"/>
    <w:rsid w:val="00945B27"/>
    <w:rsid w:val="00945D90"/>
    <w:rsid w:val="0094612F"/>
    <w:rsid w:val="00946258"/>
    <w:rsid w:val="00946590"/>
    <w:rsid w:val="00946687"/>
    <w:rsid w:val="009468AE"/>
    <w:rsid w:val="00946EC4"/>
    <w:rsid w:val="00947782"/>
    <w:rsid w:val="009477A8"/>
    <w:rsid w:val="00950225"/>
    <w:rsid w:val="0095043E"/>
    <w:rsid w:val="00950475"/>
    <w:rsid w:val="00950BB0"/>
    <w:rsid w:val="00951429"/>
    <w:rsid w:val="0095191D"/>
    <w:rsid w:val="00951E6D"/>
    <w:rsid w:val="00951F7E"/>
    <w:rsid w:val="009521B0"/>
    <w:rsid w:val="00952364"/>
    <w:rsid w:val="0095281D"/>
    <w:rsid w:val="00952B7B"/>
    <w:rsid w:val="00952E81"/>
    <w:rsid w:val="009534E8"/>
    <w:rsid w:val="00953C64"/>
    <w:rsid w:val="00953D4C"/>
    <w:rsid w:val="00953DFF"/>
    <w:rsid w:val="00954208"/>
    <w:rsid w:val="00954211"/>
    <w:rsid w:val="009542BD"/>
    <w:rsid w:val="00955041"/>
    <w:rsid w:val="00955128"/>
    <w:rsid w:val="009551F3"/>
    <w:rsid w:val="009557E2"/>
    <w:rsid w:val="00955950"/>
    <w:rsid w:val="009559F3"/>
    <w:rsid w:val="00955F54"/>
    <w:rsid w:val="00955FD7"/>
    <w:rsid w:val="009565D6"/>
    <w:rsid w:val="00956AA2"/>
    <w:rsid w:val="00956DC0"/>
    <w:rsid w:val="00956E31"/>
    <w:rsid w:val="00957105"/>
    <w:rsid w:val="009578E1"/>
    <w:rsid w:val="00957B81"/>
    <w:rsid w:val="00960652"/>
    <w:rsid w:val="00960A00"/>
    <w:rsid w:val="00961250"/>
    <w:rsid w:val="00961836"/>
    <w:rsid w:val="00961AE2"/>
    <w:rsid w:val="00961D8F"/>
    <w:rsid w:val="00961F7B"/>
    <w:rsid w:val="009621BC"/>
    <w:rsid w:val="009622A6"/>
    <w:rsid w:val="00962935"/>
    <w:rsid w:val="00962F0D"/>
    <w:rsid w:val="00963464"/>
    <w:rsid w:val="00963585"/>
    <w:rsid w:val="00963874"/>
    <w:rsid w:val="0096412E"/>
    <w:rsid w:val="00964592"/>
    <w:rsid w:val="00965260"/>
    <w:rsid w:val="009653A4"/>
    <w:rsid w:val="009659EE"/>
    <w:rsid w:val="00965EB3"/>
    <w:rsid w:val="00966020"/>
    <w:rsid w:val="009662DB"/>
    <w:rsid w:val="00966B48"/>
    <w:rsid w:val="009675AF"/>
    <w:rsid w:val="0097000E"/>
    <w:rsid w:val="00970097"/>
    <w:rsid w:val="00970331"/>
    <w:rsid w:val="0097041C"/>
    <w:rsid w:val="0097082A"/>
    <w:rsid w:val="0097092A"/>
    <w:rsid w:val="00970A35"/>
    <w:rsid w:val="0097135A"/>
    <w:rsid w:val="009713FE"/>
    <w:rsid w:val="0097182E"/>
    <w:rsid w:val="0097265F"/>
    <w:rsid w:val="009726D5"/>
    <w:rsid w:val="009729EB"/>
    <w:rsid w:val="00972F09"/>
    <w:rsid w:val="009735E0"/>
    <w:rsid w:val="009739B9"/>
    <w:rsid w:val="009739D0"/>
    <w:rsid w:val="00973AEA"/>
    <w:rsid w:val="00973BFE"/>
    <w:rsid w:val="00974363"/>
    <w:rsid w:val="00974635"/>
    <w:rsid w:val="00974BF6"/>
    <w:rsid w:val="00974DE7"/>
    <w:rsid w:val="00974DEA"/>
    <w:rsid w:val="00974EA6"/>
    <w:rsid w:val="00975865"/>
    <w:rsid w:val="0097596E"/>
    <w:rsid w:val="009759B0"/>
    <w:rsid w:val="00975ACA"/>
    <w:rsid w:val="0097688B"/>
    <w:rsid w:val="0097764B"/>
    <w:rsid w:val="00977834"/>
    <w:rsid w:val="009779AA"/>
    <w:rsid w:val="0098017C"/>
    <w:rsid w:val="009802A6"/>
    <w:rsid w:val="00980601"/>
    <w:rsid w:val="00980DB0"/>
    <w:rsid w:val="0098166C"/>
    <w:rsid w:val="009816B5"/>
    <w:rsid w:val="00981D05"/>
    <w:rsid w:val="009821D5"/>
    <w:rsid w:val="00982696"/>
    <w:rsid w:val="0098299D"/>
    <w:rsid w:val="00982AD0"/>
    <w:rsid w:val="00983181"/>
    <w:rsid w:val="009834A3"/>
    <w:rsid w:val="00984295"/>
    <w:rsid w:val="009847A9"/>
    <w:rsid w:val="009849E9"/>
    <w:rsid w:val="0098508E"/>
    <w:rsid w:val="00985567"/>
    <w:rsid w:val="009859C1"/>
    <w:rsid w:val="00986152"/>
    <w:rsid w:val="00986218"/>
    <w:rsid w:val="00986344"/>
    <w:rsid w:val="009867D5"/>
    <w:rsid w:val="00987295"/>
    <w:rsid w:val="0098763B"/>
    <w:rsid w:val="00987F16"/>
    <w:rsid w:val="00990216"/>
    <w:rsid w:val="00990478"/>
    <w:rsid w:val="009906D2"/>
    <w:rsid w:val="00990918"/>
    <w:rsid w:val="00990B44"/>
    <w:rsid w:val="00990FF1"/>
    <w:rsid w:val="0099105E"/>
    <w:rsid w:val="0099147C"/>
    <w:rsid w:val="00991E12"/>
    <w:rsid w:val="00991FF5"/>
    <w:rsid w:val="009921B0"/>
    <w:rsid w:val="00992208"/>
    <w:rsid w:val="00992223"/>
    <w:rsid w:val="00992330"/>
    <w:rsid w:val="00992397"/>
    <w:rsid w:val="009926EE"/>
    <w:rsid w:val="00992717"/>
    <w:rsid w:val="00992BEC"/>
    <w:rsid w:val="00992C5D"/>
    <w:rsid w:val="009931BB"/>
    <w:rsid w:val="0099384B"/>
    <w:rsid w:val="0099385D"/>
    <w:rsid w:val="00993B05"/>
    <w:rsid w:val="00994364"/>
    <w:rsid w:val="00994439"/>
    <w:rsid w:val="00994DF7"/>
    <w:rsid w:val="00994E11"/>
    <w:rsid w:val="00995122"/>
    <w:rsid w:val="00995157"/>
    <w:rsid w:val="009958DB"/>
    <w:rsid w:val="00995AC4"/>
    <w:rsid w:val="00995F59"/>
    <w:rsid w:val="00995F98"/>
    <w:rsid w:val="009967AC"/>
    <w:rsid w:val="0099698C"/>
    <w:rsid w:val="00996B19"/>
    <w:rsid w:val="00996C3A"/>
    <w:rsid w:val="00997012"/>
    <w:rsid w:val="0099716F"/>
    <w:rsid w:val="00997838"/>
    <w:rsid w:val="00997B83"/>
    <w:rsid w:val="00997B99"/>
    <w:rsid w:val="00997E16"/>
    <w:rsid w:val="009A0298"/>
    <w:rsid w:val="009A07E1"/>
    <w:rsid w:val="009A0A67"/>
    <w:rsid w:val="009A0EE8"/>
    <w:rsid w:val="009A10CE"/>
    <w:rsid w:val="009A1792"/>
    <w:rsid w:val="009A2347"/>
    <w:rsid w:val="009A25C8"/>
    <w:rsid w:val="009A264D"/>
    <w:rsid w:val="009A26D6"/>
    <w:rsid w:val="009A294D"/>
    <w:rsid w:val="009A3534"/>
    <w:rsid w:val="009A3541"/>
    <w:rsid w:val="009A378E"/>
    <w:rsid w:val="009A3915"/>
    <w:rsid w:val="009A3A6A"/>
    <w:rsid w:val="009A3F2E"/>
    <w:rsid w:val="009A46C2"/>
    <w:rsid w:val="009A5A64"/>
    <w:rsid w:val="009A5ABB"/>
    <w:rsid w:val="009A5B2B"/>
    <w:rsid w:val="009A5BEC"/>
    <w:rsid w:val="009A5E1E"/>
    <w:rsid w:val="009A60CB"/>
    <w:rsid w:val="009A635E"/>
    <w:rsid w:val="009A6585"/>
    <w:rsid w:val="009A6B7D"/>
    <w:rsid w:val="009A6E1F"/>
    <w:rsid w:val="009A71DE"/>
    <w:rsid w:val="009B00D2"/>
    <w:rsid w:val="009B0157"/>
    <w:rsid w:val="009B06D7"/>
    <w:rsid w:val="009B07D0"/>
    <w:rsid w:val="009B0EF4"/>
    <w:rsid w:val="009B2273"/>
    <w:rsid w:val="009B25CB"/>
    <w:rsid w:val="009B2BF2"/>
    <w:rsid w:val="009B3013"/>
    <w:rsid w:val="009B371E"/>
    <w:rsid w:val="009B3A58"/>
    <w:rsid w:val="009B4B79"/>
    <w:rsid w:val="009B4F3C"/>
    <w:rsid w:val="009B5BB0"/>
    <w:rsid w:val="009B6156"/>
    <w:rsid w:val="009B62DA"/>
    <w:rsid w:val="009B6662"/>
    <w:rsid w:val="009B66E5"/>
    <w:rsid w:val="009B68E4"/>
    <w:rsid w:val="009B6A61"/>
    <w:rsid w:val="009B6A63"/>
    <w:rsid w:val="009B6EEF"/>
    <w:rsid w:val="009B70B2"/>
    <w:rsid w:val="009B7355"/>
    <w:rsid w:val="009B76B4"/>
    <w:rsid w:val="009B7856"/>
    <w:rsid w:val="009B79C6"/>
    <w:rsid w:val="009B79DE"/>
    <w:rsid w:val="009B7EBF"/>
    <w:rsid w:val="009C0192"/>
    <w:rsid w:val="009C0E90"/>
    <w:rsid w:val="009C10CD"/>
    <w:rsid w:val="009C126D"/>
    <w:rsid w:val="009C1A92"/>
    <w:rsid w:val="009C222F"/>
    <w:rsid w:val="009C2EB6"/>
    <w:rsid w:val="009C2FCE"/>
    <w:rsid w:val="009C321F"/>
    <w:rsid w:val="009C3F74"/>
    <w:rsid w:val="009C3FCC"/>
    <w:rsid w:val="009C438C"/>
    <w:rsid w:val="009C4A7C"/>
    <w:rsid w:val="009C4EC4"/>
    <w:rsid w:val="009C54FE"/>
    <w:rsid w:val="009C57D4"/>
    <w:rsid w:val="009C584E"/>
    <w:rsid w:val="009C59A1"/>
    <w:rsid w:val="009C5D7E"/>
    <w:rsid w:val="009C62AD"/>
    <w:rsid w:val="009C63FD"/>
    <w:rsid w:val="009C6705"/>
    <w:rsid w:val="009C67AF"/>
    <w:rsid w:val="009C73E6"/>
    <w:rsid w:val="009C7EC5"/>
    <w:rsid w:val="009C7FBA"/>
    <w:rsid w:val="009D03C1"/>
    <w:rsid w:val="009D0792"/>
    <w:rsid w:val="009D0C66"/>
    <w:rsid w:val="009D10BF"/>
    <w:rsid w:val="009D12AF"/>
    <w:rsid w:val="009D1905"/>
    <w:rsid w:val="009D2359"/>
    <w:rsid w:val="009D2503"/>
    <w:rsid w:val="009D2629"/>
    <w:rsid w:val="009D295A"/>
    <w:rsid w:val="009D299F"/>
    <w:rsid w:val="009D36FD"/>
    <w:rsid w:val="009D38D2"/>
    <w:rsid w:val="009D40A6"/>
    <w:rsid w:val="009D41F5"/>
    <w:rsid w:val="009D42B4"/>
    <w:rsid w:val="009D4440"/>
    <w:rsid w:val="009D45C7"/>
    <w:rsid w:val="009D45FD"/>
    <w:rsid w:val="009D4767"/>
    <w:rsid w:val="009D4AD7"/>
    <w:rsid w:val="009D4AD9"/>
    <w:rsid w:val="009D51A1"/>
    <w:rsid w:val="009D59A1"/>
    <w:rsid w:val="009D5C3E"/>
    <w:rsid w:val="009D676F"/>
    <w:rsid w:val="009D6BA1"/>
    <w:rsid w:val="009D6D42"/>
    <w:rsid w:val="009D6E3A"/>
    <w:rsid w:val="009D7962"/>
    <w:rsid w:val="009D7C31"/>
    <w:rsid w:val="009E0546"/>
    <w:rsid w:val="009E075E"/>
    <w:rsid w:val="009E1093"/>
    <w:rsid w:val="009E155B"/>
    <w:rsid w:val="009E2044"/>
    <w:rsid w:val="009E2220"/>
    <w:rsid w:val="009E2379"/>
    <w:rsid w:val="009E2A7F"/>
    <w:rsid w:val="009E2AEA"/>
    <w:rsid w:val="009E2CBD"/>
    <w:rsid w:val="009E2D94"/>
    <w:rsid w:val="009E422F"/>
    <w:rsid w:val="009E460F"/>
    <w:rsid w:val="009E4816"/>
    <w:rsid w:val="009E52FE"/>
    <w:rsid w:val="009E56DE"/>
    <w:rsid w:val="009E5A83"/>
    <w:rsid w:val="009E6535"/>
    <w:rsid w:val="009E6D8A"/>
    <w:rsid w:val="009E6EED"/>
    <w:rsid w:val="009E712E"/>
    <w:rsid w:val="009E7159"/>
    <w:rsid w:val="009E7334"/>
    <w:rsid w:val="009E7FDF"/>
    <w:rsid w:val="009F057C"/>
    <w:rsid w:val="009F0A62"/>
    <w:rsid w:val="009F1186"/>
    <w:rsid w:val="009F150D"/>
    <w:rsid w:val="009F1B7C"/>
    <w:rsid w:val="009F1B98"/>
    <w:rsid w:val="009F1CF5"/>
    <w:rsid w:val="009F1E1E"/>
    <w:rsid w:val="009F2674"/>
    <w:rsid w:val="009F2760"/>
    <w:rsid w:val="009F2AEA"/>
    <w:rsid w:val="009F2B6D"/>
    <w:rsid w:val="009F3867"/>
    <w:rsid w:val="009F41D4"/>
    <w:rsid w:val="009F4284"/>
    <w:rsid w:val="009F42EC"/>
    <w:rsid w:val="009F48F2"/>
    <w:rsid w:val="009F4C55"/>
    <w:rsid w:val="009F4D00"/>
    <w:rsid w:val="009F4D79"/>
    <w:rsid w:val="009F4E70"/>
    <w:rsid w:val="009F55A9"/>
    <w:rsid w:val="009F5658"/>
    <w:rsid w:val="009F5C65"/>
    <w:rsid w:val="009F5E66"/>
    <w:rsid w:val="009F69AD"/>
    <w:rsid w:val="009F704E"/>
    <w:rsid w:val="009F73EA"/>
    <w:rsid w:val="009F7702"/>
    <w:rsid w:val="009F7709"/>
    <w:rsid w:val="009F773B"/>
    <w:rsid w:val="00A00000"/>
    <w:rsid w:val="00A0048A"/>
    <w:rsid w:val="00A00AAF"/>
    <w:rsid w:val="00A00D45"/>
    <w:rsid w:val="00A01135"/>
    <w:rsid w:val="00A013CB"/>
    <w:rsid w:val="00A01B09"/>
    <w:rsid w:val="00A01C38"/>
    <w:rsid w:val="00A01C56"/>
    <w:rsid w:val="00A01D32"/>
    <w:rsid w:val="00A02080"/>
    <w:rsid w:val="00A02882"/>
    <w:rsid w:val="00A0314B"/>
    <w:rsid w:val="00A0343C"/>
    <w:rsid w:val="00A0354A"/>
    <w:rsid w:val="00A03BC7"/>
    <w:rsid w:val="00A0484C"/>
    <w:rsid w:val="00A04972"/>
    <w:rsid w:val="00A04BE6"/>
    <w:rsid w:val="00A04C08"/>
    <w:rsid w:val="00A054F1"/>
    <w:rsid w:val="00A05583"/>
    <w:rsid w:val="00A05952"/>
    <w:rsid w:val="00A0652B"/>
    <w:rsid w:val="00A078EA"/>
    <w:rsid w:val="00A07F04"/>
    <w:rsid w:val="00A07F0F"/>
    <w:rsid w:val="00A10779"/>
    <w:rsid w:val="00A117BE"/>
    <w:rsid w:val="00A118C1"/>
    <w:rsid w:val="00A11AC1"/>
    <w:rsid w:val="00A11E23"/>
    <w:rsid w:val="00A1284F"/>
    <w:rsid w:val="00A12A1F"/>
    <w:rsid w:val="00A1385C"/>
    <w:rsid w:val="00A14193"/>
    <w:rsid w:val="00A146E9"/>
    <w:rsid w:val="00A14E22"/>
    <w:rsid w:val="00A14EFA"/>
    <w:rsid w:val="00A14F58"/>
    <w:rsid w:val="00A1513E"/>
    <w:rsid w:val="00A15188"/>
    <w:rsid w:val="00A15C81"/>
    <w:rsid w:val="00A165C1"/>
    <w:rsid w:val="00A16C6E"/>
    <w:rsid w:val="00A17385"/>
    <w:rsid w:val="00A177D3"/>
    <w:rsid w:val="00A17873"/>
    <w:rsid w:val="00A17B23"/>
    <w:rsid w:val="00A17BC3"/>
    <w:rsid w:val="00A2010B"/>
    <w:rsid w:val="00A20A7E"/>
    <w:rsid w:val="00A2140A"/>
    <w:rsid w:val="00A21826"/>
    <w:rsid w:val="00A21CD0"/>
    <w:rsid w:val="00A2227B"/>
    <w:rsid w:val="00A22546"/>
    <w:rsid w:val="00A22B42"/>
    <w:rsid w:val="00A23292"/>
    <w:rsid w:val="00A23371"/>
    <w:rsid w:val="00A23417"/>
    <w:rsid w:val="00A2373F"/>
    <w:rsid w:val="00A242EF"/>
    <w:rsid w:val="00A243AE"/>
    <w:rsid w:val="00A24ABC"/>
    <w:rsid w:val="00A25334"/>
    <w:rsid w:val="00A25A5A"/>
    <w:rsid w:val="00A25B2D"/>
    <w:rsid w:val="00A264D5"/>
    <w:rsid w:val="00A26C61"/>
    <w:rsid w:val="00A26C99"/>
    <w:rsid w:val="00A276CC"/>
    <w:rsid w:val="00A278C3"/>
    <w:rsid w:val="00A27D75"/>
    <w:rsid w:val="00A30BF6"/>
    <w:rsid w:val="00A30EEB"/>
    <w:rsid w:val="00A3120D"/>
    <w:rsid w:val="00A319B4"/>
    <w:rsid w:val="00A320C8"/>
    <w:rsid w:val="00A3291C"/>
    <w:rsid w:val="00A32A09"/>
    <w:rsid w:val="00A33332"/>
    <w:rsid w:val="00A33941"/>
    <w:rsid w:val="00A33B21"/>
    <w:rsid w:val="00A33B89"/>
    <w:rsid w:val="00A34B8E"/>
    <w:rsid w:val="00A34BB8"/>
    <w:rsid w:val="00A34E32"/>
    <w:rsid w:val="00A353BE"/>
    <w:rsid w:val="00A354FF"/>
    <w:rsid w:val="00A36652"/>
    <w:rsid w:val="00A367C5"/>
    <w:rsid w:val="00A369AD"/>
    <w:rsid w:val="00A36DB9"/>
    <w:rsid w:val="00A3737F"/>
    <w:rsid w:val="00A37DCC"/>
    <w:rsid w:val="00A37F4F"/>
    <w:rsid w:val="00A408F4"/>
    <w:rsid w:val="00A41175"/>
    <w:rsid w:val="00A41262"/>
    <w:rsid w:val="00A41B85"/>
    <w:rsid w:val="00A41EE4"/>
    <w:rsid w:val="00A4216D"/>
    <w:rsid w:val="00A421A3"/>
    <w:rsid w:val="00A429CD"/>
    <w:rsid w:val="00A42BF1"/>
    <w:rsid w:val="00A42FFF"/>
    <w:rsid w:val="00A43210"/>
    <w:rsid w:val="00A4338D"/>
    <w:rsid w:val="00A43623"/>
    <w:rsid w:val="00A43C4D"/>
    <w:rsid w:val="00A43EC4"/>
    <w:rsid w:val="00A43FB7"/>
    <w:rsid w:val="00A4416C"/>
    <w:rsid w:val="00A44322"/>
    <w:rsid w:val="00A449D5"/>
    <w:rsid w:val="00A44A70"/>
    <w:rsid w:val="00A44E3C"/>
    <w:rsid w:val="00A4530B"/>
    <w:rsid w:val="00A45556"/>
    <w:rsid w:val="00A45640"/>
    <w:rsid w:val="00A456BE"/>
    <w:rsid w:val="00A456C8"/>
    <w:rsid w:val="00A457D7"/>
    <w:rsid w:val="00A45D81"/>
    <w:rsid w:val="00A4601C"/>
    <w:rsid w:val="00A46F4F"/>
    <w:rsid w:val="00A4704F"/>
    <w:rsid w:val="00A471DF"/>
    <w:rsid w:val="00A47BC9"/>
    <w:rsid w:val="00A47E53"/>
    <w:rsid w:val="00A5074D"/>
    <w:rsid w:val="00A50A91"/>
    <w:rsid w:val="00A50EC3"/>
    <w:rsid w:val="00A511B5"/>
    <w:rsid w:val="00A5137A"/>
    <w:rsid w:val="00A518D2"/>
    <w:rsid w:val="00A51B3C"/>
    <w:rsid w:val="00A51CCE"/>
    <w:rsid w:val="00A51D41"/>
    <w:rsid w:val="00A5248C"/>
    <w:rsid w:val="00A52495"/>
    <w:rsid w:val="00A5276C"/>
    <w:rsid w:val="00A52830"/>
    <w:rsid w:val="00A52D1D"/>
    <w:rsid w:val="00A53CE4"/>
    <w:rsid w:val="00A53D28"/>
    <w:rsid w:val="00A5431C"/>
    <w:rsid w:val="00A54CAB"/>
    <w:rsid w:val="00A556DA"/>
    <w:rsid w:val="00A55E6A"/>
    <w:rsid w:val="00A565AE"/>
    <w:rsid w:val="00A56BD2"/>
    <w:rsid w:val="00A570DF"/>
    <w:rsid w:val="00A571A3"/>
    <w:rsid w:val="00A57503"/>
    <w:rsid w:val="00A579C6"/>
    <w:rsid w:val="00A57B92"/>
    <w:rsid w:val="00A57CCA"/>
    <w:rsid w:val="00A57EAE"/>
    <w:rsid w:val="00A603D3"/>
    <w:rsid w:val="00A6075C"/>
    <w:rsid w:val="00A60C53"/>
    <w:rsid w:val="00A60CB8"/>
    <w:rsid w:val="00A60EBB"/>
    <w:rsid w:val="00A61064"/>
    <w:rsid w:val="00A614AD"/>
    <w:rsid w:val="00A617CA"/>
    <w:rsid w:val="00A61C72"/>
    <w:rsid w:val="00A6224F"/>
    <w:rsid w:val="00A623C5"/>
    <w:rsid w:val="00A62A9A"/>
    <w:rsid w:val="00A62E94"/>
    <w:rsid w:val="00A6347A"/>
    <w:rsid w:val="00A635CC"/>
    <w:rsid w:val="00A6389B"/>
    <w:rsid w:val="00A63F1F"/>
    <w:rsid w:val="00A64074"/>
    <w:rsid w:val="00A64637"/>
    <w:rsid w:val="00A64B5D"/>
    <w:rsid w:val="00A64FAC"/>
    <w:rsid w:val="00A651F6"/>
    <w:rsid w:val="00A6541E"/>
    <w:rsid w:val="00A65785"/>
    <w:rsid w:val="00A65863"/>
    <w:rsid w:val="00A658EF"/>
    <w:rsid w:val="00A66042"/>
    <w:rsid w:val="00A6605E"/>
    <w:rsid w:val="00A6695E"/>
    <w:rsid w:val="00A6767B"/>
    <w:rsid w:val="00A67921"/>
    <w:rsid w:val="00A70052"/>
    <w:rsid w:val="00A700F0"/>
    <w:rsid w:val="00A701B0"/>
    <w:rsid w:val="00A70B56"/>
    <w:rsid w:val="00A70C75"/>
    <w:rsid w:val="00A70C8E"/>
    <w:rsid w:val="00A7114D"/>
    <w:rsid w:val="00A71B36"/>
    <w:rsid w:val="00A71DDE"/>
    <w:rsid w:val="00A72145"/>
    <w:rsid w:val="00A72243"/>
    <w:rsid w:val="00A72322"/>
    <w:rsid w:val="00A73141"/>
    <w:rsid w:val="00A73353"/>
    <w:rsid w:val="00A74805"/>
    <w:rsid w:val="00A74AFF"/>
    <w:rsid w:val="00A74FB1"/>
    <w:rsid w:val="00A751EC"/>
    <w:rsid w:val="00A75924"/>
    <w:rsid w:val="00A75B84"/>
    <w:rsid w:val="00A76367"/>
    <w:rsid w:val="00A7651D"/>
    <w:rsid w:val="00A768B4"/>
    <w:rsid w:val="00A77113"/>
    <w:rsid w:val="00A7764B"/>
    <w:rsid w:val="00A778D3"/>
    <w:rsid w:val="00A80162"/>
    <w:rsid w:val="00A805D5"/>
    <w:rsid w:val="00A80D67"/>
    <w:rsid w:val="00A811F3"/>
    <w:rsid w:val="00A8142C"/>
    <w:rsid w:val="00A81850"/>
    <w:rsid w:val="00A81E40"/>
    <w:rsid w:val="00A82161"/>
    <w:rsid w:val="00A82540"/>
    <w:rsid w:val="00A82AF2"/>
    <w:rsid w:val="00A83778"/>
    <w:rsid w:val="00A8423F"/>
    <w:rsid w:val="00A8492F"/>
    <w:rsid w:val="00A84AA9"/>
    <w:rsid w:val="00A84C55"/>
    <w:rsid w:val="00A84DCA"/>
    <w:rsid w:val="00A858DB"/>
    <w:rsid w:val="00A85AFA"/>
    <w:rsid w:val="00A85CE7"/>
    <w:rsid w:val="00A860BB"/>
    <w:rsid w:val="00A86289"/>
    <w:rsid w:val="00A8758C"/>
    <w:rsid w:val="00A8767D"/>
    <w:rsid w:val="00A9019F"/>
    <w:rsid w:val="00A906AB"/>
    <w:rsid w:val="00A90D2C"/>
    <w:rsid w:val="00A9123C"/>
    <w:rsid w:val="00A91AFF"/>
    <w:rsid w:val="00A91BAB"/>
    <w:rsid w:val="00A92129"/>
    <w:rsid w:val="00A921AC"/>
    <w:rsid w:val="00A92D13"/>
    <w:rsid w:val="00A92E02"/>
    <w:rsid w:val="00A93721"/>
    <w:rsid w:val="00A93727"/>
    <w:rsid w:val="00A9376B"/>
    <w:rsid w:val="00A93FED"/>
    <w:rsid w:val="00A943F2"/>
    <w:rsid w:val="00A94AA8"/>
    <w:rsid w:val="00A94D78"/>
    <w:rsid w:val="00A95126"/>
    <w:rsid w:val="00A95205"/>
    <w:rsid w:val="00A9538F"/>
    <w:rsid w:val="00A9552F"/>
    <w:rsid w:val="00A958F9"/>
    <w:rsid w:val="00A96780"/>
    <w:rsid w:val="00A9678B"/>
    <w:rsid w:val="00A9693A"/>
    <w:rsid w:val="00A96D19"/>
    <w:rsid w:val="00A96E4C"/>
    <w:rsid w:val="00A97A7D"/>
    <w:rsid w:val="00A97B8F"/>
    <w:rsid w:val="00A97C54"/>
    <w:rsid w:val="00A97DE2"/>
    <w:rsid w:val="00A97FFE"/>
    <w:rsid w:val="00AA01EB"/>
    <w:rsid w:val="00AA04E6"/>
    <w:rsid w:val="00AA0DEA"/>
    <w:rsid w:val="00AA11BF"/>
    <w:rsid w:val="00AA1AD2"/>
    <w:rsid w:val="00AA1AEF"/>
    <w:rsid w:val="00AA1F42"/>
    <w:rsid w:val="00AA209F"/>
    <w:rsid w:val="00AA2733"/>
    <w:rsid w:val="00AA283A"/>
    <w:rsid w:val="00AA2CCF"/>
    <w:rsid w:val="00AA2E54"/>
    <w:rsid w:val="00AA3927"/>
    <w:rsid w:val="00AA3CAF"/>
    <w:rsid w:val="00AA3DBD"/>
    <w:rsid w:val="00AA3F9D"/>
    <w:rsid w:val="00AA41EE"/>
    <w:rsid w:val="00AA4588"/>
    <w:rsid w:val="00AA4A19"/>
    <w:rsid w:val="00AA4ED9"/>
    <w:rsid w:val="00AA5247"/>
    <w:rsid w:val="00AA5C9B"/>
    <w:rsid w:val="00AA5DF7"/>
    <w:rsid w:val="00AA5F90"/>
    <w:rsid w:val="00AA6030"/>
    <w:rsid w:val="00AA6239"/>
    <w:rsid w:val="00AA7114"/>
    <w:rsid w:val="00AA71F5"/>
    <w:rsid w:val="00AA7B64"/>
    <w:rsid w:val="00AB0879"/>
    <w:rsid w:val="00AB0AC0"/>
    <w:rsid w:val="00AB0C0A"/>
    <w:rsid w:val="00AB0C9B"/>
    <w:rsid w:val="00AB0CD7"/>
    <w:rsid w:val="00AB0D38"/>
    <w:rsid w:val="00AB0F23"/>
    <w:rsid w:val="00AB150C"/>
    <w:rsid w:val="00AB15B5"/>
    <w:rsid w:val="00AB1A1F"/>
    <w:rsid w:val="00AB1C0A"/>
    <w:rsid w:val="00AB1C0D"/>
    <w:rsid w:val="00AB1DFA"/>
    <w:rsid w:val="00AB1F01"/>
    <w:rsid w:val="00AB1FEC"/>
    <w:rsid w:val="00AB2563"/>
    <w:rsid w:val="00AB2F3E"/>
    <w:rsid w:val="00AB4118"/>
    <w:rsid w:val="00AB42EE"/>
    <w:rsid w:val="00AB43D6"/>
    <w:rsid w:val="00AB46BB"/>
    <w:rsid w:val="00AB481D"/>
    <w:rsid w:val="00AB4824"/>
    <w:rsid w:val="00AB536B"/>
    <w:rsid w:val="00AB543D"/>
    <w:rsid w:val="00AB58AE"/>
    <w:rsid w:val="00AB58FD"/>
    <w:rsid w:val="00AB5AEB"/>
    <w:rsid w:val="00AB5D2F"/>
    <w:rsid w:val="00AB67E4"/>
    <w:rsid w:val="00AB77B3"/>
    <w:rsid w:val="00AB77D2"/>
    <w:rsid w:val="00AB7833"/>
    <w:rsid w:val="00AB7AC2"/>
    <w:rsid w:val="00AB7B93"/>
    <w:rsid w:val="00AB7EA2"/>
    <w:rsid w:val="00AC0396"/>
    <w:rsid w:val="00AC0438"/>
    <w:rsid w:val="00AC0491"/>
    <w:rsid w:val="00AC1355"/>
    <w:rsid w:val="00AC1AB5"/>
    <w:rsid w:val="00AC1CCE"/>
    <w:rsid w:val="00AC1EC5"/>
    <w:rsid w:val="00AC2C5B"/>
    <w:rsid w:val="00AC2E6C"/>
    <w:rsid w:val="00AC328C"/>
    <w:rsid w:val="00AC32FC"/>
    <w:rsid w:val="00AC3FEB"/>
    <w:rsid w:val="00AC4FAF"/>
    <w:rsid w:val="00AC51FF"/>
    <w:rsid w:val="00AC57D6"/>
    <w:rsid w:val="00AC5EA9"/>
    <w:rsid w:val="00AC64EF"/>
    <w:rsid w:val="00AC67A4"/>
    <w:rsid w:val="00AC6B1F"/>
    <w:rsid w:val="00AC72DE"/>
    <w:rsid w:val="00AC7586"/>
    <w:rsid w:val="00AC7E2E"/>
    <w:rsid w:val="00AD0022"/>
    <w:rsid w:val="00AD011A"/>
    <w:rsid w:val="00AD057D"/>
    <w:rsid w:val="00AD0724"/>
    <w:rsid w:val="00AD0A56"/>
    <w:rsid w:val="00AD0D54"/>
    <w:rsid w:val="00AD1003"/>
    <w:rsid w:val="00AD1029"/>
    <w:rsid w:val="00AD128F"/>
    <w:rsid w:val="00AD171D"/>
    <w:rsid w:val="00AD1767"/>
    <w:rsid w:val="00AD198B"/>
    <w:rsid w:val="00AD1A3E"/>
    <w:rsid w:val="00AD2404"/>
    <w:rsid w:val="00AD2B9B"/>
    <w:rsid w:val="00AD3060"/>
    <w:rsid w:val="00AD3808"/>
    <w:rsid w:val="00AD4E89"/>
    <w:rsid w:val="00AD4F63"/>
    <w:rsid w:val="00AD51EA"/>
    <w:rsid w:val="00AD5C76"/>
    <w:rsid w:val="00AD6230"/>
    <w:rsid w:val="00AD6DD7"/>
    <w:rsid w:val="00AD7044"/>
    <w:rsid w:val="00AD7286"/>
    <w:rsid w:val="00AD77D6"/>
    <w:rsid w:val="00AD7812"/>
    <w:rsid w:val="00AD7865"/>
    <w:rsid w:val="00AD7BEE"/>
    <w:rsid w:val="00ADD48E"/>
    <w:rsid w:val="00AE03CF"/>
    <w:rsid w:val="00AE0C83"/>
    <w:rsid w:val="00AE1B82"/>
    <w:rsid w:val="00AE230C"/>
    <w:rsid w:val="00AE25F4"/>
    <w:rsid w:val="00AE261D"/>
    <w:rsid w:val="00AE29D3"/>
    <w:rsid w:val="00AE2E94"/>
    <w:rsid w:val="00AE30C9"/>
    <w:rsid w:val="00AE42DE"/>
    <w:rsid w:val="00AE46EB"/>
    <w:rsid w:val="00AE4954"/>
    <w:rsid w:val="00AE4BED"/>
    <w:rsid w:val="00AE4C3A"/>
    <w:rsid w:val="00AE559E"/>
    <w:rsid w:val="00AE571B"/>
    <w:rsid w:val="00AE6291"/>
    <w:rsid w:val="00AE638A"/>
    <w:rsid w:val="00AE64DD"/>
    <w:rsid w:val="00AE64F8"/>
    <w:rsid w:val="00AE7441"/>
    <w:rsid w:val="00AE7767"/>
    <w:rsid w:val="00AE7881"/>
    <w:rsid w:val="00AE7D69"/>
    <w:rsid w:val="00AF01EC"/>
    <w:rsid w:val="00AF07E1"/>
    <w:rsid w:val="00AF0AF3"/>
    <w:rsid w:val="00AF0C23"/>
    <w:rsid w:val="00AF0E24"/>
    <w:rsid w:val="00AF0F31"/>
    <w:rsid w:val="00AF0F47"/>
    <w:rsid w:val="00AF1499"/>
    <w:rsid w:val="00AF21B3"/>
    <w:rsid w:val="00AF24E6"/>
    <w:rsid w:val="00AF28AB"/>
    <w:rsid w:val="00AF32C8"/>
    <w:rsid w:val="00AF3876"/>
    <w:rsid w:val="00AF3AEC"/>
    <w:rsid w:val="00AF4229"/>
    <w:rsid w:val="00AF59AB"/>
    <w:rsid w:val="00AF5C39"/>
    <w:rsid w:val="00AF5CA9"/>
    <w:rsid w:val="00AF760C"/>
    <w:rsid w:val="00AF7976"/>
    <w:rsid w:val="00AF799D"/>
    <w:rsid w:val="00AF7B31"/>
    <w:rsid w:val="00AF7B9D"/>
    <w:rsid w:val="00AF7C11"/>
    <w:rsid w:val="00B005A2"/>
    <w:rsid w:val="00B0089A"/>
    <w:rsid w:val="00B00E98"/>
    <w:rsid w:val="00B0213A"/>
    <w:rsid w:val="00B02869"/>
    <w:rsid w:val="00B02F6A"/>
    <w:rsid w:val="00B036C6"/>
    <w:rsid w:val="00B03A51"/>
    <w:rsid w:val="00B03AA2"/>
    <w:rsid w:val="00B03CFB"/>
    <w:rsid w:val="00B04C62"/>
    <w:rsid w:val="00B04E3C"/>
    <w:rsid w:val="00B05275"/>
    <w:rsid w:val="00B0578E"/>
    <w:rsid w:val="00B05934"/>
    <w:rsid w:val="00B0634F"/>
    <w:rsid w:val="00B076FD"/>
    <w:rsid w:val="00B0770E"/>
    <w:rsid w:val="00B0790F"/>
    <w:rsid w:val="00B1049E"/>
    <w:rsid w:val="00B10C18"/>
    <w:rsid w:val="00B10C54"/>
    <w:rsid w:val="00B10E71"/>
    <w:rsid w:val="00B10EEC"/>
    <w:rsid w:val="00B11076"/>
    <w:rsid w:val="00B111ED"/>
    <w:rsid w:val="00B11293"/>
    <w:rsid w:val="00B11464"/>
    <w:rsid w:val="00B11BC5"/>
    <w:rsid w:val="00B120A9"/>
    <w:rsid w:val="00B122B6"/>
    <w:rsid w:val="00B1246A"/>
    <w:rsid w:val="00B124ED"/>
    <w:rsid w:val="00B12AC9"/>
    <w:rsid w:val="00B12BA9"/>
    <w:rsid w:val="00B12E01"/>
    <w:rsid w:val="00B133A9"/>
    <w:rsid w:val="00B136DE"/>
    <w:rsid w:val="00B1378A"/>
    <w:rsid w:val="00B137BE"/>
    <w:rsid w:val="00B1499B"/>
    <w:rsid w:val="00B14B72"/>
    <w:rsid w:val="00B152DB"/>
    <w:rsid w:val="00B153AC"/>
    <w:rsid w:val="00B15473"/>
    <w:rsid w:val="00B156A5"/>
    <w:rsid w:val="00B15D70"/>
    <w:rsid w:val="00B164BE"/>
    <w:rsid w:val="00B165A4"/>
    <w:rsid w:val="00B16E7F"/>
    <w:rsid w:val="00B170B8"/>
    <w:rsid w:val="00B173B2"/>
    <w:rsid w:val="00B17692"/>
    <w:rsid w:val="00B177F0"/>
    <w:rsid w:val="00B17ADC"/>
    <w:rsid w:val="00B17B31"/>
    <w:rsid w:val="00B2068A"/>
    <w:rsid w:val="00B20FC9"/>
    <w:rsid w:val="00B213D0"/>
    <w:rsid w:val="00B213D6"/>
    <w:rsid w:val="00B21D83"/>
    <w:rsid w:val="00B21EC1"/>
    <w:rsid w:val="00B22330"/>
    <w:rsid w:val="00B227DD"/>
    <w:rsid w:val="00B2302D"/>
    <w:rsid w:val="00B23256"/>
    <w:rsid w:val="00B23DDE"/>
    <w:rsid w:val="00B24B34"/>
    <w:rsid w:val="00B24D6B"/>
    <w:rsid w:val="00B2543E"/>
    <w:rsid w:val="00B25614"/>
    <w:rsid w:val="00B25BFB"/>
    <w:rsid w:val="00B2611C"/>
    <w:rsid w:val="00B26241"/>
    <w:rsid w:val="00B27618"/>
    <w:rsid w:val="00B2793E"/>
    <w:rsid w:val="00B27A13"/>
    <w:rsid w:val="00B27CFA"/>
    <w:rsid w:val="00B30050"/>
    <w:rsid w:val="00B3028C"/>
    <w:rsid w:val="00B306FB"/>
    <w:rsid w:val="00B308F3"/>
    <w:rsid w:val="00B3098D"/>
    <w:rsid w:val="00B30AF4"/>
    <w:rsid w:val="00B314C2"/>
    <w:rsid w:val="00B318B4"/>
    <w:rsid w:val="00B318FE"/>
    <w:rsid w:val="00B31EA8"/>
    <w:rsid w:val="00B32055"/>
    <w:rsid w:val="00B3220F"/>
    <w:rsid w:val="00B32C85"/>
    <w:rsid w:val="00B335F7"/>
    <w:rsid w:val="00B33BC3"/>
    <w:rsid w:val="00B33C0B"/>
    <w:rsid w:val="00B33D45"/>
    <w:rsid w:val="00B33E2B"/>
    <w:rsid w:val="00B342D5"/>
    <w:rsid w:val="00B34491"/>
    <w:rsid w:val="00B34769"/>
    <w:rsid w:val="00B348C5"/>
    <w:rsid w:val="00B34FD5"/>
    <w:rsid w:val="00B3516F"/>
    <w:rsid w:val="00B35762"/>
    <w:rsid w:val="00B3592F"/>
    <w:rsid w:val="00B35A29"/>
    <w:rsid w:val="00B366AF"/>
    <w:rsid w:val="00B3677E"/>
    <w:rsid w:val="00B36805"/>
    <w:rsid w:val="00B3691D"/>
    <w:rsid w:val="00B36EFC"/>
    <w:rsid w:val="00B37640"/>
    <w:rsid w:val="00B37A19"/>
    <w:rsid w:val="00B37C14"/>
    <w:rsid w:val="00B37F63"/>
    <w:rsid w:val="00B411B0"/>
    <w:rsid w:val="00B41502"/>
    <w:rsid w:val="00B4197C"/>
    <w:rsid w:val="00B41988"/>
    <w:rsid w:val="00B41F60"/>
    <w:rsid w:val="00B41F92"/>
    <w:rsid w:val="00B428E2"/>
    <w:rsid w:val="00B42FB9"/>
    <w:rsid w:val="00B437BC"/>
    <w:rsid w:val="00B438B7"/>
    <w:rsid w:val="00B439C2"/>
    <w:rsid w:val="00B43A67"/>
    <w:rsid w:val="00B4479A"/>
    <w:rsid w:val="00B44AF0"/>
    <w:rsid w:val="00B45164"/>
    <w:rsid w:val="00B454A0"/>
    <w:rsid w:val="00B45690"/>
    <w:rsid w:val="00B45B3D"/>
    <w:rsid w:val="00B45F80"/>
    <w:rsid w:val="00B46931"/>
    <w:rsid w:val="00B46AAC"/>
    <w:rsid w:val="00B46C25"/>
    <w:rsid w:val="00B46E6C"/>
    <w:rsid w:val="00B472C6"/>
    <w:rsid w:val="00B4739F"/>
    <w:rsid w:val="00B47530"/>
    <w:rsid w:val="00B475B2"/>
    <w:rsid w:val="00B47868"/>
    <w:rsid w:val="00B47BAD"/>
    <w:rsid w:val="00B47BFB"/>
    <w:rsid w:val="00B47DD7"/>
    <w:rsid w:val="00B50272"/>
    <w:rsid w:val="00B50921"/>
    <w:rsid w:val="00B50929"/>
    <w:rsid w:val="00B50AEA"/>
    <w:rsid w:val="00B50B5C"/>
    <w:rsid w:val="00B50D30"/>
    <w:rsid w:val="00B50D3E"/>
    <w:rsid w:val="00B50F95"/>
    <w:rsid w:val="00B50FF9"/>
    <w:rsid w:val="00B51056"/>
    <w:rsid w:val="00B5196C"/>
    <w:rsid w:val="00B5208C"/>
    <w:rsid w:val="00B525A6"/>
    <w:rsid w:val="00B527AD"/>
    <w:rsid w:val="00B53522"/>
    <w:rsid w:val="00B53800"/>
    <w:rsid w:val="00B547CF"/>
    <w:rsid w:val="00B54E9F"/>
    <w:rsid w:val="00B557DB"/>
    <w:rsid w:val="00B5583E"/>
    <w:rsid w:val="00B55A07"/>
    <w:rsid w:val="00B55C4F"/>
    <w:rsid w:val="00B565C5"/>
    <w:rsid w:val="00B56679"/>
    <w:rsid w:val="00B56707"/>
    <w:rsid w:val="00B56A69"/>
    <w:rsid w:val="00B56DFD"/>
    <w:rsid w:val="00B573B9"/>
    <w:rsid w:val="00B578AB"/>
    <w:rsid w:val="00B57D7A"/>
    <w:rsid w:val="00B57F55"/>
    <w:rsid w:val="00B60768"/>
    <w:rsid w:val="00B60BBE"/>
    <w:rsid w:val="00B6106C"/>
    <w:rsid w:val="00B6121C"/>
    <w:rsid w:val="00B61319"/>
    <w:rsid w:val="00B61B11"/>
    <w:rsid w:val="00B61C0B"/>
    <w:rsid w:val="00B61D22"/>
    <w:rsid w:val="00B61E31"/>
    <w:rsid w:val="00B620B9"/>
    <w:rsid w:val="00B622D2"/>
    <w:rsid w:val="00B62625"/>
    <w:rsid w:val="00B6278E"/>
    <w:rsid w:val="00B62BD9"/>
    <w:rsid w:val="00B62D10"/>
    <w:rsid w:val="00B63368"/>
    <w:rsid w:val="00B6358B"/>
    <w:rsid w:val="00B63AEC"/>
    <w:rsid w:val="00B63B75"/>
    <w:rsid w:val="00B63D66"/>
    <w:rsid w:val="00B64013"/>
    <w:rsid w:val="00B6422B"/>
    <w:rsid w:val="00B6435A"/>
    <w:rsid w:val="00B647D2"/>
    <w:rsid w:val="00B64C19"/>
    <w:rsid w:val="00B65299"/>
    <w:rsid w:val="00B65729"/>
    <w:rsid w:val="00B65EA1"/>
    <w:rsid w:val="00B6658B"/>
    <w:rsid w:val="00B67056"/>
    <w:rsid w:val="00B670F2"/>
    <w:rsid w:val="00B6735B"/>
    <w:rsid w:val="00B6781D"/>
    <w:rsid w:val="00B67D15"/>
    <w:rsid w:val="00B70777"/>
    <w:rsid w:val="00B70C7F"/>
    <w:rsid w:val="00B70FA1"/>
    <w:rsid w:val="00B710F1"/>
    <w:rsid w:val="00B7154F"/>
    <w:rsid w:val="00B71B81"/>
    <w:rsid w:val="00B722C1"/>
    <w:rsid w:val="00B72458"/>
    <w:rsid w:val="00B72690"/>
    <w:rsid w:val="00B726F7"/>
    <w:rsid w:val="00B72C85"/>
    <w:rsid w:val="00B72EA1"/>
    <w:rsid w:val="00B7310C"/>
    <w:rsid w:val="00B7384E"/>
    <w:rsid w:val="00B74A8E"/>
    <w:rsid w:val="00B75090"/>
    <w:rsid w:val="00B754CE"/>
    <w:rsid w:val="00B755F1"/>
    <w:rsid w:val="00B75D98"/>
    <w:rsid w:val="00B766B8"/>
    <w:rsid w:val="00B76DA6"/>
    <w:rsid w:val="00B77018"/>
    <w:rsid w:val="00B774BD"/>
    <w:rsid w:val="00B77957"/>
    <w:rsid w:val="00B77A5B"/>
    <w:rsid w:val="00B80479"/>
    <w:rsid w:val="00B80A85"/>
    <w:rsid w:val="00B80BBF"/>
    <w:rsid w:val="00B80C2B"/>
    <w:rsid w:val="00B80F67"/>
    <w:rsid w:val="00B81146"/>
    <w:rsid w:val="00B814E3"/>
    <w:rsid w:val="00B820CA"/>
    <w:rsid w:val="00B8213C"/>
    <w:rsid w:val="00B82193"/>
    <w:rsid w:val="00B823BF"/>
    <w:rsid w:val="00B82FDD"/>
    <w:rsid w:val="00B8331B"/>
    <w:rsid w:val="00B833C0"/>
    <w:rsid w:val="00B835AF"/>
    <w:rsid w:val="00B835EA"/>
    <w:rsid w:val="00B8385F"/>
    <w:rsid w:val="00B83E4E"/>
    <w:rsid w:val="00B841BD"/>
    <w:rsid w:val="00B8437B"/>
    <w:rsid w:val="00B84398"/>
    <w:rsid w:val="00B84492"/>
    <w:rsid w:val="00B84556"/>
    <w:rsid w:val="00B84B20"/>
    <w:rsid w:val="00B84BBA"/>
    <w:rsid w:val="00B84EEC"/>
    <w:rsid w:val="00B85BBD"/>
    <w:rsid w:val="00B86256"/>
    <w:rsid w:val="00B8630F"/>
    <w:rsid w:val="00B86A70"/>
    <w:rsid w:val="00B86BFF"/>
    <w:rsid w:val="00B86D5E"/>
    <w:rsid w:val="00B86E59"/>
    <w:rsid w:val="00B87025"/>
    <w:rsid w:val="00B87039"/>
    <w:rsid w:val="00B87285"/>
    <w:rsid w:val="00B8754B"/>
    <w:rsid w:val="00B876F4"/>
    <w:rsid w:val="00B87856"/>
    <w:rsid w:val="00B87A68"/>
    <w:rsid w:val="00B91A38"/>
    <w:rsid w:val="00B91BAF"/>
    <w:rsid w:val="00B91C08"/>
    <w:rsid w:val="00B91E9A"/>
    <w:rsid w:val="00B91EF1"/>
    <w:rsid w:val="00B91F3F"/>
    <w:rsid w:val="00B92095"/>
    <w:rsid w:val="00B923A0"/>
    <w:rsid w:val="00B926DC"/>
    <w:rsid w:val="00B92B8B"/>
    <w:rsid w:val="00B93031"/>
    <w:rsid w:val="00B935BA"/>
    <w:rsid w:val="00B93BF9"/>
    <w:rsid w:val="00B93F06"/>
    <w:rsid w:val="00B93F2E"/>
    <w:rsid w:val="00B94015"/>
    <w:rsid w:val="00B940EA"/>
    <w:rsid w:val="00B94233"/>
    <w:rsid w:val="00B946CE"/>
    <w:rsid w:val="00B94B33"/>
    <w:rsid w:val="00B95A37"/>
    <w:rsid w:val="00B960B0"/>
    <w:rsid w:val="00B9639A"/>
    <w:rsid w:val="00B9662F"/>
    <w:rsid w:val="00B96926"/>
    <w:rsid w:val="00B96C7C"/>
    <w:rsid w:val="00B96CDE"/>
    <w:rsid w:val="00B972D3"/>
    <w:rsid w:val="00B979F9"/>
    <w:rsid w:val="00B97F57"/>
    <w:rsid w:val="00B97FB5"/>
    <w:rsid w:val="00BA003D"/>
    <w:rsid w:val="00BA099B"/>
    <w:rsid w:val="00BA09AE"/>
    <w:rsid w:val="00BA10E8"/>
    <w:rsid w:val="00BA1200"/>
    <w:rsid w:val="00BA12A9"/>
    <w:rsid w:val="00BA12E6"/>
    <w:rsid w:val="00BA198D"/>
    <w:rsid w:val="00BA2050"/>
    <w:rsid w:val="00BA2BD9"/>
    <w:rsid w:val="00BA3C89"/>
    <w:rsid w:val="00BA3CA4"/>
    <w:rsid w:val="00BA3CE3"/>
    <w:rsid w:val="00BA3EC6"/>
    <w:rsid w:val="00BA4491"/>
    <w:rsid w:val="00BA54FB"/>
    <w:rsid w:val="00BA59E9"/>
    <w:rsid w:val="00BA5BCD"/>
    <w:rsid w:val="00BA61FC"/>
    <w:rsid w:val="00BA6CCC"/>
    <w:rsid w:val="00BA6CE7"/>
    <w:rsid w:val="00BB00A6"/>
    <w:rsid w:val="00BB0B13"/>
    <w:rsid w:val="00BB0D03"/>
    <w:rsid w:val="00BB1154"/>
    <w:rsid w:val="00BB138C"/>
    <w:rsid w:val="00BB1561"/>
    <w:rsid w:val="00BB2608"/>
    <w:rsid w:val="00BB274C"/>
    <w:rsid w:val="00BB3040"/>
    <w:rsid w:val="00BB39ED"/>
    <w:rsid w:val="00BB3C92"/>
    <w:rsid w:val="00BB4291"/>
    <w:rsid w:val="00BB493A"/>
    <w:rsid w:val="00BB49BC"/>
    <w:rsid w:val="00BB4C88"/>
    <w:rsid w:val="00BB4DB9"/>
    <w:rsid w:val="00BB540B"/>
    <w:rsid w:val="00BB58D6"/>
    <w:rsid w:val="00BB5B31"/>
    <w:rsid w:val="00BB5FDD"/>
    <w:rsid w:val="00BB6211"/>
    <w:rsid w:val="00BB672C"/>
    <w:rsid w:val="00BB6847"/>
    <w:rsid w:val="00BB71D1"/>
    <w:rsid w:val="00BB7788"/>
    <w:rsid w:val="00BB7A89"/>
    <w:rsid w:val="00BB7E26"/>
    <w:rsid w:val="00BB7F8A"/>
    <w:rsid w:val="00BC0286"/>
    <w:rsid w:val="00BC0533"/>
    <w:rsid w:val="00BC062B"/>
    <w:rsid w:val="00BC178B"/>
    <w:rsid w:val="00BC17B7"/>
    <w:rsid w:val="00BC18F5"/>
    <w:rsid w:val="00BC1ECD"/>
    <w:rsid w:val="00BC1F96"/>
    <w:rsid w:val="00BC24D3"/>
    <w:rsid w:val="00BC2B0C"/>
    <w:rsid w:val="00BC2DC8"/>
    <w:rsid w:val="00BC2E5B"/>
    <w:rsid w:val="00BC2FA2"/>
    <w:rsid w:val="00BC33EB"/>
    <w:rsid w:val="00BC3E59"/>
    <w:rsid w:val="00BC4046"/>
    <w:rsid w:val="00BC4100"/>
    <w:rsid w:val="00BC4B3A"/>
    <w:rsid w:val="00BC5576"/>
    <w:rsid w:val="00BC5AB7"/>
    <w:rsid w:val="00BC5B6C"/>
    <w:rsid w:val="00BC5D45"/>
    <w:rsid w:val="00BC5F23"/>
    <w:rsid w:val="00BC6245"/>
    <w:rsid w:val="00BC6584"/>
    <w:rsid w:val="00BC6737"/>
    <w:rsid w:val="00BC746B"/>
    <w:rsid w:val="00BC7628"/>
    <w:rsid w:val="00BC7A80"/>
    <w:rsid w:val="00BC7D74"/>
    <w:rsid w:val="00BD0027"/>
    <w:rsid w:val="00BD00D0"/>
    <w:rsid w:val="00BD04A3"/>
    <w:rsid w:val="00BD055B"/>
    <w:rsid w:val="00BD10CA"/>
    <w:rsid w:val="00BD1A65"/>
    <w:rsid w:val="00BD1AE4"/>
    <w:rsid w:val="00BD1DFC"/>
    <w:rsid w:val="00BD222F"/>
    <w:rsid w:val="00BD2268"/>
    <w:rsid w:val="00BD263A"/>
    <w:rsid w:val="00BD272D"/>
    <w:rsid w:val="00BD2DDD"/>
    <w:rsid w:val="00BD2E42"/>
    <w:rsid w:val="00BD32D8"/>
    <w:rsid w:val="00BD34C9"/>
    <w:rsid w:val="00BD3F89"/>
    <w:rsid w:val="00BD4286"/>
    <w:rsid w:val="00BD4362"/>
    <w:rsid w:val="00BD4A40"/>
    <w:rsid w:val="00BD4A99"/>
    <w:rsid w:val="00BD542D"/>
    <w:rsid w:val="00BD5526"/>
    <w:rsid w:val="00BD62F5"/>
    <w:rsid w:val="00BD68C4"/>
    <w:rsid w:val="00BD6970"/>
    <w:rsid w:val="00BD6E3C"/>
    <w:rsid w:val="00BD7467"/>
    <w:rsid w:val="00BD75A0"/>
    <w:rsid w:val="00BD77D0"/>
    <w:rsid w:val="00BD7BEF"/>
    <w:rsid w:val="00BD7F1F"/>
    <w:rsid w:val="00BD7F71"/>
    <w:rsid w:val="00BE05B2"/>
    <w:rsid w:val="00BE07C6"/>
    <w:rsid w:val="00BE0C16"/>
    <w:rsid w:val="00BE1392"/>
    <w:rsid w:val="00BE13F5"/>
    <w:rsid w:val="00BE1415"/>
    <w:rsid w:val="00BE15F9"/>
    <w:rsid w:val="00BE160B"/>
    <w:rsid w:val="00BE1D69"/>
    <w:rsid w:val="00BE223C"/>
    <w:rsid w:val="00BE2DC7"/>
    <w:rsid w:val="00BE2EAD"/>
    <w:rsid w:val="00BE39D9"/>
    <w:rsid w:val="00BE3F57"/>
    <w:rsid w:val="00BE4921"/>
    <w:rsid w:val="00BE4D83"/>
    <w:rsid w:val="00BE4F6A"/>
    <w:rsid w:val="00BE545A"/>
    <w:rsid w:val="00BE5ACB"/>
    <w:rsid w:val="00BE6C39"/>
    <w:rsid w:val="00BE6FAB"/>
    <w:rsid w:val="00BE72F5"/>
    <w:rsid w:val="00BE740E"/>
    <w:rsid w:val="00BE7497"/>
    <w:rsid w:val="00BE7975"/>
    <w:rsid w:val="00BF0768"/>
    <w:rsid w:val="00BF08BB"/>
    <w:rsid w:val="00BF0AB1"/>
    <w:rsid w:val="00BF0CDD"/>
    <w:rsid w:val="00BF1323"/>
    <w:rsid w:val="00BF145F"/>
    <w:rsid w:val="00BF1A18"/>
    <w:rsid w:val="00BF2547"/>
    <w:rsid w:val="00BF2659"/>
    <w:rsid w:val="00BF289D"/>
    <w:rsid w:val="00BF29CA"/>
    <w:rsid w:val="00BF2BD3"/>
    <w:rsid w:val="00BF2D36"/>
    <w:rsid w:val="00BF38E7"/>
    <w:rsid w:val="00BF3F83"/>
    <w:rsid w:val="00BF425F"/>
    <w:rsid w:val="00BF4C1F"/>
    <w:rsid w:val="00BF51F4"/>
    <w:rsid w:val="00BF552F"/>
    <w:rsid w:val="00BF56DD"/>
    <w:rsid w:val="00BF5D41"/>
    <w:rsid w:val="00BF5FB6"/>
    <w:rsid w:val="00BF6767"/>
    <w:rsid w:val="00BF6BAB"/>
    <w:rsid w:val="00BF6EC8"/>
    <w:rsid w:val="00BF6F37"/>
    <w:rsid w:val="00BF73BE"/>
    <w:rsid w:val="00BF7907"/>
    <w:rsid w:val="00C00D9A"/>
    <w:rsid w:val="00C0174C"/>
    <w:rsid w:val="00C019CA"/>
    <w:rsid w:val="00C01C4D"/>
    <w:rsid w:val="00C01CC7"/>
    <w:rsid w:val="00C01CF8"/>
    <w:rsid w:val="00C01F90"/>
    <w:rsid w:val="00C02299"/>
    <w:rsid w:val="00C027CD"/>
    <w:rsid w:val="00C030CA"/>
    <w:rsid w:val="00C032A5"/>
    <w:rsid w:val="00C03748"/>
    <w:rsid w:val="00C039A7"/>
    <w:rsid w:val="00C03D03"/>
    <w:rsid w:val="00C04502"/>
    <w:rsid w:val="00C04669"/>
    <w:rsid w:val="00C04927"/>
    <w:rsid w:val="00C05293"/>
    <w:rsid w:val="00C053C7"/>
    <w:rsid w:val="00C058AC"/>
    <w:rsid w:val="00C05982"/>
    <w:rsid w:val="00C05D58"/>
    <w:rsid w:val="00C05E51"/>
    <w:rsid w:val="00C06288"/>
    <w:rsid w:val="00C0645D"/>
    <w:rsid w:val="00C064DB"/>
    <w:rsid w:val="00C0693E"/>
    <w:rsid w:val="00C06DEB"/>
    <w:rsid w:val="00C07F4D"/>
    <w:rsid w:val="00C107E2"/>
    <w:rsid w:val="00C109B3"/>
    <w:rsid w:val="00C10B4E"/>
    <w:rsid w:val="00C10FAC"/>
    <w:rsid w:val="00C11451"/>
    <w:rsid w:val="00C117C9"/>
    <w:rsid w:val="00C120A7"/>
    <w:rsid w:val="00C120F2"/>
    <w:rsid w:val="00C12301"/>
    <w:rsid w:val="00C1230B"/>
    <w:rsid w:val="00C12357"/>
    <w:rsid w:val="00C123E9"/>
    <w:rsid w:val="00C124A3"/>
    <w:rsid w:val="00C12CD3"/>
    <w:rsid w:val="00C12EA0"/>
    <w:rsid w:val="00C13166"/>
    <w:rsid w:val="00C13A6F"/>
    <w:rsid w:val="00C14534"/>
    <w:rsid w:val="00C14580"/>
    <w:rsid w:val="00C14826"/>
    <w:rsid w:val="00C1583D"/>
    <w:rsid w:val="00C15866"/>
    <w:rsid w:val="00C163A4"/>
    <w:rsid w:val="00C163D9"/>
    <w:rsid w:val="00C16494"/>
    <w:rsid w:val="00C16824"/>
    <w:rsid w:val="00C16E9D"/>
    <w:rsid w:val="00C17627"/>
    <w:rsid w:val="00C17633"/>
    <w:rsid w:val="00C17928"/>
    <w:rsid w:val="00C17992"/>
    <w:rsid w:val="00C17A6B"/>
    <w:rsid w:val="00C17AB0"/>
    <w:rsid w:val="00C17E2F"/>
    <w:rsid w:val="00C17F03"/>
    <w:rsid w:val="00C20518"/>
    <w:rsid w:val="00C20828"/>
    <w:rsid w:val="00C2093B"/>
    <w:rsid w:val="00C20D52"/>
    <w:rsid w:val="00C21062"/>
    <w:rsid w:val="00C22155"/>
    <w:rsid w:val="00C2257E"/>
    <w:rsid w:val="00C226F4"/>
    <w:rsid w:val="00C227B0"/>
    <w:rsid w:val="00C228EE"/>
    <w:rsid w:val="00C22A19"/>
    <w:rsid w:val="00C22B4C"/>
    <w:rsid w:val="00C22BE3"/>
    <w:rsid w:val="00C22CD3"/>
    <w:rsid w:val="00C22F0B"/>
    <w:rsid w:val="00C230E6"/>
    <w:rsid w:val="00C23873"/>
    <w:rsid w:val="00C23ACB"/>
    <w:rsid w:val="00C23BB8"/>
    <w:rsid w:val="00C23ED6"/>
    <w:rsid w:val="00C248C4"/>
    <w:rsid w:val="00C2510E"/>
    <w:rsid w:val="00C2527B"/>
    <w:rsid w:val="00C25368"/>
    <w:rsid w:val="00C25562"/>
    <w:rsid w:val="00C25E51"/>
    <w:rsid w:val="00C2605E"/>
    <w:rsid w:val="00C268D5"/>
    <w:rsid w:val="00C26EB7"/>
    <w:rsid w:val="00C27DC1"/>
    <w:rsid w:val="00C27EC9"/>
    <w:rsid w:val="00C27F17"/>
    <w:rsid w:val="00C30497"/>
    <w:rsid w:val="00C30BD1"/>
    <w:rsid w:val="00C30E4D"/>
    <w:rsid w:val="00C31625"/>
    <w:rsid w:val="00C31A69"/>
    <w:rsid w:val="00C31C6D"/>
    <w:rsid w:val="00C31D31"/>
    <w:rsid w:val="00C3265B"/>
    <w:rsid w:val="00C32A03"/>
    <w:rsid w:val="00C32A7B"/>
    <w:rsid w:val="00C32DE4"/>
    <w:rsid w:val="00C32E4C"/>
    <w:rsid w:val="00C33346"/>
    <w:rsid w:val="00C33670"/>
    <w:rsid w:val="00C33703"/>
    <w:rsid w:val="00C339CB"/>
    <w:rsid w:val="00C33AC4"/>
    <w:rsid w:val="00C3435D"/>
    <w:rsid w:val="00C34A62"/>
    <w:rsid w:val="00C34BF3"/>
    <w:rsid w:val="00C34C65"/>
    <w:rsid w:val="00C34CC3"/>
    <w:rsid w:val="00C351A3"/>
    <w:rsid w:val="00C35412"/>
    <w:rsid w:val="00C354EC"/>
    <w:rsid w:val="00C3609D"/>
    <w:rsid w:val="00C361F3"/>
    <w:rsid w:val="00C3649E"/>
    <w:rsid w:val="00C365E0"/>
    <w:rsid w:val="00C368E6"/>
    <w:rsid w:val="00C372DA"/>
    <w:rsid w:val="00C3782F"/>
    <w:rsid w:val="00C37D06"/>
    <w:rsid w:val="00C37DF2"/>
    <w:rsid w:val="00C37E12"/>
    <w:rsid w:val="00C40BE7"/>
    <w:rsid w:val="00C4164A"/>
    <w:rsid w:val="00C41E59"/>
    <w:rsid w:val="00C420B6"/>
    <w:rsid w:val="00C42C18"/>
    <w:rsid w:val="00C42C36"/>
    <w:rsid w:val="00C43406"/>
    <w:rsid w:val="00C436D3"/>
    <w:rsid w:val="00C43B18"/>
    <w:rsid w:val="00C44617"/>
    <w:rsid w:val="00C44BA7"/>
    <w:rsid w:val="00C44F5F"/>
    <w:rsid w:val="00C45894"/>
    <w:rsid w:val="00C459F5"/>
    <w:rsid w:val="00C46A60"/>
    <w:rsid w:val="00C46C9A"/>
    <w:rsid w:val="00C46F9F"/>
    <w:rsid w:val="00C4754B"/>
    <w:rsid w:val="00C4793C"/>
    <w:rsid w:val="00C5024A"/>
    <w:rsid w:val="00C5040F"/>
    <w:rsid w:val="00C50678"/>
    <w:rsid w:val="00C509F2"/>
    <w:rsid w:val="00C50BA2"/>
    <w:rsid w:val="00C50FA3"/>
    <w:rsid w:val="00C51334"/>
    <w:rsid w:val="00C51420"/>
    <w:rsid w:val="00C5221B"/>
    <w:rsid w:val="00C52256"/>
    <w:rsid w:val="00C52309"/>
    <w:rsid w:val="00C527A5"/>
    <w:rsid w:val="00C52D2B"/>
    <w:rsid w:val="00C534E3"/>
    <w:rsid w:val="00C5379A"/>
    <w:rsid w:val="00C54749"/>
    <w:rsid w:val="00C54DCD"/>
    <w:rsid w:val="00C5533D"/>
    <w:rsid w:val="00C55691"/>
    <w:rsid w:val="00C575EA"/>
    <w:rsid w:val="00C57BBB"/>
    <w:rsid w:val="00C57D7B"/>
    <w:rsid w:val="00C57D7E"/>
    <w:rsid w:val="00C57E58"/>
    <w:rsid w:val="00C60334"/>
    <w:rsid w:val="00C60602"/>
    <w:rsid w:val="00C60786"/>
    <w:rsid w:val="00C609F7"/>
    <w:rsid w:val="00C60D88"/>
    <w:rsid w:val="00C60F18"/>
    <w:rsid w:val="00C6109F"/>
    <w:rsid w:val="00C613E1"/>
    <w:rsid w:val="00C6163B"/>
    <w:rsid w:val="00C619B5"/>
    <w:rsid w:val="00C61BEF"/>
    <w:rsid w:val="00C62045"/>
    <w:rsid w:val="00C6213C"/>
    <w:rsid w:val="00C62822"/>
    <w:rsid w:val="00C6298E"/>
    <w:rsid w:val="00C62C9C"/>
    <w:rsid w:val="00C62D93"/>
    <w:rsid w:val="00C63066"/>
    <w:rsid w:val="00C635AF"/>
    <w:rsid w:val="00C63A45"/>
    <w:rsid w:val="00C646EF"/>
    <w:rsid w:val="00C64DCB"/>
    <w:rsid w:val="00C650CD"/>
    <w:rsid w:val="00C65213"/>
    <w:rsid w:val="00C65636"/>
    <w:rsid w:val="00C65921"/>
    <w:rsid w:val="00C65C3E"/>
    <w:rsid w:val="00C66085"/>
    <w:rsid w:val="00C66142"/>
    <w:rsid w:val="00C66F6C"/>
    <w:rsid w:val="00C677F1"/>
    <w:rsid w:val="00C67FB3"/>
    <w:rsid w:val="00C701A3"/>
    <w:rsid w:val="00C7032A"/>
    <w:rsid w:val="00C703D1"/>
    <w:rsid w:val="00C7071E"/>
    <w:rsid w:val="00C7077E"/>
    <w:rsid w:val="00C707B7"/>
    <w:rsid w:val="00C70AB9"/>
    <w:rsid w:val="00C70B49"/>
    <w:rsid w:val="00C70E72"/>
    <w:rsid w:val="00C715CD"/>
    <w:rsid w:val="00C72177"/>
    <w:rsid w:val="00C72799"/>
    <w:rsid w:val="00C7295F"/>
    <w:rsid w:val="00C72968"/>
    <w:rsid w:val="00C730FE"/>
    <w:rsid w:val="00C7355D"/>
    <w:rsid w:val="00C73903"/>
    <w:rsid w:val="00C73AD3"/>
    <w:rsid w:val="00C7410E"/>
    <w:rsid w:val="00C74233"/>
    <w:rsid w:val="00C74427"/>
    <w:rsid w:val="00C75109"/>
    <w:rsid w:val="00C7540C"/>
    <w:rsid w:val="00C75CF8"/>
    <w:rsid w:val="00C764CE"/>
    <w:rsid w:val="00C766A9"/>
    <w:rsid w:val="00C7714A"/>
    <w:rsid w:val="00C773CD"/>
    <w:rsid w:val="00C774BF"/>
    <w:rsid w:val="00C77B40"/>
    <w:rsid w:val="00C77C0B"/>
    <w:rsid w:val="00C77CB2"/>
    <w:rsid w:val="00C77F88"/>
    <w:rsid w:val="00C802F7"/>
    <w:rsid w:val="00C805DB"/>
    <w:rsid w:val="00C80620"/>
    <w:rsid w:val="00C806C2"/>
    <w:rsid w:val="00C80A54"/>
    <w:rsid w:val="00C80D03"/>
    <w:rsid w:val="00C80F9D"/>
    <w:rsid w:val="00C8131A"/>
    <w:rsid w:val="00C8153E"/>
    <w:rsid w:val="00C815B6"/>
    <w:rsid w:val="00C816AF"/>
    <w:rsid w:val="00C819AA"/>
    <w:rsid w:val="00C8247C"/>
    <w:rsid w:val="00C82495"/>
    <w:rsid w:val="00C82532"/>
    <w:rsid w:val="00C82941"/>
    <w:rsid w:val="00C82A01"/>
    <w:rsid w:val="00C82B77"/>
    <w:rsid w:val="00C8348A"/>
    <w:rsid w:val="00C837A9"/>
    <w:rsid w:val="00C844E3"/>
    <w:rsid w:val="00C84B17"/>
    <w:rsid w:val="00C84B8F"/>
    <w:rsid w:val="00C85BD8"/>
    <w:rsid w:val="00C85D9D"/>
    <w:rsid w:val="00C86725"/>
    <w:rsid w:val="00C8675F"/>
    <w:rsid w:val="00C86D19"/>
    <w:rsid w:val="00C86D26"/>
    <w:rsid w:val="00C8718D"/>
    <w:rsid w:val="00C8775F"/>
    <w:rsid w:val="00C901F3"/>
    <w:rsid w:val="00C90492"/>
    <w:rsid w:val="00C9100F"/>
    <w:rsid w:val="00C915AB"/>
    <w:rsid w:val="00C92FB9"/>
    <w:rsid w:val="00C92FCE"/>
    <w:rsid w:val="00C933B9"/>
    <w:rsid w:val="00C93808"/>
    <w:rsid w:val="00C94448"/>
    <w:rsid w:val="00C9445D"/>
    <w:rsid w:val="00C94F93"/>
    <w:rsid w:val="00C95046"/>
    <w:rsid w:val="00C95395"/>
    <w:rsid w:val="00C953E5"/>
    <w:rsid w:val="00C9567F"/>
    <w:rsid w:val="00C956F5"/>
    <w:rsid w:val="00C95D62"/>
    <w:rsid w:val="00C95FF0"/>
    <w:rsid w:val="00C96340"/>
    <w:rsid w:val="00C96736"/>
    <w:rsid w:val="00C96AF8"/>
    <w:rsid w:val="00C972E2"/>
    <w:rsid w:val="00C975A0"/>
    <w:rsid w:val="00C97641"/>
    <w:rsid w:val="00CA051E"/>
    <w:rsid w:val="00CA0C65"/>
    <w:rsid w:val="00CA0D97"/>
    <w:rsid w:val="00CA0E3F"/>
    <w:rsid w:val="00CA17BE"/>
    <w:rsid w:val="00CA1DF1"/>
    <w:rsid w:val="00CA2328"/>
    <w:rsid w:val="00CA293D"/>
    <w:rsid w:val="00CA2E48"/>
    <w:rsid w:val="00CA3411"/>
    <w:rsid w:val="00CA41F1"/>
    <w:rsid w:val="00CA492C"/>
    <w:rsid w:val="00CA4D62"/>
    <w:rsid w:val="00CA4D84"/>
    <w:rsid w:val="00CA5101"/>
    <w:rsid w:val="00CA51D6"/>
    <w:rsid w:val="00CA5363"/>
    <w:rsid w:val="00CA55F3"/>
    <w:rsid w:val="00CA57FC"/>
    <w:rsid w:val="00CA5F55"/>
    <w:rsid w:val="00CA608F"/>
    <w:rsid w:val="00CA6192"/>
    <w:rsid w:val="00CA645B"/>
    <w:rsid w:val="00CA6706"/>
    <w:rsid w:val="00CA75B3"/>
    <w:rsid w:val="00CA77AA"/>
    <w:rsid w:val="00CA7879"/>
    <w:rsid w:val="00CA7B3B"/>
    <w:rsid w:val="00CA7CF5"/>
    <w:rsid w:val="00CB0710"/>
    <w:rsid w:val="00CB094A"/>
    <w:rsid w:val="00CB0B0F"/>
    <w:rsid w:val="00CB0B32"/>
    <w:rsid w:val="00CB182C"/>
    <w:rsid w:val="00CB1CBA"/>
    <w:rsid w:val="00CB212F"/>
    <w:rsid w:val="00CB2B59"/>
    <w:rsid w:val="00CB2CF1"/>
    <w:rsid w:val="00CB2ECA"/>
    <w:rsid w:val="00CB3257"/>
    <w:rsid w:val="00CB3BC6"/>
    <w:rsid w:val="00CB3CCB"/>
    <w:rsid w:val="00CB3D2F"/>
    <w:rsid w:val="00CB48FA"/>
    <w:rsid w:val="00CB4F7B"/>
    <w:rsid w:val="00CB535D"/>
    <w:rsid w:val="00CB5895"/>
    <w:rsid w:val="00CB5907"/>
    <w:rsid w:val="00CB5B5F"/>
    <w:rsid w:val="00CB5C2F"/>
    <w:rsid w:val="00CB6042"/>
    <w:rsid w:val="00CB6A7D"/>
    <w:rsid w:val="00CB6C96"/>
    <w:rsid w:val="00CB72FB"/>
    <w:rsid w:val="00CB7C1D"/>
    <w:rsid w:val="00CC052F"/>
    <w:rsid w:val="00CC1311"/>
    <w:rsid w:val="00CC16D2"/>
    <w:rsid w:val="00CC1970"/>
    <w:rsid w:val="00CC1C22"/>
    <w:rsid w:val="00CC21D6"/>
    <w:rsid w:val="00CC295E"/>
    <w:rsid w:val="00CC35E8"/>
    <w:rsid w:val="00CC3933"/>
    <w:rsid w:val="00CC427E"/>
    <w:rsid w:val="00CC47DC"/>
    <w:rsid w:val="00CC4B69"/>
    <w:rsid w:val="00CC4E03"/>
    <w:rsid w:val="00CC5272"/>
    <w:rsid w:val="00CC55A5"/>
    <w:rsid w:val="00CC5A01"/>
    <w:rsid w:val="00CC6D65"/>
    <w:rsid w:val="00CC7990"/>
    <w:rsid w:val="00CD032B"/>
    <w:rsid w:val="00CD079A"/>
    <w:rsid w:val="00CD115C"/>
    <w:rsid w:val="00CD14B6"/>
    <w:rsid w:val="00CD1649"/>
    <w:rsid w:val="00CD16B1"/>
    <w:rsid w:val="00CD1925"/>
    <w:rsid w:val="00CD2487"/>
    <w:rsid w:val="00CD26B4"/>
    <w:rsid w:val="00CD2883"/>
    <w:rsid w:val="00CD28C0"/>
    <w:rsid w:val="00CD2C16"/>
    <w:rsid w:val="00CD34E6"/>
    <w:rsid w:val="00CD37C6"/>
    <w:rsid w:val="00CD519E"/>
    <w:rsid w:val="00CD5422"/>
    <w:rsid w:val="00CD5443"/>
    <w:rsid w:val="00CD5704"/>
    <w:rsid w:val="00CD5986"/>
    <w:rsid w:val="00CD5D2C"/>
    <w:rsid w:val="00CD5E03"/>
    <w:rsid w:val="00CD626C"/>
    <w:rsid w:val="00CD6387"/>
    <w:rsid w:val="00CD65D1"/>
    <w:rsid w:val="00CD6BAC"/>
    <w:rsid w:val="00CD6C24"/>
    <w:rsid w:val="00CD6D81"/>
    <w:rsid w:val="00CD74DF"/>
    <w:rsid w:val="00CD788D"/>
    <w:rsid w:val="00CE0004"/>
    <w:rsid w:val="00CE0459"/>
    <w:rsid w:val="00CE0BCB"/>
    <w:rsid w:val="00CE0E04"/>
    <w:rsid w:val="00CE13BB"/>
    <w:rsid w:val="00CE15DE"/>
    <w:rsid w:val="00CE173F"/>
    <w:rsid w:val="00CE2CEF"/>
    <w:rsid w:val="00CE2D48"/>
    <w:rsid w:val="00CE30C5"/>
    <w:rsid w:val="00CE33D8"/>
    <w:rsid w:val="00CE41CA"/>
    <w:rsid w:val="00CE437D"/>
    <w:rsid w:val="00CE4916"/>
    <w:rsid w:val="00CE4A6A"/>
    <w:rsid w:val="00CE4F93"/>
    <w:rsid w:val="00CE56E6"/>
    <w:rsid w:val="00CE642C"/>
    <w:rsid w:val="00CE6639"/>
    <w:rsid w:val="00CE676D"/>
    <w:rsid w:val="00CE6CE3"/>
    <w:rsid w:val="00CE7032"/>
    <w:rsid w:val="00CE70BD"/>
    <w:rsid w:val="00CE753A"/>
    <w:rsid w:val="00CE755A"/>
    <w:rsid w:val="00CE7CA0"/>
    <w:rsid w:val="00CE7E5C"/>
    <w:rsid w:val="00CE7F66"/>
    <w:rsid w:val="00CF0094"/>
    <w:rsid w:val="00CF012C"/>
    <w:rsid w:val="00CF0B3E"/>
    <w:rsid w:val="00CF0B79"/>
    <w:rsid w:val="00CF1189"/>
    <w:rsid w:val="00CF12B4"/>
    <w:rsid w:val="00CF12BE"/>
    <w:rsid w:val="00CF1698"/>
    <w:rsid w:val="00CF1AE0"/>
    <w:rsid w:val="00CF1CA5"/>
    <w:rsid w:val="00CF1D8D"/>
    <w:rsid w:val="00CF21A0"/>
    <w:rsid w:val="00CF222C"/>
    <w:rsid w:val="00CF229E"/>
    <w:rsid w:val="00CF2C02"/>
    <w:rsid w:val="00CF307F"/>
    <w:rsid w:val="00CF3277"/>
    <w:rsid w:val="00CF3CF4"/>
    <w:rsid w:val="00CF3D09"/>
    <w:rsid w:val="00CF3E54"/>
    <w:rsid w:val="00CF4124"/>
    <w:rsid w:val="00CF5161"/>
    <w:rsid w:val="00CF5532"/>
    <w:rsid w:val="00CF5C43"/>
    <w:rsid w:val="00CF6059"/>
    <w:rsid w:val="00CF672D"/>
    <w:rsid w:val="00CF6A02"/>
    <w:rsid w:val="00CF72FF"/>
    <w:rsid w:val="00CF7312"/>
    <w:rsid w:val="00CF73EE"/>
    <w:rsid w:val="00CF7468"/>
    <w:rsid w:val="00CF74B9"/>
    <w:rsid w:val="00CF750B"/>
    <w:rsid w:val="00CF7670"/>
    <w:rsid w:val="00D001A2"/>
    <w:rsid w:val="00D00E8C"/>
    <w:rsid w:val="00D01016"/>
    <w:rsid w:val="00D011A8"/>
    <w:rsid w:val="00D012FC"/>
    <w:rsid w:val="00D013F0"/>
    <w:rsid w:val="00D0175A"/>
    <w:rsid w:val="00D01D2E"/>
    <w:rsid w:val="00D01E09"/>
    <w:rsid w:val="00D025B6"/>
    <w:rsid w:val="00D02DAC"/>
    <w:rsid w:val="00D03947"/>
    <w:rsid w:val="00D03B86"/>
    <w:rsid w:val="00D03E0D"/>
    <w:rsid w:val="00D03E98"/>
    <w:rsid w:val="00D042BA"/>
    <w:rsid w:val="00D04353"/>
    <w:rsid w:val="00D0453C"/>
    <w:rsid w:val="00D0512C"/>
    <w:rsid w:val="00D05456"/>
    <w:rsid w:val="00D066F6"/>
    <w:rsid w:val="00D06901"/>
    <w:rsid w:val="00D069E6"/>
    <w:rsid w:val="00D06B1B"/>
    <w:rsid w:val="00D06D34"/>
    <w:rsid w:val="00D06EF5"/>
    <w:rsid w:val="00D06FCC"/>
    <w:rsid w:val="00D071CB"/>
    <w:rsid w:val="00D072BE"/>
    <w:rsid w:val="00D07AAA"/>
    <w:rsid w:val="00D07CED"/>
    <w:rsid w:val="00D101BA"/>
    <w:rsid w:val="00D10562"/>
    <w:rsid w:val="00D106C4"/>
    <w:rsid w:val="00D108A5"/>
    <w:rsid w:val="00D10B12"/>
    <w:rsid w:val="00D10D98"/>
    <w:rsid w:val="00D10FB3"/>
    <w:rsid w:val="00D11299"/>
    <w:rsid w:val="00D1136E"/>
    <w:rsid w:val="00D11410"/>
    <w:rsid w:val="00D11C67"/>
    <w:rsid w:val="00D11F20"/>
    <w:rsid w:val="00D11FBF"/>
    <w:rsid w:val="00D12587"/>
    <w:rsid w:val="00D1319B"/>
    <w:rsid w:val="00D14038"/>
    <w:rsid w:val="00D14482"/>
    <w:rsid w:val="00D14811"/>
    <w:rsid w:val="00D14DA5"/>
    <w:rsid w:val="00D14FD4"/>
    <w:rsid w:val="00D1509F"/>
    <w:rsid w:val="00D154BC"/>
    <w:rsid w:val="00D15A03"/>
    <w:rsid w:val="00D163E3"/>
    <w:rsid w:val="00D16481"/>
    <w:rsid w:val="00D16B85"/>
    <w:rsid w:val="00D16EBF"/>
    <w:rsid w:val="00D1719B"/>
    <w:rsid w:val="00D173A1"/>
    <w:rsid w:val="00D20381"/>
    <w:rsid w:val="00D205C1"/>
    <w:rsid w:val="00D20643"/>
    <w:rsid w:val="00D207B4"/>
    <w:rsid w:val="00D209C2"/>
    <w:rsid w:val="00D20ECD"/>
    <w:rsid w:val="00D20EED"/>
    <w:rsid w:val="00D2100F"/>
    <w:rsid w:val="00D210CB"/>
    <w:rsid w:val="00D21918"/>
    <w:rsid w:val="00D21C2C"/>
    <w:rsid w:val="00D21DFA"/>
    <w:rsid w:val="00D2209C"/>
    <w:rsid w:val="00D22209"/>
    <w:rsid w:val="00D22516"/>
    <w:rsid w:val="00D226F7"/>
    <w:rsid w:val="00D22902"/>
    <w:rsid w:val="00D22F1E"/>
    <w:rsid w:val="00D23AD4"/>
    <w:rsid w:val="00D23E40"/>
    <w:rsid w:val="00D24031"/>
    <w:rsid w:val="00D241A4"/>
    <w:rsid w:val="00D25407"/>
    <w:rsid w:val="00D25B61"/>
    <w:rsid w:val="00D25BB0"/>
    <w:rsid w:val="00D266B8"/>
    <w:rsid w:val="00D26709"/>
    <w:rsid w:val="00D26A31"/>
    <w:rsid w:val="00D26F61"/>
    <w:rsid w:val="00D27E21"/>
    <w:rsid w:val="00D27F3C"/>
    <w:rsid w:val="00D30337"/>
    <w:rsid w:val="00D30CD0"/>
    <w:rsid w:val="00D31297"/>
    <w:rsid w:val="00D31696"/>
    <w:rsid w:val="00D316B2"/>
    <w:rsid w:val="00D31ADC"/>
    <w:rsid w:val="00D325A5"/>
    <w:rsid w:val="00D32E14"/>
    <w:rsid w:val="00D332AF"/>
    <w:rsid w:val="00D3355E"/>
    <w:rsid w:val="00D33B53"/>
    <w:rsid w:val="00D33F4A"/>
    <w:rsid w:val="00D341A1"/>
    <w:rsid w:val="00D34254"/>
    <w:rsid w:val="00D344D7"/>
    <w:rsid w:val="00D346D2"/>
    <w:rsid w:val="00D3478A"/>
    <w:rsid w:val="00D34890"/>
    <w:rsid w:val="00D34CD5"/>
    <w:rsid w:val="00D35E2A"/>
    <w:rsid w:val="00D362B8"/>
    <w:rsid w:val="00D36B1F"/>
    <w:rsid w:val="00D36BAD"/>
    <w:rsid w:val="00D372A9"/>
    <w:rsid w:val="00D373DF"/>
    <w:rsid w:val="00D37A55"/>
    <w:rsid w:val="00D37B81"/>
    <w:rsid w:val="00D3B3CD"/>
    <w:rsid w:val="00D4000D"/>
    <w:rsid w:val="00D4037E"/>
    <w:rsid w:val="00D40750"/>
    <w:rsid w:val="00D40F5C"/>
    <w:rsid w:val="00D41236"/>
    <w:rsid w:val="00D41408"/>
    <w:rsid w:val="00D414CB"/>
    <w:rsid w:val="00D4164B"/>
    <w:rsid w:val="00D41715"/>
    <w:rsid w:val="00D41909"/>
    <w:rsid w:val="00D41C45"/>
    <w:rsid w:val="00D4343C"/>
    <w:rsid w:val="00D434C5"/>
    <w:rsid w:val="00D43828"/>
    <w:rsid w:val="00D43829"/>
    <w:rsid w:val="00D44399"/>
    <w:rsid w:val="00D447F6"/>
    <w:rsid w:val="00D44893"/>
    <w:rsid w:val="00D44D2D"/>
    <w:rsid w:val="00D452D6"/>
    <w:rsid w:val="00D456D6"/>
    <w:rsid w:val="00D456F7"/>
    <w:rsid w:val="00D45702"/>
    <w:rsid w:val="00D45943"/>
    <w:rsid w:val="00D45A8C"/>
    <w:rsid w:val="00D460E3"/>
    <w:rsid w:val="00D467BC"/>
    <w:rsid w:val="00D46DF5"/>
    <w:rsid w:val="00D46F31"/>
    <w:rsid w:val="00D473A6"/>
    <w:rsid w:val="00D47CAC"/>
    <w:rsid w:val="00D5025A"/>
    <w:rsid w:val="00D5078F"/>
    <w:rsid w:val="00D50893"/>
    <w:rsid w:val="00D508CD"/>
    <w:rsid w:val="00D50A04"/>
    <w:rsid w:val="00D5102C"/>
    <w:rsid w:val="00D51277"/>
    <w:rsid w:val="00D519E6"/>
    <w:rsid w:val="00D5204E"/>
    <w:rsid w:val="00D523E1"/>
    <w:rsid w:val="00D524CB"/>
    <w:rsid w:val="00D5276E"/>
    <w:rsid w:val="00D52ACF"/>
    <w:rsid w:val="00D52CA0"/>
    <w:rsid w:val="00D52DC4"/>
    <w:rsid w:val="00D52FB1"/>
    <w:rsid w:val="00D53708"/>
    <w:rsid w:val="00D53970"/>
    <w:rsid w:val="00D53A17"/>
    <w:rsid w:val="00D53BBF"/>
    <w:rsid w:val="00D5448F"/>
    <w:rsid w:val="00D544E9"/>
    <w:rsid w:val="00D545F6"/>
    <w:rsid w:val="00D547E6"/>
    <w:rsid w:val="00D54BE6"/>
    <w:rsid w:val="00D54F66"/>
    <w:rsid w:val="00D55A0C"/>
    <w:rsid w:val="00D55D5E"/>
    <w:rsid w:val="00D55EA6"/>
    <w:rsid w:val="00D561E8"/>
    <w:rsid w:val="00D564C8"/>
    <w:rsid w:val="00D56943"/>
    <w:rsid w:val="00D56EAF"/>
    <w:rsid w:val="00D57B28"/>
    <w:rsid w:val="00D60138"/>
    <w:rsid w:val="00D6024B"/>
    <w:rsid w:val="00D60B90"/>
    <w:rsid w:val="00D6135D"/>
    <w:rsid w:val="00D615C3"/>
    <w:rsid w:val="00D616B7"/>
    <w:rsid w:val="00D6170B"/>
    <w:rsid w:val="00D62328"/>
    <w:rsid w:val="00D62538"/>
    <w:rsid w:val="00D62689"/>
    <w:rsid w:val="00D63128"/>
    <w:rsid w:val="00D6374C"/>
    <w:rsid w:val="00D63B6C"/>
    <w:rsid w:val="00D64BC9"/>
    <w:rsid w:val="00D64C40"/>
    <w:rsid w:val="00D64D46"/>
    <w:rsid w:val="00D64E2A"/>
    <w:rsid w:val="00D65F86"/>
    <w:rsid w:val="00D66019"/>
    <w:rsid w:val="00D6619F"/>
    <w:rsid w:val="00D661F6"/>
    <w:rsid w:val="00D662EA"/>
    <w:rsid w:val="00D66AE5"/>
    <w:rsid w:val="00D66E73"/>
    <w:rsid w:val="00D67823"/>
    <w:rsid w:val="00D67A32"/>
    <w:rsid w:val="00D67B2B"/>
    <w:rsid w:val="00D701CF"/>
    <w:rsid w:val="00D70365"/>
    <w:rsid w:val="00D70D0C"/>
    <w:rsid w:val="00D71BFE"/>
    <w:rsid w:val="00D71F73"/>
    <w:rsid w:val="00D7284C"/>
    <w:rsid w:val="00D72DA6"/>
    <w:rsid w:val="00D7300A"/>
    <w:rsid w:val="00D730D8"/>
    <w:rsid w:val="00D7313D"/>
    <w:rsid w:val="00D73166"/>
    <w:rsid w:val="00D731A7"/>
    <w:rsid w:val="00D73540"/>
    <w:rsid w:val="00D7359B"/>
    <w:rsid w:val="00D74544"/>
    <w:rsid w:val="00D7588F"/>
    <w:rsid w:val="00D75B2A"/>
    <w:rsid w:val="00D75D22"/>
    <w:rsid w:val="00D772BA"/>
    <w:rsid w:val="00D772D2"/>
    <w:rsid w:val="00D773A3"/>
    <w:rsid w:val="00D7795A"/>
    <w:rsid w:val="00D8031F"/>
    <w:rsid w:val="00D80CD7"/>
    <w:rsid w:val="00D810C4"/>
    <w:rsid w:val="00D81969"/>
    <w:rsid w:val="00D81F38"/>
    <w:rsid w:val="00D82272"/>
    <w:rsid w:val="00D8245F"/>
    <w:rsid w:val="00D828D9"/>
    <w:rsid w:val="00D82B1A"/>
    <w:rsid w:val="00D82D07"/>
    <w:rsid w:val="00D82D47"/>
    <w:rsid w:val="00D82F1A"/>
    <w:rsid w:val="00D831E9"/>
    <w:rsid w:val="00D83319"/>
    <w:rsid w:val="00D837BA"/>
    <w:rsid w:val="00D838BE"/>
    <w:rsid w:val="00D83EC5"/>
    <w:rsid w:val="00D846C5"/>
    <w:rsid w:val="00D84A24"/>
    <w:rsid w:val="00D84B91"/>
    <w:rsid w:val="00D84E61"/>
    <w:rsid w:val="00D84F37"/>
    <w:rsid w:val="00D851F6"/>
    <w:rsid w:val="00D8570D"/>
    <w:rsid w:val="00D858CA"/>
    <w:rsid w:val="00D85B5B"/>
    <w:rsid w:val="00D8601B"/>
    <w:rsid w:val="00D86366"/>
    <w:rsid w:val="00D868D1"/>
    <w:rsid w:val="00D869EF"/>
    <w:rsid w:val="00D871A3"/>
    <w:rsid w:val="00D8765A"/>
    <w:rsid w:val="00D8EDF9"/>
    <w:rsid w:val="00D9094F"/>
    <w:rsid w:val="00D90A82"/>
    <w:rsid w:val="00D90BE5"/>
    <w:rsid w:val="00D90EC7"/>
    <w:rsid w:val="00D90ECE"/>
    <w:rsid w:val="00D91A7C"/>
    <w:rsid w:val="00D91C42"/>
    <w:rsid w:val="00D92729"/>
    <w:rsid w:val="00D9387F"/>
    <w:rsid w:val="00D93F90"/>
    <w:rsid w:val="00D95176"/>
    <w:rsid w:val="00D951AC"/>
    <w:rsid w:val="00D9534B"/>
    <w:rsid w:val="00D9582A"/>
    <w:rsid w:val="00D959F1"/>
    <w:rsid w:val="00D95C72"/>
    <w:rsid w:val="00D95F0B"/>
    <w:rsid w:val="00D967D2"/>
    <w:rsid w:val="00D967FF"/>
    <w:rsid w:val="00D96891"/>
    <w:rsid w:val="00D96955"/>
    <w:rsid w:val="00D96F8E"/>
    <w:rsid w:val="00D97018"/>
    <w:rsid w:val="00D971FD"/>
    <w:rsid w:val="00D97B27"/>
    <w:rsid w:val="00D97F8D"/>
    <w:rsid w:val="00DA0362"/>
    <w:rsid w:val="00DA0C1B"/>
    <w:rsid w:val="00DA1754"/>
    <w:rsid w:val="00DA1C9F"/>
    <w:rsid w:val="00DA1CB1"/>
    <w:rsid w:val="00DA1EE6"/>
    <w:rsid w:val="00DA2C78"/>
    <w:rsid w:val="00DA3CAE"/>
    <w:rsid w:val="00DA3D6E"/>
    <w:rsid w:val="00DA44DD"/>
    <w:rsid w:val="00DA522B"/>
    <w:rsid w:val="00DA586C"/>
    <w:rsid w:val="00DA6215"/>
    <w:rsid w:val="00DA6270"/>
    <w:rsid w:val="00DA6646"/>
    <w:rsid w:val="00DA6CB2"/>
    <w:rsid w:val="00DA71F4"/>
    <w:rsid w:val="00DA78CD"/>
    <w:rsid w:val="00DA7945"/>
    <w:rsid w:val="00DA7993"/>
    <w:rsid w:val="00DA7F2C"/>
    <w:rsid w:val="00DB08A8"/>
    <w:rsid w:val="00DB11E9"/>
    <w:rsid w:val="00DB1BCC"/>
    <w:rsid w:val="00DB20E2"/>
    <w:rsid w:val="00DB21D4"/>
    <w:rsid w:val="00DB21DC"/>
    <w:rsid w:val="00DB28BE"/>
    <w:rsid w:val="00DB2DF2"/>
    <w:rsid w:val="00DB3B39"/>
    <w:rsid w:val="00DB3BEF"/>
    <w:rsid w:val="00DB3E8E"/>
    <w:rsid w:val="00DB3F60"/>
    <w:rsid w:val="00DB4408"/>
    <w:rsid w:val="00DB4497"/>
    <w:rsid w:val="00DB44F4"/>
    <w:rsid w:val="00DB4589"/>
    <w:rsid w:val="00DB495F"/>
    <w:rsid w:val="00DB5026"/>
    <w:rsid w:val="00DB54E3"/>
    <w:rsid w:val="00DB619C"/>
    <w:rsid w:val="00DB6926"/>
    <w:rsid w:val="00DB7455"/>
    <w:rsid w:val="00DB7A0E"/>
    <w:rsid w:val="00DC0584"/>
    <w:rsid w:val="00DC05A9"/>
    <w:rsid w:val="00DC0766"/>
    <w:rsid w:val="00DC0C40"/>
    <w:rsid w:val="00DC1456"/>
    <w:rsid w:val="00DC1CB5"/>
    <w:rsid w:val="00DC1CC5"/>
    <w:rsid w:val="00DC2008"/>
    <w:rsid w:val="00DC2AE8"/>
    <w:rsid w:val="00DC2BC9"/>
    <w:rsid w:val="00DC2FF3"/>
    <w:rsid w:val="00DC3A93"/>
    <w:rsid w:val="00DC3D50"/>
    <w:rsid w:val="00DC3EC6"/>
    <w:rsid w:val="00DC40CD"/>
    <w:rsid w:val="00DC4400"/>
    <w:rsid w:val="00DC46C6"/>
    <w:rsid w:val="00DC46DA"/>
    <w:rsid w:val="00DC49DC"/>
    <w:rsid w:val="00DC52DA"/>
    <w:rsid w:val="00DC56E4"/>
    <w:rsid w:val="00DC5FD5"/>
    <w:rsid w:val="00DC610C"/>
    <w:rsid w:val="00DC615E"/>
    <w:rsid w:val="00DC6271"/>
    <w:rsid w:val="00DC670A"/>
    <w:rsid w:val="00DC72AC"/>
    <w:rsid w:val="00DC741A"/>
    <w:rsid w:val="00DC79C7"/>
    <w:rsid w:val="00DC7A71"/>
    <w:rsid w:val="00DC7E8D"/>
    <w:rsid w:val="00DD0200"/>
    <w:rsid w:val="00DD045F"/>
    <w:rsid w:val="00DD0806"/>
    <w:rsid w:val="00DD0EA2"/>
    <w:rsid w:val="00DD109D"/>
    <w:rsid w:val="00DD1378"/>
    <w:rsid w:val="00DD1DAC"/>
    <w:rsid w:val="00DD1E7C"/>
    <w:rsid w:val="00DD2BA7"/>
    <w:rsid w:val="00DD2EA3"/>
    <w:rsid w:val="00DD2F6A"/>
    <w:rsid w:val="00DD3142"/>
    <w:rsid w:val="00DD3A24"/>
    <w:rsid w:val="00DD4FC5"/>
    <w:rsid w:val="00DD57AF"/>
    <w:rsid w:val="00DD5FC8"/>
    <w:rsid w:val="00DD6337"/>
    <w:rsid w:val="00DD688D"/>
    <w:rsid w:val="00DD68FB"/>
    <w:rsid w:val="00DD6931"/>
    <w:rsid w:val="00DD704B"/>
    <w:rsid w:val="00DD7560"/>
    <w:rsid w:val="00DD7E36"/>
    <w:rsid w:val="00DE0856"/>
    <w:rsid w:val="00DE0ADC"/>
    <w:rsid w:val="00DE0F68"/>
    <w:rsid w:val="00DE1796"/>
    <w:rsid w:val="00DE193B"/>
    <w:rsid w:val="00DE1D5C"/>
    <w:rsid w:val="00DE2111"/>
    <w:rsid w:val="00DE3080"/>
    <w:rsid w:val="00DE39BF"/>
    <w:rsid w:val="00DE4187"/>
    <w:rsid w:val="00DE568D"/>
    <w:rsid w:val="00DE60EF"/>
    <w:rsid w:val="00DE63DC"/>
    <w:rsid w:val="00DE64D5"/>
    <w:rsid w:val="00DE687A"/>
    <w:rsid w:val="00DE6B24"/>
    <w:rsid w:val="00DE7434"/>
    <w:rsid w:val="00DE7581"/>
    <w:rsid w:val="00DE7A6D"/>
    <w:rsid w:val="00DE7A6F"/>
    <w:rsid w:val="00DE7E8F"/>
    <w:rsid w:val="00DE7F7A"/>
    <w:rsid w:val="00DF0026"/>
    <w:rsid w:val="00DF0278"/>
    <w:rsid w:val="00DF064C"/>
    <w:rsid w:val="00DF082A"/>
    <w:rsid w:val="00DF138F"/>
    <w:rsid w:val="00DF1424"/>
    <w:rsid w:val="00DF1578"/>
    <w:rsid w:val="00DF18F5"/>
    <w:rsid w:val="00DF22AD"/>
    <w:rsid w:val="00DF245B"/>
    <w:rsid w:val="00DF2B9F"/>
    <w:rsid w:val="00DF2D66"/>
    <w:rsid w:val="00DF2DD0"/>
    <w:rsid w:val="00DF30E1"/>
    <w:rsid w:val="00DF3276"/>
    <w:rsid w:val="00DF3633"/>
    <w:rsid w:val="00DF366D"/>
    <w:rsid w:val="00DF3DD0"/>
    <w:rsid w:val="00DF4365"/>
    <w:rsid w:val="00DF4523"/>
    <w:rsid w:val="00DF49C9"/>
    <w:rsid w:val="00DF4B5E"/>
    <w:rsid w:val="00DF4F55"/>
    <w:rsid w:val="00DF506F"/>
    <w:rsid w:val="00DF57F9"/>
    <w:rsid w:val="00DF5930"/>
    <w:rsid w:val="00DF62F5"/>
    <w:rsid w:val="00DF638C"/>
    <w:rsid w:val="00DF67FB"/>
    <w:rsid w:val="00DF687B"/>
    <w:rsid w:val="00DF6BB7"/>
    <w:rsid w:val="00DF6D84"/>
    <w:rsid w:val="00DF70B1"/>
    <w:rsid w:val="00DF77B6"/>
    <w:rsid w:val="00DF7C7A"/>
    <w:rsid w:val="00E00086"/>
    <w:rsid w:val="00E008F5"/>
    <w:rsid w:val="00E0119A"/>
    <w:rsid w:val="00E01272"/>
    <w:rsid w:val="00E01668"/>
    <w:rsid w:val="00E022C8"/>
    <w:rsid w:val="00E02C8E"/>
    <w:rsid w:val="00E030C3"/>
    <w:rsid w:val="00E035D4"/>
    <w:rsid w:val="00E042EA"/>
    <w:rsid w:val="00E04348"/>
    <w:rsid w:val="00E043A0"/>
    <w:rsid w:val="00E04864"/>
    <w:rsid w:val="00E05C28"/>
    <w:rsid w:val="00E05CF7"/>
    <w:rsid w:val="00E05E31"/>
    <w:rsid w:val="00E05ECA"/>
    <w:rsid w:val="00E06185"/>
    <w:rsid w:val="00E064F9"/>
    <w:rsid w:val="00E0698D"/>
    <w:rsid w:val="00E06A99"/>
    <w:rsid w:val="00E0743B"/>
    <w:rsid w:val="00E07A34"/>
    <w:rsid w:val="00E108A7"/>
    <w:rsid w:val="00E10A01"/>
    <w:rsid w:val="00E10B5A"/>
    <w:rsid w:val="00E115B4"/>
    <w:rsid w:val="00E116FC"/>
    <w:rsid w:val="00E11AC2"/>
    <w:rsid w:val="00E11B3D"/>
    <w:rsid w:val="00E11CFE"/>
    <w:rsid w:val="00E123EB"/>
    <w:rsid w:val="00E12F07"/>
    <w:rsid w:val="00E1318F"/>
    <w:rsid w:val="00E138B9"/>
    <w:rsid w:val="00E139FF"/>
    <w:rsid w:val="00E13E13"/>
    <w:rsid w:val="00E13F7D"/>
    <w:rsid w:val="00E14E67"/>
    <w:rsid w:val="00E15187"/>
    <w:rsid w:val="00E151DC"/>
    <w:rsid w:val="00E151F0"/>
    <w:rsid w:val="00E15A37"/>
    <w:rsid w:val="00E16382"/>
    <w:rsid w:val="00E1653F"/>
    <w:rsid w:val="00E1654C"/>
    <w:rsid w:val="00E16B28"/>
    <w:rsid w:val="00E16BC9"/>
    <w:rsid w:val="00E16C7C"/>
    <w:rsid w:val="00E172A3"/>
    <w:rsid w:val="00E17755"/>
    <w:rsid w:val="00E17CF0"/>
    <w:rsid w:val="00E17D90"/>
    <w:rsid w:val="00E20127"/>
    <w:rsid w:val="00E21831"/>
    <w:rsid w:val="00E219A5"/>
    <w:rsid w:val="00E222E1"/>
    <w:rsid w:val="00E2259C"/>
    <w:rsid w:val="00E22AB6"/>
    <w:rsid w:val="00E22C80"/>
    <w:rsid w:val="00E22EFF"/>
    <w:rsid w:val="00E2359D"/>
    <w:rsid w:val="00E23607"/>
    <w:rsid w:val="00E236BE"/>
    <w:rsid w:val="00E237C7"/>
    <w:rsid w:val="00E24A0C"/>
    <w:rsid w:val="00E24C1A"/>
    <w:rsid w:val="00E2514A"/>
    <w:rsid w:val="00E2524C"/>
    <w:rsid w:val="00E2555A"/>
    <w:rsid w:val="00E2595E"/>
    <w:rsid w:val="00E25B17"/>
    <w:rsid w:val="00E25CA6"/>
    <w:rsid w:val="00E26186"/>
    <w:rsid w:val="00E26205"/>
    <w:rsid w:val="00E26AF9"/>
    <w:rsid w:val="00E26E9B"/>
    <w:rsid w:val="00E26FA1"/>
    <w:rsid w:val="00E2746E"/>
    <w:rsid w:val="00E27B46"/>
    <w:rsid w:val="00E300A8"/>
    <w:rsid w:val="00E303B5"/>
    <w:rsid w:val="00E30532"/>
    <w:rsid w:val="00E30805"/>
    <w:rsid w:val="00E30E7A"/>
    <w:rsid w:val="00E30F0F"/>
    <w:rsid w:val="00E30F98"/>
    <w:rsid w:val="00E31174"/>
    <w:rsid w:val="00E319C2"/>
    <w:rsid w:val="00E319F8"/>
    <w:rsid w:val="00E31CCB"/>
    <w:rsid w:val="00E33503"/>
    <w:rsid w:val="00E33A62"/>
    <w:rsid w:val="00E33B1A"/>
    <w:rsid w:val="00E33D35"/>
    <w:rsid w:val="00E3404B"/>
    <w:rsid w:val="00E341B8"/>
    <w:rsid w:val="00E345F4"/>
    <w:rsid w:val="00E34A14"/>
    <w:rsid w:val="00E34CE0"/>
    <w:rsid w:val="00E34D26"/>
    <w:rsid w:val="00E35209"/>
    <w:rsid w:val="00E355A8"/>
    <w:rsid w:val="00E35929"/>
    <w:rsid w:val="00E35A11"/>
    <w:rsid w:val="00E35BA6"/>
    <w:rsid w:val="00E36154"/>
    <w:rsid w:val="00E37051"/>
    <w:rsid w:val="00E370BB"/>
    <w:rsid w:val="00E3790B"/>
    <w:rsid w:val="00E37D66"/>
    <w:rsid w:val="00E37DA2"/>
    <w:rsid w:val="00E40054"/>
    <w:rsid w:val="00E400E0"/>
    <w:rsid w:val="00E403EF"/>
    <w:rsid w:val="00E405FC"/>
    <w:rsid w:val="00E409F3"/>
    <w:rsid w:val="00E40AA2"/>
    <w:rsid w:val="00E40F3D"/>
    <w:rsid w:val="00E4159A"/>
    <w:rsid w:val="00E41811"/>
    <w:rsid w:val="00E422D3"/>
    <w:rsid w:val="00E424AF"/>
    <w:rsid w:val="00E4255E"/>
    <w:rsid w:val="00E42CE5"/>
    <w:rsid w:val="00E433C7"/>
    <w:rsid w:val="00E434DB"/>
    <w:rsid w:val="00E43735"/>
    <w:rsid w:val="00E43B9E"/>
    <w:rsid w:val="00E43F62"/>
    <w:rsid w:val="00E44E9B"/>
    <w:rsid w:val="00E44ECF"/>
    <w:rsid w:val="00E45460"/>
    <w:rsid w:val="00E45464"/>
    <w:rsid w:val="00E45748"/>
    <w:rsid w:val="00E45A37"/>
    <w:rsid w:val="00E45D2C"/>
    <w:rsid w:val="00E46528"/>
    <w:rsid w:val="00E466DA"/>
    <w:rsid w:val="00E46812"/>
    <w:rsid w:val="00E46CD3"/>
    <w:rsid w:val="00E46DBE"/>
    <w:rsid w:val="00E46EAB"/>
    <w:rsid w:val="00E471DE"/>
    <w:rsid w:val="00E473B7"/>
    <w:rsid w:val="00E4748F"/>
    <w:rsid w:val="00E47804"/>
    <w:rsid w:val="00E4785B"/>
    <w:rsid w:val="00E47C0F"/>
    <w:rsid w:val="00E50327"/>
    <w:rsid w:val="00E50447"/>
    <w:rsid w:val="00E5070F"/>
    <w:rsid w:val="00E50A82"/>
    <w:rsid w:val="00E50A8E"/>
    <w:rsid w:val="00E50DD9"/>
    <w:rsid w:val="00E51B47"/>
    <w:rsid w:val="00E521E5"/>
    <w:rsid w:val="00E52AFC"/>
    <w:rsid w:val="00E52E6E"/>
    <w:rsid w:val="00E53B10"/>
    <w:rsid w:val="00E53C2E"/>
    <w:rsid w:val="00E53C51"/>
    <w:rsid w:val="00E54220"/>
    <w:rsid w:val="00E5444F"/>
    <w:rsid w:val="00E54A2E"/>
    <w:rsid w:val="00E54EE8"/>
    <w:rsid w:val="00E55588"/>
    <w:rsid w:val="00E559E9"/>
    <w:rsid w:val="00E55E49"/>
    <w:rsid w:val="00E56652"/>
    <w:rsid w:val="00E566B8"/>
    <w:rsid w:val="00E569FB"/>
    <w:rsid w:val="00E56A85"/>
    <w:rsid w:val="00E56B8F"/>
    <w:rsid w:val="00E56E98"/>
    <w:rsid w:val="00E570E7"/>
    <w:rsid w:val="00E57584"/>
    <w:rsid w:val="00E5763A"/>
    <w:rsid w:val="00E601BC"/>
    <w:rsid w:val="00E60234"/>
    <w:rsid w:val="00E60895"/>
    <w:rsid w:val="00E609A0"/>
    <w:rsid w:val="00E60A3A"/>
    <w:rsid w:val="00E612D4"/>
    <w:rsid w:val="00E62232"/>
    <w:rsid w:val="00E6245E"/>
    <w:rsid w:val="00E62C34"/>
    <w:rsid w:val="00E63203"/>
    <w:rsid w:val="00E63E83"/>
    <w:rsid w:val="00E64181"/>
    <w:rsid w:val="00E64575"/>
    <w:rsid w:val="00E647AB"/>
    <w:rsid w:val="00E64C8E"/>
    <w:rsid w:val="00E65157"/>
    <w:rsid w:val="00E65415"/>
    <w:rsid w:val="00E657E9"/>
    <w:rsid w:val="00E6594B"/>
    <w:rsid w:val="00E66396"/>
    <w:rsid w:val="00E663ED"/>
    <w:rsid w:val="00E663FF"/>
    <w:rsid w:val="00E664ED"/>
    <w:rsid w:val="00E66B20"/>
    <w:rsid w:val="00E66BC4"/>
    <w:rsid w:val="00E66E40"/>
    <w:rsid w:val="00E6777F"/>
    <w:rsid w:val="00E67A6D"/>
    <w:rsid w:val="00E67B6B"/>
    <w:rsid w:val="00E67CDE"/>
    <w:rsid w:val="00E67D6B"/>
    <w:rsid w:val="00E67E92"/>
    <w:rsid w:val="00E702A0"/>
    <w:rsid w:val="00E702A5"/>
    <w:rsid w:val="00E703F6"/>
    <w:rsid w:val="00E70498"/>
    <w:rsid w:val="00E706B1"/>
    <w:rsid w:val="00E70C61"/>
    <w:rsid w:val="00E70FBC"/>
    <w:rsid w:val="00E70FDF"/>
    <w:rsid w:val="00E71137"/>
    <w:rsid w:val="00E714E9"/>
    <w:rsid w:val="00E715F9"/>
    <w:rsid w:val="00E71913"/>
    <w:rsid w:val="00E72110"/>
    <w:rsid w:val="00E72169"/>
    <w:rsid w:val="00E72804"/>
    <w:rsid w:val="00E72C2D"/>
    <w:rsid w:val="00E73282"/>
    <w:rsid w:val="00E73BA6"/>
    <w:rsid w:val="00E73BAB"/>
    <w:rsid w:val="00E740D0"/>
    <w:rsid w:val="00E7481C"/>
    <w:rsid w:val="00E748D4"/>
    <w:rsid w:val="00E74B63"/>
    <w:rsid w:val="00E75DB7"/>
    <w:rsid w:val="00E75DCD"/>
    <w:rsid w:val="00E76101"/>
    <w:rsid w:val="00E7648F"/>
    <w:rsid w:val="00E76C2E"/>
    <w:rsid w:val="00E76D6B"/>
    <w:rsid w:val="00E777F7"/>
    <w:rsid w:val="00E77CA6"/>
    <w:rsid w:val="00E80D3B"/>
    <w:rsid w:val="00E81189"/>
    <w:rsid w:val="00E81337"/>
    <w:rsid w:val="00E816B3"/>
    <w:rsid w:val="00E81DB3"/>
    <w:rsid w:val="00E82826"/>
    <w:rsid w:val="00E82991"/>
    <w:rsid w:val="00E82C19"/>
    <w:rsid w:val="00E82CD6"/>
    <w:rsid w:val="00E8374E"/>
    <w:rsid w:val="00E83907"/>
    <w:rsid w:val="00E8397F"/>
    <w:rsid w:val="00E83CB7"/>
    <w:rsid w:val="00E83F1D"/>
    <w:rsid w:val="00E83F8A"/>
    <w:rsid w:val="00E84747"/>
    <w:rsid w:val="00E84B31"/>
    <w:rsid w:val="00E84D6D"/>
    <w:rsid w:val="00E84EAC"/>
    <w:rsid w:val="00E85AAB"/>
    <w:rsid w:val="00E85B19"/>
    <w:rsid w:val="00E85E4A"/>
    <w:rsid w:val="00E85F65"/>
    <w:rsid w:val="00E86616"/>
    <w:rsid w:val="00E867F5"/>
    <w:rsid w:val="00E879DC"/>
    <w:rsid w:val="00E87AC7"/>
    <w:rsid w:val="00E901C4"/>
    <w:rsid w:val="00E90396"/>
    <w:rsid w:val="00E90718"/>
    <w:rsid w:val="00E907FC"/>
    <w:rsid w:val="00E90969"/>
    <w:rsid w:val="00E910A3"/>
    <w:rsid w:val="00E9132C"/>
    <w:rsid w:val="00E91715"/>
    <w:rsid w:val="00E917AC"/>
    <w:rsid w:val="00E917D0"/>
    <w:rsid w:val="00E91D1C"/>
    <w:rsid w:val="00E92092"/>
    <w:rsid w:val="00E92651"/>
    <w:rsid w:val="00E92746"/>
    <w:rsid w:val="00E92A1B"/>
    <w:rsid w:val="00E93535"/>
    <w:rsid w:val="00E94320"/>
    <w:rsid w:val="00E947A9"/>
    <w:rsid w:val="00E94811"/>
    <w:rsid w:val="00E94D2B"/>
    <w:rsid w:val="00E952B0"/>
    <w:rsid w:val="00E95593"/>
    <w:rsid w:val="00E955D5"/>
    <w:rsid w:val="00E95BD8"/>
    <w:rsid w:val="00E965B5"/>
    <w:rsid w:val="00E96CB7"/>
    <w:rsid w:val="00E96E59"/>
    <w:rsid w:val="00E96F1D"/>
    <w:rsid w:val="00E97703"/>
    <w:rsid w:val="00E97834"/>
    <w:rsid w:val="00E97F59"/>
    <w:rsid w:val="00EA0210"/>
    <w:rsid w:val="00EA063D"/>
    <w:rsid w:val="00EA08E9"/>
    <w:rsid w:val="00EA0A07"/>
    <w:rsid w:val="00EA0B06"/>
    <w:rsid w:val="00EA0BD7"/>
    <w:rsid w:val="00EA0FD4"/>
    <w:rsid w:val="00EA115C"/>
    <w:rsid w:val="00EA14C1"/>
    <w:rsid w:val="00EA180E"/>
    <w:rsid w:val="00EA2414"/>
    <w:rsid w:val="00EA245A"/>
    <w:rsid w:val="00EA2552"/>
    <w:rsid w:val="00EA28C8"/>
    <w:rsid w:val="00EA29F9"/>
    <w:rsid w:val="00EA4D56"/>
    <w:rsid w:val="00EA555B"/>
    <w:rsid w:val="00EA56B2"/>
    <w:rsid w:val="00EA579A"/>
    <w:rsid w:val="00EA5945"/>
    <w:rsid w:val="00EA5AE4"/>
    <w:rsid w:val="00EA5AEE"/>
    <w:rsid w:val="00EA5C16"/>
    <w:rsid w:val="00EA5C9F"/>
    <w:rsid w:val="00EA6A1E"/>
    <w:rsid w:val="00EA6BE8"/>
    <w:rsid w:val="00EA6C6C"/>
    <w:rsid w:val="00EA6E2D"/>
    <w:rsid w:val="00EA71F2"/>
    <w:rsid w:val="00EA78B4"/>
    <w:rsid w:val="00EA79D1"/>
    <w:rsid w:val="00EB00CB"/>
    <w:rsid w:val="00EB0253"/>
    <w:rsid w:val="00EB02A3"/>
    <w:rsid w:val="00EB0457"/>
    <w:rsid w:val="00EB0A2B"/>
    <w:rsid w:val="00EB0A5B"/>
    <w:rsid w:val="00EB0B4F"/>
    <w:rsid w:val="00EB1B5D"/>
    <w:rsid w:val="00EB2579"/>
    <w:rsid w:val="00EB264B"/>
    <w:rsid w:val="00EB35DD"/>
    <w:rsid w:val="00EB3829"/>
    <w:rsid w:val="00EB3F5A"/>
    <w:rsid w:val="00EB403B"/>
    <w:rsid w:val="00EB406A"/>
    <w:rsid w:val="00EB452F"/>
    <w:rsid w:val="00EB4990"/>
    <w:rsid w:val="00EB4C9F"/>
    <w:rsid w:val="00EB5149"/>
    <w:rsid w:val="00EB5177"/>
    <w:rsid w:val="00EB54F7"/>
    <w:rsid w:val="00EB575B"/>
    <w:rsid w:val="00EB5AE9"/>
    <w:rsid w:val="00EB6530"/>
    <w:rsid w:val="00EB6741"/>
    <w:rsid w:val="00EB6779"/>
    <w:rsid w:val="00EB68F9"/>
    <w:rsid w:val="00EB69F2"/>
    <w:rsid w:val="00EB7258"/>
    <w:rsid w:val="00EB7C6A"/>
    <w:rsid w:val="00EB7DC3"/>
    <w:rsid w:val="00EB7FF3"/>
    <w:rsid w:val="00EC056B"/>
    <w:rsid w:val="00EC0C77"/>
    <w:rsid w:val="00EC0EA1"/>
    <w:rsid w:val="00EC0ECB"/>
    <w:rsid w:val="00EC0FBE"/>
    <w:rsid w:val="00EC1179"/>
    <w:rsid w:val="00EC1F72"/>
    <w:rsid w:val="00EC2025"/>
    <w:rsid w:val="00EC24EB"/>
    <w:rsid w:val="00EC2E99"/>
    <w:rsid w:val="00EC30E4"/>
    <w:rsid w:val="00EC327D"/>
    <w:rsid w:val="00EC329C"/>
    <w:rsid w:val="00EC3494"/>
    <w:rsid w:val="00EC4476"/>
    <w:rsid w:val="00EC49E6"/>
    <w:rsid w:val="00EC4D2D"/>
    <w:rsid w:val="00EC65F5"/>
    <w:rsid w:val="00EC701A"/>
    <w:rsid w:val="00EC7302"/>
    <w:rsid w:val="00EC7B22"/>
    <w:rsid w:val="00ED0BCE"/>
    <w:rsid w:val="00ED137E"/>
    <w:rsid w:val="00ED1A2E"/>
    <w:rsid w:val="00ED1C25"/>
    <w:rsid w:val="00ED1D04"/>
    <w:rsid w:val="00ED1E83"/>
    <w:rsid w:val="00ED2559"/>
    <w:rsid w:val="00ED2610"/>
    <w:rsid w:val="00ED2696"/>
    <w:rsid w:val="00ED2A95"/>
    <w:rsid w:val="00ED2B54"/>
    <w:rsid w:val="00ED2BBB"/>
    <w:rsid w:val="00ED3680"/>
    <w:rsid w:val="00ED3867"/>
    <w:rsid w:val="00ED395C"/>
    <w:rsid w:val="00ED39E8"/>
    <w:rsid w:val="00ED474C"/>
    <w:rsid w:val="00ED4D51"/>
    <w:rsid w:val="00ED4F59"/>
    <w:rsid w:val="00ED5D86"/>
    <w:rsid w:val="00ED67A7"/>
    <w:rsid w:val="00ED6AD8"/>
    <w:rsid w:val="00ED6BED"/>
    <w:rsid w:val="00ED7529"/>
    <w:rsid w:val="00EE003A"/>
    <w:rsid w:val="00EE053C"/>
    <w:rsid w:val="00EE07E3"/>
    <w:rsid w:val="00EE1285"/>
    <w:rsid w:val="00EE16D9"/>
    <w:rsid w:val="00EE1903"/>
    <w:rsid w:val="00EE1A71"/>
    <w:rsid w:val="00EE1FFB"/>
    <w:rsid w:val="00EE2529"/>
    <w:rsid w:val="00EE2623"/>
    <w:rsid w:val="00EE266C"/>
    <w:rsid w:val="00EE28BB"/>
    <w:rsid w:val="00EE2A20"/>
    <w:rsid w:val="00EE2D07"/>
    <w:rsid w:val="00EE3316"/>
    <w:rsid w:val="00EE3317"/>
    <w:rsid w:val="00EE3380"/>
    <w:rsid w:val="00EE3892"/>
    <w:rsid w:val="00EE3D8A"/>
    <w:rsid w:val="00EE4049"/>
    <w:rsid w:val="00EE4B7A"/>
    <w:rsid w:val="00EE59E5"/>
    <w:rsid w:val="00EE5B16"/>
    <w:rsid w:val="00EE629D"/>
    <w:rsid w:val="00EE646F"/>
    <w:rsid w:val="00EE64D4"/>
    <w:rsid w:val="00EE652D"/>
    <w:rsid w:val="00EE6B47"/>
    <w:rsid w:val="00EE6BED"/>
    <w:rsid w:val="00EE6DC1"/>
    <w:rsid w:val="00EE7A2B"/>
    <w:rsid w:val="00EE7CC2"/>
    <w:rsid w:val="00EE7D2E"/>
    <w:rsid w:val="00EF0164"/>
    <w:rsid w:val="00EF03AB"/>
    <w:rsid w:val="00EF1172"/>
    <w:rsid w:val="00EF14EE"/>
    <w:rsid w:val="00EF15FA"/>
    <w:rsid w:val="00EF18A1"/>
    <w:rsid w:val="00EF2B39"/>
    <w:rsid w:val="00EF3422"/>
    <w:rsid w:val="00EF41E2"/>
    <w:rsid w:val="00EF4734"/>
    <w:rsid w:val="00EF4B6A"/>
    <w:rsid w:val="00EF4E82"/>
    <w:rsid w:val="00EF5770"/>
    <w:rsid w:val="00EF583F"/>
    <w:rsid w:val="00EF59E5"/>
    <w:rsid w:val="00EF6C06"/>
    <w:rsid w:val="00EF6C0D"/>
    <w:rsid w:val="00EF762C"/>
    <w:rsid w:val="00EF77A7"/>
    <w:rsid w:val="00EF7925"/>
    <w:rsid w:val="00EF7F70"/>
    <w:rsid w:val="00F00333"/>
    <w:rsid w:val="00F0071A"/>
    <w:rsid w:val="00F01328"/>
    <w:rsid w:val="00F01401"/>
    <w:rsid w:val="00F0249D"/>
    <w:rsid w:val="00F02643"/>
    <w:rsid w:val="00F0295F"/>
    <w:rsid w:val="00F031BA"/>
    <w:rsid w:val="00F0417D"/>
    <w:rsid w:val="00F041DB"/>
    <w:rsid w:val="00F043CC"/>
    <w:rsid w:val="00F04749"/>
    <w:rsid w:val="00F04822"/>
    <w:rsid w:val="00F05369"/>
    <w:rsid w:val="00F0539D"/>
    <w:rsid w:val="00F0595E"/>
    <w:rsid w:val="00F066C6"/>
    <w:rsid w:val="00F06A05"/>
    <w:rsid w:val="00F06A55"/>
    <w:rsid w:val="00F06DAA"/>
    <w:rsid w:val="00F070A2"/>
    <w:rsid w:val="00F0724B"/>
    <w:rsid w:val="00F07A5D"/>
    <w:rsid w:val="00F07B7B"/>
    <w:rsid w:val="00F07BE6"/>
    <w:rsid w:val="00F07F25"/>
    <w:rsid w:val="00F100DA"/>
    <w:rsid w:val="00F102D7"/>
    <w:rsid w:val="00F1031F"/>
    <w:rsid w:val="00F10589"/>
    <w:rsid w:val="00F1104B"/>
    <w:rsid w:val="00F110E0"/>
    <w:rsid w:val="00F11970"/>
    <w:rsid w:val="00F11ED6"/>
    <w:rsid w:val="00F12782"/>
    <w:rsid w:val="00F138AB"/>
    <w:rsid w:val="00F14656"/>
    <w:rsid w:val="00F149E9"/>
    <w:rsid w:val="00F14ACB"/>
    <w:rsid w:val="00F14D13"/>
    <w:rsid w:val="00F14EB1"/>
    <w:rsid w:val="00F15523"/>
    <w:rsid w:val="00F15704"/>
    <w:rsid w:val="00F15A2E"/>
    <w:rsid w:val="00F16C57"/>
    <w:rsid w:val="00F16CA2"/>
    <w:rsid w:val="00F16DA6"/>
    <w:rsid w:val="00F1724B"/>
    <w:rsid w:val="00F17270"/>
    <w:rsid w:val="00F17857"/>
    <w:rsid w:val="00F17B0D"/>
    <w:rsid w:val="00F202A7"/>
    <w:rsid w:val="00F20A0A"/>
    <w:rsid w:val="00F20BB2"/>
    <w:rsid w:val="00F215F6"/>
    <w:rsid w:val="00F21E7C"/>
    <w:rsid w:val="00F21EB0"/>
    <w:rsid w:val="00F220FE"/>
    <w:rsid w:val="00F22534"/>
    <w:rsid w:val="00F22912"/>
    <w:rsid w:val="00F229DB"/>
    <w:rsid w:val="00F22C27"/>
    <w:rsid w:val="00F23416"/>
    <w:rsid w:val="00F23516"/>
    <w:rsid w:val="00F2366F"/>
    <w:rsid w:val="00F23786"/>
    <w:rsid w:val="00F238C0"/>
    <w:rsid w:val="00F239B0"/>
    <w:rsid w:val="00F24064"/>
    <w:rsid w:val="00F24910"/>
    <w:rsid w:val="00F25140"/>
    <w:rsid w:val="00F259AD"/>
    <w:rsid w:val="00F25B5C"/>
    <w:rsid w:val="00F26819"/>
    <w:rsid w:val="00F26881"/>
    <w:rsid w:val="00F269A7"/>
    <w:rsid w:val="00F26B16"/>
    <w:rsid w:val="00F26B33"/>
    <w:rsid w:val="00F26FB8"/>
    <w:rsid w:val="00F27474"/>
    <w:rsid w:val="00F27A1B"/>
    <w:rsid w:val="00F27ACF"/>
    <w:rsid w:val="00F27C59"/>
    <w:rsid w:val="00F300AB"/>
    <w:rsid w:val="00F302F3"/>
    <w:rsid w:val="00F30B6F"/>
    <w:rsid w:val="00F30C1A"/>
    <w:rsid w:val="00F30FD2"/>
    <w:rsid w:val="00F30FFB"/>
    <w:rsid w:val="00F31ABA"/>
    <w:rsid w:val="00F31ED9"/>
    <w:rsid w:val="00F3239B"/>
    <w:rsid w:val="00F32DC3"/>
    <w:rsid w:val="00F331BF"/>
    <w:rsid w:val="00F33605"/>
    <w:rsid w:val="00F33EC3"/>
    <w:rsid w:val="00F34585"/>
    <w:rsid w:val="00F34948"/>
    <w:rsid w:val="00F34BB9"/>
    <w:rsid w:val="00F35032"/>
    <w:rsid w:val="00F35362"/>
    <w:rsid w:val="00F356EA"/>
    <w:rsid w:val="00F3598A"/>
    <w:rsid w:val="00F35A08"/>
    <w:rsid w:val="00F363ED"/>
    <w:rsid w:val="00F36407"/>
    <w:rsid w:val="00F36B27"/>
    <w:rsid w:val="00F3710E"/>
    <w:rsid w:val="00F37381"/>
    <w:rsid w:val="00F373D1"/>
    <w:rsid w:val="00F37A4D"/>
    <w:rsid w:val="00F40028"/>
    <w:rsid w:val="00F40200"/>
    <w:rsid w:val="00F41178"/>
    <w:rsid w:val="00F4120A"/>
    <w:rsid w:val="00F41359"/>
    <w:rsid w:val="00F41493"/>
    <w:rsid w:val="00F418B9"/>
    <w:rsid w:val="00F41DA9"/>
    <w:rsid w:val="00F41DAD"/>
    <w:rsid w:val="00F421D0"/>
    <w:rsid w:val="00F42228"/>
    <w:rsid w:val="00F4276D"/>
    <w:rsid w:val="00F42A07"/>
    <w:rsid w:val="00F43024"/>
    <w:rsid w:val="00F4372B"/>
    <w:rsid w:val="00F43760"/>
    <w:rsid w:val="00F43E42"/>
    <w:rsid w:val="00F4411A"/>
    <w:rsid w:val="00F4434D"/>
    <w:rsid w:val="00F4443D"/>
    <w:rsid w:val="00F44A1D"/>
    <w:rsid w:val="00F45353"/>
    <w:rsid w:val="00F454D4"/>
    <w:rsid w:val="00F45B70"/>
    <w:rsid w:val="00F4616A"/>
    <w:rsid w:val="00F461E0"/>
    <w:rsid w:val="00F462AD"/>
    <w:rsid w:val="00F463B1"/>
    <w:rsid w:val="00F465C1"/>
    <w:rsid w:val="00F46A03"/>
    <w:rsid w:val="00F46EE5"/>
    <w:rsid w:val="00F4700F"/>
    <w:rsid w:val="00F4746D"/>
    <w:rsid w:val="00F47481"/>
    <w:rsid w:val="00F4749E"/>
    <w:rsid w:val="00F47A4B"/>
    <w:rsid w:val="00F47F7A"/>
    <w:rsid w:val="00F5005C"/>
    <w:rsid w:val="00F501FB"/>
    <w:rsid w:val="00F5095E"/>
    <w:rsid w:val="00F50A15"/>
    <w:rsid w:val="00F51125"/>
    <w:rsid w:val="00F511F8"/>
    <w:rsid w:val="00F516BD"/>
    <w:rsid w:val="00F52412"/>
    <w:rsid w:val="00F539BD"/>
    <w:rsid w:val="00F54647"/>
    <w:rsid w:val="00F54674"/>
    <w:rsid w:val="00F548FB"/>
    <w:rsid w:val="00F5491C"/>
    <w:rsid w:val="00F54B5C"/>
    <w:rsid w:val="00F54DB0"/>
    <w:rsid w:val="00F54F9C"/>
    <w:rsid w:val="00F554F3"/>
    <w:rsid w:val="00F557DA"/>
    <w:rsid w:val="00F5586B"/>
    <w:rsid w:val="00F55D5D"/>
    <w:rsid w:val="00F55DBB"/>
    <w:rsid w:val="00F56244"/>
    <w:rsid w:val="00F56EE9"/>
    <w:rsid w:val="00F57383"/>
    <w:rsid w:val="00F5769C"/>
    <w:rsid w:val="00F57CC3"/>
    <w:rsid w:val="00F60ED1"/>
    <w:rsid w:val="00F61205"/>
    <w:rsid w:val="00F621DB"/>
    <w:rsid w:val="00F6233D"/>
    <w:rsid w:val="00F62371"/>
    <w:rsid w:val="00F6385E"/>
    <w:rsid w:val="00F63AE2"/>
    <w:rsid w:val="00F642F3"/>
    <w:rsid w:val="00F64B0B"/>
    <w:rsid w:val="00F6582C"/>
    <w:rsid w:val="00F65E09"/>
    <w:rsid w:val="00F65EC5"/>
    <w:rsid w:val="00F66825"/>
    <w:rsid w:val="00F66DF6"/>
    <w:rsid w:val="00F6708F"/>
    <w:rsid w:val="00F672CE"/>
    <w:rsid w:val="00F673E2"/>
    <w:rsid w:val="00F67673"/>
    <w:rsid w:val="00F67810"/>
    <w:rsid w:val="00F67DDC"/>
    <w:rsid w:val="00F67EB1"/>
    <w:rsid w:val="00F7000B"/>
    <w:rsid w:val="00F7072D"/>
    <w:rsid w:val="00F71275"/>
    <w:rsid w:val="00F72052"/>
    <w:rsid w:val="00F72524"/>
    <w:rsid w:val="00F728D0"/>
    <w:rsid w:val="00F72E27"/>
    <w:rsid w:val="00F72F31"/>
    <w:rsid w:val="00F73978"/>
    <w:rsid w:val="00F73ACC"/>
    <w:rsid w:val="00F73CB3"/>
    <w:rsid w:val="00F73FD6"/>
    <w:rsid w:val="00F743E8"/>
    <w:rsid w:val="00F748AA"/>
    <w:rsid w:val="00F74C45"/>
    <w:rsid w:val="00F74D7E"/>
    <w:rsid w:val="00F74D8D"/>
    <w:rsid w:val="00F74EE9"/>
    <w:rsid w:val="00F74F57"/>
    <w:rsid w:val="00F75728"/>
    <w:rsid w:val="00F76947"/>
    <w:rsid w:val="00F76B9C"/>
    <w:rsid w:val="00F76C99"/>
    <w:rsid w:val="00F76E58"/>
    <w:rsid w:val="00F76E65"/>
    <w:rsid w:val="00F77103"/>
    <w:rsid w:val="00F7741B"/>
    <w:rsid w:val="00F77EC4"/>
    <w:rsid w:val="00F801DF"/>
    <w:rsid w:val="00F80CB9"/>
    <w:rsid w:val="00F820B1"/>
    <w:rsid w:val="00F820E5"/>
    <w:rsid w:val="00F82122"/>
    <w:rsid w:val="00F8265C"/>
    <w:rsid w:val="00F82F3D"/>
    <w:rsid w:val="00F839AE"/>
    <w:rsid w:val="00F83E86"/>
    <w:rsid w:val="00F8413A"/>
    <w:rsid w:val="00F84191"/>
    <w:rsid w:val="00F862C9"/>
    <w:rsid w:val="00F86625"/>
    <w:rsid w:val="00F866F3"/>
    <w:rsid w:val="00F8674D"/>
    <w:rsid w:val="00F86960"/>
    <w:rsid w:val="00F86BD4"/>
    <w:rsid w:val="00F8730E"/>
    <w:rsid w:val="00F8745E"/>
    <w:rsid w:val="00F877D9"/>
    <w:rsid w:val="00F87A1A"/>
    <w:rsid w:val="00F9006D"/>
    <w:rsid w:val="00F906A7"/>
    <w:rsid w:val="00F90889"/>
    <w:rsid w:val="00F90D65"/>
    <w:rsid w:val="00F90F05"/>
    <w:rsid w:val="00F918E9"/>
    <w:rsid w:val="00F91A3B"/>
    <w:rsid w:val="00F91A40"/>
    <w:rsid w:val="00F92424"/>
    <w:rsid w:val="00F92F6F"/>
    <w:rsid w:val="00F93069"/>
    <w:rsid w:val="00F93AB3"/>
    <w:rsid w:val="00F93B94"/>
    <w:rsid w:val="00F93CD8"/>
    <w:rsid w:val="00F93D2C"/>
    <w:rsid w:val="00F9433F"/>
    <w:rsid w:val="00F9472E"/>
    <w:rsid w:val="00F94857"/>
    <w:rsid w:val="00F94B00"/>
    <w:rsid w:val="00F94E64"/>
    <w:rsid w:val="00F952B9"/>
    <w:rsid w:val="00F954A3"/>
    <w:rsid w:val="00F95D27"/>
    <w:rsid w:val="00F95F44"/>
    <w:rsid w:val="00F95F6D"/>
    <w:rsid w:val="00F96594"/>
    <w:rsid w:val="00F96B10"/>
    <w:rsid w:val="00F9716D"/>
    <w:rsid w:val="00F971A1"/>
    <w:rsid w:val="00F97440"/>
    <w:rsid w:val="00F975D1"/>
    <w:rsid w:val="00F97A45"/>
    <w:rsid w:val="00F97C4A"/>
    <w:rsid w:val="00F97E6E"/>
    <w:rsid w:val="00FA0377"/>
    <w:rsid w:val="00FA0394"/>
    <w:rsid w:val="00FA0F29"/>
    <w:rsid w:val="00FA0FA9"/>
    <w:rsid w:val="00FA18E0"/>
    <w:rsid w:val="00FA19DD"/>
    <w:rsid w:val="00FA1CA7"/>
    <w:rsid w:val="00FA1F33"/>
    <w:rsid w:val="00FA1FF7"/>
    <w:rsid w:val="00FA27A1"/>
    <w:rsid w:val="00FA2B9F"/>
    <w:rsid w:val="00FA2DBA"/>
    <w:rsid w:val="00FA3B9B"/>
    <w:rsid w:val="00FA3D8B"/>
    <w:rsid w:val="00FA3DCF"/>
    <w:rsid w:val="00FA42A4"/>
    <w:rsid w:val="00FA453F"/>
    <w:rsid w:val="00FA48D2"/>
    <w:rsid w:val="00FA4A28"/>
    <w:rsid w:val="00FA4B74"/>
    <w:rsid w:val="00FA5295"/>
    <w:rsid w:val="00FA64B2"/>
    <w:rsid w:val="00FA65E8"/>
    <w:rsid w:val="00FA6696"/>
    <w:rsid w:val="00FA6E96"/>
    <w:rsid w:val="00FA7100"/>
    <w:rsid w:val="00FA7680"/>
    <w:rsid w:val="00FA7783"/>
    <w:rsid w:val="00FA7B1C"/>
    <w:rsid w:val="00FB0091"/>
    <w:rsid w:val="00FB045D"/>
    <w:rsid w:val="00FB062D"/>
    <w:rsid w:val="00FB176C"/>
    <w:rsid w:val="00FB1C37"/>
    <w:rsid w:val="00FB1EC3"/>
    <w:rsid w:val="00FB2037"/>
    <w:rsid w:val="00FB2202"/>
    <w:rsid w:val="00FB2654"/>
    <w:rsid w:val="00FB293D"/>
    <w:rsid w:val="00FB29E0"/>
    <w:rsid w:val="00FB32E0"/>
    <w:rsid w:val="00FB3367"/>
    <w:rsid w:val="00FB338D"/>
    <w:rsid w:val="00FB34F7"/>
    <w:rsid w:val="00FB35C2"/>
    <w:rsid w:val="00FB3F7E"/>
    <w:rsid w:val="00FB425C"/>
    <w:rsid w:val="00FB4B02"/>
    <w:rsid w:val="00FB4B79"/>
    <w:rsid w:val="00FB51E8"/>
    <w:rsid w:val="00FB5416"/>
    <w:rsid w:val="00FB65B2"/>
    <w:rsid w:val="00FB68A0"/>
    <w:rsid w:val="00FB6CAB"/>
    <w:rsid w:val="00FB751E"/>
    <w:rsid w:val="00FB7652"/>
    <w:rsid w:val="00FB76D9"/>
    <w:rsid w:val="00FC0D4B"/>
    <w:rsid w:val="00FC124A"/>
    <w:rsid w:val="00FC145F"/>
    <w:rsid w:val="00FC194D"/>
    <w:rsid w:val="00FC1DBF"/>
    <w:rsid w:val="00FC1DF5"/>
    <w:rsid w:val="00FC27D0"/>
    <w:rsid w:val="00FC28F7"/>
    <w:rsid w:val="00FC2901"/>
    <w:rsid w:val="00FC2AB3"/>
    <w:rsid w:val="00FC3479"/>
    <w:rsid w:val="00FC3780"/>
    <w:rsid w:val="00FC38F8"/>
    <w:rsid w:val="00FC3BE3"/>
    <w:rsid w:val="00FC3E56"/>
    <w:rsid w:val="00FC3E94"/>
    <w:rsid w:val="00FC4788"/>
    <w:rsid w:val="00FC48FC"/>
    <w:rsid w:val="00FC4B6A"/>
    <w:rsid w:val="00FC4BDF"/>
    <w:rsid w:val="00FC4D11"/>
    <w:rsid w:val="00FC50EA"/>
    <w:rsid w:val="00FC548F"/>
    <w:rsid w:val="00FC5D07"/>
    <w:rsid w:val="00FC5ECF"/>
    <w:rsid w:val="00FC64D6"/>
    <w:rsid w:val="00FC6640"/>
    <w:rsid w:val="00FC67DD"/>
    <w:rsid w:val="00FC69E6"/>
    <w:rsid w:val="00FC73AE"/>
    <w:rsid w:val="00FC7CED"/>
    <w:rsid w:val="00FC7DD9"/>
    <w:rsid w:val="00FC7E15"/>
    <w:rsid w:val="00FD0373"/>
    <w:rsid w:val="00FD08D5"/>
    <w:rsid w:val="00FD0C16"/>
    <w:rsid w:val="00FD0C95"/>
    <w:rsid w:val="00FD0E51"/>
    <w:rsid w:val="00FD10EB"/>
    <w:rsid w:val="00FD18D3"/>
    <w:rsid w:val="00FD1A36"/>
    <w:rsid w:val="00FD29A8"/>
    <w:rsid w:val="00FD2B15"/>
    <w:rsid w:val="00FD2C39"/>
    <w:rsid w:val="00FD2C5C"/>
    <w:rsid w:val="00FD3A14"/>
    <w:rsid w:val="00FD4019"/>
    <w:rsid w:val="00FD42C3"/>
    <w:rsid w:val="00FD4485"/>
    <w:rsid w:val="00FD4748"/>
    <w:rsid w:val="00FD48EE"/>
    <w:rsid w:val="00FD497C"/>
    <w:rsid w:val="00FD4B00"/>
    <w:rsid w:val="00FD601E"/>
    <w:rsid w:val="00FD6B16"/>
    <w:rsid w:val="00FD7C62"/>
    <w:rsid w:val="00FE07F1"/>
    <w:rsid w:val="00FE0816"/>
    <w:rsid w:val="00FE09FA"/>
    <w:rsid w:val="00FE1075"/>
    <w:rsid w:val="00FE117F"/>
    <w:rsid w:val="00FE14BF"/>
    <w:rsid w:val="00FE18A8"/>
    <w:rsid w:val="00FE19B6"/>
    <w:rsid w:val="00FE1D0E"/>
    <w:rsid w:val="00FE27F1"/>
    <w:rsid w:val="00FE321E"/>
    <w:rsid w:val="00FE346D"/>
    <w:rsid w:val="00FE3537"/>
    <w:rsid w:val="00FE3D97"/>
    <w:rsid w:val="00FE3E48"/>
    <w:rsid w:val="00FE3EEC"/>
    <w:rsid w:val="00FE439B"/>
    <w:rsid w:val="00FE48CC"/>
    <w:rsid w:val="00FE4C20"/>
    <w:rsid w:val="00FE4DE5"/>
    <w:rsid w:val="00FE4E3B"/>
    <w:rsid w:val="00FE51A1"/>
    <w:rsid w:val="00FE56EC"/>
    <w:rsid w:val="00FE57CF"/>
    <w:rsid w:val="00FE5C4D"/>
    <w:rsid w:val="00FE6178"/>
    <w:rsid w:val="00FE620E"/>
    <w:rsid w:val="00FE64CF"/>
    <w:rsid w:val="00FE6623"/>
    <w:rsid w:val="00FE6898"/>
    <w:rsid w:val="00FE6AF9"/>
    <w:rsid w:val="00FE6D49"/>
    <w:rsid w:val="00FE71A6"/>
    <w:rsid w:val="00FE7400"/>
    <w:rsid w:val="00FE7849"/>
    <w:rsid w:val="00FE7863"/>
    <w:rsid w:val="00FF070D"/>
    <w:rsid w:val="00FF0915"/>
    <w:rsid w:val="00FF0ACC"/>
    <w:rsid w:val="00FF143A"/>
    <w:rsid w:val="00FF1E1A"/>
    <w:rsid w:val="00FF1EF8"/>
    <w:rsid w:val="00FF21DA"/>
    <w:rsid w:val="00FF238B"/>
    <w:rsid w:val="00FF2436"/>
    <w:rsid w:val="00FF2B9D"/>
    <w:rsid w:val="00FF33E1"/>
    <w:rsid w:val="00FF3693"/>
    <w:rsid w:val="00FF432D"/>
    <w:rsid w:val="00FF4434"/>
    <w:rsid w:val="00FF44DB"/>
    <w:rsid w:val="00FF477B"/>
    <w:rsid w:val="00FF4A76"/>
    <w:rsid w:val="00FF4AF1"/>
    <w:rsid w:val="00FF4C36"/>
    <w:rsid w:val="00FF5F21"/>
    <w:rsid w:val="00FF676F"/>
    <w:rsid w:val="00FF6773"/>
    <w:rsid w:val="00FF67AE"/>
    <w:rsid w:val="00FF6AAB"/>
    <w:rsid w:val="00FF6C96"/>
    <w:rsid w:val="00FF6F2D"/>
    <w:rsid w:val="00FF7031"/>
    <w:rsid w:val="00FF7557"/>
    <w:rsid w:val="00FF76DB"/>
    <w:rsid w:val="00FF7B35"/>
    <w:rsid w:val="00FF7F9E"/>
    <w:rsid w:val="010213EF"/>
    <w:rsid w:val="010F46A8"/>
    <w:rsid w:val="0111D31E"/>
    <w:rsid w:val="0116DC00"/>
    <w:rsid w:val="011CE6AF"/>
    <w:rsid w:val="01314AB0"/>
    <w:rsid w:val="0136FB48"/>
    <w:rsid w:val="013F5427"/>
    <w:rsid w:val="0140755F"/>
    <w:rsid w:val="0147BCC7"/>
    <w:rsid w:val="0150A042"/>
    <w:rsid w:val="01650789"/>
    <w:rsid w:val="016AFC3D"/>
    <w:rsid w:val="0170297D"/>
    <w:rsid w:val="0176C177"/>
    <w:rsid w:val="01806330"/>
    <w:rsid w:val="0182EB14"/>
    <w:rsid w:val="018DAA7B"/>
    <w:rsid w:val="019987E3"/>
    <w:rsid w:val="019C44F2"/>
    <w:rsid w:val="01A9D075"/>
    <w:rsid w:val="01AB0B5A"/>
    <w:rsid w:val="01AC7535"/>
    <w:rsid w:val="01B6FE0B"/>
    <w:rsid w:val="01B85E88"/>
    <w:rsid w:val="01B93F9C"/>
    <w:rsid w:val="01C5BBF3"/>
    <w:rsid w:val="01C878CB"/>
    <w:rsid w:val="01D0F51A"/>
    <w:rsid w:val="01D24BE9"/>
    <w:rsid w:val="01F179EF"/>
    <w:rsid w:val="01F6D74B"/>
    <w:rsid w:val="01F7ABF1"/>
    <w:rsid w:val="01FBADBE"/>
    <w:rsid w:val="01FF61EC"/>
    <w:rsid w:val="0204915E"/>
    <w:rsid w:val="0205711E"/>
    <w:rsid w:val="020727BD"/>
    <w:rsid w:val="0209A0B1"/>
    <w:rsid w:val="020BF7FE"/>
    <w:rsid w:val="020C6B60"/>
    <w:rsid w:val="020DF95B"/>
    <w:rsid w:val="021D61EF"/>
    <w:rsid w:val="021EA03E"/>
    <w:rsid w:val="021EB869"/>
    <w:rsid w:val="02204187"/>
    <w:rsid w:val="02235FDB"/>
    <w:rsid w:val="02240927"/>
    <w:rsid w:val="0226C3D7"/>
    <w:rsid w:val="0228042E"/>
    <w:rsid w:val="022BB93F"/>
    <w:rsid w:val="022D4ED5"/>
    <w:rsid w:val="022DC27B"/>
    <w:rsid w:val="022E34A9"/>
    <w:rsid w:val="0231BB81"/>
    <w:rsid w:val="023426B4"/>
    <w:rsid w:val="02359FF9"/>
    <w:rsid w:val="02417E4C"/>
    <w:rsid w:val="02471BFF"/>
    <w:rsid w:val="02475C97"/>
    <w:rsid w:val="025AB93B"/>
    <w:rsid w:val="025E8289"/>
    <w:rsid w:val="026BA6E8"/>
    <w:rsid w:val="026EAF97"/>
    <w:rsid w:val="026F03D8"/>
    <w:rsid w:val="0272DCF3"/>
    <w:rsid w:val="02796082"/>
    <w:rsid w:val="027997CF"/>
    <w:rsid w:val="0285CA36"/>
    <w:rsid w:val="0287297B"/>
    <w:rsid w:val="028B5FCE"/>
    <w:rsid w:val="02997363"/>
    <w:rsid w:val="02AE8721"/>
    <w:rsid w:val="02B820B8"/>
    <w:rsid w:val="02B968F6"/>
    <w:rsid w:val="02C4E21B"/>
    <w:rsid w:val="02CD0988"/>
    <w:rsid w:val="02D8DEE5"/>
    <w:rsid w:val="02DC0EAE"/>
    <w:rsid w:val="02DF29EC"/>
    <w:rsid w:val="02E12B08"/>
    <w:rsid w:val="02E175A3"/>
    <w:rsid w:val="02E8DEC2"/>
    <w:rsid w:val="02F28E4E"/>
    <w:rsid w:val="03177A62"/>
    <w:rsid w:val="031A1CCC"/>
    <w:rsid w:val="032C2B96"/>
    <w:rsid w:val="0332980C"/>
    <w:rsid w:val="03385B53"/>
    <w:rsid w:val="034388DE"/>
    <w:rsid w:val="03443F55"/>
    <w:rsid w:val="03542E63"/>
    <w:rsid w:val="0356A0FD"/>
    <w:rsid w:val="0359BCBB"/>
    <w:rsid w:val="035A4746"/>
    <w:rsid w:val="036B1085"/>
    <w:rsid w:val="0374CB55"/>
    <w:rsid w:val="03928094"/>
    <w:rsid w:val="0395FF91"/>
    <w:rsid w:val="0399D48F"/>
    <w:rsid w:val="03AC819C"/>
    <w:rsid w:val="03B70108"/>
    <w:rsid w:val="03BB9D0B"/>
    <w:rsid w:val="03C0F2F9"/>
    <w:rsid w:val="03C6A765"/>
    <w:rsid w:val="03C84F5E"/>
    <w:rsid w:val="03D35E82"/>
    <w:rsid w:val="03D7D26E"/>
    <w:rsid w:val="03F99912"/>
    <w:rsid w:val="0406059F"/>
    <w:rsid w:val="040F17B6"/>
    <w:rsid w:val="0412134C"/>
    <w:rsid w:val="041443C9"/>
    <w:rsid w:val="041886FB"/>
    <w:rsid w:val="041DD8EB"/>
    <w:rsid w:val="041FDE59"/>
    <w:rsid w:val="0423823C"/>
    <w:rsid w:val="0426FC07"/>
    <w:rsid w:val="04286055"/>
    <w:rsid w:val="042AD1CD"/>
    <w:rsid w:val="042B75A2"/>
    <w:rsid w:val="043347B0"/>
    <w:rsid w:val="0439C7B0"/>
    <w:rsid w:val="0440165E"/>
    <w:rsid w:val="044C7D8C"/>
    <w:rsid w:val="04508CD0"/>
    <w:rsid w:val="04567783"/>
    <w:rsid w:val="046502CD"/>
    <w:rsid w:val="046B197C"/>
    <w:rsid w:val="04725D34"/>
    <w:rsid w:val="049020DF"/>
    <w:rsid w:val="04905D37"/>
    <w:rsid w:val="04969995"/>
    <w:rsid w:val="04A6382A"/>
    <w:rsid w:val="04A6396A"/>
    <w:rsid w:val="04A7207D"/>
    <w:rsid w:val="04AE08C1"/>
    <w:rsid w:val="04AEA617"/>
    <w:rsid w:val="04BA30BB"/>
    <w:rsid w:val="04C8DC0D"/>
    <w:rsid w:val="04D8F04C"/>
    <w:rsid w:val="04EBF783"/>
    <w:rsid w:val="04FE78AD"/>
    <w:rsid w:val="0506B3C0"/>
    <w:rsid w:val="050BFFAD"/>
    <w:rsid w:val="051387E1"/>
    <w:rsid w:val="0518E713"/>
    <w:rsid w:val="051E469A"/>
    <w:rsid w:val="0520F1FB"/>
    <w:rsid w:val="052B29E3"/>
    <w:rsid w:val="053A6BE4"/>
    <w:rsid w:val="053A7A5D"/>
    <w:rsid w:val="05549BCB"/>
    <w:rsid w:val="055F8AA5"/>
    <w:rsid w:val="056C3E35"/>
    <w:rsid w:val="05734573"/>
    <w:rsid w:val="05766B7D"/>
    <w:rsid w:val="05768252"/>
    <w:rsid w:val="057E25E0"/>
    <w:rsid w:val="0591CAC2"/>
    <w:rsid w:val="0595C1C9"/>
    <w:rsid w:val="05A21785"/>
    <w:rsid w:val="05A9E851"/>
    <w:rsid w:val="05B53753"/>
    <w:rsid w:val="05B7B801"/>
    <w:rsid w:val="05CD13BF"/>
    <w:rsid w:val="05CE9EE7"/>
    <w:rsid w:val="05E07F35"/>
    <w:rsid w:val="060200B5"/>
    <w:rsid w:val="060E28FA"/>
    <w:rsid w:val="0612B134"/>
    <w:rsid w:val="06147CE8"/>
    <w:rsid w:val="06172229"/>
    <w:rsid w:val="063A46AB"/>
    <w:rsid w:val="064177EF"/>
    <w:rsid w:val="065876B0"/>
    <w:rsid w:val="065D7AFB"/>
    <w:rsid w:val="0669F023"/>
    <w:rsid w:val="067518D5"/>
    <w:rsid w:val="06770E8C"/>
    <w:rsid w:val="06780366"/>
    <w:rsid w:val="067EEE79"/>
    <w:rsid w:val="068CDF06"/>
    <w:rsid w:val="068F7833"/>
    <w:rsid w:val="06952111"/>
    <w:rsid w:val="06A6A829"/>
    <w:rsid w:val="06A73345"/>
    <w:rsid w:val="06A9C239"/>
    <w:rsid w:val="06A9C575"/>
    <w:rsid w:val="06B13E06"/>
    <w:rsid w:val="06B83FE7"/>
    <w:rsid w:val="06BD1C77"/>
    <w:rsid w:val="06C61DA0"/>
    <w:rsid w:val="06C9D0D9"/>
    <w:rsid w:val="06CAE1B4"/>
    <w:rsid w:val="06DF9716"/>
    <w:rsid w:val="06FBD8D1"/>
    <w:rsid w:val="0710FBE2"/>
    <w:rsid w:val="07164638"/>
    <w:rsid w:val="0724C3A2"/>
    <w:rsid w:val="0725DC2B"/>
    <w:rsid w:val="0730DDF6"/>
    <w:rsid w:val="073837FF"/>
    <w:rsid w:val="07477CE0"/>
    <w:rsid w:val="074D126C"/>
    <w:rsid w:val="074FC826"/>
    <w:rsid w:val="07573BE5"/>
    <w:rsid w:val="075D5C04"/>
    <w:rsid w:val="07703185"/>
    <w:rsid w:val="078FB755"/>
    <w:rsid w:val="07993753"/>
    <w:rsid w:val="07A3396F"/>
    <w:rsid w:val="07A6161E"/>
    <w:rsid w:val="07AEF15C"/>
    <w:rsid w:val="07B1D767"/>
    <w:rsid w:val="07C360EB"/>
    <w:rsid w:val="07C69F74"/>
    <w:rsid w:val="07CD4E0B"/>
    <w:rsid w:val="07D32DA2"/>
    <w:rsid w:val="07D4D4BB"/>
    <w:rsid w:val="07D94389"/>
    <w:rsid w:val="07DF6C17"/>
    <w:rsid w:val="07E4C337"/>
    <w:rsid w:val="07EF5F66"/>
    <w:rsid w:val="07F5E006"/>
    <w:rsid w:val="07F68AEA"/>
    <w:rsid w:val="0800BA7C"/>
    <w:rsid w:val="080461D8"/>
    <w:rsid w:val="081034AD"/>
    <w:rsid w:val="08154019"/>
    <w:rsid w:val="081CFEAF"/>
    <w:rsid w:val="08233749"/>
    <w:rsid w:val="08253D23"/>
    <w:rsid w:val="082B6DC8"/>
    <w:rsid w:val="082D471D"/>
    <w:rsid w:val="08334D5B"/>
    <w:rsid w:val="08388F71"/>
    <w:rsid w:val="085729CA"/>
    <w:rsid w:val="08631802"/>
    <w:rsid w:val="086328AA"/>
    <w:rsid w:val="087E578E"/>
    <w:rsid w:val="0881D1A4"/>
    <w:rsid w:val="088D4BCD"/>
    <w:rsid w:val="088FF903"/>
    <w:rsid w:val="089071D9"/>
    <w:rsid w:val="0895C966"/>
    <w:rsid w:val="089B1C66"/>
    <w:rsid w:val="08A3BB14"/>
    <w:rsid w:val="08B59524"/>
    <w:rsid w:val="08B5B02D"/>
    <w:rsid w:val="08BA5387"/>
    <w:rsid w:val="08BC89F2"/>
    <w:rsid w:val="08BF7C7F"/>
    <w:rsid w:val="08C5E384"/>
    <w:rsid w:val="08C8EE28"/>
    <w:rsid w:val="08D3EDF2"/>
    <w:rsid w:val="08DC7A42"/>
    <w:rsid w:val="08E50247"/>
    <w:rsid w:val="08F653A6"/>
    <w:rsid w:val="08F7818E"/>
    <w:rsid w:val="08F80453"/>
    <w:rsid w:val="08FD3B6F"/>
    <w:rsid w:val="08FE6F21"/>
    <w:rsid w:val="08FF3848"/>
    <w:rsid w:val="093B7DF5"/>
    <w:rsid w:val="093FDEEB"/>
    <w:rsid w:val="094B4E81"/>
    <w:rsid w:val="09505E83"/>
    <w:rsid w:val="0952BA57"/>
    <w:rsid w:val="0954D34C"/>
    <w:rsid w:val="095DD99E"/>
    <w:rsid w:val="0964B96B"/>
    <w:rsid w:val="096B4CB1"/>
    <w:rsid w:val="096E28EF"/>
    <w:rsid w:val="09736D37"/>
    <w:rsid w:val="0976B62B"/>
    <w:rsid w:val="0979666E"/>
    <w:rsid w:val="09820135"/>
    <w:rsid w:val="098D34B8"/>
    <w:rsid w:val="0999F3F7"/>
    <w:rsid w:val="099F345D"/>
    <w:rsid w:val="09B6D44D"/>
    <w:rsid w:val="09C26A0B"/>
    <w:rsid w:val="09CB4544"/>
    <w:rsid w:val="09DDFAA5"/>
    <w:rsid w:val="09F403FA"/>
    <w:rsid w:val="0A0133F8"/>
    <w:rsid w:val="0A105379"/>
    <w:rsid w:val="0A1206BC"/>
    <w:rsid w:val="0A1413F7"/>
    <w:rsid w:val="0A1D7B4F"/>
    <w:rsid w:val="0A2CE782"/>
    <w:rsid w:val="0A2D62C1"/>
    <w:rsid w:val="0A327AE4"/>
    <w:rsid w:val="0A4F61B5"/>
    <w:rsid w:val="0A69AF94"/>
    <w:rsid w:val="0A7A819B"/>
    <w:rsid w:val="0A7EB8B9"/>
    <w:rsid w:val="0A90F30B"/>
    <w:rsid w:val="0A96047D"/>
    <w:rsid w:val="0A9B4D03"/>
    <w:rsid w:val="0AA2418B"/>
    <w:rsid w:val="0AA775D4"/>
    <w:rsid w:val="0AAA5D69"/>
    <w:rsid w:val="0AB29F31"/>
    <w:rsid w:val="0AC54DED"/>
    <w:rsid w:val="0AC8968B"/>
    <w:rsid w:val="0ACCFB63"/>
    <w:rsid w:val="0AD03BDD"/>
    <w:rsid w:val="0AD3E1A1"/>
    <w:rsid w:val="0AD7ED75"/>
    <w:rsid w:val="0ADA11B0"/>
    <w:rsid w:val="0AE65EF7"/>
    <w:rsid w:val="0AF12A5D"/>
    <w:rsid w:val="0AFB6DD4"/>
    <w:rsid w:val="0B0B8611"/>
    <w:rsid w:val="0B126AD6"/>
    <w:rsid w:val="0B2AD6AB"/>
    <w:rsid w:val="0B2B3555"/>
    <w:rsid w:val="0B3A2DF4"/>
    <w:rsid w:val="0B3B34ED"/>
    <w:rsid w:val="0B3E9C6B"/>
    <w:rsid w:val="0B572E97"/>
    <w:rsid w:val="0B640EC5"/>
    <w:rsid w:val="0B76B640"/>
    <w:rsid w:val="0B7A2155"/>
    <w:rsid w:val="0B7F28DF"/>
    <w:rsid w:val="0B83F8BA"/>
    <w:rsid w:val="0B85BE15"/>
    <w:rsid w:val="0B934CEA"/>
    <w:rsid w:val="0B9AFB81"/>
    <w:rsid w:val="0BA5DEC4"/>
    <w:rsid w:val="0BB7BC22"/>
    <w:rsid w:val="0BC1C9B9"/>
    <w:rsid w:val="0BC53E18"/>
    <w:rsid w:val="0BC93032"/>
    <w:rsid w:val="0BCA3C00"/>
    <w:rsid w:val="0BD26AE7"/>
    <w:rsid w:val="0BD571FB"/>
    <w:rsid w:val="0BE8F681"/>
    <w:rsid w:val="0BFA5D91"/>
    <w:rsid w:val="0C03C31E"/>
    <w:rsid w:val="0C0AE84B"/>
    <w:rsid w:val="0C2571D5"/>
    <w:rsid w:val="0C3A788B"/>
    <w:rsid w:val="0C3EB310"/>
    <w:rsid w:val="0C5D33F2"/>
    <w:rsid w:val="0C636FE9"/>
    <w:rsid w:val="0C68D43F"/>
    <w:rsid w:val="0C6DD5DD"/>
    <w:rsid w:val="0C6F2858"/>
    <w:rsid w:val="0C76CEF3"/>
    <w:rsid w:val="0C76F46F"/>
    <w:rsid w:val="0C807CF7"/>
    <w:rsid w:val="0C809922"/>
    <w:rsid w:val="0C870116"/>
    <w:rsid w:val="0C8C72A2"/>
    <w:rsid w:val="0C8D0A26"/>
    <w:rsid w:val="0C8FFA5A"/>
    <w:rsid w:val="0C906F15"/>
    <w:rsid w:val="0C91C243"/>
    <w:rsid w:val="0C930FF8"/>
    <w:rsid w:val="0CB676A5"/>
    <w:rsid w:val="0CC6B56B"/>
    <w:rsid w:val="0CC8DEA7"/>
    <w:rsid w:val="0CD84071"/>
    <w:rsid w:val="0CDE0543"/>
    <w:rsid w:val="0CE691C8"/>
    <w:rsid w:val="0CE86E6D"/>
    <w:rsid w:val="0CEA3B5B"/>
    <w:rsid w:val="0CEDCA66"/>
    <w:rsid w:val="0CFB5F7B"/>
    <w:rsid w:val="0D07666E"/>
    <w:rsid w:val="0D13DA96"/>
    <w:rsid w:val="0D15FF66"/>
    <w:rsid w:val="0D1EEE93"/>
    <w:rsid w:val="0D20DDB6"/>
    <w:rsid w:val="0D286469"/>
    <w:rsid w:val="0D2A1BE7"/>
    <w:rsid w:val="0D3ED837"/>
    <w:rsid w:val="0D45751D"/>
    <w:rsid w:val="0D49B4E2"/>
    <w:rsid w:val="0D59E2D4"/>
    <w:rsid w:val="0D5F5C86"/>
    <w:rsid w:val="0D67E341"/>
    <w:rsid w:val="0D784EAF"/>
    <w:rsid w:val="0D78EAFB"/>
    <w:rsid w:val="0D7E86D7"/>
    <w:rsid w:val="0D9A1595"/>
    <w:rsid w:val="0D9BEB0D"/>
    <w:rsid w:val="0DA64646"/>
    <w:rsid w:val="0DBACBC0"/>
    <w:rsid w:val="0DBD3C89"/>
    <w:rsid w:val="0DC21B8E"/>
    <w:rsid w:val="0DCCD0E0"/>
    <w:rsid w:val="0DCFD90D"/>
    <w:rsid w:val="0DD4B767"/>
    <w:rsid w:val="0E02B487"/>
    <w:rsid w:val="0E02C9F1"/>
    <w:rsid w:val="0E06B608"/>
    <w:rsid w:val="0E0F4E93"/>
    <w:rsid w:val="0E21740B"/>
    <w:rsid w:val="0E306100"/>
    <w:rsid w:val="0E3F8A1B"/>
    <w:rsid w:val="0E7A3049"/>
    <w:rsid w:val="0E87891E"/>
    <w:rsid w:val="0E88A5E7"/>
    <w:rsid w:val="0E8D6730"/>
    <w:rsid w:val="0E91AD92"/>
    <w:rsid w:val="0EA84316"/>
    <w:rsid w:val="0EAA05E5"/>
    <w:rsid w:val="0EB11083"/>
    <w:rsid w:val="0EB5E303"/>
    <w:rsid w:val="0ECACEA2"/>
    <w:rsid w:val="0ECAEDB9"/>
    <w:rsid w:val="0ECF9A5F"/>
    <w:rsid w:val="0ED1576C"/>
    <w:rsid w:val="0ED31B0C"/>
    <w:rsid w:val="0EDA1035"/>
    <w:rsid w:val="0EDEDE2C"/>
    <w:rsid w:val="0EE5BD6E"/>
    <w:rsid w:val="0EE644A1"/>
    <w:rsid w:val="0EE765F8"/>
    <w:rsid w:val="0EF7436B"/>
    <w:rsid w:val="0F002A57"/>
    <w:rsid w:val="0F019003"/>
    <w:rsid w:val="0F084BE6"/>
    <w:rsid w:val="0F0C79A8"/>
    <w:rsid w:val="0F256D44"/>
    <w:rsid w:val="0F3531C7"/>
    <w:rsid w:val="0F37F978"/>
    <w:rsid w:val="0F40CF45"/>
    <w:rsid w:val="0F4A50D0"/>
    <w:rsid w:val="0F66FCE0"/>
    <w:rsid w:val="0F71017A"/>
    <w:rsid w:val="0F7781D4"/>
    <w:rsid w:val="0F89389C"/>
    <w:rsid w:val="0FB519F0"/>
    <w:rsid w:val="0FC4E4EF"/>
    <w:rsid w:val="0FD2982B"/>
    <w:rsid w:val="0FDBC128"/>
    <w:rsid w:val="0FDBE915"/>
    <w:rsid w:val="0FDFA7BB"/>
    <w:rsid w:val="0FE716AD"/>
    <w:rsid w:val="0FEFF9B9"/>
    <w:rsid w:val="0FF83B5F"/>
    <w:rsid w:val="0FFA4CD9"/>
    <w:rsid w:val="10263E68"/>
    <w:rsid w:val="1027F0F1"/>
    <w:rsid w:val="1027F3DD"/>
    <w:rsid w:val="1029E85D"/>
    <w:rsid w:val="10707DA1"/>
    <w:rsid w:val="1078853E"/>
    <w:rsid w:val="107A64F5"/>
    <w:rsid w:val="10800E8E"/>
    <w:rsid w:val="1081E6F7"/>
    <w:rsid w:val="10847321"/>
    <w:rsid w:val="1086AB6D"/>
    <w:rsid w:val="10C0C4FD"/>
    <w:rsid w:val="10C16C30"/>
    <w:rsid w:val="10C34DA7"/>
    <w:rsid w:val="10DF6361"/>
    <w:rsid w:val="10E3CA28"/>
    <w:rsid w:val="10E534EA"/>
    <w:rsid w:val="10EAFF22"/>
    <w:rsid w:val="10ECD20D"/>
    <w:rsid w:val="10F39597"/>
    <w:rsid w:val="10FB36F3"/>
    <w:rsid w:val="111325A7"/>
    <w:rsid w:val="11202044"/>
    <w:rsid w:val="113AD7F0"/>
    <w:rsid w:val="114BCA41"/>
    <w:rsid w:val="114C35EE"/>
    <w:rsid w:val="117C0A40"/>
    <w:rsid w:val="11889BFA"/>
    <w:rsid w:val="118933E7"/>
    <w:rsid w:val="11988277"/>
    <w:rsid w:val="11AADDC4"/>
    <w:rsid w:val="11B58BA8"/>
    <w:rsid w:val="11BB7F32"/>
    <w:rsid w:val="11C00727"/>
    <w:rsid w:val="11C23115"/>
    <w:rsid w:val="11CA3C18"/>
    <w:rsid w:val="11D0FCA4"/>
    <w:rsid w:val="11D78FD1"/>
    <w:rsid w:val="11DA57AF"/>
    <w:rsid w:val="11E1FD66"/>
    <w:rsid w:val="1204033A"/>
    <w:rsid w:val="120539D6"/>
    <w:rsid w:val="120D5E75"/>
    <w:rsid w:val="1218AD7B"/>
    <w:rsid w:val="121F08EE"/>
    <w:rsid w:val="12210F31"/>
    <w:rsid w:val="12265BF9"/>
    <w:rsid w:val="122F21AF"/>
    <w:rsid w:val="124C35B0"/>
    <w:rsid w:val="12548F29"/>
    <w:rsid w:val="12587297"/>
    <w:rsid w:val="1280A907"/>
    <w:rsid w:val="1284B873"/>
    <w:rsid w:val="12875AFE"/>
    <w:rsid w:val="1299FD34"/>
    <w:rsid w:val="129DD050"/>
    <w:rsid w:val="129E99C4"/>
    <w:rsid w:val="12A12EE3"/>
    <w:rsid w:val="12A5EB4D"/>
    <w:rsid w:val="12A654AC"/>
    <w:rsid w:val="12BB0A29"/>
    <w:rsid w:val="12BB8260"/>
    <w:rsid w:val="12C50401"/>
    <w:rsid w:val="12C6982D"/>
    <w:rsid w:val="12D4D9C1"/>
    <w:rsid w:val="12F4F866"/>
    <w:rsid w:val="12F7158E"/>
    <w:rsid w:val="1307B699"/>
    <w:rsid w:val="13177CFC"/>
    <w:rsid w:val="132A90F1"/>
    <w:rsid w:val="132C0AE6"/>
    <w:rsid w:val="132EC7FC"/>
    <w:rsid w:val="13356434"/>
    <w:rsid w:val="133703D7"/>
    <w:rsid w:val="1351A125"/>
    <w:rsid w:val="136976F8"/>
    <w:rsid w:val="137B6364"/>
    <w:rsid w:val="138BB10F"/>
    <w:rsid w:val="138DA044"/>
    <w:rsid w:val="13A1EBD1"/>
    <w:rsid w:val="13AA3AFF"/>
    <w:rsid w:val="13B7B2C3"/>
    <w:rsid w:val="13BD32F8"/>
    <w:rsid w:val="13C05DCD"/>
    <w:rsid w:val="13C3BD7C"/>
    <w:rsid w:val="13D10528"/>
    <w:rsid w:val="13DA81FE"/>
    <w:rsid w:val="13E5E624"/>
    <w:rsid w:val="13EC680F"/>
    <w:rsid w:val="13F1EEC6"/>
    <w:rsid w:val="13FD4A66"/>
    <w:rsid w:val="14036A47"/>
    <w:rsid w:val="1403E314"/>
    <w:rsid w:val="1408BF82"/>
    <w:rsid w:val="1411C0A2"/>
    <w:rsid w:val="1412C5B3"/>
    <w:rsid w:val="1415CC11"/>
    <w:rsid w:val="1417F138"/>
    <w:rsid w:val="1418F9BD"/>
    <w:rsid w:val="14289734"/>
    <w:rsid w:val="1440DADC"/>
    <w:rsid w:val="144FB274"/>
    <w:rsid w:val="145F798A"/>
    <w:rsid w:val="147C2B69"/>
    <w:rsid w:val="1480C16C"/>
    <w:rsid w:val="14844229"/>
    <w:rsid w:val="14886B4D"/>
    <w:rsid w:val="1494D819"/>
    <w:rsid w:val="14985B51"/>
    <w:rsid w:val="14ABBDE9"/>
    <w:rsid w:val="14BAF04B"/>
    <w:rsid w:val="14BDF07F"/>
    <w:rsid w:val="14D7FF44"/>
    <w:rsid w:val="14D9E3AD"/>
    <w:rsid w:val="14DCC4B6"/>
    <w:rsid w:val="14DDA17A"/>
    <w:rsid w:val="14E72997"/>
    <w:rsid w:val="14F0F418"/>
    <w:rsid w:val="14F3305E"/>
    <w:rsid w:val="14FCC0D4"/>
    <w:rsid w:val="150D4516"/>
    <w:rsid w:val="153DFB2F"/>
    <w:rsid w:val="153F8A33"/>
    <w:rsid w:val="15448A4B"/>
    <w:rsid w:val="154A9BE3"/>
    <w:rsid w:val="154D0AED"/>
    <w:rsid w:val="155CE40E"/>
    <w:rsid w:val="1575CB39"/>
    <w:rsid w:val="157EAD0B"/>
    <w:rsid w:val="157F2847"/>
    <w:rsid w:val="158C87E6"/>
    <w:rsid w:val="158D06B4"/>
    <w:rsid w:val="1593D4FE"/>
    <w:rsid w:val="1595B2A9"/>
    <w:rsid w:val="15C07CD8"/>
    <w:rsid w:val="15C92A49"/>
    <w:rsid w:val="15CE92EE"/>
    <w:rsid w:val="15D790AB"/>
    <w:rsid w:val="15E4F247"/>
    <w:rsid w:val="15F21F66"/>
    <w:rsid w:val="15F441B9"/>
    <w:rsid w:val="15FACF11"/>
    <w:rsid w:val="15FBAAA0"/>
    <w:rsid w:val="15FC6392"/>
    <w:rsid w:val="15FFF576"/>
    <w:rsid w:val="16040596"/>
    <w:rsid w:val="16042A63"/>
    <w:rsid w:val="16058AE5"/>
    <w:rsid w:val="160C0186"/>
    <w:rsid w:val="160F55FD"/>
    <w:rsid w:val="16163858"/>
    <w:rsid w:val="16356D56"/>
    <w:rsid w:val="1635849C"/>
    <w:rsid w:val="1640E5B5"/>
    <w:rsid w:val="16437C6A"/>
    <w:rsid w:val="1645EB42"/>
    <w:rsid w:val="16465671"/>
    <w:rsid w:val="1646B0FB"/>
    <w:rsid w:val="1649FF9E"/>
    <w:rsid w:val="164E1420"/>
    <w:rsid w:val="1662A689"/>
    <w:rsid w:val="166472EE"/>
    <w:rsid w:val="16648148"/>
    <w:rsid w:val="1670FB87"/>
    <w:rsid w:val="167584ED"/>
    <w:rsid w:val="1676B7E7"/>
    <w:rsid w:val="167D328D"/>
    <w:rsid w:val="167DDECF"/>
    <w:rsid w:val="16822D34"/>
    <w:rsid w:val="1696C705"/>
    <w:rsid w:val="169984D1"/>
    <w:rsid w:val="16A86DFE"/>
    <w:rsid w:val="16AE7E5F"/>
    <w:rsid w:val="16AF274E"/>
    <w:rsid w:val="16B0E2AD"/>
    <w:rsid w:val="16B6267E"/>
    <w:rsid w:val="16C21AFB"/>
    <w:rsid w:val="16D26D13"/>
    <w:rsid w:val="16D381C8"/>
    <w:rsid w:val="16D487C0"/>
    <w:rsid w:val="16E2424D"/>
    <w:rsid w:val="16EE4F44"/>
    <w:rsid w:val="16F5BF32"/>
    <w:rsid w:val="16FD4C0A"/>
    <w:rsid w:val="17080005"/>
    <w:rsid w:val="170B6ACC"/>
    <w:rsid w:val="1728FC66"/>
    <w:rsid w:val="173562BA"/>
    <w:rsid w:val="173A21C4"/>
    <w:rsid w:val="173DAA22"/>
    <w:rsid w:val="173E38F1"/>
    <w:rsid w:val="1751E586"/>
    <w:rsid w:val="1752B324"/>
    <w:rsid w:val="175BD3EB"/>
    <w:rsid w:val="1762374F"/>
    <w:rsid w:val="1764E613"/>
    <w:rsid w:val="17687B77"/>
    <w:rsid w:val="1776B900"/>
    <w:rsid w:val="177D61F6"/>
    <w:rsid w:val="177DFD77"/>
    <w:rsid w:val="17812C15"/>
    <w:rsid w:val="17823700"/>
    <w:rsid w:val="178ACE20"/>
    <w:rsid w:val="17931247"/>
    <w:rsid w:val="179D8164"/>
    <w:rsid w:val="17A7045A"/>
    <w:rsid w:val="17AEA7F1"/>
    <w:rsid w:val="17B000C4"/>
    <w:rsid w:val="17B6664E"/>
    <w:rsid w:val="17BE8FF5"/>
    <w:rsid w:val="17C3B77A"/>
    <w:rsid w:val="17C41BBE"/>
    <w:rsid w:val="17C5EF4D"/>
    <w:rsid w:val="17CA26AB"/>
    <w:rsid w:val="17CCAED4"/>
    <w:rsid w:val="17D17DCE"/>
    <w:rsid w:val="17D39471"/>
    <w:rsid w:val="17D6A704"/>
    <w:rsid w:val="17E7D9D1"/>
    <w:rsid w:val="17E99CF9"/>
    <w:rsid w:val="17F50CEE"/>
    <w:rsid w:val="17F70CE0"/>
    <w:rsid w:val="1807E0CB"/>
    <w:rsid w:val="1810A861"/>
    <w:rsid w:val="18180CD7"/>
    <w:rsid w:val="181C21EF"/>
    <w:rsid w:val="1823C660"/>
    <w:rsid w:val="182A9445"/>
    <w:rsid w:val="182C4217"/>
    <w:rsid w:val="1834E7A6"/>
    <w:rsid w:val="18359BFE"/>
    <w:rsid w:val="18374878"/>
    <w:rsid w:val="183CD4CA"/>
    <w:rsid w:val="18475AC6"/>
    <w:rsid w:val="18480C06"/>
    <w:rsid w:val="1856BF95"/>
    <w:rsid w:val="1858D7E2"/>
    <w:rsid w:val="186BD30A"/>
    <w:rsid w:val="186E7E70"/>
    <w:rsid w:val="1872F71F"/>
    <w:rsid w:val="18835226"/>
    <w:rsid w:val="189FC2F9"/>
    <w:rsid w:val="18A3464A"/>
    <w:rsid w:val="18A3B216"/>
    <w:rsid w:val="18AB44CA"/>
    <w:rsid w:val="18ADC434"/>
    <w:rsid w:val="18BAED43"/>
    <w:rsid w:val="18BC085F"/>
    <w:rsid w:val="18BF9416"/>
    <w:rsid w:val="18C1361E"/>
    <w:rsid w:val="18C95E57"/>
    <w:rsid w:val="18CA6025"/>
    <w:rsid w:val="18D0EA90"/>
    <w:rsid w:val="18D6C942"/>
    <w:rsid w:val="18E0CD60"/>
    <w:rsid w:val="18E10341"/>
    <w:rsid w:val="18E56F00"/>
    <w:rsid w:val="18F15DA3"/>
    <w:rsid w:val="18FECF8A"/>
    <w:rsid w:val="18FF1423"/>
    <w:rsid w:val="19020195"/>
    <w:rsid w:val="191567A4"/>
    <w:rsid w:val="191E4549"/>
    <w:rsid w:val="192C57B4"/>
    <w:rsid w:val="192F7298"/>
    <w:rsid w:val="19307F6A"/>
    <w:rsid w:val="194896B5"/>
    <w:rsid w:val="194E3C1E"/>
    <w:rsid w:val="1951A174"/>
    <w:rsid w:val="196370F6"/>
    <w:rsid w:val="19638EE0"/>
    <w:rsid w:val="196A6F4D"/>
    <w:rsid w:val="196D4BAA"/>
    <w:rsid w:val="197639BA"/>
    <w:rsid w:val="19790F4C"/>
    <w:rsid w:val="197B5B42"/>
    <w:rsid w:val="19849C96"/>
    <w:rsid w:val="198CC24C"/>
    <w:rsid w:val="1996781B"/>
    <w:rsid w:val="19981EC8"/>
    <w:rsid w:val="19A3B7A5"/>
    <w:rsid w:val="19BA6A1B"/>
    <w:rsid w:val="19C732C3"/>
    <w:rsid w:val="19D4B865"/>
    <w:rsid w:val="19EA1058"/>
    <w:rsid w:val="19EB98DB"/>
    <w:rsid w:val="19EC40C1"/>
    <w:rsid w:val="1A06DC47"/>
    <w:rsid w:val="1A09B7ED"/>
    <w:rsid w:val="1A0DA705"/>
    <w:rsid w:val="1A23D33C"/>
    <w:rsid w:val="1A2ED5A3"/>
    <w:rsid w:val="1A30CEDA"/>
    <w:rsid w:val="1A502280"/>
    <w:rsid w:val="1A5748A6"/>
    <w:rsid w:val="1A7A80D1"/>
    <w:rsid w:val="1A80F162"/>
    <w:rsid w:val="1AA2464A"/>
    <w:rsid w:val="1AA38C15"/>
    <w:rsid w:val="1AA72493"/>
    <w:rsid w:val="1AACA331"/>
    <w:rsid w:val="1AB79EF7"/>
    <w:rsid w:val="1AC37D39"/>
    <w:rsid w:val="1ACFC762"/>
    <w:rsid w:val="1ADCFE14"/>
    <w:rsid w:val="1ADE6BEC"/>
    <w:rsid w:val="1AE2C92A"/>
    <w:rsid w:val="1AE5B2E4"/>
    <w:rsid w:val="1AE7661D"/>
    <w:rsid w:val="1AEB011E"/>
    <w:rsid w:val="1AEB9102"/>
    <w:rsid w:val="1B07E7F3"/>
    <w:rsid w:val="1B1C7496"/>
    <w:rsid w:val="1B2B33B8"/>
    <w:rsid w:val="1B37D440"/>
    <w:rsid w:val="1B39A98C"/>
    <w:rsid w:val="1B42A163"/>
    <w:rsid w:val="1B44D63F"/>
    <w:rsid w:val="1B48B1EA"/>
    <w:rsid w:val="1B4D32F0"/>
    <w:rsid w:val="1B5B2F53"/>
    <w:rsid w:val="1B5BB225"/>
    <w:rsid w:val="1B6A8971"/>
    <w:rsid w:val="1B6FB2EF"/>
    <w:rsid w:val="1B7BDAC7"/>
    <w:rsid w:val="1B7C81D8"/>
    <w:rsid w:val="1B853DD3"/>
    <w:rsid w:val="1B86054E"/>
    <w:rsid w:val="1B96C196"/>
    <w:rsid w:val="1BAC3D45"/>
    <w:rsid w:val="1BAE1889"/>
    <w:rsid w:val="1BB62C9D"/>
    <w:rsid w:val="1BB6980E"/>
    <w:rsid w:val="1BB9B7DF"/>
    <w:rsid w:val="1BBBEDB6"/>
    <w:rsid w:val="1BC273CD"/>
    <w:rsid w:val="1BC41BE9"/>
    <w:rsid w:val="1BC940C5"/>
    <w:rsid w:val="1BCF58BD"/>
    <w:rsid w:val="1BDB5590"/>
    <w:rsid w:val="1BDBDCD4"/>
    <w:rsid w:val="1BE8D752"/>
    <w:rsid w:val="1BEB41DA"/>
    <w:rsid w:val="1BF4BEAC"/>
    <w:rsid w:val="1BF73E69"/>
    <w:rsid w:val="1BF88E5E"/>
    <w:rsid w:val="1C00AEA4"/>
    <w:rsid w:val="1C13A7F1"/>
    <w:rsid w:val="1C15C1FF"/>
    <w:rsid w:val="1C1657B3"/>
    <w:rsid w:val="1C388952"/>
    <w:rsid w:val="1C3EF734"/>
    <w:rsid w:val="1C406051"/>
    <w:rsid w:val="1C47DBB4"/>
    <w:rsid w:val="1C481DD5"/>
    <w:rsid w:val="1C4ACFA4"/>
    <w:rsid w:val="1C4FC5B0"/>
    <w:rsid w:val="1C62BBEB"/>
    <w:rsid w:val="1C6559A1"/>
    <w:rsid w:val="1C6DDB22"/>
    <w:rsid w:val="1C7DBFD7"/>
    <w:rsid w:val="1C86F4B0"/>
    <w:rsid w:val="1C881CEA"/>
    <w:rsid w:val="1C95ABAB"/>
    <w:rsid w:val="1CABBE69"/>
    <w:rsid w:val="1CB1BD3F"/>
    <w:rsid w:val="1CB2B4F7"/>
    <w:rsid w:val="1CB7C708"/>
    <w:rsid w:val="1CBC373A"/>
    <w:rsid w:val="1CC37D79"/>
    <w:rsid w:val="1CCAD6F4"/>
    <w:rsid w:val="1CDAF9A1"/>
    <w:rsid w:val="1CE23A3F"/>
    <w:rsid w:val="1CF92259"/>
    <w:rsid w:val="1CFE8F23"/>
    <w:rsid w:val="1D0DF575"/>
    <w:rsid w:val="1D0F95D7"/>
    <w:rsid w:val="1D159D32"/>
    <w:rsid w:val="1D188297"/>
    <w:rsid w:val="1D1B3352"/>
    <w:rsid w:val="1D26E620"/>
    <w:rsid w:val="1D29CDAC"/>
    <w:rsid w:val="1D29F336"/>
    <w:rsid w:val="1D36EA64"/>
    <w:rsid w:val="1D3FB0A4"/>
    <w:rsid w:val="1D546669"/>
    <w:rsid w:val="1D61C637"/>
    <w:rsid w:val="1D630B78"/>
    <w:rsid w:val="1D6320E1"/>
    <w:rsid w:val="1D6C7818"/>
    <w:rsid w:val="1D7F44C5"/>
    <w:rsid w:val="1D81544F"/>
    <w:rsid w:val="1DA94736"/>
    <w:rsid w:val="1DAD16AD"/>
    <w:rsid w:val="1DB0EA20"/>
    <w:rsid w:val="1DE7C740"/>
    <w:rsid w:val="1DE7FF10"/>
    <w:rsid w:val="1DF04467"/>
    <w:rsid w:val="1E033C60"/>
    <w:rsid w:val="1E03AC6E"/>
    <w:rsid w:val="1E16D588"/>
    <w:rsid w:val="1E210C81"/>
    <w:rsid w:val="1E243446"/>
    <w:rsid w:val="1E255858"/>
    <w:rsid w:val="1E29CB3F"/>
    <w:rsid w:val="1E2BD350"/>
    <w:rsid w:val="1E2BDD10"/>
    <w:rsid w:val="1E322DB1"/>
    <w:rsid w:val="1E50A3D0"/>
    <w:rsid w:val="1E5395C8"/>
    <w:rsid w:val="1E5C5814"/>
    <w:rsid w:val="1E5D7C09"/>
    <w:rsid w:val="1E62DF04"/>
    <w:rsid w:val="1E630FEE"/>
    <w:rsid w:val="1E67E77A"/>
    <w:rsid w:val="1E7CFA23"/>
    <w:rsid w:val="1E7EA7D4"/>
    <w:rsid w:val="1E80235D"/>
    <w:rsid w:val="1E813D1A"/>
    <w:rsid w:val="1E856A3A"/>
    <w:rsid w:val="1E965795"/>
    <w:rsid w:val="1E9820D4"/>
    <w:rsid w:val="1EA2E631"/>
    <w:rsid w:val="1EB85544"/>
    <w:rsid w:val="1EC20943"/>
    <w:rsid w:val="1ECAC19B"/>
    <w:rsid w:val="1ED26223"/>
    <w:rsid w:val="1ED6EB42"/>
    <w:rsid w:val="1EDCDF86"/>
    <w:rsid w:val="1EE24C03"/>
    <w:rsid w:val="1EEF359E"/>
    <w:rsid w:val="1EF15FE2"/>
    <w:rsid w:val="1EF48F35"/>
    <w:rsid w:val="1F00CBB6"/>
    <w:rsid w:val="1F02C42E"/>
    <w:rsid w:val="1F065194"/>
    <w:rsid w:val="1F0B6FBA"/>
    <w:rsid w:val="1F0DF6F1"/>
    <w:rsid w:val="1F11CD5D"/>
    <w:rsid w:val="1F1255EB"/>
    <w:rsid w:val="1F1B1F44"/>
    <w:rsid w:val="1F226C04"/>
    <w:rsid w:val="1F33A27C"/>
    <w:rsid w:val="1F33C2CD"/>
    <w:rsid w:val="1F3AF7D4"/>
    <w:rsid w:val="1F3EB175"/>
    <w:rsid w:val="1F3F10DD"/>
    <w:rsid w:val="1F48C79A"/>
    <w:rsid w:val="1F5403C5"/>
    <w:rsid w:val="1F587D05"/>
    <w:rsid w:val="1F5BD060"/>
    <w:rsid w:val="1F5D9652"/>
    <w:rsid w:val="1F60732C"/>
    <w:rsid w:val="1F66D501"/>
    <w:rsid w:val="1F69F2FF"/>
    <w:rsid w:val="1F76EE42"/>
    <w:rsid w:val="1F914FAA"/>
    <w:rsid w:val="1F9B1D74"/>
    <w:rsid w:val="1FB1F91E"/>
    <w:rsid w:val="1FB80BAA"/>
    <w:rsid w:val="1FCB1977"/>
    <w:rsid w:val="1FE6D957"/>
    <w:rsid w:val="1FE83789"/>
    <w:rsid w:val="1FF5A155"/>
    <w:rsid w:val="1FFB09C1"/>
    <w:rsid w:val="20007158"/>
    <w:rsid w:val="2013118F"/>
    <w:rsid w:val="2017ABC5"/>
    <w:rsid w:val="20186900"/>
    <w:rsid w:val="201E14C4"/>
    <w:rsid w:val="20226309"/>
    <w:rsid w:val="2026C373"/>
    <w:rsid w:val="2031338C"/>
    <w:rsid w:val="2066BFEC"/>
    <w:rsid w:val="20683E68"/>
    <w:rsid w:val="206C62F2"/>
    <w:rsid w:val="206E7A38"/>
    <w:rsid w:val="2071BC1F"/>
    <w:rsid w:val="207D2FFD"/>
    <w:rsid w:val="207D685C"/>
    <w:rsid w:val="20808D3A"/>
    <w:rsid w:val="20884CE4"/>
    <w:rsid w:val="208FBB04"/>
    <w:rsid w:val="2090EAE4"/>
    <w:rsid w:val="2093157C"/>
    <w:rsid w:val="20A64699"/>
    <w:rsid w:val="20A81FAF"/>
    <w:rsid w:val="20AF7913"/>
    <w:rsid w:val="20B3B5C5"/>
    <w:rsid w:val="20B47851"/>
    <w:rsid w:val="20CA6FE1"/>
    <w:rsid w:val="20D0642C"/>
    <w:rsid w:val="20D0B421"/>
    <w:rsid w:val="20D62A15"/>
    <w:rsid w:val="20EB67CC"/>
    <w:rsid w:val="20EBF566"/>
    <w:rsid w:val="20F03F58"/>
    <w:rsid w:val="210D3FDA"/>
    <w:rsid w:val="210E16B6"/>
    <w:rsid w:val="211683FF"/>
    <w:rsid w:val="21175137"/>
    <w:rsid w:val="211B12D1"/>
    <w:rsid w:val="211D725F"/>
    <w:rsid w:val="2134F09D"/>
    <w:rsid w:val="213D6D75"/>
    <w:rsid w:val="214A6429"/>
    <w:rsid w:val="215E698F"/>
    <w:rsid w:val="21604FAD"/>
    <w:rsid w:val="2178A85F"/>
    <w:rsid w:val="21796112"/>
    <w:rsid w:val="2182908C"/>
    <w:rsid w:val="218B5ECF"/>
    <w:rsid w:val="21B85D0A"/>
    <w:rsid w:val="21B9C6F2"/>
    <w:rsid w:val="21BB1146"/>
    <w:rsid w:val="21BD00F8"/>
    <w:rsid w:val="21C150C6"/>
    <w:rsid w:val="21C4194C"/>
    <w:rsid w:val="21D0328D"/>
    <w:rsid w:val="21D34016"/>
    <w:rsid w:val="21D911DC"/>
    <w:rsid w:val="21DAF903"/>
    <w:rsid w:val="21DBD857"/>
    <w:rsid w:val="21DF70B8"/>
    <w:rsid w:val="21DFA1B9"/>
    <w:rsid w:val="2215AC84"/>
    <w:rsid w:val="221EE79D"/>
    <w:rsid w:val="2227CCA4"/>
    <w:rsid w:val="2229FB16"/>
    <w:rsid w:val="222A9989"/>
    <w:rsid w:val="224417B3"/>
    <w:rsid w:val="22469E9E"/>
    <w:rsid w:val="2246F918"/>
    <w:rsid w:val="224B9E10"/>
    <w:rsid w:val="2257ABA3"/>
    <w:rsid w:val="226B26EA"/>
    <w:rsid w:val="2272CE70"/>
    <w:rsid w:val="2273F637"/>
    <w:rsid w:val="22859A15"/>
    <w:rsid w:val="229834CB"/>
    <w:rsid w:val="22A35487"/>
    <w:rsid w:val="22B2CEF9"/>
    <w:rsid w:val="22BB5D79"/>
    <w:rsid w:val="22C83D76"/>
    <w:rsid w:val="22CA460E"/>
    <w:rsid w:val="22CE9F96"/>
    <w:rsid w:val="22DF7047"/>
    <w:rsid w:val="22E0856B"/>
    <w:rsid w:val="22EBE5D2"/>
    <w:rsid w:val="22EC1D7B"/>
    <w:rsid w:val="22EE3010"/>
    <w:rsid w:val="2301826E"/>
    <w:rsid w:val="230424EC"/>
    <w:rsid w:val="23050F70"/>
    <w:rsid w:val="2307C4A9"/>
    <w:rsid w:val="2317DEE7"/>
    <w:rsid w:val="231CBAB2"/>
    <w:rsid w:val="231E33C4"/>
    <w:rsid w:val="231F822C"/>
    <w:rsid w:val="23202A1C"/>
    <w:rsid w:val="2326F33B"/>
    <w:rsid w:val="2345E1EA"/>
    <w:rsid w:val="2355C50A"/>
    <w:rsid w:val="2359242C"/>
    <w:rsid w:val="235A2798"/>
    <w:rsid w:val="236C97D6"/>
    <w:rsid w:val="236DC7E9"/>
    <w:rsid w:val="236F66B3"/>
    <w:rsid w:val="2378CF14"/>
    <w:rsid w:val="237D6597"/>
    <w:rsid w:val="2389F214"/>
    <w:rsid w:val="23925CB7"/>
    <w:rsid w:val="239876F4"/>
    <w:rsid w:val="23A1EEC4"/>
    <w:rsid w:val="23C8C3B2"/>
    <w:rsid w:val="23CF47BA"/>
    <w:rsid w:val="23CF6F3A"/>
    <w:rsid w:val="23DEF521"/>
    <w:rsid w:val="2417C617"/>
    <w:rsid w:val="242350DA"/>
    <w:rsid w:val="244308DC"/>
    <w:rsid w:val="244AF415"/>
    <w:rsid w:val="24546753"/>
    <w:rsid w:val="2462027E"/>
    <w:rsid w:val="24627C2F"/>
    <w:rsid w:val="24669F48"/>
    <w:rsid w:val="246D7B37"/>
    <w:rsid w:val="24754B57"/>
    <w:rsid w:val="247A321A"/>
    <w:rsid w:val="2485EB75"/>
    <w:rsid w:val="248757DA"/>
    <w:rsid w:val="248B4FBC"/>
    <w:rsid w:val="248C2693"/>
    <w:rsid w:val="248FBBBE"/>
    <w:rsid w:val="2490569E"/>
    <w:rsid w:val="249F4277"/>
    <w:rsid w:val="24A593B4"/>
    <w:rsid w:val="24ABA2FD"/>
    <w:rsid w:val="24C8755D"/>
    <w:rsid w:val="24D86723"/>
    <w:rsid w:val="24DAE3D4"/>
    <w:rsid w:val="24E834E9"/>
    <w:rsid w:val="24F9633D"/>
    <w:rsid w:val="24FD2BCC"/>
    <w:rsid w:val="24FDC00A"/>
    <w:rsid w:val="25035D2C"/>
    <w:rsid w:val="2503FA77"/>
    <w:rsid w:val="25065CD6"/>
    <w:rsid w:val="250CBB46"/>
    <w:rsid w:val="252612FB"/>
    <w:rsid w:val="25264292"/>
    <w:rsid w:val="252D3782"/>
    <w:rsid w:val="2531651A"/>
    <w:rsid w:val="2538022B"/>
    <w:rsid w:val="253968FC"/>
    <w:rsid w:val="2540511C"/>
    <w:rsid w:val="254744CE"/>
    <w:rsid w:val="2559EC3C"/>
    <w:rsid w:val="255DDBB1"/>
    <w:rsid w:val="25604E6E"/>
    <w:rsid w:val="2560682C"/>
    <w:rsid w:val="256B4B8F"/>
    <w:rsid w:val="256C7E92"/>
    <w:rsid w:val="256DAF13"/>
    <w:rsid w:val="256F8050"/>
    <w:rsid w:val="2581F64D"/>
    <w:rsid w:val="25853CDD"/>
    <w:rsid w:val="2591E150"/>
    <w:rsid w:val="259244ED"/>
    <w:rsid w:val="25978173"/>
    <w:rsid w:val="259C0029"/>
    <w:rsid w:val="259C32F2"/>
    <w:rsid w:val="25A398D6"/>
    <w:rsid w:val="25AAC703"/>
    <w:rsid w:val="25B1388B"/>
    <w:rsid w:val="25BA3405"/>
    <w:rsid w:val="25BBBBBD"/>
    <w:rsid w:val="25C40DCD"/>
    <w:rsid w:val="25CDE44E"/>
    <w:rsid w:val="25F0DC6C"/>
    <w:rsid w:val="26015C58"/>
    <w:rsid w:val="260C1BE8"/>
    <w:rsid w:val="260FA7AA"/>
    <w:rsid w:val="26110436"/>
    <w:rsid w:val="2618CD66"/>
    <w:rsid w:val="261DC118"/>
    <w:rsid w:val="2621AB7D"/>
    <w:rsid w:val="2638B7EE"/>
    <w:rsid w:val="2639CAD4"/>
    <w:rsid w:val="263E676C"/>
    <w:rsid w:val="2651F952"/>
    <w:rsid w:val="2659054A"/>
    <w:rsid w:val="265948EE"/>
    <w:rsid w:val="265A6D5E"/>
    <w:rsid w:val="265E753F"/>
    <w:rsid w:val="2664C109"/>
    <w:rsid w:val="269A0227"/>
    <w:rsid w:val="26A37A90"/>
    <w:rsid w:val="26B3AE83"/>
    <w:rsid w:val="26B4FF22"/>
    <w:rsid w:val="26C06D1E"/>
    <w:rsid w:val="26D08EA5"/>
    <w:rsid w:val="26E3F8FF"/>
    <w:rsid w:val="26E8505F"/>
    <w:rsid w:val="26F8FA0E"/>
    <w:rsid w:val="2706EBFE"/>
    <w:rsid w:val="271683E9"/>
    <w:rsid w:val="2716FD8A"/>
    <w:rsid w:val="2719D9AA"/>
    <w:rsid w:val="27265C25"/>
    <w:rsid w:val="272C4148"/>
    <w:rsid w:val="27363C5F"/>
    <w:rsid w:val="2740CEF5"/>
    <w:rsid w:val="2747686B"/>
    <w:rsid w:val="2749D33D"/>
    <w:rsid w:val="277721DA"/>
    <w:rsid w:val="2777A1C5"/>
    <w:rsid w:val="27834B8E"/>
    <w:rsid w:val="2786293B"/>
    <w:rsid w:val="2787FF4E"/>
    <w:rsid w:val="2796A729"/>
    <w:rsid w:val="279E34E4"/>
    <w:rsid w:val="27B80FB1"/>
    <w:rsid w:val="27BE1D92"/>
    <w:rsid w:val="27C1EE8B"/>
    <w:rsid w:val="27CBB2E4"/>
    <w:rsid w:val="27D2EA7E"/>
    <w:rsid w:val="27D31FDC"/>
    <w:rsid w:val="27D89B6C"/>
    <w:rsid w:val="27D8DB5E"/>
    <w:rsid w:val="27DFF0DF"/>
    <w:rsid w:val="27E60ECB"/>
    <w:rsid w:val="27F2E0B7"/>
    <w:rsid w:val="2804A065"/>
    <w:rsid w:val="28067B2A"/>
    <w:rsid w:val="28175F96"/>
    <w:rsid w:val="282AF915"/>
    <w:rsid w:val="283BEC6E"/>
    <w:rsid w:val="285AD0AA"/>
    <w:rsid w:val="285C44EA"/>
    <w:rsid w:val="28663C80"/>
    <w:rsid w:val="2874EC51"/>
    <w:rsid w:val="287DF465"/>
    <w:rsid w:val="2884CD93"/>
    <w:rsid w:val="288C0CA4"/>
    <w:rsid w:val="289399E5"/>
    <w:rsid w:val="28A4527B"/>
    <w:rsid w:val="28AAE2D6"/>
    <w:rsid w:val="28AC4EEA"/>
    <w:rsid w:val="28B02216"/>
    <w:rsid w:val="28B46192"/>
    <w:rsid w:val="28B57C68"/>
    <w:rsid w:val="28BC2B62"/>
    <w:rsid w:val="28DC72D6"/>
    <w:rsid w:val="28DE90B0"/>
    <w:rsid w:val="28F24520"/>
    <w:rsid w:val="28F7A68F"/>
    <w:rsid w:val="28F9119E"/>
    <w:rsid w:val="290D3335"/>
    <w:rsid w:val="29103E11"/>
    <w:rsid w:val="2921A2F0"/>
    <w:rsid w:val="29339855"/>
    <w:rsid w:val="2934600D"/>
    <w:rsid w:val="29352CEC"/>
    <w:rsid w:val="29484866"/>
    <w:rsid w:val="2948C93C"/>
    <w:rsid w:val="295686D7"/>
    <w:rsid w:val="29731585"/>
    <w:rsid w:val="297493F3"/>
    <w:rsid w:val="29A53C7C"/>
    <w:rsid w:val="29A66B72"/>
    <w:rsid w:val="29ACE014"/>
    <w:rsid w:val="29AFBBEB"/>
    <w:rsid w:val="29CB4E2A"/>
    <w:rsid w:val="29CD550B"/>
    <w:rsid w:val="29D996BC"/>
    <w:rsid w:val="29E9A3C1"/>
    <w:rsid w:val="29EDE13E"/>
    <w:rsid w:val="29EE59FF"/>
    <w:rsid w:val="29EE93F3"/>
    <w:rsid w:val="2A004A1E"/>
    <w:rsid w:val="2A04960E"/>
    <w:rsid w:val="2A0638BB"/>
    <w:rsid w:val="2A0B304E"/>
    <w:rsid w:val="2A0E20B2"/>
    <w:rsid w:val="2A0EDC24"/>
    <w:rsid w:val="2A12AFA6"/>
    <w:rsid w:val="2A2FFC26"/>
    <w:rsid w:val="2A34DA0B"/>
    <w:rsid w:val="2A531409"/>
    <w:rsid w:val="2A5720D8"/>
    <w:rsid w:val="2A5A66A2"/>
    <w:rsid w:val="2A5EDBDA"/>
    <w:rsid w:val="2A60DCDE"/>
    <w:rsid w:val="2A62BAB2"/>
    <w:rsid w:val="2A7A6F01"/>
    <w:rsid w:val="2A7FA4EE"/>
    <w:rsid w:val="2A8D47E6"/>
    <w:rsid w:val="2AB8F003"/>
    <w:rsid w:val="2ABBA763"/>
    <w:rsid w:val="2AC0CC04"/>
    <w:rsid w:val="2AC1A152"/>
    <w:rsid w:val="2ADD25A5"/>
    <w:rsid w:val="2AE6190D"/>
    <w:rsid w:val="2AE6BA19"/>
    <w:rsid w:val="2AF230F8"/>
    <w:rsid w:val="2AF92B8B"/>
    <w:rsid w:val="2B0E164A"/>
    <w:rsid w:val="2B1305A2"/>
    <w:rsid w:val="2B146080"/>
    <w:rsid w:val="2B1E4A57"/>
    <w:rsid w:val="2B243E27"/>
    <w:rsid w:val="2B24E94E"/>
    <w:rsid w:val="2B29339E"/>
    <w:rsid w:val="2B3E1F56"/>
    <w:rsid w:val="2B42D8B2"/>
    <w:rsid w:val="2B4D1382"/>
    <w:rsid w:val="2B4F0533"/>
    <w:rsid w:val="2B544B87"/>
    <w:rsid w:val="2B626B05"/>
    <w:rsid w:val="2B6AFF26"/>
    <w:rsid w:val="2B6B8B2A"/>
    <w:rsid w:val="2B82615E"/>
    <w:rsid w:val="2B839D3B"/>
    <w:rsid w:val="2B86E74B"/>
    <w:rsid w:val="2B88C8A0"/>
    <w:rsid w:val="2B95FAC0"/>
    <w:rsid w:val="2BA20D2E"/>
    <w:rsid w:val="2BAE08AB"/>
    <w:rsid w:val="2BAEA28E"/>
    <w:rsid w:val="2BB20FFA"/>
    <w:rsid w:val="2BB9AEAF"/>
    <w:rsid w:val="2BC10C99"/>
    <w:rsid w:val="2BCBE38E"/>
    <w:rsid w:val="2BDAD292"/>
    <w:rsid w:val="2BE6D50A"/>
    <w:rsid w:val="2BEC0ABA"/>
    <w:rsid w:val="2BF11D34"/>
    <w:rsid w:val="2BF5838E"/>
    <w:rsid w:val="2BF8A155"/>
    <w:rsid w:val="2BF95930"/>
    <w:rsid w:val="2BFA6D07"/>
    <w:rsid w:val="2C018B41"/>
    <w:rsid w:val="2C12369D"/>
    <w:rsid w:val="2C134F3E"/>
    <w:rsid w:val="2C156339"/>
    <w:rsid w:val="2C2D74C0"/>
    <w:rsid w:val="2C2F0CFD"/>
    <w:rsid w:val="2C3119B0"/>
    <w:rsid w:val="2C3639E0"/>
    <w:rsid w:val="2C423F3D"/>
    <w:rsid w:val="2C434492"/>
    <w:rsid w:val="2C452681"/>
    <w:rsid w:val="2C585F41"/>
    <w:rsid w:val="2C59AB8F"/>
    <w:rsid w:val="2C5DC245"/>
    <w:rsid w:val="2C6675B0"/>
    <w:rsid w:val="2C70E386"/>
    <w:rsid w:val="2C797CB1"/>
    <w:rsid w:val="2C7A7C84"/>
    <w:rsid w:val="2C966A52"/>
    <w:rsid w:val="2C9A250B"/>
    <w:rsid w:val="2C9A83C5"/>
    <w:rsid w:val="2C9C98EE"/>
    <w:rsid w:val="2CA19D5F"/>
    <w:rsid w:val="2CA29CEA"/>
    <w:rsid w:val="2CA562A9"/>
    <w:rsid w:val="2CA795DE"/>
    <w:rsid w:val="2CAA38BE"/>
    <w:rsid w:val="2CBCE2DA"/>
    <w:rsid w:val="2CC43EC2"/>
    <w:rsid w:val="2CC57645"/>
    <w:rsid w:val="2CC678DD"/>
    <w:rsid w:val="2CC93E99"/>
    <w:rsid w:val="2CD2770D"/>
    <w:rsid w:val="2CE74A2B"/>
    <w:rsid w:val="2CEAD1EE"/>
    <w:rsid w:val="2CECF1F1"/>
    <w:rsid w:val="2CF02FE2"/>
    <w:rsid w:val="2CF06ACC"/>
    <w:rsid w:val="2CF4EC19"/>
    <w:rsid w:val="2CF831F9"/>
    <w:rsid w:val="2D0E7F96"/>
    <w:rsid w:val="2D1BAB05"/>
    <w:rsid w:val="2D2FBFCB"/>
    <w:rsid w:val="2D36E5F2"/>
    <w:rsid w:val="2D3D7AB4"/>
    <w:rsid w:val="2D43E824"/>
    <w:rsid w:val="2D638D93"/>
    <w:rsid w:val="2D6C4766"/>
    <w:rsid w:val="2D8674F9"/>
    <w:rsid w:val="2D92F33B"/>
    <w:rsid w:val="2D97CE3D"/>
    <w:rsid w:val="2DA0DC9D"/>
    <w:rsid w:val="2DADECB8"/>
    <w:rsid w:val="2DB1D466"/>
    <w:rsid w:val="2DB31C65"/>
    <w:rsid w:val="2DB4B4C9"/>
    <w:rsid w:val="2DBBA240"/>
    <w:rsid w:val="2DC77890"/>
    <w:rsid w:val="2DCD2F48"/>
    <w:rsid w:val="2DDAA195"/>
    <w:rsid w:val="2DE24705"/>
    <w:rsid w:val="2DEE8453"/>
    <w:rsid w:val="2DF621A4"/>
    <w:rsid w:val="2E06AFD2"/>
    <w:rsid w:val="2E08232E"/>
    <w:rsid w:val="2E0A76ED"/>
    <w:rsid w:val="2E1B5E9A"/>
    <w:rsid w:val="2E1D4EE2"/>
    <w:rsid w:val="2E2415A6"/>
    <w:rsid w:val="2E266936"/>
    <w:rsid w:val="2E34ED23"/>
    <w:rsid w:val="2E45A7B2"/>
    <w:rsid w:val="2E4C8D7A"/>
    <w:rsid w:val="2E8223D4"/>
    <w:rsid w:val="2E89C846"/>
    <w:rsid w:val="2E8AC91D"/>
    <w:rsid w:val="2E97D29F"/>
    <w:rsid w:val="2EA59141"/>
    <w:rsid w:val="2EB3D985"/>
    <w:rsid w:val="2EB6CC6A"/>
    <w:rsid w:val="2EB85136"/>
    <w:rsid w:val="2ED1EBC9"/>
    <w:rsid w:val="2ED58AD9"/>
    <w:rsid w:val="2ED76336"/>
    <w:rsid w:val="2F039619"/>
    <w:rsid w:val="2F067DF1"/>
    <w:rsid w:val="2F0F8BCD"/>
    <w:rsid w:val="2F1198C6"/>
    <w:rsid w:val="2F11ACCC"/>
    <w:rsid w:val="2F244DA7"/>
    <w:rsid w:val="2F298E07"/>
    <w:rsid w:val="2F2C1344"/>
    <w:rsid w:val="2F357FE8"/>
    <w:rsid w:val="2F42A614"/>
    <w:rsid w:val="2F54350D"/>
    <w:rsid w:val="2F57948F"/>
    <w:rsid w:val="2F5E9174"/>
    <w:rsid w:val="2F5EF887"/>
    <w:rsid w:val="2F6BF115"/>
    <w:rsid w:val="2F6D2804"/>
    <w:rsid w:val="2F6EA5A7"/>
    <w:rsid w:val="2F79228A"/>
    <w:rsid w:val="2F964F94"/>
    <w:rsid w:val="2F9A05E0"/>
    <w:rsid w:val="2FBD6FA5"/>
    <w:rsid w:val="2FD0D71B"/>
    <w:rsid w:val="2FDB2106"/>
    <w:rsid w:val="2FE57024"/>
    <w:rsid w:val="2FE9789A"/>
    <w:rsid w:val="2FF1EBE3"/>
    <w:rsid w:val="2FFA9939"/>
    <w:rsid w:val="300E64D8"/>
    <w:rsid w:val="30119895"/>
    <w:rsid w:val="301BB95A"/>
    <w:rsid w:val="302A8505"/>
    <w:rsid w:val="302CCD17"/>
    <w:rsid w:val="302DF970"/>
    <w:rsid w:val="302E23A4"/>
    <w:rsid w:val="302EB8A0"/>
    <w:rsid w:val="3031A966"/>
    <w:rsid w:val="3035F65A"/>
    <w:rsid w:val="303B30B8"/>
    <w:rsid w:val="305080E2"/>
    <w:rsid w:val="3060C7A6"/>
    <w:rsid w:val="3062B185"/>
    <w:rsid w:val="306951FE"/>
    <w:rsid w:val="3079526F"/>
    <w:rsid w:val="307D37EC"/>
    <w:rsid w:val="30883B5E"/>
    <w:rsid w:val="308CC98A"/>
    <w:rsid w:val="308D602F"/>
    <w:rsid w:val="308F1599"/>
    <w:rsid w:val="309BE244"/>
    <w:rsid w:val="30A00D13"/>
    <w:rsid w:val="30A411D1"/>
    <w:rsid w:val="30A4B376"/>
    <w:rsid w:val="30A56CB9"/>
    <w:rsid w:val="30AE3603"/>
    <w:rsid w:val="30B57232"/>
    <w:rsid w:val="30B5F136"/>
    <w:rsid w:val="30CDCD4C"/>
    <w:rsid w:val="30D20C77"/>
    <w:rsid w:val="30E1B087"/>
    <w:rsid w:val="30F543E3"/>
    <w:rsid w:val="30F64881"/>
    <w:rsid w:val="30F8EA80"/>
    <w:rsid w:val="30F97AE9"/>
    <w:rsid w:val="30FB0091"/>
    <w:rsid w:val="3102BBB6"/>
    <w:rsid w:val="31098EF1"/>
    <w:rsid w:val="3113C6EA"/>
    <w:rsid w:val="311A4FC0"/>
    <w:rsid w:val="312B9894"/>
    <w:rsid w:val="31438CB4"/>
    <w:rsid w:val="31574B17"/>
    <w:rsid w:val="315FC65B"/>
    <w:rsid w:val="31970B53"/>
    <w:rsid w:val="319E0C0A"/>
    <w:rsid w:val="31A7C173"/>
    <w:rsid w:val="31AD0CA1"/>
    <w:rsid w:val="31B0781B"/>
    <w:rsid w:val="31B6A3C1"/>
    <w:rsid w:val="31B9D8A8"/>
    <w:rsid w:val="31C65B22"/>
    <w:rsid w:val="31C8F754"/>
    <w:rsid w:val="31CC7EED"/>
    <w:rsid w:val="31CD9CDC"/>
    <w:rsid w:val="31D754E3"/>
    <w:rsid w:val="31DA9F82"/>
    <w:rsid w:val="31F2002F"/>
    <w:rsid w:val="320B097B"/>
    <w:rsid w:val="32115F25"/>
    <w:rsid w:val="3212FA40"/>
    <w:rsid w:val="3224FE47"/>
    <w:rsid w:val="323F1FE3"/>
    <w:rsid w:val="324876C1"/>
    <w:rsid w:val="324CF987"/>
    <w:rsid w:val="32506317"/>
    <w:rsid w:val="325389B5"/>
    <w:rsid w:val="325639D1"/>
    <w:rsid w:val="325B9768"/>
    <w:rsid w:val="325D795B"/>
    <w:rsid w:val="3279BB9C"/>
    <w:rsid w:val="327A8691"/>
    <w:rsid w:val="32AA3C7E"/>
    <w:rsid w:val="32C197FD"/>
    <w:rsid w:val="32C2433E"/>
    <w:rsid w:val="32C301AA"/>
    <w:rsid w:val="32CF5838"/>
    <w:rsid w:val="32D3FC15"/>
    <w:rsid w:val="32D68CA9"/>
    <w:rsid w:val="32D96813"/>
    <w:rsid w:val="32DE2A7A"/>
    <w:rsid w:val="32E4E41D"/>
    <w:rsid w:val="32E8B2A6"/>
    <w:rsid w:val="32EAA8AC"/>
    <w:rsid w:val="330722BB"/>
    <w:rsid w:val="330B5833"/>
    <w:rsid w:val="3319E517"/>
    <w:rsid w:val="3329AC0B"/>
    <w:rsid w:val="332DD690"/>
    <w:rsid w:val="33350155"/>
    <w:rsid w:val="333BE04B"/>
    <w:rsid w:val="33411FF2"/>
    <w:rsid w:val="3347856F"/>
    <w:rsid w:val="337086D4"/>
    <w:rsid w:val="33724766"/>
    <w:rsid w:val="33833084"/>
    <w:rsid w:val="3389D442"/>
    <w:rsid w:val="339370CA"/>
    <w:rsid w:val="33B6505A"/>
    <w:rsid w:val="33BD0AD4"/>
    <w:rsid w:val="33C1D758"/>
    <w:rsid w:val="33C35E86"/>
    <w:rsid w:val="33C66B90"/>
    <w:rsid w:val="33D59E1B"/>
    <w:rsid w:val="33DAEFD3"/>
    <w:rsid w:val="33DDE561"/>
    <w:rsid w:val="33DF33FA"/>
    <w:rsid w:val="33E2637F"/>
    <w:rsid w:val="33E69184"/>
    <w:rsid w:val="33F81052"/>
    <w:rsid w:val="33FD5B0F"/>
    <w:rsid w:val="340779D8"/>
    <w:rsid w:val="340A2A79"/>
    <w:rsid w:val="340F3635"/>
    <w:rsid w:val="3415EC93"/>
    <w:rsid w:val="3418EB77"/>
    <w:rsid w:val="341FCEB9"/>
    <w:rsid w:val="343481E9"/>
    <w:rsid w:val="343E10C4"/>
    <w:rsid w:val="34410CCE"/>
    <w:rsid w:val="34458ABB"/>
    <w:rsid w:val="3452E565"/>
    <w:rsid w:val="3453F66B"/>
    <w:rsid w:val="346FC59E"/>
    <w:rsid w:val="347805E3"/>
    <w:rsid w:val="3491A390"/>
    <w:rsid w:val="3492CA59"/>
    <w:rsid w:val="349804EB"/>
    <w:rsid w:val="349DB7D8"/>
    <w:rsid w:val="34AAD960"/>
    <w:rsid w:val="34AFDA62"/>
    <w:rsid w:val="34C64038"/>
    <w:rsid w:val="34C9F33D"/>
    <w:rsid w:val="34CA525F"/>
    <w:rsid w:val="34CE4868"/>
    <w:rsid w:val="34CFF682"/>
    <w:rsid w:val="34D8F468"/>
    <w:rsid w:val="34DAC37E"/>
    <w:rsid w:val="34E161A7"/>
    <w:rsid w:val="34F97ABD"/>
    <w:rsid w:val="34F9ACC6"/>
    <w:rsid w:val="3509DEC4"/>
    <w:rsid w:val="35221F0D"/>
    <w:rsid w:val="352BF484"/>
    <w:rsid w:val="352CABD1"/>
    <w:rsid w:val="3533E2E9"/>
    <w:rsid w:val="3535A90F"/>
    <w:rsid w:val="353CEF2F"/>
    <w:rsid w:val="3541CCA9"/>
    <w:rsid w:val="3550AFEE"/>
    <w:rsid w:val="3555E675"/>
    <w:rsid w:val="355D97CC"/>
    <w:rsid w:val="3572F6FB"/>
    <w:rsid w:val="35744936"/>
    <w:rsid w:val="357C2B57"/>
    <w:rsid w:val="358599DA"/>
    <w:rsid w:val="358A14CE"/>
    <w:rsid w:val="359325ED"/>
    <w:rsid w:val="35976611"/>
    <w:rsid w:val="359C5841"/>
    <w:rsid w:val="359D4E2E"/>
    <w:rsid w:val="35A3FAF4"/>
    <w:rsid w:val="35A95BBE"/>
    <w:rsid w:val="35B38A21"/>
    <w:rsid w:val="35BAF8FE"/>
    <w:rsid w:val="35C0A0FD"/>
    <w:rsid w:val="35D16942"/>
    <w:rsid w:val="35D787C0"/>
    <w:rsid w:val="35D9B6EA"/>
    <w:rsid w:val="35DB0095"/>
    <w:rsid w:val="35E05FB9"/>
    <w:rsid w:val="35E4A847"/>
    <w:rsid w:val="35EF2EB2"/>
    <w:rsid w:val="35F36A2D"/>
    <w:rsid w:val="35F99CE2"/>
    <w:rsid w:val="3600FC6D"/>
    <w:rsid w:val="3601A648"/>
    <w:rsid w:val="3609D660"/>
    <w:rsid w:val="360B3AA9"/>
    <w:rsid w:val="360D1942"/>
    <w:rsid w:val="3619EDF2"/>
    <w:rsid w:val="361B2926"/>
    <w:rsid w:val="361F1467"/>
    <w:rsid w:val="3620DD86"/>
    <w:rsid w:val="362B4B9B"/>
    <w:rsid w:val="3644E908"/>
    <w:rsid w:val="365914C6"/>
    <w:rsid w:val="365C306E"/>
    <w:rsid w:val="3677C031"/>
    <w:rsid w:val="368A0254"/>
    <w:rsid w:val="369071EE"/>
    <w:rsid w:val="369109E0"/>
    <w:rsid w:val="3691C444"/>
    <w:rsid w:val="3692056C"/>
    <w:rsid w:val="36958435"/>
    <w:rsid w:val="369D25B4"/>
    <w:rsid w:val="36AD720C"/>
    <w:rsid w:val="36CEE057"/>
    <w:rsid w:val="36DD1575"/>
    <w:rsid w:val="36E97BEF"/>
    <w:rsid w:val="36F46F76"/>
    <w:rsid w:val="36FDF65B"/>
    <w:rsid w:val="36FFB92E"/>
    <w:rsid w:val="3709CE53"/>
    <w:rsid w:val="370A624D"/>
    <w:rsid w:val="370B16D9"/>
    <w:rsid w:val="370F8B2F"/>
    <w:rsid w:val="3724C2E4"/>
    <w:rsid w:val="372B5FF1"/>
    <w:rsid w:val="372E4E3A"/>
    <w:rsid w:val="373A307C"/>
    <w:rsid w:val="37407CBD"/>
    <w:rsid w:val="374A0094"/>
    <w:rsid w:val="374E5F81"/>
    <w:rsid w:val="374EDFE7"/>
    <w:rsid w:val="3751CE89"/>
    <w:rsid w:val="3757EA69"/>
    <w:rsid w:val="3761C83D"/>
    <w:rsid w:val="37667CF5"/>
    <w:rsid w:val="377CD92A"/>
    <w:rsid w:val="377FD3EC"/>
    <w:rsid w:val="378043EB"/>
    <w:rsid w:val="37860105"/>
    <w:rsid w:val="379B2839"/>
    <w:rsid w:val="37A0B2D9"/>
    <w:rsid w:val="37A59015"/>
    <w:rsid w:val="37A8D84D"/>
    <w:rsid w:val="37AC1FC7"/>
    <w:rsid w:val="37AD4A35"/>
    <w:rsid w:val="37C1683E"/>
    <w:rsid w:val="37C473A8"/>
    <w:rsid w:val="37D0FB12"/>
    <w:rsid w:val="37E2DC39"/>
    <w:rsid w:val="37E450BC"/>
    <w:rsid w:val="37E96FD1"/>
    <w:rsid w:val="37EC9A62"/>
    <w:rsid w:val="37EEE3C9"/>
    <w:rsid w:val="37F33E4A"/>
    <w:rsid w:val="37F3B39A"/>
    <w:rsid w:val="3800CAAD"/>
    <w:rsid w:val="380FC2DB"/>
    <w:rsid w:val="38174827"/>
    <w:rsid w:val="38183169"/>
    <w:rsid w:val="381FA9D3"/>
    <w:rsid w:val="3824C89D"/>
    <w:rsid w:val="38266558"/>
    <w:rsid w:val="382B318F"/>
    <w:rsid w:val="382CBDAD"/>
    <w:rsid w:val="382F10C5"/>
    <w:rsid w:val="3843A42D"/>
    <w:rsid w:val="3843BFBD"/>
    <w:rsid w:val="38454968"/>
    <w:rsid w:val="384790BE"/>
    <w:rsid w:val="385781A2"/>
    <w:rsid w:val="385AC00F"/>
    <w:rsid w:val="38629828"/>
    <w:rsid w:val="38798B28"/>
    <w:rsid w:val="38856AFA"/>
    <w:rsid w:val="388B61E1"/>
    <w:rsid w:val="38910F70"/>
    <w:rsid w:val="38920DC6"/>
    <w:rsid w:val="3894F786"/>
    <w:rsid w:val="3898BC98"/>
    <w:rsid w:val="389D87A9"/>
    <w:rsid w:val="38A3F162"/>
    <w:rsid w:val="38A81A99"/>
    <w:rsid w:val="38AE2F25"/>
    <w:rsid w:val="38B459BC"/>
    <w:rsid w:val="38C4D08C"/>
    <w:rsid w:val="38CDBEAB"/>
    <w:rsid w:val="38D09080"/>
    <w:rsid w:val="38D0E7BD"/>
    <w:rsid w:val="38D21AAF"/>
    <w:rsid w:val="38D4A8D7"/>
    <w:rsid w:val="38DF6DF7"/>
    <w:rsid w:val="38E55FF0"/>
    <w:rsid w:val="38E6D122"/>
    <w:rsid w:val="38F7CB9B"/>
    <w:rsid w:val="390B04D9"/>
    <w:rsid w:val="39119EB5"/>
    <w:rsid w:val="3920873E"/>
    <w:rsid w:val="39272E10"/>
    <w:rsid w:val="3928D99E"/>
    <w:rsid w:val="392A0A2B"/>
    <w:rsid w:val="39344CD0"/>
    <w:rsid w:val="39377F48"/>
    <w:rsid w:val="39455C93"/>
    <w:rsid w:val="3945F763"/>
    <w:rsid w:val="3949FC76"/>
    <w:rsid w:val="3950B156"/>
    <w:rsid w:val="395236B6"/>
    <w:rsid w:val="39608574"/>
    <w:rsid w:val="3961C440"/>
    <w:rsid w:val="3963E1F1"/>
    <w:rsid w:val="3965A562"/>
    <w:rsid w:val="3975F098"/>
    <w:rsid w:val="3983BEB0"/>
    <w:rsid w:val="398487E2"/>
    <w:rsid w:val="3988960E"/>
    <w:rsid w:val="398F0D70"/>
    <w:rsid w:val="39A864AF"/>
    <w:rsid w:val="39B16A47"/>
    <w:rsid w:val="39B9D2A1"/>
    <w:rsid w:val="39BE55CA"/>
    <w:rsid w:val="39C3174F"/>
    <w:rsid w:val="39CA517C"/>
    <w:rsid w:val="39CE584E"/>
    <w:rsid w:val="39DE8A2E"/>
    <w:rsid w:val="39E7F92D"/>
    <w:rsid w:val="39F2454F"/>
    <w:rsid w:val="39F6F9CE"/>
    <w:rsid w:val="39FBF7A1"/>
    <w:rsid w:val="3A0AB3CC"/>
    <w:rsid w:val="3A0D2100"/>
    <w:rsid w:val="3A111F06"/>
    <w:rsid w:val="3A17C6B4"/>
    <w:rsid w:val="3A1C648B"/>
    <w:rsid w:val="3A29B064"/>
    <w:rsid w:val="3A395369"/>
    <w:rsid w:val="3A41BC56"/>
    <w:rsid w:val="3A438867"/>
    <w:rsid w:val="3A4B733C"/>
    <w:rsid w:val="3A56D2CF"/>
    <w:rsid w:val="3A683337"/>
    <w:rsid w:val="3A6AB192"/>
    <w:rsid w:val="3A8A7217"/>
    <w:rsid w:val="3A90DCBF"/>
    <w:rsid w:val="3A95E412"/>
    <w:rsid w:val="3A9B0151"/>
    <w:rsid w:val="3AA07204"/>
    <w:rsid w:val="3AA5088C"/>
    <w:rsid w:val="3AB31438"/>
    <w:rsid w:val="3ABF3D2A"/>
    <w:rsid w:val="3AC611A2"/>
    <w:rsid w:val="3ADB5451"/>
    <w:rsid w:val="3AF4143F"/>
    <w:rsid w:val="3AF79BB0"/>
    <w:rsid w:val="3B045414"/>
    <w:rsid w:val="3B05D786"/>
    <w:rsid w:val="3B07D00B"/>
    <w:rsid w:val="3B1A1E8B"/>
    <w:rsid w:val="3B257738"/>
    <w:rsid w:val="3B46C268"/>
    <w:rsid w:val="3B4A2CCE"/>
    <w:rsid w:val="3B4F375D"/>
    <w:rsid w:val="3B5833C9"/>
    <w:rsid w:val="3B59845D"/>
    <w:rsid w:val="3B66D2ED"/>
    <w:rsid w:val="3B69C357"/>
    <w:rsid w:val="3B77E3F5"/>
    <w:rsid w:val="3B859863"/>
    <w:rsid w:val="3B8CD7FE"/>
    <w:rsid w:val="3B9A17A9"/>
    <w:rsid w:val="3BA9DC5C"/>
    <w:rsid w:val="3BAB8635"/>
    <w:rsid w:val="3BABC8B2"/>
    <w:rsid w:val="3BBAE787"/>
    <w:rsid w:val="3BBC6A7A"/>
    <w:rsid w:val="3BCD3C59"/>
    <w:rsid w:val="3BCD4CBE"/>
    <w:rsid w:val="3BCD694A"/>
    <w:rsid w:val="3BD562DE"/>
    <w:rsid w:val="3BDFEF8B"/>
    <w:rsid w:val="3BE430C3"/>
    <w:rsid w:val="3BE722B2"/>
    <w:rsid w:val="3C0AB990"/>
    <w:rsid w:val="3C13896A"/>
    <w:rsid w:val="3C29B2CF"/>
    <w:rsid w:val="3C2A31F2"/>
    <w:rsid w:val="3C3FE04F"/>
    <w:rsid w:val="3C43146F"/>
    <w:rsid w:val="3C455715"/>
    <w:rsid w:val="3C460F12"/>
    <w:rsid w:val="3C487268"/>
    <w:rsid w:val="3C5F277D"/>
    <w:rsid w:val="3C63A9A8"/>
    <w:rsid w:val="3C6F1AF0"/>
    <w:rsid w:val="3C6F97FD"/>
    <w:rsid w:val="3C765453"/>
    <w:rsid w:val="3C809957"/>
    <w:rsid w:val="3C8A433B"/>
    <w:rsid w:val="3C948EF2"/>
    <w:rsid w:val="3C9EAB5C"/>
    <w:rsid w:val="3C9F82BA"/>
    <w:rsid w:val="3CAC56E5"/>
    <w:rsid w:val="3CB0C4C9"/>
    <w:rsid w:val="3CB3F39B"/>
    <w:rsid w:val="3CBF2672"/>
    <w:rsid w:val="3CCBAF0F"/>
    <w:rsid w:val="3CD4C137"/>
    <w:rsid w:val="3CE55AD5"/>
    <w:rsid w:val="3D071583"/>
    <w:rsid w:val="3D0BC7DE"/>
    <w:rsid w:val="3D0DCC49"/>
    <w:rsid w:val="3D1DD72C"/>
    <w:rsid w:val="3D2FF623"/>
    <w:rsid w:val="3D302664"/>
    <w:rsid w:val="3D3275D7"/>
    <w:rsid w:val="3D35DC6C"/>
    <w:rsid w:val="3D3D02DA"/>
    <w:rsid w:val="3D47FAFB"/>
    <w:rsid w:val="3D4D23F0"/>
    <w:rsid w:val="3D595F4C"/>
    <w:rsid w:val="3D61CC50"/>
    <w:rsid w:val="3D6B1B65"/>
    <w:rsid w:val="3D6BBA41"/>
    <w:rsid w:val="3D6CA257"/>
    <w:rsid w:val="3D80BCAC"/>
    <w:rsid w:val="3D8FF82B"/>
    <w:rsid w:val="3D9771D5"/>
    <w:rsid w:val="3D9DF6F6"/>
    <w:rsid w:val="3D9E716D"/>
    <w:rsid w:val="3DA25AFA"/>
    <w:rsid w:val="3DA92BEF"/>
    <w:rsid w:val="3DAB29C5"/>
    <w:rsid w:val="3DAC4964"/>
    <w:rsid w:val="3DB2FD12"/>
    <w:rsid w:val="3DC29661"/>
    <w:rsid w:val="3DC774B8"/>
    <w:rsid w:val="3DC9712E"/>
    <w:rsid w:val="3DCB5F32"/>
    <w:rsid w:val="3DD6CFBE"/>
    <w:rsid w:val="3DE01131"/>
    <w:rsid w:val="3DE6F17C"/>
    <w:rsid w:val="3DE816B4"/>
    <w:rsid w:val="3DF498D6"/>
    <w:rsid w:val="3DFC1882"/>
    <w:rsid w:val="3E072512"/>
    <w:rsid w:val="3E0D6924"/>
    <w:rsid w:val="3E2A1006"/>
    <w:rsid w:val="3E2F5DF5"/>
    <w:rsid w:val="3E33A054"/>
    <w:rsid w:val="3E34AB80"/>
    <w:rsid w:val="3E35EBDE"/>
    <w:rsid w:val="3E3F609A"/>
    <w:rsid w:val="3E498441"/>
    <w:rsid w:val="3E4A1268"/>
    <w:rsid w:val="3E53FC5A"/>
    <w:rsid w:val="3E5646B5"/>
    <w:rsid w:val="3E576EFD"/>
    <w:rsid w:val="3E612D33"/>
    <w:rsid w:val="3E85A11C"/>
    <w:rsid w:val="3E8AA956"/>
    <w:rsid w:val="3E9EFFA6"/>
    <w:rsid w:val="3EAF50BF"/>
    <w:rsid w:val="3EB9FB00"/>
    <w:rsid w:val="3EBA0303"/>
    <w:rsid w:val="3EBC0B7B"/>
    <w:rsid w:val="3EBD4F70"/>
    <w:rsid w:val="3EC1D998"/>
    <w:rsid w:val="3ED9CC5F"/>
    <w:rsid w:val="3EE7F30B"/>
    <w:rsid w:val="3EEBA0C1"/>
    <w:rsid w:val="3EFF7EE5"/>
    <w:rsid w:val="3F04014F"/>
    <w:rsid w:val="3F1722E0"/>
    <w:rsid w:val="3F230FA8"/>
    <w:rsid w:val="3F2C7181"/>
    <w:rsid w:val="3F3099E7"/>
    <w:rsid w:val="3F32435E"/>
    <w:rsid w:val="3F4DF4DF"/>
    <w:rsid w:val="3F5D5005"/>
    <w:rsid w:val="3F60EA77"/>
    <w:rsid w:val="3F629707"/>
    <w:rsid w:val="3F646DF0"/>
    <w:rsid w:val="3F657577"/>
    <w:rsid w:val="3F726EDB"/>
    <w:rsid w:val="3F7C0921"/>
    <w:rsid w:val="3F875AA4"/>
    <w:rsid w:val="3F8FCB48"/>
    <w:rsid w:val="3F8FE7C3"/>
    <w:rsid w:val="3F911F7F"/>
    <w:rsid w:val="3FA1FEFB"/>
    <w:rsid w:val="3FB25A7C"/>
    <w:rsid w:val="3FB78FD6"/>
    <w:rsid w:val="3FBC040E"/>
    <w:rsid w:val="3FBED3F7"/>
    <w:rsid w:val="3FCA995A"/>
    <w:rsid w:val="3FD6D96F"/>
    <w:rsid w:val="3FD7EA3C"/>
    <w:rsid w:val="3FDB3B75"/>
    <w:rsid w:val="3FE5373B"/>
    <w:rsid w:val="3FE7B2F9"/>
    <w:rsid w:val="401AA922"/>
    <w:rsid w:val="401C3651"/>
    <w:rsid w:val="401D4642"/>
    <w:rsid w:val="402E26B1"/>
    <w:rsid w:val="4040B55F"/>
    <w:rsid w:val="40421762"/>
    <w:rsid w:val="404754CF"/>
    <w:rsid w:val="40480955"/>
    <w:rsid w:val="404CA3D1"/>
    <w:rsid w:val="407FDD9A"/>
    <w:rsid w:val="4087F28E"/>
    <w:rsid w:val="40890B90"/>
    <w:rsid w:val="409059E1"/>
    <w:rsid w:val="40965977"/>
    <w:rsid w:val="4097A73F"/>
    <w:rsid w:val="409845BC"/>
    <w:rsid w:val="409C0A5C"/>
    <w:rsid w:val="40A1D733"/>
    <w:rsid w:val="40AB5324"/>
    <w:rsid w:val="40B8D78B"/>
    <w:rsid w:val="40BC2BB4"/>
    <w:rsid w:val="40C86674"/>
    <w:rsid w:val="40CE8A82"/>
    <w:rsid w:val="40D5AF43"/>
    <w:rsid w:val="40DEEB61"/>
    <w:rsid w:val="40E508A6"/>
    <w:rsid w:val="40EC701B"/>
    <w:rsid w:val="40FCC020"/>
    <w:rsid w:val="40FCE49C"/>
    <w:rsid w:val="40FD9E87"/>
    <w:rsid w:val="40FDDD2F"/>
    <w:rsid w:val="410929CE"/>
    <w:rsid w:val="410FB769"/>
    <w:rsid w:val="4112B24D"/>
    <w:rsid w:val="4118FE99"/>
    <w:rsid w:val="413BF91C"/>
    <w:rsid w:val="4147B0FD"/>
    <w:rsid w:val="4152B70F"/>
    <w:rsid w:val="41554FE9"/>
    <w:rsid w:val="416C5B81"/>
    <w:rsid w:val="41759BF2"/>
    <w:rsid w:val="417AA24C"/>
    <w:rsid w:val="41816013"/>
    <w:rsid w:val="41940C4E"/>
    <w:rsid w:val="41B31EA7"/>
    <w:rsid w:val="41B478F2"/>
    <w:rsid w:val="41C76CE0"/>
    <w:rsid w:val="41EDCE14"/>
    <w:rsid w:val="41F63D17"/>
    <w:rsid w:val="420CA744"/>
    <w:rsid w:val="4216C671"/>
    <w:rsid w:val="42179644"/>
    <w:rsid w:val="4218E159"/>
    <w:rsid w:val="42199614"/>
    <w:rsid w:val="42242C03"/>
    <w:rsid w:val="42252843"/>
    <w:rsid w:val="42266E7E"/>
    <w:rsid w:val="42271D0B"/>
    <w:rsid w:val="4235A178"/>
    <w:rsid w:val="423A1232"/>
    <w:rsid w:val="423DB979"/>
    <w:rsid w:val="423EED7C"/>
    <w:rsid w:val="42400E5A"/>
    <w:rsid w:val="424459DE"/>
    <w:rsid w:val="4256EE63"/>
    <w:rsid w:val="4257FCC1"/>
    <w:rsid w:val="425984CF"/>
    <w:rsid w:val="425D3484"/>
    <w:rsid w:val="425E6B9A"/>
    <w:rsid w:val="4268044C"/>
    <w:rsid w:val="426B9BDA"/>
    <w:rsid w:val="426F98F6"/>
    <w:rsid w:val="426FE5BD"/>
    <w:rsid w:val="427813F4"/>
    <w:rsid w:val="427E5E88"/>
    <w:rsid w:val="428132A3"/>
    <w:rsid w:val="428A2E28"/>
    <w:rsid w:val="4297B3C0"/>
    <w:rsid w:val="4299DD8F"/>
    <w:rsid w:val="429A619F"/>
    <w:rsid w:val="429FBC0A"/>
    <w:rsid w:val="42A43402"/>
    <w:rsid w:val="42AE49BD"/>
    <w:rsid w:val="42B23B4A"/>
    <w:rsid w:val="42B24C2C"/>
    <w:rsid w:val="42B3980C"/>
    <w:rsid w:val="42BA18E3"/>
    <w:rsid w:val="42BA8D70"/>
    <w:rsid w:val="42C50C9B"/>
    <w:rsid w:val="42CC92A9"/>
    <w:rsid w:val="42CEB58A"/>
    <w:rsid w:val="42D6CEFF"/>
    <w:rsid w:val="42D6FAB4"/>
    <w:rsid w:val="42D8A8B2"/>
    <w:rsid w:val="42DB3C62"/>
    <w:rsid w:val="4307C044"/>
    <w:rsid w:val="4308DF51"/>
    <w:rsid w:val="430E3C64"/>
    <w:rsid w:val="43145D36"/>
    <w:rsid w:val="431E8940"/>
    <w:rsid w:val="431F4DE2"/>
    <w:rsid w:val="433A0FAF"/>
    <w:rsid w:val="43475F7C"/>
    <w:rsid w:val="434BB4FE"/>
    <w:rsid w:val="434D9AC2"/>
    <w:rsid w:val="4352F7E2"/>
    <w:rsid w:val="4353F2F0"/>
    <w:rsid w:val="43581989"/>
    <w:rsid w:val="43597188"/>
    <w:rsid w:val="435A070E"/>
    <w:rsid w:val="435CB751"/>
    <w:rsid w:val="43640AE5"/>
    <w:rsid w:val="4375CCA2"/>
    <w:rsid w:val="4377792B"/>
    <w:rsid w:val="437F2FC1"/>
    <w:rsid w:val="43819685"/>
    <w:rsid w:val="4383F1C3"/>
    <w:rsid w:val="4384A4B8"/>
    <w:rsid w:val="4386079A"/>
    <w:rsid w:val="4387E475"/>
    <w:rsid w:val="438989D5"/>
    <w:rsid w:val="4389DD69"/>
    <w:rsid w:val="43906129"/>
    <w:rsid w:val="4391723B"/>
    <w:rsid w:val="439B6669"/>
    <w:rsid w:val="439BCE91"/>
    <w:rsid w:val="439E5285"/>
    <w:rsid w:val="43A19D9E"/>
    <w:rsid w:val="43AA0B59"/>
    <w:rsid w:val="43BB180D"/>
    <w:rsid w:val="43D63CBD"/>
    <w:rsid w:val="43D77DF9"/>
    <w:rsid w:val="43DC207C"/>
    <w:rsid w:val="43E44D69"/>
    <w:rsid w:val="43EF4E3E"/>
    <w:rsid w:val="441631A6"/>
    <w:rsid w:val="44277E0C"/>
    <w:rsid w:val="442D0224"/>
    <w:rsid w:val="4431BBCA"/>
    <w:rsid w:val="4437FB7E"/>
    <w:rsid w:val="443D3DAC"/>
    <w:rsid w:val="443DB0B0"/>
    <w:rsid w:val="4454FEB4"/>
    <w:rsid w:val="445E16C0"/>
    <w:rsid w:val="44728B45"/>
    <w:rsid w:val="4498CA18"/>
    <w:rsid w:val="44A8DE01"/>
    <w:rsid w:val="44AEA624"/>
    <w:rsid w:val="44B23A85"/>
    <w:rsid w:val="44BBB797"/>
    <w:rsid w:val="44BDE201"/>
    <w:rsid w:val="44BFF7A9"/>
    <w:rsid w:val="44C253FB"/>
    <w:rsid w:val="44C333A5"/>
    <w:rsid w:val="44D2C469"/>
    <w:rsid w:val="44D82633"/>
    <w:rsid w:val="44DD6E16"/>
    <w:rsid w:val="44E17DF6"/>
    <w:rsid w:val="44F273FC"/>
    <w:rsid w:val="44F6AD80"/>
    <w:rsid w:val="45036BD9"/>
    <w:rsid w:val="450402B8"/>
    <w:rsid w:val="4509FA19"/>
    <w:rsid w:val="450DE78F"/>
    <w:rsid w:val="451139B5"/>
    <w:rsid w:val="45160CE5"/>
    <w:rsid w:val="4517BBEE"/>
    <w:rsid w:val="451EB495"/>
    <w:rsid w:val="451FBA69"/>
    <w:rsid w:val="452B9930"/>
    <w:rsid w:val="452F6F19"/>
    <w:rsid w:val="4535EEC8"/>
    <w:rsid w:val="453A032D"/>
    <w:rsid w:val="4548DA8A"/>
    <w:rsid w:val="454C745F"/>
    <w:rsid w:val="4555E4F0"/>
    <w:rsid w:val="455D9C73"/>
    <w:rsid w:val="4569BA21"/>
    <w:rsid w:val="457D9353"/>
    <w:rsid w:val="4598C3C3"/>
    <w:rsid w:val="45A65DC8"/>
    <w:rsid w:val="45A6604F"/>
    <w:rsid w:val="45B652C6"/>
    <w:rsid w:val="45C326C4"/>
    <w:rsid w:val="45D3524C"/>
    <w:rsid w:val="45DDA47E"/>
    <w:rsid w:val="45F7BD63"/>
    <w:rsid w:val="45FD6FCA"/>
    <w:rsid w:val="460A134D"/>
    <w:rsid w:val="460ECE99"/>
    <w:rsid w:val="46109237"/>
    <w:rsid w:val="4614A885"/>
    <w:rsid w:val="4618A38D"/>
    <w:rsid w:val="46208EC0"/>
    <w:rsid w:val="462472EF"/>
    <w:rsid w:val="4624B299"/>
    <w:rsid w:val="462B2F4C"/>
    <w:rsid w:val="46379346"/>
    <w:rsid w:val="463F8353"/>
    <w:rsid w:val="463F9FE3"/>
    <w:rsid w:val="4658089D"/>
    <w:rsid w:val="466A784B"/>
    <w:rsid w:val="466BDFF8"/>
    <w:rsid w:val="467246B7"/>
    <w:rsid w:val="46739973"/>
    <w:rsid w:val="4679641B"/>
    <w:rsid w:val="468D1D9C"/>
    <w:rsid w:val="468F15E0"/>
    <w:rsid w:val="46957937"/>
    <w:rsid w:val="46970D18"/>
    <w:rsid w:val="46A11972"/>
    <w:rsid w:val="46AB3E1F"/>
    <w:rsid w:val="46ABC2EA"/>
    <w:rsid w:val="46ADB464"/>
    <w:rsid w:val="46C0EF00"/>
    <w:rsid w:val="46CADD86"/>
    <w:rsid w:val="46CCC4CD"/>
    <w:rsid w:val="46EDE0F1"/>
    <w:rsid w:val="470515B5"/>
    <w:rsid w:val="47172E38"/>
    <w:rsid w:val="476F7198"/>
    <w:rsid w:val="47765AC4"/>
    <w:rsid w:val="4782E077"/>
    <w:rsid w:val="47946226"/>
    <w:rsid w:val="479AAB3F"/>
    <w:rsid w:val="479ABAA7"/>
    <w:rsid w:val="479B7803"/>
    <w:rsid w:val="47A260A7"/>
    <w:rsid w:val="47A9E05A"/>
    <w:rsid w:val="47AA6A2F"/>
    <w:rsid w:val="47AB659D"/>
    <w:rsid w:val="47BC0402"/>
    <w:rsid w:val="47C254F6"/>
    <w:rsid w:val="47D267C9"/>
    <w:rsid w:val="47D45201"/>
    <w:rsid w:val="47EB47FA"/>
    <w:rsid w:val="47FE158F"/>
    <w:rsid w:val="4807DE81"/>
    <w:rsid w:val="480826E9"/>
    <w:rsid w:val="481643E0"/>
    <w:rsid w:val="481BD1EE"/>
    <w:rsid w:val="481E2937"/>
    <w:rsid w:val="48217B9D"/>
    <w:rsid w:val="48234DCC"/>
    <w:rsid w:val="48346CB9"/>
    <w:rsid w:val="48349CDE"/>
    <w:rsid w:val="483C8CBC"/>
    <w:rsid w:val="483FBA6A"/>
    <w:rsid w:val="485AEED0"/>
    <w:rsid w:val="48614FC8"/>
    <w:rsid w:val="48732130"/>
    <w:rsid w:val="487AB20A"/>
    <w:rsid w:val="488A58CA"/>
    <w:rsid w:val="4899F824"/>
    <w:rsid w:val="48AE2A28"/>
    <w:rsid w:val="48B1B250"/>
    <w:rsid w:val="48BB0535"/>
    <w:rsid w:val="48BF0D06"/>
    <w:rsid w:val="48C0AC32"/>
    <w:rsid w:val="48CA7C9B"/>
    <w:rsid w:val="48CB4BBF"/>
    <w:rsid w:val="48CFFF02"/>
    <w:rsid w:val="48DCF0AC"/>
    <w:rsid w:val="48DF6841"/>
    <w:rsid w:val="48E10AF0"/>
    <w:rsid w:val="48E1C793"/>
    <w:rsid w:val="48E4FD0A"/>
    <w:rsid w:val="48EA2089"/>
    <w:rsid w:val="48EBAF1D"/>
    <w:rsid w:val="48EE9F4E"/>
    <w:rsid w:val="48F61E7B"/>
    <w:rsid w:val="49002460"/>
    <w:rsid w:val="490AE8D9"/>
    <w:rsid w:val="49130C67"/>
    <w:rsid w:val="4925A077"/>
    <w:rsid w:val="49413D50"/>
    <w:rsid w:val="4956F1B9"/>
    <w:rsid w:val="496AA967"/>
    <w:rsid w:val="496EABF1"/>
    <w:rsid w:val="4973FE91"/>
    <w:rsid w:val="497F111D"/>
    <w:rsid w:val="498E66FE"/>
    <w:rsid w:val="49953074"/>
    <w:rsid w:val="49A5ADFF"/>
    <w:rsid w:val="49A89ACE"/>
    <w:rsid w:val="49C9B0FE"/>
    <w:rsid w:val="49CD5331"/>
    <w:rsid w:val="49D17737"/>
    <w:rsid w:val="49DC2AD9"/>
    <w:rsid w:val="49E71212"/>
    <w:rsid w:val="49F4F63B"/>
    <w:rsid w:val="49F605E4"/>
    <w:rsid w:val="4A01E845"/>
    <w:rsid w:val="4A03F6FB"/>
    <w:rsid w:val="4A09D0CC"/>
    <w:rsid w:val="4A0D7209"/>
    <w:rsid w:val="4A0E08C0"/>
    <w:rsid w:val="4A13E9A3"/>
    <w:rsid w:val="4A15BA7E"/>
    <w:rsid w:val="4A2BFA6F"/>
    <w:rsid w:val="4A2C04EB"/>
    <w:rsid w:val="4A2CC5DE"/>
    <w:rsid w:val="4A400F23"/>
    <w:rsid w:val="4A4221DB"/>
    <w:rsid w:val="4A46A598"/>
    <w:rsid w:val="4A4B1ADF"/>
    <w:rsid w:val="4A4B978E"/>
    <w:rsid w:val="4A501447"/>
    <w:rsid w:val="4A5082EC"/>
    <w:rsid w:val="4A57C66E"/>
    <w:rsid w:val="4A5BDACA"/>
    <w:rsid w:val="4A6009BB"/>
    <w:rsid w:val="4A6B0B34"/>
    <w:rsid w:val="4A73961B"/>
    <w:rsid w:val="4A7F7C22"/>
    <w:rsid w:val="4A8213E7"/>
    <w:rsid w:val="4A8CF90C"/>
    <w:rsid w:val="4A970059"/>
    <w:rsid w:val="4AA4501C"/>
    <w:rsid w:val="4AAEE377"/>
    <w:rsid w:val="4AB13F5B"/>
    <w:rsid w:val="4AC9B04A"/>
    <w:rsid w:val="4ACA9F19"/>
    <w:rsid w:val="4ADB6AA5"/>
    <w:rsid w:val="4AE8750F"/>
    <w:rsid w:val="4AEDC082"/>
    <w:rsid w:val="4AF3D6D8"/>
    <w:rsid w:val="4B05DA5F"/>
    <w:rsid w:val="4B0BD9F4"/>
    <w:rsid w:val="4B0DC50F"/>
    <w:rsid w:val="4B124DAC"/>
    <w:rsid w:val="4B210B86"/>
    <w:rsid w:val="4B2120A0"/>
    <w:rsid w:val="4B2758CF"/>
    <w:rsid w:val="4B28DCAF"/>
    <w:rsid w:val="4B2A2BB0"/>
    <w:rsid w:val="4B2DE361"/>
    <w:rsid w:val="4B420BF1"/>
    <w:rsid w:val="4B4BEB2E"/>
    <w:rsid w:val="4B518472"/>
    <w:rsid w:val="4B52A036"/>
    <w:rsid w:val="4B52EF6B"/>
    <w:rsid w:val="4B57E04F"/>
    <w:rsid w:val="4B5AA84C"/>
    <w:rsid w:val="4B5D8493"/>
    <w:rsid w:val="4B5ED8E9"/>
    <w:rsid w:val="4B684EFD"/>
    <w:rsid w:val="4B6DCEB1"/>
    <w:rsid w:val="4B6EA0E9"/>
    <w:rsid w:val="4B820981"/>
    <w:rsid w:val="4B86E137"/>
    <w:rsid w:val="4B8B6D63"/>
    <w:rsid w:val="4B8BFD1E"/>
    <w:rsid w:val="4B8E494D"/>
    <w:rsid w:val="4B946549"/>
    <w:rsid w:val="4B95F726"/>
    <w:rsid w:val="4BA015BF"/>
    <w:rsid w:val="4BAF7FB5"/>
    <w:rsid w:val="4BBACCC0"/>
    <w:rsid w:val="4BBB6D7E"/>
    <w:rsid w:val="4BC8F822"/>
    <w:rsid w:val="4BD3D56C"/>
    <w:rsid w:val="4BDA35EC"/>
    <w:rsid w:val="4BDF3727"/>
    <w:rsid w:val="4BE583EC"/>
    <w:rsid w:val="4BEC55E0"/>
    <w:rsid w:val="4BEFF351"/>
    <w:rsid w:val="4BF453B7"/>
    <w:rsid w:val="4BFDFA0E"/>
    <w:rsid w:val="4C0632F8"/>
    <w:rsid w:val="4C12608D"/>
    <w:rsid w:val="4C143416"/>
    <w:rsid w:val="4C17438B"/>
    <w:rsid w:val="4C1F2FA8"/>
    <w:rsid w:val="4C20FD19"/>
    <w:rsid w:val="4C21B1A4"/>
    <w:rsid w:val="4C224342"/>
    <w:rsid w:val="4C24CBD1"/>
    <w:rsid w:val="4C28DC47"/>
    <w:rsid w:val="4C2F29FC"/>
    <w:rsid w:val="4C31AB04"/>
    <w:rsid w:val="4C4F2FFB"/>
    <w:rsid w:val="4C59EC41"/>
    <w:rsid w:val="4C60A71D"/>
    <w:rsid w:val="4C916672"/>
    <w:rsid w:val="4C9CC3C0"/>
    <w:rsid w:val="4C9DAB94"/>
    <w:rsid w:val="4CB311BF"/>
    <w:rsid w:val="4CC2C1FE"/>
    <w:rsid w:val="4CC5632C"/>
    <w:rsid w:val="4CEF3BE7"/>
    <w:rsid w:val="4CF15E40"/>
    <w:rsid w:val="4CFA1D45"/>
    <w:rsid w:val="4D094990"/>
    <w:rsid w:val="4D1411C5"/>
    <w:rsid w:val="4D221A34"/>
    <w:rsid w:val="4D22EC2A"/>
    <w:rsid w:val="4D25F51E"/>
    <w:rsid w:val="4D312D63"/>
    <w:rsid w:val="4D315B12"/>
    <w:rsid w:val="4D3A5080"/>
    <w:rsid w:val="4D3C38BA"/>
    <w:rsid w:val="4D420573"/>
    <w:rsid w:val="4D4721A2"/>
    <w:rsid w:val="4D4C3321"/>
    <w:rsid w:val="4D595A39"/>
    <w:rsid w:val="4D5B7ED2"/>
    <w:rsid w:val="4D61B07C"/>
    <w:rsid w:val="4D789D80"/>
    <w:rsid w:val="4D9749E1"/>
    <w:rsid w:val="4D9760EE"/>
    <w:rsid w:val="4D9E4163"/>
    <w:rsid w:val="4DA11335"/>
    <w:rsid w:val="4DD27FDF"/>
    <w:rsid w:val="4DD35173"/>
    <w:rsid w:val="4DD710C3"/>
    <w:rsid w:val="4DDED980"/>
    <w:rsid w:val="4DE3264D"/>
    <w:rsid w:val="4DE98710"/>
    <w:rsid w:val="4DEBEDB4"/>
    <w:rsid w:val="4DED0C5C"/>
    <w:rsid w:val="4DF1A2B3"/>
    <w:rsid w:val="4DF684A6"/>
    <w:rsid w:val="4DFA14C2"/>
    <w:rsid w:val="4DFDAB04"/>
    <w:rsid w:val="4DFDAF30"/>
    <w:rsid w:val="4E015C66"/>
    <w:rsid w:val="4E0268C5"/>
    <w:rsid w:val="4E0E557C"/>
    <w:rsid w:val="4E4B8271"/>
    <w:rsid w:val="4E4C50D8"/>
    <w:rsid w:val="4E4D4D9A"/>
    <w:rsid w:val="4E4E57C5"/>
    <w:rsid w:val="4E52E3F6"/>
    <w:rsid w:val="4E5D50C4"/>
    <w:rsid w:val="4E665C16"/>
    <w:rsid w:val="4E679C52"/>
    <w:rsid w:val="4E6CD1C5"/>
    <w:rsid w:val="4EB0CF68"/>
    <w:rsid w:val="4EB32F4D"/>
    <w:rsid w:val="4ED55D9D"/>
    <w:rsid w:val="4EDC533F"/>
    <w:rsid w:val="4EE311C8"/>
    <w:rsid w:val="4EF803C3"/>
    <w:rsid w:val="4F048D2B"/>
    <w:rsid w:val="4F11D206"/>
    <w:rsid w:val="4F2B741D"/>
    <w:rsid w:val="4F31155F"/>
    <w:rsid w:val="4F438E7A"/>
    <w:rsid w:val="4F455305"/>
    <w:rsid w:val="4F57A807"/>
    <w:rsid w:val="4F73ED2B"/>
    <w:rsid w:val="4F9E30FF"/>
    <w:rsid w:val="4FA1396F"/>
    <w:rsid w:val="4FAF10B0"/>
    <w:rsid w:val="4FAFE719"/>
    <w:rsid w:val="4FBD5FD8"/>
    <w:rsid w:val="4FC99B68"/>
    <w:rsid w:val="4FDAC9E4"/>
    <w:rsid w:val="4FDB4772"/>
    <w:rsid w:val="4FF33D79"/>
    <w:rsid w:val="4FF52B31"/>
    <w:rsid w:val="4FFFD778"/>
    <w:rsid w:val="5004CFEC"/>
    <w:rsid w:val="5007025D"/>
    <w:rsid w:val="5009F4C2"/>
    <w:rsid w:val="50197D68"/>
    <w:rsid w:val="5033B4D8"/>
    <w:rsid w:val="50447AB0"/>
    <w:rsid w:val="5050EAC4"/>
    <w:rsid w:val="505C3EE8"/>
    <w:rsid w:val="505EC866"/>
    <w:rsid w:val="50625D9D"/>
    <w:rsid w:val="506A9FD2"/>
    <w:rsid w:val="50751BA1"/>
    <w:rsid w:val="5077681F"/>
    <w:rsid w:val="509773F4"/>
    <w:rsid w:val="50ABADF6"/>
    <w:rsid w:val="50AC4A6D"/>
    <w:rsid w:val="50B2B530"/>
    <w:rsid w:val="50B47D06"/>
    <w:rsid w:val="50C8F489"/>
    <w:rsid w:val="50CC95EB"/>
    <w:rsid w:val="50CF0476"/>
    <w:rsid w:val="50D31050"/>
    <w:rsid w:val="50D6BADD"/>
    <w:rsid w:val="50DC07E0"/>
    <w:rsid w:val="50E31B1B"/>
    <w:rsid w:val="50EAD7A0"/>
    <w:rsid w:val="50F40150"/>
    <w:rsid w:val="51079FD7"/>
    <w:rsid w:val="5108ED64"/>
    <w:rsid w:val="5123E10F"/>
    <w:rsid w:val="51317E0F"/>
    <w:rsid w:val="51446388"/>
    <w:rsid w:val="51483FE7"/>
    <w:rsid w:val="514FAE4F"/>
    <w:rsid w:val="51580D53"/>
    <w:rsid w:val="5170A5ED"/>
    <w:rsid w:val="51724FA3"/>
    <w:rsid w:val="517D36B0"/>
    <w:rsid w:val="5181A0D2"/>
    <w:rsid w:val="519E713F"/>
    <w:rsid w:val="51A0711D"/>
    <w:rsid w:val="51A9111C"/>
    <w:rsid w:val="51BB2795"/>
    <w:rsid w:val="51BEA911"/>
    <w:rsid w:val="51BF880C"/>
    <w:rsid w:val="51C66CF2"/>
    <w:rsid w:val="51D7A339"/>
    <w:rsid w:val="51DC1ADB"/>
    <w:rsid w:val="51E1D8E0"/>
    <w:rsid w:val="51E6191F"/>
    <w:rsid w:val="51EAF4A6"/>
    <w:rsid w:val="520EBC68"/>
    <w:rsid w:val="5228A5B5"/>
    <w:rsid w:val="522EFFF1"/>
    <w:rsid w:val="523750EB"/>
    <w:rsid w:val="5243C87E"/>
    <w:rsid w:val="524A53F1"/>
    <w:rsid w:val="525522AB"/>
    <w:rsid w:val="526661F5"/>
    <w:rsid w:val="52687BC6"/>
    <w:rsid w:val="527C1B3E"/>
    <w:rsid w:val="529004D9"/>
    <w:rsid w:val="52967069"/>
    <w:rsid w:val="52B3EA70"/>
    <w:rsid w:val="52B7C64B"/>
    <w:rsid w:val="52BA2809"/>
    <w:rsid w:val="52CB6FB2"/>
    <w:rsid w:val="52DA3E31"/>
    <w:rsid w:val="52FDEE6D"/>
    <w:rsid w:val="5313DBEE"/>
    <w:rsid w:val="53205A9B"/>
    <w:rsid w:val="5331C5B3"/>
    <w:rsid w:val="53354E12"/>
    <w:rsid w:val="53375802"/>
    <w:rsid w:val="53405C32"/>
    <w:rsid w:val="534CE3DC"/>
    <w:rsid w:val="534E817E"/>
    <w:rsid w:val="536C9300"/>
    <w:rsid w:val="536D4026"/>
    <w:rsid w:val="53719449"/>
    <w:rsid w:val="53768600"/>
    <w:rsid w:val="5377E615"/>
    <w:rsid w:val="537A2B3D"/>
    <w:rsid w:val="538AAED6"/>
    <w:rsid w:val="53915D9D"/>
    <w:rsid w:val="53967AA4"/>
    <w:rsid w:val="539C31B3"/>
    <w:rsid w:val="53A11A5B"/>
    <w:rsid w:val="53A48939"/>
    <w:rsid w:val="53A8CB1C"/>
    <w:rsid w:val="53AADE54"/>
    <w:rsid w:val="53AD9DCF"/>
    <w:rsid w:val="53B1757A"/>
    <w:rsid w:val="53B779A2"/>
    <w:rsid w:val="53B78B4F"/>
    <w:rsid w:val="53BB8AA1"/>
    <w:rsid w:val="53DB2E9E"/>
    <w:rsid w:val="53DFF643"/>
    <w:rsid w:val="53E7A387"/>
    <w:rsid w:val="53EAD593"/>
    <w:rsid w:val="53F21CF4"/>
    <w:rsid w:val="54000270"/>
    <w:rsid w:val="540B8572"/>
    <w:rsid w:val="541D0C56"/>
    <w:rsid w:val="541ECB16"/>
    <w:rsid w:val="5426F66C"/>
    <w:rsid w:val="54278126"/>
    <w:rsid w:val="544D4B27"/>
    <w:rsid w:val="54518F20"/>
    <w:rsid w:val="54638A4B"/>
    <w:rsid w:val="54663C4F"/>
    <w:rsid w:val="54714E42"/>
    <w:rsid w:val="548030B1"/>
    <w:rsid w:val="54995B30"/>
    <w:rsid w:val="549C11C4"/>
    <w:rsid w:val="54B0A512"/>
    <w:rsid w:val="54BE3DBF"/>
    <w:rsid w:val="54C2765A"/>
    <w:rsid w:val="54CDAC62"/>
    <w:rsid w:val="54D5BADB"/>
    <w:rsid w:val="54EDE0DA"/>
    <w:rsid w:val="54F7A8E9"/>
    <w:rsid w:val="5522C2A0"/>
    <w:rsid w:val="5528D404"/>
    <w:rsid w:val="553B2029"/>
    <w:rsid w:val="553B3502"/>
    <w:rsid w:val="55431E54"/>
    <w:rsid w:val="55484E99"/>
    <w:rsid w:val="554C1770"/>
    <w:rsid w:val="554FAF9C"/>
    <w:rsid w:val="555B08EE"/>
    <w:rsid w:val="558C28D6"/>
    <w:rsid w:val="558E4583"/>
    <w:rsid w:val="55A97F04"/>
    <w:rsid w:val="55AC9DD6"/>
    <w:rsid w:val="55BB7302"/>
    <w:rsid w:val="55BB8B47"/>
    <w:rsid w:val="55BCB003"/>
    <w:rsid w:val="55C675EA"/>
    <w:rsid w:val="55CAF443"/>
    <w:rsid w:val="55CFB388"/>
    <w:rsid w:val="55D429D3"/>
    <w:rsid w:val="55D5D372"/>
    <w:rsid w:val="55E05B9D"/>
    <w:rsid w:val="55E47918"/>
    <w:rsid w:val="55F4B512"/>
    <w:rsid w:val="55F7E1CD"/>
    <w:rsid w:val="55FA6582"/>
    <w:rsid w:val="55FC74E2"/>
    <w:rsid w:val="5612ECE2"/>
    <w:rsid w:val="5615AF7A"/>
    <w:rsid w:val="561C0051"/>
    <w:rsid w:val="561CB9E5"/>
    <w:rsid w:val="562440D1"/>
    <w:rsid w:val="5624C6EF"/>
    <w:rsid w:val="562EA5D1"/>
    <w:rsid w:val="56300310"/>
    <w:rsid w:val="56356425"/>
    <w:rsid w:val="56538DCF"/>
    <w:rsid w:val="5655C8EE"/>
    <w:rsid w:val="565DA3BE"/>
    <w:rsid w:val="565FD491"/>
    <w:rsid w:val="5660DE90"/>
    <w:rsid w:val="5663893A"/>
    <w:rsid w:val="566B1134"/>
    <w:rsid w:val="566C59BB"/>
    <w:rsid w:val="56747489"/>
    <w:rsid w:val="56748D22"/>
    <w:rsid w:val="567687F0"/>
    <w:rsid w:val="568F28F7"/>
    <w:rsid w:val="5692AD4F"/>
    <w:rsid w:val="56AA334D"/>
    <w:rsid w:val="56AA3EFA"/>
    <w:rsid w:val="56ABF498"/>
    <w:rsid w:val="56B27A9A"/>
    <w:rsid w:val="56C8FCB4"/>
    <w:rsid w:val="56D2C38B"/>
    <w:rsid w:val="56DBD54D"/>
    <w:rsid w:val="56E0DABB"/>
    <w:rsid w:val="56EB5253"/>
    <w:rsid w:val="56F050EB"/>
    <w:rsid w:val="56F55C80"/>
    <w:rsid w:val="570D29D1"/>
    <w:rsid w:val="5725C4FA"/>
    <w:rsid w:val="5729B36C"/>
    <w:rsid w:val="57439FFE"/>
    <w:rsid w:val="57585E19"/>
    <w:rsid w:val="575B8CFA"/>
    <w:rsid w:val="575FBC99"/>
    <w:rsid w:val="576DFCB4"/>
    <w:rsid w:val="57799981"/>
    <w:rsid w:val="577EA8F4"/>
    <w:rsid w:val="57890E9C"/>
    <w:rsid w:val="578B998C"/>
    <w:rsid w:val="579E1A08"/>
    <w:rsid w:val="57B86E3F"/>
    <w:rsid w:val="57D0DFD8"/>
    <w:rsid w:val="57D2EF49"/>
    <w:rsid w:val="57D77D6F"/>
    <w:rsid w:val="57F79082"/>
    <w:rsid w:val="58012DB1"/>
    <w:rsid w:val="58228470"/>
    <w:rsid w:val="583BFFD2"/>
    <w:rsid w:val="584BAAEB"/>
    <w:rsid w:val="5850892E"/>
    <w:rsid w:val="5854AFBE"/>
    <w:rsid w:val="585A704B"/>
    <w:rsid w:val="5860D26F"/>
    <w:rsid w:val="5866620C"/>
    <w:rsid w:val="586F4A9D"/>
    <w:rsid w:val="5873DBCD"/>
    <w:rsid w:val="5874A70E"/>
    <w:rsid w:val="587D2735"/>
    <w:rsid w:val="5886263E"/>
    <w:rsid w:val="589765B0"/>
    <w:rsid w:val="58A5DFFC"/>
    <w:rsid w:val="58B98FFC"/>
    <w:rsid w:val="58C2E5C4"/>
    <w:rsid w:val="58CB61F5"/>
    <w:rsid w:val="58CE8C2D"/>
    <w:rsid w:val="58D8F5F2"/>
    <w:rsid w:val="58D98FC8"/>
    <w:rsid w:val="58DFBDD2"/>
    <w:rsid w:val="590600C5"/>
    <w:rsid w:val="5909B48B"/>
    <w:rsid w:val="590EC685"/>
    <w:rsid w:val="5918B029"/>
    <w:rsid w:val="5920706C"/>
    <w:rsid w:val="592136E3"/>
    <w:rsid w:val="59270DE8"/>
    <w:rsid w:val="59293325"/>
    <w:rsid w:val="592985BD"/>
    <w:rsid w:val="59430DCC"/>
    <w:rsid w:val="59549C1D"/>
    <w:rsid w:val="59599192"/>
    <w:rsid w:val="595B6A99"/>
    <w:rsid w:val="5960CAEF"/>
    <w:rsid w:val="597B2B51"/>
    <w:rsid w:val="597BBA84"/>
    <w:rsid w:val="5988A04C"/>
    <w:rsid w:val="598CB493"/>
    <w:rsid w:val="5993CFC1"/>
    <w:rsid w:val="5994C8E3"/>
    <w:rsid w:val="599F5CB6"/>
    <w:rsid w:val="59A1634E"/>
    <w:rsid w:val="59ADECDF"/>
    <w:rsid w:val="59D119E7"/>
    <w:rsid w:val="59D3E700"/>
    <w:rsid w:val="59DB4B79"/>
    <w:rsid w:val="59DB609E"/>
    <w:rsid w:val="59E05883"/>
    <w:rsid w:val="59E4BF08"/>
    <w:rsid w:val="59F86FD1"/>
    <w:rsid w:val="59FD5216"/>
    <w:rsid w:val="59FE72EA"/>
    <w:rsid w:val="5A0BADE0"/>
    <w:rsid w:val="5A14FBA9"/>
    <w:rsid w:val="5A19E28E"/>
    <w:rsid w:val="5A272CF4"/>
    <w:rsid w:val="5A496641"/>
    <w:rsid w:val="5A5013DF"/>
    <w:rsid w:val="5A51EA1B"/>
    <w:rsid w:val="5A575EA4"/>
    <w:rsid w:val="5A5EDFB9"/>
    <w:rsid w:val="5A6BB068"/>
    <w:rsid w:val="5A7C75C5"/>
    <w:rsid w:val="5A7F619C"/>
    <w:rsid w:val="5A8D6FC1"/>
    <w:rsid w:val="5A93F634"/>
    <w:rsid w:val="5AA4E3D8"/>
    <w:rsid w:val="5AA664AB"/>
    <w:rsid w:val="5AA778AC"/>
    <w:rsid w:val="5AC10033"/>
    <w:rsid w:val="5AC3C464"/>
    <w:rsid w:val="5AD818AC"/>
    <w:rsid w:val="5AD907F1"/>
    <w:rsid w:val="5AEEFCAA"/>
    <w:rsid w:val="5AEF892C"/>
    <w:rsid w:val="5AF150B1"/>
    <w:rsid w:val="5B04E590"/>
    <w:rsid w:val="5B0EC13D"/>
    <w:rsid w:val="5B55D4A7"/>
    <w:rsid w:val="5B5D912F"/>
    <w:rsid w:val="5B687820"/>
    <w:rsid w:val="5B730A08"/>
    <w:rsid w:val="5B757E39"/>
    <w:rsid w:val="5B7B2F06"/>
    <w:rsid w:val="5B7C211F"/>
    <w:rsid w:val="5B7D75C7"/>
    <w:rsid w:val="5B85D290"/>
    <w:rsid w:val="5B86B5D9"/>
    <w:rsid w:val="5B935B08"/>
    <w:rsid w:val="5B9AEFA7"/>
    <w:rsid w:val="5B9BA467"/>
    <w:rsid w:val="5B9D7622"/>
    <w:rsid w:val="5B9ECC06"/>
    <w:rsid w:val="5BA5C489"/>
    <w:rsid w:val="5BABF806"/>
    <w:rsid w:val="5BAD9E15"/>
    <w:rsid w:val="5BCE7E2F"/>
    <w:rsid w:val="5BCFAFDF"/>
    <w:rsid w:val="5BDC7C70"/>
    <w:rsid w:val="5BDE74FD"/>
    <w:rsid w:val="5BE54BD2"/>
    <w:rsid w:val="5BF5487C"/>
    <w:rsid w:val="5BFD802C"/>
    <w:rsid w:val="5C0A8830"/>
    <w:rsid w:val="5C16613E"/>
    <w:rsid w:val="5C256086"/>
    <w:rsid w:val="5C2DC1A8"/>
    <w:rsid w:val="5C39350B"/>
    <w:rsid w:val="5C3C789F"/>
    <w:rsid w:val="5C48336E"/>
    <w:rsid w:val="5C4F83B6"/>
    <w:rsid w:val="5C5B2469"/>
    <w:rsid w:val="5C6B2F27"/>
    <w:rsid w:val="5C71C561"/>
    <w:rsid w:val="5C7C6D90"/>
    <w:rsid w:val="5C7D3D7B"/>
    <w:rsid w:val="5C8D80D9"/>
    <w:rsid w:val="5C946572"/>
    <w:rsid w:val="5C962C71"/>
    <w:rsid w:val="5CC1FE9B"/>
    <w:rsid w:val="5CD02C8F"/>
    <w:rsid w:val="5CD6DF3C"/>
    <w:rsid w:val="5CD9775D"/>
    <w:rsid w:val="5CE96158"/>
    <w:rsid w:val="5CFBB0AD"/>
    <w:rsid w:val="5CFE8ABC"/>
    <w:rsid w:val="5CFFBBA7"/>
    <w:rsid w:val="5D0F1E30"/>
    <w:rsid w:val="5D1DFCA9"/>
    <w:rsid w:val="5D25DA0F"/>
    <w:rsid w:val="5D269099"/>
    <w:rsid w:val="5D2A1FFB"/>
    <w:rsid w:val="5D2BBDE3"/>
    <w:rsid w:val="5D3172A7"/>
    <w:rsid w:val="5D3D2B1D"/>
    <w:rsid w:val="5D42602F"/>
    <w:rsid w:val="5D47C5F0"/>
    <w:rsid w:val="5D48BA4A"/>
    <w:rsid w:val="5D54CAD3"/>
    <w:rsid w:val="5D68E733"/>
    <w:rsid w:val="5D736655"/>
    <w:rsid w:val="5D828B75"/>
    <w:rsid w:val="5D872869"/>
    <w:rsid w:val="5D946EE9"/>
    <w:rsid w:val="5D9BEFE1"/>
    <w:rsid w:val="5D9C10B2"/>
    <w:rsid w:val="5DA50266"/>
    <w:rsid w:val="5DAC8167"/>
    <w:rsid w:val="5DB14781"/>
    <w:rsid w:val="5DBE3F50"/>
    <w:rsid w:val="5DC10302"/>
    <w:rsid w:val="5DE51751"/>
    <w:rsid w:val="5DE56B9F"/>
    <w:rsid w:val="5DE9DB25"/>
    <w:rsid w:val="5DEBEFF8"/>
    <w:rsid w:val="5DF723BE"/>
    <w:rsid w:val="5E003609"/>
    <w:rsid w:val="5E062554"/>
    <w:rsid w:val="5E06E612"/>
    <w:rsid w:val="5E0A0B24"/>
    <w:rsid w:val="5E115C6F"/>
    <w:rsid w:val="5E16C418"/>
    <w:rsid w:val="5E1923BC"/>
    <w:rsid w:val="5E21C0FB"/>
    <w:rsid w:val="5E2F530E"/>
    <w:rsid w:val="5E5225C0"/>
    <w:rsid w:val="5E53F0B9"/>
    <w:rsid w:val="5E55EE81"/>
    <w:rsid w:val="5E5689B1"/>
    <w:rsid w:val="5E5B70AA"/>
    <w:rsid w:val="5E5E25E7"/>
    <w:rsid w:val="5E607A68"/>
    <w:rsid w:val="5E638DD9"/>
    <w:rsid w:val="5E7EC81A"/>
    <w:rsid w:val="5E86820D"/>
    <w:rsid w:val="5E87E26A"/>
    <w:rsid w:val="5E8E5CB9"/>
    <w:rsid w:val="5E9A21C7"/>
    <w:rsid w:val="5E9CB8BD"/>
    <w:rsid w:val="5EA08CB9"/>
    <w:rsid w:val="5EABEA7F"/>
    <w:rsid w:val="5EB92F7B"/>
    <w:rsid w:val="5EBD2B01"/>
    <w:rsid w:val="5EC4CB30"/>
    <w:rsid w:val="5EC82DBD"/>
    <w:rsid w:val="5ED2753B"/>
    <w:rsid w:val="5ED96478"/>
    <w:rsid w:val="5EE1276A"/>
    <w:rsid w:val="5EE21181"/>
    <w:rsid w:val="5EE3A399"/>
    <w:rsid w:val="5EF5EE31"/>
    <w:rsid w:val="5EFA1494"/>
    <w:rsid w:val="5F05007F"/>
    <w:rsid w:val="5F0D36C6"/>
    <w:rsid w:val="5F10839D"/>
    <w:rsid w:val="5F18DFE3"/>
    <w:rsid w:val="5F190507"/>
    <w:rsid w:val="5F1F8E77"/>
    <w:rsid w:val="5F2606D4"/>
    <w:rsid w:val="5F333909"/>
    <w:rsid w:val="5F39A8F5"/>
    <w:rsid w:val="5F4DEBCC"/>
    <w:rsid w:val="5F4ED0E2"/>
    <w:rsid w:val="5F519BAE"/>
    <w:rsid w:val="5F572217"/>
    <w:rsid w:val="5F63D83B"/>
    <w:rsid w:val="5F6AD2CC"/>
    <w:rsid w:val="5F783DB4"/>
    <w:rsid w:val="5F875901"/>
    <w:rsid w:val="5F927224"/>
    <w:rsid w:val="5F95CFE0"/>
    <w:rsid w:val="5FA1217B"/>
    <w:rsid w:val="5FC11BE0"/>
    <w:rsid w:val="5FC2BBA9"/>
    <w:rsid w:val="5FD639B4"/>
    <w:rsid w:val="5FE10ABC"/>
    <w:rsid w:val="5FE889F4"/>
    <w:rsid w:val="5FEA2211"/>
    <w:rsid w:val="5FEF5FAD"/>
    <w:rsid w:val="5FFB5F2D"/>
    <w:rsid w:val="5FFFCD89"/>
    <w:rsid w:val="60129B24"/>
    <w:rsid w:val="6013A91D"/>
    <w:rsid w:val="60174CBA"/>
    <w:rsid w:val="601F1849"/>
    <w:rsid w:val="60214CA6"/>
    <w:rsid w:val="60271E17"/>
    <w:rsid w:val="6029C486"/>
    <w:rsid w:val="602CAF9E"/>
    <w:rsid w:val="6037B097"/>
    <w:rsid w:val="6048863E"/>
    <w:rsid w:val="604D15F3"/>
    <w:rsid w:val="604EBB90"/>
    <w:rsid w:val="6059C6EF"/>
    <w:rsid w:val="606CB4BA"/>
    <w:rsid w:val="606CCB71"/>
    <w:rsid w:val="60719088"/>
    <w:rsid w:val="6073E3D5"/>
    <w:rsid w:val="60777CB3"/>
    <w:rsid w:val="608524F0"/>
    <w:rsid w:val="60862374"/>
    <w:rsid w:val="6093C595"/>
    <w:rsid w:val="60AAEA2B"/>
    <w:rsid w:val="60B03C1B"/>
    <w:rsid w:val="60B1A6FA"/>
    <w:rsid w:val="60B26236"/>
    <w:rsid w:val="60C02686"/>
    <w:rsid w:val="60C0E98D"/>
    <w:rsid w:val="60D85142"/>
    <w:rsid w:val="60D8A4DF"/>
    <w:rsid w:val="60DEC2FD"/>
    <w:rsid w:val="60E64819"/>
    <w:rsid w:val="60F98BC5"/>
    <w:rsid w:val="60FDAE2E"/>
    <w:rsid w:val="6101ABE3"/>
    <w:rsid w:val="610CA07E"/>
    <w:rsid w:val="61191466"/>
    <w:rsid w:val="611AABC7"/>
    <w:rsid w:val="611DC31D"/>
    <w:rsid w:val="6127FD82"/>
    <w:rsid w:val="6134A3AF"/>
    <w:rsid w:val="613E111E"/>
    <w:rsid w:val="614287D6"/>
    <w:rsid w:val="614394D3"/>
    <w:rsid w:val="61685520"/>
    <w:rsid w:val="6172BED8"/>
    <w:rsid w:val="61746802"/>
    <w:rsid w:val="61824C69"/>
    <w:rsid w:val="618BE32C"/>
    <w:rsid w:val="6197FC7E"/>
    <w:rsid w:val="619AFEEE"/>
    <w:rsid w:val="61A530A4"/>
    <w:rsid w:val="61B80E2F"/>
    <w:rsid w:val="61BE3FC6"/>
    <w:rsid w:val="61C49EC3"/>
    <w:rsid w:val="61C6BCC7"/>
    <w:rsid w:val="61ED4F6E"/>
    <w:rsid w:val="61F3AA5E"/>
    <w:rsid w:val="6206BB0B"/>
    <w:rsid w:val="62164A0E"/>
    <w:rsid w:val="621928DC"/>
    <w:rsid w:val="6219EBA9"/>
    <w:rsid w:val="622495DE"/>
    <w:rsid w:val="62270FEB"/>
    <w:rsid w:val="62344EEC"/>
    <w:rsid w:val="6236C39A"/>
    <w:rsid w:val="62459562"/>
    <w:rsid w:val="6249535F"/>
    <w:rsid w:val="624A8507"/>
    <w:rsid w:val="624AD271"/>
    <w:rsid w:val="625893FB"/>
    <w:rsid w:val="6270D442"/>
    <w:rsid w:val="62714BDE"/>
    <w:rsid w:val="62764A82"/>
    <w:rsid w:val="627E16F0"/>
    <w:rsid w:val="627FFB35"/>
    <w:rsid w:val="62870590"/>
    <w:rsid w:val="629329B0"/>
    <w:rsid w:val="62A1B63E"/>
    <w:rsid w:val="62A56644"/>
    <w:rsid w:val="62B34219"/>
    <w:rsid w:val="62B44703"/>
    <w:rsid w:val="62B4C378"/>
    <w:rsid w:val="62B8697A"/>
    <w:rsid w:val="62CA86C7"/>
    <w:rsid w:val="62CE270B"/>
    <w:rsid w:val="62D04BB4"/>
    <w:rsid w:val="62E5FCCF"/>
    <w:rsid w:val="62F52035"/>
    <w:rsid w:val="62F69098"/>
    <w:rsid w:val="62FE1E30"/>
    <w:rsid w:val="6309263D"/>
    <w:rsid w:val="63168771"/>
    <w:rsid w:val="631E9B10"/>
    <w:rsid w:val="632420E3"/>
    <w:rsid w:val="6324CFAF"/>
    <w:rsid w:val="63266CCE"/>
    <w:rsid w:val="63296626"/>
    <w:rsid w:val="632C8212"/>
    <w:rsid w:val="632FD399"/>
    <w:rsid w:val="6345ADC9"/>
    <w:rsid w:val="63575B00"/>
    <w:rsid w:val="635C7001"/>
    <w:rsid w:val="63637B08"/>
    <w:rsid w:val="636B3E7E"/>
    <w:rsid w:val="63747AFB"/>
    <w:rsid w:val="637C1259"/>
    <w:rsid w:val="63865CE4"/>
    <w:rsid w:val="6389879C"/>
    <w:rsid w:val="63930442"/>
    <w:rsid w:val="63A8EDE3"/>
    <w:rsid w:val="63AC52A6"/>
    <w:rsid w:val="63AD9928"/>
    <w:rsid w:val="63BD5425"/>
    <w:rsid w:val="63C09072"/>
    <w:rsid w:val="63E785F5"/>
    <w:rsid w:val="63EB5AF7"/>
    <w:rsid w:val="63FCF642"/>
    <w:rsid w:val="63FD520D"/>
    <w:rsid w:val="63FF1208"/>
    <w:rsid w:val="64058E51"/>
    <w:rsid w:val="64091823"/>
    <w:rsid w:val="640E09E4"/>
    <w:rsid w:val="64237FCA"/>
    <w:rsid w:val="642DEA3D"/>
    <w:rsid w:val="6435E189"/>
    <w:rsid w:val="643EDCA3"/>
    <w:rsid w:val="64536D7A"/>
    <w:rsid w:val="645F98E4"/>
    <w:rsid w:val="64724962"/>
    <w:rsid w:val="64740858"/>
    <w:rsid w:val="647818D7"/>
    <w:rsid w:val="6494266C"/>
    <w:rsid w:val="6497CE3D"/>
    <w:rsid w:val="6498834F"/>
    <w:rsid w:val="649960DD"/>
    <w:rsid w:val="64A3C831"/>
    <w:rsid w:val="64A62986"/>
    <w:rsid w:val="64A73053"/>
    <w:rsid w:val="64AA842F"/>
    <w:rsid w:val="64BA9B1A"/>
    <w:rsid w:val="64BBD3DB"/>
    <w:rsid w:val="64C461D5"/>
    <w:rsid w:val="64CA67F9"/>
    <w:rsid w:val="64D33725"/>
    <w:rsid w:val="64D6E0C8"/>
    <w:rsid w:val="64D76F50"/>
    <w:rsid w:val="64DA01B2"/>
    <w:rsid w:val="64E21416"/>
    <w:rsid w:val="64E2146A"/>
    <w:rsid w:val="64E24E01"/>
    <w:rsid w:val="64E2D21C"/>
    <w:rsid w:val="64F0012F"/>
    <w:rsid w:val="64F056C0"/>
    <w:rsid w:val="64F3C0F0"/>
    <w:rsid w:val="64F64DA0"/>
    <w:rsid w:val="64FF9F8A"/>
    <w:rsid w:val="65071491"/>
    <w:rsid w:val="650DB59A"/>
    <w:rsid w:val="651F2846"/>
    <w:rsid w:val="6525995C"/>
    <w:rsid w:val="652B6F7B"/>
    <w:rsid w:val="652CDF29"/>
    <w:rsid w:val="65338D78"/>
    <w:rsid w:val="65402D2D"/>
    <w:rsid w:val="6545080F"/>
    <w:rsid w:val="655F2120"/>
    <w:rsid w:val="65605FD8"/>
    <w:rsid w:val="65654BAE"/>
    <w:rsid w:val="656E3C15"/>
    <w:rsid w:val="657CAEB2"/>
    <w:rsid w:val="6583C067"/>
    <w:rsid w:val="6585A49D"/>
    <w:rsid w:val="659BF74C"/>
    <w:rsid w:val="659FF64A"/>
    <w:rsid w:val="65ACD860"/>
    <w:rsid w:val="65B4B44A"/>
    <w:rsid w:val="65B68E35"/>
    <w:rsid w:val="65B78C0C"/>
    <w:rsid w:val="65BB174B"/>
    <w:rsid w:val="65C4CD28"/>
    <w:rsid w:val="65D07271"/>
    <w:rsid w:val="65D3E497"/>
    <w:rsid w:val="65D49076"/>
    <w:rsid w:val="65D673D4"/>
    <w:rsid w:val="65D6EC1C"/>
    <w:rsid w:val="65D80931"/>
    <w:rsid w:val="65D87E38"/>
    <w:rsid w:val="65EAD584"/>
    <w:rsid w:val="65EE0AEF"/>
    <w:rsid w:val="65EFC16C"/>
    <w:rsid w:val="65FBA169"/>
    <w:rsid w:val="66042E97"/>
    <w:rsid w:val="660C94BB"/>
    <w:rsid w:val="6615241C"/>
    <w:rsid w:val="662A3DDB"/>
    <w:rsid w:val="662BC5DE"/>
    <w:rsid w:val="6632103B"/>
    <w:rsid w:val="66547CD3"/>
    <w:rsid w:val="666B73E6"/>
    <w:rsid w:val="6673AD9F"/>
    <w:rsid w:val="6678E8E8"/>
    <w:rsid w:val="667BCC18"/>
    <w:rsid w:val="66820F3C"/>
    <w:rsid w:val="669CB13E"/>
    <w:rsid w:val="66B66915"/>
    <w:rsid w:val="66BB8904"/>
    <w:rsid w:val="66C087E7"/>
    <w:rsid w:val="66D1B91C"/>
    <w:rsid w:val="66D3181C"/>
    <w:rsid w:val="66D9D1ED"/>
    <w:rsid w:val="66DBA311"/>
    <w:rsid w:val="66EAF516"/>
    <w:rsid w:val="66F61387"/>
    <w:rsid w:val="67005738"/>
    <w:rsid w:val="670E99DD"/>
    <w:rsid w:val="670EDB6D"/>
    <w:rsid w:val="670F7C02"/>
    <w:rsid w:val="6711F1F1"/>
    <w:rsid w:val="671B4A4A"/>
    <w:rsid w:val="67237334"/>
    <w:rsid w:val="6725A4AC"/>
    <w:rsid w:val="672AFAB8"/>
    <w:rsid w:val="672B2CAC"/>
    <w:rsid w:val="672ED680"/>
    <w:rsid w:val="673404CF"/>
    <w:rsid w:val="67367101"/>
    <w:rsid w:val="6746867F"/>
    <w:rsid w:val="6751F946"/>
    <w:rsid w:val="675A5EA2"/>
    <w:rsid w:val="675A6247"/>
    <w:rsid w:val="67644294"/>
    <w:rsid w:val="676B096A"/>
    <w:rsid w:val="676C1DDF"/>
    <w:rsid w:val="67735C59"/>
    <w:rsid w:val="67822E03"/>
    <w:rsid w:val="678E6B12"/>
    <w:rsid w:val="678EAAB9"/>
    <w:rsid w:val="678F19E5"/>
    <w:rsid w:val="67970962"/>
    <w:rsid w:val="679C78E1"/>
    <w:rsid w:val="679F1802"/>
    <w:rsid w:val="67AB9DC0"/>
    <w:rsid w:val="67C52AF5"/>
    <w:rsid w:val="67CCA0D7"/>
    <w:rsid w:val="67CF32F5"/>
    <w:rsid w:val="67DD414E"/>
    <w:rsid w:val="67F78FB7"/>
    <w:rsid w:val="6810BFE4"/>
    <w:rsid w:val="681151CD"/>
    <w:rsid w:val="68156FAE"/>
    <w:rsid w:val="6820229E"/>
    <w:rsid w:val="682226F8"/>
    <w:rsid w:val="68244B7B"/>
    <w:rsid w:val="682D0E81"/>
    <w:rsid w:val="6830EF2B"/>
    <w:rsid w:val="6831ED4F"/>
    <w:rsid w:val="683959BB"/>
    <w:rsid w:val="68444752"/>
    <w:rsid w:val="68527724"/>
    <w:rsid w:val="685882A4"/>
    <w:rsid w:val="685D2763"/>
    <w:rsid w:val="68631C53"/>
    <w:rsid w:val="686FE400"/>
    <w:rsid w:val="6873CBB7"/>
    <w:rsid w:val="687E23E1"/>
    <w:rsid w:val="68957CC9"/>
    <w:rsid w:val="6895ACCD"/>
    <w:rsid w:val="689D8FE4"/>
    <w:rsid w:val="689FA6C4"/>
    <w:rsid w:val="68A1DFD5"/>
    <w:rsid w:val="68A2A68E"/>
    <w:rsid w:val="68A381B6"/>
    <w:rsid w:val="68A9F3C7"/>
    <w:rsid w:val="68AF6312"/>
    <w:rsid w:val="68AFB612"/>
    <w:rsid w:val="68C8A86E"/>
    <w:rsid w:val="68D0C7D6"/>
    <w:rsid w:val="68D2E4FC"/>
    <w:rsid w:val="68D8AB25"/>
    <w:rsid w:val="68F79C7E"/>
    <w:rsid w:val="68F846B6"/>
    <w:rsid w:val="69008C3F"/>
    <w:rsid w:val="69036B67"/>
    <w:rsid w:val="6920881E"/>
    <w:rsid w:val="692293C1"/>
    <w:rsid w:val="6924C9F3"/>
    <w:rsid w:val="69258022"/>
    <w:rsid w:val="69280D00"/>
    <w:rsid w:val="6932A425"/>
    <w:rsid w:val="6934E6F2"/>
    <w:rsid w:val="694203BB"/>
    <w:rsid w:val="69453C6A"/>
    <w:rsid w:val="694C3AB5"/>
    <w:rsid w:val="6952336A"/>
    <w:rsid w:val="6958B454"/>
    <w:rsid w:val="695A34CD"/>
    <w:rsid w:val="696169B7"/>
    <w:rsid w:val="696BE144"/>
    <w:rsid w:val="697B8350"/>
    <w:rsid w:val="698507F9"/>
    <w:rsid w:val="69898EF1"/>
    <w:rsid w:val="699C60FF"/>
    <w:rsid w:val="699E6A10"/>
    <w:rsid w:val="69A66BAA"/>
    <w:rsid w:val="69AC1CD8"/>
    <w:rsid w:val="69B28BAE"/>
    <w:rsid w:val="69B41A17"/>
    <w:rsid w:val="69BCAE38"/>
    <w:rsid w:val="69C0FC7B"/>
    <w:rsid w:val="69C95359"/>
    <w:rsid w:val="69CBF6A7"/>
    <w:rsid w:val="69CC4E83"/>
    <w:rsid w:val="69D1C000"/>
    <w:rsid w:val="69D3B71D"/>
    <w:rsid w:val="69D7D2A7"/>
    <w:rsid w:val="69DA8236"/>
    <w:rsid w:val="69DB2E7D"/>
    <w:rsid w:val="69EA9C19"/>
    <w:rsid w:val="69EEE13B"/>
    <w:rsid w:val="69F01247"/>
    <w:rsid w:val="69FA437F"/>
    <w:rsid w:val="69FEDB36"/>
    <w:rsid w:val="6A015C3F"/>
    <w:rsid w:val="6A1B8A99"/>
    <w:rsid w:val="6A1E1F62"/>
    <w:rsid w:val="6A2D838A"/>
    <w:rsid w:val="6A3271FB"/>
    <w:rsid w:val="6A4054C0"/>
    <w:rsid w:val="6A62D1B0"/>
    <w:rsid w:val="6A6EA628"/>
    <w:rsid w:val="6A8789B2"/>
    <w:rsid w:val="6AA02328"/>
    <w:rsid w:val="6ABAAFC3"/>
    <w:rsid w:val="6ABCAA68"/>
    <w:rsid w:val="6ABCAF03"/>
    <w:rsid w:val="6AC307C6"/>
    <w:rsid w:val="6ACCC8E2"/>
    <w:rsid w:val="6AD3566B"/>
    <w:rsid w:val="6ADD4925"/>
    <w:rsid w:val="6AE18074"/>
    <w:rsid w:val="6AF79798"/>
    <w:rsid w:val="6AFD99EB"/>
    <w:rsid w:val="6B01E4ED"/>
    <w:rsid w:val="6B15B144"/>
    <w:rsid w:val="6B3F7CAF"/>
    <w:rsid w:val="6B40D963"/>
    <w:rsid w:val="6B4B3CC4"/>
    <w:rsid w:val="6B733C88"/>
    <w:rsid w:val="6B7AEC7B"/>
    <w:rsid w:val="6B8FBF80"/>
    <w:rsid w:val="6B9E1EC0"/>
    <w:rsid w:val="6BA8F502"/>
    <w:rsid w:val="6BAE7534"/>
    <w:rsid w:val="6BBC64A1"/>
    <w:rsid w:val="6BD16011"/>
    <w:rsid w:val="6BF34E81"/>
    <w:rsid w:val="6BF3AF90"/>
    <w:rsid w:val="6C08BE9B"/>
    <w:rsid w:val="6C138743"/>
    <w:rsid w:val="6C1B2939"/>
    <w:rsid w:val="6C1E470F"/>
    <w:rsid w:val="6C1EEA03"/>
    <w:rsid w:val="6C3D81A7"/>
    <w:rsid w:val="6C3E2A4C"/>
    <w:rsid w:val="6C3F8BE1"/>
    <w:rsid w:val="6C4AB422"/>
    <w:rsid w:val="6C4E0489"/>
    <w:rsid w:val="6C560590"/>
    <w:rsid w:val="6C5A4F44"/>
    <w:rsid w:val="6C5F9AC7"/>
    <w:rsid w:val="6C69CAEB"/>
    <w:rsid w:val="6C74F72B"/>
    <w:rsid w:val="6C7583F9"/>
    <w:rsid w:val="6C8F2417"/>
    <w:rsid w:val="6C9936B4"/>
    <w:rsid w:val="6CA95561"/>
    <w:rsid w:val="6CBAAE79"/>
    <w:rsid w:val="6CBBCFCA"/>
    <w:rsid w:val="6CC92018"/>
    <w:rsid w:val="6CCBA137"/>
    <w:rsid w:val="6CD290A8"/>
    <w:rsid w:val="6CFB94F5"/>
    <w:rsid w:val="6D025296"/>
    <w:rsid w:val="6D04056E"/>
    <w:rsid w:val="6D0BBB6B"/>
    <w:rsid w:val="6D0C1689"/>
    <w:rsid w:val="6D1C89E2"/>
    <w:rsid w:val="6D1D83FD"/>
    <w:rsid w:val="6D233CCD"/>
    <w:rsid w:val="6D3193C2"/>
    <w:rsid w:val="6D57224D"/>
    <w:rsid w:val="6D5E28EF"/>
    <w:rsid w:val="6D680E49"/>
    <w:rsid w:val="6D69368E"/>
    <w:rsid w:val="6D70147D"/>
    <w:rsid w:val="6D77330D"/>
    <w:rsid w:val="6D77F170"/>
    <w:rsid w:val="6D9582A4"/>
    <w:rsid w:val="6D988BBF"/>
    <w:rsid w:val="6D9EF9D6"/>
    <w:rsid w:val="6D9FA30E"/>
    <w:rsid w:val="6DA286A9"/>
    <w:rsid w:val="6DA55D77"/>
    <w:rsid w:val="6DAE90A3"/>
    <w:rsid w:val="6DB36E6A"/>
    <w:rsid w:val="6DD4C6DC"/>
    <w:rsid w:val="6DD93123"/>
    <w:rsid w:val="6DDAE0CD"/>
    <w:rsid w:val="6DDB7ACE"/>
    <w:rsid w:val="6DDFD6A4"/>
    <w:rsid w:val="6DEFE4AF"/>
    <w:rsid w:val="6E0866DC"/>
    <w:rsid w:val="6E203577"/>
    <w:rsid w:val="6E268A51"/>
    <w:rsid w:val="6E26FEE0"/>
    <w:rsid w:val="6E2DEE10"/>
    <w:rsid w:val="6E421A87"/>
    <w:rsid w:val="6E42341D"/>
    <w:rsid w:val="6E440268"/>
    <w:rsid w:val="6E4BD53A"/>
    <w:rsid w:val="6E5669B8"/>
    <w:rsid w:val="6E66498F"/>
    <w:rsid w:val="6E6BB711"/>
    <w:rsid w:val="6E6FB8D5"/>
    <w:rsid w:val="6E76208A"/>
    <w:rsid w:val="6E7C14FE"/>
    <w:rsid w:val="6E7EB275"/>
    <w:rsid w:val="6E903D19"/>
    <w:rsid w:val="6E92D154"/>
    <w:rsid w:val="6EAB2C19"/>
    <w:rsid w:val="6EACCE36"/>
    <w:rsid w:val="6EBEC6A5"/>
    <w:rsid w:val="6EC59216"/>
    <w:rsid w:val="6EC67B84"/>
    <w:rsid w:val="6ED4E195"/>
    <w:rsid w:val="6EDC618E"/>
    <w:rsid w:val="6EE18F98"/>
    <w:rsid w:val="6EE31A38"/>
    <w:rsid w:val="6EE4A27A"/>
    <w:rsid w:val="6EE83C20"/>
    <w:rsid w:val="6EF3BEB1"/>
    <w:rsid w:val="6EF4B82E"/>
    <w:rsid w:val="6F060B92"/>
    <w:rsid w:val="6F19A919"/>
    <w:rsid w:val="6F3D8243"/>
    <w:rsid w:val="6F3ECF33"/>
    <w:rsid w:val="6F43933D"/>
    <w:rsid w:val="6F4B0308"/>
    <w:rsid w:val="6F5A764D"/>
    <w:rsid w:val="6F5EE4B0"/>
    <w:rsid w:val="6F62BB49"/>
    <w:rsid w:val="6F64C81C"/>
    <w:rsid w:val="6F6EB821"/>
    <w:rsid w:val="6F7E0FE6"/>
    <w:rsid w:val="6F87D16C"/>
    <w:rsid w:val="6FAC37BE"/>
    <w:rsid w:val="6FB5221A"/>
    <w:rsid w:val="6FBE299C"/>
    <w:rsid w:val="6FBEA763"/>
    <w:rsid w:val="6FC254C4"/>
    <w:rsid w:val="6FC84D1C"/>
    <w:rsid w:val="6FC93C9A"/>
    <w:rsid w:val="6FC9427A"/>
    <w:rsid w:val="6FCCDBC2"/>
    <w:rsid w:val="6FCCF73C"/>
    <w:rsid w:val="6FD6EA80"/>
    <w:rsid w:val="6FD91493"/>
    <w:rsid w:val="6FE07B6C"/>
    <w:rsid w:val="6FE0C665"/>
    <w:rsid w:val="6FE8607D"/>
    <w:rsid w:val="70035A47"/>
    <w:rsid w:val="70096998"/>
    <w:rsid w:val="700BFD2A"/>
    <w:rsid w:val="701C90EE"/>
    <w:rsid w:val="70241100"/>
    <w:rsid w:val="7026D70F"/>
    <w:rsid w:val="70314D5D"/>
    <w:rsid w:val="703AACC9"/>
    <w:rsid w:val="703C4CEF"/>
    <w:rsid w:val="70430FAA"/>
    <w:rsid w:val="7049B662"/>
    <w:rsid w:val="7049F2C4"/>
    <w:rsid w:val="705449BE"/>
    <w:rsid w:val="705D6013"/>
    <w:rsid w:val="7063660F"/>
    <w:rsid w:val="7065304E"/>
    <w:rsid w:val="70658883"/>
    <w:rsid w:val="706CBA49"/>
    <w:rsid w:val="7071842F"/>
    <w:rsid w:val="70787712"/>
    <w:rsid w:val="7097FE2D"/>
    <w:rsid w:val="709A1BD5"/>
    <w:rsid w:val="709E4F23"/>
    <w:rsid w:val="70B20CD5"/>
    <w:rsid w:val="70B48B3B"/>
    <w:rsid w:val="70BDA654"/>
    <w:rsid w:val="70C1ACFD"/>
    <w:rsid w:val="70C546B1"/>
    <w:rsid w:val="70D79AFD"/>
    <w:rsid w:val="70D83A78"/>
    <w:rsid w:val="70E009E5"/>
    <w:rsid w:val="70E4524F"/>
    <w:rsid w:val="70E7F7E5"/>
    <w:rsid w:val="70E94524"/>
    <w:rsid w:val="70F8A4D4"/>
    <w:rsid w:val="71048319"/>
    <w:rsid w:val="7105CA1E"/>
    <w:rsid w:val="71068588"/>
    <w:rsid w:val="711DDD53"/>
    <w:rsid w:val="71298DE6"/>
    <w:rsid w:val="712E9D5B"/>
    <w:rsid w:val="712F54D7"/>
    <w:rsid w:val="71368722"/>
    <w:rsid w:val="713BCECD"/>
    <w:rsid w:val="7143BA30"/>
    <w:rsid w:val="714A4889"/>
    <w:rsid w:val="7150C217"/>
    <w:rsid w:val="715A424F"/>
    <w:rsid w:val="716DED4D"/>
    <w:rsid w:val="7171D766"/>
    <w:rsid w:val="71735F5A"/>
    <w:rsid w:val="717E02B8"/>
    <w:rsid w:val="718C0D4C"/>
    <w:rsid w:val="71AA45E9"/>
    <w:rsid w:val="71B26418"/>
    <w:rsid w:val="71B2AAD2"/>
    <w:rsid w:val="71B6D371"/>
    <w:rsid w:val="71B9A6C6"/>
    <w:rsid w:val="71E32AC7"/>
    <w:rsid w:val="71FAD591"/>
    <w:rsid w:val="720B8DE1"/>
    <w:rsid w:val="7213EACF"/>
    <w:rsid w:val="7231D450"/>
    <w:rsid w:val="72334FF3"/>
    <w:rsid w:val="72392B10"/>
    <w:rsid w:val="7240C9C6"/>
    <w:rsid w:val="72412698"/>
    <w:rsid w:val="7241FCAB"/>
    <w:rsid w:val="72430B0F"/>
    <w:rsid w:val="7252DB17"/>
    <w:rsid w:val="72577736"/>
    <w:rsid w:val="72632F58"/>
    <w:rsid w:val="7278E72C"/>
    <w:rsid w:val="7279E502"/>
    <w:rsid w:val="7287F2DC"/>
    <w:rsid w:val="728C0BBE"/>
    <w:rsid w:val="7290154E"/>
    <w:rsid w:val="72B37E71"/>
    <w:rsid w:val="72BCBFE7"/>
    <w:rsid w:val="72C7C2D0"/>
    <w:rsid w:val="72C7EBFB"/>
    <w:rsid w:val="72CBDA3E"/>
    <w:rsid w:val="72CD75E0"/>
    <w:rsid w:val="730374A7"/>
    <w:rsid w:val="7307D8F7"/>
    <w:rsid w:val="73095A57"/>
    <w:rsid w:val="730B1CDE"/>
    <w:rsid w:val="731522A9"/>
    <w:rsid w:val="731AD231"/>
    <w:rsid w:val="7321554A"/>
    <w:rsid w:val="732D07C4"/>
    <w:rsid w:val="73302E19"/>
    <w:rsid w:val="7335E8BF"/>
    <w:rsid w:val="735309C3"/>
    <w:rsid w:val="7367CEFB"/>
    <w:rsid w:val="736FDC77"/>
    <w:rsid w:val="737326E4"/>
    <w:rsid w:val="7373E18F"/>
    <w:rsid w:val="73757F83"/>
    <w:rsid w:val="7377F952"/>
    <w:rsid w:val="738993B7"/>
    <w:rsid w:val="7390E7A4"/>
    <w:rsid w:val="73988D15"/>
    <w:rsid w:val="739D8A2D"/>
    <w:rsid w:val="739EFCB0"/>
    <w:rsid w:val="739F5DB0"/>
    <w:rsid w:val="73A175A7"/>
    <w:rsid w:val="73A25055"/>
    <w:rsid w:val="73C3D9AD"/>
    <w:rsid w:val="73C7A369"/>
    <w:rsid w:val="73D46116"/>
    <w:rsid w:val="73E5A903"/>
    <w:rsid w:val="73E85E26"/>
    <w:rsid w:val="73EA551B"/>
    <w:rsid w:val="73FC6A85"/>
    <w:rsid w:val="74050815"/>
    <w:rsid w:val="7410C788"/>
    <w:rsid w:val="7416300E"/>
    <w:rsid w:val="741D144F"/>
    <w:rsid w:val="741DE99A"/>
    <w:rsid w:val="74297DCD"/>
    <w:rsid w:val="742C0478"/>
    <w:rsid w:val="742F7117"/>
    <w:rsid w:val="745EBC6E"/>
    <w:rsid w:val="7460264F"/>
    <w:rsid w:val="7463BCC9"/>
    <w:rsid w:val="74732CEB"/>
    <w:rsid w:val="7474E601"/>
    <w:rsid w:val="747C1436"/>
    <w:rsid w:val="74857538"/>
    <w:rsid w:val="74913385"/>
    <w:rsid w:val="7497FD05"/>
    <w:rsid w:val="749E90D4"/>
    <w:rsid w:val="74AA9854"/>
    <w:rsid w:val="74C14406"/>
    <w:rsid w:val="74CB452B"/>
    <w:rsid w:val="74D3525E"/>
    <w:rsid w:val="74D8D32F"/>
    <w:rsid w:val="74DED8BC"/>
    <w:rsid w:val="74E0F4E1"/>
    <w:rsid w:val="74EADD11"/>
    <w:rsid w:val="74EAF15B"/>
    <w:rsid w:val="750F2338"/>
    <w:rsid w:val="752A8A91"/>
    <w:rsid w:val="752EE3E3"/>
    <w:rsid w:val="75304DD4"/>
    <w:rsid w:val="753C3453"/>
    <w:rsid w:val="753C3D10"/>
    <w:rsid w:val="754512D8"/>
    <w:rsid w:val="75477F34"/>
    <w:rsid w:val="7548397A"/>
    <w:rsid w:val="75503722"/>
    <w:rsid w:val="755A987C"/>
    <w:rsid w:val="756C53C6"/>
    <w:rsid w:val="7572B870"/>
    <w:rsid w:val="7582C182"/>
    <w:rsid w:val="75848214"/>
    <w:rsid w:val="7592F0EF"/>
    <w:rsid w:val="75B13BFB"/>
    <w:rsid w:val="75B46219"/>
    <w:rsid w:val="75B4981B"/>
    <w:rsid w:val="75B56839"/>
    <w:rsid w:val="75BB88F4"/>
    <w:rsid w:val="75BC2210"/>
    <w:rsid w:val="75C5C1C2"/>
    <w:rsid w:val="75D035F4"/>
    <w:rsid w:val="75D23BB2"/>
    <w:rsid w:val="75D5F24B"/>
    <w:rsid w:val="75D78094"/>
    <w:rsid w:val="75E45CBC"/>
    <w:rsid w:val="75E61D7E"/>
    <w:rsid w:val="75F57F55"/>
    <w:rsid w:val="75F80A81"/>
    <w:rsid w:val="75FCA6C5"/>
    <w:rsid w:val="76027423"/>
    <w:rsid w:val="760684F5"/>
    <w:rsid w:val="760F5836"/>
    <w:rsid w:val="7620493F"/>
    <w:rsid w:val="762E9465"/>
    <w:rsid w:val="76497E35"/>
    <w:rsid w:val="7654CF2A"/>
    <w:rsid w:val="765A5278"/>
    <w:rsid w:val="765D953D"/>
    <w:rsid w:val="765E4F6B"/>
    <w:rsid w:val="765E992F"/>
    <w:rsid w:val="76773869"/>
    <w:rsid w:val="7677A152"/>
    <w:rsid w:val="767805FD"/>
    <w:rsid w:val="7681783E"/>
    <w:rsid w:val="76841846"/>
    <w:rsid w:val="76A13D6F"/>
    <w:rsid w:val="76A87ED6"/>
    <w:rsid w:val="76A8AB01"/>
    <w:rsid w:val="76A90482"/>
    <w:rsid w:val="76AADC01"/>
    <w:rsid w:val="76B01DFD"/>
    <w:rsid w:val="76BE9887"/>
    <w:rsid w:val="76C09226"/>
    <w:rsid w:val="76C75887"/>
    <w:rsid w:val="76D7DA41"/>
    <w:rsid w:val="76D974E6"/>
    <w:rsid w:val="76E2CBA4"/>
    <w:rsid w:val="76E45E5F"/>
    <w:rsid w:val="76E91232"/>
    <w:rsid w:val="76EB271E"/>
    <w:rsid w:val="76EFCE79"/>
    <w:rsid w:val="76F29DA0"/>
    <w:rsid w:val="77000479"/>
    <w:rsid w:val="77030A01"/>
    <w:rsid w:val="770ABBA6"/>
    <w:rsid w:val="770FF393"/>
    <w:rsid w:val="7713360D"/>
    <w:rsid w:val="77188FB5"/>
    <w:rsid w:val="772B3B0B"/>
    <w:rsid w:val="772B7CD8"/>
    <w:rsid w:val="7732F171"/>
    <w:rsid w:val="77441F7A"/>
    <w:rsid w:val="7746769E"/>
    <w:rsid w:val="774FD0D8"/>
    <w:rsid w:val="7758D323"/>
    <w:rsid w:val="7759E663"/>
    <w:rsid w:val="775CD226"/>
    <w:rsid w:val="7763A8B7"/>
    <w:rsid w:val="777924EA"/>
    <w:rsid w:val="7782384B"/>
    <w:rsid w:val="77B14C22"/>
    <w:rsid w:val="77B4FF17"/>
    <w:rsid w:val="77C1FBB7"/>
    <w:rsid w:val="77D4DA99"/>
    <w:rsid w:val="77D81D1E"/>
    <w:rsid w:val="77DF7F79"/>
    <w:rsid w:val="77E1D86D"/>
    <w:rsid w:val="77E4082D"/>
    <w:rsid w:val="77ED429F"/>
    <w:rsid w:val="77F0524E"/>
    <w:rsid w:val="77F0FBDC"/>
    <w:rsid w:val="77FE70B9"/>
    <w:rsid w:val="780803CF"/>
    <w:rsid w:val="780BAD69"/>
    <w:rsid w:val="7814DC97"/>
    <w:rsid w:val="781D6BFB"/>
    <w:rsid w:val="781DC265"/>
    <w:rsid w:val="7822D52B"/>
    <w:rsid w:val="783209EB"/>
    <w:rsid w:val="7839F5A6"/>
    <w:rsid w:val="784043F7"/>
    <w:rsid w:val="7843BAB1"/>
    <w:rsid w:val="784CE292"/>
    <w:rsid w:val="78624F47"/>
    <w:rsid w:val="786B9F51"/>
    <w:rsid w:val="786EBA71"/>
    <w:rsid w:val="78711591"/>
    <w:rsid w:val="7872E06A"/>
    <w:rsid w:val="7876D564"/>
    <w:rsid w:val="787873DD"/>
    <w:rsid w:val="788927D1"/>
    <w:rsid w:val="788AC7F6"/>
    <w:rsid w:val="78969586"/>
    <w:rsid w:val="78AA523B"/>
    <w:rsid w:val="78B3106C"/>
    <w:rsid w:val="78BCE3AE"/>
    <w:rsid w:val="78BF9A43"/>
    <w:rsid w:val="78D7A8B3"/>
    <w:rsid w:val="78E2DBFB"/>
    <w:rsid w:val="78EE1E26"/>
    <w:rsid w:val="78EF241E"/>
    <w:rsid w:val="78F436BB"/>
    <w:rsid w:val="78FBAFAA"/>
    <w:rsid w:val="790DE13D"/>
    <w:rsid w:val="7910CB71"/>
    <w:rsid w:val="79121E93"/>
    <w:rsid w:val="7919354A"/>
    <w:rsid w:val="791B19D6"/>
    <w:rsid w:val="792467FB"/>
    <w:rsid w:val="792F5A18"/>
    <w:rsid w:val="794779AF"/>
    <w:rsid w:val="7957C369"/>
    <w:rsid w:val="7960A0F2"/>
    <w:rsid w:val="7963FEB1"/>
    <w:rsid w:val="79833581"/>
    <w:rsid w:val="7989E11E"/>
    <w:rsid w:val="799508E7"/>
    <w:rsid w:val="79967670"/>
    <w:rsid w:val="799E02DB"/>
    <w:rsid w:val="79A14D6B"/>
    <w:rsid w:val="79A7822B"/>
    <w:rsid w:val="79A7B71E"/>
    <w:rsid w:val="79ADE80A"/>
    <w:rsid w:val="79AE570F"/>
    <w:rsid w:val="79AF27A3"/>
    <w:rsid w:val="79B09CFB"/>
    <w:rsid w:val="79BB7467"/>
    <w:rsid w:val="79C1DA74"/>
    <w:rsid w:val="79C4E319"/>
    <w:rsid w:val="79C71AE1"/>
    <w:rsid w:val="79CD1B44"/>
    <w:rsid w:val="79CD6A20"/>
    <w:rsid w:val="79D6009B"/>
    <w:rsid w:val="79EB770E"/>
    <w:rsid w:val="79ED5EBB"/>
    <w:rsid w:val="79F21A6E"/>
    <w:rsid w:val="7A02CDBF"/>
    <w:rsid w:val="7A057DC8"/>
    <w:rsid w:val="7A08E4F7"/>
    <w:rsid w:val="7A246335"/>
    <w:rsid w:val="7A276827"/>
    <w:rsid w:val="7A29670C"/>
    <w:rsid w:val="7A3406B0"/>
    <w:rsid w:val="7A4EC7AA"/>
    <w:rsid w:val="7A5696E3"/>
    <w:rsid w:val="7A5CE806"/>
    <w:rsid w:val="7A5FC2C2"/>
    <w:rsid w:val="7A684E5C"/>
    <w:rsid w:val="7A6A23C5"/>
    <w:rsid w:val="7A70F421"/>
    <w:rsid w:val="7A7B0F67"/>
    <w:rsid w:val="7A7B1C77"/>
    <w:rsid w:val="7A80D36F"/>
    <w:rsid w:val="7A83F639"/>
    <w:rsid w:val="7A857956"/>
    <w:rsid w:val="7A916F10"/>
    <w:rsid w:val="7A977851"/>
    <w:rsid w:val="7A9BBF43"/>
    <w:rsid w:val="7AAD0C28"/>
    <w:rsid w:val="7ABEDD0B"/>
    <w:rsid w:val="7AF7E1B4"/>
    <w:rsid w:val="7AFAAC7D"/>
    <w:rsid w:val="7B0EFFFB"/>
    <w:rsid w:val="7B1F9481"/>
    <w:rsid w:val="7B20D525"/>
    <w:rsid w:val="7B215D30"/>
    <w:rsid w:val="7B235E0A"/>
    <w:rsid w:val="7B259CA3"/>
    <w:rsid w:val="7B352996"/>
    <w:rsid w:val="7B38B32C"/>
    <w:rsid w:val="7B401A76"/>
    <w:rsid w:val="7B45F82B"/>
    <w:rsid w:val="7B4A3B65"/>
    <w:rsid w:val="7B61F47F"/>
    <w:rsid w:val="7B69C95F"/>
    <w:rsid w:val="7B80DDE8"/>
    <w:rsid w:val="7B8E4E76"/>
    <w:rsid w:val="7B9764A3"/>
    <w:rsid w:val="7B9BC2EE"/>
    <w:rsid w:val="7BB8AD9D"/>
    <w:rsid w:val="7BB8B5A8"/>
    <w:rsid w:val="7BBAC451"/>
    <w:rsid w:val="7BC2D63A"/>
    <w:rsid w:val="7BC416C2"/>
    <w:rsid w:val="7BC840A5"/>
    <w:rsid w:val="7BDD9B1C"/>
    <w:rsid w:val="7BE18DF7"/>
    <w:rsid w:val="7BE68E0D"/>
    <w:rsid w:val="7BFC81B6"/>
    <w:rsid w:val="7C0FEF94"/>
    <w:rsid w:val="7C194F0A"/>
    <w:rsid w:val="7C1AC553"/>
    <w:rsid w:val="7C251596"/>
    <w:rsid w:val="7C2543B3"/>
    <w:rsid w:val="7C276FDF"/>
    <w:rsid w:val="7C31A344"/>
    <w:rsid w:val="7C4E4F87"/>
    <w:rsid w:val="7C52848B"/>
    <w:rsid w:val="7C604AB2"/>
    <w:rsid w:val="7C63A21A"/>
    <w:rsid w:val="7C64A5CC"/>
    <w:rsid w:val="7C72133F"/>
    <w:rsid w:val="7C78284F"/>
    <w:rsid w:val="7C7BEC45"/>
    <w:rsid w:val="7C8D7C4F"/>
    <w:rsid w:val="7CA2F784"/>
    <w:rsid w:val="7CBB20A6"/>
    <w:rsid w:val="7CBD78AE"/>
    <w:rsid w:val="7CC741BE"/>
    <w:rsid w:val="7CCC0356"/>
    <w:rsid w:val="7CCC986D"/>
    <w:rsid w:val="7CCCA01D"/>
    <w:rsid w:val="7CDE9CD2"/>
    <w:rsid w:val="7CDEE36D"/>
    <w:rsid w:val="7CE30105"/>
    <w:rsid w:val="7CE72FF5"/>
    <w:rsid w:val="7D02264D"/>
    <w:rsid w:val="7D08A483"/>
    <w:rsid w:val="7D0EDA2F"/>
    <w:rsid w:val="7D25187B"/>
    <w:rsid w:val="7D275E33"/>
    <w:rsid w:val="7D2842FA"/>
    <w:rsid w:val="7D292611"/>
    <w:rsid w:val="7D3516B6"/>
    <w:rsid w:val="7D4B4F4A"/>
    <w:rsid w:val="7D544E96"/>
    <w:rsid w:val="7D7F8AA7"/>
    <w:rsid w:val="7D838DE9"/>
    <w:rsid w:val="7D846A92"/>
    <w:rsid w:val="7D8C0DFF"/>
    <w:rsid w:val="7D95B3EF"/>
    <w:rsid w:val="7D9B83F1"/>
    <w:rsid w:val="7D9BD507"/>
    <w:rsid w:val="7D9D401C"/>
    <w:rsid w:val="7DA66CF1"/>
    <w:rsid w:val="7DAEB3E7"/>
    <w:rsid w:val="7DB54507"/>
    <w:rsid w:val="7DC250F5"/>
    <w:rsid w:val="7DCD6FDB"/>
    <w:rsid w:val="7DE39BDC"/>
    <w:rsid w:val="7DE3BE8C"/>
    <w:rsid w:val="7DF093BB"/>
    <w:rsid w:val="7DF8911E"/>
    <w:rsid w:val="7E008C3C"/>
    <w:rsid w:val="7E13F529"/>
    <w:rsid w:val="7E1CC932"/>
    <w:rsid w:val="7E1D12AD"/>
    <w:rsid w:val="7E1EF0E6"/>
    <w:rsid w:val="7E284354"/>
    <w:rsid w:val="7E32892A"/>
    <w:rsid w:val="7E34D6B2"/>
    <w:rsid w:val="7E37D2CB"/>
    <w:rsid w:val="7E3B9250"/>
    <w:rsid w:val="7E3FA76C"/>
    <w:rsid w:val="7E463453"/>
    <w:rsid w:val="7E519F79"/>
    <w:rsid w:val="7E56A51B"/>
    <w:rsid w:val="7E5D7890"/>
    <w:rsid w:val="7E67DB44"/>
    <w:rsid w:val="7E6AF96E"/>
    <w:rsid w:val="7E6B82BC"/>
    <w:rsid w:val="7E71B701"/>
    <w:rsid w:val="7E7EFC35"/>
    <w:rsid w:val="7E811730"/>
    <w:rsid w:val="7E86547A"/>
    <w:rsid w:val="7E8EB385"/>
    <w:rsid w:val="7E9E0DE6"/>
    <w:rsid w:val="7EA2E52A"/>
    <w:rsid w:val="7EA6BE72"/>
    <w:rsid w:val="7ECD9C5E"/>
    <w:rsid w:val="7ED8258C"/>
    <w:rsid w:val="7EDA8C96"/>
    <w:rsid w:val="7EE999A0"/>
    <w:rsid w:val="7EF4671B"/>
    <w:rsid w:val="7EF653EF"/>
    <w:rsid w:val="7EFFE605"/>
    <w:rsid w:val="7F110CB9"/>
    <w:rsid w:val="7F138CC8"/>
    <w:rsid w:val="7F23FE68"/>
    <w:rsid w:val="7F2ADB43"/>
    <w:rsid w:val="7F3364DF"/>
    <w:rsid w:val="7F3A5F14"/>
    <w:rsid w:val="7F42565C"/>
    <w:rsid w:val="7F5544E3"/>
    <w:rsid w:val="7F6D3A8F"/>
    <w:rsid w:val="7F762731"/>
    <w:rsid w:val="7F776D0F"/>
    <w:rsid w:val="7F879381"/>
    <w:rsid w:val="7F93E84F"/>
    <w:rsid w:val="7F959216"/>
    <w:rsid w:val="7F993B45"/>
    <w:rsid w:val="7F9FF624"/>
    <w:rsid w:val="7FA2EAA3"/>
    <w:rsid w:val="7FA80B0C"/>
    <w:rsid w:val="7FC6BD0B"/>
    <w:rsid w:val="7FC7E6B0"/>
    <w:rsid w:val="7FD603FA"/>
    <w:rsid w:val="7FE98306"/>
    <w:rsid w:val="7FEC5B8D"/>
    <w:rsid w:val="7FF0E393"/>
    <w:rsid w:val="7FF4EA29"/>
    <w:rsid w:val="7FF5EF7E"/>
    <w:rsid w:val="7FFB81CA"/>
    <w:rsid w:val="7FFDEE20"/>
    <w:rsid w:val="7FFEA3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0A1425"/>
  <w15:docId w15:val="{12269F0A-D279-4488-9E7A-4D5E1D86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082A6E"/>
    <w:pPr>
      <w:numPr>
        <w:numId w:val="2"/>
      </w:numPr>
      <w:tabs>
        <w:tab w:val="num" w:pos="360"/>
      </w:tabs>
      <w:ind w:left="0" w:firstLine="0"/>
    </w:pPr>
    <w:rPr>
      <w:rFonts w:eastAsia="Times New Roman"/>
      <w:lang w:eastAsia="de-DE"/>
    </w:rPr>
  </w:style>
  <w:style w:type="paragraph" w:styleId="ListNumber">
    <w:name w:val="List Number"/>
    <w:basedOn w:val="Normal"/>
    <w:rsid w:val="00082A6E"/>
    <w:pPr>
      <w:numPr>
        <w:numId w:val="16"/>
      </w:numPr>
    </w:pPr>
    <w:rPr>
      <w:rFonts w:eastAsia="Times New Roman"/>
      <w:lang w:eastAsia="de-DE"/>
    </w:rPr>
  </w:style>
  <w:style w:type="paragraph" w:customStyle="1" w:styleId="ListBullet1">
    <w:name w:val="List Bullet 1"/>
    <w:basedOn w:val="Normal"/>
    <w:rsid w:val="00082A6E"/>
    <w:pPr>
      <w:numPr>
        <w:numId w:val="1"/>
      </w:numPr>
    </w:pPr>
    <w:rPr>
      <w:rFonts w:eastAsia="Times New Roman"/>
      <w:lang w:eastAsia="de-DE"/>
    </w:rPr>
  </w:style>
  <w:style w:type="paragraph" w:customStyle="1" w:styleId="ListDash">
    <w:name w:val="List Dash"/>
    <w:basedOn w:val="Normal"/>
    <w:rsid w:val="00082A6E"/>
    <w:pPr>
      <w:numPr>
        <w:numId w:val="3"/>
      </w:numPr>
    </w:pPr>
    <w:rPr>
      <w:rFonts w:eastAsia="Times New Roman"/>
      <w:lang w:eastAsia="de-DE"/>
    </w:rPr>
  </w:style>
  <w:style w:type="paragraph" w:customStyle="1" w:styleId="ListDash1">
    <w:name w:val="List Dash 1"/>
    <w:basedOn w:val="Normal"/>
    <w:rsid w:val="00082A6E"/>
    <w:pPr>
      <w:numPr>
        <w:numId w:val="4"/>
      </w:numPr>
    </w:pPr>
    <w:rPr>
      <w:rFonts w:eastAsia="Times New Roman"/>
      <w:lang w:eastAsia="de-DE"/>
    </w:rPr>
  </w:style>
  <w:style w:type="paragraph" w:customStyle="1" w:styleId="ListDash2">
    <w:name w:val="List Dash 2"/>
    <w:basedOn w:val="Normal"/>
    <w:rsid w:val="00082A6E"/>
    <w:pPr>
      <w:numPr>
        <w:numId w:val="5"/>
      </w:numPr>
    </w:pPr>
    <w:rPr>
      <w:rFonts w:eastAsia="Times New Roman"/>
      <w:lang w:eastAsia="de-DE"/>
    </w:rPr>
  </w:style>
  <w:style w:type="paragraph" w:customStyle="1" w:styleId="ListNumberLevel2">
    <w:name w:val="List Number (Level 2)"/>
    <w:basedOn w:val="Normal"/>
    <w:rsid w:val="00082A6E"/>
    <w:pPr>
      <w:numPr>
        <w:ilvl w:val="1"/>
        <w:numId w:val="16"/>
      </w:numPr>
    </w:pPr>
    <w:rPr>
      <w:rFonts w:eastAsia="Times New Roman"/>
      <w:lang w:eastAsia="de-DE"/>
    </w:rPr>
  </w:style>
  <w:style w:type="paragraph" w:customStyle="1" w:styleId="ListNumberLevel3">
    <w:name w:val="List Number (Level 3)"/>
    <w:basedOn w:val="Normal"/>
    <w:rsid w:val="00082A6E"/>
    <w:pPr>
      <w:numPr>
        <w:ilvl w:val="2"/>
        <w:numId w:val="16"/>
      </w:numPr>
    </w:pPr>
    <w:rPr>
      <w:rFonts w:eastAsia="Times New Roman"/>
      <w:lang w:eastAsia="de-DE"/>
    </w:rPr>
  </w:style>
  <w:style w:type="paragraph" w:customStyle="1" w:styleId="ListNumberLevel4">
    <w:name w:val="List Number (Level 4)"/>
    <w:basedOn w:val="Normal"/>
    <w:rsid w:val="00082A6E"/>
    <w:pPr>
      <w:numPr>
        <w:ilvl w:val="3"/>
        <w:numId w:val="16"/>
      </w:numPr>
    </w:pPr>
    <w:rPr>
      <w:rFonts w:eastAsia="Times New Roman"/>
      <w:lang w:eastAsia="de-DE"/>
    </w:rPr>
  </w:style>
  <w:style w:type="table" w:styleId="TableGrid">
    <w:name w:val="Table Grid"/>
    <w:basedOn w:val="TableNormal"/>
    <w:rsid w:val="00082A6E"/>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82A6E"/>
    <w:rPr>
      <w:color w:val="0000FF"/>
      <w:u w:val="single"/>
    </w:rPr>
  </w:style>
  <w:style w:type="paragraph" w:styleId="ListBullet">
    <w:name w:val="List Bullet"/>
    <w:basedOn w:val="Normal"/>
    <w:rsid w:val="00082A6E"/>
    <w:pPr>
      <w:numPr>
        <w:numId w:val="6"/>
      </w:numPr>
    </w:pPr>
    <w:rPr>
      <w:rFonts w:eastAsia="Times New Roman"/>
      <w:lang w:val="fr-FR" w:eastAsia="en-GB"/>
    </w:rPr>
  </w:style>
  <w:style w:type="paragraph" w:styleId="ListBullet2">
    <w:name w:val="List Bullet 2"/>
    <w:basedOn w:val="Normal"/>
    <w:rsid w:val="00082A6E"/>
    <w:pPr>
      <w:numPr>
        <w:numId w:val="7"/>
      </w:numPr>
    </w:pPr>
    <w:rPr>
      <w:rFonts w:eastAsia="Times New Roman"/>
      <w:lang w:val="fr-FR" w:eastAsia="en-GB"/>
    </w:rPr>
  </w:style>
  <w:style w:type="paragraph" w:styleId="ListBullet3">
    <w:name w:val="List Bullet 3"/>
    <w:basedOn w:val="Normal"/>
    <w:rsid w:val="00082A6E"/>
    <w:pPr>
      <w:numPr>
        <w:numId w:val="8"/>
      </w:numPr>
    </w:pPr>
    <w:rPr>
      <w:rFonts w:eastAsia="Times New Roman"/>
      <w:lang w:val="fr-FR" w:eastAsia="en-GB"/>
    </w:rPr>
  </w:style>
  <w:style w:type="paragraph" w:styleId="ListNumber2">
    <w:name w:val="List Number 2"/>
    <w:basedOn w:val="Normal"/>
    <w:rsid w:val="00082A6E"/>
    <w:pPr>
      <w:numPr>
        <w:numId w:val="12"/>
      </w:numPr>
    </w:pPr>
    <w:rPr>
      <w:rFonts w:eastAsia="Times New Roman"/>
      <w:lang w:val="fr-FR" w:eastAsia="en-GB"/>
    </w:rPr>
  </w:style>
  <w:style w:type="paragraph" w:styleId="ListNumber3">
    <w:name w:val="List Number 3"/>
    <w:basedOn w:val="Normal"/>
    <w:rsid w:val="00082A6E"/>
    <w:pPr>
      <w:numPr>
        <w:numId w:val="13"/>
      </w:numPr>
    </w:pPr>
    <w:rPr>
      <w:rFonts w:eastAsia="Times New Roman"/>
      <w:lang w:val="fr-FR" w:eastAsia="en-GB"/>
    </w:rPr>
  </w:style>
  <w:style w:type="paragraph" w:styleId="ListNumber4">
    <w:name w:val="List Number 4"/>
    <w:basedOn w:val="Normal"/>
    <w:rsid w:val="00082A6E"/>
    <w:pPr>
      <w:numPr>
        <w:numId w:val="14"/>
      </w:numPr>
    </w:pPr>
    <w:rPr>
      <w:rFonts w:eastAsia="Times New Roman"/>
      <w:lang w:val="fr-FR" w:eastAsia="en-GB"/>
    </w:rPr>
  </w:style>
  <w:style w:type="paragraph" w:customStyle="1" w:styleId="ListDash3">
    <w:name w:val="List Dash 3"/>
    <w:basedOn w:val="Normal"/>
    <w:rsid w:val="00082A6E"/>
    <w:pPr>
      <w:numPr>
        <w:numId w:val="9"/>
      </w:numPr>
    </w:pPr>
    <w:rPr>
      <w:rFonts w:eastAsia="Times New Roman"/>
      <w:lang w:val="fr-FR" w:eastAsia="en-GB"/>
    </w:rPr>
  </w:style>
  <w:style w:type="paragraph" w:customStyle="1" w:styleId="ListDash4">
    <w:name w:val="List Dash 4"/>
    <w:basedOn w:val="Normal"/>
    <w:rsid w:val="00082A6E"/>
    <w:pPr>
      <w:numPr>
        <w:numId w:val="10"/>
      </w:numPr>
    </w:pPr>
    <w:rPr>
      <w:rFonts w:eastAsia="Times New Roman"/>
      <w:lang w:val="fr-FR" w:eastAsia="en-GB"/>
    </w:rPr>
  </w:style>
  <w:style w:type="paragraph" w:customStyle="1" w:styleId="ListNumber1">
    <w:name w:val="List Number 1"/>
    <w:basedOn w:val="Text1"/>
    <w:rsid w:val="00082A6E"/>
    <w:pPr>
      <w:numPr>
        <w:numId w:val="11"/>
      </w:numPr>
    </w:pPr>
    <w:rPr>
      <w:rFonts w:eastAsia="Times New Roman"/>
      <w:lang w:val="fr-FR" w:eastAsia="en-GB"/>
    </w:rPr>
  </w:style>
  <w:style w:type="paragraph" w:customStyle="1" w:styleId="ListNumber1Level2">
    <w:name w:val="List Number 1 (Level 2)"/>
    <w:basedOn w:val="Text1"/>
    <w:rsid w:val="00082A6E"/>
    <w:pPr>
      <w:numPr>
        <w:ilvl w:val="1"/>
        <w:numId w:val="11"/>
      </w:numPr>
    </w:pPr>
    <w:rPr>
      <w:rFonts w:eastAsia="Times New Roman"/>
      <w:lang w:val="fr-FR" w:eastAsia="en-GB"/>
    </w:rPr>
  </w:style>
  <w:style w:type="paragraph" w:customStyle="1" w:styleId="ListNumber2Level2">
    <w:name w:val="List Number 2 (Level 2)"/>
    <w:basedOn w:val="Text2"/>
    <w:rsid w:val="00082A6E"/>
    <w:pPr>
      <w:numPr>
        <w:ilvl w:val="1"/>
        <w:numId w:val="12"/>
      </w:numPr>
    </w:pPr>
    <w:rPr>
      <w:rFonts w:eastAsia="Times New Roman"/>
      <w:lang w:val="fr-FR" w:eastAsia="en-GB"/>
    </w:rPr>
  </w:style>
  <w:style w:type="paragraph" w:customStyle="1" w:styleId="ListNumber3Level2">
    <w:name w:val="List Number 3 (Level 2)"/>
    <w:basedOn w:val="Text3"/>
    <w:rsid w:val="00082A6E"/>
    <w:pPr>
      <w:numPr>
        <w:ilvl w:val="1"/>
        <w:numId w:val="13"/>
      </w:numPr>
    </w:pPr>
    <w:rPr>
      <w:rFonts w:eastAsia="Times New Roman"/>
      <w:lang w:val="fr-FR" w:eastAsia="en-GB"/>
    </w:rPr>
  </w:style>
  <w:style w:type="paragraph" w:customStyle="1" w:styleId="ListNumber4Level2">
    <w:name w:val="List Number 4 (Level 2)"/>
    <w:basedOn w:val="Text4"/>
    <w:rsid w:val="00082A6E"/>
    <w:pPr>
      <w:numPr>
        <w:ilvl w:val="1"/>
        <w:numId w:val="14"/>
      </w:numPr>
    </w:pPr>
    <w:rPr>
      <w:rFonts w:eastAsia="Times New Roman"/>
      <w:lang w:val="fr-FR" w:eastAsia="en-GB"/>
    </w:rPr>
  </w:style>
  <w:style w:type="paragraph" w:customStyle="1" w:styleId="ListNumber1Level3">
    <w:name w:val="List Number 1 (Level 3)"/>
    <w:basedOn w:val="Text1"/>
    <w:rsid w:val="00082A6E"/>
    <w:pPr>
      <w:numPr>
        <w:ilvl w:val="2"/>
        <w:numId w:val="11"/>
      </w:numPr>
    </w:pPr>
    <w:rPr>
      <w:rFonts w:eastAsia="Times New Roman"/>
      <w:lang w:val="fr-FR" w:eastAsia="en-GB"/>
    </w:rPr>
  </w:style>
  <w:style w:type="paragraph" w:customStyle="1" w:styleId="ListNumber2Level3">
    <w:name w:val="List Number 2 (Level 3)"/>
    <w:basedOn w:val="Text2"/>
    <w:rsid w:val="00082A6E"/>
    <w:pPr>
      <w:numPr>
        <w:ilvl w:val="2"/>
        <w:numId w:val="12"/>
      </w:numPr>
    </w:pPr>
    <w:rPr>
      <w:rFonts w:eastAsia="Times New Roman"/>
      <w:lang w:val="fr-FR" w:eastAsia="en-GB"/>
    </w:rPr>
  </w:style>
  <w:style w:type="paragraph" w:customStyle="1" w:styleId="ListNumber3Level3">
    <w:name w:val="List Number 3 (Level 3)"/>
    <w:basedOn w:val="Text3"/>
    <w:rsid w:val="00082A6E"/>
    <w:pPr>
      <w:numPr>
        <w:ilvl w:val="2"/>
        <w:numId w:val="13"/>
      </w:numPr>
    </w:pPr>
    <w:rPr>
      <w:rFonts w:eastAsia="Times New Roman"/>
      <w:lang w:val="fr-FR" w:eastAsia="en-GB"/>
    </w:rPr>
  </w:style>
  <w:style w:type="paragraph" w:customStyle="1" w:styleId="ListNumber4Level3">
    <w:name w:val="List Number 4 (Level 3)"/>
    <w:basedOn w:val="Text4"/>
    <w:rsid w:val="00082A6E"/>
    <w:pPr>
      <w:numPr>
        <w:ilvl w:val="2"/>
        <w:numId w:val="14"/>
      </w:numPr>
    </w:pPr>
    <w:rPr>
      <w:rFonts w:eastAsia="Times New Roman"/>
      <w:lang w:val="fr-FR" w:eastAsia="en-GB"/>
    </w:rPr>
  </w:style>
  <w:style w:type="paragraph" w:customStyle="1" w:styleId="ListNumber1Level4">
    <w:name w:val="List Number 1 (Level 4)"/>
    <w:basedOn w:val="Text1"/>
    <w:rsid w:val="00082A6E"/>
    <w:pPr>
      <w:numPr>
        <w:ilvl w:val="3"/>
        <w:numId w:val="11"/>
      </w:numPr>
    </w:pPr>
    <w:rPr>
      <w:rFonts w:eastAsia="Times New Roman"/>
      <w:lang w:val="fr-FR" w:eastAsia="en-GB"/>
    </w:rPr>
  </w:style>
  <w:style w:type="paragraph" w:customStyle="1" w:styleId="ListNumber2Level4">
    <w:name w:val="List Number 2 (Level 4)"/>
    <w:basedOn w:val="Text2"/>
    <w:rsid w:val="00082A6E"/>
    <w:pPr>
      <w:numPr>
        <w:ilvl w:val="3"/>
        <w:numId w:val="12"/>
      </w:numPr>
    </w:pPr>
    <w:rPr>
      <w:rFonts w:eastAsia="Times New Roman"/>
      <w:lang w:val="fr-FR" w:eastAsia="en-GB"/>
    </w:rPr>
  </w:style>
  <w:style w:type="paragraph" w:customStyle="1" w:styleId="ListNumber3Level4">
    <w:name w:val="List Number 3 (Level 4)"/>
    <w:basedOn w:val="Text3"/>
    <w:rsid w:val="00082A6E"/>
    <w:pPr>
      <w:numPr>
        <w:ilvl w:val="3"/>
        <w:numId w:val="13"/>
      </w:numPr>
    </w:pPr>
    <w:rPr>
      <w:rFonts w:eastAsia="Times New Roman"/>
      <w:lang w:val="fr-FR" w:eastAsia="en-GB"/>
    </w:rPr>
  </w:style>
  <w:style w:type="paragraph" w:customStyle="1" w:styleId="ListNumber4Level4">
    <w:name w:val="List Number 4 (Level 4)"/>
    <w:basedOn w:val="Text4"/>
    <w:rsid w:val="00082A6E"/>
    <w:pPr>
      <w:numPr>
        <w:ilvl w:val="3"/>
        <w:numId w:val="14"/>
      </w:numPr>
    </w:pPr>
    <w:rPr>
      <w:rFonts w:eastAsia="Times New Roman"/>
      <w:lang w:val="fr-FR" w:eastAsia="en-GB"/>
    </w:rPr>
  </w:style>
  <w:style w:type="paragraph" w:customStyle="1" w:styleId="Annexetitreacte">
    <w:name w:val="Annexe titre (acte)"/>
    <w:basedOn w:val="Normal"/>
    <w:next w:val="Normal"/>
    <w:rsid w:val="00082A6E"/>
    <w:pPr>
      <w:jc w:val="center"/>
    </w:pPr>
    <w:rPr>
      <w:rFonts w:eastAsia="Times New Roman"/>
      <w:b/>
      <w:u w:val="single"/>
      <w:lang w:val="fr-FR" w:eastAsia="en-GB"/>
    </w:rPr>
  </w:style>
  <w:style w:type="paragraph" w:customStyle="1" w:styleId="Annexetitreexposglobal">
    <w:name w:val="Annexe titre (exposé global)"/>
    <w:basedOn w:val="Normal"/>
    <w:next w:val="Normal"/>
    <w:rsid w:val="00082A6E"/>
    <w:pPr>
      <w:jc w:val="center"/>
    </w:pPr>
    <w:rPr>
      <w:rFonts w:eastAsia="Times New Roman"/>
      <w:b/>
      <w:u w:val="single"/>
      <w:lang w:val="fr-FR" w:eastAsia="en-GB"/>
    </w:rPr>
  </w:style>
  <w:style w:type="paragraph" w:customStyle="1" w:styleId="Annexetitrefichefinacte">
    <w:name w:val="Annexe titre (fiche fin. acte)"/>
    <w:basedOn w:val="Normal"/>
    <w:next w:val="Normal"/>
    <w:rsid w:val="00082A6E"/>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082A6E"/>
    <w:pPr>
      <w:jc w:val="center"/>
    </w:pPr>
    <w:rPr>
      <w:rFonts w:eastAsia="Times New Roman"/>
      <w:b/>
      <w:u w:val="single"/>
      <w:lang w:val="fr-FR" w:eastAsia="en-GB"/>
    </w:rPr>
  </w:style>
  <w:style w:type="paragraph" w:customStyle="1" w:styleId="Annexetitreglobale">
    <w:name w:val="Annexe titre (globale)"/>
    <w:basedOn w:val="Normal"/>
    <w:next w:val="Normal"/>
    <w:rsid w:val="00082A6E"/>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082A6E"/>
    <w:pPr>
      <w:jc w:val="center"/>
    </w:pPr>
    <w:rPr>
      <w:rFonts w:eastAsia="Times New Roman"/>
      <w:b/>
      <w:u w:val="single"/>
      <w:lang w:val="fr-FR" w:eastAsia="en-GB"/>
    </w:rPr>
  </w:style>
  <w:style w:type="paragraph" w:customStyle="1" w:styleId="Langueoriginale">
    <w:name w:val="Langue originale"/>
    <w:basedOn w:val="Normal"/>
    <w:rsid w:val="00082A6E"/>
    <w:pPr>
      <w:spacing w:before="360"/>
      <w:jc w:val="center"/>
    </w:pPr>
    <w:rPr>
      <w:rFonts w:eastAsia="Times New Roman"/>
      <w:caps/>
      <w:lang w:val="fr-FR" w:eastAsia="en-GB"/>
    </w:rPr>
  </w:style>
  <w:style w:type="paragraph" w:customStyle="1" w:styleId="Phrasefinale">
    <w:name w:val="Phrase finale"/>
    <w:basedOn w:val="Normal"/>
    <w:next w:val="Normal"/>
    <w:rsid w:val="00082A6E"/>
    <w:pPr>
      <w:spacing w:before="360" w:after="0"/>
      <w:jc w:val="center"/>
    </w:pPr>
    <w:rPr>
      <w:rFonts w:eastAsia="Times New Roman"/>
      <w:lang w:val="fr-FR" w:eastAsia="en-GB"/>
    </w:rPr>
  </w:style>
  <w:style w:type="paragraph" w:customStyle="1" w:styleId="Prliminairetitre">
    <w:name w:val="Préliminaire titre"/>
    <w:basedOn w:val="Normal"/>
    <w:next w:val="Normal"/>
    <w:rsid w:val="00082A6E"/>
    <w:pPr>
      <w:spacing w:before="360" w:after="360"/>
      <w:jc w:val="center"/>
    </w:pPr>
    <w:rPr>
      <w:rFonts w:eastAsia="Times New Roman"/>
      <w:b/>
      <w:lang w:val="fr-FR" w:eastAsia="en-GB"/>
    </w:rPr>
  </w:style>
  <w:style w:type="paragraph" w:customStyle="1" w:styleId="Prliminairetype">
    <w:name w:val="Préliminaire type"/>
    <w:basedOn w:val="Normal"/>
    <w:next w:val="Normal"/>
    <w:rsid w:val="00082A6E"/>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082A6E"/>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082A6E"/>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082A6E"/>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082A6E"/>
    <w:pPr>
      <w:spacing w:before="0" w:after="0"/>
      <w:jc w:val="center"/>
    </w:pPr>
    <w:rPr>
      <w:rFonts w:eastAsia="Times New Roman"/>
      <w:b/>
      <w:lang w:val="fr-FR" w:eastAsia="en-GB"/>
    </w:rPr>
  </w:style>
  <w:style w:type="paragraph" w:customStyle="1" w:styleId="Statutprliminaire">
    <w:name w:val="Statut (préliminaire)"/>
    <w:basedOn w:val="Normal"/>
    <w:next w:val="Normal"/>
    <w:rsid w:val="00082A6E"/>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082A6E"/>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082A6E"/>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082A6E"/>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082A6E"/>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082A6E"/>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082A6E"/>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082A6E"/>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082A6E"/>
    <w:pPr>
      <w:jc w:val="center"/>
    </w:pPr>
    <w:rPr>
      <w:rFonts w:eastAsia="Times New Roman"/>
      <w:b/>
      <w:u w:val="single"/>
      <w:lang w:val="fr-FR" w:eastAsia="en-GB"/>
    </w:rPr>
  </w:style>
  <w:style w:type="character" w:styleId="CommentReference">
    <w:name w:val="annotation reference"/>
    <w:rsid w:val="00082A6E"/>
    <w:rPr>
      <w:rFonts w:cs="Times New Roman"/>
      <w:sz w:val="16"/>
      <w:szCs w:val="16"/>
    </w:rPr>
  </w:style>
  <w:style w:type="paragraph" w:styleId="CommentText">
    <w:name w:val="annotation text"/>
    <w:basedOn w:val="Normal"/>
    <w:link w:val="CommentTextChar"/>
    <w:rsid w:val="00082A6E"/>
    <w:rPr>
      <w:rFonts w:eastAsia="Times New Roman"/>
      <w:sz w:val="20"/>
      <w:szCs w:val="20"/>
      <w:lang w:val="fr-FR" w:eastAsia="en-GB"/>
    </w:rPr>
  </w:style>
  <w:style w:type="character" w:customStyle="1" w:styleId="CommentTextChar">
    <w:name w:val="Comment Text Char"/>
    <w:basedOn w:val="DefaultParagraphFont"/>
    <w:link w:val="CommentText"/>
    <w:rsid w:val="00082A6E"/>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082A6E"/>
    <w:rPr>
      <w:b/>
      <w:bCs/>
    </w:rPr>
  </w:style>
  <w:style w:type="character" w:customStyle="1" w:styleId="CommentSubjectChar">
    <w:name w:val="Comment Subject Char"/>
    <w:basedOn w:val="CommentTextChar"/>
    <w:link w:val="CommentSubject"/>
    <w:rsid w:val="00082A6E"/>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082A6E"/>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082A6E"/>
    <w:rPr>
      <w:rFonts w:ascii="Tahoma" w:eastAsia="Times New Roman" w:hAnsi="Tahoma" w:cs="Tahoma"/>
      <w:sz w:val="16"/>
      <w:szCs w:val="16"/>
      <w:lang w:val="fr-FR" w:eastAsia="en-GB"/>
    </w:rPr>
  </w:style>
  <w:style w:type="paragraph" w:styleId="Caption">
    <w:name w:val="caption"/>
    <w:basedOn w:val="Normal"/>
    <w:next w:val="Normal"/>
    <w:qFormat/>
    <w:rsid w:val="00082A6E"/>
    <w:rPr>
      <w:rFonts w:eastAsia="Times New Roman"/>
      <w:b/>
      <w:bCs/>
      <w:sz w:val="20"/>
      <w:szCs w:val="20"/>
      <w:lang w:val="fr-FR" w:eastAsia="en-GB"/>
    </w:rPr>
  </w:style>
  <w:style w:type="paragraph" w:styleId="TableofFigures">
    <w:name w:val="table of figures"/>
    <w:basedOn w:val="Normal"/>
    <w:next w:val="Normal"/>
    <w:rsid w:val="00082A6E"/>
    <w:rPr>
      <w:rFonts w:eastAsia="Times New Roman"/>
      <w:lang w:val="fr-FR" w:eastAsia="en-GB"/>
    </w:rPr>
  </w:style>
  <w:style w:type="character" w:styleId="PageNumber">
    <w:name w:val="page number"/>
    <w:rsid w:val="00082A6E"/>
  </w:style>
  <w:style w:type="character" w:customStyle="1" w:styleId="tw4winMark">
    <w:name w:val="tw4winMark"/>
    <w:rsid w:val="00082A6E"/>
    <w:rPr>
      <w:vanish/>
      <w:color w:val="800080"/>
      <w:vertAlign w:val="subscript"/>
    </w:rPr>
  </w:style>
  <w:style w:type="character" w:styleId="FollowedHyperlink">
    <w:name w:val="FollowedHyperlink"/>
    <w:rsid w:val="00082A6E"/>
    <w:rPr>
      <w:color w:val="800080"/>
      <w:u w:val="single"/>
    </w:rPr>
  </w:style>
  <w:style w:type="paragraph" w:customStyle="1" w:styleId="Sous-titreobjet">
    <w:name w:val="Sous-titre objet"/>
    <w:basedOn w:val="Normal"/>
    <w:rsid w:val="00082A6E"/>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82A6E"/>
  </w:style>
  <w:style w:type="paragraph" w:styleId="Revision">
    <w:name w:val="Revision"/>
    <w:hidden/>
    <w:uiPriority w:val="99"/>
    <w:semiHidden/>
    <w:rsid w:val="00082A6E"/>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082A6E"/>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82A6E"/>
    <w:rPr>
      <w:rFonts w:ascii="Times New Roman" w:hAnsi="Times New Roman" w:cs="Times New Roman"/>
      <w:b/>
      <w:sz w:val="28"/>
      <w:lang w:val="en-GB"/>
    </w:rPr>
  </w:style>
  <w:style w:type="character" w:customStyle="1" w:styleId="FooterCoverPageChar">
    <w:name w:val="Footer Cover Page Char"/>
    <w:link w:val="FooterCoverPage"/>
    <w:rsid w:val="00082A6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082A6E"/>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82A6E"/>
    <w:rPr>
      <w:rFonts w:ascii="Times New Roman" w:eastAsia="Calibri" w:hAnsi="Times New Roman" w:cs="Times New Roman"/>
      <w:sz w:val="24"/>
      <w:lang w:val="en-GB" w:eastAsia="en-GB"/>
    </w:rPr>
  </w:style>
  <w:style w:type="character" w:customStyle="1" w:styleId="FooterSensitivityChar">
    <w:name w:val="Footer Sensitivity Char"/>
    <w:rsid w:val="00082A6E"/>
    <w:rPr>
      <w:rFonts w:ascii="Times New Roman" w:hAnsi="Times New Roman" w:cs="Times New Roman"/>
      <w:b/>
      <w:sz w:val="32"/>
      <w:lang w:val="en-GB"/>
    </w:rPr>
  </w:style>
  <w:style w:type="character" w:customStyle="1" w:styleId="HeaderSensitivityChar">
    <w:name w:val="Header Sensitivity Char"/>
    <w:rsid w:val="00082A6E"/>
    <w:rPr>
      <w:rFonts w:ascii="Times New Roman" w:hAnsi="Times New Roman" w:cs="Times New Roman"/>
      <w:b/>
      <w:sz w:val="32"/>
      <w:lang w:val="en-GB"/>
    </w:rPr>
  </w:style>
  <w:style w:type="character" w:customStyle="1" w:styleId="HeaderSensitivityRightChar">
    <w:name w:val="Header Sensitivity Right Char"/>
    <w:rsid w:val="00082A6E"/>
    <w:rPr>
      <w:rFonts w:ascii="Times New Roman" w:hAnsi="Times New Roman" w:cs="Times New Roman"/>
      <w:sz w:val="28"/>
      <w:lang w:val="en-GB"/>
    </w:rPr>
  </w:style>
  <w:style w:type="paragraph" w:customStyle="1" w:styleId="LegalNumPar">
    <w:name w:val="LegalNumPar"/>
    <w:basedOn w:val="Normal"/>
    <w:rsid w:val="00082A6E"/>
    <w:pPr>
      <w:numPr>
        <w:numId w:val="15"/>
      </w:numPr>
      <w:spacing w:line="360" w:lineRule="auto"/>
    </w:pPr>
    <w:rPr>
      <w:rFonts w:eastAsia="Times New Roman"/>
      <w:lang w:eastAsia="en-GB"/>
    </w:rPr>
  </w:style>
  <w:style w:type="paragraph" w:customStyle="1" w:styleId="LegalNumPar2">
    <w:name w:val="LegalNumPar2"/>
    <w:basedOn w:val="Normal"/>
    <w:rsid w:val="00082A6E"/>
    <w:pPr>
      <w:numPr>
        <w:ilvl w:val="1"/>
        <w:numId w:val="15"/>
      </w:numPr>
      <w:spacing w:line="360" w:lineRule="auto"/>
    </w:pPr>
    <w:rPr>
      <w:rFonts w:eastAsia="Times New Roman"/>
      <w:lang w:eastAsia="en-GB"/>
    </w:rPr>
  </w:style>
  <w:style w:type="paragraph" w:customStyle="1" w:styleId="LegalNumPar3">
    <w:name w:val="LegalNumPar3"/>
    <w:basedOn w:val="Normal"/>
    <w:rsid w:val="00082A6E"/>
    <w:pPr>
      <w:numPr>
        <w:ilvl w:val="2"/>
        <w:numId w:val="15"/>
      </w:numPr>
      <w:spacing w:line="360" w:lineRule="auto"/>
    </w:pPr>
    <w:rPr>
      <w:rFonts w:eastAsia="Times New Roman"/>
      <w:lang w:eastAsia="en-GB"/>
    </w:rPr>
  </w:style>
  <w:style w:type="paragraph" w:styleId="ListParagraph">
    <w:name w:val="List Paragraph"/>
    <w:basedOn w:val="Normal"/>
    <w:uiPriority w:val="34"/>
    <w:qFormat/>
    <w:rsid w:val="00082A6E"/>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082A6E"/>
    <w:rPr>
      <w:color w:val="605E5C"/>
      <w:shd w:val="clear" w:color="auto" w:fill="E1DFDD"/>
    </w:rPr>
  </w:style>
  <w:style w:type="character" w:styleId="Strong">
    <w:name w:val="Strong"/>
    <w:basedOn w:val="DefaultParagraphFont"/>
    <w:qFormat/>
    <w:rsid w:val="00082A6E"/>
    <w:rPr>
      <w:b/>
      <w:bCs/>
    </w:rPr>
  </w:style>
  <w:style w:type="character" w:styleId="Emphasis">
    <w:name w:val="Emphasis"/>
    <w:basedOn w:val="DefaultParagraphFont"/>
    <w:qFormat/>
    <w:rsid w:val="00082A6E"/>
    <w:rPr>
      <w:i/>
      <w:iCs/>
    </w:rPr>
  </w:style>
  <w:style w:type="character" w:customStyle="1" w:styleId="Mention">
    <w:name w:val="Mention"/>
    <w:basedOn w:val="DefaultParagraphFont"/>
    <w:uiPriority w:val="99"/>
    <w:unhideWhenUsed/>
    <w:rsid w:val="00082A6E"/>
    <w:rPr>
      <w:color w:val="2B579A"/>
      <w:shd w:val="clear" w:color="auto" w:fill="E1DFDD"/>
    </w:rPr>
  </w:style>
  <w:style w:type="character" w:customStyle="1" w:styleId="normaltextrun">
    <w:name w:val="normaltextrun"/>
    <w:basedOn w:val="DefaultParagraphFont"/>
    <w:rsid w:val="00082A6E"/>
  </w:style>
  <w:style w:type="character" w:customStyle="1" w:styleId="eop">
    <w:name w:val="eop"/>
    <w:basedOn w:val="DefaultParagraphFont"/>
    <w:rsid w:val="00082A6E"/>
  </w:style>
  <w:style w:type="paragraph" w:customStyle="1" w:styleId="Article">
    <w:name w:val="Article"/>
    <w:basedOn w:val="Normal"/>
    <w:rsid w:val="005A052A"/>
  </w:style>
  <w:style w:type="paragraph" w:customStyle="1" w:styleId="Articletitre">
    <w:name w:val="Article titre"/>
    <w:basedOn w:val="Article"/>
    <w:rsid w:val="005A052A"/>
  </w:style>
  <w:style w:type="paragraph" w:customStyle="1" w:styleId="paragraph">
    <w:name w:val="paragraph"/>
    <w:basedOn w:val="Normal"/>
    <w:rsid w:val="000C2F9B"/>
    <w:pPr>
      <w:spacing w:before="100" w:beforeAutospacing="1" w:after="100" w:afterAutospacing="1"/>
      <w:jc w:val="left"/>
    </w:pPr>
    <w:rPr>
      <w:rFonts w:eastAsia="Times New Roman"/>
      <w:szCs w:val="24"/>
      <w:lang w:val="de-DE" w:eastAsia="de-DE"/>
    </w:rPr>
  </w:style>
  <w:style w:type="paragraph" w:styleId="NormalWeb">
    <w:name w:val="Normal (Web)"/>
    <w:basedOn w:val="Normal"/>
    <w:uiPriority w:val="99"/>
    <w:unhideWhenUsed/>
    <w:rsid w:val="0092198B"/>
    <w:pPr>
      <w:spacing w:before="100" w:beforeAutospacing="1" w:after="100" w:afterAutospacing="1"/>
      <w:jc w:val="left"/>
    </w:pPr>
    <w:rPr>
      <w:rFonts w:eastAsia="Times New Roman"/>
      <w:szCs w:val="24"/>
      <w:lang w:eastAsia="en-GB"/>
    </w:rPr>
  </w:style>
  <w:style w:type="character" w:customStyle="1" w:styleId="whitespace-normal">
    <w:name w:val="whitespace-normal"/>
    <w:basedOn w:val="DefaultParagraphFont"/>
    <w:rsid w:val="003B2277"/>
  </w:style>
  <w:style w:type="paragraph" w:customStyle="1" w:styleId="title-article-norm">
    <w:name w:val="title-article-norm"/>
    <w:basedOn w:val="Normal"/>
    <w:rsid w:val="006E1186"/>
    <w:pPr>
      <w:spacing w:before="100" w:beforeAutospacing="1" w:after="100" w:afterAutospacing="1"/>
      <w:jc w:val="left"/>
    </w:pPr>
    <w:rPr>
      <w:rFonts w:eastAsia="Times New Roman"/>
      <w:szCs w:val="24"/>
      <w:lang w:eastAsia="en-GB"/>
    </w:rPr>
  </w:style>
  <w:style w:type="paragraph" w:customStyle="1" w:styleId="norm">
    <w:name w:val="norm"/>
    <w:basedOn w:val="Normal"/>
    <w:rsid w:val="006E1186"/>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rsid w:val="006E1186"/>
    <w:pPr>
      <w:spacing w:before="100" w:beforeAutospacing="1" w:after="100" w:afterAutospacing="1"/>
      <w:jc w:val="left"/>
    </w:pPr>
    <w:rPr>
      <w:rFonts w:eastAsia="Times New Roman"/>
      <w:szCs w:val="24"/>
      <w:lang w:eastAsia="en-GB"/>
    </w:rPr>
  </w:style>
  <w:style w:type="paragraph" w:customStyle="1" w:styleId="titlear">
    <w:name w:val="title ar"/>
    <w:basedOn w:val="Normal"/>
    <w:rsid w:val="00E2555A"/>
    <w:pPr>
      <w:keepNext/>
      <w:spacing w:before="0"/>
      <w:jc w:val="center"/>
    </w:pPr>
    <w:rPr>
      <w:b/>
      <w:bCs/>
      <w:iCs/>
      <w:szCs w:val="24"/>
    </w:rPr>
  </w:style>
  <w:style w:type="paragraph" w:customStyle="1" w:styleId="Sectiontitle">
    <w:name w:val="Section title"/>
    <w:basedOn w:val="PointTriple4"/>
    <w:rsid w:val="00A80162"/>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00">
    <w:name w:val="SectionTitle0"/>
    <w:basedOn w:val="Normal"/>
    <w:next w:val="Heading1"/>
    <w:pPr>
      <w:keepNext/>
      <w:spacing w:after="360"/>
      <w:jc w:val="center"/>
    </w:pPr>
    <w:rPr>
      <w:b/>
      <w:smallCaps/>
      <w:sz w:val="28"/>
    </w:rPr>
  </w:style>
  <w:style w:type="paragraph" w:customStyle="1" w:styleId="SectionTitle1">
    <w:name w:val="SectionTitle1"/>
    <w:basedOn w:val="Normal"/>
    <w:next w:val="Heading1"/>
    <w:pPr>
      <w:keepNext/>
      <w:spacing w:after="360"/>
      <w:jc w:val="center"/>
    </w:pPr>
    <w:rPr>
      <w:b/>
      <w:smallCaps/>
      <w:sz w:val="28"/>
    </w:rPr>
  </w:style>
  <w:style w:type="paragraph" w:customStyle="1" w:styleId="SectionTitle2">
    <w:name w:val="SectionTitle2"/>
    <w:basedOn w:val="Normal"/>
    <w:next w:val="Heading1"/>
    <w:pPr>
      <w:keepNext/>
      <w:spacing w:after="360"/>
      <w:jc w:val="center"/>
    </w:pPr>
    <w:rPr>
      <w:b/>
      <w:smallCaps/>
      <w:sz w:val="28"/>
    </w:rPr>
  </w:style>
  <w:style w:type="paragraph" w:customStyle="1" w:styleId="SectionTitle3">
    <w:name w:val="SectionTitle3"/>
    <w:basedOn w:val="Normal"/>
    <w:next w:val="Heading1"/>
    <w:pPr>
      <w:keepNext/>
      <w:spacing w:after="360"/>
      <w:jc w:val="center"/>
    </w:pPr>
    <w:rPr>
      <w:b/>
      <w:smallCaps/>
      <w:sz w:val="28"/>
    </w:rPr>
  </w:style>
  <w:style w:type="paragraph" w:customStyle="1" w:styleId="SectionTitle4">
    <w:name w:val="SectionTitle4"/>
    <w:basedOn w:val="Normal"/>
    <w:next w:val="Heading1"/>
    <w:pPr>
      <w:keepNext/>
      <w:spacing w:after="360"/>
      <w:jc w:val="center"/>
    </w:pPr>
    <w:rPr>
      <w:b/>
      <w:smallCaps/>
      <w:sz w:val="28"/>
    </w:rPr>
  </w:style>
  <w:style w:type="paragraph" w:customStyle="1" w:styleId="SectionTitle5">
    <w:name w:val="SectionTitle5"/>
    <w:basedOn w:val="Normal"/>
    <w:next w:val="Heading1"/>
    <w:pPr>
      <w:keepNext/>
      <w:spacing w:after="360"/>
      <w:jc w:val="center"/>
    </w:pPr>
    <w:rPr>
      <w:b/>
      <w:smallCaps/>
      <w:sz w:val="28"/>
    </w:rPr>
  </w:style>
  <w:style w:type="paragraph" w:customStyle="1" w:styleId="SectionTitle6">
    <w:name w:val="SectionTitle6"/>
    <w:basedOn w:val="Normal"/>
    <w:next w:val="Heading1"/>
    <w:pPr>
      <w:keepNext/>
      <w:spacing w:after="360"/>
      <w:jc w:val="center"/>
    </w:pPr>
    <w:rPr>
      <w:b/>
      <w:smallCaps/>
      <w:sz w:val="28"/>
    </w:rPr>
  </w:style>
  <w:style w:type="paragraph" w:customStyle="1" w:styleId="SectionTitle7">
    <w:name w:val="SectionTitle7"/>
    <w:basedOn w:val="Normal"/>
    <w:next w:val="Heading1"/>
    <w:pPr>
      <w:keepNext/>
      <w:spacing w:after="360"/>
      <w:jc w:val="center"/>
    </w:pPr>
    <w:rPr>
      <w:b/>
      <w:smallCaps/>
      <w:sz w:val="28"/>
    </w:rPr>
  </w:style>
  <w:style w:type="paragraph" w:customStyle="1" w:styleId="font-claude-response-body">
    <w:name w:val="font-claude-response-body"/>
    <w:basedOn w:val="Normal"/>
    <w:rsid w:val="0004544B"/>
    <w:pPr>
      <w:spacing w:before="100" w:beforeAutospacing="1" w:after="100" w:afterAutospacing="1"/>
      <w:jc w:val="left"/>
    </w:pPr>
    <w:rPr>
      <w:rFonts w:eastAsia="Times New Roman"/>
      <w:szCs w:val="24"/>
      <w:lang w:eastAsia="en-GB"/>
    </w:rPr>
  </w:style>
  <w:style w:type="paragraph" w:customStyle="1" w:styleId="SectionTitle8">
    <w:name w:val="SectionTitle8"/>
    <w:basedOn w:val="Normal"/>
    <w:next w:val="Heading1"/>
    <w:pPr>
      <w:keepNext/>
      <w:spacing w:after="360"/>
      <w:jc w:val="center"/>
    </w:pPr>
    <w:rPr>
      <w:b/>
      <w:smallCaps/>
      <w:sz w:val="28"/>
    </w:rPr>
  </w:style>
  <w:style w:type="paragraph" w:customStyle="1" w:styleId="SectionTitle9">
    <w:name w:val="SectionTitle9"/>
    <w:basedOn w:val="Normal"/>
    <w:next w:val="Heading1"/>
    <w:pPr>
      <w:keepNext/>
      <w:spacing w:after="360"/>
      <w:jc w:val="center"/>
    </w:pPr>
    <w:rPr>
      <w:b/>
      <w:smallCaps/>
      <w:sz w:val="28"/>
    </w:rPr>
  </w:style>
  <w:style w:type="paragraph" w:customStyle="1" w:styleId="SectionTitle10">
    <w:name w:val="SectionTitle10"/>
    <w:basedOn w:val="Normal"/>
    <w:next w:val="Heading1"/>
    <w:pPr>
      <w:keepNext/>
      <w:spacing w:after="360"/>
      <w:jc w:val="center"/>
    </w:pPr>
    <w:rPr>
      <w:b/>
      <w:smallCaps/>
      <w:sz w:val="28"/>
    </w:rPr>
  </w:style>
  <w:style w:type="paragraph" w:customStyle="1" w:styleId="SectionTitle11">
    <w:name w:val="SectionTitle11"/>
    <w:basedOn w:val="Normal"/>
    <w:next w:val="Heading1"/>
    <w:pPr>
      <w:keepNext/>
      <w:spacing w:after="360"/>
      <w:jc w:val="center"/>
    </w:pPr>
    <w:rPr>
      <w:b/>
      <w:smallCaps/>
      <w:sz w:val="28"/>
    </w:rPr>
  </w:style>
  <w:style w:type="paragraph" w:customStyle="1" w:styleId="SectionTitle12">
    <w:name w:val="SectionTitle12"/>
    <w:basedOn w:val="Normal"/>
    <w:next w:val="Heading1"/>
    <w:pPr>
      <w:keepNext/>
      <w:spacing w:after="360"/>
      <w:jc w:val="center"/>
    </w:pPr>
    <w:rPr>
      <w:b/>
      <w:smallCaps/>
      <w:sz w:val="28"/>
    </w:rPr>
  </w:style>
  <w:style w:type="paragraph" w:customStyle="1" w:styleId="SectionTitle13">
    <w:name w:val="SectionTitle13"/>
    <w:basedOn w:val="Normal"/>
    <w:next w:val="Heading1"/>
    <w:pPr>
      <w:keepNext/>
      <w:spacing w:after="360"/>
      <w:jc w:val="center"/>
    </w:pPr>
    <w:rPr>
      <w:b/>
      <w:smallCaps/>
      <w:sz w:val="28"/>
    </w:rPr>
  </w:style>
  <w:style w:type="paragraph" w:customStyle="1" w:styleId="SectionTitle14">
    <w:name w:val="SectionTitle14"/>
    <w:basedOn w:val="Normal"/>
    <w:next w:val="Heading1"/>
    <w:pPr>
      <w:keepNext/>
      <w:spacing w:after="360"/>
      <w:jc w:val="center"/>
    </w:pPr>
    <w:rPr>
      <w:b/>
      <w:smallCaps/>
      <w:sz w:val="28"/>
    </w:rPr>
  </w:style>
  <w:style w:type="paragraph" w:customStyle="1" w:styleId="SectionTitle15">
    <w:name w:val="SectionTitle15"/>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character" w:customStyle="1" w:styleId="HeaderChar">
    <w:name w:val="Header Char"/>
    <w:basedOn w:val="DefaultParagraphFont"/>
    <w:link w:val="Header"/>
    <w:uiPriority w:val="99"/>
    <w:rsid w:val="00C43B18"/>
    <w:rPr>
      <w:rFonts w:ascii="Times New Roman" w:hAnsi="Times New Roman" w:cs="Times New Roman"/>
      <w:sz w:val="24"/>
      <w:lang w:val="en-GB"/>
    </w:rPr>
  </w:style>
  <w:style w:type="character" w:customStyle="1" w:styleId="FooterChar">
    <w:name w:val="Footer Char"/>
    <w:basedOn w:val="DefaultParagraphFont"/>
    <w:link w:val="Footer"/>
    <w:uiPriority w:val="99"/>
    <w:rsid w:val="00C43B1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43B1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43B18"/>
    <w:pPr>
      <w:spacing w:before="0"/>
      <w:jc w:val="right"/>
    </w:pPr>
    <w:rPr>
      <w:sz w:val="28"/>
    </w:rPr>
  </w:style>
  <w:style w:type="paragraph" w:customStyle="1" w:styleId="FooterSensitivity">
    <w:name w:val="Footer Sensitivity"/>
    <w:basedOn w:val="Normal"/>
    <w:rsid w:val="00C43B1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8"/>
      </w:numPr>
    </w:pPr>
  </w:style>
  <w:style w:type="paragraph" w:customStyle="1" w:styleId="Tiret1">
    <w:name w:val="Tiret 1"/>
    <w:basedOn w:val="Point1"/>
    <w:pPr>
      <w:numPr>
        <w:numId w:val="149"/>
      </w:numPr>
    </w:pPr>
  </w:style>
  <w:style w:type="paragraph" w:customStyle="1" w:styleId="Tiret2">
    <w:name w:val="Tiret 2"/>
    <w:basedOn w:val="Point2"/>
    <w:pPr>
      <w:numPr>
        <w:numId w:val="150"/>
      </w:numPr>
    </w:pPr>
  </w:style>
  <w:style w:type="paragraph" w:customStyle="1" w:styleId="Tiret3">
    <w:name w:val="Tiret 3"/>
    <w:basedOn w:val="Point3"/>
    <w:pPr>
      <w:numPr>
        <w:numId w:val="151"/>
      </w:numPr>
    </w:pPr>
  </w:style>
  <w:style w:type="paragraph" w:customStyle="1" w:styleId="Tiret4">
    <w:name w:val="Tiret 4"/>
    <w:basedOn w:val="Point4"/>
    <w:pPr>
      <w:numPr>
        <w:numId w:val="152"/>
      </w:numPr>
    </w:pPr>
  </w:style>
  <w:style w:type="paragraph" w:customStyle="1" w:styleId="Tiret5">
    <w:name w:val="Tiret 5"/>
    <w:basedOn w:val="Point5"/>
    <w:pPr>
      <w:numPr>
        <w:numId w:val="15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4"/>
      </w:numPr>
    </w:pPr>
  </w:style>
  <w:style w:type="paragraph" w:customStyle="1" w:styleId="NumPar2">
    <w:name w:val="NumPar 2"/>
    <w:basedOn w:val="Normal"/>
    <w:next w:val="Text1"/>
    <w:pPr>
      <w:numPr>
        <w:ilvl w:val="1"/>
        <w:numId w:val="154"/>
      </w:numPr>
    </w:pPr>
  </w:style>
  <w:style w:type="paragraph" w:customStyle="1" w:styleId="NumPar3">
    <w:name w:val="NumPar 3"/>
    <w:basedOn w:val="Normal"/>
    <w:next w:val="Text1"/>
    <w:pPr>
      <w:numPr>
        <w:ilvl w:val="2"/>
        <w:numId w:val="154"/>
      </w:numPr>
    </w:pPr>
  </w:style>
  <w:style w:type="paragraph" w:customStyle="1" w:styleId="NumPar4">
    <w:name w:val="NumPar 4"/>
    <w:basedOn w:val="Normal"/>
    <w:next w:val="Text1"/>
    <w:pPr>
      <w:numPr>
        <w:ilvl w:val="3"/>
        <w:numId w:val="154"/>
      </w:numPr>
    </w:pPr>
  </w:style>
  <w:style w:type="paragraph" w:customStyle="1" w:styleId="NumPar5">
    <w:name w:val="NumPar 5"/>
    <w:basedOn w:val="Normal"/>
    <w:next w:val="Text2"/>
    <w:pPr>
      <w:numPr>
        <w:ilvl w:val="4"/>
        <w:numId w:val="154"/>
      </w:numPr>
    </w:pPr>
  </w:style>
  <w:style w:type="paragraph" w:customStyle="1" w:styleId="NumPar6">
    <w:name w:val="NumPar 6"/>
    <w:basedOn w:val="Normal"/>
    <w:next w:val="Text2"/>
    <w:pPr>
      <w:numPr>
        <w:ilvl w:val="5"/>
        <w:numId w:val="154"/>
      </w:numPr>
    </w:pPr>
  </w:style>
  <w:style w:type="paragraph" w:customStyle="1" w:styleId="NumPar7">
    <w:name w:val="NumPar 7"/>
    <w:basedOn w:val="Normal"/>
    <w:next w:val="Text2"/>
    <w:pPr>
      <w:numPr>
        <w:ilvl w:val="6"/>
        <w:numId w:val="15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8">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6"/>
      </w:numPr>
    </w:pPr>
  </w:style>
  <w:style w:type="paragraph" w:customStyle="1" w:styleId="Point1number">
    <w:name w:val="Point 1 (number)"/>
    <w:basedOn w:val="Normal"/>
    <w:pPr>
      <w:numPr>
        <w:ilvl w:val="2"/>
        <w:numId w:val="156"/>
      </w:numPr>
    </w:pPr>
  </w:style>
  <w:style w:type="paragraph" w:customStyle="1" w:styleId="Point2number">
    <w:name w:val="Point 2 (number)"/>
    <w:basedOn w:val="Normal"/>
    <w:pPr>
      <w:numPr>
        <w:ilvl w:val="4"/>
        <w:numId w:val="156"/>
      </w:numPr>
    </w:pPr>
  </w:style>
  <w:style w:type="paragraph" w:customStyle="1" w:styleId="Point3number">
    <w:name w:val="Point 3 (number)"/>
    <w:basedOn w:val="Normal"/>
    <w:pPr>
      <w:numPr>
        <w:ilvl w:val="6"/>
        <w:numId w:val="156"/>
      </w:numPr>
    </w:pPr>
  </w:style>
  <w:style w:type="paragraph" w:customStyle="1" w:styleId="Point0letter">
    <w:name w:val="Point 0 (letter)"/>
    <w:basedOn w:val="Normal"/>
    <w:pPr>
      <w:numPr>
        <w:ilvl w:val="1"/>
        <w:numId w:val="156"/>
      </w:numPr>
    </w:pPr>
  </w:style>
  <w:style w:type="paragraph" w:customStyle="1" w:styleId="Point1letter">
    <w:name w:val="Point 1 (letter)"/>
    <w:basedOn w:val="Normal"/>
    <w:pPr>
      <w:numPr>
        <w:ilvl w:val="3"/>
        <w:numId w:val="156"/>
      </w:numPr>
    </w:pPr>
  </w:style>
  <w:style w:type="paragraph" w:customStyle="1" w:styleId="Point2letter">
    <w:name w:val="Point 2 (letter)"/>
    <w:basedOn w:val="Normal"/>
    <w:pPr>
      <w:numPr>
        <w:ilvl w:val="5"/>
        <w:numId w:val="156"/>
      </w:numPr>
    </w:pPr>
  </w:style>
  <w:style w:type="paragraph" w:customStyle="1" w:styleId="Point3letter">
    <w:name w:val="Point 3 (letter)"/>
    <w:basedOn w:val="Normal"/>
    <w:pPr>
      <w:numPr>
        <w:ilvl w:val="7"/>
        <w:numId w:val="156"/>
      </w:numPr>
    </w:pPr>
  </w:style>
  <w:style w:type="paragraph" w:customStyle="1" w:styleId="Point4letter">
    <w:name w:val="Point 4 (letter)"/>
    <w:basedOn w:val="Normal"/>
    <w:pPr>
      <w:numPr>
        <w:ilvl w:val="8"/>
        <w:numId w:val="156"/>
      </w:numPr>
    </w:pPr>
  </w:style>
  <w:style w:type="paragraph" w:customStyle="1" w:styleId="Bullet0">
    <w:name w:val="Bullet 0"/>
    <w:basedOn w:val="Normal"/>
    <w:pPr>
      <w:numPr>
        <w:numId w:val="157"/>
      </w:numPr>
    </w:pPr>
  </w:style>
  <w:style w:type="paragraph" w:customStyle="1" w:styleId="Bullet1">
    <w:name w:val="Bullet 1"/>
    <w:basedOn w:val="Normal"/>
    <w:pPr>
      <w:numPr>
        <w:numId w:val="158"/>
      </w:numPr>
    </w:pPr>
  </w:style>
  <w:style w:type="paragraph" w:customStyle="1" w:styleId="Bullet2">
    <w:name w:val="Bullet 2"/>
    <w:basedOn w:val="Normal"/>
    <w:pPr>
      <w:numPr>
        <w:numId w:val="159"/>
      </w:numPr>
    </w:pPr>
  </w:style>
  <w:style w:type="paragraph" w:customStyle="1" w:styleId="Bullet3">
    <w:name w:val="Bullet 3"/>
    <w:basedOn w:val="Normal"/>
    <w:pPr>
      <w:numPr>
        <w:numId w:val="160"/>
      </w:numPr>
    </w:pPr>
  </w:style>
  <w:style w:type="paragraph" w:customStyle="1" w:styleId="Bullet4">
    <w:name w:val="Bullet 4"/>
    <w:basedOn w:val="Normal"/>
    <w:pPr>
      <w:numPr>
        <w:numId w:val="16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6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43B18"/>
    <w:pPr>
      <w:tabs>
        <w:tab w:val="center" w:pos="4535"/>
        <w:tab w:val="right" w:pos="9071"/>
      </w:tabs>
      <w:spacing w:before="0"/>
    </w:pPr>
  </w:style>
  <w:style w:type="paragraph" w:customStyle="1" w:styleId="HeaderLandscape">
    <w:name w:val="HeaderLandscape"/>
    <w:basedOn w:val="Normal"/>
    <w:rsid w:val="00C43B18"/>
    <w:pPr>
      <w:tabs>
        <w:tab w:val="center" w:pos="7285"/>
        <w:tab w:val="right" w:pos="14003"/>
      </w:tabs>
      <w:spacing w:before="0"/>
    </w:pPr>
  </w:style>
  <w:style w:type="paragraph" w:styleId="Footer">
    <w:name w:val="footer"/>
    <w:basedOn w:val="Normal"/>
    <w:link w:val="FooterChar"/>
    <w:uiPriority w:val="99"/>
    <w:unhideWhenUsed/>
    <w:rsid w:val="00C43B1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43B1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907">
      <w:bodyDiv w:val="1"/>
      <w:marLeft w:val="0"/>
      <w:marRight w:val="0"/>
      <w:marTop w:val="0"/>
      <w:marBottom w:val="0"/>
      <w:divBdr>
        <w:top w:val="none" w:sz="0" w:space="0" w:color="auto"/>
        <w:left w:val="none" w:sz="0" w:space="0" w:color="auto"/>
        <w:bottom w:val="none" w:sz="0" w:space="0" w:color="auto"/>
        <w:right w:val="none" w:sz="0" w:space="0" w:color="auto"/>
      </w:divBdr>
      <w:divsChild>
        <w:div w:id="1456215418">
          <w:marLeft w:val="0"/>
          <w:marRight w:val="0"/>
          <w:marTop w:val="0"/>
          <w:marBottom w:val="0"/>
          <w:divBdr>
            <w:top w:val="none" w:sz="0" w:space="0" w:color="auto"/>
            <w:left w:val="none" w:sz="0" w:space="0" w:color="auto"/>
            <w:bottom w:val="none" w:sz="0" w:space="0" w:color="auto"/>
            <w:right w:val="none" w:sz="0" w:space="0" w:color="auto"/>
          </w:divBdr>
          <w:divsChild>
            <w:div w:id="21320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033">
      <w:bodyDiv w:val="1"/>
      <w:marLeft w:val="0"/>
      <w:marRight w:val="0"/>
      <w:marTop w:val="0"/>
      <w:marBottom w:val="0"/>
      <w:divBdr>
        <w:top w:val="none" w:sz="0" w:space="0" w:color="auto"/>
        <w:left w:val="none" w:sz="0" w:space="0" w:color="auto"/>
        <w:bottom w:val="none" w:sz="0" w:space="0" w:color="auto"/>
        <w:right w:val="none" w:sz="0" w:space="0" w:color="auto"/>
      </w:divBdr>
    </w:div>
    <w:div w:id="18703575">
      <w:bodyDiv w:val="1"/>
      <w:marLeft w:val="0"/>
      <w:marRight w:val="0"/>
      <w:marTop w:val="0"/>
      <w:marBottom w:val="0"/>
      <w:divBdr>
        <w:top w:val="none" w:sz="0" w:space="0" w:color="auto"/>
        <w:left w:val="none" w:sz="0" w:space="0" w:color="auto"/>
        <w:bottom w:val="none" w:sz="0" w:space="0" w:color="auto"/>
        <w:right w:val="none" w:sz="0" w:space="0" w:color="auto"/>
      </w:divBdr>
    </w:div>
    <w:div w:id="21173946">
      <w:bodyDiv w:val="1"/>
      <w:marLeft w:val="0"/>
      <w:marRight w:val="0"/>
      <w:marTop w:val="0"/>
      <w:marBottom w:val="0"/>
      <w:divBdr>
        <w:top w:val="none" w:sz="0" w:space="0" w:color="auto"/>
        <w:left w:val="none" w:sz="0" w:space="0" w:color="auto"/>
        <w:bottom w:val="none" w:sz="0" w:space="0" w:color="auto"/>
        <w:right w:val="none" w:sz="0" w:space="0" w:color="auto"/>
      </w:divBdr>
      <w:divsChild>
        <w:div w:id="642657516">
          <w:marLeft w:val="0"/>
          <w:marRight w:val="0"/>
          <w:marTop w:val="0"/>
          <w:marBottom w:val="0"/>
          <w:divBdr>
            <w:top w:val="none" w:sz="0" w:space="0" w:color="auto"/>
            <w:left w:val="none" w:sz="0" w:space="0" w:color="auto"/>
            <w:bottom w:val="none" w:sz="0" w:space="0" w:color="auto"/>
            <w:right w:val="none" w:sz="0" w:space="0" w:color="auto"/>
          </w:divBdr>
          <w:divsChild>
            <w:div w:id="45803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3601">
      <w:bodyDiv w:val="1"/>
      <w:marLeft w:val="0"/>
      <w:marRight w:val="0"/>
      <w:marTop w:val="0"/>
      <w:marBottom w:val="0"/>
      <w:divBdr>
        <w:top w:val="none" w:sz="0" w:space="0" w:color="auto"/>
        <w:left w:val="none" w:sz="0" w:space="0" w:color="auto"/>
        <w:bottom w:val="none" w:sz="0" w:space="0" w:color="auto"/>
        <w:right w:val="none" w:sz="0" w:space="0" w:color="auto"/>
      </w:divBdr>
    </w:div>
    <w:div w:id="28796673">
      <w:bodyDiv w:val="1"/>
      <w:marLeft w:val="0"/>
      <w:marRight w:val="0"/>
      <w:marTop w:val="0"/>
      <w:marBottom w:val="0"/>
      <w:divBdr>
        <w:top w:val="none" w:sz="0" w:space="0" w:color="auto"/>
        <w:left w:val="none" w:sz="0" w:space="0" w:color="auto"/>
        <w:bottom w:val="none" w:sz="0" w:space="0" w:color="auto"/>
        <w:right w:val="none" w:sz="0" w:space="0" w:color="auto"/>
      </w:divBdr>
    </w:div>
    <w:div w:id="30031915">
      <w:bodyDiv w:val="1"/>
      <w:marLeft w:val="0"/>
      <w:marRight w:val="0"/>
      <w:marTop w:val="0"/>
      <w:marBottom w:val="0"/>
      <w:divBdr>
        <w:top w:val="none" w:sz="0" w:space="0" w:color="auto"/>
        <w:left w:val="none" w:sz="0" w:space="0" w:color="auto"/>
        <w:bottom w:val="none" w:sz="0" w:space="0" w:color="auto"/>
        <w:right w:val="none" w:sz="0" w:space="0" w:color="auto"/>
      </w:divBdr>
    </w:div>
    <w:div w:id="32464670">
      <w:bodyDiv w:val="1"/>
      <w:marLeft w:val="0"/>
      <w:marRight w:val="0"/>
      <w:marTop w:val="0"/>
      <w:marBottom w:val="0"/>
      <w:divBdr>
        <w:top w:val="none" w:sz="0" w:space="0" w:color="auto"/>
        <w:left w:val="none" w:sz="0" w:space="0" w:color="auto"/>
        <w:bottom w:val="none" w:sz="0" w:space="0" w:color="auto"/>
        <w:right w:val="none" w:sz="0" w:space="0" w:color="auto"/>
      </w:divBdr>
    </w:div>
    <w:div w:id="35814587">
      <w:bodyDiv w:val="1"/>
      <w:marLeft w:val="0"/>
      <w:marRight w:val="0"/>
      <w:marTop w:val="0"/>
      <w:marBottom w:val="0"/>
      <w:divBdr>
        <w:top w:val="none" w:sz="0" w:space="0" w:color="auto"/>
        <w:left w:val="none" w:sz="0" w:space="0" w:color="auto"/>
        <w:bottom w:val="none" w:sz="0" w:space="0" w:color="auto"/>
        <w:right w:val="none" w:sz="0" w:space="0" w:color="auto"/>
      </w:divBdr>
    </w:div>
    <w:div w:id="38866125">
      <w:bodyDiv w:val="1"/>
      <w:marLeft w:val="0"/>
      <w:marRight w:val="0"/>
      <w:marTop w:val="0"/>
      <w:marBottom w:val="0"/>
      <w:divBdr>
        <w:top w:val="none" w:sz="0" w:space="0" w:color="auto"/>
        <w:left w:val="none" w:sz="0" w:space="0" w:color="auto"/>
        <w:bottom w:val="none" w:sz="0" w:space="0" w:color="auto"/>
        <w:right w:val="none" w:sz="0" w:space="0" w:color="auto"/>
      </w:divBdr>
    </w:div>
    <w:div w:id="59983417">
      <w:bodyDiv w:val="1"/>
      <w:marLeft w:val="0"/>
      <w:marRight w:val="0"/>
      <w:marTop w:val="0"/>
      <w:marBottom w:val="0"/>
      <w:divBdr>
        <w:top w:val="none" w:sz="0" w:space="0" w:color="auto"/>
        <w:left w:val="none" w:sz="0" w:space="0" w:color="auto"/>
        <w:bottom w:val="none" w:sz="0" w:space="0" w:color="auto"/>
        <w:right w:val="none" w:sz="0" w:space="0" w:color="auto"/>
      </w:divBdr>
    </w:div>
    <w:div w:id="70734379">
      <w:bodyDiv w:val="1"/>
      <w:marLeft w:val="0"/>
      <w:marRight w:val="0"/>
      <w:marTop w:val="0"/>
      <w:marBottom w:val="0"/>
      <w:divBdr>
        <w:top w:val="none" w:sz="0" w:space="0" w:color="auto"/>
        <w:left w:val="none" w:sz="0" w:space="0" w:color="auto"/>
        <w:bottom w:val="none" w:sz="0" w:space="0" w:color="auto"/>
        <w:right w:val="none" w:sz="0" w:space="0" w:color="auto"/>
      </w:divBdr>
    </w:div>
    <w:div w:id="103236968">
      <w:bodyDiv w:val="1"/>
      <w:marLeft w:val="0"/>
      <w:marRight w:val="0"/>
      <w:marTop w:val="0"/>
      <w:marBottom w:val="0"/>
      <w:divBdr>
        <w:top w:val="none" w:sz="0" w:space="0" w:color="auto"/>
        <w:left w:val="none" w:sz="0" w:space="0" w:color="auto"/>
        <w:bottom w:val="none" w:sz="0" w:space="0" w:color="auto"/>
        <w:right w:val="none" w:sz="0" w:space="0" w:color="auto"/>
      </w:divBdr>
    </w:div>
    <w:div w:id="131793597">
      <w:bodyDiv w:val="1"/>
      <w:marLeft w:val="0"/>
      <w:marRight w:val="0"/>
      <w:marTop w:val="0"/>
      <w:marBottom w:val="0"/>
      <w:divBdr>
        <w:top w:val="none" w:sz="0" w:space="0" w:color="auto"/>
        <w:left w:val="none" w:sz="0" w:space="0" w:color="auto"/>
        <w:bottom w:val="none" w:sz="0" w:space="0" w:color="auto"/>
        <w:right w:val="none" w:sz="0" w:space="0" w:color="auto"/>
      </w:divBdr>
    </w:div>
    <w:div w:id="157816884">
      <w:bodyDiv w:val="1"/>
      <w:marLeft w:val="0"/>
      <w:marRight w:val="0"/>
      <w:marTop w:val="0"/>
      <w:marBottom w:val="0"/>
      <w:divBdr>
        <w:top w:val="none" w:sz="0" w:space="0" w:color="auto"/>
        <w:left w:val="none" w:sz="0" w:space="0" w:color="auto"/>
        <w:bottom w:val="none" w:sz="0" w:space="0" w:color="auto"/>
        <w:right w:val="none" w:sz="0" w:space="0" w:color="auto"/>
      </w:divBdr>
      <w:divsChild>
        <w:div w:id="99104422">
          <w:marLeft w:val="0"/>
          <w:marRight w:val="0"/>
          <w:marTop w:val="0"/>
          <w:marBottom w:val="0"/>
          <w:divBdr>
            <w:top w:val="none" w:sz="0" w:space="0" w:color="auto"/>
            <w:left w:val="none" w:sz="0" w:space="0" w:color="auto"/>
            <w:bottom w:val="none" w:sz="0" w:space="0" w:color="auto"/>
            <w:right w:val="none" w:sz="0" w:space="0" w:color="auto"/>
          </w:divBdr>
        </w:div>
        <w:div w:id="544686072">
          <w:marLeft w:val="0"/>
          <w:marRight w:val="0"/>
          <w:marTop w:val="0"/>
          <w:marBottom w:val="0"/>
          <w:divBdr>
            <w:top w:val="none" w:sz="0" w:space="0" w:color="auto"/>
            <w:left w:val="none" w:sz="0" w:space="0" w:color="auto"/>
            <w:bottom w:val="none" w:sz="0" w:space="0" w:color="auto"/>
            <w:right w:val="none" w:sz="0" w:space="0" w:color="auto"/>
          </w:divBdr>
        </w:div>
        <w:div w:id="851576055">
          <w:marLeft w:val="0"/>
          <w:marRight w:val="0"/>
          <w:marTop w:val="0"/>
          <w:marBottom w:val="0"/>
          <w:divBdr>
            <w:top w:val="none" w:sz="0" w:space="0" w:color="auto"/>
            <w:left w:val="none" w:sz="0" w:space="0" w:color="auto"/>
            <w:bottom w:val="none" w:sz="0" w:space="0" w:color="auto"/>
            <w:right w:val="none" w:sz="0" w:space="0" w:color="auto"/>
          </w:divBdr>
        </w:div>
      </w:divsChild>
    </w:div>
    <w:div w:id="161555439">
      <w:bodyDiv w:val="1"/>
      <w:marLeft w:val="0"/>
      <w:marRight w:val="0"/>
      <w:marTop w:val="0"/>
      <w:marBottom w:val="0"/>
      <w:divBdr>
        <w:top w:val="none" w:sz="0" w:space="0" w:color="auto"/>
        <w:left w:val="none" w:sz="0" w:space="0" w:color="auto"/>
        <w:bottom w:val="none" w:sz="0" w:space="0" w:color="auto"/>
        <w:right w:val="none" w:sz="0" w:space="0" w:color="auto"/>
      </w:divBdr>
    </w:div>
    <w:div w:id="165366878">
      <w:bodyDiv w:val="1"/>
      <w:marLeft w:val="0"/>
      <w:marRight w:val="0"/>
      <w:marTop w:val="0"/>
      <w:marBottom w:val="0"/>
      <w:divBdr>
        <w:top w:val="none" w:sz="0" w:space="0" w:color="auto"/>
        <w:left w:val="none" w:sz="0" w:space="0" w:color="auto"/>
        <w:bottom w:val="none" w:sz="0" w:space="0" w:color="auto"/>
        <w:right w:val="none" w:sz="0" w:space="0" w:color="auto"/>
      </w:divBdr>
    </w:div>
    <w:div w:id="190069271">
      <w:bodyDiv w:val="1"/>
      <w:marLeft w:val="0"/>
      <w:marRight w:val="0"/>
      <w:marTop w:val="0"/>
      <w:marBottom w:val="0"/>
      <w:divBdr>
        <w:top w:val="none" w:sz="0" w:space="0" w:color="auto"/>
        <w:left w:val="none" w:sz="0" w:space="0" w:color="auto"/>
        <w:bottom w:val="none" w:sz="0" w:space="0" w:color="auto"/>
        <w:right w:val="none" w:sz="0" w:space="0" w:color="auto"/>
      </w:divBdr>
    </w:div>
    <w:div w:id="221864814">
      <w:bodyDiv w:val="1"/>
      <w:marLeft w:val="0"/>
      <w:marRight w:val="0"/>
      <w:marTop w:val="0"/>
      <w:marBottom w:val="0"/>
      <w:divBdr>
        <w:top w:val="none" w:sz="0" w:space="0" w:color="auto"/>
        <w:left w:val="none" w:sz="0" w:space="0" w:color="auto"/>
        <w:bottom w:val="none" w:sz="0" w:space="0" w:color="auto"/>
        <w:right w:val="none" w:sz="0" w:space="0" w:color="auto"/>
      </w:divBdr>
    </w:div>
    <w:div w:id="238826766">
      <w:bodyDiv w:val="1"/>
      <w:marLeft w:val="0"/>
      <w:marRight w:val="0"/>
      <w:marTop w:val="0"/>
      <w:marBottom w:val="0"/>
      <w:divBdr>
        <w:top w:val="none" w:sz="0" w:space="0" w:color="auto"/>
        <w:left w:val="none" w:sz="0" w:space="0" w:color="auto"/>
        <w:bottom w:val="none" w:sz="0" w:space="0" w:color="auto"/>
        <w:right w:val="none" w:sz="0" w:space="0" w:color="auto"/>
      </w:divBdr>
    </w:div>
    <w:div w:id="242960169">
      <w:bodyDiv w:val="1"/>
      <w:marLeft w:val="0"/>
      <w:marRight w:val="0"/>
      <w:marTop w:val="0"/>
      <w:marBottom w:val="0"/>
      <w:divBdr>
        <w:top w:val="none" w:sz="0" w:space="0" w:color="auto"/>
        <w:left w:val="none" w:sz="0" w:space="0" w:color="auto"/>
        <w:bottom w:val="none" w:sz="0" w:space="0" w:color="auto"/>
        <w:right w:val="none" w:sz="0" w:space="0" w:color="auto"/>
      </w:divBdr>
    </w:div>
    <w:div w:id="249240818">
      <w:bodyDiv w:val="1"/>
      <w:marLeft w:val="0"/>
      <w:marRight w:val="0"/>
      <w:marTop w:val="0"/>
      <w:marBottom w:val="0"/>
      <w:divBdr>
        <w:top w:val="none" w:sz="0" w:space="0" w:color="auto"/>
        <w:left w:val="none" w:sz="0" w:space="0" w:color="auto"/>
        <w:bottom w:val="none" w:sz="0" w:space="0" w:color="auto"/>
        <w:right w:val="none" w:sz="0" w:space="0" w:color="auto"/>
      </w:divBdr>
    </w:div>
    <w:div w:id="255989278">
      <w:bodyDiv w:val="1"/>
      <w:marLeft w:val="0"/>
      <w:marRight w:val="0"/>
      <w:marTop w:val="0"/>
      <w:marBottom w:val="0"/>
      <w:divBdr>
        <w:top w:val="none" w:sz="0" w:space="0" w:color="auto"/>
        <w:left w:val="none" w:sz="0" w:space="0" w:color="auto"/>
        <w:bottom w:val="none" w:sz="0" w:space="0" w:color="auto"/>
        <w:right w:val="none" w:sz="0" w:space="0" w:color="auto"/>
      </w:divBdr>
    </w:div>
    <w:div w:id="265962563">
      <w:bodyDiv w:val="1"/>
      <w:marLeft w:val="0"/>
      <w:marRight w:val="0"/>
      <w:marTop w:val="0"/>
      <w:marBottom w:val="0"/>
      <w:divBdr>
        <w:top w:val="none" w:sz="0" w:space="0" w:color="auto"/>
        <w:left w:val="none" w:sz="0" w:space="0" w:color="auto"/>
        <w:bottom w:val="none" w:sz="0" w:space="0" w:color="auto"/>
        <w:right w:val="none" w:sz="0" w:space="0" w:color="auto"/>
      </w:divBdr>
    </w:div>
    <w:div w:id="291375250">
      <w:bodyDiv w:val="1"/>
      <w:marLeft w:val="0"/>
      <w:marRight w:val="0"/>
      <w:marTop w:val="0"/>
      <w:marBottom w:val="0"/>
      <w:divBdr>
        <w:top w:val="none" w:sz="0" w:space="0" w:color="auto"/>
        <w:left w:val="none" w:sz="0" w:space="0" w:color="auto"/>
        <w:bottom w:val="none" w:sz="0" w:space="0" w:color="auto"/>
        <w:right w:val="none" w:sz="0" w:space="0" w:color="auto"/>
      </w:divBdr>
    </w:div>
    <w:div w:id="312225682">
      <w:bodyDiv w:val="1"/>
      <w:marLeft w:val="0"/>
      <w:marRight w:val="0"/>
      <w:marTop w:val="0"/>
      <w:marBottom w:val="0"/>
      <w:divBdr>
        <w:top w:val="none" w:sz="0" w:space="0" w:color="auto"/>
        <w:left w:val="none" w:sz="0" w:space="0" w:color="auto"/>
        <w:bottom w:val="none" w:sz="0" w:space="0" w:color="auto"/>
        <w:right w:val="none" w:sz="0" w:space="0" w:color="auto"/>
      </w:divBdr>
    </w:div>
    <w:div w:id="325596076">
      <w:bodyDiv w:val="1"/>
      <w:marLeft w:val="0"/>
      <w:marRight w:val="0"/>
      <w:marTop w:val="0"/>
      <w:marBottom w:val="0"/>
      <w:divBdr>
        <w:top w:val="none" w:sz="0" w:space="0" w:color="auto"/>
        <w:left w:val="none" w:sz="0" w:space="0" w:color="auto"/>
        <w:bottom w:val="none" w:sz="0" w:space="0" w:color="auto"/>
        <w:right w:val="none" w:sz="0" w:space="0" w:color="auto"/>
      </w:divBdr>
    </w:div>
    <w:div w:id="336465527">
      <w:bodyDiv w:val="1"/>
      <w:marLeft w:val="0"/>
      <w:marRight w:val="0"/>
      <w:marTop w:val="0"/>
      <w:marBottom w:val="0"/>
      <w:divBdr>
        <w:top w:val="none" w:sz="0" w:space="0" w:color="auto"/>
        <w:left w:val="none" w:sz="0" w:space="0" w:color="auto"/>
        <w:bottom w:val="none" w:sz="0" w:space="0" w:color="auto"/>
        <w:right w:val="none" w:sz="0" w:space="0" w:color="auto"/>
      </w:divBdr>
    </w:div>
    <w:div w:id="339628409">
      <w:bodyDiv w:val="1"/>
      <w:marLeft w:val="0"/>
      <w:marRight w:val="0"/>
      <w:marTop w:val="0"/>
      <w:marBottom w:val="0"/>
      <w:divBdr>
        <w:top w:val="none" w:sz="0" w:space="0" w:color="auto"/>
        <w:left w:val="none" w:sz="0" w:space="0" w:color="auto"/>
        <w:bottom w:val="none" w:sz="0" w:space="0" w:color="auto"/>
        <w:right w:val="none" w:sz="0" w:space="0" w:color="auto"/>
      </w:divBdr>
    </w:div>
    <w:div w:id="339813692">
      <w:bodyDiv w:val="1"/>
      <w:marLeft w:val="0"/>
      <w:marRight w:val="0"/>
      <w:marTop w:val="0"/>
      <w:marBottom w:val="0"/>
      <w:divBdr>
        <w:top w:val="none" w:sz="0" w:space="0" w:color="auto"/>
        <w:left w:val="none" w:sz="0" w:space="0" w:color="auto"/>
        <w:bottom w:val="none" w:sz="0" w:space="0" w:color="auto"/>
        <w:right w:val="none" w:sz="0" w:space="0" w:color="auto"/>
      </w:divBdr>
      <w:divsChild>
        <w:div w:id="29694389">
          <w:marLeft w:val="0"/>
          <w:marRight w:val="0"/>
          <w:marTop w:val="0"/>
          <w:marBottom w:val="0"/>
          <w:divBdr>
            <w:top w:val="none" w:sz="0" w:space="0" w:color="auto"/>
            <w:left w:val="none" w:sz="0" w:space="0" w:color="auto"/>
            <w:bottom w:val="none" w:sz="0" w:space="0" w:color="auto"/>
            <w:right w:val="none" w:sz="0" w:space="0" w:color="auto"/>
          </w:divBdr>
        </w:div>
        <w:div w:id="546186143">
          <w:marLeft w:val="0"/>
          <w:marRight w:val="0"/>
          <w:marTop w:val="0"/>
          <w:marBottom w:val="0"/>
          <w:divBdr>
            <w:top w:val="none" w:sz="0" w:space="0" w:color="auto"/>
            <w:left w:val="none" w:sz="0" w:space="0" w:color="auto"/>
            <w:bottom w:val="none" w:sz="0" w:space="0" w:color="auto"/>
            <w:right w:val="none" w:sz="0" w:space="0" w:color="auto"/>
          </w:divBdr>
        </w:div>
        <w:div w:id="742022599">
          <w:marLeft w:val="0"/>
          <w:marRight w:val="0"/>
          <w:marTop w:val="0"/>
          <w:marBottom w:val="0"/>
          <w:divBdr>
            <w:top w:val="none" w:sz="0" w:space="0" w:color="auto"/>
            <w:left w:val="none" w:sz="0" w:space="0" w:color="auto"/>
            <w:bottom w:val="none" w:sz="0" w:space="0" w:color="auto"/>
            <w:right w:val="none" w:sz="0" w:space="0" w:color="auto"/>
          </w:divBdr>
        </w:div>
        <w:div w:id="954287365">
          <w:marLeft w:val="0"/>
          <w:marRight w:val="0"/>
          <w:marTop w:val="0"/>
          <w:marBottom w:val="0"/>
          <w:divBdr>
            <w:top w:val="none" w:sz="0" w:space="0" w:color="auto"/>
            <w:left w:val="none" w:sz="0" w:space="0" w:color="auto"/>
            <w:bottom w:val="none" w:sz="0" w:space="0" w:color="auto"/>
            <w:right w:val="none" w:sz="0" w:space="0" w:color="auto"/>
          </w:divBdr>
        </w:div>
        <w:div w:id="973484973">
          <w:marLeft w:val="0"/>
          <w:marRight w:val="0"/>
          <w:marTop w:val="0"/>
          <w:marBottom w:val="0"/>
          <w:divBdr>
            <w:top w:val="none" w:sz="0" w:space="0" w:color="auto"/>
            <w:left w:val="none" w:sz="0" w:space="0" w:color="auto"/>
            <w:bottom w:val="none" w:sz="0" w:space="0" w:color="auto"/>
            <w:right w:val="none" w:sz="0" w:space="0" w:color="auto"/>
          </w:divBdr>
        </w:div>
        <w:div w:id="1020014138">
          <w:marLeft w:val="0"/>
          <w:marRight w:val="0"/>
          <w:marTop w:val="0"/>
          <w:marBottom w:val="0"/>
          <w:divBdr>
            <w:top w:val="none" w:sz="0" w:space="0" w:color="auto"/>
            <w:left w:val="none" w:sz="0" w:space="0" w:color="auto"/>
            <w:bottom w:val="none" w:sz="0" w:space="0" w:color="auto"/>
            <w:right w:val="none" w:sz="0" w:space="0" w:color="auto"/>
          </w:divBdr>
        </w:div>
        <w:div w:id="1063453594">
          <w:marLeft w:val="0"/>
          <w:marRight w:val="0"/>
          <w:marTop w:val="0"/>
          <w:marBottom w:val="0"/>
          <w:divBdr>
            <w:top w:val="none" w:sz="0" w:space="0" w:color="auto"/>
            <w:left w:val="none" w:sz="0" w:space="0" w:color="auto"/>
            <w:bottom w:val="none" w:sz="0" w:space="0" w:color="auto"/>
            <w:right w:val="none" w:sz="0" w:space="0" w:color="auto"/>
          </w:divBdr>
        </w:div>
        <w:div w:id="1379820584">
          <w:marLeft w:val="0"/>
          <w:marRight w:val="0"/>
          <w:marTop w:val="0"/>
          <w:marBottom w:val="0"/>
          <w:divBdr>
            <w:top w:val="none" w:sz="0" w:space="0" w:color="auto"/>
            <w:left w:val="none" w:sz="0" w:space="0" w:color="auto"/>
            <w:bottom w:val="none" w:sz="0" w:space="0" w:color="auto"/>
            <w:right w:val="none" w:sz="0" w:space="0" w:color="auto"/>
          </w:divBdr>
        </w:div>
        <w:div w:id="1383669730">
          <w:marLeft w:val="0"/>
          <w:marRight w:val="0"/>
          <w:marTop w:val="0"/>
          <w:marBottom w:val="0"/>
          <w:divBdr>
            <w:top w:val="none" w:sz="0" w:space="0" w:color="auto"/>
            <w:left w:val="none" w:sz="0" w:space="0" w:color="auto"/>
            <w:bottom w:val="none" w:sz="0" w:space="0" w:color="auto"/>
            <w:right w:val="none" w:sz="0" w:space="0" w:color="auto"/>
          </w:divBdr>
        </w:div>
        <w:div w:id="1401443886">
          <w:marLeft w:val="0"/>
          <w:marRight w:val="0"/>
          <w:marTop w:val="0"/>
          <w:marBottom w:val="0"/>
          <w:divBdr>
            <w:top w:val="none" w:sz="0" w:space="0" w:color="auto"/>
            <w:left w:val="none" w:sz="0" w:space="0" w:color="auto"/>
            <w:bottom w:val="none" w:sz="0" w:space="0" w:color="auto"/>
            <w:right w:val="none" w:sz="0" w:space="0" w:color="auto"/>
          </w:divBdr>
        </w:div>
        <w:div w:id="1423835648">
          <w:marLeft w:val="0"/>
          <w:marRight w:val="0"/>
          <w:marTop w:val="0"/>
          <w:marBottom w:val="0"/>
          <w:divBdr>
            <w:top w:val="none" w:sz="0" w:space="0" w:color="auto"/>
            <w:left w:val="none" w:sz="0" w:space="0" w:color="auto"/>
            <w:bottom w:val="none" w:sz="0" w:space="0" w:color="auto"/>
            <w:right w:val="none" w:sz="0" w:space="0" w:color="auto"/>
          </w:divBdr>
        </w:div>
        <w:div w:id="1514806332">
          <w:marLeft w:val="0"/>
          <w:marRight w:val="0"/>
          <w:marTop w:val="0"/>
          <w:marBottom w:val="0"/>
          <w:divBdr>
            <w:top w:val="none" w:sz="0" w:space="0" w:color="auto"/>
            <w:left w:val="none" w:sz="0" w:space="0" w:color="auto"/>
            <w:bottom w:val="none" w:sz="0" w:space="0" w:color="auto"/>
            <w:right w:val="none" w:sz="0" w:space="0" w:color="auto"/>
          </w:divBdr>
        </w:div>
        <w:div w:id="1549494006">
          <w:marLeft w:val="0"/>
          <w:marRight w:val="0"/>
          <w:marTop w:val="0"/>
          <w:marBottom w:val="0"/>
          <w:divBdr>
            <w:top w:val="none" w:sz="0" w:space="0" w:color="auto"/>
            <w:left w:val="none" w:sz="0" w:space="0" w:color="auto"/>
            <w:bottom w:val="none" w:sz="0" w:space="0" w:color="auto"/>
            <w:right w:val="none" w:sz="0" w:space="0" w:color="auto"/>
          </w:divBdr>
        </w:div>
        <w:div w:id="1975405524">
          <w:marLeft w:val="0"/>
          <w:marRight w:val="0"/>
          <w:marTop w:val="0"/>
          <w:marBottom w:val="0"/>
          <w:divBdr>
            <w:top w:val="none" w:sz="0" w:space="0" w:color="auto"/>
            <w:left w:val="none" w:sz="0" w:space="0" w:color="auto"/>
            <w:bottom w:val="none" w:sz="0" w:space="0" w:color="auto"/>
            <w:right w:val="none" w:sz="0" w:space="0" w:color="auto"/>
          </w:divBdr>
        </w:div>
        <w:div w:id="2122214701">
          <w:marLeft w:val="0"/>
          <w:marRight w:val="0"/>
          <w:marTop w:val="0"/>
          <w:marBottom w:val="0"/>
          <w:divBdr>
            <w:top w:val="none" w:sz="0" w:space="0" w:color="auto"/>
            <w:left w:val="none" w:sz="0" w:space="0" w:color="auto"/>
            <w:bottom w:val="none" w:sz="0" w:space="0" w:color="auto"/>
            <w:right w:val="none" w:sz="0" w:space="0" w:color="auto"/>
          </w:divBdr>
        </w:div>
      </w:divsChild>
    </w:div>
    <w:div w:id="397173595">
      <w:bodyDiv w:val="1"/>
      <w:marLeft w:val="0"/>
      <w:marRight w:val="0"/>
      <w:marTop w:val="0"/>
      <w:marBottom w:val="0"/>
      <w:divBdr>
        <w:top w:val="none" w:sz="0" w:space="0" w:color="auto"/>
        <w:left w:val="none" w:sz="0" w:space="0" w:color="auto"/>
        <w:bottom w:val="none" w:sz="0" w:space="0" w:color="auto"/>
        <w:right w:val="none" w:sz="0" w:space="0" w:color="auto"/>
      </w:divBdr>
    </w:div>
    <w:div w:id="432938369">
      <w:bodyDiv w:val="1"/>
      <w:marLeft w:val="0"/>
      <w:marRight w:val="0"/>
      <w:marTop w:val="0"/>
      <w:marBottom w:val="0"/>
      <w:divBdr>
        <w:top w:val="none" w:sz="0" w:space="0" w:color="auto"/>
        <w:left w:val="none" w:sz="0" w:space="0" w:color="auto"/>
        <w:bottom w:val="none" w:sz="0" w:space="0" w:color="auto"/>
        <w:right w:val="none" w:sz="0" w:space="0" w:color="auto"/>
      </w:divBdr>
    </w:div>
    <w:div w:id="436022260">
      <w:bodyDiv w:val="1"/>
      <w:marLeft w:val="0"/>
      <w:marRight w:val="0"/>
      <w:marTop w:val="0"/>
      <w:marBottom w:val="0"/>
      <w:divBdr>
        <w:top w:val="none" w:sz="0" w:space="0" w:color="auto"/>
        <w:left w:val="none" w:sz="0" w:space="0" w:color="auto"/>
        <w:bottom w:val="none" w:sz="0" w:space="0" w:color="auto"/>
        <w:right w:val="none" w:sz="0" w:space="0" w:color="auto"/>
      </w:divBdr>
    </w:div>
    <w:div w:id="447089072">
      <w:bodyDiv w:val="1"/>
      <w:marLeft w:val="0"/>
      <w:marRight w:val="0"/>
      <w:marTop w:val="0"/>
      <w:marBottom w:val="0"/>
      <w:divBdr>
        <w:top w:val="none" w:sz="0" w:space="0" w:color="auto"/>
        <w:left w:val="none" w:sz="0" w:space="0" w:color="auto"/>
        <w:bottom w:val="none" w:sz="0" w:space="0" w:color="auto"/>
        <w:right w:val="none" w:sz="0" w:space="0" w:color="auto"/>
      </w:divBdr>
    </w:div>
    <w:div w:id="481049394">
      <w:bodyDiv w:val="1"/>
      <w:marLeft w:val="0"/>
      <w:marRight w:val="0"/>
      <w:marTop w:val="0"/>
      <w:marBottom w:val="0"/>
      <w:divBdr>
        <w:top w:val="none" w:sz="0" w:space="0" w:color="auto"/>
        <w:left w:val="none" w:sz="0" w:space="0" w:color="auto"/>
        <w:bottom w:val="none" w:sz="0" w:space="0" w:color="auto"/>
        <w:right w:val="none" w:sz="0" w:space="0" w:color="auto"/>
      </w:divBdr>
    </w:div>
    <w:div w:id="482240080">
      <w:bodyDiv w:val="1"/>
      <w:marLeft w:val="0"/>
      <w:marRight w:val="0"/>
      <w:marTop w:val="0"/>
      <w:marBottom w:val="0"/>
      <w:divBdr>
        <w:top w:val="none" w:sz="0" w:space="0" w:color="auto"/>
        <w:left w:val="none" w:sz="0" w:space="0" w:color="auto"/>
        <w:bottom w:val="none" w:sz="0" w:space="0" w:color="auto"/>
        <w:right w:val="none" w:sz="0" w:space="0" w:color="auto"/>
      </w:divBdr>
    </w:div>
    <w:div w:id="486213900">
      <w:bodyDiv w:val="1"/>
      <w:marLeft w:val="0"/>
      <w:marRight w:val="0"/>
      <w:marTop w:val="0"/>
      <w:marBottom w:val="0"/>
      <w:divBdr>
        <w:top w:val="none" w:sz="0" w:space="0" w:color="auto"/>
        <w:left w:val="none" w:sz="0" w:space="0" w:color="auto"/>
        <w:bottom w:val="none" w:sz="0" w:space="0" w:color="auto"/>
        <w:right w:val="none" w:sz="0" w:space="0" w:color="auto"/>
      </w:divBdr>
    </w:div>
    <w:div w:id="517037865">
      <w:bodyDiv w:val="1"/>
      <w:marLeft w:val="0"/>
      <w:marRight w:val="0"/>
      <w:marTop w:val="0"/>
      <w:marBottom w:val="0"/>
      <w:divBdr>
        <w:top w:val="none" w:sz="0" w:space="0" w:color="auto"/>
        <w:left w:val="none" w:sz="0" w:space="0" w:color="auto"/>
        <w:bottom w:val="none" w:sz="0" w:space="0" w:color="auto"/>
        <w:right w:val="none" w:sz="0" w:space="0" w:color="auto"/>
      </w:divBdr>
    </w:div>
    <w:div w:id="537082464">
      <w:bodyDiv w:val="1"/>
      <w:marLeft w:val="0"/>
      <w:marRight w:val="0"/>
      <w:marTop w:val="0"/>
      <w:marBottom w:val="0"/>
      <w:divBdr>
        <w:top w:val="none" w:sz="0" w:space="0" w:color="auto"/>
        <w:left w:val="none" w:sz="0" w:space="0" w:color="auto"/>
        <w:bottom w:val="none" w:sz="0" w:space="0" w:color="auto"/>
        <w:right w:val="none" w:sz="0" w:space="0" w:color="auto"/>
      </w:divBdr>
    </w:div>
    <w:div w:id="538127735">
      <w:bodyDiv w:val="1"/>
      <w:marLeft w:val="0"/>
      <w:marRight w:val="0"/>
      <w:marTop w:val="0"/>
      <w:marBottom w:val="0"/>
      <w:divBdr>
        <w:top w:val="none" w:sz="0" w:space="0" w:color="auto"/>
        <w:left w:val="none" w:sz="0" w:space="0" w:color="auto"/>
        <w:bottom w:val="none" w:sz="0" w:space="0" w:color="auto"/>
        <w:right w:val="none" w:sz="0" w:space="0" w:color="auto"/>
      </w:divBdr>
    </w:div>
    <w:div w:id="540089948">
      <w:bodyDiv w:val="1"/>
      <w:marLeft w:val="0"/>
      <w:marRight w:val="0"/>
      <w:marTop w:val="0"/>
      <w:marBottom w:val="0"/>
      <w:divBdr>
        <w:top w:val="none" w:sz="0" w:space="0" w:color="auto"/>
        <w:left w:val="none" w:sz="0" w:space="0" w:color="auto"/>
        <w:bottom w:val="none" w:sz="0" w:space="0" w:color="auto"/>
        <w:right w:val="none" w:sz="0" w:space="0" w:color="auto"/>
      </w:divBdr>
    </w:div>
    <w:div w:id="558712191">
      <w:bodyDiv w:val="1"/>
      <w:marLeft w:val="0"/>
      <w:marRight w:val="0"/>
      <w:marTop w:val="0"/>
      <w:marBottom w:val="0"/>
      <w:divBdr>
        <w:top w:val="none" w:sz="0" w:space="0" w:color="auto"/>
        <w:left w:val="none" w:sz="0" w:space="0" w:color="auto"/>
        <w:bottom w:val="none" w:sz="0" w:space="0" w:color="auto"/>
        <w:right w:val="none" w:sz="0" w:space="0" w:color="auto"/>
      </w:divBdr>
    </w:div>
    <w:div w:id="583730267">
      <w:bodyDiv w:val="1"/>
      <w:marLeft w:val="0"/>
      <w:marRight w:val="0"/>
      <w:marTop w:val="0"/>
      <w:marBottom w:val="0"/>
      <w:divBdr>
        <w:top w:val="none" w:sz="0" w:space="0" w:color="auto"/>
        <w:left w:val="none" w:sz="0" w:space="0" w:color="auto"/>
        <w:bottom w:val="none" w:sz="0" w:space="0" w:color="auto"/>
        <w:right w:val="none" w:sz="0" w:space="0" w:color="auto"/>
      </w:divBdr>
    </w:div>
    <w:div w:id="617226034">
      <w:bodyDiv w:val="1"/>
      <w:marLeft w:val="0"/>
      <w:marRight w:val="0"/>
      <w:marTop w:val="0"/>
      <w:marBottom w:val="0"/>
      <w:divBdr>
        <w:top w:val="none" w:sz="0" w:space="0" w:color="auto"/>
        <w:left w:val="none" w:sz="0" w:space="0" w:color="auto"/>
        <w:bottom w:val="none" w:sz="0" w:space="0" w:color="auto"/>
        <w:right w:val="none" w:sz="0" w:space="0" w:color="auto"/>
      </w:divBdr>
    </w:div>
    <w:div w:id="635797217">
      <w:bodyDiv w:val="1"/>
      <w:marLeft w:val="0"/>
      <w:marRight w:val="0"/>
      <w:marTop w:val="0"/>
      <w:marBottom w:val="0"/>
      <w:divBdr>
        <w:top w:val="none" w:sz="0" w:space="0" w:color="auto"/>
        <w:left w:val="none" w:sz="0" w:space="0" w:color="auto"/>
        <w:bottom w:val="none" w:sz="0" w:space="0" w:color="auto"/>
        <w:right w:val="none" w:sz="0" w:space="0" w:color="auto"/>
      </w:divBdr>
    </w:div>
    <w:div w:id="641420678">
      <w:bodyDiv w:val="1"/>
      <w:marLeft w:val="0"/>
      <w:marRight w:val="0"/>
      <w:marTop w:val="0"/>
      <w:marBottom w:val="0"/>
      <w:divBdr>
        <w:top w:val="none" w:sz="0" w:space="0" w:color="auto"/>
        <w:left w:val="none" w:sz="0" w:space="0" w:color="auto"/>
        <w:bottom w:val="none" w:sz="0" w:space="0" w:color="auto"/>
        <w:right w:val="none" w:sz="0" w:space="0" w:color="auto"/>
      </w:divBdr>
      <w:divsChild>
        <w:div w:id="1505779393">
          <w:marLeft w:val="0"/>
          <w:marRight w:val="0"/>
          <w:marTop w:val="0"/>
          <w:marBottom w:val="0"/>
          <w:divBdr>
            <w:top w:val="none" w:sz="0" w:space="0" w:color="auto"/>
            <w:left w:val="none" w:sz="0" w:space="0" w:color="auto"/>
            <w:bottom w:val="none" w:sz="0" w:space="0" w:color="auto"/>
            <w:right w:val="none" w:sz="0" w:space="0" w:color="auto"/>
          </w:divBdr>
          <w:divsChild>
            <w:div w:id="1737706534">
              <w:marLeft w:val="0"/>
              <w:marRight w:val="0"/>
              <w:marTop w:val="0"/>
              <w:marBottom w:val="0"/>
              <w:divBdr>
                <w:top w:val="none" w:sz="0" w:space="0" w:color="auto"/>
                <w:left w:val="none" w:sz="0" w:space="0" w:color="auto"/>
                <w:bottom w:val="none" w:sz="0" w:space="0" w:color="auto"/>
                <w:right w:val="none" w:sz="0" w:space="0" w:color="auto"/>
              </w:divBdr>
              <w:divsChild>
                <w:div w:id="198131965">
                  <w:marLeft w:val="0"/>
                  <w:marRight w:val="0"/>
                  <w:marTop w:val="0"/>
                  <w:marBottom w:val="0"/>
                  <w:divBdr>
                    <w:top w:val="none" w:sz="0" w:space="0" w:color="auto"/>
                    <w:left w:val="none" w:sz="0" w:space="0" w:color="auto"/>
                    <w:bottom w:val="none" w:sz="0" w:space="0" w:color="auto"/>
                    <w:right w:val="none" w:sz="0" w:space="0" w:color="auto"/>
                  </w:divBdr>
                  <w:divsChild>
                    <w:div w:id="631516637">
                      <w:marLeft w:val="0"/>
                      <w:marRight w:val="0"/>
                      <w:marTop w:val="0"/>
                      <w:marBottom w:val="0"/>
                      <w:divBdr>
                        <w:top w:val="none" w:sz="0" w:space="0" w:color="auto"/>
                        <w:left w:val="none" w:sz="0" w:space="0" w:color="auto"/>
                        <w:bottom w:val="none" w:sz="0" w:space="0" w:color="auto"/>
                        <w:right w:val="none" w:sz="0" w:space="0" w:color="auto"/>
                      </w:divBdr>
                      <w:divsChild>
                        <w:div w:id="33238573">
                          <w:marLeft w:val="0"/>
                          <w:marRight w:val="0"/>
                          <w:marTop w:val="0"/>
                          <w:marBottom w:val="0"/>
                          <w:divBdr>
                            <w:top w:val="none" w:sz="0" w:space="0" w:color="auto"/>
                            <w:left w:val="none" w:sz="0" w:space="0" w:color="auto"/>
                            <w:bottom w:val="none" w:sz="0" w:space="0" w:color="auto"/>
                            <w:right w:val="none" w:sz="0" w:space="0" w:color="auto"/>
                          </w:divBdr>
                          <w:divsChild>
                            <w:div w:id="417749338">
                              <w:marLeft w:val="0"/>
                              <w:marRight w:val="0"/>
                              <w:marTop w:val="0"/>
                              <w:marBottom w:val="0"/>
                              <w:divBdr>
                                <w:top w:val="none" w:sz="0" w:space="0" w:color="auto"/>
                                <w:left w:val="none" w:sz="0" w:space="0" w:color="auto"/>
                                <w:bottom w:val="none" w:sz="0" w:space="0" w:color="auto"/>
                                <w:right w:val="none" w:sz="0" w:space="0" w:color="auto"/>
                              </w:divBdr>
                              <w:divsChild>
                                <w:div w:id="1173645623">
                                  <w:marLeft w:val="0"/>
                                  <w:marRight w:val="0"/>
                                  <w:marTop w:val="120"/>
                                  <w:marBottom w:val="0"/>
                                  <w:divBdr>
                                    <w:top w:val="none" w:sz="0" w:space="0" w:color="auto"/>
                                    <w:left w:val="none" w:sz="0" w:space="0" w:color="auto"/>
                                    <w:bottom w:val="none" w:sz="0" w:space="0" w:color="auto"/>
                                    <w:right w:val="none" w:sz="0" w:space="0" w:color="auto"/>
                                  </w:divBdr>
                                </w:div>
                              </w:divsChild>
                            </w:div>
                            <w:div w:id="1579830292">
                              <w:marLeft w:val="0"/>
                              <w:marRight w:val="0"/>
                              <w:marTop w:val="120"/>
                              <w:marBottom w:val="0"/>
                              <w:divBdr>
                                <w:top w:val="none" w:sz="0" w:space="0" w:color="auto"/>
                                <w:left w:val="none" w:sz="0" w:space="0" w:color="auto"/>
                                <w:bottom w:val="none" w:sz="0" w:space="0" w:color="auto"/>
                                <w:right w:val="none" w:sz="0" w:space="0" w:color="auto"/>
                              </w:divBdr>
                            </w:div>
                          </w:divsChild>
                        </w:div>
                        <w:div w:id="305359259">
                          <w:marLeft w:val="0"/>
                          <w:marRight w:val="0"/>
                          <w:marTop w:val="0"/>
                          <w:marBottom w:val="0"/>
                          <w:divBdr>
                            <w:top w:val="none" w:sz="0" w:space="0" w:color="auto"/>
                            <w:left w:val="none" w:sz="0" w:space="0" w:color="auto"/>
                            <w:bottom w:val="none" w:sz="0" w:space="0" w:color="auto"/>
                            <w:right w:val="none" w:sz="0" w:space="0" w:color="auto"/>
                          </w:divBdr>
                          <w:divsChild>
                            <w:div w:id="84696512">
                              <w:marLeft w:val="0"/>
                              <w:marRight w:val="0"/>
                              <w:marTop w:val="120"/>
                              <w:marBottom w:val="0"/>
                              <w:divBdr>
                                <w:top w:val="none" w:sz="0" w:space="0" w:color="auto"/>
                                <w:left w:val="none" w:sz="0" w:space="0" w:color="auto"/>
                                <w:bottom w:val="none" w:sz="0" w:space="0" w:color="auto"/>
                                <w:right w:val="none" w:sz="0" w:space="0" w:color="auto"/>
                              </w:divBdr>
                            </w:div>
                            <w:div w:id="524446644">
                              <w:marLeft w:val="0"/>
                              <w:marRight w:val="0"/>
                              <w:marTop w:val="0"/>
                              <w:marBottom w:val="0"/>
                              <w:divBdr>
                                <w:top w:val="none" w:sz="0" w:space="0" w:color="auto"/>
                                <w:left w:val="none" w:sz="0" w:space="0" w:color="auto"/>
                                <w:bottom w:val="none" w:sz="0" w:space="0" w:color="auto"/>
                                <w:right w:val="none" w:sz="0" w:space="0" w:color="auto"/>
                              </w:divBdr>
                              <w:divsChild>
                                <w:div w:id="9653533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59482086">
                          <w:marLeft w:val="0"/>
                          <w:marRight w:val="0"/>
                          <w:marTop w:val="0"/>
                          <w:marBottom w:val="0"/>
                          <w:divBdr>
                            <w:top w:val="none" w:sz="0" w:space="0" w:color="auto"/>
                            <w:left w:val="none" w:sz="0" w:space="0" w:color="auto"/>
                            <w:bottom w:val="none" w:sz="0" w:space="0" w:color="auto"/>
                            <w:right w:val="none" w:sz="0" w:space="0" w:color="auto"/>
                          </w:divBdr>
                          <w:divsChild>
                            <w:div w:id="945432309">
                              <w:marLeft w:val="0"/>
                              <w:marRight w:val="0"/>
                              <w:marTop w:val="0"/>
                              <w:marBottom w:val="0"/>
                              <w:divBdr>
                                <w:top w:val="none" w:sz="0" w:space="0" w:color="auto"/>
                                <w:left w:val="none" w:sz="0" w:space="0" w:color="auto"/>
                                <w:bottom w:val="none" w:sz="0" w:space="0" w:color="auto"/>
                                <w:right w:val="none" w:sz="0" w:space="0" w:color="auto"/>
                              </w:divBdr>
                              <w:divsChild>
                                <w:div w:id="1291937027">
                                  <w:marLeft w:val="0"/>
                                  <w:marRight w:val="0"/>
                                  <w:marTop w:val="120"/>
                                  <w:marBottom w:val="0"/>
                                  <w:divBdr>
                                    <w:top w:val="none" w:sz="0" w:space="0" w:color="auto"/>
                                    <w:left w:val="none" w:sz="0" w:space="0" w:color="auto"/>
                                    <w:bottom w:val="none" w:sz="0" w:space="0" w:color="auto"/>
                                    <w:right w:val="none" w:sz="0" w:space="0" w:color="auto"/>
                                  </w:divBdr>
                                </w:div>
                              </w:divsChild>
                            </w:div>
                            <w:div w:id="1315143467">
                              <w:marLeft w:val="0"/>
                              <w:marRight w:val="0"/>
                              <w:marTop w:val="120"/>
                              <w:marBottom w:val="0"/>
                              <w:divBdr>
                                <w:top w:val="none" w:sz="0" w:space="0" w:color="auto"/>
                                <w:left w:val="none" w:sz="0" w:space="0" w:color="auto"/>
                                <w:bottom w:val="none" w:sz="0" w:space="0" w:color="auto"/>
                                <w:right w:val="none" w:sz="0" w:space="0" w:color="auto"/>
                              </w:divBdr>
                            </w:div>
                          </w:divsChild>
                        </w:div>
                        <w:div w:id="904755546">
                          <w:marLeft w:val="0"/>
                          <w:marRight w:val="0"/>
                          <w:marTop w:val="0"/>
                          <w:marBottom w:val="0"/>
                          <w:divBdr>
                            <w:top w:val="none" w:sz="0" w:space="0" w:color="auto"/>
                            <w:left w:val="none" w:sz="0" w:space="0" w:color="auto"/>
                            <w:bottom w:val="none" w:sz="0" w:space="0" w:color="auto"/>
                            <w:right w:val="none" w:sz="0" w:space="0" w:color="auto"/>
                          </w:divBdr>
                          <w:divsChild>
                            <w:div w:id="265617801">
                              <w:marLeft w:val="0"/>
                              <w:marRight w:val="0"/>
                              <w:marTop w:val="120"/>
                              <w:marBottom w:val="0"/>
                              <w:divBdr>
                                <w:top w:val="none" w:sz="0" w:space="0" w:color="auto"/>
                                <w:left w:val="none" w:sz="0" w:space="0" w:color="auto"/>
                                <w:bottom w:val="none" w:sz="0" w:space="0" w:color="auto"/>
                                <w:right w:val="none" w:sz="0" w:space="0" w:color="auto"/>
                              </w:divBdr>
                            </w:div>
                            <w:div w:id="1423797797">
                              <w:marLeft w:val="0"/>
                              <w:marRight w:val="0"/>
                              <w:marTop w:val="0"/>
                              <w:marBottom w:val="0"/>
                              <w:divBdr>
                                <w:top w:val="none" w:sz="0" w:space="0" w:color="auto"/>
                                <w:left w:val="none" w:sz="0" w:space="0" w:color="auto"/>
                                <w:bottom w:val="none" w:sz="0" w:space="0" w:color="auto"/>
                                <w:right w:val="none" w:sz="0" w:space="0" w:color="auto"/>
                              </w:divBdr>
                              <w:divsChild>
                                <w:div w:id="15504172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80179196">
                          <w:marLeft w:val="0"/>
                          <w:marRight w:val="0"/>
                          <w:marTop w:val="0"/>
                          <w:marBottom w:val="0"/>
                          <w:divBdr>
                            <w:top w:val="none" w:sz="0" w:space="0" w:color="auto"/>
                            <w:left w:val="none" w:sz="0" w:space="0" w:color="auto"/>
                            <w:bottom w:val="none" w:sz="0" w:space="0" w:color="auto"/>
                            <w:right w:val="none" w:sz="0" w:space="0" w:color="auto"/>
                          </w:divBdr>
                          <w:divsChild>
                            <w:div w:id="145170456">
                              <w:marLeft w:val="0"/>
                              <w:marRight w:val="0"/>
                              <w:marTop w:val="0"/>
                              <w:marBottom w:val="0"/>
                              <w:divBdr>
                                <w:top w:val="none" w:sz="0" w:space="0" w:color="auto"/>
                                <w:left w:val="none" w:sz="0" w:space="0" w:color="auto"/>
                                <w:bottom w:val="none" w:sz="0" w:space="0" w:color="auto"/>
                                <w:right w:val="none" w:sz="0" w:space="0" w:color="auto"/>
                              </w:divBdr>
                              <w:divsChild>
                                <w:div w:id="469250829">
                                  <w:marLeft w:val="0"/>
                                  <w:marRight w:val="0"/>
                                  <w:marTop w:val="120"/>
                                  <w:marBottom w:val="0"/>
                                  <w:divBdr>
                                    <w:top w:val="none" w:sz="0" w:space="0" w:color="auto"/>
                                    <w:left w:val="none" w:sz="0" w:space="0" w:color="auto"/>
                                    <w:bottom w:val="none" w:sz="0" w:space="0" w:color="auto"/>
                                    <w:right w:val="none" w:sz="0" w:space="0" w:color="auto"/>
                                  </w:divBdr>
                                </w:div>
                              </w:divsChild>
                            </w:div>
                            <w:div w:id="1724405683">
                              <w:marLeft w:val="0"/>
                              <w:marRight w:val="0"/>
                              <w:marTop w:val="120"/>
                              <w:marBottom w:val="0"/>
                              <w:divBdr>
                                <w:top w:val="none" w:sz="0" w:space="0" w:color="auto"/>
                                <w:left w:val="none" w:sz="0" w:space="0" w:color="auto"/>
                                <w:bottom w:val="none" w:sz="0" w:space="0" w:color="auto"/>
                                <w:right w:val="none" w:sz="0" w:space="0" w:color="auto"/>
                              </w:divBdr>
                            </w:div>
                          </w:divsChild>
                        </w:div>
                        <w:div w:id="2073960142">
                          <w:marLeft w:val="0"/>
                          <w:marRight w:val="0"/>
                          <w:marTop w:val="0"/>
                          <w:marBottom w:val="0"/>
                          <w:divBdr>
                            <w:top w:val="none" w:sz="0" w:space="0" w:color="auto"/>
                            <w:left w:val="none" w:sz="0" w:space="0" w:color="auto"/>
                            <w:bottom w:val="none" w:sz="0" w:space="0" w:color="auto"/>
                            <w:right w:val="none" w:sz="0" w:space="0" w:color="auto"/>
                          </w:divBdr>
                          <w:divsChild>
                            <w:div w:id="1494877888">
                              <w:marLeft w:val="0"/>
                              <w:marRight w:val="0"/>
                              <w:marTop w:val="0"/>
                              <w:marBottom w:val="0"/>
                              <w:divBdr>
                                <w:top w:val="none" w:sz="0" w:space="0" w:color="auto"/>
                                <w:left w:val="none" w:sz="0" w:space="0" w:color="auto"/>
                                <w:bottom w:val="none" w:sz="0" w:space="0" w:color="auto"/>
                                <w:right w:val="none" w:sz="0" w:space="0" w:color="auto"/>
                              </w:divBdr>
                              <w:divsChild>
                                <w:div w:id="1028144501">
                                  <w:marLeft w:val="0"/>
                                  <w:marRight w:val="0"/>
                                  <w:marTop w:val="120"/>
                                  <w:marBottom w:val="0"/>
                                  <w:divBdr>
                                    <w:top w:val="none" w:sz="0" w:space="0" w:color="auto"/>
                                    <w:left w:val="none" w:sz="0" w:space="0" w:color="auto"/>
                                    <w:bottom w:val="none" w:sz="0" w:space="0" w:color="auto"/>
                                    <w:right w:val="none" w:sz="0" w:space="0" w:color="auto"/>
                                  </w:divBdr>
                                </w:div>
                              </w:divsChild>
                            </w:div>
                            <w:div w:id="21371403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59169957">
                      <w:marLeft w:val="0"/>
                      <w:marRight w:val="0"/>
                      <w:marTop w:val="120"/>
                      <w:marBottom w:val="0"/>
                      <w:divBdr>
                        <w:top w:val="none" w:sz="0" w:space="0" w:color="auto"/>
                        <w:left w:val="none" w:sz="0" w:space="0" w:color="auto"/>
                        <w:bottom w:val="none" w:sz="0" w:space="0" w:color="auto"/>
                        <w:right w:val="none" w:sz="0" w:space="0" w:color="auto"/>
                      </w:divBdr>
                    </w:div>
                  </w:divsChild>
                </w:div>
                <w:div w:id="978191049">
                  <w:marLeft w:val="0"/>
                  <w:marRight w:val="0"/>
                  <w:marTop w:val="0"/>
                  <w:marBottom w:val="0"/>
                  <w:divBdr>
                    <w:top w:val="none" w:sz="0" w:space="0" w:color="auto"/>
                    <w:left w:val="none" w:sz="0" w:space="0" w:color="auto"/>
                    <w:bottom w:val="none" w:sz="0" w:space="0" w:color="auto"/>
                    <w:right w:val="none" w:sz="0" w:space="0" w:color="auto"/>
                  </w:divBdr>
                  <w:divsChild>
                    <w:div w:id="1136752781">
                      <w:marLeft w:val="0"/>
                      <w:marRight w:val="0"/>
                      <w:marTop w:val="120"/>
                      <w:marBottom w:val="0"/>
                      <w:divBdr>
                        <w:top w:val="none" w:sz="0" w:space="0" w:color="auto"/>
                        <w:left w:val="none" w:sz="0" w:space="0" w:color="auto"/>
                        <w:bottom w:val="none" w:sz="0" w:space="0" w:color="auto"/>
                        <w:right w:val="none" w:sz="0" w:space="0" w:color="auto"/>
                      </w:divBdr>
                    </w:div>
                    <w:div w:id="1691763124">
                      <w:marLeft w:val="0"/>
                      <w:marRight w:val="0"/>
                      <w:marTop w:val="0"/>
                      <w:marBottom w:val="0"/>
                      <w:divBdr>
                        <w:top w:val="none" w:sz="0" w:space="0" w:color="auto"/>
                        <w:left w:val="none" w:sz="0" w:space="0" w:color="auto"/>
                        <w:bottom w:val="none" w:sz="0" w:space="0" w:color="auto"/>
                        <w:right w:val="none" w:sz="0" w:space="0" w:color="auto"/>
                      </w:divBdr>
                      <w:divsChild>
                        <w:div w:id="316494520">
                          <w:marLeft w:val="0"/>
                          <w:marRight w:val="0"/>
                          <w:marTop w:val="0"/>
                          <w:marBottom w:val="0"/>
                          <w:divBdr>
                            <w:top w:val="none" w:sz="0" w:space="0" w:color="auto"/>
                            <w:left w:val="none" w:sz="0" w:space="0" w:color="auto"/>
                            <w:bottom w:val="none" w:sz="0" w:space="0" w:color="auto"/>
                            <w:right w:val="none" w:sz="0" w:space="0" w:color="auto"/>
                          </w:divBdr>
                          <w:divsChild>
                            <w:div w:id="701442041">
                              <w:marLeft w:val="0"/>
                              <w:marRight w:val="0"/>
                              <w:marTop w:val="120"/>
                              <w:marBottom w:val="0"/>
                              <w:divBdr>
                                <w:top w:val="none" w:sz="0" w:space="0" w:color="auto"/>
                                <w:left w:val="none" w:sz="0" w:space="0" w:color="auto"/>
                                <w:bottom w:val="none" w:sz="0" w:space="0" w:color="auto"/>
                                <w:right w:val="none" w:sz="0" w:space="0" w:color="auto"/>
                              </w:divBdr>
                            </w:div>
                            <w:div w:id="1168443009">
                              <w:marLeft w:val="0"/>
                              <w:marRight w:val="0"/>
                              <w:marTop w:val="0"/>
                              <w:marBottom w:val="0"/>
                              <w:divBdr>
                                <w:top w:val="none" w:sz="0" w:space="0" w:color="auto"/>
                                <w:left w:val="none" w:sz="0" w:space="0" w:color="auto"/>
                                <w:bottom w:val="none" w:sz="0" w:space="0" w:color="auto"/>
                                <w:right w:val="none" w:sz="0" w:space="0" w:color="auto"/>
                              </w:divBdr>
                              <w:divsChild>
                                <w:div w:id="5524291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80129791">
                          <w:marLeft w:val="0"/>
                          <w:marRight w:val="0"/>
                          <w:marTop w:val="0"/>
                          <w:marBottom w:val="0"/>
                          <w:divBdr>
                            <w:top w:val="none" w:sz="0" w:space="0" w:color="auto"/>
                            <w:left w:val="none" w:sz="0" w:space="0" w:color="auto"/>
                            <w:bottom w:val="none" w:sz="0" w:space="0" w:color="auto"/>
                            <w:right w:val="none" w:sz="0" w:space="0" w:color="auto"/>
                          </w:divBdr>
                          <w:divsChild>
                            <w:div w:id="1824194580">
                              <w:marLeft w:val="0"/>
                              <w:marRight w:val="0"/>
                              <w:marTop w:val="0"/>
                              <w:marBottom w:val="0"/>
                              <w:divBdr>
                                <w:top w:val="none" w:sz="0" w:space="0" w:color="auto"/>
                                <w:left w:val="none" w:sz="0" w:space="0" w:color="auto"/>
                                <w:bottom w:val="none" w:sz="0" w:space="0" w:color="auto"/>
                                <w:right w:val="none" w:sz="0" w:space="0" w:color="auto"/>
                              </w:divBdr>
                              <w:divsChild>
                                <w:div w:id="539781203">
                                  <w:marLeft w:val="0"/>
                                  <w:marRight w:val="0"/>
                                  <w:marTop w:val="120"/>
                                  <w:marBottom w:val="0"/>
                                  <w:divBdr>
                                    <w:top w:val="none" w:sz="0" w:space="0" w:color="auto"/>
                                    <w:left w:val="none" w:sz="0" w:space="0" w:color="auto"/>
                                    <w:bottom w:val="none" w:sz="0" w:space="0" w:color="auto"/>
                                    <w:right w:val="none" w:sz="0" w:space="0" w:color="auto"/>
                                  </w:divBdr>
                                </w:div>
                              </w:divsChild>
                            </w:div>
                            <w:div w:id="1876694529">
                              <w:marLeft w:val="0"/>
                              <w:marRight w:val="0"/>
                              <w:marTop w:val="120"/>
                              <w:marBottom w:val="0"/>
                              <w:divBdr>
                                <w:top w:val="none" w:sz="0" w:space="0" w:color="auto"/>
                                <w:left w:val="none" w:sz="0" w:space="0" w:color="auto"/>
                                <w:bottom w:val="none" w:sz="0" w:space="0" w:color="auto"/>
                                <w:right w:val="none" w:sz="0" w:space="0" w:color="auto"/>
                              </w:divBdr>
                            </w:div>
                          </w:divsChild>
                        </w:div>
                        <w:div w:id="503664682">
                          <w:marLeft w:val="0"/>
                          <w:marRight w:val="0"/>
                          <w:marTop w:val="0"/>
                          <w:marBottom w:val="0"/>
                          <w:divBdr>
                            <w:top w:val="none" w:sz="0" w:space="0" w:color="auto"/>
                            <w:left w:val="none" w:sz="0" w:space="0" w:color="auto"/>
                            <w:bottom w:val="none" w:sz="0" w:space="0" w:color="auto"/>
                            <w:right w:val="none" w:sz="0" w:space="0" w:color="auto"/>
                          </w:divBdr>
                          <w:divsChild>
                            <w:div w:id="1450733383">
                              <w:marLeft w:val="0"/>
                              <w:marRight w:val="0"/>
                              <w:marTop w:val="0"/>
                              <w:marBottom w:val="0"/>
                              <w:divBdr>
                                <w:top w:val="none" w:sz="0" w:space="0" w:color="auto"/>
                                <w:left w:val="none" w:sz="0" w:space="0" w:color="auto"/>
                                <w:bottom w:val="none" w:sz="0" w:space="0" w:color="auto"/>
                                <w:right w:val="none" w:sz="0" w:space="0" w:color="auto"/>
                              </w:divBdr>
                              <w:divsChild>
                                <w:div w:id="1148518559">
                                  <w:marLeft w:val="0"/>
                                  <w:marRight w:val="0"/>
                                  <w:marTop w:val="120"/>
                                  <w:marBottom w:val="0"/>
                                  <w:divBdr>
                                    <w:top w:val="none" w:sz="0" w:space="0" w:color="auto"/>
                                    <w:left w:val="none" w:sz="0" w:space="0" w:color="auto"/>
                                    <w:bottom w:val="none" w:sz="0" w:space="0" w:color="auto"/>
                                    <w:right w:val="none" w:sz="0" w:space="0" w:color="auto"/>
                                  </w:divBdr>
                                </w:div>
                              </w:divsChild>
                            </w:div>
                            <w:div w:id="1656252448">
                              <w:marLeft w:val="0"/>
                              <w:marRight w:val="0"/>
                              <w:marTop w:val="120"/>
                              <w:marBottom w:val="0"/>
                              <w:divBdr>
                                <w:top w:val="none" w:sz="0" w:space="0" w:color="auto"/>
                                <w:left w:val="none" w:sz="0" w:space="0" w:color="auto"/>
                                <w:bottom w:val="none" w:sz="0" w:space="0" w:color="auto"/>
                                <w:right w:val="none" w:sz="0" w:space="0" w:color="auto"/>
                              </w:divBdr>
                            </w:div>
                          </w:divsChild>
                        </w:div>
                        <w:div w:id="763501372">
                          <w:marLeft w:val="0"/>
                          <w:marRight w:val="0"/>
                          <w:marTop w:val="0"/>
                          <w:marBottom w:val="0"/>
                          <w:divBdr>
                            <w:top w:val="none" w:sz="0" w:space="0" w:color="auto"/>
                            <w:left w:val="none" w:sz="0" w:space="0" w:color="auto"/>
                            <w:bottom w:val="none" w:sz="0" w:space="0" w:color="auto"/>
                            <w:right w:val="none" w:sz="0" w:space="0" w:color="auto"/>
                          </w:divBdr>
                          <w:divsChild>
                            <w:div w:id="1322542101">
                              <w:marLeft w:val="0"/>
                              <w:marRight w:val="0"/>
                              <w:marTop w:val="0"/>
                              <w:marBottom w:val="0"/>
                              <w:divBdr>
                                <w:top w:val="none" w:sz="0" w:space="0" w:color="auto"/>
                                <w:left w:val="none" w:sz="0" w:space="0" w:color="auto"/>
                                <w:bottom w:val="none" w:sz="0" w:space="0" w:color="auto"/>
                                <w:right w:val="none" w:sz="0" w:space="0" w:color="auto"/>
                              </w:divBdr>
                              <w:divsChild>
                                <w:div w:id="1566068083">
                                  <w:marLeft w:val="0"/>
                                  <w:marRight w:val="0"/>
                                  <w:marTop w:val="120"/>
                                  <w:marBottom w:val="0"/>
                                  <w:divBdr>
                                    <w:top w:val="none" w:sz="0" w:space="0" w:color="auto"/>
                                    <w:left w:val="none" w:sz="0" w:space="0" w:color="auto"/>
                                    <w:bottom w:val="none" w:sz="0" w:space="0" w:color="auto"/>
                                    <w:right w:val="none" w:sz="0" w:space="0" w:color="auto"/>
                                  </w:divBdr>
                                </w:div>
                              </w:divsChild>
                            </w:div>
                            <w:div w:id="1682202106">
                              <w:marLeft w:val="0"/>
                              <w:marRight w:val="0"/>
                              <w:marTop w:val="120"/>
                              <w:marBottom w:val="0"/>
                              <w:divBdr>
                                <w:top w:val="none" w:sz="0" w:space="0" w:color="auto"/>
                                <w:left w:val="none" w:sz="0" w:space="0" w:color="auto"/>
                                <w:bottom w:val="none" w:sz="0" w:space="0" w:color="auto"/>
                                <w:right w:val="none" w:sz="0" w:space="0" w:color="auto"/>
                              </w:divBdr>
                            </w:div>
                          </w:divsChild>
                        </w:div>
                        <w:div w:id="808403758">
                          <w:marLeft w:val="0"/>
                          <w:marRight w:val="0"/>
                          <w:marTop w:val="0"/>
                          <w:marBottom w:val="0"/>
                          <w:divBdr>
                            <w:top w:val="none" w:sz="0" w:space="0" w:color="auto"/>
                            <w:left w:val="none" w:sz="0" w:space="0" w:color="auto"/>
                            <w:bottom w:val="none" w:sz="0" w:space="0" w:color="auto"/>
                            <w:right w:val="none" w:sz="0" w:space="0" w:color="auto"/>
                          </w:divBdr>
                          <w:divsChild>
                            <w:div w:id="398403648">
                              <w:marLeft w:val="0"/>
                              <w:marRight w:val="0"/>
                              <w:marTop w:val="0"/>
                              <w:marBottom w:val="0"/>
                              <w:divBdr>
                                <w:top w:val="none" w:sz="0" w:space="0" w:color="auto"/>
                                <w:left w:val="none" w:sz="0" w:space="0" w:color="auto"/>
                                <w:bottom w:val="none" w:sz="0" w:space="0" w:color="auto"/>
                                <w:right w:val="none" w:sz="0" w:space="0" w:color="auto"/>
                              </w:divBdr>
                              <w:divsChild>
                                <w:div w:id="1765493192">
                                  <w:marLeft w:val="0"/>
                                  <w:marRight w:val="0"/>
                                  <w:marTop w:val="120"/>
                                  <w:marBottom w:val="0"/>
                                  <w:divBdr>
                                    <w:top w:val="none" w:sz="0" w:space="0" w:color="auto"/>
                                    <w:left w:val="none" w:sz="0" w:space="0" w:color="auto"/>
                                    <w:bottom w:val="none" w:sz="0" w:space="0" w:color="auto"/>
                                    <w:right w:val="none" w:sz="0" w:space="0" w:color="auto"/>
                                  </w:divBdr>
                                </w:div>
                              </w:divsChild>
                            </w:div>
                            <w:div w:id="1240627998">
                              <w:marLeft w:val="0"/>
                              <w:marRight w:val="0"/>
                              <w:marTop w:val="120"/>
                              <w:marBottom w:val="0"/>
                              <w:divBdr>
                                <w:top w:val="none" w:sz="0" w:space="0" w:color="auto"/>
                                <w:left w:val="none" w:sz="0" w:space="0" w:color="auto"/>
                                <w:bottom w:val="none" w:sz="0" w:space="0" w:color="auto"/>
                                <w:right w:val="none" w:sz="0" w:space="0" w:color="auto"/>
                              </w:divBdr>
                            </w:div>
                          </w:divsChild>
                        </w:div>
                        <w:div w:id="1022242162">
                          <w:marLeft w:val="0"/>
                          <w:marRight w:val="0"/>
                          <w:marTop w:val="0"/>
                          <w:marBottom w:val="0"/>
                          <w:divBdr>
                            <w:top w:val="none" w:sz="0" w:space="0" w:color="auto"/>
                            <w:left w:val="none" w:sz="0" w:space="0" w:color="auto"/>
                            <w:bottom w:val="none" w:sz="0" w:space="0" w:color="auto"/>
                            <w:right w:val="none" w:sz="0" w:space="0" w:color="auto"/>
                          </w:divBdr>
                          <w:divsChild>
                            <w:div w:id="1266889328">
                              <w:marLeft w:val="0"/>
                              <w:marRight w:val="0"/>
                              <w:marTop w:val="120"/>
                              <w:marBottom w:val="0"/>
                              <w:divBdr>
                                <w:top w:val="none" w:sz="0" w:space="0" w:color="auto"/>
                                <w:left w:val="none" w:sz="0" w:space="0" w:color="auto"/>
                                <w:bottom w:val="none" w:sz="0" w:space="0" w:color="auto"/>
                                <w:right w:val="none" w:sz="0" w:space="0" w:color="auto"/>
                              </w:divBdr>
                            </w:div>
                            <w:div w:id="1770932010">
                              <w:marLeft w:val="0"/>
                              <w:marRight w:val="0"/>
                              <w:marTop w:val="0"/>
                              <w:marBottom w:val="0"/>
                              <w:divBdr>
                                <w:top w:val="none" w:sz="0" w:space="0" w:color="auto"/>
                                <w:left w:val="none" w:sz="0" w:space="0" w:color="auto"/>
                                <w:bottom w:val="none" w:sz="0" w:space="0" w:color="auto"/>
                                <w:right w:val="none" w:sz="0" w:space="0" w:color="auto"/>
                              </w:divBdr>
                              <w:divsChild>
                                <w:div w:id="20070057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42166930">
                          <w:marLeft w:val="0"/>
                          <w:marRight w:val="0"/>
                          <w:marTop w:val="0"/>
                          <w:marBottom w:val="0"/>
                          <w:divBdr>
                            <w:top w:val="none" w:sz="0" w:space="0" w:color="auto"/>
                            <w:left w:val="none" w:sz="0" w:space="0" w:color="auto"/>
                            <w:bottom w:val="none" w:sz="0" w:space="0" w:color="auto"/>
                            <w:right w:val="none" w:sz="0" w:space="0" w:color="auto"/>
                          </w:divBdr>
                          <w:divsChild>
                            <w:div w:id="151798567">
                              <w:marLeft w:val="0"/>
                              <w:marRight w:val="0"/>
                              <w:marTop w:val="0"/>
                              <w:marBottom w:val="0"/>
                              <w:divBdr>
                                <w:top w:val="none" w:sz="0" w:space="0" w:color="auto"/>
                                <w:left w:val="none" w:sz="0" w:space="0" w:color="auto"/>
                                <w:bottom w:val="none" w:sz="0" w:space="0" w:color="auto"/>
                                <w:right w:val="none" w:sz="0" w:space="0" w:color="auto"/>
                              </w:divBdr>
                              <w:divsChild>
                                <w:div w:id="1475021445">
                                  <w:marLeft w:val="0"/>
                                  <w:marRight w:val="0"/>
                                  <w:marTop w:val="120"/>
                                  <w:marBottom w:val="0"/>
                                  <w:divBdr>
                                    <w:top w:val="none" w:sz="0" w:space="0" w:color="auto"/>
                                    <w:left w:val="none" w:sz="0" w:space="0" w:color="auto"/>
                                    <w:bottom w:val="none" w:sz="0" w:space="0" w:color="auto"/>
                                    <w:right w:val="none" w:sz="0" w:space="0" w:color="auto"/>
                                  </w:divBdr>
                                </w:div>
                              </w:divsChild>
                            </w:div>
                            <w:div w:id="2099255517">
                              <w:marLeft w:val="0"/>
                              <w:marRight w:val="0"/>
                              <w:marTop w:val="120"/>
                              <w:marBottom w:val="0"/>
                              <w:divBdr>
                                <w:top w:val="none" w:sz="0" w:space="0" w:color="auto"/>
                                <w:left w:val="none" w:sz="0" w:space="0" w:color="auto"/>
                                <w:bottom w:val="none" w:sz="0" w:space="0" w:color="auto"/>
                                <w:right w:val="none" w:sz="0" w:space="0" w:color="auto"/>
                              </w:divBdr>
                            </w:div>
                          </w:divsChild>
                        </w:div>
                        <w:div w:id="1088236048">
                          <w:marLeft w:val="0"/>
                          <w:marRight w:val="0"/>
                          <w:marTop w:val="0"/>
                          <w:marBottom w:val="0"/>
                          <w:divBdr>
                            <w:top w:val="none" w:sz="0" w:space="0" w:color="auto"/>
                            <w:left w:val="none" w:sz="0" w:space="0" w:color="auto"/>
                            <w:bottom w:val="none" w:sz="0" w:space="0" w:color="auto"/>
                            <w:right w:val="none" w:sz="0" w:space="0" w:color="auto"/>
                          </w:divBdr>
                          <w:divsChild>
                            <w:div w:id="1675768056">
                              <w:marLeft w:val="0"/>
                              <w:marRight w:val="0"/>
                              <w:marTop w:val="0"/>
                              <w:marBottom w:val="0"/>
                              <w:divBdr>
                                <w:top w:val="none" w:sz="0" w:space="0" w:color="auto"/>
                                <w:left w:val="none" w:sz="0" w:space="0" w:color="auto"/>
                                <w:bottom w:val="none" w:sz="0" w:space="0" w:color="auto"/>
                                <w:right w:val="none" w:sz="0" w:space="0" w:color="auto"/>
                              </w:divBdr>
                              <w:divsChild>
                                <w:div w:id="318267361">
                                  <w:marLeft w:val="0"/>
                                  <w:marRight w:val="0"/>
                                  <w:marTop w:val="120"/>
                                  <w:marBottom w:val="0"/>
                                  <w:divBdr>
                                    <w:top w:val="none" w:sz="0" w:space="0" w:color="auto"/>
                                    <w:left w:val="none" w:sz="0" w:space="0" w:color="auto"/>
                                    <w:bottom w:val="none" w:sz="0" w:space="0" w:color="auto"/>
                                    <w:right w:val="none" w:sz="0" w:space="0" w:color="auto"/>
                                  </w:divBdr>
                                </w:div>
                              </w:divsChild>
                            </w:div>
                            <w:div w:id="2063866198">
                              <w:marLeft w:val="0"/>
                              <w:marRight w:val="0"/>
                              <w:marTop w:val="120"/>
                              <w:marBottom w:val="0"/>
                              <w:divBdr>
                                <w:top w:val="none" w:sz="0" w:space="0" w:color="auto"/>
                                <w:left w:val="none" w:sz="0" w:space="0" w:color="auto"/>
                                <w:bottom w:val="none" w:sz="0" w:space="0" w:color="auto"/>
                                <w:right w:val="none" w:sz="0" w:space="0" w:color="auto"/>
                              </w:divBdr>
                            </w:div>
                          </w:divsChild>
                        </w:div>
                        <w:div w:id="1101489310">
                          <w:marLeft w:val="0"/>
                          <w:marRight w:val="0"/>
                          <w:marTop w:val="0"/>
                          <w:marBottom w:val="0"/>
                          <w:divBdr>
                            <w:top w:val="none" w:sz="0" w:space="0" w:color="auto"/>
                            <w:left w:val="none" w:sz="0" w:space="0" w:color="auto"/>
                            <w:bottom w:val="none" w:sz="0" w:space="0" w:color="auto"/>
                            <w:right w:val="none" w:sz="0" w:space="0" w:color="auto"/>
                          </w:divBdr>
                          <w:divsChild>
                            <w:div w:id="327446637">
                              <w:marLeft w:val="0"/>
                              <w:marRight w:val="0"/>
                              <w:marTop w:val="0"/>
                              <w:marBottom w:val="0"/>
                              <w:divBdr>
                                <w:top w:val="none" w:sz="0" w:space="0" w:color="auto"/>
                                <w:left w:val="none" w:sz="0" w:space="0" w:color="auto"/>
                                <w:bottom w:val="none" w:sz="0" w:space="0" w:color="auto"/>
                                <w:right w:val="none" w:sz="0" w:space="0" w:color="auto"/>
                              </w:divBdr>
                              <w:divsChild>
                                <w:div w:id="786239780">
                                  <w:marLeft w:val="0"/>
                                  <w:marRight w:val="0"/>
                                  <w:marTop w:val="120"/>
                                  <w:marBottom w:val="0"/>
                                  <w:divBdr>
                                    <w:top w:val="none" w:sz="0" w:space="0" w:color="auto"/>
                                    <w:left w:val="none" w:sz="0" w:space="0" w:color="auto"/>
                                    <w:bottom w:val="none" w:sz="0" w:space="0" w:color="auto"/>
                                    <w:right w:val="none" w:sz="0" w:space="0" w:color="auto"/>
                                  </w:divBdr>
                                </w:div>
                              </w:divsChild>
                            </w:div>
                            <w:div w:id="2077782208">
                              <w:marLeft w:val="0"/>
                              <w:marRight w:val="0"/>
                              <w:marTop w:val="120"/>
                              <w:marBottom w:val="0"/>
                              <w:divBdr>
                                <w:top w:val="none" w:sz="0" w:space="0" w:color="auto"/>
                                <w:left w:val="none" w:sz="0" w:space="0" w:color="auto"/>
                                <w:bottom w:val="none" w:sz="0" w:space="0" w:color="auto"/>
                                <w:right w:val="none" w:sz="0" w:space="0" w:color="auto"/>
                              </w:divBdr>
                            </w:div>
                          </w:divsChild>
                        </w:div>
                        <w:div w:id="1171944202">
                          <w:marLeft w:val="0"/>
                          <w:marRight w:val="0"/>
                          <w:marTop w:val="0"/>
                          <w:marBottom w:val="0"/>
                          <w:divBdr>
                            <w:top w:val="none" w:sz="0" w:space="0" w:color="auto"/>
                            <w:left w:val="none" w:sz="0" w:space="0" w:color="auto"/>
                            <w:bottom w:val="none" w:sz="0" w:space="0" w:color="auto"/>
                            <w:right w:val="none" w:sz="0" w:space="0" w:color="auto"/>
                          </w:divBdr>
                          <w:divsChild>
                            <w:div w:id="19792161">
                              <w:marLeft w:val="0"/>
                              <w:marRight w:val="0"/>
                              <w:marTop w:val="0"/>
                              <w:marBottom w:val="0"/>
                              <w:divBdr>
                                <w:top w:val="none" w:sz="0" w:space="0" w:color="auto"/>
                                <w:left w:val="none" w:sz="0" w:space="0" w:color="auto"/>
                                <w:bottom w:val="none" w:sz="0" w:space="0" w:color="auto"/>
                                <w:right w:val="none" w:sz="0" w:space="0" w:color="auto"/>
                              </w:divBdr>
                              <w:divsChild>
                                <w:div w:id="539172476">
                                  <w:marLeft w:val="0"/>
                                  <w:marRight w:val="0"/>
                                  <w:marTop w:val="120"/>
                                  <w:marBottom w:val="0"/>
                                  <w:divBdr>
                                    <w:top w:val="none" w:sz="0" w:space="0" w:color="auto"/>
                                    <w:left w:val="none" w:sz="0" w:space="0" w:color="auto"/>
                                    <w:bottom w:val="none" w:sz="0" w:space="0" w:color="auto"/>
                                    <w:right w:val="none" w:sz="0" w:space="0" w:color="auto"/>
                                  </w:divBdr>
                                </w:div>
                              </w:divsChild>
                            </w:div>
                            <w:div w:id="1480460880">
                              <w:marLeft w:val="0"/>
                              <w:marRight w:val="0"/>
                              <w:marTop w:val="120"/>
                              <w:marBottom w:val="0"/>
                              <w:divBdr>
                                <w:top w:val="none" w:sz="0" w:space="0" w:color="auto"/>
                                <w:left w:val="none" w:sz="0" w:space="0" w:color="auto"/>
                                <w:bottom w:val="none" w:sz="0" w:space="0" w:color="auto"/>
                                <w:right w:val="none" w:sz="0" w:space="0" w:color="auto"/>
                              </w:divBdr>
                            </w:div>
                          </w:divsChild>
                        </w:div>
                        <w:div w:id="1315329196">
                          <w:marLeft w:val="0"/>
                          <w:marRight w:val="0"/>
                          <w:marTop w:val="0"/>
                          <w:marBottom w:val="0"/>
                          <w:divBdr>
                            <w:top w:val="none" w:sz="0" w:space="0" w:color="auto"/>
                            <w:left w:val="none" w:sz="0" w:space="0" w:color="auto"/>
                            <w:bottom w:val="none" w:sz="0" w:space="0" w:color="auto"/>
                            <w:right w:val="none" w:sz="0" w:space="0" w:color="auto"/>
                          </w:divBdr>
                          <w:divsChild>
                            <w:div w:id="1379012023">
                              <w:marLeft w:val="0"/>
                              <w:marRight w:val="0"/>
                              <w:marTop w:val="120"/>
                              <w:marBottom w:val="0"/>
                              <w:divBdr>
                                <w:top w:val="none" w:sz="0" w:space="0" w:color="auto"/>
                                <w:left w:val="none" w:sz="0" w:space="0" w:color="auto"/>
                                <w:bottom w:val="none" w:sz="0" w:space="0" w:color="auto"/>
                                <w:right w:val="none" w:sz="0" w:space="0" w:color="auto"/>
                              </w:divBdr>
                            </w:div>
                            <w:div w:id="1748654508">
                              <w:marLeft w:val="0"/>
                              <w:marRight w:val="0"/>
                              <w:marTop w:val="0"/>
                              <w:marBottom w:val="0"/>
                              <w:divBdr>
                                <w:top w:val="none" w:sz="0" w:space="0" w:color="auto"/>
                                <w:left w:val="none" w:sz="0" w:space="0" w:color="auto"/>
                                <w:bottom w:val="none" w:sz="0" w:space="0" w:color="auto"/>
                                <w:right w:val="none" w:sz="0" w:space="0" w:color="auto"/>
                              </w:divBdr>
                              <w:divsChild>
                                <w:div w:id="11185986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76194670">
                          <w:marLeft w:val="0"/>
                          <w:marRight w:val="0"/>
                          <w:marTop w:val="0"/>
                          <w:marBottom w:val="0"/>
                          <w:divBdr>
                            <w:top w:val="none" w:sz="0" w:space="0" w:color="auto"/>
                            <w:left w:val="none" w:sz="0" w:space="0" w:color="auto"/>
                            <w:bottom w:val="none" w:sz="0" w:space="0" w:color="auto"/>
                            <w:right w:val="none" w:sz="0" w:space="0" w:color="auto"/>
                          </w:divBdr>
                          <w:divsChild>
                            <w:div w:id="831137720">
                              <w:marLeft w:val="0"/>
                              <w:marRight w:val="0"/>
                              <w:marTop w:val="0"/>
                              <w:marBottom w:val="0"/>
                              <w:divBdr>
                                <w:top w:val="none" w:sz="0" w:space="0" w:color="auto"/>
                                <w:left w:val="none" w:sz="0" w:space="0" w:color="auto"/>
                                <w:bottom w:val="none" w:sz="0" w:space="0" w:color="auto"/>
                                <w:right w:val="none" w:sz="0" w:space="0" w:color="auto"/>
                              </w:divBdr>
                              <w:divsChild>
                                <w:div w:id="100296712">
                                  <w:marLeft w:val="0"/>
                                  <w:marRight w:val="0"/>
                                  <w:marTop w:val="120"/>
                                  <w:marBottom w:val="0"/>
                                  <w:divBdr>
                                    <w:top w:val="none" w:sz="0" w:space="0" w:color="auto"/>
                                    <w:left w:val="none" w:sz="0" w:space="0" w:color="auto"/>
                                    <w:bottom w:val="none" w:sz="0" w:space="0" w:color="auto"/>
                                    <w:right w:val="none" w:sz="0" w:space="0" w:color="auto"/>
                                  </w:divBdr>
                                </w:div>
                              </w:divsChild>
                            </w:div>
                            <w:div w:id="1105616426">
                              <w:marLeft w:val="0"/>
                              <w:marRight w:val="0"/>
                              <w:marTop w:val="120"/>
                              <w:marBottom w:val="0"/>
                              <w:divBdr>
                                <w:top w:val="none" w:sz="0" w:space="0" w:color="auto"/>
                                <w:left w:val="none" w:sz="0" w:space="0" w:color="auto"/>
                                <w:bottom w:val="none" w:sz="0" w:space="0" w:color="auto"/>
                                <w:right w:val="none" w:sz="0" w:space="0" w:color="auto"/>
                              </w:divBdr>
                            </w:div>
                          </w:divsChild>
                        </w:div>
                        <w:div w:id="1782803018">
                          <w:marLeft w:val="0"/>
                          <w:marRight w:val="0"/>
                          <w:marTop w:val="0"/>
                          <w:marBottom w:val="0"/>
                          <w:divBdr>
                            <w:top w:val="none" w:sz="0" w:space="0" w:color="auto"/>
                            <w:left w:val="none" w:sz="0" w:space="0" w:color="auto"/>
                            <w:bottom w:val="none" w:sz="0" w:space="0" w:color="auto"/>
                            <w:right w:val="none" w:sz="0" w:space="0" w:color="auto"/>
                          </w:divBdr>
                          <w:divsChild>
                            <w:div w:id="348914564">
                              <w:marLeft w:val="0"/>
                              <w:marRight w:val="0"/>
                              <w:marTop w:val="0"/>
                              <w:marBottom w:val="0"/>
                              <w:divBdr>
                                <w:top w:val="none" w:sz="0" w:space="0" w:color="auto"/>
                                <w:left w:val="none" w:sz="0" w:space="0" w:color="auto"/>
                                <w:bottom w:val="none" w:sz="0" w:space="0" w:color="auto"/>
                                <w:right w:val="none" w:sz="0" w:space="0" w:color="auto"/>
                              </w:divBdr>
                              <w:divsChild>
                                <w:div w:id="989287007">
                                  <w:marLeft w:val="0"/>
                                  <w:marRight w:val="0"/>
                                  <w:marTop w:val="120"/>
                                  <w:marBottom w:val="0"/>
                                  <w:divBdr>
                                    <w:top w:val="none" w:sz="0" w:space="0" w:color="auto"/>
                                    <w:left w:val="none" w:sz="0" w:space="0" w:color="auto"/>
                                    <w:bottom w:val="none" w:sz="0" w:space="0" w:color="auto"/>
                                    <w:right w:val="none" w:sz="0" w:space="0" w:color="auto"/>
                                  </w:divBdr>
                                </w:div>
                              </w:divsChild>
                            </w:div>
                            <w:div w:id="1984774387">
                              <w:marLeft w:val="0"/>
                              <w:marRight w:val="0"/>
                              <w:marTop w:val="120"/>
                              <w:marBottom w:val="0"/>
                              <w:divBdr>
                                <w:top w:val="none" w:sz="0" w:space="0" w:color="auto"/>
                                <w:left w:val="none" w:sz="0" w:space="0" w:color="auto"/>
                                <w:bottom w:val="none" w:sz="0" w:space="0" w:color="auto"/>
                                <w:right w:val="none" w:sz="0" w:space="0" w:color="auto"/>
                              </w:divBdr>
                            </w:div>
                          </w:divsChild>
                        </w:div>
                        <w:div w:id="2115904620">
                          <w:marLeft w:val="0"/>
                          <w:marRight w:val="0"/>
                          <w:marTop w:val="0"/>
                          <w:marBottom w:val="0"/>
                          <w:divBdr>
                            <w:top w:val="none" w:sz="0" w:space="0" w:color="auto"/>
                            <w:left w:val="none" w:sz="0" w:space="0" w:color="auto"/>
                            <w:bottom w:val="none" w:sz="0" w:space="0" w:color="auto"/>
                            <w:right w:val="none" w:sz="0" w:space="0" w:color="auto"/>
                          </w:divBdr>
                          <w:divsChild>
                            <w:div w:id="537936664">
                              <w:marLeft w:val="0"/>
                              <w:marRight w:val="0"/>
                              <w:marTop w:val="0"/>
                              <w:marBottom w:val="0"/>
                              <w:divBdr>
                                <w:top w:val="none" w:sz="0" w:space="0" w:color="auto"/>
                                <w:left w:val="none" w:sz="0" w:space="0" w:color="auto"/>
                                <w:bottom w:val="none" w:sz="0" w:space="0" w:color="auto"/>
                                <w:right w:val="none" w:sz="0" w:space="0" w:color="auto"/>
                              </w:divBdr>
                              <w:divsChild>
                                <w:div w:id="575238236">
                                  <w:marLeft w:val="0"/>
                                  <w:marRight w:val="0"/>
                                  <w:marTop w:val="120"/>
                                  <w:marBottom w:val="0"/>
                                  <w:divBdr>
                                    <w:top w:val="none" w:sz="0" w:space="0" w:color="auto"/>
                                    <w:left w:val="none" w:sz="0" w:space="0" w:color="auto"/>
                                    <w:bottom w:val="none" w:sz="0" w:space="0" w:color="auto"/>
                                    <w:right w:val="none" w:sz="0" w:space="0" w:color="auto"/>
                                  </w:divBdr>
                                </w:div>
                              </w:divsChild>
                            </w:div>
                            <w:div w:id="1422753742">
                              <w:marLeft w:val="0"/>
                              <w:marRight w:val="0"/>
                              <w:marTop w:val="120"/>
                              <w:marBottom w:val="0"/>
                              <w:divBdr>
                                <w:top w:val="none" w:sz="0" w:space="0" w:color="auto"/>
                                <w:left w:val="none" w:sz="0" w:space="0" w:color="auto"/>
                                <w:bottom w:val="none" w:sz="0" w:space="0" w:color="auto"/>
                                <w:right w:val="none" w:sz="0" w:space="0" w:color="auto"/>
                              </w:divBdr>
                            </w:div>
                          </w:divsChild>
                        </w:div>
                        <w:div w:id="2139368891">
                          <w:marLeft w:val="0"/>
                          <w:marRight w:val="0"/>
                          <w:marTop w:val="0"/>
                          <w:marBottom w:val="0"/>
                          <w:divBdr>
                            <w:top w:val="none" w:sz="0" w:space="0" w:color="auto"/>
                            <w:left w:val="none" w:sz="0" w:space="0" w:color="auto"/>
                            <w:bottom w:val="none" w:sz="0" w:space="0" w:color="auto"/>
                            <w:right w:val="none" w:sz="0" w:space="0" w:color="auto"/>
                          </w:divBdr>
                          <w:divsChild>
                            <w:div w:id="212740539">
                              <w:marLeft w:val="0"/>
                              <w:marRight w:val="0"/>
                              <w:marTop w:val="0"/>
                              <w:marBottom w:val="0"/>
                              <w:divBdr>
                                <w:top w:val="none" w:sz="0" w:space="0" w:color="auto"/>
                                <w:left w:val="none" w:sz="0" w:space="0" w:color="auto"/>
                                <w:bottom w:val="none" w:sz="0" w:space="0" w:color="auto"/>
                                <w:right w:val="none" w:sz="0" w:space="0" w:color="auto"/>
                              </w:divBdr>
                              <w:divsChild>
                                <w:div w:id="1686711413">
                                  <w:marLeft w:val="0"/>
                                  <w:marRight w:val="0"/>
                                  <w:marTop w:val="120"/>
                                  <w:marBottom w:val="0"/>
                                  <w:divBdr>
                                    <w:top w:val="none" w:sz="0" w:space="0" w:color="auto"/>
                                    <w:left w:val="none" w:sz="0" w:space="0" w:color="auto"/>
                                    <w:bottom w:val="none" w:sz="0" w:space="0" w:color="auto"/>
                                    <w:right w:val="none" w:sz="0" w:space="0" w:color="auto"/>
                                  </w:divBdr>
                                </w:div>
                              </w:divsChild>
                            </w:div>
                            <w:div w:id="17372419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997927760">
                  <w:marLeft w:val="0"/>
                  <w:marRight w:val="0"/>
                  <w:marTop w:val="0"/>
                  <w:marBottom w:val="0"/>
                  <w:divBdr>
                    <w:top w:val="none" w:sz="0" w:space="0" w:color="auto"/>
                    <w:left w:val="none" w:sz="0" w:space="0" w:color="auto"/>
                    <w:bottom w:val="none" w:sz="0" w:space="0" w:color="auto"/>
                    <w:right w:val="none" w:sz="0" w:space="0" w:color="auto"/>
                  </w:divBdr>
                  <w:divsChild>
                    <w:div w:id="674310765">
                      <w:marLeft w:val="0"/>
                      <w:marRight w:val="0"/>
                      <w:marTop w:val="0"/>
                      <w:marBottom w:val="0"/>
                      <w:divBdr>
                        <w:top w:val="none" w:sz="0" w:space="0" w:color="auto"/>
                        <w:left w:val="none" w:sz="0" w:space="0" w:color="auto"/>
                        <w:bottom w:val="none" w:sz="0" w:space="0" w:color="auto"/>
                        <w:right w:val="none" w:sz="0" w:space="0" w:color="auto"/>
                      </w:divBdr>
                      <w:divsChild>
                        <w:div w:id="429812644">
                          <w:marLeft w:val="0"/>
                          <w:marRight w:val="0"/>
                          <w:marTop w:val="0"/>
                          <w:marBottom w:val="0"/>
                          <w:divBdr>
                            <w:top w:val="none" w:sz="0" w:space="0" w:color="auto"/>
                            <w:left w:val="none" w:sz="0" w:space="0" w:color="auto"/>
                            <w:bottom w:val="none" w:sz="0" w:space="0" w:color="auto"/>
                            <w:right w:val="none" w:sz="0" w:space="0" w:color="auto"/>
                          </w:divBdr>
                          <w:divsChild>
                            <w:div w:id="403452201">
                              <w:marLeft w:val="0"/>
                              <w:marRight w:val="0"/>
                              <w:marTop w:val="0"/>
                              <w:marBottom w:val="0"/>
                              <w:divBdr>
                                <w:top w:val="none" w:sz="0" w:space="0" w:color="auto"/>
                                <w:left w:val="none" w:sz="0" w:space="0" w:color="auto"/>
                                <w:bottom w:val="none" w:sz="0" w:space="0" w:color="auto"/>
                                <w:right w:val="none" w:sz="0" w:space="0" w:color="auto"/>
                              </w:divBdr>
                              <w:divsChild>
                                <w:div w:id="1630091979">
                                  <w:marLeft w:val="0"/>
                                  <w:marRight w:val="0"/>
                                  <w:marTop w:val="120"/>
                                  <w:marBottom w:val="0"/>
                                  <w:divBdr>
                                    <w:top w:val="none" w:sz="0" w:space="0" w:color="auto"/>
                                    <w:left w:val="none" w:sz="0" w:space="0" w:color="auto"/>
                                    <w:bottom w:val="none" w:sz="0" w:space="0" w:color="auto"/>
                                    <w:right w:val="none" w:sz="0" w:space="0" w:color="auto"/>
                                  </w:divBdr>
                                </w:div>
                              </w:divsChild>
                            </w:div>
                            <w:div w:id="1082071668">
                              <w:marLeft w:val="0"/>
                              <w:marRight w:val="0"/>
                              <w:marTop w:val="120"/>
                              <w:marBottom w:val="0"/>
                              <w:divBdr>
                                <w:top w:val="none" w:sz="0" w:space="0" w:color="auto"/>
                                <w:left w:val="none" w:sz="0" w:space="0" w:color="auto"/>
                                <w:bottom w:val="none" w:sz="0" w:space="0" w:color="auto"/>
                                <w:right w:val="none" w:sz="0" w:space="0" w:color="auto"/>
                              </w:divBdr>
                            </w:div>
                          </w:divsChild>
                        </w:div>
                        <w:div w:id="587273352">
                          <w:marLeft w:val="0"/>
                          <w:marRight w:val="0"/>
                          <w:marTop w:val="0"/>
                          <w:marBottom w:val="0"/>
                          <w:divBdr>
                            <w:top w:val="none" w:sz="0" w:space="0" w:color="auto"/>
                            <w:left w:val="none" w:sz="0" w:space="0" w:color="auto"/>
                            <w:bottom w:val="none" w:sz="0" w:space="0" w:color="auto"/>
                            <w:right w:val="none" w:sz="0" w:space="0" w:color="auto"/>
                          </w:divBdr>
                          <w:divsChild>
                            <w:div w:id="61417227">
                              <w:marLeft w:val="0"/>
                              <w:marRight w:val="0"/>
                              <w:marTop w:val="120"/>
                              <w:marBottom w:val="0"/>
                              <w:divBdr>
                                <w:top w:val="none" w:sz="0" w:space="0" w:color="auto"/>
                                <w:left w:val="none" w:sz="0" w:space="0" w:color="auto"/>
                                <w:bottom w:val="none" w:sz="0" w:space="0" w:color="auto"/>
                                <w:right w:val="none" w:sz="0" w:space="0" w:color="auto"/>
                              </w:divBdr>
                            </w:div>
                            <w:div w:id="701249350">
                              <w:marLeft w:val="0"/>
                              <w:marRight w:val="0"/>
                              <w:marTop w:val="0"/>
                              <w:marBottom w:val="0"/>
                              <w:divBdr>
                                <w:top w:val="none" w:sz="0" w:space="0" w:color="auto"/>
                                <w:left w:val="none" w:sz="0" w:space="0" w:color="auto"/>
                                <w:bottom w:val="none" w:sz="0" w:space="0" w:color="auto"/>
                                <w:right w:val="none" w:sz="0" w:space="0" w:color="auto"/>
                              </w:divBdr>
                              <w:divsChild>
                                <w:div w:id="13901804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82828946">
                          <w:marLeft w:val="0"/>
                          <w:marRight w:val="0"/>
                          <w:marTop w:val="0"/>
                          <w:marBottom w:val="0"/>
                          <w:divBdr>
                            <w:top w:val="none" w:sz="0" w:space="0" w:color="auto"/>
                            <w:left w:val="none" w:sz="0" w:space="0" w:color="auto"/>
                            <w:bottom w:val="none" w:sz="0" w:space="0" w:color="auto"/>
                            <w:right w:val="none" w:sz="0" w:space="0" w:color="auto"/>
                          </w:divBdr>
                          <w:divsChild>
                            <w:div w:id="1798645158">
                              <w:marLeft w:val="0"/>
                              <w:marRight w:val="0"/>
                              <w:marTop w:val="120"/>
                              <w:marBottom w:val="0"/>
                              <w:divBdr>
                                <w:top w:val="none" w:sz="0" w:space="0" w:color="auto"/>
                                <w:left w:val="none" w:sz="0" w:space="0" w:color="auto"/>
                                <w:bottom w:val="none" w:sz="0" w:space="0" w:color="auto"/>
                                <w:right w:val="none" w:sz="0" w:space="0" w:color="auto"/>
                              </w:divBdr>
                            </w:div>
                            <w:div w:id="2021882529">
                              <w:marLeft w:val="0"/>
                              <w:marRight w:val="0"/>
                              <w:marTop w:val="0"/>
                              <w:marBottom w:val="0"/>
                              <w:divBdr>
                                <w:top w:val="none" w:sz="0" w:space="0" w:color="auto"/>
                                <w:left w:val="none" w:sz="0" w:space="0" w:color="auto"/>
                                <w:bottom w:val="none" w:sz="0" w:space="0" w:color="auto"/>
                                <w:right w:val="none" w:sz="0" w:space="0" w:color="auto"/>
                              </w:divBdr>
                              <w:divsChild>
                                <w:div w:id="14459273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69399092">
                          <w:marLeft w:val="0"/>
                          <w:marRight w:val="0"/>
                          <w:marTop w:val="0"/>
                          <w:marBottom w:val="0"/>
                          <w:divBdr>
                            <w:top w:val="none" w:sz="0" w:space="0" w:color="auto"/>
                            <w:left w:val="none" w:sz="0" w:space="0" w:color="auto"/>
                            <w:bottom w:val="none" w:sz="0" w:space="0" w:color="auto"/>
                            <w:right w:val="none" w:sz="0" w:space="0" w:color="auto"/>
                          </w:divBdr>
                          <w:divsChild>
                            <w:div w:id="307129626">
                              <w:marLeft w:val="0"/>
                              <w:marRight w:val="0"/>
                              <w:marTop w:val="0"/>
                              <w:marBottom w:val="0"/>
                              <w:divBdr>
                                <w:top w:val="none" w:sz="0" w:space="0" w:color="auto"/>
                                <w:left w:val="none" w:sz="0" w:space="0" w:color="auto"/>
                                <w:bottom w:val="none" w:sz="0" w:space="0" w:color="auto"/>
                                <w:right w:val="none" w:sz="0" w:space="0" w:color="auto"/>
                              </w:divBdr>
                              <w:divsChild>
                                <w:div w:id="461190985">
                                  <w:marLeft w:val="0"/>
                                  <w:marRight w:val="0"/>
                                  <w:marTop w:val="120"/>
                                  <w:marBottom w:val="0"/>
                                  <w:divBdr>
                                    <w:top w:val="none" w:sz="0" w:space="0" w:color="auto"/>
                                    <w:left w:val="none" w:sz="0" w:space="0" w:color="auto"/>
                                    <w:bottom w:val="none" w:sz="0" w:space="0" w:color="auto"/>
                                    <w:right w:val="none" w:sz="0" w:space="0" w:color="auto"/>
                                  </w:divBdr>
                                </w:div>
                              </w:divsChild>
                            </w:div>
                            <w:div w:id="692342920">
                              <w:marLeft w:val="0"/>
                              <w:marRight w:val="0"/>
                              <w:marTop w:val="120"/>
                              <w:marBottom w:val="0"/>
                              <w:divBdr>
                                <w:top w:val="none" w:sz="0" w:space="0" w:color="auto"/>
                                <w:left w:val="none" w:sz="0" w:space="0" w:color="auto"/>
                                <w:bottom w:val="none" w:sz="0" w:space="0" w:color="auto"/>
                                <w:right w:val="none" w:sz="0" w:space="0" w:color="auto"/>
                              </w:divBdr>
                            </w:div>
                          </w:divsChild>
                        </w:div>
                        <w:div w:id="953707109">
                          <w:marLeft w:val="0"/>
                          <w:marRight w:val="0"/>
                          <w:marTop w:val="0"/>
                          <w:marBottom w:val="0"/>
                          <w:divBdr>
                            <w:top w:val="none" w:sz="0" w:space="0" w:color="auto"/>
                            <w:left w:val="none" w:sz="0" w:space="0" w:color="auto"/>
                            <w:bottom w:val="none" w:sz="0" w:space="0" w:color="auto"/>
                            <w:right w:val="none" w:sz="0" w:space="0" w:color="auto"/>
                          </w:divBdr>
                          <w:divsChild>
                            <w:div w:id="288320297">
                              <w:marLeft w:val="0"/>
                              <w:marRight w:val="0"/>
                              <w:marTop w:val="0"/>
                              <w:marBottom w:val="0"/>
                              <w:divBdr>
                                <w:top w:val="none" w:sz="0" w:space="0" w:color="auto"/>
                                <w:left w:val="none" w:sz="0" w:space="0" w:color="auto"/>
                                <w:bottom w:val="none" w:sz="0" w:space="0" w:color="auto"/>
                                <w:right w:val="none" w:sz="0" w:space="0" w:color="auto"/>
                              </w:divBdr>
                              <w:divsChild>
                                <w:div w:id="600647653">
                                  <w:marLeft w:val="0"/>
                                  <w:marRight w:val="0"/>
                                  <w:marTop w:val="120"/>
                                  <w:marBottom w:val="0"/>
                                  <w:divBdr>
                                    <w:top w:val="none" w:sz="0" w:space="0" w:color="auto"/>
                                    <w:left w:val="none" w:sz="0" w:space="0" w:color="auto"/>
                                    <w:bottom w:val="none" w:sz="0" w:space="0" w:color="auto"/>
                                    <w:right w:val="none" w:sz="0" w:space="0" w:color="auto"/>
                                  </w:divBdr>
                                </w:div>
                              </w:divsChild>
                            </w:div>
                            <w:div w:id="157011406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87409741">
                      <w:marLeft w:val="0"/>
                      <w:marRight w:val="0"/>
                      <w:marTop w:val="120"/>
                      <w:marBottom w:val="0"/>
                      <w:divBdr>
                        <w:top w:val="none" w:sz="0" w:space="0" w:color="auto"/>
                        <w:left w:val="none" w:sz="0" w:space="0" w:color="auto"/>
                        <w:bottom w:val="none" w:sz="0" w:space="0" w:color="auto"/>
                        <w:right w:val="none" w:sz="0" w:space="0" w:color="auto"/>
                      </w:divBdr>
                    </w:div>
                  </w:divsChild>
                </w:div>
                <w:div w:id="1778596951">
                  <w:marLeft w:val="0"/>
                  <w:marRight w:val="0"/>
                  <w:marTop w:val="0"/>
                  <w:marBottom w:val="0"/>
                  <w:divBdr>
                    <w:top w:val="none" w:sz="0" w:space="0" w:color="auto"/>
                    <w:left w:val="none" w:sz="0" w:space="0" w:color="auto"/>
                    <w:bottom w:val="none" w:sz="0" w:space="0" w:color="auto"/>
                    <w:right w:val="none" w:sz="0" w:space="0" w:color="auto"/>
                  </w:divBdr>
                  <w:divsChild>
                    <w:div w:id="325789872">
                      <w:marLeft w:val="0"/>
                      <w:marRight w:val="0"/>
                      <w:marTop w:val="0"/>
                      <w:marBottom w:val="0"/>
                      <w:divBdr>
                        <w:top w:val="none" w:sz="0" w:space="0" w:color="auto"/>
                        <w:left w:val="none" w:sz="0" w:space="0" w:color="auto"/>
                        <w:bottom w:val="none" w:sz="0" w:space="0" w:color="auto"/>
                        <w:right w:val="none" w:sz="0" w:space="0" w:color="auto"/>
                      </w:divBdr>
                      <w:divsChild>
                        <w:div w:id="1042050647">
                          <w:marLeft w:val="0"/>
                          <w:marRight w:val="0"/>
                          <w:marTop w:val="0"/>
                          <w:marBottom w:val="0"/>
                          <w:divBdr>
                            <w:top w:val="none" w:sz="0" w:space="0" w:color="auto"/>
                            <w:left w:val="none" w:sz="0" w:space="0" w:color="auto"/>
                            <w:bottom w:val="none" w:sz="0" w:space="0" w:color="auto"/>
                            <w:right w:val="none" w:sz="0" w:space="0" w:color="auto"/>
                          </w:divBdr>
                          <w:divsChild>
                            <w:div w:id="1237862306">
                              <w:marLeft w:val="0"/>
                              <w:marRight w:val="0"/>
                              <w:marTop w:val="0"/>
                              <w:marBottom w:val="0"/>
                              <w:divBdr>
                                <w:top w:val="none" w:sz="0" w:space="0" w:color="auto"/>
                                <w:left w:val="none" w:sz="0" w:space="0" w:color="auto"/>
                                <w:bottom w:val="none" w:sz="0" w:space="0" w:color="auto"/>
                                <w:right w:val="none" w:sz="0" w:space="0" w:color="auto"/>
                              </w:divBdr>
                              <w:divsChild>
                                <w:div w:id="1600404126">
                                  <w:marLeft w:val="0"/>
                                  <w:marRight w:val="0"/>
                                  <w:marTop w:val="120"/>
                                  <w:marBottom w:val="0"/>
                                  <w:divBdr>
                                    <w:top w:val="none" w:sz="0" w:space="0" w:color="auto"/>
                                    <w:left w:val="none" w:sz="0" w:space="0" w:color="auto"/>
                                    <w:bottom w:val="none" w:sz="0" w:space="0" w:color="auto"/>
                                    <w:right w:val="none" w:sz="0" w:space="0" w:color="auto"/>
                                  </w:divBdr>
                                </w:div>
                              </w:divsChild>
                            </w:div>
                            <w:div w:id="1347517531">
                              <w:marLeft w:val="0"/>
                              <w:marRight w:val="0"/>
                              <w:marTop w:val="120"/>
                              <w:marBottom w:val="0"/>
                              <w:divBdr>
                                <w:top w:val="none" w:sz="0" w:space="0" w:color="auto"/>
                                <w:left w:val="none" w:sz="0" w:space="0" w:color="auto"/>
                                <w:bottom w:val="none" w:sz="0" w:space="0" w:color="auto"/>
                                <w:right w:val="none" w:sz="0" w:space="0" w:color="auto"/>
                              </w:divBdr>
                            </w:div>
                          </w:divsChild>
                        </w:div>
                        <w:div w:id="1755129105">
                          <w:marLeft w:val="0"/>
                          <w:marRight w:val="0"/>
                          <w:marTop w:val="0"/>
                          <w:marBottom w:val="0"/>
                          <w:divBdr>
                            <w:top w:val="none" w:sz="0" w:space="0" w:color="auto"/>
                            <w:left w:val="none" w:sz="0" w:space="0" w:color="auto"/>
                            <w:bottom w:val="none" w:sz="0" w:space="0" w:color="auto"/>
                            <w:right w:val="none" w:sz="0" w:space="0" w:color="auto"/>
                          </w:divBdr>
                          <w:divsChild>
                            <w:div w:id="89204321">
                              <w:marLeft w:val="0"/>
                              <w:marRight w:val="0"/>
                              <w:marTop w:val="0"/>
                              <w:marBottom w:val="0"/>
                              <w:divBdr>
                                <w:top w:val="none" w:sz="0" w:space="0" w:color="auto"/>
                                <w:left w:val="none" w:sz="0" w:space="0" w:color="auto"/>
                                <w:bottom w:val="none" w:sz="0" w:space="0" w:color="auto"/>
                                <w:right w:val="none" w:sz="0" w:space="0" w:color="auto"/>
                              </w:divBdr>
                              <w:divsChild>
                                <w:div w:id="651759047">
                                  <w:marLeft w:val="0"/>
                                  <w:marRight w:val="0"/>
                                  <w:marTop w:val="120"/>
                                  <w:marBottom w:val="0"/>
                                  <w:divBdr>
                                    <w:top w:val="none" w:sz="0" w:space="0" w:color="auto"/>
                                    <w:left w:val="none" w:sz="0" w:space="0" w:color="auto"/>
                                    <w:bottom w:val="none" w:sz="0" w:space="0" w:color="auto"/>
                                    <w:right w:val="none" w:sz="0" w:space="0" w:color="auto"/>
                                  </w:divBdr>
                                </w:div>
                              </w:divsChild>
                            </w:div>
                            <w:div w:id="6135551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944419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46516681">
      <w:bodyDiv w:val="1"/>
      <w:marLeft w:val="0"/>
      <w:marRight w:val="0"/>
      <w:marTop w:val="0"/>
      <w:marBottom w:val="0"/>
      <w:divBdr>
        <w:top w:val="none" w:sz="0" w:space="0" w:color="auto"/>
        <w:left w:val="none" w:sz="0" w:space="0" w:color="auto"/>
        <w:bottom w:val="none" w:sz="0" w:space="0" w:color="auto"/>
        <w:right w:val="none" w:sz="0" w:space="0" w:color="auto"/>
      </w:divBdr>
    </w:div>
    <w:div w:id="658196634">
      <w:bodyDiv w:val="1"/>
      <w:marLeft w:val="0"/>
      <w:marRight w:val="0"/>
      <w:marTop w:val="0"/>
      <w:marBottom w:val="0"/>
      <w:divBdr>
        <w:top w:val="none" w:sz="0" w:space="0" w:color="auto"/>
        <w:left w:val="none" w:sz="0" w:space="0" w:color="auto"/>
        <w:bottom w:val="none" w:sz="0" w:space="0" w:color="auto"/>
        <w:right w:val="none" w:sz="0" w:space="0" w:color="auto"/>
      </w:divBdr>
    </w:div>
    <w:div w:id="687147972">
      <w:bodyDiv w:val="1"/>
      <w:marLeft w:val="0"/>
      <w:marRight w:val="0"/>
      <w:marTop w:val="0"/>
      <w:marBottom w:val="0"/>
      <w:divBdr>
        <w:top w:val="none" w:sz="0" w:space="0" w:color="auto"/>
        <w:left w:val="none" w:sz="0" w:space="0" w:color="auto"/>
        <w:bottom w:val="none" w:sz="0" w:space="0" w:color="auto"/>
        <w:right w:val="none" w:sz="0" w:space="0" w:color="auto"/>
      </w:divBdr>
      <w:divsChild>
        <w:div w:id="52580137">
          <w:marLeft w:val="0"/>
          <w:marRight w:val="0"/>
          <w:marTop w:val="0"/>
          <w:marBottom w:val="0"/>
          <w:divBdr>
            <w:top w:val="none" w:sz="0" w:space="0" w:color="auto"/>
            <w:left w:val="none" w:sz="0" w:space="0" w:color="auto"/>
            <w:bottom w:val="none" w:sz="0" w:space="0" w:color="auto"/>
            <w:right w:val="none" w:sz="0" w:space="0" w:color="auto"/>
          </w:divBdr>
        </w:div>
        <w:div w:id="264191363">
          <w:marLeft w:val="0"/>
          <w:marRight w:val="0"/>
          <w:marTop w:val="0"/>
          <w:marBottom w:val="0"/>
          <w:divBdr>
            <w:top w:val="none" w:sz="0" w:space="0" w:color="auto"/>
            <w:left w:val="none" w:sz="0" w:space="0" w:color="auto"/>
            <w:bottom w:val="none" w:sz="0" w:space="0" w:color="auto"/>
            <w:right w:val="none" w:sz="0" w:space="0" w:color="auto"/>
          </w:divBdr>
        </w:div>
        <w:div w:id="350179499">
          <w:marLeft w:val="0"/>
          <w:marRight w:val="0"/>
          <w:marTop w:val="0"/>
          <w:marBottom w:val="0"/>
          <w:divBdr>
            <w:top w:val="none" w:sz="0" w:space="0" w:color="auto"/>
            <w:left w:val="none" w:sz="0" w:space="0" w:color="auto"/>
            <w:bottom w:val="none" w:sz="0" w:space="0" w:color="auto"/>
            <w:right w:val="none" w:sz="0" w:space="0" w:color="auto"/>
          </w:divBdr>
        </w:div>
        <w:div w:id="350378674">
          <w:marLeft w:val="0"/>
          <w:marRight w:val="0"/>
          <w:marTop w:val="0"/>
          <w:marBottom w:val="0"/>
          <w:divBdr>
            <w:top w:val="none" w:sz="0" w:space="0" w:color="auto"/>
            <w:left w:val="none" w:sz="0" w:space="0" w:color="auto"/>
            <w:bottom w:val="none" w:sz="0" w:space="0" w:color="auto"/>
            <w:right w:val="none" w:sz="0" w:space="0" w:color="auto"/>
          </w:divBdr>
        </w:div>
        <w:div w:id="471294584">
          <w:marLeft w:val="0"/>
          <w:marRight w:val="0"/>
          <w:marTop w:val="0"/>
          <w:marBottom w:val="0"/>
          <w:divBdr>
            <w:top w:val="none" w:sz="0" w:space="0" w:color="auto"/>
            <w:left w:val="none" w:sz="0" w:space="0" w:color="auto"/>
            <w:bottom w:val="none" w:sz="0" w:space="0" w:color="auto"/>
            <w:right w:val="none" w:sz="0" w:space="0" w:color="auto"/>
          </w:divBdr>
        </w:div>
        <w:div w:id="502471232">
          <w:marLeft w:val="0"/>
          <w:marRight w:val="0"/>
          <w:marTop w:val="0"/>
          <w:marBottom w:val="0"/>
          <w:divBdr>
            <w:top w:val="none" w:sz="0" w:space="0" w:color="auto"/>
            <w:left w:val="none" w:sz="0" w:space="0" w:color="auto"/>
            <w:bottom w:val="none" w:sz="0" w:space="0" w:color="auto"/>
            <w:right w:val="none" w:sz="0" w:space="0" w:color="auto"/>
          </w:divBdr>
        </w:div>
        <w:div w:id="554466916">
          <w:marLeft w:val="0"/>
          <w:marRight w:val="0"/>
          <w:marTop w:val="0"/>
          <w:marBottom w:val="0"/>
          <w:divBdr>
            <w:top w:val="none" w:sz="0" w:space="0" w:color="auto"/>
            <w:left w:val="none" w:sz="0" w:space="0" w:color="auto"/>
            <w:bottom w:val="none" w:sz="0" w:space="0" w:color="auto"/>
            <w:right w:val="none" w:sz="0" w:space="0" w:color="auto"/>
          </w:divBdr>
        </w:div>
        <w:div w:id="1016269259">
          <w:marLeft w:val="0"/>
          <w:marRight w:val="0"/>
          <w:marTop w:val="0"/>
          <w:marBottom w:val="0"/>
          <w:divBdr>
            <w:top w:val="none" w:sz="0" w:space="0" w:color="auto"/>
            <w:left w:val="none" w:sz="0" w:space="0" w:color="auto"/>
            <w:bottom w:val="none" w:sz="0" w:space="0" w:color="auto"/>
            <w:right w:val="none" w:sz="0" w:space="0" w:color="auto"/>
          </w:divBdr>
        </w:div>
        <w:div w:id="1048649519">
          <w:marLeft w:val="0"/>
          <w:marRight w:val="0"/>
          <w:marTop w:val="0"/>
          <w:marBottom w:val="0"/>
          <w:divBdr>
            <w:top w:val="none" w:sz="0" w:space="0" w:color="auto"/>
            <w:left w:val="none" w:sz="0" w:space="0" w:color="auto"/>
            <w:bottom w:val="none" w:sz="0" w:space="0" w:color="auto"/>
            <w:right w:val="none" w:sz="0" w:space="0" w:color="auto"/>
          </w:divBdr>
        </w:div>
        <w:div w:id="1247035140">
          <w:marLeft w:val="0"/>
          <w:marRight w:val="0"/>
          <w:marTop w:val="0"/>
          <w:marBottom w:val="0"/>
          <w:divBdr>
            <w:top w:val="none" w:sz="0" w:space="0" w:color="auto"/>
            <w:left w:val="none" w:sz="0" w:space="0" w:color="auto"/>
            <w:bottom w:val="none" w:sz="0" w:space="0" w:color="auto"/>
            <w:right w:val="none" w:sz="0" w:space="0" w:color="auto"/>
          </w:divBdr>
        </w:div>
        <w:div w:id="1494032132">
          <w:marLeft w:val="0"/>
          <w:marRight w:val="0"/>
          <w:marTop w:val="0"/>
          <w:marBottom w:val="0"/>
          <w:divBdr>
            <w:top w:val="none" w:sz="0" w:space="0" w:color="auto"/>
            <w:left w:val="none" w:sz="0" w:space="0" w:color="auto"/>
            <w:bottom w:val="none" w:sz="0" w:space="0" w:color="auto"/>
            <w:right w:val="none" w:sz="0" w:space="0" w:color="auto"/>
          </w:divBdr>
        </w:div>
        <w:div w:id="1657565363">
          <w:marLeft w:val="0"/>
          <w:marRight w:val="0"/>
          <w:marTop w:val="0"/>
          <w:marBottom w:val="0"/>
          <w:divBdr>
            <w:top w:val="none" w:sz="0" w:space="0" w:color="auto"/>
            <w:left w:val="none" w:sz="0" w:space="0" w:color="auto"/>
            <w:bottom w:val="none" w:sz="0" w:space="0" w:color="auto"/>
            <w:right w:val="none" w:sz="0" w:space="0" w:color="auto"/>
          </w:divBdr>
        </w:div>
        <w:div w:id="1920092382">
          <w:marLeft w:val="0"/>
          <w:marRight w:val="0"/>
          <w:marTop w:val="0"/>
          <w:marBottom w:val="0"/>
          <w:divBdr>
            <w:top w:val="none" w:sz="0" w:space="0" w:color="auto"/>
            <w:left w:val="none" w:sz="0" w:space="0" w:color="auto"/>
            <w:bottom w:val="none" w:sz="0" w:space="0" w:color="auto"/>
            <w:right w:val="none" w:sz="0" w:space="0" w:color="auto"/>
          </w:divBdr>
        </w:div>
        <w:div w:id="2005811928">
          <w:marLeft w:val="0"/>
          <w:marRight w:val="0"/>
          <w:marTop w:val="0"/>
          <w:marBottom w:val="0"/>
          <w:divBdr>
            <w:top w:val="none" w:sz="0" w:space="0" w:color="auto"/>
            <w:left w:val="none" w:sz="0" w:space="0" w:color="auto"/>
            <w:bottom w:val="none" w:sz="0" w:space="0" w:color="auto"/>
            <w:right w:val="none" w:sz="0" w:space="0" w:color="auto"/>
          </w:divBdr>
        </w:div>
        <w:div w:id="2129616217">
          <w:marLeft w:val="0"/>
          <w:marRight w:val="0"/>
          <w:marTop w:val="0"/>
          <w:marBottom w:val="0"/>
          <w:divBdr>
            <w:top w:val="none" w:sz="0" w:space="0" w:color="auto"/>
            <w:left w:val="none" w:sz="0" w:space="0" w:color="auto"/>
            <w:bottom w:val="none" w:sz="0" w:space="0" w:color="auto"/>
            <w:right w:val="none" w:sz="0" w:space="0" w:color="auto"/>
          </w:divBdr>
        </w:div>
      </w:divsChild>
    </w:div>
    <w:div w:id="691036139">
      <w:bodyDiv w:val="1"/>
      <w:marLeft w:val="0"/>
      <w:marRight w:val="0"/>
      <w:marTop w:val="0"/>
      <w:marBottom w:val="0"/>
      <w:divBdr>
        <w:top w:val="none" w:sz="0" w:space="0" w:color="auto"/>
        <w:left w:val="none" w:sz="0" w:space="0" w:color="auto"/>
        <w:bottom w:val="none" w:sz="0" w:space="0" w:color="auto"/>
        <w:right w:val="none" w:sz="0" w:space="0" w:color="auto"/>
      </w:divBdr>
    </w:div>
    <w:div w:id="704670936">
      <w:bodyDiv w:val="1"/>
      <w:marLeft w:val="0"/>
      <w:marRight w:val="0"/>
      <w:marTop w:val="0"/>
      <w:marBottom w:val="0"/>
      <w:divBdr>
        <w:top w:val="none" w:sz="0" w:space="0" w:color="auto"/>
        <w:left w:val="none" w:sz="0" w:space="0" w:color="auto"/>
        <w:bottom w:val="none" w:sz="0" w:space="0" w:color="auto"/>
        <w:right w:val="none" w:sz="0" w:space="0" w:color="auto"/>
      </w:divBdr>
    </w:div>
    <w:div w:id="714890886">
      <w:bodyDiv w:val="1"/>
      <w:marLeft w:val="0"/>
      <w:marRight w:val="0"/>
      <w:marTop w:val="0"/>
      <w:marBottom w:val="0"/>
      <w:divBdr>
        <w:top w:val="none" w:sz="0" w:space="0" w:color="auto"/>
        <w:left w:val="none" w:sz="0" w:space="0" w:color="auto"/>
        <w:bottom w:val="none" w:sz="0" w:space="0" w:color="auto"/>
        <w:right w:val="none" w:sz="0" w:space="0" w:color="auto"/>
      </w:divBdr>
    </w:div>
    <w:div w:id="726150372">
      <w:bodyDiv w:val="1"/>
      <w:marLeft w:val="0"/>
      <w:marRight w:val="0"/>
      <w:marTop w:val="0"/>
      <w:marBottom w:val="0"/>
      <w:divBdr>
        <w:top w:val="none" w:sz="0" w:space="0" w:color="auto"/>
        <w:left w:val="none" w:sz="0" w:space="0" w:color="auto"/>
        <w:bottom w:val="none" w:sz="0" w:space="0" w:color="auto"/>
        <w:right w:val="none" w:sz="0" w:space="0" w:color="auto"/>
      </w:divBdr>
    </w:div>
    <w:div w:id="742608181">
      <w:bodyDiv w:val="1"/>
      <w:marLeft w:val="0"/>
      <w:marRight w:val="0"/>
      <w:marTop w:val="0"/>
      <w:marBottom w:val="0"/>
      <w:divBdr>
        <w:top w:val="none" w:sz="0" w:space="0" w:color="auto"/>
        <w:left w:val="none" w:sz="0" w:space="0" w:color="auto"/>
        <w:bottom w:val="none" w:sz="0" w:space="0" w:color="auto"/>
        <w:right w:val="none" w:sz="0" w:space="0" w:color="auto"/>
      </w:divBdr>
    </w:div>
    <w:div w:id="747926842">
      <w:bodyDiv w:val="1"/>
      <w:marLeft w:val="0"/>
      <w:marRight w:val="0"/>
      <w:marTop w:val="0"/>
      <w:marBottom w:val="0"/>
      <w:divBdr>
        <w:top w:val="none" w:sz="0" w:space="0" w:color="auto"/>
        <w:left w:val="none" w:sz="0" w:space="0" w:color="auto"/>
        <w:bottom w:val="none" w:sz="0" w:space="0" w:color="auto"/>
        <w:right w:val="none" w:sz="0" w:space="0" w:color="auto"/>
      </w:divBdr>
    </w:div>
    <w:div w:id="754285779">
      <w:bodyDiv w:val="1"/>
      <w:marLeft w:val="0"/>
      <w:marRight w:val="0"/>
      <w:marTop w:val="0"/>
      <w:marBottom w:val="0"/>
      <w:divBdr>
        <w:top w:val="none" w:sz="0" w:space="0" w:color="auto"/>
        <w:left w:val="none" w:sz="0" w:space="0" w:color="auto"/>
        <w:bottom w:val="none" w:sz="0" w:space="0" w:color="auto"/>
        <w:right w:val="none" w:sz="0" w:space="0" w:color="auto"/>
      </w:divBdr>
    </w:div>
    <w:div w:id="757561622">
      <w:bodyDiv w:val="1"/>
      <w:marLeft w:val="0"/>
      <w:marRight w:val="0"/>
      <w:marTop w:val="0"/>
      <w:marBottom w:val="0"/>
      <w:divBdr>
        <w:top w:val="none" w:sz="0" w:space="0" w:color="auto"/>
        <w:left w:val="none" w:sz="0" w:space="0" w:color="auto"/>
        <w:bottom w:val="none" w:sz="0" w:space="0" w:color="auto"/>
        <w:right w:val="none" w:sz="0" w:space="0" w:color="auto"/>
      </w:divBdr>
    </w:div>
    <w:div w:id="786118917">
      <w:bodyDiv w:val="1"/>
      <w:marLeft w:val="0"/>
      <w:marRight w:val="0"/>
      <w:marTop w:val="0"/>
      <w:marBottom w:val="0"/>
      <w:divBdr>
        <w:top w:val="none" w:sz="0" w:space="0" w:color="auto"/>
        <w:left w:val="none" w:sz="0" w:space="0" w:color="auto"/>
        <w:bottom w:val="none" w:sz="0" w:space="0" w:color="auto"/>
        <w:right w:val="none" w:sz="0" w:space="0" w:color="auto"/>
      </w:divBdr>
    </w:div>
    <w:div w:id="827402998">
      <w:bodyDiv w:val="1"/>
      <w:marLeft w:val="0"/>
      <w:marRight w:val="0"/>
      <w:marTop w:val="0"/>
      <w:marBottom w:val="0"/>
      <w:divBdr>
        <w:top w:val="none" w:sz="0" w:space="0" w:color="auto"/>
        <w:left w:val="none" w:sz="0" w:space="0" w:color="auto"/>
        <w:bottom w:val="none" w:sz="0" w:space="0" w:color="auto"/>
        <w:right w:val="none" w:sz="0" w:space="0" w:color="auto"/>
      </w:divBdr>
    </w:div>
    <w:div w:id="830609190">
      <w:bodyDiv w:val="1"/>
      <w:marLeft w:val="0"/>
      <w:marRight w:val="0"/>
      <w:marTop w:val="0"/>
      <w:marBottom w:val="0"/>
      <w:divBdr>
        <w:top w:val="none" w:sz="0" w:space="0" w:color="auto"/>
        <w:left w:val="none" w:sz="0" w:space="0" w:color="auto"/>
        <w:bottom w:val="none" w:sz="0" w:space="0" w:color="auto"/>
        <w:right w:val="none" w:sz="0" w:space="0" w:color="auto"/>
      </w:divBdr>
    </w:div>
    <w:div w:id="859515551">
      <w:bodyDiv w:val="1"/>
      <w:marLeft w:val="0"/>
      <w:marRight w:val="0"/>
      <w:marTop w:val="0"/>
      <w:marBottom w:val="0"/>
      <w:divBdr>
        <w:top w:val="none" w:sz="0" w:space="0" w:color="auto"/>
        <w:left w:val="none" w:sz="0" w:space="0" w:color="auto"/>
        <w:bottom w:val="none" w:sz="0" w:space="0" w:color="auto"/>
        <w:right w:val="none" w:sz="0" w:space="0" w:color="auto"/>
      </w:divBdr>
    </w:div>
    <w:div w:id="875234084">
      <w:bodyDiv w:val="1"/>
      <w:marLeft w:val="0"/>
      <w:marRight w:val="0"/>
      <w:marTop w:val="0"/>
      <w:marBottom w:val="0"/>
      <w:divBdr>
        <w:top w:val="none" w:sz="0" w:space="0" w:color="auto"/>
        <w:left w:val="none" w:sz="0" w:space="0" w:color="auto"/>
        <w:bottom w:val="none" w:sz="0" w:space="0" w:color="auto"/>
        <w:right w:val="none" w:sz="0" w:space="0" w:color="auto"/>
      </w:divBdr>
    </w:div>
    <w:div w:id="881212551">
      <w:bodyDiv w:val="1"/>
      <w:marLeft w:val="0"/>
      <w:marRight w:val="0"/>
      <w:marTop w:val="0"/>
      <w:marBottom w:val="0"/>
      <w:divBdr>
        <w:top w:val="none" w:sz="0" w:space="0" w:color="auto"/>
        <w:left w:val="none" w:sz="0" w:space="0" w:color="auto"/>
        <w:bottom w:val="none" w:sz="0" w:space="0" w:color="auto"/>
        <w:right w:val="none" w:sz="0" w:space="0" w:color="auto"/>
      </w:divBdr>
    </w:div>
    <w:div w:id="921837815">
      <w:bodyDiv w:val="1"/>
      <w:marLeft w:val="0"/>
      <w:marRight w:val="0"/>
      <w:marTop w:val="0"/>
      <w:marBottom w:val="0"/>
      <w:divBdr>
        <w:top w:val="none" w:sz="0" w:space="0" w:color="auto"/>
        <w:left w:val="none" w:sz="0" w:space="0" w:color="auto"/>
        <w:bottom w:val="none" w:sz="0" w:space="0" w:color="auto"/>
        <w:right w:val="none" w:sz="0" w:space="0" w:color="auto"/>
      </w:divBdr>
    </w:div>
    <w:div w:id="975184870">
      <w:bodyDiv w:val="1"/>
      <w:marLeft w:val="0"/>
      <w:marRight w:val="0"/>
      <w:marTop w:val="0"/>
      <w:marBottom w:val="0"/>
      <w:divBdr>
        <w:top w:val="none" w:sz="0" w:space="0" w:color="auto"/>
        <w:left w:val="none" w:sz="0" w:space="0" w:color="auto"/>
        <w:bottom w:val="none" w:sz="0" w:space="0" w:color="auto"/>
        <w:right w:val="none" w:sz="0" w:space="0" w:color="auto"/>
      </w:divBdr>
    </w:div>
    <w:div w:id="984121217">
      <w:bodyDiv w:val="1"/>
      <w:marLeft w:val="0"/>
      <w:marRight w:val="0"/>
      <w:marTop w:val="0"/>
      <w:marBottom w:val="0"/>
      <w:divBdr>
        <w:top w:val="none" w:sz="0" w:space="0" w:color="auto"/>
        <w:left w:val="none" w:sz="0" w:space="0" w:color="auto"/>
        <w:bottom w:val="none" w:sz="0" w:space="0" w:color="auto"/>
        <w:right w:val="none" w:sz="0" w:space="0" w:color="auto"/>
      </w:divBdr>
    </w:div>
    <w:div w:id="995768766">
      <w:bodyDiv w:val="1"/>
      <w:marLeft w:val="0"/>
      <w:marRight w:val="0"/>
      <w:marTop w:val="0"/>
      <w:marBottom w:val="0"/>
      <w:divBdr>
        <w:top w:val="none" w:sz="0" w:space="0" w:color="auto"/>
        <w:left w:val="none" w:sz="0" w:space="0" w:color="auto"/>
        <w:bottom w:val="none" w:sz="0" w:space="0" w:color="auto"/>
        <w:right w:val="none" w:sz="0" w:space="0" w:color="auto"/>
      </w:divBdr>
    </w:div>
    <w:div w:id="997074088">
      <w:bodyDiv w:val="1"/>
      <w:marLeft w:val="0"/>
      <w:marRight w:val="0"/>
      <w:marTop w:val="0"/>
      <w:marBottom w:val="0"/>
      <w:divBdr>
        <w:top w:val="none" w:sz="0" w:space="0" w:color="auto"/>
        <w:left w:val="none" w:sz="0" w:space="0" w:color="auto"/>
        <w:bottom w:val="none" w:sz="0" w:space="0" w:color="auto"/>
        <w:right w:val="none" w:sz="0" w:space="0" w:color="auto"/>
      </w:divBdr>
    </w:div>
    <w:div w:id="1005326552">
      <w:bodyDiv w:val="1"/>
      <w:marLeft w:val="0"/>
      <w:marRight w:val="0"/>
      <w:marTop w:val="0"/>
      <w:marBottom w:val="0"/>
      <w:divBdr>
        <w:top w:val="none" w:sz="0" w:space="0" w:color="auto"/>
        <w:left w:val="none" w:sz="0" w:space="0" w:color="auto"/>
        <w:bottom w:val="none" w:sz="0" w:space="0" w:color="auto"/>
        <w:right w:val="none" w:sz="0" w:space="0" w:color="auto"/>
      </w:divBdr>
    </w:div>
    <w:div w:id="1018459548">
      <w:bodyDiv w:val="1"/>
      <w:marLeft w:val="0"/>
      <w:marRight w:val="0"/>
      <w:marTop w:val="0"/>
      <w:marBottom w:val="0"/>
      <w:divBdr>
        <w:top w:val="none" w:sz="0" w:space="0" w:color="auto"/>
        <w:left w:val="none" w:sz="0" w:space="0" w:color="auto"/>
        <w:bottom w:val="none" w:sz="0" w:space="0" w:color="auto"/>
        <w:right w:val="none" w:sz="0" w:space="0" w:color="auto"/>
      </w:divBdr>
    </w:div>
    <w:div w:id="1029993847">
      <w:bodyDiv w:val="1"/>
      <w:marLeft w:val="0"/>
      <w:marRight w:val="0"/>
      <w:marTop w:val="0"/>
      <w:marBottom w:val="0"/>
      <w:divBdr>
        <w:top w:val="none" w:sz="0" w:space="0" w:color="auto"/>
        <w:left w:val="none" w:sz="0" w:space="0" w:color="auto"/>
        <w:bottom w:val="none" w:sz="0" w:space="0" w:color="auto"/>
        <w:right w:val="none" w:sz="0" w:space="0" w:color="auto"/>
      </w:divBdr>
    </w:div>
    <w:div w:id="1060136940">
      <w:bodyDiv w:val="1"/>
      <w:marLeft w:val="0"/>
      <w:marRight w:val="0"/>
      <w:marTop w:val="0"/>
      <w:marBottom w:val="0"/>
      <w:divBdr>
        <w:top w:val="none" w:sz="0" w:space="0" w:color="auto"/>
        <w:left w:val="none" w:sz="0" w:space="0" w:color="auto"/>
        <w:bottom w:val="none" w:sz="0" w:space="0" w:color="auto"/>
        <w:right w:val="none" w:sz="0" w:space="0" w:color="auto"/>
      </w:divBdr>
    </w:div>
    <w:div w:id="1091464821">
      <w:bodyDiv w:val="1"/>
      <w:marLeft w:val="0"/>
      <w:marRight w:val="0"/>
      <w:marTop w:val="0"/>
      <w:marBottom w:val="0"/>
      <w:divBdr>
        <w:top w:val="none" w:sz="0" w:space="0" w:color="auto"/>
        <w:left w:val="none" w:sz="0" w:space="0" w:color="auto"/>
        <w:bottom w:val="none" w:sz="0" w:space="0" w:color="auto"/>
        <w:right w:val="none" w:sz="0" w:space="0" w:color="auto"/>
      </w:divBdr>
    </w:div>
    <w:div w:id="1097402478">
      <w:bodyDiv w:val="1"/>
      <w:marLeft w:val="0"/>
      <w:marRight w:val="0"/>
      <w:marTop w:val="0"/>
      <w:marBottom w:val="0"/>
      <w:divBdr>
        <w:top w:val="none" w:sz="0" w:space="0" w:color="auto"/>
        <w:left w:val="none" w:sz="0" w:space="0" w:color="auto"/>
        <w:bottom w:val="none" w:sz="0" w:space="0" w:color="auto"/>
        <w:right w:val="none" w:sz="0" w:space="0" w:color="auto"/>
      </w:divBdr>
    </w:div>
    <w:div w:id="1126849555">
      <w:bodyDiv w:val="1"/>
      <w:marLeft w:val="0"/>
      <w:marRight w:val="0"/>
      <w:marTop w:val="0"/>
      <w:marBottom w:val="0"/>
      <w:divBdr>
        <w:top w:val="none" w:sz="0" w:space="0" w:color="auto"/>
        <w:left w:val="none" w:sz="0" w:space="0" w:color="auto"/>
        <w:bottom w:val="none" w:sz="0" w:space="0" w:color="auto"/>
        <w:right w:val="none" w:sz="0" w:space="0" w:color="auto"/>
      </w:divBdr>
    </w:div>
    <w:div w:id="1129083911">
      <w:bodyDiv w:val="1"/>
      <w:marLeft w:val="0"/>
      <w:marRight w:val="0"/>
      <w:marTop w:val="0"/>
      <w:marBottom w:val="0"/>
      <w:divBdr>
        <w:top w:val="none" w:sz="0" w:space="0" w:color="auto"/>
        <w:left w:val="none" w:sz="0" w:space="0" w:color="auto"/>
        <w:bottom w:val="none" w:sz="0" w:space="0" w:color="auto"/>
        <w:right w:val="none" w:sz="0" w:space="0" w:color="auto"/>
      </w:divBdr>
    </w:div>
    <w:div w:id="1130512610">
      <w:bodyDiv w:val="1"/>
      <w:marLeft w:val="0"/>
      <w:marRight w:val="0"/>
      <w:marTop w:val="0"/>
      <w:marBottom w:val="0"/>
      <w:divBdr>
        <w:top w:val="none" w:sz="0" w:space="0" w:color="auto"/>
        <w:left w:val="none" w:sz="0" w:space="0" w:color="auto"/>
        <w:bottom w:val="none" w:sz="0" w:space="0" w:color="auto"/>
        <w:right w:val="none" w:sz="0" w:space="0" w:color="auto"/>
      </w:divBdr>
    </w:div>
    <w:div w:id="1140415260">
      <w:bodyDiv w:val="1"/>
      <w:marLeft w:val="0"/>
      <w:marRight w:val="0"/>
      <w:marTop w:val="0"/>
      <w:marBottom w:val="0"/>
      <w:divBdr>
        <w:top w:val="none" w:sz="0" w:space="0" w:color="auto"/>
        <w:left w:val="none" w:sz="0" w:space="0" w:color="auto"/>
        <w:bottom w:val="none" w:sz="0" w:space="0" w:color="auto"/>
        <w:right w:val="none" w:sz="0" w:space="0" w:color="auto"/>
      </w:divBdr>
    </w:div>
    <w:div w:id="1151292973">
      <w:bodyDiv w:val="1"/>
      <w:marLeft w:val="0"/>
      <w:marRight w:val="0"/>
      <w:marTop w:val="0"/>
      <w:marBottom w:val="0"/>
      <w:divBdr>
        <w:top w:val="none" w:sz="0" w:space="0" w:color="auto"/>
        <w:left w:val="none" w:sz="0" w:space="0" w:color="auto"/>
        <w:bottom w:val="none" w:sz="0" w:space="0" w:color="auto"/>
        <w:right w:val="none" w:sz="0" w:space="0" w:color="auto"/>
      </w:divBdr>
    </w:div>
    <w:div w:id="1167939152">
      <w:bodyDiv w:val="1"/>
      <w:marLeft w:val="0"/>
      <w:marRight w:val="0"/>
      <w:marTop w:val="0"/>
      <w:marBottom w:val="0"/>
      <w:divBdr>
        <w:top w:val="none" w:sz="0" w:space="0" w:color="auto"/>
        <w:left w:val="none" w:sz="0" w:space="0" w:color="auto"/>
        <w:bottom w:val="none" w:sz="0" w:space="0" w:color="auto"/>
        <w:right w:val="none" w:sz="0" w:space="0" w:color="auto"/>
      </w:divBdr>
    </w:div>
    <w:div w:id="1203909304">
      <w:bodyDiv w:val="1"/>
      <w:marLeft w:val="0"/>
      <w:marRight w:val="0"/>
      <w:marTop w:val="0"/>
      <w:marBottom w:val="0"/>
      <w:divBdr>
        <w:top w:val="none" w:sz="0" w:space="0" w:color="auto"/>
        <w:left w:val="none" w:sz="0" w:space="0" w:color="auto"/>
        <w:bottom w:val="none" w:sz="0" w:space="0" w:color="auto"/>
        <w:right w:val="none" w:sz="0" w:space="0" w:color="auto"/>
      </w:divBdr>
    </w:div>
    <w:div w:id="1208182309">
      <w:bodyDiv w:val="1"/>
      <w:marLeft w:val="0"/>
      <w:marRight w:val="0"/>
      <w:marTop w:val="0"/>
      <w:marBottom w:val="0"/>
      <w:divBdr>
        <w:top w:val="none" w:sz="0" w:space="0" w:color="auto"/>
        <w:left w:val="none" w:sz="0" w:space="0" w:color="auto"/>
        <w:bottom w:val="none" w:sz="0" w:space="0" w:color="auto"/>
        <w:right w:val="none" w:sz="0" w:space="0" w:color="auto"/>
      </w:divBdr>
    </w:div>
    <w:div w:id="1219517894">
      <w:bodyDiv w:val="1"/>
      <w:marLeft w:val="0"/>
      <w:marRight w:val="0"/>
      <w:marTop w:val="0"/>
      <w:marBottom w:val="0"/>
      <w:divBdr>
        <w:top w:val="none" w:sz="0" w:space="0" w:color="auto"/>
        <w:left w:val="none" w:sz="0" w:space="0" w:color="auto"/>
        <w:bottom w:val="none" w:sz="0" w:space="0" w:color="auto"/>
        <w:right w:val="none" w:sz="0" w:space="0" w:color="auto"/>
      </w:divBdr>
    </w:div>
    <w:div w:id="1231693591">
      <w:bodyDiv w:val="1"/>
      <w:marLeft w:val="0"/>
      <w:marRight w:val="0"/>
      <w:marTop w:val="0"/>
      <w:marBottom w:val="0"/>
      <w:divBdr>
        <w:top w:val="none" w:sz="0" w:space="0" w:color="auto"/>
        <w:left w:val="none" w:sz="0" w:space="0" w:color="auto"/>
        <w:bottom w:val="none" w:sz="0" w:space="0" w:color="auto"/>
        <w:right w:val="none" w:sz="0" w:space="0" w:color="auto"/>
      </w:divBdr>
    </w:div>
    <w:div w:id="1248612829">
      <w:bodyDiv w:val="1"/>
      <w:marLeft w:val="0"/>
      <w:marRight w:val="0"/>
      <w:marTop w:val="0"/>
      <w:marBottom w:val="0"/>
      <w:divBdr>
        <w:top w:val="none" w:sz="0" w:space="0" w:color="auto"/>
        <w:left w:val="none" w:sz="0" w:space="0" w:color="auto"/>
        <w:bottom w:val="none" w:sz="0" w:space="0" w:color="auto"/>
        <w:right w:val="none" w:sz="0" w:space="0" w:color="auto"/>
      </w:divBdr>
    </w:div>
    <w:div w:id="1268001361">
      <w:bodyDiv w:val="1"/>
      <w:marLeft w:val="0"/>
      <w:marRight w:val="0"/>
      <w:marTop w:val="0"/>
      <w:marBottom w:val="0"/>
      <w:divBdr>
        <w:top w:val="none" w:sz="0" w:space="0" w:color="auto"/>
        <w:left w:val="none" w:sz="0" w:space="0" w:color="auto"/>
        <w:bottom w:val="none" w:sz="0" w:space="0" w:color="auto"/>
        <w:right w:val="none" w:sz="0" w:space="0" w:color="auto"/>
      </w:divBdr>
      <w:divsChild>
        <w:div w:id="8455831">
          <w:marLeft w:val="0"/>
          <w:marRight w:val="0"/>
          <w:marTop w:val="0"/>
          <w:marBottom w:val="0"/>
          <w:divBdr>
            <w:top w:val="none" w:sz="0" w:space="0" w:color="auto"/>
            <w:left w:val="none" w:sz="0" w:space="0" w:color="auto"/>
            <w:bottom w:val="none" w:sz="0" w:space="0" w:color="auto"/>
            <w:right w:val="none" w:sz="0" w:space="0" w:color="auto"/>
          </w:divBdr>
        </w:div>
        <w:div w:id="88626219">
          <w:marLeft w:val="0"/>
          <w:marRight w:val="0"/>
          <w:marTop w:val="0"/>
          <w:marBottom w:val="0"/>
          <w:divBdr>
            <w:top w:val="none" w:sz="0" w:space="0" w:color="auto"/>
            <w:left w:val="none" w:sz="0" w:space="0" w:color="auto"/>
            <w:bottom w:val="none" w:sz="0" w:space="0" w:color="auto"/>
            <w:right w:val="none" w:sz="0" w:space="0" w:color="auto"/>
          </w:divBdr>
        </w:div>
        <w:div w:id="208347474">
          <w:marLeft w:val="0"/>
          <w:marRight w:val="0"/>
          <w:marTop w:val="0"/>
          <w:marBottom w:val="0"/>
          <w:divBdr>
            <w:top w:val="none" w:sz="0" w:space="0" w:color="auto"/>
            <w:left w:val="none" w:sz="0" w:space="0" w:color="auto"/>
            <w:bottom w:val="none" w:sz="0" w:space="0" w:color="auto"/>
            <w:right w:val="none" w:sz="0" w:space="0" w:color="auto"/>
          </w:divBdr>
        </w:div>
        <w:div w:id="368070029">
          <w:marLeft w:val="0"/>
          <w:marRight w:val="0"/>
          <w:marTop w:val="0"/>
          <w:marBottom w:val="0"/>
          <w:divBdr>
            <w:top w:val="none" w:sz="0" w:space="0" w:color="auto"/>
            <w:left w:val="none" w:sz="0" w:space="0" w:color="auto"/>
            <w:bottom w:val="none" w:sz="0" w:space="0" w:color="auto"/>
            <w:right w:val="none" w:sz="0" w:space="0" w:color="auto"/>
          </w:divBdr>
        </w:div>
        <w:div w:id="558981977">
          <w:marLeft w:val="0"/>
          <w:marRight w:val="0"/>
          <w:marTop w:val="0"/>
          <w:marBottom w:val="0"/>
          <w:divBdr>
            <w:top w:val="none" w:sz="0" w:space="0" w:color="auto"/>
            <w:left w:val="none" w:sz="0" w:space="0" w:color="auto"/>
            <w:bottom w:val="none" w:sz="0" w:space="0" w:color="auto"/>
            <w:right w:val="none" w:sz="0" w:space="0" w:color="auto"/>
          </w:divBdr>
        </w:div>
        <w:div w:id="671955052">
          <w:marLeft w:val="0"/>
          <w:marRight w:val="0"/>
          <w:marTop w:val="0"/>
          <w:marBottom w:val="0"/>
          <w:divBdr>
            <w:top w:val="none" w:sz="0" w:space="0" w:color="auto"/>
            <w:left w:val="none" w:sz="0" w:space="0" w:color="auto"/>
            <w:bottom w:val="none" w:sz="0" w:space="0" w:color="auto"/>
            <w:right w:val="none" w:sz="0" w:space="0" w:color="auto"/>
          </w:divBdr>
        </w:div>
        <w:div w:id="686635463">
          <w:marLeft w:val="0"/>
          <w:marRight w:val="0"/>
          <w:marTop w:val="0"/>
          <w:marBottom w:val="0"/>
          <w:divBdr>
            <w:top w:val="none" w:sz="0" w:space="0" w:color="auto"/>
            <w:left w:val="none" w:sz="0" w:space="0" w:color="auto"/>
            <w:bottom w:val="none" w:sz="0" w:space="0" w:color="auto"/>
            <w:right w:val="none" w:sz="0" w:space="0" w:color="auto"/>
          </w:divBdr>
        </w:div>
        <w:div w:id="856651638">
          <w:marLeft w:val="0"/>
          <w:marRight w:val="0"/>
          <w:marTop w:val="0"/>
          <w:marBottom w:val="0"/>
          <w:divBdr>
            <w:top w:val="none" w:sz="0" w:space="0" w:color="auto"/>
            <w:left w:val="none" w:sz="0" w:space="0" w:color="auto"/>
            <w:bottom w:val="none" w:sz="0" w:space="0" w:color="auto"/>
            <w:right w:val="none" w:sz="0" w:space="0" w:color="auto"/>
          </w:divBdr>
        </w:div>
        <w:div w:id="1015693945">
          <w:marLeft w:val="0"/>
          <w:marRight w:val="0"/>
          <w:marTop w:val="0"/>
          <w:marBottom w:val="0"/>
          <w:divBdr>
            <w:top w:val="none" w:sz="0" w:space="0" w:color="auto"/>
            <w:left w:val="none" w:sz="0" w:space="0" w:color="auto"/>
            <w:bottom w:val="none" w:sz="0" w:space="0" w:color="auto"/>
            <w:right w:val="none" w:sz="0" w:space="0" w:color="auto"/>
          </w:divBdr>
        </w:div>
        <w:div w:id="1205364716">
          <w:marLeft w:val="0"/>
          <w:marRight w:val="0"/>
          <w:marTop w:val="0"/>
          <w:marBottom w:val="0"/>
          <w:divBdr>
            <w:top w:val="none" w:sz="0" w:space="0" w:color="auto"/>
            <w:left w:val="none" w:sz="0" w:space="0" w:color="auto"/>
            <w:bottom w:val="none" w:sz="0" w:space="0" w:color="auto"/>
            <w:right w:val="none" w:sz="0" w:space="0" w:color="auto"/>
          </w:divBdr>
        </w:div>
        <w:div w:id="1650594541">
          <w:marLeft w:val="0"/>
          <w:marRight w:val="0"/>
          <w:marTop w:val="0"/>
          <w:marBottom w:val="0"/>
          <w:divBdr>
            <w:top w:val="none" w:sz="0" w:space="0" w:color="auto"/>
            <w:left w:val="none" w:sz="0" w:space="0" w:color="auto"/>
            <w:bottom w:val="none" w:sz="0" w:space="0" w:color="auto"/>
            <w:right w:val="none" w:sz="0" w:space="0" w:color="auto"/>
          </w:divBdr>
        </w:div>
        <w:div w:id="1656647635">
          <w:marLeft w:val="0"/>
          <w:marRight w:val="0"/>
          <w:marTop w:val="0"/>
          <w:marBottom w:val="0"/>
          <w:divBdr>
            <w:top w:val="none" w:sz="0" w:space="0" w:color="auto"/>
            <w:left w:val="none" w:sz="0" w:space="0" w:color="auto"/>
            <w:bottom w:val="none" w:sz="0" w:space="0" w:color="auto"/>
            <w:right w:val="none" w:sz="0" w:space="0" w:color="auto"/>
          </w:divBdr>
        </w:div>
        <w:div w:id="1958029165">
          <w:marLeft w:val="0"/>
          <w:marRight w:val="0"/>
          <w:marTop w:val="0"/>
          <w:marBottom w:val="0"/>
          <w:divBdr>
            <w:top w:val="none" w:sz="0" w:space="0" w:color="auto"/>
            <w:left w:val="none" w:sz="0" w:space="0" w:color="auto"/>
            <w:bottom w:val="none" w:sz="0" w:space="0" w:color="auto"/>
            <w:right w:val="none" w:sz="0" w:space="0" w:color="auto"/>
          </w:divBdr>
        </w:div>
        <w:div w:id="2092658740">
          <w:marLeft w:val="0"/>
          <w:marRight w:val="0"/>
          <w:marTop w:val="0"/>
          <w:marBottom w:val="0"/>
          <w:divBdr>
            <w:top w:val="none" w:sz="0" w:space="0" w:color="auto"/>
            <w:left w:val="none" w:sz="0" w:space="0" w:color="auto"/>
            <w:bottom w:val="none" w:sz="0" w:space="0" w:color="auto"/>
            <w:right w:val="none" w:sz="0" w:space="0" w:color="auto"/>
          </w:divBdr>
        </w:div>
        <w:div w:id="2139836789">
          <w:marLeft w:val="0"/>
          <w:marRight w:val="0"/>
          <w:marTop w:val="0"/>
          <w:marBottom w:val="0"/>
          <w:divBdr>
            <w:top w:val="none" w:sz="0" w:space="0" w:color="auto"/>
            <w:left w:val="none" w:sz="0" w:space="0" w:color="auto"/>
            <w:bottom w:val="none" w:sz="0" w:space="0" w:color="auto"/>
            <w:right w:val="none" w:sz="0" w:space="0" w:color="auto"/>
          </w:divBdr>
        </w:div>
      </w:divsChild>
    </w:div>
    <w:div w:id="1268154108">
      <w:bodyDiv w:val="1"/>
      <w:marLeft w:val="0"/>
      <w:marRight w:val="0"/>
      <w:marTop w:val="0"/>
      <w:marBottom w:val="0"/>
      <w:divBdr>
        <w:top w:val="none" w:sz="0" w:space="0" w:color="auto"/>
        <w:left w:val="none" w:sz="0" w:space="0" w:color="auto"/>
        <w:bottom w:val="none" w:sz="0" w:space="0" w:color="auto"/>
        <w:right w:val="none" w:sz="0" w:space="0" w:color="auto"/>
      </w:divBdr>
      <w:divsChild>
        <w:div w:id="91441039">
          <w:marLeft w:val="0"/>
          <w:marRight w:val="0"/>
          <w:marTop w:val="0"/>
          <w:marBottom w:val="0"/>
          <w:divBdr>
            <w:top w:val="none" w:sz="0" w:space="0" w:color="auto"/>
            <w:left w:val="none" w:sz="0" w:space="0" w:color="auto"/>
            <w:bottom w:val="none" w:sz="0" w:space="0" w:color="auto"/>
            <w:right w:val="none" w:sz="0" w:space="0" w:color="auto"/>
          </w:divBdr>
          <w:divsChild>
            <w:div w:id="1426922982">
              <w:marLeft w:val="0"/>
              <w:marRight w:val="0"/>
              <w:marTop w:val="0"/>
              <w:marBottom w:val="0"/>
              <w:divBdr>
                <w:top w:val="none" w:sz="0" w:space="0" w:color="auto"/>
                <w:left w:val="none" w:sz="0" w:space="0" w:color="auto"/>
                <w:bottom w:val="none" w:sz="0" w:space="0" w:color="auto"/>
                <w:right w:val="none" w:sz="0" w:space="0" w:color="auto"/>
              </w:divBdr>
              <w:divsChild>
                <w:div w:id="170878808">
                  <w:marLeft w:val="0"/>
                  <w:marRight w:val="0"/>
                  <w:marTop w:val="0"/>
                  <w:marBottom w:val="0"/>
                  <w:divBdr>
                    <w:top w:val="none" w:sz="0" w:space="0" w:color="auto"/>
                    <w:left w:val="none" w:sz="0" w:space="0" w:color="auto"/>
                    <w:bottom w:val="none" w:sz="0" w:space="0" w:color="auto"/>
                    <w:right w:val="none" w:sz="0" w:space="0" w:color="auto"/>
                  </w:divBdr>
                  <w:divsChild>
                    <w:div w:id="1363508823">
                      <w:marLeft w:val="0"/>
                      <w:marRight w:val="0"/>
                      <w:marTop w:val="0"/>
                      <w:marBottom w:val="0"/>
                      <w:divBdr>
                        <w:top w:val="none" w:sz="0" w:space="0" w:color="auto"/>
                        <w:left w:val="none" w:sz="0" w:space="0" w:color="auto"/>
                        <w:bottom w:val="none" w:sz="0" w:space="0" w:color="auto"/>
                        <w:right w:val="none" w:sz="0" w:space="0" w:color="auto"/>
                      </w:divBdr>
                      <w:divsChild>
                        <w:div w:id="529994769">
                          <w:marLeft w:val="0"/>
                          <w:marRight w:val="0"/>
                          <w:marTop w:val="0"/>
                          <w:marBottom w:val="0"/>
                          <w:divBdr>
                            <w:top w:val="none" w:sz="0" w:space="0" w:color="auto"/>
                            <w:left w:val="none" w:sz="0" w:space="0" w:color="auto"/>
                            <w:bottom w:val="none" w:sz="0" w:space="0" w:color="auto"/>
                            <w:right w:val="none" w:sz="0" w:space="0" w:color="auto"/>
                          </w:divBdr>
                          <w:divsChild>
                            <w:div w:id="409931015">
                              <w:marLeft w:val="0"/>
                              <w:marRight w:val="0"/>
                              <w:marTop w:val="120"/>
                              <w:marBottom w:val="0"/>
                              <w:divBdr>
                                <w:top w:val="none" w:sz="0" w:space="0" w:color="auto"/>
                                <w:left w:val="none" w:sz="0" w:space="0" w:color="auto"/>
                                <w:bottom w:val="none" w:sz="0" w:space="0" w:color="auto"/>
                                <w:right w:val="none" w:sz="0" w:space="0" w:color="auto"/>
                              </w:divBdr>
                            </w:div>
                            <w:div w:id="424423535">
                              <w:marLeft w:val="0"/>
                              <w:marRight w:val="0"/>
                              <w:marTop w:val="0"/>
                              <w:marBottom w:val="0"/>
                              <w:divBdr>
                                <w:top w:val="none" w:sz="0" w:space="0" w:color="auto"/>
                                <w:left w:val="none" w:sz="0" w:space="0" w:color="auto"/>
                                <w:bottom w:val="none" w:sz="0" w:space="0" w:color="auto"/>
                                <w:right w:val="none" w:sz="0" w:space="0" w:color="auto"/>
                              </w:divBdr>
                              <w:divsChild>
                                <w:div w:id="12847315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35188377">
                          <w:marLeft w:val="0"/>
                          <w:marRight w:val="0"/>
                          <w:marTop w:val="0"/>
                          <w:marBottom w:val="0"/>
                          <w:divBdr>
                            <w:top w:val="none" w:sz="0" w:space="0" w:color="auto"/>
                            <w:left w:val="none" w:sz="0" w:space="0" w:color="auto"/>
                            <w:bottom w:val="none" w:sz="0" w:space="0" w:color="auto"/>
                            <w:right w:val="none" w:sz="0" w:space="0" w:color="auto"/>
                          </w:divBdr>
                          <w:divsChild>
                            <w:div w:id="708722390">
                              <w:marLeft w:val="0"/>
                              <w:marRight w:val="0"/>
                              <w:marTop w:val="0"/>
                              <w:marBottom w:val="0"/>
                              <w:divBdr>
                                <w:top w:val="none" w:sz="0" w:space="0" w:color="auto"/>
                                <w:left w:val="none" w:sz="0" w:space="0" w:color="auto"/>
                                <w:bottom w:val="none" w:sz="0" w:space="0" w:color="auto"/>
                                <w:right w:val="none" w:sz="0" w:space="0" w:color="auto"/>
                              </w:divBdr>
                              <w:divsChild>
                                <w:div w:id="414791191">
                                  <w:marLeft w:val="0"/>
                                  <w:marRight w:val="0"/>
                                  <w:marTop w:val="120"/>
                                  <w:marBottom w:val="0"/>
                                  <w:divBdr>
                                    <w:top w:val="none" w:sz="0" w:space="0" w:color="auto"/>
                                    <w:left w:val="none" w:sz="0" w:space="0" w:color="auto"/>
                                    <w:bottom w:val="none" w:sz="0" w:space="0" w:color="auto"/>
                                    <w:right w:val="none" w:sz="0" w:space="0" w:color="auto"/>
                                  </w:divBdr>
                                </w:div>
                              </w:divsChild>
                            </w:div>
                            <w:div w:id="1455101060">
                              <w:marLeft w:val="0"/>
                              <w:marRight w:val="0"/>
                              <w:marTop w:val="120"/>
                              <w:marBottom w:val="0"/>
                              <w:divBdr>
                                <w:top w:val="none" w:sz="0" w:space="0" w:color="auto"/>
                                <w:left w:val="none" w:sz="0" w:space="0" w:color="auto"/>
                                <w:bottom w:val="none" w:sz="0" w:space="0" w:color="auto"/>
                                <w:right w:val="none" w:sz="0" w:space="0" w:color="auto"/>
                              </w:divBdr>
                            </w:div>
                          </w:divsChild>
                        </w:div>
                        <w:div w:id="1426460440">
                          <w:marLeft w:val="0"/>
                          <w:marRight w:val="0"/>
                          <w:marTop w:val="0"/>
                          <w:marBottom w:val="0"/>
                          <w:divBdr>
                            <w:top w:val="none" w:sz="0" w:space="0" w:color="auto"/>
                            <w:left w:val="none" w:sz="0" w:space="0" w:color="auto"/>
                            <w:bottom w:val="none" w:sz="0" w:space="0" w:color="auto"/>
                            <w:right w:val="none" w:sz="0" w:space="0" w:color="auto"/>
                          </w:divBdr>
                          <w:divsChild>
                            <w:div w:id="603080031">
                              <w:marLeft w:val="0"/>
                              <w:marRight w:val="0"/>
                              <w:marTop w:val="120"/>
                              <w:marBottom w:val="0"/>
                              <w:divBdr>
                                <w:top w:val="none" w:sz="0" w:space="0" w:color="auto"/>
                                <w:left w:val="none" w:sz="0" w:space="0" w:color="auto"/>
                                <w:bottom w:val="none" w:sz="0" w:space="0" w:color="auto"/>
                                <w:right w:val="none" w:sz="0" w:space="0" w:color="auto"/>
                              </w:divBdr>
                            </w:div>
                            <w:div w:id="1680039738">
                              <w:marLeft w:val="0"/>
                              <w:marRight w:val="0"/>
                              <w:marTop w:val="0"/>
                              <w:marBottom w:val="0"/>
                              <w:divBdr>
                                <w:top w:val="none" w:sz="0" w:space="0" w:color="auto"/>
                                <w:left w:val="none" w:sz="0" w:space="0" w:color="auto"/>
                                <w:bottom w:val="none" w:sz="0" w:space="0" w:color="auto"/>
                                <w:right w:val="none" w:sz="0" w:space="0" w:color="auto"/>
                              </w:divBdr>
                              <w:divsChild>
                                <w:div w:id="17312217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48830375">
                          <w:marLeft w:val="0"/>
                          <w:marRight w:val="0"/>
                          <w:marTop w:val="0"/>
                          <w:marBottom w:val="0"/>
                          <w:divBdr>
                            <w:top w:val="none" w:sz="0" w:space="0" w:color="auto"/>
                            <w:left w:val="none" w:sz="0" w:space="0" w:color="auto"/>
                            <w:bottom w:val="none" w:sz="0" w:space="0" w:color="auto"/>
                            <w:right w:val="none" w:sz="0" w:space="0" w:color="auto"/>
                          </w:divBdr>
                          <w:divsChild>
                            <w:div w:id="724791572">
                              <w:marLeft w:val="0"/>
                              <w:marRight w:val="0"/>
                              <w:marTop w:val="120"/>
                              <w:marBottom w:val="0"/>
                              <w:divBdr>
                                <w:top w:val="none" w:sz="0" w:space="0" w:color="auto"/>
                                <w:left w:val="none" w:sz="0" w:space="0" w:color="auto"/>
                                <w:bottom w:val="none" w:sz="0" w:space="0" w:color="auto"/>
                                <w:right w:val="none" w:sz="0" w:space="0" w:color="auto"/>
                              </w:divBdr>
                            </w:div>
                            <w:div w:id="1078987846">
                              <w:marLeft w:val="0"/>
                              <w:marRight w:val="0"/>
                              <w:marTop w:val="0"/>
                              <w:marBottom w:val="0"/>
                              <w:divBdr>
                                <w:top w:val="none" w:sz="0" w:space="0" w:color="auto"/>
                                <w:left w:val="none" w:sz="0" w:space="0" w:color="auto"/>
                                <w:bottom w:val="none" w:sz="0" w:space="0" w:color="auto"/>
                                <w:right w:val="none" w:sz="0" w:space="0" w:color="auto"/>
                              </w:divBdr>
                              <w:divsChild>
                                <w:div w:id="11434252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63874818">
                          <w:marLeft w:val="0"/>
                          <w:marRight w:val="0"/>
                          <w:marTop w:val="0"/>
                          <w:marBottom w:val="0"/>
                          <w:divBdr>
                            <w:top w:val="none" w:sz="0" w:space="0" w:color="auto"/>
                            <w:left w:val="none" w:sz="0" w:space="0" w:color="auto"/>
                            <w:bottom w:val="none" w:sz="0" w:space="0" w:color="auto"/>
                            <w:right w:val="none" w:sz="0" w:space="0" w:color="auto"/>
                          </w:divBdr>
                          <w:divsChild>
                            <w:div w:id="1020930577">
                              <w:marLeft w:val="0"/>
                              <w:marRight w:val="0"/>
                              <w:marTop w:val="0"/>
                              <w:marBottom w:val="0"/>
                              <w:divBdr>
                                <w:top w:val="none" w:sz="0" w:space="0" w:color="auto"/>
                                <w:left w:val="none" w:sz="0" w:space="0" w:color="auto"/>
                                <w:bottom w:val="none" w:sz="0" w:space="0" w:color="auto"/>
                                <w:right w:val="none" w:sz="0" w:space="0" w:color="auto"/>
                              </w:divBdr>
                              <w:divsChild>
                                <w:div w:id="31542449">
                                  <w:marLeft w:val="0"/>
                                  <w:marRight w:val="0"/>
                                  <w:marTop w:val="120"/>
                                  <w:marBottom w:val="0"/>
                                  <w:divBdr>
                                    <w:top w:val="none" w:sz="0" w:space="0" w:color="auto"/>
                                    <w:left w:val="none" w:sz="0" w:space="0" w:color="auto"/>
                                    <w:bottom w:val="none" w:sz="0" w:space="0" w:color="auto"/>
                                    <w:right w:val="none" w:sz="0" w:space="0" w:color="auto"/>
                                  </w:divBdr>
                                </w:div>
                              </w:divsChild>
                            </w:div>
                            <w:div w:id="16266924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10515431">
                      <w:marLeft w:val="0"/>
                      <w:marRight w:val="0"/>
                      <w:marTop w:val="120"/>
                      <w:marBottom w:val="0"/>
                      <w:divBdr>
                        <w:top w:val="none" w:sz="0" w:space="0" w:color="auto"/>
                        <w:left w:val="none" w:sz="0" w:space="0" w:color="auto"/>
                        <w:bottom w:val="none" w:sz="0" w:space="0" w:color="auto"/>
                        <w:right w:val="none" w:sz="0" w:space="0" w:color="auto"/>
                      </w:divBdr>
                    </w:div>
                  </w:divsChild>
                </w:div>
                <w:div w:id="607010165">
                  <w:marLeft w:val="0"/>
                  <w:marRight w:val="0"/>
                  <w:marTop w:val="0"/>
                  <w:marBottom w:val="0"/>
                  <w:divBdr>
                    <w:top w:val="none" w:sz="0" w:space="0" w:color="auto"/>
                    <w:left w:val="none" w:sz="0" w:space="0" w:color="auto"/>
                    <w:bottom w:val="none" w:sz="0" w:space="0" w:color="auto"/>
                    <w:right w:val="none" w:sz="0" w:space="0" w:color="auto"/>
                  </w:divBdr>
                  <w:divsChild>
                    <w:div w:id="722675019">
                      <w:marLeft w:val="0"/>
                      <w:marRight w:val="0"/>
                      <w:marTop w:val="120"/>
                      <w:marBottom w:val="0"/>
                      <w:divBdr>
                        <w:top w:val="none" w:sz="0" w:space="0" w:color="auto"/>
                        <w:left w:val="none" w:sz="0" w:space="0" w:color="auto"/>
                        <w:bottom w:val="none" w:sz="0" w:space="0" w:color="auto"/>
                        <w:right w:val="none" w:sz="0" w:space="0" w:color="auto"/>
                      </w:divBdr>
                    </w:div>
                    <w:div w:id="1878080020">
                      <w:marLeft w:val="0"/>
                      <w:marRight w:val="0"/>
                      <w:marTop w:val="0"/>
                      <w:marBottom w:val="0"/>
                      <w:divBdr>
                        <w:top w:val="none" w:sz="0" w:space="0" w:color="auto"/>
                        <w:left w:val="none" w:sz="0" w:space="0" w:color="auto"/>
                        <w:bottom w:val="none" w:sz="0" w:space="0" w:color="auto"/>
                        <w:right w:val="none" w:sz="0" w:space="0" w:color="auto"/>
                      </w:divBdr>
                      <w:divsChild>
                        <w:div w:id="372771557">
                          <w:marLeft w:val="0"/>
                          <w:marRight w:val="0"/>
                          <w:marTop w:val="0"/>
                          <w:marBottom w:val="0"/>
                          <w:divBdr>
                            <w:top w:val="none" w:sz="0" w:space="0" w:color="auto"/>
                            <w:left w:val="none" w:sz="0" w:space="0" w:color="auto"/>
                            <w:bottom w:val="none" w:sz="0" w:space="0" w:color="auto"/>
                            <w:right w:val="none" w:sz="0" w:space="0" w:color="auto"/>
                          </w:divBdr>
                          <w:divsChild>
                            <w:div w:id="28342524">
                              <w:marLeft w:val="0"/>
                              <w:marRight w:val="0"/>
                              <w:marTop w:val="120"/>
                              <w:marBottom w:val="0"/>
                              <w:divBdr>
                                <w:top w:val="none" w:sz="0" w:space="0" w:color="auto"/>
                                <w:left w:val="none" w:sz="0" w:space="0" w:color="auto"/>
                                <w:bottom w:val="none" w:sz="0" w:space="0" w:color="auto"/>
                                <w:right w:val="none" w:sz="0" w:space="0" w:color="auto"/>
                              </w:divBdr>
                            </w:div>
                            <w:div w:id="820345355">
                              <w:marLeft w:val="0"/>
                              <w:marRight w:val="0"/>
                              <w:marTop w:val="0"/>
                              <w:marBottom w:val="0"/>
                              <w:divBdr>
                                <w:top w:val="none" w:sz="0" w:space="0" w:color="auto"/>
                                <w:left w:val="none" w:sz="0" w:space="0" w:color="auto"/>
                                <w:bottom w:val="none" w:sz="0" w:space="0" w:color="auto"/>
                                <w:right w:val="none" w:sz="0" w:space="0" w:color="auto"/>
                              </w:divBdr>
                              <w:divsChild>
                                <w:div w:id="3319514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20638017">
                          <w:marLeft w:val="0"/>
                          <w:marRight w:val="0"/>
                          <w:marTop w:val="0"/>
                          <w:marBottom w:val="0"/>
                          <w:divBdr>
                            <w:top w:val="none" w:sz="0" w:space="0" w:color="auto"/>
                            <w:left w:val="none" w:sz="0" w:space="0" w:color="auto"/>
                            <w:bottom w:val="none" w:sz="0" w:space="0" w:color="auto"/>
                            <w:right w:val="none" w:sz="0" w:space="0" w:color="auto"/>
                          </w:divBdr>
                          <w:divsChild>
                            <w:div w:id="228541967">
                              <w:marLeft w:val="0"/>
                              <w:marRight w:val="0"/>
                              <w:marTop w:val="120"/>
                              <w:marBottom w:val="0"/>
                              <w:divBdr>
                                <w:top w:val="none" w:sz="0" w:space="0" w:color="auto"/>
                                <w:left w:val="none" w:sz="0" w:space="0" w:color="auto"/>
                                <w:bottom w:val="none" w:sz="0" w:space="0" w:color="auto"/>
                                <w:right w:val="none" w:sz="0" w:space="0" w:color="auto"/>
                              </w:divBdr>
                            </w:div>
                            <w:div w:id="418991440">
                              <w:marLeft w:val="0"/>
                              <w:marRight w:val="0"/>
                              <w:marTop w:val="0"/>
                              <w:marBottom w:val="0"/>
                              <w:divBdr>
                                <w:top w:val="none" w:sz="0" w:space="0" w:color="auto"/>
                                <w:left w:val="none" w:sz="0" w:space="0" w:color="auto"/>
                                <w:bottom w:val="none" w:sz="0" w:space="0" w:color="auto"/>
                                <w:right w:val="none" w:sz="0" w:space="0" w:color="auto"/>
                              </w:divBdr>
                              <w:divsChild>
                                <w:div w:id="1549535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919209">
                          <w:marLeft w:val="0"/>
                          <w:marRight w:val="0"/>
                          <w:marTop w:val="0"/>
                          <w:marBottom w:val="0"/>
                          <w:divBdr>
                            <w:top w:val="none" w:sz="0" w:space="0" w:color="auto"/>
                            <w:left w:val="none" w:sz="0" w:space="0" w:color="auto"/>
                            <w:bottom w:val="none" w:sz="0" w:space="0" w:color="auto"/>
                            <w:right w:val="none" w:sz="0" w:space="0" w:color="auto"/>
                          </w:divBdr>
                          <w:divsChild>
                            <w:div w:id="85418495">
                              <w:marLeft w:val="0"/>
                              <w:marRight w:val="0"/>
                              <w:marTop w:val="0"/>
                              <w:marBottom w:val="0"/>
                              <w:divBdr>
                                <w:top w:val="none" w:sz="0" w:space="0" w:color="auto"/>
                                <w:left w:val="none" w:sz="0" w:space="0" w:color="auto"/>
                                <w:bottom w:val="none" w:sz="0" w:space="0" w:color="auto"/>
                                <w:right w:val="none" w:sz="0" w:space="0" w:color="auto"/>
                              </w:divBdr>
                              <w:divsChild>
                                <w:div w:id="59716902">
                                  <w:marLeft w:val="0"/>
                                  <w:marRight w:val="0"/>
                                  <w:marTop w:val="120"/>
                                  <w:marBottom w:val="0"/>
                                  <w:divBdr>
                                    <w:top w:val="none" w:sz="0" w:space="0" w:color="auto"/>
                                    <w:left w:val="none" w:sz="0" w:space="0" w:color="auto"/>
                                    <w:bottom w:val="none" w:sz="0" w:space="0" w:color="auto"/>
                                    <w:right w:val="none" w:sz="0" w:space="0" w:color="auto"/>
                                  </w:divBdr>
                                </w:div>
                              </w:divsChild>
                            </w:div>
                            <w:div w:id="1390760786">
                              <w:marLeft w:val="0"/>
                              <w:marRight w:val="0"/>
                              <w:marTop w:val="120"/>
                              <w:marBottom w:val="0"/>
                              <w:divBdr>
                                <w:top w:val="none" w:sz="0" w:space="0" w:color="auto"/>
                                <w:left w:val="none" w:sz="0" w:space="0" w:color="auto"/>
                                <w:bottom w:val="none" w:sz="0" w:space="0" w:color="auto"/>
                                <w:right w:val="none" w:sz="0" w:space="0" w:color="auto"/>
                              </w:divBdr>
                            </w:div>
                          </w:divsChild>
                        </w:div>
                        <w:div w:id="498083272">
                          <w:marLeft w:val="0"/>
                          <w:marRight w:val="0"/>
                          <w:marTop w:val="0"/>
                          <w:marBottom w:val="0"/>
                          <w:divBdr>
                            <w:top w:val="none" w:sz="0" w:space="0" w:color="auto"/>
                            <w:left w:val="none" w:sz="0" w:space="0" w:color="auto"/>
                            <w:bottom w:val="none" w:sz="0" w:space="0" w:color="auto"/>
                            <w:right w:val="none" w:sz="0" w:space="0" w:color="auto"/>
                          </w:divBdr>
                          <w:divsChild>
                            <w:div w:id="1126315096">
                              <w:marLeft w:val="0"/>
                              <w:marRight w:val="0"/>
                              <w:marTop w:val="0"/>
                              <w:marBottom w:val="0"/>
                              <w:divBdr>
                                <w:top w:val="none" w:sz="0" w:space="0" w:color="auto"/>
                                <w:left w:val="none" w:sz="0" w:space="0" w:color="auto"/>
                                <w:bottom w:val="none" w:sz="0" w:space="0" w:color="auto"/>
                                <w:right w:val="none" w:sz="0" w:space="0" w:color="auto"/>
                              </w:divBdr>
                              <w:divsChild>
                                <w:div w:id="1750233121">
                                  <w:marLeft w:val="0"/>
                                  <w:marRight w:val="0"/>
                                  <w:marTop w:val="120"/>
                                  <w:marBottom w:val="0"/>
                                  <w:divBdr>
                                    <w:top w:val="none" w:sz="0" w:space="0" w:color="auto"/>
                                    <w:left w:val="none" w:sz="0" w:space="0" w:color="auto"/>
                                    <w:bottom w:val="none" w:sz="0" w:space="0" w:color="auto"/>
                                    <w:right w:val="none" w:sz="0" w:space="0" w:color="auto"/>
                                  </w:divBdr>
                                </w:div>
                              </w:divsChild>
                            </w:div>
                            <w:div w:id="1427655698">
                              <w:marLeft w:val="0"/>
                              <w:marRight w:val="0"/>
                              <w:marTop w:val="120"/>
                              <w:marBottom w:val="0"/>
                              <w:divBdr>
                                <w:top w:val="none" w:sz="0" w:space="0" w:color="auto"/>
                                <w:left w:val="none" w:sz="0" w:space="0" w:color="auto"/>
                                <w:bottom w:val="none" w:sz="0" w:space="0" w:color="auto"/>
                                <w:right w:val="none" w:sz="0" w:space="0" w:color="auto"/>
                              </w:divBdr>
                            </w:div>
                          </w:divsChild>
                        </w:div>
                        <w:div w:id="547184475">
                          <w:marLeft w:val="0"/>
                          <w:marRight w:val="0"/>
                          <w:marTop w:val="0"/>
                          <w:marBottom w:val="0"/>
                          <w:divBdr>
                            <w:top w:val="none" w:sz="0" w:space="0" w:color="auto"/>
                            <w:left w:val="none" w:sz="0" w:space="0" w:color="auto"/>
                            <w:bottom w:val="none" w:sz="0" w:space="0" w:color="auto"/>
                            <w:right w:val="none" w:sz="0" w:space="0" w:color="auto"/>
                          </w:divBdr>
                          <w:divsChild>
                            <w:div w:id="1457025483">
                              <w:marLeft w:val="0"/>
                              <w:marRight w:val="0"/>
                              <w:marTop w:val="0"/>
                              <w:marBottom w:val="0"/>
                              <w:divBdr>
                                <w:top w:val="none" w:sz="0" w:space="0" w:color="auto"/>
                                <w:left w:val="none" w:sz="0" w:space="0" w:color="auto"/>
                                <w:bottom w:val="none" w:sz="0" w:space="0" w:color="auto"/>
                                <w:right w:val="none" w:sz="0" w:space="0" w:color="auto"/>
                              </w:divBdr>
                              <w:divsChild>
                                <w:div w:id="974481704">
                                  <w:marLeft w:val="0"/>
                                  <w:marRight w:val="0"/>
                                  <w:marTop w:val="120"/>
                                  <w:marBottom w:val="0"/>
                                  <w:divBdr>
                                    <w:top w:val="none" w:sz="0" w:space="0" w:color="auto"/>
                                    <w:left w:val="none" w:sz="0" w:space="0" w:color="auto"/>
                                    <w:bottom w:val="none" w:sz="0" w:space="0" w:color="auto"/>
                                    <w:right w:val="none" w:sz="0" w:space="0" w:color="auto"/>
                                  </w:divBdr>
                                </w:div>
                              </w:divsChild>
                            </w:div>
                            <w:div w:id="2115779256">
                              <w:marLeft w:val="0"/>
                              <w:marRight w:val="0"/>
                              <w:marTop w:val="120"/>
                              <w:marBottom w:val="0"/>
                              <w:divBdr>
                                <w:top w:val="none" w:sz="0" w:space="0" w:color="auto"/>
                                <w:left w:val="none" w:sz="0" w:space="0" w:color="auto"/>
                                <w:bottom w:val="none" w:sz="0" w:space="0" w:color="auto"/>
                                <w:right w:val="none" w:sz="0" w:space="0" w:color="auto"/>
                              </w:divBdr>
                            </w:div>
                          </w:divsChild>
                        </w:div>
                        <w:div w:id="692996850">
                          <w:marLeft w:val="0"/>
                          <w:marRight w:val="0"/>
                          <w:marTop w:val="0"/>
                          <w:marBottom w:val="0"/>
                          <w:divBdr>
                            <w:top w:val="none" w:sz="0" w:space="0" w:color="auto"/>
                            <w:left w:val="none" w:sz="0" w:space="0" w:color="auto"/>
                            <w:bottom w:val="none" w:sz="0" w:space="0" w:color="auto"/>
                            <w:right w:val="none" w:sz="0" w:space="0" w:color="auto"/>
                          </w:divBdr>
                          <w:divsChild>
                            <w:div w:id="1425880539">
                              <w:marLeft w:val="0"/>
                              <w:marRight w:val="0"/>
                              <w:marTop w:val="0"/>
                              <w:marBottom w:val="0"/>
                              <w:divBdr>
                                <w:top w:val="none" w:sz="0" w:space="0" w:color="auto"/>
                                <w:left w:val="none" w:sz="0" w:space="0" w:color="auto"/>
                                <w:bottom w:val="none" w:sz="0" w:space="0" w:color="auto"/>
                                <w:right w:val="none" w:sz="0" w:space="0" w:color="auto"/>
                              </w:divBdr>
                              <w:divsChild>
                                <w:div w:id="1512144390">
                                  <w:marLeft w:val="0"/>
                                  <w:marRight w:val="0"/>
                                  <w:marTop w:val="120"/>
                                  <w:marBottom w:val="0"/>
                                  <w:divBdr>
                                    <w:top w:val="none" w:sz="0" w:space="0" w:color="auto"/>
                                    <w:left w:val="none" w:sz="0" w:space="0" w:color="auto"/>
                                    <w:bottom w:val="none" w:sz="0" w:space="0" w:color="auto"/>
                                    <w:right w:val="none" w:sz="0" w:space="0" w:color="auto"/>
                                  </w:divBdr>
                                </w:div>
                              </w:divsChild>
                            </w:div>
                            <w:div w:id="1926642668">
                              <w:marLeft w:val="0"/>
                              <w:marRight w:val="0"/>
                              <w:marTop w:val="120"/>
                              <w:marBottom w:val="0"/>
                              <w:divBdr>
                                <w:top w:val="none" w:sz="0" w:space="0" w:color="auto"/>
                                <w:left w:val="none" w:sz="0" w:space="0" w:color="auto"/>
                                <w:bottom w:val="none" w:sz="0" w:space="0" w:color="auto"/>
                                <w:right w:val="none" w:sz="0" w:space="0" w:color="auto"/>
                              </w:divBdr>
                            </w:div>
                          </w:divsChild>
                        </w:div>
                        <w:div w:id="1088817098">
                          <w:marLeft w:val="0"/>
                          <w:marRight w:val="0"/>
                          <w:marTop w:val="0"/>
                          <w:marBottom w:val="0"/>
                          <w:divBdr>
                            <w:top w:val="none" w:sz="0" w:space="0" w:color="auto"/>
                            <w:left w:val="none" w:sz="0" w:space="0" w:color="auto"/>
                            <w:bottom w:val="none" w:sz="0" w:space="0" w:color="auto"/>
                            <w:right w:val="none" w:sz="0" w:space="0" w:color="auto"/>
                          </w:divBdr>
                          <w:divsChild>
                            <w:div w:id="29847868">
                              <w:marLeft w:val="0"/>
                              <w:marRight w:val="0"/>
                              <w:marTop w:val="0"/>
                              <w:marBottom w:val="0"/>
                              <w:divBdr>
                                <w:top w:val="none" w:sz="0" w:space="0" w:color="auto"/>
                                <w:left w:val="none" w:sz="0" w:space="0" w:color="auto"/>
                                <w:bottom w:val="none" w:sz="0" w:space="0" w:color="auto"/>
                                <w:right w:val="none" w:sz="0" w:space="0" w:color="auto"/>
                              </w:divBdr>
                              <w:divsChild>
                                <w:div w:id="520166268">
                                  <w:marLeft w:val="0"/>
                                  <w:marRight w:val="0"/>
                                  <w:marTop w:val="120"/>
                                  <w:marBottom w:val="0"/>
                                  <w:divBdr>
                                    <w:top w:val="none" w:sz="0" w:space="0" w:color="auto"/>
                                    <w:left w:val="none" w:sz="0" w:space="0" w:color="auto"/>
                                    <w:bottom w:val="none" w:sz="0" w:space="0" w:color="auto"/>
                                    <w:right w:val="none" w:sz="0" w:space="0" w:color="auto"/>
                                  </w:divBdr>
                                </w:div>
                              </w:divsChild>
                            </w:div>
                            <w:div w:id="1992520593">
                              <w:marLeft w:val="0"/>
                              <w:marRight w:val="0"/>
                              <w:marTop w:val="120"/>
                              <w:marBottom w:val="0"/>
                              <w:divBdr>
                                <w:top w:val="none" w:sz="0" w:space="0" w:color="auto"/>
                                <w:left w:val="none" w:sz="0" w:space="0" w:color="auto"/>
                                <w:bottom w:val="none" w:sz="0" w:space="0" w:color="auto"/>
                                <w:right w:val="none" w:sz="0" w:space="0" w:color="auto"/>
                              </w:divBdr>
                            </w:div>
                          </w:divsChild>
                        </w:div>
                        <w:div w:id="1339581854">
                          <w:marLeft w:val="0"/>
                          <w:marRight w:val="0"/>
                          <w:marTop w:val="0"/>
                          <w:marBottom w:val="0"/>
                          <w:divBdr>
                            <w:top w:val="none" w:sz="0" w:space="0" w:color="auto"/>
                            <w:left w:val="none" w:sz="0" w:space="0" w:color="auto"/>
                            <w:bottom w:val="none" w:sz="0" w:space="0" w:color="auto"/>
                            <w:right w:val="none" w:sz="0" w:space="0" w:color="auto"/>
                          </w:divBdr>
                          <w:divsChild>
                            <w:div w:id="666790638">
                              <w:marLeft w:val="0"/>
                              <w:marRight w:val="0"/>
                              <w:marTop w:val="0"/>
                              <w:marBottom w:val="0"/>
                              <w:divBdr>
                                <w:top w:val="none" w:sz="0" w:space="0" w:color="auto"/>
                                <w:left w:val="none" w:sz="0" w:space="0" w:color="auto"/>
                                <w:bottom w:val="none" w:sz="0" w:space="0" w:color="auto"/>
                                <w:right w:val="none" w:sz="0" w:space="0" w:color="auto"/>
                              </w:divBdr>
                              <w:divsChild>
                                <w:div w:id="934825390">
                                  <w:marLeft w:val="0"/>
                                  <w:marRight w:val="0"/>
                                  <w:marTop w:val="120"/>
                                  <w:marBottom w:val="0"/>
                                  <w:divBdr>
                                    <w:top w:val="none" w:sz="0" w:space="0" w:color="auto"/>
                                    <w:left w:val="none" w:sz="0" w:space="0" w:color="auto"/>
                                    <w:bottom w:val="none" w:sz="0" w:space="0" w:color="auto"/>
                                    <w:right w:val="none" w:sz="0" w:space="0" w:color="auto"/>
                                  </w:divBdr>
                                </w:div>
                              </w:divsChild>
                            </w:div>
                            <w:div w:id="1503861990">
                              <w:marLeft w:val="0"/>
                              <w:marRight w:val="0"/>
                              <w:marTop w:val="120"/>
                              <w:marBottom w:val="0"/>
                              <w:divBdr>
                                <w:top w:val="none" w:sz="0" w:space="0" w:color="auto"/>
                                <w:left w:val="none" w:sz="0" w:space="0" w:color="auto"/>
                                <w:bottom w:val="none" w:sz="0" w:space="0" w:color="auto"/>
                                <w:right w:val="none" w:sz="0" w:space="0" w:color="auto"/>
                              </w:divBdr>
                            </w:div>
                          </w:divsChild>
                        </w:div>
                        <w:div w:id="1349600323">
                          <w:marLeft w:val="0"/>
                          <w:marRight w:val="0"/>
                          <w:marTop w:val="0"/>
                          <w:marBottom w:val="0"/>
                          <w:divBdr>
                            <w:top w:val="none" w:sz="0" w:space="0" w:color="auto"/>
                            <w:left w:val="none" w:sz="0" w:space="0" w:color="auto"/>
                            <w:bottom w:val="none" w:sz="0" w:space="0" w:color="auto"/>
                            <w:right w:val="none" w:sz="0" w:space="0" w:color="auto"/>
                          </w:divBdr>
                          <w:divsChild>
                            <w:div w:id="986788520">
                              <w:marLeft w:val="0"/>
                              <w:marRight w:val="0"/>
                              <w:marTop w:val="120"/>
                              <w:marBottom w:val="0"/>
                              <w:divBdr>
                                <w:top w:val="none" w:sz="0" w:space="0" w:color="auto"/>
                                <w:left w:val="none" w:sz="0" w:space="0" w:color="auto"/>
                                <w:bottom w:val="none" w:sz="0" w:space="0" w:color="auto"/>
                                <w:right w:val="none" w:sz="0" w:space="0" w:color="auto"/>
                              </w:divBdr>
                            </w:div>
                            <w:div w:id="1583484918">
                              <w:marLeft w:val="0"/>
                              <w:marRight w:val="0"/>
                              <w:marTop w:val="0"/>
                              <w:marBottom w:val="0"/>
                              <w:divBdr>
                                <w:top w:val="none" w:sz="0" w:space="0" w:color="auto"/>
                                <w:left w:val="none" w:sz="0" w:space="0" w:color="auto"/>
                                <w:bottom w:val="none" w:sz="0" w:space="0" w:color="auto"/>
                                <w:right w:val="none" w:sz="0" w:space="0" w:color="auto"/>
                              </w:divBdr>
                              <w:divsChild>
                                <w:div w:id="19971501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15166302">
                          <w:marLeft w:val="0"/>
                          <w:marRight w:val="0"/>
                          <w:marTop w:val="0"/>
                          <w:marBottom w:val="0"/>
                          <w:divBdr>
                            <w:top w:val="none" w:sz="0" w:space="0" w:color="auto"/>
                            <w:left w:val="none" w:sz="0" w:space="0" w:color="auto"/>
                            <w:bottom w:val="none" w:sz="0" w:space="0" w:color="auto"/>
                            <w:right w:val="none" w:sz="0" w:space="0" w:color="auto"/>
                          </w:divBdr>
                          <w:divsChild>
                            <w:div w:id="463961665">
                              <w:marLeft w:val="0"/>
                              <w:marRight w:val="0"/>
                              <w:marTop w:val="120"/>
                              <w:marBottom w:val="0"/>
                              <w:divBdr>
                                <w:top w:val="none" w:sz="0" w:space="0" w:color="auto"/>
                                <w:left w:val="none" w:sz="0" w:space="0" w:color="auto"/>
                                <w:bottom w:val="none" w:sz="0" w:space="0" w:color="auto"/>
                                <w:right w:val="none" w:sz="0" w:space="0" w:color="auto"/>
                              </w:divBdr>
                            </w:div>
                            <w:div w:id="2072119532">
                              <w:marLeft w:val="0"/>
                              <w:marRight w:val="0"/>
                              <w:marTop w:val="0"/>
                              <w:marBottom w:val="0"/>
                              <w:divBdr>
                                <w:top w:val="none" w:sz="0" w:space="0" w:color="auto"/>
                                <w:left w:val="none" w:sz="0" w:space="0" w:color="auto"/>
                                <w:bottom w:val="none" w:sz="0" w:space="0" w:color="auto"/>
                                <w:right w:val="none" w:sz="0" w:space="0" w:color="auto"/>
                              </w:divBdr>
                              <w:divsChild>
                                <w:div w:id="10059796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226229">
                          <w:marLeft w:val="0"/>
                          <w:marRight w:val="0"/>
                          <w:marTop w:val="0"/>
                          <w:marBottom w:val="0"/>
                          <w:divBdr>
                            <w:top w:val="none" w:sz="0" w:space="0" w:color="auto"/>
                            <w:left w:val="none" w:sz="0" w:space="0" w:color="auto"/>
                            <w:bottom w:val="none" w:sz="0" w:space="0" w:color="auto"/>
                            <w:right w:val="none" w:sz="0" w:space="0" w:color="auto"/>
                          </w:divBdr>
                          <w:divsChild>
                            <w:div w:id="1143887577">
                              <w:marLeft w:val="0"/>
                              <w:marRight w:val="0"/>
                              <w:marTop w:val="0"/>
                              <w:marBottom w:val="0"/>
                              <w:divBdr>
                                <w:top w:val="none" w:sz="0" w:space="0" w:color="auto"/>
                                <w:left w:val="none" w:sz="0" w:space="0" w:color="auto"/>
                                <w:bottom w:val="none" w:sz="0" w:space="0" w:color="auto"/>
                                <w:right w:val="none" w:sz="0" w:space="0" w:color="auto"/>
                              </w:divBdr>
                              <w:divsChild>
                                <w:div w:id="1372615022">
                                  <w:marLeft w:val="0"/>
                                  <w:marRight w:val="0"/>
                                  <w:marTop w:val="120"/>
                                  <w:marBottom w:val="0"/>
                                  <w:divBdr>
                                    <w:top w:val="none" w:sz="0" w:space="0" w:color="auto"/>
                                    <w:left w:val="none" w:sz="0" w:space="0" w:color="auto"/>
                                    <w:bottom w:val="none" w:sz="0" w:space="0" w:color="auto"/>
                                    <w:right w:val="none" w:sz="0" w:space="0" w:color="auto"/>
                                  </w:divBdr>
                                </w:div>
                              </w:divsChild>
                            </w:div>
                            <w:div w:id="1248879768">
                              <w:marLeft w:val="0"/>
                              <w:marRight w:val="0"/>
                              <w:marTop w:val="120"/>
                              <w:marBottom w:val="0"/>
                              <w:divBdr>
                                <w:top w:val="none" w:sz="0" w:space="0" w:color="auto"/>
                                <w:left w:val="none" w:sz="0" w:space="0" w:color="auto"/>
                                <w:bottom w:val="none" w:sz="0" w:space="0" w:color="auto"/>
                                <w:right w:val="none" w:sz="0" w:space="0" w:color="auto"/>
                              </w:divBdr>
                            </w:div>
                          </w:divsChild>
                        </w:div>
                        <w:div w:id="1768109489">
                          <w:marLeft w:val="0"/>
                          <w:marRight w:val="0"/>
                          <w:marTop w:val="0"/>
                          <w:marBottom w:val="0"/>
                          <w:divBdr>
                            <w:top w:val="none" w:sz="0" w:space="0" w:color="auto"/>
                            <w:left w:val="none" w:sz="0" w:space="0" w:color="auto"/>
                            <w:bottom w:val="none" w:sz="0" w:space="0" w:color="auto"/>
                            <w:right w:val="none" w:sz="0" w:space="0" w:color="auto"/>
                          </w:divBdr>
                          <w:divsChild>
                            <w:div w:id="1299995933">
                              <w:marLeft w:val="0"/>
                              <w:marRight w:val="0"/>
                              <w:marTop w:val="120"/>
                              <w:marBottom w:val="0"/>
                              <w:divBdr>
                                <w:top w:val="none" w:sz="0" w:space="0" w:color="auto"/>
                                <w:left w:val="none" w:sz="0" w:space="0" w:color="auto"/>
                                <w:bottom w:val="none" w:sz="0" w:space="0" w:color="auto"/>
                                <w:right w:val="none" w:sz="0" w:space="0" w:color="auto"/>
                              </w:divBdr>
                            </w:div>
                            <w:div w:id="1446385848">
                              <w:marLeft w:val="0"/>
                              <w:marRight w:val="0"/>
                              <w:marTop w:val="0"/>
                              <w:marBottom w:val="0"/>
                              <w:divBdr>
                                <w:top w:val="none" w:sz="0" w:space="0" w:color="auto"/>
                                <w:left w:val="none" w:sz="0" w:space="0" w:color="auto"/>
                                <w:bottom w:val="none" w:sz="0" w:space="0" w:color="auto"/>
                                <w:right w:val="none" w:sz="0" w:space="0" w:color="auto"/>
                              </w:divBdr>
                              <w:divsChild>
                                <w:div w:id="10849115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35489257">
                          <w:marLeft w:val="0"/>
                          <w:marRight w:val="0"/>
                          <w:marTop w:val="0"/>
                          <w:marBottom w:val="0"/>
                          <w:divBdr>
                            <w:top w:val="none" w:sz="0" w:space="0" w:color="auto"/>
                            <w:left w:val="none" w:sz="0" w:space="0" w:color="auto"/>
                            <w:bottom w:val="none" w:sz="0" w:space="0" w:color="auto"/>
                            <w:right w:val="none" w:sz="0" w:space="0" w:color="auto"/>
                          </w:divBdr>
                          <w:divsChild>
                            <w:div w:id="190807946">
                              <w:marLeft w:val="0"/>
                              <w:marRight w:val="0"/>
                              <w:marTop w:val="0"/>
                              <w:marBottom w:val="0"/>
                              <w:divBdr>
                                <w:top w:val="none" w:sz="0" w:space="0" w:color="auto"/>
                                <w:left w:val="none" w:sz="0" w:space="0" w:color="auto"/>
                                <w:bottom w:val="none" w:sz="0" w:space="0" w:color="auto"/>
                                <w:right w:val="none" w:sz="0" w:space="0" w:color="auto"/>
                              </w:divBdr>
                              <w:divsChild>
                                <w:div w:id="94862505">
                                  <w:marLeft w:val="0"/>
                                  <w:marRight w:val="0"/>
                                  <w:marTop w:val="120"/>
                                  <w:marBottom w:val="0"/>
                                  <w:divBdr>
                                    <w:top w:val="none" w:sz="0" w:space="0" w:color="auto"/>
                                    <w:left w:val="none" w:sz="0" w:space="0" w:color="auto"/>
                                    <w:bottom w:val="none" w:sz="0" w:space="0" w:color="auto"/>
                                    <w:right w:val="none" w:sz="0" w:space="0" w:color="auto"/>
                                  </w:divBdr>
                                </w:div>
                              </w:divsChild>
                            </w:div>
                            <w:div w:id="2143688943">
                              <w:marLeft w:val="0"/>
                              <w:marRight w:val="0"/>
                              <w:marTop w:val="120"/>
                              <w:marBottom w:val="0"/>
                              <w:divBdr>
                                <w:top w:val="none" w:sz="0" w:space="0" w:color="auto"/>
                                <w:left w:val="none" w:sz="0" w:space="0" w:color="auto"/>
                                <w:bottom w:val="none" w:sz="0" w:space="0" w:color="auto"/>
                                <w:right w:val="none" w:sz="0" w:space="0" w:color="auto"/>
                              </w:divBdr>
                            </w:div>
                          </w:divsChild>
                        </w:div>
                        <w:div w:id="1868717403">
                          <w:marLeft w:val="0"/>
                          <w:marRight w:val="0"/>
                          <w:marTop w:val="0"/>
                          <w:marBottom w:val="0"/>
                          <w:divBdr>
                            <w:top w:val="none" w:sz="0" w:space="0" w:color="auto"/>
                            <w:left w:val="none" w:sz="0" w:space="0" w:color="auto"/>
                            <w:bottom w:val="none" w:sz="0" w:space="0" w:color="auto"/>
                            <w:right w:val="none" w:sz="0" w:space="0" w:color="auto"/>
                          </w:divBdr>
                          <w:divsChild>
                            <w:div w:id="531066651">
                              <w:marLeft w:val="0"/>
                              <w:marRight w:val="0"/>
                              <w:marTop w:val="120"/>
                              <w:marBottom w:val="0"/>
                              <w:divBdr>
                                <w:top w:val="none" w:sz="0" w:space="0" w:color="auto"/>
                                <w:left w:val="none" w:sz="0" w:space="0" w:color="auto"/>
                                <w:bottom w:val="none" w:sz="0" w:space="0" w:color="auto"/>
                                <w:right w:val="none" w:sz="0" w:space="0" w:color="auto"/>
                              </w:divBdr>
                            </w:div>
                            <w:div w:id="1613247354">
                              <w:marLeft w:val="0"/>
                              <w:marRight w:val="0"/>
                              <w:marTop w:val="0"/>
                              <w:marBottom w:val="0"/>
                              <w:divBdr>
                                <w:top w:val="none" w:sz="0" w:space="0" w:color="auto"/>
                                <w:left w:val="none" w:sz="0" w:space="0" w:color="auto"/>
                                <w:bottom w:val="none" w:sz="0" w:space="0" w:color="auto"/>
                                <w:right w:val="none" w:sz="0" w:space="0" w:color="auto"/>
                              </w:divBdr>
                              <w:divsChild>
                                <w:div w:id="2148510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11055508">
                          <w:marLeft w:val="0"/>
                          <w:marRight w:val="0"/>
                          <w:marTop w:val="0"/>
                          <w:marBottom w:val="0"/>
                          <w:divBdr>
                            <w:top w:val="none" w:sz="0" w:space="0" w:color="auto"/>
                            <w:left w:val="none" w:sz="0" w:space="0" w:color="auto"/>
                            <w:bottom w:val="none" w:sz="0" w:space="0" w:color="auto"/>
                            <w:right w:val="none" w:sz="0" w:space="0" w:color="auto"/>
                          </w:divBdr>
                          <w:divsChild>
                            <w:div w:id="1375735468">
                              <w:marLeft w:val="0"/>
                              <w:marRight w:val="0"/>
                              <w:marTop w:val="0"/>
                              <w:marBottom w:val="0"/>
                              <w:divBdr>
                                <w:top w:val="none" w:sz="0" w:space="0" w:color="auto"/>
                                <w:left w:val="none" w:sz="0" w:space="0" w:color="auto"/>
                                <w:bottom w:val="none" w:sz="0" w:space="0" w:color="auto"/>
                                <w:right w:val="none" w:sz="0" w:space="0" w:color="auto"/>
                              </w:divBdr>
                              <w:divsChild>
                                <w:div w:id="1186288331">
                                  <w:marLeft w:val="0"/>
                                  <w:marRight w:val="0"/>
                                  <w:marTop w:val="120"/>
                                  <w:marBottom w:val="0"/>
                                  <w:divBdr>
                                    <w:top w:val="none" w:sz="0" w:space="0" w:color="auto"/>
                                    <w:left w:val="none" w:sz="0" w:space="0" w:color="auto"/>
                                    <w:bottom w:val="none" w:sz="0" w:space="0" w:color="auto"/>
                                    <w:right w:val="none" w:sz="0" w:space="0" w:color="auto"/>
                                  </w:divBdr>
                                </w:div>
                              </w:divsChild>
                            </w:div>
                            <w:div w:id="1449860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09048728">
                  <w:marLeft w:val="0"/>
                  <w:marRight w:val="0"/>
                  <w:marTop w:val="0"/>
                  <w:marBottom w:val="0"/>
                  <w:divBdr>
                    <w:top w:val="none" w:sz="0" w:space="0" w:color="auto"/>
                    <w:left w:val="none" w:sz="0" w:space="0" w:color="auto"/>
                    <w:bottom w:val="none" w:sz="0" w:space="0" w:color="auto"/>
                    <w:right w:val="none" w:sz="0" w:space="0" w:color="auto"/>
                  </w:divBdr>
                  <w:divsChild>
                    <w:div w:id="647635811">
                      <w:marLeft w:val="0"/>
                      <w:marRight w:val="0"/>
                      <w:marTop w:val="0"/>
                      <w:marBottom w:val="0"/>
                      <w:divBdr>
                        <w:top w:val="none" w:sz="0" w:space="0" w:color="auto"/>
                        <w:left w:val="none" w:sz="0" w:space="0" w:color="auto"/>
                        <w:bottom w:val="none" w:sz="0" w:space="0" w:color="auto"/>
                        <w:right w:val="none" w:sz="0" w:space="0" w:color="auto"/>
                      </w:divBdr>
                      <w:divsChild>
                        <w:div w:id="1794204014">
                          <w:marLeft w:val="0"/>
                          <w:marRight w:val="0"/>
                          <w:marTop w:val="0"/>
                          <w:marBottom w:val="0"/>
                          <w:divBdr>
                            <w:top w:val="none" w:sz="0" w:space="0" w:color="auto"/>
                            <w:left w:val="none" w:sz="0" w:space="0" w:color="auto"/>
                            <w:bottom w:val="none" w:sz="0" w:space="0" w:color="auto"/>
                            <w:right w:val="none" w:sz="0" w:space="0" w:color="auto"/>
                          </w:divBdr>
                          <w:divsChild>
                            <w:div w:id="1045183205">
                              <w:marLeft w:val="0"/>
                              <w:marRight w:val="0"/>
                              <w:marTop w:val="0"/>
                              <w:marBottom w:val="0"/>
                              <w:divBdr>
                                <w:top w:val="none" w:sz="0" w:space="0" w:color="auto"/>
                                <w:left w:val="none" w:sz="0" w:space="0" w:color="auto"/>
                                <w:bottom w:val="none" w:sz="0" w:space="0" w:color="auto"/>
                                <w:right w:val="none" w:sz="0" w:space="0" w:color="auto"/>
                              </w:divBdr>
                              <w:divsChild>
                                <w:div w:id="1396932188">
                                  <w:marLeft w:val="0"/>
                                  <w:marRight w:val="0"/>
                                  <w:marTop w:val="120"/>
                                  <w:marBottom w:val="0"/>
                                  <w:divBdr>
                                    <w:top w:val="none" w:sz="0" w:space="0" w:color="auto"/>
                                    <w:left w:val="none" w:sz="0" w:space="0" w:color="auto"/>
                                    <w:bottom w:val="none" w:sz="0" w:space="0" w:color="auto"/>
                                    <w:right w:val="none" w:sz="0" w:space="0" w:color="auto"/>
                                  </w:divBdr>
                                </w:div>
                              </w:divsChild>
                            </w:div>
                            <w:div w:id="1867521849">
                              <w:marLeft w:val="0"/>
                              <w:marRight w:val="0"/>
                              <w:marTop w:val="120"/>
                              <w:marBottom w:val="0"/>
                              <w:divBdr>
                                <w:top w:val="none" w:sz="0" w:space="0" w:color="auto"/>
                                <w:left w:val="none" w:sz="0" w:space="0" w:color="auto"/>
                                <w:bottom w:val="none" w:sz="0" w:space="0" w:color="auto"/>
                                <w:right w:val="none" w:sz="0" w:space="0" w:color="auto"/>
                              </w:divBdr>
                            </w:div>
                          </w:divsChild>
                        </w:div>
                        <w:div w:id="2004040812">
                          <w:marLeft w:val="0"/>
                          <w:marRight w:val="0"/>
                          <w:marTop w:val="0"/>
                          <w:marBottom w:val="0"/>
                          <w:divBdr>
                            <w:top w:val="none" w:sz="0" w:space="0" w:color="auto"/>
                            <w:left w:val="none" w:sz="0" w:space="0" w:color="auto"/>
                            <w:bottom w:val="none" w:sz="0" w:space="0" w:color="auto"/>
                            <w:right w:val="none" w:sz="0" w:space="0" w:color="auto"/>
                          </w:divBdr>
                          <w:divsChild>
                            <w:div w:id="781263604">
                              <w:marLeft w:val="0"/>
                              <w:marRight w:val="0"/>
                              <w:marTop w:val="0"/>
                              <w:marBottom w:val="0"/>
                              <w:divBdr>
                                <w:top w:val="none" w:sz="0" w:space="0" w:color="auto"/>
                                <w:left w:val="none" w:sz="0" w:space="0" w:color="auto"/>
                                <w:bottom w:val="none" w:sz="0" w:space="0" w:color="auto"/>
                                <w:right w:val="none" w:sz="0" w:space="0" w:color="auto"/>
                              </w:divBdr>
                              <w:divsChild>
                                <w:div w:id="350112170">
                                  <w:marLeft w:val="0"/>
                                  <w:marRight w:val="0"/>
                                  <w:marTop w:val="120"/>
                                  <w:marBottom w:val="0"/>
                                  <w:divBdr>
                                    <w:top w:val="none" w:sz="0" w:space="0" w:color="auto"/>
                                    <w:left w:val="none" w:sz="0" w:space="0" w:color="auto"/>
                                    <w:bottom w:val="none" w:sz="0" w:space="0" w:color="auto"/>
                                    <w:right w:val="none" w:sz="0" w:space="0" w:color="auto"/>
                                  </w:divBdr>
                                </w:div>
                              </w:divsChild>
                            </w:div>
                            <w:div w:id="13346503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94101773">
                      <w:marLeft w:val="0"/>
                      <w:marRight w:val="0"/>
                      <w:marTop w:val="120"/>
                      <w:marBottom w:val="0"/>
                      <w:divBdr>
                        <w:top w:val="none" w:sz="0" w:space="0" w:color="auto"/>
                        <w:left w:val="none" w:sz="0" w:space="0" w:color="auto"/>
                        <w:bottom w:val="none" w:sz="0" w:space="0" w:color="auto"/>
                        <w:right w:val="none" w:sz="0" w:space="0" w:color="auto"/>
                      </w:divBdr>
                    </w:div>
                  </w:divsChild>
                </w:div>
                <w:div w:id="1257783603">
                  <w:marLeft w:val="0"/>
                  <w:marRight w:val="0"/>
                  <w:marTop w:val="0"/>
                  <w:marBottom w:val="0"/>
                  <w:divBdr>
                    <w:top w:val="none" w:sz="0" w:space="0" w:color="auto"/>
                    <w:left w:val="none" w:sz="0" w:space="0" w:color="auto"/>
                    <w:bottom w:val="none" w:sz="0" w:space="0" w:color="auto"/>
                    <w:right w:val="none" w:sz="0" w:space="0" w:color="auto"/>
                  </w:divBdr>
                  <w:divsChild>
                    <w:div w:id="281957687">
                      <w:marLeft w:val="0"/>
                      <w:marRight w:val="0"/>
                      <w:marTop w:val="0"/>
                      <w:marBottom w:val="0"/>
                      <w:divBdr>
                        <w:top w:val="none" w:sz="0" w:space="0" w:color="auto"/>
                        <w:left w:val="none" w:sz="0" w:space="0" w:color="auto"/>
                        <w:bottom w:val="none" w:sz="0" w:space="0" w:color="auto"/>
                        <w:right w:val="none" w:sz="0" w:space="0" w:color="auto"/>
                      </w:divBdr>
                      <w:divsChild>
                        <w:div w:id="653797335">
                          <w:marLeft w:val="0"/>
                          <w:marRight w:val="0"/>
                          <w:marTop w:val="0"/>
                          <w:marBottom w:val="0"/>
                          <w:divBdr>
                            <w:top w:val="none" w:sz="0" w:space="0" w:color="auto"/>
                            <w:left w:val="none" w:sz="0" w:space="0" w:color="auto"/>
                            <w:bottom w:val="none" w:sz="0" w:space="0" w:color="auto"/>
                            <w:right w:val="none" w:sz="0" w:space="0" w:color="auto"/>
                          </w:divBdr>
                          <w:divsChild>
                            <w:div w:id="317072007">
                              <w:marLeft w:val="0"/>
                              <w:marRight w:val="0"/>
                              <w:marTop w:val="0"/>
                              <w:marBottom w:val="0"/>
                              <w:divBdr>
                                <w:top w:val="none" w:sz="0" w:space="0" w:color="auto"/>
                                <w:left w:val="none" w:sz="0" w:space="0" w:color="auto"/>
                                <w:bottom w:val="none" w:sz="0" w:space="0" w:color="auto"/>
                                <w:right w:val="none" w:sz="0" w:space="0" w:color="auto"/>
                              </w:divBdr>
                              <w:divsChild>
                                <w:div w:id="1118136268">
                                  <w:marLeft w:val="0"/>
                                  <w:marRight w:val="0"/>
                                  <w:marTop w:val="120"/>
                                  <w:marBottom w:val="0"/>
                                  <w:divBdr>
                                    <w:top w:val="none" w:sz="0" w:space="0" w:color="auto"/>
                                    <w:left w:val="none" w:sz="0" w:space="0" w:color="auto"/>
                                    <w:bottom w:val="none" w:sz="0" w:space="0" w:color="auto"/>
                                    <w:right w:val="none" w:sz="0" w:space="0" w:color="auto"/>
                                  </w:divBdr>
                                </w:div>
                              </w:divsChild>
                            </w:div>
                            <w:div w:id="722680064">
                              <w:marLeft w:val="0"/>
                              <w:marRight w:val="0"/>
                              <w:marTop w:val="120"/>
                              <w:marBottom w:val="0"/>
                              <w:divBdr>
                                <w:top w:val="none" w:sz="0" w:space="0" w:color="auto"/>
                                <w:left w:val="none" w:sz="0" w:space="0" w:color="auto"/>
                                <w:bottom w:val="none" w:sz="0" w:space="0" w:color="auto"/>
                                <w:right w:val="none" w:sz="0" w:space="0" w:color="auto"/>
                              </w:divBdr>
                            </w:div>
                          </w:divsChild>
                        </w:div>
                        <w:div w:id="654409670">
                          <w:marLeft w:val="0"/>
                          <w:marRight w:val="0"/>
                          <w:marTop w:val="0"/>
                          <w:marBottom w:val="0"/>
                          <w:divBdr>
                            <w:top w:val="none" w:sz="0" w:space="0" w:color="auto"/>
                            <w:left w:val="none" w:sz="0" w:space="0" w:color="auto"/>
                            <w:bottom w:val="none" w:sz="0" w:space="0" w:color="auto"/>
                            <w:right w:val="none" w:sz="0" w:space="0" w:color="auto"/>
                          </w:divBdr>
                          <w:divsChild>
                            <w:div w:id="978807032">
                              <w:marLeft w:val="0"/>
                              <w:marRight w:val="0"/>
                              <w:marTop w:val="0"/>
                              <w:marBottom w:val="0"/>
                              <w:divBdr>
                                <w:top w:val="none" w:sz="0" w:space="0" w:color="auto"/>
                                <w:left w:val="none" w:sz="0" w:space="0" w:color="auto"/>
                                <w:bottom w:val="none" w:sz="0" w:space="0" w:color="auto"/>
                                <w:right w:val="none" w:sz="0" w:space="0" w:color="auto"/>
                              </w:divBdr>
                              <w:divsChild>
                                <w:div w:id="335426922">
                                  <w:marLeft w:val="0"/>
                                  <w:marRight w:val="0"/>
                                  <w:marTop w:val="120"/>
                                  <w:marBottom w:val="0"/>
                                  <w:divBdr>
                                    <w:top w:val="none" w:sz="0" w:space="0" w:color="auto"/>
                                    <w:left w:val="none" w:sz="0" w:space="0" w:color="auto"/>
                                    <w:bottom w:val="none" w:sz="0" w:space="0" w:color="auto"/>
                                    <w:right w:val="none" w:sz="0" w:space="0" w:color="auto"/>
                                  </w:divBdr>
                                </w:div>
                              </w:divsChild>
                            </w:div>
                            <w:div w:id="2024357019">
                              <w:marLeft w:val="0"/>
                              <w:marRight w:val="0"/>
                              <w:marTop w:val="120"/>
                              <w:marBottom w:val="0"/>
                              <w:divBdr>
                                <w:top w:val="none" w:sz="0" w:space="0" w:color="auto"/>
                                <w:left w:val="none" w:sz="0" w:space="0" w:color="auto"/>
                                <w:bottom w:val="none" w:sz="0" w:space="0" w:color="auto"/>
                                <w:right w:val="none" w:sz="0" w:space="0" w:color="auto"/>
                              </w:divBdr>
                            </w:div>
                          </w:divsChild>
                        </w:div>
                        <w:div w:id="969016472">
                          <w:marLeft w:val="0"/>
                          <w:marRight w:val="0"/>
                          <w:marTop w:val="0"/>
                          <w:marBottom w:val="0"/>
                          <w:divBdr>
                            <w:top w:val="none" w:sz="0" w:space="0" w:color="auto"/>
                            <w:left w:val="none" w:sz="0" w:space="0" w:color="auto"/>
                            <w:bottom w:val="none" w:sz="0" w:space="0" w:color="auto"/>
                            <w:right w:val="none" w:sz="0" w:space="0" w:color="auto"/>
                          </w:divBdr>
                          <w:divsChild>
                            <w:div w:id="32578283">
                              <w:marLeft w:val="0"/>
                              <w:marRight w:val="0"/>
                              <w:marTop w:val="0"/>
                              <w:marBottom w:val="0"/>
                              <w:divBdr>
                                <w:top w:val="none" w:sz="0" w:space="0" w:color="auto"/>
                                <w:left w:val="none" w:sz="0" w:space="0" w:color="auto"/>
                                <w:bottom w:val="none" w:sz="0" w:space="0" w:color="auto"/>
                                <w:right w:val="none" w:sz="0" w:space="0" w:color="auto"/>
                              </w:divBdr>
                              <w:divsChild>
                                <w:div w:id="147869945">
                                  <w:marLeft w:val="0"/>
                                  <w:marRight w:val="0"/>
                                  <w:marTop w:val="120"/>
                                  <w:marBottom w:val="0"/>
                                  <w:divBdr>
                                    <w:top w:val="none" w:sz="0" w:space="0" w:color="auto"/>
                                    <w:left w:val="none" w:sz="0" w:space="0" w:color="auto"/>
                                    <w:bottom w:val="none" w:sz="0" w:space="0" w:color="auto"/>
                                    <w:right w:val="none" w:sz="0" w:space="0" w:color="auto"/>
                                  </w:divBdr>
                                </w:div>
                              </w:divsChild>
                            </w:div>
                            <w:div w:id="1954283927">
                              <w:marLeft w:val="0"/>
                              <w:marRight w:val="0"/>
                              <w:marTop w:val="120"/>
                              <w:marBottom w:val="0"/>
                              <w:divBdr>
                                <w:top w:val="none" w:sz="0" w:space="0" w:color="auto"/>
                                <w:left w:val="none" w:sz="0" w:space="0" w:color="auto"/>
                                <w:bottom w:val="none" w:sz="0" w:space="0" w:color="auto"/>
                                <w:right w:val="none" w:sz="0" w:space="0" w:color="auto"/>
                              </w:divBdr>
                            </w:div>
                          </w:divsChild>
                        </w:div>
                        <w:div w:id="1023167077">
                          <w:marLeft w:val="0"/>
                          <w:marRight w:val="0"/>
                          <w:marTop w:val="0"/>
                          <w:marBottom w:val="0"/>
                          <w:divBdr>
                            <w:top w:val="none" w:sz="0" w:space="0" w:color="auto"/>
                            <w:left w:val="none" w:sz="0" w:space="0" w:color="auto"/>
                            <w:bottom w:val="none" w:sz="0" w:space="0" w:color="auto"/>
                            <w:right w:val="none" w:sz="0" w:space="0" w:color="auto"/>
                          </w:divBdr>
                          <w:divsChild>
                            <w:div w:id="552930997">
                              <w:marLeft w:val="0"/>
                              <w:marRight w:val="0"/>
                              <w:marTop w:val="0"/>
                              <w:marBottom w:val="0"/>
                              <w:divBdr>
                                <w:top w:val="none" w:sz="0" w:space="0" w:color="auto"/>
                                <w:left w:val="none" w:sz="0" w:space="0" w:color="auto"/>
                                <w:bottom w:val="none" w:sz="0" w:space="0" w:color="auto"/>
                                <w:right w:val="none" w:sz="0" w:space="0" w:color="auto"/>
                              </w:divBdr>
                              <w:divsChild>
                                <w:div w:id="1400329843">
                                  <w:marLeft w:val="0"/>
                                  <w:marRight w:val="0"/>
                                  <w:marTop w:val="120"/>
                                  <w:marBottom w:val="0"/>
                                  <w:divBdr>
                                    <w:top w:val="none" w:sz="0" w:space="0" w:color="auto"/>
                                    <w:left w:val="none" w:sz="0" w:space="0" w:color="auto"/>
                                    <w:bottom w:val="none" w:sz="0" w:space="0" w:color="auto"/>
                                    <w:right w:val="none" w:sz="0" w:space="0" w:color="auto"/>
                                  </w:divBdr>
                                </w:div>
                              </w:divsChild>
                            </w:div>
                            <w:div w:id="892157621">
                              <w:marLeft w:val="0"/>
                              <w:marRight w:val="0"/>
                              <w:marTop w:val="120"/>
                              <w:marBottom w:val="0"/>
                              <w:divBdr>
                                <w:top w:val="none" w:sz="0" w:space="0" w:color="auto"/>
                                <w:left w:val="none" w:sz="0" w:space="0" w:color="auto"/>
                                <w:bottom w:val="none" w:sz="0" w:space="0" w:color="auto"/>
                                <w:right w:val="none" w:sz="0" w:space="0" w:color="auto"/>
                              </w:divBdr>
                            </w:div>
                          </w:divsChild>
                        </w:div>
                        <w:div w:id="1949921638">
                          <w:marLeft w:val="0"/>
                          <w:marRight w:val="0"/>
                          <w:marTop w:val="0"/>
                          <w:marBottom w:val="0"/>
                          <w:divBdr>
                            <w:top w:val="none" w:sz="0" w:space="0" w:color="auto"/>
                            <w:left w:val="none" w:sz="0" w:space="0" w:color="auto"/>
                            <w:bottom w:val="none" w:sz="0" w:space="0" w:color="auto"/>
                            <w:right w:val="none" w:sz="0" w:space="0" w:color="auto"/>
                          </w:divBdr>
                          <w:divsChild>
                            <w:div w:id="50731837">
                              <w:marLeft w:val="0"/>
                              <w:marRight w:val="0"/>
                              <w:marTop w:val="120"/>
                              <w:marBottom w:val="0"/>
                              <w:divBdr>
                                <w:top w:val="none" w:sz="0" w:space="0" w:color="auto"/>
                                <w:left w:val="none" w:sz="0" w:space="0" w:color="auto"/>
                                <w:bottom w:val="none" w:sz="0" w:space="0" w:color="auto"/>
                                <w:right w:val="none" w:sz="0" w:space="0" w:color="auto"/>
                              </w:divBdr>
                            </w:div>
                            <w:div w:id="1033111625">
                              <w:marLeft w:val="0"/>
                              <w:marRight w:val="0"/>
                              <w:marTop w:val="0"/>
                              <w:marBottom w:val="0"/>
                              <w:divBdr>
                                <w:top w:val="none" w:sz="0" w:space="0" w:color="auto"/>
                                <w:left w:val="none" w:sz="0" w:space="0" w:color="auto"/>
                                <w:bottom w:val="none" w:sz="0" w:space="0" w:color="auto"/>
                                <w:right w:val="none" w:sz="0" w:space="0" w:color="auto"/>
                              </w:divBdr>
                              <w:divsChild>
                                <w:div w:id="1559281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82603479">
                          <w:marLeft w:val="0"/>
                          <w:marRight w:val="0"/>
                          <w:marTop w:val="0"/>
                          <w:marBottom w:val="0"/>
                          <w:divBdr>
                            <w:top w:val="none" w:sz="0" w:space="0" w:color="auto"/>
                            <w:left w:val="none" w:sz="0" w:space="0" w:color="auto"/>
                            <w:bottom w:val="none" w:sz="0" w:space="0" w:color="auto"/>
                            <w:right w:val="none" w:sz="0" w:space="0" w:color="auto"/>
                          </w:divBdr>
                          <w:divsChild>
                            <w:div w:id="105928733">
                              <w:marLeft w:val="0"/>
                              <w:marRight w:val="0"/>
                              <w:marTop w:val="0"/>
                              <w:marBottom w:val="0"/>
                              <w:divBdr>
                                <w:top w:val="none" w:sz="0" w:space="0" w:color="auto"/>
                                <w:left w:val="none" w:sz="0" w:space="0" w:color="auto"/>
                                <w:bottom w:val="none" w:sz="0" w:space="0" w:color="auto"/>
                                <w:right w:val="none" w:sz="0" w:space="0" w:color="auto"/>
                              </w:divBdr>
                              <w:divsChild>
                                <w:div w:id="1586110086">
                                  <w:marLeft w:val="0"/>
                                  <w:marRight w:val="0"/>
                                  <w:marTop w:val="120"/>
                                  <w:marBottom w:val="0"/>
                                  <w:divBdr>
                                    <w:top w:val="none" w:sz="0" w:space="0" w:color="auto"/>
                                    <w:left w:val="none" w:sz="0" w:space="0" w:color="auto"/>
                                    <w:bottom w:val="none" w:sz="0" w:space="0" w:color="auto"/>
                                    <w:right w:val="none" w:sz="0" w:space="0" w:color="auto"/>
                                  </w:divBdr>
                                </w:div>
                              </w:divsChild>
                            </w:div>
                            <w:div w:id="537360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530259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72280353">
      <w:bodyDiv w:val="1"/>
      <w:marLeft w:val="0"/>
      <w:marRight w:val="0"/>
      <w:marTop w:val="0"/>
      <w:marBottom w:val="0"/>
      <w:divBdr>
        <w:top w:val="none" w:sz="0" w:space="0" w:color="auto"/>
        <w:left w:val="none" w:sz="0" w:space="0" w:color="auto"/>
        <w:bottom w:val="none" w:sz="0" w:space="0" w:color="auto"/>
        <w:right w:val="none" w:sz="0" w:space="0" w:color="auto"/>
      </w:divBdr>
    </w:div>
    <w:div w:id="1284340645">
      <w:bodyDiv w:val="1"/>
      <w:marLeft w:val="0"/>
      <w:marRight w:val="0"/>
      <w:marTop w:val="0"/>
      <w:marBottom w:val="0"/>
      <w:divBdr>
        <w:top w:val="none" w:sz="0" w:space="0" w:color="auto"/>
        <w:left w:val="none" w:sz="0" w:space="0" w:color="auto"/>
        <w:bottom w:val="none" w:sz="0" w:space="0" w:color="auto"/>
        <w:right w:val="none" w:sz="0" w:space="0" w:color="auto"/>
      </w:divBdr>
    </w:div>
    <w:div w:id="1298533953">
      <w:bodyDiv w:val="1"/>
      <w:marLeft w:val="0"/>
      <w:marRight w:val="0"/>
      <w:marTop w:val="0"/>
      <w:marBottom w:val="0"/>
      <w:divBdr>
        <w:top w:val="none" w:sz="0" w:space="0" w:color="auto"/>
        <w:left w:val="none" w:sz="0" w:space="0" w:color="auto"/>
        <w:bottom w:val="none" w:sz="0" w:space="0" w:color="auto"/>
        <w:right w:val="none" w:sz="0" w:space="0" w:color="auto"/>
      </w:divBdr>
    </w:div>
    <w:div w:id="1300187597">
      <w:bodyDiv w:val="1"/>
      <w:marLeft w:val="0"/>
      <w:marRight w:val="0"/>
      <w:marTop w:val="0"/>
      <w:marBottom w:val="0"/>
      <w:divBdr>
        <w:top w:val="none" w:sz="0" w:space="0" w:color="auto"/>
        <w:left w:val="none" w:sz="0" w:space="0" w:color="auto"/>
        <w:bottom w:val="none" w:sz="0" w:space="0" w:color="auto"/>
        <w:right w:val="none" w:sz="0" w:space="0" w:color="auto"/>
      </w:divBdr>
    </w:div>
    <w:div w:id="1364676283">
      <w:bodyDiv w:val="1"/>
      <w:marLeft w:val="0"/>
      <w:marRight w:val="0"/>
      <w:marTop w:val="0"/>
      <w:marBottom w:val="0"/>
      <w:divBdr>
        <w:top w:val="none" w:sz="0" w:space="0" w:color="auto"/>
        <w:left w:val="none" w:sz="0" w:space="0" w:color="auto"/>
        <w:bottom w:val="none" w:sz="0" w:space="0" w:color="auto"/>
        <w:right w:val="none" w:sz="0" w:space="0" w:color="auto"/>
      </w:divBdr>
    </w:div>
    <w:div w:id="1366709593">
      <w:bodyDiv w:val="1"/>
      <w:marLeft w:val="0"/>
      <w:marRight w:val="0"/>
      <w:marTop w:val="0"/>
      <w:marBottom w:val="0"/>
      <w:divBdr>
        <w:top w:val="none" w:sz="0" w:space="0" w:color="auto"/>
        <w:left w:val="none" w:sz="0" w:space="0" w:color="auto"/>
        <w:bottom w:val="none" w:sz="0" w:space="0" w:color="auto"/>
        <w:right w:val="none" w:sz="0" w:space="0" w:color="auto"/>
      </w:divBdr>
      <w:divsChild>
        <w:div w:id="2038386999">
          <w:marLeft w:val="0"/>
          <w:marRight w:val="0"/>
          <w:marTop w:val="0"/>
          <w:marBottom w:val="0"/>
          <w:divBdr>
            <w:top w:val="none" w:sz="0" w:space="0" w:color="auto"/>
            <w:left w:val="none" w:sz="0" w:space="0" w:color="auto"/>
            <w:bottom w:val="none" w:sz="0" w:space="0" w:color="auto"/>
            <w:right w:val="none" w:sz="0" w:space="0" w:color="auto"/>
          </w:divBdr>
          <w:divsChild>
            <w:div w:id="1660845355">
              <w:marLeft w:val="0"/>
              <w:marRight w:val="0"/>
              <w:marTop w:val="0"/>
              <w:marBottom w:val="0"/>
              <w:divBdr>
                <w:top w:val="none" w:sz="0" w:space="0" w:color="auto"/>
                <w:left w:val="none" w:sz="0" w:space="0" w:color="auto"/>
                <w:bottom w:val="none" w:sz="0" w:space="0" w:color="auto"/>
                <w:right w:val="none" w:sz="0" w:space="0" w:color="auto"/>
              </w:divBdr>
              <w:divsChild>
                <w:div w:id="196435337">
                  <w:marLeft w:val="0"/>
                  <w:marRight w:val="0"/>
                  <w:marTop w:val="0"/>
                  <w:marBottom w:val="0"/>
                  <w:divBdr>
                    <w:top w:val="none" w:sz="0" w:space="0" w:color="auto"/>
                    <w:left w:val="none" w:sz="0" w:space="0" w:color="auto"/>
                    <w:bottom w:val="none" w:sz="0" w:space="0" w:color="auto"/>
                    <w:right w:val="none" w:sz="0" w:space="0" w:color="auto"/>
                  </w:divBdr>
                  <w:divsChild>
                    <w:div w:id="361591457">
                      <w:marLeft w:val="0"/>
                      <w:marRight w:val="0"/>
                      <w:marTop w:val="120"/>
                      <w:marBottom w:val="0"/>
                      <w:divBdr>
                        <w:top w:val="none" w:sz="0" w:space="0" w:color="auto"/>
                        <w:left w:val="none" w:sz="0" w:space="0" w:color="auto"/>
                        <w:bottom w:val="none" w:sz="0" w:space="0" w:color="auto"/>
                        <w:right w:val="none" w:sz="0" w:space="0" w:color="auto"/>
                      </w:divBdr>
                    </w:div>
                    <w:div w:id="1368069525">
                      <w:marLeft w:val="0"/>
                      <w:marRight w:val="0"/>
                      <w:marTop w:val="0"/>
                      <w:marBottom w:val="0"/>
                      <w:divBdr>
                        <w:top w:val="none" w:sz="0" w:space="0" w:color="auto"/>
                        <w:left w:val="none" w:sz="0" w:space="0" w:color="auto"/>
                        <w:bottom w:val="none" w:sz="0" w:space="0" w:color="auto"/>
                        <w:right w:val="none" w:sz="0" w:space="0" w:color="auto"/>
                      </w:divBdr>
                      <w:divsChild>
                        <w:div w:id="999969356">
                          <w:marLeft w:val="0"/>
                          <w:marRight w:val="0"/>
                          <w:marTop w:val="0"/>
                          <w:marBottom w:val="0"/>
                          <w:divBdr>
                            <w:top w:val="none" w:sz="0" w:space="0" w:color="auto"/>
                            <w:left w:val="none" w:sz="0" w:space="0" w:color="auto"/>
                            <w:bottom w:val="none" w:sz="0" w:space="0" w:color="auto"/>
                            <w:right w:val="none" w:sz="0" w:space="0" w:color="auto"/>
                          </w:divBdr>
                          <w:divsChild>
                            <w:div w:id="163135721">
                              <w:marLeft w:val="0"/>
                              <w:marRight w:val="0"/>
                              <w:marTop w:val="0"/>
                              <w:marBottom w:val="0"/>
                              <w:divBdr>
                                <w:top w:val="none" w:sz="0" w:space="0" w:color="auto"/>
                                <w:left w:val="none" w:sz="0" w:space="0" w:color="auto"/>
                                <w:bottom w:val="none" w:sz="0" w:space="0" w:color="auto"/>
                                <w:right w:val="none" w:sz="0" w:space="0" w:color="auto"/>
                              </w:divBdr>
                              <w:divsChild>
                                <w:div w:id="1933587576">
                                  <w:marLeft w:val="0"/>
                                  <w:marRight w:val="0"/>
                                  <w:marTop w:val="120"/>
                                  <w:marBottom w:val="0"/>
                                  <w:divBdr>
                                    <w:top w:val="none" w:sz="0" w:space="0" w:color="auto"/>
                                    <w:left w:val="none" w:sz="0" w:space="0" w:color="auto"/>
                                    <w:bottom w:val="none" w:sz="0" w:space="0" w:color="auto"/>
                                    <w:right w:val="none" w:sz="0" w:space="0" w:color="auto"/>
                                  </w:divBdr>
                                </w:div>
                              </w:divsChild>
                            </w:div>
                            <w:div w:id="1606695316">
                              <w:marLeft w:val="0"/>
                              <w:marRight w:val="0"/>
                              <w:marTop w:val="120"/>
                              <w:marBottom w:val="0"/>
                              <w:divBdr>
                                <w:top w:val="none" w:sz="0" w:space="0" w:color="auto"/>
                                <w:left w:val="none" w:sz="0" w:space="0" w:color="auto"/>
                                <w:bottom w:val="none" w:sz="0" w:space="0" w:color="auto"/>
                                <w:right w:val="none" w:sz="0" w:space="0" w:color="auto"/>
                              </w:divBdr>
                            </w:div>
                          </w:divsChild>
                        </w:div>
                        <w:div w:id="1937012416">
                          <w:marLeft w:val="0"/>
                          <w:marRight w:val="0"/>
                          <w:marTop w:val="0"/>
                          <w:marBottom w:val="0"/>
                          <w:divBdr>
                            <w:top w:val="none" w:sz="0" w:space="0" w:color="auto"/>
                            <w:left w:val="none" w:sz="0" w:space="0" w:color="auto"/>
                            <w:bottom w:val="none" w:sz="0" w:space="0" w:color="auto"/>
                            <w:right w:val="none" w:sz="0" w:space="0" w:color="auto"/>
                          </w:divBdr>
                          <w:divsChild>
                            <w:div w:id="1027174785">
                              <w:marLeft w:val="0"/>
                              <w:marRight w:val="0"/>
                              <w:marTop w:val="120"/>
                              <w:marBottom w:val="0"/>
                              <w:divBdr>
                                <w:top w:val="none" w:sz="0" w:space="0" w:color="auto"/>
                                <w:left w:val="none" w:sz="0" w:space="0" w:color="auto"/>
                                <w:bottom w:val="none" w:sz="0" w:space="0" w:color="auto"/>
                                <w:right w:val="none" w:sz="0" w:space="0" w:color="auto"/>
                              </w:divBdr>
                            </w:div>
                            <w:div w:id="1696810032">
                              <w:marLeft w:val="0"/>
                              <w:marRight w:val="0"/>
                              <w:marTop w:val="0"/>
                              <w:marBottom w:val="0"/>
                              <w:divBdr>
                                <w:top w:val="none" w:sz="0" w:space="0" w:color="auto"/>
                                <w:left w:val="none" w:sz="0" w:space="0" w:color="auto"/>
                                <w:bottom w:val="none" w:sz="0" w:space="0" w:color="auto"/>
                                <w:right w:val="none" w:sz="0" w:space="0" w:color="auto"/>
                              </w:divBdr>
                              <w:divsChild>
                                <w:div w:id="4889805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65457841">
                  <w:marLeft w:val="0"/>
                  <w:marRight w:val="0"/>
                  <w:marTop w:val="0"/>
                  <w:marBottom w:val="0"/>
                  <w:divBdr>
                    <w:top w:val="none" w:sz="0" w:space="0" w:color="auto"/>
                    <w:left w:val="none" w:sz="0" w:space="0" w:color="auto"/>
                    <w:bottom w:val="none" w:sz="0" w:space="0" w:color="auto"/>
                    <w:right w:val="none" w:sz="0" w:space="0" w:color="auto"/>
                  </w:divBdr>
                  <w:divsChild>
                    <w:div w:id="1441144784">
                      <w:marLeft w:val="0"/>
                      <w:marRight w:val="0"/>
                      <w:marTop w:val="120"/>
                      <w:marBottom w:val="0"/>
                      <w:divBdr>
                        <w:top w:val="none" w:sz="0" w:space="0" w:color="auto"/>
                        <w:left w:val="none" w:sz="0" w:space="0" w:color="auto"/>
                        <w:bottom w:val="none" w:sz="0" w:space="0" w:color="auto"/>
                        <w:right w:val="none" w:sz="0" w:space="0" w:color="auto"/>
                      </w:divBdr>
                    </w:div>
                    <w:div w:id="1820268189">
                      <w:marLeft w:val="0"/>
                      <w:marRight w:val="0"/>
                      <w:marTop w:val="0"/>
                      <w:marBottom w:val="0"/>
                      <w:divBdr>
                        <w:top w:val="none" w:sz="0" w:space="0" w:color="auto"/>
                        <w:left w:val="none" w:sz="0" w:space="0" w:color="auto"/>
                        <w:bottom w:val="none" w:sz="0" w:space="0" w:color="auto"/>
                        <w:right w:val="none" w:sz="0" w:space="0" w:color="auto"/>
                      </w:divBdr>
                      <w:divsChild>
                        <w:div w:id="484324979">
                          <w:marLeft w:val="0"/>
                          <w:marRight w:val="0"/>
                          <w:marTop w:val="0"/>
                          <w:marBottom w:val="0"/>
                          <w:divBdr>
                            <w:top w:val="none" w:sz="0" w:space="0" w:color="auto"/>
                            <w:left w:val="none" w:sz="0" w:space="0" w:color="auto"/>
                            <w:bottom w:val="none" w:sz="0" w:space="0" w:color="auto"/>
                            <w:right w:val="none" w:sz="0" w:space="0" w:color="auto"/>
                          </w:divBdr>
                          <w:divsChild>
                            <w:div w:id="528642485">
                              <w:marLeft w:val="0"/>
                              <w:marRight w:val="0"/>
                              <w:marTop w:val="120"/>
                              <w:marBottom w:val="0"/>
                              <w:divBdr>
                                <w:top w:val="none" w:sz="0" w:space="0" w:color="auto"/>
                                <w:left w:val="none" w:sz="0" w:space="0" w:color="auto"/>
                                <w:bottom w:val="none" w:sz="0" w:space="0" w:color="auto"/>
                                <w:right w:val="none" w:sz="0" w:space="0" w:color="auto"/>
                              </w:divBdr>
                            </w:div>
                            <w:div w:id="1041518275">
                              <w:marLeft w:val="0"/>
                              <w:marRight w:val="0"/>
                              <w:marTop w:val="0"/>
                              <w:marBottom w:val="0"/>
                              <w:divBdr>
                                <w:top w:val="none" w:sz="0" w:space="0" w:color="auto"/>
                                <w:left w:val="none" w:sz="0" w:space="0" w:color="auto"/>
                                <w:bottom w:val="none" w:sz="0" w:space="0" w:color="auto"/>
                                <w:right w:val="none" w:sz="0" w:space="0" w:color="auto"/>
                              </w:divBdr>
                              <w:divsChild>
                                <w:div w:id="16422315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21940821">
                          <w:marLeft w:val="0"/>
                          <w:marRight w:val="0"/>
                          <w:marTop w:val="0"/>
                          <w:marBottom w:val="0"/>
                          <w:divBdr>
                            <w:top w:val="none" w:sz="0" w:space="0" w:color="auto"/>
                            <w:left w:val="none" w:sz="0" w:space="0" w:color="auto"/>
                            <w:bottom w:val="none" w:sz="0" w:space="0" w:color="auto"/>
                            <w:right w:val="none" w:sz="0" w:space="0" w:color="auto"/>
                          </w:divBdr>
                          <w:divsChild>
                            <w:div w:id="624312972">
                              <w:marLeft w:val="0"/>
                              <w:marRight w:val="0"/>
                              <w:marTop w:val="0"/>
                              <w:marBottom w:val="0"/>
                              <w:divBdr>
                                <w:top w:val="none" w:sz="0" w:space="0" w:color="auto"/>
                                <w:left w:val="none" w:sz="0" w:space="0" w:color="auto"/>
                                <w:bottom w:val="none" w:sz="0" w:space="0" w:color="auto"/>
                                <w:right w:val="none" w:sz="0" w:space="0" w:color="auto"/>
                              </w:divBdr>
                              <w:divsChild>
                                <w:div w:id="1121342828">
                                  <w:marLeft w:val="0"/>
                                  <w:marRight w:val="0"/>
                                  <w:marTop w:val="120"/>
                                  <w:marBottom w:val="0"/>
                                  <w:divBdr>
                                    <w:top w:val="none" w:sz="0" w:space="0" w:color="auto"/>
                                    <w:left w:val="none" w:sz="0" w:space="0" w:color="auto"/>
                                    <w:bottom w:val="none" w:sz="0" w:space="0" w:color="auto"/>
                                    <w:right w:val="none" w:sz="0" w:space="0" w:color="auto"/>
                                  </w:divBdr>
                                </w:div>
                              </w:divsChild>
                            </w:div>
                            <w:div w:id="2044859722">
                              <w:marLeft w:val="0"/>
                              <w:marRight w:val="0"/>
                              <w:marTop w:val="120"/>
                              <w:marBottom w:val="0"/>
                              <w:divBdr>
                                <w:top w:val="none" w:sz="0" w:space="0" w:color="auto"/>
                                <w:left w:val="none" w:sz="0" w:space="0" w:color="auto"/>
                                <w:bottom w:val="none" w:sz="0" w:space="0" w:color="auto"/>
                                <w:right w:val="none" w:sz="0" w:space="0" w:color="auto"/>
                              </w:divBdr>
                            </w:div>
                          </w:divsChild>
                        </w:div>
                        <w:div w:id="1630630251">
                          <w:marLeft w:val="0"/>
                          <w:marRight w:val="0"/>
                          <w:marTop w:val="0"/>
                          <w:marBottom w:val="0"/>
                          <w:divBdr>
                            <w:top w:val="none" w:sz="0" w:space="0" w:color="auto"/>
                            <w:left w:val="none" w:sz="0" w:space="0" w:color="auto"/>
                            <w:bottom w:val="none" w:sz="0" w:space="0" w:color="auto"/>
                            <w:right w:val="none" w:sz="0" w:space="0" w:color="auto"/>
                          </w:divBdr>
                          <w:divsChild>
                            <w:div w:id="1624380657">
                              <w:marLeft w:val="0"/>
                              <w:marRight w:val="0"/>
                              <w:marTop w:val="0"/>
                              <w:marBottom w:val="0"/>
                              <w:divBdr>
                                <w:top w:val="none" w:sz="0" w:space="0" w:color="auto"/>
                                <w:left w:val="none" w:sz="0" w:space="0" w:color="auto"/>
                                <w:bottom w:val="none" w:sz="0" w:space="0" w:color="auto"/>
                                <w:right w:val="none" w:sz="0" w:space="0" w:color="auto"/>
                              </w:divBdr>
                              <w:divsChild>
                                <w:div w:id="685791791">
                                  <w:marLeft w:val="0"/>
                                  <w:marRight w:val="0"/>
                                  <w:marTop w:val="120"/>
                                  <w:marBottom w:val="0"/>
                                  <w:divBdr>
                                    <w:top w:val="none" w:sz="0" w:space="0" w:color="auto"/>
                                    <w:left w:val="none" w:sz="0" w:space="0" w:color="auto"/>
                                    <w:bottom w:val="none" w:sz="0" w:space="0" w:color="auto"/>
                                    <w:right w:val="none" w:sz="0" w:space="0" w:color="auto"/>
                                  </w:divBdr>
                                </w:div>
                              </w:divsChild>
                            </w:div>
                            <w:div w:id="2029065448">
                              <w:marLeft w:val="0"/>
                              <w:marRight w:val="0"/>
                              <w:marTop w:val="120"/>
                              <w:marBottom w:val="0"/>
                              <w:divBdr>
                                <w:top w:val="none" w:sz="0" w:space="0" w:color="auto"/>
                                <w:left w:val="none" w:sz="0" w:space="0" w:color="auto"/>
                                <w:bottom w:val="none" w:sz="0" w:space="0" w:color="auto"/>
                                <w:right w:val="none" w:sz="0" w:space="0" w:color="auto"/>
                              </w:divBdr>
                            </w:div>
                          </w:divsChild>
                        </w:div>
                        <w:div w:id="1905682439">
                          <w:marLeft w:val="0"/>
                          <w:marRight w:val="0"/>
                          <w:marTop w:val="0"/>
                          <w:marBottom w:val="0"/>
                          <w:divBdr>
                            <w:top w:val="none" w:sz="0" w:space="0" w:color="auto"/>
                            <w:left w:val="none" w:sz="0" w:space="0" w:color="auto"/>
                            <w:bottom w:val="none" w:sz="0" w:space="0" w:color="auto"/>
                            <w:right w:val="none" w:sz="0" w:space="0" w:color="auto"/>
                          </w:divBdr>
                          <w:divsChild>
                            <w:div w:id="1715156008">
                              <w:marLeft w:val="0"/>
                              <w:marRight w:val="0"/>
                              <w:marTop w:val="0"/>
                              <w:marBottom w:val="0"/>
                              <w:divBdr>
                                <w:top w:val="none" w:sz="0" w:space="0" w:color="auto"/>
                                <w:left w:val="none" w:sz="0" w:space="0" w:color="auto"/>
                                <w:bottom w:val="none" w:sz="0" w:space="0" w:color="auto"/>
                                <w:right w:val="none" w:sz="0" w:space="0" w:color="auto"/>
                              </w:divBdr>
                              <w:divsChild>
                                <w:div w:id="302079369">
                                  <w:marLeft w:val="0"/>
                                  <w:marRight w:val="0"/>
                                  <w:marTop w:val="120"/>
                                  <w:marBottom w:val="0"/>
                                  <w:divBdr>
                                    <w:top w:val="none" w:sz="0" w:space="0" w:color="auto"/>
                                    <w:left w:val="none" w:sz="0" w:space="0" w:color="auto"/>
                                    <w:bottom w:val="none" w:sz="0" w:space="0" w:color="auto"/>
                                    <w:right w:val="none" w:sz="0" w:space="0" w:color="auto"/>
                                  </w:divBdr>
                                </w:div>
                              </w:divsChild>
                            </w:div>
                            <w:div w:id="2065372716">
                              <w:marLeft w:val="0"/>
                              <w:marRight w:val="0"/>
                              <w:marTop w:val="120"/>
                              <w:marBottom w:val="0"/>
                              <w:divBdr>
                                <w:top w:val="none" w:sz="0" w:space="0" w:color="auto"/>
                                <w:left w:val="none" w:sz="0" w:space="0" w:color="auto"/>
                                <w:bottom w:val="none" w:sz="0" w:space="0" w:color="auto"/>
                                <w:right w:val="none" w:sz="0" w:space="0" w:color="auto"/>
                              </w:divBdr>
                            </w:div>
                          </w:divsChild>
                        </w:div>
                        <w:div w:id="2024934608">
                          <w:marLeft w:val="0"/>
                          <w:marRight w:val="0"/>
                          <w:marTop w:val="0"/>
                          <w:marBottom w:val="0"/>
                          <w:divBdr>
                            <w:top w:val="none" w:sz="0" w:space="0" w:color="auto"/>
                            <w:left w:val="none" w:sz="0" w:space="0" w:color="auto"/>
                            <w:bottom w:val="none" w:sz="0" w:space="0" w:color="auto"/>
                            <w:right w:val="none" w:sz="0" w:space="0" w:color="auto"/>
                          </w:divBdr>
                          <w:divsChild>
                            <w:div w:id="701059311">
                              <w:marLeft w:val="0"/>
                              <w:marRight w:val="0"/>
                              <w:marTop w:val="0"/>
                              <w:marBottom w:val="0"/>
                              <w:divBdr>
                                <w:top w:val="none" w:sz="0" w:space="0" w:color="auto"/>
                                <w:left w:val="none" w:sz="0" w:space="0" w:color="auto"/>
                                <w:bottom w:val="none" w:sz="0" w:space="0" w:color="auto"/>
                                <w:right w:val="none" w:sz="0" w:space="0" w:color="auto"/>
                              </w:divBdr>
                              <w:divsChild>
                                <w:div w:id="1775900554">
                                  <w:marLeft w:val="0"/>
                                  <w:marRight w:val="0"/>
                                  <w:marTop w:val="120"/>
                                  <w:marBottom w:val="0"/>
                                  <w:divBdr>
                                    <w:top w:val="none" w:sz="0" w:space="0" w:color="auto"/>
                                    <w:left w:val="none" w:sz="0" w:space="0" w:color="auto"/>
                                    <w:bottom w:val="none" w:sz="0" w:space="0" w:color="auto"/>
                                    <w:right w:val="none" w:sz="0" w:space="0" w:color="auto"/>
                                  </w:divBdr>
                                </w:div>
                              </w:divsChild>
                            </w:div>
                            <w:div w:id="8028433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66223916">
                  <w:marLeft w:val="0"/>
                  <w:marRight w:val="0"/>
                  <w:marTop w:val="0"/>
                  <w:marBottom w:val="0"/>
                  <w:divBdr>
                    <w:top w:val="none" w:sz="0" w:space="0" w:color="auto"/>
                    <w:left w:val="none" w:sz="0" w:space="0" w:color="auto"/>
                    <w:bottom w:val="none" w:sz="0" w:space="0" w:color="auto"/>
                    <w:right w:val="none" w:sz="0" w:space="0" w:color="auto"/>
                  </w:divBdr>
                  <w:divsChild>
                    <w:div w:id="35157856">
                      <w:marLeft w:val="0"/>
                      <w:marRight w:val="0"/>
                      <w:marTop w:val="0"/>
                      <w:marBottom w:val="0"/>
                      <w:divBdr>
                        <w:top w:val="none" w:sz="0" w:space="0" w:color="auto"/>
                        <w:left w:val="none" w:sz="0" w:space="0" w:color="auto"/>
                        <w:bottom w:val="none" w:sz="0" w:space="0" w:color="auto"/>
                        <w:right w:val="none" w:sz="0" w:space="0" w:color="auto"/>
                      </w:divBdr>
                      <w:divsChild>
                        <w:div w:id="213348924">
                          <w:marLeft w:val="0"/>
                          <w:marRight w:val="0"/>
                          <w:marTop w:val="0"/>
                          <w:marBottom w:val="0"/>
                          <w:divBdr>
                            <w:top w:val="none" w:sz="0" w:space="0" w:color="auto"/>
                            <w:left w:val="none" w:sz="0" w:space="0" w:color="auto"/>
                            <w:bottom w:val="none" w:sz="0" w:space="0" w:color="auto"/>
                            <w:right w:val="none" w:sz="0" w:space="0" w:color="auto"/>
                          </w:divBdr>
                          <w:divsChild>
                            <w:div w:id="390883376">
                              <w:marLeft w:val="0"/>
                              <w:marRight w:val="0"/>
                              <w:marTop w:val="120"/>
                              <w:marBottom w:val="0"/>
                              <w:divBdr>
                                <w:top w:val="none" w:sz="0" w:space="0" w:color="auto"/>
                                <w:left w:val="none" w:sz="0" w:space="0" w:color="auto"/>
                                <w:bottom w:val="none" w:sz="0" w:space="0" w:color="auto"/>
                                <w:right w:val="none" w:sz="0" w:space="0" w:color="auto"/>
                              </w:divBdr>
                            </w:div>
                            <w:div w:id="656760866">
                              <w:marLeft w:val="0"/>
                              <w:marRight w:val="0"/>
                              <w:marTop w:val="0"/>
                              <w:marBottom w:val="0"/>
                              <w:divBdr>
                                <w:top w:val="none" w:sz="0" w:space="0" w:color="auto"/>
                                <w:left w:val="none" w:sz="0" w:space="0" w:color="auto"/>
                                <w:bottom w:val="none" w:sz="0" w:space="0" w:color="auto"/>
                                <w:right w:val="none" w:sz="0" w:space="0" w:color="auto"/>
                              </w:divBdr>
                              <w:divsChild>
                                <w:div w:id="3467168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40023537">
                          <w:marLeft w:val="0"/>
                          <w:marRight w:val="0"/>
                          <w:marTop w:val="0"/>
                          <w:marBottom w:val="0"/>
                          <w:divBdr>
                            <w:top w:val="none" w:sz="0" w:space="0" w:color="auto"/>
                            <w:left w:val="none" w:sz="0" w:space="0" w:color="auto"/>
                            <w:bottom w:val="none" w:sz="0" w:space="0" w:color="auto"/>
                            <w:right w:val="none" w:sz="0" w:space="0" w:color="auto"/>
                          </w:divBdr>
                          <w:divsChild>
                            <w:div w:id="815532803">
                              <w:marLeft w:val="0"/>
                              <w:marRight w:val="0"/>
                              <w:marTop w:val="0"/>
                              <w:marBottom w:val="0"/>
                              <w:divBdr>
                                <w:top w:val="none" w:sz="0" w:space="0" w:color="auto"/>
                                <w:left w:val="none" w:sz="0" w:space="0" w:color="auto"/>
                                <w:bottom w:val="none" w:sz="0" w:space="0" w:color="auto"/>
                                <w:right w:val="none" w:sz="0" w:space="0" w:color="auto"/>
                              </w:divBdr>
                              <w:divsChild>
                                <w:div w:id="445739234">
                                  <w:marLeft w:val="0"/>
                                  <w:marRight w:val="0"/>
                                  <w:marTop w:val="120"/>
                                  <w:marBottom w:val="0"/>
                                  <w:divBdr>
                                    <w:top w:val="none" w:sz="0" w:space="0" w:color="auto"/>
                                    <w:left w:val="none" w:sz="0" w:space="0" w:color="auto"/>
                                    <w:bottom w:val="none" w:sz="0" w:space="0" w:color="auto"/>
                                    <w:right w:val="none" w:sz="0" w:space="0" w:color="auto"/>
                                  </w:divBdr>
                                </w:div>
                              </w:divsChild>
                            </w:div>
                            <w:div w:id="2128111921">
                              <w:marLeft w:val="0"/>
                              <w:marRight w:val="0"/>
                              <w:marTop w:val="120"/>
                              <w:marBottom w:val="0"/>
                              <w:divBdr>
                                <w:top w:val="none" w:sz="0" w:space="0" w:color="auto"/>
                                <w:left w:val="none" w:sz="0" w:space="0" w:color="auto"/>
                                <w:bottom w:val="none" w:sz="0" w:space="0" w:color="auto"/>
                                <w:right w:val="none" w:sz="0" w:space="0" w:color="auto"/>
                              </w:divBdr>
                            </w:div>
                          </w:divsChild>
                        </w:div>
                        <w:div w:id="311955299">
                          <w:marLeft w:val="0"/>
                          <w:marRight w:val="0"/>
                          <w:marTop w:val="0"/>
                          <w:marBottom w:val="0"/>
                          <w:divBdr>
                            <w:top w:val="none" w:sz="0" w:space="0" w:color="auto"/>
                            <w:left w:val="none" w:sz="0" w:space="0" w:color="auto"/>
                            <w:bottom w:val="none" w:sz="0" w:space="0" w:color="auto"/>
                            <w:right w:val="none" w:sz="0" w:space="0" w:color="auto"/>
                          </w:divBdr>
                          <w:divsChild>
                            <w:div w:id="81682570">
                              <w:marLeft w:val="0"/>
                              <w:marRight w:val="0"/>
                              <w:marTop w:val="120"/>
                              <w:marBottom w:val="0"/>
                              <w:divBdr>
                                <w:top w:val="none" w:sz="0" w:space="0" w:color="auto"/>
                                <w:left w:val="none" w:sz="0" w:space="0" w:color="auto"/>
                                <w:bottom w:val="none" w:sz="0" w:space="0" w:color="auto"/>
                                <w:right w:val="none" w:sz="0" w:space="0" w:color="auto"/>
                              </w:divBdr>
                            </w:div>
                            <w:div w:id="1310747492">
                              <w:marLeft w:val="0"/>
                              <w:marRight w:val="0"/>
                              <w:marTop w:val="0"/>
                              <w:marBottom w:val="0"/>
                              <w:divBdr>
                                <w:top w:val="none" w:sz="0" w:space="0" w:color="auto"/>
                                <w:left w:val="none" w:sz="0" w:space="0" w:color="auto"/>
                                <w:bottom w:val="none" w:sz="0" w:space="0" w:color="auto"/>
                                <w:right w:val="none" w:sz="0" w:space="0" w:color="auto"/>
                              </w:divBdr>
                              <w:divsChild>
                                <w:div w:id="667440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16111540">
                          <w:marLeft w:val="0"/>
                          <w:marRight w:val="0"/>
                          <w:marTop w:val="0"/>
                          <w:marBottom w:val="0"/>
                          <w:divBdr>
                            <w:top w:val="none" w:sz="0" w:space="0" w:color="auto"/>
                            <w:left w:val="none" w:sz="0" w:space="0" w:color="auto"/>
                            <w:bottom w:val="none" w:sz="0" w:space="0" w:color="auto"/>
                            <w:right w:val="none" w:sz="0" w:space="0" w:color="auto"/>
                          </w:divBdr>
                          <w:divsChild>
                            <w:div w:id="209344928">
                              <w:marLeft w:val="0"/>
                              <w:marRight w:val="0"/>
                              <w:marTop w:val="120"/>
                              <w:marBottom w:val="0"/>
                              <w:divBdr>
                                <w:top w:val="none" w:sz="0" w:space="0" w:color="auto"/>
                                <w:left w:val="none" w:sz="0" w:space="0" w:color="auto"/>
                                <w:bottom w:val="none" w:sz="0" w:space="0" w:color="auto"/>
                                <w:right w:val="none" w:sz="0" w:space="0" w:color="auto"/>
                              </w:divBdr>
                            </w:div>
                            <w:div w:id="834803167">
                              <w:marLeft w:val="0"/>
                              <w:marRight w:val="0"/>
                              <w:marTop w:val="0"/>
                              <w:marBottom w:val="0"/>
                              <w:divBdr>
                                <w:top w:val="none" w:sz="0" w:space="0" w:color="auto"/>
                                <w:left w:val="none" w:sz="0" w:space="0" w:color="auto"/>
                                <w:bottom w:val="none" w:sz="0" w:space="0" w:color="auto"/>
                                <w:right w:val="none" w:sz="0" w:space="0" w:color="auto"/>
                              </w:divBdr>
                              <w:divsChild>
                                <w:div w:id="19029038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36542612">
                          <w:marLeft w:val="0"/>
                          <w:marRight w:val="0"/>
                          <w:marTop w:val="0"/>
                          <w:marBottom w:val="0"/>
                          <w:divBdr>
                            <w:top w:val="none" w:sz="0" w:space="0" w:color="auto"/>
                            <w:left w:val="none" w:sz="0" w:space="0" w:color="auto"/>
                            <w:bottom w:val="none" w:sz="0" w:space="0" w:color="auto"/>
                            <w:right w:val="none" w:sz="0" w:space="0" w:color="auto"/>
                          </w:divBdr>
                          <w:divsChild>
                            <w:div w:id="1156919376">
                              <w:marLeft w:val="0"/>
                              <w:marRight w:val="0"/>
                              <w:marTop w:val="0"/>
                              <w:marBottom w:val="0"/>
                              <w:divBdr>
                                <w:top w:val="none" w:sz="0" w:space="0" w:color="auto"/>
                                <w:left w:val="none" w:sz="0" w:space="0" w:color="auto"/>
                                <w:bottom w:val="none" w:sz="0" w:space="0" w:color="auto"/>
                                <w:right w:val="none" w:sz="0" w:space="0" w:color="auto"/>
                              </w:divBdr>
                              <w:divsChild>
                                <w:div w:id="1655915783">
                                  <w:marLeft w:val="0"/>
                                  <w:marRight w:val="0"/>
                                  <w:marTop w:val="120"/>
                                  <w:marBottom w:val="0"/>
                                  <w:divBdr>
                                    <w:top w:val="none" w:sz="0" w:space="0" w:color="auto"/>
                                    <w:left w:val="none" w:sz="0" w:space="0" w:color="auto"/>
                                    <w:bottom w:val="none" w:sz="0" w:space="0" w:color="auto"/>
                                    <w:right w:val="none" w:sz="0" w:space="0" w:color="auto"/>
                                  </w:divBdr>
                                </w:div>
                              </w:divsChild>
                            </w:div>
                            <w:div w:id="1445539909">
                              <w:marLeft w:val="0"/>
                              <w:marRight w:val="0"/>
                              <w:marTop w:val="120"/>
                              <w:marBottom w:val="0"/>
                              <w:divBdr>
                                <w:top w:val="none" w:sz="0" w:space="0" w:color="auto"/>
                                <w:left w:val="none" w:sz="0" w:space="0" w:color="auto"/>
                                <w:bottom w:val="none" w:sz="0" w:space="0" w:color="auto"/>
                                <w:right w:val="none" w:sz="0" w:space="0" w:color="auto"/>
                              </w:divBdr>
                            </w:div>
                          </w:divsChild>
                        </w:div>
                        <w:div w:id="374502104">
                          <w:marLeft w:val="0"/>
                          <w:marRight w:val="0"/>
                          <w:marTop w:val="0"/>
                          <w:marBottom w:val="0"/>
                          <w:divBdr>
                            <w:top w:val="none" w:sz="0" w:space="0" w:color="auto"/>
                            <w:left w:val="none" w:sz="0" w:space="0" w:color="auto"/>
                            <w:bottom w:val="none" w:sz="0" w:space="0" w:color="auto"/>
                            <w:right w:val="none" w:sz="0" w:space="0" w:color="auto"/>
                          </w:divBdr>
                          <w:divsChild>
                            <w:div w:id="779643968">
                              <w:marLeft w:val="0"/>
                              <w:marRight w:val="0"/>
                              <w:marTop w:val="120"/>
                              <w:marBottom w:val="0"/>
                              <w:divBdr>
                                <w:top w:val="none" w:sz="0" w:space="0" w:color="auto"/>
                                <w:left w:val="none" w:sz="0" w:space="0" w:color="auto"/>
                                <w:bottom w:val="none" w:sz="0" w:space="0" w:color="auto"/>
                                <w:right w:val="none" w:sz="0" w:space="0" w:color="auto"/>
                              </w:divBdr>
                            </w:div>
                            <w:div w:id="788620793">
                              <w:marLeft w:val="0"/>
                              <w:marRight w:val="0"/>
                              <w:marTop w:val="0"/>
                              <w:marBottom w:val="0"/>
                              <w:divBdr>
                                <w:top w:val="none" w:sz="0" w:space="0" w:color="auto"/>
                                <w:left w:val="none" w:sz="0" w:space="0" w:color="auto"/>
                                <w:bottom w:val="none" w:sz="0" w:space="0" w:color="auto"/>
                                <w:right w:val="none" w:sz="0" w:space="0" w:color="auto"/>
                              </w:divBdr>
                              <w:divsChild>
                                <w:div w:id="528965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88041359">
                          <w:marLeft w:val="0"/>
                          <w:marRight w:val="0"/>
                          <w:marTop w:val="0"/>
                          <w:marBottom w:val="0"/>
                          <w:divBdr>
                            <w:top w:val="none" w:sz="0" w:space="0" w:color="auto"/>
                            <w:left w:val="none" w:sz="0" w:space="0" w:color="auto"/>
                            <w:bottom w:val="none" w:sz="0" w:space="0" w:color="auto"/>
                            <w:right w:val="none" w:sz="0" w:space="0" w:color="auto"/>
                          </w:divBdr>
                          <w:divsChild>
                            <w:div w:id="552809866">
                              <w:marLeft w:val="0"/>
                              <w:marRight w:val="0"/>
                              <w:marTop w:val="0"/>
                              <w:marBottom w:val="0"/>
                              <w:divBdr>
                                <w:top w:val="none" w:sz="0" w:space="0" w:color="auto"/>
                                <w:left w:val="none" w:sz="0" w:space="0" w:color="auto"/>
                                <w:bottom w:val="none" w:sz="0" w:space="0" w:color="auto"/>
                                <w:right w:val="none" w:sz="0" w:space="0" w:color="auto"/>
                              </w:divBdr>
                              <w:divsChild>
                                <w:div w:id="1483236653">
                                  <w:marLeft w:val="0"/>
                                  <w:marRight w:val="0"/>
                                  <w:marTop w:val="120"/>
                                  <w:marBottom w:val="0"/>
                                  <w:divBdr>
                                    <w:top w:val="none" w:sz="0" w:space="0" w:color="auto"/>
                                    <w:left w:val="none" w:sz="0" w:space="0" w:color="auto"/>
                                    <w:bottom w:val="none" w:sz="0" w:space="0" w:color="auto"/>
                                    <w:right w:val="none" w:sz="0" w:space="0" w:color="auto"/>
                                  </w:divBdr>
                                </w:div>
                              </w:divsChild>
                            </w:div>
                            <w:div w:id="1384330436">
                              <w:marLeft w:val="0"/>
                              <w:marRight w:val="0"/>
                              <w:marTop w:val="120"/>
                              <w:marBottom w:val="0"/>
                              <w:divBdr>
                                <w:top w:val="none" w:sz="0" w:space="0" w:color="auto"/>
                                <w:left w:val="none" w:sz="0" w:space="0" w:color="auto"/>
                                <w:bottom w:val="none" w:sz="0" w:space="0" w:color="auto"/>
                                <w:right w:val="none" w:sz="0" w:space="0" w:color="auto"/>
                              </w:divBdr>
                            </w:div>
                          </w:divsChild>
                        </w:div>
                        <w:div w:id="863596102">
                          <w:marLeft w:val="0"/>
                          <w:marRight w:val="0"/>
                          <w:marTop w:val="0"/>
                          <w:marBottom w:val="0"/>
                          <w:divBdr>
                            <w:top w:val="none" w:sz="0" w:space="0" w:color="auto"/>
                            <w:left w:val="none" w:sz="0" w:space="0" w:color="auto"/>
                            <w:bottom w:val="none" w:sz="0" w:space="0" w:color="auto"/>
                            <w:right w:val="none" w:sz="0" w:space="0" w:color="auto"/>
                          </w:divBdr>
                          <w:divsChild>
                            <w:div w:id="299579013">
                              <w:marLeft w:val="0"/>
                              <w:marRight w:val="0"/>
                              <w:marTop w:val="0"/>
                              <w:marBottom w:val="0"/>
                              <w:divBdr>
                                <w:top w:val="none" w:sz="0" w:space="0" w:color="auto"/>
                                <w:left w:val="none" w:sz="0" w:space="0" w:color="auto"/>
                                <w:bottom w:val="none" w:sz="0" w:space="0" w:color="auto"/>
                                <w:right w:val="none" w:sz="0" w:space="0" w:color="auto"/>
                              </w:divBdr>
                              <w:divsChild>
                                <w:div w:id="1543981809">
                                  <w:marLeft w:val="0"/>
                                  <w:marRight w:val="0"/>
                                  <w:marTop w:val="120"/>
                                  <w:marBottom w:val="0"/>
                                  <w:divBdr>
                                    <w:top w:val="none" w:sz="0" w:space="0" w:color="auto"/>
                                    <w:left w:val="none" w:sz="0" w:space="0" w:color="auto"/>
                                    <w:bottom w:val="none" w:sz="0" w:space="0" w:color="auto"/>
                                    <w:right w:val="none" w:sz="0" w:space="0" w:color="auto"/>
                                  </w:divBdr>
                                </w:div>
                              </w:divsChild>
                            </w:div>
                            <w:div w:id="1484002401">
                              <w:marLeft w:val="0"/>
                              <w:marRight w:val="0"/>
                              <w:marTop w:val="120"/>
                              <w:marBottom w:val="0"/>
                              <w:divBdr>
                                <w:top w:val="none" w:sz="0" w:space="0" w:color="auto"/>
                                <w:left w:val="none" w:sz="0" w:space="0" w:color="auto"/>
                                <w:bottom w:val="none" w:sz="0" w:space="0" w:color="auto"/>
                                <w:right w:val="none" w:sz="0" w:space="0" w:color="auto"/>
                              </w:divBdr>
                            </w:div>
                          </w:divsChild>
                        </w:div>
                        <w:div w:id="1031607462">
                          <w:marLeft w:val="0"/>
                          <w:marRight w:val="0"/>
                          <w:marTop w:val="0"/>
                          <w:marBottom w:val="0"/>
                          <w:divBdr>
                            <w:top w:val="none" w:sz="0" w:space="0" w:color="auto"/>
                            <w:left w:val="none" w:sz="0" w:space="0" w:color="auto"/>
                            <w:bottom w:val="none" w:sz="0" w:space="0" w:color="auto"/>
                            <w:right w:val="none" w:sz="0" w:space="0" w:color="auto"/>
                          </w:divBdr>
                          <w:divsChild>
                            <w:div w:id="832334373">
                              <w:marLeft w:val="0"/>
                              <w:marRight w:val="0"/>
                              <w:marTop w:val="0"/>
                              <w:marBottom w:val="0"/>
                              <w:divBdr>
                                <w:top w:val="none" w:sz="0" w:space="0" w:color="auto"/>
                                <w:left w:val="none" w:sz="0" w:space="0" w:color="auto"/>
                                <w:bottom w:val="none" w:sz="0" w:space="0" w:color="auto"/>
                                <w:right w:val="none" w:sz="0" w:space="0" w:color="auto"/>
                              </w:divBdr>
                              <w:divsChild>
                                <w:div w:id="1732926515">
                                  <w:marLeft w:val="0"/>
                                  <w:marRight w:val="0"/>
                                  <w:marTop w:val="120"/>
                                  <w:marBottom w:val="0"/>
                                  <w:divBdr>
                                    <w:top w:val="none" w:sz="0" w:space="0" w:color="auto"/>
                                    <w:left w:val="none" w:sz="0" w:space="0" w:color="auto"/>
                                    <w:bottom w:val="none" w:sz="0" w:space="0" w:color="auto"/>
                                    <w:right w:val="none" w:sz="0" w:space="0" w:color="auto"/>
                                  </w:divBdr>
                                </w:div>
                              </w:divsChild>
                            </w:div>
                            <w:div w:id="1152599921">
                              <w:marLeft w:val="0"/>
                              <w:marRight w:val="0"/>
                              <w:marTop w:val="120"/>
                              <w:marBottom w:val="0"/>
                              <w:divBdr>
                                <w:top w:val="none" w:sz="0" w:space="0" w:color="auto"/>
                                <w:left w:val="none" w:sz="0" w:space="0" w:color="auto"/>
                                <w:bottom w:val="none" w:sz="0" w:space="0" w:color="auto"/>
                                <w:right w:val="none" w:sz="0" w:space="0" w:color="auto"/>
                              </w:divBdr>
                            </w:div>
                          </w:divsChild>
                        </w:div>
                        <w:div w:id="1337002640">
                          <w:marLeft w:val="0"/>
                          <w:marRight w:val="0"/>
                          <w:marTop w:val="0"/>
                          <w:marBottom w:val="0"/>
                          <w:divBdr>
                            <w:top w:val="none" w:sz="0" w:space="0" w:color="auto"/>
                            <w:left w:val="none" w:sz="0" w:space="0" w:color="auto"/>
                            <w:bottom w:val="none" w:sz="0" w:space="0" w:color="auto"/>
                            <w:right w:val="none" w:sz="0" w:space="0" w:color="auto"/>
                          </w:divBdr>
                          <w:divsChild>
                            <w:div w:id="558521109">
                              <w:marLeft w:val="0"/>
                              <w:marRight w:val="0"/>
                              <w:marTop w:val="0"/>
                              <w:marBottom w:val="0"/>
                              <w:divBdr>
                                <w:top w:val="none" w:sz="0" w:space="0" w:color="auto"/>
                                <w:left w:val="none" w:sz="0" w:space="0" w:color="auto"/>
                                <w:bottom w:val="none" w:sz="0" w:space="0" w:color="auto"/>
                                <w:right w:val="none" w:sz="0" w:space="0" w:color="auto"/>
                              </w:divBdr>
                              <w:divsChild>
                                <w:div w:id="1519923341">
                                  <w:marLeft w:val="0"/>
                                  <w:marRight w:val="0"/>
                                  <w:marTop w:val="120"/>
                                  <w:marBottom w:val="0"/>
                                  <w:divBdr>
                                    <w:top w:val="none" w:sz="0" w:space="0" w:color="auto"/>
                                    <w:left w:val="none" w:sz="0" w:space="0" w:color="auto"/>
                                    <w:bottom w:val="none" w:sz="0" w:space="0" w:color="auto"/>
                                    <w:right w:val="none" w:sz="0" w:space="0" w:color="auto"/>
                                  </w:divBdr>
                                </w:div>
                              </w:divsChild>
                            </w:div>
                            <w:div w:id="720327958">
                              <w:marLeft w:val="0"/>
                              <w:marRight w:val="0"/>
                              <w:marTop w:val="120"/>
                              <w:marBottom w:val="0"/>
                              <w:divBdr>
                                <w:top w:val="none" w:sz="0" w:space="0" w:color="auto"/>
                                <w:left w:val="none" w:sz="0" w:space="0" w:color="auto"/>
                                <w:bottom w:val="none" w:sz="0" w:space="0" w:color="auto"/>
                                <w:right w:val="none" w:sz="0" w:space="0" w:color="auto"/>
                              </w:divBdr>
                            </w:div>
                          </w:divsChild>
                        </w:div>
                        <w:div w:id="1587031913">
                          <w:marLeft w:val="0"/>
                          <w:marRight w:val="0"/>
                          <w:marTop w:val="0"/>
                          <w:marBottom w:val="0"/>
                          <w:divBdr>
                            <w:top w:val="none" w:sz="0" w:space="0" w:color="auto"/>
                            <w:left w:val="none" w:sz="0" w:space="0" w:color="auto"/>
                            <w:bottom w:val="none" w:sz="0" w:space="0" w:color="auto"/>
                            <w:right w:val="none" w:sz="0" w:space="0" w:color="auto"/>
                          </w:divBdr>
                          <w:divsChild>
                            <w:div w:id="804393457">
                              <w:marLeft w:val="0"/>
                              <w:marRight w:val="0"/>
                              <w:marTop w:val="0"/>
                              <w:marBottom w:val="0"/>
                              <w:divBdr>
                                <w:top w:val="none" w:sz="0" w:space="0" w:color="auto"/>
                                <w:left w:val="none" w:sz="0" w:space="0" w:color="auto"/>
                                <w:bottom w:val="none" w:sz="0" w:space="0" w:color="auto"/>
                                <w:right w:val="none" w:sz="0" w:space="0" w:color="auto"/>
                              </w:divBdr>
                              <w:divsChild>
                                <w:div w:id="804782652">
                                  <w:marLeft w:val="0"/>
                                  <w:marRight w:val="0"/>
                                  <w:marTop w:val="120"/>
                                  <w:marBottom w:val="0"/>
                                  <w:divBdr>
                                    <w:top w:val="none" w:sz="0" w:space="0" w:color="auto"/>
                                    <w:left w:val="none" w:sz="0" w:space="0" w:color="auto"/>
                                    <w:bottom w:val="none" w:sz="0" w:space="0" w:color="auto"/>
                                    <w:right w:val="none" w:sz="0" w:space="0" w:color="auto"/>
                                  </w:divBdr>
                                </w:div>
                              </w:divsChild>
                            </w:div>
                            <w:div w:id="1765034774">
                              <w:marLeft w:val="0"/>
                              <w:marRight w:val="0"/>
                              <w:marTop w:val="120"/>
                              <w:marBottom w:val="0"/>
                              <w:divBdr>
                                <w:top w:val="none" w:sz="0" w:space="0" w:color="auto"/>
                                <w:left w:val="none" w:sz="0" w:space="0" w:color="auto"/>
                                <w:bottom w:val="none" w:sz="0" w:space="0" w:color="auto"/>
                                <w:right w:val="none" w:sz="0" w:space="0" w:color="auto"/>
                              </w:divBdr>
                            </w:div>
                          </w:divsChild>
                        </w:div>
                        <w:div w:id="1625381603">
                          <w:marLeft w:val="0"/>
                          <w:marRight w:val="0"/>
                          <w:marTop w:val="0"/>
                          <w:marBottom w:val="0"/>
                          <w:divBdr>
                            <w:top w:val="none" w:sz="0" w:space="0" w:color="auto"/>
                            <w:left w:val="none" w:sz="0" w:space="0" w:color="auto"/>
                            <w:bottom w:val="none" w:sz="0" w:space="0" w:color="auto"/>
                            <w:right w:val="none" w:sz="0" w:space="0" w:color="auto"/>
                          </w:divBdr>
                          <w:divsChild>
                            <w:div w:id="904798042">
                              <w:marLeft w:val="0"/>
                              <w:marRight w:val="0"/>
                              <w:marTop w:val="0"/>
                              <w:marBottom w:val="0"/>
                              <w:divBdr>
                                <w:top w:val="none" w:sz="0" w:space="0" w:color="auto"/>
                                <w:left w:val="none" w:sz="0" w:space="0" w:color="auto"/>
                                <w:bottom w:val="none" w:sz="0" w:space="0" w:color="auto"/>
                                <w:right w:val="none" w:sz="0" w:space="0" w:color="auto"/>
                              </w:divBdr>
                              <w:divsChild>
                                <w:div w:id="23142086">
                                  <w:marLeft w:val="0"/>
                                  <w:marRight w:val="0"/>
                                  <w:marTop w:val="120"/>
                                  <w:marBottom w:val="0"/>
                                  <w:divBdr>
                                    <w:top w:val="none" w:sz="0" w:space="0" w:color="auto"/>
                                    <w:left w:val="none" w:sz="0" w:space="0" w:color="auto"/>
                                    <w:bottom w:val="none" w:sz="0" w:space="0" w:color="auto"/>
                                    <w:right w:val="none" w:sz="0" w:space="0" w:color="auto"/>
                                  </w:divBdr>
                                </w:div>
                              </w:divsChild>
                            </w:div>
                            <w:div w:id="1121068655">
                              <w:marLeft w:val="0"/>
                              <w:marRight w:val="0"/>
                              <w:marTop w:val="120"/>
                              <w:marBottom w:val="0"/>
                              <w:divBdr>
                                <w:top w:val="none" w:sz="0" w:space="0" w:color="auto"/>
                                <w:left w:val="none" w:sz="0" w:space="0" w:color="auto"/>
                                <w:bottom w:val="none" w:sz="0" w:space="0" w:color="auto"/>
                                <w:right w:val="none" w:sz="0" w:space="0" w:color="auto"/>
                              </w:divBdr>
                            </w:div>
                          </w:divsChild>
                        </w:div>
                        <w:div w:id="1751349014">
                          <w:marLeft w:val="0"/>
                          <w:marRight w:val="0"/>
                          <w:marTop w:val="0"/>
                          <w:marBottom w:val="0"/>
                          <w:divBdr>
                            <w:top w:val="none" w:sz="0" w:space="0" w:color="auto"/>
                            <w:left w:val="none" w:sz="0" w:space="0" w:color="auto"/>
                            <w:bottom w:val="none" w:sz="0" w:space="0" w:color="auto"/>
                            <w:right w:val="none" w:sz="0" w:space="0" w:color="auto"/>
                          </w:divBdr>
                          <w:divsChild>
                            <w:div w:id="46731501">
                              <w:marLeft w:val="0"/>
                              <w:marRight w:val="0"/>
                              <w:marTop w:val="120"/>
                              <w:marBottom w:val="0"/>
                              <w:divBdr>
                                <w:top w:val="none" w:sz="0" w:space="0" w:color="auto"/>
                                <w:left w:val="none" w:sz="0" w:space="0" w:color="auto"/>
                                <w:bottom w:val="none" w:sz="0" w:space="0" w:color="auto"/>
                                <w:right w:val="none" w:sz="0" w:space="0" w:color="auto"/>
                              </w:divBdr>
                            </w:div>
                            <w:div w:id="1027679344">
                              <w:marLeft w:val="0"/>
                              <w:marRight w:val="0"/>
                              <w:marTop w:val="0"/>
                              <w:marBottom w:val="0"/>
                              <w:divBdr>
                                <w:top w:val="none" w:sz="0" w:space="0" w:color="auto"/>
                                <w:left w:val="none" w:sz="0" w:space="0" w:color="auto"/>
                                <w:bottom w:val="none" w:sz="0" w:space="0" w:color="auto"/>
                                <w:right w:val="none" w:sz="0" w:space="0" w:color="auto"/>
                              </w:divBdr>
                              <w:divsChild>
                                <w:div w:id="15843395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65247919">
                          <w:marLeft w:val="0"/>
                          <w:marRight w:val="0"/>
                          <w:marTop w:val="0"/>
                          <w:marBottom w:val="0"/>
                          <w:divBdr>
                            <w:top w:val="none" w:sz="0" w:space="0" w:color="auto"/>
                            <w:left w:val="none" w:sz="0" w:space="0" w:color="auto"/>
                            <w:bottom w:val="none" w:sz="0" w:space="0" w:color="auto"/>
                            <w:right w:val="none" w:sz="0" w:space="0" w:color="auto"/>
                          </w:divBdr>
                          <w:divsChild>
                            <w:div w:id="308444328">
                              <w:marLeft w:val="0"/>
                              <w:marRight w:val="0"/>
                              <w:marTop w:val="120"/>
                              <w:marBottom w:val="0"/>
                              <w:divBdr>
                                <w:top w:val="none" w:sz="0" w:space="0" w:color="auto"/>
                                <w:left w:val="none" w:sz="0" w:space="0" w:color="auto"/>
                                <w:bottom w:val="none" w:sz="0" w:space="0" w:color="auto"/>
                                <w:right w:val="none" w:sz="0" w:space="0" w:color="auto"/>
                              </w:divBdr>
                            </w:div>
                            <w:div w:id="1761411849">
                              <w:marLeft w:val="0"/>
                              <w:marRight w:val="0"/>
                              <w:marTop w:val="0"/>
                              <w:marBottom w:val="0"/>
                              <w:divBdr>
                                <w:top w:val="none" w:sz="0" w:space="0" w:color="auto"/>
                                <w:left w:val="none" w:sz="0" w:space="0" w:color="auto"/>
                                <w:bottom w:val="none" w:sz="0" w:space="0" w:color="auto"/>
                                <w:right w:val="none" w:sz="0" w:space="0" w:color="auto"/>
                              </w:divBdr>
                              <w:divsChild>
                                <w:div w:id="17607124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11649165">
                          <w:marLeft w:val="0"/>
                          <w:marRight w:val="0"/>
                          <w:marTop w:val="0"/>
                          <w:marBottom w:val="0"/>
                          <w:divBdr>
                            <w:top w:val="none" w:sz="0" w:space="0" w:color="auto"/>
                            <w:left w:val="none" w:sz="0" w:space="0" w:color="auto"/>
                            <w:bottom w:val="none" w:sz="0" w:space="0" w:color="auto"/>
                            <w:right w:val="none" w:sz="0" w:space="0" w:color="auto"/>
                          </w:divBdr>
                          <w:divsChild>
                            <w:div w:id="1509522911">
                              <w:marLeft w:val="0"/>
                              <w:marRight w:val="0"/>
                              <w:marTop w:val="0"/>
                              <w:marBottom w:val="0"/>
                              <w:divBdr>
                                <w:top w:val="none" w:sz="0" w:space="0" w:color="auto"/>
                                <w:left w:val="none" w:sz="0" w:space="0" w:color="auto"/>
                                <w:bottom w:val="none" w:sz="0" w:space="0" w:color="auto"/>
                                <w:right w:val="none" w:sz="0" w:space="0" w:color="auto"/>
                              </w:divBdr>
                              <w:divsChild>
                                <w:div w:id="1634797681">
                                  <w:marLeft w:val="0"/>
                                  <w:marRight w:val="0"/>
                                  <w:marTop w:val="120"/>
                                  <w:marBottom w:val="0"/>
                                  <w:divBdr>
                                    <w:top w:val="none" w:sz="0" w:space="0" w:color="auto"/>
                                    <w:left w:val="none" w:sz="0" w:space="0" w:color="auto"/>
                                    <w:bottom w:val="none" w:sz="0" w:space="0" w:color="auto"/>
                                    <w:right w:val="none" w:sz="0" w:space="0" w:color="auto"/>
                                  </w:divBdr>
                                </w:div>
                              </w:divsChild>
                            </w:div>
                            <w:div w:id="20208128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79136196">
                      <w:marLeft w:val="0"/>
                      <w:marRight w:val="0"/>
                      <w:marTop w:val="120"/>
                      <w:marBottom w:val="0"/>
                      <w:divBdr>
                        <w:top w:val="none" w:sz="0" w:space="0" w:color="auto"/>
                        <w:left w:val="none" w:sz="0" w:space="0" w:color="auto"/>
                        <w:bottom w:val="none" w:sz="0" w:space="0" w:color="auto"/>
                        <w:right w:val="none" w:sz="0" w:space="0" w:color="auto"/>
                      </w:divBdr>
                    </w:div>
                  </w:divsChild>
                </w:div>
                <w:div w:id="1818064666">
                  <w:marLeft w:val="0"/>
                  <w:marRight w:val="0"/>
                  <w:marTop w:val="0"/>
                  <w:marBottom w:val="0"/>
                  <w:divBdr>
                    <w:top w:val="none" w:sz="0" w:space="0" w:color="auto"/>
                    <w:left w:val="none" w:sz="0" w:space="0" w:color="auto"/>
                    <w:bottom w:val="none" w:sz="0" w:space="0" w:color="auto"/>
                    <w:right w:val="none" w:sz="0" w:space="0" w:color="auto"/>
                  </w:divBdr>
                  <w:divsChild>
                    <w:div w:id="1039814842">
                      <w:marLeft w:val="0"/>
                      <w:marRight w:val="0"/>
                      <w:marTop w:val="120"/>
                      <w:marBottom w:val="0"/>
                      <w:divBdr>
                        <w:top w:val="none" w:sz="0" w:space="0" w:color="auto"/>
                        <w:left w:val="none" w:sz="0" w:space="0" w:color="auto"/>
                        <w:bottom w:val="none" w:sz="0" w:space="0" w:color="auto"/>
                        <w:right w:val="none" w:sz="0" w:space="0" w:color="auto"/>
                      </w:divBdr>
                    </w:div>
                    <w:div w:id="1430540246">
                      <w:marLeft w:val="0"/>
                      <w:marRight w:val="0"/>
                      <w:marTop w:val="0"/>
                      <w:marBottom w:val="0"/>
                      <w:divBdr>
                        <w:top w:val="none" w:sz="0" w:space="0" w:color="auto"/>
                        <w:left w:val="none" w:sz="0" w:space="0" w:color="auto"/>
                        <w:bottom w:val="none" w:sz="0" w:space="0" w:color="auto"/>
                        <w:right w:val="none" w:sz="0" w:space="0" w:color="auto"/>
                      </w:divBdr>
                      <w:divsChild>
                        <w:div w:id="517696475">
                          <w:marLeft w:val="0"/>
                          <w:marRight w:val="0"/>
                          <w:marTop w:val="0"/>
                          <w:marBottom w:val="0"/>
                          <w:divBdr>
                            <w:top w:val="none" w:sz="0" w:space="0" w:color="auto"/>
                            <w:left w:val="none" w:sz="0" w:space="0" w:color="auto"/>
                            <w:bottom w:val="none" w:sz="0" w:space="0" w:color="auto"/>
                            <w:right w:val="none" w:sz="0" w:space="0" w:color="auto"/>
                          </w:divBdr>
                          <w:divsChild>
                            <w:div w:id="1352948169">
                              <w:marLeft w:val="0"/>
                              <w:marRight w:val="0"/>
                              <w:marTop w:val="0"/>
                              <w:marBottom w:val="0"/>
                              <w:divBdr>
                                <w:top w:val="none" w:sz="0" w:space="0" w:color="auto"/>
                                <w:left w:val="none" w:sz="0" w:space="0" w:color="auto"/>
                                <w:bottom w:val="none" w:sz="0" w:space="0" w:color="auto"/>
                                <w:right w:val="none" w:sz="0" w:space="0" w:color="auto"/>
                              </w:divBdr>
                              <w:divsChild>
                                <w:div w:id="903102971">
                                  <w:marLeft w:val="0"/>
                                  <w:marRight w:val="0"/>
                                  <w:marTop w:val="120"/>
                                  <w:marBottom w:val="0"/>
                                  <w:divBdr>
                                    <w:top w:val="none" w:sz="0" w:space="0" w:color="auto"/>
                                    <w:left w:val="none" w:sz="0" w:space="0" w:color="auto"/>
                                    <w:bottom w:val="none" w:sz="0" w:space="0" w:color="auto"/>
                                    <w:right w:val="none" w:sz="0" w:space="0" w:color="auto"/>
                                  </w:divBdr>
                                </w:div>
                              </w:divsChild>
                            </w:div>
                            <w:div w:id="1686976988">
                              <w:marLeft w:val="0"/>
                              <w:marRight w:val="0"/>
                              <w:marTop w:val="120"/>
                              <w:marBottom w:val="0"/>
                              <w:divBdr>
                                <w:top w:val="none" w:sz="0" w:space="0" w:color="auto"/>
                                <w:left w:val="none" w:sz="0" w:space="0" w:color="auto"/>
                                <w:bottom w:val="none" w:sz="0" w:space="0" w:color="auto"/>
                                <w:right w:val="none" w:sz="0" w:space="0" w:color="auto"/>
                              </w:divBdr>
                            </w:div>
                          </w:divsChild>
                        </w:div>
                        <w:div w:id="545676138">
                          <w:marLeft w:val="0"/>
                          <w:marRight w:val="0"/>
                          <w:marTop w:val="0"/>
                          <w:marBottom w:val="0"/>
                          <w:divBdr>
                            <w:top w:val="none" w:sz="0" w:space="0" w:color="auto"/>
                            <w:left w:val="none" w:sz="0" w:space="0" w:color="auto"/>
                            <w:bottom w:val="none" w:sz="0" w:space="0" w:color="auto"/>
                            <w:right w:val="none" w:sz="0" w:space="0" w:color="auto"/>
                          </w:divBdr>
                          <w:divsChild>
                            <w:div w:id="494688957">
                              <w:marLeft w:val="0"/>
                              <w:marRight w:val="0"/>
                              <w:marTop w:val="0"/>
                              <w:marBottom w:val="0"/>
                              <w:divBdr>
                                <w:top w:val="none" w:sz="0" w:space="0" w:color="auto"/>
                                <w:left w:val="none" w:sz="0" w:space="0" w:color="auto"/>
                                <w:bottom w:val="none" w:sz="0" w:space="0" w:color="auto"/>
                                <w:right w:val="none" w:sz="0" w:space="0" w:color="auto"/>
                              </w:divBdr>
                              <w:divsChild>
                                <w:div w:id="1099913496">
                                  <w:marLeft w:val="0"/>
                                  <w:marRight w:val="0"/>
                                  <w:marTop w:val="120"/>
                                  <w:marBottom w:val="0"/>
                                  <w:divBdr>
                                    <w:top w:val="none" w:sz="0" w:space="0" w:color="auto"/>
                                    <w:left w:val="none" w:sz="0" w:space="0" w:color="auto"/>
                                    <w:bottom w:val="none" w:sz="0" w:space="0" w:color="auto"/>
                                    <w:right w:val="none" w:sz="0" w:space="0" w:color="auto"/>
                                  </w:divBdr>
                                </w:div>
                              </w:divsChild>
                            </w:div>
                            <w:div w:id="1957102354">
                              <w:marLeft w:val="0"/>
                              <w:marRight w:val="0"/>
                              <w:marTop w:val="120"/>
                              <w:marBottom w:val="0"/>
                              <w:divBdr>
                                <w:top w:val="none" w:sz="0" w:space="0" w:color="auto"/>
                                <w:left w:val="none" w:sz="0" w:space="0" w:color="auto"/>
                                <w:bottom w:val="none" w:sz="0" w:space="0" w:color="auto"/>
                                <w:right w:val="none" w:sz="0" w:space="0" w:color="auto"/>
                              </w:divBdr>
                            </w:div>
                          </w:divsChild>
                        </w:div>
                        <w:div w:id="691298882">
                          <w:marLeft w:val="0"/>
                          <w:marRight w:val="0"/>
                          <w:marTop w:val="0"/>
                          <w:marBottom w:val="0"/>
                          <w:divBdr>
                            <w:top w:val="none" w:sz="0" w:space="0" w:color="auto"/>
                            <w:left w:val="none" w:sz="0" w:space="0" w:color="auto"/>
                            <w:bottom w:val="none" w:sz="0" w:space="0" w:color="auto"/>
                            <w:right w:val="none" w:sz="0" w:space="0" w:color="auto"/>
                          </w:divBdr>
                          <w:divsChild>
                            <w:div w:id="664476411">
                              <w:marLeft w:val="0"/>
                              <w:marRight w:val="0"/>
                              <w:marTop w:val="120"/>
                              <w:marBottom w:val="0"/>
                              <w:divBdr>
                                <w:top w:val="none" w:sz="0" w:space="0" w:color="auto"/>
                                <w:left w:val="none" w:sz="0" w:space="0" w:color="auto"/>
                                <w:bottom w:val="none" w:sz="0" w:space="0" w:color="auto"/>
                                <w:right w:val="none" w:sz="0" w:space="0" w:color="auto"/>
                              </w:divBdr>
                            </w:div>
                            <w:div w:id="1347977072">
                              <w:marLeft w:val="0"/>
                              <w:marRight w:val="0"/>
                              <w:marTop w:val="0"/>
                              <w:marBottom w:val="0"/>
                              <w:divBdr>
                                <w:top w:val="none" w:sz="0" w:space="0" w:color="auto"/>
                                <w:left w:val="none" w:sz="0" w:space="0" w:color="auto"/>
                                <w:bottom w:val="none" w:sz="0" w:space="0" w:color="auto"/>
                                <w:right w:val="none" w:sz="0" w:space="0" w:color="auto"/>
                              </w:divBdr>
                              <w:divsChild>
                                <w:div w:id="7076790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21460373">
                          <w:marLeft w:val="0"/>
                          <w:marRight w:val="0"/>
                          <w:marTop w:val="0"/>
                          <w:marBottom w:val="0"/>
                          <w:divBdr>
                            <w:top w:val="none" w:sz="0" w:space="0" w:color="auto"/>
                            <w:left w:val="none" w:sz="0" w:space="0" w:color="auto"/>
                            <w:bottom w:val="none" w:sz="0" w:space="0" w:color="auto"/>
                            <w:right w:val="none" w:sz="0" w:space="0" w:color="auto"/>
                          </w:divBdr>
                          <w:divsChild>
                            <w:div w:id="24601802">
                              <w:marLeft w:val="0"/>
                              <w:marRight w:val="0"/>
                              <w:marTop w:val="0"/>
                              <w:marBottom w:val="0"/>
                              <w:divBdr>
                                <w:top w:val="none" w:sz="0" w:space="0" w:color="auto"/>
                                <w:left w:val="none" w:sz="0" w:space="0" w:color="auto"/>
                                <w:bottom w:val="none" w:sz="0" w:space="0" w:color="auto"/>
                                <w:right w:val="none" w:sz="0" w:space="0" w:color="auto"/>
                              </w:divBdr>
                              <w:divsChild>
                                <w:div w:id="568149731">
                                  <w:marLeft w:val="0"/>
                                  <w:marRight w:val="0"/>
                                  <w:marTop w:val="120"/>
                                  <w:marBottom w:val="0"/>
                                  <w:divBdr>
                                    <w:top w:val="none" w:sz="0" w:space="0" w:color="auto"/>
                                    <w:left w:val="none" w:sz="0" w:space="0" w:color="auto"/>
                                    <w:bottom w:val="none" w:sz="0" w:space="0" w:color="auto"/>
                                    <w:right w:val="none" w:sz="0" w:space="0" w:color="auto"/>
                                  </w:divBdr>
                                </w:div>
                              </w:divsChild>
                            </w:div>
                            <w:div w:id="349180593">
                              <w:marLeft w:val="0"/>
                              <w:marRight w:val="0"/>
                              <w:marTop w:val="120"/>
                              <w:marBottom w:val="0"/>
                              <w:divBdr>
                                <w:top w:val="none" w:sz="0" w:space="0" w:color="auto"/>
                                <w:left w:val="none" w:sz="0" w:space="0" w:color="auto"/>
                                <w:bottom w:val="none" w:sz="0" w:space="0" w:color="auto"/>
                                <w:right w:val="none" w:sz="0" w:space="0" w:color="auto"/>
                              </w:divBdr>
                            </w:div>
                          </w:divsChild>
                        </w:div>
                        <w:div w:id="1236013153">
                          <w:marLeft w:val="0"/>
                          <w:marRight w:val="0"/>
                          <w:marTop w:val="0"/>
                          <w:marBottom w:val="0"/>
                          <w:divBdr>
                            <w:top w:val="none" w:sz="0" w:space="0" w:color="auto"/>
                            <w:left w:val="none" w:sz="0" w:space="0" w:color="auto"/>
                            <w:bottom w:val="none" w:sz="0" w:space="0" w:color="auto"/>
                            <w:right w:val="none" w:sz="0" w:space="0" w:color="auto"/>
                          </w:divBdr>
                          <w:divsChild>
                            <w:div w:id="891355922">
                              <w:marLeft w:val="0"/>
                              <w:marRight w:val="0"/>
                              <w:marTop w:val="120"/>
                              <w:marBottom w:val="0"/>
                              <w:divBdr>
                                <w:top w:val="none" w:sz="0" w:space="0" w:color="auto"/>
                                <w:left w:val="none" w:sz="0" w:space="0" w:color="auto"/>
                                <w:bottom w:val="none" w:sz="0" w:space="0" w:color="auto"/>
                                <w:right w:val="none" w:sz="0" w:space="0" w:color="auto"/>
                              </w:divBdr>
                            </w:div>
                            <w:div w:id="1456559796">
                              <w:marLeft w:val="0"/>
                              <w:marRight w:val="0"/>
                              <w:marTop w:val="0"/>
                              <w:marBottom w:val="0"/>
                              <w:divBdr>
                                <w:top w:val="none" w:sz="0" w:space="0" w:color="auto"/>
                                <w:left w:val="none" w:sz="0" w:space="0" w:color="auto"/>
                                <w:bottom w:val="none" w:sz="0" w:space="0" w:color="auto"/>
                                <w:right w:val="none" w:sz="0" w:space="0" w:color="auto"/>
                              </w:divBdr>
                              <w:divsChild>
                                <w:div w:id="1392583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14006030">
                          <w:marLeft w:val="0"/>
                          <w:marRight w:val="0"/>
                          <w:marTop w:val="0"/>
                          <w:marBottom w:val="0"/>
                          <w:divBdr>
                            <w:top w:val="none" w:sz="0" w:space="0" w:color="auto"/>
                            <w:left w:val="none" w:sz="0" w:space="0" w:color="auto"/>
                            <w:bottom w:val="none" w:sz="0" w:space="0" w:color="auto"/>
                            <w:right w:val="none" w:sz="0" w:space="0" w:color="auto"/>
                          </w:divBdr>
                          <w:divsChild>
                            <w:div w:id="1505510895">
                              <w:marLeft w:val="0"/>
                              <w:marRight w:val="0"/>
                              <w:marTop w:val="0"/>
                              <w:marBottom w:val="0"/>
                              <w:divBdr>
                                <w:top w:val="none" w:sz="0" w:space="0" w:color="auto"/>
                                <w:left w:val="none" w:sz="0" w:space="0" w:color="auto"/>
                                <w:bottom w:val="none" w:sz="0" w:space="0" w:color="auto"/>
                                <w:right w:val="none" w:sz="0" w:space="0" w:color="auto"/>
                              </w:divBdr>
                              <w:divsChild>
                                <w:div w:id="919829335">
                                  <w:marLeft w:val="0"/>
                                  <w:marRight w:val="0"/>
                                  <w:marTop w:val="120"/>
                                  <w:marBottom w:val="0"/>
                                  <w:divBdr>
                                    <w:top w:val="none" w:sz="0" w:space="0" w:color="auto"/>
                                    <w:left w:val="none" w:sz="0" w:space="0" w:color="auto"/>
                                    <w:bottom w:val="none" w:sz="0" w:space="0" w:color="auto"/>
                                    <w:right w:val="none" w:sz="0" w:space="0" w:color="auto"/>
                                  </w:divBdr>
                                </w:div>
                              </w:divsChild>
                            </w:div>
                            <w:div w:id="17382363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88133">
      <w:bodyDiv w:val="1"/>
      <w:marLeft w:val="0"/>
      <w:marRight w:val="0"/>
      <w:marTop w:val="0"/>
      <w:marBottom w:val="0"/>
      <w:divBdr>
        <w:top w:val="none" w:sz="0" w:space="0" w:color="auto"/>
        <w:left w:val="none" w:sz="0" w:space="0" w:color="auto"/>
        <w:bottom w:val="none" w:sz="0" w:space="0" w:color="auto"/>
        <w:right w:val="none" w:sz="0" w:space="0" w:color="auto"/>
      </w:divBdr>
    </w:div>
    <w:div w:id="1426877058">
      <w:bodyDiv w:val="1"/>
      <w:marLeft w:val="0"/>
      <w:marRight w:val="0"/>
      <w:marTop w:val="0"/>
      <w:marBottom w:val="0"/>
      <w:divBdr>
        <w:top w:val="none" w:sz="0" w:space="0" w:color="auto"/>
        <w:left w:val="none" w:sz="0" w:space="0" w:color="auto"/>
        <w:bottom w:val="none" w:sz="0" w:space="0" w:color="auto"/>
        <w:right w:val="none" w:sz="0" w:space="0" w:color="auto"/>
      </w:divBdr>
    </w:div>
    <w:div w:id="1430080769">
      <w:bodyDiv w:val="1"/>
      <w:marLeft w:val="0"/>
      <w:marRight w:val="0"/>
      <w:marTop w:val="0"/>
      <w:marBottom w:val="0"/>
      <w:divBdr>
        <w:top w:val="none" w:sz="0" w:space="0" w:color="auto"/>
        <w:left w:val="none" w:sz="0" w:space="0" w:color="auto"/>
        <w:bottom w:val="none" w:sz="0" w:space="0" w:color="auto"/>
        <w:right w:val="none" w:sz="0" w:space="0" w:color="auto"/>
      </w:divBdr>
    </w:div>
    <w:div w:id="1433087939">
      <w:bodyDiv w:val="1"/>
      <w:marLeft w:val="0"/>
      <w:marRight w:val="0"/>
      <w:marTop w:val="0"/>
      <w:marBottom w:val="0"/>
      <w:divBdr>
        <w:top w:val="none" w:sz="0" w:space="0" w:color="auto"/>
        <w:left w:val="none" w:sz="0" w:space="0" w:color="auto"/>
        <w:bottom w:val="none" w:sz="0" w:space="0" w:color="auto"/>
        <w:right w:val="none" w:sz="0" w:space="0" w:color="auto"/>
      </w:divBdr>
    </w:div>
    <w:div w:id="1457916570">
      <w:bodyDiv w:val="1"/>
      <w:marLeft w:val="0"/>
      <w:marRight w:val="0"/>
      <w:marTop w:val="0"/>
      <w:marBottom w:val="0"/>
      <w:divBdr>
        <w:top w:val="none" w:sz="0" w:space="0" w:color="auto"/>
        <w:left w:val="none" w:sz="0" w:space="0" w:color="auto"/>
        <w:bottom w:val="none" w:sz="0" w:space="0" w:color="auto"/>
        <w:right w:val="none" w:sz="0" w:space="0" w:color="auto"/>
      </w:divBdr>
      <w:divsChild>
        <w:div w:id="72703818">
          <w:marLeft w:val="0"/>
          <w:marRight w:val="0"/>
          <w:marTop w:val="0"/>
          <w:marBottom w:val="0"/>
          <w:divBdr>
            <w:top w:val="none" w:sz="0" w:space="0" w:color="auto"/>
            <w:left w:val="none" w:sz="0" w:space="0" w:color="auto"/>
            <w:bottom w:val="none" w:sz="0" w:space="0" w:color="auto"/>
            <w:right w:val="none" w:sz="0" w:space="0" w:color="auto"/>
          </w:divBdr>
        </w:div>
        <w:div w:id="128911019">
          <w:marLeft w:val="0"/>
          <w:marRight w:val="0"/>
          <w:marTop w:val="0"/>
          <w:marBottom w:val="0"/>
          <w:divBdr>
            <w:top w:val="none" w:sz="0" w:space="0" w:color="auto"/>
            <w:left w:val="none" w:sz="0" w:space="0" w:color="auto"/>
            <w:bottom w:val="none" w:sz="0" w:space="0" w:color="auto"/>
            <w:right w:val="none" w:sz="0" w:space="0" w:color="auto"/>
          </w:divBdr>
        </w:div>
        <w:div w:id="149952710">
          <w:marLeft w:val="0"/>
          <w:marRight w:val="0"/>
          <w:marTop w:val="0"/>
          <w:marBottom w:val="0"/>
          <w:divBdr>
            <w:top w:val="none" w:sz="0" w:space="0" w:color="auto"/>
            <w:left w:val="none" w:sz="0" w:space="0" w:color="auto"/>
            <w:bottom w:val="none" w:sz="0" w:space="0" w:color="auto"/>
            <w:right w:val="none" w:sz="0" w:space="0" w:color="auto"/>
          </w:divBdr>
        </w:div>
        <w:div w:id="216934075">
          <w:marLeft w:val="0"/>
          <w:marRight w:val="0"/>
          <w:marTop w:val="0"/>
          <w:marBottom w:val="0"/>
          <w:divBdr>
            <w:top w:val="none" w:sz="0" w:space="0" w:color="auto"/>
            <w:left w:val="none" w:sz="0" w:space="0" w:color="auto"/>
            <w:bottom w:val="none" w:sz="0" w:space="0" w:color="auto"/>
            <w:right w:val="none" w:sz="0" w:space="0" w:color="auto"/>
          </w:divBdr>
        </w:div>
        <w:div w:id="380132393">
          <w:marLeft w:val="0"/>
          <w:marRight w:val="0"/>
          <w:marTop w:val="0"/>
          <w:marBottom w:val="0"/>
          <w:divBdr>
            <w:top w:val="none" w:sz="0" w:space="0" w:color="auto"/>
            <w:left w:val="none" w:sz="0" w:space="0" w:color="auto"/>
            <w:bottom w:val="none" w:sz="0" w:space="0" w:color="auto"/>
            <w:right w:val="none" w:sz="0" w:space="0" w:color="auto"/>
          </w:divBdr>
        </w:div>
        <w:div w:id="400325972">
          <w:marLeft w:val="0"/>
          <w:marRight w:val="0"/>
          <w:marTop w:val="0"/>
          <w:marBottom w:val="0"/>
          <w:divBdr>
            <w:top w:val="none" w:sz="0" w:space="0" w:color="auto"/>
            <w:left w:val="none" w:sz="0" w:space="0" w:color="auto"/>
            <w:bottom w:val="none" w:sz="0" w:space="0" w:color="auto"/>
            <w:right w:val="none" w:sz="0" w:space="0" w:color="auto"/>
          </w:divBdr>
        </w:div>
        <w:div w:id="563026245">
          <w:marLeft w:val="0"/>
          <w:marRight w:val="0"/>
          <w:marTop w:val="0"/>
          <w:marBottom w:val="0"/>
          <w:divBdr>
            <w:top w:val="none" w:sz="0" w:space="0" w:color="auto"/>
            <w:left w:val="none" w:sz="0" w:space="0" w:color="auto"/>
            <w:bottom w:val="none" w:sz="0" w:space="0" w:color="auto"/>
            <w:right w:val="none" w:sz="0" w:space="0" w:color="auto"/>
          </w:divBdr>
        </w:div>
        <w:div w:id="653922670">
          <w:marLeft w:val="0"/>
          <w:marRight w:val="0"/>
          <w:marTop w:val="0"/>
          <w:marBottom w:val="0"/>
          <w:divBdr>
            <w:top w:val="none" w:sz="0" w:space="0" w:color="auto"/>
            <w:left w:val="none" w:sz="0" w:space="0" w:color="auto"/>
            <w:bottom w:val="none" w:sz="0" w:space="0" w:color="auto"/>
            <w:right w:val="none" w:sz="0" w:space="0" w:color="auto"/>
          </w:divBdr>
        </w:div>
        <w:div w:id="1101728083">
          <w:marLeft w:val="0"/>
          <w:marRight w:val="0"/>
          <w:marTop w:val="0"/>
          <w:marBottom w:val="0"/>
          <w:divBdr>
            <w:top w:val="none" w:sz="0" w:space="0" w:color="auto"/>
            <w:left w:val="none" w:sz="0" w:space="0" w:color="auto"/>
            <w:bottom w:val="none" w:sz="0" w:space="0" w:color="auto"/>
            <w:right w:val="none" w:sz="0" w:space="0" w:color="auto"/>
          </w:divBdr>
        </w:div>
        <w:div w:id="1193031550">
          <w:marLeft w:val="0"/>
          <w:marRight w:val="0"/>
          <w:marTop w:val="0"/>
          <w:marBottom w:val="0"/>
          <w:divBdr>
            <w:top w:val="none" w:sz="0" w:space="0" w:color="auto"/>
            <w:left w:val="none" w:sz="0" w:space="0" w:color="auto"/>
            <w:bottom w:val="none" w:sz="0" w:space="0" w:color="auto"/>
            <w:right w:val="none" w:sz="0" w:space="0" w:color="auto"/>
          </w:divBdr>
        </w:div>
        <w:div w:id="1264529087">
          <w:marLeft w:val="0"/>
          <w:marRight w:val="0"/>
          <w:marTop w:val="0"/>
          <w:marBottom w:val="0"/>
          <w:divBdr>
            <w:top w:val="none" w:sz="0" w:space="0" w:color="auto"/>
            <w:left w:val="none" w:sz="0" w:space="0" w:color="auto"/>
            <w:bottom w:val="none" w:sz="0" w:space="0" w:color="auto"/>
            <w:right w:val="none" w:sz="0" w:space="0" w:color="auto"/>
          </w:divBdr>
        </w:div>
        <w:div w:id="1402408910">
          <w:marLeft w:val="0"/>
          <w:marRight w:val="0"/>
          <w:marTop w:val="0"/>
          <w:marBottom w:val="0"/>
          <w:divBdr>
            <w:top w:val="none" w:sz="0" w:space="0" w:color="auto"/>
            <w:left w:val="none" w:sz="0" w:space="0" w:color="auto"/>
            <w:bottom w:val="none" w:sz="0" w:space="0" w:color="auto"/>
            <w:right w:val="none" w:sz="0" w:space="0" w:color="auto"/>
          </w:divBdr>
        </w:div>
        <w:div w:id="1407914869">
          <w:marLeft w:val="0"/>
          <w:marRight w:val="0"/>
          <w:marTop w:val="0"/>
          <w:marBottom w:val="0"/>
          <w:divBdr>
            <w:top w:val="none" w:sz="0" w:space="0" w:color="auto"/>
            <w:left w:val="none" w:sz="0" w:space="0" w:color="auto"/>
            <w:bottom w:val="none" w:sz="0" w:space="0" w:color="auto"/>
            <w:right w:val="none" w:sz="0" w:space="0" w:color="auto"/>
          </w:divBdr>
        </w:div>
        <w:div w:id="1465734955">
          <w:marLeft w:val="0"/>
          <w:marRight w:val="0"/>
          <w:marTop w:val="0"/>
          <w:marBottom w:val="0"/>
          <w:divBdr>
            <w:top w:val="none" w:sz="0" w:space="0" w:color="auto"/>
            <w:left w:val="none" w:sz="0" w:space="0" w:color="auto"/>
            <w:bottom w:val="none" w:sz="0" w:space="0" w:color="auto"/>
            <w:right w:val="none" w:sz="0" w:space="0" w:color="auto"/>
          </w:divBdr>
        </w:div>
        <w:div w:id="2016419374">
          <w:marLeft w:val="0"/>
          <w:marRight w:val="0"/>
          <w:marTop w:val="0"/>
          <w:marBottom w:val="0"/>
          <w:divBdr>
            <w:top w:val="none" w:sz="0" w:space="0" w:color="auto"/>
            <w:left w:val="none" w:sz="0" w:space="0" w:color="auto"/>
            <w:bottom w:val="none" w:sz="0" w:space="0" w:color="auto"/>
            <w:right w:val="none" w:sz="0" w:space="0" w:color="auto"/>
          </w:divBdr>
        </w:div>
      </w:divsChild>
    </w:div>
    <w:div w:id="1466849028">
      <w:bodyDiv w:val="1"/>
      <w:marLeft w:val="0"/>
      <w:marRight w:val="0"/>
      <w:marTop w:val="0"/>
      <w:marBottom w:val="0"/>
      <w:divBdr>
        <w:top w:val="none" w:sz="0" w:space="0" w:color="auto"/>
        <w:left w:val="none" w:sz="0" w:space="0" w:color="auto"/>
        <w:bottom w:val="none" w:sz="0" w:space="0" w:color="auto"/>
        <w:right w:val="none" w:sz="0" w:space="0" w:color="auto"/>
      </w:divBdr>
      <w:divsChild>
        <w:div w:id="309099642">
          <w:marLeft w:val="0"/>
          <w:marRight w:val="0"/>
          <w:marTop w:val="0"/>
          <w:marBottom w:val="0"/>
          <w:divBdr>
            <w:top w:val="none" w:sz="0" w:space="0" w:color="auto"/>
            <w:left w:val="none" w:sz="0" w:space="0" w:color="auto"/>
            <w:bottom w:val="none" w:sz="0" w:space="0" w:color="auto"/>
            <w:right w:val="none" w:sz="0" w:space="0" w:color="auto"/>
          </w:divBdr>
        </w:div>
        <w:div w:id="315837918">
          <w:marLeft w:val="0"/>
          <w:marRight w:val="0"/>
          <w:marTop w:val="0"/>
          <w:marBottom w:val="0"/>
          <w:divBdr>
            <w:top w:val="none" w:sz="0" w:space="0" w:color="auto"/>
            <w:left w:val="none" w:sz="0" w:space="0" w:color="auto"/>
            <w:bottom w:val="none" w:sz="0" w:space="0" w:color="auto"/>
            <w:right w:val="none" w:sz="0" w:space="0" w:color="auto"/>
          </w:divBdr>
        </w:div>
        <w:div w:id="398014837">
          <w:marLeft w:val="0"/>
          <w:marRight w:val="0"/>
          <w:marTop w:val="0"/>
          <w:marBottom w:val="0"/>
          <w:divBdr>
            <w:top w:val="none" w:sz="0" w:space="0" w:color="auto"/>
            <w:left w:val="none" w:sz="0" w:space="0" w:color="auto"/>
            <w:bottom w:val="none" w:sz="0" w:space="0" w:color="auto"/>
            <w:right w:val="none" w:sz="0" w:space="0" w:color="auto"/>
          </w:divBdr>
        </w:div>
        <w:div w:id="400837538">
          <w:marLeft w:val="0"/>
          <w:marRight w:val="0"/>
          <w:marTop w:val="0"/>
          <w:marBottom w:val="0"/>
          <w:divBdr>
            <w:top w:val="none" w:sz="0" w:space="0" w:color="auto"/>
            <w:left w:val="none" w:sz="0" w:space="0" w:color="auto"/>
            <w:bottom w:val="none" w:sz="0" w:space="0" w:color="auto"/>
            <w:right w:val="none" w:sz="0" w:space="0" w:color="auto"/>
          </w:divBdr>
        </w:div>
        <w:div w:id="725033602">
          <w:marLeft w:val="0"/>
          <w:marRight w:val="0"/>
          <w:marTop w:val="0"/>
          <w:marBottom w:val="0"/>
          <w:divBdr>
            <w:top w:val="none" w:sz="0" w:space="0" w:color="auto"/>
            <w:left w:val="none" w:sz="0" w:space="0" w:color="auto"/>
            <w:bottom w:val="none" w:sz="0" w:space="0" w:color="auto"/>
            <w:right w:val="none" w:sz="0" w:space="0" w:color="auto"/>
          </w:divBdr>
        </w:div>
        <w:div w:id="993875736">
          <w:marLeft w:val="0"/>
          <w:marRight w:val="0"/>
          <w:marTop w:val="0"/>
          <w:marBottom w:val="0"/>
          <w:divBdr>
            <w:top w:val="none" w:sz="0" w:space="0" w:color="auto"/>
            <w:left w:val="none" w:sz="0" w:space="0" w:color="auto"/>
            <w:bottom w:val="none" w:sz="0" w:space="0" w:color="auto"/>
            <w:right w:val="none" w:sz="0" w:space="0" w:color="auto"/>
          </w:divBdr>
        </w:div>
        <w:div w:id="1021978167">
          <w:marLeft w:val="0"/>
          <w:marRight w:val="0"/>
          <w:marTop w:val="0"/>
          <w:marBottom w:val="0"/>
          <w:divBdr>
            <w:top w:val="none" w:sz="0" w:space="0" w:color="auto"/>
            <w:left w:val="none" w:sz="0" w:space="0" w:color="auto"/>
            <w:bottom w:val="none" w:sz="0" w:space="0" w:color="auto"/>
            <w:right w:val="none" w:sz="0" w:space="0" w:color="auto"/>
          </w:divBdr>
        </w:div>
        <w:div w:id="1139109591">
          <w:marLeft w:val="0"/>
          <w:marRight w:val="0"/>
          <w:marTop w:val="0"/>
          <w:marBottom w:val="0"/>
          <w:divBdr>
            <w:top w:val="none" w:sz="0" w:space="0" w:color="auto"/>
            <w:left w:val="none" w:sz="0" w:space="0" w:color="auto"/>
            <w:bottom w:val="none" w:sz="0" w:space="0" w:color="auto"/>
            <w:right w:val="none" w:sz="0" w:space="0" w:color="auto"/>
          </w:divBdr>
        </w:div>
        <w:div w:id="1286039377">
          <w:marLeft w:val="0"/>
          <w:marRight w:val="0"/>
          <w:marTop w:val="0"/>
          <w:marBottom w:val="0"/>
          <w:divBdr>
            <w:top w:val="none" w:sz="0" w:space="0" w:color="auto"/>
            <w:left w:val="none" w:sz="0" w:space="0" w:color="auto"/>
            <w:bottom w:val="none" w:sz="0" w:space="0" w:color="auto"/>
            <w:right w:val="none" w:sz="0" w:space="0" w:color="auto"/>
          </w:divBdr>
        </w:div>
        <w:div w:id="1534268839">
          <w:marLeft w:val="0"/>
          <w:marRight w:val="0"/>
          <w:marTop w:val="0"/>
          <w:marBottom w:val="0"/>
          <w:divBdr>
            <w:top w:val="none" w:sz="0" w:space="0" w:color="auto"/>
            <w:left w:val="none" w:sz="0" w:space="0" w:color="auto"/>
            <w:bottom w:val="none" w:sz="0" w:space="0" w:color="auto"/>
            <w:right w:val="none" w:sz="0" w:space="0" w:color="auto"/>
          </w:divBdr>
        </w:div>
        <w:div w:id="1550190162">
          <w:marLeft w:val="0"/>
          <w:marRight w:val="0"/>
          <w:marTop w:val="0"/>
          <w:marBottom w:val="0"/>
          <w:divBdr>
            <w:top w:val="none" w:sz="0" w:space="0" w:color="auto"/>
            <w:left w:val="none" w:sz="0" w:space="0" w:color="auto"/>
            <w:bottom w:val="none" w:sz="0" w:space="0" w:color="auto"/>
            <w:right w:val="none" w:sz="0" w:space="0" w:color="auto"/>
          </w:divBdr>
        </w:div>
        <w:div w:id="1668946055">
          <w:marLeft w:val="0"/>
          <w:marRight w:val="0"/>
          <w:marTop w:val="0"/>
          <w:marBottom w:val="0"/>
          <w:divBdr>
            <w:top w:val="none" w:sz="0" w:space="0" w:color="auto"/>
            <w:left w:val="none" w:sz="0" w:space="0" w:color="auto"/>
            <w:bottom w:val="none" w:sz="0" w:space="0" w:color="auto"/>
            <w:right w:val="none" w:sz="0" w:space="0" w:color="auto"/>
          </w:divBdr>
        </w:div>
        <w:div w:id="1870029458">
          <w:marLeft w:val="0"/>
          <w:marRight w:val="0"/>
          <w:marTop w:val="0"/>
          <w:marBottom w:val="0"/>
          <w:divBdr>
            <w:top w:val="none" w:sz="0" w:space="0" w:color="auto"/>
            <w:left w:val="none" w:sz="0" w:space="0" w:color="auto"/>
            <w:bottom w:val="none" w:sz="0" w:space="0" w:color="auto"/>
            <w:right w:val="none" w:sz="0" w:space="0" w:color="auto"/>
          </w:divBdr>
        </w:div>
        <w:div w:id="1943341194">
          <w:marLeft w:val="0"/>
          <w:marRight w:val="0"/>
          <w:marTop w:val="0"/>
          <w:marBottom w:val="0"/>
          <w:divBdr>
            <w:top w:val="none" w:sz="0" w:space="0" w:color="auto"/>
            <w:left w:val="none" w:sz="0" w:space="0" w:color="auto"/>
            <w:bottom w:val="none" w:sz="0" w:space="0" w:color="auto"/>
            <w:right w:val="none" w:sz="0" w:space="0" w:color="auto"/>
          </w:divBdr>
        </w:div>
        <w:div w:id="2138451823">
          <w:marLeft w:val="0"/>
          <w:marRight w:val="0"/>
          <w:marTop w:val="0"/>
          <w:marBottom w:val="0"/>
          <w:divBdr>
            <w:top w:val="none" w:sz="0" w:space="0" w:color="auto"/>
            <w:left w:val="none" w:sz="0" w:space="0" w:color="auto"/>
            <w:bottom w:val="none" w:sz="0" w:space="0" w:color="auto"/>
            <w:right w:val="none" w:sz="0" w:space="0" w:color="auto"/>
          </w:divBdr>
        </w:div>
      </w:divsChild>
    </w:div>
    <w:div w:id="1474906194">
      <w:bodyDiv w:val="1"/>
      <w:marLeft w:val="0"/>
      <w:marRight w:val="0"/>
      <w:marTop w:val="0"/>
      <w:marBottom w:val="0"/>
      <w:divBdr>
        <w:top w:val="none" w:sz="0" w:space="0" w:color="auto"/>
        <w:left w:val="none" w:sz="0" w:space="0" w:color="auto"/>
        <w:bottom w:val="none" w:sz="0" w:space="0" w:color="auto"/>
        <w:right w:val="none" w:sz="0" w:space="0" w:color="auto"/>
      </w:divBdr>
    </w:div>
    <w:div w:id="1475219245">
      <w:bodyDiv w:val="1"/>
      <w:marLeft w:val="0"/>
      <w:marRight w:val="0"/>
      <w:marTop w:val="0"/>
      <w:marBottom w:val="0"/>
      <w:divBdr>
        <w:top w:val="none" w:sz="0" w:space="0" w:color="auto"/>
        <w:left w:val="none" w:sz="0" w:space="0" w:color="auto"/>
        <w:bottom w:val="none" w:sz="0" w:space="0" w:color="auto"/>
        <w:right w:val="none" w:sz="0" w:space="0" w:color="auto"/>
      </w:divBdr>
    </w:div>
    <w:div w:id="1503274163">
      <w:bodyDiv w:val="1"/>
      <w:marLeft w:val="0"/>
      <w:marRight w:val="0"/>
      <w:marTop w:val="0"/>
      <w:marBottom w:val="0"/>
      <w:divBdr>
        <w:top w:val="none" w:sz="0" w:space="0" w:color="auto"/>
        <w:left w:val="none" w:sz="0" w:space="0" w:color="auto"/>
        <w:bottom w:val="none" w:sz="0" w:space="0" w:color="auto"/>
        <w:right w:val="none" w:sz="0" w:space="0" w:color="auto"/>
      </w:divBdr>
      <w:divsChild>
        <w:div w:id="296108418">
          <w:marLeft w:val="0"/>
          <w:marRight w:val="0"/>
          <w:marTop w:val="0"/>
          <w:marBottom w:val="0"/>
          <w:divBdr>
            <w:top w:val="none" w:sz="0" w:space="0" w:color="auto"/>
            <w:left w:val="none" w:sz="0" w:space="0" w:color="auto"/>
            <w:bottom w:val="none" w:sz="0" w:space="0" w:color="auto"/>
            <w:right w:val="none" w:sz="0" w:space="0" w:color="auto"/>
          </w:divBdr>
        </w:div>
        <w:div w:id="630280724">
          <w:marLeft w:val="0"/>
          <w:marRight w:val="0"/>
          <w:marTop w:val="0"/>
          <w:marBottom w:val="0"/>
          <w:divBdr>
            <w:top w:val="none" w:sz="0" w:space="0" w:color="auto"/>
            <w:left w:val="none" w:sz="0" w:space="0" w:color="auto"/>
            <w:bottom w:val="none" w:sz="0" w:space="0" w:color="auto"/>
            <w:right w:val="none" w:sz="0" w:space="0" w:color="auto"/>
          </w:divBdr>
        </w:div>
      </w:divsChild>
    </w:div>
    <w:div w:id="1532760774">
      <w:bodyDiv w:val="1"/>
      <w:marLeft w:val="0"/>
      <w:marRight w:val="0"/>
      <w:marTop w:val="0"/>
      <w:marBottom w:val="0"/>
      <w:divBdr>
        <w:top w:val="none" w:sz="0" w:space="0" w:color="auto"/>
        <w:left w:val="none" w:sz="0" w:space="0" w:color="auto"/>
        <w:bottom w:val="none" w:sz="0" w:space="0" w:color="auto"/>
        <w:right w:val="none" w:sz="0" w:space="0" w:color="auto"/>
      </w:divBdr>
    </w:div>
    <w:div w:id="1533617201">
      <w:bodyDiv w:val="1"/>
      <w:marLeft w:val="0"/>
      <w:marRight w:val="0"/>
      <w:marTop w:val="0"/>
      <w:marBottom w:val="0"/>
      <w:divBdr>
        <w:top w:val="none" w:sz="0" w:space="0" w:color="auto"/>
        <w:left w:val="none" w:sz="0" w:space="0" w:color="auto"/>
        <w:bottom w:val="none" w:sz="0" w:space="0" w:color="auto"/>
        <w:right w:val="none" w:sz="0" w:space="0" w:color="auto"/>
      </w:divBdr>
    </w:div>
    <w:div w:id="1563253468">
      <w:bodyDiv w:val="1"/>
      <w:marLeft w:val="0"/>
      <w:marRight w:val="0"/>
      <w:marTop w:val="0"/>
      <w:marBottom w:val="0"/>
      <w:divBdr>
        <w:top w:val="none" w:sz="0" w:space="0" w:color="auto"/>
        <w:left w:val="none" w:sz="0" w:space="0" w:color="auto"/>
        <w:bottom w:val="none" w:sz="0" w:space="0" w:color="auto"/>
        <w:right w:val="none" w:sz="0" w:space="0" w:color="auto"/>
      </w:divBdr>
    </w:div>
    <w:div w:id="1608848981">
      <w:bodyDiv w:val="1"/>
      <w:marLeft w:val="0"/>
      <w:marRight w:val="0"/>
      <w:marTop w:val="0"/>
      <w:marBottom w:val="0"/>
      <w:divBdr>
        <w:top w:val="none" w:sz="0" w:space="0" w:color="auto"/>
        <w:left w:val="none" w:sz="0" w:space="0" w:color="auto"/>
        <w:bottom w:val="none" w:sz="0" w:space="0" w:color="auto"/>
        <w:right w:val="none" w:sz="0" w:space="0" w:color="auto"/>
      </w:divBdr>
    </w:div>
    <w:div w:id="1637295872">
      <w:bodyDiv w:val="1"/>
      <w:marLeft w:val="0"/>
      <w:marRight w:val="0"/>
      <w:marTop w:val="0"/>
      <w:marBottom w:val="0"/>
      <w:divBdr>
        <w:top w:val="none" w:sz="0" w:space="0" w:color="auto"/>
        <w:left w:val="none" w:sz="0" w:space="0" w:color="auto"/>
        <w:bottom w:val="none" w:sz="0" w:space="0" w:color="auto"/>
        <w:right w:val="none" w:sz="0" w:space="0" w:color="auto"/>
      </w:divBdr>
    </w:div>
    <w:div w:id="1681271499">
      <w:bodyDiv w:val="1"/>
      <w:marLeft w:val="0"/>
      <w:marRight w:val="0"/>
      <w:marTop w:val="0"/>
      <w:marBottom w:val="0"/>
      <w:divBdr>
        <w:top w:val="none" w:sz="0" w:space="0" w:color="auto"/>
        <w:left w:val="none" w:sz="0" w:space="0" w:color="auto"/>
        <w:bottom w:val="none" w:sz="0" w:space="0" w:color="auto"/>
        <w:right w:val="none" w:sz="0" w:space="0" w:color="auto"/>
      </w:divBdr>
    </w:div>
    <w:div w:id="1717510970">
      <w:bodyDiv w:val="1"/>
      <w:marLeft w:val="0"/>
      <w:marRight w:val="0"/>
      <w:marTop w:val="0"/>
      <w:marBottom w:val="0"/>
      <w:divBdr>
        <w:top w:val="none" w:sz="0" w:space="0" w:color="auto"/>
        <w:left w:val="none" w:sz="0" w:space="0" w:color="auto"/>
        <w:bottom w:val="none" w:sz="0" w:space="0" w:color="auto"/>
        <w:right w:val="none" w:sz="0" w:space="0" w:color="auto"/>
      </w:divBdr>
    </w:div>
    <w:div w:id="1721900956">
      <w:bodyDiv w:val="1"/>
      <w:marLeft w:val="0"/>
      <w:marRight w:val="0"/>
      <w:marTop w:val="0"/>
      <w:marBottom w:val="0"/>
      <w:divBdr>
        <w:top w:val="none" w:sz="0" w:space="0" w:color="auto"/>
        <w:left w:val="none" w:sz="0" w:space="0" w:color="auto"/>
        <w:bottom w:val="none" w:sz="0" w:space="0" w:color="auto"/>
        <w:right w:val="none" w:sz="0" w:space="0" w:color="auto"/>
      </w:divBdr>
    </w:div>
    <w:div w:id="1729303032">
      <w:bodyDiv w:val="1"/>
      <w:marLeft w:val="0"/>
      <w:marRight w:val="0"/>
      <w:marTop w:val="0"/>
      <w:marBottom w:val="0"/>
      <w:divBdr>
        <w:top w:val="none" w:sz="0" w:space="0" w:color="auto"/>
        <w:left w:val="none" w:sz="0" w:space="0" w:color="auto"/>
        <w:bottom w:val="none" w:sz="0" w:space="0" w:color="auto"/>
        <w:right w:val="none" w:sz="0" w:space="0" w:color="auto"/>
      </w:divBdr>
      <w:divsChild>
        <w:div w:id="1483349540">
          <w:marLeft w:val="0"/>
          <w:marRight w:val="0"/>
          <w:marTop w:val="0"/>
          <w:marBottom w:val="0"/>
          <w:divBdr>
            <w:top w:val="none" w:sz="0" w:space="0" w:color="auto"/>
            <w:left w:val="none" w:sz="0" w:space="0" w:color="auto"/>
            <w:bottom w:val="none" w:sz="0" w:space="0" w:color="auto"/>
            <w:right w:val="none" w:sz="0" w:space="0" w:color="auto"/>
          </w:divBdr>
        </w:div>
        <w:div w:id="1945647247">
          <w:marLeft w:val="0"/>
          <w:marRight w:val="0"/>
          <w:marTop w:val="0"/>
          <w:marBottom w:val="0"/>
          <w:divBdr>
            <w:top w:val="none" w:sz="0" w:space="0" w:color="auto"/>
            <w:left w:val="none" w:sz="0" w:space="0" w:color="auto"/>
            <w:bottom w:val="none" w:sz="0" w:space="0" w:color="auto"/>
            <w:right w:val="none" w:sz="0" w:space="0" w:color="auto"/>
          </w:divBdr>
        </w:div>
      </w:divsChild>
    </w:div>
    <w:div w:id="1764302101">
      <w:bodyDiv w:val="1"/>
      <w:marLeft w:val="0"/>
      <w:marRight w:val="0"/>
      <w:marTop w:val="0"/>
      <w:marBottom w:val="0"/>
      <w:divBdr>
        <w:top w:val="none" w:sz="0" w:space="0" w:color="auto"/>
        <w:left w:val="none" w:sz="0" w:space="0" w:color="auto"/>
        <w:bottom w:val="none" w:sz="0" w:space="0" w:color="auto"/>
        <w:right w:val="none" w:sz="0" w:space="0" w:color="auto"/>
      </w:divBdr>
    </w:div>
    <w:div w:id="1782145247">
      <w:bodyDiv w:val="1"/>
      <w:marLeft w:val="0"/>
      <w:marRight w:val="0"/>
      <w:marTop w:val="0"/>
      <w:marBottom w:val="0"/>
      <w:divBdr>
        <w:top w:val="none" w:sz="0" w:space="0" w:color="auto"/>
        <w:left w:val="none" w:sz="0" w:space="0" w:color="auto"/>
        <w:bottom w:val="none" w:sz="0" w:space="0" w:color="auto"/>
        <w:right w:val="none" w:sz="0" w:space="0" w:color="auto"/>
      </w:divBdr>
    </w:div>
    <w:div w:id="1784181381">
      <w:bodyDiv w:val="1"/>
      <w:marLeft w:val="0"/>
      <w:marRight w:val="0"/>
      <w:marTop w:val="0"/>
      <w:marBottom w:val="0"/>
      <w:divBdr>
        <w:top w:val="none" w:sz="0" w:space="0" w:color="auto"/>
        <w:left w:val="none" w:sz="0" w:space="0" w:color="auto"/>
        <w:bottom w:val="none" w:sz="0" w:space="0" w:color="auto"/>
        <w:right w:val="none" w:sz="0" w:space="0" w:color="auto"/>
      </w:divBdr>
    </w:div>
    <w:div w:id="1910572220">
      <w:bodyDiv w:val="1"/>
      <w:marLeft w:val="0"/>
      <w:marRight w:val="0"/>
      <w:marTop w:val="0"/>
      <w:marBottom w:val="0"/>
      <w:divBdr>
        <w:top w:val="none" w:sz="0" w:space="0" w:color="auto"/>
        <w:left w:val="none" w:sz="0" w:space="0" w:color="auto"/>
        <w:bottom w:val="none" w:sz="0" w:space="0" w:color="auto"/>
        <w:right w:val="none" w:sz="0" w:space="0" w:color="auto"/>
      </w:divBdr>
    </w:div>
    <w:div w:id="1949239980">
      <w:bodyDiv w:val="1"/>
      <w:marLeft w:val="0"/>
      <w:marRight w:val="0"/>
      <w:marTop w:val="0"/>
      <w:marBottom w:val="0"/>
      <w:divBdr>
        <w:top w:val="none" w:sz="0" w:space="0" w:color="auto"/>
        <w:left w:val="none" w:sz="0" w:space="0" w:color="auto"/>
        <w:bottom w:val="none" w:sz="0" w:space="0" w:color="auto"/>
        <w:right w:val="none" w:sz="0" w:space="0" w:color="auto"/>
      </w:divBdr>
    </w:div>
    <w:div w:id="2012249081">
      <w:bodyDiv w:val="1"/>
      <w:marLeft w:val="0"/>
      <w:marRight w:val="0"/>
      <w:marTop w:val="0"/>
      <w:marBottom w:val="0"/>
      <w:divBdr>
        <w:top w:val="none" w:sz="0" w:space="0" w:color="auto"/>
        <w:left w:val="none" w:sz="0" w:space="0" w:color="auto"/>
        <w:bottom w:val="none" w:sz="0" w:space="0" w:color="auto"/>
        <w:right w:val="none" w:sz="0" w:space="0" w:color="auto"/>
      </w:divBdr>
    </w:div>
    <w:div w:id="2013558793">
      <w:bodyDiv w:val="1"/>
      <w:marLeft w:val="0"/>
      <w:marRight w:val="0"/>
      <w:marTop w:val="0"/>
      <w:marBottom w:val="0"/>
      <w:divBdr>
        <w:top w:val="none" w:sz="0" w:space="0" w:color="auto"/>
        <w:left w:val="none" w:sz="0" w:space="0" w:color="auto"/>
        <w:bottom w:val="none" w:sz="0" w:space="0" w:color="auto"/>
        <w:right w:val="none" w:sz="0" w:space="0" w:color="auto"/>
      </w:divBdr>
    </w:div>
    <w:div w:id="2016689694">
      <w:bodyDiv w:val="1"/>
      <w:marLeft w:val="0"/>
      <w:marRight w:val="0"/>
      <w:marTop w:val="0"/>
      <w:marBottom w:val="0"/>
      <w:divBdr>
        <w:top w:val="none" w:sz="0" w:space="0" w:color="auto"/>
        <w:left w:val="none" w:sz="0" w:space="0" w:color="auto"/>
        <w:bottom w:val="none" w:sz="0" w:space="0" w:color="auto"/>
        <w:right w:val="none" w:sz="0" w:space="0" w:color="auto"/>
      </w:divBdr>
    </w:div>
    <w:div w:id="2022196828">
      <w:bodyDiv w:val="1"/>
      <w:marLeft w:val="0"/>
      <w:marRight w:val="0"/>
      <w:marTop w:val="0"/>
      <w:marBottom w:val="0"/>
      <w:divBdr>
        <w:top w:val="none" w:sz="0" w:space="0" w:color="auto"/>
        <w:left w:val="none" w:sz="0" w:space="0" w:color="auto"/>
        <w:bottom w:val="none" w:sz="0" w:space="0" w:color="auto"/>
        <w:right w:val="none" w:sz="0" w:space="0" w:color="auto"/>
      </w:divBdr>
    </w:div>
    <w:div w:id="2054766857">
      <w:bodyDiv w:val="1"/>
      <w:marLeft w:val="0"/>
      <w:marRight w:val="0"/>
      <w:marTop w:val="0"/>
      <w:marBottom w:val="0"/>
      <w:divBdr>
        <w:top w:val="none" w:sz="0" w:space="0" w:color="auto"/>
        <w:left w:val="none" w:sz="0" w:space="0" w:color="auto"/>
        <w:bottom w:val="none" w:sz="0" w:space="0" w:color="auto"/>
        <w:right w:val="none" w:sz="0" w:space="0" w:color="auto"/>
      </w:divBdr>
      <w:divsChild>
        <w:div w:id="581061567">
          <w:marLeft w:val="0"/>
          <w:marRight w:val="0"/>
          <w:marTop w:val="0"/>
          <w:marBottom w:val="0"/>
          <w:divBdr>
            <w:top w:val="none" w:sz="0" w:space="0" w:color="auto"/>
            <w:left w:val="none" w:sz="0" w:space="0" w:color="auto"/>
            <w:bottom w:val="none" w:sz="0" w:space="0" w:color="auto"/>
            <w:right w:val="none" w:sz="0" w:space="0" w:color="auto"/>
          </w:divBdr>
        </w:div>
        <w:div w:id="1202861914">
          <w:marLeft w:val="0"/>
          <w:marRight w:val="0"/>
          <w:marTop w:val="0"/>
          <w:marBottom w:val="0"/>
          <w:divBdr>
            <w:top w:val="none" w:sz="0" w:space="0" w:color="auto"/>
            <w:left w:val="none" w:sz="0" w:space="0" w:color="auto"/>
            <w:bottom w:val="none" w:sz="0" w:space="0" w:color="auto"/>
            <w:right w:val="none" w:sz="0" w:space="0" w:color="auto"/>
          </w:divBdr>
        </w:div>
      </w:divsChild>
    </w:div>
    <w:div w:id="2094937050">
      <w:bodyDiv w:val="1"/>
      <w:marLeft w:val="0"/>
      <w:marRight w:val="0"/>
      <w:marTop w:val="0"/>
      <w:marBottom w:val="0"/>
      <w:divBdr>
        <w:top w:val="none" w:sz="0" w:space="0" w:color="auto"/>
        <w:left w:val="none" w:sz="0" w:space="0" w:color="auto"/>
        <w:bottom w:val="none" w:sz="0" w:space="0" w:color="auto"/>
        <w:right w:val="none" w:sz="0" w:space="0" w:color="auto"/>
      </w:divBdr>
      <w:divsChild>
        <w:div w:id="72244761">
          <w:marLeft w:val="0"/>
          <w:marRight w:val="0"/>
          <w:marTop w:val="0"/>
          <w:marBottom w:val="0"/>
          <w:divBdr>
            <w:top w:val="none" w:sz="0" w:space="0" w:color="auto"/>
            <w:left w:val="none" w:sz="0" w:space="0" w:color="auto"/>
            <w:bottom w:val="none" w:sz="0" w:space="0" w:color="auto"/>
            <w:right w:val="none" w:sz="0" w:space="0" w:color="auto"/>
          </w:divBdr>
        </w:div>
        <w:div w:id="164901831">
          <w:marLeft w:val="0"/>
          <w:marRight w:val="0"/>
          <w:marTop w:val="0"/>
          <w:marBottom w:val="0"/>
          <w:divBdr>
            <w:top w:val="none" w:sz="0" w:space="0" w:color="auto"/>
            <w:left w:val="none" w:sz="0" w:space="0" w:color="auto"/>
            <w:bottom w:val="none" w:sz="0" w:space="0" w:color="auto"/>
            <w:right w:val="none" w:sz="0" w:space="0" w:color="auto"/>
          </w:divBdr>
        </w:div>
        <w:div w:id="365108766">
          <w:marLeft w:val="0"/>
          <w:marRight w:val="0"/>
          <w:marTop w:val="0"/>
          <w:marBottom w:val="0"/>
          <w:divBdr>
            <w:top w:val="none" w:sz="0" w:space="0" w:color="auto"/>
            <w:left w:val="none" w:sz="0" w:space="0" w:color="auto"/>
            <w:bottom w:val="none" w:sz="0" w:space="0" w:color="auto"/>
            <w:right w:val="none" w:sz="0" w:space="0" w:color="auto"/>
          </w:divBdr>
        </w:div>
        <w:div w:id="452292527">
          <w:marLeft w:val="0"/>
          <w:marRight w:val="0"/>
          <w:marTop w:val="0"/>
          <w:marBottom w:val="0"/>
          <w:divBdr>
            <w:top w:val="none" w:sz="0" w:space="0" w:color="auto"/>
            <w:left w:val="none" w:sz="0" w:space="0" w:color="auto"/>
            <w:bottom w:val="none" w:sz="0" w:space="0" w:color="auto"/>
            <w:right w:val="none" w:sz="0" w:space="0" w:color="auto"/>
          </w:divBdr>
        </w:div>
        <w:div w:id="479807320">
          <w:marLeft w:val="0"/>
          <w:marRight w:val="0"/>
          <w:marTop w:val="0"/>
          <w:marBottom w:val="0"/>
          <w:divBdr>
            <w:top w:val="none" w:sz="0" w:space="0" w:color="auto"/>
            <w:left w:val="none" w:sz="0" w:space="0" w:color="auto"/>
            <w:bottom w:val="none" w:sz="0" w:space="0" w:color="auto"/>
            <w:right w:val="none" w:sz="0" w:space="0" w:color="auto"/>
          </w:divBdr>
        </w:div>
        <w:div w:id="718869463">
          <w:marLeft w:val="0"/>
          <w:marRight w:val="0"/>
          <w:marTop w:val="0"/>
          <w:marBottom w:val="0"/>
          <w:divBdr>
            <w:top w:val="none" w:sz="0" w:space="0" w:color="auto"/>
            <w:left w:val="none" w:sz="0" w:space="0" w:color="auto"/>
            <w:bottom w:val="none" w:sz="0" w:space="0" w:color="auto"/>
            <w:right w:val="none" w:sz="0" w:space="0" w:color="auto"/>
          </w:divBdr>
        </w:div>
        <w:div w:id="734164036">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
        <w:div w:id="902524873">
          <w:marLeft w:val="0"/>
          <w:marRight w:val="0"/>
          <w:marTop w:val="0"/>
          <w:marBottom w:val="0"/>
          <w:divBdr>
            <w:top w:val="none" w:sz="0" w:space="0" w:color="auto"/>
            <w:left w:val="none" w:sz="0" w:space="0" w:color="auto"/>
            <w:bottom w:val="none" w:sz="0" w:space="0" w:color="auto"/>
            <w:right w:val="none" w:sz="0" w:space="0" w:color="auto"/>
          </w:divBdr>
        </w:div>
        <w:div w:id="1248726877">
          <w:marLeft w:val="0"/>
          <w:marRight w:val="0"/>
          <w:marTop w:val="0"/>
          <w:marBottom w:val="0"/>
          <w:divBdr>
            <w:top w:val="none" w:sz="0" w:space="0" w:color="auto"/>
            <w:left w:val="none" w:sz="0" w:space="0" w:color="auto"/>
            <w:bottom w:val="none" w:sz="0" w:space="0" w:color="auto"/>
            <w:right w:val="none" w:sz="0" w:space="0" w:color="auto"/>
          </w:divBdr>
        </w:div>
        <w:div w:id="1326788105">
          <w:marLeft w:val="0"/>
          <w:marRight w:val="0"/>
          <w:marTop w:val="0"/>
          <w:marBottom w:val="0"/>
          <w:divBdr>
            <w:top w:val="none" w:sz="0" w:space="0" w:color="auto"/>
            <w:left w:val="none" w:sz="0" w:space="0" w:color="auto"/>
            <w:bottom w:val="none" w:sz="0" w:space="0" w:color="auto"/>
            <w:right w:val="none" w:sz="0" w:space="0" w:color="auto"/>
          </w:divBdr>
        </w:div>
        <w:div w:id="1437479044">
          <w:marLeft w:val="0"/>
          <w:marRight w:val="0"/>
          <w:marTop w:val="0"/>
          <w:marBottom w:val="0"/>
          <w:divBdr>
            <w:top w:val="none" w:sz="0" w:space="0" w:color="auto"/>
            <w:left w:val="none" w:sz="0" w:space="0" w:color="auto"/>
            <w:bottom w:val="none" w:sz="0" w:space="0" w:color="auto"/>
            <w:right w:val="none" w:sz="0" w:space="0" w:color="auto"/>
          </w:divBdr>
        </w:div>
        <w:div w:id="1465080329">
          <w:marLeft w:val="0"/>
          <w:marRight w:val="0"/>
          <w:marTop w:val="0"/>
          <w:marBottom w:val="0"/>
          <w:divBdr>
            <w:top w:val="none" w:sz="0" w:space="0" w:color="auto"/>
            <w:left w:val="none" w:sz="0" w:space="0" w:color="auto"/>
            <w:bottom w:val="none" w:sz="0" w:space="0" w:color="auto"/>
            <w:right w:val="none" w:sz="0" w:space="0" w:color="auto"/>
          </w:divBdr>
        </w:div>
        <w:div w:id="1877959302">
          <w:marLeft w:val="0"/>
          <w:marRight w:val="0"/>
          <w:marTop w:val="0"/>
          <w:marBottom w:val="0"/>
          <w:divBdr>
            <w:top w:val="none" w:sz="0" w:space="0" w:color="auto"/>
            <w:left w:val="none" w:sz="0" w:space="0" w:color="auto"/>
            <w:bottom w:val="none" w:sz="0" w:space="0" w:color="auto"/>
            <w:right w:val="none" w:sz="0" w:space="0" w:color="auto"/>
          </w:divBdr>
        </w:div>
        <w:div w:id="2098212216">
          <w:marLeft w:val="0"/>
          <w:marRight w:val="0"/>
          <w:marTop w:val="0"/>
          <w:marBottom w:val="0"/>
          <w:divBdr>
            <w:top w:val="none" w:sz="0" w:space="0" w:color="auto"/>
            <w:left w:val="none" w:sz="0" w:space="0" w:color="auto"/>
            <w:bottom w:val="none" w:sz="0" w:space="0" w:color="auto"/>
            <w:right w:val="none" w:sz="0" w:space="0" w:color="auto"/>
          </w:divBdr>
        </w:div>
      </w:divsChild>
    </w:div>
    <w:div w:id="2104377846">
      <w:bodyDiv w:val="1"/>
      <w:marLeft w:val="0"/>
      <w:marRight w:val="0"/>
      <w:marTop w:val="0"/>
      <w:marBottom w:val="0"/>
      <w:divBdr>
        <w:top w:val="none" w:sz="0" w:space="0" w:color="auto"/>
        <w:left w:val="none" w:sz="0" w:space="0" w:color="auto"/>
        <w:bottom w:val="none" w:sz="0" w:space="0" w:color="auto"/>
        <w:right w:val="none" w:sz="0" w:space="0" w:color="auto"/>
      </w:divBdr>
    </w:div>
    <w:div w:id="2123106378">
      <w:bodyDiv w:val="1"/>
      <w:marLeft w:val="0"/>
      <w:marRight w:val="0"/>
      <w:marTop w:val="0"/>
      <w:marBottom w:val="0"/>
      <w:divBdr>
        <w:top w:val="none" w:sz="0" w:space="0" w:color="auto"/>
        <w:left w:val="none" w:sz="0" w:space="0" w:color="auto"/>
        <w:bottom w:val="none" w:sz="0" w:space="0" w:color="auto"/>
        <w:right w:val="none" w:sz="0" w:space="0" w:color="auto"/>
      </w:divBdr>
    </w:div>
    <w:div w:id="212908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7/1371/oj" TargetMode="External"/><Relationship Id="rId3" Type="http://schemas.openxmlformats.org/officeDocument/2006/relationships/hyperlink" Target="http://data.europa.eu/eli/dir/2016/680/oj" TargetMode="External"/><Relationship Id="rId7" Type="http://schemas.openxmlformats.org/officeDocument/2006/relationships/hyperlink" Target="http://data.europa.eu/eli/dec/2008/976/oj" TargetMode="External"/><Relationship Id="rId2" Type="http://schemas.openxmlformats.org/officeDocument/2006/relationships/hyperlink" Target="http://data.europa.eu/eli/dir/2014/41/oj" TargetMode="External"/><Relationship Id="rId1" Type="http://schemas.openxmlformats.org/officeDocument/2006/relationships/hyperlink" Target="http://data.europa.eu/eli/reg/2023/1543/oj" TargetMode="External"/><Relationship Id="rId6" Type="http://schemas.openxmlformats.org/officeDocument/2006/relationships/hyperlink" Target="http://data.europa.eu/eli/dec/1999/352/oj" TargetMode="External"/><Relationship Id="rId5" Type="http://schemas.openxmlformats.org/officeDocument/2006/relationships/hyperlink" Target="http://data.europa.eu/eli/reg/2025/2082/oj" TargetMode="External"/><Relationship Id="rId4" Type="http://schemas.openxmlformats.org/officeDocument/2006/relationships/hyperlink" Target="http://data.europa.eu/eli/reg/2013/8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A1389-33A8-4BD2-86AF-0C083CEF3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19</Pages>
  <Words>48835</Words>
  <Characters>278362</Characters>
  <Application>Microsoft Office Word</Application>
  <DocSecurity>0</DocSecurity>
  <Lines>2319</Lines>
  <Paragraphs>653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2026-06-23T13:47:00Z</dcterms:created>
  <dcterms:modified xsi:type="dcterms:W3CDTF">2026-06-23T14:19:00Z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2026-06-19T14:02:14Z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866fed4f-db72-4464-b3f5-45ddd4279b54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Red (DQC version 03)</vt:lpwstr>
  </property>
</Properties>
</file>