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20980" w14:textId="00BFFDEF" w:rsidR="00B303E3" w:rsidRDefault="004B1F33" w:rsidP="004B1F33">
      <w:pPr>
        <w:pStyle w:val="Pagedecouverture"/>
        <w:rPr>
          <w:noProof/>
        </w:rPr>
      </w:pPr>
      <w:bookmarkStart w:id="0" w:name="LW_BM_COVERPAGE"/>
      <w:r>
        <w:rPr>
          <w:noProof/>
        </w:rPr>
        <w:pict w14:anchorId="28E7F6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24AB94-B4AB-4D16-B799-EDFEA7601EC7" style="width:455.25pt;height:387pt">
            <v:imagedata r:id="rId13" o:title=""/>
          </v:shape>
        </w:pict>
      </w:r>
    </w:p>
    <w:bookmarkEnd w:id="0"/>
    <w:p w14:paraId="03E3786D" w14:textId="77777777" w:rsidR="00B303E3" w:rsidRDefault="00B303E3">
      <w:pPr>
        <w:rPr>
          <w:noProof/>
        </w:rPr>
        <w:sectPr w:rsidR="00B303E3" w:rsidSect="004B1F33">
          <w:headerReference w:type="even" r:id="rId14"/>
          <w:headerReference w:type="default" r:id="rId15"/>
          <w:footerReference w:type="even" r:id="rId16"/>
          <w:footerReference w:type="default" r:id="rId17"/>
          <w:headerReference w:type="first" r:id="rId18"/>
          <w:footerReference w:type="first" r:id="rId19"/>
          <w:endnotePr>
            <w:numFmt w:val="lowerLetter"/>
          </w:endnotePr>
          <w:pgSz w:w="11906" w:h="16838"/>
          <w:pgMar w:top="1134" w:right="1417" w:bottom="1134" w:left="1417" w:header="709" w:footer="709" w:gutter="0"/>
          <w:pgNumType w:start="0"/>
          <w:cols w:space="720"/>
          <w:docGrid w:linePitch="326"/>
        </w:sectPr>
      </w:pPr>
    </w:p>
    <w:p w14:paraId="488FAA11" w14:textId="77777777" w:rsidR="00B303E3" w:rsidRDefault="004B1F33">
      <w:pPr>
        <w:pStyle w:val="AnnexTitle"/>
        <w:numPr>
          <w:ilvl w:val="0"/>
          <w:numId w:val="0"/>
        </w:numPr>
        <w:rPr>
          <w:noProof/>
        </w:rPr>
      </w:pPr>
      <w:bookmarkStart w:id="1" w:name="_GoBack"/>
      <w:bookmarkEnd w:id="1"/>
      <w:r>
        <w:rPr>
          <w:noProof/>
        </w:rPr>
        <w:lastRenderedPageBreak/>
        <w:t>ANEXĂ: Acțiunile-cheie ale Comisiei</w:t>
      </w:r>
    </w:p>
    <w:p w14:paraId="4A7C180E" w14:textId="77777777" w:rsidR="00B303E3" w:rsidRDefault="004B1F33">
      <w:pPr>
        <w:rPr>
          <w:noProof/>
        </w:rPr>
      </w:pPr>
      <w:r>
        <w:rPr>
          <w:noProof/>
        </w:rPr>
        <w:t xml:space="preserve">Pentru o strategie de succes în domeniul creșterii animalelor, Comisia va realiza următoarele </w:t>
      </w:r>
      <w:r>
        <w:rPr>
          <w:b/>
          <w:noProof/>
        </w:rPr>
        <w:t>acțiuni-cheie</w:t>
      </w:r>
      <w:r>
        <w:rPr>
          <w:noProof/>
        </w:rPr>
        <w:t xml:space="preserve">. Punerea în aplicare a strategiei va fi însoțită de </w:t>
      </w:r>
      <w:r>
        <w:rPr>
          <w:b/>
          <w:noProof/>
        </w:rPr>
        <w:t>fluxul de lucru pentru creșterea animalelor</w:t>
      </w:r>
      <w:r>
        <w:rPr>
          <w:noProof/>
        </w:rPr>
        <w:t>, care va continua să acționeze ca forum pentru schimbul de idei și de bune practici.</w:t>
      </w:r>
    </w:p>
    <w:p w14:paraId="15B3AEAD" w14:textId="77777777" w:rsidR="00B303E3" w:rsidRDefault="004B1F33">
      <w:pPr>
        <w:rPr>
          <w:noProof/>
        </w:rPr>
      </w:pPr>
      <w:r>
        <w:rPr>
          <w:noProof/>
        </w:rPr>
        <w:t>Pentru ca strategia să se concretizeze pe deplin, va fi necesar ca statele</w:t>
      </w:r>
      <w:r>
        <w:rPr>
          <w:noProof/>
        </w:rPr>
        <w:t xml:space="preserve"> membre să ia măsuri pentru a pune la dispoziție instrumentele relevante, iar părțile interesate vor trebui să profite de oportunitățile oferite. </w:t>
      </w:r>
      <w:r>
        <w:rPr>
          <w:b/>
          <w:noProof/>
        </w:rPr>
        <w:t>Statele membre și părțile interesate trebuie să realizeze în continuare investiții pentru ca sectorul creșteri</w:t>
      </w:r>
      <w:r>
        <w:rPr>
          <w:b/>
          <w:noProof/>
        </w:rPr>
        <w:t>i animalelor să devină rezilient, competitiv, durabil, adecvat teritoriului și un model de excelență.</w:t>
      </w:r>
      <w:r>
        <w:rPr>
          <w:noProof/>
        </w:rPr>
        <w:t xml:space="preserve"> </w:t>
      </w:r>
    </w:p>
    <w:p w14:paraId="2940D14E" w14:textId="77777777" w:rsidR="00B303E3" w:rsidRDefault="004B1F33">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rPr>
      </w:pPr>
      <w:r>
        <w:rPr>
          <w:rFonts w:ascii="Times New Roman Bold" w:hAnsi="Times New Roman Bold"/>
          <w:smallCaps w:val="0"/>
          <w:noProof/>
        </w:rPr>
        <w:t>Acțiuni pentru un sector al creșterii animalelor rezilient, capabil să reziste crizelor</w:t>
      </w:r>
    </w:p>
    <w:p w14:paraId="36AA687D" w14:textId="77777777" w:rsidR="00B303E3" w:rsidRDefault="004B1F33">
      <w:pPr>
        <w:pStyle w:val="NumPar1"/>
        <w:numPr>
          <w:ilvl w:val="0"/>
          <w:numId w:val="34"/>
        </w:numPr>
        <w:rPr>
          <w:noProof/>
        </w:rPr>
      </w:pPr>
      <w:r>
        <w:rPr>
          <w:noProof/>
        </w:rPr>
        <w:t>Colaborarea cu instituțiile financiare, inclusiv cu Banca Europea</w:t>
      </w:r>
      <w:r>
        <w:rPr>
          <w:noProof/>
        </w:rPr>
        <w:t xml:space="preserve">nă de Investiții, în vederea explorării posibilității </w:t>
      </w:r>
      <w:r>
        <w:rPr>
          <w:b/>
          <w:noProof/>
        </w:rPr>
        <w:t>de dezvoltare a unei scheme financiare specifice de gestionare a riscurilor în baza cadrului financiar multianual aferent perioadei de după 2027</w:t>
      </w:r>
      <w:r>
        <w:rPr>
          <w:noProof/>
        </w:rPr>
        <w:t>, care să acopere nevoile de asigurare și reasigurare împo</w:t>
      </w:r>
      <w:r>
        <w:rPr>
          <w:noProof/>
        </w:rPr>
        <w:t>triva riscurilor schimbărilor climatice și să extindă sprijinul la riscurile asociate bolilor la animale.</w:t>
      </w:r>
    </w:p>
    <w:p w14:paraId="4277645E" w14:textId="77777777" w:rsidR="00B303E3" w:rsidRDefault="004B1F33">
      <w:pPr>
        <w:pStyle w:val="NumPar1"/>
        <w:numPr>
          <w:ilvl w:val="0"/>
          <w:numId w:val="34"/>
        </w:numPr>
        <w:rPr>
          <w:noProof/>
        </w:rPr>
      </w:pPr>
      <w:r>
        <w:rPr>
          <w:noProof/>
        </w:rPr>
        <w:t xml:space="preserve">Includerea particularităților și a nevoilor relevante ale gestionării riscurilor în </w:t>
      </w:r>
      <w:r>
        <w:rPr>
          <w:b/>
          <w:noProof/>
        </w:rPr>
        <w:t>recomandările PAC</w:t>
      </w:r>
      <w:r>
        <w:rPr>
          <w:noProof/>
        </w:rPr>
        <w:t xml:space="preserve"> adresate statelor membre pentru planurile lor de</w:t>
      </w:r>
      <w:r>
        <w:rPr>
          <w:noProof/>
        </w:rPr>
        <w:t xml:space="preserve"> parteneriate naționale și regionale.</w:t>
      </w:r>
    </w:p>
    <w:p w14:paraId="795245A2" w14:textId="77777777" w:rsidR="00B303E3" w:rsidRDefault="004B1F33">
      <w:pPr>
        <w:pStyle w:val="NumPar1"/>
        <w:numPr>
          <w:ilvl w:val="0"/>
          <w:numId w:val="34"/>
        </w:numPr>
        <w:rPr>
          <w:noProof/>
        </w:rPr>
      </w:pPr>
      <w:r>
        <w:rPr>
          <w:noProof/>
        </w:rPr>
        <w:t xml:space="preserve">Asigurarea unei finanțări adecvate pentru </w:t>
      </w:r>
      <w:r>
        <w:rPr>
          <w:b/>
          <w:noProof/>
        </w:rPr>
        <w:t>prevenirea, supravegherea</w:t>
      </w:r>
      <w:r>
        <w:rPr>
          <w:noProof/>
        </w:rPr>
        <w:t xml:space="preserve">, controlul și </w:t>
      </w:r>
      <w:r>
        <w:rPr>
          <w:b/>
          <w:noProof/>
        </w:rPr>
        <w:t>eradicarea</w:t>
      </w:r>
      <w:r>
        <w:rPr>
          <w:noProof/>
        </w:rPr>
        <w:t xml:space="preserve"> bolilor animalelor și a zoonozelor, </w:t>
      </w:r>
      <w:r>
        <w:rPr>
          <w:b/>
          <w:noProof/>
        </w:rPr>
        <w:t>în special pentru măsurile de urgență</w:t>
      </w:r>
      <w:r>
        <w:rPr>
          <w:noProof/>
        </w:rPr>
        <w:t xml:space="preserve"> în cazul unor focare majore.</w:t>
      </w:r>
    </w:p>
    <w:p w14:paraId="64464FBC" w14:textId="77777777" w:rsidR="00B303E3" w:rsidRDefault="004B1F33">
      <w:pPr>
        <w:pStyle w:val="NumPar1"/>
        <w:numPr>
          <w:ilvl w:val="0"/>
          <w:numId w:val="34"/>
        </w:numPr>
        <w:rPr>
          <w:noProof/>
        </w:rPr>
      </w:pPr>
      <w:r>
        <w:rPr>
          <w:noProof/>
        </w:rPr>
        <w:t xml:space="preserve">Elaborarea unui </w:t>
      </w:r>
      <w:r>
        <w:rPr>
          <w:b/>
          <w:noProof/>
        </w:rPr>
        <w:t>manual</w:t>
      </w:r>
      <w:r>
        <w:rPr>
          <w:b/>
          <w:noProof/>
        </w:rPr>
        <w:t xml:space="preserve"> cu orientări practice privind gestionarea riscurilor pentru statele membre</w:t>
      </w:r>
      <w:r>
        <w:rPr>
          <w:noProof/>
        </w:rPr>
        <w:t xml:space="preserve">, pe baza expertizei UE și internaționale. Promovarea </w:t>
      </w:r>
      <w:r>
        <w:rPr>
          <w:b/>
          <w:noProof/>
        </w:rPr>
        <w:t>schimbului de bune practici</w:t>
      </w:r>
      <w:r>
        <w:rPr>
          <w:noProof/>
        </w:rPr>
        <w:t>, prin intermediul unei platforme pentru creșterea animalelor, pentru a facilita dialogul și disemin</w:t>
      </w:r>
      <w:r>
        <w:rPr>
          <w:noProof/>
        </w:rPr>
        <w:t>area lecțiilor învățate în toate statele membre.</w:t>
      </w:r>
    </w:p>
    <w:p w14:paraId="786DD11C" w14:textId="77777777" w:rsidR="00B303E3" w:rsidRDefault="004B1F33">
      <w:pPr>
        <w:pStyle w:val="NumPar1"/>
        <w:numPr>
          <w:ilvl w:val="0"/>
          <w:numId w:val="34"/>
        </w:numPr>
        <w:rPr>
          <w:noProof/>
        </w:rPr>
      </w:pPr>
      <w:r>
        <w:rPr>
          <w:b/>
          <w:noProof/>
        </w:rPr>
        <w:t>Reexaminarea actualului sistem de clasificare a bolilor animalelor</w:t>
      </w:r>
      <w:r>
        <w:rPr>
          <w:noProof/>
        </w:rPr>
        <w:t xml:space="preserve"> pentru a stabili dacă mai este adecvat scopului și dacă </w:t>
      </w:r>
      <w:r>
        <w:rPr>
          <w:b/>
          <w:noProof/>
        </w:rPr>
        <w:t>criteriile de clasificare a bolilor</w:t>
      </w:r>
      <w:r>
        <w:rPr>
          <w:noProof/>
        </w:rPr>
        <w:t xml:space="preserve"> răspund în mod adecvat provocărilor specifice. P</w:t>
      </w:r>
      <w:r>
        <w:rPr>
          <w:noProof/>
        </w:rPr>
        <w:t xml:space="preserve">ropunerea unor actualizări ale legislației în conformitate cu cele mai noi progrese științifice și standarde internaționale, astfel cum sunt stabilite de Organizația Mondială pentru Sănătatea Animalelor (OMSA), și adoptarea unor norme de aplicare pentru a </w:t>
      </w:r>
      <w:r>
        <w:rPr>
          <w:noProof/>
        </w:rPr>
        <w:t>clarifica rolurile și responsabilitățile.</w:t>
      </w:r>
    </w:p>
    <w:p w14:paraId="27FC1C01" w14:textId="77777777" w:rsidR="00B303E3" w:rsidRDefault="004B1F33">
      <w:pPr>
        <w:pStyle w:val="NumPar1"/>
        <w:numPr>
          <w:ilvl w:val="0"/>
          <w:numId w:val="34"/>
        </w:numPr>
        <w:rPr>
          <w:noProof/>
        </w:rPr>
      </w:pPr>
      <w:r>
        <w:rPr>
          <w:noProof/>
        </w:rPr>
        <w:t xml:space="preserve">Sprijinirea </w:t>
      </w:r>
      <w:r>
        <w:rPr>
          <w:b/>
          <w:noProof/>
        </w:rPr>
        <w:t>utilizării pe scară mai largă și bazată pe date științifice a vaccinării preventive</w:t>
      </w:r>
      <w:r>
        <w:rPr>
          <w:noProof/>
        </w:rPr>
        <w:t xml:space="preserve"> și evaluarea normelor și a principiilor actuale în materie de vaccinare pentru a stabili dacă mai sunt adecvate. Elabo</w:t>
      </w:r>
      <w:r>
        <w:rPr>
          <w:noProof/>
        </w:rPr>
        <w:t xml:space="preserve">rarea de </w:t>
      </w:r>
      <w:r>
        <w:rPr>
          <w:b/>
          <w:noProof/>
        </w:rPr>
        <w:t>orientări privind realizarea vaccinării</w:t>
      </w:r>
      <w:r>
        <w:rPr>
          <w:noProof/>
        </w:rPr>
        <w:t xml:space="preserve"> în asociere cu regionalizarea și compartimentarea, continuând în același timp </w:t>
      </w:r>
      <w:r>
        <w:rPr>
          <w:b/>
          <w:noProof/>
        </w:rPr>
        <w:t>promovarea recunoașterii de către partenerii comerciali a abordării UE privind regionalizarea</w:t>
      </w:r>
      <w:r>
        <w:rPr>
          <w:noProof/>
        </w:rPr>
        <w:t>. .</w:t>
      </w:r>
    </w:p>
    <w:p w14:paraId="0DCB1D85" w14:textId="77777777" w:rsidR="00B303E3" w:rsidRDefault="004B1F33">
      <w:pPr>
        <w:pStyle w:val="NumPar1"/>
        <w:numPr>
          <w:ilvl w:val="0"/>
          <w:numId w:val="34"/>
        </w:numPr>
        <w:rPr>
          <w:noProof/>
        </w:rPr>
      </w:pPr>
      <w:r>
        <w:rPr>
          <w:b/>
          <w:noProof/>
        </w:rPr>
        <w:t xml:space="preserve">Căutarea unor noi modalități de </w:t>
      </w:r>
      <w:r>
        <w:rPr>
          <w:b/>
          <w:noProof/>
        </w:rPr>
        <w:t>îmbunătățire și finanțare a sistemelor de alertă precoce</w:t>
      </w:r>
      <w:r>
        <w:rPr>
          <w:noProof/>
        </w:rPr>
        <w:t>, a instrumentelor digitale de depistare și a canalelor de informare a fermierilor.</w:t>
      </w:r>
    </w:p>
    <w:p w14:paraId="443831E9" w14:textId="77777777" w:rsidR="00B303E3" w:rsidRDefault="004B1F33">
      <w:pPr>
        <w:pStyle w:val="NumPar1"/>
        <w:numPr>
          <w:ilvl w:val="0"/>
          <w:numId w:val="34"/>
        </w:numPr>
        <w:rPr>
          <w:noProof/>
        </w:rPr>
      </w:pPr>
      <w:r>
        <w:rPr>
          <w:b/>
          <w:noProof/>
        </w:rPr>
        <w:t>Sprijinirea cercetării, a inovării și a schimbului de cunoștințe</w:t>
      </w:r>
      <w:r>
        <w:rPr>
          <w:noProof/>
        </w:rPr>
        <w:t xml:space="preserve"> pentru a accelera implementarea unor soluții agrico</w:t>
      </w:r>
      <w:r>
        <w:rPr>
          <w:noProof/>
        </w:rPr>
        <w:t xml:space="preserve">le reziliente. Acoperirea nevoilor legate de creșterea animalelor în comunicarea „O nouă abordare strategică privind cercetarea și inovarea – Agri 2040 și Food 2040”. </w:t>
      </w:r>
    </w:p>
    <w:p w14:paraId="3ADF9322" w14:textId="77777777" w:rsidR="00B303E3" w:rsidRDefault="004B1F33">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rPr>
      </w:pPr>
      <w:r>
        <w:rPr>
          <w:rFonts w:ascii="Times New Roman Bold" w:hAnsi="Times New Roman Bold"/>
          <w:smallCaps w:val="0"/>
          <w:noProof/>
        </w:rPr>
        <w:t xml:space="preserve">Acțiuni pentru un sector al creșterii animalelor competitiv la nivelul UE și la nivel </w:t>
      </w:r>
      <w:r>
        <w:rPr>
          <w:rFonts w:ascii="Times New Roman Bold" w:hAnsi="Times New Roman Bold"/>
          <w:smallCaps w:val="0"/>
          <w:noProof/>
        </w:rPr>
        <w:t>mondial</w:t>
      </w:r>
    </w:p>
    <w:p w14:paraId="2E1C50E0" w14:textId="77777777" w:rsidR="00B303E3" w:rsidRDefault="004B1F33">
      <w:pPr>
        <w:pStyle w:val="NumPar1"/>
        <w:numPr>
          <w:ilvl w:val="0"/>
          <w:numId w:val="34"/>
        </w:numPr>
        <w:rPr>
          <w:noProof/>
        </w:rPr>
      </w:pPr>
      <w:r>
        <w:rPr>
          <w:noProof/>
        </w:rPr>
        <w:t xml:space="preserve">Analizarea oportunității </w:t>
      </w:r>
      <w:r>
        <w:rPr>
          <w:b/>
          <w:noProof/>
        </w:rPr>
        <w:t>unui potențial instrument financiar specific</w:t>
      </w:r>
      <w:r>
        <w:rPr>
          <w:noProof/>
        </w:rPr>
        <w:t xml:space="preserve"> pentru sectorul creșterii animalelor, care să remedieze deficitul de finanțare a investițiilor în tranziția către </w:t>
      </w:r>
      <w:r>
        <w:rPr>
          <w:b/>
          <w:noProof/>
        </w:rPr>
        <w:t>niveluri mai ridicate de durabilitate și de bunăstare a animalel</w:t>
      </w:r>
      <w:r>
        <w:rPr>
          <w:b/>
          <w:noProof/>
        </w:rPr>
        <w:t>or</w:t>
      </w:r>
      <w:r>
        <w:rPr>
          <w:noProof/>
        </w:rPr>
        <w:t>.</w:t>
      </w:r>
    </w:p>
    <w:p w14:paraId="0F576CD5" w14:textId="77777777" w:rsidR="00B303E3" w:rsidRDefault="004B1F33">
      <w:pPr>
        <w:pStyle w:val="NumPar1"/>
        <w:numPr>
          <w:ilvl w:val="0"/>
          <w:numId w:val="34"/>
        </w:numPr>
        <w:rPr>
          <w:noProof/>
        </w:rPr>
      </w:pPr>
      <w:r>
        <w:rPr>
          <w:noProof/>
        </w:rPr>
        <w:t xml:space="preserve">Explorarea, împreună cu Banca Europeană de Investiții, a oportunității unui </w:t>
      </w:r>
      <w:r>
        <w:rPr>
          <w:b/>
          <w:noProof/>
        </w:rPr>
        <w:t>acces preferențial la împrumuturi pentru fermierii implicați în tranziția către sisteme fără cuști</w:t>
      </w:r>
      <w:r>
        <w:rPr>
          <w:noProof/>
        </w:rPr>
        <w:t>.</w:t>
      </w:r>
    </w:p>
    <w:p w14:paraId="27F6D77C" w14:textId="77777777" w:rsidR="00B303E3" w:rsidRDefault="004B1F33">
      <w:pPr>
        <w:pStyle w:val="NumPar1"/>
        <w:numPr>
          <w:ilvl w:val="0"/>
          <w:numId w:val="34"/>
        </w:numPr>
        <w:rPr>
          <w:noProof/>
        </w:rPr>
      </w:pPr>
      <w:r>
        <w:rPr>
          <w:noProof/>
        </w:rPr>
        <w:t xml:space="preserve">Facilitarea în continuare a </w:t>
      </w:r>
      <w:r>
        <w:rPr>
          <w:b/>
          <w:noProof/>
        </w:rPr>
        <w:t>procedurilor de autorizare</w:t>
      </w:r>
      <w:r>
        <w:rPr>
          <w:noProof/>
        </w:rPr>
        <w:t xml:space="preserve"> la nivelul UE și la nivel național, inclusiv pentru a face posibilă eliminarea treptată a cuștilor.  </w:t>
      </w:r>
    </w:p>
    <w:p w14:paraId="43B57B0D" w14:textId="77777777" w:rsidR="00B303E3" w:rsidRDefault="004B1F33">
      <w:pPr>
        <w:pStyle w:val="NumPar1"/>
        <w:numPr>
          <w:ilvl w:val="0"/>
          <w:numId w:val="34"/>
        </w:numPr>
        <w:rPr>
          <w:noProof/>
        </w:rPr>
      </w:pPr>
      <w:r>
        <w:rPr>
          <w:noProof/>
        </w:rPr>
        <w:t xml:space="preserve">Sprijinirea și facilitarea circularității, a bioeconomiei și a valorificării biomasei. Evaluarea unor modalități de integrare în lucrările </w:t>
      </w:r>
      <w:r>
        <w:rPr>
          <w:b/>
          <w:noProof/>
        </w:rPr>
        <w:t>Observatorului</w:t>
      </w:r>
      <w:r>
        <w:rPr>
          <w:b/>
          <w:noProof/>
        </w:rPr>
        <w:t xml:space="preserve"> UE al lanțului agroalimentar</w:t>
      </w:r>
      <w:r>
        <w:rPr>
          <w:noProof/>
        </w:rPr>
        <w:t xml:space="preserve"> a transparenței în ceea ce privește remunerarea fermierilor pentru activități bioeconomice și pentru valorificarea subproduselor.</w:t>
      </w:r>
    </w:p>
    <w:p w14:paraId="243E74BF" w14:textId="77777777" w:rsidR="00B303E3" w:rsidRDefault="004B1F33">
      <w:pPr>
        <w:pStyle w:val="NumPar1"/>
        <w:numPr>
          <w:ilvl w:val="0"/>
          <w:numId w:val="34"/>
        </w:numPr>
        <w:rPr>
          <w:noProof/>
        </w:rPr>
      </w:pPr>
      <w:r>
        <w:rPr>
          <w:noProof/>
        </w:rPr>
        <w:t>Stabilirea scopului de a armoniza prevederile privind bunăstarea animalelor din standardele apli</w:t>
      </w:r>
      <w:r>
        <w:rPr>
          <w:noProof/>
        </w:rPr>
        <w:t xml:space="preserve">cabile produselor importate și asigurarea aplicării stricte a normelor UE privind siguranța alimentară. Implicarea într-o </w:t>
      </w:r>
      <w:r>
        <w:rPr>
          <w:b/>
          <w:noProof/>
        </w:rPr>
        <w:t>diplomație agroalimentară specifică</w:t>
      </w:r>
      <w:r>
        <w:rPr>
          <w:noProof/>
        </w:rPr>
        <w:t xml:space="preserve"> și intensificarea </w:t>
      </w:r>
      <w:r>
        <w:rPr>
          <w:b/>
          <w:noProof/>
        </w:rPr>
        <w:t>misiunilor la nivel înalt</w:t>
      </w:r>
      <w:r>
        <w:rPr>
          <w:noProof/>
        </w:rPr>
        <w:t xml:space="preserve"> și a </w:t>
      </w:r>
      <w:r>
        <w:rPr>
          <w:b/>
          <w:noProof/>
        </w:rPr>
        <w:t>măsurilor de promovare</w:t>
      </w:r>
      <w:r>
        <w:rPr>
          <w:noProof/>
        </w:rPr>
        <w:t xml:space="preserve"> pentru a deschide noi opor</w:t>
      </w:r>
      <w:r>
        <w:rPr>
          <w:noProof/>
        </w:rPr>
        <w:t>tunități de piață pentru exporturile europene.</w:t>
      </w:r>
    </w:p>
    <w:p w14:paraId="0B1180C2" w14:textId="77777777" w:rsidR="00B303E3" w:rsidRDefault="004B1F33">
      <w:pPr>
        <w:pStyle w:val="NumPar1"/>
        <w:numPr>
          <w:ilvl w:val="0"/>
          <w:numId w:val="34"/>
        </w:numPr>
        <w:rPr>
          <w:b/>
          <w:bCs/>
          <w:noProof/>
        </w:rPr>
      </w:pPr>
      <w:r>
        <w:rPr>
          <w:noProof/>
        </w:rPr>
        <w:t xml:space="preserve">Urmărirea unei simplificări mai mari a legislației agroalimentare și a unei </w:t>
      </w:r>
      <w:r>
        <w:rPr>
          <w:b/>
          <w:noProof/>
        </w:rPr>
        <w:t>utilizări mai bune a dispozițiilor existente în materie de flexibilitate</w:t>
      </w:r>
      <w:r>
        <w:rPr>
          <w:noProof/>
        </w:rPr>
        <w:t>, inclusiv a legislației privind subprodusele de origine anim</w:t>
      </w:r>
      <w:r>
        <w:rPr>
          <w:noProof/>
        </w:rPr>
        <w:t xml:space="preserve">ală și a cadrului UE privind igiena. Organizarea unui </w:t>
      </w:r>
      <w:r>
        <w:rPr>
          <w:b/>
          <w:noProof/>
        </w:rPr>
        <w:t>dialog privind punerea în aplicare</w:t>
      </w:r>
      <w:r>
        <w:rPr>
          <w:noProof/>
        </w:rPr>
        <w:t xml:space="preserve"> în T4 2026 referitor la cadrul juridic privind hrana pentru animale.</w:t>
      </w:r>
    </w:p>
    <w:p w14:paraId="39853CE3" w14:textId="77777777" w:rsidR="00B303E3" w:rsidRDefault="004B1F33">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rPr>
      </w:pPr>
      <w:r>
        <w:rPr>
          <w:rFonts w:ascii="Times New Roman Bold" w:hAnsi="Times New Roman Bold"/>
          <w:smallCaps w:val="0"/>
          <w:noProof/>
        </w:rPr>
        <w:t>Acțiuni pentru un sector durabil al creșterii animalelor</w:t>
      </w:r>
    </w:p>
    <w:p w14:paraId="477DA2F6" w14:textId="77777777" w:rsidR="00B303E3" w:rsidRDefault="004B1F33">
      <w:pPr>
        <w:pStyle w:val="NumPar1"/>
        <w:numPr>
          <w:ilvl w:val="0"/>
          <w:numId w:val="34"/>
        </w:numPr>
        <w:rPr>
          <w:noProof/>
        </w:rPr>
      </w:pPr>
      <w:r>
        <w:rPr>
          <w:b/>
          <w:noProof/>
        </w:rPr>
        <w:t>Promovarea cooperării în materie de durab</w:t>
      </w:r>
      <w:r>
        <w:rPr>
          <w:b/>
          <w:noProof/>
        </w:rPr>
        <w:t>ilitate a lanțului valoric de-a lungul întregului lanț alimentar</w:t>
      </w:r>
      <w:r>
        <w:rPr>
          <w:noProof/>
        </w:rPr>
        <w:t>, pentru a sprijini durabilitatea și obiectivele socioeconomice.</w:t>
      </w:r>
    </w:p>
    <w:p w14:paraId="39E190AF" w14:textId="77777777" w:rsidR="00B303E3" w:rsidRDefault="004B1F33">
      <w:pPr>
        <w:pStyle w:val="NumPar1"/>
        <w:numPr>
          <w:ilvl w:val="0"/>
          <w:numId w:val="34"/>
        </w:numPr>
        <w:rPr>
          <w:bCs/>
          <w:noProof/>
        </w:rPr>
      </w:pPr>
      <w:r>
        <w:rPr>
          <w:noProof/>
        </w:rPr>
        <w:t xml:space="preserve">Propunerea, până la sfârșitul anului 2026, a unei </w:t>
      </w:r>
      <w:r>
        <w:rPr>
          <w:b/>
          <w:noProof/>
        </w:rPr>
        <w:t>revizuiri specifice a normelor privind bunăstarea animalelor pentru găinile o</w:t>
      </w:r>
      <w:r>
        <w:rPr>
          <w:b/>
          <w:noProof/>
        </w:rPr>
        <w:t>uătoare și puii de carne</w:t>
      </w:r>
      <w:r>
        <w:rPr>
          <w:noProof/>
        </w:rPr>
        <w:t>, punând accentul pe eliminarea treptată a cuștilor, pe indicatori practici ai bunăstării în cadrul fermelor, pe încetarea uciderii sistematice a puilor masculi și pe introducerea unor cerințe de import echivalente conforme cu norme</w:t>
      </w:r>
      <w:r>
        <w:rPr>
          <w:noProof/>
        </w:rPr>
        <w:t>le OMC.</w:t>
      </w:r>
    </w:p>
    <w:p w14:paraId="1D7850D5" w14:textId="77777777" w:rsidR="00B303E3" w:rsidRDefault="004B1F33">
      <w:pPr>
        <w:pStyle w:val="NumPar1"/>
        <w:numPr>
          <w:ilvl w:val="0"/>
          <w:numId w:val="34"/>
        </w:numPr>
        <w:rPr>
          <w:noProof/>
        </w:rPr>
      </w:pPr>
      <w:r>
        <w:rPr>
          <w:noProof/>
        </w:rPr>
        <w:t xml:space="preserve">Propunerea, până în T2 2027, a unei </w:t>
      </w:r>
      <w:r>
        <w:rPr>
          <w:b/>
          <w:noProof/>
        </w:rPr>
        <w:t>revizuiri specifice a normelor privind bunăstarea animalelor pentru porcine</w:t>
      </w:r>
      <w:r>
        <w:rPr>
          <w:noProof/>
        </w:rPr>
        <w:t xml:space="preserve">, care să includă tranziția de la boxe la țarcuri, indicatori practici privind bunăstarea animalelor în exploatații și introducerea unor </w:t>
      </w:r>
      <w:r>
        <w:rPr>
          <w:noProof/>
        </w:rPr>
        <w:t>cerințe de import echivalente conforme cu normele OMC.</w:t>
      </w:r>
    </w:p>
    <w:p w14:paraId="2BC1CB41" w14:textId="77777777" w:rsidR="00B303E3" w:rsidRDefault="004B1F33">
      <w:pPr>
        <w:pStyle w:val="NumPar1"/>
        <w:numPr>
          <w:ilvl w:val="0"/>
          <w:numId w:val="34"/>
        </w:numPr>
        <w:rPr>
          <w:noProof/>
        </w:rPr>
      </w:pPr>
      <w:r>
        <w:rPr>
          <w:noProof/>
        </w:rPr>
        <w:t>Schimburi strânse cu părțile interesate relevante, cu societatea civilă și cu țările terțe de destinație și, în funcție de rezultatul acestor schimburi, luarea în considerare a unor măsuri suplimentare</w:t>
      </w:r>
      <w:r>
        <w:rPr>
          <w:noProof/>
        </w:rPr>
        <w:t xml:space="preserve">, inclusiv a unor posibile alternative la </w:t>
      </w:r>
      <w:r>
        <w:rPr>
          <w:b/>
          <w:noProof/>
        </w:rPr>
        <w:t>exportul de animale destinate sacrificării din UE către țări terțe</w:t>
      </w:r>
      <w:r>
        <w:rPr>
          <w:noProof/>
        </w:rPr>
        <w:t>, menținând în același timp pozițiile de piață ale crescătorilor europeni de animale.</w:t>
      </w:r>
    </w:p>
    <w:p w14:paraId="449F4837" w14:textId="77777777" w:rsidR="00B303E3" w:rsidRDefault="004B1F33">
      <w:pPr>
        <w:pStyle w:val="NumPar1"/>
        <w:numPr>
          <w:ilvl w:val="0"/>
          <w:numId w:val="34"/>
        </w:numPr>
        <w:rPr>
          <w:noProof/>
        </w:rPr>
      </w:pPr>
      <w:r>
        <w:rPr>
          <w:b/>
          <w:noProof/>
        </w:rPr>
        <w:t xml:space="preserve">Elaborarea unei metodologii armonizate pentru emisiile de GES </w:t>
      </w:r>
      <w:r>
        <w:rPr>
          <w:b/>
          <w:noProof/>
        </w:rPr>
        <w:t>generate de creșterea animalelor la nivel de fermă</w:t>
      </w:r>
      <w:r>
        <w:rPr>
          <w:noProof/>
        </w:rPr>
        <w:t xml:space="preserve"> și promovarea unor instrumente de monitorizare care să reflecte mai bine măsurile puse în aplicare la nivel de fermă și să fie mai bine adaptate la nevoile sectorului creșterii animalelor din UE. În plus, </w:t>
      </w:r>
      <w:r>
        <w:rPr>
          <w:b/>
          <w:noProof/>
        </w:rPr>
        <w:t>schimbul de practici de măsurare și de atenuare cu partenerii mondiali</w:t>
      </w:r>
      <w:r>
        <w:rPr>
          <w:noProof/>
        </w:rPr>
        <w:t xml:space="preserve"> prin intermediul </w:t>
      </w:r>
      <w:r>
        <w:rPr>
          <w:b/>
          <w:noProof/>
        </w:rPr>
        <w:t>angajamentului mondial referitor la metan</w:t>
      </w:r>
      <w:r>
        <w:rPr>
          <w:noProof/>
        </w:rPr>
        <w:t xml:space="preserve"> și al inițiativelor conexe. Evaluarea includerii reducerilor emisiilor generate de creșterea animalelor în Regulamentul privin</w:t>
      </w:r>
      <w:r>
        <w:rPr>
          <w:noProof/>
        </w:rPr>
        <w:t>d eliminarea dioxidului de carbon și agricultura carbonului.</w:t>
      </w:r>
    </w:p>
    <w:p w14:paraId="2DA24A63" w14:textId="77777777" w:rsidR="00B303E3" w:rsidRDefault="004B1F33">
      <w:pPr>
        <w:pStyle w:val="NumPar1"/>
        <w:numPr>
          <w:ilvl w:val="0"/>
          <w:numId w:val="34"/>
        </w:numPr>
        <w:rPr>
          <w:noProof/>
        </w:rPr>
      </w:pPr>
      <w:r>
        <w:rPr>
          <w:noProof/>
        </w:rPr>
        <w:t xml:space="preserve">Cu ocazia emiterii viitoarelor recomandări PAC, solicitarea statelor membre să </w:t>
      </w:r>
      <w:bookmarkStart w:id="2" w:name="_Hlk233910160"/>
      <w:r>
        <w:rPr>
          <w:noProof/>
        </w:rPr>
        <w:t>sprijine reducerea presiunii asupra mediului, inclusiv din cauza nutrienților în zonele cu o concentrație ridicată a</w:t>
      </w:r>
      <w:r>
        <w:rPr>
          <w:noProof/>
        </w:rPr>
        <w:t xml:space="preserve"> efectivelor de animale.</w:t>
      </w:r>
    </w:p>
    <w:bookmarkEnd w:id="2"/>
    <w:p w14:paraId="460C7ABA" w14:textId="77777777" w:rsidR="00B303E3" w:rsidRDefault="004B1F33">
      <w:pPr>
        <w:pStyle w:val="NumPar1"/>
        <w:numPr>
          <w:ilvl w:val="0"/>
          <w:numId w:val="34"/>
        </w:numPr>
        <w:rPr>
          <w:noProof/>
        </w:rPr>
      </w:pPr>
      <w:r>
        <w:rPr>
          <w:noProof/>
        </w:rPr>
        <w:t xml:space="preserve">Construirea până în 2027 a unei </w:t>
      </w:r>
      <w:r>
        <w:rPr>
          <w:b/>
          <w:noProof/>
        </w:rPr>
        <w:t>platforme pentru creșterea animalelor, cu un registru cuprinzător de soluții dovedite</w:t>
      </w:r>
      <w:r>
        <w:rPr>
          <w:noProof/>
        </w:rPr>
        <w:t xml:space="preserve"> pentru climă, mediu și bunăstarea animalelor.</w:t>
      </w:r>
    </w:p>
    <w:p w14:paraId="67CD0557" w14:textId="77777777" w:rsidR="00B303E3" w:rsidRDefault="004B1F33">
      <w:pPr>
        <w:pStyle w:val="NumPar1"/>
        <w:numPr>
          <w:ilvl w:val="0"/>
          <w:numId w:val="34"/>
        </w:numPr>
        <w:rPr>
          <w:noProof/>
        </w:rPr>
      </w:pPr>
      <w:r>
        <w:rPr>
          <w:noProof/>
        </w:rPr>
        <w:t xml:space="preserve">În septembrie 2026, lansarea unui proces de </w:t>
      </w:r>
      <w:r>
        <w:rPr>
          <w:b/>
          <w:noProof/>
        </w:rPr>
        <w:t>identificare a celor ma</w:t>
      </w:r>
      <w:r>
        <w:rPr>
          <w:b/>
          <w:noProof/>
        </w:rPr>
        <w:t>i bune practici și a potențialului de simplificare</w:t>
      </w:r>
      <w:r>
        <w:rPr>
          <w:noProof/>
        </w:rPr>
        <w:t xml:space="preserve"> în punerea în aplicare a Directivei privind nitrații, în special în ceea ce privește practicile agricole planificate, anumite practici durabile de creștere a animalelor și gestionarea nutrienților la nivel</w:t>
      </w:r>
      <w:r>
        <w:rPr>
          <w:noProof/>
        </w:rPr>
        <w:t xml:space="preserve"> de fermă, adaptate la circumstanțele locale. În contextul viitoarei PAC, statele membre sunt invitate să utilizeze instrumentele disponibile pentru a sprijini fermierii să reducă presiunea exercitată de nutrienți asupra mediului în zonele cu o concentrați</w:t>
      </w:r>
      <w:r>
        <w:rPr>
          <w:noProof/>
        </w:rPr>
        <w:t>e ridicată a efectivelor de animale.</w:t>
      </w:r>
    </w:p>
    <w:p w14:paraId="3F52B74B" w14:textId="77777777" w:rsidR="00B303E3" w:rsidRDefault="004B1F33">
      <w:pPr>
        <w:pStyle w:val="NumPar1"/>
        <w:numPr>
          <w:ilvl w:val="0"/>
          <w:numId w:val="34"/>
        </w:numPr>
        <w:rPr>
          <w:noProof/>
        </w:rPr>
      </w:pPr>
      <w:r>
        <w:rPr>
          <w:noProof/>
        </w:rPr>
        <w:t xml:space="preserve">Până </w:t>
      </w:r>
      <w:r>
        <w:rPr>
          <w:rFonts w:ascii="Calibri" w:hAnsi="Calibri"/>
          <w:noProof/>
          <w:sz w:val="22"/>
        </w:rPr>
        <w:t>la sfârșitul</w:t>
      </w:r>
      <w:r>
        <w:rPr>
          <w:noProof/>
        </w:rPr>
        <w:t xml:space="preserve"> anului 2026, publicarea unui raport cu </w:t>
      </w:r>
      <w:r>
        <w:rPr>
          <w:b/>
          <w:noProof/>
        </w:rPr>
        <w:t>simulări de criză pentru normele prevăzute în Directiva Habitate și Directiva Păsări</w:t>
      </w:r>
      <w:r>
        <w:rPr>
          <w:noProof/>
        </w:rPr>
        <w:t xml:space="preserve">. </w:t>
      </w:r>
    </w:p>
    <w:p w14:paraId="634E862B" w14:textId="77777777" w:rsidR="00B303E3" w:rsidRDefault="004B1F33">
      <w:pPr>
        <w:pStyle w:val="NumPar1"/>
        <w:numPr>
          <w:ilvl w:val="0"/>
          <w:numId w:val="34"/>
        </w:numPr>
        <w:rPr>
          <w:noProof/>
        </w:rPr>
      </w:pPr>
      <w:r>
        <w:rPr>
          <w:noProof/>
        </w:rPr>
        <w:t xml:space="preserve">Până în T3 2026, prezentarea primei evaluări a acțiunii de </w:t>
      </w:r>
      <w:r>
        <w:rPr>
          <w:b/>
          <w:noProof/>
        </w:rPr>
        <w:t>extindere a Legi</w:t>
      </w:r>
      <w:r>
        <w:rPr>
          <w:b/>
          <w:noProof/>
        </w:rPr>
        <w:t>i RENURE</w:t>
      </w:r>
      <w:r>
        <w:rPr>
          <w:noProof/>
        </w:rPr>
        <w:t xml:space="preserve"> pentru anumite tipuri de digestate lichide pe bază de gunoi de grajd, cu garanții de mediu adecvate.</w:t>
      </w:r>
    </w:p>
    <w:p w14:paraId="567E1C3A" w14:textId="77777777" w:rsidR="00B303E3" w:rsidRDefault="004B1F33">
      <w:pPr>
        <w:pStyle w:val="NumPar1"/>
        <w:numPr>
          <w:ilvl w:val="0"/>
          <w:numId w:val="34"/>
        </w:numPr>
        <w:rPr>
          <w:noProof/>
        </w:rPr>
      </w:pPr>
      <w:r>
        <w:rPr>
          <w:noProof/>
        </w:rPr>
        <w:t xml:space="preserve">Elaborarea unei foi de parcurs specifice pentru </w:t>
      </w:r>
      <w:r>
        <w:rPr>
          <w:b/>
          <w:noProof/>
        </w:rPr>
        <w:t>a facilita o circulație mai eficientă și mai durabilă a nutrienților pe tot cuprinsul UE</w:t>
      </w:r>
      <w:r>
        <w:rPr>
          <w:noProof/>
        </w:rPr>
        <w:t>.</w:t>
      </w:r>
    </w:p>
    <w:p w14:paraId="3F0DB988" w14:textId="77777777" w:rsidR="00B303E3" w:rsidRDefault="004B1F33">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rPr>
      </w:pPr>
      <w:r>
        <w:rPr>
          <w:rFonts w:ascii="Times New Roman Bold" w:hAnsi="Times New Roman Bold"/>
          <w:smallCaps w:val="0"/>
          <w:noProof/>
        </w:rPr>
        <w:t xml:space="preserve">Acțiuni </w:t>
      </w:r>
      <w:r>
        <w:rPr>
          <w:rFonts w:ascii="Times New Roman Bold" w:hAnsi="Times New Roman Bold"/>
          <w:smallCaps w:val="0"/>
          <w:noProof/>
        </w:rPr>
        <w:t>pentru un sector al creșterii animalelor adecvat pentru diversitatea teritorială europeană</w:t>
      </w:r>
    </w:p>
    <w:p w14:paraId="0C9375CB" w14:textId="77777777" w:rsidR="00B303E3" w:rsidRDefault="004B1F33">
      <w:pPr>
        <w:pStyle w:val="NumPar1"/>
        <w:numPr>
          <w:ilvl w:val="0"/>
          <w:numId w:val="34"/>
        </w:numPr>
        <w:rPr>
          <w:noProof/>
        </w:rPr>
      </w:pPr>
      <w:r>
        <w:rPr>
          <w:noProof/>
        </w:rPr>
        <w:t xml:space="preserve">Elaborarea unui plan de </w:t>
      </w:r>
      <w:r>
        <w:rPr>
          <w:b/>
          <w:noProof/>
        </w:rPr>
        <w:t>abordare a nevoilor specifice ale regiunilor expuse riscului de abandon</w:t>
      </w:r>
      <w:r>
        <w:rPr>
          <w:noProof/>
        </w:rPr>
        <w:t xml:space="preserve">, cu scopul de </w:t>
      </w:r>
      <w:r>
        <w:rPr>
          <w:b/>
          <w:noProof/>
        </w:rPr>
        <w:t>a aduce înapoi producția animalieră durabilă, în asocie</w:t>
      </w:r>
      <w:r>
        <w:rPr>
          <w:b/>
          <w:noProof/>
        </w:rPr>
        <w:t>re cu activitatea legată de Observatorul terenurilor</w:t>
      </w:r>
      <w:r>
        <w:rPr>
          <w:noProof/>
        </w:rPr>
        <w:t>.</w:t>
      </w:r>
    </w:p>
    <w:p w14:paraId="101AA8FE" w14:textId="77777777" w:rsidR="00B303E3" w:rsidRDefault="004B1F33">
      <w:pPr>
        <w:pStyle w:val="NumPar1"/>
        <w:numPr>
          <w:ilvl w:val="0"/>
          <w:numId w:val="34"/>
        </w:numPr>
        <w:rPr>
          <w:noProof/>
        </w:rPr>
      </w:pPr>
      <w:r>
        <w:rPr>
          <w:noProof/>
        </w:rPr>
        <w:t xml:space="preserve">Elaborarea unei </w:t>
      </w:r>
      <w:r>
        <w:rPr>
          <w:b/>
          <w:noProof/>
        </w:rPr>
        <w:t>foi de parcurs privind abatoarele</w:t>
      </w:r>
      <w:r>
        <w:rPr>
          <w:noProof/>
        </w:rPr>
        <w:t xml:space="preserve"> care să examineze modalitățile de </w:t>
      </w:r>
      <w:r>
        <w:rPr>
          <w:b/>
          <w:noProof/>
        </w:rPr>
        <w:t>impulsionare a prezenței acestora în zonele rurale</w:t>
      </w:r>
      <w:r>
        <w:rPr>
          <w:noProof/>
        </w:rPr>
        <w:t>.</w:t>
      </w:r>
    </w:p>
    <w:p w14:paraId="69D1CD3F" w14:textId="77777777" w:rsidR="00B303E3" w:rsidRDefault="004B1F33">
      <w:pPr>
        <w:pBdr>
          <w:top w:val="single" w:sz="4" w:space="1" w:color="auto"/>
          <w:left w:val="single" w:sz="4" w:space="4" w:color="auto"/>
          <w:bottom w:val="single" w:sz="4" w:space="1" w:color="auto"/>
          <w:right w:val="single" w:sz="4" w:space="4" w:color="auto"/>
        </w:pBdr>
        <w:rPr>
          <w:b/>
          <w:bCs/>
          <w:noProof/>
        </w:rPr>
      </w:pPr>
      <w:r>
        <w:rPr>
          <w:b/>
          <w:noProof/>
        </w:rPr>
        <w:t>Acțiuni de promovare a excelenței în producția animalieră</w:t>
      </w:r>
    </w:p>
    <w:p w14:paraId="30BBD3D6" w14:textId="77777777" w:rsidR="00B303E3" w:rsidRDefault="004B1F33">
      <w:pPr>
        <w:pStyle w:val="NumPar1"/>
        <w:numPr>
          <w:ilvl w:val="0"/>
          <w:numId w:val="34"/>
        </w:numPr>
        <w:rPr>
          <w:noProof/>
          <w:szCs w:val="24"/>
        </w:rPr>
      </w:pPr>
      <w:r>
        <w:rPr>
          <w:b/>
          <w:noProof/>
        </w:rPr>
        <w:t>Consolidarea rolului informațiilor privind proveniența din UE</w:t>
      </w:r>
      <w:r>
        <w:rPr>
          <w:noProof/>
        </w:rPr>
        <w:t xml:space="preserve"> în standardele de comercializare din sectorul creșterii animalelor și în etichetare.</w:t>
      </w:r>
    </w:p>
    <w:p w14:paraId="30BA8C70" w14:textId="77777777" w:rsidR="00B303E3" w:rsidRDefault="004B1F33">
      <w:pPr>
        <w:pStyle w:val="NumPar1"/>
        <w:numPr>
          <w:ilvl w:val="0"/>
          <w:numId w:val="34"/>
        </w:numPr>
        <w:rPr>
          <w:noProof/>
          <w:szCs w:val="24"/>
        </w:rPr>
      </w:pPr>
      <w:r>
        <w:rPr>
          <w:noProof/>
        </w:rPr>
        <w:t xml:space="preserve">Dezvoltarea unui sistem european de excelență care </w:t>
      </w:r>
      <w:r>
        <w:rPr>
          <w:b/>
          <w:noProof/>
        </w:rPr>
        <w:t>să valorifice standardele mai înalte</w:t>
      </w:r>
      <w:r>
        <w:rPr>
          <w:noProof/>
        </w:rPr>
        <w:t xml:space="preserve"> și caracteristicile s</w:t>
      </w:r>
      <w:r>
        <w:rPr>
          <w:noProof/>
        </w:rPr>
        <w:t xml:space="preserve">pecifice ale producției animaliere din UE </w:t>
      </w:r>
      <w:r>
        <w:rPr>
          <w:b/>
          <w:noProof/>
        </w:rPr>
        <w:t>prin intermediul mențiunilor rezervate facultative</w:t>
      </w:r>
      <w:r>
        <w:rPr>
          <w:noProof/>
        </w:rPr>
        <w:t xml:space="preserve"> din cadrul organizării comune a piețelor și care să includă criterii de </w:t>
      </w:r>
      <w:r>
        <w:rPr>
          <w:b/>
          <w:noProof/>
        </w:rPr>
        <w:t>recunoaștere a sistemelor de producție animalieră cu emisii scăzute de dioxid de carbon, fa</w:t>
      </w:r>
      <w:r>
        <w:rPr>
          <w:b/>
          <w:noProof/>
        </w:rPr>
        <w:t>vorabile mediului, care folosesc surse locale și asigură un nivel ridicat de bunăstare</w:t>
      </w:r>
      <w:r>
        <w:rPr>
          <w:noProof/>
        </w:rPr>
        <w:t>.</w:t>
      </w:r>
    </w:p>
    <w:p w14:paraId="7FAA7A67" w14:textId="77777777" w:rsidR="00B303E3" w:rsidRDefault="004B1F33">
      <w:pPr>
        <w:pStyle w:val="NumPar1"/>
        <w:numPr>
          <w:ilvl w:val="0"/>
          <w:numId w:val="34"/>
        </w:numPr>
        <w:rPr>
          <w:noProof/>
          <w:szCs w:val="24"/>
        </w:rPr>
      </w:pPr>
      <w:r>
        <w:rPr>
          <w:noProof/>
        </w:rPr>
        <w:t xml:space="preserve">Explorarea unor </w:t>
      </w:r>
      <w:r>
        <w:rPr>
          <w:b/>
          <w:noProof/>
        </w:rPr>
        <w:t>modalități mai bune de recunoaștere și de comunicare cu privire la atributele de calitate a efectivelor de animale</w:t>
      </w:r>
      <w:r>
        <w:rPr>
          <w:noProof/>
        </w:rPr>
        <w:t>, mai ample decât criteriile actuale d</w:t>
      </w:r>
      <w:r>
        <w:rPr>
          <w:noProof/>
        </w:rPr>
        <w:t>e clasificare a carcaselor.</w:t>
      </w:r>
    </w:p>
    <w:p w14:paraId="4A26B9D4" w14:textId="77777777" w:rsidR="00B303E3" w:rsidRDefault="004B1F33">
      <w:pPr>
        <w:pStyle w:val="NumPar1"/>
        <w:numPr>
          <w:ilvl w:val="0"/>
          <w:numId w:val="34"/>
        </w:numPr>
        <w:rPr>
          <w:noProof/>
        </w:rPr>
      </w:pPr>
      <w:r>
        <w:rPr>
          <w:noProof/>
        </w:rPr>
        <w:t xml:space="preserve">Luarea în considerare a unei componente speciale în cadrul politicii UE privind promovarea, care </w:t>
      </w:r>
      <w:r>
        <w:rPr>
          <w:b/>
          <w:noProof/>
        </w:rPr>
        <w:t xml:space="preserve">să evidențieze </w:t>
      </w:r>
      <w:r>
        <w:rPr>
          <w:noProof/>
        </w:rPr>
        <w:t xml:space="preserve">atât pe piața internă, cât și pe cea externă </w:t>
      </w:r>
      <w:r>
        <w:rPr>
          <w:b/>
          <w:noProof/>
        </w:rPr>
        <w:t>calitatea și durabilitatea produselor animaliere din UE, standardele în</w:t>
      </w:r>
      <w:r>
        <w:rPr>
          <w:b/>
          <w:noProof/>
        </w:rPr>
        <w:t>alte de bunăstare și ancorarea teritorială a acestora</w:t>
      </w:r>
      <w:r>
        <w:rPr>
          <w:noProof/>
        </w:rPr>
        <w:t>.</w:t>
      </w:r>
    </w:p>
    <w:p w14:paraId="4AB3CFF5" w14:textId="77777777" w:rsidR="00B303E3" w:rsidRDefault="004B1F33">
      <w:pPr>
        <w:pStyle w:val="NumPar1"/>
        <w:numPr>
          <w:ilvl w:val="0"/>
          <w:numId w:val="34"/>
        </w:numPr>
        <w:rPr>
          <w:noProof/>
        </w:rPr>
      </w:pPr>
      <w:r>
        <w:rPr>
          <w:noProof/>
        </w:rPr>
        <w:t xml:space="preserve">Sprijinirea în continuare a </w:t>
      </w:r>
      <w:r>
        <w:rPr>
          <w:b/>
          <w:noProof/>
        </w:rPr>
        <w:t>adoptării, promovării și protejării indicațiilor geografice și a producției ecologice</w:t>
      </w:r>
      <w:r>
        <w:rPr>
          <w:noProof/>
        </w:rPr>
        <w:t xml:space="preserve">. Revizuirea </w:t>
      </w:r>
      <w:r>
        <w:rPr>
          <w:b/>
          <w:noProof/>
        </w:rPr>
        <w:t>planului de acțiune al UE privind agricultura ecologică și a planului de ac</w:t>
      </w:r>
      <w:r>
        <w:rPr>
          <w:b/>
          <w:noProof/>
        </w:rPr>
        <w:t>țiune privind indicațiile geografice</w:t>
      </w:r>
      <w:r>
        <w:rPr>
          <w:noProof/>
        </w:rPr>
        <w:t>.</w:t>
      </w:r>
    </w:p>
    <w:sectPr w:rsidR="00B303E3">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AF251" w14:textId="77777777" w:rsidR="00530F15" w:rsidRDefault="00530F15">
      <w:pPr>
        <w:spacing w:after="0"/>
      </w:pPr>
      <w:r>
        <w:separator/>
      </w:r>
    </w:p>
  </w:endnote>
  <w:endnote w:type="continuationSeparator" w:id="0">
    <w:p w14:paraId="14039D8B" w14:textId="77777777" w:rsidR="00530F15" w:rsidRDefault="00530F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FE3AB" w14:textId="28F8C503" w:rsidR="004B1F33" w:rsidRPr="004B1F33" w:rsidRDefault="004B1F33" w:rsidP="004B1F33">
    <w:pPr>
      <w:pStyle w:val="FooterCoverPage"/>
      <w:rPr>
        <w:rFonts w:ascii="Arial" w:hAnsi="Arial" w:cs="Arial"/>
        <w:b/>
        <w:sz w:val="48"/>
      </w:rPr>
    </w:pPr>
    <w:r w:rsidRPr="004B1F33">
      <w:rPr>
        <w:rFonts w:ascii="Arial" w:hAnsi="Arial" w:cs="Arial"/>
        <w:b/>
        <w:sz w:val="48"/>
      </w:rPr>
      <w:t>RO</w:t>
    </w:r>
    <w:r w:rsidRPr="004B1F33">
      <w:rPr>
        <w:rFonts w:ascii="Arial" w:hAnsi="Arial" w:cs="Arial"/>
        <w:b/>
        <w:sz w:val="48"/>
      </w:rPr>
      <w:tab/>
    </w:r>
    <w:r w:rsidRPr="004B1F33">
      <w:rPr>
        <w:rFonts w:ascii="Arial" w:hAnsi="Arial" w:cs="Arial"/>
        <w:b/>
        <w:sz w:val="48"/>
      </w:rPr>
      <w:tab/>
    </w:r>
    <w:r w:rsidRPr="004B1F33">
      <w:tab/>
    </w:r>
    <w:r w:rsidRPr="004B1F3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BD2D6" w14:textId="637B0236" w:rsidR="004B1F33" w:rsidRPr="004B1F33" w:rsidRDefault="004B1F33" w:rsidP="004B1F33">
    <w:pPr>
      <w:pStyle w:val="FooterCoverPage"/>
      <w:rPr>
        <w:rFonts w:ascii="Arial" w:hAnsi="Arial" w:cs="Arial"/>
        <w:b/>
        <w:sz w:val="48"/>
      </w:rPr>
    </w:pPr>
    <w:r w:rsidRPr="004B1F33">
      <w:rPr>
        <w:rFonts w:ascii="Arial" w:hAnsi="Arial" w:cs="Arial"/>
        <w:b/>
        <w:sz w:val="48"/>
      </w:rPr>
      <w:t>RO</w:t>
    </w:r>
    <w:r w:rsidRPr="004B1F33">
      <w:rPr>
        <w:rFonts w:ascii="Arial" w:hAnsi="Arial" w:cs="Arial"/>
        <w:b/>
        <w:sz w:val="48"/>
      </w:rPr>
      <w:tab/>
    </w:r>
    <w:r w:rsidRPr="004B1F33">
      <w:rPr>
        <w:rFonts w:ascii="Arial" w:hAnsi="Arial" w:cs="Arial"/>
        <w:b/>
        <w:sz w:val="48"/>
      </w:rPr>
      <w:tab/>
    </w:r>
    <w:r w:rsidRPr="004B1F33">
      <w:tab/>
    </w:r>
    <w:r w:rsidRPr="004B1F3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47CB0" w14:textId="77777777" w:rsidR="004B1F33" w:rsidRPr="004B1F33" w:rsidRDefault="004B1F33" w:rsidP="004B1F3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DB139" w14:textId="77777777" w:rsidR="00B303E3" w:rsidRDefault="004B1F33">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8D215" w14:textId="4A8F9220" w:rsidR="00B303E3" w:rsidRDefault="004B1F33">
    <w:pPr>
      <w:pStyle w:val="FooterLine"/>
      <w:jc w:val="center"/>
    </w:pPr>
    <w:r>
      <w:fldChar w:fldCharType="begin"/>
    </w:r>
    <w:r>
      <w:instrText>PAGE   \* MERGEFORMAT</w:instrText>
    </w:r>
    <w:r>
      <w:fldChar w:fldCharType="separate"/>
    </w:r>
    <w:r>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1ADDC" w14:textId="77777777" w:rsidR="00B303E3" w:rsidRDefault="00B30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491DF" w14:textId="77777777" w:rsidR="00530F15" w:rsidRDefault="00530F15">
      <w:pPr>
        <w:spacing w:after="0"/>
      </w:pPr>
      <w:r>
        <w:separator/>
      </w:r>
    </w:p>
  </w:footnote>
  <w:footnote w:type="continuationSeparator" w:id="0">
    <w:p w14:paraId="6CA4C154" w14:textId="77777777" w:rsidR="00530F15" w:rsidRDefault="00530F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F7B1" w14:textId="77777777" w:rsidR="004B1F33" w:rsidRPr="004B1F33" w:rsidRDefault="004B1F33" w:rsidP="004B1F3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A6B5D" w14:textId="77777777" w:rsidR="004B1F33" w:rsidRPr="004B1F33" w:rsidRDefault="004B1F33" w:rsidP="004B1F3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169BD" w14:textId="77777777" w:rsidR="004B1F33" w:rsidRPr="004B1F33" w:rsidRDefault="004B1F33" w:rsidP="004B1F3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6F12B" w14:textId="77777777" w:rsidR="00B303E3" w:rsidRDefault="00B303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DC5BC" w14:textId="77777777" w:rsidR="00B303E3" w:rsidRDefault="00B303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9A154" w14:textId="77777777" w:rsidR="00B303E3" w:rsidRDefault="00B30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7BCC"/>
    <w:multiLevelType w:val="multilevel"/>
    <w:tmpl w:val="193E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1A41B2"/>
    <w:multiLevelType w:val="multilevel"/>
    <w:tmpl w:val="F16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2900F7"/>
    <w:multiLevelType w:val="multilevel"/>
    <w:tmpl w:val="BF0E249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A5E6508"/>
    <w:multiLevelType w:val="multilevel"/>
    <w:tmpl w:val="5E7A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FB7115"/>
    <w:multiLevelType w:val="multilevel"/>
    <w:tmpl w:val="32FC743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0F6595B"/>
    <w:multiLevelType w:val="multilevel"/>
    <w:tmpl w:val="986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0B7201"/>
    <w:multiLevelType w:val="multilevel"/>
    <w:tmpl w:val="3D704E5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8345"/>
    <w:multiLevelType w:val="multilevel"/>
    <w:tmpl w:val="F6E2CE8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62685D"/>
    <w:multiLevelType w:val="multilevel"/>
    <w:tmpl w:val="8F6CAD4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3D0A16"/>
    <w:multiLevelType w:val="multilevel"/>
    <w:tmpl w:val="F8B87202"/>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72F0AC5"/>
    <w:multiLevelType w:val="multilevel"/>
    <w:tmpl w:val="A680263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9CD049D"/>
    <w:multiLevelType w:val="multilevel"/>
    <w:tmpl w:val="7610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7B624F"/>
    <w:multiLevelType w:val="multilevel"/>
    <w:tmpl w:val="EDA690B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0022374"/>
    <w:multiLevelType w:val="multilevel"/>
    <w:tmpl w:val="8F74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385EB0"/>
    <w:multiLevelType w:val="multilevel"/>
    <w:tmpl w:val="A06C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03691D"/>
    <w:multiLevelType w:val="multilevel"/>
    <w:tmpl w:val="A60C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8DFDF8"/>
    <w:multiLevelType w:val="multilevel"/>
    <w:tmpl w:val="A96C107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0570020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679A0AD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6324F1E"/>
    <w:multiLevelType w:val="multilevel"/>
    <w:tmpl w:val="537418E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7CB1E1C"/>
    <w:multiLevelType w:val="multilevel"/>
    <w:tmpl w:val="10CCA6B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A7730C4"/>
    <w:multiLevelType w:val="multilevel"/>
    <w:tmpl w:val="4EA459D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1A64CF6"/>
    <w:multiLevelType w:val="multilevel"/>
    <w:tmpl w:val="93F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9E662A"/>
    <w:multiLevelType w:val="multilevel"/>
    <w:tmpl w:val="6EE24E7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4CE54F5"/>
    <w:multiLevelType w:val="multilevel"/>
    <w:tmpl w:val="2862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A63DF"/>
    <w:multiLevelType w:val="multilevel"/>
    <w:tmpl w:val="4BB4CC0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1A982C"/>
    <w:multiLevelType w:val="multilevel"/>
    <w:tmpl w:val="951033A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072619B"/>
    <w:multiLevelType w:val="multilevel"/>
    <w:tmpl w:val="0738740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9B52"/>
    <w:multiLevelType w:val="multilevel"/>
    <w:tmpl w:val="560A52A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59579CD"/>
    <w:multiLevelType w:val="hybridMultilevel"/>
    <w:tmpl w:val="09CC106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977472E"/>
    <w:multiLevelType w:val="multilevel"/>
    <w:tmpl w:val="0A1E7C1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E5513E2"/>
    <w:multiLevelType w:val="multilevel"/>
    <w:tmpl w:val="DB8C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65145E"/>
    <w:multiLevelType w:val="multilevel"/>
    <w:tmpl w:val="72549790"/>
    <w:name w:val="EurolookHeading"/>
    <w:lvl w:ilvl="0">
      <w:start w:val="1"/>
      <w:numFmt w:val="decimal"/>
      <w:pStyle w:val="Heading1"/>
      <w:lvlText w:val="%1."/>
      <w:lvlJc w:val="left"/>
      <w:pPr>
        <w:tabs>
          <w:tab w:val="num" w:pos="482"/>
        </w:tabs>
        <w:ind w:left="482" w:hanging="482"/>
      </w:pPr>
      <w:rPr>
        <w:b w:val="0"/>
        <w:bCs w:val="0"/>
      </w:r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19"/>
  </w:num>
  <w:num w:numId="3">
    <w:abstractNumId w:val="12"/>
  </w:num>
  <w:num w:numId="4">
    <w:abstractNumId w:val="20"/>
  </w:num>
  <w:num w:numId="5">
    <w:abstractNumId w:val="27"/>
  </w:num>
  <w:num w:numId="6">
    <w:abstractNumId w:val="30"/>
  </w:num>
  <w:num w:numId="7">
    <w:abstractNumId w:val="4"/>
  </w:num>
  <w:num w:numId="8">
    <w:abstractNumId w:val="10"/>
  </w:num>
  <w:num w:numId="9">
    <w:abstractNumId w:val="23"/>
  </w:num>
  <w:num w:numId="10">
    <w:abstractNumId w:val="6"/>
  </w:num>
  <w:num w:numId="11">
    <w:abstractNumId w:val="8"/>
  </w:num>
  <w:num w:numId="12">
    <w:abstractNumId w:val="9"/>
  </w:num>
  <w:num w:numId="13">
    <w:abstractNumId w:val="16"/>
  </w:num>
  <w:num w:numId="14">
    <w:abstractNumId w:val="21"/>
  </w:num>
  <w:num w:numId="15">
    <w:abstractNumId w:val="26"/>
  </w:num>
  <w:num w:numId="16">
    <w:abstractNumId w:val="32"/>
  </w:num>
  <w:num w:numId="17">
    <w:abstractNumId w:val="17"/>
  </w:num>
  <w:num w:numId="18">
    <w:abstractNumId w:val="18"/>
  </w:num>
  <w:num w:numId="19">
    <w:abstractNumId w:val="33"/>
  </w:num>
  <w:num w:numId="20">
    <w:abstractNumId w:val="25"/>
  </w:num>
  <w:num w:numId="21">
    <w:abstractNumId w:val="28"/>
  </w:num>
  <w:num w:numId="22">
    <w:abstractNumId w:val="7"/>
  </w:num>
  <w:num w:numId="23">
    <w:abstractNumId w:val="11"/>
  </w:num>
  <w:num w:numId="24">
    <w:abstractNumId w:val="5"/>
  </w:num>
  <w:num w:numId="25">
    <w:abstractNumId w:val="14"/>
  </w:num>
  <w:num w:numId="26">
    <w:abstractNumId w:val="22"/>
  </w:num>
  <w:num w:numId="27">
    <w:abstractNumId w:val="1"/>
  </w:num>
  <w:num w:numId="28">
    <w:abstractNumId w:val="0"/>
  </w:num>
  <w:num w:numId="29">
    <w:abstractNumId w:val="3"/>
  </w:num>
  <w:num w:numId="30">
    <w:abstractNumId w:val="24"/>
  </w:num>
  <w:num w:numId="31">
    <w:abstractNumId w:val="31"/>
  </w:num>
  <w:num w:numId="32">
    <w:abstractNumId w:val="15"/>
  </w:num>
  <w:num w:numId="33">
    <w:abstractNumId w:val="13"/>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FD24AB94-B4AB-4D16-B799-EDFEA7601EC7"/>
    <w:docVar w:name="LW_COVERPAGE_TYPE" w:val="1"/>
    <w:docVar w:name="LW_CROSSREFERENCE" w:val="{SWD(2026) 576 final}"/>
    <w:docVar w:name="LW_DocType" w:val="EUROLOOK"/>
    <w:docVar w:name="LW_EMISSION" w:val="7.7.2026"/>
    <w:docVar w:name="LW_EMISSION_ISODATE" w:val="2026-07-07"/>
    <w:docVar w:name="LW_EMISSION_LOCATION" w:val="STR"/>
    <w:docVar w:name="LW_EMISSION_PREFIX" w:val="Strasbourg,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Strategia UE privind cre\u537?terea animalelor"/>
    <w:docVar w:name="LW_PART_NBR" w:val="1"/>
    <w:docVar w:name="LW_PART_NBR_TOTAL" w:val="1"/>
    <w:docVar w:name="LW_REF.INST.NEW" w:val="COM"/>
    <w:docVar w:name="LW_REF.INST.NEW_ADOPTED" w:val="final"/>
    <w:docVar w:name="LW_REF.INST.NEW_TEXT" w:val="(2026)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COMUNICAREA COMISIEI C\u258?TRE PARLAMENTUL EUROPEAN, CONSILIU, COMITETUL ECONOMIC \u536?I SOCIAL EUROPEAN \u536?I COMITETUL REGIUNILOR"/>
    <w:docVar w:name="LwApiVersions" w:val="LW4CoDe 1.24.5.0; LW 9.2, Build 20251112"/>
  </w:docVars>
  <w:rsids>
    <w:rsidRoot w:val="00B303E3"/>
    <w:rsid w:val="003B296C"/>
    <w:rsid w:val="004B1F33"/>
    <w:rsid w:val="00530F15"/>
    <w:rsid w:val="00744893"/>
    <w:rsid w:val="008C1D7E"/>
    <w:rsid w:val="009A1953"/>
    <w:rsid w:val="00B303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20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uiPriority w:val="9"/>
    <w:qFormat/>
    <w:pPr>
      <w:keepNext/>
      <w:numPr>
        <w:ilvl w:val="1"/>
        <w:numId w:val="16"/>
      </w:numPr>
      <w:outlineLvl w:val="1"/>
    </w:pPr>
    <w:rPr>
      <w:b/>
    </w:rPr>
  </w:style>
  <w:style w:type="paragraph" w:styleId="Heading3">
    <w:name w:val="heading 3"/>
    <w:basedOn w:val="Normal"/>
    <w:next w:val="Text3"/>
    <w:uiPriority w:val="9"/>
    <w:qFormat/>
    <w:pPr>
      <w:keepNext/>
      <w:numPr>
        <w:ilvl w:val="2"/>
        <w:numId w:val="16"/>
      </w:numPr>
      <w:outlineLvl w:val="2"/>
    </w:pPr>
    <w:rPr>
      <w:i/>
    </w:rPr>
  </w:style>
  <w:style w:type="paragraph" w:styleId="Heading4">
    <w:name w:val="heading 4"/>
    <w:basedOn w:val="Normal"/>
    <w:next w:val="Text4"/>
    <w:uiPriority w:val="9"/>
    <w:qFormat/>
    <w:pPr>
      <w:keepNext/>
      <w:numPr>
        <w:ilvl w:val="3"/>
        <w:numId w:val="16"/>
      </w:numPr>
      <w:outlineLvl w:val="3"/>
    </w:pPr>
  </w:style>
  <w:style w:type="paragraph" w:styleId="Heading5">
    <w:name w:val="heading 5"/>
    <w:basedOn w:val="Normal"/>
    <w:next w:val="Normal"/>
    <w:uiPriority w:val="9"/>
    <w:semiHidden/>
    <w:qFormat/>
    <w:pPr>
      <w:keepNext/>
      <w:numPr>
        <w:ilvl w:val="4"/>
        <w:numId w:val="16"/>
      </w:numPr>
      <w:outlineLvl w:val="4"/>
    </w:pPr>
  </w:style>
  <w:style w:type="paragraph" w:styleId="Heading6">
    <w:name w:val="heading 6"/>
    <w:basedOn w:val="Normal"/>
    <w:next w:val="Normal"/>
    <w:uiPriority w:val="9"/>
    <w:semiHidden/>
    <w:qFormat/>
    <w:pPr>
      <w:keepNext/>
      <w:numPr>
        <w:ilvl w:val="5"/>
        <w:numId w:val="16"/>
      </w:numPr>
      <w:outlineLvl w:val="5"/>
    </w:pPr>
  </w:style>
  <w:style w:type="paragraph" w:styleId="Heading7">
    <w:name w:val="heading 7"/>
    <w:basedOn w:val="Normal"/>
    <w:next w:val="Normal"/>
    <w:uiPriority w:val="9"/>
    <w:semiHidden/>
    <w:qFormat/>
    <w:pPr>
      <w:keepNext/>
      <w:numPr>
        <w:ilvl w:val="6"/>
        <w:numId w:val="16"/>
      </w:numPr>
      <w:outlineLvl w:val="6"/>
    </w:pPr>
  </w:style>
  <w:style w:type="paragraph" w:styleId="Heading8">
    <w:name w:val="heading 8"/>
    <w:basedOn w:val="Normal"/>
    <w:next w:val="Normal"/>
    <w:uiPriority w:val="9"/>
    <w:semiHidden/>
    <w:qFormat/>
    <w:pPr>
      <w:keepNext/>
      <w:numPr>
        <w:ilvl w:val="7"/>
        <w:numId w:val="16"/>
      </w:numPr>
      <w:outlineLvl w:val="7"/>
    </w:pPr>
  </w:style>
  <w:style w:type="paragraph" w:styleId="Heading9">
    <w:name w:val="heading 9"/>
    <w:basedOn w:val="Normal"/>
    <w:next w:val="Normal"/>
    <w:uiPriority w:val="9"/>
    <w:semiHidden/>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Heading1Char">
    <w:name w:val="Heading 1 Char"/>
    <w:basedOn w:val="DefaultParagraphFont"/>
    <w:link w:val="Heading1"/>
    <w:uiPriority w:val="9"/>
    <w:rPr>
      <w:b/>
      <w:smallCaps/>
    </w:rPr>
  </w:style>
  <w:style w:type="paragraph" w:styleId="Revision">
    <w:name w:val="Revision"/>
    <w:hidden/>
    <w:uiPriority w:val="99"/>
    <w:semiHidden/>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paragraph" w:styleId="ListParagraph">
    <w:name w:val="List Paragraph"/>
    <w:basedOn w:val="Normal"/>
    <w:uiPriority w:val="99"/>
    <w:semiHidden/>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65263">
      <w:bodyDiv w:val="1"/>
      <w:marLeft w:val="0"/>
      <w:marRight w:val="0"/>
      <w:marTop w:val="0"/>
      <w:marBottom w:val="0"/>
      <w:divBdr>
        <w:top w:val="none" w:sz="0" w:space="0" w:color="auto"/>
        <w:left w:val="none" w:sz="0" w:space="0" w:color="auto"/>
        <w:bottom w:val="none" w:sz="0" w:space="0" w:color="auto"/>
        <w:right w:val="none" w:sz="0" w:space="0" w:color="auto"/>
      </w:divBdr>
      <w:divsChild>
        <w:div w:id="216431169">
          <w:marLeft w:val="0"/>
          <w:marRight w:val="0"/>
          <w:marTop w:val="0"/>
          <w:marBottom w:val="0"/>
          <w:divBdr>
            <w:top w:val="none" w:sz="0" w:space="0" w:color="auto"/>
            <w:left w:val="none" w:sz="0" w:space="0" w:color="auto"/>
            <w:bottom w:val="none" w:sz="0" w:space="0" w:color="auto"/>
            <w:right w:val="none" w:sz="0" w:space="0" w:color="auto"/>
          </w:divBdr>
        </w:div>
        <w:div w:id="278681499">
          <w:marLeft w:val="0"/>
          <w:marRight w:val="0"/>
          <w:marTop w:val="0"/>
          <w:marBottom w:val="0"/>
          <w:divBdr>
            <w:top w:val="none" w:sz="0" w:space="0" w:color="auto"/>
            <w:left w:val="none" w:sz="0" w:space="0" w:color="auto"/>
            <w:bottom w:val="none" w:sz="0" w:space="0" w:color="auto"/>
            <w:right w:val="none" w:sz="0" w:space="0" w:color="auto"/>
          </w:divBdr>
        </w:div>
        <w:div w:id="313024830">
          <w:marLeft w:val="0"/>
          <w:marRight w:val="0"/>
          <w:marTop w:val="0"/>
          <w:marBottom w:val="0"/>
          <w:divBdr>
            <w:top w:val="none" w:sz="0" w:space="0" w:color="auto"/>
            <w:left w:val="none" w:sz="0" w:space="0" w:color="auto"/>
            <w:bottom w:val="none" w:sz="0" w:space="0" w:color="auto"/>
            <w:right w:val="none" w:sz="0" w:space="0" w:color="auto"/>
          </w:divBdr>
        </w:div>
        <w:div w:id="357240897">
          <w:marLeft w:val="0"/>
          <w:marRight w:val="0"/>
          <w:marTop w:val="0"/>
          <w:marBottom w:val="0"/>
          <w:divBdr>
            <w:top w:val="none" w:sz="0" w:space="0" w:color="auto"/>
            <w:left w:val="none" w:sz="0" w:space="0" w:color="auto"/>
            <w:bottom w:val="none" w:sz="0" w:space="0" w:color="auto"/>
            <w:right w:val="none" w:sz="0" w:space="0" w:color="auto"/>
          </w:divBdr>
        </w:div>
        <w:div w:id="428232216">
          <w:marLeft w:val="0"/>
          <w:marRight w:val="0"/>
          <w:marTop w:val="0"/>
          <w:marBottom w:val="0"/>
          <w:divBdr>
            <w:top w:val="none" w:sz="0" w:space="0" w:color="auto"/>
            <w:left w:val="none" w:sz="0" w:space="0" w:color="auto"/>
            <w:bottom w:val="none" w:sz="0" w:space="0" w:color="auto"/>
            <w:right w:val="none" w:sz="0" w:space="0" w:color="auto"/>
          </w:divBdr>
        </w:div>
        <w:div w:id="727000278">
          <w:marLeft w:val="0"/>
          <w:marRight w:val="0"/>
          <w:marTop w:val="0"/>
          <w:marBottom w:val="0"/>
          <w:divBdr>
            <w:top w:val="none" w:sz="0" w:space="0" w:color="auto"/>
            <w:left w:val="none" w:sz="0" w:space="0" w:color="auto"/>
            <w:bottom w:val="none" w:sz="0" w:space="0" w:color="auto"/>
            <w:right w:val="none" w:sz="0" w:space="0" w:color="auto"/>
          </w:divBdr>
        </w:div>
        <w:div w:id="755832557">
          <w:marLeft w:val="0"/>
          <w:marRight w:val="0"/>
          <w:marTop w:val="0"/>
          <w:marBottom w:val="0"/>
          <w:divBdr>
            <w:top w:val="none" w:sz="0" w:space="0" w:color="auto"/>
            <w:left w:val="none" w:sz="0" w:space="0" w:color="auto"/>
            <w:bottom w:val="none" w:sz="0" w:space="0" w:color="auto"/>
            <w:right w:val="none" w:sz="0" w:space="0" w:color="auto"/>
          </w:divBdr>
        </w:div>
        <w:div w:id="941106306">
          <w:marLeft w:val="0"/>
          <w:marRight w:val="0"/>
          <w:marTop w:val="0"/>
          <w:marBottom w:val="0"/>
          <w:divBdr>
            <w:top w:val="none" w:sz="0" w:space="0" w:color="auto"/>
            <w:left w:val="none" w:sz="0" w:space="0" w:color="auto"/>
            <w:bottom w:val="none" w:sz="0" w:space="0" w:color="auto"/>
            <w:right w:val="none" w:sz="0" w:space="0" w:color="auto"/>
          </w:divBdr>
        </w:div>
        <w:div w:id="999960663">
          <w:marLeft w:val="0"/>
          <w:marRight w:val="0"/>
          <w:marTop w:val="0"/>
          <w:marBottom w:val="0"/>
          <w:divBdr>
            <w:top w:val="none" w:sz="0" w:space="0" w:color="auto"/>
            <w:left w:val="none" w:sz="0" w:space="0" w:color="auto"/>
            <w:bottom w:val="none" w:sz="0" w:space="0" w:color="auto"/>
            <w:right w:val="none" w:sz="0" w:space="0" w:color="auto"/>
          </w:divBdr>
        </w:div>
        <w:div w:id="1117215962">
          <w:marLeft w:val="0"/>
          <w:marRight w:val="0"/>
          <w:marTop w:val="0"/>
          <w:marBottom w:val="0"/>
          <w:divBdr>
            <w:top w:val="none" w:sz="0" w:space="0" w:color="auto"/>
            <w:left w:val="none" w:sz="0" w:space="0" w:color="auto"/>
            <w:bottom w:val="none" w:sz="0" w:space="0" w:color="auto"/>
            <w:right w:val="none" w:sz="0" w:space="0" w:color="auto"/>
          </w:divBdr>
        </w:div>
        <w:div w:id="1217740714">
          <w:marLeft w:val="0"/>
          <w:marRight w:val="0"/>
          <w:marTop w:val="0"/>
          <w:marBottom w:val="0"/>
          <w:divBdr>
            <w:top w:val="none" w:sz="0" w:space="0" w:color="auto"/>
            <w:left w:val="none" w:sz="0" w:space="0" w:color="auto"/>
            <w:bottom w:val="none" w:sz="0" w:space="0" w:color="auto"/>
            <w:right w:val="none" w:sz="0" w:space="0" w:color="auto"/>
          </w:divBdr>
        </w:div>
        <w:div w:id="1700427194">
          <w:marLeft w:val="0"/>
          <w:marRight w:val="0"/>
          <w:marTop w:val="0"/>
          <w:marBottom w:val="0"/>
          <w:divBdr>
            <w:top w:val="none" w:sz="0" w:space="0" w:color="auto"/>
            <w:left w:val="none" w:sz="0" w:space="0" w:color="auto"/>
            <w:bottom w:val="none" w:sz="0" w:space="0" w:color="auto"/>
            <w:right w:val="none" w:sz="0" w:space="0" w:color="auto"/>
          </w:divBdr>
        </w:div>
      </w:divsChild>
    </w:div>
    <w:div w:id="385226919">
      <w:bodyDiv w:val="1"/>
      <w:marLeft w:val="0"/>
      <w:marRight w:val="0"/>
      <w:marTop w:val="0"/>
      <w:marBottom w:val="0"/>
      <w:divBdr>
        <w:top w:val="none" w:sz="0" w:space="0" w:color="auto"/>
        <w:left w:val="none" w:sz="0" w:space="0" w:color="auto"/>
        <w:bottom w:val="none" w:sz="0" w:space="0" w:color="auto"/>
        <w:right w:val="none" w:sz="0" w:space="0" w:color="auto"/>
      </w:divBdr>
      <w:divsChild>
        <w:div w:id="139349603">
          <w:marLeft w:val="0"/>
          <w:marRight w:val="0"/>
          <w:marTop w:val="0"/>
          <w:marBottom w:val="0"/>
          <w:divBdr>
            <w:top w:val="none" w:sz="0" w:space="0" w:color="auto"/>
            <w:left w:val="none" w:sz="0" w:space="0" w:color="auto"/>
            <w:bottom w:val="none" w:sz="0" w:space="0" w:color="auto"/>
            <w:right w:val="none" w:sz="0" w:space="0" w:color="auto"/>
          </w:divBdr>
        </w:div>
        <w:div w:id="355543116">
          <w:marLeft w:val="0"/>
          <w:marRight w:val="0"/>
          <w:marTop w:val="0"/>
          <w:marBottom w:val="0"/>
          <w:divBdr>
            <w:top w:val="none" w:sz="0" w:space="0" w:color="auto"/>
            <w:left w:val="none" w:sz="0" w:space="0" w:color="auto"/>
            <w:bottom w:val="none" w:sz="0" w:space="0" w:color="auto"/>
            <w:right w:val="none" w:sz="0" w:space="0" w:color="auto"/>
          </w:divBdr>
        </w:div>
        <w:div w:id="419759821">
          <w:marLeft w:val="0"/>
          <w:marRight w:val="0"/>
          <w:marTop w:val="0"/>
          <w:marBottom w:val="0"/>
          <w:divBdr>
            <w:top w:val="none" w:sz="0" w:space="0" w:color="auto"/>
            <w:left w:val="none" w:sz="0" w:space="0" w:color="auto"/>
            <w:bottom w:val="none" w:sz="0" w:space="0" w:color="auto"/>
            <w:right w:val="none" w:sz="0" w:space="0" w:color="auto"/>
          </w:divBdr>
        </w:div>
        <w:div w:id="576592330">
          <w:marLeft w:val="0"/>
          <w:marRight w:val="0"/>
          <w:marTop w:val="0"/>
          <w:marBottom w:val="0"/>
          <w:divBdr>
            <w:top w:val="none" w:sz="0" w:space="0" w:color="auto"/>
            <w:left w:val="none" w:sz="0" w:space="0" w:color="auto"/>
            <w:bottom w:val="none" w:sz="0" w:space="0" w:color="auto"/>
            <w:right w:val="none" w:sz="0" w:space="0" w:color="auto"/>
          </w:divBdr>
        </w:div>
        <w:div w:id="1106998348">
          <w:marLeft w:val="0"/>
          <w:marRight w:val="0"/>
          <w:marTop w:val="0"/>
          <w:marBottom w:val="0"/>
          <w:divBdr>
            <w:top w:val="none" w:sz="0" w:space="0" w:color="auto"/>
            <w:left w:val="none" w:sz="0" w:space="0" w:color="auto"/>
            <w:bottom w:val="none" w:sz="0" w:space="0" w:color="auto"/>
            <w:right w:val="none" w:sz="0" w:space="0" w:color="auto"/>
          </w:divBdr>
        </w:div>
        <w:div w:id="1128399639">
          <w:marLeft w:val="0"/>
          <w:marRight w:val="0"/>
          <w:marTop w:val="0"/>
          <w:marBottom w:val="0"/>
          <w:divBdr>
            <w:top w:val="none" w:sz="0" w:space="0" w:color="auto"/>
            <w:left w:val="none" w:sz="0" w:space="0" w:color="auto"/>
            <w:bottom w:val="none" w:sz="0" w:space="0" w:color="auto"/>
            <w:right w:val="none" w:sz="0" w:space="0" w:color="auto"/>
          </w:divBdr>
        </w:div>
        <w:div w:id="1195849632">
          <w:marLeft w:val="0"/>
          <w:marRight w:val="0"/>
          <w:marTop w:val="0"/>
          <w:marBottom w:val="0"/>
          <w:divBdr>
            <w:top w:val="none" w:sz="0" w:space="0" w:color="auto"/>
            <w:left w:val="none" w:sz="0" w:space="0" w:color="auto"/>
            <w:bottom w:val="none" w:sz="0" w:space="0" w:color="auto"/>
            <w:right w:val="none" w:sz="0" w:space="0" w:color="auto"/>
          </w:divBdr>
        </w:div>
        <w:div w:id="1202472786">
          <w:marLeft w:val="0"/>
          <w:marRight w:val="0"/>
          <w:marTop w:val="0"/>
          <w:marBottom w:val="0"/>
          <w:divBdr>
            <w:top w:val="none" w:sz="0" w:space="0" w:color="auto"/>
            <w:left w:val="none" w:sz="0" w:space="0" w:color="auto"/>
            <w:bottom w:val="none" w:sz="0" w:space="0" w:color="auto"/>
            <w:right w:val="none" w:sz="0" w:space="0" w:color="auto"/>
          </w:divBdr>
        </w:div>
        <w:div w:id="1388603127">
          <w:marLeft w:val="0"/>
          <w:marRight w:val="0"/>
          <w:marTop w:val="0"/>
          <w:marBottom w:val="0"/>
          <w:divBdr>
            <w:top w:val="none" w:sz="0" w:space="0" w:color="auto"/>
            <w:left w:val="none" w:sz="0" w:space="0" w:color="auto"/>
            <w:bottom w:val="none" w:sz="0" w:space="0" w:color="auto"/>
            <w:right w:val="none" w:sz="0" w:space="0" w:color="auto"/>
          </w:divBdr>
        </w:div>
        <w:div w:id="1420365073">
          <w:marLeft w:val="0"/>
          <w:marRight w:val="0"/>
          <w:marTop w:val="0"/>
          <w:marBottom w:val="0"/>
          <w:divBdr>
            <w:top w:val="none" w:sz="0" w:space="0" w:color="auto"/>
            <w:left w:val="none" w:sz="0" w:space="0" w:color="auto"/>
            <w:bottom w:val="none" w:sz="0" w:space="0" w:color="auto"/>
            <w:right w:val="none" w:sz="0" w:space="0" w:color="auto"/>
          </w:divBdr>
        </w:div>
        <w:div w:id="1820153875">
          <w:marLeft w:val="0"/>
          <w:marRight w:val="0"/>
          <w:marTop w:val="0"/>
          <w:marBottom w:val="0"/>
          <w:divBdr>
            <w:top w:val="none" w:sz="0" w:space="0" w:color="auto"/>
            <w:left w:val="none" w:sz="0" w:space="0" w:color="auto"/>
            <w:bottom w:val="none" w:sz="0" w:space="0" w:color="auto"/>
            <w:right w:val="none" w:sz="0" w:space="0" w:color="auto"/>
          </w:divBdr>
        </w:div>
        <w:div w:id="19658853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EurolookProperties>
  <ProductCustomizationId>EC</ProductCustomizationId>
  <Created>
    <Version>10.0.47989.0</Version>
    <Date>2026-06-22T10:06:17</Date>
    <Language>EN</Language>
    <Note/>
  </Created>
  <DocumentModel>
    <Id>6cbda13a-4db2-46c6-876a-ef72275827ef</Id>
    <Name>Report</Name>
  </DocumentModel>
  <CustomTemplate>
    <Id/>
    <Name/>
  </CustomTemplate>
  <DocumentDate>2026-06-22T10:06:17</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2.xml><?xml version="1.0" encoding="utf-8"?>
<Author Role="Creator" AuthorRoleName="Writer" AuthorRoleDisplayName="Writer" AuthorRoleId="a4fbaff4-b07c-48b4-a21e-e7b9eedf3796">
  <Id>2eaa86ae-397e-4887-9d43-22612fb58479</Id>
  <Names>
    <Latin>
      <FirstName>Joaquim</FirstName>
      <LastName>ORDEIG VILA</LastName>
    </Latin>
    <Greek>
      <FirstName/>
      <LastName/>
    </Greek>
    <Cyrillic>
      <FirstName/>
      <LastName/>
    </Cyrillic>
    <DocumentScript>
      <FirstName>Joaquim</FirstName>
      <LastName>ORDEIG VILA</LastName>
      <FullName>Joaquim ORDEIG VILA</FullName>
    </DocumentScript>
  </Names>
  <Initials>JOV</Initials>
  <Gender>m</Gender>
  <Email>Joaquim.ORDEIG-VILA@ec.europa.eu</Email>
  <Service>AGRI.E.3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2>
  <OrgaEntity3>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
    <OrgaEntity>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+32 229-98961</Phone>
    <Office>L130 07/060</Office>
  </MainWorkplace>
  <Workplaces>
    <Workplace IsMain="true">
      <AddressId>f03b5801-04c9-4931-aa17-c6d6c70bc579</AddressId>
      <Fax/>
      <Phone>+32 229-98961</Phone>
      <Office>L130 07/060</Office>
    </Workplace>
  </Workplaces>
</Author>
</file>

<file path=customXml/item3.xml><?xml version="1.0" encoding="utf-8"?>
<ct:contentTypeSchema xmlns:ct="http://schemas.microsoft.com/office/2006/metadata/contentType" xmlns:ma="http://schemas.microsoft.com/office/2006/metadata/properties/metaAttributes" ct:_="" ma:_="" ma:contentTypeName="Document" ma:contentTypeID="0x0101000530FFF830BAC440B519698952794D43" ma:contentTypeVersion="4" ma:contentTypeDescription="Create a new document." ma:contentTypeScope="" ma:versionID="6a16d0828e6315312f87c116a16e5c9d">
  <xsd:schema xmlns:xsd="http://www.w3.org/2001/XMLSchema" xmlns:xs="http://www.w3.org/2001/XMLSchema" xmlns:p="http://schemas.microsoft.com/office/2006/metadata/properties" xmlns:ns2="f667d2d5-9f64-4381-8a7e-01fdf6459303" targetNamespace="http://schemas.microsoft.com/office/2006/metadata/properties" ma:root="true" ma:fieldsID="17afd5f95057171903225aacd3b0fe11" ns2:_="">
    <xsd:import namespace="f667d2d5-9f64-4381-8a7e-01fdf64593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7d2d5-9f64-4381-8a7e-01fdf6459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C608EAB3-BF8B-48B2-BA15-2BD2761D0A37}">
  <ds:schemaRefs/>
</ds:datastoreItem>
</file>

<file path=customXml/itemProps3.xml><?xml version="1.0" encoding="utf-8"?>
<ds:datastoreItem xmlns:ds="http://schemas.openxmlformats.org/officeDocument/2006/customXml" ds:itemID="{6C53A21C-78D9-4C2D-8D0A-6D5A4DBEE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7d2d5-9f64-4381-8a7e-01fdf6459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5C60A96A-9738-4517-A0BD-B2050201068B}">
  <ds:schemaRefs>
    <ds:schemaRef ds:uri="http://schemas.microsoft.com/sharepoint/v3/contenttype/forms"/>
  </ds:schemaRefs>
</ds:datastoreItem>
</file>

<file path=customXml/itemProps6.xml><?xml version="1.0" encoding="utf-8"?>
<ds:datastoreItem xmlns:ds="http://schemas.openxmlformats.org/officeDocument/2006/customXml" ds:itemID="{E83DB478-7E75-48E6-AC8E-3C5D5FC4B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1551</Words>
  <Characters>8841</Characters>
  <Application>Microsoft Office Word</Application>
  <DocSecurity>0</DocSecurity>
  <PresentationFormat>Microsoft Word 14.0</PresentationFormat>
  <Lines>73</Lines>
  <Paragraphs>20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2026-07-06T08:20:00Z</dcterms:created>
  <dcterms:modified xsi:type="dcterms:W3CDTF">2026-07-08T07:38:00Z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2026-07-06T08:20:52Z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dcb60463-f76a-4917-b165-77626a46c446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0x0101000530FFF830BAC440B519698952794D43</vt:lpwstr>
  </property>
  <property fmtid="{D5CDD505-2E9C-101B-9397-08002B2CF9AE}" pid="13" name="Level of sensitivity">
    <vt:lpwstr>Standard treatment</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CPTemplateID">
    <vt:lpwstr>CP-039</vt:lpwstr>
  </property>
</Properties>
</file>