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01B29" w14:textId="77777777" w:rsidR="00040BEA" w:rsidRDefault="00026783">
      <w:pPr>
        <w:pStyle w:val="Pagedecouverture"/>
        <w:rPr>
          <w:noProof/>
          <w:lang w:val="en-US"/>
        </w:rPr>
      </w:pPr>
      <w:r>
        <w:rPr>
          <w:noProof/>
          <w:lang w:val="en-US"/>
        </w:rPr>
        <w:pict w14:anchorId="298F9A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878D3306-FDD7-4628-86E4-CEF63970E626" style="width:455.2pt;height:381.95pt">
            <v:imagedata r:id="rId7" o:title=""/>
          </v:shape>
        </w:pict>
      </w:r>
    </w:p>
    <w:p w14:paraId="230EF0E1" w14:textId="77777777" w:rsidR="00040BEA" w:rsidRDefault="00040BEA">
      <w:pPr>
        <w:rPr>
          <w:noProof/>
          <w:lang w:val="en-US"/>
        </w:rPr>
        <w:sectPr w:rsidR="00040BEA">
          <w:footerReference w:type="even" r:id="rId8"/>
          <w:footerReference w:type="default" r:id="rId9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2F50F60" w14:textId="77777777" w:rsidR="00040BEA" w:rsidRDefault="00026783">
      <w:pPr>
        <w:pStyle w:val="Annexetitre"/>
        <w:rPr>
          <w:noProof/>
        </w:rPr>
      </w:pPr>
      <w:r>
        <w:rPr>
          <w:noProof/>
        </w:rPr>
        <w:lastRenderedPageBreak/>
        <w:t xml:space="preserve">ANNEX </w:t>
      </w:r>
    </w:p>
    <w:p w14:paraId="0E5B7952" w14:textId="77777777" w:rsidR="00040BEA" w:rsidRDefault="00026783">
      <w:pPr>
        <w:jc w:val="center"/>
        <w:rPr>
          <w:b/>
          <w:bCs/>
          <w:noProof/>
        </w:rPr>
      </w:pPr>
      <w:r>
        <w:rPr>
          <w:b/>
          <w:bCs/>
          <w:noProof/>
        </w:rPr>
        <w:t>Calculation of price-to-income ratio pertaining to Commission dataset</w:t>
      </w:r>
    </w:p>
    <w:p w14:paraId="6649EF0B" w14:textId="77777777" w:rsidR="00040BEA" w:rsidRDefault="0002678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Representative dwelling prices are calculated using the average transaction price of a dwelling in the area concerned, expressed in euro, at NUTS 3 level in accordance with Regulation (EC) No 1059/2003 of the European Parliament and of the Council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.  </w:t>
      </w:r>
    </w:p>
    <w:p w14:paraId="3D6468F0" w14:textId="77777777" w:rsidR="00040BEA" w:rsidRDefault="0002678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</w:r>
      <w:r>
        <w:rPr>
          <w:noProof/>
        </w:rPr>
        <w:t xml:space="preserve">For representative income per capita, the Commission provides annual time series of the net disposable income of private households per capita, expressed in euro, based on Eurostat data at NUTS 2 level or equivalent projections. </w:t>
      </w:r>
    </w:p>
    <w:p w14:paraId="501AA743" w14:textId="77777777" w:rsidR="00040BEA" w:rsidRDefault="0002678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</w:r>
      <w:r>
        <w:rPr>
          <w:noProof/>
        </w:rPr>
        <w:t>The two price-to-income ratio thresholds for the purposes of Article 6 shall be calculated on the basis of the most recent available annual observations. On the basis of this statistical analysis, the thresholds are set at 8 and 10 years, respectively, of per capita income required to purchase an existing dwelling of average size in the residential stock of the area concerned.</w:t>
      </w:r>
    </w:p>
    <w:sectPr w:rsidR="00040BEA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82EA3" w14:textId="77777777" w:rsidR="00026783" w:rsidRDefault="00026783">
      <w:pPr>
        <w:spacing w:before="0" w:after="0"/>
      </w:pPr>
      <w:r>
        <w:separator/>
      </w:r>
    </w:p>
  </w:endnote>
  <w:endnote w:type="continuationSeparator" w:id="0">
    <w:p w14:paraId="18787B8D" w14:textId="77777777" w:rsidR="00026783" w:rsidRDefault="0002678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C38D2" w14:textId="77777777" w:rsidR="00040BEA" w:rsidRDefault="00026783"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proofErr w:type="spellStart"/>
    <w:r>
      <w:rPr>
        <w:rFonts w:ascii="Arial" w:hAnsi="Arial" w:cs="Arial"/>
        <w:b/>
        <w:sz w:val="48"/>
      </w:rPr>
      <w:t>EN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B1DFA" w14:textId="77777777" w:rsidR="00040BEA" w:rsidRDefault="00026783"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proofErr w:type="spellStart"/>
    <w:r>
      <w:rPr>
        <w:rFonts w:ascii="Arial" w:hAnsi="Arial" w:cs="Arial"/>
        <w:b/>
        <w:sz w:val="48"/>
      </w:rPr>
      <w:t>EN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8F25" w14:textId="77777777" w:rsidR="00040BEA" w:rsidRDefault="00040BE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134F" w14:textId="77777777" w:rsidR="00040BEA" w:rsidRDefault="00026783"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9B49" w14:textId="77777777" w:rsidR="00040BEA" w:rsidRDefault="00040B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0545C" w14:textId="77777777" w:rsidR="00026783" w:rsidRDefault="00026783">
      <w:pPr>
        <w:spacing w:before="0" w:after="0"/>
      </w:pPr>
      <w:r>
        <w:separator/>
      </w:r>
    </w:p>
  </w:footnote>
  <w:footnote w:type="continuationSeparator" w:id="0">
    <w:p w14:paraId="45D10E4F" w14:textId="77777777" w:rsidR="00026783" w:rsidRDefault="00026783">
      <w:pPr>
        <w:spacing w:before="0" w:after="0"/>
      </w:pPr>
      <w:r>
        <w:continuationSeparator/>
      </w:r>
    </w:p>
  </w:footnote>
  <w:footnote w:id="1">
    <w:p w14:paraId="255CA0E6" w14:textId="77777777" w:rsidR="00040BEA" w:rsidRDefault="00026783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>
        <w:rPr>
          <w:lang w:val="en-IE"/>
        </w:rPr>
        <w:tab/>
      </w:r>
      <w:r>
        <w:t>Regulation (EC) No 1059/2003 of the European Parliament and of the Council of 26 May 2003 on the establishment of a common classification of territorial units for statistics (NUTS) (OJ L 154, 21.6.2003, p. 1, ELI: http://data.europa.eu/eli/reg/2003/1059/oj).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E7020" w14:textId="77777777" w:rsidR="00040BEA" w:rsidRDefault="00040B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75D1" w14:textId="77777777" w:rsidR="00040BEA" w:rsidRDefault="00040B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4D16B8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D4B602D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32B253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1"/>
    <w:multiLevelType w:val="singleLevel"/>
    <w:tmpl w:val="A3BCE0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F8FA21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5527F7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DFE68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22546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161888983">
    <w:abstractNumId w:val="7"/>
  </w:num>
  <w:num w:numId="2" w16cid:durableId="708452442">
    <w:abstractNumId w:val="5"/>
  </w:num>
  <w:num w:numId="3" w16cid:durableId="1139612882">
    <w:abstractNumId w:val="4"/>
  </w:num>
  <w:num w:numId="4" w16cid:durableId="2118215269">
    <w:abstractNumId w:val="3"/>
  </w:num>
  <w:num w:numId="5" w16cid:durableId="1619951013">
    <w:abstractNumId w:val="6"/>
  </w:num>
  <w:num w:numId="6" w16cid:durableId="310136795">
    <w:abstractNumId w:val="2"/>
  </w:num>
  <w:num w:numId="7" w16cid:durableId="587084341">
    <w:abstractNumId w:val="1"/>
  </w:num>
  <w:num w:numId="8" w16cid:durableId="254829760">
    <w:abstractNumId w:val="0"/>
  </w:num>
  <w:num w:numId="9" w16cid:durableId="1222670637">
    <w:abstractNumId w:val="19"/>
  </w:num>
  <w:num w:numId="10" w16cid:durableId="90664130">
    <w:abstractNumId w:val="12"/>
  </w:num>
  <w:num w:numId="11" w16cid:durableId="870798579">
    <w:abstractNumId w:val="21"/>
  </w:num>
  <w:num w:numId="12" w16cid:durableId="388310365">
    <w:abstractNumId w:val="11"/>
  </w:num>
  <w:num w:numId="13" w16cid:durableId="902062302">
    <w:abstractNumId w:val="13"/>
  </w:num>
  <w:num w:numId="14" w16cid:durableId="302200486">
    <w:abstractNumId w:val="14"/>
  </w:num>
  <w:num w:numId="15" w16cid:durableId="87312176">
    <w:abstractNumId w:val="9"/>
  </w:num>
  <w:num w:numId="16" w16cid:durableId="1092552575">
    <w:abstractNumId w:val="20"/>
  </w:num>
  <w:num w:numId="17" w16cid:durableId="158271327">
    <w:abstractNumId w:val="8"/>
  </w:num>
  <w:num w:numId="18" w16cid:durableId="1147938148">
    <w:abstractNumId w:val="15"/>
  </w:num>
  <w:num w:numId="19" w16cid:durableId="1866019005">
    <w:abstractNumId w:val="17"/>
  </w:num>
  <w:num w:numId="20" w16cid:durableId="1684360864">
    <w:abstractNumId w:val="18"/>
  </w:num>
  <w:num w:numId="21" w16cid:durableId="1689140502">
    <w:abstractNumId w:val="10"/>
  </w:num>
  <w:num w:numId="22" w16cid:durableId="298730565">
    <w:abstractNumId w:val="16"/>
  </w:num>
  <w:num w:numId="23" w16cid:durableId="913471555">
    <w:abstractNumId w:val="22"/>
  </w:num>
  <w:num w:numId="24" w16cid:durableId="1282688094">
    <w:abstractNumId w:val="19"/>
  </w:num>
  <w:num w:numId="25" w16cid:durableId="2054578712">
    <w:abstractNumId w:val="12"/>
  </w:num>
  <w:num w:numId="26" w16cid:durableId="267280718">
    <w:abstractNumId w:val="21"/>
  </w:num>
  <w:num w:numId="27" w16cid:durableId="1080980772">
    <w:abstractNumId w:val="11"/>
  </w:num>
  <w:num w:numId="28" w16cid:durableId="78603122">
    <w:abstractNumId w:val="13"/>
  </w:num>
  <w:num w:numId="29" w16cid:durableId="1318995089">
    <w:abstractNumId w:val="14"/>
  </w:num>
  <w:num w:numId="30" w16cid:durableId="908002708">
    <w:abstractNumId w:val="9"/>
  </w:num>
  <w:num w:numId="31" w16cid:durableId="432481049">
    <w:abstractNumId w:val="20"/>
  </w:num>
  <w:num w:numId="32" w16cid:durableId="470900916">
    <w:abstractNumId w:val="8"/>
  </w:num>
  <w:num w:numId="33" w16cid:durableId="970404257">
    <w:abstractNumId w:val="15"/>
  </w:num>
  <w:num w:numId="34" w16cid:durableId="1153908873">
    <w:abstractNumId w:val="17"/>
  </w:num>
  <w:num w:numId="35" w16cid:durableId="1974601792">
    <w:abstractNumId w:val="18"/>
  </w:num>
  <w:num w:numId="36" w16cid:durableId="581724845">
    <w:abstractNumId w:val="10"/>
  </w:num>
  <w:num w:numId="37" w16cid:durableId="1916015130">
    <w:abstractNumId w:val="16"/>
  </w:num>
  <w:num w:numId="38" w16cid:durableId="700666332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removePersonalInformation/>
  <w:removeDateAndTime/>
  <w:hideSpellingErrors/>
  <w:hideGrammaticalErrors/>
  <w:proofState w:spelling="clean" w:grammar="clean"/>
  <w:attachedTemplate r:id="rId1"/>
  <w:revisionView w:markup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CR_RefLast" w:val="0"/>
    <w:docVar w:name="DQCDateTime" w:val="2026-09-06 22:34:35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Yellow"/>
    <w:docVar w:name="DQCVersion" w:val="3"/>
    <w:docVar w:name="DQCWithWarnings" w:val="0"/>
    <w:docVar w:name="LW_ACCOMPAGNANT" w:val="to the Proposal for a"/>
    <w:docVar w:name="LW_ACCOMPAGNANT.CP" w:val="to the Proposal for 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878D3306-FDD7-4628-86E4-CEF63970E626"/>
    <w:docVar w:name="LW_COVERPAGE_TYPE" w:val="1"/>
    <w:docVar w:name="LW_CreatedUtc" w:val="2026-09-06T12:16:34.8192336Z"/>
    <w:docVar w:name="LW_CROSSREFERENCE" w:val="{SEC(2026) 599 final} - {SWD(2026) 605 final} - {SWD(2026) 606 final} - {SWD(2026) 607 final}"/>
    <w:docVar w:name="LW_DocType" w:val="ANNEX"/>
    <w:docVar w:name="LW_EMISSION" w:val="9.9.2026"/>
    <w:docVar w:name="LW_EMISSION_ISODATE" w:val="2026-09-09"/>
    <w:docVar w:name="LW_EMISSION_LOCATION" w:val="BRX"/>
    <w:docVar w:name="LW_EMISSION_PREFIX" w:val="Brussels, "/>
    <w:docVar w:name="LW_EMISSION_SUFFIX" w:val=" "/>
    <w:docVar w:name="LW_ID_DOCSTRUCTURE" w:val="COM/ANNEX"/>
    <w:docVar w:name="LW_ID_DOCTYPE" w:val="SG-01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" w:val="establishing a framework for measures in Member States to safeguard housing affordability and availability (Affordable Housing Act)"/>
    <w:docVar w:name="LW_OBJETACTEPRINCIPAL.CP" w:val="establishing a framework for measures in Member States to safeguard housing affordability and availability (Affordable Housing Act)"/>
    <w:docVar w:name="LW_PART_NBR" w:val="1"/>
    <w:docVar w:name="LW_PART_NBR_TOTAL" w:val="1"/>
    <w:docVar w:name="LW_REF.INST.NEW" w:val="COM"/>
    <w:docVar w:name="LW_REF.INST.NEW_ADOPTED" w:val="final"/>
    <w:docVar w:name="LW_REF.INST.NEW_TEXT" w:val="(2026) 599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"/>
    <w:docVar w:name="LW_TYPE.DOC.CP" w:val="ANNEX"/>
    <w:docVar w:name="LW_TYPEACTEPRINCIPAL" w:val="REGULATION OF THE EUROPEAN PARLIAMENT AND OF THE COUNCIL"/>
    <w:docVar w:name="LW_TYPEACTEPRINCIPAL.CP" w:val="REGULATION OF THE EUROPEAN PARLIAMENT AND OF THE COUNCIL"/>
    <w:docVar w:name="LwApiVersions" w:val="LW4CoDe 1.25.1.0; LW 9.2, Build 20260702"/>
  </w:docVars>
  <w:rsids>
    <w:rsidRoot w:val="00040BEA"/>
    <w:rsid w:val="00026783"/>
    <w:rsid w:val="00040BEA"/>
    <w:rsid w:val="001B0839"/>
    <w:rsid w:val="0024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C1A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1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1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1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CharCharChar1">
    <w:name w:val="Char Char Char1"/>
    <w:basedOn w:val="Normal"/>
    <w:link w:val="FootnoteReference"/>
    <w:uiPriority w:val="99"/>
    <w:pPr>
      <w:spacing w:before="0" w:after="160" w:line="240" w:lineRule="exact"/>
    </w:pPr>
    <w:rPr>
      <w:rFonts w:asciiTheme="minorHAnsi" w:hAnsiTheme="minorHAnsi" w:cstheme="minorBidi"/>
      <w:sz w:val="22"/>
      <w:vertAlign w:val="superscript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link w:val="CharCharChar1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Tiret5">
    <w:name w:val="Tiret 5"/>
    <w:basedOn w:val="Point5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0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0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</Template>
  <TotalTime>0</TotalTime>
  <Pages>2</Pages>
  <Words>151</Words>
  <Characters>800</Characters>
  <Application>Microsoft Office Word</Application>
  <DocSecurity>0</DocSecurity>
  <Lines>17</Lines>
  <Paragraphs>6</Paragraphs>
  <ScaleCrop>false</ScaleCrop>
  <Manager/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2026-09-09T09:29:00Z</dcterms:created>
  <dcterms:modified xsi:type="dcterms:W3CDTF">2026-09-09T09:29:00Z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2026-09-06T15:42:08Z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520c6101-3f98-4180-a3cf-4428f6f9efeb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Level of sensitivity">
    <vt:lpwstr>Standard treatment</vt:lpwstr>
  </property>
  <property fmtid="{D5CDD505-2E9C-101B-9397-08002B2CF9AE}" pid="11" name="Category">
    <vt:lpwstr>COM/ANNEX</vt:lpwstr>
  </property>
  <property fmtid="{D5CDD505-2E9C-101B-9397-08002B2CF9AE}" pid="12" name="Last edited using">
    <vt:lpwstr>LW 9.2, Build 20250828</vt:lpwstr>
  </property>
  <property fmtid="{D5CDD505-2E9C-101B-9397-08002B2CF9AE}" pid="13" name="DQCStatus">
    <vt:lpwstr>Yellow (DQC version 03)</vt:lpwstr>
  </property>
  <property fmtid="{D5CDD505-2E9C-101B-9397-08002B2CF9AE}" pid="14" name="First annex">
    <vt:lpwstr>1</vt:lpwstr>
  </property>
  <property fmtid="{D5CDD505-2E9C-101B-9397-08002B2CF9AE}" pid="15" name="Last annex">
    <vt:lpwstr>1</vt:lpwstr>
  </property>
  <property fmtid="{D5CDD505-2E9C-101B-9397-08002B2CF9AE}" pid="16" name="Unique annex">
    <vt:lpwstr>1</vt:lpwstr>
  </property>
  <property fmtid="{D5CDD505-2E9C-101B-9397-08002B2CF9AE}" pid="17" name="Part">
    <vt:lpwstr>1</vt:lpwstr>
  </property>
  <property fmtid="{D5CDD505-2E9C-101B-9397-08002B2CF9AE}" pid="18" name="Total parts">
    <vt:lpwstr>1</vt:lpwstr>
  </property>
  <property fmtid="{D5CDD505-2E9C-101B-9397-08002B2CF9AE}" pid="19" name="LWTemplateID">
    <vt:lpwstr>SG-017</vt:lpwstr>
  </property>
</Properties>
</file>