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311DC96-276D-4671-8304-840DC0452341" style="width:455.25pt;height:381.7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ANEXĂ </w:t>
      </w:r>
    </w:p>
    <w:p>
      <w:pPr>
        <w:jc w:val="center"/>
        <w:rPr>
          <w:b/>
          <w:bCs/>
          <w:noProof/>
        </w:rPr>
      </w:pPr>
      <w:r>
        <w:rPr>
          <w:b/>
          <w:noProof/>
        </w:rPr>
        <w:t>Calcularea raportului preț/venit pe baza setului de date al Comisiei</w:t>
      </w:r>
    </w:p>
    <w:p>
      <w:pPr>
        <w:rPr>
          <w:noProof/>
        </w:rPr>
      </w:pPr>
      <w:r>
        <w:rPr>
          <w:noProof/>
        </w:rPr>
        <w:t>1.</w:t>
      </w:r>
      <w:r>
        <w:rPr>
          <w:noProof/>
        </w:rPr>
        <w:tab/>
        <w:t>Prețurile reprezentative ale locuințelor se calculează utilizând prețul de tranzacție mediu al unei locuințe din zona în cauză, exprimat în euro, la nivelul NUTS 3, în conformitate cu Regulamentul (CE) nr. 1059/2003 al Parlamentului European și al Consiliului</w:t>
      </w:r>
      <w:r>
        <w:rPr>
          <w:rStyle w:val="FootnoteReference"/>
          <w:noProof/>
        </w:rPr>
        <w:footnoteReference w:id="1"/>
      </w:r>
      <w:r>
        <w:rPr>
          <w:noProof/>
        </w:rPr>
        <w:t>.</w:t>
      </w:r>
    </w:p>
    <w:p>
      <w:pPr>
        <w:rPr>
          <w:noProof/>
        </w:rPr>
      </w:pPr>
      <w:r>
        <w:rPr>
          <w:noProof/>
        </w:rPr>
        <w:t>2.</w:t>
      </w:r>
      <w:r>
        <w:rPr>
          <w:noProof/>
        </w:rPr>
        <w:tab/>
        <w:t xml:space="preserve">În ceea ce privește venitul reprezentativ pe cap de locuitor, Comisia furnizează serii cronologice anuale ale venitului net disponibil al gospodăriilor private pe cap de locuitor, exprimat în euro, pe baza datelor Eurostat la nivelul NUTS 2 sau a proiecțiilor echivalente. </w:t>
      </w:r>
    </w:p>
    <w:p>
      <w:pPr>
        <w:rPr>
          <w:noProof/>
        </w:rPr>
      </w:pPr>
      <w:r>
        <w:rPr>
          <w:noProof/>
        </w:rPr>
        <w:t>3.</w:t>
      </w:r>
      <w:r>
        <w:rPr>
          <w:noProof/>
        </w:rPr>
        <w:tab/>
        <w:t>Cele două praguri ale raportului preț/venit în sensul articolului 6 se calculează pe baza celor mai recente observații anuale disponibile. Pe baza acestei analize statistice, pragurile sunt stabilite la 8 și, respectiv, 10 ani de venit pe cap de locuitor necesar pentru achiziționarea unei locuințe existente de dimensiune medie în cadrul parcului rezidențial din zona în cauză.</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Regulamentul (CE) nr. 1059/2003 al Parlamentului European și al Consiliului din 26 mai 2003 privind instituirea unui nomenclator comun al unităților teritoriale de statistică (NUTS) (JO L 154, 21.6.2003, p. 1, ELI: http://data.europa.eu/eli/reg/2003/1059/oj).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4D16B84E"/>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D4B602D4"/>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32B253A0"/>
    <w:lvl w:ilvl="0">
      <w:start w:val="1"/>
      <w:numFmt w:val="decimal"/>
      <w:pStyle w:val="ListNumber2"/>
      <w:lvlText w:val="%1."/>
      <w:lvlJc w:val="left"/>
      <w:pPr>
        <w:tabs>
          <w:tab w:val="num" w:pos="720"/>
        </w:tabs>
        <w:ind w:left="720" w:hanging="360"/>
      </w:pPr>
    </w:lvl>
  </w:abstractNum>
  <w:abstractNum w:abstractNumId="3" w15:restartNumberingAfterBreak="0">
    <w:nsid w:val="FFFFFF81"/>
    <w:multiLevelType w:val="singleLevel"/>
    <w:tmpl w:val="A3BCE0E6"/>
    <w:lvl w:ilvl="0">
      <w:start w:val="1"/>
      <w:numFmt w:val="bullet"/>
      <w:pStyle w:val="ListBullet4"/>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F8FA2156"/>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B5527F72"/>
    <w:lvl w:ilvl="0">
      <w:start w:val="1"/>
      <w:numFmt w:val="bullet"/>
      <w:pStyle w:val="ListBullet2"/>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BDFE68E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254654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21 12:30: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propunerea de"/>
    <w:docVar w:name="LW_ACCOMPAGNANT.CP" w:val="la propunerea de"/>
    <w:docVar w:name="LW_ANNEX_NBR_FIRST" w:val="1"/>
    <w:docVar w:name="LW_ANNEX_NBR_LAST" w:val="1"/>
    <w:docVar w:name="LW_ANNEX_UNIQUE" w:val="1"/>
    <w:docVar w:name="LW_CORRIGENDUM" w:val="&lt;UNUSED&gt;"/>
    <w:docVar w:name="LW_COVERPAGE_EXISTS" w:val="True"/>
    <w:docVar w:name="LW_COVERPAGE_GUID" w:val="9311DC96-276D-4671-8304-840DC0452341"/>
    <w:docVar w:name="LW_COVERPAGE_TYPE" w:val="1"/>
    <w:docVar w:name="LW_CreatedUtc" w:val="2026-09-06T12:16:34.8192336Z"/>
    <w:docVar w:name="LW_CROSSREFERENCE" w:val="{SEC(2026) 599 final} - {SWD(2026) 605 final} - {SWD(2026) 606 final} - {SWD(2026) 607 final}"/>
    <w:docVar w:name="LW_DocType" w:val="ANNEX"/>
    <w:docVar w:name="LW_EMISSION" w:val="9.9.2026"/>
    <w:docVar w:name="LW_EMISSION_ISODATE" w:val="2026-09-09"/>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de instituire a unui cadru de m\u259?suri în statele membre pentru a proteja accesibilitatea \u537?i disponibilitatea locuin\u539?elor (Actul legislativ pentru locuin\u539?e la pre\u539?uri accesibile)"/>
    <w:docVar w:name="LW_OBJETACTEPRINCIPAL.CP" w:val="de instituire a unui cadru de m\u259?suri în statele membre pentru a proteja accesibilitatea \u537?i disponibilitatea locuin\u539?elor (Actul legislativ pentru locuin\u539?e la pre\u539?uri accesibile)"/>
    <w:docVar w:name="LW_PART_NBR" w:val="1"/>
    <w:docVar w:name="LW_PART_NBR_TOTAL" w:val="1"/>
    <w:docVar w:name="LW_REF.INST.NEW" w:val="COM"/>
    <w:docVar w:name="LW_REF.INST.NEW_ADOPTED" w:val="final"/>
    <w:docVar w:name="LW_REF.INST.NEW_TEXT" w:val="(2026) 59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REGULAMENT AL PARLAMENTULUI EUROPEAN \u536?I AL CONSILIULUI"/>
    <w:docVar w:name="LW_TYPEACTEPRINCIPAL.CP" w:val="REGULAMENT AL PARLAMENTULUI EUROPEAN \u536?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bidi="kok-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ADA19BB-A8CC-43D2-B28D-94D63EABF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Hyperlink">
    <w:name w:val="Hyperlink"/>
    <w:uiPriority w:val="99"/>
    <w:rPr>
      <w:color w:val="0000FF"/>
      <w:u w:val="single"/>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8</TotalTime>
  <Pages>2</Pages>
  <Words>149</Words>
  <Characters>854</Characters>
  <Application>Microsoft Office Word</Application>
  <DocSecurity>0</DocSecurity>
  <Lines>7</Lines>
  <Paragraphs>2</Paragraphs>
  <ScaleCrop>false</ScaleCrop>
  <Manager/>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13</cp:revision>
  <dcterms:created xsi:type="dcterms:W3CDTF">2026-09-06T21:24:00Z</dcterms:created>
  <dcterms:modified xsi:type="dcterms:W3CDTF">2026-09-21T10:30:00Z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2026-09-06T15:42:08Z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520c6101-3f98-4180-a3cf-4428f6f9efeb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COM/ANNEX</vt:lpwstr>
  </property>
  <property fmtid="{D5CDD505-2E9C-101B-9397-08002B2CF9AE}" pid="12" name="Last edited using">
    <vt:lpwstr>LW 9.2, Build 20250828</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SG-017</vt:lpwstr>
  </property>
  <property fmtid="{D5CDD505-2E9C-101B-9397-08002B2CF9AE}" pid="19" name="DQCStatus">
    <vt:lpwstr>Green (DQC version 03)</vt:lpwstr>
  </property>
</Properties>
</file>