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C03" w:rsidRPr="004B5020" w:rsidRDefault="005874ED" w:rsidP="005874E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1063CA4-F3DD-4DBB-B0B8-525F2EFBEB2F" style="width:455.25pt;height:399pt">
            <v:imagedata r:id="rId8" o:title=""/>
          </v:shape>
        </w:pict>
      </w:r>
    </w:p>
    <w:p w:rsidR="00081C03" w:rsidRPr="004B5020" w:rsidRDefault="00081C03" w:rsidP="00081C03">
      <w:pPr>
        <w:rPr>
          <w:noProof/>
        </w:rPr>
        <w:sectPr w:rsidR="00081C03" w:rsidRPr="004B5020" w:rsidSect="005874ED">
          <w:footerReference w:type="even" r:id="rId9"/>
          <w:footerReference w:type="default" r:id="rId10"/>
          <w:pgSz w:w="11907" w:h="16839"/>
          <w:pgMar w:top="1134" w:right="1417" w:bottom="1134" w:left="1417" w:header="709" w:footer="709" w:gutter="0"/>
          <w:pgNumType w:start="0"/>
          <w:cols w:space="720"/>
          <w:docGrid w:linePitch="360"/>
        </w:sectPr>
      </w:pPr>
    </w:p>
    <w:p w:rsidR="00081C03" w:rsidRPr="004B5020" w:rsidRDefault="00081C03" w:rsidP="00BB6B30">
      <w:pPr>
        <w:pStyle w:val="Exposdesmotifstitre"/>
        <w:rPr>
          <w:noProof/>
        </w:rPr>
      </w:pPr>
      <w:bookmarkStart w:id="0" w:name="_GoBack"/>
      <w:bookmarkEnd w:id="0"/>
      <w:r w:rsidRPr="004B5020">
        <w:rPr>
          <w:noProof/>
        </w:rPr>
        <w:lastRenderedPageBreak/>
        <w:t>EXPUNERE DE MOTIVE</w:t>
      </w:r>
    </w:p>
    <w:p w:rsidR="00081C03" w:rsidRPr="004B5020" w:rsidRDefault="00DE7FF2" w:rsidP="00DE7FF2">
      <w:pPr>
        <w:pStyle w:val="ManualHeading1"/>
        <w:rPr>
          <w:rFonts w:eastAsia="Arial Unicode MS"/>
          <w:noProof/>
        </w:rPr>
      </w:pPr>
      <w:r w:rsidRPr="00DE7FF2">
        <w:rPr>
          <w:noProof/>
        </w:rPr>
        <w:t>1.</w:t>
      </w:r>
      <w:r w:rsidRPr="00DE7FF2">
        <w:rPr>
          <w:noProof/>
        </w:rPr>
        <w:tab/>
      </w:r>
      <w:r w:rsidR="00081C03" w:rsidRPr="004B5020">
        <w:rPr>
          <w:noProof/>
        </w:rPr>
        <w:t>Obiectul propunerii</w:t>
      </w:r>
    </w:p>
    <w:p w:rsidR="00081C03" w:rsidRPr="004B5020" w:rsidRDefault="003A1DE6" w:rsidP="00736AA9">
      <w:pPr>
        <w:rPr>
          <w:rFonts w:eastAsia="Arial Unicode MS"/>
          <w:noProof/>
        </w:rPr>
      </w:pPr>
      <w:r w:rsidRPr="004B5020">
        <w:rPr>
          <w:noProof/>
        </w:rPr>
        <w:t>Prezenta propunere se referă la decizia de stabilire a poziției care trebuie adoptată în numele Uniunii în cadrul comitetului mixt instituit prin Protocolul referitor la serviciile internaționale regulate și serviciile internaționale regulate speciale de transport de călători cu autocarul și autobuzul, la acordul privind transportul internațional ocazional de călători cu autocare și autobuze (acordul interbus)</w:t>
      </w:r>
      <w:r w:rsidRPr="004B5020">
        <w:rPr>
          <w:rStyle w:val="FootnoteReference"/>
          <w:rFonts w:eastAsia="Arial Unicode MS"/>
          <w:noProof/>
        </w:rPr>
        <w:footnoteReference w:id="1"/>
      </w:r>
      <w:r w:rsidRPr="004B5020">
        <w:rPr>
          <w:noProof/>
        </w:rPr>
        <w:t xml:space="preserve"> (denumit în continuare „protocolul”), în legătură cu adoptarea preconizată a unei decizii a comitetului în cauză de stabilire a regulamentului său de procedură.</w:t>
      </w:r>
    </w:p>
    <w:p w:rsidR="00081C03" w:rsidRPr="004B5020" w:rsidRDefault="00DE7FF2" w:rsidP="00DE7FF2">
      <w:pPr>
        <w:pStyle w:val="ManualHeading1"/>
        <w:rPr>
          <w:noProof/>
        </w:rPr>
      </w:pPr>
      <w:r w:rsidRPr="00DE7FF2">
        <w:rPr>
          <w:noProof/>
        </w:rPr>
        <w:t>2.</w:t>
      </w:r>
      <w:r w:rsidRPr="00DE7FF2">
        <w:rPr>
          <w:noProof/>
        </w:rPr>
        <w:tab/>
      </w:r>
      <w:r w:rsidR="00081C03" w:rsidRPr="004B5020">
        <w:rPr>
          <w:noProof/>
        </w:rPr>
        <w:t>Contextul propunerii</w:t>
      </w:r>
    </w:p>
    <w:p w:rsidR="00081C03" w:rsidRPr="004B5020" w:rsidRDefault="00DE7FF2" w:rsidP="00DE7FF2">
      <w:pPr>
        <w:pStyle w:val="ManualHeading2"/>
        <w:rPr>
          <w:noProof/>
        </w:rPr>
      </w:pPr>
      <w:r w:rsidRPr="00DE7FF2">
        <w:rPr>
          <w:noProof/>
        </w:rPr>
        <w:t>2.1.</w:t>
      </w:r>
      <w:r w:rsidRPr="00DE7FF2">
        <w:rPr>
          <w:noProof/>
        </w:rPr>
        <w:tab/>
      </w:r>
      <w:r w:rsidR="00081C03" w:rsidRPr="004B5020">
        <w:rPr>
          <w:noProof/>
        </w:rPr>
        <w:t>Acordul Interbus și protocolul la acesta privind serviciile regulate de transport</w:t>
      </w:r>
    </w:p>
    <w:p w:rsidR="00851E1C" w:rsidRPr="004B5020" w:rsidRDefault="00851E1C" w:rsidP="00736AA9">
      <w:pPr>
        <w:rPr>
          <w:noProof/>
        </w:rPr>
      </w:pPr>
      <w:r w:rsidRPr="004B5020">
        <w:rPr>
          <w:noProof/>
        </w:rPr>
        <w:t>Scopul Acordului Interbus privind transportul internațional ocazional de călători cu autocare și autobuze</w:t>
      </w:r>
      <w:r w:rsidRPr="004B5020">
        <w:rPr>
          <w:rStyle w:val="FootnoteReference"/>
          <w:rFonts w:eastAsia="Arial Unicode MS"/>
          <w:noProof/>
        </w:rPr>
        <w:footnoteReference w:id="2"/>
      </w:r>
      <w:r w:rsidRPr="004B5020">
        <w:rPr>
          <w:noProof/>
        </w:rPr>
        <w:t xml:space="preserve"> (denumit în continuare „Acordul Interbus”) este de a asigura o liberalizare armonizată a anumitor servicii internaționale ocazionale cu autocare și autobuze. Acesta a intrat în vigoare la 1 ianuarie 2003. Uniunea Europeană este parte contractantă la acord</w:t>
      </w:r>
      <w:r w:rsidRPr="004B5020">
        <w:rPr>
          <w:rStyle w:val="FootnoteReference"/>
          <w:rFonts w:eastAsia="Arial Unicode MS"/>
          <w:noProof/>
        </w:rPr>
        <w:footnoteReference w:id="3"/>
      </w:r>
      <w:r w:rsidRPr="004B5020">
        <w:rPr>
          <w:noProof/>
        </w:rPr>
        <w:t>, împreună cu Republica Albania, Principatul Andorra, Bosnia și Herțegovina, Republica Moldova, Muntenegru, Republica Macedonia de Nord, Republica Serbia, Republica Turcia, Ucraina și Regatul Unit.</w:t>
      </w:r>
    </w:p>
    <w:p w:rsidR="00AB6B5D" w:rsidRPr="004B5020" w:rsidRDefault="00AB6B5D" w:rsidP="00AB6B5D">
      <w:pPr>
        <w:rPr>
          <w:noProof/>
        </w:rPr>
      </w:pPr>
      <w:r w:rsidRPr="004B5020">
        <w:rPr>
          <w:noProof/>
        </w:rPr>
        <w:t>Protocolul referitor la serviciile internaționale regulate și serviciile internaționale regulate speciale de transport de călători cu autocarul și autobuzul, la acordul privind transportul internațional ocazional de călători cu autocare și autobuze (acordul interbus) (denumit în continuare „protocolul”) extinde domeniul de aplicare al Acordului Interbus prin dispoziții de stabilire a unor proceduri referitoare la serviciile regulate și serviciile regulate speciale care fac obiectul autorizării. Protocolul a intrat în vigoare la 1 octombrie 2024 pentru Uniunea Europeană</w:t>
      </w:r>
      <w:r w:rsidRPr="004B5020">
        <w:rPr>
          <w:rStyle w:val="FootnoteReference"/>
          <w:noProof/>
        </w:rPr>
        <w:footnoteReference w:id="4"/>
      </w:r>
      <w:r w:rsidRPr="004B5020">
        <w:rPr>
          <w:noProof/>
        </w:rPr>
        <w:t>, Republica Moldova și Bosnia și Herțegovina. Ulterior, Republica Albania, Regatul Unit și Ucraina au ratificat protocolul, cu efect de la 1 martie 2025, 1 aprilie 2025 și, respectiv, 1 mai 2025.</w:t>
      </w:r>
    </w:p>
    <w:p w:rsidR="00081C03" w:rsidRPr="004B5020" w:rsidRDefault="00DE7FF2" w:rsidP="00DE7FF2">
      <w:pPr>
        <w:pStyle w:val="ManualHeading2"/>
        <w:rPr>
          <w:noProof/>
        </w:rPr>
      </w:pPr>
      <w:r w:rsidRPr="00DE7FF2">
        <w:rPr>
          <w:noProof/>
        </w:rPr>
        <w:t>2.2.</w:t>
      </w:r>
      <w:r w:rsidRPr="00DE7FF2">
        <w:rPr>
          <w:noProof/>
        </w:rPr>
        <w:tab/>
      </w:r>
      <w:r w:rsidR="00F93B36" w:rsidRPr="004B5020">
        <w:rPr>
          <w:noProof/>
        </w:rPr>
        <w:t>Comitetul mixt al protocolului</w:t>
      </w:r>
    </w:p>
    <w:p w:rsidR="00F93B36" w:rsidRPr="004B5020" w:rsidRDefault="00F93B36" w:rsidP="00536CBC">
      <w:pPr>
        <w:pBdr>
          <w:top w:val="nil"/>
          <w:left w:val="nil"/>
          <w:bottom w:val="nil"/>
          <w:right w:val="nil"/>
          <w:between w:val="nil"/>
          <w:bar w:val="nil"/>
        </w:pBdr>
        <w:rPr>
          <w:iCs/>
          <w:noProof/>
        </w:rPr>
      </w:pPr>
      <w:r w:rsidRPr="004B5020">
        <w:rPr>
          <w:noProof/>
        </w:rPr>
        <w:t>În scopul de a se facilita gestionarea protocolului, prin articolul 18 alineatul (1) din acesta se instituie un comitet mixt. Articolul 18 alineatul (2) din protocol prevede că articolele 23 și 24 din Acordul Interbus se aplică</w:t>
      </w:r>
      <w:r w:rsidRPr="004B5020">
        <w:rPr>
          <w:i/>
          <w:iCs/>
          <w:noProof/>
        </w:rPr>
        <w:t xml:space="preserve"> mutatis mutandis</w:t>
      </w:r>
      <w:r w:rsidRPr="004B5020">
        <w:rPr>
          <w:noProof/>
        </w:rPr>
        <w:t xml:space="preserve"> comitetului mixt menționat.</w:t>
      </w:r>
    </w:p>
    <w:p w:rsidR="00F93B36" w:rsidRPr="004B5020" w:rsidRDefault="00DE7FF2" w:rsidP="00DE7FF2">
      <w:pPr>
        <w:pStyle w:val="ManualHeading2"/>
        <w:rPr>
          <w:noProof/>
        </w:rPr>
      </w:pPr>
      <w:r w:rsidRPr="00DE7FF2">
        <w:rPr>
          <w:noProof/>
        </w:rPr>
        <w:t>2.3.</w:t>
      </w:r>
      <w:r w:rsidRPr="00DE7FF2">
        <w:rPr>
          <w:noProof/>
        </w:rPr>
        <w:tab/>
      </w:r>
      <w:r w:rsidR="00081C03" w:rsidRPr="004B5020">
        <w:rPr>
          <w:noProof/>
        </w:rPr>
        <w:t>Actul avut în vedere al comitetul mixt instituit prin protocol</w:t>
      </w:r>
    </w:p>
    <w:p w:rsidR="002D12BC" w:rsidRPr="004B5020" w:rsidRDefault="00834972" w:rsidP="00536CBC">
      <w:pPr>
        <w:pBdr>
          <w:top w:val="nil"/>
          <w:left w:val="nil"/>
          <w:bottom w:val="nil"/>
          <w:right w:val="nil"/>
          <w:between w:val="nil"/>
          <w:bar w:val="nil"/>
        </w:pBdr>
        <w:rPr>
          <w:noProof/>
        </w:rPr>
      </w:pPr>
      <w:r w:rsidRPr="004B5020">
        <w:rPr>
          <w:noProof/>
        </w:rPr>
        <w:t>În cursul următoarei sale reuniuni, comitetul mixt instituit prin protocol urmează să adopte o decizie de stabilire a propriului regulament de procedură.</w:t>
      </w:r>
    </w:p>
    <w:p w:rsidR="000E7DB4" w:rsidRPr="004B5020" w:rsidRDefault="002D12BC" w:rsidP="00536CBC">
      <w:pPr>
        <w:pBdr>
          <w:top w:val="nil"/>
          <w:left w:val="nil"/>
          <w:bottom w:val="nil"/>
          <w:right w:val="nil"/>
          <w:between w:val="nil"/>
          <w:bar w:val="nil"/>
        </w:pBdr>
        <w:rPr>
          <w:noProof/>
        </w:rPr>
      </w:pPr>
      <w:r w:rsidRPr="004B5020">
        <w:rPr>
          <w:noProof/>
        </w:rPr>
        <w:t>Scopul actului avut în vedere este de a facilita gestionarea protocolului respectiv.</w:t>
      </w:r>
    </w:p>
    <w:p w:rsidR="002D12BC" w:rsidRPr="004B5020" w:rsidRDefault="002D12BC" w:rsidP="002D12BC">
      <w:pPr>
        <w:pBdr>
          <w:top w:val="nil"/>
          <w:left w:val="nil"/>
          <w:bottom w:val="nil"/>
          <w:right w:val="nil"/>
          <w:between w:val="nil"/>
          <w:bar w:val="nil"/>
        </w:pBdr>
        <w:rPr>
          <w:noProof/>
        </w:rPr>
      </w:pPr>
      <w:r w:rsidRPr="004B5020">
        <w:rPr>
          <w:noProof/>
        </w:rPr>
        <w:t>Regulamentul de procedură avut în vedere va deveni obligatoriu pentru părți în conformitate cu articolul 23 alineatul (3) din Acordul Interbus – aplicabil în temeiul articolului 18 alineatul (2) din protocol –, care prevede că comitetul mixt trebuie să își adopte propriul regulament de procedură.</w:t>
      </w:r>
    </w:p>
    <w:p w:rsidR="00081C03" w:rsidRPr="004B5020" w:rsidRDefault="00DE7FF2" w:rsidP="00DE7FF2">
      <w:pPr>
        <w:pStyle w:val="ManualHeading1"/>
        <w:rPr>
          <w:rFonts w:eastAsia="Arial Unicode MS"/>
          <w:noProof/>
        </w:rPr>
      </w:pPr>
      <w:r w:rsidRPr="00DE7FF2">
        <w:rPr>
          <w:noProof/>
        </w:rPr>
        <w:t>3.</w:t>
      </w:r>
      <w:r w:rsidRPr="00DE7FF2">
        <w:rPr>
          <w:noProof/>
        </w:rPr>
        <w:tab/>
      </w:r>
      <w:r w:rsidR="00081C03" w:rsidRPr="004B5020">
        <w:rPr>
          <w:noProof/>
        </w:rPr>
        <w:t>Poziția care trebuie adoptată în numele Uniunii</w:t>
      </w:r>
    </w:p>
    <w:p w:rsidR="00B87C56" w:rsidRPr="004B5020" w:rsidRDefault="002D12BC" w:rsidP="002D12BC">
      <w:pPr>
        <w:pBdr>
          <w:top w:val="nil"/>
          <w:left w:val="nil"/>
          <w:bottom w:val="nil"/>
          <w:right w:val="nil"/>
          <w:between w:val="nil"/>
          <w:bar w:val="nil"/>
        </w:pBdr>
        <w:rPr>
          <w:noProof/>
        </w:rPr>
      </w:pPr>
      <w:r w:rsidRPr="004B5020">
        <w:rPr>
          <w:noProof/>
        </w:rPr>
        <w:t>Regulamentul de procedură avut în vedere va facilita gestionarea protocolului. Acest regulament vizează, mai concret, să stabilească reguli referitoare la secretariatul și reuniunile comitetului mixt.</w:t>
      </w:r>
    </w:p>
    <w:p w:rsidR="007A7701" w:rsidRPr="004B5020" w:rsidRDefault="007A7701" w:rsidP="00F44D2F">
      <w:pPr>
        <w:rPr>
          <w:noProof/>
        </w:rPr>
      </w:pPr>
      <w:r w:rsidRPr="004B5020">
        <w:rPr>
          <w:noProof/>
        </w:rPr>
        <w:t>Stabilirea acestui regulament de procedură al comitetului mixt este coerentă cu politica UE în domeniul transporturilor, întrucât regulamentul va facilita în mod semnificativ aplicarea protocolului.</w:t>
      </w:r>
    </w:p>
    <w:p w:rsidR="00834972" w:rsidRPr="004B5020" w:rsidRDefault="00834972" w:rsidP="00B87C56">
      <w:pPr>
        <w:rPr>
          <w:noProof/>
        </w:rPr>
      </w:pPr>
      <w:r w:rsidRPr="004B5020">
        <w:rPr>
          <w:noProof/>
        </w:rPr>
        <w:t>În scopul coerenței, regulamentul de procedură al comitetului mixt stabilit prin protocol ar trebui să fie foarte asemănător, cu adaptările necesare, cu cel al comitetului mixt instituit prin Acordul Interbus</w:t>
      </w:r>
      <w:r w:rsidRPr="004B5020">
        <w:rPr>
          <w:rStyle w:val="FootnoteReference"/>
          <w:noProof/>
        </w:rPr>
        <w:footnoteReference w:id="5"/>
      </w:r>
      <w:r w:rsidRPr="004B5020">
        <w:rPr>
          <w:noProof/>
        </w:rPr>
        <w:t>.</w:t>
      </w:r>
    </w:p>
    <w:p w:rsidR="00B87C56" w:rsidRPr="004B5020" w:rsidRDefault="002D12BC" w:rsidP="00B87C56">
      <w:pPr>
        <w:rPr>
          <w:noProof/>
        </w:rPr>
      </w:pPr>
      <w:r w:rsidRPr="004B5020">
        <w:rPr>
          <w:noProof/>
        </w:rPr>
        <w:t xml:space="preserve">Poziția care trebuie adoptată în numele Uniunii în cadrul comitetului mixt instituit prin protocol trebuie, prin urmare, să fie aceea de a adopta regulamentul de procedură avut în vedere, pe baza proiectului de decizie a comitetului mixt anexat la prezenta decizie. </w:t>
      </w:r>
    </w:p>
    <w:p w:rsidR="007A7701" w:rsidRPr="004B5020" w:rsidRDefault="00B87C56" w:rsidP="00FE56B2">
      <w:pPr>
        <w:rPr>
          <w:noProof/>
        </w:rPr>
      </w:pPr>
      <w:r w:rsidRPr="004B5020">
        <w:rPr>
          <w:noProof/>
        </w:rPr>
        <w:t>Întrucât Uniunea Europeană este parte la protocol, chestiunea intră în sfera competenței externe exclusive a Uniunii.</w:t>
      </w:r>
    </w:p>
    <w:p w:rsidR="00081C03" w:rsidRPr="004B5020" w:rsidRDefault="00DE7FF2" w:rsidP="00DE7FF2">
      <w:pPr>
        <w:pStyle w:val="ManualHeading1"/>
        <w:rPr>
          <w:noProof/>
        </w:rPr>
      </w:pPr>
      <w:r w:rsidRPr="00DE7FF2">
        <w:rPr>
          <w:noProof/>
        </w:rPr>
        <w:t>4.</w:t>
      </w:r>
      <w:r w:rsidRPr="00DE7FF2">
        <w:rPr>
          <w:noProof/>
        </w:rPr>
        <w:tab/>
      </w:r>
      <w:r w:rsidR="00081C03" w:rsidRPr="004B5020">
        <w:rPr>
          <w:noProof/>
        </w:rPr>
        <w:t>Temei juridic</w:t>
      </w:r>
    </w:p>
    <w:p w:rsidR="00081C03" w:rsidRPr="004B5020" w:rsidRDefault="00DE7FF2" w:rsidP="00DE7FF2">
      <w:pPr>
        <w:pStyle w:val="ManualHeading2"/>
        <w:rPr>
          <w:noProof/>
        </w:rPr>
      </w:pPr>
      <w:r w:rsidRPr="00DE7FF2">
        <w:rPr>
          <w:noProof/>
        </w:rPr>
        <w:t>4.1.</w:t>
      </w:r>
      <w:r w:rsidRPr="00DE7FF2">
        <w:rPr>
          <w:noProof/>
        </w:rPr>
        <w:tab/>
      </w:r>
      <w:r w:rsidR="00081C03" w:rsidRPr="004B5020">
        <w:rPr>
          <w:noProof/>
        </w:rPr>
        <w:t>Temeiul juridic procedural</w:t>
      </w:r>
    </w:p>
    <w:p w:rsidR="00081C03" w:rsidRPr="004B5020" w:rsidRDefault="00DE7FF2" w:rsidP="00DE7FF2">
      <w:pPr>
        <w:pStyle w:val="ManualHeading3"/>
        <w:rPr>
          <w:noProof/>
        </w:rPr>
      </w:pPr>
      <w:r w:rsidRPr="00DE7FF2">
        <w:rPr>
          <w:noProof/>
        </w:rPr>
        <w:t>4.1.1.</w:t>
      </w:r>
      <w:r w:rsidRPr="00DE7FF2">
        <w:rPr>
          <w:noProof/>
        </w:rPr>
        <w:tab/>
      </w:r>
      <w:r w:rsidR="00081C03" w:rsidRPr="004B5020">
        <w:rPr>
          <w:noProof/>
        </w:rPr>
        <w:t>Principii</w:t>
      </w:r>
    </w:p>
    <w:p w:rsidR="00081C03" w:rsidRPr="004B5020" w:rsidRDefault="00081C03" w:rsidP="00736AA9">
      <w:pPr>
        <w:rPr>
          <w:noProof/>
        </w:rPr>
      </w:pPr>
      <w:r w:rsidRPr="004B5020">
        <w:rPr>
          <w:noProof/>
        </w:rPr>
        <w:t>Articolul 218 alineatul (9) din Tratatul privind funcționarea Uniunii Europene (TFUE) prevede posibilitatea adoptării unor decizii de stabilire „</w:t>
      </w:r>
      <w:r w:rsidRPr="004B5020">
        <w:rPr>
          <w:i/>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4B5020">
        <w:rPr>
          <w:noProof/>
        </w:rPr>
        <w:t>.”</w:t>
      </w:r>
    </w:p>
    <w:p w:rsidR="00081C03" w:rsidRPr="004B5020" w:rsidRDefault="00081C03" w:rsidP="00736AA9">
      <w:pPr>
        <w:rPr>
          <w:noProof/>
        </w:rPr>
      </w:pPr>
      <w:r w:rsidRPr="004B5020">
        <w:rPr>
          <w:noProof/>
        </w:rPr>
        <w:t>Conceptul de „</w:t>
      </w:r>
      <w:r w:rsidRPr="004B5020">
        <w:rPr>
          <w:i/>
          <w:noProof/>
        </w:rPr>
        <w:t>acte cu efecte juridice</w:t>
      </w:r>
      <w:r w:rsidRPr="004B5020">
        <w:rPr>
          <w:noProof/>
        </w:rPr>
        <w:t>” include actele care au efecte juridice în temeiul normelor de drept internațional aplicabile organismului în cauză. Sunt, de asemenea, incluse instrumente care nu au un caracter obligatoriu în temeiul dreptului internațional, dar care „</w:t>
      </w:r>
      <w:r w:rsidRPr="004B5020">
        <w:rPr>
          <w:i/>
          <w:noProof/>
        </w:rPr>
        <w:t>au vocația de a influența în mod decisiv conținutul reglementării adoptate de legiuitorul Uniunii</w:t>
      </w:r>
      <w:r w:rsidRPr="004B5020">
        <w:rPr>
          <w:noProof/>
        </w:rPr>
        <w:t>”</w:t>
      </w:r>
      <w:r w:rsidRPr="004B5020">
        <w:rPr>
          <w:rStyle w:val="FootnoteReference"/>
          <w:noProof/>
        </w:rPr>
        <w:footnoteReference w:id="6"/>
      </w:r>
      <w:r w:rsidRPr="004B5020">
        <w:rPr>
          <w:noProof/>
        </w:rPr>
        <w:t>.</w:t>
      </w:r>
    </w:p>
    <w:p w:rsidR="00081C03" w:rsidRPr="004B5020" w:rsidRDefault="00DE7FF2" w:rsidP="00DE7FF2">
      <w:pPr>
        <w:pStyle w:val="ManualHeading3"/>
        <w:rPr>
          <w:noProof/>
        </w:rPr>
      </w:pPr>
      <w:r w:rsidRPr="00DE7FF2">
        <w:rPr>
          <w:noProof/>
        </w:rPr>
        <w:t>4.1.2.</w:t>
      </w:r>
      <w:r w:rsidRPr="00DE7FF2">
        <w:rPr>
          <w:noProof/>
        </w:rPr>
        <w:tab/>
      </w:r>
      <w:r w:rsidR="00081C03" w:rsidRPr="004B5020">
        <w:rPr>
          <w:noProof/>
        </w:rPr>
        <w:t>Aplicarea la cazul în discuție</w:t>
      </w:r>
    </w:p>
    <w:p w:rsidR="00081C03" w:rsidRPr="004B5020" w:rsidRDefault="00081C03" w:rsidP="00736AA9">
      <w:pPr>
        <w:rPr>
          <w:noProof/>
        </w:rPr>
      </w:pPr>
      <w:r w:rsidRPr="004B5020">
        <w:rPr>
          <w:noProof/>
        </w:rPr>
        <w:t>Comitetul mixt este un organism instituit printr-un acord, și anume Protocolul referitor la serviciile internaționale regulate și serviciile internaționale regulate speciale de transport de călători cu autocarul și autobuzul, la acordul privind transportul internațional ocazional de călători cu autocare și autobuze (acordul interbus).</w:t>
      </w:r>
    </w:p>
    <w:p w:rsidR="00081C03" w:rsidRPr="004B5020" w:rsidRDefault="00081C03" w:rsidP="00736AA9">
      <w:pPr>
        <w:rPr>
          <w:noProof/>
        </w:rPr>
      </w:pPr>
      <w:r w:rsidRPr="004B5020">
        <w:rPr>
          <w:noProof/>
        </w:rPr>
        <w:t xml:space="preserve">Actul pe care comitetul mixt este invitat să îl adopte este un act cu efecte juridice. Actul avut în vedere va fi obligatoriu în temeiul dreptului internațional, în conformitate cu articolul 18 alineatul (2) din protocol coroborat cu articolul 24 alineatul (3) din Acordul Interbus. </w:t>
      </w:r>
    </w:p>
    <w:p w:rsidR="00081C03" w:rsidRPr="004B5020" w:rsidRDefault="00081C03" w:rsidP="00736AA9">
      <w:pPr>
        <w:rPr>
          <w:noProof/>
        </w:rPr>
      </w:pPr>
      <w:r w:rsidRPr="004B5020">
        <w:rPr>
          <w:noProof/>
        </w:rPr>
        <w:t>Actul avut în vedere nu aduce completări sau modificări cadrului instituțional al acordului.</w:t>
      </w:r>
    </w:p>
    <w:p w:rsidR="00081C03" w:rsidRPr="004B5020" w:rsidRDefault="00081C03" w:rsidP="00736AA9">
      <w:pPr>
        <w:rPr>
          <w:noProof/>
        </w:rPr>
      </w:pPr>
      <w:r w:rsidRPr="004B5020">
        <w:rPr>
          <w:noProof/>
        </w:rPr>
        <w:t>Prin urmare, temeiul juridic procedural al deciziei propuse este articolul 218 alineatul (9) din TFUE.</w:t>
      </w:r>
    </w:p>
    <w:p w:rsidR="00081C03" w:rsidRPr="004B5020" w:rsidRDefault="00DE7FF2" w:rsidP="00DE7FF2">
      <w:pPr>
        <w:pStyle w:val="ManualHeading2"/>
        <w:rPr>
          <w:noProof/>
        </w:rPr>
      </w:pPr>
      <w:r w:rsidRPr="00DE7FF2">
        <w:rPr>
          <w:noProof/>
        </w:rPr>
        <w:t>4.2.</w:t>
      </w:r>
      <w:r w:rsidRPr="00DE7FF2">
        <w:rPr>
          <w:noProof/>
        </w:rPr>
        <w:tab/>
      </w:r>
      <w:r w:rsidR="00081C03" w:rsidRPr="004B5020">
        <w:rPr>
          <w:noProof/>
        </w:rPr>
        <w:t>Temeiul juridic material</w:t>
      </w:r>
    </w:p>
    <w:p w:rsidR="00081C03" w:rsidRPr="004B5020" w:rsidRDefault="00DE7FF2" w:rsidP="00DE7FF2">
      <w:pPr>
        <w:pStyle w:val="ManualHeading3"/>
        <w:rPr>
          <w:noProof/>
        </w:rPr>
      </w:pPr>
      <w:r w:rsidRPr="00DE7FF2">
        <w:rPr>
          <w:noProof/>
        </w:rPr>
        <w:t>4.2.1.</w:t>
      </w:r>
      <w:r w:rsidRPr="00DE7FF2">
        <w:rPr>
          <w:noProof/>
        </w:rPr>
        <w:tab/>
      </w:r>
      <w:r w:rsidR="00081C03" w:rsidRPr="004B5020">
        <w:rPr>
          <w:noProof/>
        </w:rPr>
        <w:t>Principii</w:t>
      </w:r>
    </w:p>
    <w:p w:rsidR="00081C03" w:rsidRPr="004B5020" w:rsidRDefault="00081C03" w:rsidP="00736AA9">
      <w:pPr>
        <w:rPr>
          <w:noProof/>
        </w:rPr>
      </w:pPr>
      <w:r w:rsidRPr="004B5020">
        <w:rPr>
          <w:noProof/>
        </w:rPr>
        <w:t>Temeiul juridic material al unei decizii adoptate în temeiul articolului 218 alineatul (9) din TFUE depinde în primul rând de obiectivul și de conținutul actului avut în vedere cu privire la care este adoptată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081C03" w:rsidRPr="004B5020" w:rsidRDefault="00DE7FF2" w:rsidP="00DE7FF2">
      <w:pPr>
        <w:pStyle w:val="ManualHeading3"/>
        <w:rPr>
          <w:noProof/>
        </w:rPr>
      </w:pPr>
      <w:r w:rsidRPr="00DE7FF2">
        <w:rPr>
          <w:noProof/>
        </w:rPr>
        <w:t>4.2.2.</w:t>
      </w:r>
      <w:r w:rsidRPr="00DE7FF2">
        <w:rPr>
          <w:noProof/>
        </w:rPr>
        <w:tab/>
      </w:r>
      <w:r w:rsidR="00081C03" w:rsidRPr="004B5020">
        <w:rPr>
          <w:noProof/>
        </w:rPr>
        <w:t>Aplicarea la cazul în discuție</w:t>
      </w:r>
    </w:p>
    <w:p w:rsidR="00081C03" w:rsidRPr="004B5020" w:rsidRDefault="00081C03" w:rsidP="00736AA9">
      <w:pPr>
        <w:rPr>
          <w:noProof/>
        </w:rPr>
      </w:pPr>
      <w:r w:rsidRPr="004B5020">
        <w:rPr>
          <w:noProof/>
        </w:rPr>
        <w:t>Obiectivul principal și conținutul actului avut în vedere se referă la politica comună a Uniunii în domeniul transporturilor în ceea ce privește transportul rutier.</w:t>
      </w:r>
    </w:p>
    <w:p w:rsidR="00081C03" w:rsidRPr="004B5020" w:rsidRDefault="00081C03" w:rsidP="00736AA9">
      <w:pPr>
        <w:rPr>
          <w:i/>
          <w:noProof/>
        </w:rPr>
      </w:pPr>
      <w:r w:rsidRPr="004B5020">
        <w:rPr>
          <w:noProof/>
        </w:rPr>
        <w:t>Prin urmare, temeiul juridic material al deciziei propuse este articolul 91 din TFUE.</w:t>
      </w:r>
    </w:p>
    <w:p w:rsidR="00081C03" w:rsidRPr="004B5020" w:rsidRDefault="00DE7FF2" w:rsidP="00DE7FF2">
      <w:pPr>
        <w:pStyle w:val="ManualHeading2"/>
        <w:rPr>
          <w:noProof/>
        </w:rPr>
      </w:pPr>
      <w:r w:rsidRPr="00DE7FF2">
        <w:rPr>
          <w:noProof/>
        </w:rPr>
        <w:t>4.3.</w:t>
      </w:r>
      <w:r w:rsidRPr="00DE7FF2">
        <w:rPr>
          <w:noProof/>
        </w:rPr>
        <w:tab/>
      </w:r>
      <w:r w:rsidR="00081C03" w:rsidRPr="004B5020">
        <w:rPr>
          <w:noProof/>
        </w:rPr>
        <w:t>Concluzie</w:t>
      </w:r>
    </w:p>
    <w:p w:rsidR="00081C03" w:rsidRPr="004B5020" w:rsidRDefault="00081C03" w:rsidP="00736AA9">
      <w:pPr>
        <w:rPr>
          <w:noProof/>
        </w:rPr>
      </w:pPr>
      <w:r w:rsidRPr="004B5020">
        <w:rPr>
          <w:noProof/>
        </w:rPr>
        <w:t>Temeiul juridic al deciziei propuse trebuie să fie articolul 91 din TFUE coroborat cu articolul 218 alineatul (9) din TFUE.</w:t>
      </w:r>
    </w:p>
    <w:p w:rsidR="00081C03" w:rsidRPr="004B5020" w:rsidRDefault="00DE7FF2" w:rsidP="00DE7FF2">
      <w:pPr>
        <w:pStyle w:val="ManualHeading1"/>
        <w:rPr>
          <w:noProof/>
        </w:rPr>
      </w:pPr>
      <w:r w:rsidRPr="00DE7FF2">
        <w:rPr>
          <w:noProof/>
        </w:rPr>
        <w:t>5.</w:t>
      </w:r>
      <w:r w:rsidRPr="00DE7FF2">
        <w:rPr>
          <w:noProof/>
        </w:rPr>
        <w:tab/>
      </w:r>
      <w:r w:rsidR="00081C03" w:rsidRPr="004B5020">
        <w:rPr>
          <w:noProof/>
        </w:rPr>
        <w:t>Publicarea actului avut în vedere</w:t>
      </w:r>
    </w:p>
    <w:p w:rsidR="00081C03" w:rsidRPr="004B5020" w:rsidRDefault="00081C03" w:rsidP="00FD40BA">
      <w:pPr>
        <w:rPr>
          <w:noProof/>
        </w:rPr>
      </w:pPr>
      <w:r w:rsidRPr="004B5020">
        <w:rPr>
          <w:noProof/>
        </w:rPr>
        <w:t xml:space="preserve">Întrucât actul comitetului mixt va stabili regulamentul său de procedură, este necesar ca acesta să fie publicat în </w:t>
      </w:r>
      <w:r w:rsidRPr="004B5020">
        <w:rPr>
          <w:i/>
          <w:iCs/>
          <w:noProof/>
        </w:rPr>
        <w:t>Jurnalul Oficial al Uniunii Europene</w:t>
      </w:r>
      <w:r w:rsidRPr="004B5020">
        <w:rPr>
          <w:noProof/>
        </w:rPr>
        <w:t xml:space="preserve"> după adoptare.</w:t>
      </w:r>
    </w:p>
    <w:p w:rsidR="00EF6905" w:rsidRPr="004B5020" w:rsidRDefault="00EF6905" w:rsidP="00FD40BA">
      <w:pPr>
        <w:rPr>
          <w:noProof/>
        </w:rPr>
        <w:sectPr w:rsidR="00EF6905" w:rsidRPr="004B5020" w:rsidSect="005874E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A05EE8" w:rsidRDefault="00BE1105">
      <w:pPr>
        <w:pStyle w:val="Rfrenceinterinstitutionnelle"/>
        <w:rPr>
          <w:noProof/>
        </w:rPr>
      </w:pPr>
      <w:r>
        <w:rPr>
          <w:noProof/>
        </w:rPr>
        <w:t>2026/0002 (NLE)</w:t>
      </w:r>
    </w:p>
    <w:p w:rsidR="00081C03" w:rsidRPr="004B5020" w:rsidRDefault="007D7A8F" w:rsidP="007D7A8F">
      <w:pPr>
        <w:pStyle w:val="Statut"/>
        <w:rPr>
          <w:noProof/>
        </w:rPr>
      </w:pPr>
      <w:r w:rsidRPr="004B5020">
        <w:rPr>
          <w:noProof/>
        </w:rPr>
        <w:t>Propunere de</w:t>
      </w:r>
    </w:p>
    <w:p w:rsidR="00081C03" w:rsidRPr="004B5020" w:rsidRDefault="007D7A8F" w:rsidP="007D7A8F">
      <w:pPr>
        <w:pStyle w:val="Typedudocument"/>
        <w:rPr>
          <w:noProof/>
        </w:rPr>
      </w:pPr>
      <w:r w:rsidRPr="004B5020">
        <w:rPr>
          <w:noProof/>
        </w:rPr>
        <w:t>DECIZIE A CONSILIULUI</w:t>
      </w:r>
    </w:p>
    <w:p w:rsidR="00081C03" w:rsidRPr="004B5020" w:rsidRDefault="007D7A8F" w:rsidP="007D7A8F">
      <w:pPr>
        <w:pStyle w:val="Titreobjet"/>
        <w:rPr>
          <w:noProof/>
        </w:rPr>
      </w:pPr>
      <w:r w:rsidRPr="004B5020">
        <w:rPr>
          <w:noProof/>
        </w:rPr>
        <w:t>privind poziția care trebuie adoptată, în numele Uniunii Europene, în cadrul comitetului mixt instituit prin Protocolul referitor la serviciile internaționale regulate și serviciile internaționale regulate speciale de transport de călători cu autocarul și autobuzul, la acordul privind transportul internațional ocazional de călători cu autocare și autobuze (acordul interbus), în ceea ce privește proiectul de Decizie nr. x/xxxx a comitetului respectiv de stabilire a regulamentului său de procedură</w:t>
      </w:r>
    </w:p>
    <w:p w:rsidR="00081C03" w:rsidRPr="004B5020" w:rsidRDefault="00081C03" w:rsidP="00BE7CB9">
      <w:pPr>
        <w:pStyle w:val="Institutionquiagit"/>
        <w:rPr>
          <w:noProof/>
        </w:rPr>
      </w:pPr>
      <w:r w:rsidRPr="004B5020">
        <w:rPr>
          <w:noProof/>
        </w:rPr>
        <w:t>CONSILIUL UNIUNII EUROPENE,</w:t>
      </w:r>
    </w:p>
    <w:p w:rsidR="00081C03" w:rsidRPr="004B5020" w:rsidRDefault="00081C03" w:rsidP="00BE7CB9">
      <w:pPr>
        <w:rPr>
          <w:noProof/>
        </w:rPr>
      </w:pPr>
      <w:r w:rsidRPr="004B5020">
        <w:rPr>
          <w:noProof/>
        </w:rPr>
        <w:t>având în vedere Tratatul privind funcționarea Uniunii Europene, în special articolul 91 coroborat cu articolul 218 alineatul (9),</w:t>
      </w:r>
    </w:p>
    <w:p w:rsidR="00081C03" w:rsidRPr="004B5020" w:rsidRDefault="00081C03" w:rsidP="00BE7CB9">
      <w:pPr>
        <w:rPr>
          <w:noProof/>
        </w:rPr>
      </w:pPr>
      <w:r w:rsidRPr="004B5020">
        <w:rPr>
          <w:noProof/>
        </w:rPr>
        <w:t>având în vedere propunerea Comisiei Europene,</w:t>
      </w:r>
    </w:p>
    <w:p w:rsidR="00081C03" w:rsidRPr="004B5020" w:rsidRDefault="00081C03" w:rsidP="00BE7CB9">
      <w:pPr>
        <w:rPr>
          <w:noProof/>
        </w:rPr>
      </w:pPr>
      <w:r w:rsidRPr="004B5020">
        <w:rPr>
          <w:noProof/>
        </w:rPr>
        <w:t>întrucât:</w:t>
      </w:r>
    </w:p>
    <w:p w:rsidR="00081C03" w:rsidRPr="004B5020" w:rsidRDefault="00DE7FF2" w:rsidP="00DE7FF2">
      <w:pPr>
        <w:pStyle w:val="ManualConsidrant"/>
        <w:rPr>
          <w:noProof/>
        </w:rPr>
      </w:pPr>
      <w:r w:rsidRPr="00DE7FF2">
        <w:rPr>
          <w:noProof/>
        </w:rPr>
        <w:t>(1)</w:t>
      </w:r>
      <w:r w:rsidRPr="00DE7FF2">
        <w:rPr>
          <w:noProof/>
        </w:rPr>
        <w:tab/>
      </w:r>
      <w:r w:rsidR="003177CD" w:rsidRPr="004B5020">
        <w:rPr>
          <w:noProof/>
        </w:rPr>
        <w:t>Acordul Interbus privind transportul internațional ocazional de călători cu autocare și autobuze (denumit în continuare „Acordul Interbus”) a fost încheiat de Uniune prin Decizia 2002/917/CE a Consiliului</w:t>
      </w:r>
      <w:r w:rsidR="003177CD" w:rsidRPr="004B5020">
        <w:rPr>
          <w:rStyle w:val="FootnoteReference"/>
          <w:noProof/>
        </w:rPr>
        <w:footnoteReference w:id="7"/>
      </w:r>
      <w:r w:rsidR="003177CD" w:rsidRPr="004B5020">
        <w:rPr>
          <w:noProof/>
        </w:rPr>
        <w:t xml:space="preserve"> și a intrat în vigoare la 1 ianuarie 2003.</w:t>
      </w:r>
    </w:p>
    <w:p w:rsidR="00AE573F" w:rsidRPr="004B5020" w:rsidRDefault="00DE7FF2" w:rsidP="00DE7FF2">
      <w:pPr>
        <w:pStyle w:val="ManualConsidrant"/>
        <w:rPr>
          <w:noProof/>
        </w:rPr>
      </w:pPr>
      <w:r w:rsidRPr="00DE7FF2">
        <w:rPr>
          <w:noProof/>
        </w:rPr>
        <w:t>(2)</w:t>
      </w:r>
      <w:r w:rsidRPr="00DE7FF2">
        <w:rPr>
          <w:noProof/>
        </w:rPr>
        <w:tab/>
      </w:r>
      <w:r w:rsidR="00AE573F" w:rsidRPr="004B5020">
        <w:rPr>
          <w:noProof/>
        </w:rPr>
        <w:t>Protocolul referitor la serviciile internaționale regulate și serviciile internaționale regulate speciale de transport de călători cu autocarul și autobuzul (denumit în continuare „protocolul”) la Acordul Interbus a fost încheiat de Uniune prin Decizia (UE) 2023/911 a Consiliului</w:t>
      </w:r>
      <w:r w:rsidR="00AE573F" w:rsidRPr="004B5020">
        <w:rPr>
          <w:rStyle w:val="FootnoteReference"/>
          <w:noProof/>
        </w:rPr>
        <w:footnoteReference w:id="8"/>
      </w:r>
      <w:r w:rsidR="00AE573F" w:rsidRPr="004B5020">
        <w:rPr>
          <w:noProof/>
        </w:rPr>
        <w:t xml:space="preserve"> și a intrat în vigoare la 1 octombrie 2024.</w:t>
      </w:r>
    </w:p>
    <w:p w:rsidR="00834972" w:rsidRPr="004B5020" w:rsidRDefault="00DE7FF2" w:rsidP="00DE7FF2">
      <w:pPr>
        <w:pStyle w:val="ManualConsidrant"/>
        <w:rPr>
          <w:noProof/>
        </w:rPr>
      </w:pPr>
      <w:r w:rsidRPr="00DE7FF2">
        <w:rPr>
          <w:noProof/>
        </w:rPr>
        <w:t>(3)</w:t>
      </w:r>
      <w:r w:rsidRPr="00DE7FF2">
        <w:rPr>
          <w:noProof/>
        </w:rPr>
        <w:tab/>
      </w:r>
      <w:r w:rsidR="00950E5E" w:rsidRPr="004B5020">
        <w:rPr>
          <w:noProof/>
        </w:rPr>
        <w:t>În temeiul articolului 23 alineatul (3) din Acordul Interbus, aplicabil în temeiul articolului 18 alineatul (1) din protocol, comitetul mixt trebuie să își adopte propriul regulament de procedură.</w:t>
      </w:r>
      <w:bookmarkStart w:id="1" w:name="_Hlk182578906"/>
    </w:p>
    <w:bookmarkEnd w:id="1"/>
    <w:p w:rsidR="00834972" w:rsidRPr="004B5020" w:rsidRDefault="00DE7FF2" w:rsidP="00DE7FF2">
      <w:pPr>
        <w:pStyle w:val="ManualConsidrant"/>
        <w:rPr>
          <w:noProof/>
        </w:rPr>
      </w:pPr>
      <w:r w:rsidRPr="00DE7FF2">
        <w:rPr>
          <w:noProof/>
        </w:rPr>
        <w:t>(4)</w:t>
      </w:r>
      <w:r w:rsidRPr="00DE7FF2">
        <w:rPr>
          <w:noProof/>
        </w:rPr>
        <w:tab/>
      </w:r>
      <w:r w:rsidR="00B33A15" w:rsidRPr="004B5020">
        <w:rPr>
          <w:noProof/>
        </w:rPr>
        <w:t xml:space="preserve">Comitetul mixt instituit prin protocol urmează să adopte, la următoarea reuniune, o decizie de stabilire a propriului regulament de procedură. </w:t>
      </w:r>
    </w:p>
    <w:p w:rsidR="00834972" w:rsidRPr="004B5020" w:rsidRDefault="00DE7FF2" w:rsidP="00DE7FF2">
      <w:pPr>
        <w:pStyle w:val="ManualConsidrant"/>
        <w:rPr>
          <w:noProof/>
        </w:rPr>
      </w:pPr>
      <w:r w:rsidRPr="00DE7FF2">
        <w:rPr>
          <w:noProof/>
        </w:rPr>
        <w:t>(5)</w:t>
      </w:r>
      <w:r w:rsidRPr="00DE7FF2">
        <w:rPr>
          <w:noProof/>
        </w:rPr>
        <w:tab/>
      </w:r>
      <w:r w:rsidR="00834972" w:rsidRPr="004B5020">
        <w:rPr>
          <w:noProof/>
        </w:rPr>
        <w:t xml:space="preserve">Este necesar să se stabilească poziția care trebuie adoptată în numele Uniunii în cadrul comitetului mixt, deoarece decizia care va fi adoptată de comitetul respectiv va avea caracter obligatoriu pentru Uniune. </w:t>
      </w:r>
    </w:p>
    <w:p w:rsidR="00834972" w:rsidRPr="004B5020" w:rsidRDefault="00DE7FF2" w:rsidP="00DE7FF2">
      <w:pPr>
        <w:pStyle w:val="ManualConsidrant"/>
        <w:rPr>
          <w:noProof/>
        </w:rPr>
      </w:pPr>
      <w:r w:rsidRPr="00DE7FF2">
        <w:rPr>
          <w:noProof/>
        </w:rPr>
        <w:t>(6)</w:t>
      </w:r>
      <w:r w:rsidRPr="00DE7FF2">
        <w:rPr>
          <w:noProof/>
        </w:rPr>
        <w:tab/>
      </w:r>
      <w:r w:rsidR="00834972" w:rsidRPr="004B5020">
        <w:rPr>
          <w:noProof/>
        </w:rPr>
        <w:t>Stabilirea regulamentului de procedură al comitetului mixt va facilita aplicarea protocolului. Aceste reguli trebuie să fie foarte asemănătoare, cu adaptările necesare, cu regulamentul de procedură al comitetului mixt instituit prin Acordului Interbus</w:t>
      </w:r>
      <w:r w:rsidR="00834972" w:rsidRPr="004B5020">
        <w:rPr>
          <w:rStyle w:val="FootnoteReference"/>
          <w:noProof/>
        </w:rPr>
        <w:footnoteReference w:id="9"/>
      </w:r>
      <w:r w:rsidR="00834972" w:rsidRPr="004B5020">
        <w:rPr>
          <w:noProof/>
        </w:rPr>
        <w:t>,</w:t>
      </w:r>
    </w:p>
    <w:p w:rsidR="00081C03" w:rsidRPr="004B5020" w:rsidRDefault="00081C03" w:rsidP="00BE7CB9">
      <w:pPr>
        <w:pStyle w:val="Formuledadoption"/>
        <w:rPr>
          <w:noProof/>
        </w:rPr>
      </w:pPr>
      <w:r w:rsidRPr="004B5020">
        <w:rPr>
          <w:noProof/>
        </w:rPr>
        <w:t>ADOPTĂ PREZENTA DECIZIE:</w:t>
      </w:r>
    </w:p>
    <w:p w:rsidR="00081C03" w:rsidRPr="004B5020" w:rsidRDefault="00081C03" w:rsidP="00BE7CB9">
      <w:pPr>
        <w:pStyle w:val="Titrearticle"/>
        <w:rPr>
          <w:noProof/>
        </w:rPr>
      </w:pPr>
      <w:r w:rsidRPr="004B5020">
        <w:rPr>
          <w:noProof/>
        </w:rPr>
        <w:t>Articolul 1</w:t>
      </w:r>
    </w:p>
    <w:p w:rsidR="006C0544" w:rsidRPr="004B5020" w:rsidRDefault="006C0544" w:rsidP="006C0544">
      <w:pPr>
        <w:rPr>
          <w:noProof/>
        </w:rPr>
      </w:pPr>
      <w:r w:rsidRPr="004B5020">
        <w:rPr>
          <w:noProof/>
        </w:rPr>
        <w:t>Poziția care trebuie adoptată în numele Uniunii în cadrul următoarei reuniuni a comitetului mixt instituit prin articolul 18 alineatul (1) din Protocolul referitor la serviciile internaționale regulate și serviciile internaționale regulate speciale de transport de călători cu autocarul și autobuzul la Acordul Interbus în ceea ce privește adoptarea regulamentului său de procedură se bazează pe proiectul de decizie a comitetului mixt anexat la prezenta decizie.</w:t>
      </w:r>
    </w:p>
    <w:p w:rsidR="00081C03" w:rsidRPr="004B5020" w:rsidRDefault="00081C03" w:rsidP="00BE7CB9">
      <w:pPr>
        <w:pStyle w:val="Titrearticle"/>
        <w:rPr>
          <w:noProof/>
        </w:rPr>
      </w:pPr>
      <w:r w:rsidRPr="004B5020">
        <w:rPr>
          <w:noProof/>
        </w:rPr>
        <w:t>Articolul 2</w:t>
      </w:r>
    </w:p>
    <w:p w:rsidR="006C0544" w:rsidRPr="004B5020" w:rsidRDefault="006C0544" w:rsidP="006C0544">
      <w:pPr>
        <w:rPr>
          <w:noProof/>
        </w:rPr>
      </w:pPr>
      <w:r w:rsidRPr="004B5020">
        <w:rPr>
          <w:noProof/>
        </w:rPr>
        <w:t>Reprezentanții Uniunii în cadrul comitetului mixt pot conveni, fără a mai fi necesară o nouă decizie a Consiliului, asupra unor modificări minore ale proiectului de decizie a comitetului mixt referitoare la adoptarea regulamentului său de procedură.</w:t>
      </w:r>
    </w:p>
    <w:p w:rsidR="002B29F9" w:rsidRPr="004B5020" w:rsidRDefault="002B29F9" w:rsidP="002E4BF2">
      <w:pPr>
        <w:pStyle w:val="Titrearticle"/>
        <w:rPr>
          <w:noProof/>
        </w:rPr>
      </w:pPr>
      <w:r w:rsidRPr="004B5020">
        <w:rPr>
          <w:noProof/>
        </w:rPr>
        <w:t>Articolul 3</w:t>
      </w:r>
    </w:p>
    <w:p w:rsidR="00081C03" w:rsidRPr="004B5020" w:rsidRDefault="00081C03" w:rsidP="00BE7CB9">
      <w:pPr>
        <w:rPr>
          <w:noProof/>
        </w:rPr>
      </w:pPr>
      <w:r w:rsidRPr="004B5020">
        <w:rPr>
          <w:noProof/>
        </w:rPr>
        <w:t>Prezenta decizie se adresează Comisiei.</w:t>
      </w:r>
    </w:p>
    <w:p w:rsidR="00081C03" w:rsidRPr="004B5020" w:rsidRDefault="007D7A8F" w:rsidP="002E4BF2">
      <w:pPr>
        <w:pStyle w:val="Fait"/>
        <w:rPr>
          <w:noProof/>
        </w:rPr>
      </w:pPr>
      <w:r>
        <w:rPr>
          <w:noProof/>
        </w:rPr>
        <w:t>Adoptată la Bruxelles,</w:t>
      </w:r>
    </w:p>
    <w:p w:rsidR="00081C03" w:rsidRPr="004B5020" w:rsidRDefault="00081C03" w:rsidP="002E4BF2">
      <w:pPr>
        <w:pStyle w:val="Institutionquisigne"/>
        <w:rPr>
          <w:noProof/>
        </w:rPr>
      </w:pPr>
      <w:r w:rsidRPr="004B5020">
        <w:rPr>
          <w:noProof/>
        </w:rPr>
        <w:tab/>
        <w:t>Pentru Consiliu</w:t>
      </w:r>
    </w:p>
    <w:p w:rsidR="00081C03" w:rsidRPr="004B5020" w:rsidRDefault="00081C03" w:rsidP="00081C03">
      <w:pPr>
        <w:pStyle w:val="Personnequisigne"/>
        <w:rPr>
          <w:noProof/>
        </w:rPr>
      </w:pPr>
      <w:r w:rsidRPr="004B5020">
        <w:rPr>
          <w:noProof/>
        </w:rPr>
        <w:tab/>
        <w:t>Președintele</w:t>
      </w:r>
    </w:p>
    <w:sectPr w:rsidR="00081C03" w:rsidRPr="004B5020" w:rsidSect="005874E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C03" w:rsidRPr="004B5020" w:rsidRDefault="00081C03" w:rsidP="00081C03">
      <w:pPr>
        <w:spacing w:before="0" w:after="0"/>
      </w:pPr>
      <w:r w:rsidRPr="004B5020">
        <w:separator/>
      </w:r>
    </w:p>
  </w:endnote>
  <w:endnote w:type="continuationSeparator" w:id="0">
    <w:p w:rsidR="00081C03" w:rsidRPr="004B5020" w:rsidRDefault="00081C03" w:rsidP="00081C03">
      <w:pPr>
        <w:spacing w:before="0" w:after="0"/>
      </w:pPr>
      <w:r w:rsidRPr="004B50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ED" w:rsidRPr="005874ED" w:rsidRDefault="005874ED" w:rsidP="005874ED">
    <w:pPr>
      <w:pStyle w:val="Footer"/>
      <w:rPr>
        <w:rFonts w:ascii="Arial" w:hAnsi="Arial" w:cs="Arial"/>
        <w:b/>
        <w:sz w:val="48"/>
      </w:rPr>
    </w:pPr>
    <w:r w:rsidRPr="005874ED">
      <w:rPr>
        <w:rFonts w:ascii="Arial" w:hAnsi="Arial" w:cs="Arial"/>
        <w:b/>
        <w:sz w:val="48"/>
      </w:rPr>
      <w:t>RO</w:t>
    </w:r>
    <w:r w:rsidRPr="005874ED">
      <w:rPr>
        <w:rFonts w:ascii="Arial" w:hAnsi="Arial" w:cs="Arial"/>
        <w:b/>
        <w:sz w:val="48"/>
      </w:rPr>
      <w:tab/>
    </w:r>
    <w:r w:rsidRPr="005874ED">
      <w:rPr>
        <w:rFonts w:ascii="Arial" w:hAnsi="Arial" w:cs="Arial"/>
        <w:b/>
        <w:sz w:val="48"/>
      </w:rPr>
      <w:tab/>
    </w:r>
    <w:r w:rsidRPr="005874ED">
      <w:tab/>
    </w:r>
    <w:r w:rsidRPr="005874E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ED" w:rsidRPr="005874ED" w:rsidRDefault="005874ED" w:rsidP="005874ED">
    <w:pPr>
      <w:pStyle w:val="Footer"/>
      <w:rPr>
        <w:rFonts w:ascii="Arial" w:hAnsi="Arial" w:cs="Arial"/>
        <w:b/>
        <w:sz w:val="48"/>
      </w:rPr>
    </w:pPr>
    <w:r w:rsidRPr="005874ED">
      <w:rPr>
        <w:rFonts w:ascii="Arial" w:hAnsi="Arial" w:cs="Arial"/>
        <w:b/>
        <w:sz w:val="48"/>
      </w:rPr>
      <w:t>RO</w:t>
    </w:r>
    <w:r w:rsidRPr="005874ED">
      <w:rPr>
        <w:rFonts w:ascii="Arial" w:hAnsi="Arial" w:cs="Arial"/>
        <w:b/>
        <w:sz w:val="48"/>
      </w:rPr>
      <w:tab/>
    </w:r>
    <w:r w:rsidRPr="005874ED">
      <w:rPr>
        <w:rFonts w:ascii="Arial" w:hAnsi="Arial" w:cs="Arial"/>
        <w:b/>
        <w:sz w:val="48"/>
      </w:rPr>
      <w:tab/>
    </w:r>
    <w:r w:rsidRPr="005874ED">
      <w:tab/>
    </w:r>
    <w:r w:rsidRPr="005874E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ED" w:rsidRDefault="005874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ED" w:rsidRPr="005874ED" w:rsidRDefault="005874ED" w:rsidP="005874ED">
    <w:pPr>
      <w:pStyle w:val="Footer"/>
      <w:rPr>
        <w:rFonts w:ascii="Arial" w:hAnsi="Arial" w:cs="Arial"/>
        <w:b/>
        <w:sz w:val="48"/>
      </w:rPr>
    </w:pPr>
    <w:r w:rsidRPr="005874ED">
      <w:rPr>
        <w:rFonts w:ascii="Arial" w:hAnsi="Arial" w:cs="Arial"/>
        <w:b/>
        <w:sz w:val="48"/>
      </w:rPr>
      <w:t>RO</w:t>
    </w:r>
    <w:r w:rsidRPr="005874ED">
      <w:rPr>
        <w:rFonts w:ascii="Arial" w:hAnsi="Arial" w:cs="Arial"/>
        <w:b/>
        <w:sz w:val="48"/>
      </w:rPr>
      <w:tab/>
    </w:r>
    <w:r>
      <w:fldChar w:fldCharType="begin"/>
    </w:r>
    <w:r>
      <w:instrText xml:space="preserve"> PAGE  \* MERGEFORMAT </w:instrText>
    </w:r>
    <w:r>
      <w:fldChar w:fldCharType="separate"/>
    </w:r>
    <w:r w:rsidR="002E4BF2">
      <w:rPr>
        <w:noProof/>
      </w:rPr>
      <w:t>5</w:t>
    </w:r>
    <w:r>
      <w:fldChar w:fldCharType="end"/>
    </w:r>
    <w:r>
      <w:tab/>
    </w:r>
    <w:r w:rsidRPr="005874ED">
      <w:tab/>
    </w:r>
    <w:r w:rsidRPr="005874E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ED" w:rsidRDefault="005874ED" w:rsidP="00587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C03" w:rsidRPr="004B5020" w:rsidRDefault="00081C03" w:rsidP="00081C03">
      <w:pPr>
        <w:spacing w:before="0" w:after="0"/>
      </w:pPr>
      <w:r w:rsidRPr="004B5020">
        <w:separator/>
      </w:r>
    </w:p>
  </w:footnote>
  <w:footnote w:type="continuationSeparator" w:id="0">
    <w:p w:rsidR="00081C03" w:rsidRPr="004B5020" w:rsidRDefault="00081C03" w:rsidP="00081C03">
      <w:pPr>
        <w:spacing w:before="0" w:after="0"/>
      </w:pPr>
      <w:r w:rsidRPr="004B5020">
        <w:continuationSeparator/>
      </w:r>
    </w:p>
  </w:footnote>
  <w:footnote w:id="1">
    <w:p w:rsidR="003A1DE6" w:rsidRPr="004B5020" w:rsidRDefault="003A1DE6">
      <w:pPr>
        <w:pStyle w:val="FootnoteText"/>
      </w:pPr>
      <w:r w:rsidRPr="004B5020">
        <w:rPr>
          <w:rStyle w:val="FootnoteReference"/>
        </w:rPr>
        <w:footnoteRef/>
      </w:r>
      <w:r w:rsidRPr="004B5020">
        <w:tab/>
        <w:t>JO</w:t>
      </w:r>
      <w:r w:rsidR="004B5020">
        <w:t> </w:t>
      </w:r>
      <w:r w:rsidRPr="004B5020">
        <w:t>L 122, 5.5.2023, p. 3.</w:t>
      </w:r>
    </w:p>
  </w:footnote>
  <w:footnote w:id="2">
    <w:p w:rsidR="00851E1C" w:rsidRPr="004B5020" w:rsidRDefault="00851E1C" w:rsidP="00851E1C">
      <w:pPr>
        <w:pStyle w:val="FootnoteText"/>
      </w:pPr>
      <w:r w:rsidRPr="004B5020">
        <w:rPr>
          <w:rStyle w:val="FootnoteReference"/>
        </w:rPr>
        <w:footnoteRef/>
      </w:r>
      <w:r w:rsidRPr="004B5020">
        <w:tab/>
        <w:t>JO</w:t>
      </w:r>
      <w:r w:rsidR="004B5020">
        <w:t> </w:t>
      </w:r>
      <w:r w:rsidRPr="004B5020">
        <w:t>L 321, 26.11.2002, p. 13.</w:t>
      </w:r>
    </w:p>
  </w:footnote>
  <w:footnote w:id="3">
    <w:p w:rsidR="00AB6B5D" w:rsidRPr="004B5020" w:rsidRDefault="00AB6B5D" w:rsidP="00AB6B5D">
      <w:pPr>
        <w:pStyle w:val="FootnoteText"/>
      </w:pPr>
      <w:r w:rsidRPr="004B5020">
        <w:rPr>
          <w:rStyle w:val="FootnoteReference"/>
        </w:rPr>
        <w:footnoteRef/>
      </w:r>
      <w:r w:rsidRPr="004B5020">
        <w:tab/>
        <w:t>Decizia 2002/917/CE a Consiliului din 3 octombrie 2002 privind încheierea Acordului Interbus referitor la transportul internațional ocazional de călători efectuat cu autocare și autobuze (JO</w:t>
      </w:r>
      <w:r w:rsidR="004B5020">
        <w:t> </w:t>
      </w:r>
      <w:r w:rsidRPr="004B5020">
        <w:t>L 321, 26.11.2002, p. 11).</w:t>
      </w:r>
    </w:p>
  </w:footnote>
  <w:footnote w:id="4">
    <w:p w:rsidR="00F30384" w:rsidRPr="004B5020" w:rsidRDefault="00F30384">
      <w:pPr>
        <w:pStyle w:val="FootnoteText"/>
      </w:pPr>
      <w:r w:rsidRPr="004B5020">
        <w:rPr>
          <w:rStyle w:val="FootnoteReference"/>
        </w:rPr>
        <w:footnoteRef/>
      </w:r>
      <w:r w:rsidRPr="004B5020">
        <w:tab/>
        <w:t>Decizia (UE) 2023/911 a Consiliului din 28 septembrie 2021 de încheiere, în numele Uniunii Europene, a unui protocol referitor la serviciile internaționale regulate și serviciile internaționale regulate speciale de transport de călători cu autocarul și autobuzul, la Acordul privind transportul internațional ocazional de călători cu autocare și autobuze (Acordul Interbus) (JO</w:t>
      </w:r>
      <w:r w:rsidR="004B5020">
        <w:t> </w:t>
      </w:r>
      <w:r w:rsidRPr="004B5020">
        <w:t>L 122, 5.5.2023, p. 1).</w:t>
      </w:r>
    </w:p>
  </w:footnote>
  <w:footnote w:id="5">
    <w:p w:rsidR="00834972" w:rsidRPr="004B5020" w:rsidRDefault="00834972" w:rsidP="00834972">
      <w:pPr>
        <w:pStyle w:val="FootnoteText"/>
      </w:pPr>
      <w:r w:rsidRPr="004B5020">
        <w:rPr>
          <w:rStyle w:val="FootnoteReference"/>
        </w:rPr>
        <w:footnoteRef/>
      </w:r>
      <w:r w:rsidRPr="004B5020">
        <w:tab/>
        <w:t>JO</w:t>
      </w:r>
      <w:r w:rsidR="004B5020">
        <w:t> </w:t>
      </w:r>
      <w:r w:rsidRPr="004B5020">
        <w:t>L 8, 12.1.2012, p. 38.</w:t>
      </w:r>
    </w:p>
  </w:footnote>
  <w:footnote w:id="6">
    <w:p w:rsidR="00081C03" w:rsidRPr="004B5020" w:rsidRDefault="00081C03" w:rsidP="00736AA9">
      <w:pPr>
        <w:pStyle w:val="FootnoteText"/>
      </w:pPr>
      <w:r w:rsidRPr="004B5020">
        <w:rPr>
          <w:rStyle w:val="FootnoteReference"/>
        </w:rPr>
        <w:footnoteRef/>
      </w:r>
      <w:r w:rsidRPr="004B5020">
        <w:tab/>
        <w:t>Hotărârea Curții de Justiție din 7 octombrie 2014, Germania/Consiliul, C-399/12, ECLI:EU:C:2014:2258, punctele 61-64.</w:t>
      </w:r>
    </w:p>
  </w:footnote>
  <w:footnote w:id="7">
    <w:p w:rsidR="003177CD" w:rsidRPr="004B5020" w:rsidRDefault="003177CD" w:rsidP="003177CD">
      <w:pPr>
        <w:pStyle w:val="FootnoteText"/>
      </w:pPr>
      <w:r w:rsidRPr="004B5020">
        <w:rPr>
          <w:rStyle w:val="FootnoteReference"/>
        </w:rPr>
        <w:footnoteRef/>
      </w:r>
      <w:r w:rsidRPr="004B5020">
        <w:tab/>
        <w:t>JO</w:t>
      </w:r>
      <w:r w:rsidR="004B5020">
        <w:t> </w:t>
      </w:r>
      <w:r w:rsidRPr="004B5020">
        <w:t>L 321, 26.11.2002, p. 11.</w:t>
      </w:r>
    </w:p>
  </w:footnote>
  <w:footnote w:id="8">
    <w:p w:rsidR="00AE573F" w:rsidRPr="004B5020" w:rsidRDefault="00AE573F" w:rsidP="00AE573F">
      <w:pPr>
        <w:pStyle w:val="FootnoteText"/>
      </w:pPr>
      <w:r w:rsidRPr="004B5020">
        <w:rPr>
          <w:rStyle w:val="FootnoteReference"/>
        </w:rPr>
        <w:footnoteRef/>
      </w:r>
      <w:r w:rsidRPr="004B5020">
        <w:tab/>
        <w:t>JO</w:t>
      </w:r>
      <w:r w:rsidR="004B5020">
        <w:t> </w:t>
      </w:r>
      <w:r w:rsidRPr="004B5020">
        <w:t>L 122, 5.5.2023, p. 1.</w:t>
      </w:r>
    </w:p>
  </w:footnote>
  <w:footnote w:id="9">
    <w:p w:rsidR="00834972" w:rsidRPr="00EC4AF8" w:rsidRDefault="00834972" w:rsidP="00834972">
      <w:pPr>
        <w:pStyle w:val="FootnoteText"/>
      </w:pPr>
      <w:r w:rsidRPr="004B5020">
        <w:rPr>
          <w:rStyle w:val="FootnoteReference"/>
        </w:rPr>
        <w:footnoteRef/>
      </w:r>
      <w:r w:rsidRPr="004B5020">
        <w:tab/>
        <w:t>JO</w:t>
      </w:r>
      <w:r w:rsidR="004B5020">
        <w:t> </w:t>
      </w:r>
      <w:r w:rsidRPr="004B5020">
        <w:t>L 8, 12.1.2012, p. 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ED" w:rsidRDefault="00587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ED" w:rsidRDefault="00587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C0EF2B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AEE68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FEA50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68A93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1-07 09:31: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1063CA4-F3DD-4DBB-B0B8-525F2EFBEB2F"/>
    <w:docVar w:name="LW_COVERPAGE_TYPE" w:val="1"/>
    <w:docVar w:name="LW_CreatedUtc" w:val="2025-03-26T16:39:15.0654389Z"/>
    <w:docVar w:name="LW_CROSSREFERENCE" w:val="&lt;UNUSED&gt;"/>
    <w:docVar w:name="LW_DocType" w:val="COM"/>
    <w:docVar w:name="LW_EMISSION" w:val="14.1.2026"/>
    <w:docVar w:name="LW_EMISSION_ISODATE" w:val="2026-01-14"/>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2"/>
    <w:docVar w:name="LW_REF.II.NEW.CP_YEAR" w:val="2026"/>
    <w:docVar w:name="LW_REF.INST.NEW" w:val="COM"/>
    <w:docVar w:name="LW_REF.INST.NEW_ADOPTED" w:val="final"/>
    <w:docVar w:name="LW_REF.INST.NEW_TEXT" w:val="(2026) 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comitetului mixt instituit prin Protocolul referitor la serviciile interna\u539?ionale regulate \u537?i serviciile interna\u539?ionale regulate speciale de transport de c\u259?l\u259?tori cu autocarul \u537?i autobuzul, la acordul privind transportul interna\u539?ional ocazional de c\u259?l\u259?tori cu autocare \u537?i autobuze (acordul interbus), în ceea ce prive\u537?te proiectul de Decizie nr. x/xxxx a comitetului respectiv de stabilire a regulamentului s\u259?u de procedur\u259?"/>
    <w:docVar w:name="LW_TYPE.DOC.CP" w:val="DECIZIE A CONSILIULUI"/>
    <w:docVar w:name="LwApiVersions" w:val="LW4CoDe 1.24.5.0; LW 9.2, Build 20251112"/>
  </w:docVars>
  <w:rsids>
    <w:rsidRoot w:val="00081C03"/>
    <w:rsid w:val="0001647E"/>
    <w:rsid w:val="0002539F"/>
    <w:rsid w:val="00055B0D"/>
    <w:rsid w:val="00065964"/>
    <w:rsid w:val="00081C03"/>
    <w:rsid w:val="00086897"/>
    <w:rsid w:val="0008783E"/>
    <w:rsid w:val="000E7DB4"/>
    <w:rsid w:val="001065F5"/>
    <w:rsid w:val="001143D4"/>
    <w:rsid w:val="001238EF"/>
    <w:rsid w:val="001414CA"/>
    <w:rsid w:val="00147FBE"/>
    <w:rsid w:val="00161072"/>
    <w:rsid w:val="00161E15"/>
    <w:rsid w:val="0017202C"/>
    <w:rsid w:val="00176E3A"/>
    <w:rsid w:val="00183CBD"/>
    <w:rsid w:val="00197613"/>
    <w:rsid w:val="001B2F88"/>
    <w:rsid w:val="001C46C4"/>
    <w:rsid w:val="001E3EC7"/>
    <w:rsid w:val="002122D1"/>
    <w:rsid w:val="00233DC7"/>
    <w:rsid w:val="002458CA"/>
    <w:rsid w:val="00247779"/>
    <w:rsid w:val="002521DC"/>
    <w:rsid w:val="002537DD"/>
    <w:rsid w:val="00253B08"/>
    <w:rsid w:val="0026132A"/>
    <w:rsid w:val="00280193"/>
    <w:rsid w:val="00285BEE"/>
    <w:rsid w:val="0029533F"/>
    <w:rsid w:val="002B29F9"/>
    <w:rsid w:val="002B30AF"/>
    <w:rsid w:val="002C5103"/>
    <w:rsid w:val="002D0DCC"/>
    <w:rsid w:val="002D12BC"/>
    <w:rsid w:val="002E4BF2"/>
    <w:rsid w:val="002E5813"/>
    <w:rsid w:val="003177C7"/>
    <w:rsid w:val="003177CD"/>
    <w:rsid w:val="0033344A"/>
    <w:rsid w:val="003562AF"/>
    <w:rsid w:val="0037158E"/>
    <w:rsid w:val="00372111"/>
    <w:rsid w:val="003A1DE6"/>
    <w:rsid w:val="003A6F88"/>
    <w:rsid w:val="003B3DF2"/>
    <w:rsid w:val="003D3FF5"/>
    <w:rsid w:val="003E5CEE"/>
    <w:rsid w:val="003F01C4"/>
    <w:rsid w:val="003F03FB"/>
    <w:rsid w:val="004169B0"/>
    <w:rsid w:val="0042648E"/>
    <w:rsid w:val="004936D2"/>
    <w:rsid w:val="004A22EE"/>
    <w:rsid w:val="004B5020"/>
    <w:rsid w:val="00525AD8"/>
    <w:rsid w:val="00536CBC"/>
    <w:rsid w:val="005874ED"/>
    <w:rsid w:val="00590553"/>
    <w:rsid w:val="005B1EB6"/>
    <w:rsid w:val="00604966"/>
    <w:rsid w:val="00621AB6"/>
    <w:rsid w:val="006337A8"/>
    <w:rsid w:val="00635A11"/>
    <w:rsid w:val="00637E10"/>
    <w:rsid w:val="00657498"/>
    <w:rsid w:val="00676E30"/>
    <w:rsid w:val="006A0788"/>
    <w:rsid w:val="006C0544"/>
    <w:rsid w:val="006C7B83"/>
    <w:rsid w:val="006D7CF2"/>
    <w:rsid w:val="00773331"/>
    <w:rsid w:val="007932EF"/>
    <w:rsid w:val="007A7701"/>
    <w:rsid w:val="007C12C5"/>
    <w:rsid w:val="007D65A3"/>
    <w:rsid w:val="007D7A8F"/>
    <w:rsid w:val="007E05B0"/>
    <w:rsid w:val="00831348"/>
    <w:rsid w:val="00834972"/>
    <w:rsid w:val="00840CDB"/>
    <w:rsid w:val="008419CB"/>
    <w:rsid w:val="00851E1C"/>
    <w:rsid w:val="00874D22"/>
    <w:rsid w:val="00883E86"/>
    <w:rsid w:val="008A2914"/>
    <w:rsid w:val="008D1A1A"/>
    <w:rsid w:val="008E4D8E"/>
    <w:rsid w:val="008F31C3"/>
    <w:rsid w:val="008F5E59"/>
    <w:rsid w:val="00905F40"/>
    <w:rsid w:val="00907CCC"/>
    <w:rsid w:val="009269D9"/>
    <w:rsid w:val="00950E5E"/>
    <w:rsid w:val="00952D20"/>
    <w:rsid w:val="00961A04"/>
    <w:rsid w:val="009620B4"/>
    <w:rsid w:val="00964D40"/>
    <w:rsid w:val="00976A7C"/>
    <w:rsid w:val="00982A40"/>
    <w:rsid w:val="0099375D"/>
    <w:rsid w:val="009A05E7"/>
    <w:rsid w:val="009D3E1D"/>
    <w:rsid w:val="009D5D60"/>
    <w:rsid w:val="009D6D84"/>
    <w:rsid w:val="009F36B3"/>
    <w:rsid w:val="00A003E7"/>
    <w:rsid w:val="00A05EE8"/>
    <w:rsid w:val="00A16148"/>
    <w:rsid w:val="00A21748"/>
    <w:rsid w:val="00A41FCA"/>
    <w:rsid w:val="00A44B73"/>
    <w:rsid w:val="00A52F01"/>
    <w:rsid w:val="00A67E42"/>
    <w:rsid w:val="00A73472"/>
    <w:rsid w:val="00A7351D"/>
    <w:rsid w:val="00A9694B"/>
    <w:rsid w:val="00AA1512"/>
    <w:rsid w:val="00AA58D8"/>
    <w:rsid w:val="00AB42A7"/>
    <w:rsid w:val="00AB4C94"/>
    <w:rsid w:val="00AB4DD5"/>
    <w:rsid w:val="00AB6B5D"/>
    <w:rsid w:val="00AC2E22"/>
    <w:rsid w:val="00AC3928"/>
    <w:rsid w:val="00AD5FAB"/>
    <w:rsid w:val="00AE573F"/>
    <w:rsid w:val="00B00C38"/>
    <w:rsid w:val="00B01F1E"/>
    <w:rsid w:val="00B04CD1"/>
    <w:rsid w:val="00B21BE5"/>
    <w:rsid w:val="00B33A15"/>
    <w:rsid w:val="00B34E52"/>
    <w:rsid w:val="00B375AD"/>
    <w:rsid w:val="00B46B9F"/>
    <w:rsid w:val="00B51FAC"/>
    <w:rsid w:val="00B70DB5"/>
    <w:rsid w:val="00B83484"/>
    <w:rsid w:val="00B87C56"/>
    <w:rsid w:val="00BD1106"/>
    <w:rsid w:val="00BE1D62"/>
    <w:rsid w:val="00C12301"/>
    <w:rsid w:val="00C2325D"/>
    <w:rsid w:val="00C2381A"/>
    <w:rsid w:val="00C35A73"/>
    <w:rsid w:val="00C639C5"/>
    <w:rsid w:val="00CB0E20"/>
    <w:rsid w:val="00CB5DAF"/>
    <w:rsid w:val="00CC005A"/>
    <w:rsid w:val="00D20381"/>
    <w:rsid w:val="00D27813"/>
    <w:rsid w:val="00D302AE"/>
    <w:rsid w:val="00D57AAE"/>
    <w:rsid w:val="00D655E5"/>
    <w:rsid w:val="00D85B64"/>
    <w:rsid w:val="00DB0EC3"/>
    <w:rsid w:val="00DE016E"/>
    <w:rsid w:val="00DE5F11"/>
    <w:rsid w:val="00DE7FF2"/>
    <w:rsid w:val="00DF43C8"/>
    <w:rsid w:val="00DF7D20"/>
    <w:rsid w:val="00E242E0"/>
    <w:rsid w:val="00E83446"/>
    <w:rsid w:val="00EC39EA"/>
    <w:rsid w:val="00EC6751"/>
    <w:rsid w:val="00EF22B0"/>
    <w:rsid w:val="00EF62C1"/>
    <w:rsid w:val="00EF6905"/>
    <w:rsid w:val="00F02B6B"/>
    <w:rsid w:val="00F239E7"/>
    <w:rsid w:val="00F30384"/>
    <w:rsid w:val="00F3224F"/>
    <w:rsid w:val="00F44D2F"/>
    <w:rsid w:val="00F47028"/>
    <w:rsid w:val="00F52B3F"/>
    <w:rsid w:val="00F70C0B"/>
    <w:rsid w:val="00F74714"/>
    <w:rsid w:val="00F80240"/>
    <w:rsid w:val="00F93B36"/>
    <w:rsid w:val="00FA3462"/>
    <w:rsid w:val="00FA61F8"/>
    <w:rsid w:val="00FB663B"/>
    <w:rsid w:val="00FC38F8"/>
    <w:rsid w:val="00FC3D76"/>
    <w:rsid w:val="00FE3B88"/>
    <w:rsid w:val="00FE56B2"/>
    <w:rsid w:val="00FE7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5:docId w15:val="{9862A87A-AA3A-4079-960B-C41630F4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B6B5D"/>
    <w:rPr>
      <w:sz w:val="16"/>
      <w:szCs w:val="16"/>
    </w:rPr>
  </w:style>
  <w:style w:type="paragraph" w:styleId="CommentText">
    <w:name w:val="annotation text"/>
    <w:basedOn w:val="Normal"/>
    <w:link w:val="CommentTextChar"/>
    <w:uiPriority w:val="99"/>
    <w:unhideWhenUsed/>
    <w:rsid w:val="00AB6B5D"/>
    <w:rPr>
      <w:sz w:val="20"/>
      <w:szCs w:val="20"/>
    </w:rPr>
  </w:style>
  <w:style w:type="character" w:customStyle="1" w:styleId="CommentTextChar">
    <w:name w:val="Comment Text Char"/>
    <w:basedOn w:val="DefaultParagraphFont"/>
    <w:link w:val="CommentText"/>
    <w:uiPriority w:val="99"/>
    <w:rsid w:val="00AB6B5D"/>
    <w:rPr>
      <w:rFonts w:ascii="Times New Roman" w:hAnsi="Times New Roman" w:cs="Times New Roman"/>
      <w:sz w:val="20"/>
      <w:szCs w:val="20"/>
      <w:lang w:val="ro-RO"/>
    </w:rPr>
  </w:style>
  <w:style w:type="paragraph" w:styleId="ListBullet">
    <w:name w:val="List Bullet"/>
    <w:basedOn w:val="Normal"/>
    <w:uiPriority w:val="99"/>
    <w:semiHidden/>
    <w:unhideWhenUsed/>
    <w:rsid w:val="002458CA"/>
    <w:pPr>
      <w:numPr>
        <w:numId w:val="1"/>
      </w:numPr>
      <w:contextualSpacing/>
    </w:pPr>
  </w:style>
  <w:style w:type="paragraph" w:styleId="ListBullet2">
    <w:name w:val="List Bullet 2"/>
    <w:basedOn w:val="Normal"/>
    <w:uiPriority w:val="99"/>
    <w:semiHidden/>
    <w:unhideWhenUsed/>
    <w:rsid w:val="002458CA"/>
    <w:pPr>
      <w:numPr>
        <w:numId w:val="2"/>
      </w:numPr>
      <w:contextualSpacing/>
    </w:pPr>
  </w:style>
  <w:style w:type="paragraph" w:styleId="ListBullet3">
    <w:name w:val="List Bullet 3"/>
    <w:basedOn w:val="Normal"/>
    <w:uiPriority w:val="99"/>
    <w:semiHidden/>
    <w:unhideWhenUsed/>
    <w:rsid w:val="002458CA"/>
    <w:pPr>
      <w:numPr>
        <w:numId w:val="3"/>
      </w:numPr>
      <w:contextualSpacing/>
    </w:pPr>
  </w:style>
  <w:style w:type="paragraph" w:styleId="ListBullet4">
    <w:name w:val="List Bullet 4"/>
    <w:basedOn w:val="Normal"/>
    <w:uiPriority w:val="99"/>
    <w:semiHidden/>
    <w:unhideWhenUsed/>
    <w:rsid w:val="002458CA"/>
    <w:pPr>
      <w:numPr>
        <w:numId w:val="4"/>
      </w:numPr>
      <w:contextualSpacing/>
    </w:pPr>
  </w:style>
  <w:style w:type="character" w:styleId="Hyperlink">
    <w:name w:val="Hyperlink"/>
    <w:basedOn w:val="DefaultParagraphFont"/>
    <w:uiPriority w:val="99"/>
    <w:unhideWhenUsed/>
    <w:rsid w:val="00F74714"/>
    <w:rPr>
      <w:color w:val="0000FF" w:themeColor="hyperlink"/>
      <w:u w:val="single"/>
    </w:rPr>
  </w:style>
  <w:style w:type="paragraph" w:styleId="Revision">
    <w:name w:val="Revision"/>
    <w:hidden/>
    <w:uiPriority w:val="99"/>
    <w:semiHidden/>
    <w:rsid w:val="00525AD8"/>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2D12BC"/>
    <w:rPr>
      <w:b/>
      <w:bCs/>
    </w:rPr>
  </w:style>
  <w:style w:type="character" w:customStyle="1" w:styleId="CommentSubjectChar">
    <w:name w:val="Comment Subject Char"/>
    <w:basedOn w:val="CommentTextChar"/>
    <w:link w:val="CommentSubject"/>
    <w:uiPriority w:val="99"/>
    <w:semiHidden/>
    <w:rsid w:val="002D12BC"/>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1B2F88"/>
    <w:rPr>
      <w:color w:val="605E5C"/>
      <w:shd w:val="clear" w:color="auto" w:fill="E1DFDD"/>
    </w:rPr>
  </w:style>
  <w:style w:type="character" w:customStyle="1" w:styleId="HeaderChar">
    <w:name w:val="Header Char"/>
    <w:basedOn w:val="DefaultParagraphFont"/>
    <w:link w:val="Header"/>
    <w:uiPriority w:val="99"/>
    <w:rsid w:val="005874ED"/>
    <w:rPr>
      <w:rFonts w:ascii="Times New Roman" w:hAnsi="Times New Roman" w:cs="Times New Roman"/>
      <w:sz w:val="24"/>
      <w:lang w:val="ro-RO"/>
    </w:rPr>
  </w:style>
  <w:style w:type="character" w:customStyle="1" w:styleId="FooterChar">
    <w:name w:val="Footer Char"/>
    <w:basedOn w:val="DefaultParagraphFont"/>
    <w:link w:val="Footer"/>
    <w:uiPriority w:val="99"/>
    <w:rsid w:val="005874E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874E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874ED"/>
    <w:pPr>
      <w:spacing w:before="0"/>
      <w:jc w:val="right"/>
    </w:pPr>
    <w:rPr>
      <w:sz w:val="28"/>
    </w:rPr>
  </w:style>
  <w:style w:type="paragraph" w:customStyle="1" w:styleId="FooterSensitivity">
    <w:name w:val="Footer Sensitivity"/>
    <w:basedOn w:val="Normal"/>
    <w:rsid w:val="005874E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874ED"/>
    <w:pPr>
      <w:tabs>
        <w:tab w:val="center" w:pos="4535"/>
        <w:tab w:val="right" w:pos="9071"/>
      </w:tabs>
      <w:spacing w:before="0"/>
    </w:pPr>
  </w:style>
  <w:style w:type="paragraph" w:customStyle="1" w:styleId="HeaderLandscape">
    <w:name w:val="HeaderLandscape"/>
    <w:basedOn w:val="Normal"/>
    <w:rsid w:val="005874ED"/>
    <w:pPr>
      <w:tabs>
        <w:tab w:val="center" w:pos="7285"/>
        <w:tab w:val="right" w:pos="14003"/>
      </w:tabs>
      <w:spacing w:before="0"/>
    </w:pPr>
  </w:style>
  <w:style w:type="paragraph" w:styleId="Footer">
    <w:name w:val="footer"/>
    <w:basedOn w:val="Normal"/>
    <w:link w:val="FooterChar"/>
    <w:uiPriority w:val="99"/>
    <w:unhideWhenUsed/>
    <w:rsid w:val="005874E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874E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77674-5BC9-4423-86E0-7C7504B8B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6</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54</cp:revision>
  <dcterms:created xsi:type="dcterms:W3CDTF">2025-10-16T10:16:00Z</dcterms:created>
  <dcterms:modified xsi:type="dcterms:W3CDTF">2026-01-07T08:31:00Z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2025-03-26T16:42:54Z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58f420ab-277a-498d-90db-11391d14104e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