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ADC76" w14:textId="353D5987" w:rsidR="00545584" w:rsidRDefault="00244975" w:rsidP="00244975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047F3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5E85321-F616-4DF0-90AD-1E6CFF64016A" style="width:455.25pt;height:313.5pt">
            <v:imagedata r:id="rId7" o:title=""/>
          </v:shape>
        </w:pict>
      </w:r>
    </w:p>
    <w:bookmarkEnd w:id="0"/>
    <w:p w14:paraId="1144649B" w14:textId="77777777" w:rsidR="00545584" w:rsidRDefault="00545584" w:rsidP="00545584">
      <w:pPr>
        <w:rPr>
          <w:noProof/>
        </w:rPr>
        <w:sectPr w:rsidR="00545584" w:rsidSect="002449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2558F5C" w14:textId="77777777" w:rsidR="006519A5" w:rsidRPr="00F44479" w:rsidRDefault="006519A5" w:rsidP="006519A5">
      <w:pPr>
        <w:jc w:val="both"/>
        <w:rPr>
          <w:rFonts w:ascii="Times New Roman" w:hAnsi="Times New Roman" w:cs="Times New Roman"/>
          <w:b/>
          <w:bCs/>
          <w:noProof/>
        </w:rPr>
      </w:pPr>
      <w:bookmarkStart w:id="1" w:name="_GoBack"/>
      <w:bookmarkEnd w:id="1"/>
      <w:r w:rsidRPr="00F44479">
        <w:rPr>
          <w:rFonts w:ascii="Times New Roman" w:hAnsi="Times New Roman" w:cs="Times New Roman"/>
          <w:b/>
          <w:bCs/>
          <w:noProof/>
        </w:rPr>
        <w:lastRenderedPageBreak/>
        <w:t>1. Introduction</w:t>
      </w:r>
    </w:p>
    <w:p w14:paraId="47698494" w14:textId="48DE8B9F" w:rsidR="006519A5" w:rsidRPr="000A244F" w:rsidRDefault="006519A5" w:rsidP="006519A5">
      <w:pPr>
        <w:jc w:val="both"/>
        <w:rPr>
          <w:rFonts w:ascii="Times New Roman" w:hAnsi="Times New Roman" w:cs="Times New Roman"/>
          <w:noProof/>
        </w:rPr>
      </w:pPr>
      <w:r w:rsidRPr="000A244F">
        <w:rPr>
          <w:rFonts w:ascii="Times New Roman" w:hAnsi="Times New Roman" w:cs="Times New Roman"/>
          <w:noProof/>
        </w:rPr>
        <w:t>Directive 2006/22/EC</w:t>
      </w:r>
      <w:r w:rsidR="00526E67">
        <w:rPr>
          <w:rFonts w:ascii="Times New Roman" w:hAnsi="Times New Roman" w:cs="Times New Roman"/>
          <w:noProof/>
        </w:rPr>
        <w:t xml:space="preserve"> (hereinafter, “the Directive”)</w:t>
      </w:r>
      <w:r w:rsidRPr="000A244F">
        <w:rPr>
          <w:rFonts w:ascii="Times New Roman" w:hAnsi="Times New Roman" w:cs="Times New Roman"/>
          <w:noProof/>
          <w:vertAlign w:val="superscript"/>
        </w:rPr>
        <w:footnoteReference w:id="1"/>
      </w:r>
      <w:r w:rsidRPr="000A244F">
        <w:rPr>
          <w:rFonts w:ascii="Times New Roman" w:hAnsi="Times New Roman" w:cs="Times New Roman"/>
          <w:noProof/>
        </w:rPr>
        <w:t xml:space="preserve"> was adopted to lay down minimum conditions for implement</w:t>
      </w:r>
      <w:r w:rsidR="00EE3FE4">
        <w:rPr>
          <w:rFonts w:ascii="Times New Roman" w:hAnsi="Times New Roman" w:cs="Times New Roman"/>
          <w:noProof/>
          <w:lang w:val="en-GB"/>
        </w:rPr>
        <w:t>ing</w:t>
      </w:r>
      <w:r w:rsidRPr="000A244F">
        <w:rPr>
          <w:rFonts w:ascii="Times New Roman" w:hAnsi="Times New Roman" w:cs="Times New Roman"/>
          <w:noProof/>
        </w:rPr>
        <w:t xml:space="preserve"> Regulations (EC) No</w:t>
      </w:r>
      <w:r w:rsidR="00317D1A">
        <w:rPr>
          <w:rFonts w:ascii="Times New Roman" w:hAnsi="Times New Roman" w:cs="Times New Roman"/>
          <w:noProof/>
          <w:lang w:val="en-GB"/>
        </w:rPr>
        <w:t> </w:t>
      </w:r>
      <w:r w:rsidRPr="000A244F">
        <w:rPr>
          <w:rFonts w:ascii="Times New Roman" w:hAnsi="Times New Roman" w:cs="Times New Roman"/>
          <w:noProof/>
        </w:rPr>
        <w:t>561/2006</w:t>
      </w:r>
      <w:r w:rsidRPr="000A244F">
        <w:rPr>
          <w:rFonts w:ascii="Times New Roman" w:hAnsi="Times New Roman" w:cs="Times New Roman"/>
          <w:noProof/>
          <w:vertAlign w:val="superscript"/>
        </w:rPr>
        <w:footnoteReference w:id="2"/>
      </w:r>
      <w:r w:rsidRPr="000A244F">
        <w:rPr>
          <w:rFonts w:ascii="Times New Roman" w:hAnsi="Times New Roman" w:cs="Times New Roman"/>
          <w:noProof/>
        </w:rPr>
        <w:t xml:space="preserve"> and (EU) No</w:t>
      </w:r>
      <w:r w:rsidR="00317D1A">
        <w:rPr>
          <w:rFonts w:ascii="Times New Roman" w:hAnsi="Times New Roman" w:cs="Times New Roman"/>
          <w:noProof/>
          <w:lang w:val="en-GB"/>
        </w:rPr>
        <w:t> </w:t>
      </w:r>
      <w:r w:rsidRPr="000A244F">
        <w:rPr>
          <w:rFonts w:ascii="Times New Roman" w:hAnsi="Times New Roman" w:cs="Times New Roman"/>
          <w:noProof/>
        </w:rPr>
        <w:t>165/2014</w:t>
      </w:r>
      <w:r w:rsidRPr="000A244F">
        <w:rPr>
          <w:rFonts w:ascii="Times New Roman" w:hAnsi="Times New Roman" w:cs="Times New Roman"/>
          <w:noProof/>
          <w:vertAlign w:val="superscript"/>
        </w:rPr>
        <w:footnoteReference w:id="3"/>
      </w:r>
      <w:r w:rsidRPr="000A244F">
        <w:rPr>
          <w:rFonts w:ascii="Times New Roman" w:hAnsi="Times New Roman" w:cs="Times New Roman"/>
          <w:noProof/>
        </w:rPr>
        <w:t xml:space="preserve"> and Directive 2002/15/EC</w:t>
      </w:r>
      <w:r w:rsidRPr="000A244F">
        <w:rPr>
          <w:rFonts w:ascii="Times New Roman" w:hAnsi="Times New Roman" w:cs="Times New Roman"/>
          <w:noProof/>
          <w:vertAlign w:val="superscript"/>
        </w:rPr>
        <w:footnoteReference w:id="4"/>
      </w:r>
      <w:r w:rsidRPr="000A244F">
        <w:rPr>
          <w:rFonts w:ascii="Times New Roman" w:hAnsi="Times New Roman" w:cs="Times New Roman"/>
          <w:noProof/>
        </w:rPr>
        <w:t xml:space="preserve">. It </w:t>
      </w:r>
      <w:r w:rsidR="00EE3FE4">
        <w:rPr>
          <w:rFonts w:ascii="Times New Roman" w:hAnsi="Times New Roman" w:cs="Times New Roman"/>
          <w:noProof/>
          <w:lang w:val="en-GB"/>
        </w:rPr>
        <w:t>sets out</w:t>
      </w:r>
      <w:r w:rsidR="00EE3FE4" w:rsidRPr="000A244F">
        <w:rPr>
          <w:rFonts w:ascii="Times New Roman" w:hAnsi="Times New Roman" w:cs="Times New Roman"/>
          <w:noProof/>
        </w:rPr>
        <w:t xml:space="preserve"> </w:t>
      </w:r>
      <w:r w:rsidR="00C941EC">
        <w:rPr>
          <w:rFonts w:ascii="Times New Roman" w:hAnsi="Times New Roman" w:cs="Times New Roman"/>
          <w:noProof/>
          <w:lang w:val="en-GB"/>
        </w:rPr>
        <w:t xml:space="preserve">the </w:t>
      </w:r>
      <w:r w:rsidRPr="000A244F">
        <w:rPr>
          <w:rFonts w:ascii="Times New Roman" w:hAnsi="Times New Roman" w:cs="Times New Roman"/>
          <w:noProof/>
        </w:rPr>
        <w:t xml:space="preserve">minimum checks </w:t>
      </w:r>
      <w:r w:rsidR="00C941EC">
        <w:rPr>
          <w:rFonts w:ascii="Times New Roman" w:hAnsi="Times New Roman" w:cs="Times New Roman"/>
          <w:noProof/>
          <w:lang w:val="en-GB"/>
        </w:rPr>
        <w:t>that need to be carried out at the roadside and on</w:t>
      </w:r>
      <w:r w:rsidRPr="000A244F">
        <w:rPr>
          <w:rFonts w:ascii="Times New Roman" w:hAnsi="Times New Roman" w:cs="Times New Roman"/>
          <w:noProof/>
        </w:rPr>
        <w:t xml:space="preserve"> transport undertakings </w:t>
      </w:r>
      <w:r w:rsidR="008E1FB4">
        <w:rPr>
          <w:rFonts w:ascii="Times New Roman" w:hAnsi="Times New Roman" w:cs="Times New Roman"/>
          <w:noProof/>
          <w:lang w:val="en-GB"/>
        </w:rPr>
        <w:t>premises</w:t>
      </w:r>
      <w:r w:rsidR="00EE3FE4" w:rsidRPr="000A244F">
        <w:rPr>
          <w:rFonts w:ascii="Times New Roman" w:hAnsi="Times New Roman" w:cs="Times New Roman"/>
          <w:noProof/>
        </w:rPr>
        <w:t xml:space="preserve"> </w:t>
      </w:r>
      <w:r w:rsidRPr="000A244F">
        <w:rPr>
          <w:rFonts w:ascii="Times New Roman" w:hAnsi="Times New Roman" w:cs="Times New Roman"/>
          <w:noProof/>
        </w:rPr>
        <w:t xml:space="preserve">to verify </w:t>
      </w:r>
      <w:r w:rsidR="00EE3FE4">
        <w:rPr>
          <w:rFonts w:ascii="Times New Roman" w:hAnsi="Times New Roman" w:cs="Times New Roman"/>
          <w:noProof/>
          <w:lang w:val="en-GB"/>
        </w:rPr>
        <w:t>whether</w:t>
      </w:r>
      <w:r w:rsidRPr="000A244F">
        <w:rPr>
          <w:rFonts w:ascii="Times New Roman" w:hAnsi="Times New Roman" w:cs="Times New Roman"/>
          <w:noProof/>
        </w:rPr>
        <w:t xml:space="preserve"> drivers and </w:t>
      </w:r>
      <w:r w:rsidR="001E11B0">
        <w:rPr>
          <w:rFonts w:ascii="Times New Roman" w:hAnsi="Times New Roman" w:cs="Times New Roman"/>
          <w:noProof/>
        </w:rPr>
        <w:t xml:space="preserve">undertakings </w:t>
      </w:r>
      <w:r w:rsidR="00C941EC">
        <w:rPr>
          <w:rFonts w:ascii="Times New Roman" w:hAnsi="Times New Roman" w:cs="Times New Roman"/>
          <w:noProof/>
          <w:lang w:val="en-GB"/>
        </w:rPr>
        <w:t xml:space="preserve">are </w:t>
      </w:r>
      <w:r w:rsidR="00EE3FE4">
        <w:rPr>
          <w:rFonts w:ascii="Times New Roman" w:hAnsi="Times New Roman" w:cs="Times New Roman"/>
          <w:noProof/>
          <w:lang w:val="en-GB"/>
        </w:rPr>
        <w:t>comply</w:t>
      </w:r>
      <w:r w:rsidR="00C941EC">
        <w:rPr>
          <w:rFonts w:ascii="Times New Roman" w:hAnsi="Times New Roman" w:cs="Times New Roman"/>
          <w:noProof/>
          <w:lang w:val="en-GB"/>
        </w:rPr>
        <w:t>ing</w:t>
      </w:r>
      <w:r w:rsidR="00EE3FE4">
        <w:rPr>
          <w:rFonts w:ascii="Times New Roman" w:hAnsi="Times New Roman" w:cs="Times New Roman"/>
          <w:noProof/>
          <w:lang w:val="en-GB"/>
        </w:rPr>
        <w:t xml:space="preserve"> </w:t>
      </w:r>
      <w:r w:rsidRPr="000A244F">
        <w:rPr>
          <w:rFonts w:ascii="Times New Roman" w:hAnsi="Times New Roman" w:cs="Times New Roman"/>
          <w:noProof/>
        </w:rPr>
        <w:t xml:space="preserve">with the social legislation </w:t>
      </w:r>
      <w:r w:rsidR="00EE3FE4">
        <w:rPr>
          <w:rFonts w:ascii="Times New Roman" w:hAnsi="Times New Roman" w:cs="Times New Roman"/>
          <w:noProof/>
          <w:lang w:val="en-GB"/>
        </w:rPr>
        <w:t>on</w:t>
      </w:r>
      <w:r w:rsidRPr="000A244F">
        <w:rPr>
          <w:rFonts w:ascii="Times New Roman" w:hAnsi="Times New Roman" w:cs="Times New Roman"/>
          <w:noProof/>
        </w:rPr>
        <w:t xml:space="preserve"> road transport activities. The principal points to be </w:t>
      </w:r>
      <w:r w:rsidR="008E1FB4">
        <w:rPr>
          <w:rFonts w:ascii="Times New Roman" w:hAnsi="Times New Roman" w:cs="Times New Roman"/>
          <w:noProof/>
          <w:lang w:val="en-GB"/>
        </w:rPr>
        <w:t>covered</w:t>
      </w:r>
      <w:r w:rsidR="008E1FB4" w:rsidRPr="000A244F">
        <w:rPr>
          <w:rFonts w:ascii="Times New Roman" w:hAnsi="Times New Roman" w:cs="Times New Roman"/>
          <w:noProof/>
        </w:rPr>
        <w:t xml:space="preserve"> </w:t>
      </w:r>
      <w:r w:rsidR="008E1FB4">
        <w:rPr>
          <w:rFonts w:ascii="Times New Roman" w:hAnsi="Times New Roman" w:cs="Times New Roman"/>
          <w:noProof/>
          <w:lang w:val="en-GB"/>
        </w:rPr>
        <w:t>during</w:t>
      </w:r>
      <w:r w:rsidR="00EE3FE4" w:rsidRPr="000A244F">
        <w:rPr>
          <w:rFonts w:ascii="Times New Roman" w:hAnsi="Times New Roman" w:cs="Times New Roman"/>
          <w:noProof/>
        </w:rPr>
        <w:t xml:space="preserve"> </w:t>
      </w:r>
      <w:r w:rsidRPr="000A244F">
        <w:rPr>
          <w:rFonts w:ascii="Times New Roman" w:hAnsi="Times New Roman" w:cs="Times New Roman"/>
          <w:noProof/>
        </w:rPr>
        <w:t>roadside</w:t>
      </w:r>
      <w:r w:rsidR="008E1FB4">
        <w:rPr>
          <w:rFonts w:ascii="Times New Roman" w:hAnsi="Times New Roman" w:cs="Times New Roman"/>
          <w:noProof/>
          <w:lang w:val="en-GB"/>
        </w:rPr>
        <w:t xml:space="preserve"> checks</w:t>
      </w:r>
      <w:r w:rsidRPr="000A244F">
        <w:rPr>
          <w:rFonts w:ascii="Times New Roman" w:hAnsi="Times New Roman" w:cs="Times New Roman"/>
          <w:noProof/>
        </w:rPr>
        <w:t xml:space="preserve"> and </w:t>
      </w:r>
      <w:r w:rsidR="008E1FB4">
        <w:rPr>
          <w:rFonts w:ascii="Times New Roman" w:hAnsi="Times New Roman" w:cs="Times New Roman"/>
          <w:noProof/>
          <w:lang w:val="en-GB"/>
        </w:rPr>
        <w:t xml:space="preserve">checks at </w:t>
      </w:r>
      <w:r w:rsidRPr="000A244F">
        <w:rPr>
          <w:rFonts w:ascii="Times New Roman" w:hAnsi="Times New Roman" w:cs="Times New Roman"/>
          <w:noProof/>
        </w:rPr>
        <w:t xml:space="preserve">premises </w:t>
      </w:r>
      <w:r w:rsidR="002860BD">
        <w:rPr>
          <w:rFonts w:ascii="Times New Roman" w:hAnsi="Times New Roman" w:cs="Times New Roman"/>
          <w:noProof/>
          <w:lang w:val="en-GB"/>
        </w:rPr>
        <w:t>are listed</w:t>
      </w:r>
      <w:r w:rsidRPr="000A244F">
        <w:rPr>
          <w:rFonts w:ascii="Times New Roman" w:hAnsi="Times New Roman" w:cs="Times New Roman"/>
          <w:noProof/>
        </w:rPr>
        <w:t xml:space="preserve"> in Annex</w:t>
      </w:r>
      <w:r w:rsidR="008E1FB4">
        <w:rPr>
          <w:rFonts w:ascii="Times New Roman" w:hAnsi="Times New Roman" w:cs="Times New Roman"/>
          <w:noProof/>
          <w:lang w:val="en-GB"/>
        </w:rPr>
        <w:t> </w:t>
      </w:r>
      <w:r w:rsidRPr="000A244F">
        <w:rPr>
          <w:rFonts w:ascii="Times New Roman" w:hAnsi="Times New Roman" w:cs="Times New Roman"/>
          <w:noProof/>
        </w:rPr>
        <w:t>I</w:t>
      </w:r>
      <w:r w:rsidR="00EE3FE4">
        <w:rPr>
          <w:rFonts w:ascii="Times New Roman" w:hAnsi="Times New Roman" w:cs="Times New Roman"/>
          <w:noProof/>
          <w:lang w:val="en-GB"/>
        </w:rPr>
        <w:t>. T</w:t>
      </w:r>
      <w:r w:rsidRPr="000A244F">
        <w:rPr>
          <w:rFonts w:ascii="Times New Roman" w:hAnsi="Times New Roman" w:cs="Times New Roman"/>
          <w:noProof/>
        </w:rPr>
        <w:t xml:space="preserve">he standard checking equipment </w:t>
      </w:r>
      <w:r w:rsidR="008611EA">
        <w:rPr>
          <w:rFonts w:ascii="Times New Roman" w:hAnsi="Times New Roman" w:cs="Times New Roman"/>
          <w:noProof/>
          <w:lang w:val="en-GB"/>
        </w:rPr>
        <w:t>that must be</w:t>
      </w:r>
      <w:r w:rsidRPr="000A244F">
        <w:rPr>
          <w:rFonts w:ascii="Times New Roman" w:hAnsi="Times New Roman" w:cs="Times New Roman"/>
          <w:noProof/>
        </w:rPr>
        <w:t xml:space="preserve"> available </w:t>
      </w:r>
      <w:r w:rsidR="00EE3FE4">
        <w:rPr>
          <w:rFonts w:ascii="Times New Roman" w:hAnsi="Times New Roman" w:cs="Times New Roman"/>
          <w:noProof/>
          <w:lang w:val="en-GB"/>
        </w:rPr>
        <w:t>for</w:t>
      </w:r>
      <w:r w:rsidR="00EE3FE4" w:rsidRPr="000A244F">
        <w:rPr>
          <w:rFonts w:ascii="Times New Roman" w:hAnsi="Times New Roman" w:cs="Times New Roman"/>
          <w:noProof/>
        </w:rPr>
        <w:t xml:space="preserve"> </w:t>
      </w:r>
      <w:r w:rsidRPr="000A244F">
        <w:rPr>
          <w:rFonts w:ascii="Times New Roman" w:hAnsi="Times New Roman" w:cs="Times New Roman"/>
          <w:noProof/>
        </w:rPr>
        <w:t xml:space="preserve">enforcement units is </w:t>
      </w:r>
      <w:r w:rsidR="00DF54FD">
        <w:rPr>
          <w:rFonts w:ascii="Times New Roman" w:hAnsi="Times New Roman" w:cs="Times New Roman"/>
          <w:noProof/>
          <w:lang w:val="en-GB"/>
        </w:rPr>
        <w:t>listed</w:t>
      </w:r>
      <w:r w:rsidRPr="000A244F">
        <w:rPr>
          <w:rFonts w:ascii="Times New Roman" w:hAnsi="Times New Roman" w:cs="Times New Roman"/>
          <w:noProof/>
        </w:rPr>
        <w:t xml:space="preserve"> in Annex</w:t>
      </w:r>
      <w:r w:rsidR="008E1FB4">
        <w:rPr>
          <w:rFonts w:ascii="Times New Roman" w:hAnsi="Times New Roman" w:cs="Times New Roman"/>
          <w:noProof/>
          <w:lang w:val="en-GB"/>
        </w:rPr>
        <w:t> </w:t>
      </w:r>
      <w:r w:rsidRPr="000A244F">
        <w:rPr>
          <w:rFonts w:ascii="Times New Roman" w:hAnsi="Times New Roman" w:cs="Times New Roman"/>
          <w:noProof/>
        </w:rPr>
        <w:t xml:space="preserve">II. </w:t>
      </w:r>
      <w:r w:rsidR="00F740E1">
        <w:rPr>
          <w:rFonts w:ascii="Times New Roman" w:hAnsi="Times New Roman" w:cs="Times New Roman"/>
          <w:noProof/>
          <w:lang w:val="en-GB"/>
        </w:rPr>
        <w:t xml:space="preserve">The </w:t>
      </w:r>
      <w:r w:rsidRPr="000A244F">
        <w:rPr>
          <w:rFonts w:ascii="Times New Roman" w:hAnsi="Times New Roman" w:cs="Times New Roman"/>
          <w:noProof/>
        </w:rPr>
        <w:t>Directive also requires Member States to</w:t>
      </w:r>
      <w:r w:rsidR="00912D6E">
        <w:rPr>
          <w:rFonts w:ascii="Times New Roman" w:hAnsi="Times New Roman" w:cs="Times New Roman"/>
          <w:noProof/>
        </w:rPr>
        <w:t xml:space="preserve"> set up</w:t>
      </w:r>
      <w:r w:rsidRPr="000A244F">
        <w:rPr>
          <w:rFonts w:ascii="Times New Roman" w:hAnsi="Times New Roman" w:cs="Times New Roman"/>
          <w:noProof/>
        </w:rPr>
        <w:t xml:space="preserve"> a risk rating system for undertakings based on the relative number</w:t>
      </w:r>
      <w:r w:rsidR="00CD5231">
        <w:rPr>
          <w:rFonts w:ascii="Times New Roman" w:hAnsi="Times New Roman" w:cs="Times New Roman"/>
          <w:noProof/>
          <w:lang w:val="en-GB"/>
        </w:rPr>
        <w:t xml:space="preserve"> and seriousness</w:t>
      </w:r>
      <w:r w:rsidRPr="000A244F">
        <w:rPr>
          <w:rFonts w:ascii="Times New Roman" w:hAnsi="Times New Roman" w:cs="Times New Roman"/>
          <w:noProof/>
        </w:rPr>
        <w:t xml:space="preserve"> </w:t>
      </w:r>
      <w:r w:rsidR="00DF54FD">
        <w:rPr>
          <w:rFonts w:ascii="Times New Roman" w:hAnsi="Times New Roman" w:cs="Times New Roman"/>
          <w:noProof/>
          <w:lang w:val="en-GB"/>
        </w:rPr>
        <w:t>of</w:t>
      </w:r>
      <w:r w:rsidR="00CD5231">
        <w:rPr>
          <w:rFonts w:ascii="Times New Roman" w:hAnsi="Times New Roman" w:cs="Times New Roman"/>
          <w:noProof/>
          <w:lang w:val="en-GB"/>
        </w:rPr>
        <w:t xml:space="preserve"> </w:t>
      </w:r>
      <w:r w:rsidRPr="000A244F">
        <w:rPr>
          <w:rFonts w:ascii="Times New Roman" w:hAnsi="Times New Roman" w:cs="Times New Roman"/>
          <w:noProof/>
        </w:rPr>
        <w:t xml:space="preserve">infringements. </w:t>
      </w:r>
      <w:r w:rsidR="00CD5231" w:rsidRPr="000A244F">
        <w:rPr>
          <w:rFonts w:ascii="Times New Roman" w:hAnsi="Times New Roman" w:cs="Times New Roman"/>
          <w:noProof/>
        </w:rPr>
        <w:t>Annex</w:t>
      </w:r>
      <w:r w:rsidR="00167E4F">
        <w:rPr>
          <w:rFonts w:ascii="Times New Roman" w:hAnsi="Times New Roman" w:cs="Times New Roman"/>
          <w:noProof/>
          <w:lang w:val="en-GB"/>
        </w:rPr>
        <w:t> </w:t>
      </w:r>
      <w:r w:rsidR="00CD5231" w:rsidRPr="000A244F">
        <w:rPr>
          <w:rFonts w:ascii="Times New Roman" w:hAnsi="Times New Roman" w:cs="Times New Roman"/>
          <w:noProof/>
        </w:rPr>
        <w:t>III</w:t>
      </w:r>
      <w:r w:rsidRPr="000A244F">
        <w:rPr>
          <w:rFonts w:ascii="Times New Roman" w:hAnsi="Times New Roman" w:cs="Times New Roman"/>
          <w:noProof/>
        </w:rPr>
        <w:t xml:space="preserve"> list</w:t>
      </w:r>
      <w:r w:rsidR="00CD5231">
        <w:rPr>
          <w:rFonts w:ascii="Times New Roman" w:hAnsi="Times New Roman" w:cs="Times New Roman"/>
          <w:noProof/>
          <w:lang w:val="en-GB"/>
        </w:rPr>
        <w:t xml:space="preserve">s </w:t>
      </w:r>
      <w:r w:rsidRPr="000A244F">
        <w:rPr>
          <w:rFonts w:ascii="Times New Roman" w:hAnsi="Times New Roman" w:cs="Times New Roman"/>
          <w:noProof/>
        </w:rPr>
        <w:t xml:space="preserve">infringements of </w:t>
      </w:r>
      <w:r w:rsidR="008E1FB4">
        <w:rPr>
          <w:rFonts w:ascii="Times New Roman" w:hAnsi="Times New Roman" w:cs="Times New Roman"/>
          <w:noProof/>
          <w:lang w:val="en-GB"/>
        </w:rPr>
        <w:t xml:space="preserve">the two </w:t>
      </w:r>
      <w:r w:rsidRPr="000A244F">
        <w:rPr>
          <w:rFonts w:ascii="Times New Roman" w:hAnsi="Times New Roman" w:cs="Times New Roman"/>
          <w:noProof/>
        </w:rPr>
        <w:t xml:space="preserve">Regulations and the </w:t>
      </w:r>
      <w:r w:rsidR="002860BD">
        <w:rPr>
          <w:rFonts w:ascii="Times New Roman" w:hAnsi="Times New Roman" w:cs="Times New Roman"/>
          <w:noProof/>
          <w:lang w:val="en-GB"/>
        </w:rPr>
        <w:t>level of</w:t>
      </w:r>
      <w:r w:rsidR="008E1FB4">
        <w:rPr>
          <w:rFonts w:ascii="Times New Roman" w:hAnsi="Times New Roman" w:cs="Times New Roman"/>
          <w:noProof/>
          <w:lang w:val="en-GB"/>
        </w:rPr>
        <w:t xml:space="preserve"> seriousness</w:t>
      </w:r>
      <w:r w:rsidRPr="000A244F">
        <w:rPr>
          <w:rFonts w:ascii="Times New Roman" w:hAnsi="Times New Roman" w:cs="Times New Roman"/>
          <w:noProof/>
        </w:rPr>
        <w:t>.</w:t>
      </w:r>
    </w:p>
    <w:p w14:paraId="360FF889" w14:textId="439E6E49" w:rsidR="006519A5" w:rsidRPr="000A244F" w:rsidRDefault="00F740E1" w:rsidP="006519A5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The </w:t>
      </w:r>
      <w:r w:rsidR="006519A5" w:rsidRPr="000A244F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Directive </w:t>
      </w:r>
      <w:r w:rsidR="006519A5" w:rsidRPr="000A244F">
        <w:rPr>
          <w:rFonts w:ascii="Times New Roman" w:hAnsi="Times New Roman" w:cs="Times New Roman"/>
          <w:noProof/>
        </w:rPr>
        <w:t>empowers the Commission to adopt delegated acts to</w:t>
      </w:r>
      <w:r w:rsidR="008611EA">
        <w:rPr>
          <w:rFonts w:ascii="Times New Roman" w:hAnsi="Times New Roman" w:cs="Times New Roman"/>
          <w:noProof/>
          <w:lang w:val="en-GB"/>
        </w:rPr>
        <w:t xml:space="preserve"> amend</w:t>
      </w:r>
      <w:r w:rsidR="006519A5" w:rsidRPr="000A244F">
        <w:rPr>
          <w:rFonts w:ascii="Times New Roman" w:hAnsi="Times New Roman" w:cs="Times New Roman"/>
          <w:noProof/>
        </w:rPr>
        <w:t xml:space="preserve"> Annexes</w:t>
      </w:r>
      <w:r w:rsidR="004060EC">
        <w:rPr>
          <w:rFonts w:ascii="Times New Roman" w:hAnsi="Times New Roman" w:cs="Times New Roman"/>
          <w:noProof/>
          <w:lang w:val="en-GB"/>
        </w:rPr>
        <w:t> </w:t>
      </w:r>
      <w:r w:rsidR="006519A5" w:rsidRPr="000A244F">
        <w:rPr>
          <w:rFonts w:ascii="Times New Roman" w:hAnsi="Times New Roman" w:cs="Times New Roman"/>
          <w:noProof/>
        </w:rPr>
        <w:t xml:space="preserve">I and II </w:t>
      </w:r>
      <w:r w:rsidR="00167E4F">
        <w:rPr>
          <w:rFonts w:ascii="Times New Roman" w:hAnsi="Times New Roman" w:cs="Times New Roman"/>
          <w:noProof/>
          <w:lang w:val="en-GB"/>
        </w:rPr>
        <w:t xml:space="preserve">so that adjustments can be made </w:t>
      </w:r>
      <w:r w:rsidR="006519A5" w:rsidRPr="000A244F">
        <w:rPr>
          <w:rFonts w:ascii="Times New Roman" w:hAnsi="Times New Roman" w:cs="Times New Roman"/>
          <w:noProof/>
        </w:rPr>
        <w:t xml:space="preserve">to reflect developments in best enforcement practice. The Commission </w:t>
      </w:r>
      <w:r w:rsidR="00C941EC">
        <w:rPr>
          <w:rFonts w:ascii="Times New Roman" w:hAnsi="Times New Roman" w:cs="Times New Roman"/>
          <w:noProof/>
          <w:lang w:val="en-GB"/>
        </w:rPr>
        <w:t>can also</w:t>
      </w:r>
      <w:r w:rsidR="006519A5" w:rsidRPr="000A244F">
        <w:rPr>
          <w:rFonts w:ascii="Times New Roman" w:hAnsi="Times New Roman" w:cs="Times New Roman"/>
          <w:noProof/>
        </w:rPr>
        <w:t xml:space="preserve"> adopt delegated acts to amend Annex</w:t>
      </w:r>
      <w:r w:rsidR="004060EC">
        <w:rPr>
          <w:rFonts w:ascii="Times New Roman" w:hAnsi="Times New Roman" w:cs="Times New Roman"/>
          <w:noProof/>
          <w:lang w:val="en-GB"/>
        </w:rPr>
        <w:t> </w:t>
      </w:r>
      <w:r w:rsidR="006519A5" w:rsidRPr="000A244F">
        <w:rPr>
          <w:rFonts w:ascii="Times New Roman" w:hAnsi="Times New Roman" w:cs="Times New Roman"/>
          <w:noProof/>
        </w:rPr>
        <w:t xml:space="preserve">III to take account of regulatory developments and road safety considerations. </w:t>
      </w:r>
    </w:p>
    <w:p w14:paraId="1DBE6049" w14:textId="77777777" w:rsidR="006519A5" w:rsidRPr="00F44479" w:rsidRDefault="006519A5" w:rsidP="006519A5">
      <w:pPr>
        <w:jc w:val="both"/>
        <w:rPr>
          <w:rFonts w:ascii="Times New Roman" w:hAnsi="Times New Roman" w:cs="Times New Roman"/>
          <w:b/>
          <w:bCs/>
          <w:noProof/>
        </w:rPr>
      </w:pPr>
      <w:r w:rsidRPr="00F44479">
        <w:rPr>
          <w:rFonts w:ascii="Times New Roman" w:hAnsi="Times New Roman" w:cs="Times New Roman"/>
          <w:b/>
          <w:bCs/>
          <w:noProof/>
        </w:rPr>
        <w:t>2. Legal basis</w:t>
      </w:r>
      <w:r>
        <w:rPr>
          <w:rFonts w:ascii="Times New Roman" w:hAnsi="Times New Roman" w:cs="Times New Roman"/>
          <w:b/>
          <w:bCs/>
          <w:noProof/>
        </w:rPr>
        <w:t xml:space="preserve"> for the report</w:t>
      </w:r>
    </w:p>
    <w:p w14:paraId="2B80930F" w14:textId="44E00913" w:rsidR="006519A5" w:rsidRDefault="006519A5" w:rsidP="006519A5">
      <w:pPr>
        <w:jc w:val="both"/>
        <w:rPr>
          <w:rFonts w:ascii="Times New Roman" w:hAnsi="Times New Roman" w:cs="Times New Roman"/>
          <w:noProof/>
        </w:rPr>
      </w:pPr>
      <w:r w:rsidRPr="002A642E">
        <w:rPr>
          <w:rFonts w:ascii="Times New Roman" w:hAnsi="Times New Roman" w:cs="Times New Roman"/>
          <w:noProof/>
        </w:rPr>
        <w:t>This report is required under Article</w:t>
      </w:r>
      <w:r w:rsidR="00EE3FE4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>15a(2)</w:t>
      </w:r>
      <w:r w:rsidRPr="002A642E">
        <w:rPr>
          <w:rFonts w:ascii="Times New Roman" w:hAnsi="Times New Roman" w:cs="Times New Roman"/>
          <w:noProof/>
        </w:rPr>
        <w:t xml:space="preserve"> of </w:t>
      </w:r>
      <w:r w:rsidR="00F740E1">
        <w:rPr>
          <w:rFonts w:ascii="Times New Roman" w:hAnsi="Times New Roman" w:cs="Times New Roman"/>
          <w:noProof/>
          <w:lang w:val="en-GB"/>
        </w:rPr>
        <w:t xml:space="preserve">the </w:t>
      </w:r>
      <w:r w:rsidRPr="0031519D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Directive</w:t>
      </w:r>
      <w:r w:rsidR="00CD5231">
        <w:rPr>
          <w:rFonts w:ascii="Times New Roman" w:hAnsi="Times New Roman" w:cs="Times New Roman"/>
          <w:noProof/>
          <w:lang w:val="en-GB"/>
        </w:rPr>
        <w:t>,</w:t>
      </w:r>
      <w:r w:rsidR="002860BD">
        <w:rPr>
          <w:rFonts w:ascii="Times New Roman" w:hAnsi="Times New Roman" w:cs="Times New Roman"/>
          <w:noProof/>
          <w:lang w:val="en-GB"/>
        </w:rPr>
        <w:t xml:space="preserve"> which allows</w:t>
      </w:r>
      <w:r w:rsidRPr="002A642E">
        <w:rPr>
          <w:rFonts w:ascii="Times New Roman" w:hAnsi="Times New Roman" w:cs="Times New Roman"/>
          <w:noProof/>
        </w:rPr>
        <w:t xml:space="preserve"> </w:t>
      </w:r>
      <w:r w:rsidR="00EE3FE4">
        <w:rPr>
          <w:rFonts w:ascii="Times New Roman" w:hAnsi="Times New Roman" w:cs="Times New Roman"/>
          <w:noProof/>
          <w:lang w:val="en-GB"/>
        </w:rPr>
        <w:t>the Commission</w:t>
      </w:r>
      <w:r w:rsidRPr="002A642E">
        <w:rPr>
          <w:rFonts w:ascii="Times New Roman" w:hAnsi="Times New Roman" w:cs="Times New Roman"/>
          <w:noProof/>
        </w:rPr>
        <w:t xml:space="preserve"> </w:t>
      </w:r>
      <w:r w:rsidR="002860BD">
        <w:rPr>
          <w:rFonts w:ascii="Times New Roman" w:hAnsi="Times New Roman" w:cs="Times New Roman"/>
          <w:noProof/>
          <w:lang w:val="en-GB"/>
        </w:rPr>
        <w:t>to</w:t>
      </w:r>
      <w:r w:rsidR="00CD5231" w:rsidRPr="002A642E">
        <w:rPr>
          <w:rFonts w:ascii="Times New Roman" w:hAnsi="Times New Roman" w:cs="Times New Roman"/>
          <w:noProof/>
        </w:rPr>
        <w:t xml:space="preserve"> </w:t>
      </w:r>
      <w:r w:rsidRPr="002A642E">
        <w:rPr>
          <w:rFonts w:ascii="Times New Roman" w:hAnsi="Times New Roman" w:cs="Times New Roman"/>
          <w:noProof/>
        </w:rPr>
        <w:t xml:space="preserve">adopt delegated acts for a period of five years from </w:t>
      </w:r>
      <w:r>
        <w:rPr>
          <w:rFonts w:ascii="Times New Roman" w:hAnsi="Times New Roman" w:cs="Times New Roman"/>
          <w:noProof/>
        </w:rPr>
        <w:t>1</w:t>
      </w:r>
      <w:r w:rsidR="00F740E1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 xml:space="preserve">August </w:t>
      </w:r>
      <w:r w:rsidRPr="002A642E">
        <w:rPr>
          <w:rFonts w:ascii="Times New Roman" w:hAnsi="Times New Roman" w:cs="Times New Roman"/>
          <w:noProof/>
        </w:rPr>
        <w:t>20</w:t>
      </w:r>
      <w:r>
        <w:rPr>
          <w:rFonts w:ascii="Times New Roman" w:hAnsi="Times New Roman" w:cs="Times New Roman"/>
          <w:noProof/>
        </w:rPr>
        <w:t>20</w:t>
      </w:r>
      <w:r w:rsidR="00EE3FE4">
        <w:rPr>
          <w:rFonts w:ascii="Times New Roman" w:hAnsi="Times New Roman" w:cs="Times New Roman"/>
          <w:noProof/>
          <w:lang w:val="en-GB"/>
        </w:rPr>
        <w:t>.</w:t>
      </w:r>
      <w:r w:rsidRPr="002A642E">
        <w:rPr>
          <w:rFonts w:ascii="Times New Roman" w:hAnsi="Times New Roman" w:cs="Times New Roman"/>
          <w:noProof/>
        </w:rPr>
        <w:t xml:space="preserve"> </w:t>
      </w:r>
      <w:r w:rsidR="00EE3FE4">
        <w:rPr>
          <w:rFonts w:ascii="Times New Roman" w:hAnsi="Times New Roman" w:cs="Times New Roman"/>
          <w:noProof/>
          <w:lang w:val="en-GB"/>
        </w:rPr>
        <w:t>This power is</w:t>
      </w:r>
      <w:r>
        <w:rPr>
          <w:rFonts w:ascii="Times New Roman" w:hAnsi="Times New Roman" w:cs="Times New Roman"/>
          <w:noProof/>
        </w:rPr>
        <w:t xml:space="preserve"> tacitly extended for </w:t>
      </w:r>
      <w:r w:rsidR="00EE3FE4">
        <w:rPr>
          <w:rFonts w:ascii="Times New Roman" w:hAnsi="Times New Roman" w:cs="Times New Roman"/>
          <w:noProof/>
          <w:lang w:val="en-GB"/>
        </w:rPr>
        <w:t xml:space="preserve">identical </w:t>
      </w:r>
      <w:r>
        <w:rPr>
          <w:rFonts w:ascii="Times New Roman" w:hAnsi="Times New Roman" w:cs="Times New Roman"/>
          <w:noProof/>
        </w:rPr>
        <w:t>periods</w:t>
      </w:r>
      <w:r w:rsidR="00AB3F68">
        <w:rPr>
          <w:rFonts w:ascii="Times New Roman" w:hAnsi="Times New Roman" w:cs="Times New Roman"/>
          <w:noProof/>
        </w:rPr>
        <w:t xml:space="preserve">, unless the European Parliament or the Council </w:t>
      </w:r>
      <w:r w:rsidR="00CD5231">
        <w:rPr>
          <w:rFonts w:ascii="Times New Roman" w:hAnsi="Times New Roman" w:cs="Times New Roman"/>
          <w:noProof/>
          <w:lang w:val="en-GB"/>
        </w:rPr>
        <w:t>object</w:t>
      </w:r>
      <w:r w:rsidR="00AB3F68">
        <w:rPr>
          <w:rFonts w:ascii="Times New Roman" w:hAnsi="Times New Roman" w:cs="Times New Roman"/>
          <w:noProof/>
        </w:rPr>
        <w:t xml:space="preserve"> </w:t>
      </w:r>
      <w:r w:rsidR="004060EC">
        <w:rPr>
          <w:rFonts w:ascii="Times New Roman" w:hAnsi="Times New Roman" w:cs="Times New Roman"/>
          <w:noProof/>
          <w:lang w:val="en-GB"/>
        </w:rPr>
        <w:t>at least</w:t>
      </w:r>
      <w:r w:rsidR="00AB3F68">
        <w:rPr>
          <w:rFonts w:ascii="Times New Roman" w:hAnsi="Times New Roman" w:cs="Times New Roman"/>
          <w:noProof/>
        </w:rPr>
        <w:t xml:space="preserve"> three months before the end of each period</w:t>
      </w:r>
      <w:r>
        <w:rPr>
          <w:rFonts w:ascii="Times New Roman" w:hAnsi="Times New Roman" w:cs="Times New Roman"/>
          <w:noProof/>
        </w:rPr>
        <w:t xml:space="preserve">. </w:t>
      </w:r>
    </w:p>
    <w:p w14:paraId="59770FCF" w14:textId="3763E6AC" w:rsidR="00AB3F68" w:rsidRDefault="00BE7D33" w:rsidP="00AB3F68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Since the European Parliament and the Council did not oppose the extension of the delegation of power under </w:t>
      </w:r>
      <w:r w:rsidRPr="002A642E">
        <w:rPr>
          <w:rFonts w:ascii="Times New Roman" w:hAnsi="Times New Roman" w:cs="Times New Roman"/>
          <w:noProof/>
        </w:rPr>
        <w:t>Article</w:t>
      </w:r>
      <w:r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>15a(2)</w:t>
      </w:r>
      <w:r w:rsidRPr="002A642E">
        <w:rPr>
          <w:rFonts w:ascii="Times New Roman" w:hAnsi="Times New Roman" w:cs="Times New Roman"/>
          <w:noProof/>
        </w:rPr>
        <w:t xml:space="preserve"> of </w:t>
      </w:r>
      <w:r>
        <w:rPr>
          <w:rFonts w:ascii="Times New Roman" w:hAnsi="Times New Roman" w:cs="Times New Roman"/>
          <w:noProof/>
          <w:lang w:val="en-GB"/>
        </w:rPr>
        <w:t xml:space="preserve">the </w:t>
      </w:r>
      <w:r w:rsidRPr="0031519D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Directive</w:t>
      </w:r>
      <w:r>
        <w:rPr>
          <w:rFonts w:ascii="Times New Roman" w:hAnsi="Times New Roman" w:cs="Times New Roman"/>
          <w:noProof/>
          <w:lang w:val="en-GB"/>
        </w:rPr>
        <w:t xml:space="preserve"> and did not revoke it </w:t>
      </w:r>
      <w:r w:rsidR="00AB3F68">
        <w:rPr>
          <w:rFonts w:ascii="Times New Roman" w:hAnsi="Times New Roman" w:cs="Times New Roman"/>
          <w:noProof/>
        </w:rPr>
        <w:t xml:space="preserve"> under </w:t>
      </w:r>
      <w:r w:rsidR="00AB3F68" w:rsidRPr="002A642E">
        <w:rPr>
          <w:rFonts w:ascii="Times New Roman" w:hAnsi="Times New Roman" w:cs="Times New Roman"/>
          <w:noProof/>
        </w:rPr>
        <w:t>Article</w:t>
      </w:r>
      <w:r w:rsidR="00EE3FE4">
        <w:rPr>
          <w:rFonts w:ascii="Times New Roman" w:hAnsi="Times New Roman" w:cs="Times New Roman"/>
          <w:noProof/>
          <w:lang w:val="en-GB"/>
        </w:rPr>
        <w:t> </w:t>
      </w:r>
      <w:r w:rsidR="00AB3F68">
        <w:rPr>
          <w:rFonts w:ascii="Times New Roman" w:hAnsi="Times New Roman" w:cs="Times New Roman"/>
          <w:noProof/>
        </w:rPr>
        <w:t>15a(</w:t>
      </w:r>
      <w:r>
        <w:rPr>
          <w:rFonts w:ascii="Times New Roman" w:hAnsi="Times New Roman" w:cs="Times New Roman"/>
          <w:noProof/>
        </w:rPr>
        <w:t>3</w:t>
      </w:r>
      <w:r w:rsidR="00AB3F68">
        <w:rPr>
          <w:rFonts w:ascii="Times New Roman" w:hAnsi="Times New Roman" w:cs="Times New Roman"/>
          <w:noProof/>
        </w:rPr>
        <w:t>)</w:t>
      </w:r>
      <w:r w:rsidR="00AB3F68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,</w:t>
      </w:r>
      <w:r w:rsidR="00297709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 </w:t>
      </w:r>
      <w:r w:rsidR="00AB3F68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this report covers the</w:t>
      </w:r>
      <w:r w:rsidR="00EE3FE4" w:rsidRPr="00EE3FE4">
        <w:rPr>
          <w:rFonts w:ascii="Times New Roman" w:hAnsi="Times New Roman" w:cs="Times New Roman"/>
          <w:noProof/>
        </w:rPr>
        <w:t xml:space="preserve"> </w:t>
      </w:r>
      <w:r w:rsidR="00EE3FE4">
        <w:rPr>
          <w:rFonts w:ascii="Times New Roman" w:hAnsi="Times New Roman" w:cs="Times New Roman"/>
          <w:noProof/>
        </w:rPr>
        <w:t>five-year period</w:t>
      </w:r>
      <w:r w:rsidR="00EE3FE4">
        <w:rPr>
          <w:rFonts w:ascii="Times New Roman" w:hAnsi="Times New Roman" w:cs="Times New Roman"/>
          <w:noProof/>
          <w:lang w:val="en-GB"/>
        </w:rPr>
        <w:t xml:space="preserve"> from</w:t>
      </w:r>
      <w:r w:rsidR="00AB3F68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 1</w:t>
      </w:r>
      <w:r w:rsidR="00EE3FE4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 </w:t>
      </w:r>
      <w:r w:rsidR="00AB3F68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August 2020 </w:t>
      </w:r>
      <w:r w:rsidR="00EE3FE4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to</w:t>
      </w:r>
      <w:r w:rsidR="00AB3F68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 </w:t>
      </w:r>
      <w:r w:rsidR="00AB3F68">
        <w:rPr>
          <w:rFonts w:ascii="Times New Roman" w:hAnsi="Times New Roman" w:cs="Times New Roman"/>
          <w:noProof/>
        </w:rPr>
        <w:t>31</w:t>
      </w:r>
      <w:r w:rsidR="00EE3FE4">
        <w:rPr>
          <w:rFonts w:ascii="Times New Roman" w:hAnsi="Times New Roman" w:cs="Times New Roman"/>
          <w:noProof/>
          <w:lang w:val="en-GB"/>
        </w:rPr>
        <w:t> </w:t>
      </w:r>
      <w:r w:rsidR="00AB3F68">
        <w:rPr>
          <w:rFonts w:ascii="Times New Roman" w:hAnsi="Times New Roman" w:cs="Times New Roman"/>
          <w:noProof/>
        </w:rPr>
        <w:t xml:space="preserve">July 2025. </w:t>
      </w:r>
    </w:p>
    <w:p w14:paraId="614B6C92" w14:textId="77777777" w:rsidR="00AB3F68" w:rsidRDefault="00AB3F68" w:rsidP="006519A5">
      <w:pPr>
        <w:jc w:val="both"/>
        <w:rPr>
          <w:rFonts w:ascii="Times New Roman" w:hAnsi="Times New Roman" w:cs="Times New Roman"/>
          <w:noProof/>
        </w:rPr>
      </w:pPr>
    </w:p>
    <w:p w14:paraId="34577CCF" w14:textId="77777777" w:rsidR="00F66F99" w:rsidRDefault="00F66F99" w:rsidP="006519A5">
      <w:pPr>
        <w:jc w:val="both"/>
        <w:rPr>
          <w:rFonts w:ascii="Times New Roman" w:hAnsi="Times New Roman" w:cs="Times New Roman"/>
          <w:noProof/>
        </w:rPr>
      </w:pPr>
    </w:p>
    <w:p w14:paraId="3191FF10" w14:textId="77777777" w:rsidR="00526E67" w:rsidRDefault="00526E67" w:rsidP="006519A5">
      <w:pPr>
        <w:jc w:val="both"/>
        <w:rPr>
          <w:rFonts w:ascii="Times New Roman" w:hAnsi="Times New Roman" w:cs="Times New Roman"/>
          <w:noProof/>
        </w:rPr>
      </w:pPr>
    </w:p>
    <w:p w14:paraId="7E966550" w14:textId="713E1BA5" w:rsidR="006519A5" w:rsidRPr="00F44479" w:rsidRDefault="006519A5" w:rsidP="006519A5">
      <w:pPr>
        <w:jc w:val="both"/>
        <w:rPr>
          <w:rFonts w:ascii="Times New Roman" w:hAnsi="Times New Roman" w:cs="Times New Roman"/>
          <w:b/>
          <w:bCs/>
          <w:noProof/>
        </w:rPr>
      </w:pPr>
      <w:r w:rsidRPr="00F44479">
        <w:rPr>
          <w:rFonts w:ascii="Times New Roman" w:hAnsi="Times New Roman" w:cs="Times New Roman"/>
          <w:b/>
          <w:bCs/>
          <w:noProof/>
        </w:rPr>
        <w:t xml:space="preserve">3. </w:t>
      </w:r>
      <w:r w:rsidR="00912D6E">
        <w:rPr>
          <w:rFonts w:ascii="Times New Roman" w:hAnsi="Times New Roman" w:cs="Times New Roman"/>
          <w:b/>
          <w:bCs/>
          <w:noProof/>
        </w:rPr>
        <w:t>Use</w:t>
      </w:r>
      <w:r w:rsidR="00912D6E" w:rsidRPr="00F44479">
        <w:rPr>
          <w:rFonts w:ascii="Times New Roman" w:hAnsi="Times New Roman" w:cs="Times New Roman"/>
          <w:b/>
          <w:bCs/>
          <w:noProof/>
        </w:rPr>
        <w:t xml:space="preserve"> </w:t>
      </w:r>
      <w:r w:rsidRPr="00F44479">
        <w:rPr>
          <w:rFonts w:ascii="Times New Roman" w:hAnsi="Times New Roman" w:cs="Times New Roman"/>
          <w:b/>
          <w:bCs/>
          <w:noProof/>
        </w:rPr>
        <w:t>of the delegation</w:t>
      </w:r>
    </w:p>
    <w:p w14:paraId="6AB9971C" w14:textId="53C7886C" w:rsidR="006519A5" w:rsidRPr="003A5A67" w:rsidRDefault="00EB3EC0" w:rsidP="006519A5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en-GB"/>
        </w:rPr>
        <w:t>T</w:t>
      </w:r>
      <w:r w:rsidR="006519A5" w:rsidRPr="003A5A67">
        <w:rPr>
          <w:rFonts w:ascii="Times New Roman" w:hAnsi="Times New Roman" w:cs="Times New Roman"/>
          <w:noProof/>
        </w:rPr>
        <w:t xml:space="preserve">he </w:t>
      </w:r>
      <w:r w:rsidR="00C941EC">
        <w:rPr>
          <w:rFonts w:ascii="Times New Roman" w:hAnsi="Times New Roman" w:cs="Times New Roman"/>
          <w:noProof/>
          <w:lang w:val="en-GB"/>
        </w:rPr>
        <w:t>delegation</w:t>
      </w:r>
      <w:r w:rsidR="00C941EC" w:rsidRPr="003A5A67">
        <w:rPr>
          <w:rFonts w:ascii="Times New Roman" w:hAnsi="Times New Roman" w:cs="Times New Roman"/>
          <w:noProof/>
        </w:rPr>
        <w:t xml:space="preserve"> </w:t>
      </w:r>
      <w:r w:rsidR="00EE3FE4">
        <w:rPr>
          <w:rFonts w:ascii="Times New Roman" w:hAnsi="Times New Roman" w:cs="Times New Roman"/>
          <w:noProof/>
          <w:lang w:val="en-GB"/>
        </w:rPr>
        <w:t>was</w:t>
      </w:r>
      <w:r w:rsidR="006519A5" w:rsidRPr="003A5A67">
        <w:rPr>
          <w:rFonts w:ascii="Times New Roman" w:hAnsi="Times New Roman" w:cs="Times New Roman"/>
          <w:noProof/>
        </w:rPr>
        <w:t xml:space="preserve"> used </w:t>
      </w:r>
      <w:r>
        <w:rPr>
          <w:rFonts w:ascii="Times New Roman" w:hAnsi="Times New Roman" w:cs="Times New Roman"/>
          <w:noProof/>
          <w:lang w:val="en-GB"/>
        </w:rPr>
        <w:t>under</w:t>
      </w:r>
      <w:r w:rsidRPr="003A5A67">
        <w:rPr>
          <w:rFonts w:ascii="Times New Roman" w:hAnsi="Times New Roman" w:cs="Times New Roman"/>
          <w:noProof/>
        </w:rPr>
        <w:t xml:space="preserve"> Article</w:t>
      </w:r>
      <w:r>
        <w:rPr>
          <w:rFonts w:ascii="Times New Roman" w:hAnsi="Times New Roman" w:cs="Times New Roman"/>
          <w:noProof/>
          <w:lang w:val="en-GB"/>
        </w:rPr>
        <w:t> </w:t>
      </w:r>
      <w:r w:rsidRPr="003A5A67">
        <w:rPr>
          <w:rFonts w:ascii="Times New Roman" w:hAnsi="Times New Roman" w:cs="Times New Roman"/>
          <w:noProof/>
        </w:rPr>
        <w:t xml:space="preserve">15a of </w:t>
      </w:r>
      <w:r>
        <w:rPr>
          <w:rFonts w:ascii="Times New Roman" w:hAnsi="Times New Roman" w:cs="Times New Roman"/>
          <w:noProof/>
          <w:lang w:val="en-GB"/>
        </w:rPr>
        <w:t xml:space="preserve">the </w:t>
      </w:r>
      <w:r w:rsidRPr="003A5A67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Directive</w:t>
      </w:r>
      <w:r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 xml:space="preserve"> </w:t>
      </w:r>
      <w:r w:rsidR="006519A5" w:rsidRPr="003A5A67">
        <w:rPr>
          <w:rFonts w:ascii="Times New Roman" w:hAnsi="Times New Roman" w:cs="Times New Roman"/>
          <w:noProof/>
        </w:rPr>
        <w:t>to adopt Directive</w:t>
      </w:r>
      <w:r w:rsidR="006519A5" w:rsidRPr="00E27B73">
        <w:rPr>
          <w:rFonts w:ascii="Times New Roman" w:hAnsi="Times New Roman" w:cs="Times New Roman"/>
          <w:noProof/>
        </w:rPr>
        <w:t xml:space="preserve"> (EU) 2024/846</w:t>
      </w:r>
      <w:r w:rsidR="006519A5" w:rsidRPr="003A5A67">
        <w:rPr>
          <w:rStyle w:val="FootnoteReference"/>
          <w:rFonts w:ascii="Times New Roman" w:hAnsi="Times New Roman" w:cs="Times New Roman"/>
          <w:noProof/>
        </w:rPr>
        <w:footnoteReference w:id="5"/>
      </w:r>
      <w:r w:rsidR="006519A5" w:rsidRPr="003A5A67">
        <w:rPr>
          <w:rFonts w:ascii="Times New Roman" w:hAnsi="Times New Roman" w:cs="Times New Roman"/>
          <w:noProof/>
        </w:rPr>
        <w:t>. Th</w:t>
      </w:r>
      <w:r w:rsidR="002B302C">
        <w:rPr>
          <w:rFonts w:ascii="Times New Roman" w:hAnsi="Times New Roman" w:cs="Times New Roman"/>
          <w:noProof/>
        </w:rPr>
        <w:t>is</w:t>
      </w:r>
      <w:r w:rsidR="006519A5" w:rsidRPr="003A5A67">
        <w:rPr>
          <w:rFonts w:ascii="Times New Roman" w:hAnsi="Times New Roman" w:cs="Times New Roman"/>
          <w:noProof/>
        </w:rPr>
        <w:t xml:space="preserve"> Delegated Directive </w:t>
      </w:r>
      <w:r w:rsidR="002B0FD2">
        <w:rPr>
          <w:rFonts w:ascii="Times New Roman" w:hAnsi="Times New Roman" w:cs="Times New Roman"/>
          <w:noProof/>
        </w:rPr>
        <w:t>updated the</w:t>
      </w:r>
      <w:r w:rsidR="006519A5" w:rsidRPr="003A5A67">
        <w:rPr>
          <w:rFonts w:ascii="Times New Roman" w:hAnsi="Times New Roman" w:cs="Times New Roman"/>
          <w:noProof/>
        </w:rPr>
        <w:t xml:space="preserve"> list of infringements </w:t>
      </w:r>
      <w:r w:rsidR="004457E5">
        <w:rPr>
          <w:rFonts w:ascii="Times New Roman" w:hAnsi="Times New Roman" w:cs="Times New Roman"/>
          <w:noProof/>
          <w:lang w:val="en-GB"/>
        </w:rPr>
        <w:t>in</w:t>
      </w:r>
      <w:r w:rsidR="004457E5" w:rsidRPr="003A5A67">
        <w:rPr>
          <w:rFonts w:ascii="Times New Roman" w:hAnsi="Times New Roman" w:cs="Times New Roman"/>
          <w:noProof/>
        </w:rPr>
        <w:t xml:space="preserve"> </w:t>
      </w:r>
      <w:r w:rsidR="006519A5" w:rsidRPr="003A5A67">
        <w:rPr>
          <w:rFonts w:ascii="Times New Roman" w:hAnsi="Times New Roman" w:cs="Times New Roman"/>
          <w:noProof/>
        </w:rPr>
        <w:t>Annex</w:t>
      </w:r>
      <w:r w:rsidR="004060EC">
        <w:rPr>
          <w:rFonts w:ascii="Times New Roman" w:hAnsi="Times New Roman" w:cs="Times New Roman"/>
          <w:noProof/>
          <w:lang w:val="en-GB"/>
        </w:rPr>
        <w:t> </w:t>
      </w:r>
      <w:r w:rsidR="006519A5" w:rsidRPr="003A5A67">
        <w:rPr>
          <w:rFonts w:ascii="Times New Roman" w:hAnsi="Times New Roman" w:cs="Times New Roman"/>
          <w:noProof/>
        </w:rPr>
        <w:t xml:space="preserve">III </w:t>
      </w:r>
      <w:r w:rsidR="00A05389">
        <w:rPr>
          <w:rFonts w:ascii="Times New Roman" w:hAnsi="Times New Roman" w:cs="Times New Roman"/>
          <w:noProof/>
          <w:lang w:val="en-GB"/>
        </w:rPr>
        <w:t>to</w:t>
      </w:r>
      <w:r w:rsidR="00A05389" w:rsidRPr="003A5A67">
        <w:rPr>
          <w:rFonts w:ascii="Times New Roman" w:hAnsi="Times New Roman" w:cs="Times New Roman"/>
          <w:noProof/>
        </w:rPr>
        <w:t xml:space="preserve"> </w:t>
      </w:r>
      <w:r w:rsidR="006519A5" w:rsidRPr="003A5A67">
        <w:rPr>
          <w:rFonts w:ascii="Times New Roman" w:hAnsi="Times New Roman" w:cs="Times New Roman"/>
          <w:noProof/>
        </w:rPr>
        <w:t xml:space="preserve">Directive 2006/22/EC following </w:t>
      </w:r>
      <w:r w:rsidR="006519A5">
        <w:rPr>
          <w:rFonts w:ascii="Times New Roman" w:hAnsi="Times New Roman" w:cs="Times New Roman"/>
          <w:noProof/>
        </w:rPr>
        <w:t xml:space="preserve">the adoption of </w:t>
      </w:r>
      <w:r w:rsidR="006519A5" w:rsidRPr="003A5A67">
        <w:rPr>
          <w:rFonts w:ascii="Times New Roman" w:hAnsi="Times New Roman" w:cs="Times New Roman"/>
          <w:noProof/>
        </w:rPr>
        <w:t>Regulation (EU)</w:t>
      </w:r>
      <w:r w:rsidR="004457E5">
        <w:rPr>
          <w:rFonts w:ascii="Times New Roman" w:hAnsi="Times New Roman" w:cs="Times New Roman"/>
          <w:noProof/>
          <w:lang w:val="en-GB"/>
        </w:rPr>
        <w:t xml:space="preserve"> </w:t>
      </w:r>
      <w:r w:rsidR="006519A5" w:rsidRPr="003A5A67">
        <w:rPr>
          <w:rFonts w:ascii="Times New Roman" w:hAnsi="Times New Roman" w:cs="Times New Roman"/>
          <w:noProof/>
        </w:rPr>
        <w:t>2020/1054</w:t>
      </w:r>
      <w:r w:rsidR="006519A5" w:rsidRPr="003A5A67">
        <w:rPr>
          <w:rStyle w:val="FootnoteReference"/>
          <w:rFonts w:ascii="Times New Roman" w:hAnsi="Times New Roman" w:cs="Times New Roman"/>
          <w:noProof/>
        </w:rPr>
        <w:footnoteReference w:id="6"/>
      </w:r>
      <w:r w:rsidR="004457E5">
        <w:rPr>
          <w:rFonts w:ascii="Times New Roman" w:hAnsi="Times New Roman" w:cs="Times New Roman"/>
          <w:noProof/>
          <w:lang w:val="en-GB"/>
        </w:rPr>
        <w:t xml:space="preserve"> (</w:t>
      </w:r>
      <w:r w:rsidR="006519A5">
        <w:rPr>
          <w:rFonts w:ascii="Times New Roman" w:hAnsi="Times New Roman" w:cs="Times New Roman"/>
          <w:noProof/>
        </w:rPr>
        <w:t xml:space="preserve">which </w:t>
      </w:r>
      <w:r w:rsidR="00912D6E">
        <w:rPr>
          <w:rFonts w:ascii="Times New Roman" w:hAnsi="Times New Roman" w:cs="Times New Roman"/>
          <w:noProof/>
        </w:rPr>
        <w:t>added</w:t>
      </w:r>
      <w:r w:rsidR="00912D6E" w:rsidRPr="003A5A67">
        <w:rPr>
          <w:rFonts w:ascii="Times New Roman" w:hAnsi="Times New Roman" w:cs="Times New Roman"/>
          <w:noProof/>
        </w:rPr>
        <w:t xml:space="preserve"> </w:t>
      </w:r>
      <w:r w:rsidR="006519A5" w:rsidRPr="003A5A67">
        <w:rPr>
          <w:rFonts w:ascii="Times New Roman" w:hAnsi="Times New Roman" w:cs="Times New Roman"/>
          <w:noProof/>
        </w:rPr>
        <w:t xml:space="preserve">new provisions </w:t>
      </w:r>
      <w:r w:rsidR="00EE3FE4">
        <w:rPr>
          <w:rFonts w:ascii="Times New Roman" w:hAnsi="Times New Roman" w:cs="Times New Roman"/>
          <w:noProof/>
          <w:lang w:val="en-GB"/>
        </w:rPr>
        <w:t>on</w:t>
      </w:r>
      <w:r w:rsidR="006519A5" w:rsidRPr="003A5A67">
        <w:rPr>
          <w:rFonts w:ascii="Times New Roman" w:hAnsi="Times New Roman" w:cs="Times New Roman"/>
          <w:noProof/>
        </w:rPr>
        <w:t xml:space="preserve"> infringements</w:t>
      </w:r>
      <w:r w:rsidR="004457E5">
        <w:rPr>
          <w:rFonts w:ascii="Times New Roman" w:hAnsi="Times New Roman" w:cs="Times New Roman"/>
          <w:noProof/>
          <w:lang w:val="en-GB"/>
        </w:rPr>
        <w:t>)</w:t>
      </w:r>
      <w:r w:rsidR="006519A5" w:rsidRPr="003A5A67">
        <w:rPr>
          <w:rFonts w:ascii="Times New Roman" w:hAnsi="Times New Roman" w:cs="Times New Roman"/>
          <w:noProof/>
        </w:rPr>
        <w:t xml:space="preserve">. </w:t>
      </w:r>
    </w:p>
    <w:p w14:paraId="6CE7007C" w14:textId="340A5548" w:rsidR="006519A5" w:rsidRPr="002A642E" w:rsidRDefault="006519A5" w:rsidP="006519A5">
      <w:pPr>
        <w:jc w:val="both"/>
        <w:rPr>
          <w:rFonts w:ascii="Times New Roman" w:hAnsi="Times New Roman" w:cs="Times New Roman"/>
          <w:noProof/>
        </w:rPr>
      </w:pPr>
      <w:r w:rsidRPr="002A642E">
        <w:rPr>
          <w:rFonts w:ascii="Times New Roman" w:hAnsi="Times New Roman" w:cs="Times New Roman"/>
          <w:noProof/>
        </w:rPr>
        <w:t>Member State</w:t>
      </w:r>
      <w:r w:rsidR="00B9743E">
        <w:rPr>
          <w:rFonts w:ascii="Times New Roman" w:hAnsi="Times New Roman" w:cs="Times New Roman"/>
          <w:noProof/>
          <w:lang w:val="en-GB"/>
        </w:rPr>
        <w:t xml:space="preserve"> and</w:t>
      </w:r>
      <w:r w:rsidRPr="002A642E">
        <w:rPr>
          <w:rFonts w:ascii="Times New Roman" w:hAnsi="Times New Roman" w:cs="Times New Roman"/>
          <w:noProof/>
        </w:rPr>
        <w:t xml:space="preserve"> industry</w:t>
      </w:r>
      <w:r w:rsidR="00FF47E4">
        <w:rPr>
          <w:rFonts w:ascii="Times New Roman" w:hAnsi="Times New Roman" w:cs="Times New Roman"/>
          <w:noProof/>
          <w:lang w:val="en-GB"/>
        </w:rPr>
        <w:t xml:space="preserve"> experts</w:t>
      </w:r>
      <w:r w:rsidRPr="002A642E">
        <w:rPr>
          <w:rFonts w:ascii="Times New Roman" w:hAnsi="Times New Roman" w:cs="Times New Roman"/>
          <w:noProof/>
        </w:rPr>
        <w:t xml:space="preserve"> and other </w:t>
      </w:r>
      <w:r w:rsidR="00EB3EC0">
        <w:rPr>
          <w:rFonts w:ascii="Times New Roman" w:hAnsi="Times New Roman" w:cs="Times New Roman"/>
          <w:noProof/>
          <w:lang w:val="en-GB"/>
        </w:rPr>
        <w:t xml:space="preserve">affected groups </w:t>
      </w:r>
      <w:r w:rsidR="004457E5">
        <w:rPr>
          <w:rFonts w:ascii="Times New Roman" w:hAnsi="Times New Roman" w:cs="Times New Roman"/>
          <w:noProof/>
          <w:lang w:val="en-GB"/>
        </w:rPr>
        <w:t>were</w:t>
      </w:r>
      <w:r w:rsidR="004060EC">
        <w:rPr>
          <w:rFonts w:ascii="Times New Roman" w:hAnsi="Times New Roman" w:cs="Times New Roman"/>
          <w:noProof/>
          <w:lang w:val="en-GB"/>
        </w:rPr>
        <w:t xml:space="preserve"> among those</w:t>
      </w:r>
      <w:r w:rsidR="004457E5">
        <w:rPr>
          <w:rFonts w:ascii="Times New Roman" w:hAnsi="Times New Roman" w:cs="Times New Roman"/>
          <w:noProof/>
          <w:lang w:val="en-GB"/>
        </w:rPr>
        <w:t xml:space="preserve"> consulted on the draft delegated directive</w:t>
      </w:r>
      <w:r>
        <w:rPr>
          <w:rFonts w:ascii="Times New Roman" w:hAnsi="Times New Roman" w:cs="Times New Roman"/>
          <w:noProof/>
        </w:rPr>
        <w:t xml:space="preserve">. </w:t>
      </w:r>
      <w:r w:rsidRPr="00736E28">
        <w:rPr>
          <w:rFonts w:ascii="Times New Roman" w:hAnsi="Times New Roman" w:cs="Times New Roman"/>
          <w:noProof/>
        </w:rPr>
        <w:t xml:space="preserve">European Parliament </w:t>
      </w:r>
      <w:r w:rsidR="00B9743E">
        <w:rPr>
          <w:rFonts w:ascii="Times New Roman" w:hAnsi="Times New Roman" w:cs="Times New Roman"/>
          <w:noProof/>
          <w:lang w:val="en-GB"/>
        </w:rPr>
        <w:t xml:space="preserve">experts </w:t>
      </w:r>
      <w:r w:rsidRPr="00736E28">
        <w:rPr>
          <w:rFonts w:ascii="Times New Roman" w:hAnsi="Times New Roman" w:cs="Times New Roman"/>
          <w:noProof/>
        </w:rPr>
        <w:t xml:space="preserve">were </w:t>
      </w:r>
      <w:r w:rsidR="00157959">
        <w:rPr>
          <w:rFonts w:ascii="Times New Roman" w:hAnsi="Times New Roman" w:cs="Times New Roman"/>
          <w:noProof/>
          <w:lang w:val="en-GB"/>
        </w:rPr>
        <w:t xml:space="preserve">also </w:t>
      </w:r>
      <w:r w:rsidRPr="00736E28">
        <w:rPr>
          <w:rFonts w:ascii="Times New Roman" w:hAnsi="Times New Roman" w:cs="Times New Roman"/>
          <w:noProof/>
        </w:rPr>
        <w:t xml:space="preserve">invited to </w:t>
      </w:r>
      <w:r w:rsidR="00B9743E">
        <w:rPr>
          <w:rFonts w:ascii="Times New Roman" w:hAnsi="Times New Roman" w:cs="Times New Roman"/>
          <w:noProof/>
          <w:lang w:val="en-GB"/>
        </w:rPr>
        <w:t>a</w:t>
      </w:r>
      <w:r w:rsidR="00B9743E" w:rsidRPr="00736E28">
        <w:rPr>
          <w:rFonts w:ascii="Times New Roman" w:hAnsi="Times New Roman" w:cs="Times New Roman"/>
          <w:noProof/>
        </w:rPr>
        <w:t xml:space="preserve"> </w:t>
      </w:r>
      <w:r w:rsidRPr="00736E28">
        <w:rPr>
          <w:rFonts w:ascii="Times New Roman" w:hAnsi="Times New Roman" w:cs="Times New Roman"/>
          <w:noProof/>
        </w:rPr>
        <w:t>meeting</w:t>
      </w:r>
      <w:r>
        <w:rPr>
          <w:rFonts w:ascii="Times New Roman" w:hAnsi="Times New Roman" w:cs="Times New Roman"/>
          <w:noProof/>
        </w:rPr>
        <w:t xml:space="preserve"> of the Enforcement Working Group o</w:t>
      </w:r>
      <w:r w:rsidR="00B9743E">
        <w:rPr>
          <w:rFonts w:ascii="Times New Roman" w:hAnsi="Times New Roman" w:cs="Times New Roman"/>
          <w:noProof/>
          <w:lang w:val="en-GB"/>
        </w:rPr>
        <w:t>n</w:t>
      </w:r>
      <w:r>
        <w:rPr>
          <w:rFonts w:ascii="Times New Roman" w:hAnsi="Times New Roman" w:cs="Times New Roman"/>
          <w:noProof/>
        </w:rPr>
        <w:t xml:space="preserve"> 2</w:t>
      </w:r>
      <w:r w:rsidR="00B9743E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 xml:space="preserve">June 2022. </w:t>
      </w:r>
      <w:r w:rsidRPr="002A642E">
        <w:rPr>
          <w:rFonts w:ascii="Times New Roman" w:hAnsi="Times New Roman" w:cs="Times New Roman"/>
          <w:noProof/>
        </w:rPr>
        <w:t xml:space="preserve">The Commission adopted the Delegated </w:t>
      </w:r>
      <w:r>
        <w:rPr>
          <w:rFonts w:ascii="Times New Roman" w:hAnsi="Times New Roman" w:cs="Times New Roman"/>
          <w:noProof/>
        </w:rPr>
        <w:t xml:space="preserve">Directive </w:t>
      </w:r>
      <w:r w:rsidRPr="002A642E">
        <w:rPr>
          <w:rFonts w:ascii="Times New Roman" w:hAnsi="Times New Roman" w:cs="Times New Roman"/>
          <w:noProof/>
        </w:rPr>
        <w:t xml:space="preserve">on </w:t>
      </w:r>
      <w:r w:rsidRPr="00E27B73">
        <w:rPr>
          <w:rFonts w:ascii="Times New Roman" w:hAnsi="Times New Roman" w:cs="Times New Roman"/>
          <w:noProof/>
        </w:rPr>
        <w:t>14 March 2024</w:t>
      </w:r>
      <w:r>
        <w:rPr>
          <w:rFonts w:ascii="Times New Roman" w:hAnsi="Times New Roman" w:cs="Times New Roman"/>
          <w:noProof/>
        </w:rPr>
        <w:t xml:space="preserve"> </w:t>
      </w:r>
      <w:r w:rsidRPr="002A642E">
        <w:rPr>
          <w:rFonts w:ascii="Times New Roman" w:hAnsi="Times New Roman" w:cs="Times New Roman"/>
          <w:noProof/>
        </w:rPr>
        <w:t>and notified the European Parliament and the Council</w:t>
      </w:r>
      <w:r w:rsidR="00B054DF">
        <w:rPr>
          <w:rFonts w:ascii="Times New Roman" w:hAnsi="Times New Roman" w:cs="Times New Roman"/>
          <w:noProof/>
        </w:rPr>
        <w:t xml:space="preserve"> accordingly</w:t>
      </w:r>
      <w:r w:rsidRPr="002A642E">
        <w:rPr>
          <w:rFonts w:ascii="Times New Roman" w:hAnsi="Times New Roman" w:cs="Times New Roman"/>
          <w:noProof/>
        </w:rPr>
        <w:t xml:space="preserve">. Neither </w:t>
      </w:r>
      <w:r w:rsidR="004457E5">
        <w:rPr>
          <w:rFonts w:ascii="Times New Roman" w:hAnsi="Times New Roman" w:cs="Times New Roman"/>
          <w:noProof/>
          <w:lang w:val="en-GB"/>
        </w:rPr>
        <w:t>institution</w:t>
      </w:r>
      <w:r w:rsidRPr="002A642E">
        <w:rPr>
          <w:rFonts w:ascii="Times New Roman" w:hAnsi="Times New Roman" w:cs="Times New Roman"/>
          <w:noProof/>
        </w:rPr>
        <w:t xml:space="preserve"> </w:t>
      </w:r>
      <w:r w:rsidR="00B9743E">
        <w:rPr>
          <w:rFonts w:ascii="Times New Roman" w:hAnsi="Times New Roman" w:cs="Times New Roman"/>
          <w:noProof/>
          <w:lang w:val="en-GB"/>
        </w:rPr>
        <w:t>objected</w:t>
      </w:r>
      <w:r w:rsidRPr="002A642E">
        <w:rPr>
          <w:rFonts w:ascii="Times New Roman" w:hAnsi="Times New Roman" w:cs="Times New Roman"/>
          <w:noProof/>
        </w:rPr>
        <w:t xml:space="preserve"> to the delegated act within the two-month period. </w:t>
      </w:r>
      <w:r w:rsidR="00C06D57">
        <w:rPr>
          <w:rFonts w:ascii="Times New Roman" w:hAnsi="Times New Roman" w:cs="Times New Roman"/>
          <w:noProof/>
          <w:lang w:val="en-GB"/>
        </w:rPr>
        <w:t>The Delegated Directive</w:t>
      </w:r>
      <w:r w:rsidRPr="002A642E">
        <w:rPr>
          <w:rFonts w:ascii="Times New Roman" w:hAnsi="Times New Roman" w:cs="Times New Roman"/>
          <w:noProof/>
        </w:rPr>
        <w:t xml:space="preserve"> was published in the</w:t>
      </w:r>
      <w:r w:rsidR="004457E5">
        <w:rPr>
          <w:rFonts w:ascii="Times New Roman" w:hAnsi="Times New Roman" w:cs="Times New Roman"/>
          <w:noProof/>
          <w:lang w:val="en-GB"/>
        </w:rPr>
        <w:t xml:space="preserve"> </w:t>
      </w:r>
      <w:r w:rsidRPr="009A5479">
        <w:rPr>
          <w:rFonts w:ascii="Times New Roman" w:hAnsi="Times New Roman" w:cs="Times New Roman"/>
          <w:i/>
          <w:iCs/>
          <w:noProof/>
        </w:rPr>
        <w:t>Official Journal of the European Union</w:t>
      </w:r>
      <w:r w:rsidR="004060EC">
        <w:rPr>
          <w:rFonts w:ascii="Times New Roman" w:hAnsi="Times New Roman" w:cs="Times New Roman"/>
          <w:noProof/>
          <w:lang w:val="en-GB"/>
        </w:rPr>
        <w:t xml:space="preserve"> </w:t>
      </w:r>
      <w:r w:rsidRPr="002A642E">
        <w:rPr>
          <w:rFonts w:ascii="Times New Roman" w:hAnsi="Times New Roman" w:cs="Times New Roman"/>
          <w:noProof/>
        </w:rPr>
        <w:t>on 31</w:t>
      </w:r>
      <w:r w:rsidR="00B9743E">
        <w:rPr>
          <w:rFonts w:ascii="Times New Roman" w:hAnsi="Times New Roman" w:cs="Times New Roman"/>
          <w:noProof/>
          <w:lang w:val="en-GB"/>
        </w:rPr>
        <w:t> </w:t>
      </w:r>
      <w:r w:rsidRPr="002A642E">
        <w:rPr>
          <w:rFonts w:ascii="Times New Roman" w:hAnsi="Times New Roman" w:cs="Times New Roman"/>
          <w:noProof/>
        </w:rPr>
        <w:t>Ma</w:t>
      </w:r>
      <w:r>
        <w:rPr>
          <w:rFonts w:ascii="Times New Roman" w:hAnsi="Times New Roman" w:cs="Times New Roman"/>
          <w:noProof/>
        </w:rPr>
        <w:t>y</w:t>
      </w:r>
      <w:r w:rsidRPr="002A642E">
        <w:rPr>
          <w:rFonts w:ascii="Times New Roman" w:hAnsi="Times New Roman" w:cs="Times New Roman"/>
          <w:noProof/>
        </w:rPr>
        <w:t xml:space="preserve"> 20</w:t>
      </w:r>
      <w:r>
        <w:rPr>
          <w:rFonts w:ascii="Times New Roman" w:hAnsi="Times New Roman" w:cs="Times New Roman"/>
          <w:noProof/>
        </w:rPr>
        <w:t>24</w:t>
      </w:r>
      <w:r w:rsidR="009B396F">
        <w:rPr>
          <w:rStyle w:val="FootnoteReference"/>
          <w:rFonts w:ascii="Times New Roman" w:hAnsi="Times New Roman" w:cs="Times New Roman"/>
          <w:noProof/>
        </w:rPr>
        <w:footnoteReference w:id="7"/>
      </w:r>
      <w:r w:rsidRPr="002A642E">
        <w:rPr>
          <w:rFonts w:ascii="Times New Roman" w:hAnsi="Times New Roman" w:cs="Times New Roman"/>
          <w:noProof/>
        </w:rPr>
        <w:t xml:space="preserve"> and entered into force on 20</w:t>
      </w:r>
      <w:r w:rsidR="00B9743E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 xml:space="preserve">June </w:t>
      </w:r>
      <w:r w:rsidRPr="002A642E">
        <w:rPr>
          <w:rFonts w:ascii="Times New Roman" w:hAnsi="Times New Roman" w:cs="Times New Roman"/>
          <w:noProof/>
        </w:rPr>
        <w:t>20</w:t>
      </w:r>
      <w:r>
        <w:rPr>
          <w:rFonts w:ascii="Times New Roman" w:hAnsi="Times New Roman" w:cs="Times New Roman"/>
          <w:noProof/>
        </w:rPr>
        <w:t xml:space="preserve">24. Member States </w:t>
      </w:r>
      <w:r w:rsidR="004060EC">
        <w:rPr>
          <w:rFonts w:ascii="Times New Roman" w:hAnsi="Times New Roman" w:cs="Times New Roman"/>
          <w:noProof/>
          <w:lang w:val="en-GB"/>
        </w:rPr>
        <w:t>had</w:t>
      </w:r>
      <w:r w:rsidRPr="003A775A">
        <w:rPr>
          <w:rFonts w:ascii="Times New Roman" w:hAnsi="Times New Roman" w:cs="Times New Roman"/>
          <w:noProof/>
        </w:rPr>
        <w:t xml:space="preserve"> to transpose </w:t>
      </w:r>
      <w:r w:rsidR="007B24BB">
        <w:rPr>
          <w:rFonts w:ascii="Times New Roman" w:hAnsi="Times New Roman" w:cs="Times New Roman"/>
          <w:noProof/>
          <w:lang w:val="en-GB"/>
        </w:rPr>
        <w:t>it</w:t>
      </w:r>
      <w:r w:rsidRPr="003A775A">
        <w:rPr>
          <w:rFonts w:ascii="Times New Roman" w:hAnsi="Times New Roman" w:cs="Times New Roman"/>
          <w:noProof/>
        </w:rPr>
        <w:t xml:space="preserve"> into national law by 14</w:t>
      </w:r>
      <w:r w:rsidR="00B9743E">
        <w:rPr>
          <w:rFonts w:ascii="Times New Roman" w:hAnsi="Times New Roman" w:cs="Times New Roman"/>
          <w:noProof/>
          <w:lang w:val="en-GB"/>
        </w:rPr>
        <w:t> </w:t>
      </w:r>
      <w:r w:rsidRPr="003A775A">
        <w:rPr>
          <w:rFonts w:ascii="Times New Roman" w:hAnsi="Times New Roman" w:cs="Times New Roman"/>
          <w:noProof/>
        </w:rPr>
        <w:t>February 202</w:t>
      </w:r>
      <w:r w:rsidR="002B0FD2" w:rsidRPr="00811B51">
        <w:rPr>
          <w:rFonts w:ascii="Times New Roman" w:hAnsi="Times New Roman" w:cs="Times New Roman"/>
          <w:noProof/>
        </w:rPr>
        <w:t>5</w:t>
      </w:r>
      <w:r w:rsidRPr="003A775A">
        <w:rPr>
          <w:rFonts w:ascii="Times New Roman" w:hAnsi="Times New Roman" w:cs="Times New Roman"/>
          <w:noProof/>
        </w:rPr>
        <w:t xml:space="preserve">. </w:t>
      </w:r>
    </w:p>
    <w:p w14:paraId="750A83CA" w14:textId="469B04C1" w:rsidR="006519A5" w:rsidRPr="002A642E" w:rsidRDefault="006519A5" w:rsidP="006519A5">
      <w:pPr>
        <w:jc w:val="both"/>
        <w:rPr>
          <w:rFonts w:ascii="Times New Roman" w:hAnsi="Times New Roman" w:cs="Times New Roman"/>
          <w:noProof/>
        </w:rPr>
      </w:pPr>
      <w:r w:rsidRPr="002A642E">
        <w:rPr>
          <w:rFonts w:ascii="Times New Roman" w:hAnsi="Times New Roman" w:cs="Times New Roman"/>
          <w:noProof/>
        </w:rPr>
        <w:t xml:space="preserve">The </w:t>
      </w:r>
      <w:r w:rsidR="00C941EC">
        <w:rPr>
          <w:rFonts w:ascii="Times New Roman" w:hAnsi="Times New Roman" w:cs="Times New Roman"/>
          <w:noProof/>
          <w:lang w:val="en-GB"/>
        </w:rPr>
        <w:t>delegation</w:t>
      </w:r>
      <w:r w:rsidR="00C941EC" w:rsidRPr="002A642E">
        <w:rPr>
          <w:rFonts w:ascii="Times New Roman" w:hAnsi="Times New Roman" w:cs="Times New Roman"/>
          <w:noProof/>
        </w:rPr>
        <w:t xml:space="preserve"> </w:t>
      </w:r>
      <w:r w:rsidRPr="002A642E">
        <w:rPr>
          <w:rFonts w:ascii="Times New Roman" w:hAnsi="Times New Roman" w:cs="Times New Roman"/>
          <w:noProof/>
        </w:rPr>
        <w:t xml:space="preserve">has not been used to date </w:t>
      </w:r>
      <w:r w:rsidR="00B9743E">
        <w:rPr>
          <w:rFonts w:ascii="Times New Roman" w:hAnsi="Times New Roman" w:cs="Times New Roman"/>
          <w:noProof/>
          <w:lang w:val="en-GB"/>
        </w:rPr>
        <w:t xml:space="preserve">to </w:t>
      </w:r>
      <w:r w:rsidR="00A44B49">
        <w:rPr>
          <w:rFonts w:ascii="Times New Roman" w:hAnsi="Times New Roman" w:cs="Times New Roman"/>
          <w:noProof/>
          <w:lang w:val="en-GB"/>
        </w:rPr>
        <w:t>amend</w:t>
      </w:r>
      <w:r w:rsidR="00B9743E">
        <w:rPr>
          <w:rFonts w:ascii="Times New Roman" w:hAnsi="Times New Roman" w:cs="Times New Roman"/>
          <w:noProof/>
          <w:lang w:val="en-GB"/>
        </w:rPr>
        <w:t xml:space="preserve"> </w:t>
      </w:r>
      <w:r>
        <w:rPr>
          <w:rFonts w:ascii="Times New Roman" w:hAnsi="Times New Roman" w:cs="Times New Roman"/>
          <w:noProof/>
        </w:rPr>
        <w:t>Annexes</w:t>
      </w:r>
      <w:r w:rsidR="00C24C87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 xml:space="preserve">I and II </w:t>
      </w:r>
      <w:r w:rsidR="0023333B">
        <w:rPr>
          <w:rFonts w:ascii="Times New Roman" w:hAnsi="Times New Roman" w:cs="Times New Roman"/>
          <w:noProof/>
          <w:lang w:val="en-GB"/>
        </w:rPr>
        <w:t xml:space="preserve">to </w:t>
      </w:r>
      <w:r w:rsidR="0023333B" w:rsidRPr="0031519D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Directive 2006/22/EC</w:t>
      </w:r>
      <w:r w:rsidR="0023333B" w:rsidRPr="002A642E">
        <w:rPr>
          <w:rFonts w:ascii="Times New Roman" w:hAnsi="Times New Roman" w:cs="Times New Roman"/>
          <w:noProof/>
        </w:rPr>
        <w:t xml:space="preserve"> </w:t>
      </w:r>
      <w:r w:rsidRPr="002A642E">
        <w:rPr>
          <w:rFonts w:ascii="Times New Roman" w:hAnsi="Times New Roman" w:cs="Times New Roman"/>
          <w:noProof/>
        </w:rPr>
        <w:t xml:space="preserve">for </w:t>
      </w:r>
      <w:r w:rsidR="00B9743E">
        <w:rPr>
          <w:rFonts w:ascii="Times New Roman" w:hAnsi="Times New Roman" w:cs="Times New Roman"/>
          <w:noProof/>
          <w:lang w:val="en-GB"/>
        </w:rPr>
        <w:t>applying</w:t>
      </w:r>
      <w:r w:rsidRPr="002A642E">
        <w:rPr>
          <w:rFonts w:ascii="Times New Roman" w:hAnsi="Times New Roman" w:cs="Times New Roman"/>
          <w:noProof/>
        </w:rPr>
        <w:t xml:space="preserve"> Article</w:t>
      </w:r>
      <w:r>
        <w:rPr>
          <w:rFonts w:ascii="Times New Roman" w:hAnsi="Times New Roman" w:cs="Times New Roman"/>
          <w:noProof/>
        </w:rPr>
        <w:t>s</w:t>
      </w:r>
      <w:r w:rsidR="00C24C87">
        <w:rPr>
          <w:rFonts w:ascii="Times New Roman" w:hAnsi="Times New Roman" w:cs="Times New Roman"/>
          <w:noProof/>
          <w:lang w:val="en-GB"/>
        </w:rPr>
        <w:t> </w:t>
      </w:r>
      <w:r>
        <w:rPr>
          <w:rFonts w:ascii="Times New Roman" w:hAnsi="Times New Roman" w:cs="Times New Roman"/>
          <w:noProof/>
        </w:rPr>
        <w:t>4 and 6</w:t>
      </w:r>
      <w:r w:rsidR="00B9743E">
        <w:rPr>
          <w:rFonts w:ascii="Times New Roman" w:eastAsia="Times New Roman" w:hAnsi="Times New Roman" w:cs="Times New Roman"/>
          <w:bCs/>
          <w:iCs/>
          <w:noProof/>
          <w:lang w:val="en" w:eastAsia="en-GB"/>
        </w:rPr>
        <w:t>. This is because</w:t>
      </w:r>
      <w:r w:rsidRPr="002A642E">
        <w:rPr>
          <w:rFonts w:ascii="Times New Roman" w:hAnsi="Times New Roman" w:cs="Times New Roman"/>
          <w:noProof/>
        </w:rPr>
        <w:t xml:space="preserve"> </w:t>
      </w:r>
      <w:r w:rsidR="00C06D57">
        <w:rPr>
          <w:rFonts w:ascii="Times New Roman" w:hAnsi="Times New Roman" w:cs="Times New Roman"/>
          <w:noProof/>
        </w:rPr>
        <w:t xml:space="preserve">no </w:t>
      </w:r>
      <w:r w:rsidR="00A05389">
        <w:rPr>
          <w:rFonts w:ascii="Times New Roman" w:hAnsi="Times New Roman" w:cs="Times New Roman"/>
          <w:noProof/>
          <w:lang w:val="en-GB"/>
        </w:rPr>
        <w:t>Member State ha</w:t>
      </w:r>
      <w:r w:rsidR="00C06D57">
        <w:rPr>
          <w:rFonts w:ascii="Times New Roman" w:hAnsi="Times New Roman" w:cs="Times New Roman"/>
          <w:noProof/>
          <w:lang w:val="en-GB"/>
        </w:rPr>
        <w:t xml:space="preserve">s </w:t>
      </w:r>
      <w:r w:rsidR="00A05389">
        <w:rPr>
          <w:rFonts w:ascii="Times New Roman" w:hAnsi="Times New Roman" w:cs="Times New Roman"/>
          <w:noProof/>
          <w:lang w:val="en-GB"/>
        </w:rPr>
        <w:t xml:space="preserve">submitted any </w:t>
      </w:r>
      <w:r w:rsidRPr="002A642E">
        <w:rPr>
          <w:rFonts w:ascii="Times New Roman" w:hAnsi="Times New Roman" w:cs="Times New Roman"/>
          <w:noProof/>
        </w:rPr>
        <w:t xml:space="preserve">relevant request </w:t>
      </w:r>
      <w:r w:rsidR="00A05389">
        <w:rPr>
          <w:rFonts w:ascii="Times New Roman" w:hAnsi="Times New Roman" w:cs="Times New Roman"/>
          <w:noProof/>
          <w:lang w:val="en-GB"/>
        </w:rPr>
        <w:t>for changes to the</w:t>
      </w:r>
      <w:r>
        <w:rPr>
          <w:rFonts w:ascii="Times New Roman" w:hAnsi="Times New Roman" w:cs="Times New Roman"/>
          <w:noProof/>
        </w:rPr>
        <w:t xml:space="preserve"> points to be </w:t>
      </w:r>
      <w:r w:rsidR="00A05389">
        <w:rPr>
          <w:rFonts w:ascii="Times New Roman" w:hAnsi="Times New Roman" w:cs="Times New Roman"/>
          <w:noProof/>
          <w:lang w:val="en-GB"/>
        </w:rPr>
        <w:t>covered during</w:t>
      </w:r>
      <w:r>
        <w:rPr>
          <w:rFonts w:ascii="Times New Roman" w:hAnsi="Times New Roman" w:cs="Times New Roman"/>
          <w:noProof/>
        </w:rPr>
        <w:t xml:space="preserve"> roadside </w:t>
      </w:r>
      <w:r w:rsidR="00A05389">
        <w:rPr>
          <w:rFonts w:ascii="Times New Roman" w:hAnsi="Times New Roman" w:cs="Times New Roman"/>
          <w:noProof/>
          <w:lang w:val="en-GB"/>
        </w:rPr>
        <w:t xml:space="preserve">checks </w:t>
      </w:r>
      <w:r>
        <w:rPr>
          <w:rFonts w:ascii="Times New Roman" w:hAnsi="Times New Roman" w:cs="Times New Roman"/>
          <w:noProof/>
        </w:rPr>
        <w:t xml:space="preserve">and </w:t>
      </w:r>
      <w:r w:rsidR="00A05389">
        <w:rPr>
          <w:rFonts w:ascii="Times New Roman" w:hAnsi="Times New Roman" w:cs="Times New Roman"/>
          <w:noProof/>
          <w:lang w:val="en-GB"/>
        </w:rPr>
        <w:t xml:space="preserve">checks </w:t>
      </w:r>
      <w:r>
        <w:rPr>
          <w:rFonts w:ascii="Times New Roman" w:hAnsi="Times New Roman" w:cs="Times New Roman"/>
          <w:noProof/>
        </w:rPr>
        <w:t xml:space="preserve">at premises </w:t>
      </w:r>
      <w:r w:rsidR="00A05389">
        <w:rPr>
          <w:rFonts w:ascii="Times New Roman" w:hAnsi="Times New Roman" w:cs="Times New Roman"/>
          <w:noProof/>
          <w:lang w:val="en-GB"/>
        </w:rPr>
        <w:t xml:space="preserve">and the Commission has not seen the need </w:t>
      </w:r>
      <w:r w:rsidR="00C24C87">
        <w:rPr>
          <w:rFonts w:ascii="Times New Roman" w:hAnsi="Times New Roman" w:cs="Times New Roman"/>
          <w:noProof/>
          <w:lang w:val="en-GB"/>
        </w:rPr>
        <w:t>for changes</w:t>
      </w:r>
      <w:r>
        <w:rPr>
          <w:rFonts w:ascii="Times New Roman" w:hAnsi="Times New Roman" w:cs="Times New Roman"/>
          <w:noProof/>
        </w:rPr>
        <w:t xml:space="preserve">. </w:t>
      </w:r>
      <w:r w:rsidRPr="002A642E">
        <w:rPr>
          <w:rFonts w:ascii="Times New Roman" w:hAnsi="Times New Roman" w:cs="Times New Roman"/>
          <w:noProof/>
        </w:rPr>
        <w:t xml:space="preserve"> </w:t>
      </w:r>
    </w:p>
    <w:p w14:paraId="2F6EC835" w14:textId="77777777" w:rsidR="006519A5" w:rsidRPr="00F44479" w:rsidRDefault="006519A5" w:rsidP="006519A5">
      <w:pPr>
        <w:jc w:val="both"/>
        <w:rPr>
          <w:rFonts w:ascii="Times New Roman" w:hAnsi="Times New Roman" w:cs="Times New Roman"/>
          <w:b/>
          <w:bCs/>
          <w:noProof/>
        </w:rPr>
      </w:pPr>
      <w:r w:rsidRPr="00F44479">
        <w:rPr>
          <w:rFonts w:ascii="Times New Roman" w:hAnsi="Times New Roman" w:cs="Times New Roman"/>
          <w:b/>
          <w:bCs/>
          <w:noProof/>
        </w:rPr>
        <w:t>4. Conclusion</w:t>
      </w:r>
    </w:p>
    <w:p w14:paraId="155B687D" w14:textId="2B985AC8" w:rsidR="00AB3F68" w:rsidRDefault="00AB3F68" w:rsidP="00AB3F68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T</w:t>
      </w:r>
      <w:r w:rsidR="006519A5" w:rsidRPr="002A642E">
        <w:rPr>
          <w:rFonts w:ascii="Times New Roman" w:hAnsi="Times New Roman" w:cs="Times New Roman"/>
          <w:noProof/>
        </w:rPr>
        <w:t xml:space="preserve">he Commission </w:t>
      </w:r>
      <w:r w:rsidRPr="007525A6">
        <w:rPr>
          <w:rFonts w:ascii="Times New Roman" w:hAnsi="Times New Roman" w:cs="Times New Roman"/>
          <w:noProof/>
          <w:lang w:val="en-GB"/>
        </w:rPr>
        <w:t>welcomes th</w:t>
      </w:r>
      <w:r>
        <w:rPr>
          <w:rFonts w:ascii="Times New Roman" w:hAnsi="Times New Roman" w:cs="Times New Roman"/>
          <w:noProof/>
          <w:lang w:val="en-GB"/>
        </w:rPr>
        <w:t xml:space="preserve">e tacit </w:t>
      </w:r>
      <w:r w:rsidRPr="007525A6">
        <w:rPr>
          <w:rFonts w:ascii="Times New Roman" w:hAnsi="Times New Roman" w:cs="Times New Roman"/>
          <w:noProof/>
          <w:lang w:val="en-GB"/>
        </w:rPr>
        <w:t>extension</w:t>
      </w:r>
      <w:r>
        <w:rPr>
          <w:rFonts w:ascii="Times New Roman" w:hAnsi="Times New Roman" w:cs="Times New Roman"/>
          <w:noProof/>
          <w:lang w:val="en-GB"/>
        </w:rPr>
        <w:t xml:space="preserve"> of the delegation of power</w:t>
      </w:r>
      <w:r w:rsidR="00755F09">
        <w:rPr>
          <w:rFonts w:ascii="Times New Roman" w:hAnsi="Times New Roman" w:cs="Times New Roman"/>
          <w:noProof/>
          <w:lang w:val="en-GB"/>
        </w:rPr>
        <w:t>, which</w:t>
      </w:r>
      <w:r w:rsidR="009412EE" w:rsidRPr="002A642E">
        <w:rPr>
          <w:rFonts w:ascii="Times New Roman" w:hAnsi="Times New Roman" w:cs="Times New Roman"/>
          <w:noProof/>
        </w:rPr>
        <w:t xml:space="preserve"> </w:t>
      </w:r>
      <w:r w:rsidR="006519A5" w:rsidRPr="002A642E">
        <w:rPr>
          <w:rFonts w:ascii="Times New Roman" w:hAnsi="Times New Roman" w:cs="Times New Roman"/>
          <w:noProof/>
        </w:rPr>
        <w:t xml:space="preserve">is necessary </w:t>
      </w:r>
      <w:r w:rsidR="00B9743E">
        <w:rPr>
          <w:rFonts w:ascii="Times New Roman" w:hAnsi="Times New Roman" w:cs="Times New Roman"/>
          <w:noProof/>
          <w:lang w:val="en-GB"/>
        </w:rPr>
        <w:t>for</w:t>
      </w:r>
      <w:r w:rsidR="006519A5" w:rsidRPr="002A642E">
        <w:rPr>
          <w:rFonts w:ascii="Times New Roman" w:hAnsi="Times New Roman" w:cs="Times New Roman"/>
          <w:noProof/>
        </w:rPr>
        <w:t xml:space="preserve"> </w:t>
      </w:r>
      <w:r w:rsidR="006519A5" w:rsidRPr="00F44479">
        <w:rPr>
          <w:rFonts w:ascii="Times New Roman" w:hAnsi="Times New Roman" w:cs="Times New Roman"/>
          <w:noProof/>
        </w:rPr>
        <w:t>Directive 2006/22/EC</w:t>
      </w:r>
      <w:r w:rsidR="006519A5" w:rsidRPr="002A642E">
        <w:rPr>
          <w:rFonts w:ascii="Times New Roman" w:hAnsi="Times New Roman" w:cs="Times New Roman"/>
          <w:noProof/>
        </w:rPr>
        <w:t xml:space="preserve"> </w:t>
      </w:r>
      <w:r w:rsidR="00B9743E">
        <w:rPr>
          <w:rFonts w:ascii="Times New Roman" w:hAnsi="Times New Roman" w:cs="Times New Roman"/>
          <w:noProof/>
          <w:lang w:val="en-GB"/>
        </w:rPr>
        <w:t>to achieve its aims and work properly</w:t>
      </w:r>
      <w:r w:rsidR="006519A5" w:rsidRPr="002A642E">
        <w:rPr>
          <w:rFonts w:ascii="Times New Roman" w:hAnsi="Times New Roman" w:cs="Times New Roman"/>
          <w:noProof/>
        </w:rPr>
        <w:t>.</w:t>
      </w:r>
      <w:r w:rsidRPr="00AB3F68">
        <w:rPr>
          <w:rFonts w:ascii="Times New Roman" w:hAnsi="Times New Roman" w:cs="Times New Roman"/>
          <w:noProof/>
        </w:rPr>
        <w:t xml:space="preserve"> </w:t>
      </w:r>
    </w:p>
    <w:p w14:paraId="46281A70" w14:textId="7E1C026C" w:rsidR="00AB3F68" w:rsidRPr="00494694" w:rsidRDefault="00AB3F68" w:rsidP="00AB3F68">
      <w:pPr>
        <w:jc w:val="both"/>
        <w:rPr>
          <w:rFonts w:ascii="Times New Roman" w:hAnsi="Times New Roman" w:cs="Times New Roman"/>
          <w:noProof/>
        </w:rPr>
      </w:pPr>
      <w:r w:rsidRPr="00494694">
        <w:rPr>
          <w:rFonts w:ascii="Times New Roman" w:hAnsi="Times New Roman" w:cs="Times New Roman"/>
          <w:noProof/>
        </w:rPr>
        <w:t>The Commission invites the European Parliament and the Council to take not</w:t>
      </w:r>
      <w:r w:rsidR="00D06971">
        <w:rPr>
          <w:rFonts w:ascii="Times New Roman" w:hAnsi="Times New Roman" w:cs="Times New Roman"/>
          <w:noProof/>
        </w:rPr>
        <w:t>e</w:t>
      </w:r>
      <w:r w:rsidRPr="00494694">
        <w:rPr>
          <w:rFonts w:ascii="Times New Roman" w:hAnsi="Times New Roman" w:cs="Times New Roman"/>
          <w:noProof/>
        </w:rPr>
        <w:t xml:space="preserve"> of this report. </w:t>
      </w:r>
    </w:p>
    <w:p w14:paraId="247FED45" w14:textId="0B8B06E5" w:rsidR="006519A5" w:rsidRPr="002A642E" w:rsidRDefault="006519A5" w:rsidP="006519A5">
      <w:pPr>
        <w:jc w:val="both"/>
        <w:rPr>
          <w:rFonts w:ascii="Times New Roman" w:hAnsi="Times New Roman" w:cs="Times New Roman"/>
          <w:noProof/>
        </w:rPr>
      </w:pPr>
    </w:p>
    <w:p w14:paraId="05027E29" w14:textId="4D9FCD23" w:rsidR="006519A5" w:rsidRDefault="006519A5" w:rsidP="006519A5">
      <w:pPr>
        <w:jc w:val="both"/>
        <w:rPr>
          <w:noProof/>
        </w:rPr>
      </w:pPr>
    </w:p>
    <w:sectPr w:rsidR="006519A5" w:rsidSect="006519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5120C" w14:textId="77777777" w:rsidR="00CC4573" w:rsidRDefault="00CC4573" w:rsidP="006519A5">
      <w:pPr>
        <w:spacing w:after="0" w:line="240" w:lineRule="auto"/>
      </w:pPr>
      <w:r>
        <w:separator/>
      </w:r>
    </w:p>
  </w:endnote>
  <w:endnote w:type="continuationSeparator" w:id="0">
    <w:p w14:paraId="6FBC2EAD" w14:textId="77777777" w:rsidR="00CC4573" w:rsidRDefault="00CC4573" w:rsidP="00651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8FCF2" w14:textId="2D7E9C8B" w:rsidR="00244975" w:rsidRPr="00244975" w:rsidRDefault="00244975" w:rsidP="00244975">
    <w:pPr>
      <w:pStyle w:val="FooterCoverPage"/>
      <w:rPr>
        <w:rFonts w:ascii="Arial" w:hAnsi="Arial" w:cs="Arial"/>
        <w:b/>
        <w:sz w:val="48"/>
      </w:rPr>
    </w:pPr>
    <w:r w:rsidRPr="00244975">
      <w:rPr>
        <w:rFonts w:ascii="Arial" w:hAnsi="Arial" w:cs="Arial"/>
        <w:b/>
        <w:sz w:val="48"/>
      </w:rPr>
      <w:t>EN</w:t>
    </w:r>
    <w:r w:rsidRPr="00244975">
      <w:rPr>
        <w:rFonts w:ascii="Arial" w:hAnsi="Arial" w:cs="Arial"/>
        <w:b/>
        <w:sz w:val="48"/>
      </w:rPr>
      <w:tab/>
    </w:r>
    <w:r w:rsidRPr="00244975">
      <w:rPr>
        <w:rFonts w:ascii="Arial" w:hAnsi="Arial" w:cs="Arial"/>
        <w:b/>
        <w:sz w:val="48"/>
      </w:rPr>
      <w:tab/>
    </w:r>
    <w:r w:rsidRPr="00244975">
      <w:tab/>
    </w:r>
    <w:r w:rsidRPr="00244975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01CC2" w14:textId="0504B5F9" w:rsidR="00244975" w:rsidRPr="00244975" w:rsidRDefault="00244975" w:rsidP="00244975">
    <w:pPr>
      <w:pStyle w:val="FooterCoverPage"/>
      <w:rPr>
        <w:rFonts w:ascii="Arial" w:hAnsi="Arial" w:cs="Arial"/>
        <w:b/>
        <w:sz w:val="48"/>
      </w:rPr>
    </w:pPr>
    <w:r w:rsidRPr="00244975">
      <w:rPr>
        <w:rFonts w:ascii="Arial" w:hAnsi="Arial" w:cs="Arial"/>
        <w:b/>
        <w:sz w:val="48"/>
      </w:rPr>
      <w:t>EN</w:t>
    </w:r>
    <w:r w:rsidRPr="00244975">
      <w:rPr>
        <w:rFonts w:ascii="Arial" w:hAnsi="Arial" w:cs="Arial"/>
        <w:b/>
        <w:sz w:val="48"/>
      </w:rPr>
      <w:tab/>
    </w:r>
    <w:r w:rsidRPr="00244975">
      <w:rPr>
        <w:rFonts w:ascii="Arial" w:hAnsi="Arial" w:cs="Arial"/>
        <w:b/>
        <w:sz w:val="48"/>
      </w:rPr>
      <w:tab/>
    </w:r>
    <w:r w:rsidRPr="00244975">
      <w:tab/>
    </w:r>
    <w:r w:rsidRPr="00244975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B5175" w14:textId="77777777" w:rsidR="00244975" w:rsidRPr="00244975" w:rsidRDefault="00244975" w:rsidP="00244975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06F90" w14:textId="77777777" w:rsidR="00EE3FE4" w:rsidRPr="006519A5" w:rsidRDefault="00EE3FE4" w:rsidP="006519A5">
    <w:pPr>
      <w:pStyle w:val="FooterCoverPage"/>
      <w:rPr>
        <w:rFonts w:ascii="Arial" w:hAnsi="Arial" w:cs="Arial"/>
        <w:b/>
        <w:sz w:val="48"/>
      </w:rPr>
    </w:pPr>
    <w:r w:rsidRPr="006519A5">
      <w:rPr>
        <w:rFonts w:ascii="Arial" w:hAnsi="Arial" w:cs="Arial"/>
        <w:b/>
        <w:sz w:val="48"/>
      </w:rPr>
      <w:t>EN</w:t>
    </w:r>
    <w:r w:rsidRPr="006519A5">
      <w:rPr>
        <w:rFonts w:ascii="Arial" w:hAnsi="Arial" w:cs="Arial"/>
        <w:b/>
        <w:sz w:val="48"/>
      </w:rPr>
      <w:tab/>
    </w:r>
    <w:r w:rsidRPr="006519A5">
      <w:rPr>
        <w:rFonts w:ascii="Arial" w:hAnsi="Arial" w:cs="Arial"/>
        <w:b/>
        <w:sz w:val="48"/>
      </w:rPr>
      <w:tab/>
    </w:r>
    <w:r w:rsidRPr="006519A5">
      <w:tab/>
    </w:r>
    <w:r w:rsidRPr="006519A5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06797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CCD28" w14:textId="41652167" w:rsidR="00F33457" w:rsidRDefault="00F334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9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19E012" w14:textId="44C2B454" w:rsidR="00EE3FE4" w:rsidRPr="006519A5" w:rsidRDefault="00EE3FE4" w:rsidP="006519A5">
    <w:pPr>
      <w:pStyle w:val="FooterCoverPage"/>
      <w:rPr>
        <w:rFonts w:ascii="Arial" w:hAnsi="Arial" w:cs="Arial"/>
        <w:b/>
        <w:sz w:val="4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FC31A" w14:textId="77777777" w:rsidR="00EE3FE4" w:rsidRDefault="00EE3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EB8BD" w14:textId="77777777" w:rsidR="00CC4573" w:rsidRDefault="00CC4573" w:rsidP="006519A5">
      <w:pPr>
        <w:spacing w:after="0" w:line="240" w:lineRule="auto"/>
      </w:pPr>
      <w:r>
        <w:separator/>
      </w:r>
    </w:p>
  </w:footnote>
  <w:footnote w:type="continuationSeparator" w:id="0">
    <w:p w14:paraId="3CAA32D3" w14:textId="77777777" w:rsidR="00CC4573" w:rsidRDefault="00CC4573" w:rsidP="006519A5">
      <w:pPr>
        <w:spacing w:after="0" w:line="240" w:lineRule="auto"/>
      </w:pPr>
      <w:r>
        <w:continuationSeparator/>
      </w:r>
    </w:p>
  </w:footnote>
  <w:footnote w:id="1">
    <w:p w14:paraId="05288BCB" w14:textId="2B2AE484" w:rsidR="006519A5" w:rsidRPr="00E27B73" w:rsidRDefault="006519A5" w:rsidP="006519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"/>
        </w:rPr>
      </w:pPr>
      <w:r w:rsidRPr="00E27B73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317D1A">
        <w:rPr>
          <w:rFonts w:ascii="Times New Roman" w:hAnsi="Times New Roman" w:cs="Times New Roman"/>
          <w:sz w:val="20"/>
          <w:szCs w:val="20"/>
          <w:lang w:val="en-GB"/>
        </w:rPr>
        <w:t> </w:t>
      </w:r>
      <w:r w:rsidRPr="00E27B73">
        <w:rPr>
          <w:rFonts w:ascii="Times New Roman" w:eastAsia="Times New Roman" w:hAnsi="Times New Roman" w:cs="Times New Roman"/>
          <w:bCs/>
          <w:iCs/>
          <w:sz w:val="20"/>
          <w:szCs w:val="20"/>
          <w:lang w:val="en" w:eastAsia="en-GB"/>
        </w:rPr>
        <w:t>Directive 2006/22/EC of the European Parliament and of the Council of 15 March 2006 on minimum conditions for the implementation of Regulations (EC) No 561/2006 and (EU) No</w:t>
      </w:r>
      <w:r w:rsidR="00317D1A">
        <w:rPr>
          <w:rFonts w:ascii="Times New Roman" w:eastAsia="Times New Roman" w:hAnsi="Times New Roman" w:cs="Times New Roman"/>
          <w:bCs/>
          <w:iCs/>
          <w:sz w:val="20"/>
          <w:szCs w:val="20"/>
          <w:lang w:val="en" w:eastAsia="en-GB"/>
        </w:rPr>
        <w:t> </w:t>
      </w:r>
      <w:r w:rsidRPr="00E27B73">
        <w:rPr>
          <w:rFonts w:ascii="Times New Roman" w:eastAsia="Times New Roman" w:hAnsi="Times New Roman" w:cs="Times New Roman"/>
          <w:bCs/>
          <w:iCs/>
          <w:sz w:val="20"/>
          <w:szCs w:val="20"/>
          <w:lang w:val="en" w:eastAsia="en-GB"/>
        </w:rPr>
        <w:t>165/2014 and Directive 2002/15/EC as regards social legislation relating to road transport activities, and repealing Council Directive 88/599/EEC (OJ L 102, 11.4.2006, p. 35).</w:t>
      </w:r>
    </w:p>
  </w:footnote>
  <w:footnote w:id="2">
    <w:p w14:paraId="0F6392AD" w14:textId="45E695FC" w:rsidR="006519A5" w:rsidRPr="009A5479" w:rsidRDefault="006519A5" w:rsidP="00F740E1">
      <w:pPr>
        <w:pStyle w:val="FootnoteText"/>
        <w:jc w:val="both"/>
        <w:rPr>
          <w:rFonts w:ascii="Times New Roman" w:hAnsi="Times New Roman" w:cs="Times New Roman"/>
          <w:lang w:val="en-GB"/>
        </w:rPr>
      </w:pPr>
      <w:r w:rsidRPr="00E27B73">
        <w:rPr>
          <w:rStyle w:val="FootnoteReference"/>
          <w:rFonts w:ascii="Times New Roman" w:hAnsi="Times New Roman" w:cs="Times New Roman"/>
        </w:rPr>
        <w:footnoteRef/>
      </w:r>
      <w:r w:rsidR="00317D1A">
        <w:rPr>
          <w:rFonts w:ascii="Times New Roman" w:hAnsi="Times New Roman" w:cs="Times New Roman"/>
          <w:lang w:val="en-GB"/>
        </w:rPr>
        <w:t> </w:t>
      </w:r>
      <w:bookmarkStart w:id="2" w:name="_Hlk204256272"/>
      <w:r w:rsidRPr="00E27B73">
        <w:rPr>
          <w:rFonts w:ascii="Times New Roman" w:hAnsi="Times New Roman" w:cs="Times New Roman"/>
        </w:rPr>
        <w:t>Regulation (EC) No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561/2006 of the European Parliament and of the Council of 15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March 2006 on the harmonisation of certain social legislation relating to road transport and amending Council Regulations (EEC) No</w:t>
      </w:r>
      <w:r w:rsidR="00F740E1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3821/85 and (EC) No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2135/98 and repealing Council Regulation (EEC) No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3820/85 (OJ L 102, 11.4.2006, p.</w:t>
      </w:r>
      <w:r w:rsidR="00E21D77">
        <w:rPr>
          <w:rFonts w:ascii="Times New Roman" w:hAnsi="Times New Roman" w:cs="Times New Roman"/>
        </w:rPr>
        <w:t> </w:t>
      </w:r>
      <w:r w:rsidRPr="00E27B73">
        <w:rPr>
          <w:rFonts w:ascii="Times New Roman" w:hAnsi="Times New Roman" w:cs="Times New Roman"/>
        </w:rPr>
        <w:t>1).</w:t>
      </w:r>
      <w:bookmarkEnd w:id="2"/>
    </w:p>
  </w:footnote>
  <w:footnote w:id="3">
    <w:p w14:paraId="79FEBE67" w14:textId="7F06EB83" w:rsidR="006519A5" w:rsidRPr="00E27B73" w:rsidRDefault="006519A5" w:rsidP="006519A5">
      <w:pPr>
        <w:pStyle w:val="FootnoteText"/>
        <w:jc w:val="both"/>
        <w:rPr>
          <w:rFonts w:ascii="Times New Roman" w:hAnsi="Times New Roman" w:cs="Times New Roman"/>
        </w:rPr>
      </w:pPr>
      <w:bookmarkStart w:id="3" w:name="_Hlk204258868"/>
      <w:r w:rsidRPr="00E27B73">
        <w:rPr>
          <w:rStyle w:val="FootnoteReference"/>
          <w:rFonts w:ascii="Times New Roman" w:hAnsi="Times New Roman" w:cs="Times New Roman"/>
        </w:rPr>
        <w:footnoteRef/>
      </w:r>
      <w:r w:rsidR="00317D1A">
        <w:rPr>
          <w:rFonts w:ascii="Times New Roman" w:hAnsi="Times New Roman" w:cs="Times New Roman"/>
          <w:lang w:val="en-GB"/>
        </w:rPr>
        <w:t> </w:t>
      </w:r>
      <w:r w:rsidRPr="00E27B73">
        <w:rPr>
          <w:rFonts w:ascii="Times New Roman" w:hAnsi="Times New Roman" w:cs="Times New Roman"/>
        </w:rPr>
        <w:t>Regulation (EU) No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165/2014 of the European Parliament and of the Council of 4</w:t>
      </w:r>
      <w:r w:rsidR="00F740E1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February 2014 on tachographs in road transport, repealing Council Regulation (EEC) No</w:t>
      </w:r>
      <w:r w:rsidR="00F740E1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3821/85 on recording equipment in road transport and amending Regulation (EC) No</w:t>
      </w:r>
      <w:r w:rsidR="00F740E1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561/2006 of the European Parliament and of the Council on the harmonisation of certain social legislation relating to road transport (OJ L 60, 28.2.2014, p. 1).</w:t>
      </w:r>
    </w:p>
    <w:bookmarkEnd w:id="3"/>
  </w:footnote>
  <w:footnote w:id="4">
    <w:p w14:paraId="472B69E4" w14:textId="5D98A551" w:rsidR="006519A5" w:rsidRPr="009A5479" w:rsidRDefault="006519A5" w:rsidP="009A5479">
      <w:pPr>
        <w:pStyle w:val="FootnoteText"/>
        <w:jc w:val="both"/>
        <w:rPr>
          <w:rFonts w:ascii="Times New Roman" w:hAnsi="Times New Roman" w:cs="Times New Roman"/>
          <w:lang w:val="en-GB"/>
        </w:rPr>
      </w:pPr>
      <w:r w:rsidRPr="00E27B73">
        <w:rPr>
          <w:rStyle w:val="FootnoteReference"/>
          <w:rFonts w:ascii="Times New Roman" w:hAnsi="Times New Roman" w:cs="Times New Roman"/>
        </w:rPr>
        <w:footnoteRef/>
      </w:r>
      <w:r w:rsidR="00317D1A">
        <w:rPr>
          <w:rFonts w:ascii="Times New Roman" w:hAnsi="Times New Roman" w:cs="Times New Roman"/>
          <w:lang w:val="en-GB"/>
        </w:rPr>
        <w:t> </w:t>
      </w:r>
      <w:r w:rsidRPr="00E27B73">
        <w:rPr>
          <w:rFonts w:ascii="Times New Roman" w:hAnsi="Times New Roman" w:cs="Times New Roman"/>
        </w:rPr>
        <w:t>Directive 2002/15/EC of the European Parliament and of the Council of 11</w:t>
      </w:r>
      <w:r w:rsidR="00317D1A">
        <w:rPr>
          <w:rFonts w:ascii="Times New Roman" w:hAnsi="Times New Roman" w:cs="Times New Roman"/>
          <w:lang w:val="en-GB"/>
        </w:rPr>
        <w:t> </w:t>
      </w:r>
      <w:r w:rsidRPr="00E27B73">
        <w:rPr>
          <w:rFonts w:ascii="Times New Roman" w:hAnsi="Times New Roman" w:cs="Times New Roman"/>
        </w:rPr>
        <w:t>March 2002 on the organisation of the working time of persons performing mobile road transport activities (OJ L 80, 23.3.2002, p. 35).</w:t>
      </w:r>
    </w:p>
  </w:footnote>
  <w:footnote w:id="5">
    <w:p w14:paraId="678A1D4D" w14:textId="440AFD8D" w:rsidR="006519A5" w:rsidRPr="00AD51D5" w:rsidRDefault="006519A5" w:rsidP="006519A5">
      <w:pPr>
        <w:spacing w:after="0" w:line="240" w:lineRule="auto"/>
        <w:jc w:val="both"/>
        <w:rPr>
          <w:lang w:val="en-US"/>
        </w:rPr>
      </w:pPr>
      <w:r w:rsidRPr="00E27B73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8D7ABE">
        <w:rPr>
          <w:rFonts w:ascii="Times New Roman" w:hAnsi="Times New Roman" w:cs="Times New Roman"/>
          <w:sz w:val="20"/>
          <w:szCs w:val="20"/>
          <w:lang w:val="en-GB"/>
        </w:rPr>
        <w:t> </w:t>
      </w:r>
      <w:r w:rsidRPr="00E27B73">
        <w:rPr>
          <w:rFonts w:ascii="Times New Roman" w:hAnsi="Times New Roman" w:cs="Times New Roman"/>
          <w:sz w:val="20"/>
          <w:szCs w:val="20"/>
        </w:rPr>
        <w:t xml:space="preserve">Commission Delegated Directive (EU) 2024/846 of 14 March 2024 amending Directive 2006/22/EC of the European Parliament and of the Council on minimum conditions for the implementation of Regulations (EC) No 561/2006 and (EU) No 165/2014 and Directive 2002/15/EC as regards social legislation relating to road transport </w:t>
      </w:r>
      <w:r w:rsidRPr="00AD51D5">
        <w:rPr>
          <w:rFonts w:ascii="Times New Roman" w:hAnsi="Times New Roman" w:cs="Times New Roman"/>
          <w:sz w:val="20"/>
          <w:szCs w:val="20"/>
        </w:rPr>
        <w:t>activities (OJ L, 2024/846, 31.5.2024).</w:t>
      </w:r>
    </w:p>
  </w:footnote>
  <w:footnote w:id="6">
    <w:p w14:paraId="38930C22" w14:textId="4D2A35F6" w:rsidR="006519A5" w:rsidRPr="009C3087" w:rsidRDefault="006519A5" w:rsidP="006519A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8D7ABE">
        <w:rPr>
          <w:rFonts w:ascii="Arial" w:hAnsi="Arial" w:cs="Arial"/>
          <w:lang w:val="en-GB"/>
        </w:rPr>
        <w:t> </w:t>
      </w:r>
      <w:r w:rsidRPr="009C3087">
        <w:rPr>
          <w:rFonts w:ascii="Times New Roman" w:hAnsi="Times New Roman" w:cs="Times New Roman"/>
        </w:rPr>
        <w:t>Regulation (EU) 2020/1054 of the European Parliament and of the Council of 15 July 2020 amending Regulation (EC) No 561/2006 as regards minimum requirements on maximum daily and weekly driving times, minimum breaks and daily and weekly rest periods and Regulation (EU) No 165/2014 as regards positioning by means of tachographs</w:t>
      </w:r>
      <w:r>
        <w:rPr>
          <w:rFonts w:ascii="Times New Roman" w:hAnsi="Times New Roman" w:cs="Times New Roman"/>
        </w:rPr>
        <w:t xml:space="preserve"> (OJ L 249, 31.7.2020, p. 1)</w:t>
      </w:r>
      <w:r w:rsidRPr="009C3087">
        <w:rPr>
          <w:rFonts w:ascii="Times New Roman" w:hAnsi="Times New Roman" w:cs="Times New Roman"/>
        </w:rPr>
        <w:t>.</w:t>
      </w:r>
    </w:p>
  </w:footnote>
  <w:footnote w:id="7">
    <w:p w14:paraId="090AF4A9" w14:textId="6764EC5E" w:rsidR="009B396F" w:rsidRPr="000D4CAB" w:rsidRDefault="009B39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8D7ABE">
        <w:rPr>
          <w:rFonts w:ascii="Arial" w:hAnsi="Arial" w:cs="Arial"/>
          <w:lang w:val="en-GB"/>
        </w:rPr>
        <w:t> </w:t>
      </w:r>
      <w:r w:rsidRPr="000D4CAB">
        <w:rPr>
          <w:lang w:val="en-US"/>
        </w:rPr>
        <w:t>[Please mention the OJ reference]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064C1" w14:textId="77777777" w:rsidR="00244975" w:rsidRPr="00244975" w:rsidRDefault="00244975" w:rsidP="00244975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5A1CB" w14:textId="77777777" w:rsidR="00244975" w:rsidRPr="00244975" w:rsidRDefault="00244975" w:rsidP="00244975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D202A" w14:textId="77777777" w:rsidR="00244975" w:rsidRPr="00244975" w:rsidRDefault="00244975" w:rsidP="00244975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B5885" w14:textId="77777777" w:rsidR="00EE3FE4" w:rsidRDefault="00EE3FE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2E46B" w14:textId="77777777" w:rsidR="00EE3FE4" w:rsidRDefault="00EE3FE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887E4" w14:textId="77777777" w:rsidR="00EE3FE4" w:rsidRDefault="00EE3F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5E85321-F616-4DF0-90AD-1E6CFF64016A"/>
    <w:docVar w:name="LW_COVERPAGE_TYPE" w:val="1"/>
    <w:docVar w:name="LW_CROSSREFERENCE" w:val="&lt;UNUSED&gt;"/>
    <w:docVar w:name="LW_DocType" w:val="NORMAL"/>
    <w:docVar w:name="LW_EMISSION" w:val="9.2.2026"/>
    <w:docVar w:name="LW_EMISSION_ISODATE" w:val="2026-02-09"/>
    <w:docVar w:name="LW_EMISSION_LOCATION" w:val="BRX"/>
    <w:docVar w:name="LW_EMISSION_PREFIX" w:val="Brussels, "/>
    <w:docVar w:name="LW_EMISSION_SUFFIX" w:val=" "/>
    <w:docVar w:name="LW_ID_DOCTYPE_NONLW" w:val="CP-00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6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the exercise of the power to adopt delegated acts conferred on the Commission pursuant to Directive 2006/22/EC_x000d__x000d__x000d__x000d__x000d__x000d__x000b_"/>
    <w:docVar w:name="LW_TYPE.DOC.CP" w:val="REPORT FROM THE COMMISSION TO THE EUROPEAN PARLIAMENT AND THE COUNCIL"/>
    <w:docVar w:name="LwApiVersions" w:val="LW4CoDe 1.24.5.0; LW 9.2, Build 20251112"/>
  </w:docVars>
  <w:rsids>
    <w:rsidRoot w:val="006519A5"/>
    <w:rsid w:val="000143D3"/>
    <w:rsid w:val="00014DB9"/>
    <w:rsid w:val="0003098C"/>
    <w:rsid w:val="00040EA7"/>
    <w:rsid w:val="000D4CAB"/>
    <w:rsid w:val="000D7D23"/>
    <w:rsid w:val="00120923"/>
    <w:rsid w:val="00157959"/>
    <w:rsid w:val="00167E4F"/>
    <w:rsid w:val="001A3683"/>
    <w:rsid w:val="001E11B0"/>
    <w:rsid w:val="001F4589"/>
    <w:rsid w:val="002273AC"/>
    <w:rsid w:val="0023333B"/>
    <w:rsid w:val="00244975"/>
    <w:rsid w:val="002644EF"/>
    <w:rsid w:val="00272BA5"/>
    <w:rsid w:val="00273BBB"/>
    <w:rsid w:val="002744AF"/>
    <w:rsid w:val="002860BD"/>
    <w:rsid w:val="00297709"/>
    <w:rsid w:val="002B0FD2"/>
    <w:rsid w:val="002B302C"/>
    <w:rsid w:val="002D4915"/>
    <w:rsid w:val="00314F1D"/>
    <w:rsid w:val="00317D1A"/>
    <w:rsid w:val="00331DD9"/>
    <w:rsid w:val="0033459C"/>
    <w:rsid w:val="004060EC"/>
    <w:rsid w:val="00411DCD"/>
    <w:rsid w:val="004144D0"/>
    <w:rsid w:val="00414793"/>
    <w:rsid w:val="004457E5"/>
    <w:rsid w:val="00526E67"/>
    <w:rsid w:val="00545584"/>
    <w:rsid w:val="005A5027"/>
    <w:rsid w:val="006519A5"/>
    <w:rsid w:val="0067741A"/>
    <w:rsid w:val="00682FC4"/>
    <w:rsid w:val="00691E0B"/>
    <w:rsid w:val="00694BAF"/>
    <w:rsid w:val="006D40EF"/>
    <w:rsid w:val="006F1506"/>
    <w:rsid w:val="006F79F2"/>
    <w:rsid w:val="00755F09"/>
    <w:rsid w:val="00756677"/>
    <w:rsid w:val="007B24BB"/>
    <w:rsid w:val="00811B51"/>
    <w:rsid w:val="00815281"/>
    <w:rsid w:val="008254E4"/>
    <w:rsid w:val="00851DE9"/>
    <w:rsid w:val="008611EA"/>
    <w:rsid w:val="00896E0A"/>
    <w:rsid w:val="008A4DA1"/>
    <w:rsid w:val="008D7ABE"/>
    <w:rsid w:val="008E1FB4"/>
    <w:rsid w:val="008F0610"/>
    <w:rsid w:val="0090307F"/>
    <w:rsid w:val="00912D6E"/>
    <w:rsid w:val="00912F7D"/>
    <w:rsid w:val="00924823"/>
    <w:rsid w:val="009412EE"/>
    <w:rsid w:val="00966887"/>
    <w:rsid w:val="009A5479"/>
    <w:rsid w:val="009B396F"/>
    <w:rsid w:val="009B6CAD"/>
    <w:rsid w:val="009D0464"/>
    <w:rsid w:val="00A05389"/>
    <w:rsid w:val="00A34AC0"/>
    <w:rsid w:val="00A41B74"/>
    <w:rsid w:val="00A44B49"/>
    <w:rsid w:val="00A700C1"/>
    <w:rsid w:val="00AB19B4"/>
    <w:rsid w:val="00AB3F68"/>
    <w:rsid w:val="00AF2AE0"/>
    <w:rsid w:val="00B054DF"/>
    <w:rsid w:val="00B53650"/>
    <w:rsid w:val="00B750FB"/>
    <w:rsid w:val="00B81137"/>
    <w:rsid w:val="00B86553"/>
    <w:rsid w:val="00B9743E"/>
    <w:rsid w:val="00BE7D33"/>
    <w:rsid w:val="00C06D57"/>
    <w:rsid w:val="00C24C87"/>
    <w:rsid w:val="00C4427F"/>
    <w:rsid w:val="00C45F3C"/>
    <w:rsid w:val="00C941EC"/>
    <w:rsid w:val="00CB53B4"/>
    <w:rsid w:val="00CC4573"/>
    <w:rsid w:val="00CC689D"/>
    <w:rsid w:val="00CD5231"/>
    <w:rsid w:val="00D03E04"/>
    <w:rsid w:val="00D06971"/>
    <w:rsid w:val="00D13FCD"/>
    <w:rsid w:val="00D14812"/>
    <w:rsid w:val="00D501E5"/>
    <w:rsid w:val="00D75B4D"/>
    <w:rsid w:val="00D83A8D"/>
    <w:rsid w:val="00DF54FD"/>
    <w:rsid w:val="00E21D77"/>
    <w:rsid w:val="00E675FA"/>
    <w:rsid w:val="00E804A7"/>
    <w:rsid w:val="00EB3EC0"/>
    <w:rsid w:val="00EE3FE4"/>
    <w:rsid w:val="00EE5062"/>
    <w:rsid w:val="00F13C3D"/>
    <w:rsid w:val="00F33457"/>
    <w:rsid w:val="00F66F99"/>
    <w:rsid w:val="00F72759"/>
    <w:rsid w:val="00F740E1"/>
    <w:rsid w:val="00F951D3"/>
    <w:rsid w:val="00F963D4"/>
    <w:rsid w:val="00FA2964"/>
    <w:rsid w:val="00FD4BA2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A60C78A"/>
  <w15:chartTrackingRefBased/>
  <w15:docId w15:val="{9547285A-2B24-46E9-9EDE-F777D08A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9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9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9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9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9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9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9A5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6519A5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651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A5"/>
  </w:style>
  <w:style w:type="paragraph" w:styleId="Footer">
    <w:name w:val="footer"/>
    <w:basedOn w:val="Normal"/>
    <w:link w:val="FooterChar"/>
    <w:uiPriority w:val="99"/>
    <w:unhideWhenUsed/>
    <w:rsid w:val="00651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9A5"/>
  </w:style>
  <w:style w:type="paragraph" w:customStyle="1" w:styleId="Pagedecouverture">
    <w:name w:val="Page de couverture"/>
    <w:basedOn w:val="Normal"/>
    <w:next w:val="Normal"/>
    <w:rsid w:val="006519A5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6519A5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</w:rPr>
  </w:style>
  <w:style w:type="character" w:customStyle="1" w:styleId="FooterCoverPageChar">
    <w:name w:val="Footer Cover Page Char"/>
    <w:basedOn w:val="DefaultParagraphFont"/>
    <w:link w:val="FooterCoverPage"/>
    <w:rsid w:val="006519A5"/>
    <w:rPr>
      <w:rFonts w:ascii="Times New Roman" w:hAnsi="Times New Roman" w:cs="Times New Roman"/>
    </w:rPr>
  </w:style>
  <w:style w:type="paragraph" w:customStyle="1" w:styleId="FooterSensitivity">
    <w:name w:val="Footer Sensitivity"/>
    <w:basedOn w:val="Normal"/>
    <w:link w:val="FooterSensitivityChar"/>
    <w:rsid w:val="006519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6519A5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6519A5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</w:rPr>
  </w:style>
  <w:style w:type="character" w:customStyle="1" w:styleId="HeaderCoverPageChar">
    <w:name w:val="Header Cover Page Char"/>
    <w:basedOn w:val="DefaultParagraphFont"/>
    <w:link w:val="HeaderCoverPage"/>
    <w:rsid w:val="006519A5"/>
    <w:rPr>
      <w:rFonts w:ascii="Times New Roman" w:hAnsi="Times New Roman" w:cs="Times New Roman"/>
    </w:rPr>
  </w:style>
  <w:style w:type="paragraph" w:customStyle="1" w:styleId="HeaderSensitivity">
    <w:name w:val="Header Sensitivity"/>
    <w:basedOn w:val="Normal"/>
    <w:link w:val="HeaderSensitivityChar"/>
    <w:rsid w:val="006519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6519A5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6519A5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6519A5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rsid w:val="006519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519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9A5"/>
    <w:rPr>
      <w:vertAlign w:val="superscript"/>
    </w:rPr>
  </w:style>
  <w:style w:type="paragraph" w:styleId="Revision">
    <w:name w:val="Revision"/>
    <w:hidden/>
    <w:uiPriority w:val="99"/>
    <w:semiHidden/>
    <w:rsid w:val="002B0F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B0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0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0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FD2"/>
    <w:rPr>
      <w:b/>
      <w:bCs/>
      <w:sz w:val="20"/>
      <w:szCs w:val="20"/>
    </w:rPr>
  </w:style>
  <w:style w:type="paragraph" w:customStyle="1" w:styleId="Languesfaisantfoi">
    <w:name w:val="Langues faisant foi"/>
    <w:basedOn w:val="Normal"/>
    <w:next w:val="Normal"/>
    <w:rsid w:val="00EE3FE4"/>
    <w:pPr>
      <w:spacing w:before="360" w:after="240" w:line="240" w:lineRule="auto"/>
      <w:jc w:val="center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LanguesfaisantfoiPagedecouverture">
    <w:name w:val="Langues faisant foi (Page de couverture)"/>
    <w:basedOn w:val="Normal"/>
    <w:next w:val="Normal"/>
    <w:rsid w:val="00EE3FE4"/>
    <w:pPr>
      <w:spacing w:before="360" w:after="240" w:line="240" w:lineRule="auto"/>
      <w:jc w:val="center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IntrtEEE">
    <w:name w:val="Intérêt EEE"/>
    <w:basedOn w:val="Languesfaisantfoi"/>
    <w:next w:val="Normal"/>
    <w:rsid w:val="00EE3FE4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EE3FE4"/>
  </w:style>
  <w:style w:type="character" w:styleId="Hyperlink">
    <w:name w:val="Hyperlink"/>
    <w:basedOn w:val="DefaultParagraphFont"/>
    <w:uiPriority w:val="99"/>
    <w:unhideWhenUsed/>
    <w:rsid w:val="00FF47E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4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A8FAF-8960-425F-BA9A-A0AD8002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</cp:revision>
  <dcterms:created xsi:type="dcterms:W3CDTF">2026-01-28T08:58:00Z</dcterms:created>
  <dcterms:modified xsi:type="dcterms:W3CDTF">2026-02-02T10:34:00Z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Last edited using">
    <vt:lpwstr>LW 9.2, Build 20250828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2025-12-08T19:51:55Z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9cd18ed1-74b9-42af-bcd8-1521979cab0e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MSIP_Label_6bd9ddd1-4d20-43f6-abfa-fc3c07406f94_Tag">
    <vt:lpwstr>10, 3, 0, 1</vt:lpwstr>
  </property>
  <property fmtid="{D5CDD505-2E9C-101B-9397-08002B2CF9AE}" pid="12" name="Level of sensitivity">
    <vt:lpwstr>Standard treatment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CPTemplateID">
    <vt:lpwstr>CP-006</vt:lpwstr>
  </property>
</Properties>
</file>