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FD127" w14:textId="435A326A" w:rsidR="003170E8" w:rsidRDefault="00D223D6" w:rsidP="00D223D6">
      <w:pPr>
        <w:pStyle w:val="Pagedecouverture"/>
        <w:rPr>
          <w:noProof/>
        </w:rPr>
      </w:pPr>
      <w:bookmarkStart w:id="0" w:name="LW_BM_COVERPAGE"/>
      <w:r>
        <w:rPr>
          <w:noProof/>
        </w:rPr>
        <w:pict w14:anchorId="7FF27B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891A0DD-0DB2-40F1-B8E8-93756854E834" style="width:455.25pt;height:271.5pt">
            <v:imagedata r:id="rId8" o:title=""/>
          </v:shape>
        </w:pict>
      </w:r>
    </w:p>
    <w:bookmarkEnd w:id="0"/>
    <w:p w14:paraId="68375A79" w14:textId="4AF0C998" w:rsidR="00791799" w:rsidRPr="00791799" w:rsidRDefault="00791799" w:rsidP="00791799">
      <w:pPr>
        <w:pStyle w:val="Pagedecouverture"/>
        <w:rPr>
          <w:noProof/>
        </w:rPr>
        <w:sectPr w:rsidR="00791799" w:rsidRPr="00791799" w:rsidSect="00D223D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05F58B9" w14:textId="77777777" w:rsidR="00734CA2" w:rsidRDefault="00734CA2" w:rsidP="00734CA2">
      <w:pPr>
        <w:rPr>
          <w:noProof/>
        </w:rPr>
      </w:pPr>
      <w:bookmarkStart w:id="1" w:name="_GoBack"/>
      <w:bookmarkEnd w:id="1"/>
    </w:p>
    <w:p w14:paraId="3F70B8F5" w14:textId="72466240" w:rsidR="00D46D1A" w:rsidRDefault="00734CA2" w:rsidP="00734CA2">
      <w:pPr>
        <w:numPr>
          <w:ilvl w:val="0"/>
          <w:numId w:val="7"/>
        </w:numPr>
        <w:ind w:left="0" w:firstLine="0"/>
        <w:rPr>
          <w:rFonts w:ascii="Times New Roman" w:hAnsi="Times New Roman" w:cs="Times New Roman"/>
          <w:b/>
          <w:bCs/>
          <w:noProof/>
          <w:kern w:val="0"/>
          <w:lang w:val="en-GB"/>
          <w14:ligatures w14:val="none"/>
        </w:rPr>
      </w:pPr>
      <w:r w:rsidRPr="00734CA2">
        <w:rPr>
          <w:rFonts w:ascii="Times New Roman" w:hAnsi="Times New Roman" w:cs="Times New Roman"/>
          <w:b/>
          <w:bCs/>
          <w:noProof/>
          <w:kern w:val="0"/>
          <w:lang w:val="en-GB"/>
          <w14:ligatures w14:val="none"/>
        </w:rPr>
        <w:t>BACKGROUND</w:t>
      </w:r>
    </w:p>
    <w:p w14:paraId="10B1DF00" w14:textId="42D57FE9" w:rsidR="00734CA2" w:rsidRPr="00734CA2" w:rsidRDefault="00734CA2" w:rsidP="00734CA2">
      <w:pPr>
        <w:ind w:left="720"/>
        <w:jc w:val="both"/>
        <w:rPr>
          <w:rFonts w:ascii="Times New Roman" w:hAnsi="Times New Roman" w:cs="Times New Roman"/>
          <w:noProof/>
          <w:kern w:val="0"/>
          <w:sz w:val="24"/>
          <w:szCs w:val="24"/>
          <w:lang w:val="en-GB"/>
          <w14:ligatures w14:val="none"/>
        </w:rPr>
      </w:pPr>
      <w:r w:rsidRPr="009F0EA0">
        <w:rPr>
          <w:rFonts w:ascii="Times New Roman" w:hAnsi="Times New Roman" w:cs="Times New Roman"/>
          <w:noProof/>
          <w:kern w:val="0"/>
          <w:sz w:val="24"/>
          <w:szCs w:val="24"/>
          <w:lang w:val="en-GB"/>
          <w14:ligatures w14:val="none"/>
        </w:rPr>
        <w:t>Pursuant to Article 395 of Council Directive 2006/112/EC of 28 November 2006 on the common system of value added tax</w:t>
      </w:r>
      <w:r w:rsidRPr="009F0EA0">
        <w:rPr>
          <w:rFonts w:ascii="Times New Roman" w:hAnsi="Times New Roman" w:cs="Times New Roman"/>
          <w:noProof/>
          <w:kern w:val="0"/>
          <w:sz w:val="24"/>
          <w:szCs w:val="24"/>
          <w:vertAlign w:val="superscript"/>
          <w:lang w:val="en-GB"/>
          <w14:ligatures w14:val="none"/>
        </w:rPr>
        <w:footnoteReference w:id="1"/>
      </w:r>
      <w:r w:rsidRPr="009F0EA0">
        <w:rPr>
          <w:rFonts w:ascii="Times New Roman" w:hAnsi="Times New Roman" w:cs="Times New Roman"/>
          <w:noProof/>
          <w:kern w:val="0"/>
          <w:sz w:val="24"/>
          <w:szCs w:val="24"/>
          <w:lang w:val="en-GB"/>
          <w14:ligatures w14:val="none"/>
        </w:rPr>
        <w:t xml:space="preserve"> (the VAT Directive), the Council, acting unanimously on a proposal from the Commission, may authorise any Member State to introduce special measures for derogation from the provisions of this Directive, in order to simplify the procedure for collecting VAT or to prevent certain forms of tax evasion or avoidance. As this procedure provides for derogation from the general principles of VAT, in accordance with the case-law of the Court of Justice of the European Union (CJEU), the national derogating measures referred to in Article 395 of the VAT Directive which are allowed ‘in order to simplify the procedure for charging the tax or to prevent certain types of tax evasion or avoidance’, must be interpreted strictly and those measures must also be necessary and appropriate for realising the specific objective which they pursue and have as little effect as possible on the objectives and principles of the VAT Directive</w:t>
      </w:r>
      <w:r w:rsidRPr="009F0EA0">
        <w:rPr>
          <w:rFonts w:ascii="Times New Roman" w:hAnsi="Times New Roman" w:cs="Times New Roman"/>
          <w:noProof/>
          <w:kern w:val="0"/>
          <w:sz w:val="24"/>
          <w:szCs w:val="24"/>
          <w:vertAlign w:val="superscript"/>
          <w:lang w:val="en-GB"/>
          <w14:ligatures w14:val="none"/>
        </w:rPr>
        <w:footnoteReference w:id="2"/>
      </w:r>
      <w:r w:rsidRPr="009F0EA0">
        <w:rPr>
          <w:rFonts w:ascii="Times New Roman" w:hAnsi="Times New Roman" w:cs="Times New Roman"/>
          <w:noProof/>
          <w:kern w:val="0"/>
          <w:sz w:val="24"/>
          <w:szCs w:val="24"/>
          <w:lang w:val="en-GB"/>
          <w14:ligatures w14:val="none"/>
        </w:rPr>
        <w:t>.</w:t>
      </w:r>
    </w:p>
    <w:p w14:paraId="7FA8D2E8" w14:textId="071192EE" w:rsidR="00734CA2" w:rsidRDefault="00D97F7D" w:rsidP="008463AC">
      <w:pPr>
        <w:ind w:left="720"/>
        <w:jc w:val="both"/>
        <w:rPr>
          <w:rFonts w:ascii="Times New Roman" w:hAnsi="Times New Roman" w:cs="Times New Roman"/>
          <w:noProof/>
          <w:kern w:val="0"/>
          <w:sz w:val="24"/>
          <w:szCs w:val="24"/>
          <w:lang w:val="en-GB"/>
          <w14:ligatures w14:val="none"/>
        </w:rPr>
      </w:pPr>
      <w:r>
        <w:rPr>
          <w:rFonts w:ascii="Times New Roman" w:hAnsi="Times New Roman" w:cs="Times New Roman"/>
          <w:noProof/>
          <w:kern w:val="0"/>
          <w:sz w:val="24"/>
          <w:szCs w:val="24"/>
          <w:lang w:val="en-GB"/>
          <w14:ligatures w14:val="none"/>
        </w:rPr>
        <w:t xml:space="preserve">By letter registered at the Commission on </w:t>
      </w:r>
      <w:r w:rsidR="00020210">
        <w:rPr>
          <w:rFonts w:ascii="Times New Roman" w:hAnsi="Times New Roman" w:cs="Times New Roman"/>
          <w:noProof/>
          <w:kern w:val="0"/>
          <w:sz w:val="24"/>
          <w:szCs w:val="24"/>
          <w:lang w:val="en-GB"/>
          <w14:ligatures w14:val="none"/>
        </w:rPr>
        <w:t>27 May 2024</w:t>
      </w:r>
      <w:r>
        <w:rPr>
          <w:rFonts w:ascii="Times New Roman" w:hAnsi="Times New Roman" w:cs="Times New Roman"/>
          <w:noProof/>
          <w:kern w:val="0"/>
          <w:sz w:val="24"/>
          <w:szCs w:val="24"/>
          <w:lang w:val="en-GB"/>
          <w14:ligatures w14:val="none"/>
        </w:rPr>
        <w:t xml:space="preserve">, </w:t>
      </w:r>
      <w:r w:rsidR="00FB635B">
        <w:rPr>
          <w:rFonts w:ascii="Times New Roman" w:hAnsi="Times New Roman" w:cs="Times New Roman"/>
          <w:noProof/>
          <w:kern w:val="0"/>
          <w:sz w:val="24"/>
          <w:szCs w:val="24"/>
          <w:lang w:val="en-GB"/>
          <w14:ligatures w14:val="none"/>
        </w:rPr>
        <w:t xml:space="preserve">the Republic of </w:t>
      </w:r>
      <w:r>
        <w:rPr>
          <w:rFonts w:ascii="Times New Roman" w:hAnsi="Times New Roman" w:cs="Times New Roman"/>
          <w:noProof/>
          <w:kern w:val="0"/>
          <w:sz w:val="24"/>
          <w:szCs w:val="24"/>
          <w:lang w:val="en-GB"/>
          <w14:ligatures w14:val="none"/>
        </w:rPr>
        <w:t xml:space="preserve">Austria </w:t>
      </w:r>
      <w:r w:rsidR="00FB635B">
        <w:rPr>
          <w:rFonts w:ascii="Times New Roman" w:hAnsi="Times New Roman" w:cs="Times New Roman"/>
          <w:noProof/>
          <w:kern w:val="0"/>
          <w:sz w:val="24"/>
          <w:szCs w:val="24"/>
          <w:lang w:val="en-GB"/>
          <w14:ligatures w14:val="none"/>
        </w:rPr>
        <w:t xml:space="preserve">(‘Austria’) </w:t>
      </w:r>
      <w:r>
        <w:rPr>
          <w:rFonts w:ascii="Times New Roman" w:hAnsi="Times New Roman" w:cs="Times New Roman"/>
          <w:noProof/>
          <w:kern w:val="0"/>
          <w:sz w:val="24"/>
          <w:szCs w:val="24"/>
          <w:lang w:val="en-GB"/>
          <w14:ligatures w14:val="none"/>
        </w:rPr>
        <w:t>requested an authorisation to apply a measure derogating from Article</w:t>
      </w:r>
      <w:r w:rsidR="008E61F2">
        <w:rPr>
          <w:rFonts w:ascii="Times New Roman" w:hAnsi="Times New Roman" w:cs="Times New Roman"/>
          <w:noProof/>
          <w:kern w:val="0"/>
          <w:sz w:val="24"/>
          <w:szCs w:val="24"/>
          <w:lang w:val="en-IE"/>
          <w14:ligatures w14:val="none"/>
        </w:rPr>
        <w:t> </w:t>
      </w:r>
      <w:r w:rsidR="008463AC">
        <w:rPr>
          <w:rFonts w:ascii="Times New Roman" w:hAnsi="Times New Roman" w:cs="Times New Roman"/>
          <w:noProof/>
          <w:kern w:val="0"/>
          <w:sz w:val="24"/>
          <w:szCs w:val="24"/>
          <w:lang w:val="en-GB"/>
          <w14:ligatures w14:val="none"/>
        </w:rPr>
        <w:t>193 of the VAT Directive</w:t>
      </w:r>
      <w:r>
        <w:rPr>
          <w:rFonts w:ascii="Times New Roman" w:hAnsi="Times New Roman" w:cs="Times New Roman"/>
          <w:noProof/>
          <w:kern w:val="0"/>
          <w:sz w:val="24"/>
          <w:szCs w:val="24"/>
          <w:lang w:val="en-GB"/>
          <w14:ligatures w14:val="none"/>
        </w:rPr>
        <w:t xml:space="preserve">. </w:t>
      </w:r>
      <w:r w:rsidR="00636E30">
        <w:rPr>
          <w:rFonts w:ascii="Times New Roman" w:hAnsi="Times New Roman" w:cs="Times New Roman"/>
          <w:noProof/>
          <w:kern w:val="0"/>
          <w:sz w:val="24"/>
          <w:szCs w:val="24"/>
          <w:lang w:val="en-GB"/>
          <w14:ligatures w14:val="none"/>
        </w:rPr>
        <w:t xml:space="preserve">The Commission sent a letter on </w:t>
      </w:r>
      <w:r w:rsidR="00541747">
        <w:rPr>
          <w:rFonts w:ascii="Times New Roman" w:hAnsi="Times New Roman" w:cs="Times New Roman"/>
          <w:noProof/>
          <w:kern w:val="0"/>
          <w:sz w:val="24"/>
          <w:szCs w:val="24"/>
          <w:lang w:val="en-GB"/>
          <w14:ligatures w14:val="none"/>
        </w:rPr>
        <w:t>17 July 2024</w:t>
      </w:r>
      <w:r w:rsidR="00636E30">
        <w:rPr>
          <w:rFonts w:ascii="Times New Roman" w:hAnsi="Times New Roman" w:cs="Times New Roman"/>
          <w:noProof/>
          <w:kern w:val="0"/>
          <w:sz w:val="24"/>
          <w:szCs w:val="24"/>
          <w:lang w:val="en-GB"/>
          <w14:ligatures w14:val="none"/>
        </w:rPr>
        <w:t xml:space="preserve"> requesting additional information. By letter registered at the Commission on </w:t>
      </w:r>
      <w:r w:rsidR="00541747">
        <w:rPr>
          <w:rFonts w:ascii="Times New Roman" w:hAnsi="Times New Roman" w:cs="Times New Roman"/>
          <w:noProof/>
          <w:kern w:val="0"/>
          <w:sz w:val="24"/>
          <w:szCs w:val="24"/>
          <w:lang w:val="en-GB"/>
          <w14:ligatures w14:val="none"/>
        </w:rPr>
        <w:t>27</w:t>
      </w:r>
      <w:r w:rsidR="008E61F2">
        <w:rPr>
          <w:rFonts w:ascii="Times New Roman" w:hAnsi="Times New Roman" w:cs="Times New Roman"/>
          <w:noProof/>
          <w:kern w:val="0"/>
          <w:sz w:val="24"/>
          <w:szCs w:val="24"/>
          <w:lang w:val="en-GB"/>
          <w14:ligatures w14:val="none"/>
        </w:rPr>
        <w:t> </w:t>
      </w:r>
      <w:r w:rsidR="00541747">
        <w:rPr>
          <w:rFonts w:ascii="Times New Roman" w:hAnsi="Times New Roman" w:cs="Times New Roman"/>
          <w:noProof/>
          <w:kern w:val="0"/>
          <w:sz w:val="24"/>
          <w:szCs w:val="24"/>
          <w:lang w:val="en-GB"/>
          <w14:ligatures w14:val="none"/>
        </w:rPr>
        <w:t>September 2024</w:t>
      </w:r>
      <w:r w:rsidR="00636E30">
        <w:rPr>
          <w:rFonts w:ascii="Times New Roman" w:hAnsi="Times New Roman" w:cs="Times New Roman"/>
          <w:noProof/>
          <w:kern w:val="0"/>
          <w:sz w:val="24"/>
          <w:szCs w:val="24"/>
          <w:lang w:val="en-GB"/>
          <w14:ligatures w14:val="none"/>
        </w:rPr>
        <w:t>, Austria provided further information. However, since not enough information was provided regarding, in particular, the fraud situation</w:t>
      </w:r>
      <w:r w:rsidR="008333E8">
        <w:rPr>
          <w:rFonts w:ascii="Times New Roman" w:hAnsi="Times New Roman" w:cs="Times New Roman"/>
          <w:noProof/>
          <w:kern w:val="0"/>
          <w:sz w:val="24"/>
          <w:szCs w:val="24"/>
          <w:lang w:val="en-GB"/>
          <w14:ligatures w14:val="none"/>
        </w:rPr>
        <w:t xml:space="preserve"> and</w:t>
      </w:r>
      <w:r w:rsidR="00975082">
        <w:rPr>
          <w:rFonts w:ascii="Times New Roman" w:hAnsi="Times New Roman" w:cs="Times New Roman"/>
          <w:noProof/>
          <w:kern w:val="0"/>
          <w:sz w:val="24"/>
          <w:szCs w:val="24"/>
          <w:lang w:val="en-GB"/>
          <w14:ligatures w14:val="none"/>
        </w:rPr>
        <w:t xml:space="preserve"> the</w:t>
      </w:r>
      <w:r w:rsidR="008333E8">
        <w:rPr>
          <w:rFonts w:ascii="Times New Roman" w:hAnsi="Times New Roman" w:cs="Times New Roman"/>
          <w:noProof/>
          <w:kern w:val="0"/>
          <w:sz w:val="24"/>
          <w:szCs w:val="24"/>
          <w:lang w:val="en-GB"/>
          <w14:ligatures w14:val="none"/>
        </w:rPr>
        <w:t xml:space="preserve"> amounts involved</w:t>
      </w:r>
      <w:r w:rsidR="00636E30">
        <w:rPr>
          <w:rFonts w:ascii="Times New Roman" w:hAnsi="Times New Roman" w:cs="Times New Roman"/>
          <w:noProof/>
          <w:kern w:val="0"/>
          <w:sz w:val="24"/>
          <w:szCs w:val="24"/>
          <w:lang w:val="en-GB"/>
          <w14:ligatures w14:val="none"/>
        </w:rPr>
        <w:t xml:space="preserve">, the Commission sent an additional letter on </w:t>
      </w:r>
      <w:r w:rsidR="00541747">
        <w:rPr>
          <w:rFonts w:ascii="Times New Roman" w:hAnsi="Times New Roman" w:cs="Times New Roman"/>
          <w:noProof/>
          <w:kern w:val="0"/>
          <w:sz w:val="24"/>
          <w:szCs w:val="24"/>
          <w:lang w:val="en-GB"/>
          <w14:ligatures w14:val="none"/>
        </w:rPr>
        <w:t>3 December 2024</w:t>
      </w:r>
      <w:r w:rsidR="00636E30">
        <w:rPr>
          <w:rFonts w:ascii="Times New Roman" w:hAnsi="Times New Roman" w:cs="Times New Roman"/>
          <w:noProof/>
          <w:kern w:val="0"/>
          <w:sz w:val="24"/>
          <w:szCs w:val="24"/>
          <w:lang w:val="en-GB"/>
          <w14:ligatures w14:val="none"/>
        </w:rPr>
        <w:t xml:space="preserve">. By letter registered with the Commission on </w:t>
      </w:r>
      <w:r w:rsidR="00541747">
        <w:rPr>
          <w:rFonts w:ascii="Times New Roman" w:hAnsi="Times New Roman" w:cs="Times New Roman"/>
          <w:noProof/>
          <w:kern w:val="0"/>
          <w:sz w:val="24"/>
          <w:szCs w:val="24"/>
          <w:lang w:val="en-GB"/>
          <w14:ligatures w14:val="none"/>
        </w:rPr>
        <w:t>18 June 2025</w:t>
      </w:r>
      <w:r w:rsidR="00636E30">
        <w:rPr>
          <w:rFonts w:ascii="Times New Roman" w:hAnsi="Times New Roman" w:cs="Times New Roman"/>
          <w:noProof/>
          <w:kern w:val="0"/>
          <w:sz w:val="24"/>
          <w:szCs w:val="24"/>
          <w:lang w:val="en-GB"/>
          <w14:ligatures w14:val="none"/>
        </w:rPr>
        <w:t>, Austria provided further information in reply to this additional request.</w:t>
      </w:r>
    </w:p>
    <w:p w14:paraId="6DD0F8FE" w14:textId="69BAF337" w:rsidR="00AA1CA5" w:rsidRPr="00592338" w:rsidRDefault="00AA1CA5" w:rsidP="00AA1CA5">
      <w:pPr>
        <w:ind w:left="720"/>
        <w:jc w:val="both"/>
        <w:rPr>
          <w:rFonts w:ascii="Times New Roman" w:hAnsi="Times New Roman" w:cs="Times New Roman"/>
          <w:noProof/>
          <w:sz w:val="24"/>
          <w:szCs w:val="24"/>
          <w:lang w:val="en-IE"/>
        </w:rPr>
      </w:pPr>
      <w:r w:rsidRPr="00592338">
        <w:rPr>
          <w:rFonts w:ascii="Times New Roman" w:hAnsi="Times New Roman" w:cs="Times New Roman"/>
          <w:noProof/>
          <w:sz w:val="24"/>
          <w:szCs w:val="24"/>
          <w:lang w:val="en-IE"/>
        </w:rPr>
        <w:t xml:space="preserve">In accordance with the second paragraph of Article 395 of the VAT Directive, the Commission informed the other Member States by letter dated </w:t>
      </w:r>
      <w:r w:rsidR="00CF75D0">
        <w:rPr>
          <w:rFonts w:ascii="Times New Roman" w:hAnsi="Times New Roman" w:cs="Times New Roman"/>
          <w:noProof/>
          <w:sz w:val="24"/>
          <w:szCs w:val="24"/>
          <w:lang w:val="en-IE"/>
        </w:rPr>
        <w:t>16 December 2025</w:t>
      </w:r>
      <w:r w:rsidRPr="00592338">
        <w:rPr>
          <w:rFonts w:ascii="Times New Roman" w:hAnsi="Times New Roman" w:cs="Times New Roman"/>
          <w:noProof/>
          <w:sz w:val="24"/>
          <w:szCs w:val="24"/>
          <w:lang w:val="en-IE"/>
        </w:rPr>
        <w:t xml:space="preserve"> of the request made by Austria. By letter dated</w:t>
      </w:r>
      <w:r w:rsidR="00CF75D0">
        <w:rPr>
          <w:rFonts w:ascii="Times New Roman" w:hAnsi="Times New Roman" w:cs="Times New Roman"/>
          <w:noProof/>
          <w:sz w:val="24"/>
          <w:szCs w:val="24"/>
          <w:lang w:val="en-IE"/>
        </w:rPr>
        <w:t xml:space="preserve"> 17 December 2025</w:t>
      </w:r>
      <w:r w:rsidRPr="00592338">
        <w:rPr>
          <w:rFonts w:ascii="Times New Roman" w:hAnsi="Times New Roman" w:cs="Times New Roman"/>
          <w:noProof/>
          <w:sz w:val="24"/>
          <w:szCs w:val="24"/>
          <w:lang w:val="en-IE"/>
        </w:rPr>
        <w:t>, the Commission notified Austria that it had all the information it considered necessary for appraisal of the request.</w:t>
      </w:r>
    </w:p>
    <w:p w14:paraId="417EC154" w14:textId="4668A79F" w:rsidR="00F9787A" w:rsidRPr="009F0EA0" w:rsidRDefault="0054409D" w:rsidP="00F9787A">
      <w:pPr>
        <w:numPr>
          <w:ilvl w:val="0"/>
          <w:numId w:val="7"/>
        </w:numPr>
        <w:ind w:left="0" w:firstLine="0"/>
        <w:rPr>
          <w:rFonts w:ascii="Times New Roman" w:hAnsi="Times New Roman" w:cs="Times New Roman"/>
          <w:b/>
          <w:bCs/>
          <w:noProof/>
          <w:kern w:val="0"/>
          <w:lang w:val="en-GB"/>
          <w14:ligatures w14:val="none"/>
        </w:rPr>
      </w:pPr>
      <w:r w:rsidRPr="009F0EA0">
        <w:rPr>
          <w:rFonts w:ascii="Times New Roman" w:hAnsi="Times New Roman" w:cs="Times New Roman"/>
          <w:b/>
          <w:bCs/>
          <w:noProof/>
          <w:kern w:val="0"/>
          <w:lang w:val="en-GB"/>
          <w14:ligatures w14:val="none"/>
        </w:rPr>
        <w:t>REVERSE CHARGE</w:t>
      </w:r>
    </w:p>
    <w:p w14:paraId="54CC6B91" w14:textId="4BBB8445" w:rsidR="00AA1CA5" w:rsidRPr="009F0EA0" w:rsidRDefault="0001778E" w:rsidP="00734CA2">
      <w:pPr>
        <w:ind w:left="720"/>
        <w:jc w:val="both"/>
        <w:rPr>
          <w:rFonts w:ascii="Times New Roman" w:hAnsi="Times New Roman" w:cs="Times New Roman"/>
          <w:noProof/>
          <w:kern w:val="0"/>
          <w:sz w:val="24"/>
          <w:szCs w:val="24"/>
          <w:lang w:val="en-IE"/>
          <w14:ligatures w14:val="none"/>
        </w:rPr>
      </w:pPr>
      <w:r w:rsidRPr="009F0EA0">
        <w:rPr>
          <w:rFonts w:ascii="Times New Roman" w:hAnsi="Times New Roman" w:cs="Times New Roman"/>
          <w:noProof/>
          <w:kern w:val="0"/>
          <w:sz w:val="24"/>
          <w:szCs w:val="24"/>
          <w:lang w:val="en-IE"/>
          <w14:ligatures w14:val="none"/>
        </w:rPr>
        <w:t xml:space="preserve">The person liable for </w:t>
      </w:r>
      <w:r w:rsidR="00592338" w:rsidRPr="009F0EA0">
        <w:rPr>
          <w:rFonts w:ascii="Times New Roman" w:hAnsi="Times New Roman" w:cs="Times New Roman"/>
          <w:noProof/>
          <w:kern w:val="0"/>
          <w:sz w:val="24"/>
          <w:szCs w:val="24"/>
          <w:lang w:val="en-IE"/>
          <w14:ligatures w14:val="none"/>
        </w:rPr>
        <w:t xml:space="preserve">the </w:t>
      </w:r>
      <w:r w:rsidRPr="009F0EA0">
        <w:rPr>
          <w:rFonts w:ascii="Times New Roman" w:hAnsi="Times New Roman" w:cs="Times New Roman"/>
          <w:noProof/>
          <w:kern w:val="0"/>
          <w:sz w:val="24"/>
          <w:szCs w:val="24"/>
          <w:lang w:val="en-IE"/>
          <w14:ligatures w14:val="none"/>
        </w:rPr>
        <w:t xml:space="preserve">payment of VAT pursuant to Article 193 </w:t>
      </w:r>
      <w:r w:rsidR="008E61F2" w:rsidRPr="009F0EA0">
        <w:rPr>
          <w:rFonts w:ascii="Times New Roman" w:hAnsi="Times New Roman" w:cs="Times New Roman"/>
          <w:noProof/>
          <w:kern w:val="0"/>
          <w:sz w:val="24"/>
          <w:szCs w:val="24"/>
          <w:lang w:val="en-IE"/>
          <w14:ligatures w14:val="none"/>
        </w:rPr>
        <w:t>of</w:t>
      </w:r>
      <w:r w:rsidRPr="009F0EA0">
        <w:rPr>
          <w:rFonts w:ascii="Times New Roman" w:hAnsi="Times New Roman" w:cs="Times New Roman"/>
          <w:noProof/>
          <w:kern w:val="0"/>
          <w:sz w:val="24"/>
          <w:szCs w:val="24"/>
          <w:lang w:val="en-IE"/>
          <w14:ligatures w14:val="none"/>
        </w:rPr>
        <w:t xml:space="preserve"> the VAT Directive is the taxable person supplying the goods or services. The purpose of the reverse charg</w:t>
      </w:r>
      <w:r w:rsidR="00074E0C" w:rsidRPr="009F0EA0">
        <w:rPr>
          <w:rFonts w:ascii="Times New Roman" w:hAnsi="Times New Roman" w:cs="Times New Roman"/>
          <w:noProof/>
          <w:kern w:val="0"/>
          <w:sz w:val="24"/>
          <w:szCs w:val="24"/>
          <w:lang w:val="en-IE"/>
          <w14:ligatures w14:val="none"/>
        </w:rPr>
        <w:t>e</w:t>
      </w:r>
      <w:r w:rsidRPr="009F0EA0">
        <w:rPr>
          <w:rFonts w:ascii="Times New Roman" w:hAnsi="Times New Roman" w:cs="Times New Roman"/>
          <w:noProof/>
          <w:kern w:val="0"/>
          <w:sz w:val="24"/>
          <w:szCs w:val="24"/>
          <w:lang w:val="en-IE"/>
          <w14:ligatures w14:val="none"/>
        </w:rPr>
        <w:t xml:space="preserve"> mechanism is to shift that liability onto the taxable person to whom the supplies are made.</w:t>
      </w:r>
    </w:p>
    <w:p w14:paraId="099525AF" w14:textId="3162ECD9" w:rsidR="0001778E" w:rsidRPr="00592338" w:rsidRDefault="0062126C" w:rsidP="00734CA2">
      <w:pPr>
        <w:ind w:left="720"/>
        <w:jc w:val="both"/>
        <w:rPr>
          <w:rFonts w:ascii="Times New Roman" w:hAnsi="Times New Roman" w:cs="Times New Roman"/>
          <w:noProof/>
          <w:kern w:val="0"/>
          <w:sz w:val="24"/>
          <w:szCs w:val="24"/>
          <w:lang w:val="en-IE"/>
          <w14:ligatures w14:val="none"/>
        </w:rPr>
      </w:pPr>
      <w:r w:rsidRPr="009F0EA0">
        <w:rPr>
          <w:rFonts w:ascii="Times New Roman" w:hAnsi="Times New Roman" w:cs="Times New Roman"/>
          <w:noProof/>
          <w:kern w:val="0"/>
          <w:sz w:val="24"/>
          <w:szCs w:val="24"/>
          <w:lang w:val="en-IE"/>
          <w14:ligatures w14:val="none"/>
        </w:rPr>
        <w:t>Missing trader</w:t>
      </w:r>
      <w:r w:rsidR="002F5F12">
        <w:rPr>
          <w:rFonts w:ascii="Times New Roman" w:hAnsi="Times New Roman" w:cs="Times New Roman"/>
          <w:noProof/>
          <w:kern w:val="0"/>
          <w:sz w:val="24"/>
          <w:szCs w:val="24"/>
          <w:lang w:val="en-IE"/>
          <w14:ligatures w14:val="none"/>
        </w:rPr>
        <w:t xml:space="preserve"> fraud</w:t>
      </w:r>
      <w:r w:rsidRPr="009F0EA0">
        <w:rPr>
          <w:rFonts w:ascii="Times New Roman" w:hAnsi="Times New Roman" w:cs="Times New Roman"/>
          <w:noProof/>
          <w:kern w:val="0"/>
          <w:sz w:val="24"/>
          <w:szCs w:val="24"/>
          <w:lang w:val="en-IE"/>
          <w14:ligatures w14:val="none"/>
        </w:rPr>
        <w:t xml:space="preserve"> occur</w:t>
      </w:r>
      <w:r w:rsidR="002F5F12">
        <w:rPr>
          <w:rFonts w:ascii="Times New Roman" w:hAnsi="Times New Roman" w:cs="Times New Roman"/>
          <w:noProof/>
          <w:kern w:val="0"/>
          <w:sz w:val="24"/>
          <w:szCs w:val="24"/>
          <w:lang w:val="en-IE"/>
          <w14:ligatures w14:val="none"/>
        </w:rPr>
        <w:t>s</w:t>
      </w:r>
      <w:r w:rsidRPr="009F0EA0">
        <w:rPr>
          <w:rFonts w:ascii="Times New Roman" w:hAnsi="Times New Roman" w:cs="Times New Roman"/>
          <w:noProof/>
          <w:kern w:val="0"/>
          <w:sz w:val="24"/>
          <w:szCs w:val="24"/>
          <w:lang w:val="en-IE"/>
          <w14:ligatures w14:val="none"/>
        </w:rPr>
        <w:t xml:space="preserve"> when traders evade paying VAT to tax autho</w:t>
      </w:r>
      <w:r w:rsidR="00592338" w:rsidRPr="009F0EA0">
        <w:rPr>
          <w:rFonts w:ascii="Times New Roman" w:hAnsi="Times New Roman" w:cs="Times New Roman"/>
          <w:noProof/>
          <w:kern w:val="0"/>
          <w:sz w:val="24"/>
          <w:szCs w:val="24"/>
          <w:lang w:val="en-IE"/>
          <w14:ligatures w14:val="none"/>
        </w:rPr>
        <w:t>ri</w:t>
      </w:r>
      <w:r w:rsidRPr="009F0EA0">
        <w:rPr>
          <w:rFonts w:ascii="Times New Roman" w:hAnsi="Times New Roman" w:cs="Times New Roman"/>
          <w:noProof/>
          <w:kern w:val="0"/>
          <w:sz w:val="24"/>
          <w:szCs w:val="24"/>
          <w:lang w:val="en-IE"/>
          <w14:ligatures w14:val="none"/>
        </w:rPr>
        <w:t>ties after selling their goods</w:t>
      </w:r>
      <w:r w:rsidR="008333E8" w:rsidRPr="009F0EA0">
        <w:rPr>
          <w:rFonts w:ascii="Times New Roman" w:hAnsi="Times New Roman" w:cs="Times New Roman"/>
          <w:noProof/>
          <w:kern w:val="0"/>
          <w:sz w:val="24"/>
          <w:szCs w:val="24"/>
          <w:lang w:val="en-IE"/>
          <w14:ligatures w14:val="none"/>
        </w:rPr>
        <w:t xml:space="preserve"> and collecting the VAT from the customer</w:t>
      </w:r>
      <w:r w:rsidRPr="009F0EA0">
        <w:rPr>
          <w:rFonts w:ascii="Times New Roman" w:hAnsi="Times New Roman" w:cs="Times New Roman"/>
          <w:noProof/>
          <w:kern w:val="0"/>
          <w:sz w:val="24"/>
          <w:szCs w:val="24"/>
          <w:lang w:val="en-IE"/>
          <w14:ligatures w14:val="none"/>
        </w:rPr>
        <w:t>. Their customers however</w:t>
      </w:r>
      <w:r w:rsidR="008333E8" w:rsidRPr="009F0EA0">
        <w:rPr>
          <w:rFonts w:ascii="Times New Roman" w:hAnsi="Times New Roman" w:cs="Times New Roman"/>
          <w:noProof/>
          <w:kern w:val="0"/>
          <w:sz w:val="24"/>
          <w:szCs w:val="24"/>
          <w:lang w:val="en-IE"/>
          <w14:ligatures w14:val="none"/>
        </w:rPr>
        <w:t>, in case they are taxable persons,</w:t>
      </w:r>
      <w:r w:rsidRPr="009F0EA0">
        <w:rPr>
          <w:rFonts w:ascii="Times New Roman" w:hAnsi="Times New Roman" w:cs="Times New Roman"/>
          <w:noProof/>
          <w:kern w:val="0"/>
          <w:sz w:val="24"/>
          <w:szCs w:val="24"/>
          <w:lang w:val="en-IE"/>
          <w14:ligatures w14:val="none"/>
        </w:rPr>
        <w:t xml:space="preserve"> are, as a rule, entitled to tax deduction when in possession of a valid invoice. By designating the person to whom</w:t>
      </w:r>
      <w:r w:rsidR="00592338" w:rsidRPr="009F0EA0">
        <w:rPr>
          <w:rFonts w:ascii="Times New Roman" w:hAnsi="Times New Roman" w:cs="Times New Roman"/>
          <w:noProof/>
          <w:kern w:val="0"/>
          <w:sz w:val="24"/>
          <w:szCs w:val="24"/>
          <w:lang w:val="en-IE"/>
          <w14:ligatures w14:val="none"/>
        </w:rPr>
        <w:t xml:space="preserve"> the</w:t>
      </w:r>
      <w:r w:rsidRPr="009F0EA0">
        <w:rPr>
          <w:rFonts w:ascii="Times New Roman" w:hAnsi="Times New Roman" w:cs="Times New Roman"/>
          <w:noProof/>
          <w:kern w:val="0"/>
          <w:sz w:val="24"/>
          <w:szCs w:val="24"/>
          <w:lang w:val="en-IE"/>
          <w14:ligatures w14:val="none"/>
        </w:rPr>
        <w:t xml:space="preserve"> goods are supplied as the person liable for the payment of VAT in such cases, the reverse charge mechanism </w:t>
      </w:r>
      <w:r w:rsidR="00074E0C" w:rsidRPr="009F0EA0">
        <w:rPr>
          <w:rFonts w:ascii="Times New Roman" w:hAnsi="Times New Roman" w:cs="Times New Roman"/>
          <w:noProof/>
          <w:kern w:val="0"/>
          <w:sz w:val="24"/>
          <w:szCs w:val="24"/>
          <w:lang w:val="en-IE"/>
          <w14:ligatures w14:val="none"/>
        </w:rPr>
        <w:t>has been found to eliminate the opportunity to engage in that form of tax evasion.</w:t>
      </w:r>
    </w:p>
    <w:p w14:paraId="4AE657DA" w14:textId="1BCF3797" w:rsidR="00074E0C" w:rsidRDefault="00074E0C" w:rsidP="00074E0C">
      <w:pPr>
        <w:numPr>
          <w:ilvl w:val="0"/>
          <w:numId w:val="7"/>
        </w:numPr>
        <w:ind w:left="0" w:firstLine="0"/>
        <w:rPr>
          <w:rFonts w:ascii="Times New Roman" w:hAnsi="Times New Roman" w:cs="Times New Roman"/>
          <w:b/>
          <w:bCs/>
          <w:noProof/>
          <w:kern w:val="0"/>
          <w:lang w:val="en-GB"/>
          <w14:ligatures w14:val="none"/>
        </w:rPr>
      </w:pPr>
      <w:r>
        <w:rPr>
          <w:rFonts w:ascii="Times New Roman" w:hAnsi="Times New Roman" w:cs="Times New Roman"/>
          <w:b/>
          <w:bCs/>
          <w:noProof/>
          <w:kern w:val="0"/>
          <w:lang w:val="en-GB"/>
          <w14:ligatures w14:val="none"/>
        </w:rPr>
        <w:t>THE REQUEST</w:t>
      </w:r>
    </w:p>
    <w:p w14:paraId="7183C5D7" w14:textId="29FD5EC2" w:rsidR="001A2247" w:rsidRPr="00592338" w:rsidRDefault="00074E0C" w:rsidP="0033332A">
      <w:pPr>
        <w:ind w:left="720"/>
        <w:jc w:val="both"/>
        <w:rPr>
          <w:rFonts w:ascii="Times New Roman" w:hAnsi="Times New Roman" w:cs="Times New Roman"/>
          <w:noProof/>
          <w:kern w:val="0"/>
          <w:sz w:val="24"/>
          <w:szCs w:val="24"/>
          <w:lang w:val="en-IE"/>
          <w14:ligatures w14:val="none"/>
        </w:rPr>
      </w:pPr>
      <w:r w:rsidRPr="00592338">
        <w:rPr>
          <w:rFonts w:ascii="Times New Roman" w:hAnsi="Times New Roman" w:cs="Times New Roman"/>
          <w:noProof/>
          <w:kern w:val="0"/>
          <w:sz w:val="24"/>
          <w:szCs w:val="24"/>
          <w:lang w:val="en-IE"/>
          <w14:ligatures w14:val="none"/>
        </w:rPr>
        <w:t xml:space="preserve">Austria requests, under Article 395 of the VAT Directive, that the Council, acting upon a proposal of the </w:t>
      </w:r>
      <w:r w:rsidR="00592338" w:rsidRPr="00592338">
        <w:rPr>
          <w:rFonts w:ascii="Times New Roman" w:hAnsi="Times New Roman" w:cs="Times New Roman"/>
          <w:noProof/>
          <w:kern w:val="0"/>
          <w:sz w:val="24"/>
          <w:szCs w:val="24"/>
          <w:lang w:val="en-IE"/>
          <w14:ligatures w14:val="none"/>
        </w:rPr>
        <w:t>Commission</w:t>
      </w:r>
      <w:r w:rsidRPr="00592338">
        <w:rPr>
          <w:rFonts w:ascii="Times New Roman" w:hAnsi="Times New Roman" w:cs="Times New Roman"/>
          <w:noProof/>
          <w:kern w:val="0"/>
          <w:sz w:val="24"/>
          <w:szCs w:val="24"/>
          <w:lang w:val="en-IE"/>
          <w14:ligatures w14:val="none"/>
        </w:rPr>
        <w:t xml:space="preserve">, would authorise the application of a special measure derogating from Article 193 of the VAT Directive as regards the application of the reverse charge mechanism in relation to supplies of immovable property by real estate developers, insofar not already covered by </w:t>
      </w:r>
      <w:r w:rsidR="00E62CAF" w:rsidRPr="00592338">
        <w:rPr>
          <w:rFonts w:ascii="Times New Roman" w:hAnsi="Times New Roman" w:cs="Times New Roman"/>
          <w:noProof/>
          <w:kern w:val="0"/>
          <w:sz w:val="24"/>
          <w:szCs w:val="24"/>
          <w:lang w:val="en-IE"/>
          <w14:ligatures w14:val="none"/>
        </w:rPr>
        <w:t>Article 199(1)(c) of the VAT Directive. Article 199(1)(c) of the VAT Directive</w:t>
      </w:r>
      <w:r w:rsidR="008E61F2" w:rsidRPr="00592338">
        <w:rPr>
          <w:rFonts w:ascii="Times New Roman" w:hAnsi="Times New Roman" w:cs="Times New Roman"/>
          <w:noProof/>
          <w:kern w:val="0"/>
          <w:sz w:val="24"/>
          <w:szCs w:val="24"/>
          <w:lang w:val="en-IE"/>
          <w14:ligatures w14:val="none"/>
        </w:rPr>
        <w:t xml:space="preserve"> allows Member States to </w:t>
      </w:r>
      <w:r w:rsidR="00C45950" w:rsidRPr="00592338">
        <w:rPr>
          <w:rFonts w:ascii="Times New Roman" w:hAnsi="Times New Roman" w:cs="Times New Roman"/>
          <w:noProof/>
          <w:kern w:val="0"/>
          <w:sz w:val="24"/>
          <w:szCs w:val="24"/>
          <w:lang w:val="en-IE"/>
          <w14:ligatures w14:val="none"/>
        </w:rPr>
        <w:t>use</w:t>
      </w:r>
      <w:r w:rsidR="008E61F2" w:rsidRPr="00592338">
        <w:rPr>
          <w:rFonts w:ascii="Times New Roman" w:hAnsi="Times New Roman" w:cs="Times New Roman"/>
          <w:noProof/>
          <w:kern w:val="0"/>
          <w:sz w:val="24"/>
          <w:szCs w:val="24"/>
          <w:lang w:val="en-IE"/>
          <w14:ligatures w14:val="none"/>
        </w:rPr>
        <w:t xml:space="preserve"> the reverse charge mechanism </w:t>
      </w:r>
      <w:r w:rsidR="00C45950" w:rsidRPr="00592338">
        <w:rPr>
          <w:rFonts w:ascii="Times New Roman" w:hAnsi="Times New Roman" w:cs="Times New Roman"/>
          <w:noProof/>
          <w:kern w:val="0"/>
          <w:sz w:val="24"/>
          <w:szCs w:val="24"/>
          <w:lang w:val="en-IE"/>
          <w14:ligatures w14:val="none"/>
        </w:rPr>
        <w:t xml:space="preserve">for supplies of immovable property as referred to in Article 135(1)(j) and (k) of the VAT Directive, where the supplier has opted for taxation </w:t>
      </w:r>
      <w:r w:rsidR="004567BC" w:rsidRPr="00592338">
        <w:rPr>
          <w:rFonts w:ascii="Times New Roman" w:hAnsi="Times New Roman" w:cs="Times New Roman"/>
          <w:noProof/>
          <w:kern w:val="0"/>
          <w:sz w:val="24"/>
          <w:szCs w:val="24"/>
          <w:lang w:val="en-IE"/>
          <w14:ligatures w14:val="none"/>
        </w:rPr>
        <w:t>pursuant to</w:t>
      </w:r>
      <w:r w:rsidR="00C45950" w:rsidRPr="00592338">
        <w:rPr>
          <w:rFonts w:ascii="Times New Roman" w:hAnsi="Times New Roman" w:cs="Times New Roman"/>
          <w:noProof/>
          <w:kern w:val="0"/>
          <w:sz w:val="24"/>
          <w:szCs w:val="24"/>
          <w:lang w:val="en-IE"/>
          <w14:ligatures w14:val="none"/>
        </w:rPr>
        <w:t xml:space="preserve"> </w:t>
      </w:r>
      <w:r w:rsidR="0000695A" w:rsidRPr="00592338">
        <w:rPr>
          <w:rFonts w:ascii="Times New Roman" w:hAnsi="Times New Roman" w:cs="Times New Roman"/>
          <w:noProof/>
          <w:kern w:val="0"/>
          <w:sz w:val="24"/>
          <w:szCs w:val="24"/>
          <w:lang w:val="en-IE"/>
          <w14:ligatures w14:val="none"/>
        </w:rPr>
        <w:t>Article</w:t>
      </w:r>
      <w:r w:rsidR="00027462">
        <w:rPr>
          <w:rFonts w:ascii="Times New Roman" w:hAnsi="Times New Roman" w:cs="Times New Roman"/>
          <w:noProof/>
          <w:kern w:val="0"/>
          <w:sz w:val="24"/>
          <w:szCs w:val="24"/>
          <w:lang w:val="en-IE"/>
          <w14:ligatures w14:val="none"/>
        </w:rPr>
        <w:t> </w:t>
      </w:r>
      <w:r w:rsidR="0000695A" w:rsidRPr="00592338">
        <w:rPr>
          <w:rFonts w:ascii="Times New Roman" w:hAnsi="Times New Roman" w:cs="Times New Roman"/>
          <w:noProof/>
          <w:kern w:val="0"/>
          <w:sz w:val="24"/>
          <w:szCs w:val="24"/>
          <w:lang w:val="en-IE"/>
          <w14:ligatures w14:val="none"/>
        </w:rPr>
        <w:t>137 of the VAT</w:t>
      </w:r>
      <w:r w:rsidR="00C45950" w:rsidRPr="00592338">
        <w:rPr>
          <w:rFonts w:ascii="Times New Roman" w:hAnsi="Times New Roman" w:cs="Times New Roman"/>
          <w:noProof/>
          <w:kern w:val="0"/>
          <w:sz w:val="24"/>
          <w:szCs w:val="24"/>
          <w:lang w:val="en-IE"/>
          <w14:ligatures w14:val="none"/>
        </w:rPr>
        <w:t xml:space="preserve"> Directive.</w:t>
      </w:r>
      <w:r w:rsidR="001A2247" w:rsidRPr="00592338">
        <w:rPr>
          <w:rFonts w:ascii="Times New Roman" w:hAnsi="Times New Roman" w:cs="Times New Roman"/>
          <w:noProof/>
          <w:kern w:val="0"/>
          <w:sz w:val="24"/>
          <w:szCs w:val="24"/>
          <w:lang w:val="en-IE"/>
          <w14:ligatures w14:val="none"/>
        </w:rPr>
        <w:t xml:space="preserve"> This entails that, pursuant to Article 199(1)(c) of the VAT Directive </w:t>
      </w:r>
      <w:r w:rsidR="0046512F">
        <w:rPr>
          <w:rFonts w:ascii="Times New Roman" w:hAnsi="Times New Roman" w:cs="Times New Roman"/>
          <w:noProof/>
          <w:kern w:val="0"/>
          <w:sz w:val="24"/>
          <w:szCs w:val="24"/>
          <w:lang w:val="en-IE"/>
          <w14:ligatures w14:val="none"/>
        </w:rPr>
        <w:t>(</w:t>
      </w:r>
      <w:r w:rsidR="0033332A" w:rsidRPr="00592338">
        <w:rPr>
          <w:rFonts w:ascii="Times New Roman" w:hAnsi="Times New Roman" w:cs="Times New Roman"/>
          <w:noProof/>
          <w:kern w:val="0"/>
          <w:sz w:val="24"/>
          <w:szCs w:val="24"/>
          <w:lang w:val="en-IE"/>
          <w14:ligatures w14:val="none"/>
        </w:rPr>
        <w:t>where the supplier has opted for taxation</w:t>
      </w:r>
      <w:r w:rsidR="0046512F">
        <w:rPr>
          <w:rFonts w:ascii="Times New Roman" w:hAnsi="Times New Roman" w:cs="Times New Roman"/>
          <w:noProof/>
          <w:kern w:val="0"/>
          <w:sz w:val="24"/>
          <w:szCs w:val="24"/>
          <w:lang w:val="en-IE"/>
          <w14:ligatures w14:val="none"/>
        </w:rPr>
        <w:t>)</w:t>
      </w:r>
      <w:r w:rsidR="0033332A">
        <w:rPr>
          <w:rFonts w:ascii="Times New Roman" w:hAnsi="Times New Roman" w:cs="Times New Roman"/>
          <w:noProof/>
          <w:kern w:val="0"/>
          <w:sz w:val="24"/>
          <w:szCs w:val="24"/>
          <w:lang w:val="en-IE"/>
          <w14:ligatures w14:val="none"/>
        </w:rPr>
        <w:t>,</w:t>
      </w:r>
      <w:r w:rsidR="0033332A" w:rsidRPr="00592338">
        <w:rPr>
          <w:rFonts w:ascii="Times New Roman" w:hAnsi="Times New Roman" w:cs="Times New Roman"/>
          <w:noProof/>
          <w:kern w:val="0"/>
          <w:sz w:val="24"/>
          <w:szCs w:val="24"/>
          <w:lang w:val="en-IE"/>
          <w14:ligatures w14:val="none"/>
        </w:rPr>
        <w:t xml:space="preserve"> </w:t>
      </w:r>
      <w:r w:rsidR="0033332A">
        <w:rPr>
          <w:rFonts w:ascii="Times New Roman" w:hAnsi="Times New Roman" w:cs="Times New Roman"/>
          <w:noProof/>
          <w:kern w:val="0"/>
          <w:sz w:val="24"/>
          <w:szCs w:val="24"/>
          <w:lang w:val="en-IE"/>
          <w14:ligatures w14:val="none"/>
        </w:rPr>
        <w:t>t</w:t>
      </w:r>
      <w:r w:rsidR="001A2247" w:rsidRPr="00592338">
        <w:rPr>
          <w:rFonts w:ascii="Times New Roman" w:hAnsi="Times New Roman" w:cs="Times New Roman"/>
          <w:noProof/>
          <w:kern w:val="0"/>
          <w:sz w:val="24"/>
          <w:szCs w:val="24"/>
          <w:lang w:val="en-IE"/>
          <w14:ligatures w14:val="none"/>
        </w:rPr>
        <w:t>he supply of immovable property after first occupation</w:t>
      </w:r>
      <w:r w:rsidR="006E1264">
        <w:rPr>
          <w:rFonts w:ascii="Times New Roman" w:hAnsi="Times New Roman" w:cs="Times New Roman"/>
          <w:noProof/>
          <w:kern w:val="0"/>
          <w:sz w:val="24"/>
          <w:szCs w:val="24"/>
          <w:lang w:val="en-IE"/>
          <w14:ligatures w14:val="none"/>
        </w:rPr>
        <w:t xml:space="preserve"> </w:t>
      </w:r>
      <w:r w:rsidR="001A2247" w:rsidRPr="00592338">
        <w:rPr>
          <w:rFonts w:ascii="Times New Roman" w:hAnsi="Times New Roman" w:cs="Times New Roman"/>
          <w:noProof/>
          <w:kern w:val="0"/>
          <w:sz w:val="24"/>
          <w:szCs w:val="24"/>
          <w:lang w:val="en-IE"/>
          <w14:ligatures w14:val="none"/>
        </w:rPr>
        <w:t>or the supply of land other than building land can be covered by the reverse charge mechanism.</w:t>
      </w:r>
      <w:r w:rsidR="00905C3B" w:rsidRPr="00592338">
        <w:rPr>
          <w:rFonts w:ascii="Times New Roman" w:hAnsi="Times New Roman" w:cs="Times New Roman"/>
          <w:noProof/>
          <w:kern w:val="0"/>
          <w:sz w:val="24"/>
          <w:szCs w:val="24"/>
          <w:lang w:val="en-IE"/>
          <w14:ligatures w14:val="none"/>
        </w:rPr>
        <w:t xml:space="preserve"> In essence, Austria requests </w:t>
      </w:r>
      <w:r w:rsidR="0046512F" w:rsidRPr="00592338">
        <w:rPr>
          <w:rFonts w:ascii="Times New Roman" w:hAnsi="Times New Roman" w:cs="Times New Roman"/>
          <w:noProof/>
          <w:kern w:val="0"/>
          <w:sz w:val="24"/>
          <w:szCs w:val="24"/>
          <w:lang w:val="en-IE"/>
          <w14:ligatures w14:val="none"/>
        </w:rPr>
        <w:t>that</w:t>
      </w:r>
      <w:r w:rsidR="0046512F">
        <w:rPr>
          <w:rFonts w:ascii="Times New Roman" w:hAnsi="Times New Roman" w:cs="Times New Roman"/>
          <w:noProof/>
          <w:kern w:val="0"/>
          <w:sz w:val="24"/>
          <w:szCs w:val="24"/>
          <w:lang w:val="en-IE"/>
          <w14:ligatures w14:val="none"/>
        </w:rPr>
        <w:t>,</w:t>
      </w:r>
      <w:r w:rsidR="00905C3B" w:rsidRPr="00592338">
        <w:rPr>
          <w:rFonts w:ascii="Times New Roman" w:hAnsi="Times New Roman" w:cs="Times New Roman"/>
          <w:noProof/>
          <w:kern w:val="0"/>
          <w:sz w:val="24"/>
          <w:szCs w:val="24"/>
          <w:lang w:val="en-IE"/>
          <w14:ligatures w14:val="none"/>
        </w:rPr>
        <w:t xml:space="preserve"> on the basis of a derogation, supplies of immovable property prior to first occupation and the supply of building land can be brought under the reverse charge mechanism.</w:t>
      </w:r>
    </w:p>
    <w:p w14:paraId="00B9F8E0" w14:textId="1B50EC50" w:rsidR="004567BC" w:rsidRPr="00592338" w:rsidRDefault="004567BC" w:rsidP="004567BC">
      <w:pPr>
        <w:ind w:left="720"/>
        <w:jc w:val="both"/>
        <w:rPr>
          <w:rFonts w:ascii="Times New Roman" w:hAnsi="Times New Roman" w:cs="Times New Roman"/>
          <w:noProof/>
          <w:sz w:val="24"/>
          <w:szCs w:val="24"/>
          <w:lang w:val="en-IE"/>
        </w:rPr>
      </w:pPr>
      <w:r w:rsidRPr="00592338">
        <w:rPr>
          <w:rFonts w:ascii="Times New Roman" w:hAnsi="Times New Roman" w:cs="Times New Roman"/>
          <w:noProof/>
          <w:sz w:val="24"/>
          <w:szCs w:val="24"/>
          <w:lang w:val="en-IE"/>
        </w:rPr>
        <w:t xml:space="preserve">The </w:t>
      </w:r>
      <w:r w:rsidR="007F17C5" w:rsidRPr="006C5BE6">
        <w:rPr>
          <w:rFonts w:ascii="Times New Roman" w:hAnsi="Times New Roman" w:cs="Times New Roman"/>
          <w:noProof/>
          <w:sz w:val="24"/>
          <w:szCs w:val="24"/>
          <w:lang w:val="en-IE"/>
        </w:rPr>
        <w:t>main</w:t>
      </w:r>
      <w:r w:rsidR="007F17C5">
        <w:rPr>
          <w:rFonts w:ascii="Times New Roman" w:hAnsi="Times New Roman" w:cs="Times New Roman"/>
          <w:noProof/>
          <w:sz w:val="24"/>
          <w:szCs w:val="24"/>
          <w:lang w:val="en-IE"/>
        </w:rPr>
        <w:t xml:space="preserve"> </w:t>
      </w:r>
      <w:r w:rsidRPr="00592338">
        <w:rPr>
          <w:rFonts w:ascii="Times New Roman" w:hAnsi="Times New Roman" w:cs="Times New Roman"/>
          <w:noProof/>
          <w:sz w:val="24"/>
          <w:szCs w:val="24"/>
          <w:lang w:val="en-IE"/>
        </w:rPr>
        <w:t>aim of the requested derogation is t</w:t>
      </w:r>
      <w:r w:rsidR="00905C3B" w:rsidRPr="00592338">
        <w:rPr>
          <w:rFonts w:ascii="Times New Roman" w:hAnsi="Times New Roman" w:cs="Times New Roman"/>
          <w:noProof/>
          <w:sz w:val="24"/>
          <w:szCs w:val="24"/>
          <w:lang w:val="en-IE"/>
        </w:rPr>
        <w:t>o</w:t>
      </w:r>
      <w:r w:rsidRPr="00592338">
        <w:rPr>
          <w:rFonts w:ascii="Times New Roman" w:hAnsi="Times New Roman" w:cs="Times New Roman"/>
          <w:noProof/>
          <w:sz w:val="24"/>
          <w:szCs w:val="24"/>
          <w:lang w:val="en-IE"/>
        </w:rPr>
        <w:t xml:space="preserve"> fight against fraud</w:t>
      </w:r>
      <w:r w:rsidR="00905C3B" w:rsidRPr="00592338">
        <w:rPr>
          <w:rFonts w:ascii="Times New Roman" w:hAnsi="Times New Roman" w:cs="Times New Roman"/>
          <w:noProof/>
          <w:sz w:val="24"/>
          <w:szCs w:val="24"/>
          <w:lang w:val="en-IE"/>
        </w:rPr>
        <w:t xml:space="preserve"> </w:t>
      </w:r>
      <w:r w:rsidR="006C5BE6">
        <w:rPr>
          <w:rFonts w:ascii="Times New Roman" w:hAnsi="Times New Roman" w:cs="Times New Roman"/>
          <w:noProof/>
          <w:sz w:val="24"/>
          <w:szCs w:val="24"/>
          <w:lang w:val="en-IE"/>
        </w:rPr>
        <w:t>a</w:t>
      </w:r>
      <w:r w:rsidR="00905C3B" w:rsidRPr="00592338">
        <w:rPr>
          <w:rFonts w:ascii="Times New Roman" w:hAnsi="Times New Roman" w:cs="Times New Roman"/>
          <w:noProof/>
          <w:sz w:val="24"/>
          <w:szCs w:val="24"/>
          <w:lang w:val="en-IE"/>
        </w:rPr>
        <w:t>s, according to the Austrian request, purchasers of immovable property</w:t>
      </w:r>
      <w:r w:rsidR="00A167F1" w:rsidRPr="00592338">
        <w:rPr>
          <w:rFonts w:ascii="Times New Roman" w:hAnsi="Times New Roman" w:cs="Times New Roman"/>
          <w:noProof/>
          <w:sz w:val="24"/>
          <w:szCs w:val="24"/>
          <w:lang w:val="en-IE"/>
        </w:rPr>
        <w:t xml:space="preserve"> for business use</w:t>
      </w:r>
      <w:r w:rsidR="00905C3B" w:rsidRPr="00592338">
        <w:rPr>
          <w:rFonts w:ascii="Times New Roman" w:hAnsi="Times New Roman" w:cs="Times New Roman"/>
          <w:noProof/>
          <w:sz w:val="24"/>
          <w:szCs w:val="24"/>
          <w:lang w:val="en-IE"/>
        </w:rPr>
        <w:t xml:space="preserve"> from real estate developers</w:t>
      </w:r>
      <w:r w:rsidR="00A167F1" w:rsidRPr="00592338">
        <w:rPr>
          <w:rFonts w:ascii="Times New Roman" w:hAnsi="Times New Roman" w:cs="Times New Roman"/>
          <w:noProof/>
          <w:sz w:val="24"/>
          <w:szCs w:val="24"/>
          <w:lang w:val="en-IE"/>
        </w:rPr>
        <w:t>,</w:t>
      </w:r>
      <w:r w:rsidR="00905C3B" w:rsidRPr="00592338">
        <w:rPr>
          <w:rFonts w:ascii="Times New Roman" w:hAnsi="Times New Roman" w:cs="Times New Roman"/>
          <w:noProof/>
          <w:sz w:val="24"/>
          <w:szCs w:val="24"/>
          <w:lang w:val="en-IE"/>
        </w:rPr>
        <w:t xml:space="preserve"> claim the input tax deduction where, at the same time, these real estate developers fail to pay the VAT</w:t>
      </w:r>
      <w:r w:rsidR="00A167F1" w:rsidRPr="00592338">
        <w:rPr>
          <w:rFonts w:ascii="Times New Roman" w:hAnsi="Times New Roman" w:cs="Times New Roman"/>
          <w:noProof/>
          <w:sz w:val="24"/>
          <w:szCs w:val="24"/>
          <w:lang w:val="en-IE"/>
        </w:rPr>
        <w:t xml:space="preserve"> received on</w:t>
      </w:r>
      <w:r w:rsidR="00905C3B" w:rsidRPr="00592338">
        <w:rPr>
          <w:rFonts w:ascii="Times New Roman" w:hAnsi="Times New Roman" w:cs="Times New Roman"/>
          <w:noProof/>
          <w:sz w:val="24"/>
          <w:szCs w:val="24"/>
          <w:lang w:val="en-IE"/>
        </w:rPr>
        <w:t xml:space="preserve"> their supplies to the tax authorities.</w:t>
      </w:r>
    </w:p>
    <w:p w14:paraId="13FE5027" w14:textId="06CC639E" w:rsidR="00074E0C" w:rsidRDefault="00074E0C" w:rsidP="00074E0C">
      <w:pPr>
        <w:numPr>
          <w:ilvl w:val="0"/>
          <w:numId w:val="7"/>
        </w:numPr>
        <w:ind w:left="0" w:firstLine="0"/>
        <w:rPr>
          <w:rFonts w:ascii="Times New Roman" w:hAnsi="Times New Roman" w:cs="Times New Roman"/>
          <w:b/>
          <w:bCs/>
          <w:noProof/>
          <w:kern w:val="0"/>
          <w:lang w:val="en-GB"/>
          <w14:ligatures w14:val="none"/>
        </w:rPr>
      </w:pPr>
      <w:r>
        <w:rPr>
          <w:rFonts w:ascii="Times New Roman" w:hAnsi="Times New Roman" w:cs="Times New Roman"/>
          <w:b/>
          <w:bCs/>
          <w:noProof/>
          <w:kern w:val="0"/>
          <w:lang w:val="en-GB"/>
          <w14:ligatures w14:val="none"/>
        </w:rPr>
        <w:t>THE COMMISSION’S VIEW</w:t>
      </w:r>
    </w:p>
    <w:p w14:paraId="42E237C8" w14:textId="43707D4F" w:rsidR="006C5BE6" w:rsidRDefault="00B91505" w:rsidP="00B91505">
      <w:pPr>
        <w:spacing w:after="240"/>
        <w:ind w:left="720"/>
        <w:jc w:val="both"/>
        <w:rPr>
          <w:rFonts w:ascii="Times New Roman" w:hAnsi="Times New Roman" w:cs="Times New Roman"/>
          <w:noProof/>
          <w:sz w:val="24"/>
          <w:szCs w:val="24"/>
          <w:lang w:val="en-IE"/>
        </w:rPr>
      </w:pPr>
      <w:r w:rsidRPr="009F0EA0">
        <w:rPr>
          <w:rFonts w:ascii="Times New Roman" w:hAnsi="Times New Roman" w:cs="Times New Roman"/>
          <w:noProof/>
          <w:sz w:val="24"/>
          <w:szCs w:val="24"/>
          <w:lang w:val="en-IE"/>
        </w:rPr>
        <w:t xml:space="preserve">When the Commission receives requests in accordance with Article 395 of the VAT Directive, these are examined with a view to ensure that the basic conditions for granting a derogation are fulfilled, i.e. whether the proposed specific measure simplifies procedures for taxable persons and/or the tax administration or whether the proposal </w:t>
      </w:r>
      <w:r w:rsidR="008333E8" w:rsidRPr="009F0EA0">
        <w:rPr>
          <w:rFonts w:ascii="Times New Roman" w:hAnsi="Times New Roman" w:cs="Times New Roman"/>
          <w:noProof/>
          <w:sz w:val="24"/>
          <w:szCs w:val="24"/>
          <w:lang w:val="en-IE"/>
        </w:rPr>
        <w:t xml:space="preserve">aims to </w:t>
      </w:r>
      <w:r w:rsidRPr="009F0EA0">
        <w:rPr>
          <w:rFonts w:ascii="Times New Roman" w:hAnsi="Times New Roman" w:cs="Times New Roman"/>
          <w:noProof/>
          <w:sz w:val="24"/>
          <w:szCs w:val="24"/>
          <w:lang w:val="en-IE"/>
        </w:rPr>
        <w:t>prevent certain types of tax evasion or avoidance. In this context, the Commission has always taken a restrictive, cautious approach to ensure that derogations do not undermine the operation of the general VAT system, are limited in scope, necessary and proportionate.</w:t>
      </w:r>
      <w:r w:rsidR="00580152">
        <w:rPr>
          <w:rFonts w:ascii="Times New Roman" w:hAnsi="Times New Roman" w:cs="Times New Roman"/>
          <w:noProof/>
          <w:sz w:val="24"/>
          <w:szCs w:val="24"/>
          <w:lang w:val="en-IE"/>
        </w:rPr>
        <w:t xml:space="preserve"> </w:t>
      </w:r>
      <w:r w:rsidR="00BD2335" w:rsidRPr="00BD2335">
        <w:rPr>
          <w:rFonts w:ascii="Times New Roman" w:hAnsi="Times New Roman" w:cs="Times New Roman"/>
          <w:noProof/>
          <w:sz w:val="24"/>
          <w:szCs w:val="24"/>
          <w:lang w:val="en-IE"/>
        </w:rPr>
        <w:t xml:space="preserve">Any derogation from the system of fractioned payment can, therefore, not be more than a last resort and an emergency measure and must offer guarantees as to the necessity and exceptional nature of the derogation granted. </w:t>
      </w:r>
    </w:p>
    <w:p w14:paraId="1029D9E7" w14:textId="32E34E48" w:rsidR="00B91505" w:rsidRPr="00592338" w:rsidRDefault="006C5BE6" w:rsidP="00B91505">
      <w:pPr>
        <w:spacing w:after="240"/>
        <w:ind w:left="7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w:t>
      </w:r>
      <w:r w:rsidRPr="00592338">
        <w:rPr>
          <w:rFonts w:ascii="Times New Roman" w:hAnsi="Times New Roman" w:cs="Times New Roman"/>
          <w:noProof/>
          <w:sz w:val="24"/>
          <w:szCs w:val="24"/>
          <w:lang w:val="en-IE"/>
        </w:rPr>
        <w:t>t</w:t>
      </w:r>
      <w:r w:rsidR="004C11BE" w:rsidRPr="00592338">
        <w:rPr>
          <w:rFonts w:ascii="Times New Roman" w:hAnsi="Times New Roman" w:cs="Times New Roman"/>
          <w:noProof/>
          <w:sz w:val="24"/>
          <w:szCs w:val="24"/>
          <w:lang w:val="en-IE"/>
        </w:rPr>
        <w:t xml:space="preserve"> is the Commission’s view that the type of supplies in question, namely of immovable property</w:t>
      </w:r>
      <w:r w:rsidR="00FE259A" w:rsidRPr="00592338">
        <w:rPr>
          <w:rFonts w:ascii="Times New Roman" w:hAnsi="Times New Roman" w:cs="Times New Roman"/>
          <w:noProof/>
          <w:sz w:val="24"/>
          <w:szCs w:val="24"/>
          <w:lang w:val="en-IE"/>
        </w:rPr>
        <w:t>, via the intervention of notaries and lawyers,</w:t>
      </w:r>
      <w:r w:rsidR="004C11BE" w:rsidRPr="00592338">
        <w:rPr>
          <w:rFonts w:ascii="Times New Roman" w:hAnsi="Times New Roman" w:cs="Times New Roman"/>
          <w:noProof/>
          <w:sz w:val="24"/>
          <w:szCs w:val="24"/>
          <w:lang w:val="en-IE"/>
        </w:rPr>
        <w:t xml:space="preserve"> should make </w:t>
      </w:r>
      <w:r w:rsidR="00FE259A" w:rsidRPr="00592338">
        <w:rPr>
          <w:rFonts w:ascii="Times New Roman" w:hAnsi="Times New Roman" w:cs="Times New Roman"/>
          <w:noProof/>
          <w:sz w:val="24"/>
          <w:szCs w:val="24"/>
          <w:lang w:val="en-IE"/>
        </w:rPr>
        <w:t xml:space="preserve">a follow-up and </w:t>
      </w:r>
      <w:r w:rsidR="004C11BE" w:rsidRPr="00592338">
        <w:rPr>
          <w:rFonts w:ascii="Times New Roman" w:hAnsi="Times New Roman" w:cs="Times New Roman"/>
          <w:noProof/>
          <w:sz w:val="24"/>
          <w:szCs w:val="24"/>
          <w:lang w:val="en-IE"/>
        </w:rPr>
        <w:t>auditing possible through conventional means, also taking into account that, as stated by Austria, the identified fraud cases mainly are linked to</w:t>
      </w:r>
      <w:r w:rsidR="006A545D">
        <w:rPr>
          <w:rFonts w:ascii="Times New Roman" w:hAnsi="Times New Roman" w:cs="Times New Roman"/>
          <w:noProof/>
          <w:sz w:val="24"/>
          <w:szCs w:val="24"/>
          <w:lang w:val="en-IE"/>
        </w:rPr>
        <w:t xml:space="preserve"> real estate developers that are</w:t>
      </w:r>
      <w:r w:rsidR="004C11BE" w:rsidRPr="00592338">
        <w:rPr>
          <w:rFonts w:ascii="Times New Roman" w:hAnsi="Times New Roman" w:cs="Times New Roman"/>
          <w:noProof/>
          <w:sz w:val="24"/>
          <w:szCs w:val="24"/>
          <w:lang w:val="en-IE"/>
        </w:rPr>
        <w:t xml:space="preserve"> undertakings</w:t>
      </w:r>
      <w:r w:rsidR="007158B9" w:rsidRPr="007158B9">
        <w:rPr>
          <w:rFonts w:ascii="Times New Roman" w:hAnsi="Times New Roman" w:cs="Times New Roman"/>
          <w:noProof/>
          <w:sz w:val="24"/>
          <w:szCs w:val="24"/>
          <w:lang w:val="en-IE"/>
        </w:rPr>
        <w:t xml:space="preserve"> </w:t>
      </w:r>
      <w:r w:rsidR="007158B9" w:rsidRPr="00592338">
        <w:rPr>
          <w:rFonts w:ascii="Times New Roman" w:hAnsi="Times New Roman" w:cs="Times New Roman"/>
          <w:noProof/>
          <w:sz w:val="24"/>
          <w:szCs w:val="24"/>
          <w:lang w:val="en-IE"/>
        </w:rPr>
        <w:t>reside</w:t>
      </w:r>
      <w:r w:rsidR="007158B9">
        <w:rPr>
          <w:rFonts w:ascii="Times New Roman" w:hAnsi="Times New Roman" w:cs="Times New Roman"/>
          <w:noProof/>
          <w:sz w:val="24"/>
          <w:szCs w:val="24"/>
          <w:lang w:val="en-IE"/>
        </w:rPr>
        <w:t>nt in Austria</w:t>
      </w:r>
      <w:r w:rsidR="00027462">
        <w:rPr>
          <w:rFonts w:ascii="Times New Roman" w:hAnsi="Times New Roman" w:cs="Times New Roman"/>
          <w:noProof/>
          <w:sz w:val="24"/>
          <w:szCs w:val="24"/>
          <w:lang w:val="en-IE"/>
        </w:rPr>
        <w:t>.</w:t>
      </w:r>
    </w:p>
    <w:p w14:paraId="0EEB9E89" w14:textId="4D8405FB" w:rsidR="008D151E" w:rsidRDefault="003513C3" w:rsidP="008D151E">
      <w:pPr>
        <w:spacing w:after="240"/>
        <w:ind w:left="720"/>
        <w:jc w:val="both"/>
        <w:rPr>
          <w:rFonts w:ascii="Times New Roman" w:hAnsi="Times New Roman" w:cs="Times New Roman"/>
          <w:noProof/>
          <w:sz w:val="24"/>
          <w:szCs w:val="24"/>
          <w:lang w:val="en-IE"/>
        </w:rPr>
      </w:pPr>
      <w:r w:rsidRPr="00592338">
        <w:rPr>
          <w:rFonts w:ascii="Times New Roman" w:hAnsi="Times New Roman" w:cs="Times New Roman"/>
          <w:noProof/>
          <w:sz w:val="24"/>
          <w:szCs w:val="24"/>
          <w:lang w:val="en-IE"/>
        </w:rPr>
        <w:t>Further</w:t>
      </w:r>
      <w:r w:rsidR="0060407C" w:rsidRPr="00592338">
        <w:rPr>
          <w:rFonts w:ascii="Times New Roman" w:hAnsi="Times New Roman" w:cs="Times New Roman"/>
          <w:noProof/>
          <w:sz w:val="24"/>
          <w:szCs w:val="24"/>
          <w:lang w:val="en-IE"/>
        </w:rPr>
        <w:t xml:space="preserve">, figures on the estimated number </w:t>
      </w:r>
      <w:r w:rsidRPr="00592338">
        <w:rPr>
          <w:rFonts w:ascii="Times New Roman" w:hAnsi="Times New Roman" w:cs="Times New Roman"/>
          <w:noProof/>
          <w:sz w:val="24"/>
          <w:szCs w:val="24"/>
          <w:lang w:val="en-IE"/>
        </w:rPr>
        <w:t xml:space="preserve">or share </w:t>
      </w:r>
      <w:r w:rsidR="0060407C" w:rsidRPr="00592338">
        <w:rPr>
          <w:rFonts w:ascii="Times New Roman" w:hAnsi="Times New Roman" w:cs="Times New Roman"/>
          <w:noProof/>
          <w:sz w:val="24"/>
          <w:szCs w:val="24"/>
          <w:lang w:val="en-IE"/>
        </w:rPr>
        <w:t xml:space="preserve">of transactions under the requested measure as well as the perceived fraud exposure </w:t>
      </w:r>
      <w:r w:rsidRPr="00592338">
        <w:rPr>
          <w:rFonts w:ascii="Times New Roman" w:hAnsi="Times New Roman" w:cs="Times New Roman"/>
          <w:noProof/>
          <w:sz w:val="24"/>
          <w:szCs w:val="24"/>
          <w:lang w:val="en-IE"/>
        </w:rPr>
        <w:t xml:space="preserve">remain </w:t>
      </w:r>
      <w:r w:rsidR="008D151E" w:rsidRPr="00592338">
        <w:rPr>
          <w:rFonts w:ascii="Times New Roman" w:hAnsi="Times New Roman" w:cs="Times New Roman"/>
          <w:noProof/>
          <w:sz w:val="24"/>
          <w:szCs w:val="24"/>
          <w:lang w:val="en-IE"/>
        </w:rPr>
        <w:t xml:space="preserve">somewhat </w:t>
      </w:r>
      <w:r w:rsidRPr="00592338">
        <w:rPr>
          <w:rFonts w:ascii="Times New Roman" w:hAnsi="Times New Roman" w:cs="Times New Roman"/>
          <w:noProof/>
          <w:sz w:val="24"/>
          <w:szCs w:val="24"/>
          <w:lang w:val="en-IE"/>
        </w:rPr>
        <w:t>unclear.</w:t>
      </w:r>
      <w:r w:rsidR="008D151E" w:rsidRPr="00592338">
        <w:rPr>
          <w:rFonts w:ascii="Times New Roman" w:hAnsi="Times New Roman" w:cs="Times New Roman"/>
          <w:noProof/>
          <w:sz w:val="24"/>
          <w:szCs w:val="24"/>
          <w:lang w:val="en-IE"/>
        </w:rPr>
        <w:t xml:space="preserve"> </w:t>
      </w:r>
      <w:r w:rsidR="007158B9">
        <w:rPr>
          <w:rFonts w:ascii="Times New Roman" w:hAnsi="Times New Roman" w:cs="Times New Roman"/>
          <w:noProof/>
          <w:sz w:val="24"/>
          <w:szCs w:val="24"/>
          <w:lang w:val="en-IE"/>
        </w:rPr>
        <w:t>On the basis of the information provided by Austria, c</w:t>
      </w:r>
      <w:r w:rsidR="008D151E" w:rsidRPr="00592338">
        <w:rPr>
          <w:rFonts w:ascii="Times New Roman" w:hAnsi="Times New Roman" w:cs="Times New Roman"/>
          <w:noProof/>
          <w:sz w:val="24"/>
          <w:szCs w:val="24"/>
          <w:lang w:val="en-IE"/>
        </w:rPr>
        <w:t>alculations seem to indicate</w:t>
      </w:r>
      <w:r w:rsidR="008333E8">
        <w:rPr>
          <w:rFonts w:ascii="Times New Roman" w:hAnsi="Times New Roman" w:cs="Times New Roman"/>
          <w:noProof/>
          <w:sz w:val="24"/>
          <w:szCs w:val="24"/>
          <w:lang w:val="en-IE"/>
        </w:rPr>
        <w:t xml:space="preserve"> that</w:t>
      </w:r>
      <w:r w:rsidR="008D151E" w:rsidRPr="00592338">
        <w:rPr>
          <w:rFonts w:ascii="Times New Roman" w:hAnsi="Times New Roman" w:cs="Times New Roman"/>
          <w:noProof/>
          <w:sz w:val="24"/>
          <w:szCs w:val="24"/>
          <w:lang w:val="en-IE"/>
        </w:rPr>
        <w:t xml:space="preserve"> </w:t>
      </w:r>
      <w:r w:rsidR="008D151E" w:rsidRPr="008D151E">
        <w:rPr>
          <w:rFonts w:ascii="Times New Roman" w:hAnsi="Times New Roman" w:cs="Times New Roman"/>
          <w:noProof/>
          <w:sz w:val="24"/>
          <w:szCs w:val="24"/>
          <w:lang w:val="en-IE"/>
        </w:rPr>
        <w:t>the potentially fraudulent operations represent around 3,33% of the total turnover of B2B immovable property transactions which are subject to VAT in Austria.</w:t>
      </w:r>
      <w:r w:rsidR="00FC4208">
        <w:rPr>
          <w:rFonts w:ascii="Times New Roman" w:hAnsi="Times New Roman" w:cs="Times New Roman"/>
          <w:noProof/>
          <w:sz w:val="24"/>
          <w:szCs w:val="24"/>
          <w:lang w:val="en-IE"/>
        </w:rPr>
        <w:t xml:space="preserve"> </w:t>
      </w:r>
      <w:r w:rsidR="002B29F1">
        <w:rPr>
          <w:rFonts w:ascii="Times New Roman" w:hAnsi="Times New Roman" w:cs="Times New Roman"/>
          <w:noProof/>
          <w:sz w:val="24"/>
          <w:szCs w:val="24"/>
          <w:lang w:val="en-IE"/>
        </w:rPr>
        <w:t xml:space="preserve">Also, an annual </w:t>
      </w:r>
      <w:r w:rsidR="001D29D1">
        <w:rPr>
          <w:rFonts w:ascii="Times New Roman" w:hAnsi="Times New Roman" w:cs="Times New Roman"/>
          <w:noProof/>
          <w:sz w:val="24"/>
          <w:szCs w:val="24"/>
          <w:lang w:val="en-IE"/>
        </w:rPr>
        <w:t xml:space="preserve">estimated </w:t>
      </w:r>
      <w:r w:rsidR="002B29F1">
        <w:rPr>
          <w:rFonts w:ascii="Times New Roman" w:hAnsi="Times New Roman" w:cs="Times New Roman"/>
          <w:noProof/>
          <w:sz w:val="24"/>
          <w:szCs w:val="24"/>
          <w:lang w:val="en-IE"/>
        </w:rPr>
        <w:t xml:space="preserve">exposure </w:t>
      </w:r>
      <w:r w:rsidR="00226D5A">
        <w:rPr>
          <w:rFonts w:ascii="Times New Roman" w:hAnsi="Times New Roman" w:cs="Times New Roman"/>
          <w:noProof/>
          <w:sz w:val="24"/>
          <w:szCs w:val="24"/>
          <w:lang w:val="en-IE"/>
        </w:rPr>
        <w:t xml:space="preserve">of €100 million </w:t>
      </w:r>
      <w:r w:rsidR="002B29F1">
        <w:rPr>
          <w:rFonts w:ascii="Times New Roman" w:hAnsi="Times New Roman" w:cs="Times New Roman"/>
          <w:noProof/>
          <w:sz w:val="24"/>
          <w:szCs w:val="24"/>
          <w:lang w:val="en-IE"/>
        </w:rPr>
        <w:t>is calculated on the basis of</w:t>
      </w:r>
      <w:r w:rsidR="00226D5A">
        <w:rPr>
          <w:rFonts w:ascii="Times New Roman" w:hAnsi="Times New Roman" w:cs="Times New Roman"/>
          <w:noProof/>
          <w:sz w:val="24"/>
          <w:szCs w:val="24"/>
          <w:lang w:val="en-IE"/>
        </w:rPr>
        <w:t xml:space="preserve"> an estimated</w:t>
      </w:r>
      <w:r w:rsidR="002B29F1">
        <w:rPr>
          <w:rFonts w:ascii="Times New Roman" w:hAnsi="Times New Roman" w:cs="Times New Roman"/>
          <w:noProof/>
          <w:sz w:val="24"/>
          <w:szCs w:val="24"/>
          <w:lang w:val="en-IE"/>
        </w:rPr>
        <w:t xml:space="preserve"> 50 transactions</w:t>
      </w:r>
      <w:r w:rsidR="001D29D1">
        <w:rPr>
          <w:rFonts w:ascii="Times New Roman" w:hAnsi="Times New Roman" w:cs="Times New Roman"/>
          <w:noProof/>
          <w:sz w:val="24"/>
          <w:szCs w:val="24"/>
          <w:lang w:val="en-IE"/>
        </w:rPr>
        <w:t xml:space="preserve"> of €10 million</w:t>
      </w:r>
      <w:r w:rsidR="002B29F1">
        <w:rPr>
          <w:rFonts w:ascii="Times New Roman" w:hAnsi="Times New Roman" w:cs="Times New Roman"/>
          <w:noProof/>
          <w:sz w:val="24"/>
          <w:szCs w:val="24"/>
          <w:lang w:val="en-IE"/>
        </w:rPr>
        <w:t xml:space="preserve"> </w:t>
      </w:r>
      <w:r w:rsidR="00226D5A">
        <w:rPr>
          <w:rFonts w:ascii="Times New Roman" w:hAnsi="Times New Roman" w:cs="Times New Roman"/>
          <w:noProof/>
          <w:sz w:val="24"/>
          <w:szCs w:val="24"/>
          <w:lang w:val="en-IE"/>
        </w:rPr>
        <w:t xml:space="preserve">at a 20% VAT rate. </w:t>
      </w:r>
      <w:r w:rsidR="001539CC">
        <w:rPr>
          <w:rFonts w:ascii="Times New Roman" w:hAnsi="Times New Roman" w:cs="Times New Roman"/>
          <w:noProof/>
          <w:sz w:val="24"/>
          <w:szCs w:val="24"/>
          <w:lang w:val="en-IE"/>
        </w:rPr>
        <w:t xml:space="preserve">Based </w:t>
      </w:r>
      <w:r w:rsidR="000560EC">
        <w:rPr>
          <w:rFonts w:ascii="Times New Roman" w:hAnsi="Times New Roman" w:cs="Times New Roman"/>
          <w:noProof/>
          <w:sz w:val="24"/>
          <w:szCs w:val="24"/>
          <w:lang w:val="en-IE"/>
        </w:rPr>
        <w:t xml:space="preserve">again </w:t>
      </w:r>
      <w:r w:rsidR="001539CC">
        <w:rPr>
          <w:rFonts w:ascii="Times New Roman" w:hAnsi="Times New Roman" w:cs="Times New Roman"/>
          <w:noProof/>
          <w:sz w:val="24"/>
          <w:szCs w:val="24"/>
          <w:lang w:val="en-IE"/>
        </w:rPr>
        <w:t xml:space="preserve">on the data provided by the Austrian authorities, which show a </w:t>
      </w:r>
      <w:r w:rsidR="00FC4208">
        <w:rPr>
          <w:rFonts w:ascii="Times New Roman" w:hAnsi="Times New Roman" w:cs="Times New Roman"/>
          <w:noProof/>
          <w:sz w:val="24"/>
          <w:szCs w:val="24"/>
          <w:lang w:val="en-IE"/>
        </w:rPr>
        <w:t>rather limited number of transaction</w:t>
      </w:r>
      <w:r w:rsidR="00226D5A">
        <w:rPr>
          <w:rFonts w:ascii="Times New Roman" w:hAnsi="Times New Roman" w:cs="Times New Roman"/>
          <w:noProof/>
          <w:sz w:val="24"/>
          <w:szCs w:val="24"/>
          <w:lang w:val="en-IE"/>
        </w:rPr>
        <w:t>s</w:t>
      </w:r>
      <w:r w:rsidR="00FC4208">
        <w:rPr>
          <w:rFonts w:ascii="Times New Roman" w:hAnsi="Times New Roman" w:cs="Times New Roman"/>
          <w:noProof/>
          <w:sz w:val="24"/>
          <w:szCs w:val="24"/>
          <w:lang w:val="en-IE"/>
        </w:rPr>
        <w:t xml:space="preserve">, </w:t>
      </w:r>
      <w:r w:rsidR="00226D5A">
        <w:rPr>
          <w:rFonts w:ascii="Times New Roman" w:hAnsi="Times New Roman" w:cs="Times New Roman"/>
          <w:noProof/>
          <w:sz w:val="24"/>
          <w:szCs w:val="24"/>
          <w:lang w:val="en-IE"/>
        </w:rPr>
        <w:t xml:space="preserve">conventional </w:t>
      </w:r>
      <w:r w:rsidR="00FC4208">
        <w:rPr>
          <w:rFonts w:ascii="Times New Roman" w:hAnsi="Times New Roman" w:cs="Times New Roman"/>
          <w:noProof/>
          <w:sz w:val="24"/>
          <w:szCs w:val="24"/>
          <w:lang w:val="en-IE"/>
        </w:rPr>
        <w:t xml:space="preserve">control measures should be </w:t>
      </w:r>
      <w:r w:rsidR="00BE00D2">
        <w:rPr>
          <w:rFonts w:ascii="Times New Roman" w:hAnsi="Times New Roman" w:cs="Times New Roman"/>
          <w:noProof/>
          <w:sz w:val="24"/>
          <w:szCs w:val="24"/>
          <w:lang w:val="en-IE"/>
        </w:rPr>
        <w:t>sufficient to tackle the specific VAT fraud risk</w:t>
      </w:r>
      <w:r w:rsidR="00FC4208">
        <w:rPr>
          <w:rFonts w:ascii="Times New Roman" w:hAnsi="Times New Roman" w:cs="Times New Roman"/>
          <w:noProof/>
          <w:sz w:val="24"/>
          <w:szCs w:val="24"/>
          <w:lang w:val="en-IE"/>
        </w:rPr>
        <w:t xml:space="preserve">. </w:t>
      </w:r>
      <w:r w:rsidR="001539CC">
        <w:rPr>
          <w:rFonts w:ascii="Times New Roman" w:hAnsi="Times New Roman" w:cs="Times New Roman"/>
          <w:noProof/>
          <w:sz w:val="24"/>
          <w:szCs w:val="24"/>
          <w:lang w:val="en-IE"/>
        </w:rPr>
        <w:t xml:space="preserve">For instance, the national authorities could envisage an obligation for notaries to notify the tax authorities immediately/ex ante on the conclusion of such transactions. </w:t>
      </w:r>
      <w:r w:rsidR="00387951">
        <w:rPr>
          <w:rFonts w:ascii="Times New Roman" w:hAnsi="Times New Roman" w:cs="Times New Roman"/>
          <w:noProof/>
          <w:sz w:val="24"/>
          <w:szCs w:val="24"/>
          <w:lang w:val="en-IE"/>
        </w:rPr>
        <w:t>This could also assist Austria in addressing the issue of insolvencies as mentioned in their second letter.</w:t>
      </w:r>
    </w:p>
    <w:p w14:paraId="1E5599D9" w14:textId="2BF82B8D" w:rsidR="00074E0C" w:rsidRDefault="00074E0C" w:rsidP="00074E0C">
      <w:pPr>
        <w:numPr>
          <w:ilvl w:val="0"/>
          <w:numId w:val="7"/>
        </w:numPr>
        <w:ind w:left="0" w:firstLine="0"/>
        <w:rPr>
          <w:rFonts w:ascii="Times New Roman" w:hAnsi="Times New Roman" w:cs="Times New Roman"/>
          <w:b/>
          <w:bCs/>
          <w:noProof/>
          <w:kern w:val="0"/>
          <w:lang w:val="en-GB"/>
          <w14:ligatures w14:val="none"/>
        </w:rPr>
      </w:pPr>
      <w:r>
        <w:rPr>
          <w:rFonts w:ascii="Times New Roman" w:hAnsi="Times New Roman" w:cs="Times New Roman"/>
          <w:b/>
          <w:bCs/>
          <w:noProof/>
          <w:kern w:val="0"/>
          <w:lang w:val="en-GB"/>
          <w14:ligatures w14:val="none"/>
        </w:rPr>
        <w:t>CONCLUSION</w:t>
      </w:r>
    </w:p>
    <w:p w14:paraId="2D1CCFAB" w14:textId="17502B81" w:rsidR="00A10DB1" w:rsidRDefault="00A10DB1" w:rsidP="00074E0C">
      <w:pPr>
        <w:ind w:left="720"/>
        <w:jc w:val="both"/>
        <w:rPr>
          <w:rFonts w:ascii="Times New Roman" w:hAnsi="Times New Roman" w:cs="Times New Roman"/>
          <w:noProof/>
          <w:kern w:val="0"/>
          <w:sz w:val="24"/>
          <w:szCs w:val="24"/>
          <w:lang w:val="en-IE"/>
          <w14:ligatures w14:val="none"/>
        </w:rPr>
      </w:pPr>
      <w:r>
        <w:rPr>
          <w:rFonts w:ascii="Times New Roman" w:hAnsi="Times New Roman" w:cs="Times New Roman"/>
          <w:noProof/>
          <w:sz w:val="24"/>
          <w:szCs w:val="24"/>
          <w:lang w:val="en-IE"/>
        </w:rPr>
        <w:t>G</w:t>
      </w:r>
      <w:r w:rsidRPr="006D7920">
        <w:rPr>
          <w:rFonts w:ascii="Times New Roman" w:hAnsi="Times New Roman" w:cs="Times New Roman"/>
          <w:noProof/>
          <w:sz w:val="24"/>
          <w:szCs w:val="24"/>
          <w:lang w:val="en-IE"/>
        </w:rPr>
        <w:t xml:space="preserve">iven the limited </w:t>
      </w:r>
      <w:r>
        <w:rPr>
          <w:rFonts w:ascii="Times New Roman" w:hAnsi="Times New Roman" w:cs="Times New Roman"/>
          <w:noProof/>
          <w:sz w:val="24"/>
          <w:szCs w:val="24"/>
          <w:lang w:val="en-IE"/>
        </w:rPr>
        <w:t xml:space="preserve">scope </w:t>
      </w:r>
      <w:r w:rsidR="002068D9" w:rsidRPr="00580152">
        <w:rPr>
          <w:rFonts w:ascii="Times New Roman" w:hAnsi="Times New Roman" w:cs="Times New Roman"/>
          <w:noProof/>
          <w:sz w:val="24"/>
          <w:szCs w:val="24"/>
          <w:lang w:val="en-US"/>
        </w:rPr>
        <w:t>and the above-mentioned arguments</w:t>
      </w:r>
      <w:r>
        <w:rPr>
          <w:rFonts w:ascii="Times New Roman" w:hAnsi="Times New Roman" w:cs="Times New Roman"/>
          <w:noProof/>
          <w:sz w:val="24"/>
          <w:szCs w:val="24"/>
          <w:lang w:val="en-IE"/>
        </w:rPr>
        <w:t xml:space="preserve">, </w:t>
      </w:r>
      <w:r w:rsidRPr="006D7920">
        <w:rPr>
          <w:rFonts w:ascii="Times New Roman" w:hAnsi="Times New Roman" w:cs="Times New Roman"/>
          <w:noProof/>
          <w:sz w:val="24"/>
          <w:szCs w:val="24"/>
          <w:lang w:val="en-IE"/>
        </w:rPr>
        <w:t xml:space="preserve">Austria’s request does </w:t>
      </w:r>
      <w:r w:rsidRPr="006D7920">
        <w:rPr>
          <w:rFonts w:ascii="Times New Roman" w:hAnsi="Times New Roman" w:cs="Times New Roman"/>
          <w:b/>
          <w:bCs/>
          <w:noProof/>
          <w:sz w:val="24"/>
          <w:szCs w:val="24"/>
          <w:lang w:val="en-IE"/>
        </w:rPr>
        <w:t>not convincingly demonstrate</w:t>
      </w:r>
      <w:r w:rsidRPr="006D7920">
        <w:rPr>
          <w:rFonts w:ascii="Times New Roman" w:hAnsi="Times New Roman" w:cs="Times New Roman"/>
          <w:noProof/>
          <w:sz w:val="24"/>
          <w:szCs w:val="24"/>
          <w:lang w:val="en-IE"/>
        </w:rPr>
        <w:t xml:space="preserve"> that the measure is</w:t>
      </w:r>
      <w:r>
        <w:rPr>
          <w:rFonts w:ascii="Times New Roman" w:hAnsi="Times New Roman" w:cs="Times New Roman"/>
          <w:noProof/>
          <w:sz w:val="24"/>
          <w:szCs w:val="24"/>
          <w:lang w:val="en-IE"/>
        </w:rPr>
        <w:t xml:space="preserve"> </w:t>
      </w:r>
      <w:r w:rsidRPr="006D7920">
        <w:rPr>
          <w:rFonts w:ascii="Times New Roman" w:hAnsi="Times New Roman" w:cs="Times New Roman"/>
          <w:noProof/>
          <w:sz w:val="24"/>
          <w:szCs w:val="24"/>
          <w:lang w:val="en-IE"/>
        </w:rPr>
        <w:t>necessary</w:t>
      </w:r>
      <w:r>
        <w:rPr>
          <w:rFonts w:ascii="Times New Roman" w:hAnsi="Times New Roman" w:cs="Times New Roman"/>
          <w:noProof/>
          <w:sz w:val="24"/>
          <w:szCs w:val="24"/>
          <w:lang w:val="en-IE"/>
        </w:rPr>
        <w:t xml:space="preserve"> and </w:t>
      </w:r>
      <w:r w:rsidRPr="006D7920">
        <w:rPr>
          <w:rFonts w:ascii="Times New Roman" w:hAnsi="Times New Roman" w:cs="Times New Roman"/>
          <w:noProof/>
          <w:sz w:val="24"/>
          <w:szCs w:val="24"/>
          <w:lang w:val="en-IE"/>
        </w:rPr>
        <w:t>proportionate</w:t>
      </w:r>
      <w:r>
        <w:rPr>
          <w:rFonts w:ascii="Times New Roman" w:hAnsi="Times New Roman" w:cs="Times New Roman"/>
          <w:noProof/>
          <w:sz w:val="24"/>
          <w:szCs w:val="24"/>
          <w:lang w:val="en-IE"/>
        </w:rPr>
        <w:t xml:space="preserve">. </w:t>
      </w:r>
    </w:p>
    <w:p w14:paraId="0D2CC774" w14:textId="037B5806" w:rsidR="00074E0C" w:rsidRPr="00592338" w:rsidRDefault="002068D9" w:rsidP="00074E0C">
      <w:pPr>
        <w:ind w:left="720"/>
        <w:jc w:val="both"/>
        <w:rPr>
          <w:rFonts w:ascii="Times New Roman" w:hAnsi="Times New Roman" w:cs="Times New Roman"/>
          <w:noProof/>
          <w:kern w:val="0"/>
          <w:sz w:val="24"/>
          <w:szCs w:val="24"/>
          <w:lang w:val="en-IE"/>
          <w14:ligatures w14:val="none"/>
        </w:rPr>
      </w:pPr>
      <w:r>
        <w:rPr>
          <w:rFonts w:ascii="Times New Roman" w:hAnsi="Times New Roman" w:cs="Times New Roman"/>
          <w:noProof/>
          <w:kern w:val="0"/>
          <w:sz w:val="24"/>
          <w:szCs w:val="24"/>
          <w:lang w:val="en-IE"/>
          <w14:ligatures w14:val="none"/>
        </w:rPr>
        <w:t>Therefore</w:t>
      </w:r>
      <w:r w:rsidR="00074E0C" w:rsidRPr="00592338">
        <w:rPr>
          <w:rFonts w:ascii="Times New Roman" w:hAnsi="Times New Roman" w:cs="Times New Roman"/>
          <w:noProof/>
          <w:kern w:val="0"/>
          <w:sz w:val="24"/>
          <w:szCs w:val="24"/>
          <w:lang w:val="en-IE"/>
          <w14:ligatures w14:val="none"/>
        </w:rPr>
        <w:t>, the Commission objects to the request made by Austria.</w:t>
      </w:r>
    </w:p>
    <w:sectPr w:rsidR="00074E0C" w:rsidRPr="00592338" w:rsidSect="003170E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65380" w14:textId="77777777" w:rsidR="00685847" w:rsidRDefault="00685847" w:rsidP="003170E8">
      <w:pPr>
        <w:spacing w:after="0" w:line="240" w:lineRule="auto"/>
      </w:pPr>
      <w:r>
        <w:separator/>
      </w:r>
    </w:p>
  </w:endnote>
  <w:endnote w:type="continuationSeparator" w:id="0">
    <w:p w14:paraId="7AC79647" w14:textId="77777777" w:rsidR="00685847" w:rsidRDefault="00685847" w:rsidP="00317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5078B" w14:textId="3CFF92FD" w:rsidR="00D223D6" w:rsidRPr="00D223D6" w:rsidRDefault="00D223D6" w:rsidP="00D223D6">
    <w:pPr>
      <w:pStyle w:val="FooterCoverPage"/>
      <w:rPr>
        <w:rFonts w:ascii="Arial" w:hAnsi="Arial" w:cs="Arial"/>
        <w:b/>
        <w:sz w:val="48"/>
      </w:rPr>
    </w:pPr>
    <w:r w:rsidRPr="00D223D6">
      <w:rPr>
        <w:rFonts w:ascii="Arial" w:hAnsi="Arial" w:cs="Arial"/>
        <w:b/>
        <w:sz w:val="48"/>
      </w:rPr>
      <w:t>EN</w:t>
    </w:r>
    <w:r w:rsidRPr="00D223D6">
      <w:rPr>
        <w:rFonts w:ascii="Arial" w:hAnsi="Arial" w:cs="Arial"/>
        <w:b/>
        <w:sz w:val="48"/>
      </w:rPr>
      <w:tab/>
    </w:r>
    <w:r w:rsidRPr="00D223D6">
      <w:rPr>
        <w:rFonts w:ascii="Arial" w:hAnsi="Arial" w:cs="Arial"/>
        <w:b/>
        <w:sz w:val="48"/>
      </w:rPr>
      <w:tab/>
    </w:r>
    <w:r w:rsidRPr="00D223D6">
      <w:tab/>
    </w:r>
    <w:r w:rsidRPr="00D223D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7CC66" w14:textId="72FEBA72" w:rsidR="00D223D6" w:rsidRPr="00D223D6" w:rsidRDefault="00D223D6" w:rsidP="00D223D6">
    <w:pPr>
      <w:pStyle w:val="FooterCoverPage"/>
      <w:rPr>
        <w:rFonts w:ascii="Arial" w:hAnsi="Arial" w:cs="Arial"/>
        <w:b/>
        <w:sz w:val="48"/>
      </w:rPr>
    </w:pPr>
    <w:r w:rsidRPr="00D223D6">
      <w:rPr>
        <w:rFonts w:ascii="Arial" w:hAnsi="Arial" w:cs="Arial"/>
        <w:b/>
        <w:sz w:val="48"/>
      </w:rPr>
      <w:t>EN</w:t>
    </w:r>
    <w:r w:rsidRPr="00D223D6">
      <w:rPr>
        <w:rFonts w:ascii="Arial" w:hAnsi="Arial" w:cs="Arial"/>
        <w:b/>
        <w:sz w:val="48"/>
      </w:rPr>
      <w:tab/>
    </w:r>
    <w:r w:rsidRPr="00D223D6">
      <w:rPr>
        <w:rFonts w:ascii="Arial" w:hAnsi="Arial" w:cs="Arial"/>
        <w:b/>
        <w:sz w:val="48"/>
      </w:rPr>
      <w:tab/>
    </w:r>
    <w:r w:rsidRPr="00D223D6">
      <w:tab/>
    </w:r>
    <w:r w:rsidRPr="00D223D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963BB" w14:textId="77777777" w:rsidR="00D223D6" w:rsidRPr="00D223D6" w:rsidRDefault="00D223D6" w:rsidP="00D223D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8D53C" w14:textId="77777777" w:rsidR="003170E8" w:rsidRDefault="003170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543466"/>
      <w:docPartObj>
        <w:docPartGallery w:val="Page Numbers (Bottom of Page)"/>
        <w:docPartUnique/>
      </w:docPartObj>
    </w:sdtPr>
    <w:sdtEndPr>
      <w:rPr>
        <w:noProof/>
      </w:rPr>
    </w:sdtEndPr>
    <w:sdtContent>
      <w:p w14:paraId="5193D664" w14:textId="150206C8" w:rsidR="003E6F1E" w:rsidRDefault="003E6F1E">
        <w:pPr>
          <w:pStyle w:val="Footer"/>
          <w:jc w:val="center"/>
        </w:pPr>
        <w:r>
          <w:fldChar w:fldCharType="begin"/>
        </w:r>
        <w:r>
          <w:instrText xml:space="preserve"> PAGE   \* MERGEFORMAT </w:instrText>
        </w:r>
        <w:r>
          <w:fldChar w:fldCharType="separate"/>
        </w:r>
        <w:r w:rsidR="00D223D6">
          <w:rPr>
            <w:noProof/>
          </w:rPr>
          <w:t>1</w:t>
        </w:r>
        <w:r>
          <w:rPr>
            <w:noProof/>
          </w:rPr>
          <w:fldChar w:fldCharType="end"/>
        </w:r>
      </w:p>
    </w:sdtContent>
  </w:sdt>
  <w:p w14:paraId="7345A900" w14:textId="77777777" w:rsidR="003170E8" w:rsidRDefault="003170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C9044" w14:textId="77777777" w:rsidR="003170E8" w:rsidRDefault="00317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7C93D" w14:textId="77777777" w:rsidR="00685847" w:rsidRDefault="00685847" w:rsidP="003170E8">
      <w:pPr>
        <w:spacing w:after="0" w:line="240" w:lineRule="auto"/>
      </w:pPr>
      <w:r>
        <w:separator/>
      </w:r>
    </w:p>
  </w:footnote>
  <w:footnote w:type="continuationSeparator" w:id="0">
    <w:p w14:paraId="1B4B4D33" w14:textId="77777777" w:rsidR="00685847" w:rsidRDefault="00685847" w:rsidP="003170E8">
      <w:pPr>
        <w:spacing w:after="0" w:line="240" w:lineRule="auto"/>
      </w:pPr>
      <w:r>
        <w:continuationSeparator/>
      </w:r>
    </w:p>
  </w:footnote>
  <w:footnote w:id="1">
    <w:p w14:paraId="12C4B32F" w14:textId="77777777" w:rsidR="00734CA2" w:rsidRPr="00826B46" w:rsidRDefault="00734CA2" w:rsidP="00734CA2">
      <w:pPr>
        <w:pStyle w:val="FootnoteText"/>
        <w:ind w:left="284" w:hanging="284"/>
        <w:rPr>
          <w:sz w:val="16"/>
          <w:szCs w:val="16"/>
          <w:lang w:val="en-IE"/>
        </w:rPr>
      </w:pPr>
      <w:r>
        <w:rPr>
          <w:rStyle w:val="FootnoteReference"/>
        </w:rPr>
        <w:footnoteRef/>
      </w:r>
      <w:r>
        <w:t xml:space="preserve"> </w:t>
      </w:r>
      <w:r w:rsidRPr="006B78B0">
        <w:rPr>
          <w:rFonts w:ascii="Times New Roman" w:hAnsi="Times New Roman" w:cs="Times New Roman"/>
          <w:iCs/>
          <w:color w:val="444444"/>
          <w:shd w:val="clear" w:color="auto" w:fill="FFFFFF"/>
        </w:rPr>
        <w:t>OJ L 347, 11.12.2006, p. 1</w:t>
      </w:r>
    </w:p>
  </w:footnote>
  <w:footnote w:id="2">
    <w:p w14:paraId="1F1ABDAF" w14:textId="77777777" w:rsidR="00734CA2" w:rsidRPr="00755140" w:rsidRDefault="00734CA2" w:rsidP="00734CA2">
      <w:pPr>
        <w:pStyle w:val="FootnoteText"/>
      </w:pPr>
      <w:r>
        <w:rPr>
          <w:rStyle w:val="FootnoteReference"/>
        </w:rPr>
        <w:footnoteRef/>
      </w:r>
      <w:r>
        <w:t xml:space="preserve"> </w:t>
      </w:r>
      <w:r w:rsidRPr="00D422EF">
        <w:rPr>
          <w:rFonts w:ascii="Times New Roman" w:hAnsi="Times New Roman" w:cs="Times New Roman"/>
        </w:rPr>
        <w:t xml:space="preserve">See judgment of 27 January 2011 in case </w:t>
      </w:r>
      <w:r w:rsidRPr="00D422EF">
        <w:rPr>
          <w:rFonts w:ascii="Times New Roman" w:hAnsi="Times New Roman" w:cs="Times New Roman"/>
          <w:i/>
          <w:iCs/>
        </w:rPr>
        <w:t>Vandoorne</w:t>
      </w:r>
      <w:r w:rsidRPr="00D422EF">
        <w:rPr>
          <w:rFonts w:ascii="Times New Roman" w:hAnsi="Times New Roman" w:cs="Times New Roman"/>
        </w:rPr>
        <w:t xml:space="preserve"> C</w:t>
      </w:r>
      <w:r w:rsidRPr="00D422EF">
        <w:rPr>
          <w:rFonts w:ascii="Times New Roman" w:hAnsi="Times New Roman" w:cs="Times New Roman"/>
        </w:rPr>
        <w:noBreakHyphen/>
        <w:t>489/09, EU:C:2011:33, paragraph 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DC68E" w14:textId="77777777" w:rsidR="00D223D6" w:rsidRPr="00D223D6" w:rsidRDefault="00D223D6" w:rsidP="00D223D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BE934" w14:textId="77777777" w:rsidR="00D223D6" w:rsidRPr="00D223D6" w:rsidRDefault="00D223D6" w:rsidP="00D223D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C0F75" w14:textId="77777777" w:rsidR="00D223D6" w:rsidRPr="00D223D6" w:rsidRDefault="00D223D6" w:rsidP="00D223D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4DFD6" w14:textId="77777777" w:rsidR="003170E8" w:rsidRDefault="003170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D2295" w14:textId="77777777" w:rsidR="003170E8" w:rsidRDefault="003170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BDFB1" w14:textId="77777777" w:rsidR="003170E8" w:rsidRDefault="00317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F6745"/>
    <w:multiLevelType w:val="hybridMultilevel"/>
    <w:tmpl w:val="E082797A"/>
    <w:lvl w:ilvl="0" w:tplc="037E4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6BC31FF"/>
    <w:multiLevelType w:val="hybridMultilevel"/>
    <w:tmpl w:val="BC300EA0"/>
    <w:lvl w:ilvl="0" w:tplc="E960C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80729C9"/>
    <w:multiLevelType w:val="hybridMultilevel"/>
    <w:tmpl w:val="1F7E8B3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90D628D"/>
    <w:multiLevelType w:val="hybridMultilevel"/>
    <w:tmpl w:val="AB30E0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8F46D2C"/>
    <w:multiLevelType w:val="hybridMultilevel"/>
    <w:tmpl w:val="F19C97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4D06C87"/>
    <w:multiLevelType w:val="multilevel"/>
    <w:tmpl w:val="9D463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EB2911"/>
    <w:multiLevelType w:val="hybridMultilevel"/>
    <w:tmpl w:val="053E69A6"/>
    <w:lvl w:ilvl="0" w:tplc="3808FF7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7A153C5"/>
    <w:multiLevelType w:val="hybridMultilevel"/>
    <w:tmpl w:val="6634758C"/>
    <w:lvl w:ilvl="0" w:tplc="B70CFD2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B0033E1"/>
    <w:multiLevelType w:val="hybridMultilevel"/>
    <w:tmpl w:val="AE3E05FE"/>
    <w:lvl w:ilvl="0" w:tplc="635C403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4"/>
  </w:num>
  <w:num w:numId="6">
    <w:abstractNumId w:val="3"/>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891A0DD-0DB2-40F1-B8E8-93756854E834"/>
    <w:docVar w:name="LW_COVERPAGE_TYPE" w:val="1"/>
    <w:docVar w:name="LW_CROSSREFERENCE" w:val="&lt;UNUSED&gt;"/>
    <w:docVar w:name="LW_DocType" w:val="NORMAL"/>
    <w:docVar w:name="LW_EMISSION" w:val="6.2.2026"/>
    <w:docVar w:name="LW_EMISSION_ISODATE" w:val="2026-02-06"/>
    <w:docVar w:name="LW_EMISSION_LOCATION" w:val="BRX"/>
    <w:docVar w:name="LW_EMISSION_PREFIX" w:val="Brussels, "/>
    <w:docVar w:name="LW_EMISSION_SUFFIX" w:val=" "/>
    <w:docVar w:name="LW_ID_DOCTYPE_NONLW" w:val="CP-010"/>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 accordance with Article 395 of Council Directive 2006/112/EC"/>
    <w:docVar w:name="LW_TYPE.DOC.CP" w:val="COMMUNICATION FROM THE COMMISSION TO THE COUNCIL"/>
    <w:docVar w:name="LW_TYPE.DOC.CP.USERTEXT" w:val="&lt;EMPTY&gt;"/>
    <w:docVar w:name="LwApiVersions" w:val="LW4CoDe 1.24.5.0; LW 9.2, Build 20251112"/>
  </w:docVars>
  <w:rsids>
    <w:rsidRoot w:val="003170E8"/>
    <w:rsid w:val="0000695A"/>
    <w:rsid w:val="00013FA3"/>
    <w:rsid w:val="00015D53"/>
    <w:rsid w:val="0001778E"/>
    <w:rsid w:val="00020210"/>
    <w:rsid w:val="00027462"/>
    <w:rsid w:val="000560EC"/>
    <w:rsid w:val="000632AE"/>
    <w:rsid w:val="00064EFE"/>
    <w:rsid w:val="00074E0C"/>
    <w:rsid w:val="00077A83"/>
    <w:rsid w:val="00084984"/>
    <w:rsid w:val="00132C1B"/>
    <w:rsid w:val="001348DC"/>
    <w:rsid w:val="00146D4D"/>
    <w:rsid w:val="001539CC"/>
    <w:rsid w:val="00163771"/>
    <w:rsid w:val="001A2247"/>
    <w:rsid w:val="001D29D1"/>
    <w:rsid w:val="001F2C9C"/>
    <w:rsid w:val="00203357"/>
    <w:rsid w:val="002068D9"/>
    <w:rsid w:val="00216E3E"/>
    <w:rsid w:val="00226D5A"/>
    <w:rsid w:val="00255D44"/>
    <w:rsid w:val="0025767C"/>
    <w:rsid w:val="00296612"/>
    <w:rsid w:val="002B29F1"/>
    <w:rsid w:val="002C4BA5"/>
    <w:rsid w:val="002D114E"/>
    <w:rsid w:val="002F5F12"/>
    <w:rsid w:val="003170E8"/>
    <w:rsid w:val="00331F51"/>
    <w:rsid w:val="0033332A"/>
    <w:rsid w:val="003513C3"/>
    <w:rsid w:val="00354A33"/>
    <w:rsid w:val="00376597"/>
    <w:rsid w:val="00387951"/>
    <w:rsid w:val="003E6F1E"/>
    <w:rsid w:val="004023EA"/>
    <w:rsid w:val="00431D20"/>
    <w:rsid w:val="004567BC"/>
    <w:rsid w:val="0046512F"/>
    <w:rsid w:val="00484798"/>
    <w:rsid w:val="004C11BE"/>
    <w:rsid w:val="004E54C1"/>
    <w:rsid w:val="004E6656"/>
    <w:rsid w:val="00513841"/>
    <w:rsid w:val="00541747"/>
    <w:rsid w:val="0054409D"/>
    <w:rsid w:val="00580152"/>
    <w:rsid w:val="0058186A"/>
    <w:rsid w:val="00592338"/>
    <w:rsid w:val="005B284A"/>
    <w:rsid w:val="005B7CF5"/>
    <w:rsid w:val="0060407C"/>
    <w:rsid w:val="00607200"/>
    <w:rsid w:val="0061183C"/>
    <w:rsid w:val="0062126C"/>
    <w:rsid w:val="00636E30"/>
    <w:rsid w:val="00646D04"/>
    <w:rsid w:val="0066295E"/>
    <w:rsid w:val="00666DF8"/>
    <w:rsid w:val="00685847"/>
    <w:rsid w:val="006A3584"/>
    <w:rsid w:val="006A545D"/>
    <w:rsid w:val="006C5BE6"/>
    <w:rsid w:val="006D2504"/>
    <w:rsid w:val="006D7920"/>
    <w:rsid w:val="006E1264"/>
    <w:rsid w:val="007003A8"/>
    <w:rsid w:val="007158B9"/>
    <w:rsid w:val="007168DB"/>
    <w:rsid w:val="00734CA2"/>
    <w:rsid w:val="00755E87"/>
    <w:rsid w:val="00791799"/>
    <w:rsid w:val="00794FC4"/>
    <w:rsid w:val="007F17C5"/>
    <w:rsid w:val="008333E8"/>
    <w:rsid w:val="008463AC"/>
    <w:rsid w:val="00846474"/>
    <w:rsid w:val="00880726"/>
    <w:rsid w:val="008C6B49"/>
    <w:rsid w:val="008D151E"/>
    <w:rsid w:val="008E61F2"/>
    <w:rsid w:val="00905C3B"/>
    <w:rsid w:val="00905E1E"/>
    <w:rsid w:val="00937476"/>
    <w:rsid w:val="009442EC"/>
    <w:rsid w:val="00975082"/>
    <w:rsid w:val="009F0EA0"/>
    <w:rsid w:val="00A10DB1"/>
    <w:rsid w:val="00A167F1"/>
    <w:rsid w:val="00A72267"/>
    <w:rsid w:val="00A77CF3"/>
    <w:rsid w:val="00A82E2E"/>
    <w:rsid w:val="00A97C5B"/>
    <w:rsid w:val="00AA1020"/>
    <w:rsid w:val="00AA1CA5"/>
    <w:rsid w:val="00AA73F2"/>
    <w:rsid w:val="00AD5F24"/>
    <w:rsid w:val="00B24C45"/>
    <w:rsid w:val="00B5120E"/>
    <w:rsid w:val="00B66662"/>
    <w:rsid w:val="00B91505"/>
    <w:rsid w:val="00BD2335"/>
    <w:rsid w:val="00BE00D2"/>
    <w:rsid w:val="00C261CE"/>
    <w:rsid w:val="00C2694C"/>
    <w:rsid w:val="00C321A2"/>
    <w:rsid w:val="00C45950"/>
    <w:rsid w:val="00C91ADF"/>
    <w:rsid w:val="00CA0BA7"/>
    <w:rsid w:val="00CB4AF3"/>
    <w:rsid w:val="00CF65A6"/>
    <w:rsid w:val="00CF75D0"/>
    <w:rsid w:val="00D223D6"/>
    <w:rsid w:val="00D33879"/>
    <w:rsid w:val="00D46D1A"/>
    <w:rsid w:val="00D77C29"/>
    <w:rsid w:val="00D97F7D"/>
    <w:rsid w:val="00DA415D"/>
    <w:rsid w:val="00DB42D5"/>
    <w:rsid w:val="00DB6354"/>
    <w:rsid w:val="00DB6D01"/>
    <w:rsid w:val="00DC4234"/>
    <w:rsid w:val="00E259AA"/>
    <w:rsid w:val="00E3181E"/>
    <w:rsid w:val="00E62CAF"/>
    <w:rsid w:val="00E6437D"/>
    <w:rsid w:val="00E65E3D"/>
    <w:rsid w:val="00F01F19"/>
    <w:rsid w:val="00F21405"/>
    <w:rsid w:val="00F50CBD"/>
    <w:rsid w:val="00F71C9B"/>
    <w:rsid w:val="00F9787A"/>
    <w:rsid w:val="00FB635B"/>
    <w:rsid w:val="00FC4208"/>
    <w:rsid w:val="00FC4B94"/>
    <w:rsid w:val="00FE259A"/>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7C1B93"/>
  <w15:chartTrackingRefBased/>
  <w15:docId w15:val="{6F2870CF-A8B4-4989-BF40-8A8C341ED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7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0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0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0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0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0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0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0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0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0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0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0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0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0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0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0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0E8"/>
    <w:rPr>
      <w:rFonts w:eastAsiaTheme="majorEastAsia" w:cstheme="majorBidi"/>
      <w:color w:val="272727" w:themeColor="text1" w:themeTint="D8"/>
    </w:rPr>
  </w:style>
  <w:style w:type="paragraph" w:styleId="Title">
    <w:name w:val="Title"/>
    <w:basedOn w:val="Normal"/>
    <w:next w:val="Normal"/>
    <w:link w:val="TitleChar"/>
    <w:uiPriority w:val="10"/>
    <w:qFormat/>
    <w:rsid w:val="00317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0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0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0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0E8"/>
    <w:pPr>
      <w:spacing w:before="160"/>
      <w:jc w:val="center"/>
    </w:pPr>
    <w:rPr>
      <w:i/>
      <w:iCs/>
      <w:color w:val="404040" w:themeColor="text1" w:themeTint="BF"/>
    </w:rPr>
  </w:style>
  <w:style w:type="character" w:customStyle="1" w:styleId="QuoteChar">
    <w:name w:val="Quote Char"/>
    <w:basedOn w:val="DefaultParagraphFont"/>
    <w:link w:val="Quote"/>
    <w:uiPriority w:val="29"/>
    <w:rsid w:val="003170E8"/>
    <w:rPr>
      <w:i/>
      <w:iCs/>
      <w:color w:val="404040" w:themeColor="text1" w:themeTint="BF"/>
    </w:rPr>
  </w:style>
  <w:style w:type="paragraph" w:styleId="ListParagraph">
    <w:name w:val="List Paragraph"/>
    <w:basedOn w:val="Normal"/>
    <w:uiPriority w:val="34"/>
    <w:qFormat/>
    <w:rsid w:val="003170E8"/>
    <w:pPr>
      <w:ind w:left="720"/>
      <w:contextualSpacing/>
    </w:pPr>
  </w:style>
  <w:style w:type="character" w:styleId="IntenseEmphasis">
    <w:name w:val="Intense Emphasis"/>
    <w:basedOn w:val="DefaultParagraphFont"/>
    <w:uiPriority w:val="21"/>
    <w:qFormat/>
    <w:rsid w:val="003170E8"/>
    <w:rPr>
      <w:i/>
      <w:iCs/>
      <w:color w:val="0F4761" w:themeColor="accent1" w:themeShade="BF"/>
    </w:rPr>
  </w:style>
  <w:style w:type="paragraph" w:styleId="IntenseQuote">
    <w:name w:val="Intense Quote"/>
    <w:basedOn w:val="Normal"/>
    <w:next w:val="Normal"/>
    <w:link w:val="IntenseQuoteChar"/>
    <w:uiPriority w:val="30"/>
    <w:qFormat/>
    <w:rsid w:val="00317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0E8"/>
    <w:rPr>
      <w:i/>
      <w:iCs/>
      <w:color w:val="0F4761" w:themeColor="accent1" w:themeShade="BF"/>
    </w:rPr>
  </w:style>
  <w:style w:type="character" w:styleId="IntenseReference">
    <w:name w:val="Intense Reference"/>
    <w:basedOn w:val="DefaultParagraphFont"/>
    <w:uiPriority w:val="32"/>
    <w:qFormat/>
    <w:rsid w:val="003170E8"/>
    <w:rPr>
      <w:b/>
      <w:bCs/>
      <w:smallCaps/>
      <w:color w:val="0F4761" w:themeColor="accent1" w:themeShade="BF"/>
      <w:spacing w:val="5"/>
    </w:rPr>
  </w:style>
  <w:style w:type="character" w:customStyle="1" w:styleId="Marker">
    <w:name w:val="Marker"/>
    <w:basedOn w:val="DefaultParagraphFont"/>
    <w:rsid w:val="003170E8"/>
    <w:rPr>
      <w:color w:val="0000FF"/>
      <w:shd w:val="clear" w:color="auto" w:fill="auto"/>
    </w:rPr>
  </w:style>
  <w:style w:type="paragraph" w:styleId="Header">
    <w:name w:val="header"/>
    <w:basedOn w:val="Normal"/>
    <w:link w:val="HeaderChar"/>
    <w:uiPriority w:val="99"/>
    <w:unhideWhenUsed/>
    <w:rsid w:val="003170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0E8"/>
  </w:style>
  <w:style w:type="paragraph" w:styleId="Footer">
    <w:name w:val="footer"/>
    <w:basedOn w:val="Normal"/>
    <w:link w:val="FooterChar"/>
    <w:uiPriority w:val="99"/>
    <w:unhideWhenUsed/>
    <w:rsid w:val="003170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0E8"/>
  </w:style>
  <w:style w:type="paragraph" w:customStyle="1" w:styleId="Pagedecouverture">
    <w:name w:val="Page de couverture"/>
    <w:basedOn w:val="Normal"/>
    <w:next w:val="Normal"/>
    <w:rsid w:val="003170E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170E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170E8"/>
    <w:rPr>
      <w:rFonts w:ascii="Times New Roman" w:hAnsi="Times New Roman" w:cs="Times New Roman"/>
      <w:sz w:val="24"/>
    </w:rPr>
  </w:style>
  <w:style w:type="paragraph" w:customStyle="1" w:styleId="FooterSensitivity">
    <w:name w:val="Footer Sensitivity"/>
    <w:basedOn w:val="Normal"/>
    <w:link w:val="FooterSensitivityChar"/>
    <w:rsid w:val="003170E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170E8"/>
    <w:rPr>
      <w:rFonts w:ascii="Times New Roman" w:hAnsi="Times New Roman" w:cs="Times New Roman"/>
      <w:b/>
      <w:sz w:val="32"/>
    </w:rPr>
  </w:style>
  <w:style w:type="paragraph" w:customStyle="1" w:styleId="HeaderCoverPage">
    <w:name w:val="Header Cover Page"/>
    <w:basedOn w:val="Normal"/>
    <w:link w:val="HeaderCoverPageChar"/>
    <w:rsid w:val="003170E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170E8"/>
    <w:rPr>
      <w:rFonts w:ascii="Times New Roman" w:hAnsi="Times New Roman" w:cs="Times New Roman"/>
      <w:sz w:val="24"/>
    </w:rPr>
  </w:style>
  <w:style w:type="paragraph" w:customStyle="1" w:styleId="HeaderSensitivity">
    <w:name w:val="Header Sensitivity"/>
    <w:basedOn w:val="Normal"/>
    <w:link w:val="HeaderSensitivityChar"/>
    <w:rsid w:val="003170E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170E8"/>
    <w:rPr>
      <w:rFonts w:ascii="Times New Roman" w:hAnsi="Times New Roman" w:cs="Times New Roman"/>
      <w:b/>
      <w:sz w:val="32"/>
    </w:rPr>
  </w:style>
  <w:style w:type="paragraph" w:customStyle="1" w:styleId="HeaderSensitivityRight">
    <w:name w:val="Header Sensitivity Right"/>
    <w:basedOn w:val="Normal"/>
    <w:link w:val="HeaderSensitivityRightChar"/>
    <w:rsid w:val="003170E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170E8"/>
    <w:rPr>
      <w:rFonts w:ascii="Times New Roman" w:hAnsi="Times New Roman" w:cs="Times New Roman"/>
      <w:sz w:val="28"/>
    </w:rPr>
  </w:style>
  <w:style w:type="paragraph" w:styleId="FootnoteText">
    <w:name w:val="footnote text"/>
    <w:basedOn w:val="Normal"/>
    <w:link w:val="FootnoteTextChar"/>
    <w:uiPriority w:val="99"/>
    <w:semiHidden/>
    <w:unhideWhenUsed/>
    <w:rsid w:val="00734CA2"/>
    <w:pPr>
      <w:spacing w:after="0" w:line="240" w:lineRule="auto"/>
    </w:pPr>
    <w:rPr>
      <w:kern w:val="0"/>
      <w:sz w:val="20"/>
      <w:szCs w:val="20"/>
      <w:lang w:val="en-GB"/>
      <w14:ligatures w14:val="none"/>
    </w:rPr>
  </w:style>
  <w:style w:type="character" w:customStyle="1" w:styleId="FootnoteTextChar">
    <w:name w:val="Footnote Text Char"/>
    <w:basedOn w:val="DefaultParagraphFont"/>
    <w:link w:val="FootnoteText"/>
    <w:uiPriority w:val="99"/>
    <w:semiHidden/>
    <w:rsid w:val="00734CA2"/>
    <w:rPr>
      <w:kern w:val="0"/>
      <w:sz w:val="20"/>
      <w:szCs w:val="20"/>
      <w:lang w:val="en-GB"/>
      <w14:ligatures w14:val="none"/>
    </w:rPr>
  </w:style>
  <w:style w:type="character" w:styleId="FootnoteReference">
    <w:name w:val="footnote reference"/>
    <w:aliases w:val="Footnote Reference Superscript,BVI fnr,Footnote symbol,Footnote,FR + (Complex) Arial,(Latin) 9 pt,(Complex) 10 pt + (Compl...,Nota,Appel note de bas de p,SUPERS,Footnotemark,FR,Footnotemark1,Footnotemark2,FR1,Footnotemark3,FR2,FR3,FR4"/>
    <w:link w:val="FootnotesymbolCarZchn"/>
    <w:qFormat/>
    <w:rsid w:val="00734CA2"/>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734CA2"/>
    <w:pPr>
      <w:spacing w:after="0" w:line="160" w:lineRule="exact"/>
      <w:ind w:left="284" w:hanging="284"/>
      <w:jc w:val="both"/>
    </w:pPr>
    <w:rPr>
      <w:rFonts w:cs="Times New Roman"/>
      <w:vertAlign w:val="superscript"/>
    </w:rPr>
  </w:style>
  <w:style w:type="paragraph" w:styleId="Revision">
    <w:name w:val="Revision"/>
    <w:hidden/>
    <w:uiPriority w:val="99"/>
    <w:semiHidden/>
    <w:rsid w:val="00592338"/>
    <w:pPr>
      <w:spacing w:after="0" w:line="240" w:lineRule="auto"/>
    </w:pPr>
  </w:style>
  <w:style w:type="character" w:styleId="CommentReference">
    <w:name w:val="annotation reference"/>
    <w:basedOn w:val="DefaultParagraphFont"/>
    <w:uiPriority w:val="99"/>
    <w:semiHidden/>
    <w:unhideWhenUsed/>
    <w:rsid w:val="00592338"/>
    <w:rPr>
      <w:sz w:val="16"/>
      <w:szCs w:val="16"/>
    </w:rPr>
  </w:style>
  <w:style w:type="paragraph" w:styleId="CommentText">
    <w:name w:val="annotation text"/>
    <w:basedOn w:val="Normal"/>
    <w:link w:val="CommentTextChar"/>
    <w:uiPriority w:val="99"/>
    <w:unhideWhenUsed/>
    <w:rsid w:val="00592338"/>
    <w:pPr>
      <w:spacing w:line="240" w:lineRule="auto"/>
    </w:pPr>
    <w:rPr>
      <w:sz w:val="20"/>
      <w:szCs w:val="20"/>
    </w:rPr>
  </w:style>
  <w:style w:type="character" w:customStyle="1" w:styleId="CommentTextChar">
    <w:name w:val="Comment Text Char"/>
    <w:basedOn w:val="DefaultParagraphFont"/>
    <w:link w:val="CommentText"/>
    <w:uiPriority w:val="99"/>
    <w:rsid w:val="00592338"/>
    <w:rPr>
      <w:sz w:val="20"/>
      <w:szCs w:val="20"/>
    </w:rPr>
  </w:style>
  <w:style w:type="paragraph" w:styleId="CommentSubject">
    <w:name w:val="annotation subject"/>
    <w:basedOn w:val="CommentText"/>
    <w:next w:val="CommentText"/>
    <w:link w:val="CommentSubjectChar"/>
    <w:uiPriority w:val="99"/>
    <w:semiHidden/>
    <w:unhideWhenUsed/>
    <w:rsid w:val="00592338"/>
    <w:rPr>
      <w:b/>
      <w:bCs/>
    </w:rPr>
  </w:style>
  <w:style w:type="character" w:customStyle="1" w:styleId="CommentSubjectChar">
    <w:name w:val="Comment Subject Char"/>
    <w:basedOn w:val="CommentTextChar"/>
    <w:link w:val="CommentSubject"/>
    <w:uiPriority w:val="99"/>
    <w:semiHidden/>
    <w:rsid w:val="00592338"/>
    <w:rPr>
      <w:b/>
      <w:bCs/>
      <w:sz w:val="20"/>
      <w:szCs w:val="20"/>
    </w:rPr>
  </w:style>
  <w:style w:type="paragraph" w:customStyle="1" w:styleId="Languesfaisantfoi">
    <w:name w:val="Langues faisant foi"/>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791799"/>
    <w:pPr>
      <w:spacing w:after="0"/>
    </w:pPr>
  </w:style>
  <w:style w:type="paragraph" w:customStyle="1" w:styleId="IntrtEEEPagedecouverture">
    <w:name w:val="Intérêt EEE (Page de couverture)"/>
    <w:basedOn w:val="IntrtEEE"/>
    <w:next w:val="Normal"/>
    <w:rsid w:val="00791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437693">
      <w:bodyDiv w:val="1"/>
      <w:marLeft w:val="0"/>
      <w:marRight w:val="0"/>
      <w:marTop w:val="0"/>
      <w:marBottom w:val="0"/>
      <w:divBdr>
        <w:top w:val="none" w:sz="0" w:space="0" w:color="auto"/>
        <w:left w:val="none" w:sz="0" w:space="0" w:color="auto"/>
        <w:bottom w:val="none" w:sz="0" w:space="0" w:color="auto"/>
        <w:right w:val="none" w:sz="0" w:space="0" w:color="auto"/>
      </w:divBdr>
    </w:div>
    <w:div w:id="486357629">
      <w:bodyDiv w:val="1"/>
      <w:marLeft w:val="0"/>
      <w:marRight w:val="0"/>
      <w:marTop w:val="0"/>
      <w:marBottom w:val="0"/>
      <w:divBdr>
        <w:top w:val="none" w:sz="0" w:space="0" w:color="auto"/>
        <w:left w:val="none" w:sz="0" w:space="0" w:color="auto"/>
        <w:bottom w:val="none" w:sz="0" w:space="0" w:color="auto"/>
        <w:right w:val="none" w:sz="0" w:space="0" w:color="auto"/>
      </w:divBdr>
    </w:div>
    <w:div w:id="157320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81676-50BA-4048-BC5B-EB473F88C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1033</Words>
  <Characters>5892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2025-12-18T09:22:00Z</dcterms:created>
  <dcterms:modified xsi:type="dcterms:W3CDTF">2026-01-30T07:46:00Z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2025-07-11T14:07:18Z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1cb2abe4-eda4-4141-97e3-f797fdc75b72</vt:lpwstr>
  </property>
  <property fmtid="{D5CDD505-2E9C-101B-9397-08002B2CF9AE}" pid="15" name="MSIP_Label_6bd9ddd1-4d20-43f6-abfa-fc3c07406f94_ContentBits">
    <vt:lpwstr>0</vt:lpwstr>
  </property>
</Properties>
</file>