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4680" w14:textId="17B04796" w:rsidR="00446D5D" w:rsidRPr="00A87ED2" w:rsidRDefault="0024368C" w:rsidP="0024368C">
      <w:pPr>
        <w:pStyle w:val="Pagedecouverture"/>
        <w:rPr>
          <w:noProof/>
        </w:rPr>
      </w:pPr>
      <w:r>
        <w:rPr>
          <w:noProof/>
        </w:rPr>
        <w:pict w14:anchorId="02E652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ED69CD-80D0-44E8-A651-74DB3789B925" style="width:455.25pt;height:357.75pt">
            <v:imagedata r:id="rId11" o:title=""/>
          </v:shape>
        </w:pict>
      </w:r>
    </w:p>
    <w:p w14:paraId="39B19A61" w14:textId="77777777" w:rsidR="00945E1A" w:rsidRPr="00A87ED2" w:rsidRDefault="00945E1A" w:rsidP="008F3A8B">
      <w:pPr>
        <w:spacing w:line="276" w:lineRule="auto"/>
        <w:rPr>
          <w:noProof/>
        </w:rPr>
        <w:sectPr w:rsidR="00945E1A" w:rsidRPr="00A87ED2" w:rsidSect="0024368C">
          <w:footerReference w:type="even" r:id="rId12"/>
          <w:footerReference w:type="default" r:id="rId13"/>
          <w:pgSz w:w="11907" w:h="16839"/>
          <w:pgMar w:top="1134" w:right="1417" w:bottom="1134" w:left="1417" w:header="709" w:footer="709" w:gutter="0"/>
          <w:pgNumType w:start="0"/>
          <w:cols w:space="720"/>
          <w:docGrid w:linePitch="360"/>
        </w:sectPr>
      </w:pPr>
    </w:p>
    <w:p w14:paraId="6D7C5B12" w14:textId="77777777" w:rsidR="00C064F5" w:rsidRPr="00A87ED2" w:rsidRDefault="00C064F5" w:rsidP="008F3A8B">
      <w:pPr>
        <w:pStyle w:val="Exposdesmotifstitre"/>
        <w:spacing w:line="276" w:lineRule="auto"/>
        <w:ind w:left="360"/>
        <w:rPr>
          <w:noProof/>
          <w:sz w:val="2"/>
          <w:szCs w:val="2"/>
        </w:rPr>
      </w:pPr>
      <w:bookmarkStart w:id="0" w:name="_GoBack"/>
      <w:bookmarkEnd w:id="0"/>
    </w:p>
    <w:p w14:paraId="56BEA797" w14:textId="77777777" w:rsidR="00C064F5" w:rsidRPr="00A87ED2" w:rsidRDefault="00C064F5" w:rsidP="008F3A8B">
      <w:pPr>
        <w:spacing w:line="276" w:lineRule="auto"/>
        <w:rPr>
          <w:noProof/>
          <w:sz w:val="2"/>
          <w:szCs w:val="2"/>
        </w:rPr>
      </w:pPr>
    </w:p>
    <w:p w14:paraId="6B3034FA" w14:textId="2ED30ABA" w:rsidR="00A04C54" w:rsidRPr="00A87ED2" w:rsidRDefault="00A87ED2" w:rsidP="00A87ED2">
      <w:pPr>
        <w:pStyle w:val="Rfrenceinterinstitutionnelle"/>
        <w:rPr>
          <w:noProof/>
        </w:rPr>
      </w:pPr>
      <w:r>
        <w:rPr>
          <w:noProof/>
        </w:rPr>
        <w:t>2026/0040 (NLE)</w:t>
      </w:r>
    </w:p>
    <w:p w14:paraId="336D54F4" w14:textId="0CCBB8D0" w:rsidR="00446D5D" w:rsidRPr="00A87ED2" w:rsidRDefault="00A87ED2" w:rsidP="00A87ED2">
      <w:pPr>
        <w:pStyle w:val="Statut"/>
        <w:rPr>
          <w:noProof/>
        </w:rPr>
      </w:pPr>
      <w:r w:rsidRPr="00A87ED2">
        <w:rPr>
          <w:noProof/>
        </w:rPr>
        <w:t>Proposition de</w:t>
      </w:r>
    </w:p>
    <w:p w14:paraId="0460F17B" w14:textId="35EFA2CF" w:rsidR="00446D5D" w:rsidRPr="00A87ED2" w:rsidRDefault="00A87ED2" w:rsidP="00A87ED2">
      <w:pPr>
        <w:pStyle w:val="Typedudocument"/>
        <w:rPr>
          <w:noProof/>
        </w:rPr>
      </w:pPr>
      <w:r w:rsidRPr="00A87ED2">
        <w:rPr>
          <w:noProof/>
        </w:rPr>
        <w:t>DÉCISION D’EXÉCUTION DU CONSEIL</w:t>
      </w:r>
    </w:p>
    <w:p w14:paraId="161CB12F" w14:textId="4E8961A8" w:rsidR="00446D5D" w:rsidRPr="00A87ED2" w:rsidRDefault="00A87ED2" w:rsidP="00A87ED2">
      <w:pPr>
        <w:pStyle w:val="Titreobjet"/>
        <w:rPr>
          <w:noProof/>
        </w:rPr>
      </w:pPr>
      <w:r w:rsidRPr="00A87ED2">
        <w:rPr>
          <w:noProof/>
        </w:rPr>
        <w:t xml:space="preserve">modifiant la décision d’exécution (UE) 2024/1447 en ce qui concerne la contribution financière supplémentaire de la Suède </w:t>
      </w:r>
      <w:r w:rsidRPr="00A87ED2">
        <w:rPr>
          <w:noProof/>
        </w:rPr>
        <w:br/>
      </w:r>
    </w:p>
    <w:p w14:paraId="65C62613" w14:textId="77777777" w:rsidR="00446D5D" w:rsidRPr="00A87ED2" w:rsidRDefault="00446D5D" w:rsidP="008F3A8B">
      <w:pPr>
        <w:pStyle w:val="Institutionquiagit"/>
        <w:spacing w:line="276" w:lineRule="auto"/>
        <w:rPr>
          <w:noProof/>
        </w:rPr>
      </w:pPr>
      <w:bookmarkStart w:id="1" w:name="_Hlk172115450"/>
      <w:r w:rsidRPr="00A87ED2">
        <w:rPr>
          <w:noProof/>
        </w:rPr>
        <w:t>LE CONSEIL DE L'UNION EUROPÉENNE,</w:t>
      </w:r>
    </w:p>
    <w:p w14:paraId="7EFA44E6" w14:textId="77777777" w:rsidR="004517EC" w:rsidRPr="00A87ED2" w:rsidRDefault="004517EC" w:rsidP="004517EC">
      <w:pPr>
        <w:rPr>
          <w:noProof/>
        </w:rPr>
      </w:pPr>
      <w:r w:rsidRPr="00A87ED2">
        <w:rPr>
          <w:noProof/>
        </w:rPr>
        <w:t xml:space="preserve">vu le traité sur le fonctionnement de l’Union européenne, </w:t>
      </w:r>
    </w:p>
    <w:p w14:paraId="62322EAD" w14:textId="77777777" w:rsidR="004517EC" w:rsidRPr="00A87ED2" w:rsidRDefault="004517EC" w:rsidP="004517EC">
      <w:pPr>
        <w:rPr>
          <w:noProof/>
        </w:rPr>
      </w:pPr>
      <w:r w:rsidRPr="00A87ED2">
        <w:rPr>
          <w:noProof/>
        </w:rPr>
        <w:t>vu le règlement (UE) 2024/792 du Parlement européen et du Conseil du 29 février 2024 établissant la facilité pour l’Ukraine</w:t>
      </w:r>
      <w:r w:rsidRPr="00A87ED2">
        <w:rPr>
          <w:rStyle w:val="FootnoteReference"/>
          <w:noProof/>
        </w:rPr>
        <w:footnoteReference w:id="2"/>
      </w:r>
      <w:r w:rsidRPr="00A87ED2">
        <w:rPr>
          <w:noProof/>
        </w:rPr>
        <w:t>, et notamment son article 20, paragraphe 2,</w:t>
      </w:r>
    </w:p>
    <w:p w14:paraId="3A359E41" w14:textId="77777777" w:rsidR="004517EC" w:rsidRPr="00A87ED2" w:rsidRDefault="004517EC" w:rsidP="004517EC">
      <w:pPr>
        <w:rPr>
          <w:noProof/>
        </w:rPr>
      </w:pPr>
      <w:r w:rsidRPr="00A87ED2">
        <w:rPr>
          <w:noProof/>
        </w:rPr>
        <w:t>vu la proposition de la Commission européenne,</w:t>
      </w:r>
    </w:p>
    <w:p w14:paraId="360503AC" w14:textId="77777777" w:rsidR="004517EC" w:rsidRPr="00A87ED2" w:rsidRDefault="004517EC" w:rsidP="004517EC">
      <w:pPr>
        <w:rPr>
          <w:noProof/>
        </w:rPr>
      </w:pPr>
      <w:r w:rsidRPr="00A87ED2">
        <w:rPr>
          <w:noProof/>
        </w:rPr>
        <w:t>considérant ce qui suit:</w:t>
      </w:r>
    </w:p>
    <w:p w14:paraId="796AB213" w14:textId="77777777" w:rsidR="004517EC" w:rsidRPr="00A87ED2" w:rsidRDefault="004517EC" w:rsidP="004517EC">
      <w:pPr>
        <w:pStyle w:val="ManualConsidrant"/>
        <w:rPr>
          <w:noProof/>
        </w:rPr>
      </w:pPr>
      <w:r>
        <w:rPr>
          <w:noProof/>
        </w:rPr>
        <w:t>(1)</w:t>
      </w:r>
      <w:r>
        <w:rPr>
          <w:noProof/>
        </w:rPr>
        <w:tab/>
      </w:r>
      <w:r w:rsidRPr="00A87ED2">
        <w:rPr>
          <w:noProof/>
        </w:rPr>
        <w:t>Conformément à l’article 7 du règlement (UE) 2024/792, il est possible pour les États membres, les pays tiers, les organisations internationales, les institutions financières internationales ou d’autres sources d’apporter des contributions supplémentaires à la facilité pour l’Ukraine, y compris au plan.</w:t>
      </w:r>
    </w:p>
    <w:p w14:paraId="0D3E85E1" w14:textId="77777777" w:rsidR="004517EC" w:rsidRPr="00A87ED2" w:rsidRDefault="004517EC" w:rsidP="004517EC">
      <w:pPr>
        <w:pStyle w:val="ManualConsidrant"/>
        <w:rPr>
          <w:noProof/>
        </w:rPr>
      </w:pPr>
      <w:r>
        <w:rPr>
          <w:noProof/>
        </w:rPr>
        <w:t>(2)</w:t>
      </w:r>
      <w:r>
        <w:rPr>
          <w:noProof/>
        </w:rPr>
        <w:tab/>
      </w:r>
      <w:bookmarkStart w:id="2" w:name="_Hlk204086330"/>
      <w:r w:rsidRPr="00A87ED2">
        <w:rPr>
          <w:noProof/>
        </w:rPr>
        <w:t xml:space="preserve">Conformément à l’article 7 du règlement (UE) 2024/792, la Suède s’est engagée à apporter 2 000 000 000 SEK à titre de contribution financière supplémentaire au pilier I de la facilité pour l’Ukraine sous la forme d’un soutien financier non remboursable. </w:t>
      </w:r>
      <w:bookmarkEnd w:id="2"/>
      <w:r w:rsidRPr="00A87ED2">
        <w:rPr>
          <w:noProof/>
        </w:rPr>
        <w:t>Cette contribution constitue une recette affectée externe. La Commission est responsable de la gestion de cette contribution conformément aux procédures applicables aux dépenses de l’Union, notamment aux procédures prévues par le règlement (UE, Euratom) 2024/2509 du Parlement européen et du Conseil</w:t>
      </w:r>
      <w:r w:rsidRPr="00A87ED2">
        <w:rPr>
          <w:rStyle w:val="FootnoteReference"/>
          <w:noProof/>
        </w:rPr>
        <w:footnoteReference w:id="3"/>
      </w:r>
      <w:r w:rsidRPr="00A87ED2">
        <w:rPr>
          <w:noProof/>
        </w:rPr>
        <w:t xml:space="preserve"> et le règlement (UE) 2024/792.</w:t>
      </w:r>
    </w:p>
    <w:p w14:paraId="32A2CFB2" w14:textId="77777777" w:rsidR="004517EC" w:rsidRPr="00A87ED2" w:rsidRDefault="004517EC" w:rsidP="004517EC">
      <w:pPr>
        <w:pStyle w:val="ManualConsidrant"/>
        <w:rPr>
          <w:noProof/>
        </w:rPr>
      </w:pPr>
      <w:r>
        <w:rPr>
          <w:noProof/>
        </w:rPr>
        <w:t>(3)</w:t>
      </w:r>
      <w:r>
        <w:rPr>
          <w:noProof/>
        </w:rPr>
        <w:tab/>
      </w:r>
      <w:r w:rsidRPr="00A87ED2">
        <w:rPr>
          <w:noProof/>
        </w:rPr>
        <w:t>La contribution financière de la Suède devrait être mise à la disposition de l’Ukraine sous réserve de l’entrée en vigueur d’une convention de transfert entre la Suède et la Commission et du transfert de la contribution financière correspondante. Cette contribution financière devrait être allouée à la huitième tranche trimestrielle du plan et être décaissée sous réserve de l’obtention de résultats satisfaisants en ce qui concerne les étapes qualitatives et quantitatives concernées. Le montant de la huitième tranche du plan devrait être ajusté de manière à tenir compte du montant final de cette contribution financière exprimé en euros après application du taux de change officiel au moment du transfert.</w:t>
      </w:r>
    </w:p>
    <w:p w14:paraId="2B06BA07" w14:textId="77777777" w:rsidR="004517EC" w:rsidRPr="00A87ED2" w:rsidRDefault="004517EC" w:rsidP="004517EC">
      <w:pPr>
        <w:pStyle w:val="ManualConsidrant"/>
        <w:rPr>
          <w:noProof/>
        </w:rPr>
      </w:pPr>
      <w:r>
        <w:rPr>
          <w:noProof/>
        </w:rPr>
        <w:lastRenderedPageBreak/>
        <w:t>(4)</w:t>
      </w:r>
      <w:r>
        <w:rPr>
          <w:noProof/>
        </w:rPr>
        <w:tab/>
      </w:r>
      <w:r w:rsidRPr="00A87ED2">
        <w:rPr>
          <w:noProof/>
        </w:rPr>
        <w:t>À la suite de la réception de la première contribution supplémentaire de 750 000 000 SEK visée à l’article 2, paragraphe 4, de la décision d’exécution (UE) 2024/1447 du Conseil</w:t>
      </w:r>
      <w:r w:rsidRPr="00A87ED2">
        <w:rPr>
          <w:rStyle w:val="FootnoteReference"/>
          <w:noProof/>
        </w:rPr>
        <w:footnoteReference w:id="4"/>
      </w:r>
      <w:r w:rsidRPr="00A87ED2">
        <w:rPr>
          <w:noProof/>
        </w:rPr>
        <w:t>, la valeur finale en euros de cette contribution a été déterminée sur la base du taux de change applicable au moment du transfert. Afin de refléter la valeur finale réelle, il convient d’adapter en conséquence les montants indiqués à l’annexe de la présente décision.</w:t>
      </w:r>
    </w:p>
    <w:p w14:paraId="3C1B7AA1" w14:textId="77777777" w:rsidR="004517EC" w:rsidRPr="00A87ED2" w:rsidRDefault="004517EC" w:rsidP="004517EC">
      <w:pPr>
        <w:pStyle w:val="ManualConsidrant"/>
        <w:rPr>
          <w:noProof/>
        </w:rPr>
      </w:pPr>
      <w:r>
        <w:rPr>
          <w:noProof/>
        </w:rPr>
        <w:t>(5)</w:t>
      </w:r>
      <w:r>
        <w:rPr>
          <w:noProof/>
        </w:rPr>
        <w:tab/>
      </w:r>
      <w:bookmarkStart w:id="3" w:name="_Hlk219390662"/>
      <w:r w:rsidRPr="00A87ED2">
        <w:rPr>
          <w:noProof/>
        </w:rPr>
        <w:t xml:space="preserve">Compte tenu de la situation en Ukraine et afin d’assurer la continuité du soutien apporté au pays, il convient que la présente décision entre en vigueur d’urgence le jour de sa publication au </w:t>
      </w:r>
      <w:r w:rsidRPr="00A87ED2">
        <w:rPr>
          <w:i/>
          <w:noProof/>
        </w:rPr>
        <w:t>Journal officiel de l’Union européenne</w:t>
      </w:r>
      <w:r w:rsidRPr="00A87ED2">
        <w:rPr>
          <w:noProof/>
        </w:rPr>
        <w:t xml:space="preserve"> et qu’elle s’applique à compter de la date de son adoption. </w:t>
      </w:r>
    </w:p>
    <w:bookmarkEnd w:id="3"/>
    <w:p w14:paraId="76A4D489" w14:textId="57DE7654" w:rsidR="004517EC" w:rsidRPr="00A87ED2" w:rsidRDefault="004517EC" w:rsidP="00162008">
      <w:pPr>
        <w:pStyle w:val="ManualConsidrant"/>
        <w:rPr>
          <w:noProof/>
        </w:rPr>
      </w:pPr>
      <w:r>
        <w:rPr>
          <w:noProof/>
        </w:rPr>
        <w:t>(6)</w:t>
      </w:r>
      <w:r>
        <w:rPr>
          <w:noProof/>
        </w:rPr>
        <w:tab/>
      </w:r>
      <w:r w:rsidRPr="00A87ED2">
        <w:rPr>
          <w:noProof/>
        </w:rPr>
        <w:t>Il y a donc lieu de modifier la décision d’exécution (UE) 2024/1447 en conséquence,</w:t>
      </w:r>
    </w:p>
    <w:p w14:paraId="00AF347E" w14:textId="1B5AF3AC" w:rsidR="00162008" w:rsidRPr="00A87ED2" w:rsidRDefault="00162008" w:rsidP="002C0B27">
      <w:pPr>
        <w:rPr>
          <w:noProof/>
        </w:rPr>
      </w:pPr>
    </w:p>
    <w:p w14:paraId="2C7A8B99" w14:textId="77777777" w:rsidR="004517EC" w:rsidRPr="00A87ED2" w:rsidRDefault="004517EC" w:rsidP="004517EC">
      <w:pPr>
        <w:pStyle w:val="Formuledadoption"/>
        <w:rPr>
          <w:noProof/>
        </w:rPr>
      </w:pPr>
      <w:r w:rsidRPr="00A87ED2">
        <w:rPr>
          <w:noProof/>
        </w:rPr>
        <w:t xml:space="preserve">A ADOPTÉ LA PRÉSENTE DÉCISION: </w:t>
      </w:r>
    </w:p>
    <w:p w14:paraId="744A41EC" w14:textId="77777777" w:rsidR="004517EC" w:rsidRPr="00A87ED2" w:rsidRDefault="004517EC" w:rsidP="004517EC">
      <w:pPr>
        <w:pStyle w:val="Titrearticle"/>
        <w:rPr>
          <w:noProof/>
        </w:rPr>
      </w:pPr>
      <w:r w:rsidRPr="00A87ED2">
        <w:rPr>
          <w:noProof/>
        </w:rPr>
        <w:t>Article premier</w:t>
      </w:r>
    </w:p>
    <w:p w14:paraId="5FCFF6AA" w14:textId="77777777" w:rsidR="004517EC" w:rsidRPr="00A87ED2" w:rsidRDefault="004517EC" w:rsidP="004517EC">
      <w:pPr>
        <w:rPr>
          <w:noProof/>
        </w:rPr>
      </w:pPr>
      <w:r w:rsidRPr="00A87ED2">
        <w:rPr>
          <w:noProof/>
        </w:rPr>
        <w:t>La décision d’exécution (UE) 2024/1447 est modifiée comme suit:</w:t>
      </w:r>
    </w:p>
    <w:p w14:paraId="4836C261" w14:textId="4784494B" w:rsidR="004517EC" w:rsidRPr="00A87ED2" w:rsidRDefault="004517EC" w:rsidP="005508C2">
      <w:pPr>
        <w:pStyle w:val="Point0"/>
        <w:rPr>
          <w:noProof/>
        </w:rPr>
      </w:pPr>
      <w:r>
        <w:rPr>
          <w:noProof/>
        </w:rPr>
        <w:t>(1)</w:t>
      </w:r>
      <w:r>
        <w:rPr>
          <w:noProof/>
        </w:rPr>
        <w:tab/>
      </w:r>
      <w:r w:rsidRPr="00A87ED2">
        <w:rPr>
          <w:noProof/>
        </w:rPr>
        <w:t>À l’article 2, le paragraphe suivant est ajouté:</w:t>
      </w:r>
    </w:p>
    <w:p w14:paraId="566D7FF3" w14:textId="77777777" w:rsidR="00162008" w:rsidRPr="00A87ED2" w:rsidRDefault="00162008" w:rsidP="00D3266A">
      <w:pPr>
        <w:pStyle w:val="Text2"/>
        <w:rPr>
          <w:noProof/>
        </w:rPr>
      </w:pPr>
      <w:r w:rsidRPr="00A87ED2">
        <w:rPr>
          <w:noProof/>
        </w:rPr>
        <w:t>«5. Une contribution financière supplémentaire, sous la forme d’un soutien non remboursable d’un montant, équivalent en EUR, de 2 000 000 000 SEK au taux de change officiel en vigueur au moment du transfert de la contribution par la Suède à la facilité pour l’Ukraine, est mise à la disposition de l’Ukraine conformément à l’article 7 du règlement (UE) 2024/792.</w:t>
      </w:r>
    </w:p>
    <w:p w14:paraId="42152639" w14:textId="77777777" w:rsidR="00D3266A" w:rsidRPr="00A87ED2" w:rsidRDefault="00162008" w:rsidP="00D3266A">
      <w:pPr>
        <w:pStyle w:val="Text2"/>
        <w:rPr>
          <w:noProof/>
        </w:rPr>
      </w:pPr>
      <w:r w:rsidRPr="00A87ED2">
        <w:rPr>
          <w:noProof/>
        </w:rPr>
        <w:t>La contribution financière supplémentaire visée au premier alinéa du présent paragraphe est mise en œuvre selon les règles et conditions applicables au montant visé au paragraphe 1 du présent article.».</w:t>
      </w:r>
    </w:p>
    <w:p w14:paraId="3ACF2E22" w14:textId="76AF6726" w:rsidR="004517EC" w:rsidRPr="00A87ED2" w:rsidRDefault="00162008" w:rsidP="00D3266A">
      <w:pPr>
        <w:pStyle w:val="Point0"/>
        <w:rPr>
          <w:noProof/>
        </w:rPr>
      </w:pPr>
      <w:r>
        <w:rPr>
          <w:noProof/>
        </w:rPr>
        <w:t>(2)</w:t>
      </w:r>
      <w:r>
        <w:rPr>
          <w:noProof/>
        </w:rPr>
        <w:tab/>
      </w:r>
      <w:r w:rsidRPr="00A87ED2">
        <w:rPr>
          <w:noProof/>
        </w:rPr>
        <w:t>L’annexe est remplacée par le texte figurant à l’annexe de la présente décision.</w:t>
      </w:r>
    </w:p>
    <w:p w14:paraId="3929B095" w14:textId="77777777" w:rsidR="004517EC" w:rsidRPr="00A87ED2" w:rsidRDefault="004517EC" w:rsidP="004517EC">
      <w:pPr>
        <w:pStyle w:val="Titrearticle"/>
        <w:rPr>
          <w:noProof/>
        </w:rPr>
      </w:pPr>
      <w:r w:rsidRPr="00A87ED2">
        <w:rPr>
          <w:noProof/>
        </w:rPr>
        <w:t>Article 2</w:t>
      </w:r>
    </w:p>
    <w:p w14:paraId="0F6822FE" w14:textId="77777777" w:rsidR="004517EC" w:rsidRPr="00A87ED2" w:rsidRDefault="004517EC" w:rsidP="004517EC">
      <w:pPr>
        <w:keepNext/>
        <w:keepLines/>
        <w:rPr>
          <w:noProof/>
        </w:rPr>
      </w:pPr>
      <w:r w:rsidRPr="00A87ED2">
        <w:rPr>
          <w:noProof/>
        </w:rPr>
        <w:t xml:space="preserve">La présente décision entre en vigueur le jour de sa publication au </w:t>
      </w:r>
      <w:r w:rsidRPr="00A87ED2">
        <w:rPr>
          <w:i/>
          <w:iCs/>
          <w:noProof/>
        </w:rPr>
        <w:t>Journal officiel de l’Union européenne</w:t>
      </w:r>
      <w:r w:rsidRPr="00A87ED2">
        <w:rPr>
          <w:noProof/>
        </w:rPr>
        <w:t>.</w:t>
      </w:r>
    </w:p>
    <w:p w14:paraId="29131C1A" w14:textId="77777777" w:rsidR="004517EC" w:rsidRPr="00A87ED2" w:rsidRDefault="004517EC" w:rsidP="004517EC">
      <w:pPr>
        <w:keepNext/>
        <w:keepLines/>
        <w:rPr>
          <w:noProof/>
        </w:rPr>
      </w:pPr>
      <w:bookmarkStart w:id="4" w:name="_Hlk219390725"/>
      <w:r w:rsidRPr="00A87ED2">
        <w:rPr>
          <w:noProof/>
        </w:rPr>
        <w:t>Elle est applicable à partir de la date de son adoption.</w:t>
      </w:r>
    </w:p>
    <w:bookmarkEnd w:id="4"/>
    <w:p w14:paraId="2A286AD4" w14:textId="77777777" w:rsidR="00446D5D" w:rsidRPr="00A87ED2" w:rsidRDefault="00446D5D" w:rsidP="00E63449">
      <w:pPr>
        <w:keepNext/>
        <w:keepLines/>
        <w:rPr>
          <w:noProof/>
        </w:rPr>
      </w:pPr>
    </w:p>
    <w:p w14:paraId="6B9718AF" w14:textId="3CCC794F" w:rsidR="00446D5D" w:rsidRPr="00A87ED2" w:rsidRDefault="00A87ED2" w:rsidP="00BD26A7">
      <w:pPr>
        <w:pStyle w:val="Fait"/>
        <w:rPr>
          <w:noProof/>
        </w:rPr>
      </w:pPr>
      <w:r>
        <w:rPr>
          <w:noProof/>
        </w:rPr>
        <w:t>Fait à Bruxelles, le</w:t>
      </w:r>
    </w:p>
    <w:p w14:paraId="1E9AF154" w14:textId="77777777" w:rsidR="00446D5D" w:rsidRPr="00A87ED2" w:rsidRDefault="00446D5D" w:rsidP="00BD26A7">
      <w:pPr>
        <w:pStyle w:val="Institutionquisigne"/>
        <w:spacing w:line="276" w:lineRule="auto"/>
        <w:rPr>
          <w:noProof/>
        </w:rPr>
      </w:pPr>
      <w:r w:rsidRPr="00A87ED2">
        <w:rPr>
          <w:noProof/>
        </w:rPr>
        <w:tab/>
        <w:t>Par le Conseil</w:t>
      </w:r>
    </w:p>
    <w:p w14:paraId="3928F1D1" w14:textId="77777777" w:rsidR="00446D5D" w:rsidRPr="00A87ED2" w:rsidRDefault="00446D5D" w:rsidP="008F3A8B">
      <w:pPr>
        <w:pStyle w:val="Personnequisigne"/>
        <w:spacing w:line="276" w:lineRule="auto"/>
        <w:rPr>
          <w:noProof/>
        </w:rPr>
      </w:pPr>
      <w:r w:rsidRPr="00A87ED2">
        <w:rPr>
          <w:noProof/>
        </w:rPr>
        <w:tab/>
        <w:t>Le président/La présidente</w:t>
      </w:r>
      <w:bookmarkEnd w:id="1"/>
    </w:p>
    <w:sectPr w:rsidR="00446D5D" w:rsidRPr="00A87ED2" w:rsidSect="0024368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5A5ED" w14:textId="77777777" w:rsidR="00753034" w:rsidRDefault="00753034" w:rsidP="00446D5D">
      <w:pPr>
        <w:spacing w:before="0" w:after="0"/>
      </w:pPr>
      <w:r>
        <w:separator/>
      </w:r>
    </w:p>
  </w:endnote>
  <w:endnote w:type="continuationSeparator" w:id="0">
    <w:p w14:paraId="1AB7EE76" w14:textId="77777777" w:rsidR="00753034" w:rsidRDefault="00753034" w:rsidP="00446D5D">
      <w:pPr>
        <w:spacing w:before="0" w:after="0"/>
      </w:pPr>
      <w:r>
        <w:continuationSeparator/>
      </w:r>
    </w:p>
  </w:endnote>
  <w:endnote w:type="continuationNotice" w:id="1">
    <w:p w14:paraId="4E50FF55" w14:textId="77777777" w:rsidR="00753034" w:rsidRDefault="0075303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13A8F" w14:textId="6CB74C28" w:rsidR="0024368C" w:rsidRPr="0024368C" w:rsidRDefault="0024368C" w:rsidP="0024368C">
    <w:pPr>
      <w:pStyle w:val="Footer"/>
      <w:rPr>
        <w:rFonts w:ascii="Arial" w:hAnsi="Arial" w:cs="Arial"/>
        <w:b/>
        <w:sz w:val="48"/>
      </w:rPr>
    </w:pPr>
    <w:r w:rsidRPr="0024368C">
      <w:rPr>
        <w:rFonts w:ascii="Arial" w:hAnsi="Arial" w:cs="Arial"/>
        <w:b/>
        <w:sz w:val="48"/>
      </w:rPr>
      <w:t>FR</w:t>
    </w:r>
    <w:r w:rsidRPr="0024368C">
      <w:rPr>
        <w:rFonts w:ascii="Arial" w:hAnsi="Arial" w:cs="Arial"/>
        <w:b/>
        <w:sz w:val="48"/>
      </w:rPr>
      <w:tab/>
    </w:r>
    <w:r w:rsidRPr="0024368C">
      <w:rPr>
        <w:rFonts w:ascii="Arial" w:hAnsi="Arial" w:cs="Arial"/>
        <w:b/>
        <w:sz w:val="48"/>
      </w:rPr>
      <w:tab/>
    </w:r>
    <w:r w:rsidRPr="0024368C">
      <w:tab/>
    </w:r>
    <w:r w:rsidRPr="0024368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61642" w14:textId="0A7946E3" w:rsidR="0024368C" w:rsidRPr="0024368C" w:rsidRDefault="0024368C" w:rsidP="0024368C">
    <w:pPr>
      <w:pStyle w:val="Footer"/>
      <w:rPr>
        <w:rFonts w:ascii="Arial" w:hAnsi="Arial" w:cs="Arial"/>
        <w:b/>
        <w:sz w:val="48"/>
      </w:rPr>
    </w:pPr>
    <w:r w:rsidRPr="0024368C">
      <w:rPr>
        <w:rFonts w:ascii="Arial" w:hAnsi="Arial" w:cs="Arial"/>
        <w:b/>
        <w:sz w:val="48"/>
      </w:rPr>
      <w:t>FR</w:t>
    </w:r>
    <w:r w:rsidRPr="0024368C">
      <w:rPr>
        <w:rFonts w:ascii="Arial" w:hAnsi="Arial" w:cs="Arial"/>
        <w:b/>
        <w:sz w:val="48"/>
      </w:rPr>
      <w:tab/>
    </w:r>
    <w:r w:rsidRPr="0024368C">
      <w:rPr>
        <w:rFonts w:ascii="Arial" w:hAnsi="Arial" w:cs="Arial"/>
        <w:b/>
        <w:sz w:val="48"/>
      </w:rPr>
      <w:tab/>
    </w:r>
    <w:r w:rsidRPr="0024368C">
      <w:tab/>
    </w:r>
    <w:r w:rsidRPr="0024368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26199" w14:textId="77777777" w:rsidR="0024368C" w:rsidRDefault="002436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892C5" w14:textId="7A3148C7" w:rsidR="0024368C" w:rsidRPr="0024368C" w:rsidRDefault="0024368C" w:rsidP="0024368C">
    <w:pPr>
      <w:pStyle w:val="Footer"/>
      <w:rPr>
        <w:rFonts w:ascii="Arial" w:hAnsi="Arial" w:cs="Arial"/>
        <w:b/>
        <w:sz w:val="48"/>
      </w:rPr>
    </w:pPr>
    <w:r w:rsidRPr="0024368C">
      <w:rPr>
        <w:rFonts w:ascii="Arial" w:hAnsi="Arial" w:cs="Arial"/>
        <w:b/>
        <w:sz w:val="48"/>
      </w:rPr>
      <w:t>FR</w:t>
    </w:r>
    <w:r w:rsidRPr="0024368C">
      <w:rPr>
        <w:rFonts w:ascii="Arial" w:hAnsi="Arial" w:cs="Arial"/>
        <w:b/>
        <w:sz w:val="48"/>
      </w:rPr>
      <w:tab/>
    </w:r>
    <w:r>
      <w:fldChar w:fldCharType="begin"/>
    </w:r>
    <w:r>
      <w:instrText xml:space="preserve"> PAGE  \* MERGEFORMAT </w:instrText>
    </w:r>
    <w:r>
      <w:fldChar w:fldCharType="separate"/>
    </w:r>
    <w:r w:rsidR="00BD26A7">
      <w:rPr>
        <w:noProof/>
      </w:rPr>
      <w:t>2</w:t>
    </w:r>
    <w:r>
      <w:fldChar w:fldCharType="end"/>
    </w:r>
    <w:r>
      <w:tab/>
    </w:r>
    <w:r w:rsidRPr="0024368C">
      <w:tab/>
    </w:r>
    <w:r w:rsidRPr="0024368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D3856" w14:textId="77777777" w:rsidR="0024368C" w:rsidRDefault="0024368C" w:rsidP="00243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C98CF" w14:textId="77777777" w:rsidR="00753034" w:rsidRDefault="00753034" w:rsidP="00446D5D">
      <w:pPr>
        <w:spacing w:before="0" w:after="0"/>
      </w:pPr>
      <w:r>
        <w:separator/>
      </w:r>
    </w:p>
  </w:footnote>
  <w:footnote w:type="continuationSeparator" w:id="0">
    <w:p w14:paraId="103C1A42" w14:textId="77777777" w:rsidR="00753034" w:rsidRDefault="00753034" w:rsidP="00446D5D">
      <w:pPr>
        <w:spacing w:before="0" w:after="0"/>
      </w:pPr>
      <w:r>
        <w:continuationSeparator/>
      </w:r>
    </w:p>
  </w:footnote>
  <w:footnote w:type="continuationNotice" w:id="1">
    <w:p w14:paraId="5383BD44" w14:textId="77777777" w:rsidR="00753034" w:rsidRDefault="00753034">
      <w:pPr>
        <w:spacing w:before="0" w:after="0"/>
      </w:pPr>
    </w:p>
  </w:footnote>
  <w:footnote w:id="2">
    <w:p w14:paraId="664E1873" w14:textId="77777777" w:rsidR="004517EC" w:rsidRDefault="004517EC" w:rsidP="004517EC">
      <w:pPr>
        <w:pStyle w:val="FootnoteText"/>
        <w:jc w:val="left"/>
      </w:pPr>
      <w:r>
        <w:rPr>
          <w:rStyle w:val="FootnoteReference"/>
        </w:rPr>
        <w:footnoteRef/>
      </w:r>
      <w:r>
        <w:tab/>
        <w:t>Règlement (UE) 2024/792 du Parlement européen et du Conseil du 29 février 2024 établissant la facilité pour l’Ukraine (JO L, 2024/792, 29.2.2024, ELI: http://data.europa.eu/eli/reg/2024/792/oj).</w:t>
      </w:r>
    </w:p>
  </w:footnote>
  <w:footnote w:id="3">
    <w:p w14:paraId="5D0CE31F" w14:textId="77777777" w:rsidR="004517EC" w:rsidRPr="00475051" w:rsidRDefault="004517EC" w:rsidP="004517EC">
      <w:pPr>
        <w:pStyle w:val="FootnoteText"/>
      </w:pPr>
      <w:r>
        <w:rPr>
          <w:rStyle w:val="FootnoteReference"/>
        </w:rPr>
        <w:footnoteRef/>
      </w:r>
      <w:r>
        <w:tab/>
        <w:t>Règlement (UE, Euratom) 2024/2509 du Parlement européen et du Conseil du 23 septembre 2024 relatif aux règles financières applicables au budget général de l’Union (JO L, 2024/2509, 26.9.2024, ELI: http://data.europa.eu/eli/reg/2024/2509/oj).</w:t>
      </w:r>
    </w:p>
  </w:footnote>
  <w:footnote w:id="4">
    <w:p w14:paraId="5271F2F4" w14:textId="015338B6" w:rsidR="004517EC" w:rsidRPr="00223BDA" w:rsidRDefault="004517EC" w:rsidP="004517EC">
      <w:pPr>
        <w:pStyle w:val="FootnoteText"/>
      </w:pPr>
      <w:r>
        <w:rPr>
          <w:rStyle w:val="FootnoteReference"/>
        </w:rPr>
        <w:footnoteRef/>
      </w:r>
      <w:r>
        <w:tab/>
        <w:t>Décision d’exécution (UE) 2024/1447 du Conseil du 14 mai 2024 relative à l’approbation de l’évaluation du plan pour l’Ukraine (JO L, 2024/1447, 24.5.2024, ELI: http://data.europa.eu/eli/dec_impl/2024/1447/oj).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24B8E" w14:textId="77777777" w:rsidR="0024368C" w:rsidRDefault="00243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C60C9" w14:textId="77777777" w:rsidR="0024368C" w:rsidRDefault="002436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3"/>
  </w:num>
  <w:num w:numId="6">
    <w:abstractNumId w:val="12"/>
  </w:num>
  <w:num w:numId="7">
    <w:abstractNumId w:val="23"/>
    <w:lvlOverride w:ilvl="0">
      <w:startOverride w:val="1"/>
    </w:lvlOverride>
  </w:num>
  <w:num w:numId="8">
    <w:abstractNumId w:val="6"/>
  </w:num>
  <w:num w:numId="9">
    <w:abstractNumId w:val="2"/>
  </w:num>
  <w:num w:numId="10">
    <w:abstractNumId w:val="1"/>
  </w:num>
  <w:num w:numId="11">
    <w:abstractNumId w:val="0"/>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4 08:43: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2ED69CD-80D0-44E8-A651-74DB3789B925"/>
    <w:docVar w:name="LW_COVERPAGE_TYPE" w:val="1"/>
    <w:docVar w:name="LW_CROSSREFERENCE" w:val="&lt;UNUSED&gt;"/>
    <w:docVar w:name="LW_DocType" w:val="COM"/>
    <w:docVar w:name="LW_EMISSION" w:val="29.1.2026"/>
    <w:docVar w:name="LW_EMISSION_ISODATE" w:val="2026-01-29"/>
    <w:docVar w:name="LW_EMISSION_LOCATION" w:val="BRX"/>
    <w:docVar w:name="LW_EMISSION_PREFIX" w:val="Bruxelles, le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40"/>
    <w:docVar w:name="LW_REF.II.NEW.CP_YEAR" w:val="2026"/>
    <w:docVar w:name="LW_REF.INST.NEW" w:val="COM"/>
    <w:docVar w:name="LW_REF.INST.NEW_ADOPTED" w:val="final"/>
    <w:docVar w:name="LW_REF.INST.NEW_TEXT" w:val="(2026) 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UE) 2024/1447 en ce qui concerne la contribution financière supplémentaire de la Suède _x000b_"/>
    <w:docVar w:name="LW_TYPE.DOC.CP" w:val="DÉCISION D\u8217?EXÉCUTION DU CONSEIL"/>
    <w:docVar w:name="LwApiVersions" w:val="LW4CoDe 1.24.5.0; LW 9.2, Build 20251112"/>
  </w:docVars>
  <w:rsids>
    <w:rsidRoot w:val="00446D5D"/>
    <w:rsid w:val="00000EEA"/>
    <w:rsid w:val="0000782C"/>
    <w:rsid w:val="00016F49"/>
    <w:rsid w:val="000209A9"/>
    <w:rsid w:val="00021430"/>
    <w:rsid w:val="000273D6"/>
    <w:rsid w:val="00032527"/>
    <w:rsid w:val="00034A97"/>
    <w:rsid w:val="00034EE9"/>
    <w:rsid w:val="000351B1"/>
    <w:rsid w:val="00040BF9"/>
    <w:rsid w:val="00040CE6"/>
    <w:rsid w:val="000425B0"/>
    <w:rsid w:val="00042C15"/>
    <w:rsid w:val="00044922"/>
    <w:rsid w:val="00047B7D"/>
    <w:rsid w:val="00050027"/>
    <w:rsid w:val="00050B92"/>
    <w:rsid w:val="000516C4"/>
    <w:rsid w:val="00052C06"/>
    <w:rsid w:val="00052DA8"/>
    <w:rsid w:val="00053231"/>
    <w:rsid w:val="000563EE"/>
    <w:rsid w:val="00061D85"/>
    <w:rsid w:val="000633F4"/>
    <w:rsid w:val="0006593E"/>
    <w:rsid w:val="00065F34"/>
    <w:rsid w:val="00066A8E"/>
    <w:rsid w:val="00075605"/>
    <w:rsid w:val="00075835"/>
    <w:rsid w:val="00080D57"/>
    <w:rsid w:val="00085F2F"/>
    <w:rsid w:val="000864C0"/>
    <w:rsid w:val="00090FDA"/>
    <w:rsid w:val="000911AC"/>
    <w:rsid w:val="00092F5D"/>
    <w:rsid w:val="000971DE"/>
    <w:rsid w:val="000A0AE3"/>
    <w:rsid w:val="000A0AFC"/>
    <w:rsid w:val="000A1D48"/>
    <w:rsid w:val="000A593B"/>
    <w:rsid w:val="000B15A4"/>
    <w:rsid w:val="000B3B5F"/>
    <w:rsid w:val="000B49AE"/>
    <w:rsid w:val="000B4B84"/>
    <w:rsid w:val="000B4CF7"/>
    <w:rsid w:val="000B54AB"/>
    <w:rsid w:val="000C1A9C"/>
    <w:rsid w:val="000C1D84"/>
    <w:rsid w:val="000C215B"/>
    <w:rsid w:val="000C42DF"/>
    <w:rsid w:val="000C4C40"/>
    <w:rsid w:val="000C6F42"/>
    <w:rsid w:val="000D302C"/>
    <w:rsid w:val="000D3505"/>
    <w:rsid w:val="000D39EF"/>
    <w:rsid w:val="000D453F"/>
    <w:rsid w:val="000D4FCD"/>
    <w:rsid w:val="000D59D6"/>
    <w:rsid w:val="000D5EBA"/>
    <w:rsid w:val="000D6931"/>
    <w:rsid w:val="000D74D2"/>
    <w:rsid w:val="000E00A9"/>
    <w:rsid w:val="000E0860"/>
    <w:rsid w:val="000E0938"/>
    <w:rsid w:val="000E106D"/>
    <w:rsid w:val="000E166D"/>
    <w:rsid w:val="000F08B4"/>
    <w:rsid w:val="000F0B9D"/>
    <w:rsid w:val="000F1194"/>
    <w:rsid w:val="000F4AB7"/>
    <w:rsid w:val="000F733C"/>
    <w:rsid w:val="001065F5"/>
    <w:rsid w:val="00107EF6"/>
    <w:rsid w:val="00110390"/>
    <w:rsid w:val="00113BA1"/>
    <w:rsid w:val="001201D7"/>
    <w:rsid w:val="00121F1D"/>
    <w:rsid w:val="00122CCF"/>
    <w:rsid w:val="00123769"/>
    <w:rsid w:val="001238EF"/>
    <w:rsid w:val="0012573F"/>
    <w:rsid w:val="00126B5A"/>
    <w:rsid w:val="00127D89"/>
    <w:rsid w:val="00130393"/>
    <w:rsid w:val="00135DF2"/>
    <w:rsid w:val="00140AAF"/>
    <w:rsid w:val="0014144D"/>
    <w:rsid w:val="001439D1"/>
    <w:rsid w:val="0014647B"/>
    <w:rsid w:val="00146672"/>
    <w:rsid w:val="00146F17"/>
    <w:rsid w:val="001474D9"/>
    <w:rsid w:val="00147CB4"/>
    <w:rsid w:val="0015333E"/>
    <w:rsid w:val="00162008"/>
    <w:rsid w:val="00162073"/>
    <w:rsid w:val="00162111"/>
    <w:rsid w:val="0016222D"/>
    <w:rsid w:val="00170D03"/>
    <w:rsid w:val="00171646"/>
    <w:rsid w:val="00171B18"/>
    <w:rsid w:val="001738B0"/>
    <w:rsid w:val="00180B97"/>
    <w:rsid w:val="001828F1"/>
    <w:rsid w:val="001838E1"/>
    <w:rsid w:val="00185992"/>
    <w:rsid w:val="00196364"/>
    <w:rsid w:val="00197613"/>
    <w:rsid w:val="001A5305"/>
    <w:rsid w:val="001A6A9C"/>
    <w:rsid w:val="001B01A4"/>
    <w:rsid w:val="001B12D8"/>
    <w:rsid w:val="001B1301"/>
    <w:rsid w:val="001B1E1D"/>
    <w:rsid w:val="001B24F2"/>
    <w:rsid w:val="001B2F39"/>
    <w:rsid w:val="001B3CB2"/>
    <w:rsid w:val="001B53C9"/>
    <w:rsid w:val="001B7896"/>
    <w:rsid w:val="001B7C8D"/>
    <w:rsid w:val="001C245B"/>
    <w:rsid w:val="001C2501"/>
    <w:rsid w:val="001C3E32"/>
    <w:rsid w:val="001C3F97"/>
    <w:rsid w:val="001C507C"/>
    <w:rsid w:val="001D32E3"/>
    <w:rsid w:val="001D6689"/>
    <w:rsid w:val="001D7F92"/>
    <w:rsid w:val="001E082D"/>
    <w:rsid w:val="001E1372"/>
    <w:rsid w:val="001E1699"/>
    <w:rsid w:val="001E1FEB"/>
    <w:rsid w:val="001E54BA"/>
    <w:rsid w:val="001E5B56"/>
    <w:rsid w:val="001F446C"/>
    <w:rsid w:val="001F4EA7"/>
    <w:rsid w:val="001F7077"/>
    <w:rsid w:val="0020325C"/>
    <w:rsid w:val="00205D3A"/>
    <w:rsid w:val="00213002"/>
    <w:rsid w:val="002149A4"/>
    <w:rsid w:val="002153A6"/>
    <w:rsid w:val="00215459"/>
    <w:rsid w:val="00215D4A"/>
    <w:rsid w:val="002176A4"/>
    <w:rsid w:val="00221A84"/>
    <w:rsid w:val="002224FF"/>
    <w:rsid w:val="00222E1F"/>
    <w:rsid w:val="002243C8"/>
    <w:rsid w:val="0022494F"/>
    <w:rsid w:val="00230525"/>
    <w:rsid w:val="00231526"/>
    <w:rsid w:val="0023164B"/>
    <w:rsid w:val="002318F3"/>
    <w:rsid w:val="00233C1F"/>
    <w:rsid w:val="00233DC7"/>
    <w:rsid w:val="00240D4C"/>
    <w:rsid w:val="0024368C"/>
    <w:rsid w:val="00247779"/>
    <w:rsid w:val="0025553A"/>
    <w:rsid w:val="002560CB"/>
    <w:rsid w:val="002621C8"/>
    <w:rsid w:val="00262AFF"/>
    <w:rsid w:val="00262FF9"/>
    <w:rsid w:val="00265454"/>
    <w:rsid w:val="00267065"/>
    <w:rsid w:val="00267E45"/>
    <w:rsid w:val="002708B5"/>
    <w:rsid w:val="00272DDF"/>
    <w:rsid w:val="002778CC"/>
    <w:rsid w:val="00282139"/>
    <w:rsid w:val="00285BEE"/>
    <w:rsid w:val="002860FC"/>
    <w:rsid w:val="0029019B"/>
    <w:rsid w:val="00292A16"/>
    <w:rsid w:val="002950EA"/>
    <w:rsid w:val="0029533F"/>
    <w:rsid w:val="002955C7"/>
    <w:rsid w:val="002A00B8"/>
    <w:rsid w:val="002A1097"/>
    <w:rsid w:val="002A4108"/>
    <w:rsid w:val="002A46A8"/>
    <w:rsid w:val="002A5C80"/>
    <w:rsid w:val="002A7BEE"/>
    <w:rsid w:val="002B021F"/>
    <w:rsid w:val="002B183D"/>
    <w:rsid w:val="002B1EEE"/>
    <w:rsid w:val="002B2C20"/>
    <w:rsid w:val="002B30AF"/>
    <w:rsid w:val="002B5388"/>
    <w:rsid w:val="002B6230"/>
    <w:rsid w:val="002B7F3F"/>
    <w:rsid w:val="002C0B27"/>
    <w:rsid w:val="002C3579"/>
    <w:rsid w:val="002C4CA4"/>
    <w:rsid w:val="002C65F8"/>
    <w:rsid w:val="002C6CCE"/>
    <w:rsid w:val="002D4A4D"/>
    <w:rsid w:val="002E17E2"/>
    <w:rsid w:val="002F039E"/>
    <w:rsid w:val="002F25F4"/>
    <w:rsid w:val="002F2AC8"/>
    <w:rsid w:val="002F55D0"/>
    <w:rsid w:val="002F756B"/>
    <w:rsid w:val="002F7D7F"/>
    <w:rsid w:val="0030362B"/>
    <w:rsid w:val="00306507"/>
    <w:rsid w:val="00312BE0"/>
    <w:rsid w:val="00312CB4"/>
    <w:rsid w:val="0031354B"/>
    <w:rsid w:val="00315F1B"/>
    <w:rsid w:val="0031630D"/>
    <w:rsid w:val="00317B2B"/>
    <w:rsid w:val="0032359E"/>
    <w:rsid w:val="003313C0"/>
    <w:rsid w:val="0033344A"/>
    <w:rsid w:val="003364CE"/>
    <w:rsid w:val="0033687D"/>
    <w:rsid w:val="00337B41"/>
    <w:rsid w:val="00340B14"/>
    <w:rsid w:val="00344C1D"/>
    <w:rsid w:val="00346D9A"/>
    <w:rsid w:val="003511D1"/>
    <w:rsid w:val="0035478B"/>
    <w:rsid w:val="00354D78"/>
    <w:rsid w:val="003553FC"/>
    <w:rsid w:val="003605E3"/>
    <w:rsid w:val="00363E0D"/>
    <w:rsid w:val="0036445B"/>
    <w:rsid w:val="00365722"/>
    <w:rsid w:val="0036659E"/>
    <w:rsid w:val="00367B8F"/>
    <w:rsid w:val="003714EA"/>
    <w:rsid w:val="00375C71"/>
    <w:rsid w:val="0037634B"/>
    <w:rsid w:val="003850C5"/>
    <w:rsid w:val="003933A6"/>
    <w:rsid w:val="00395C5C"/>
    <w:rsid w:val="00396DDA"/>
    <w:rsid w:val="003A0DF4"/>
    <w:rsid w:val="003A1571"/>
    <w:rsid w:val="003A6D4E"/>
    <w:rsid w:val="003B0B2C"/>
    <w:rsid w:val="003B1A4E"/>
    <w:rsid w:val="003B3056"/>
    <w:rsid w:val="003B3D81"/>
    <w:rsid w:val="003B663E"/>
    <w:rsid w:val="003C2CFD"/>
    <w:rsid w:val="003C70EC"/>
    <w:rsid w:val="003D0A3C"/>
    <w:rsid w:val="003D111A"/>
    <w:rsid w:val="003D7597"/>
    <w:rsid w:val="003E1291"/>
    <w:rsid w:val="003E1F54"/>
    <w:rsid w:val="003E3CE5"/>
    <w:rsid w:val="003E5F16"/>
    <w:rsid w:val="003F06F8"/>
    <w:rsid w:val="003F2F66"/>
    <w:rsid w:val="003F5213"/>
    <w:rsid w:val="003F5258"/>
    <w:rsid w:val="003F792A"/>
    <w:rsid w:val="00402E24"/>
    <w:rsid w:val="00404A93"/>
    <w:rsid w:val="00406ACB"/>
    <w:rsid w:val="00407A49"/>
    <w:rsid w:val="00412614"/>
    <w:rsid w:val="00414ADA"/>
    <w:rsid w:val="00415A54"/>
    <w:rsid w:val="00415B98"/>
    <w:rsid w:val="0041615F"/>
    <w:rsid w:val="00417102"/>
    <w:rsid w:val="00417D76"/>
    <w:rsid w:val="004215E9"/>
    <w:rsid w:val="00421CAD"/>
    <w:rsid w:val="004262C3"/>
    <w:rsid w:val="0042648E"/>
    <w:rsid w:val="00427508"/>
    <w:rsid w:val="00431C64"/>
    <w:rsid w:val="00432CC1"/>
    <w:rsid w:val="004337EB"/>
    <w:rsid w:val="00436ABF"/>
    <w:rsid w:val="00436BB6"/>
    <w:rsid w:val="004373B6"/>
    <w:rsid w:val="00437B07"/>
    <w:rsid w:val="00437D1B"/>
    <w:rsid w:val="00437ECF"/>
    <w:rsid w:val="00441916"/>
    <w:rsid w:val="004421E4"/>
    <w:rsid w:val="00443224"/>
    <w:rsid w:val="00443EBF"/>
    <w:rsid w:val="0044456D"/>
    <w:rsid w:val="00445EA7"/>
    <w:rsid w:val="00446D5D"/>
    <w:rsid w:val="00451586"/>
    <w:rsid w:val="004517EC"/>
    <w:rsid w:val="00451E8A"/>
    <w:rsid w:val="00454724"/>
    <w:rsid w:val="00455288"/>
    <w:rsid w:val="004553FE"/>
    <w:rsid w:val="0046037B"/>
    <w:rsid w:val="004612F5"/>
    <w:rsid w:val="00461CC8"/>
    <w:rsid w:val="00461ECC"/>
    <w:rsid w:val="00462A4D"/>
    <w:rsid w:val="00463C0E"/>
    <w:rsid w:val="00464163"/>
    <w:rsid w:val="004677EA"/>
    <w:rsid w:val="0047335E"/>
    <w:rsid w:val="00484FE6"/>
    <w:rsid w:val="00485CD1"/>
    <w:rsid w:val="004916D9"/>
    <w:rsid w:val="0049344B"/>
    <w:rsid w:val="004936D2"/>
    <w:rsid w:val="004A1847"/>
    <w:rsid w:val="004A3199"/>
    <w:rsid w:val="004A681B"/>
    <w:rsid w:val="004A7CD7"/>
    <w:rsid w:val="004B0196"/>
    <w:rsid w:val="004B2375"/>
    <w:rsid w:val="004B4E82"/>
    <w:rsid w:val="004C1246"/>
    <w:rsid w:val="004C402F"/>
    <w:rsid w:val="004C50B0"/>
    <w:rsid w:val="004D0746"/>
    <w:rsid w:val="004D2532"/>
    <w:rsid w:val="004D4290"/>
    <w:rsid w:val="004D5A9F"/>
    <w:rsid w:val="004D5CAD"/>
    <w:rsid w:val="004E4109"/>
    <w:rsid w:val="004E5438"/>
    <w:rsid w:val="004E5A7B"/>
    <w:rsid w:val="004F11CE"/>
    <w:rsid w:val="004F1436"/>
    <w:rsid w:val="004F2CE7"/>
    <w:rsid w:val="004F3A23"/>
    <w:rsid w:val="004F55DC"/>
    <w:rsid w:val="004F65C8"/>
    <w:rsid w:val="0050034F"/>
    <w:rsid w:val="00501FF3"/>
    <w:rsid w:val="00502D85"/>
    <w:rsid w:val="00503C04"/>
    <w:rsid w:val="00505577"/>
    <w:rsid w:val="00505CE2"/>
    <w:rsid w:val="0050700D"/>
    <w:rsid w:val="00512432"/>
    <w:rsid w:val="00513050"/>
    <w:rsid w:val="00515B0D"/>
    <w:rsid w:val="00517262"/>
    <w:rsid w:val="00520890"/>
    <w:rsid w:val="00522D32"/>
    <w:rsid w:val="005235F9"/>
    <w:rsid w:val="00524287"/>
    <w:rsid w:val="005253C0"/>
    <w:rsid w:val="00525D20"/>
    <w:rsid w:val="005267DD"/>
    <w:rsid w:val="00527261"/>
    <w:rsid w:val="0053024F"/>
    <w:rsid w:val="005311F2"/>
    <w:rsid w:val="0053788D"/>
    <w:rsid w:val="00543C9B"/>
    <w:rsid w:val="0054646A"/>
    <w:rsid w:val="0055034B"/>
    <w:rsid w:val="005508C2"/>
    <w:rsid w:val="005525BA"/>
    <w:rsid w:val="00553355"/>
    <w:rsid w:val="00554E5C"/>
    <w:rsid w:val="00555E4D"/>
    <w:rsid w:val="00555ECC"/>
    <w:rsid w:val="00556034"/>
    <w:rsid w:val="00556C5B"/>
    <w:rsid w:val="00561CAF"/>
    <w:rsid w:val="005637E7"/>
    <w:rsid w:val="00566FA8"/>
    <w:rsid w:val="005673EC"/>
    <w:rsid w:val="005721F1"/>
    <w:rsid w:val="00573112"/>
    <w:rsid w:val="0057448C"/>
    <w:rsid w:val="005827FC"/>
    <w:rsid w:val="005841EF"/>
    <w:rsid w:val="00586BDD"/>
    <w:rsid w:val="0058D03F"/>
    <w:rsid w:val="00595441"/>
    <w:rsid w:val="0059579D"/>
    <w:rsid w:val="00596146"/>
    <w:rsid w:val="005A262C"/>
    <w:rsid w:val="005A5E6A"/>
    <w:rsid w:val="005A662E"/>
    <w:rsid w:val="005A684A"/>
    <w:rsid w:val="005B1192"/>
    <w:rsid w:val="005B17AD"/>
    <w:rsid w:val="005B1EB6"/>
    <w:rsid w:val="005B1EBE"/>
    <w:rsid w:val="005B5F89"/>
    <w:rsid w:val="005B677A"/>
    <w:rsid w:val="005C0CE9"/>
    <w:rsid w:val="005C1F7C"/>
    <w:rsid w:val="005C462E"/>
    <w:rsid w:val="005C6B25"/>
    <w:rsid w:val="005D1F3A"/>
    <w:rsid w:val="005D3CD0"/>
    <w:rsid w:val="005D5B7C"/>
    <w:rsid w:val="005E0A34"/>
    <w:rsid w:val="005E145A"/>
    <w:rsid w:val="005E2E39"/>
    <w:rsid w:val="005E3D91"/>
    <w:rsid w:val="005E3DA8"/>
    <w:rsid w:val="005E3F99"/>
    <w:rsid w:val="005E4FCE"/>
    <w:rsid w:val="005F08A2"/>
    <w:rsid w:val="005F16D6"/>
    <w:rsid w:val="005F3FD8"/>
    <w:rsid w:val="005F7BF1"/>
    <w:rsid w:val="00600F12"/>
    <w:rsid w:val="00602D48"/>
    <w:rsid w:val="00607765"/>
    <w:rsid w:val="00610C11"/>
    <w:rsid w:val="00615521"/>
    <w:rsid w:val="0062259A"/>
    <w:rsid w:val="00622692"/>
    <w:rsid w:val="006250D5"/>
    <w:rsid w:val="00625E5F"/>
    <w:rsid w:val="0062661D"/>
    <w:rsid w:val="00627798"/>
    <w:rsid w:val="00627D19"/>
    <w:rsid w:val="0062849E"/>
    <w:rsid w:val="00630ECE"/>
    <w:rsid w:val="0063329D"/>
    <w:rsid w:val="0063427B"/>
    <w:rsid w:val="0063511A"/>
    <w:rsid w:val="00635389"/>
    <w:rsid w:val="0064108B"/>
    <w:rsid w:val="006419D6"/>
    <w:rsid w:val="00641FBD"/>
    <w:rsid w:val="006434A0"/>
    <w:rsid w:val="006478C1"/>
    <w:rsid w:val="00647BE1"/>
    <w:rsid w:val="006505AA"/>
    <w:rsid w:val="00650823"/>
    <w:rsid w:val="00653DF9"/>
    <w:rsid w:val="00653EBE"/>
    <w:rsid w:val="0065493B"/>
    <w:rsid w:val="00662ABC"/>
    <w:rsid w:val="00663E46"/>
    <w:rsid w:val="00671DF6"/>
    <w:rsid w:val="00672184"/>
    <w:rsid w:val="00672B41"/>
    <w:rsid w:val="00677D15"/>
    <w:rsid w:val="00681804"/>
    <w:rsid w:val="0068327A"/>
    <w:rsid w:val="0068465D"/>
    <w:rsid w:val="00684EE1"/>
    <w:rsid w:val="00685149"/>
    <w:rsid w:val="0069106B"/>
    <w:rsid w:val="006962D8"/>
    <w:rsid w:val="00696A91"/>
    <w:rsid w:val="006A1335"/>
    <w:rsid w:val="006A3B62"/>
    <w:rsid w:val="006A573F"/>
    <w:rsid w:val="006B0766"/>
    <w:rsid w:val="006B1FDA"/>
    <w:rsid w:val="006B2773"/>
    <w:rsid w:val="006B390C"/>
    <w:rsid w:val="006B3B30"/>
    <w:rsid w:val="006B6AD3"/>
    <w:rsid w:val="006B71C4"/>
    <w:rsid w:val="006B7239"/>
    <w:rsid w:val="006C01C9"/>
    <w:rsid w:val="006C2E47"/>
    <w:rsid w:val="006C3FAD"/>
    <w:rsid w:val="006C68DF"/>
    <w:rsid w:val="006C7AD2"/>
    <w:rsid w:val="006D2B43"/>
    <w:rsid w:val="006D7A56"/>
    <w:rsid w:val="006E0D23"/>
    <w:rsid w:val="006E3CB5"/>
    <w:rsid w:val="006E4C0E"/>
    <w:rsid w:val="006E4CF3"/>
    <w:rsid w:val="006E75AA"/>
    <w:rsid w:val="006F05F8"/>
    <w:rsid w:val="006F1831"/>
    <w:rsid w:val="006F7454"/>
    <w:rsid w:val="006F7D00"/>
    <w:rsid w:val="00700AB0"/>
    <w:rsid w:val="00700C71"/>
    <w:rsid w:val="007017D6"/>
    <w:rsid w:val="00702077"/>
    <w:rsid w:val="00707597"/>
    <w:rsid w:val="00710886"/>
    <w:rsid w:val="00711A02"/>
    <w:rsid w:val="00712FE2"/>
    <w:rsid w:val="00714909"/>
    <w:rsid w:val="00722006"/>
    <w:rsid w:val="00722BAA"/>
    <w:rsid w:val="00723E76"/>
    <w:rsid w:val="00727608"/>
    <w:rsid w:val="00730915"/>
    <w:rsid w:val="007309D7"/>
    <w:rsid w:val="0073200F"/>
    <w:rsid w:val="00732E2C"/>
    <w:rsid w:val="00734B28"/>
    <w:rsid w:val="00736AF3"/>
    <w:rsid w:val="00736D7D"/>
    <w:rsid w:val="00740287"/>
    <w:rsid w:val="00741380"/>
    <w:rsid w:val="00747DF5"/>
    <w:rsid w:val="00750C8E"/>
    <w:rsid w:val="0075207E"/>
    <w:rsid w:val="0075258D"/>
    <w:rsid w:val="00753034"/>
    <w:rsid w:val="0076009E"/>
    <w:rsid w:val="007651CE"/>
    <w:rsid w:val="00766547"/>
    <w:rsid w:val="00771416"/>
    <w:rsid w:val="00771CE9"/>
    <w:rsid w:val="00773331"/>
    <w:rsid w:val="00775C21"/>
    <w:rsid w:val="0078030A"/>
    <w:rsid w:val="00781972"/>
    <w:rsid w:val="00783A53"/>
    <w:rsid w:val="0078426D"/>
    <w:rsid w:val="00785D87"/>
    <w:rsid w:val="00786EB6"/>
    <w:rsid w:val="007876AA"/>
    <w:rsid w:val="00790F2E"/>
    <w:rsid w:val="007920C8"/>
    <w:rsid w:val="00792610"/>
    <w:rsid w:val="00792C37"/>
    <w:rsid w:val="007932EF"/>
    <w:rsid w:val="00794224"/>
    <w:rsid w:val="007961D6"/>
    <w:rsid w:val="00796E42"/>
    <w:rsid w:val="007A00FD"/>
    <w:rsid w:val="007A02EA"/>
    <w:rsid w:val="007A0D2B"/>
    <w:rsid w:val="007A12F4"/>
    <w:rsid w:val="007A15C9"/>
    <w:rsid w:val="007A3187"/>
    <w:rsid w:val="007A326D"/>
    <w:rsid w:val="007A5012"/>
    <w:rsid w:val="007B043A"/>
    <w:rsid w:val="007B0B34"/>
    <w:rsid w:val="007B1732"/>
    <w:rsid w:val="007B1C4D"/>
    <w:rsid w:val="007B3098"/>
    <w:rsid w:val="007B7EE7"/>
    <w:rsid w:val="007C4A17"/>
    <w:rsid w:val="007C6934"/>
    <w:rsid w:val="007D2838"/>
    <w:rsid w:val="007D3614"/>
    <w:rsid w:val="007D39C9"/>
    <w:rsid w:val="007D4EC7"/>
    <w:rsid w:val="007D6C3B"/>
    <w:rsid w:val="007E05B0"/>
    <w:rsid w:val="007E1BB2"/>
    <w:rsid w:val="007E6728"/>
    <w:rsid w:val="007F10C9"/>
    <w:rsid w:val="007F2DCC"/>
    <w:rsid w:val="007F4B86"/>
    <w:rsid w:val="007F6E47"/>
    <w:rsid w:val="007F7A7B"/>
    <w:rsid w:val="0080054D"/>
    <w:rsid w:val="00803CDD"/>
    <w:rsid w:val="00805EB2"/>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325EA"/>
    <w:rsid w:val="00832EDC"/>
    <w:rsid w:val="00834496"/>
    <w:rsid w:val="008377E5"/>
    <w:rsid w:val="00837F4C"/>
    <w:rsid w:val="00840B28"/>
    <w:rsid w:val="008411B3"/>
    <w:rsid w:val="0084124B"/>
    <w:rsid w:val="008425D8"/>
    <w:rsid w:val="00844CAF"/>
    <w:rsid w:val="008472C1"/>
    <w:rsid w:val="0085210B"/>
    <w:rsid w:val="00853B58"/>
    <w:rsid w:val="00856E73"/>
    <w:rsid w:val="00865E82"/>
    <w:rsid w:val="0086767D"/>
    <w:rsid w:val="00870A0B"/>
    <w:rsid w:val="00873512"/>
    <w:rsid w:val="00874D22"/>
    <w:rsid w:val="00876431"/>
    <w:rsid w:val="00877021"/>
    <w:rsid w:val="0088014E"/>
    <w:rsid w:val="00881113"/>
    <w:rsid w:val="00881455"/>
    <w:rsid w:val="0088308C"/>
    <w:rsid w:val="008831A1"/>
    <w:rsid w:val="0088488A"/>
    <w:rsid w:val="0088538A"/>
    <w:rsid w:val="008857A5"/>
    <w:rsid w:val="008857B9"/>
    <w:rsid w:val="00886646"/>
    <w:rsid w:val="008866C9"/>
    <w:rsid w:val="0088AE84"/>
    <w:rsid w:val="00890510"/>
    <w:rsid w:val="00890EF7"/>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12DB"/>
    <w:rsid w:val="008C4321"/>
    <w:rsid w:val="008C4F63"/>
    <w:rsid w:val="008C5296"/>
    <w:rsid w:val="008C6873"/>
    <w:rsid w:val="008C6CC3"/>
    <w:rsid w:val="008C922D"/>
    <w:rsid w:val="008D028F"/>
    <w:rsid w:val="008D19DA"/>
    <w:rsid w:val="008D4188"/>
    <w:rsid w:val="008D5A21"/>
    <w:rsid w:val="008D7C9B"/>
    <w:rsid w:val="008E14DD"/>
    <w:rsid w:val="008E1949"/>
    <w:rsid w:val="008E4243"/>
    <w:rsid w:val="008E4D8E"/>
    <w:rsid w:val="008E50F2"/>
    <w:rsid w:val="008E56EA"/>
    <w:rsid w:val="008E5795"/>
    <w:rsid w:val="008E7D51"/>
    <w:rsid w:val="008F2ADA"/>
    <w:rsid w:val="008F3A8B"/>
    <w:rsid w:val="008F7454"/>
    <w:rsid w:val="00900062"/>
    <w:rsid w:val="0090223C"/>
    <w:rsid w:val="0090489F"/>
    <w:rsid w:val="009067AD"/>
    <w:rsid w:val="0091065E"/>
    <w:rsid w:val="00911D67"/>
    <w:rsid w:val="009158AD"/>
    <w:rsid w:val="0092201E"/>
    <w:rsid w:val="009251B9"/>
    <w:rsid w:val="0092597E"/>
    <w:rsid w:val="00925C7D"/>
    <w:rsid w:val="009260EE"/>
    <w:rsid w:val="00927228"/>
    <w:rsid w:val="009363D4"/>
    <w:rsid w:val="00936E4A"/>
    <w:rsid w:val="0093736D"/>
    <w:rsid w:val="00941389"/>
    <w:rsid w:val="00945E1A"/>
    <w:rsid w:val="009465E3"/>
    <w:rsid w:val="00946BE8"/>
    <w:rsid w:val="00946C65"/>
    <w:rsid w:val="009471C4"/>
    <w:rsid w:val="009483A5"/>
    <w:rsid w:val="00951FBB"/>
    <w:rsid w:val="009549C0"/>
    <w:rsid w:val="00954AEA"/>
    <w:rsid w:val="00955079"/>
    <w:rsid w:val="00956338"/>
    <w:rsid w:val="00956CBB"/>
    <w:rsid w:val="0095709D"/>
    <w:rsid w:val="00957853"/>
    <w:rsid w:val="0096233A"/>
    <w:rsid w:val="0096315A"/>
    <w:rsid w:val="0096347A"/>
    <w:rsid w:val="00964FD5"/>
    <w:rsid w:val="00971F86"/>
    <w:rsid w:val="00972011"/>
    <w:rsid w:val="009776E3"/>
    <w:rsid w:val="00982E91"/>
    <w:rsid w:val="00985D11"/>
    <w:rsid w:val="00990284"/>
    <w:rsid w:val="00991ED7"/>
    <w:rsid w:val="009A22FC"/>
    <w:rsid w:val="009B1609"/>
    <w:rsid w:val="009B1950"/>
    <w:rsid w:val="009B25A3"/>
    <w:rsid w:val="009B32EB"/>
    <w:rsid w:val="009B3575"/>
    <w:rsid w:val="009B70E0"/>
    <w:rsid w:val="009C42E7"/>
    <w:rsid w:val="009C4B57"/>
    <w:rsid w:val="009C7146"/>
    <w:rsid w:val="009D014F"/>
    <w:rsid w:val="009D6082"/>
    <w:rsid w:val="009D6A16"/>
    <w:rsid w:val="009D6D7D"/>
    <w:rsid w:val="009E7FCC"/>
    <w:rsid w:val="009F4C11"/>
    <w:rsid w:val="009F6926"/>
    <w:rsid w:val="009F6ED6"/>
    <w:rsid w:val="00A01547"/>
    <w:rsid w:val="00A01844"/>
    <w:rsid w:val="00A04C54"/>
    <w:rsid w:val="00A10156"/>
    <w:rsid w:val="00A11498"/>
    <w:rsid w:val="00A1185E"/>
    <w:rsid w:val="00A13061"/>
    <w:rsid w:val="00A14D53"/>
    <w:rsid w:val="00A16737"/>
    <w:rsid w:val="00A20B82"/>
    <w:rsid w:val="00A230FB"/>
    <w:rsid w:val="00A23CF7"/>
    <w:rsid w:val="00A24727"/>
    <w:rsid w:val="00A2575A"/>
    <w:rsid w:val="00A27FB8"/>
    <w:rsid w:val="00A354CC"/>
    <w:rsid w:val="00A35C73"/>
    <w:rsid w:val="00A434EC"/>
    <w:rsid w:val="00A43895"/>
    <w:rsid w:val="00A475FF"/>
    <w:rsid w:val="00A502C2"/>
    <w:rsid w:val="00A50EB6"/>
    <w:rsid w:val="00A534D6"/>
    <w:rsid w:val="00A5404E"/>
    <w:rsid w:val="00A55012"/>
    <w:rsid w:val="00A56CA9"/>
    <w:rsid w:val="00A56F2B"/>
    <w:rsid w:val="00A67AC5"/>
    <w:rsid w:val="00A71610"/>
    <w:rsid w:val="00A73082"/>
    <w:rsid w:val="00A74DD1"/>
    <w:rsid w:val="00A77EF0"/>
    <w:rsid w:val="00A81B32"/>
    <w:rsid w:val="00A81C85"/>
    <w:rsid w:val="00A87ED2"/>
    <w:rsid w:val="00A92FB1"/>
    <w:rsid w:val="00A93F79"/>
    <w:rsid w:val="00A94546"/>
    <w:rsid w:val="00A9636C"/>
    <w:rsid w:val="00A96382"/>
    <w:rsid w:val="00AA0857"/>
    <w:rsid w:val="00AA1F72"/>
    <w:rsid w:val="00AA2C3C"/>
    <w:rsid w:val="00AA3E83"/>
    <w:rsid w:val="00AA4AE3"/>
    <w:rsid w:val="00AA5DFF"/>
    <w:rsid w:val="00AA5FAA"/>
    <w:rsid w:val="00AB0996"/>
    <w:rsid w:val="00AB15C4"/>
    <w:rsid w:val="00AB4F7A"/>
    <w:rsid w:val="00AC032F"/>
    <w:rsid w:val="00AC2A6C"/>
    <w:rsid w:val="00AC6F86"/>
    <w:rsid w:val="00AC704B"/>
    <w:rsid w:val="00AD05DC"/>
    <w:rsid w:val="00AD131E"/>
    <w:rsid w:val="00AD23C1"/>
    <w:rsid w:val="00AD3491"/>
    <w:rsid w:val="00AD4801"/>
    <w:rsid w:val="00AD7F54"/>
    <w:rsid w:val="00AE146B"/>
    <w:rsid w:val="00AE21BF"/>
    <w:rsid w:val="00AE48E3"/>
    <w:rsid w:val="00AE6ECC"/>
    <w:rsid w:val="00AE72D4"/>
    <w:rsid w:val="00AF28C3"/>
    <w:rsid w:val="00AF3973"/>
    <w:rsid w:val="00AF3AA4"/>
    <w:rsid w:val="00AF4926"/>
    <w:rsid w:val="00B01A6D"/>
    <w:rsid w:val="00B04A34"/>
    <w:rsid w:val="00B05BB2"/>
    <w:rsid w:val="00B1190B"/>
    <w:rsid w:val="00B13B14"/>
    <w:rsid w:val="00B13FCD"/>
    <w:rsid w:val="00B14A63"/>
    <w:rsid w:val="00B14F18"/>
    <w:rsid w:val="00B15678"/>
    <w:rsid w:val="00B15BF2"/>
    <w:rsid w:val="00B2050D"/>
    <w:rsid w:val="00B214EF"/>
    <w:rsid w:val="00B215C5"/>
    <w:rsid w:val="00B22A09"/>
    <w:rsid w:val="00B249AB"/>
    <w:rsid w:val="00B26735"/>
    <w:rsid w:val="00B26C06"/>
    <w:rsid w:val="00B31C31"/>
    <w:rsid w:val="00B34149"/>
    <w:rsid w:val="00B34394"/>
    <w:rsid w:val="00B34542"/>
    <w:rsid w:val="00B34EDD"/>
    <w:rsid w:val="00B37D64"/>
    <w:rsid w:val="00B4049B"/>
    <w:rsid w:val="00B41621"/>
    <w:rsid w:val="00B42A85"/>
    <w:rsid w:val="00B52A68"/>
    <w:rsid w:val="00B533C6"/>
    <w:rsid w:val="00B53606"/>
    <w:rsid w:val="00B567B0"/>
    <w:rsid w:val="00B600EB"/>
    <w:rsid w:val="00B63111"/>
    <w:rsid w:val="00B66125"/>
    <w:rsid w:val="00B66F87"/>
    <w:rsid w:val="00B753D1"/>
    <w:rsid w:val="00B75A29"/>
    <w:rsid w:val="00B762CB"/>
    <w:rsid w:val="00B77ED8"/>
    <w:rsid w:val="00B85227"/>
    <w:rsid w:val="00B934F1"/>
    <w:rsid w:val="00B95372"/>
    <w:rsid w:val="00B956F2"/>
    <w:rsid w:val="00B96C28"/>
    <w:rsid w:val="00BA0395"/>
    <w:rsid w:val="00BA0857"/>
    <w:rsid w:val="00BA0BCF"/>
    <w:rsid w:val="00BA0C22"/>
    <w:rsid w:val="00BA1054"/>
    <w:rsid w:val="00BA4E53"/>
    <w:rsid w:val="00BA78D9"/>
    <w:rsid w:val="00BB0668"/>
    <w:rsid w:val="00BB3126"/>
    <w:rsid w:val="00BB7F58"/>
    <w:rsid w:val="00BC0981"/>
    <w:rsid w:val="00BC0AB5"/>
    <w:rsid w:val="00BC0AF0"/>
    <w:rsid w:val="00BC3C84"/>
    <w:rsid w:val="00BC491C"/>
    <w:rsid w:val="00BC6487"/>
    <w:rsid w:val="00BC68DE"/>
    <w:rsid w:val="00BC6BA7"/>
    <w:rsid w:val="00BC6DEE"/>
    <w:rsid w:val="00BC7D23"/>
    <w:rsid w:val="00BD2260"/>
    <w:rsid w:val="00BD26A7"/>
    <w:rsid w:val="00BD67FE"/>
    <w:rsid w:val="00BD7268"/>
    <w:rsid w:val="00BD741C"/>
    <w:rsid w:val="00BE061D"/>
    <w:rsid w:val="00BE0918"/>
    <w:rsid w:val="00BE3960"/>
    <w:rsid w:val="00BE3D40"/>
    <w:rsid w:val="00BF2355"/>
    <w:rsid w:val="00BF33ED"/>
    <w:rsid w:val="00BF3749"/>
    <w:rsid w:val="00BF3E15"/>
    <w:rsid w:val="00BF5E02"/>
    <w:rsid w:val="00BF5FD3"/>
    <w:rsid w:val="00BF750F"/>
    <w:rsid w:val="00C00341"/>
    <w:rsid w:val="00C045F0"/>
    <w:rsid w:val="00C060ED"/>
    <w:rsid w:val="00C064F5"/>
    <w:rsid w:val="00C12301"/>
    <w:rsid w:val="00C125C5"/>
    <w:rsid w:val="00C16E36"/>
    <w:rsid w:val="00C17F87"/>
    <w:rsid w:val="00C20864"/>
    <w:rsid w:val="00C21D4C"/>
    <w:rsid w:val="00C235C1"/>
    <w:rsid w:val="00C239D0"/>
    <w:rsid w:val="00C25CCF"/>
    <w:rsid w:val="00C274D7"/>
    <w:rsid w:val="00C275DE"/>
    <w:rsid w:val="00C276C0"/>
    <w:rsid w:val="00C27B1D"/>
    <w:rsid w:val="00C31BAE"/>
    <w:rsid w:val="00C3551D"/>
    <w:rsid w:val="00C35E38"/>
    <w:rsid w:val="00C40848"/>
    <w:rsid w:val="00C41AB6"/>
    <w:rsid w:val="00C43D08"/>
    <w:rsid w:val="00C46530"/>
    <w:rsid w:val="00C498B6"/>
    <w:rsid w:val="00C52048"/>
    <w:rsid w:val="00C523ED"/>
    <w:rsid w:val="00C53D3E"/>
    <w:rsid w:val="00C55249"/>
    <w:rsid w:val="00C564BE"/>
    <w:rsid w:val="00C6202E"/>
    <w:rsid w:val="00C62DC7"/>
    <w:rsid w:val="00C62F41"/>
    <w:rsid w:val="00C63ABB"/>
    <w:rsid w:val="00C63D96"/>
    <w:rsid w:val="00C650B2"/>
    <w:rsid w:val="00C65B93"/>
    <w:rsid w:val="00C65FCB"/>
    <w:rsid w:val="00C668F9"/>
    <w:rsid w:val="00C66A47"/>
    <w:rsid w:val="00C71F79"/>
    <w:rsid w:val="00C73801"/>
    <w:rsid w:val="00C73979"/>
    <w:rsid w:val="00C746E7"/>
    <w:rsid w:val="00C754CE"/>
    <w:rsid w:val="00C800BD"/>
    <w:rsid w:val="00C81CA6"/>
    <w:rsid w:val="00C8311E"/>
    <w:rsid w:val="00C8416B"/>
    <w:rsid w:val="00C86361"/>
    <w:rsid w:val="00C8655D"/>
    <w:rsid w:val="00C92878"/>
    <w:rsid w:val="00C92A57"/>
    <w:rsid w:val="00C961F8"/>
    <w:rsid w:val="00C962E7"/>
    <w:rsid w:val="00C96544"/>
    <w:rsid w:val="00C974BA"/>
    <w:rsid w:val="00CA14FD"/>
    <w:rsid w:val="00CA3EAE"/>
    <w:rsid w:val="00CB1623"/>
    <w:rsid w:val="00CB28C0"/>
    <w:rsid w:val="00CB4643"/>
    <w:rsid w:val="00CB548D"/>
    <w:rsid w:val="00CB5DE3"/>
    <w:rsid w:val="00CB6B5A"/>
    <w:rsid w:val="00CC177F"/>
    <w:rsid w:val="00CC742A"/>
    <w:rsid w:val="00CC7629"/>
    <w:rsid w:val="00CD0E6E"/>
    <w:rsid w:val="00CD2078"/>
    <w:rsid w:val="00CD25CC"/>
    <w:rsid w:val="00CD3F44"/>
    <w:rsid w:val="00CD54BA"/>
    <w:rsid w:val="00CD7F86"/>
    <w:rsid w:val="00CE0C3D"/>
    <w:rsid w:val="00CE2477"/>
    <w:rsid w:val="00CE7E51"/>
    <w:rsid w:val="00CF0723"/>
    <w:rsid w:val="00CF079D"/>
    <w:rsid w:val="00CF07DC"/>
    <w:rsid w:val="00CF1A3A"/>
    <w:rsid w:val="00CF25A6"/>
    <w:rsid w:val="00CF42E9"/>
    <w:rsid w:val="00D02B23"/>
    <w:rsid w:val="00D02DDA"/>
    <w:rsid w:val="00D04E75"/>
    <w:rsid w:val="00D067D8"/>
    <w:rsid w:val="00D11D06"/>
    <w:rsid w:val="00D17DCE"/>
    <w:rsid w:val="00D20381"/>
    <w:rsid w:val="00D30903"/>
    <w:rsid w:val="00D320AF"/>
    <w:rsid w:val="00D3266A"/>
    <w:rsid w:val="00D33AA6"/>
    <w:rsid w:val="00D36583"/>
    <w:rsid w:val="00D40D01"/>
    <w:rsid w:val="00D453CB"/>
    <w:rsid w:val="00D45B77"/>
    <w:rsid w:val="00D515FC"/>
    <w:rsid w:val="00D5530B"/>
    <w:rsid w:val="00D60C84"/>
    <w:rsid w:val="00D61AF9"/>
    <w:rsid w:val="00D61C2E"/>
    <w:rsid w:val="00D634B0"/>
    <w:rsid w:val="00D66A7C"/>
    <w:rsid w:val="00D6743C"/>
    <w:rsid w:val="00D67892"/>
    <w:rsid w:val="00D746DC"/>
    <w:rsid w:val="00D75E29"/>
    <w:rsid w:val="00D77C40"/>
    <w:rsid w:val="00D80154"/>
    <w:rsid w:val="00D81EDA"/>
    <w:rsid w:val="00D82BEE"/>
    <w:rsid w:val="00D83269"/>
    <w:rsid w:val="00D8423C"/>
    <w:rsid w:val="00D846E1"/>
    <w:rsid w:val="00D86DAB"/>
    <w:rsid w:val="00D87D84"/>
    <w:rsid w:val="00D909FE"/>
    <w:rsid w:val="00D92C7B"/>
    <w:rsid w:val="00D92E63"/>
    <w:rsid w:val="00D93F7A"/>
    <w:rsid w:val="00DA13EE"/>
    <w:rsid w:val="00DA2A66"/>
    <w:rsid w:val="00DA3866"/>
    <w:rsid w:val="00DA4923"/>
    <w:rsid w:val="00DA7FBC"/>
    <w:rsid w:val="00DB09E8"/>
    <w:rsid w:val="00DB1915"/>
    <w:rsid w:val="00DB28D0"/>
    <w:rsid w:val="00DB48B9"/>
    <w:rsid w:val="00DB563D"/>
    <w:rsid w:val="00DB74E3"/>
    <w:rsid w:val="00DC28BF"/>
    <w:rsid w:val="00DC6879"/>
    <w:rsid w:val="00DD02D1"/>
    <w:rsid w:val="00DD0B78"/>
    <w:rsid w:val="00DD44AB"/>
    <w:rsid w:val="00DD5D1F"/>
    <w:rsid w:val="00DD63EA"/>
    <w:rsid w:val="00DD6D4B"/>
    <w:rsid w:val="00DD73BD"/>
    <w:rsid w:val="00DE04D9"/>
    <w:rsid w:val="00DE0A78"/>
    <w:rsid w:val="00DE65C2"/>
    <w:rsid w:val="00DE663E"/>
    <w:rsid w:val="00DE70F9"/>
    <w:rsid w:val="00DE7269"/>
    <w:rsid w:val="00DF32F8"/>
    <w:rsid w:val="00DF3416"/>
    <w:rsid w:val="00DF4F6B"/>
    <w:rsid w:val="00DF7915"/>
    <w:rsid w:val="00E00B5C"/>
    <w:rsid w:val="00E02844"/>
    <w:rsid w:val="00E136F5"/>
    <w:rsid w:val="00E1700C"/>
    <w:rsid w:val="00E1751F"/>
    <w:rsid w:val="00E21974"/>
    <w:rsid w:val="00E222C4"/>
    <w:rsid w:val="00E22562"/>
    <w:rsid w:val="00E23FD8"/>
    <w:rsid w:val="00E2694F"/>
    <w:rsid w:val="00E26FF1"/>
    <w:rsid w:val="00E279BD"/>
    <w:rsid w:val="00E30783"/>
    <w:rsid w:val="00E3295E"/>
    <w:rsid w:val="00E34158"/>
    <w:rsid w:val="00E36400"/>
    <w:rsid w:val="00E4290C"/>
    <w:rsid w:val="00E44E4D"/>
    <w:rsid w:val="00E47885"/>
    <w:rsid w:val="00E50620"/>
    <w:rsid w:val="00E5324F"/>
    <w:rsid w:val="00E567BF"/>
    <w:rsid w:val="00E61380"/>
    <w:rsid w:val="00E61CEE"/>
    <w:rsid w:val="00E63449"/>
    <w:rsid w:val="00E65408"/>
    <w:rsid w:val="00E65C0D"/>
    <w:rsid w:val="00E66459"/>
    <w:rsid w:val="00E7038A"/>
    <w:rsid w:val="00E71029"/>
    <w:rsid w:val="00E72291"/>
    <w:rsid w:val="00E74B1E"/>
    <w:rsid w:val="00E76D05"/>
    <w:rsid w:val="00E77499"/>
    <w:rsid w:val="00E82C1A"/>
    <w:rsid w:val="00E82C23"/>
    <w:rsid w:val="00E8313C"/>
    <w:rsid w:val="00E853C2"/>
    <w:rsid w:val="00E8705A"/>
    <w:rsid w:val="00E87219"/>
    <w:rsid w:val="00E87442"/>
    <w:rsid w:val="00E876B9"/>
    <w:rsid w:val="00E87D91"/>
    <w:rsid w:val="00E92F9B"/>
    <w:rsid w:val="00E93598"/>
    <w:rsid w:val="00E94935"/>
    <w:rsid w:val="00E95A83"/>
    <w:rsid w:val="00E96941"/>
    <w:rsid w:val="00EA06A1"/>
    <w:rsid w:val="00EA2EC5"/>
    <w:rsid w:val="00EA349B"/>
    <w:rsid w:val="00EA7638"/>
    <w:rsid w:val="00EB0608"/>
    <w:rsid w:val="00EB3E33"/>
    <w:rsid w:val="00EB5562"/>
    <w:rsid w:val="00EB5E32"/>
    <w:rsid w:val="00EB7A40"/>
    <w:rsid w:val="00EC2128"/>
    <w:rsid w:val="00EC2175"/>
    <w:rsid w:val="00EC4257"/>
    <w:rsid w:val="00EC66A6"/>
    <w:rsid w:val="00EC7E0D"/>
    <w:rsid w:val="00ED1AF7"/>
    <w:rsid w:val="00ED3834"/>
    <w:rsid w:val="00EE3037"/>
    <w:rsid w:val="00EE48F4"/>
    <w:rsid w:val="00EE789B"/>
    <w:rsid w:val="00EF2622"/>
    <w:rsid w:val="00EF4713"/>
    <w:rsid w:val="00EF5DCE"/>
    <w:rsid w:val="00EF7B36"/>
    <w:rsid w:val="00F0132F"/>
    <w:rsid w:val="00F02B06"/>
    <w:rsid w:val="00F06D3F"/>
    <w:rsid w:val="00F075DA"/>
    <w:rsid w:val="00F07F11"/>
    <w:rsid w:val="00F10BFC"/>
    <w:rsid w:val="00F1383F"/>
    <w:rsid w:val="00F13BCB"/>
    <w:rsid w:val="00F13D4F"/>
    <w:rsid w:val="00F14B21"/>
    <w:rsid w:val="00F207E1"/>
    <w:rsid w:val="00F22138"/>
    <w:rsid w:val="00F24819"/>
    <w:rsid w:val="00F248F5"/>
    <w:rsid w:val="00F25A88"/>
    <w:rsid w:val="00F26E1D"/>
    <w:rsid w:val="00F272AF"/>
    <w:rsid w:val="00F311F3"/>
    <w:rsid w:val="00F31C9A"/>
    <w:rsid w:val="00F336F1"/>
    <w:rsid w:val="00F34BDE"/>
    <w:rsid w:val="00F350AC"/>
    <w:rsid w:val="00F41D34"/>
    <w:rsid w:val="00F4534F"/>
    <w:rsid w:val="00F46E78"/>
    <w:rsid w:val="00F52662"/>
    <w:rsid w:val="00F5280B"/>
    <w:rsid w:val="00F54451"/>
    <w:rsid w:val="00F5520D"/>
    <w:rsid w:val="00F570E7"/>
    <w:rsid w:val="00F57235"/>
    <w:rsid w:val="00F6076F"/>
    <w:rsid w:val="00F61D49"/>
    <w:rsid w:val="00F62F0C"/>
    <w:rsid w:val="00F651CC"/>
    <w:rsid w:val="00F65203"/>
    <w:rsid w:val="00F711BD"/>
    <w:rsid w:val="00F71EE8"/>
    <w:rsid w:val="00F73684"/>
    <w:rsid w:val="00F7582F"/>
    <w:rsid w:val="00F7673E"/>
    <w:rsid w:val="00F76A40"/>
    <w:rsid w:val="00F76B06"/>
    <w:rsid w:val="00F80F78"/>
    <w:rsid w:val="00F814E6"/>
    <w:rsid w:val="00F831D4"/>
    <w:rsid w:val="00F83869"/>
    <w:rsid w:val="00F86160"/>
    <w:rsid w:val="00F9024A"/>
    <w:rsid w:val="00F9061A"/>
    <w:rsid w:val="00F90A59"/>
    <w:rsid w:val="00F90C91"/>
    <w:rsid w:val="00F969BE"/>
    <w:rsid w:val="00F97D99"/>
    <w:rsid w:val="00FA00D9"/>
    <w:rsid w:val="00FA1424"/>
    <w:rsid w:val="00FA1E2D"/>
    <w:rsid w:val="00FA3E8C"/>
    <w:rsid w:val="00FA6F85"/>
    <w:rsid w:val="00FA7FBF"/>
    <w:rsid w:val="00FB57BD"/>
    <w:rsid w:val="00FC071C"/>
    <w:rsid w:val="00FC2C2B"/>
    <w:rsid w:val="00FC3247"/>
    <w:rsid w:val="00FC36B7"/>
    <w:rsid w:val="00FC38F8"/>
    <w:rsid w:val="00FC3C40"/>
    <w:rsid w:val="00FC4654"/>
    <w:rsid w:val="00FC4885"/>
    <w:rsid w:val="00FC517A"/>
    <w:rsid w:val="00FD6CB4"/>
    <w:rsid w:val="00FE1111"/>
    <w:rsid w:val="00FE1250"/>
    <w:rsid w:val="00FE178C"/>
    <w:rsid w:val="00FE3A79"/>
    <w:rsid w:val="00FE4036"/>
    <w:rsid w:val="00FE72B9"/>
    <w:rsid w:val="00FE7FDD"/>
    <w:rsid w:val="00FF2896"/>
    <w:rsid w:val="00FF311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869F17"/>
    <w:rsid w:val="45D07B26"/>
    <w:rsid w:val="45DF3A6A"/>
    <w:rsid w:val="4615A9C7"/>
    <w:rsid w:val="46B392D3"/>
    <w:rsid w:val="46CE1865"/>
    <w:rsid w:val="46EC44AA"/>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E0F0C7"/>
    <w:rsid w:val="64E36B8A"/>
    <w:rsid w:val="64F4BA9C"/>
    <w:rsid w:val="652E407D"/>
    <w:rsid w:val="6541BFB4"/>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DD13B8"/>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3866ED"/>
    <w:rsid w:val="705D2628"/>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D8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fr-FR"/>
    </w:rPr>
  </w:style>
  <w:style w:type="paragraph" w:styleId="Revision">
    <w:name w:val="Revision"/>
    <w:hidden/>
    <w:uiPriority w:val="99"/>
    <w:semiHidden/>
    <w:rsid w:val="00AC6F86"/>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
    <w:name w:val="Unresolved Mention"/>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6"/>
      </w:numPr>
      <w:spacing w:line="360" w:lineRule="auto"/>
    </w:pPr>
  </w:style>
  <w:style w:type="paragraph" w:customStyle="1" w:styleId="LegalNumPar2">
    <w:name w:val="LegalNumPar2"/>
    <w:basedOn w:val="Normal"/>
    <w:rsid w:val="005637E7"/>
    <w:pPr>
      <w:numPr>
        <w:ilvl w:val="1"/>
        <w:numId w:val="6"/>
      </w:numPr>
      <w:spacing w:line="360" w:lineRule="auto"/>
    </w:pPr>
  </w:style>
  <w:style w:type="paragraph" w:customStyle="1" w:styleId="LegalNumPar3">
    <w:name w:val="LegalNumPar3"/>
    <w:basedOn w:val="Normal"/>
    <w:rsid w:val="005637E7"/>
    <w:pPr>
      <w:numPr>
        <w:ilvl w:val="2"/>
        <w:numId w:val="6"/>
      </w:numPr>
      <w:spacing w:line="360" w:lineRule="auto"/>
    </w:pPr>
  </w:style>
  <w:style w:type="character" w:customStyle="1" w:styleId="Mention">
    <w:name w:val="Mention"/>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8"/>
      </w:numPr>
      <w:contextualSpacing/>
    </w:pPr>
  </w:style>
  <w:style w:type="paragraph" w:styleId="ListNumber2">
    <w:name w:val="List Number 2"/>
    <w:basedOn w:val="Normal"/>
    <w:uiPriority w:val="99"/>
    <w:semiHidden/>
    <w:unhideWhenUsed/>
    <w:rsid w:val="00AB4F7A"/>
    <w:pPr>
      <w:numPr>
        <w:numId w:val="9"/>
      </w:numPr>
      <w:contextualSpacing/>
    </w:pPr>
  </w:style>
  <w:style w:type="paragraph" w:styleId="ListNumber3">
    <w:name w:val="List Number 3"/>
    <w:basedOn w:val="Normal"/>
    <w:uiPriority w:val="99"/>
    <w:semiHidden/>
    <w:unhideWhenUsed/>
    <w:rsid w:val="00AB4F7A"/>
    <w:pPr>
      <w:numPr>
        <w:numId w:val="10"/>
      </w:numPr>
      <w:contextualSpacing/>
    </w:pPr>
  </w:style>
  <w:style w:type="paragraph" w:styleId="ListNumber4">
    <w:name w:val="List Number 4"/>
    <w:basedOn w:val="Normal"/>
    <w:uiPriority w:val="99"/>
    <w:semiHidden/>
    <w:unhideWhenUsed/>
    <w:rsid w:val="00AB4F7A"/>
    <w:pPr>
      <w:numPr>
        <w:numId w:val="11"/>
      </w:numPr>
      <w:contextualSpacing/>
    </w:pPr>
  </w:style>
  <w:style w:type="character" w:customStyle="1" w:styleId="HeaderChar">
    <w:name w:val="Header Char"/>
    <w:basedOn w:val="DefaultParagraphFont"/>
    <w:link w:val="Header"/>
    <w:uiPriority w:val="99"/>
    <w:rsid w:val="0024368C"/>
    <w:rPr>
      <w:rFonts w:ascii="Times New Roman" w:hAnsi="Times New Roman" w:cs="Times New Roman"/>
      <w:sz w:val="24"/>
      <w:lang w:val="fr-FR"/>
    </w:rPr>
  </w:style>
  <w:style w:type="character" w:customStyle="1" w:styleId="FooterChar">
    <w:name w:val="Footer Char"/>
    <w:basedOn w:val="DefaultParagraphFont"/>
    <w:link w:val="Footer"/>
    <w:uiPriority w:val="99"/>
    <w:rsid w:val="0024368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4368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4368C"/>
    <w:pPr>
      <w:spacing w:before="0"/>
      <w:jc w:val="right"/>
    </w:pPr>
    <w:rPr>
      <w:sz w:val="28"/>
    </w:rPr>
  </w:style>
  <w:style w:type="paragraph" w:customStyle="1" w:styleId="FooterSensitivity">
    <w:name w:val="Footer Sensitivity"/>
    <w:basedOn w:val="Normal"/>
    <w:rsid w:val="0024368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4368C"/>
    <w:pPr>
      <w:tabs>
        <w:tab w:val="center" w:pos="4535"/>
        <w:tab w:val="right" w:pos="9071"/>
      </w:tabs>
      <w:spacing w:before="0"/>
    </w:pPr>
  </w:style>
  <w:style w:type="paragraph" w:customStyle="1" w:styleId="HeaderLandscape">
    <w:name w:val="HeaderLandscape"/>
    <w:basedOn w:val="Normal"/>
    <w:rsid w:val="0024368C"/>
    <w:pPr>
      <w:tabs>
        <w:tab w:val="center" w:pos="7285"/>
        <w:tab w:val="right" w:pos="14003"/>
      </w:tabs>
      <w:spacing w:before="0"/>
    </w:pPr>
  </w:style>
  <w:style w:type="paragraph" w:styleId="Footer">
    <w:name w:val="footer"/>
    <w:basedOn w:val="Normal"/>
    <w:link w:val="FooterChar"/>
    <w:uiPriority w:val="99"/>
    <w:unhideWhenUsed/>
    <w:rsid w:val="0024368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4368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3df74d-9af4-4f98-9378-663f31c63d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c3041513c1c4f075dec2cd1726583be1">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642932d6ad2ff36983a6e7ec58b03fa4"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2.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B17D2D30-D887-4519-A4D6-ECADAD170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5C8BF0-4A31-4932-80C6-0665EEEC2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2026-01-20T11:04:00Z</dcterms:created>
  <dcterms:modified xsi:type="dcterms:W3CDTF">2026-02-04T07:43:00Z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