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6FDA6" w14:textId="240089D9" w:rsidR="00820AC3" w:rsidRDefault="007A6405" w:rsidP="007A6405">
      <w:pPr>
        <w:pStyle w:val="Pagedecouverture"/>
        <w:rPr>
          <w:noProof/>
        </w:rPr>
      </w:pPr>
      <w:bookmarkStart w:id="0" w:name="LW_BM_COVERPAGE"/>
      <w:r>
        <w:rPr>
          <w:noProof/>
        </w:rPr>
        <w:pict w14:anchorId="244EE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0822EF9-1D6C-42F1-BBEA-7C22B3F078F8" style="width:455.25pt;height:359.25pt">
            <v:imagedata r:id="rId11" o:title=""/>
          </v:shape>
        </w:pict>
      </w:r>
    </w:p>
    <w:bookmarkEnd w:id="0"/>
    <w:p w14:paraId="56CE117D" w14:textId="3B593159" w:rsidR="00001ACF" w:rsidRPr="0030558C" w:rsidRDefault="00001ACF" w:rsidP="00001ACF">
      <w:pPr>
        <w:rPr>
          <w:noProof/>
        </w:rPr>
        <w:sectPr w:rsidR="00001ACF" w:rsidRPr="0030558C" w:rsidSect="007A640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416A64" w14:textId="5A1C6098" w:rsidR="00D95684" w:rsidRPr="0030558C" w:rsidRDefault="00D95684" w:rsidP="00D95684">
      <w:pPr>
        <w:rPr>
          <w:rFonts w:ascii="Times New Roman" w:hAnsi="Times New Roman" w:cs="Times New Roman"/>
          <w:b/>
          <w:bCs/>
          <w:noProof/>
          <w:sz w:val="24"/>
          <w:szCs w:val="24"/>
        </w:rPr>
      </w:pPr>
      <w:bookmarkStart w:id="1" w:name="_GoBack"/>
      <w:bookmarkEnd w:id="1"/>
    </w:p>
    <w:p w14:paraId="763DBC57" w14:textId="3D2ABE75" w:rsidR="00D95684" w:rsidRDefault="00D95684" w:rsidP="00D95684">
      <w:pPr>
        <w:jc w:val="center"/>
        <w:rPr>
          <w:rFonts w:ascii="Times New Roman" w:hAnsi="Times New Roman" w:cs="Times New Roman"/>
          <w:b/>
          <w:bCs/>
          <w:noProof/>
          <w:sz w:val="24"/>
          <w:szCs w:val="24"/>
          <w:u w:val="single"/>
        </w:rPr>
      </w:pPr>
      <w:r>
        <w:rPr>
          <w:rFonts w:ascii="Times New Roman" w:hAnsi="Times New Roman"/>
          <w:b/>
          <w:noProof/>
          <w:sz w:val="24"/>
          <w:u w:val="single"/>
        </w:rPr>
        <w:t>ANEXĂ</w:t>
      </w:r>
    </w:p>
    <w:p w14:paraId="533560FB" w14:textId="77777777" w:rsidR="009837DA" w:rsidRDefault="009837DA" w:rsidP="009837DA">
      <w:pPr>
        <w:jc w:val="center"/>
        <w:rPr>
          <w:rFonts w:ascii="Times New Roman" w:hAnsi="Times New Roman" w:cs="Times New Roman"/>
          <w:b/>
          <w:bCs/>
          <w:noProof/>
          <w:sz w:val="24"/>
          <w:szCs w:val="24"/>
          <w:u w:val="single"/>
        </w:rPr>
      </w:pPr>
      <w:r>
        <w:rPr>
          <w:rFonts w:ascii="Times New Roman" w:hAnsi="Times New Roman"/>
          <w:b/>
          <w:noProof/>
          <w:sz w:val="24"/>
          <w:u w:val="single"/>
        </w:rPr>
        <w:t>„ANEXĂ</w:t>
      </w:r>
    </w:p>
    <w:p w14:paraId="10025C92" w14:textId="77777777" w:rsidR="00A64483" w:rsidRPr="0030558C" w:rsidRDefault="00A64483" w:rsidP="00D95684">
      <w:pPr>
        <w:jc w:val="center"/>
        <w:rPr>
          <w:rFonts w:ascii="Times New Roman" w:hAnsi="Times New Roman" w:cs="Times New Roman"/>
          <w:b/>
          <w:bCs/>
          <w:noProof/>
          <w:sz w:val="24"/>
          <w:szCs w:val="24"/>
          <w:u w:val="single"/>
        </w:rPr>
      </w:pPr>
    </w:p>
    <w:p w14:paraId="75FD943E" w14:textId="10DFD6BD" w:rsidR="005C6912" w:rsidRPr="0030558C" w:rsidRDefault="00D46861" w:rsidP="00D95684">
      <w:pPr>
        <w:rPr>
          <w:rFonts w:ascii="Times New Roman" w:hAnsi="Times New Roman" w:cs="Times New Roman"/>
          <w:b/>
          <w:bCs/>
          <w:noProof/>
          <w:sz w:val="24"/>
          <w:szCs w:val="24"/>
        </w:rPr>
      </w:pPr>
      <w:r>
        <w:rPr>
          <w:rFonts w:ascii="Times New Roman" w:hAnsi="Times New Roman"/>
          <w:b/>
          <w:noProof/>
          <w:sz w:val="24"/>
        </w:rPr>
        <w:t>SPRIJINUL FINANCIAR ÎN CADRUL PLANULUI PENTRU UCRAINA</w:t>
      </w:r>
    </w:p>
    <w:p w14:paraId="22663579" w14:textId="223D8B59" w:rsidR="00D46861" w:rsidRPr="0030558C" w:rsidRDefault="00D46861" w:rsidP="00D11736">
      <w:pPr>
        <w:rPr>
          <w:rFonts w:ascii="Times New Roman" w:hAnsi="Times New Roman" w:cs="Times New Roman"/>
          <w:noProof/>
          <w:sz w:val="24"/>
          <w:szCs w:val="24"/>
        </w:rPr>
      </w:pPr>
      <w:r>
        <w:rPr>
          <w:rFonts w:ascii="Times New Roman" w:hAnsi="Times New Roman"/>
          <w:noProof/>
          <w:sz w:val="24"/>
        </w:rPr>
        <w:t xml:space="preserve">Tranșele menționate la articolul </w:t>
      </w:r>
      <w:r w:rsidRPr="00A201D2">
        <w:rPr>
          <w:rFonts w:ascii="Times New Roman" w:hAnsi="Times New Roman"/>
          <w:noProof/>
          <w:sz w:val="24"/>
        </w:rPr>
        <w:t>19</w:t>
      </w:r>
      <w:r>
        <w:rPr>
          <w:rFonts w:ascii="Times New Roman" w:hAnsi="Times New Roman"/>
          <w:noProof/>
          <w:sz w:val="24"/>
        </w:rPr>
        <w:t xml:space="preserve"> alineatul (</w:t>
      </w:r>
      <w:r w:rsidRPr="00A201D2">
        <w:rPr>
          <w:rFonts w:ascii="Times New Roman" w:hAnsi="Times New Roman"/>
          <w:noProof/>
          <w:sz w:val="24"/>
        </w:rPr>
        <w:t>2</w:t>
      </w:r>
      <w:r>
        <w:rPr>
          <w:rFonts w:ascii="Times New Roman" w:hAnsi="Times New Roman"/>
          <w:noProof/>
          <w:sz w:val="24"/>
        </w:rPr>
        <w:t xml:space="preserve">) litera (c) din Regulamentul (UE)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792</w:t>
      </w:r>
      <w:r>
        <w:rPr>
          <w:rFonts w:ascii="Times New Roman" w:hAnsi="Times New Roman"/>
          <w:noProof/>
          <w:sz w:val="24"/>
        </w:rPr>
        <w:t xml:space="preserve"> se organizează după cum urmează, luând în considerare și cuantumurile anuale maxime orientative prevăzute de regulament:</w:t>
      </w:r>
    </w:p>
    <w:p w14:paraId="79DC7C22" w14:textId="2F4DEB41" w:rsidR="001575F0" w:rsidRPr="0030558C"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Prima tranșă (T</w:t>
      </w:r>
      <w:r w:rsidRPr="00A201D2">
        <w:rPr>
          <w:rFonts w:ascii="Times New Roman" w:hAnsi="Times New Roman"/>
          <w:b/>
          <w:noProof/>
          <w:sz w:val="24"/>
          <w:u w:val="single"/>
        </w:rPr>
        <w:t>2</w:t>
      </w:r>
      <w:r>
        <w:rPr>
          <w:rFonts w:ascii="Times New Roman" w:hAnsi="Times New Roman"/>
          <w:b/>
          <w:noProof/>
          <w:sz w:val="24"/>
          <w:u w:val="single"/>
        </w:rPr>
        <w:t> </w:t>
      </w:r>
      <w:r w:rsidRPr="00A201D2">
        <w:rPr>
          <w:rFonts w:ascii="Times New Roman" w:hAnsi="Times New Roman"/>
          <w:b/>
          <w:noProof/>
          <w:sz w:val="24"/>
          <w:u w:val="single"/>
        </w:rPr>
        <w:t>2024</w:t>
      </w:r>
      <w:r>
        <w:rPr>
          <w:rFonts w:ascii="Times New Roman" w:hAnsi="Times New Roman"/>
          <w:b/>
          <w:noProof/>
          <w:sz w:val="24"/>
          <w:u w:val="single"/>
        </w:rPr>
        <w:t>)</w:t>
      </w:r>
    </w:p>
    <w:p w14:paraId="6FBD68FD" w14:textId="2E178AFB" w:rsidR="00D62562" w:rsidRPr="0030558C" w:rsidRDefault="00D62562"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365</w:t>
      </w:r>
      <w:r>
        <w:rPr>
          <w:rFonts w:ascii="Times New Roman" w:hAnsi="Times New Roman"/>
          <w:noProof/>
          <w:sz w:val="24"/>
        </w:rPr>
        <w:t> </w:t>
      </w:r>
      <w:r w:rsidRPr="00A201D2">
        <w:rPr>
          <w:rFonts w:ascii="Times New Roman" w:hAnsi="Times New Roman"/>
          <w:noProof/>
          <w:sz w:val="24"/>
        </w:rPr>
        <w:t>691</w:t>
      </w:r>
      <w:r>
        <w:rPr>
          <w:rFonts w:ascii="Times New Roman" w:hAnsi="Times New Roman"/>
          <w:noProof/>
          <w:sz w:val="24"/>
        </w:rPr>
        <w:t> </w:t>
      </w:r>
      <w:r w:rsidRPr="00A201D2">
        <w:rPr>
          <w:rFonts w:ascii="Times New Roman" w:hAnsi="Times New Roman"/>
          <w:noProof/>
          <w:sz w:val="24"/>
        </w:rPr>
        <w:t>244</w:t>
      </w:r>
      <w:r>
        <w:rPr>
          <w:rFonts w:ascii="Times New Roman" w:hAnsi="Times New Roman"/>
          <w:noProof/>
          <w:sz w:val="24"/>
        </w:rPr>
        <w:t xml:space="preserve"> EUR</w:t>
      </w:r>
    </w:p>
    <w:p w14:paraId="4B2329DD" w14:textId="1A4BFF62"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500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1E6E41E8" w14:textId="75C6B585"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865</w:t>
      </w:r>
      <w:r>
        <w:rPr>
          <w:rFonts w:ascii="Times New Roman" w:hAnsi="Times New Roman"/>
          <w:noProof/>
          <w:sz w:val="24"/>
        </w:rPr>
        <w:t> </w:t>
      </w:r>
      <w:r w:rsidRPr="00A201D2">
        <w:rPr>
          <w:rFonts w:ascii="Times New Roman" w:hAnsi="Times New Roman"/>
          <w:noProof/>
          <w:sz w:val="24"/>
        </w:rPr>
        <w:t>691</w:t>
      </w:r>
      <w:r>
        <w:rPr>
          <w:rFonts w:ascii="Times New Roman" w:hAnsi="Times New Roman"/>
          <w:noProof/>
          <w:sz w:val="24"/>
        </w:rPr>
        <w:t> </w:t>
      </w:r>
      <w:r w:rsidRPr="00A201D2">
        <w:rPr>
          <w:rFonts w:ascii="Times New Roman" w:hAnsi="Times New Roman"/>
          <w:noProof/>
          <w:sz w:val="24"/>
        </w:rPr>
        <w:t>244</w:t>
      </w:r>
      <w:r>
        <w:rPr>
          <w:rFonts w:ascii="Times New Roman" w:hAnsi="Times New Roman"/>
          <w:noProof/>
          <w:sz w:val="24"/>
        </w:rPr>
        <w:t xml:space="preserve"> EUR</w:t>
      </w:r>
    </w:p>
    <w:p w14:paraId="33FEBD64" w14:textId="071D4026" w:rsidR="00D62562" w:rsidRPr="0030558C" w:rsidRDefault="00D62562"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9</w:t>
      </w:r>
    </w:p>
    <w:tbl>
      <w:tblPr>
        <w:tblStyle w:val="TableGrid"/>
        <w:tblW w:w="5000" w:type="pct"/>
        <w:tblLook w:val="04A0" w:firstRow="1" w:lastRow="0" w:firstColumn="1" w:lastColumn="0" w:noHBand="0" w:noVBand="1"/>
      </w:tblPr>
      <w:tblGrid>
        <w:gridCol w:w="1296"/>
        <w:gridCol w:w="3773"/>
        <w:gridCol w:w="5387"/>
      </w:tblGrid>
      <w:tr w:rsidR="002A7CCC" w:rsidRPr="0030558C" w14:paraId="48C63C3C" w14:textId="77777777" w:rsidTr="00A04E40">
        <w:trPr>
          <w:trHeight w:val="300"/>
        </w:trPr>
        <w:tc>
          <w:tcPr>
            <w:tcW w:w="620" w:type="pct"/>
          </w:tcPr>
          <w:p w14:paraId="14A6E9E4" w14:textId="3D283C12" w:rsidR="002A7CCC" w:rsidRPr="0030558C"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804" w:type="pct"/>
          </w:tcPr>
          <w:p w14:paraId="6267919D" w14:textId="77777777" w:rsidR="002A7CCC" w:rsidRPr="0030558C"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76" w:type="pct"/>
          </w:tcPr>
          <w:p w14:paraId="3A4A204F" w14:textId="77777777" w:rsidR="002A7CCC" w:rsidRPr="0030558C"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A7CCC" w:rsidRPr="0030558C" w14:paraId="09C7F530" w14:textId="77777777" w:rsidTr="00A04E40">
        <w:trPr>
          <w:trHeight w:val="300"/>
        </w:trPr>
        <w:tc>
          <w:tcPr>
            <w:tcW w:w="620" w:type="pct"/>
            <w:vAlign w:val="center"/>
          </w:tcPr>
          <w:p w14:paraId="6034BCC4" w14:textId="6AFC0681" w:rsidR="002A7CCC" w:rsidRPr="0030558C" w:rsidRDefault="00140059"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2</w:t>
            </w:r>
          </w:p>
        </w:tc>
        <w:tc>
          <w:tcPr>
            <w:tcW w:w="1804" w:type="pct"/>
          </w:tcPr>
          <w:p w14:paraId="623AA629" w14:textId="77777777"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Îmbunătățirea gestionării veniturilor</w:t>
            </w:r>
          </w:p>
        </w:tc>
        <w:tc>
          <w:tcPr>
            <w:tcW w:w="2576" w:type="pct"/>
          </w:tcPr>
          <w:p w14:paraId="7F054F81" w14:textId="7AE3E18A"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pentru digitalizarea Administrației Vamale de Stat</w:t>
            </w:r>
          </w:p>
        </w:tc>
      </w:tr>
      <w:tr w:rsidR="002A7CCC" w:rsidRPr="0030558C" w14:paraId="377A0ADE" w14:textId="77777777" w:rsidTr="00896C4F">
        <w:trPr>
          <w:trHeight w:hRule="exact" w:val="639"/>
        </w:trPr>
        <w:tc>
          <w:tcPr>
            <w:tcW w:w="620" w:type="pct"/>
            <w:vAlign w:val="center"/>
          </w:tcPr>
          <w:p w14:paraId="5715E683" w14:textId="4959BBED" w:rsidR="002A7CCC" w:rsidRPr="0030558C" w:rsidRDefault="00A01DFD"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3</w:t>
            </w:r>
          </w:p>
        </w:tc>
        <w:tc>
          <w:tcPr>
            <w:tcW w:w="1804" w:type="pct"/>
          </w:tcPr>
          <w:p w14:paraId="7E3912A4" w14:textId="77777777"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gestionării finanțelor publice</w:t>
            </w:r>
          </w:p>
        </w:tc>
        <w:tc>
          <w:tcPr>
            <w:tcW w:w="2576" w:type="pct"/>
          </w:tcPr>
          <w:p w14:paraId="543A5D7E" w14:textId="50B19969"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 xml:space="preserve">Aprobarea declarației bugetare pentru perioada </w:t>
            </w:r>
            <w:r w:rsidRPr="00A201D2">
              <w:rPr>
                <w:rFonts w:ascii="Times New Roman" w:hAnsi="Times New Roman"/>
                <w:noProof/>
                <w:sz w:val="24"/>
              </w:rPr>
              <w:t>2025</w:t>
            </w:r>
            <w:r w:rsidR="00A04E40">
              <w:rPr>
                <w:rFonts w:ascii="Times New Roman" w:hAnsi="Times New Roman" w:cs="Times New Roman"/>
                <w:noProof/>
                <w:sz w:val="24"/>
              </w:rPr>
              <w:t>­</w:t>
            </w:r>
            <w:r w:rsidRPr="00A201D2">
              <w:rPr>
                <w:rFonts w:ascii="Times New Roman" w:hAnsi="Times New Roman"/>
                <w:noProof/>
                <w:sz w:val="24"/>
              </w:rPr>
              <w:t>2027</w:t>
            </w:r>
          </w:p>
          <w:p w14:paraId="6E8D22B9" w14:textId="3D954779" w:rsidR="002A7CCC" w:rsidRPr="0030558C" w:rsidRDefault="002A7CCC" w:rsidP="00D11736">
            <w:pPr>
              <w:spacing w:line="276" w:lineRule="auto"/>
              <w:rPr>
                <w:rFonts w:ascii="Times New Roman" w:hAnsi="Times New Roman" w:cs="Times New Roman"/>
                <w:noProof/>
                <w:sz w:val="24"/>
                <w:szCs w:val="24"/>
              </w:rPr>
            </w:pPr>
          </w:p>
        </w:tc>
      </w:tr>
      <w:tr w:rsidR="36AB998C" w:rsidRPr="0030558C" w14:paraId="22B8A920" w14:textId="77777777" w:rsidTr="00A04E40">
        <w:trPr>
          <w:trHeight w:val="300"/>
        </w:trPr>
        <w:tc>
          <w:tcPr>
            <w:tcW w:w="620" w:type="pct"/>
            <w:vAlign w:val="center"/>
          </w:tcPr>
          <w:p w14:paraId="646401AB" w14:textId="35A0E0B1" w:rsidR="36AB998C" w:rsidRPr="0030558C" w:rsidRDefault="00316FD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7</w:t>
            </w:r>
          </w:p>
        </w:tc>
        <w:tc>
          <w:tcPr>
            <w:tcW w:w="1804" w:type="pct"/>
          </w:tcPr>
          <w:p w14:paraId="70F252F9" w14:textId="3AA3C821" w:rsidR="16CF395A" w:rsidRPr="0030558C" w:rsidRDefault="16CF395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gestionării investițiilor publice</w:t>
            </w:r>
          </w:p>
        </w:tc>
        <w:tc>
          <w:tcPr>
            <w:tcW w:w="2576" w:type="pct"/>
          </w:tcPr>
          <w:p w14:paraId="6A0BE185" w14:textId="659A0E6A" w:rsidR="02CA480D" w:rsidRPr="0030558C" w:rsidRDefault="00F876D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planului de acțiune pentru punerea în aplicare a foii de parcurs pentru reformarea gestionării investițiilor publice</w:t>
            </w:r>
          </w:p>
        </w:tc>
      </w:tr>
      <w:tr w:rsidR="3DBEB323" w:rsidRPr="0030558C" w14:paraId="7CBFA8FF" w14:textId="77777777" w:rsidTr="00A04E40">
        <w:trPr>
          <w:trHeight w:val="300"/>
        </w:trPr>
        <w:tc>
          <w:tcPr>
            <w:tcW w:w="620" w:type="pct"/>
            <w:vAlign w:val="center"/>
          </w:tcPr>
          <w:p w14:paraId="1A11BAB1" w14:textId="65F47DCA" w:rsidR="3DBEB323" w:rsidRPr="0030558C" w:rsidRDefault="00E84F18"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2</w:t>
            </w:r>
          </w:p>
        </w:tc>
        <w:tc>
          <w:tcPr>
            <w:tcW w:w="1804" w:type="pct"/>
          </w:tcPr>
          <w:p w14:paraId="4B9961D0" w14:textId="08329F4A" w:rsidR="23CF52BC" w:rsidRPr="0030558C" w:rsidRDefault="23CF52BC"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Dezvoltarea capacității instituționale a infrastructurii anticorupție</w:t>
            </w:r>
          </w:p>
        </w:tc>
        <w:tc>
          <w:tcPr>
            <w:tcW w:w="2576" w:type="pct"/>
          </w:tcPr>
          <w:p w14:paraId="7DE84861" w14:textId="027AB8A5" w:rsidR="23CF52BC" w:rsidRPr="0030558C" w:rsidRDefault="23CF52BC" w:rsidP="00D11736">
            <w:pPr>
              <w:spacing w:line="276" w:lineRule="auto"/>
              <w:rPr>
                <w:rFonts w:ascii="Times New Roman" w:hAnsi="Times New Roman" w:cs="Times New Roman"/>
                <w:noProof/>
                <w:sz w:val="24"/>
                <w:szCs w:val="24"/>
              </w:rPr>
            </w:pPr>
            <w:r>
              <w:rPr>
                <w:rFonts w:ascii="Times New Roman" w:hAnsi="Times New Roman"/>
                <w:noProof/>
                <w:sz w:val="24"/>
              </w:rPr>
              <w:t>Numirea unui nou șef al Agenției Naționale pentru Prevenirea Corupției</w:t>
            </w:r>
          </w:p>
        </w:tc>
      </w:tr>
      <w:tr w:rsidR="002A7CCC" w:rsidRPr="0030558C" w14:paraId="440A5EE8" w14:textId="77777777" w:rsidTr="00A04E40">
        <w:trPr>
          <w:trHeight w:val="300"/>
        </w:trPr>
        <w:tc>
          <w:tcPr>
            <w:tcW w:w="620" w:type="pct"/>
            <w:vAlign w:val="center"/>
          </w:tcPr>
          <w:p w14:paraId="2D1C5110" w14:textId="3377544E" w:rsidR="002A7CCC" w:rsidRPr="0030558C" w:rsidRDefault="007D1748"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2</w:t>
            </w:r>
          </w:p>
        </w:tc>
        <w:tc>
          <w:tcPr>
            <w:tcW w:w="1804" w:type="pct"/>
          </w:tcPr>
          <w:p w14:paraId="325E9AE5" w14:textId="632EAE65"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guvernanței și a administrării întreprinderilor deținute de stat</w:t>
            </w:r>
          </w:p>
        </w:tc>
        <w:tc>
          <w:tcPr>
            <w:tcW w:w="2576" w:type="pct"/>
          </w:tcPr>
          <w:p w14:paraId="726912FD" w14:textId="47A1B11B"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guvernanța corporativă a întreprinderilor deținute de stat</w:t>
            </w:r>
          </w:p>
        </w:tc>
      </w:tr>
      <w:tr w:rsidR="002A7CCC" w:rsidRPr="0030558C" w14:paraId="3301BD5D" w14:textId="77777777" w:rsidTr="00A04E40">
        <w:trPr>
          <w:trHeight w:val="300"/>
        </w:trPr>
        <w:tc>
          <w:tcPr>
            <w:tcW w:w="620" w:type="pct"/>
            <w:vAlign w:val="center"/>
          </w:tcPr>
          <w:p w14:paraId="15280EE4" w14:textId="5BA7C223" w:rsidR="002A7CCC" w:rsidRPr="0030558C" w:rsidRDefault="00DE214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3</w:t>
            </w:r>
          </w:p>
        </w:tc>
        <w:tc>
          <w:tcPr>
            <w:tcW w:w="1804" w:type="pct"/>
          </w:tcPr>
          <w:p w14:paraId="3CD00803" w14:textId="29D516B3"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8</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Reformarea Biroului pentru Securitate Economică al Ucrainei</w:t>
            </w:r>
          </w:p>
        </w:tc>
        <w:tc>
          <w:tcPr>
            <w:tcW w:w="2576" w:type="pct"/>
          </w:tcPr>
          <w:p w14:paraId="13D02400" w14:textId="4DCF94E0" w:rsidR="002A7CCC" w:rsidRPr="00A04E40" w:rsidRDefault="002A7CCC" w:rsidP="00D11736">
            <w:pPr>
              <w:spacing w:line="276" w:lineRule="auto"/>
              <w:rPr>
                <w:rFonts w:ascii="Times New Roman" w:hAnsi="Times New Roman" w:cs="Times New Roman"/>
                <w:noProof/>
                <w:spacing w:val="-10"/>
                <w:sz w:val="24"/>
                <w:szCs w:val="24"/>
              </w:rPr>
            </w:pPr>
            <w:r w:rsidRPr="00A04E40">
              <w:rPr>
                <w:rFonts w:ascii="Times New Roman" w:hAnsi="Times New Roman"/>
                <w:noProof/>
                <w:spacing w:val="-10"/>
                <w:sz w:val="24"/>
              </w:rPr>
              <w:t>Intrarea în vigoare a legii privind revizuirea temeiului juridic al Biroului pentru Securitate Economică al Ucrainei</w:t>
            </w:r>
          </w:p>
        </w:tc>
      </w:tr>
      <w:tr w:rsidR="2029289B" w:rsidRPr="0030558C" w14:paraId="4790C806" w14:textId="77777777" w:rsidTr="00A04E40">
        <w:trPr>
          <w:trHeight w:hRule="exact" w:val="661"/>
        </w:trPr>
        <w:tc>
          <w:tcPr>
            <w:tcW w:w="620" w:type="pct"/>
            <w:vAlign w:val="center"/>
          </w:tcPr>
          <w:p w14:paraId="0C28D70C" w14:textId="34F9F14A" w:rsidR="2029289B" w:rsidRPr="0030558C" w:rsidRDefault="0082413D"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w:t>
            </w:r>
          </w:p>
        </w:tc>
        <w:tc>
          <w:tcPr>
            <w:tcW w:w="1804" w:type="pct"/>
          </w:tcPr>
          <w:p w14:paraId="0A56DA62" w14:textId="2438286F" w:rsidR="2029289B" w:rsidRPr="0030558C" w:rsidRDefault="71D1C36A" w:rsidP="00D11736">
            <w:pPr>
              <w:spacing w:after="200" w:line="276" w:lineRule="auto"/>
              <w:ind w:left="-20" w:right="-20"/>
              <w:rPr>
                <w:noProof/>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Planul național integrat privind energia și clima</w:t>
            </w:r>
          </w:p>
        </w:tc>
        <w:tc>
          <w:tcPr>
            <w:tcW w:w="2576" w:type="pct"/>
          </w:tcPr>
          <w:p w14:paraId="5D31E553" w14:textId="68A41989" w:rsidR="2029289B" w:rsidRPr="0030558C" w:rsidRDefault="0072245F" w:rsidP="00D11736">
            <w:pPr>
              <w:spacing w:line="276" w:lineRule="auto"/>
              <w:rPr>
                <w:noProof/>
              </w:rPr>
            </w:pPr>
            <w:r>
              <w:rPr>
                <w:rFonts w:ascii="Times New Roman" w:hAnsi="Times New Roman"/>
                <w:noProof/>
                <w:sz w:val="24"/>
              </w:rPr>
              <w:t>Adoptarea Planului național integrat privind energia și clima</w:t>
            </w:r>
          </w:p>
        </w:tc>
      </w:tr>
      <w:tr w:rsidR="002A7CCC" w:rsidRPr="0030558C" w14:paraId="7DE7D541" w14:textId="77777777" w:rsidTr="00A04E40">
        <w:trPr>
          <w:trHeight w:val="300"/>
        </w:trPr>
        <w:tc>
          <w:tcPr>
            <w:tcW w:w="620" w:type="pct"/>
            <w:vAlign w:val="center"/>
          </w:tcPr>
          <w:p w14:paraId="13425712" w14:textId="53FE5701" w:rsidR="002A7CCC" w:rsidRPr="0030558C" w:rsidRDefault="002D5310"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15</w:t>
            </w:r>
          </w:p>
        </w:tc>
        <w:tc>
          <w:tcPr>
            <w:tcW w:w="1804" w:type="pct"/>
          </w:tcPr>
          <w:p w14:paraId="7312FA0B" w14:textId="5069C1D0" w:rsidR="002A7CCC" w:rsidRPr="0030558C"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7</w:t>
            </w:r>
            <w:r>
              <w:rPr>
                <w:rFonts w:ascii="Times New Roman" w:hAnsi="Times New Roman"/>
                <w:noProof/>
                <w:sz w:val="24"/>
              </w:rPr>
              <w:t xml:space="preserve"> Îmbunătățirea eficienței energetice a clădirilor publice și îmbunătățirea procedurilor de achiziții publice </w:t>
            </w:r>
          </w:p>
        </w:tc>
        <w:tc>
          <w:tcPr>
            <w:tcW w:w="2576" w:type="pct"/>
          </w:tcPr>
          <w:p w14:paraId="3A0F7427" w14:textId="67212D38" w:rsidR="002A7CCC" w:rsidRPr="0030558C" w:rsidRDefault="12F19C0E" w:rsidP="00D11736">
            <w:pPr>
              <w:spacing w:line="276" w:lineRule="auto"/>
              <w:rPr>
                <w:noProof/>
              </w:rPr>
            </w:pPr>
            <w:r>
              <w:rPr>
                <w:rFonts w:ascii="Times New Roman" w:hAnsi="Times New Roman"/>
                <w:noProof/>
                <w:sz w:val="24"/>
              </w:rPr>
              <w:t xml:space="preserve">Adoptarea Strategiei pentru modernizarea termică a clădirilor până în </w:t>
            </w:r>
            <w:r w:rsidRPr="00A201D2">
              <w:rPr>
                <w:rFonts w:ascii="Times New Roman" w:hAnsi="Times New Roman"/>
                <w:noProof/>
                <w:sz w:val="24"/>
              </w:rPr>
              <w:t>2050</w:t>
            </w:r>
            <w:r>
              <w:rPr>
                <w:rFonts w:ascii="Times New Roman" w:hAnsi="Times New Roman"/>
                <w:noProof/>
                <w:sz w:val="24"/>
              </w:rPr>
              <w:t xml:space="preserve"> și a planului de acțiune aferent</w:t>
            </w:r>
          </w:p>
        </w:tc>
      </w:tr>
      <w:tr w:rsidR="306BB26F" w:rsidRPr="0030558C" w14:paraId="1DBC7152" w14:textId="77777777" w:rsidTr="00A04E40">
        <w:trPr>
          <w:trHeight w:val="300"/>
        </w:trPr>
        <w:tc>
          <w:tcPr>
            <w:tcW w:w="620" w:type="pct"/>
            <w:vAlign w:val="center"/>
          </w:tcPr>
          <w:p w14:paraId="19F4B501" w14:textId="57E8A91F" w:rsidR="306BB26F" w:rsidRPr="0030558C" w:rsidRDefault="00E23E8C"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8</w:t>
            </w:r>
          </w:p>
        </w:tc>
        <w:tc>
          <w:tcPr>
            <w:tcW w:w="1804" w:type="pct"/>
          </w:tcPr>
          <w:p w14:paraId="30E5BA34" w14:textId="5F6BEF1B" w:rsidR="306BB26F" w:rsidRPr="0030558C" w:rsidRDefault="4B35B781"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.R</w:t>
            </w:r>
            <w:r w:rsidRPr="00A201D2">
              <w:rPr>
                <w:rFonts w:ascii="Times New Roman" w:hAnsi="Times New Roman"/>
                <w:noProof/>
                <w:sz w:val="24"/>
              </w:rPr>
              <w:t>6</w:t>
            </w:r>
            <w:r>
              <w:rPr>
                <w:rFonts w:ascii="Times New Roman" w:hAnsi="Times New Roman"/>
                <w:noProof/>
                <w:sz w:val="24"/>
              </w:rPr>
              <w:t xml:space="preserve"> Deminarea terenurilor și a zonelor acvatice</w:t>
            </w:r>
          </w:p>
        </w:tc>
        <w:tc>
          <w:tcPr>
            <w:tcW w:w="2576" w:type="pct"/>
          </w:tcPr>
          <w:p w14:paraId="669D55B2" w14:textId="2193FD33" w:rsidR="306BB26F" w:rsidRPr="0030558C" w:rsidRDefault="00C27DE1" w:rsidP="00D11736">
            <w:pPr>
              <w:spacing w:line="276" w:lineRule="auto"/>
              <w:rPr>
                <w:noProof/>
              </w:rPr>
            </w:pPr>
            <w:r>
              <w:rPr>
                <w:rFonts w:ascii="Times New Roman" w:hAnsi="Times New Roman"/>
                <w:noProof/>
                <w:sz w:val="24"/>
              </w:rPr>
              <w:t xml:space="preserve">Adoptarea documentului strategic privind acțiunea împotriva minelor pentru perioada de până în </w:t>
            </w:r>
            <w:r w:rsidRPr="00A201D2">
              <w:rPr>
                <w:rFonts w:ascii="Times New Roman" w:hAnsi="Times New Roman"/>
                <w:noProof/>
                <w:sz w:val="24"/>
              </w:rPr>
              <w:t>2033</w:t>
            </w:r>
          </w:p>
        </w:tc>
      </w:tr>
    </w:tbl>
    <w:p w14:paraId="726E4A96" w14:textId="77777777" w:rsidR="002A7CCC" w:rsidRPr="0030558C" w:rsidRDefault="002A7CCC" w:rsidP="00D11736">
      <w:pPr>
        <w:rPr>
          <w:rFonts w:ascii="Times New Roman" w:hAnsi="Times New Roman" w:cs="Times New Roman"/>
          <w:b/>
          <w:bCs/>
          <w:noProof/>
          <w:sz w:val="24"/>
          <w:szCs w:val="24"/>
          <w:u w:val="single"/>
        </w:rPr>
      </w:pPr>
    </w:p>
    <w:p w14:paraId="19B07A1C" w14:textId="6145C169" w:rsidR="00BD4F78" w:rsidRPr="0030558C" w:rsidRDefault="009A3D77" w:rsidP="00D11736">
      <w:pPr>
        <w:rPr>
          <w:rFonts w:ascii="Times New Roman" w:hAnsi="Times New Roman" w:cs="Times New Roman"/>
          <w:b/>
          <w:noProof/>
          <w:sz w:val="24"/>
          <w:szCs w:val="24"/>
          <w:u w:val="single"/>
        </w:rPr>
      </w:pPr>
      <w:r>
        <w:rPr>
          <w:rFonts w:ascii="Times New Roman" w:hAnsi="Times New Roman"/>
          <w:b/>
          <w:noProof/>
          <w:sz w:val="24"/>
          <w:u w:val="single"/>
        </w:rPr>
        <w:t>A doua tranșă (T</w:t>
      </w:r>
      <w:r w:rsidRPr="00A201D2">
        <w:rPr>
          <w:rFonts w:ascii="Times New Roman" w:hAnsi="Times New Roman"/>
          <w:b/>
          <w:noProof/>
          <w:sz w:val="24"/>
          <w:u w:val="single"/>
        </w:rPr>
        <w:t>3</w:t>
      </w:r>
      <w:r>
        <w:rPr>
          <w:rFonts w:ascii="Times New Roman" w:hAnsi="Times New Roman"/>
          <w:b/>
          <w:noProof/>
          <w:sz w:val="24"/>
          <w:u w:val="single"/>
        </w:rPr>
        <w:t> </w:t>
      </w:r>
      <w:r w:rsidRPr="00A201D2">
        <w:rPr>
          <w:rFonts w:ascii="Times New Roman" w:hAnsi="Times New Roman"/>
          <w:b/>
          <w:noProof/>
          <w:sz w:val="24"/>
          <w:u w:val="single"/>
        </w:rPr>
        <w:t>2024</w:t>
      </w:r>
      <w:r>
        <w:rPr>
          <w:rFonts w:ascii="Times New Roman" w:hAnsi="Times New Roman"/>
          <w:b/>
          <w:noProof/>
          <w:sz w:val="24"/>
          <w:u w:val="single"/>
        </w:rPr>
        <w:t>)</w:t>
      </w:r>
    </w:p>
    <w:p w14:paraId="33F53327" w14:textId="5AE87919" w:rsidR="00716591" w:rsidRPr="0030558C" w:rsidRDefault="00BD4F78"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248</w:t>
      </w:r>
      <w:r>
        <w:rPr>
          <w:rFonts w:ascii="Times New Roman" w:hAnsi="Times New Roman"/>
          <w:noProof/>
          <w:sz w:val="24"/>
        </w:rPr>
        <w:t> </w:t>
      </w:r>
      <w:r w:rsidRPr="00A201D2">
        <w:rPr>
          <w:rFonts w:ascii="Times New Roman" w:hAnsi="Times New Roman"/>
          <w:noProof/>
          <w:sz w:val="24"/>
        </w:rPr>
        <w:t>847</w:t>
      </w:r>
      <w:r>
        <w:rPr>
          <w:rFonts w:ascii="Times New Roman" w:hAnsi="Times New Roman"/>
          <w:noProof/>
          <w:sz w:val="24"/>
        </w:rPr>
        <w:t> </w:t>
      </w:r>
      <w:r w:rsidRPr="00A201D2">
        <w:rPr>
          <w:rFonts w:ascii="Times New Roman" w:hAnsi="Times New Roman"/>
          <w:noProof/>
          <w:sz w:val="24"/>
        </w:rPr>
        <w:t>926</w:t>
      </w:r>
      <w:r>
        <w:rPr>
          <w:rFonts w:ascii="Times New Roman" w:hAnsi="Times New Roman"/>
          <w:noProof/>
          <w:sz w:val="24"/>
        </w:rPr>
        <w:t xml:space="preserve"> EUR</w:t>
      </w:r>
    </w:p>
    <w:p w14:paraId="60B81E7B" w14:textId="6318C4DE"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500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1276412F" w14:textId="3426F46B"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748</w:t>
      </w:r>
      <w:r>
        <w:rPr>
          <w:rFonts w:ascii="Times New Roman" w:hAnsi="Times New Roman"/>
          <w:noProof/>
          <w:sz w:val="24"/>
        </w:rPr>
        <w:t> </w:t>
      </w:r>
      <w:r w:rsidRPr="00A201D2">
        <w:rPr>
          <w:rFonts w:ascii="Times New Roman" w:hAnsi="Times New Roman"/>
          <w:noProof/>
          <w:sz w:val="24"/>
        </w:rPr>
        <w:t>847</w:t>
      </w:r>
      <w:r>
        <w:rPr>
          <w:rFonts w:ascii="Times New Roman" w:hAnsi="Times New Roman"/>
          <w:noProof/>
          <w:sz w:val="24"/>
        </w:rPr>
        <w:t> </w:t>
      </w:r>
      <w:r w:rsidRPr="00A201D2">
        <w:rPr>
          <w:rFonts w:ascii="Times New Roman" w:hAnsi="Times New Roman"/>
          <w:noProof/>
          <w:sz w:val="24"/>
        </w:rPr>
        <w:t>926</w:t>
      </w:r>
      <w:r>
        <w:rPr>
          <w:rFonts w:ascii="Times New Roman" w:hAnsi="Times New Roman"/>
          <w:noProof/>
          <w:sz w:val="24"/>
        </w:rPr>
        <w:t xml:space="preserve"> EUR</w:t>
      </w:r>
    </w:p>
    <w:p w14:paraId="0BD17161" w14:textId="00C7D471" w:rsidR="00BD4F78" w:rsidRPr="0030558C" w:rsidRDefault="00BD4F78"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9</w:t>
      </w:r>
    </w:p>
    <w:tbl>
      <w:tblPr>
        <w:tblStyle w:val="TableGrid"/>
        <w:tblW w:w="5000" w:type="pct"/>
        <w:tblLook w:val="04A0" w:firstRow="1" w:lastRow="0" w:firstColumn="1" w:lastColumn="0" w:noHBand="0" w:noVBand="1"/>
      </w:tblPr>
      <w:tblGrid>
        <w:gridCol w:w="1296"/>
        <w:gridCol w:w="3802"/>
        <w:gridCol w:w="5358"/>
      </w:tblGrid>
      <w:tr w:rsidR="0048311A" w:rsidRPr="0030558C" w14:paraId="1579475A" w14:textId="77777777" w:rsidTr="445D8955">
        <w:tc>
          <w:tcPr>
            <w:tcW w:w="620" w:type="pct"/>
          </w:tcPr>
          <w:p w14:paraId="11D98C21" w14:textId="77777777" w:rsidR="0048311A" w:rsidRPr="0030558C"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818" w:type="pct"/>
          </w:tcPr>
          <w:p w14:paraId="61E179E5" w14:textId="77777777" w:rsidR="0048311A" w:rsidRPr="0030558C"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62" w:type="pct"/>
          </w:tcPr>
          <w:p w14:paraId="220E30F7" w14:textId="77777777" w:rsidR="0048311A" w:rsidRPr="0030558C"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106E5202" w:rsidRPr="0030558C" w14:paraId="13B8D2C2" w14:textId="77777777" w:rsidTr="001C28EC">
        <w:trPr>
          <w:trHeight w:val="300"/>
        </w:trPr>
        <w:tc>
          <w:tcPr>
            <w:tcW w:w="620" w:type="pct"/>
            <w:vAlign w:val="center"/>
          </w:tcPr>
          <w:p w14:paraId="75C9720C" w14:textId="3D16A90C" w:rsidR="106E5202" w:rsidRPr="0030558C" w:rsidRDefault="00E2227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1</w:t>
            </w:r>
          </w:p>
        </w:tc>
        <w:tc>
          <w:tcPr>
            <w:tcW w:w="1818" w:type="pct"/>
          </w:tcPr>
          <w:p w14:paraId="41FBF840" w14:textId="4AA9A2CC" w:rsidR="106E5202" w:rsidRPr="0030558C" w:rsidRDefault="106E5202"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Dezvoltarea capacității instituționale a infrastructurii anticorupție</w:t>
            </w:r>
          </w:p>
        </w:tc>
        <w:tc>
          <w:tcPr>
            <w:tcW w:w="2562" w:type="pct"/>
          </w:tcPr>
          <w:p w14:paraId="65463ABD" w14:textId="709CF439" w:rsidR="106E5202" w:rsidRPr="0030558C" w:rsidRDefault="106E5202" w:rsidP="00D11736">
            <w:pPr>
              <w:spacing w:line="276" w:lineRule="auto"/>
              <w:rPr>
                <w:rFonts w:ascii="Times New Roman" w:hAnsi="Times New Roman" w:cs="Times New Roman"/>
                <w:noProof/>
                <w:sz w:val="24"/>
                <w:szCs w:val="24"/>
              </w:rPr>
            </w:pPr>
            <w:r>
              <w:rPr>
                <w:rFonts w:ascii="Times New Roman" w:hAnsi="Times New Roman"/>
                <w:noProof/>
                <w:sz w:val="24"/>
              </w:rPr>
              <w:t>Creșterea efectivului de personal al Parchetului Specializat Anticorupție</w:t>
            </w:r>
          </w:p>
        </w:tc>
      </w:tr>
      <w:tr w:rsidR="0048311A" w:rsidRPr="0030558C" w14:paraId="301C2F72" w14:textId="77777777" w:rsidTr="001C28EC">
        <w:tc>
          <w:tcPr>
            <w:tcW w:w="620" w:type="pct"/>
            <w:vAlign w:val="center"/>
          </w:tcPr>
          <w:p w14:paraId="016DBD20" w14:textId="73600E14" w:rsidR="0048311A" w:rsidRPr="0030558C" w:rsidRDefault="00E2227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4</w:t>
            </w:r>
          </w:p>
        </w:tc>
        <w:tc>
          <w:tcPr>
            <w:tcW w:w="1818" w:type="pct"/>
          </w:tcPr>
          <w:p w14:paraId="69FD3297" w14:textId="4B0630BF" w:rsidR="0048311A" w:rsidRPr="0030558C" w:rsidRDefault="055D030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cadrului juridic pentru o combatere mai eficace a corupției</w:t>
            </w:r>
          </w:p>
        </w:tc>
        <w:tc>
          <w:tcPr>
            <w:tcW w:w="2562" w:type="pct"/>
          </w:tcPr>
          <w:p w14:paraId="318AAD04" w14:textId="6BABFEC3" w:rsidR="0048311A" w:rsidRPr="0030558C" w:rsidRDefault="3900EF65" w:rsidP="00D11736">
            <w:pPr>
              <w:spacing w:line="276" w:lineRule="auto"/>
              <w:rPr>
                <w:noProof/>
              </w:rPr>
            </w:pPr>
            <w:r>
              <w:rPr>
                <w:rFonts w:ascii="Times New Roman" w:hAnsi="Times New Roman"/>
                <w:noProof/>
                <w:sz w:val="24"/>
              </w:rPr>
              <w:t>Intrarea în vigoare a versiunilor modificate ale Codului Penal și Codului de Procedură Penală</w:t>
            </w:r>
          </w:p>
        </w:tc>
      </w:tr>
      <w:tr w:rsidR="67C76BAD" w:rsidRPr="0030558C" w14:paraId="7A825F0A" w14:textId="77777777" w:rsidTr="001C28EC">
        <w:trPr>
          <w:trHeight w:val="300"/>
        </w:trPr>
        <w:tc>
          <w:tcPr>
            <w:tcW w:w="620" w:type="pct"/>
            <w:vAlign w:val="center"/>
          </w:tcPr>
          <w:p w14:paraId="5810DBD6" w14:textId="10F2F13F" w:rsidR="67C76BAD" w:rsidRPr="0030558C" w:rsidRDefault="00A0208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6</w:t>
            </w:r>
          </w:p>
        </w:tc>
        <w:tc>
          <w:tcPr>
            <w:tcW w:w="1818" w:type="pct"/>
          </w:tcPr>
          <w:p w14:paraId="6796D383" w14:textId="50229CD1" w:rsidR="628D93AB" w:rsidRPr="0030558C" w:rsidRDefault="08D2468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cadrului juridic pentru o combatere mai eficace a corupției</w:t>
            </w:r>
          </w:p>
        </w:tc>
        <w:tc>
          <w:tcPr>
            <w:tcW w:w="2562" w:type="pct"/>
          </w:tcPr>
          <w:p w14:paraId="1542252D" w14:textId="54221116" w:rsidR="628D93AB" w:rsidRPr="0030558C" w:rsidRDefault="628D93AB" w:rsidP="00D11736">
            <w:pPr>
              <w:spacing w:line="276" w:lineRule="auto"/>
              <w:ind w:left="-20" w:right="-20"/>
              <w:rPr>
                <w:noProof/>
              </w:rPr>
            </w:pPr>
            <w:r>
              <w:rPr>
                <w:rFonts w:ascii="Times New Roman" w:hAnsi="Times New Roman"/>
                <w:noProof/>
                <w:sz w:val="24"/>
              </w:rPr>
              <w:t xml:space="preserve">Adoptarea unui plan de acțiune pentru punerea în aplicare a Strategiei de recuperare a activelor pentru perioada </w:t>
            </w:r>
            <w:r w:rsidRPr="00A201D2">
              <w:rPr>
                <w:rFonts w:ascii="Times New Roman" w:hAnsi="Times New Roman"/>
                <w:noProof/>
                <w:sz w:val="24"/>
              </w:rPr>
              <w:t>2023</w:t>
            </w:r>
            <w:r>
              <w:rPr>
                <w:rFonts w:ascii="Times New Roman" w:hAnsi="Times New Roman"/>
                <w:noProof/>
                <w:sz w:val="24"/>
              </w:rPr>
              <w:t>-</w:t>
            </w:r>
            <w:r w:rsidRPr="00A201D2">
              <w:rPr>
                <w:rFonts w:ascii="Times New Roman" w:hAnsi="Times New Roman"/>
                <w:noProof/>
                <w:sz w:val="24"/>
              </w:rPr>
              <w:t>2025</w:t>
            </w:r>
          </w:p>
        </w:tc>
      </w:tr>
      <w:tr w:rsidR="77FAF62F" w:rsidRPr="0030558C" w14:paraId="25A0F0AE" w14:textId="77777777" w:rsidTr="001C28EC">
        <w:trPr>
          <w:trHeight w:val="300"/>
        </w:trPr>
        <w:tc>
          <w:tcPr>
            <w:tcW w:w="620" w:type="pct"/>
            <w:vAlign w:val="center"/>
          </w:tcPr>
          <w:p w14:paraId="4E8EE972" w14:textId="2F8F3F40" w:rsidR="77FAF62F" w:rsidRPr="0030558C" w:rsidRDefault="002831F6"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6</w:t>
            </w:r>
          </w:p>
        </w:tc>
        <w:tc>
          <w:tcPr>
            <w:tcW w:w="1818" w:type="pct"/>
          </w:tcPr>
          <w:p w14:paraId="14F0CB71" w14:textId="257A46FB" w:rsidR="2CCE7610" w:rsidRPr="0030558C" w:rsidRDefault="615DE85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6</w:t>
            </w:r>
            <w:r>
              <w:rPr>
                <w:rFonts w:ascii="Times New Roman" w:hAnsi="Times New Roman"/>
                <w:noProof/>
                <w:sz w:val="24"/>
              </w:rPr>
              <w:t xml:space="preserve"> Îmbunătățirea funcționării pieței forței de muncă</w:t>
            </w:r>
          </w:p>
        </w:tc>
        <w:tc>
          <w:tcPr>
            <w:tcW w:w="2562" w:type="pct"/>
          </w:tcPr>
          <w:p w14:paraId="14788FCD" w14:textId="7DCC52B8" w:rsidR="2CCE7610" w:rsidRPr="0030558C" w:rsidRDefault="06D24A8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Adoptarea strategiei de dezvoltare demografică pentru perioada de până în </w:t>
            </w:r>
            <w:r w:rsidRPr="00A201D2">
              <w:rPr>
                <w:rFonts w:ascii="Times New Roman" w:hAnsi="Times New Roman"/>
                <w:noProof/>
                <w:sz w:val="24"/>
              </w:rPr>
              <w:t>2040</w:t>
            </w:r>
          </w:p>
        </w:tc>
      </w:tr>
      <w:tr w:rsidR="28155FFB" w:rsidRPr="0030558C" w14:paraId="2BA1C1EC" w14:textId="77777777" w:rsidTr="001C28EC">
        <w:trPr>
          <w:trHeight w:val="300"/>
        </w:trPr>
        <w:tc>
          <w:tcPr>
            <w:tcW w:w="620" w:type="pct"/>
            <w:vAlign w:val="center"/>
          </w:tcPr>
          <w:p w14:paraId="7638E31B" w14:textId="5FD48671" w:rsidR="28155FFB" w:rsidRPr="0030558C" w:rsidRDefault="00795EED"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1</w:t>
            </w:r>
          </w:p>
        </w:tc>
        <w:tc>
          <w:tcPr>
            <w:tcW w:w="1818" w:type="pct"/>
          </w:tcPr>
          <w:p w14:paraId="66C56FC7" w14:textId="77777777" w:rsidR="28155FFB" w:rsidRPr="0030558C" w:rsidRDefault="28155FF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8</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Îmbunătățirea mediului de reglementare</w:t>
            </w:r>
          </w:p>
        </w:tc>
        <w:tc>
          <w:tcPr>
            <w:tcW w:w="2562" w:type="pct"/>
          </w:tcPr>
          <w:p w14:paraId="4802C74F" w14:textId="77777777" w:rsidR="28155FFB" w:rsidRPr="0030558C" w:rsidRDefault="28155FFB"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privind dereglementarea</w:t>
            </w:r>
          </w:p>
        </w:tc>
      </w:tr>
      <w:tr w:rsidR="00C528FE" w:rsidRPr="0030558C" w14:paraId="19B4B5B0" w14:textId="77777777" w:rsidTr="001C28EC">
        <w:trPr>
          <w:trHeight w:val="300"/>
        </w:trPr>
        <w:tc>
          <w:tcPr>
            <w:tcW w:w="620" w:type="pct"/>
            <w:vAlign w:val="center"/>
          </w:tcPr>
          <w:p w14:paraId="77A2D64C" w14:textId="1B79F8ED" w:rsidR="00C528FE" w:rsidRPr="0030558C" w:rsidRDefault="00EC64F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5</w:t>
            </w:r>
          </w:p>
        </w:tc>
        <w:tc>
          <w:tcPr>
            <w:tcW w:w="1818" w:type="pct"/>
          </w:tcPr>
          <w:p w14:paraId="0F2F7D2B" w14:textId="3AC254F9" w:rsidR="00C528FE" w:rsidRPr="0030558C" w:rsidRDefault="00C528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9</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Dezvoltarea și punerea în aplicare a politicii regionale</w:t>
            </w:r>
          </w:p>
        </w:tc>
        <w:tc>
          <w:tcPr>
            <w:tcW w:w="2562" w:type="pct"/>
          </w:tcPr>
          <w:p w14:paraId="665D1241" w14:textId="228E52B5" w:rsidR="00C528FE" w:rsidRPr="0030558C" w:rsidRDefault="00C7701E"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rezoluțiilor de modificare a Strategiei de stat pentru dezvoltare regională pentru perioada </w:t>
            </w:r>
            <w:r w:rsidRPr="00A201D2">
              <w:rPr>
                <w:rFonts w:ascii="Times New Roman" w:hAnsi="Times New Roman"/>
                <w:noProof/>
                <w:sz w:val="24"/>
              </w:rPr>
              <w:t>2021</w:t>
            </w:r>
            <w:r>
              <w:rPr>
                <w:rFonts w:ascii="Times New Roman" w:hAnsi="Times New Roman"/>
                <w:noProof/>
                <w:sz w:val="24"/>
              </w:rPr>
              <w:t>-</w:t>
            </w:r>
            <w:r w:rsidRPr="00A201D2">
              <w:rPr>
                <w:rFonts w:ascii="Times New Roman" w:hAnsi="Times New Roman"/>
                <w:noProof/>
                <w:sz w:val="24"/>
              </w:rPr>
              <w:t>2027</w:t>
            </w:r>
          </w:p>
        </w:tc>
      </w:tr>
      <w:tr w:rsidR="00C528FE" w:rsidRPr="0030558C" w14:paraId="1FC3C15B" w14:textId="77777777" w:rsidTr="001C28EC">
        <w:tc>
          <w:tcPr>
            <w:tcW w:w="620" w:type="pct"/>
            <w:vAlign w:val="center"/>
          </w:tcPr>
          <w:p w14:paraId="73F26D2B" w14:textId="38BA5953" w:rsidR="00C528FE" w:rsidRPr="0030558C" w:rsidRDefault="00351559"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8</w:t>
            </w:r>
          </w:p>
        </w:tc>
        <w:tc>
          <w:tcPr>
            <w:tcW w:w="1818" w:type="pct"/>
          </w:tcPr>
          <w:p w14:paraId="365311B8" w14:textId="07492924" w:rsidR="00C528FE" w:rsidRPr="0030558C" w:rsidRDefault="002C134E"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Reforma pieței energiei electrice</w:t>
            </w:r>
          </w:p>
        </w:tc>
        <w:tc>
          <w:tcPr>
            <w:tcW w:w="2562" w:type="pct"/>
          </w:tcPr>
          <w:p w14:paraId="2BDB8681" w14:textId="40F2B840" w:rsidR="00C528FE" w:rsidRPr="0030558C" w:rsidRDefault="00C528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secundare referitoare la Regulamentul privind integritatea și transparența pieței angro de energie (REMIT)</w:t>
            </w:r>
          </w:p>
        </w:tc>
      </w:tr>
      <w:tr w:rsidR="00C528FE" w:rsidRPr="0030558C" w14:paraId="0E41F306" w14:textId="77777777" w:rsidTr="001C28EC">
        <w:trPr>
          <w:trHeight w:val="300"/>
        </w:trPr>
        <w:tc>
          <w:tcPr>
            <w:tcW w:w="620" w:type="pct"/>
            <w:vAlign w:val="center"/>
          </w:tcPr>
          <w:p w14:paraId="729AFB03" w14:textId="29BB0286" w:rsidR="00C528FE" w:rsidRPr="0030558C" w:rsidRDefault="000D4AF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1</w:t>
            </w:r>
          </w:p>
        </w:tc>
        <w:tc>
          <w:tcPr>
            <w:tcW w:w="1818" w:type="pct"/>
          </w:tcPr>
          <w:p w14:paraId="149B212A" w14:textId="25BECD76" w:rsidR="00C528FE" w:rsidRPr="0030558C" w:rsidRDefault="00C528FE"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15</w:t>
            </w:r>
            <w:r>
              <w:rPr>
                <w:rFonts w:ascii="Times New Roman" w:hAnsi="Times New Roman"/>
                <w:noProof/>
                <w:color w:val="000000" w:themeColor="text1"/>
                <w:sz w:val="24"/>
              </w:rPr>
              <w:t>. R</w:t>
            </w:r>
            <w:r w:rsidRPr="00A201D2">
              <w:rPr>
                <w:rFonts w:ascii="Times New Roman" w:hAnsi="Times New Roman"/>
                <w:noProof/>
                <w:color w:val="000000" w:themeColor="text1"/>
                <w:sz w:val="24"/>
              </w:rPr>
              <w:t>1</w:t>
            </w:r>
            <w:r>
              <w:rPr>
                <w:rFonts w:ascii="Times New Roman" w:hAnsi="Times New Roman"/>
                <w:noProof/>
                <w:color w:val="000000" w:themeColor="text1"/>
                <w:sz w:val="24"/>
              </w:rPr>
              <w:t xml:space="preserve"> Prevenirea, reducerea și controlul poluării industriale</w:t>
            </w:r>
          </w:p>
        </w:tc>
        <w:tc>
          <w:tcPr>
            <w:tcW w:w="2562" w:type="pct"/>
          </w:tcPr>
          <w:p w14:paraId="6E2A0F4D" w14:textId="4907B8F4" w:rsidR="00C528FE" w:rsidRPr="0030558C" w:rsidRDefault="00C528FE"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Intrarea în vigoare a legislației privind prevenirea, reducerea și controlul poluării industriale</w:t>
            </w:r>
            <w:r>
              <w:rPr>
                <w:rFonts w:ascii="Times New Roman" w:hAnsi="Times New Roman"/>
                <w:noProof/>
                <w:color w:val="000000"/>
                <w:sz w:val="24"/>
              </w:rPr>
              <w:t>, cu aplicarea parțială a dispozițiilor</w:t>
            </w:r>
          </w:p>
        </w:tc>
      </w:tr>
      <w:tr w:rsidR="00C528FE" w:rsidRPr="0030558C" w14:paraId="3A34D7F8" w14:textId="77777777" w:rsidTr="001C28EC">
        <w:tc>
          <w:tcPr>
            <w:tcW w:w="620" w:type="pct"/>
            <w:vAlign w:val="center"/>
          </w:tcPr>
          <w:p w14:paraId="33DD8644" w14:textId="3DDFFBDA" w:rsidR="00C528FE" w:rsidRPr="0030558C" w:rsidRDefault="000D4AF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10</w:t>
            </w:r>
          </w:p>
        </w:tc>
        <w:tc>
          <w:tcPr>
            <w:tcW w:w="1818" w:type="pct"/>
          </w:tcPr>
          <w:p w14:paraId="5F83F131" w14:textId="484F4241" w:rsidR="00C528FE" w:rsidRPr="0030558C" w:rsidRDefault="00C528FE"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6</w:t>
            </w:r>
            <w:r>
              <w:rPr>
                <w:rFonts w:ascii="Times New Roman" w:hAnsi="Times New Roman"/>
                <w:noProof/>
                <w:sz w:val="24"/>
              </w:rPr>
              <w:t xml:space="preserve"> Evaluarea impactului asupra mediului (EIA) și evaluarea strategică de mediu (SEA)</w:t>
            </w:r>
          </w:p>
        </w:tc>
        <w:tc>
          <w:tcPr>
            <w:tcW w:w="2562" w:type="pct"/>
          </w:tcPr>
          <w:p w14:paraId="41E6DD65" w14:textId="23AD9ABF" w:rsidR="00C528FE" w:rsidRPr="0030558C" w:rsidRDefault="45C99B2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Elaborarea unui document de reflecție care să definească amploarea abaterilor permise de la normele privind evaluarea impactului asupra mediului (EIA) și evaluarea strategică de mediu (SEA)</w:t>
            </w:r>
          </w:p>
        </w:tc>
      </w:tr>
    </w:tbl>
    <w:p w14:paraId="3E82321F" w14:textId="77777777" w:rsidR="004752CF" w:rsidRPr="0030558C" w:rsidRDefault="004752CF" w:rsidP="00D11736">
      <w:pPr>
        <w:rPr>
          <w:rFonts w:ascii="Times New Roman" w:hAnsi="Times New Roman" w:cs="Times New Roman"/>
          <w:b/>
          <w:bCs/>
          <w:noProof/>
          <w:sz w:val="24"/>
          <w:szCs w:val="24"/>
          <w:u w:val="single"/>
        </w:rPr>
      </w:pPr>
    </w:p>
    <w:p w14:paraId="6684FDCE"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720" w:footer="720" w:gutter="0"/>
          <w:cols w:space="720"/>
          <w:docGrid w:linePitch="360"/>
        </w:sectPr>
      </w:pPr>
    </w:p>
    <w:p w14:paraId="746A78DA" w14:textId="56EA0A5B" w:rsidR="0024781F" w:rsidRPr="0030558C"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treia tranșă (T</w:t>
      </w:r>
      <w:r w:rsidRPr="00A201D2">
        <w:rPr>
          <w:rFonts w:ascii="Times New Roman" w:hAnsi="Times New Roman"/>
          <w:b/>
          <w:noProof/>
          <w:sz w:val="24"/>
          <w:u w:val="single"/>
        </w:rPr>
        <w:t>4</w:t>
      </w:r>
      <w:r>
        <w:rPr>
          <w:rFonts w:ascii="Times New Roman" w:hAnsi="Times New Roman"/>
          <w:b/>
          <w:noProof/>
          <w:sz w:val="24"/>
          <w:u w:val="single"/>
        </w:rPr>
        <w:t> </w:t>
      </w:r>
      <w:r w:rsidRPr="00A201D2">
        <w:rPr>
          <w:rFonts w:ascii="Times New Roman" w:hAnsi="Times New Roman"/>
          <w:b/>
          <w:noProof/>
          <w:sz w:val="24"/>
          <w:u w:val="single"/>
        </w:rPr>
        <w:t>2024</w:t>
      </w:r>
      <w:r>
        <w:rPr>
          <w:rFonts w:ascii="Times New Roman" w:hAnsi="Times New Roman"/>
          <w:b/>
          <w:noProof/>
          <w:sz w:val="24"/>
          <w:u w:val="single"/>
        </w:rPr>
        <w:t>)</w:t>
      </w:r>
    </w:p>
    <w:p w14:paraId="001F67DA" w14:textId="3125AF65"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3</w:t>
      </w:r>
      <w:r>
        <w:rPr>
          <w:rFonts w:ascii="Times New Roman" w:hAnsi="Times New Roman"/>
          <w:noProof/>
          <w:sz w:val="24"/>
        </w:rPr>
        <w:t> </w:t>
      </w:r>
      <w:r w:rsidRPr="00A201D2">
        <w:rPr>
          <w:rFonts w:ascii="Times New Roman" w:hAnsi="Times New Roman"/>
          <w:noProof/>
          <w:sz w:val="24"/>
        </w:rPr>
        <w:t>717</w:t>
      </w:r>
      <w:r>
        <w:rPr>
          <w:rFonts w:ascii="Times New Roman" w:hAnsi="Times New Roman"/>
          <w:noProof/>
          <w:sz w:val="24"/>
        </w:rPr>
        <w:t> </w:t>
      </w:r>
      <w:r w:rsidRPr="00A201D2">
        <w:rPr>
          <w:rFonts w:ascii="Times New Roman" w:hAnsi="Times New Roman"/>
          <w:noProof/>
          <w:sz w:val="24"/>
        </w:rPr>
        <w:t>741</w:t>
      </w:r>
      <w:r>
        <w:rPr>
          <w:rFonts w:ascii="Times New Roman" w:hAnsi="Times New Roman"/>
          <w:noProof/>
          <w:sz w:val="24"/>
        </w:rPr>
        <w:t> </w:t>
      </w:r>
      <w:r w:rsidRPr="00A201D2">
        <w:rPr>
          <w:rFonts w:ascii="Times New Roman" w:hAnsi="Times New Roman"/>
          <w:noProof/>
          <w:sz w:val="24"/>
        </w:rPr>
        <w:t>935</w:t>
      </w:r>
      <w:r>
        <w:rPr>
          <w:rFonts w:ascii="Times New Roman" w:hAnsi="Times New Roman"/>
          <w:noProof/>
          <w:sz w:val="24"/>
        </w:rPr>
        <w:t xml:space="preserve"> EUR</w:t>
      </w:r>
    </w:p>
    <w:p w14:paraId="4FDFB7FD" w14:textId="27660C7B"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400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33AB414D" w14:textId="0DC68C03"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3</w:t>
      </w:r>
      <w:r>
        <w:rPr>
          <w:rFonts w:ascii="Times New Roman" w:hAnsi="Times New Roman"/>
          <w:noProof/>
          <w:sz w:val="24"/>
        </w:rPr>
        <w:t> </w:t>
      </w:r>
      <w:r w:rsidRPr="00A201D2">
        <w:rPr>
          <w:rFonts w:ascii="Times New Roman" w:hAnsi="Times New Roman"/>
          <w:noProof/>
          <w:sz w:val="24"/>
        </w:rPr>
        <w:t>317</w:t>
      </w:r>
      <w:r>
        <w:rPr>
          <w:rFonts w:ascii="Times New Roman" w:hAnsi="Times New Roman"/>
          <w:noProof/>
          <w:sz w:val="24"/>
        </w:rPr>
        <w:t> </w:t>
      </w:r>
      <w:r w:rsidRPr="00A201D2">
        <w:rPr>
          <w:rFonts w:ascii="Times New Roman" w:hAnsi="Times New Roman"/>
          <w:noProof/>
          <w:sz w:val="24"/>
        </w:rPr>
        <w:t>741</w:t>
      </w:r>
      <w:r>
        <w:rPr>
          <w:rFonts w:ascii="Times New Roman" w:hAnsi="Times New Roman"/>
          <w:noProof/>
          <w:sz w:val="24"/>
        </w:rPr>
        <w:t> </w:t>
      </w:r>
      <w:r w:rsidRPr="00A201D2">
        <w:rPr>
          <w:rFonts w:ascii="Times New Roman" w:hAnsi="Times New Roman"/>
          <w:noProof/>
          <w:sz w:val="24"/>
        </w:rPr>
        <w:t>935</w:t>
      </w:r>
      <w:r>
        <w:rPr>
          <w:rFonts w:ascii="Times New Roman" w:hAnsi="Times New Roman"/>
          <w:noProof/>
          <w:sz w:val="24"/>
        </w:rPr>
        <w:t xml:space="preserve"> EUR</w:t>
      </w:r>
    </w:p>
    <w:p w14:paraId="4BF4F56C" w14:textId="40A36B17"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13</w:t>
      </w:r>
    </w:p>
    <w:tbl>
      <w:tblPr>
        <w:tblStyle w:val="TableGrid"/>
        <w:tblW w:w="5000" w:type="pct"/>
        <w:tblLook w:val="04A0" w:firstRow="1" w:lastRow="0" w:firstColumn="1" w:lastColumn="0" w:noHBand="0" w:noVBand="1"/>
      </w:tblPr>
      <w:tblGrid>
        <w:gridCol w:w="1460"/>
        <w:gridCol w:w="3691"/>
        <w:gridCol w:w="5305"/>
      </w:tblGrid>
      <w:tr w:rsidR="0024781F" w:rsidRPr="0030558C" w14:paraId="492DC86C" w14:textId="77777777" w:rsidTr="445D8955">
        <w:tc>
          <w:tcPr>
            <w:tcW w:w="698" w:type="pct"/>
          </w:tcPr>
          <w:p w14:paraId="0F7810E5"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0C2CE0CF"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30B920D8"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30558C" w14:paraId="6CFA35D6" w14:textId="77777777" w:rsidTr="001C28EC">
        <w:tc>
          <w:tcPr>
            <w:tcW w:w="698" w:type="pct"/>
            <w:vAlign w:val="center"/>
          </w:tcPr>
          <w:p w14:paraId="7C6EBBC9" w14:textId="07C1BD91" w:rsidR="0024781F" w:rsidRPr="0030558C" w:rsidRDefault="00E813E1"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1</w:t>
            </w:r>
          </w:p>
        </w:tc>
        <w:tc>
          <w:tcPr>
            <w:tcW w:w="1765" w:type="pct"/>
          </w:tcPr>
          <w:p w14:paraId="3F270515" w14:textId="2D562A13" w:rsidR="0024781F" w:rsidRPr="0030558C" w:rsidRDefault="004D25E7"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Îmbunătățirea gestionării veniturilor</w:t>
            </w:r>
          </w:p>
        </w:tc>
        <w:tc>
          <w:tcPr>
            <w:tcW w:w="2537" w:type="pct"/>
          </w:tcPr>
          <w:p w14:paraId="56FAC23B" w14:textId="5D98D45F" w:rsidR="0024781F" w:rsidRPr="0030558C" w:rsidRDefault="004D25E7"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pentru digitalizarea Serviciului Fiscal de Stat</w:t>
            </w:r>
          </w:p>
        </w:tc>
      </w:tr>
      <w:tr w:rsidR="445D8955" w:rsidRPr="0030558C" w14:paraId="58094B61" w14:textId="77777777" w:rsidTr="001C28EC">
        <w:trPr>
          <w:trHeight w:val="300"/>
        </w:trPr>
        <w:tc>
          <w:tcPr>
            <w:tcW w:w="698" w:type="pct"/>
            <w:vAlign w:val="center"/>
          </w:tcPr>
          <w:p w14:paraId="6A5CB0D0" w14:textId="3E71965A" w:rsidR="445D8955" w:rsidRPr="0030558C" w:rsidRDefault="001C4948"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6</w:t>
            </w:r>
          </w:p>
        </w:tc>
        <w:tc>
          <w:tcPr>
            <w:tcW w:w="1765" w:type="pct"/>
          </w:tcPr>
          <w:p w14:paraId="4435AFD1" w14:textId="0DFA89F6" w:rsidR="52E988DB" w:rsidRPr="0030558C" w:rsidRDefault="52E988DB"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Reforme privind insolvența și executarea hotărârilor judecătorești</w:t>
            </w:r>
          </w:p>
        </w:tc>
        <w:tc>
          <w:tcPr>
            <w:tcW w:w="2537" w:type="pct"/>
          </w:tcPr>
          <w:p w14:paraId="3C17CA12" w14:textId="5C7D3FDE" w:rsidR="445D8955" w:rsidRPr="0030558C" w:rsidRDefault="445D8955"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Intrarea în vigoare a legislației privind îmbunătățirea regimului de insolvență</w:t>
            </w:r>
          </w:p>
        </w:tc>
      </w:tr>
      <w:tr w:rsidR="5600F8BE" w:rsidRPr="0030558C" w14:paraId="1A21DDE1" w14:textId="77777777" w:rsidTr="001C28EC">
        <w:trPr>
          <w:trHeight w:val="300"/>
        </w:trPr>
        <w:tc>
          <w:tcPr>
            <w:tcW w:w="698" w:type="pct"/>
            <w:vAlign w:val="center"/>
          </w:tcPr>
          <w:p w14:paraId="622569FA" w14:textId="5637E091" w:rsidR="5600F8BE" w:rsidRPr="0030558C" w:rsidRDefault="001C4948"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1</w:t>
            </w:r>
          </w:p>
        </w:tc>
        <w:tc>
          <w:tcPr>
            <w:tcW w:w="1765" w:type="pct"/>
          </w:tcPr>
          <w:p w14:paraId="0B692359" w14:textId="1C084B0A" w:rsidR="5600F8BE" w:rsidRPr="0030558C" w:rsidRDefault="4B54BF93"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Adoptarea unei politici privind proprietatea statului</w:t>
            </w:r>
          </w:p>
        </w:tc>
        <w:tc>
          <w:tcPr>
            <w:tcW w:w="2537" w:type="pct"/>
          </w:tcPr>
          <w:p w14:paraId="751293BB" w14:textId="14F60C29" w:rsidR="4C04300C" w:rsidRPr="0030558C" w:rsidRDefault="4C04300C"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Adoptarea politicii privind proprietatea statului și trierea întreprinderilor deținute de stat</w:t>
            </w:r>
          </w:p>
        </w:tc>
      </w:tr>
      <w:tr w:rsidR="4C04300C" w:rsidRPr="0030558C" w14:paraId="4A458FC7" w14:textId="77777777" w:rsidTr="001C28EC">
        <w:trPr>
          <w:trHeight w:val="300"/>
        </w:trPr>
        <w:tc>
          <w:tcPr>
            <w:tcW w:w="698" w:type="pct"/>
            <w:vAlign w:val="center"/>
          </w:tcPr>
          <w:p w14:paraId="555244B8" w14:textId="19DB9377" w:rsidR="4C04300C" w:rsidRPr="0030558C" w:rsidRDefault="00AA6CA8"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5</w:t>
            </w:r>
          </w:p>
        </w:tc>
        <w:tc>
          <w:tcPr>
            <w:tcW w:w="1765" w:type="pct"/>
          </w:tcPr>
          <w:p w14:paraId="6D77825A" w14:textId="064848FF" w:rsidR="572FC9E6" w:rsidRPr="0030558C" w:rsidRDefault="572FC9E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Îmbunătățirea infrastructurii sociale și dezinstituționalizarea</w:t>
            </w:r>
          </w:p>
        </w:tc>
        <w:tc>
          <w:tcPr>
            <w:tcW w:w="2537" w:type="pct"/>
          </w:tcPr>
          <w:p w14:paraId="08F4B886" w14:textId="3C5E72C0" w:rsidR="4C04300C" w:rsidRPr="0030558C" w:rsidRDefault="316B863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Adoptarea Strategiei de reformare a instituțiilor psihoneurologice și a altor instituții rezidențiale și de dezinstituționalizare a îngrijirii persoanelor cu dizabilități și a persoanelor vârstnice, precum și a Strategiei de garantare a dreptului fiecărui copil din Ucraina de a crește într-un mediu familial pentru perioada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2028</w:t>
            </w:r>
          </w:p>
        </w:tc>
      </w:tr>
      <w:tr w:rsidR="00521600" w:rsidRPr="0030558C" w14:paraId="7249CF81" w14:textId="77777777">
        <w:trPr>
          <w:trHeight w:val="300"/>
        </w:trPr>
        <w:tc>
          <w:tcPr>
            <w:tcW w:w="698" w:type="pct"/>
          </w:tcPr>
          <w:p w14:paraId="58FF6891" w14:textId="774B7AC9" w:rsidR="00521600" w:rsidRPr="0030558C" w:rsidRDefault="00521600"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7</w:t>
            </w:r>
          </w:p>
        </w:tc>
        <w:tc>
          <w:tcPr>
            <w:tcW w:w="1765" w:type="pct"/>
          </w:tcPr>
          <w:p w14:paraId="595B6F05" w14:textId="25B25859" w:rsidR="00521600" w:rsidRPr="0030558C"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8</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Armonizarea legislației și a standardelor cu legislația UE</w:t>
            </w:r>
          </w:p>
        </w:tc>
        <w:tc>
          <w:tcPr>
            <w:tcW w:w="2537" w:type="pct"/>
          </w:tcPr>
          <w:p w14:paraId="23BF05AF" w14:textId="3E3D35CB" w:rsidR="00521600" w:rsidRPr="0030558C" w:rsidRDefault="009D1721"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rezoluției privind reluarea măsurilor de supraveghere a pieței și controlul produselor nealimentare, inclusiv inspecția siguranței produselor </w:t>
            </w:r>
          </w:p>
        </w:tc>
      </w:tr>
      <w:tr w:rsidR="046D0A59" w:rsidRPr="0030558C" w14:paraId="22D29A33" w14:textId="77777777" w:rsidTr="001C28EC">
        <w:trPr>
          <w:trHeight w:val="300"/>
        </w:trPr>
        <w:tc>
          <w:tcPr>
            <w:tcW w:w="698" w:type="pct"/>
            <w:vAlign w:val="center"/>
          </w:tcPr>
          <w:p w14:paraId="6C1BACEF" w14:textId="088D327D" w:rsidR="046D0A59" w:rsidRPr="0030558C" w:rsidRDefault="000A3758"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6</w:t>
            </w:r>
          </w:p>
        </w:tc>
        <w:tc>
          <w:tcPr>
            <w:tcW w:w="1765" w:type="pct"/>
          </w:tcPr>
          <w:p w14:paraId="04CE7FB3" w14:textId="6E4B7C12" w:rsidR="7323B79F" w:rsidRPr="0030558C" w:rsidRDefault="7323B79F"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9</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Dezvoltarea și punerea în aplicare a politicii regionale</w:t>
            </w:r>
          </w:p>
        </w:tc>
        <w:tc>
          <w:tcPr>
            <w:tcW w:w="2537" w:type="pct"/>
          </w:tcPr>
          <w:p w14:paraId="3200DB11" w14:textId="4D458FBA" w:rsidR="046D0A59" w:rsidRPr="0030558C" w:rsidRDefault="00C7701E" w:rsidP="00D11736">
            <w:pPr>
              <w:spacing w:line="276" w:lineRule="auto"/>
              <w:ind w:left="-20" w:right="-20"/>
              <w:rPr>
                <w:noProof/>
              </w:rPr>
            </w:pPr>
            <w:r>
              <w:rPr>
                <w:rFonts w:ascii="Times New Roman" w:hAnsi="Times New Roman"/>
                <w:noProof/>
                <w:sz w:val="24"/>
              </w:rPr>
              <w:t>Adoptarea de rezoluții pentru dezvoltarea urbanismului la nivel local</w:t>
            </w:r>
          </w:p>
          <w:p w14:paraId="6B5D5BC7" w14:textId="7B7C7D5D" w:rsidR="046D0A59" w:rsidRPr="0030558C" w:rsidRDefault="046D0A59" w:rsidP="00D11736">
            <w:pPr>
              <w:spacing w:line="276" w:lineRule="auto"/>
              <w:ind w:left="-20" w:right="-20"/>
              <w:rPr>
                <w:rFonts w:ascii="Times New Roman" w:eastAsia="Times New Roman" w:hAnsi="Times New Roman" w:cs="Times New Roman"/>
                <w:noProof/>
                <w:sz w:val="24"/>
                <w:szCs w:val="24"/>
              </w:rPr>
            </w:pPr>
          </w:p>
        </w:tc>
      </w:tr>
      <w:tr w:rsidR="046D0A59" w:rsidRPr="0030558C" w14:paraId="15D3562C" w14:textId="77777777" w:rsidTr="001C28EC">
        <w:trPr>
          <w:trHeight w:val="300"/>
        </w:trPr>
        <w:tc>
          <w:tcPr>
            <w:tcW w:w="698" w:type="pct"/>
            <w:vAlign w:val="center"/>
          </w:tcPr>
          <w:p w14:paraId="6DC58B3B" w14:textId="1C6BF9AC" w:rsidR="046D0A59" w:rsidRPr="0030558C" w:rsidRDefault="00BE052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2</w:t>
            </w:r>
          </w:p>
        </w:tc>
        <w:tc>
          <w:tcPr>
            <w:tcW w:w="1765" w:type="pct"/>
          </w:tcPr>
          <w:p w14:paraId="79428293" w14:textId="393B2EF7" w:rsidR="09EA3250" w:rsidRPr="0030558C" w:rsidRDefault="09EA3250"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cadrului de reglementare pentru creșterea ponderii energiei din surse regenerabile și asigurarea funcționării stabile a sistemului energetic</w:t>
            </w:r>
          </w:p>
        </w:tc>
        <w:tc>
          <w:tcPr>
            <w:tcW w:w="2537" w:type="pct"/>
          </w:tcPr>
          <w:p w14:paraId="64DAD0B6" w14:textId="3898D5DD" w:rsidR="046D0A59" w:rsidRPr="0030558C" w:rsidRDefault="046D0A59" w:rsidP="00D11736">
            <w:pPr>
              <w:spacing w:line="276" w:lineRule="auto"/>
              <w:ind w:left="-20" w:right="-20"/>
              <w:rPr>
                <w:noProof/>
              </w:rPr>
            </w:pPr>
            <w:r>
              <w:rPr>
                <w:rFonts w:ascii="Times New Roman" w:hAnsi="Times New Roman"/>
                <w:noProof/>
                <w:sz w:val="24"/>
              </w:rPr>
              <w:t>Introducerea unui cadru bazat pe piață pentru energia din surse regenerabile</w:t>
            </w:r>
          </w:p>
        </w:tc>
      </w:tr>
      <w:tr w:rsidR="046D0A59" w:rsidRPr="0030558C" w14:paraId="3B490CED" w14:textId="77777777" w:rsidTr="001C28EC">
        <w:trPr>
          <w:trHeight w:val="300"/>
        </w:trPr>
        <w:tc>
          <w:tcPr>
            <w:tcW w:w="698" w:type="pct"/>
            <w:vAlign w:val="center"/>
          </w:tcPr>
          <w:p w14:paraId="401181CF" w14:textId="4EF450C0" w:rsidR="046D0A59" w:rsidRPr="0030558C" w:rsidRDefault="00BE052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10</w:t>
            </w:r>
          </w:p>
        </w:tc>
        <w:tc>
          <w:tcPr>
            <w:tcW w:w="1765" w:type="pct"/>
          </w:tcPr>
          <w:p w14:paraId="0A25FE10" w14:textId="69A81A44" w:rsidR="13BFC32C" w:rsidRPr="0030558C" w:rsidRDefault="13BFC32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Asigurarea independenței Comisiei Naționale de Reglementare în domeniul Energiei și al Utilităților Publice</w:t>
            </w:r>
          </w:p>
        </w:tc>
        <w:tc>
          <w:tcPr>
            <w:tcW w:w="2537" w:type="pct"/>
          </w:tcPr>
          <w:p w14:paraId="2B589289" w14:textId="31AE4545" w:rsidR="046D0A59" w:rsidRPr="0030558C" w:rsidRDefault="046D0A59" w:rsidP="00D11736">
            <w:pPr>
              <w:spacing w:line="276" w:lineRule="auto"/>
              <w:ind w:left="-20" w:right="-20"/>
              <w:rPr>
                <w:noProof/>
              </w:rPr>
            </w:pPr>
            <w:r>
              <w:rPr>
                <w:rFonts w:ascii="Times New Roman" w:hAnsi="Times New Roman"/>
                <w:noProof/>
                <w:sz w:val="24"/>
              </w:rPr>
              <w:t xml:space="preserve">Intrarea în vigoare a legislației care asigură independența Comisiei Naționale de Reglementare în domeniul Energiei și al Utilităților Publice </w:t>
            </w:r>
          </w:p>
        </w:tc>
      </w:tr>
      <w:tr w:rsidR="046D0A59" w:rsidRPr="0030558C" w14:paraId="00AD5754" w14:textId="77777777" w:rsidTr="001C28EC">
        <w:trPr>
          <w:trHeight w:val="300"/>
        </w:trPr>
        <w:tc>
          <w:tcPr>
            <w:tcW w:w="698" w:type="pct"/>
            <w:vAlign w:val="center"/>
          </w:tcPr>
          <w:p w14:paraId="192B2D92" w14:textId="2B70A6D3" w:rsidR="046D0A59" w:rsidRPr="0030558C" w:rsidRDefault="0033480E"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1</w:t>
            </w:r>
          </w:p>
        </w:tc>
        <w:tc>
          <w:tcPr>
            <w:tcW w:w="1765" w:type="pct"/>
          </w:tcPr>
          <w:p w14:paraId="440E0793" w14:textId="47CB3073" w:rsidR="74305AA2" w:rsidRPr="0030558C" w:rsidRDefault="74305AA2"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11</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Planificarea cuprinzătoare a sectorului transporturilor</w:t>
            </w:r>
          </w:p>
        </w:tc>
        <w:tc>
          <w:tcPr>
            <w:tcW w:w="2537" w:type="pct"/>
          </w:tcPr>
          <w:p w14:paraId="6FAB9C16" w14:textId="7F21BE4E" w:rsidR="74305AA2" w:rsidRPr="0030558C" w:rsidRDefault="74305AA2" w:rsidP="00D11736">
            <w:pPr>
              <w:spacing w:line="276" w:lineRule="auto"/>
              <w:ind w:left="-20" w:right="-20"/>
              <w:rPr>
                <w:noProof/>
              </w:rPr>
            </w:pPr>
            <w:r>
              <w:rPr>
                <w:rFonts w:ascii="Times New Roman" w:hAnsi="Times New Roman"/>
                <w:noProof/>
                <w:sz w:val="24"/>
              </w:rPr>
              <w:t xml:space="preserve">Adoptarea versiunii revizuite a Strategiei naționale de transport a Ucrainei până în </w:t>
            </w:r>
            <w:r w:rsidRPr="00A201D2">
              <w:rPr>
                <w:rFonts w:ascii="Times New Roman" w:hAnsi="Times New Roman"/>
                <w:noProof/>
                <w:sz w:val="24"/>
              </w:rPr>
              <w:t>2030</w:t>
            </w:r>
          </w:p>
        </w:tc>
      </w:tr>
      <w:tr w:rsidR="046D0A59" w:rsidRPr="0030558C" w14:paraId="46F27614" w14:textId="77777777" w:rsidTr="001C28EC">
        <w:trPr>
          <w:trHeight w:val="300"/>
        </w:trPr>
        <w:tc>
          <w:tcPr>
            <w:tcW w:w="698" w:type="pct"/>
            <w:vAlign w:val="center"/>
          </w:tcPr>
          <w:p w14:paraId="65D696CC" w14:textId="6E471D13" w:rsidR="046D0A59" w:rsidRPr="0030558C" w:rsidRDefault="0033480E"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2</w:t>
            </w:r>
          </w:p>
        </w:tc>
        <w:tc>
          <w:tcPr>
            <w:tcW w:w="1765" w:type="pct"/>
          </w:tcPr>
          <w:p w14:paraId="44153F89" w14:textId="74D60D08" w:rsidR="47348469" w:rsidRPr="0030558C" w:rsidRDefault="4734846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11</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Dezvoltarea potențialului logistic de export al Ucrainei</w:t>
            </w:r>
          </w:p>
        </w:tc>
        <w:tc>
          <w:tcPr>
            <w:tcW w:w="2537" w:type="pct"/>
          </w:tcPr>
          <w:p w14:paraId="61472BA6" w14:textId="07F764AD" w:rsidR="046D0A59" w:rsidRPr="0030558C" w:rsidRDefault="046D0A59" w:rsidP="00D11736">
            <w:pPr>
              <w:spacing w:line="276" w:lineRule="auto"/>
              <w:ind w:left="-20" w:right="-20"/>
              <w:rPr>
                <w:noProof/>
              </w:rPr>
            </w:pPr>
            <w:r>
              <w:rPr>
                <w:rFonts w:ascii="Times New Roman" w:hAnsi="Times New Roman"/>
                <w:noProof/>
                <w:sz w:val="24"/>
              </w:rPr>
              <w:t xml:space="preserve">Adoptarea Strategiei pentru dezvoltarea și extinderea infrastructurii de la frontierele cu statele membre ale UE și cu Republica Moldova până în </w:t>
            </w:r>
            <w:r w:rsidRPr="00A201D2">
              <w:rPr>
                <w:rFonts w:ascii="Times New Roman" w:hAnsi="Times New Roman"/>
                <w:noProof/>
                <w:sz w:val="24"/>
              </w:rPr>
              <w:t>2030</w:t>
            </w:r>
          </w:p>
        </w:tc>
      </w:tr>
      <w:tr w:rsidR="4A887EEF" w:rsidRPr="0030558C" w14:paraId="5752EAD8" w14:textId="77777777" w:rsidTr="001C28EC">
        <w:trPr>
          <w:trHeight w:val="300"/>
        </w:trPr>
        <w:tc>
          <w:tcPr>
            <w:tcW w:w="698" w:type="pct"/>
            <w:vAlign w:val="center"/>
          </w:tcPr>
          <w:p w14:paraId="0E365696" w14:textId="10910027" w:rsidR="4A887EEF" w:rsidRPr="0030558C" w:rsidRDefault="006B2E04"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1</w:t>
            </w:r>
          </w:p>
        </w:tc>
        <w:tc>
          <w:tcPr>
            <w:tcW w:w="1765" w:type="pct"/>
          </w:tcPr>
          <w:p w14:paraId="3DF76939" w14:textId="23C3FCA4" w:rsidR="330AB7FD" w:rsidRPr="0030558C" w:rsidRDefault="330AB7F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Alinierea cadrului instituțional privind agricultura și dezvoltarea rurală la politica UE</w:t>
            </w:r>
          </w:p>
        </w:tc>
        <w:tc>
          <w:tcPr>
            <w:tcW w:w="2537" w:type="pct"/>
          </w:tcPr>
          <w:p w14:paraId="6761763B" w14:textId="21F5981A" w:rsidR="4A887EEF" w:rsidRPr="0030558C" w:rsidRDefault="4A887EEF" w:rsidP="00D11736">
            <w:pPr>
              <w:spacing w:line="276" w:lineRule="auto"/>
              <w:ind w:left="-20" w:right="-20"/>
              <w:rPr>
                <w:noProof/>
              </w:rPr>
            </w:pPr>
            <w:r>
              <w:rPr>
                <w:rFonts w:ascii="Times New Roman" w:hAnsi="Times New Roman"/>
                <w:noProof/>
                <w:sz w:val="24"/>
              </w:rPr>
              <w:t xml:space="preserve">Adoptarea Strategiei pentru agricultură și dezvoltare rurală până în </w:t>
            </w:r>
            <w:r w:rsidRPr="00A201D2">
              <w:rPr>
                <w:rFonts w:ascii="Times New Roman" w:hAnsi="Times New Roman"/>
                <w:noProof/>
                <w:sz w:val="24"/>
              </w:rPr>
              <w:t>2030</w:t>
            </w:r>
          </w:p>
        </w:tc>
      </w:tr>
      <w:tr w:rsidR="4A887EEF" w:rsidRPr="0030558C" w14:paraId="77DA9A4B" w14:textId="77777777" w:rsidTr="001C28EC">
        <w:trPr>
          <w:trHeight w:val="300"/>
        </w:trPr>
        <w:tc>
          <w:tcPr>
            <w:tcW w:w="698" w:type="pct"/>
            <w:vAlign w:val="center"/>
          </w:tcPr>
          <w:p w14:paraId="7BD7E48C" w14:textId="3251185D" w:rsidR="4A887EEF" w:rsidRPr="0030558C" w:rsidRDefault="008B3ACC"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5</w:t>
            </w:r>
          </w:p>
        </w:tc>
        <w:tc>
          <w:tcPr>
            <w:tcW w:w="1765" w:type="pct"/>
          </w:tcPr>
          <w:p w14:paraId="0DD7A4DD" w14:textId="0ABEB7F4" w:rsidR="22BD0EE2" w:rsidRPr="0030558C" w:rsidRDefault="22BD0EE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registrului public electronic oficial al fermelor</w:t>
            </w:r>
          </w:p>
        </w:tc>
        <w:tc>
          <w:tcPr>
            <w:tcW w:w="2537" w:type="pct"/>
          </w:tcPr>
          <w:p w14:paraId="0E3822D6" w14:textId="7F9623A4" w:rsidR="4A887EEF" w:rsidRPr="0030558C" w:rsidRDefault="4A887EEF" w:rsidP="00D11736">
            <w:pPr>
              <w:spacing w:line="276" w:lineRule="auto"/>
              <w:ind w:left="-20" w:right="-20"/>
              <w:rPr>
                <w:noProof/>
              </w:rPr>
            </w:pPr>
            <w:r>
              <w:rPr>
                <w:rFonts w:ascii="Times New Roman" w:hAnsi="Times New Roman"/>
                <w:noProof/>
                <w:sz w:val="24"/>
              </w:rPr>
              <w:t>Intrarea în vigoare a legislației privind Registrul agrar de stat</w:t>
            </w:r>
          </w:p>
        </w:tc>
      </w:tr>
      <w:tr w:rsidR="4A887EEF" w:rsidRPr="0030558C" w14:paraId="6BDCC030" w14:textId="77777777" w:rsidTr="001C28EC">
        <w:trPr>
          <w:trHeight w:val="300"/>
        </w:trPr>
        <w:tc>
          <w:tcPr>
            <w:tcW w:w="698" w:type="pct"/>
            <w:vAlign w:val="center"/>
          </w:tcPr>
          <w:p w14:paraId="43C96365" w14:textId="5180B3DB" w:rsidR="4A887EEF" w:rsidRPr="0030558C" w:rsidRDefault="00A831B1"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1</w:t>
            </w:r>
          </w:p>
        </w:tc>
        <w:tc>
          <w:tcPr>
            <w:tcW w:w="1765" w:type="pct"/>
          </w:tcPr>
          <w:p w14:paraId="0E5D9B01" w14:textId="78B5E991" w:rsidR="285CA751" w:rsidRPr="0030558C" w:rsidRDefault="285CA751"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13</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Consolidarea planificării strategice și asigurarea unui cadru optim pentru investitorii strategici </w:t>
            </w:r>
          </w:p>
        </w:tc>
        <w:tc>
          <w:tcPr>
            <w:tcW w:w="2537" w:type="pct"/>
          </w:tcPr>
          <w:p w14:paraId="101F9C6A" w14:textId="38DDE903" w:rsidR="4A887EEF" w:rsidRPr="0030558C" w:rsidRDefault="4A887EEF" w:rsidP="00D11736">
            <w:pPr>
              <w:spacing w:line="276" w:lineRule="auto"/>
              <w:ind w:left="-20" w:right="-20"/>
              <w:rPr>
                <w:noProof/>
              </w:rPr>
            </w:pPr>
            <w:r>
              <w:rPr>
                <w:rFonts w:ascii="Times New Roman" w:hAnsi="Times New Roman"/>
                <w:noProof/>
                <w:sz w:val="24"/>
              </w:rPr>
              <w:t xml:space="preserve">Intrarea în vigoare a legislației privind revizuirea </w:t>
            </w:r>
            <w:r>
              <w:rPr>
                <w:rFonts w:ascii="Times New Roman" w:hAnsi="Times New Roman"/>
                <w:noProof/>
                <w:color w:val="000000" w:themeColor="text1"/>
                <w:sz w:val="24"/>
              </w:rPr>
              <w:t xml:space="preserve">Programului național de dezvoltare a bazei de resurse minerale a Ucrainei până în </w:t>
            </w:r>
            <w:r w:rsidRPr="00A201D2">
              <w:rPr>
                <w:rFonts w:ascii="Times New Roman" w:hAnsi="Times New Roman"/>
                <w:noProof/>
                <w:color w:val="000000" w:themeColor="text1"/>
                <w:sz w:val="24"/>
              </w:rPr>
              <w:t>2030</w:t>
            </w:r>
          </w:p>
        </w:tc>
      </w:tr>
    </w:tbl>
    <w:p w14:paraId="096B1259" w14:textId="77777777" w:rsidR="005F3C5D" w:rsidRPr="0030558C" w:rsidRDefault="005F3C5D" w:rsidP="00D11736">
      <w:pPr>
        <w:rPr>
          <w:rFonts w:ascii="Times New Roman" w:hAnsi="Times New Roman" w:cs="Times New Roman"/>
          <w:b/>
          <w:bCs/>
          <w:noProof/>
          <w:sz w:val="24"/>
          <w:szCs w:val="24"/>
          <w:u w:val="single"/>
        </w:rPr>
        <w:sectPr w:rsidR="005F3C5D" w:rsidRPr="0030558C" w:rsidSect="007D3FFA">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20" w:footer="720" w:gutter="0"/>
          <w:cols w:space="720"/>
          <w:docGrid w:linePitch="360"/>
        </w:sectPr>
      </w:pPr>
    </w:p>
    <w:p w14:paraId="5E441457" w14:textId="0BD17BFA" w:rsidR="0024781F" w:rsidRPr="0030558C"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patra tranșă (T</w:t>
      </w:r>
      <w:r w:rsidRPr="00A201D2">
        <w:rPr>
          <w:rFonts w:ascii="Times New Roman" w:hAnsi="Times New Roman"/>
          <w:b/>
          <w:noProof/>
          <w:sz w:val="24"/>
          <w:u w:val="single"/>
        </w:rPr>
        <w:t>1</w:t>
      </w:r>
      <w:r>
        <w:rPr>
          <w:rFonts w:ascii="Times New Roman" w:hAnsi="Times New Roman"/>
          <w:b/>
          <w:noProof/>
          <w:sz w:val="24"/>
          <w:u w:val="single"/>
        </w:rPr>
        <w:t> </w:t>
      </w:r>
      <w:r w:rsidRPr="00A201D2">
        <w:rPr>
          <w:rFonts w:ascii="Times New Roman" w:hAnsi="Times New Roman"/>
          <w:b/>
          <w:noProof/>
          <w:sz w:val="24"/>
          <w:u w:val="single"/>
        </w:rPr>
        <w:t>2025</w:t>
      </w:r>
      <w:r>
        <w:rPr>
          <w:rFonts w:ascii="Times New Roman" w:hAnsi="Times New Roman"/>
          <w:b/>
          <w:noProof/>
          <w:sz w:val="24"/>
          <w:u w:val="single"/>
        </w:rPr>
        <w:t>)</w:t>
      </w:r>
    </w:p>
    <w:p w14:paraId="21827254" w14:textId="2BC98A9B"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779</w:t>
      </w:r>
      <w:r>
        <w:rPr>
          <w:rFonts w:ascii="Times New Roman" w:hAnsi="Times New Roman"/>
          <w:noProof/>
          <w:sz w:val="24"/>
        </w:rPr>
        <w:t> </w:t>
      </w:r>
      <w:r w:rsidRPr="00A201D2">
        <w:rPr>
          <w:rFonts w:ascii="Times New Roman" w:hAnsi="Times New Roman"/>
          <w:noProof/>
          <w:sz w:val="24"/>
        </w:rPr>
        <w:t>953</w:t>
      </w:r>
      <w:r>
        <w:rPr>
          <w:rFonts w:ascii="Times New Roman" w:hAnsi="Times New Roman"/>
          <w:noProof/>
          <w:sz w:val="24"/>
        </w:rPr>
        <w:t> </w:t>
      </w:r>
      <w:r w:rsidRPr="00A201D2">
        <w:rPr>
          <w:rFonts w:ascii="Times New Roman" w:hAnsi="Times New Roman"/>
          <w:noProof/>
          <w:sz w:val="24"/>
        </w:rPr>
        <w:t>917</w:t>
      </w:r>
      <w:r>
        <w:rPr>
          <w:rFonts w:ascii="Times New Roman" w:hAnsi="Times New Roman"/>
          <w:noProof/>
          <w:sz w:val="24"/>
        </w:rPr>
        <w:t xml:space="preserve"> EUR</w:t>
      </w:r>
    </w:p>
    <w:p w14:paraId="2468BC4F" w14:textId="2CD48D0F"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500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74CD2EEF" w14:textId="6DD722BD"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279</w:t>
      </w:r>
      <w:r>
        <w:rPr>
          <w:rFonts w:ascii="Times New Roman" w:hAnsi="Times New Roman"/>
          <w:noProof/>
          <w:sz w:val="24"/>
        </w:rPr>
        <w:t> </w:t>
      </w:r>
      <w:r w:rsidRPr="00A201D2">
        <w:rPr>
          <w:rFonts w:ascii="Times New Roman" w:hAnsi="Times New Roman"/>
          <w:noProof/>
          <w:sz w:val="24"/>
        </w:rPr>
        <w:t>953</w:t>
      </w:r>
      <w:r>
        <w:rPr>
          <w:rFonts w:ascii="Times New Roman" w:hAnsi="Times New Roman"/>
          <w:noProof/>
          <w:sz w:val="24"/>
        </w:rPr>
        <w:t> </w:t>
      </w:r>
      <w:r w:rsidRPr="00A201D2">
        <w:rPr>
          <w:rFonts w:ascii="Times New Roman" w:hAnsi="Times New Roman"/>
          <w:noProof/>
          <w:sz w:val="24"/>
        </w:rPr>
        <w:t>917</w:t>
      </w:r>
      <w:r>
        <w:rPr>
          <w:rFonts w:ascii="Times New Roman" w:hAnsi="Times New Roman"/>
          <w:noProof/>
          <w:sz w:val="24"/>
        </w:rPr>
        <w:t xml:space="preserve"> EUR</w:t>
      </w:r>
    </w:p>
    <w:p w14:paraId="7E8E8526" w14:textId="28FED7C3"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16</w:t>
      </w:r>
    </w:p>
    <w:tbl>
      <w:tblPr>
        <w:tblStyle w:val="TableGrid"/>
        <w:tblW w:w="5000" w:type="pct"/>
        <w:tblLook w:val="04A0" w:firstRow="1" w:lastRow="0" w:firstColumn="1" w:lastColumn="0" w:noHBand="0" w:noVBand="1"/>
      </w:tblPr>
      <w:tblGrid>
        <w:gridCol w:w="1460"/>
        <w:gridCol w:w="3691"/>
        <w:gridCol w:w="5305"/>
      </w:tblGrid>
      <w:tr w:rsidR="0024781F" w:rsidRPr="0030558C" w14:paraId="268E5E7C" w14:textId="77777777" w:rsidTr="67F090C4">
        <w:trPr>
          <w:trHeight w:val="300"/>
        </w:trPr>
        <w:tc>
          <w:tcPr>
            <w:tcW w:w="698" w:type="pct"/>
          </w:tcPr>
          <w:p w14:paraId="3C970C99"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09CB24EC"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51543552"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30558C" w14:paraId="422C40E2" w14:textId="77777777" w:rsidTr="001C28EC">
        <w:trPr>
          <w:trHeight w:val="300"/>
        </w:trPr>
        <w:tc>
          <w:tcPr>
            <w:tcW w:w="698" w:type="pct"/>
            <w:vAlign w:val="center"/>
          </w:tcPr>
          <w:p w14:paraId="3ECB90C4" w14:textId="7E396814" w:rsidR="0024781F" w:rsidRPr="0030558C" w:rsidRDefault="00416533"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1</w:t>
            </w:r>
          </w:p>
        </w:tc>
        <w:tc>
          <w:tcPr>
            <w:tcW w:w="1765" w:type="pct"/>
          </w:tcPr>
          <w:p w14:paraId="30D159C8" w14:textId="1428552D" w:rsidR="058D32C6" w:rsidRPr="0030558C" w:rsidRDefault="058D32C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Reforma remunerării funcționarilor publici</w:t>
            </w:r>
          </w:p>
        </w:tc>
        <w:tc>
          <w:tcPr>
            <w:tcW w:w="2537" w:type="pct"/>
          </w:tcPr>
          <w:p w14:paraId="250A104F" w14:textId="651EBA45" w:rsidR="498DCB90" w:rsidRPr="0030558C" w:rsidRDefault="498DCB9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modificărilor legislative aduse reformei remunerării funcționarilor publici</w:t>
            </w:r>
          </w:p>
        </w:tc>
      </w:tr>
      <w:tr w:rsidR="7A26A360" w:rsidRPr="0030558C" w14:paraId="6BBB6022" w14:textId="77777777" w:rsidTr="001C28EC">
        <w:trPr>
          <w:trHeight w:val="300"/>
        </w:trPr>
        <w:tc>
          <w:tcPr>
            <w:tcW w:w="698" w:type="pct"/>
            <w:vAlign w:val="center"/>
          </w:tcPr>
          <w:p w14:paraId="04D3853D" w14:textId="33E37B5F" w:rsidR="7A26A360" w:rsidRPr="0030558C" w:rsidRDefault="005D71B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3</w:t>
            </w:r>
          </w:p>
        </w:tc>
        <w:tc>
          <w:tcPr>
            <w:tcW w:w="1765" w:type="pct"/>
          </w:tcPr>
          <w:p w14:paraId="6282A57D" w14:textId="68D7B602" w:rsidR="7A26A360" w:rsidRPr="0030558C" w:rsidRDefault="6328E62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 R</w:t>
            </w:r>
            <w:r w:rsidRPr="00A201D2">
              <w:rPr>
                <w:rFonts w:ascii="Times New Roman" w:hAnsi="Times New Roman"/>
                <w:noProof/>
                <w:sz w:val="24"/>
              </w:rPr>
              <w:t>1</w:t>
            </w:r>
            <w:r>
              <w:rPr>
                <w:rFonts w:ascii="Times New Roman" w:hAnsi="Times New Roman"/>
                <w:noProof/>
                <w:sz w:val="24"/>
              </w:rPr>
              <w:t xml:space="preserve"> Dezvoltarea capacității instituționale a infrastructurii anticorupție</w:t>
            </w:r>
          </w:p>
        </w:tc>
        <w:tc>
          <w:tcPr>
            <w:tcW w:w="2537" w:type="pct"/>
          </w:tcPr>
          <w:p w14:paraId="4748B353" w14:textId="5B4C44EA" w:rsidR="7A26A360" w:rsidRPr="0030558C" w:rsidRDefault="00114115" w:rsidP="00D11736">
            <w:pPr>
              <w:spacing w:line="276" w:lineRule="auto"/>
              <w:rPr>
                <w:noProof/>
              </w:rPr>
            </w:pPr>
            <w:r>
              <w:rPr>
                <w:rFonts w:ascii="Times New Roman" w:hAnsi="Times New Roman"/>
                <w:noProof/>
                <w:sz w:val="24"/>
              </w:rPr>
              <w:t>Creșterea efectivului de personal al Înaltei Curți Anticorupție</w:t>
            </w:r>
          </w:p>
        </w:tc>
      </w:tr>
      <w:tr w:rsidR="5DAE6FFD" w:rsidRPr="0030558C" w14:paraId="1E115012" w14:textId="77777777" w:rsidTr="001C28EC">
        <w:trPr>
          <w:trHeight w:val="300"/>
        </w:trPr>
        <w:tc>
          <w:tcPr>
            <w:tcW w:w="698" w:type="pct"/>
            <w:vAlign w:val="center"/>
          </w:tcPr>
          <w:p w14:paraId="10A00C18" w14:textId="5CA37368" w:rsidR="5DAE6FFD" w:rsidRPr="0030558C" w:rsidRDefault="00A63966"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7</w:t>
            </w:r>
          </w:p>
        </w:tc>
        <w:tc>
          <w:tcPr>
            <w:tcW w:w="1765" w:type="pct"/>
          </w:tcPr>
          <w:p w14:paraId="21D73782" w14:textId="6A22EDA5" w:rsidR="79F9A7A0" w:rsidRPr="0030558C" w:rsidRDefault="3BC743B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cadrului juridic pentru o combatere mai eficace a corupției</w:t>
            </w:r>
          </w:p>
        </w:tc>
        <w:tc>
          <w:tcPr>
            <w:tcW w:w="2537" w:type="pct"/>
          </w:tcPr>
          <w:p w14:paraId="11E0FDF7" w14:textId="2A4443D7" w:rsidR="79F9A7A0" w:rsidRPr="0030558C" w:rsidRDefault="79F9A7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de reformare a Agenției de recuperare și gestionare a activelor</w:t>
            </w:r>
          </w:p>
        </w:tc>
      </w:tr>
      <w:tr w:rsidR="2C15CD4E" w:rsidRPr="0030558C" w14:paraId="64D3CA58" w14:textId="77777777" w:rsidTr="001C28EC">
        <w:trPr>
          <w:trHeight w:val="300"/>
        </w:trPr>
        <w:tc>
          <w:tcPr>
            <w:tcW w:w="698" w:type="pct"/>
            <w:vAlign w:val="center"/>
          </w:tcPr>
          <w:p w14:paraId="22E6DCE5" w14:textId="3C10CA85" w:rsidR="2C15CD4E" w:rsidRPr="0030558C" w:rsidRDefault="00A63966"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6</w:t>
            </w:r>
          </w:p>
        </w:tc>
        <w:tc>
          <w:tcPr>
            <w:tcW w:w="1765" w:type="pct"/>
          </w:tcPr>
          <w:p w14:paraId="09C90C2D" w14:textId="715CA2F8" w:rsidR="2828A2ED" w:rsidRPr="0030558C" w:rsidRDefault="2828A2E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Separarea conturilor între obligațiile de serviciu public (OSP) și activitățile care nu sunt legate de obligațiile de serviciu public (non-OSP) în întreprinderile deținute de stat</w:t>
            </w:r>
          </w:p>
        </w:tc>
        <w:tc>
          <w:tcPr>
            <w:tcW w:w="2537" w:type="pct"/>
          </w:tcPr>
          <w:p w14:paraId="730AEAAC" w14:textId="5A6E7FC3" w:rsidR="2828A2ED" w:rsidRPr="0030558C" w:rsidRDefault="727D788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foii de parcurs privind separarea între activitățile care sunt legate de obligațiile de serviciu public (OSP) și activitățile non-OSP</w:t>
            </w:r>
          </w:p>
        </w:tc>
      </w:tr>
      <w:tr w:rsidR="6BA9C95D" w:rsidRPr="0030558C" w14:paraId="35D8631D" w14:textId="77777777" w:rsidTr="001C28EC">
        <w:trPr>
          <w:trHeight w:val="300"/>
        </w:trPr>
        <w:tc>
          <w:tcPr>
            <w:tcW w:w="698" w:type="pct"/>
            <w:vAlign w:val="center"/>
          </w:tcPr>
          <w:p w14:paraId="1BC70AE0" w14:textId="0C5B8EEA" w:rsidR="6BA9C95D" w:rsidRPr="0030558C" w:rsidRDefault="0081220F"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2</w:t>
            </w:r>
          </w:p>
        </w:tc>
        <w:tc>
          <w:tcPr>
            <w:tcW w:w="1765" w:type="pct"/>
          </w:tcPr>
          <w:p w14:paraId="18648365" w14:textId="2932B951" w:rsidR="6BA9C95D" w:rsidRPr="0030558C" w:rsidRDefault="6BA9C95D"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învățământului preșcolar </w:t>
            </w:r>
          </w:p>
        </w:tc>
        <w:tc>
          <w:tcPr>
            <w:tcW w:w="2537" w:type="pct"/>
          </w:tcPr>
          <w:p w14:paraId="0E5DA12A" w14:textId="6DD08A06" w:rsidR="6BA9C95D" w:rsidRPr="0030558C" w:rsidRDefault="6BA9C95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învățământul preșcolar</w:t>
            </w:r>
          </w:p>
        </w:tc>
      </w:tr>
      <w:tr w:rsidR="5DAE6FFD" w:rsidRPr="0030558C" w14:paraId="6623C20D" w14:textId="77777777" w:rsidTr="001C28EC">
        <w:trPr>
          <w:trHeight w:val="300"/>
        </w:trPr>
        <w:tc>
          <w:tcPr>
            <w:tcW w:w="698" w:type="pct"/>
            <w:vAlign w:val="center"/>
          </w:tcPr>
          <w:p w14:paraId="00BCDB41" w14:textId="6BE75E3F" w:rsidR="5DAE6FFD" w:rsidRPr="0030558C" w:rsidRDefault="002A0491"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11</w:t>
            </w:r>
          </w:p>
        </w:tc>
        <w:tc>
          <w:tcPr>
            <w:tcW w:w="1765" w:type="pct"/>
          </w:tcPr>
          <w:p w14:paraId="70B22CC3" w14:textId="19FC2D79" w:rsidR="2E4FE2E9" w:rsidRPr="0030558C" w:rsidRDefault="3DA17521"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9</w:t>
            </w:r>
            <w:r>
              <w:rPr>
                <w:rFonts w:ascii="Times New Roman" w:hAnsi="Times New Roman"/>
                <w:noProof/>
                <w:sz w:val="24"/>
              </w:rPr>
              <w:t xml:space="preserve"> Îmbunătățirea dezvoltării culturale</w:t>
            </w:r>
          </w:p>
        </w:tc>
        <w:tc>
          <w:tcPr>
            <w:tcW w:w="2537" w:type="pct"/>
          </w:tcPr>
          <w:p w14:paraId="54D0BB96" w14:textId="18A40326" w:rsidR="2E4FE2E9" w:rsidRPr="0030558C" w:rsidRDefault="2E4FE2E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Strategiei pentru dezvoltarea culturii ucrainene</w:t>
            </w:r>
          </w:p>
        </w:tc>
      </w:tr>
      <w:tr w:rsidR="4B0BAE37" w:rsidRPr="0030558C" w14:paraId="5D8E842A" w14:textId="77777777" w:rsidTr="001C28EC">
        <w:trPr>
          <w:trHeight w:val="300"/>
        </w:trPr>
        <w:tc>
          <w:tcPr>
            <w:tcW w:w="698" w:type="pct"/>
            <w:vAlign w:val="center"/>
          </w:tcPr>
          <w:p w14:paraId="5495C7FA" w14:textId="517882DF" w:rsidR="4B0BAE37" w:rsidRPr="0030558C" w:rsidRDefault="003015EA"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1</w:t>
            </w:r>
          </w:p>
        </w:tc>
        <w:tc>
          <w:tcPr>
            <w:tcW w:w="1765" w:type="pct"/>
          </w:tcPr>
          <w:p w14:paraId="19A7A700" w14:textId="1E928268" w:rsidR="4119ADE4" w:rsidRPr="0030558C" w:rsidRDefault="05E20B5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9</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Înregistrarea de progrese în materie de descentralizare </w:t>
            </w:r>
          </w:p>
        </w:tc>
        <w:tc>
          <w:tcPr>
            <w:tcW w:w="2537" w:type="pct"/>
          </w:tcPr>
          <w:p w14:paraId="5F526927" w14:textId="54BB81A4" w:rsidR="4119ADE4" w:rsidRPr="0030558C" w:rsidRDefault="4119AD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reforma organizării teritoriale a autorităților executive din Ucraina, cu aplicare amânată</w:t>
            </w:r>
          </w:p>
        </w:tc>
      </w:tr>
      <w:tr w:rsidR="71DCCEA0" w:rsidRPr="0030558C" w14:paraId="0FBBEC89" w14:textId="77777777" w:rsidTr="001C28EC">
        <w:trPr>
          <w:trHeight w:val="300"/>
        </w:trPr>
        <w:tc>
          <w:tcPr>
            <w:tcW w:w="698" w:type="pct"/>
            <w:vAlign w:val="center"/>
          </w:tcPr>
          <w:p w14:paraId="5BDA9953" w14:textId="236B3B6F" w:rsidR="71DCCEA0" w:rsidRPr="0030558C" w:rsidRDefault="00E92DEA"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4</w:t>
            </w:r>
          </w:p>
        </w:tc>
        <w:tc>
          <w:tcPr>
            <w:tcW w:w="1765" w:type="pct"/>
          </w:tcPr>
          <w:p w14:paraId="7D1BB1B6" w14:textId="0A1CDFB2" w:rsidR="71DCCEA0" w:rsidRPr="0030558C" w:rsidRDefault="71DCCE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9</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Creșterea implicării cetățenilor în procesul de luare a deciziilor la nivel local</w:t>
            </w:r>
          </w:p>
        </w:tc>
        <w:tc>
          <w:tcPr>
            <w:tcW w:w="2537" w:type="pct"/>
          </w:tcPr>
          <w:p w14:paraId="374007ED" w14:textId="32D22119" w:rsidR="71DCCEA0" w:rsidRPr="0030558C" w:rsidRDefault="71DCCE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consultările publice pe tema politicilor publice, cu aplicare amânată</w:t>
            </w:r>
          </w:p>
        </w:tc>
      </w:tr>
      <w:tr w:rsidR="39EB9475" w:rsidRPr="0030558C" w14:paraId="46B1491B" w14:textId="77777777" w:rsidTr="001C28EC">
        <w:trPr>
          <w:trHeight w:val="300"/>
        </w:trPr>
        <w:tc>
          <w:tcPr>
            <w:tcW w:w="698" w:type="pct"/>
            <w:vAlign w:val="center"/>
          </w:tcPr>
          <w:p w14:paraId="7EACE267" w14:textId="268E9D39" w:rsidR="39EB9475" w:rsidRPr="0030558C" w:rsidRDefault="00AF32AB"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3</w:t>
            </w:r>
          </w:p>
        </w:tc>
        <w:tc>
          <w:tcPr>
            <w:tcW w:w="1765" w:type="pct"/>
          </w:tcPr>
          <w:p w14:paraId="36460B2B" w14:textId="68170D39" w:rsidR="6378CB41" w:rsidRPr="0030558C" w:rsidRDefault="2668AD6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Asigurarea unei piețe funciare funcționale</w:t>
            </w:r>
          </w:p>
        </w:tc>
        <w:tc>
          <w:tcPr>
            <w:tcW w:w="2537" w:type="pct"/>
          </w:tcPr>
          <w:p w14:paraId="68291976" w14:textId="052032EB" w:rsidR="6378CB41" w:rsidRPr="0030558C" w:rsidRDefault="0030697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Instituirea unui sistem automat de monitorizare publică a relațiilor funciare</w:t>
            </w:r>
          </w:p>
        </w:tc>
      </w:tr>
      <w:tr w:rsidR="2B66594A" w:rsidRPr="0030558C" w14:paraId="651384C7" w14:textId="77777777" w:rsidTr="001C28EC">
        <w:trPr>
          <w:trHeight w:val="300"/>
        </w:trPr>
        <w:tc>
          <w:tcPr>
            <w:tcW w:w="698" w:type="pct"/>
            <w:vAlign w:val="center"/>
          </w:tcPr>
          <w:p w14:paraId="23BC578F" w14:textId="02396A5F" w:rsidR="2B66594A" w:rsidRPr="0030558C" w:rsidRDefault="00C008ED"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7</w:t>
            </w:r>
          </w:p>
        </w:tc>
        <w:tc>
          <w:tcPr>
            <w:tcW w:w="1765" w:type="pct"/>
          </w:tcPr>
          <w:p w14:paraId="5BD94A0E" w14:textId="6FFFBC21" w:rsidR="1FEE56F4" w:rsidRPr="0030558C" w:rsidRDefault="1FEE56F4"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Dezvoltarea pe termen lung a sistemului de irigații pentru a spori reziliența sectorului la schimbările climatice</w:t>
            </w:r>
          </w:p>
        </w:tc>
        <w:tc>
          <w:tcPr>
            <w:tcW w:w="2537" w:type="pct"/>
          </w:tcPr>
          <w:p w14:paraId="67FCA131" w14:textId="7CB80A85" w:rsidR="1FEE56F4" w:rsidRPr="0030558C" w:rsidRDefault="1FEE56F4" w:rsidP="00D11736">
            <w:pPr>
              <w:spacing w:line="276" w:lineRule="auto"/>
              <w:ind w:left="-20" w:right="-20"/>
              <w:rPr>
                <w:noProof/>
              </w:rPr>
            </w:pPr>
            <w:r>
              <w:rPr>
                <w:rFonts w:ascii="Times New Roman" w:hAnsi="Times New Roman"/>
                <w:noProof/>
                <w:sz w:val="24"/>
              </w:rPr>
              <w:t>Adoptarea planului pe termen lung privind sistemul de irigații</w:t>
            </w:r>
          </w:p>
        </w:tc>
      </w:tr>
      <w:tr w:rsidR="2995E7BD" w:rsidRPr="0030558C" w14:paraId="0C976BFD" w14:textId="77777777" w:rsidTr="001C28EC">
        <w:trPr>
          <w:trHeight w:val="300"/>
        </w:trPr>
        <w:tc>
          <w:tcPr>
            <w:tcW w:w="698" w:type="pct"/>
            <w:vAlign w:val="center"/>
          </w:tcPr>
          <w:p w14:paraId="09ADDB9A" w14:textId="61529573" w:rsidR="2995E7BD" w:rsidRPr="0030558C" w:rsidRDefault="000E5613"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5</w:t>
            </w:r>
          </w:p>
        </w:tc>
        <w:tc>
          <w:tcPr>
            <w:tcW w:w="1765" w:type="pct"/>
          </w:tcPr>
          <w:p w14:paraId="1A330AA6" w14:textId="007CA50D" w:rsidR="2995E7BD" w:rsidRPr="0030558C" w:rsidRDefault="2995E7BD"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procedurilor administrative </w:t>
            </w:r>
          </w:p>
        </w:tc>
        <w:tc>
          <w:tcPr>
            <w:tcW w:w="2537" w:type="pct"/>
          </w:tcPr>
          <w:p w14:paraId="44C3CE98" w14:textId="3F4E0783" w:rsidR="2995E7BD" w:rsidRPr="0030558C" w:rsidRDefault="00F0141E" w:rsidP="00D11736">
            <w:pPr>
              <w:spacing w:line="276" w:lineRule="auto"/>
              <w:ind w:left="-20" w:right="-20"/>
              <w:rPr>
                <w:noProof/>
              </w:rPr>
            </w:pPr>
            <w:r>
              <w:rPr>
                <w:rFonts w:ascii="Times New Roman" w:hAnsi="Times New Roman"/>
                <w:noProof/>
                <w:color w:val="000000" w:themeColor="text1"/>
                <w:sz w:val="24"/>
              </w:rPr>
              <w:t>Înființarea unui cabinet electronic actualizat al exploatatorilor resurselor subsolului</w:t>
            </w:r>
          </w:p>
        </w:tc>
      </w:tr>
      <w:tr w:rsidR="4A4F37EA" w:rsidRPr="0030558C" w14:paraId="6117923E" w14:textId="77777777" w:rsidTr="001C28EC">
        <w:trPr>
          <w:trHeight w:val="300"/>
        </w:trPr>
        <w:tc>
          <w:tcPr>
            <w:tcW w:w="698" w:type="pct"/>
            <w:vAlign w:val="center"/>
          </w:tcPr>
          <w:p w14:paraId="136050B4" w14:textId="7A503295" w:rsidR="4A4F37EA" w:rsidRPr="0030558C" w:rsidRDefault="00EA35FA"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1</w:t>
            </w:r>
          </w:p>
        </w:tc>
        <w:tc>
          <w:tcPr>
            <w:tcW w:w="1765" w:type="pct"/>
          </w:tcPr>
          <w:p w14:paraId="48A5AFF1" w14:textId="0BA40C67" w:rsidR="648A7FAC" w:rsidRPr="0030558C" w:rsidRDefault="648A7FA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14</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Infrastructură digitală securizată și eficientă</w:t>
            </w:r>
          </w:p>
        </w:tc>
        <w:tc>
          <w:tcPr>
            <w:tcW w:w="2537" w:type="pct"/>
          </w:tcPr>
          <w:p w14:paraId="0EB5460F" w14:textId="30278C77" w:rsidR="648A7FAC" w:rsidRPr="0030558C" w:rsidRDefault="648A7FA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unui plan revizuit de alocare și utilizare a spectrului de frecvențe radio în Ucraina</w:t>
            </w:r>
          </w:p>
        </w:tc>
      </w:tr>
      <w:tr w:rsidR="1631D468" w:rsidRPr="0030558C" w14:paraId="7F03EB63" w14:textId="77777777" w:rsidTr="001C28EC">
        <w:trPr>
          <w:trHeight w:val="300"/>
        </w:trPr>
        <w:tc>
          <w:tcPr>
            <w:tcW w:w="698" w:type="pct"/>
            <w:vAlign w:val="center"/>
          </w:tcPr>
          <w:p w14:paraId="1AC6F9D4" w14:textId="65E24502" w:rsidR="1631D468" w:rsidRPr="0030558C" w:rsidRDefault="00A35559"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2</w:t>
            </w:r>
          </w:p>
        </w:tc>
        <w:tc>
          <w:tcPr>
            <w:tcW w:w="1765" w:type="pct"/>
          </w:tcPr>
          <w:p w14:paraId="59ECD5F1" w14:textId="2A78E2EC" w:rsidR="1BCA11C3" w:rsidRPr="0030558C" w:rsidRDefault="18D4E5EB"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14</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Infrastructură digitală securizată și eficientă</w:t>
            </w:r>
          </w:p>
        </w:tc>
        <w:tc>
          <w:tcPr>
            <w:tcW w:w="2537" w:type="pct"/>
          </w:tcPr>
          <w:p w14:paraId="3969E4C5" w14:textId="2FB53E55" w:rsidR="1BCA11C3" w:rsidRPr="0030558C" w:rsidRDefault="1BCA11C3" w:rsidP="00D11736">
            <w:pPr>
              <w:spacing w:line="276" w:lineRule="auto"/>
              <w:ind w:left="-20" w:right="-20"/>
              <w:rPr>
                <w:noProof/>
              </w:rPr>
            </w:pPr>
            <w:r>
              <w:rPr>
                <w:rFonts w:ascii="Times New Roman" w:hAnsi="Times New Roman"/>
                <w:noProof/>
                <w:sz w:val="24"/>
              </w:rPr>
              <w:t>Intrarea în vigoare a legislației privind consolidarea capacităților de securitate cibernetică ale resurselor de informații ale statului și ale infrastructurii critice de informații</w:t>
            </w:r>
          </w:p>
        </w:tc>
      </w:tr>
      <w:tr w:rsidR="24D105F7" w:rsidRPr="0030558C" w14:paraId="6727479D" w14:textId="77777777" w:rsidTr="001C28EC">
        <w:trPr>
          <w:trHeight w:val="300"/>
        </w:trPr>
        <w:tc>
          <w:tcPr>
            <w:tcW w:w="698" w:type="pct"/>
            <w:vAlign w:val="center"/>
          </w:tcPr>
          <w:p w14:paraId="6928BE68" w14:textId="50251673" w:rsidR="24D105F7" w:rsidRPr="0030558C" w:rsidRDefault="005F6B51"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3</w:t>
            </w:r>
          </w:p>
        </w:tc>
        <w:tc>
          <w:tcPr>
            <w:tcW w:w="1765" w:type="pct"/>
          </w:tcPr>
          <w:p w14:paraId="7269F1C3" w14:textId="7F582E51" w:rsidR="76B0E4EB" w:rsidRPr="0030558C" w:rsidRDefault="76B0E4E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14</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Digitalizarea serviciilor publice</w:t>
            </w:r>
          </w:p>
        </w:tc>
        <w:tc>
          <w:tcPr>
            <w:tcW w:w="2537" w:type="pct"/>
          </w:tcPr>
          <w:p w14:paraId="7A6244C1" w14:textId="3115BF43" w:rsidR="7BA8AC11" w:rsidRPr="0030558C" w:rsidRDefault="005651F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Adoptarea Planului de acțiune pentru digitalizarea serviciilor publice până în </w:t>
            </w:r>
            <w:r w:rsidRPr="00A201D2">
              <w:rPr>
                <w:rFonts w:ascii="Times New Roman" w:hAnsi="Times New Roman"/>
                <w:noProof/>
                <w:sz w:val="24"/>
              </w:rPr>
              <w:t>2026</w:t>
            </w:r>
          </w:p>
        </w:tc>
      </w:tr>
      <w:tr w:rsidR="5B03B176" w:rsidRPr="0030558C" w14:paraId="7FAFF4C8" w14:textId="77777777" w:rsidTr="001C28EC">
        <w:trPr>
          <w:trHeight w:val="300"/>
        </w:trPr>
        <w:tc>
          <w:tcPr>
            <w:tcW w:w="698" w:type="pct"/>
            <w:vAlign w:val="center"/>
          </w:tcPr>
          <w:p w14:paraId="4D035E7D" w14:textId="3663950B" w:rsidR="5B03B176" w:rsidRPr="0030558C" w:rsidRDefault="005F6B51"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2</w:t>
            </w:r>
          </w:p>
        </w:tc>
        <w:tc>
          <w:tcPr>
            <w:tcW w:w="1765" w:type="pct"/>
          </w:tcPr>
          <w:p w14:paraId="4AB88F35" w14:textId="4A905B85" w:rsidR="731D1DFA" w:rsidRPr="0030558C" w:rsidRDefault="731D1DF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Politica privind schimbările climatice</w:t>
            </w:r>
          </w:p>
        </w:tc>
        <w:tc>
          <w:tcPr>
            <w:tcW w:w="2537" w:type="pct"/>
          </w:tcPr>
          <w:p w14:paraId="2F17B887" w14:textId="25218623" w:rsidR="17C5529C" w:rsidRPr="0030558C" w:rsidRDefault="17C5529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referitoare la politica de stat privind schimbările climatice</w:t>
            </w:r>
          </w:p>
        </w:tc>
      </w:tr>
      <w:tr w:rsidR="5424E0CC" w:rsidRPr="0030558C" w14:paraId="658A9C48" w14:textId="77777777" w:rsidTr="001C28EC">
        <w:trPr>
          <w:trHeight w:val="300"/>
        </w:trPr>
        <w:tc>
          <w:tcPr>
            <w:tcW w:w="698" w:type="pct"/>
            <w:vAlign w:val="center"/>
          </w:tcPr>
          <w:p w14:paraId="57297580" w14:textId="4F11E264" w:rsidR="5424E0CC" w:rsidRPr="0030558C" w:rsidRDefault="00CA3A77"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5</w:t>
            </w:r>
          </w:p>
        </w:tc>
        <w:tc>
          <w:tcPr>
            <w:tcW w:w="1765" w:type="pct"/>
          </w:tcPr>
          <w:p w14:paraId="04E7F512" w14:textId="5672DC28" w:rsidR="5424E0CC" w:rsidRPr="0030558C" w:rsidRDefault="5424E0C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Mecanisme de piață pentru stabilirea prețului carbonului</w:t>
            </w:r>
          </w:p>
        </w:tc>
        <w:tc>
          <w:tcPr>
            <w:tcW w:w="2537" w:type="pct"/>
          </w:tcPr>
          <w:p w14:paraId="3CF08DB2" w14:textId="74EE8FF6" w:rsidR="5424E0CC" w:rsidRPr="0030558C" w:rsidRDefault="5424E0CC" w:rsidP="00D11736">
            <w:pPr>
              <w:spacing w:line="276" w:lineRule="auto"/>
              <w:ind w:left="-20" w:right="-20"/>
              <w:rPr>
                <w:noProof/>
              </w:rPr>
            </w:pPr>
            <w:r>
              <w:rPr>
                <w:rFonts w:ascii="Times New Roman" w:hAnsi="Times New Roman"/>
                <w:noProof/>
                <w:sz w:val="24"/>
              </w:rPr>
              <w:t>Adoptarea Planului de acțiune pentru instituirea unei scheme naționale de comercializare a certificatelor de emisii de gaze cu efect de seră</w:t>
            </w:r>
          </w:p>
        </w:tc>
      </w:tr>
    </w:tbl>
    <w:p w14:paraId="13FA92DF" w14:textId="77777777" w:rsidR="0024781F" w:rsidRPr="0030558C" w:rsidRDefault="0024781F" w:rsidP="00D11736">
      <w:pPr>
        <w:rPr>
          <w:rFonts w:ascii="Times New Roman" w:hAnsi="Times New Roman" w:cs="Times New Roman"/>
          <w:b/>
          <w:bCs/>
          <w:noProof/>
          <w:sz w:val="24"/>
          <w:szCs w:val="24"/>
          <w:u w:val="single"/>
        </w:rPr>
      </w:pPr>
    </w:p>
    <w:p w14:paraId="25104123"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20" w:footer="720" w:gutter="0"/>
          <w:cols w:space="720"/>
          <w:docGrid w:linePitch="360"/>
        </w:sectPr>
      </w:pPr>
    </w:p>
    <w:p w14:paraId="0EE12532" w14:textId="3C8644B7" w:rsidR="0024781F" w:rsidRPr="0030558C"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cincea tranșă (T</w:t>
      </w:r>
      <w:r w:rsidRPr="00A201D2">
        <w:rPr>
          <w:rFonts w:ascii="Times New Roman" w:hAnsi="Times New Roman"/>
          <w:b/>
          <w:noProof/>
          <w:sz w:val="24"/>
          <w:u w:val="single"/>
        </w:rPr>
        <w:t>2</w:t>
      </w:r>
      <w:r>
        <w:rPr>
          <w:rFonts w:ascii="Times New Roman" w:hAnsi="Times New Roman"/>
          <w:b/>
          <w:noProof/>
          <w:sz w:val="24"/>
          <w:u w:val="single"/>
        </w:rPr>
        <w:t> </w:t>
      </w:r>
      <w:r w:rsidRPr="00A201D2">
        <w:rPr>
          <w:rFonts w:ascii="Times New Roman" w:hAnsi="Times New Roman"/>
          <w:b/>
          <w:noProof/>
          <w:sz w:val="24"/>
          <w:u w:val="single"/>
        </w:rPr>
        <w:t>2025</w:t>
      </w:r>
      <w:r>
        <w:rPr>
          <w:rFonts w:ascii="Times New Roman" w:hAnsi="Times New Roman"/>
          <w:b/>
          <w:noProof/>
          <w:sz w:val="24"/>
          <w:u w:val="single"/>
        </w:rPr>
        <w:t>)</w:t>
      </w:r>
    </w:p>
    <w:p w14:paraId="2F7421C5" w14:textId="2F82F186"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124</w:t>
      </w:r>
      <w:r>
        <w:rPr>
          <w:rFonts w:ascii="Times New Roman" w:hAnsi="Times New Roman"/>
          <w:noProof/>
          <w:sz w:val="24"/>
        </w:rPr>
        <w:t> </w:t>
      </w:r>
      <w:r w:rsidRPr="00A201D2">
        <w:rPr>
          <w:rFonts w:ascii="Times New Roman" w:hAnsi="Times New Roman"/>
          <w:noProof/>
          <w:sz w:val="24"/>
        </w:rPr>
        <w:t>423</w:t>
      </w:r>
      <w:r>
        <w:rPr>
          <w:rFonts w:ascii="Times New Roman" w:hAnsi="Times New Roman"/>
          <w:noProof/>
          <w:sz w:val="24"/>
        </w:rPr>
        <w:t> </w:t>
      </w:r>
      <w:r w:rsidRPr="00A201D2">
        <w:rPr>
          <w:rFonts w:ascii="Times New Roman" w:hAnsi="Times New Roman"/>
          <w:noProof/>
          <w:sz w:val="24"/>
        </w:rPr>
        <w:t>963</w:t>
      </w:r>
      <w:r>
        <w:rPr>
          <w:rFonts w:ascii="Times New Roman" w:hAnsi="Times New Roman"/>
          <w:noProof/>
          <w:sz w:val="24"/>
        </w:rPr>
        <w:t xml:space="preserve"> EUR</w:t>
      </w:r>
    </w:p>
    <w:p w14:paraId="15404D33" w14:textId="5B7E1282"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300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6E5C9AC5" w14:textId="4D787FB7"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824</w:t>
      </w:r>
      <w:r>
        <w:rPr>
          <w:rFonts w:ascii="Times New Roman" w:hAnsi="Times New Roman"/>
          <w:noProof/>
          <w:sz w:val="24"/>
        </w:rPr>
        <w:t> </w:t>
      </w:r>
      <w:r w:rsidRPr="00A201D2">
        <w:rPr>
          <w:rFonts w:ascii="Times New Roman" w:hAnsi="Times New Roman"/>
          <w:noProof/>
          <w:sz w:val="24"/>
        </w:rPr>
        <w:t>423</w:t>
      </w:r>
      <w:r>
        <w:rPr>
          <w:rFonts w:ascii="Times New Roman" w:hAnsi="Times New Roman"/>
          <w:noProof/>
          <w:sz w:val="24"/>
        </w:rPr>
        <w:t> </w:t>
      </w:r>
      <w:r w:rsidRPr="00A201D2">
        <w:rPr>
          <w:rFonts w:ascii="Times New Roman" w:hAnsi="Times New Roman"/>
          <w:noProof/>
          <w:sz w:val="24"/>
        </w:rPr>
        <w:t>963</w:t>
      </w:r>
      <w:r>
        <w:rPr>
          <w:rFonts w:ascii="Times New Roman" w:hAnsi="Times New Roman"/>
          <w:noProof/>
          <w:sz w:val="24"/>
        </w:rPr>
        <w:t xml:space="preserve"> EUR</w:t>
      </w:r>
    </w:p>
    <w:p w14:paraId="71AA6CD4" w14:textId="149EE579"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11</w:t>
      </w:r>
    </w:p>
    <w:tbl>
      <w:tblPr>
        <w:tblStyle w:val="TableGrid"/>
        <w:tblW w:w="5000" w:type="pct"/>
        <w:tblLook w:val="04A0" w:firstRow="1" w:lastRow="0" w:firstColumn="1" w:lastColumn="0" w:noHBand="0" w:noVBand="1"/>
      </w:tblPr>
      <w:tblGrid>
        <w:gridCol w:w="1460"/>
        <w:gridCol w:w="3691"/>
        <w:gridCol w:w="5305"/>
      </w:tblGrid>
      <w:tr w:rsidR="0024781F" w:rsidRPr="0030558C" w14:paraId="7FA83FBF" w14:textId="77777777" w:rsidTr="00985AB1">
        <w:tc>
          <w:tcPr>
            <w:tcW w:w="698" w:type="pct"/>
          </w:tcPr>
          <w:p w14:paraId="321DE532"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3FEE8375"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3C36069B"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65632204" w:rsidRPr="0030558C" w14:paraId="03263ED2" w14:textId="77777777" w:rsidTr="001C28EC">
        <w:trPr>
          <w:trHeight w:val="300"/>
        </w:trPr>
        <w:tc>
          <w:tcPr>
            <w:tcW w:w="698" w:type="pct"/>
            <w:vAlign w:val="center"/>
          </w:tcPr>
          <w:p w14:paraId="059146D9" w14:textId="007E94A1" w:rsidR="65632204" w:rsidRPr="0030558C" w:rsidRDefault="004449FA"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5</w:t>
            </w:r>
          </w:p>
        </w:tc>
        <w:tc>
          <w:tcPr>
            <w:tcW w:w="1765" w:type="pct"/>
          </w:tcPr>
          <w:p w14:paraId="2D97C96E" w14:textId="4ED3CFD7" w:rsidR="65632204" w:rsidRPr="0030558C" w:rsidRDefault="65632204"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Consolidarea responsabilității, a integrității și a profesionalismului sistemului judiciar</w:t>
            </w:r>
          </w:p>
        </w:tc>
        <w:tc>
          <w:tcPr>
            <w:tcW w:w="2537" w:type="pct"/>
          </w:tcPr>
          <w:p w14:paraId="5B9A6B67" w14:textId="7FC98D7A" w:rsidR="65632204" w:rsidRPr="0030558C" w:rsidRDefault="65632204" w:rsidP="00D11736">
            <w:pPr>
              <w:spacing w:line="276" w:lineRule="auto"/>
              <w:ind w:left="-20" w:right="-20"/>
              <w:rPr>
                <w:noProof/>
              </w:rPr>
            </w:pPr>
            <w:r>
              <w:rPr>
                <w:rFonts w:ascii="Times New Roman" w:hAnsi="Times New Roman"/>
                <w:noProof/>
                <w:sz w:val="24"/>
              </w:rPr>
              <w:t>Intrarea în vigoare a legislației privind revizuirea declarațiilor de integritate ale judecătorilor și a procesului de verificare a acestora</w:t>
            </w:r>
          </w:p>
        </w:tc>
      </w:tr>
      <w:tr w:rsidR="0792D4AF" w:rsidRPr="0030558C" w14:paraId="5960438F" w14:textId="77777777" w:rsidTr="001C28EC">
        <w:trPr>
          <w:trHeight w:val="300"/>
        </w:trPr>
        <w:tc>
          <w:tcPr>
            <w:tcW w:w="698" w:type="pct"/>
            <w:vAlign w:val="center"/>
          </w:tcPr>
          <w:p w14:paraId="47C660C6" w14:textId="23CC928F" w:rsidR="0792D4AF" w:rsidRPr="0030558C" w:rsidRDefault="005C3CD2"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8</w:t>
            </w:r>
          </w:p>
        </w:tc>
        <w:tc>
          <w:tcPr>
            <w:tcW w:w="1765" w:type="pct"/>
          </w:tcPr>
          <w:p w14:paraId="5A0DDA81" w14:textId="0B5829AD" w:rsidR="38634D3A" w:rsidRPr="0030558C" w:rsidRDefault="38634D3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Reforme privind insolvența și executarea hotărârilor judecătorești</w:t>
            </w:r>
          </w:p>
        </w:tc>
        <w:tc>
          <w:tcPr>
            <w:tcW w:w="2537" w:type="pct"/>
          </w:tcPr>
          <w:p w14:paraId="1EEB184A" w14:textId="0F2AF057" w:rsidR="0E94563E" w:rsidRPr="0030558C" w:rsidRDefault="00D46568"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privind executarea hotărârilor judecătorești referitoare la obligațiile pecuniare și nepecuniare și digitalizarea suplimentară a procedurilor de executare</w:t>
            </w:r>
          </w:p>
        </w:tc>
      </w:tr>
      <w:tr w:rsidR="3FA6477E" w:rsidRPr="0030558C" w14:paraId="6386BAE7" w14:textId="77777777" w:rsidTr="001C28EC">
        <w:trPr>
          <w:trHeight w:val="300"/>
        </w:trPr>
        <w:tc>
          <w:tcPr>
            <w:tcW w:w="698" w:type="pct"/>
            <w:vAlign w:val="center"/>
          </w:tcPr>
          <w:p w14:paraId="24BDDAD7" w14:textId="3FA769F3" w:rsidR="3FA6477E" w:rsidRPr="0030558C" w:rsidRDefault="00B4260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4</w:t>
            </w:r>
          </w:p>
        </w:tc>
        <w:tc>
          <w:tcPr>
            <w:tcW w:w="1765" w:type="pct"/>
          </w:tcPr>
          <w:p w14:paraId="202BE29A" w14:textId="1B4244A8" w:rsidR="3FA6477E" w:rsidRPr="0030558C" w:rsidRDefault="6C95671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5</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Eliminarea mai bună a creditelor neperformante</w:t>
            </w:r>
          </w:p>
        </w:tc>
        <w:tc>
          <w:tcPr>
            <w:tcW w:w="2537" w:type="pct"/>
          </w:tcPr>
          <w:p w14:paraId="4B4CC49C" w14:textId="5F73B162" w:rsidR="3FA6477E" w:rsidRPr="0030558C" w:rsidRDefault="3FA6477E" w:rsidP="00D11736">
            <w:pPr>
              <w:spacing w:line="276" w:lineRule="auto"/>
              <w:ind w:left="-20" w:right="-20"/>
              <w:rPr>
                <w:noProof/>
              </w:rPr>
            </w:pPr>
            <w:r>
              <w:rPr>
                <w:rFonts w:ascii="Times New Roman" w:hAnsi="Times New Roman"/>
                <w:noProof/>
                <w:sz w:val="24"/>
              </w:rPr>
              <w:t>Adoptarea strategiei de eliminare a creditelor neperformante</w:t>
            </w:r>
          </w:p>
        </w:tc>
      </w:tr>
      <w:tr w:rsidR="3C322776" w:rsidRPr="0030558C" w14:paraId="4E2DF68C" w14:textId="77777777" w:rsidTr="001C28EC">
        <w:trPr>
          <w:trHeight w:val="300"/>
        </w:trPr>
        <w:tc>
          <w:tcPr>
            <w:tcW w:w="698" w:type="pct"/>
            <w:vAlign w:val="center"/>
          </w:tcPr>
          <w:p w14:paraId="33823CF3" w14:textId="34C53698" w:rsidR="3C322776" w:rsidRPr="0030558C" w:rsidRDefault="00A430FC"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w:t>
            </w:r>
          </w:p>
        </w:tc>
        <w:tc>
          <w:tcPr>
            <w:tcW w:w="1765" w:type="pct"/>
          </w:tcPr>
          <w:p w14:paraId="0CA178CD" w14:textId="17DBC526" w:rsidR="4490DB6B" w:rsidRPr="0030558C" w:rsidRDefault="4490DB6B"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Îmbunătățirea învățământului profesional</w:t>
            </w:r>
          </w:p>
        </w:tc>
        <w:tc>
          <w:tcPr>
            <w:tcW w:w="2537" w:type="pct"/>
          </w:tcPr>
          <w:p w14:paraId="7AC967E2" w14:textId="096D4A66" w:rsidR="4490DB6B" w:rsidRPr="0030558C" w:rsidRDefault="4490DB6B" w:rsidP="00D11736">
            <w:pPr>
              <w:spacing w:line="276" w:lineRule="auto"/>
              <w:ind w:left="-20" w:right="-20"/>
              <w:rPr>
                <w:noProof/>
              </w:rPr>
            </w:pPr>
            <w:r>
              <w:rPr>
                <w:rFonts w:ascii="Times New Roman" w:hAnsi="Times New Roman"/>
                <w:noProof/>
                <w:sz w:val="24"/>
              </w:rPr>
              <w:t>Intrarea în vigoare a legislației privind învățământul profesional</w:t>
            </w:r>
          </w:p>
        </w:tc>
      </w:tr>
      <w:tr w:rsidR="17DC5B1E" w:rsidRPr="0030558C" w14:paraId="6F192072" w14:textId="77777777" w:rsidTr="00896C4F">
        <w:trPr>
          <w:trHeight w:hRule="exact" w:val="745"/>
        </w:trPr>
        <w:tc>
          <w:tcPr>
            <w:tcW w:w="698" w:type="pct"/>
            <w:vAlign w:val="center"/>
          </w:tcPr>
          <w:p w14:paraId="004F5D62" w14:textId="43AD65F9" w:rsidR="17DC5B1E" w:rsidRPr="0030558C" w:rsidRDefault="00A430FC"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10</w:t>
            </w:r>
          </w:p>
        </w:tc>
        <w:tc>
          <w:tcPr>
            <w:tcW w:w="1765" w:type="pct"/>
          </w:tcPr>
          <w:p w14:paraId="699BF345" w14:textId="6526FAED" w:rsidR="5E349FD1" w:rsidRPr="0030558C" w:rsidRDefault="5E349FD1"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8</w:t>
            </w:r>
            <w:r>
              <w:rPr>
                <w:rFonts w:ascii="Times New Roman" w:hAnsi="Times New Roman"/>
                <w:noProof/>
                <w:sz w:val="24"/>
              </w:rPr>
              <w:t xml:space="preserve"> Îmbunătățirea securității sociale</w:t>
            </w:r>
          </w:p>
        </w:tc>
        <w:tc>
          <w:tcPr>
            <w:tcW w:w="2537" w:type="pct"/>
          </w:tcPr>
          <w:p w14:paraId="4E020479" w14:textId="22C867C0" w:rsidR="5E349FD1" w:rsidRPr="0030558C" w:rsidRDefault="3A9D2A0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rezoluției privind achiziționarea serviciilor sociale </w:t>
            </w:r>
          </w:p>
          <w:p w14:paraId="2D6553ED" w14:textId="51DB753E" w:rsidR="5E349FD1" w:rsidRPr="0030558C" w:rsidRDefault="5E349FD1" w:rsidP="00D11736">
            <w:pPr>
              <w:spacing w:line="276" w:lineRule="auto"/>
              <w:rPr>
                <w:rFonts w:ascii="Times New Roman" w:eastAsia="Times New Roman" w:hAnsi="Times New Roman" w:cs="Times New Roman"/>
                <w:noProof/>
                <w:sz w:val="24"/>
                <w:szCs w:val="24"/>
              </w:rPr>
            </w:pPr>
          </w:p>
        </w:tc>
      </w:tr>
      <w:tr w:rsidR="7D265BE7" w:rsidRPr="0030558C" w14:paraId="5AC591EC" w14:textId="77777777" w:rsidTr="001C28EC">
        <w:trPr>
          <w:trHeight w:val="300"/>
        </w:trPr>
        <w:tc>
          <w:tcPr>
            <w:tcW w:w="698" w:type="pct"/>
            <w:vAlign w:val="center"/>
          </w:tcPr>
          <w:p w14:paraId="78F60A10" w14:textId="6A2BB793" w:rsidR="7D265BE7" w:rsidRPr="0030558C" w:rsidRDefault="005E174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4</w:t>
            </w:r>
          </w:p>
        </w:tc>
        <w:tc>
          <w:tcPr>
            <w:tcW w:w="1765" w:type="pct"/>
          </w:tcPr>
          <w:p w14:paraId="7A545227" w14:textId="2ED5FE44" w:rsidR="7D265BE7" w:rsidRPr="0030558C" w:rsidRDefault="4A0B3356"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8</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Accesul la finanțare și la piețe</w:t>
            </w:r>
          </w:p>
        </w:tc>
        <w:tc>
          <w:tcPr>
            <w:tcW w:w="2537" w:type="pct"/>
          </w:tcPr>
          <w:p w14:paraId="326CD522" w14:textId="6D876FBF" w:rsidR="7D265BE7" w:rsidRPr="0030558C" w:rsidRDefault="7D265BE7" w:rsidP="00D11736">
            <w:pPr>
              <w:spacing w:line="276" w:lineRule="auto"/>
              <w:ind w:left="-20" w:right="-20"/>
              <w:rPr>
                <w:noProof/>
              </w:rPr>
            </w:pPr>
            <w:r>
              <w:rPr>
                <w:rFonts w:ascii="Times New Roman" w:hAnsi="Times New Roman"/>
                <w:noProof/>
                <w:sz w:val="24"/>
              </w:rPr>
              <w:t>Adoptarea strategiei pentru întreprinderile mici și mijlocii (IMM-uri) și a planului de acțiune pentru punerea în aplicare a acesteia</w:t>
            </w:r>
          </w:p>
        </w:tc>
      </w:tr>
      <w:tr w:rsidR="7B384B37" w:rsidRPr="0030558C" w14:paraId="1A802423" w14:textId="77777777" w:rsidTr="001C28EC">
        <w:trPr>
          <w:trHeight w:val="300"/>
        </w:trPr>
        <w:tc>
          <w:tcPr>
            <w:tcW w:w="698" w:type="pct"/>
            <w:vAlign w:val="center"/>
          </w:tcPr>
          <w:p w14:paraId="33A91E23" w14:textId="5799470E" w:rsidR="7B384B37" w:rsidRPr="0030558C" w:rsidRDefault="005E174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2</w:t>
            </w:r>
          </w:p>
        </w:tc>
        <w:tc>
          <w:tcPr>
            <w:tcW w:w="1765" w:type="pct"/>
          </w:tcPr>
          <w:p w14:paraId="6BFFBE95" w14:textId="2AE7E892" w:rsidR="54E16664" w:rsidRPr="0030558C" w:rsidRDefault="54E1666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9</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Înregistrarea de progrese în materie de descentralizare</w:t>
            </w:r>
          </w:p>
        </w:tc>
        <w:tc>
          <w:tcPr>
            <w:tcW w:w="2537" w:type="pct"/>
          </w:tcPr>
          <w:p w14:paraId="0F035457" w14:textId="7D40E32C" w:rsidR="4EF79F10" w:rsidRPr="0030558C" w:rsidRDefault="4EF79F1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Avizarea și publicarea pe site-ul Ministerului Comunităților, Teritoriilor și Dezvoltării Infrastructurii din Ucraina a unui studiu privind măsurile necesare pentru acordarea de personalitate juridică municipalităților</w:t>
            </w:r>
          </w:p>
        </w:tc>
      </w:tr>
      <w:tr w:rsidR="4C1CBBD9" w:rsidRPr="0030558C" w14:paraId="30790484" w14:textId="77777777" w:rsidTr="001C28EC">
        <w:trPr>
          <w:trHeight w:val="300"/>
        </w:trPr>
        <w:tc>
          <w:tcPr>
            <w:tcW w:w="698" w:type="pct"/>
            <w:vAlign w:val="center"/>
          </w:tcPr>
          <w:p w14:paraId="2A097F67" w14:textId="500D9B8C" w:rsidR="4C1CBBD9" w:rsidRPr="0030558C" w:rsidRDefault="00640F0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4</w:t>
            </w:r>
          </w:p>
        </w:tc>
        <w:tc>
          <w:tcPr>
            <w:tcW w:w="1765" w:type="pct"/>
          </w:tcPr>
          <w:p w14:paraId="781D4E05" w14:textId="1C0EC836" w:rsidR="598B38FF" w:rsidRPr="0030558C" w:rsidRDefault="598B38FF"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cadrului de reglementare pentru creșterea ponderii energiei din surse regenerabile și asigurarea funcționării stabile a sistemului energetic</w:t>
            </w:r>
          </w:p>
        </w:tc>
        <w:tc>
          <w:tcPr>
            <w:tcW w:w="2537" w:type="pct"/>
          </w:tcPr>
          <w:p w14:paraId="34205AA2" w14:textId="2A2E805C" w:rsidR="17CAD7AA" w:rsidRPr="0030558C" w:rsidRDefault="001F70D1" w:rsidP="00D11736">
            <w:pPr>
              <w:spacing w:line="276" w:lineRule="auto"/>
              <w:ind w:left="-20" w:right="-20"/>
              <w:rPr>
                <w:noProof/>
              </w:rPr>
            </w:pPr>
            <w:r>
              <w:rPr>
                <w:rFonts w:ascii="Times New Roman" w:hAnsi="Times New Roman"/>
                <w:noProof/>
                <w:sz w:val="24"/>
              </w:rPr>
              <w:t>Adoptarea foii de parcurs privind procesul de separare a suprataxei pentru energia din surse regenerabile de tariful de transport</w:t>
            </w:r>
          </w:p>
        </w:tc>
      </w:tr>
      <w:tr w:rsidR="39CB0B72" w:rsidRPr="0030558C" w14:paraId="2D565E50" w14:textId="77777777" w:rsidTr="001C28EC">
        <w:trPr>
          <w:trHeight w:val="300"/>
        </w:trPr>
        <w:tc>
          <w:tcPr>
            <w:tcW w:w="698" w:type="pct"/>
            <w:vAlign w:val="center"/>
          </w:tcPr>
          <w:p w14:paraId="68E9B556" w14:textId="0C00DE7D" w:rsidR="39CB0B72" w:rsidRPr="0030558C" w:rsidRDefault="00425EC6"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3</w:t>
            </w:r>
          </w:p>
        </w:tc>
        <w:tc>
          <w:tcPr>
            <w:tcW w:w="1765" w:type="pct"/>
          </w:tcPr>
          <w:p w14:paraId="57E55C47" w14:textId="6C2B178A" w:rsidR="6884C60A" w:rsidRPr="0030558C" w:rsidRDefault="6884C60A"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procedurilor administrative</w:t>
            </w:r>
          </w:p>
        </w:tc>
        <w:tc>
          <w:tcPr>
            <w:tcW w:w="2537" w:type="pct"/>
          </w:tcPr>
          <w:p w14:paraId="14F8E803" w14:textId="3D58188E" w:rsidR="571BD952" w:rsidRPr="0030558C" w:rsidRDefault="00A80BB4" w:rsidP="00D11736">
            <w:pPr>
              <w:spacing w:line="276" w:lineRule="auto"/>
              <w:ind w:left="-20" w:right="-20"/>
              <w:rPr>
                <w:noProof/>
              </w:rPr>
            </w:pPr>
            <w:r>
              <w:rPr>
                <w:rFonts w:ascii="Times New Roman" w:hAnsi="Times New Roman"/>
                <w:noProof/>
                <w:sz w:val="24"/>
              </w:rPr>
              <w:t>Publicarea unui flux de proiecte de investiții pentru extracția materiilor prime critice</w:t>
            </w:r>
          </w:p>
        </w:tc>
      </w:tr>
      <w:tr w:rsidR="337AD109" w:rsidRPr="0030558C" w14:paraId="34B1A1F1" w14:textId="77777777" w:rsidTr="001C28EC">
        <w:trPr>
          <w:trHeight w:val="300"/>
        </w:trPr>
        <w:tc>
          <w:tcPr>
            <w:tcW w:w="698" w:type="pct"/>
            <w:vAlign w:val="center"/>
          </w:tcPr>
          <w:p w14:paraId="5A9769D1" w14:textId="0A44A6E8" w:rsidR="337AD109" w:rsidRPr="0030558C" w:rsidRDefault="00425EC6"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4</w:t>
            </w:r>
          </w:p>
        </w:tc>
        <w:tc>
          <w:tcPr>
            <w:tcW w:w="1765" w:type="pct"/>
          </w:tcPr>
          <w:p w14:paraId="70D331DF" w14:textId="51F29BA1" w:rsidR="3DFDDBCE" w:rsidRPr="0030558C" w:rsidRDefault="3DFDDBC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13</w:t>
            </w:r>
            <w:r>
              <w:rPr>
                <w:rFonts w:ascii="Times New Roman" w:hAnsi="Times New Roman"/>
                <w:noProof/>
                <w:sz w:val="24"/>
              </w:rPr>
              <w:t>. R</w:t>
            </w:r>
            <w:r w:rsidRPr="00A201D2">
              <w:rPr>
                <w:rFonts w:ascii="Times New Roman" w:hAnsi="Times New Roman"/>
                <w:noProof/>
                <w:sz w:val="24"/>
              </w:rPr>
              <w:t>2</w:t>
            </w:r>
            <w:r>
              <w:rPr>
                <w:rFonts w:ascii="Times New Roman" w:hAnsi="Times New Roman"/>
                <w:noProof/>
                <w:sz w:val="24"/>
              </w:rPr>
              <w:t xml:space="preserve"> Îmbunătățirea procedurilor administrative</w:t>
            </w:r>
          </w:p>
        </w:tc>
        <w:tc>
          <w:tcPr>
            <w:tcW w:w="2537" w:type="pct"/>
          </w:tcPr>
          <w:p w14:paraId="7A5741EF" w14:textId="20609DE6" w:rsidR="3DFDDBCE" w:rsidRPr="0030558C" w:rsidRDefault="00A80BB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Lansarea licitațiilor internaționale pentru acorduri de partajare a produselor (</w:t>
            </w:r>
            <w:r>
              <w:rPr>
                <w:rFonts w:ascii="Times New Roman" w:hAnsi="Times New Roman"/>
                <w:i/>
                <w:noProof/>
                <w:sz w:val="24"/>
              </w:rPr>
              <w:t>Product Sharing Agreement</w:t>
            </w:r>
            <w:r>
              <w:rPr>
                <w:rFonts w:ascii="Times New Roman" w:hAnsi="Times New Roman"/>
                <w:noProof/>
                <w:sz w:val="24"/>
              </w:rPr>
              <w:t xml:space="preserve"> – PSA), asigurând transparența acestora</w:t>
            </w:r>
          </w:p>
        </w:tc>
      </w:tr>
      <w:tr w:rsidR="00B76873" w:rsidRPr="0030558C" w14:paraId="6C5840C0" w14:textId="77777777" w:rsidTr="001C28EC">
        <w:trPr>
          <w:trHeight w:val="300"/>
        </w:trPr>
        <w:tc>
          <w:tcPr>
            <w:tcW w:w="698" w:type="pct"/>
            <w:vAlign w:val="center"/>
          </w:tcPr>
          <w:p w14:paraId="6493F2A9" w14:textId="48D6C2A4" w:rsidR="00B76873" w:rsidRPr="0030558C" w:rsidRDefault="00320443"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6</w:t>
            </w:r>
          </w:p>
        </w:tc>
        <w:tc>
          <w:tcPr>
            <w:tcW w:w="1765" w:type="pct"/>
          </w:tcPr>
          <w:p w14:paraId="1AD13C67" w14:textId="4FFA7063" w:rsidR="00B76873" w:rsidRPr="0030558C" w:rsidRDefault="00B768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Mecanisme de piață pentru stabilirea prețului carbonului</w:t>
            </w:r>
          </w:p>
        </w:tc>
        <w:tc>
          <w:tcPr>
            <w:tcW w:w="2537" w:type="pct"/>
          </w:tcPr>
          <w:p w14:paraId="6806EA52" w14:textId="12F1106F" w:rsidR="00B76873" w:rsidRPr="0030558C" w:rsidRDefault="00B768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Reluarea sistemului obligatoriu de monitorizare, raportare și verificare (MRV)</w:t>
            </w:r>
          </w:p>
        </w:tc>
      </w:tr>
    </w:tbl>
    <w:p w14:paraId="5D58E333" w14:textId="77777777" w:rsidR="0024781F" w:rsidRPr="0030558C" w:rsidRDefault="0024781F" w:rsidP="00D11736">
      <w:pPr>
        <w:rPr>
          <w:rFonts w:ascii="Times New Roman" w:hAnsi="Times New Roman" w:cs="Times New Roman"/>
          <w:b/>
          <w:bCs/>
          <w:noProof/>
          <w:sz w:val="24"/>
          <w:szCs w:val="24"/>
          <w:u w:val="single"/>
        </w:rPr>
      </w:pPr>
    </w:p>
    <w:p w14:paraId="36110A33" w14:textId="76C9DFA1" w:rsidR="0024781F" w:rsidRPr="0030558C"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șasea tranșă (T</w:t>
      </w:r>
      <w:r w:rsidRPr="00A201D2">
        <w:rPr>
          <w:rFonts w:ascii="Times New Roman" w:hAnsi="Times New Roman"/>
          <w:b/>
          <w:noProof/>
          <w:sz w:val="24"/>
          <w:u w:val="single"/>
        </w:rPr>
        <w:t>3</w:t>
      </w:r>
      <w:r>
        <w:rPr>
          <w:rFonts w:ascii="Times New Roman" w:hAnsi="Times New Roman"/>
          <w:b/>
          <w:noProof/>
          <w:sz w:val="24"/>
          <w:u w:val="single"/>
        </w:rPr>
        <w:t> </w:t>
      </w:r>
      <w:r w:rsidRPr="00A201D2">
        <w:rPr>
          <w:rFonts w:ascii="Times New Roman" w:hAnsi="Times New Roman"/>
          <w:b/>
          <w:noProof/>
          <w:sz w:val="24"/>
          <w:u w:val="single"/>
        </w:rPr>
        <w:t>2025</w:t>
      </w:r>
      <w:r>
        <w:rPr>
          <w:rFonts w:ascii="Times New Roman" w:hAnsi="Times New Roman"/>
          <w:b/>
          <w:noProof/>
          <w:sz w:val="24"/>
          <w:u w:val="single"/>
        </w:rPr>
        <w:t>)</w:t>
      </w:r>
    </w:p>
    <w:p w14:paraId="1B66D348" w14:textId="5DE3EDC0"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655</w:t>
      </w:r>
      <w:r>
        <w:rPr>
          <w:rFonts w:ascii="Times New Roman" w:hAnsi="Times New Roman"/>
          <w:noProof/>
          <w:sz w:val="24"/>
        </w:rPr>
        <w:t> </w:t>
      </w:r>
      <w:r w:rsidRPr="00A201D2">
        <w:rPr>
          <w:rFonts w:ascii="Times New Roman" w:hAnsi="Times New Roman"/>
          <w:noProof/>
          <w:sz w:val="24"/>
        </w:rPr>
        <w:t>529</w:t>
      </w:r>
      <w:r>
        <w:rPr>
          <w:rFonts w:ascii="Times New Roman" w:hAnsi="Times New Roman"/>
          <w:noProof/>
          <w:sz w:val="24"/>
        </w:rPr>
        <w:t> </w:t>
      </w:r>
      <w:r w:rsidRPr="00A201D2">
        <w:rPr>
          <w:rFonts w:ascii="Times New Roman" w:hAnsi="Times New Roman"/>
          <w:noProof/>
          <w:sz w:val="24"/>
        </w:rPr>
        <w:t>954</w:t>
      </w:r>
      <w:r>
        <w:rPr>
          <w:rFonts w:ascii="Times New Roman" w:hAnsi="Times New Roman"/>
          <w:noProof/>
          <w:sz w:val="24"/>
        </w:rPr>
        <w:t xml:space="preserve"> EUR</w:t>
      </w:r>
    </w:p>
    <w:p w14:paraId="52C42F0C" w14:textId="68E070D9"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300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46C104DE" w14:textId="0C24C388"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355</w:t>
      </w:r>
      <w:r>
        <w:rPr>
          <w:rFonts w:ascii="Times New Roman" w:hAnsi="Times New Roman"/>
          <w:noProof/>
          <w:sz w:val="24"/>
        </w:rPr>
        <w:t> </w:t>
      </w:r>
      <w:r w:rsidRPr="00A201D2">
        <w:rPr>
          <w:rFonts w:ascii="Times New Roman" w:hAnsi="Times New Roman"/>
          <w:noProof/>
          <w:sz w:val="24"/>
        </w:rPr>
        <w:t>529</w:t>
      </w:r>
      <w:r>
        <w:rPr>
          <w:rFonts w:ascii="Times New Roman" w:hAnsi="Times New Roman"/>
          <w:noProof/>
          <w:sz w:val="24"/>
        </w:rPr>
        <w:t> </w:t>
      </w:r>
      <w:r w:rsidRPr="00A201D2">
        <w:rPr>
          <w:rFonts w:ascii="Times New Roman" w:hAnsi="Times New Roman"/>
          <w:noProof/>
          <w:sz w:val="24"/>
        </w:rPr>
        <w:t>954</w:t>
      </w:r>
      <w:r>
        <w:rPr>
          <w:rFonts w:ascii="Times New Roman" w:hAnsi="Times New Roman"/>
          <w:noProof/>
          <w:sz w:val="24"/>
        </w:rPr>
        <w:t xml:space="preserve"> EUR</w:t>
      </w:r>
    </w:p>
    <w:p w14:paraId="75E49748" w14:textId="39038F85"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10</w:t>
      </w:r>
    </w:p>
    <w:tbl>
      <w:tblPr>
        <w:tblStyle w:val="TableGrid"/>
        <w:tblW w:w="5000" w:type="pct"/>
        <w:tblLook w:val="04A0" w:firstRow="1" w:lastRow="0" w:firstColumn="1" w:lastColumn="0" w:noHBand="0" w:noVBand="1"/>
      </w:tblPr>
      <w:tblGrid>
        <w:gridCol w:w="1460"/>
        <w:gridCol w:w="3691"/>
        <w:gridCol w:w="5305"/>
      </w:tblGrid>
      <w:tr w:rsidR="0024781F" w:rsidRPr="0030558C" w14:paraId="21C2DD4C" w14:textId="77777777" w:rsidTr="00985AB1">
        <w:tc>
          <w:tcPr>
            <w:tcW w:w="698" w:type="pct"/>
          </w:tcPr>
          <w:p w14:paraId="5D8C8ECE"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44F532B"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22368CC3"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3CEC8F2A" w:rsidRPr="0030558C" w14:paraId="171AE607" w14:textId="77777777" w:rsidTr="00361BE5">
        <w:trPr>
          <w:trHeight w:val="300"/>
        </w:trPr>
        <w:tc>
          <w:tcPr>
            <w:tcW w:w="698" w:type="pct"/>
          </w:tcPr>
          <w:p w14:paraId="2CBEAB3A" w14:textId="71D42039" w:rsidR="3CEC8F2A" w:rsidRPr="0030558C" w:rsidRDefault="007370F7" w:rsidP="00272238">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8</w:t>
            </w:r>
          </w:p>
        </w:tc>
        <w:tc>
          <w:tcPr>
            <w:tcW w:w="1765" w:type="pct"/>
          </w:tcPr>
          <w:p w14:paraId="573F2B72" w14:textId="4F3AF202" w:rsidR="11A69C92" w:rsidRPr="0030558C" w:rsidRDefault="11A69C9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gestionării investițiilor publice</w:t>
            </w:r>
          </w:p>
        </w:tc>
        <w:tc>
          <w:tcPr>
            <w:tcW w:w="2537" w:type="pct"/>
          </w:tcPr>
          <w:p w14:paraId="6CD60287" w14:textId="63ADD0AF" w:rsidR="7B8270FA" w:rsidRPr="0030558C" w:rsidRDefault="009F780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Dezvoltarea și punerea în aplicare a instrumentului de gestionare digitală pentru reconstrucția Ucrainei</w:t>
            </w:r>
          </w:p>
        </w:tc>
      </w:tr>
      <w:tr w:rsidR="3CEC8F2A" w:rsidRPr="0030558C" w14:paraId="72F23EB8" w14:textId="77777777" w:rsidTr="00361BE5">
        <w:trPr>
          <w:trHeight w:val="300"/>
        </w:trPr>
        <w:tc>
          <w:tcPr>
            <w:tcW w:w="698" w:type="pct"/>
          </w:tcPr>
          <w:p w14:paraId="63472E52" w14:textId="2C8F4563" w:rsidR="3CEC8F2A" w:rsidRPr="0030558C" w:rsidRDefault="00E15E3F" w:rsidP="00272238">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w:t>
            </w:r>
          </w:p>
        </w:tc>
        <w:tc>
          <w:tcPr>
            <w:tcW w:w="1765" w:type="pct"/>
          </w:tcPr>
          <w:p w14:paraId="00DF301C" w14:textId="6A811B81" w:rsidR="41DE0366" w:rsidRPr="0030558C" w:rsidRDefault="41DE036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Consolidarea responsabilității, a integrității și a profesionalismului sistemului judiciar</w:t>
            </w:r>
          </w:p>
        </w:tc>
        <w:tc>
          <w:tcPr>
            <w:tcW w:w="2537" w:type="pct"/>
          </w:tcPr>
          <w:p w14:paraId="15C3B945" w14:textId="0AC25A79" w:rsidR="00A80BB4" w:rsidRPr="0030558C" w:rsidRDefault="00A80BB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Ocuparea a cel puțin </w:t>
            </w:r>
            <w:r w:rsidRPr="00A201D2">
              <w:rPr>
                <w:rFonts w:ascii="Times New Roman" w:hAnsi="Times New Roman"/>
                <w:noProof/>
                <w:sz w:val="24"/>
              </w:rPr>
              <w:t>20</w:t>
            </w:r>
            <w:r>
              <w:rPr>
                <w:rFonts w:ascii="Times New Roman" w:hAnsi="Times New Roman"/>
                <w:noProof/>
                <w:sz w:val="24"/>
              </w:rPr>
              <w:t> % din posturile vacante din sistemul judiciar</w:t>
            </w:r>
          </w:p>
          <w:p w14:paraId="2F9260A2" w14:textId="5D158C3A" w:rsidR="3CEC8F2A" w:rsidRPr="0030558C" w:rsidRDefault="3CEC8F2A" w:rsidP="00D11736">
            <w:pPr>
              <w:spacing w:line="276" w:lineRule="auto"/>
              <w:ind w:left="-20" w:right="-20"/>
              <w:rPr>
                <w:rFonts w:ascii="Times New Roman" w:eastAsia="Times New Roman" w:hAnsi="Times New Roman" w:cs="Times New Roman"/>
                <w:noProof/>
                <w:sz w:val="24"/>
                <w:szCs w:val="24"/>
              </w:rPr>
            </w:pPr>
          </w:p>
        </w:tc>
      </w:tr>
      <w:tr w:rsidR="3CEC8F2A" w:rsidRPr="0030558C" w14:paraId="05951328" w14:textId="77777777" w:rsidTr="00361BE5">
        <w:trPr>
          <w:trHeight w:val="300"/>
        </w:trPr>
        <w:tc>
          <w:tcPr>
            <w:tcW w:w="698" w:type="pct"/>
          </w:tcPr>
          <w:p w14:paraId="022147BD" w14:textId="679E34EF" w:rsidR="3CEC8F2A" w:rsidRPr="0030558C" w:rsidRDefault="00E15E3F" w:rsidP="00272238">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2</w:t>
            </w:r>
          </w:p>
        </w:tc>
        <w:tc>
          <w:tcPr>
            <w:tcW w:w="1765" w:type="pct"/>
          </w:tcPr>
          <w:p w14:paraId="4CB6F3F8" w14:textId="35652E25" w:rsidR="6ED48B73" w:rsidRPr="0030558C" w:rsidRDefault="6ED48B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Consolidarea responsabilității, a integrității și a profesionalismului sistemului judiciar</w:t>
            </w:r>
          </w:p>
        </w:tc>
        <w:tc>
          <w:tcPr>
            <w:tcW w:w="2537" w:type="pct"/>
          </w:tcPr>
          <w:p w14:paraId="42BDEC7E" w14:textId="4AED422A" w:rsidR="3CEC8F2A" w:rsidRPr="0030558C" w:rsidRDefault="00AD1AA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de instituire a unei noi instanțe pentru soluționarea cauzelor de contencios administrativ</w:t>
            </w:r>
          </w:p>
        </w:tc>
      </w:tr>
      <w:tr w:rsidR="00C64EB6" w:rsidRPr="0030558C" w14:paraId="196E9173" w14:textId="77777777" w:rsidTr="00D82111">
        <w:trPr>
          <w:trHeight w:val="300"/>
        </w:trPr>
        <w:tc>
          <w:tcPr>
            <w:tcW w:w="698" w:type="pct"/>
            <w:vAlign w:val="center"/>
          </w:tcPr>
          <w:p w14:paraId="2B8ACB0E" w14:textId="01D69930" w:rsidR="00C64EB6" w:rsidRPr="0030558C" w:rsidRDefault="00C64EB6" w:rsidP="00272238">
            <w:pPr>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2</w:t>
            </w:r>
          </w:p>
        </w:tc>
        <w:tc>
          <w:tcPr>
            <w:tcW w:w="1765" w:type="pct"/>
          </w:tcPr>
          <w:p w14:paraId="069CA125" w14:textId="20BF7173" w:rsidR="00C64EB6" w:rsidRPr="0030558C" w:rsidRDefault="00C64EB6" w:rsidP="00C64EB6">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5</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Reducerea participării statului în sectorul bancar</w:t>
            </w:r>
          </w:p>
        </w:tc>
        <w:tc>
          <w:tcPr>
            <w:tcW w:w="2537" w:type="pct"/>
          </w:tcPr>
          <w:p w14:paraId="41DEBFBD" w14:textId="6B70064B" w:rsidR="00C64EB6" w:rsidRPr="0030558C" w:rsidRDefault="00C64EB6" w:rsidP="00C64EB6">
            <w:pPr>
              <w:ind w:left="-20" w:right="-20"/>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privind principiile vânzării băncilor deținute de stat </w:t>
            </w:r>
          </w:p>
        </w:tc>
      </w:tr>
      <w:tr w:rsidR="3CEC8F2A" w:rsidRPr="0030558C" w14:paraId="6FAFA752" w14:textId="77777777" w:rsidTr="00361BE5">
        <w:trPr>
          <w:trHeight w:val="300"/>
        </w:trPr>
        <w:tc>
          <w:tcPr>
            <w:tcW w:w="698" w:type="pct"/>
          </w:tcPr>
          <w:p w14:paraId="00E9B0B2" w14:textId="05EE7A8C" w:rsidR="3CEC8F2A" w:rsidRPr="0030558C" w:rsidRDefault="00653AA3"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8</w:t>
            </w:r>
          </w:p>
        </w:tc>
        <w:tc>
          <w:tcPr>
            <w:tcW w:w="1765" w:type="pct"/>
          </w:tcPr>
          <w:p w14:paraId="05F3BDD6" w14:textId="28E00F2C" w:rsidR="76830322" w:rsidRPr="0030558C" w:rsidRDefault="76830322"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8</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Armonizarea legislației și a standardelor cu legislația UE</w:t>
            </w:r>
          </w:p>
        </w:tc>
        <w:tc>
          <w:tcPr>
            <w:tcW w:w="2537" w:type="pct"/>
          </w:tcPr>
          <w:p w14:paraId="251F3FCB" w14:textId="36B2DB4F" w:rsidR="3CEC8F2A" w:rsidRPr="0030558C" w:rsidRDefault="3CEC8F2A" w:rsidP="00D11736">
            <w:pPr>
              <w:spacing w:line="276" w:lineRule="auto"/>
              <w:ind w:left="-20" w:right="-20"/>
              <w:rPr>
                <w:noProof/>
              </w:rPr>
            </w:pPr>
            <w:r>
              <w:rPr>
                <w:rFonts w:ascii="Times New Roman" w:hAnsi="Times New Roman"/>
                <w:noProof/>
                <w:sz w:val="24"/>
              </w:rPr>
              <w:t>Adoptarea de standarde armonizate pentru trei grupe de produse industriale</w:t>
            </w:r>
          </w:p>
        </w:tc>
      </w:tr>
      <w:tr w:rsidR="005B01EB" w:rsidRPr="0030558C" w14:paraId="01508378" w14:textId="77777777" w:rsidTr="00D82111">
        <w:trPr>
          <w:trHeight w:val="300"/>
        </w:trPr>
        <w:tc>
          <w:tcPr>
            <w:tcW w:w="698" w:type="pct"/>
            <w:vAlign w:val="center"/>
          </w:tcPr>
          <w:p w14:paraId="7CBA474F" w14:textId="3325B3D5" w:rsidR="005B01EB" w:rsidRPr="0030558C" w:rsidRDefault="005B01EB" w:rsidP="00272238">
            <w:pPr>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5</w:t>
            </w:r>
          </w:p>
        </w:tc>
        <w:tc>
          <w:tcPr>
            <w:tcW w:w="1765" w:type="pct"/>
          </w:tcPr>
          <w:p w14:paraId="114EABF2" w14:textId="4870B1B1" w:rsidR="005B01EB" w:rsidRPr="0030558C" w:rsidRDefault="005B01EB" w:rsidP="005B01EB">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Reforma pieței energiei electrice</w:t>
            </w:r>
          </w:p>
        </w:tc>
        <w:tc>
          <w:tcPr>
            <w:tcW w:w="2537" w:type="pct"/>
          </w:tcPr>
          <w:p w14:paraId="12271B57" w14:textId="265DBFCD" w:rsidR="005B01EB" w:rsidRPr="0030558C" w:rsidRDefault="005B01EB" w:rsidP="005B01EB">
            <w:pPr>
              <w:ind w:left="-20" w:right="-20"/>
              <w:rPr>
                <w:rFonts w:ascii="Times New Roman" w:eastAsia="Times New Roman" w:hAnsi="Times New Roman" w:cs="Times New Roman"/>
                <w:noProof/>
                <w:sz w:val="24"/>
                <w:szCs w:val="24"/>
              </w:rPr>
            </w:pPr>
            <w:r>
              <w:rPr>
                <w:rFonts w:ascii="Times New Roman" w:hAnsi="Times New Roman"/>
                <w:noProof/>
                <w:sz w:val="24"/>
              </w:rPr>
              <w:t>Adoptarea legii privind transpunerea pachetului de integrare a energiei electrice</w:t>
            </w:r>
          </w:p>
        </w:tc>
      </w:tr>
      <w:tr w:rsidR="005B01EB" w:rsidRPr="0030558C" w14:paraId="04FB603D" w14:textId="77777777" w:rsidTr="00361BE5">
        <w:trPr>
          <w:trHeight w:val="300"/>
        </w:trPr>
        <w:tc>
          <w:tcPr>
            <w:tcW w:w="698" w:type="pct"/>
          </w:tcPr>
          <w:p w14:paraId="256D7760" w14:textId="6B5A88BC" w:rsidR="005B01EB" w:rsidRPr="0030558C" w:rsidRDefault="005B01EB"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4</w:t>
            </w:r>
          </w:p>
        </w:tc>
        <w:tc>
          <w:tcPr>
            <w:tcW w:w="1765" w:type="pct"/>
          </w:tcPr>
          <w:p w14:paraId="52857565" w14:textId="41EAEA2D" w:rsidR="005B01EB" w:rsidRPr="0030558C" w:rsidRDefault="005B01EB" w:rsidP="005B01EB">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Îmbunătățirea structurilor instituționale și administrative de gestionare a programelor de investiții</w:t>
            </w:r>
          </w:p>
        </w:tc>
        <w:tc>
          <w:tcPr>
            <w:tcW w:w="2537" w:type="pct"/>
          </w:tcPr>
          <w:p w14:paraId="3A8E1945" w14:textId="68E19ED1" w:rsidR="005B01EB" w:rsidRPr="0030558C" w:rsidRDefault="005B01EB" w:rsidP="005B01EB">
            <w:pPr>
              <w:spacing w:line="276" w:lineRule="auto"/>
              <w:ind w:left="-20" w:right="-20"/>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Intrarea în vigoare a legislației </w:t>
            </w:r>
            <w:r>
              <w:rPr>
                <w:rFonts w:ascii="Times New Roman" w:hAnsi="Times New Roman"/>
                <w:noProof/>
                <w:color w:val="000000" w:themeColor="text1"/>
                <w:sz w:val="24"/>
              </w:rPr>
              <w:t>privind sprijinul public pentru agricultura Ucrainei</w:t>
            </w:r>
          </w:p>
        </w:tc>
      </w:tr>
      <w:tr w:rsidR="005B01EB" w:rsidRPr="0030558C" w14:paraId="06DC7FFB" w14:textId="77777777" w:rsidTr="00361BE5">
        <w:trPr>
          <w:trHeight w:val="300"/>
        </w:trPr>
        <w:tc>
          <w:tcPr>
            <w:tcW w:w="698" w:type="pct"/>
          </w:tcPr>
          <w:p w14:paraId="03BF82E7" w14:textId="556DE923" w:rsidR="005B01EB" w:rsidRPr="0030558C" w:rsidRDefault="005B01EB"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2</w:t>
            </w:r>
          </w:p>
        </w:tc>
        <w:tc>
          <w:tcPr>
            <w:tcW w:w="1765" w:type="pct"/>
          </w:tcPr>
          <w:p w14:paraId="3481A1F4" w14:textId="0610173B" w:rsidR="005B01EB" w:rsidRPr="0030558C"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13</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Consolidarea planificării strategice și asigurarea unui cadru optim pentru investitorii strategici </w:t>
            </w:r>
          </w:p>
        </w:tc>
        <w:tc>
          <w:tcPr>
            <w:tcW w:w="2537" w:type="pct"/>
          </w:tcPr>
          <w:p w14:paraId="454DD03E" w14:textId="19244F08" w:rsidR="005B01EB" w:rsidRPr="0030558C"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themeColor="text1"/>
                <w:sz w:val="24"/>
              </w:rPr>
              <w:t>unui raport privind verificarea rezervelor de materii prime critice ale Ucrainei</w:t>
            </w:r>
          </w:p>
        </w:tc>
      </w:tr>
      <w:tr w:rsidR="005B01EB" w:rsidRPr="0030558C" w14:paraId="3A10913F" w14:textId="77777777" w:rsidTr="00361BE5">
        <w:trPr>
          <w:trHeight w:val="300"/>
        </w:trPr>
        <w:tc>
          <w:tcPr>
            <w:tcW w:w="698" w:type="pct"/>
          </w:tcPr>
          <w:p w14:paraId="49766A73" w14:textId="0D82F781" w:rsidR="005B01EB" w:rsidRPr="0030558C" w:rsidRDefault="005B01EB"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4</w:t>
            </w:r>
          </w:p>
        </w:tc>
        <w:tc>
          <w:tcPr>
            <w:tcW w:w="1765" w:type="pct"/>
          </w:tcPr>
          <w:p w14:paraId="3F603432" w14:textId="76474532" w:rsidR="005B01EB" w:rsidRPr="0030558C"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Politica privind schimbările climatice</w:t>
            </w:r>
          </w:p>
        </w:tc>
        <w:tc>
          <w:tcPr>
            <w:tcW w:w="2537" w:type="pct"/>
          </w:tcPr>
          <w:p w14:paraId="181DE9D3" w14:textId="6F520368" w:rsidR="005B01EB" w:rsidRPr="0030558C"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celei de a doua contribuții stabilite la nivel național a Ucrainei la Acordul de la Paris</w:t>
            </w:r>
          </w:p>
        </w:tc>
      </w:tr>
      <w:tr w:rsidR="00A05F08" w:rsidRPr="0030558C" w14:paraId="47BB378A" w14:textId="77777777" w:rsidTr="00A05F08">
        <w:tc>
          <w:tcPr>
            <w:tcW w:w="698" w:type="pct"/>
          </w:tcPr>
          <w:p w14:paraId="51EEDE0C" w14:textId="77777777" w:rsidR="00A05F08" w:rsidRPr="0030558C" w:rsidRDefault="00A05F08"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9</w:t>
            </w:r>
          </w:p>
        </w:tc>
        <w:tc>
          <w:tcPr>
            <w:tcW w:w="1765" w:type="pct"/>
          </w:tcPr>
          <w:p w14:paraId="53C9667F" w14:textId="77777777" w:rsidR="00A05F08" w:rsidRPr="0030558C" w:rsidRDefault="00A05F08">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Extinderea economiei circulare</w:t>
            </w:r>
          </w:p>
        </w:tc>
        <w:tc>
          <w:tcPr>
            <w:tcW w:w="2537" w:type="pct"/>
          </w:tcPr>
          <w:p w14:paraId="706E04CE" w14:textId="77777777" w:rsidR="00A05F08" w:rsidRPr="0030558C" w:rsidRDefault="00A05F08">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Adoptarea planului național de gestionare a deșeurilor până în </w:t>
            </w:r>
            <w:r w:rsidRPr="00A201D2">
              <w:rPr>
                <w:rFonts w:ascii="Times New Roman" w:hAnsi="Times New Roman"/>
                <w:noProof/>
                <w:sz w:val="24"/>
              </w:rPr>
              <w:t>2033</w:t>
            </w:r>
          </w:p>
        </w:tc>
      </w:tr>
    </w:tbl>
    <w:p w14:paraId="46D12C40" w14:textId="77777777" w:rsidR="0024781F" w:rsidRPr="0030558C" w:rsidRDefault="0024781F" w:rsidP="00D11736">
      <w:pPr>
        <w:rPr>
          <w:rFonts w:ascii="Times New Roman" w:hAnsi="Times New Roman" w:cs="Times New Roman"/>
          <w:b/>
          <w:bCs/>
          <w:noProof/>
          <w:sz w:val="24"/>
          <w:szCs w:val="24"/>
          <w:u w:val="single"/>
        </w:rPr>
      </w:pPr>
    </w:p>
    <w:p w14:paraId="35D47EFD"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36"/>
          <w:headerReference w:type="default" r:id="rId37"/>
          <w:footerReference w:type="even" r:id="rId38"/>
          <w:footerReference w:type="default" r:id="rId39"/>
          <w:headerReference w:type="first" r:id="rId40"/>
          <w:footerReference w:type="first" r:id="rId41"/>
          <w:pgSz w:w="11906" w:h="16838"/>
          <w:pgMar w:top="720" w:right="720" w:bottom="720" w:left="720" w:header="720" w:footer="720" w:gutter="0"/>
          <w:cols w:space="720"/>
          <w:docGrid w:linePitch="360"/>
        </w:sectPr>
      </w:pPr>
    </w:p>
    <w:p w14:paraId="619B721C" w14:textId="289B6546" w:rsidR="0024781F" w:rsidRPr="0030558C"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șaptea tranșă (T</w:t>
      </w:r>
      <w:r w:rsidRPr="00A201D2">
        <w:rPr>
          <w:rFonts w:ascii="Times New Roman" w:hAnsi="Times New Roman"/>
          <w:b/>
          <w:noProof/>
          <w:sz w:val="24"/>
          <w:u w:val="single"/>
        </w:rPr>
        <w:t>4</w:t>
      </w:r>
      <w:r>
        <w:rPr>
          <w:rFonts w:ascii="Times New Roman" w:hAnsi="Times New Roman"/>
          <w:b/>
          <w:noProof/>
          <w:sz w:val="24"/>
          <w:u w:val="single"/>
        </w:rPr>
        <w:t> </w:t>
      </w:r>
      <w:r w:rsidRPr="00A201D2">
        <w:rPr>
          <w:rFonts w:ascii="Times New Roman" w:hAnsi="Times New Roman"/>
          <w:b/>
          <w:noProof/>
          <w:sz w:val="24"/>
          <w:u w:val="single"/>
        </w:rPr>
        <w:t>2025</w:t>
      </w:r>
      <w:r>
        <w:rPr>
          <w:rFonts w:ascii="Times New Roman" w:hAnsi="Times New Roman"/>
          <w:b/>
          <w:noProof/>
          <w:sz w:val="24"/>
          <w:u w:val="single"/>
        </w:rPr>
        <w:t>)</w:t>
      </w:r>
    </w:p>
    <w:p w14:paraId="5F7E0AD8" w14:textId="5F502D7C" w:rsidR="00716591" w:rsidRPr="00B13375" w:rsidRDefault="0260874C"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944</w:t>
      </w:r>
      <w:r>
        <w:rPr>
          <w:rFonts w:ascii="Times New Roman" w:hAnsi="Times New Roman"/>
          <w:noProof/>
          <w:sz w:val="24"/>
        </w:rPr>
        <w:t> </w:t>
      </w:r>
      <w:r w:rsidRPr="00A201D2">
        <w:rPr>
          <w:rFonts w:ascii="Times New Roman" w:hAnsi="Times New Roman"/>
          <w:noProof/>
          <w:sz w:val="24"/>
        </w:rPr>
        <w:t>082</w:t>
      </w:r>
      <w:r>
        <w:rPr>
          <w:rFonts w:ascii="Times New Roman" w:hAnsi="Times New Roman"/>
          <w:noProof/>
          <w:sz w:val="24"/>
        </w:rPr>
        <w:t> </w:t>
      </w:r>
      <w:r w:rsidRPr="00A201D2">
        <w:rPr>
          <w:rFonts w:ascii="Times New Roman" w:hAnsi="Times New Roman"/>
          <w:noProof/>
          <w:sz w:val="24"/>
        </w:rPr>
        <w:t>949</w:t>
      </w:r>
      <w:r>
        <w:rPr>
          <w:rFonts w:ascii="Times New Roman" w:hAnsi="Times New Roman"/>
          <w:noProof/>
          <w:sz w:val="24"/>
        </w:rPr>
        <w:t xml:space="preserve"> EUR</w:t>
      </w:r>
    </w:p>
    <w:p w14:paraId="0172FB6E" w14:textId="0BB13053" w:rsidR="00716591" w:rsidRPr="0030558C" w:rsidRDefault="321D09F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173</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2375745D" w14:textId="7DFB60EE"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771</w:t>
      </w:r>
      <w:r>
        <w:rPr>
          <w:rFonts w:ascii="Times New Roman" w:hAnsi="Times New Roman"/>
          <w:noProof/>
          <w:sz w:val="24"/>
        </w:rPr>
        <w:t> </w:t>
      </w:r>
      <w:r w:rsidRPr="00A201D2">
        <w:rPr>
          <w:rFonts w:ascii="Times New Roman" w:hAnsi="Times New Roman"/>
          <w:noProof/>
          <w:sz w:val="24"/>
        </w:rPr>
        <w:t>082</w:t>
      </w:r>
      <w:r>
        <w:rPr>
          <w:rFonts w:ascii="Times New Roman" w:hAnsi="Times New Roman"/>
          <w:noProof/>
          <w:sz w:val="24"/>
        </w:rPr>
        <w:t> </w:t>
      </w:r>
      <w:r w:rsidRPr="00A201D2">
        <w:rPr>
          <w:rFonts w:ascii="Times New Roman" w:hAnsi="Times New Roman"/>
          <w:noProof/>
          <w:sz w:val="24"/>
        </w:rPr>
        <w:t>949</w:t>
      </w:r>
      <w:r>
        <w:rPr>
          <w:rFonts w:ascii="Times New Roman" w:hAnsi="Times New Roman"/>
          <w:noProof/>
          <w:sz w:val="24"/>
        </w:rPr>
        <w:t xml:space="preserve"> EUR</w:t>
      </w:r>
    </w:p>
    <w:p w14:paraId="6BFDE59B" w14:textId="54C3901E"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20</w:t>
      </w:r>
    </w:p>
    <w:tbl>
      <w:tblPr>
        <w:tblStyle w:val="TableGrid"/>
        <w:tblW w:w="5000" w:type="pct"/>
        <w:tblLook w:val="04A0" w:firstRow="1" w:lastRow="0" w:firstColumn="1" w:lastColumn="0" w:noHBand="0" w:noVBand="1"/>
      </w:tblPr>
      <w:tblGrid>
        <w:gridCol w:w="1460"/>
        <w:gridCol w:w="3691"/>
        <w:gridCol w:w="5305"/>
      </w:tblGrid>
      <w:tr w:rsidR="0024781F" w:rsidRPr="0030558C" w14:paraId="224B13E2" w14:textId="77777777" w:rsidTr="7FD71416">
        <w:trPr>
          <w:trHeight w:val="300"/>
        </w:trPr>
        <w:tc>
          <w:tcPr>
            <w:tcW w:w="698" w:type="pct"/>
          </w:tcPr>
          <w:p w14:paraId="065E52A3"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6B94FD45"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4DC539E6"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F2183C" w:rsidRPr="0030558C" w14:paraId="661CF6DA" w14:textId="77777777" w:rsidTr="00D82111">
        <w:trPr>
          <w:trHeight w:val="300"/>
        </w:trPr>
        <w:tc>
          <w:tcPr>
            <w:tcW w:w="698" w:type="pct"/>
          </w:tcPr>
          <w:p w14:paraId="5845CD93" w14:textId="1C460E1D" w:rsidR="00F2183C" w:rsidRPr="0030558C" w:rsidRDefault="00F2183C" w:rsidP="00F2183C">
            <w:pPr>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2</w:t>
            </w:r>
          </w:p>
        </w:tc>
        <w:tc>
          <w:tcPr>
            <w:tcW w:w="1765" w:type="pct"/>
          </w:tcPr>
          <w:p w14:paraId="08EC5D78" w14:textId="46982229" w:rsidR="00F2183C" w:rsidRPr="0030558C" w:rsidRDefault="00F2183C" w:rsidP="00F2183C">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Procedură de recrutare și selecție a funcționarilor publici pe bază de merit</w:t>
            </w:r>
          </w:p>
        </w:tc>
        <w:tc>
          <w:tcPr>
            <w:tcW w:w="2537" w:type="pct"/>
          </w:tcPr>
          <w:p w14:paraId="6ECA68A2" w14:textId="55635E81" w:rsidR="00F2183C" w:rsidRPr="0030558C" w:rsidRDefault="00F2183C" w:rsidP="00F2183C">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modificărilor legislative menite să îmbunătățească procedura privind admiterea, reușita la concursuri și concedierea în cadrul funcției publice</w:t>
            </w:r>
          </w:p>
        </w:tc>
      </w:tr>
      <w:tr w:rsidR="0024781F" w:rsidRPr="0030558C" w14:paraId="6F5E9892" w14:textId="77777777" w:rsidTr="001C28EC">
        <w:trPr>
          <w:trHeight w:val="300"/>
        </w:trPr>
        <w:tc>
          <w:tcPr>
            <w:tcW w:w="698" w:type="pct"/>
            <w:vAlign w:val="center"/>
          </w:tcPr>
          <w:p w14:paraId="35468B16" w14:textId="42C85D26" w:rsidR="0024781F" w:rsidRPr="0030558C" w:rsidRDefault="00F4213C"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6</w:t>
            </w:r>
          </w:p>
        </w:tc>
        <w:tc>
          <w:tcPr>
            <w:tcW w:w="1765" w:type="pct"/>
          </w:tcPr>
          <w:p w14:paraId="7C198A28" w14:textId="7BD742A4" w:rsidR="3139982A" w:rsidRPr="0030558C" w:rsidRDefault="313998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Îmbunătățirea gestionării datoriei publice</w:t>
            </w:r>
          </w:p>
        </w:tc>
        <w:tc>
          <w:tcPr>
            <w:tcW w:w="2537" w:type="pct"/>
          </w:tcPr>
          <w:p w14:paraId="423F59A6" w14:textId="446F0240" w:rsidR="3CEC8F2A" w:rsidRPr="0030558C" w:rsidRDefault="3CEC8F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strategiei de administrare a datoriei publice pe termen mediu</w:t>
            </w:r>
          </w:p>
        </w:tc>
      </w:tr>
      <w:tr w:rsidR="6D3F8537" w:rsidRPr="0030558C" w14:paraId="52E1C3E5" w14:textId="77777777" w:rsidTr="001C28EC">
        <w:trPr>
          <w:trHeight w:val="300"/>
        </w:trPr>
        <w:tc>
          <w:tcPr>
            <w:tcW w:w="698" w:type="pct"/>
            <w:vAlign w:val="center"/>
          </w:tcPr>
          <w:p w14:paraId="32CFFDA9" w14:textId="2D0E394C" w:rsidR="6D3F8537" w:rsidRPr="0030558C" w:rsidRDefault="000B3BE3" w:rsidP="001C28EC">
            <w:pPr>
              <w:spacing w:line="276" w:lineRule="auto"/>
              <w:jc w:val="center"/>
              <w:rPr>
                <w:rFonts w:ascii="Times New Roman" w:eastAsia="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9</w:t>
            </w:r>
          </w:p>
        </w:tc>
        <w:tc>
          <w:tcPr>
            <w:tcW w:w="1765" w:type="pct"/>
          </w:tcPr>
          <w:p w14:paraId="347075BA" w14:textId="33C95B80" w:rsidR="7805C451" w:rsidRPr="0030558C" w:rsidRDefault="7805C45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Îmbunătățirea sistemului de audit și control financiar</w:t>
            </w:r>
          </w:p>
        </w:tc>
        <w:tc>
          <w:tcPr>
            <w:tcW w:w="2537" w:type="pct"/>
          </w:tcPr>
          <w:p w14:paraId="454B6971" w14:textId="0A50E713" w:rsidR="6D3F8537" w:rsidRPr="0030558C" w:rsidRDefault="0044630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Adoptarea de amendamente la actele legislative relevante privind controlul financiar de stat</w:t>
            </w:r>
          </w:p>
        </w:tc>
      </w:tr>
      <w:tr w:rsidR="5D78C060" w:rsidRPr="0030558C" w14:paraId="2BFB6640" w14:textId="77777777" w:rsidTr="001C28EC">
        <w:trPr>
          <w:trHeight w:val="300"/>
        </w:trPr>
        <w:tc>
          <w:tcPr>
            <w:tcW w:w="698" w:type="pct"/>
            <w:vAlign w:val="center"/>
          </w:tcPr>
          <w:p w14:paraId="32779B3B" w14:textId="4E33DE02" w:rsidR="5D78C060" w:rsidRPr="0030558C" w:rsidRDefault="000B3BE3"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3</w:t>
            </w:r>
          </w:p>
        </w:tc>
        <w:tc>
          <w:tcPr>
            <w:tcW w:w="1765" w:type="pct"/>
          </w:tcPr>
          <w:p w14:paraId="12D296BC" w14:textId="1FDB55EB" w:rsidR="5D78C060" w:rsidRPr="0030558C" w:rsidRDefault="5D78C06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Consolidarea responsabilității, a integrității și a profesionalismului sistemului judiciar</w:t>
            </w:r>
          </w:p>
        </w:tc>
        <w:tc>
          <w:tcPr>
            <w:tcW w:w="2537" w:type="pct"/>
          </w:tcPr>
          <w:p w14:paraId="3F0E35F8" w14:textId="63F08554" w:rsidR="5D78C060" w:rsidRPr="0030558C"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Soluționarea/judecarea a </w:t>
            </w:r>
            <w:r w:rsidRPr="00A201D2">
              <w:rPr>
                <w:rFonts w:ascii="Times New Roman" w:hAnsi="Times New Roman"/>
                <w:noProof/>
                <w:sz w:val="24"/>
              </w:rPr>
              <w:t>20</w:t>
            </w:r>
            <w:r>
              <w:rPr>
                <w:rFonts w:ascii="Times New Roman" w:hAnsi="Times New Roman"/>
                <w:noProof/>
                <w:sz w:val="24"/>
              </w:rPr>
              <w:t xml:space="preserve"> % din cauzele disciplinare vechi care nu au fost analizate până la sfârșitul anului </w:t>
            </w:r>
            <w:r w:rsidRPr="00A201D2">
              <w:rPr>
                <w:rFonts w:ascii="Times New Roman" w:hAnsi="Times New Roman"/>
                <w:noProof/>
                <w:sz w:val="24"/>
              </w:rPr>
              <w:t>2023</w:t>
            </w:r>
          </w:p>
        </w:tc>
      </w:tr>
      <w:tr w:rsidR="3CEC8F2A" w:rsidRPr="0030558C" w14:paraId="2E56920C" w14:textId="77777777" w:rsidTr="001C28EC">
        <w:trPr>
          <w:trHeight w:val="300"/>
        </w:trPr>
        <w:tc>
          <w:tcPr>
            <w:tcW w:w="698" w:type="pct"/>
            <w:vAlign w:val="center"/>
          </w:tcPr>
          <w:p w14:paraId="75CB8A3E" w14:textId="427BD4C0" w:rsidR="3CEC8F2A" w:rsidRPr="0030558C" w:rsidRDefault="00445BBE"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4</w:t>
            </w:r>
          </w:p>
        </w:tc>
        <w:tc>
          <w:tcPr>
            <w:tcW w:w="1765" w:type="pct"/>
          </w:tcPr>
          <w:p w14:paraId="4FA5FDFF" w14:textId="068DD82F" w:rsidR="6E40A0B7" w:rsidRPr="0030558C" w:rsidRDefault="6E40A0B7"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Consolidarea responsabilității, a integrității și a profesionalismului sistemului judiciar</w:t>
            </w:r>
          </w:p>
        </w:tc>
        <w:tc>
          <w:tcPr>
            <w:tcW w:w="2537" w:type="pct"/>
          </w:tcPr>
          <w:p w14:paraId="5EF41483" w14:textId="618C8D83" w:rsidR="3CEC8F2A" w:rsidRPr="0030558C"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Finalizarea evaluării calificărilor (verificarea) a </w:t>
            </w:r>
            <w:r w:rsidRPr="00A201D2">
              <w:rPr>
                <w:rFonts w:ascii="Times New Roman" w:hAnsi="Times New Roman"/>
                <w:noProof/>
                <w:sz w:val="24"/>
              </w:rPr>
              <w:t>50</w:t>
            </w:r>
            <w:r>
              <w:rPr>
                <w:rFonts w:ascii="Times New Roman" w:hAnsi="Times New Roman"/>
                <w:noProof/>
                <w:sz w:val="24"/>
              </w:rPr>
              <w:t xml:space="preserve"> % dintre judecătorii care încă nu trecuseră prin acest proces la </w:t>
            </w:r>
            <w:r w:rsidRPr="00A201D2">
              <w:rPr>
                <w:rFonts w:ascii="Times New Roman" w:hAnsi="Times New Roman"/>
                <w:noProof/>
                <w:sz w:val="24"/>
              </w:rPr>
              <w:t>30</w:t>
            </w:r>
            <w:r>
              <w:rPr>
                <w:rFonts w:ascii="Times New Roman" w:hAnsi="Times New Roman"/>
                <w:noProof/>
                <w:sz w:val="24"/>
              </w:rPr>
              <w:t xml:space="preserve"> septembrie </w:t>
            </w:r>
            <w:r w:rsidRPr="00A201D2">
              <w:rPr>
                <w:rFonts w:ascii="Times New Roman" w:hAnsi="Times New Roman"/>
                <w:noProof/>
                <w:sz w:val="24"/>
              </w:rPr>
              <w:t>2016</w:t>
            </w:r>
          </w:p>
        </w:tc>
      </w:tr>
      <w:tr w:rsidR="3CEC8F2A" w:rsidRPr="0030558C" w14:paraId="7AE71327" w14:textId="77777777" w:rsidTr="001C28EC">
        <w:trPr>
          <w:trHeight w:val="300"/>
        </w:trPr>
        <w:tc>
          <w:tcPr>
            <w:tcW w:w="698" w:type="pct"/>
            <w:vAlign w:val="center"/>
          </w:tcPr>
          <w:p w14:paraId="7A12F013" w14:textId="2567E802" w:rsidR="3CEC8F2A" w:rsidRPr="0030558C" w:rsidRDefault="00445BBE"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9</w:t>
            </w:r>
          </w:p>
        </w:tc>
        <w:tc>
          <w:tcPr>
            <w:tcW w:w="1765" w:type="pct"/>
          </w:tcPr>
          <w:p w14:paraId="50B52950" w14:textId="22ECA66C" w:rsidR="1709C63A" w:rsidRPr="0030558C" w:rsidRDefault="1709C63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Reforme privind insolvența și executarea hotărârilor judecătorești</w:t>
            </w:r>
          </w:p>
        </w:tc>
        <w:tc>
          <w:tcPr>
            <w:tcW w:w="2537" w:type="pct"/>
          </w:tcPr>
          <w:p w14:paraId="0915F9A8" w14:textId="50521C1A" w:rsidR="3CEC8F2A" w:rsidRPr="0030558C" w:rsidRDefault="3CEC8F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Este operațional un sistem de colectare a datelor privind executarea hotărârilor judecătorești.</w:t>
            </w:r>
          </w:p>
        </w:tc>
      </w:tr>
      <w:tr w:rsidR="3CEC8F2A" w:rsidRPr="0030558C" w14:paraId="6457D29A" w14:textId="77777777" w:rsidTr="001C28EC">
        <w:trPr>
          <w:trHeight w:val="300"/>
        </w:trPr>
        <w:tc>
          <w:tcPr>
            <w:tcW w:w="698" w:type="pct"/>
            <w:vAlign w:val="center"/>
          </w:tcPr>
          <w:p w14:paraId="4F42D451" w14:textId="21E8EFD4" w:rsidR="3CEC8F2A" w:rsidRPr="0030558C" w:rsidRDefault="00227350"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8</w:t>
            </w:r>
          </w:p>
        </w:tc>
        <w:tc>
          <w:tcPr>
            <w:tcW w:w="1765" w:type="pct"/>
          </w:tcPr>
          <w:p w14:paraId="04D403D9" w14:textId="11012591" w:rsidR="669F3230" w:rsidRPr="0030558C" w:rsidRDefault="669F323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Măsuri de combatere a spălării banilor</w:t>
            </w:r>
          </w:p>
        </w:tc>
        <w:tc>
          <w:tcPr>
            <w:tcW w:w="2537" w:type="pct"/>
          </w:tcPr>
          <w:p w14:paraId="09D7907B" w14:textId="681DB447" w:rsidR="3CEC8F2A" w:rsidRPr="0030558C"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Desfășurarea următoarei evaluări naționale a riscurilor</w:t>
            </w:r>
          </w:p>
        </w:tc>
      </w:tr>
      <w:tr w:rsidR="3CEC8F2A" w:rsidRPr="0030558C" w14:paraId="4BC168A9" w14:textId="77777777" w:rsidTr="001C28EC">
        <w:trPr>
          <w:trHeight w:val="300"/>
        </w:trPr>
        <w:tc>
          <w:tcPr>
            <w:tcW w:w="698" w:type="pct"/>
            <w:vAlign w:val="center"/>
          </w:tcPr>
          <w:p w14:paraId="394D311E" w14:textId="6C4A1C7A" w:rsidR="3CEC8F2A" w:rsidRPr="0030558C" w:rsidRDefault="000A14C0" w:rsidP="001C28EC">
            <w:pPr>
              <w:spacing w:line="276" w:lineRule="auto"/>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6</w:t>
            </w:r>
          </w:p>
        </w:tc>
        <w:tc>
          <w:tcPr>
            <w:tcW w:w="1765" w:type="pct"/>
          </w:tcPr>
          <w:p w14:paraId="67B7D77A" w14:textId="2D781F36" w:rsidR="3EA533F5" w:rsidRPr="0030558C" w:rsidRDefault="3EA533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5</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capacității autorității de supraveghere financiară</w:t>
            </w:r>
          </w:p>
        </w:tc>
        <w:tc>
          <w:tcPr>
            <w:tcW w:w="2537" w:type="pct"/>
          </w:tcPr>
          <w:p w14:paraId="58BB4AE2" w14:textId="1F788BE3" w:rsidR="3CEC8F2A" w:rsidRPr="0030558C" w:rsidRDefault="0002462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privind îmbunătățirea reglementării de către stat a piețelor de capital și a piețelor organizate de mărfuri</w:t>
            </w:r>
          </w:p>
        </w:tc>
      </w:tr>
      <w:tr w:rsidR="001F5360" w:rsidRPr="0030558C" w14:paraId="336E733E" w14:textId="77777777" w:rsidTr="001F5360">
        <w:trPr>
          <w:trHeight w:val="300"/>
        </w:trPr>
        <w:tc>
          <w:tcPr>
            <w:tcW w:w="698" w:type="pct"/>
          </w:tcPr>
          <w:p w14:paraId="584274EC" w14:textId="57727AC7" w:rsidR="001F5360" w:rsidRPr="0030558C" w:rsidRDefault="001F5360" w:rsidP="001F5360">
            <w:pPr>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7</w:t>
            </w:r>
          </w:p>
        </w:tc>
        <w:tc>
          <w:tcPr>
            <w:tcW w:w="1765" w:type="pct"/>
          </w:tcPr>
          <w:p w14:paraId="088C70DB" w14:textId="5DDD05FF"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Separarea conturilor între obligațiile de serviciu public (OSP) și activitățile non-OSP</w:t>
            </w:r>
          </w:p>
        </w:tc>
        <w:tc>
          <w:tcPr>
            <w:tcW w:w="2537" w:type="pct"/>
          </w:tcPr>
          <w:p w14:paraId="0ED24359" w14:textId="65E303FB" w:rsidR="001F5360" w:rsidRPr="0030558C" w:rsidRDefault="008A1160" w:rsidP="001F5360">
            <w:pPr>
              <w:ind w:left="-20" w:right="-20"/>
              <w:rPr>
                <w:rFonts w:ascii="Times New Roman" w:hAnsi="Times New Roman" w:cs="Times New Roman"/>
                <w:noProof/>
                <w:sz w:val="24"/>
                <w:szCs w:val="24"/>
              </w:rPr>
            </w:pPr>
            <w:r>
              <w:rPr>
                <w:rFonts w:ascii="Times New Roman" w:hAnsi="Times New Roman"/>
                <w:noProof/>
                <w:sz w:val="24"/>
              </w:rPr>
              <w:t>Intrarea în vigoare a legislației privind separarea între activitățile care sunt legate de obligațiile de serviciu public (OSP) și activitățile non-OSP</w:t>
            </w:r>
          </w:p>
        </w:tc>
      </w:tr>
      <w:tr w:rsidR="001F5360" w:rsidRPr="0030558C" w14:paraId="66D0EA33" w14:textId="77777777" w:rsidTr="001F5360">
        <w:trPr>
          <w:trHeight w:val="300"/>
        </w:trPr>
        <w:tc>
          <w:tcPr>
            <w:tcW w:w="698" w:type="pct"/>
          </w:tcPr>
          <w:p w14:paraId="4F93AFCB" w14:textId="082AC220" w:rsidR="001F5360" w:rsidRPr="0030558C" w:rsidRDefault="001F5360" w:rsidP="001F5360">
            <w:pPr>
              <w:ind w:left="-20" w:right="-20"/>
              <w:jc w:val="center"/>
              <w:rPr>
                <w:rFonts w:ascii="Times New Roman" w:eastAsia="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9</w:t>
            </w:r>
          </w:p>
        </w:tc>
        <w:tc>
          <w:tcPr>
            <w:tcW w:w="1765" w:type="pct"/>
          </w:tcPr>
          <w:p w14:paraId="6FCBD0B7" w14:textId="6B65F653"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cadrului de control al ajutoarelor de stat</w:t>
            </w:r>
          </w:p>
        </w:tc>
        <w:tc>
          <w:tcPr>
            <w:tcW w:w="2537" w:type="pct"/>
          </w:tcPr>
          <w:p w14:paraId="7912F1BD" w14:textId="41A7D0E7"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actualizate privind ajutoarele de stat și ridicarea totală a suspendării aplicării controlului ajutoarelor de stat</w:t>
            </w:r>
          </w:p>
        </w:tc>
      </w:tr>
      <w:tr w:rsidR="001F5360" w:rsidRPr="0030558C" w14:paraId="6E346BF3" w14:textId="77777777" w:rsidTr="001C28EC">
        <w:trPr>
          <w:trHeight w:val="300"/>
        </w:trPr>
        <w:tc>
          <w:tcPr>
            <w:tcW w:w="698" w:type="pct"/>
            <w:vAlign w:val="center"/>
          </w:tcPr>
          <w:p w14:paraId="5CA3CF20" w14:textId="057DC1F9" w:rsidR="001F5360" w:rsidRPr="0030558C" w:rsidRDefault="001F5360" w:rsidP="001F5360">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8</w:t>
            </w:r>
          </w:p>
        </w:tc>
        <w:tc>
          <w:tcPr>
            <w:tcW w:w="1765" w:type="pct"/>
          </w:tcPr>
          <w:p w14:paraId="2ABF3A9F" w14:textId="0F3B77D7"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7</w:t>
            </w:r>
            <w:r>
              <w:rPr>
                <w:rFonts w:ascii="Times New Roman" w:hAnsi="Times New Roman"/>
                <w:noProof/>
                <w:sz w:val="24"/>
              </w:rPr>
              <w:t xml:space="preserve"> Asigurarea accesului la locuințe pentru persoanele aflate în dificultate</w:t>
            </w:r>
          </w:p>
        </w:tc>
        <w:tc>
          <w:tcPr>
            <w:tcW w:w="2537" w:type="pct"/>
          </w:tcPr>
          <w:p w14:paraId="16801A2E" w14:textId="366660C1" w:rsidR="001F5360" w:rsidRPr="0030558C" w:rsidRDefault="001F5360" w:rsidP="001F5360">
            <w:pPr>
              <w:spacing w:line="276" w:lineRule="auto"/>
              <w:ind w:left="-20" w:right="-20"/>
              <w:rPr>
                <w:noProof/>
              </w:rPr>
            </w:pPr>
            <w:r>
              <w:rPr>
                <w:rFonts w:ascii="Times New Roman" w:hAnsi="Times New Roman"/>
                <w:noProof/>
                <w:sz w:val="24"/>
              </w:rPr>
              <w:t>Intrarea în vigoare a legislației privind principiile de bază ale politicii în domeniul locuințelor</w:t>
            </w:r>
          </w:p>
        </w:tc>
      </w:tr>
      <w:tr w:rsidR="6B25C093" w:rsidRPr="0030558C" w14:paraId="1597E583" w14:textId="77777777" w:rsidTr="00AB53F3">
        <w:trPr>
          <w:trHeight w:val="300"/>
        </w:trPr>
        <w:tc>
          <w:tcPr>
            <w:tcW w:w="698" w:type="pct"/>
          </w:tcPr>
          <w:p w14:paraId="71323E6E" w14:textId="54326504" w:rsidR="6B25C093" w:rsidRPr="0030558C" w:rsidRDefault="6B25C093" w:rsidP="009500BA">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2</w:t>
            </w:r>
          </w:p>
        </w:tc>
        <w:tc>
          <w:tcPr>
            <w:tcW w:w="1765" w:type="pct"/>
          </w:tcPr>
          <w:p w14:paraId="2A18DD58" w14:textId="0F1797FE" w:rsidR="6B25C093" w:rsidRPr="0030558C" w:rsidRDefault="6B25C093" w:rsidP="3992BA5B">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8</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Îmbunătățirea mediului de reglementare</w:t>
            </w:r>
          </w:p>
        </w:tc>
        <w:tc>
          <w:tcPr>
            <w:tcW w:w="2537" w:type="pct"/>
          </w:tcPr>
          <w:p w14:paraId="73FE1543" w14:textId="3E3B2207" w:rsidR="6B25C093" w:rsidRPr="0030558C" w:rsidRDefault="6B25C093" w:rsidP="3992BA5B">
            <w:pPr>
              <w:spacing w:line="276" w:lineRule="auto"/>
              <w:ind w:left="-20" w:right="-20"/>
              <w:rPr>
                <w:noProof/>
              </w:rPr>
            </w:pPr>
            <w:r>
              <w:rPr>
                <w:rFonts w:ascii="Times New Roman" w:hAnsi="Times New Roman"/>
                <w:noProof/>
                <w:sz w:val="24"/>
              </w:rPr>
              <w:t>Intrarea în vigoare a legislației conforme cu Planul de acțiune privind dereglementarea în sectoare specifice</w:t>
            </w:r>
          </w:p>
        </w:tc>
      </w:tr>
      <w:tr w:rsidR="001F5360" w:rsidRPr="0030558C" w14:paraId="6D35DEDD" w14:textId="77777777" w:rsidTr="00D82111">
        <w:trPr>
          <w:trHeight w:val="300"/>
        </w:trPr>
        <w:tc>
          <w:tcPr>
            <w:tcW w:w="698" w:type="pct"/>
          </w:tcPr>
          <w:p w14:paraId="06684875" w14:textId="74C3E502" w:rsidR="001F5360" w:rsidRPr="0030558C" w:rsidRDefault="001F5360" w:rsidP="001F5360">
            <w:pPr>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3</w:t>
            </w:r>
          </w:p>
        </w:tc>
        <w:tc>
          <w:tcPr>
            <w:tcW w:w="1765" w:type="pct"/>
          </w:tcPr>
          <w:p w14:paraId="69B0564E" w14:textId="1A357624"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cadrului de reglementare pentru creșterea ponderii energiei din surse regenerabile și asigurarea funcționării stabile a sistemului energetic</w:t>
            </w:r>
          </w:p>
        </w:tc>
        <w:tc>
          <w:tcPr>
            <w:tcW w:w="2537" w:type="pct"/>
          </w:tcPr>
          <w:p w14:paraId="2CEBCD75" w14:textId="1001F2A9" w:rsidR="001F5360" w:rsidRPr="0030558C" w:rsidRDefault="001F5360" w:rsidP="001F5360">
            <w:pPr>
              <w:ind w:left="-20" w:right="-20"/>
              <w:rPr>
                <w:rFonts w:ascii="Times New Roman" w:hAnsi="Times New Roman" w:cs="Times New Roman"/>
                <w:noProof/>
                <w:sz w:val="24"/>
                <w:szCs w:val="24"/>
              </w:rPr>
            </w:pPr>
            <w:r>
              <w:rPr>
                <w:rFonts w:ascii="Times New Roman" w:hAnsi="Times New Roman"/>
                <w:noProof/>
                <w:sz w:val="24"/>
              </w:rPr>
              <w:t>Intrarea în vigoare a legislației care îmbunătățește procedurile de autorizare a investițiilor în energia din surse regenerabile</w:t>
            </w:r>
          </w:p>
        </w:tc>
      </w:tr>
      <w:tr w:rsidR="001F5360" w:rsidRPr="0030558C" w14:paraId="23D8C96F" w14:textId="77777777" w:rsidTr="001C28EC">
        <w:trPr>
          <w:trHeight w:val="300"/>
        </w:trPr>
        <w:tc>
          <w:tcPr>
            <w:tcW w:w="698" w:type="pct"/>
            <w:vAlign w:val="center"/>
          </w:tcPr>
          <w:p w14:paraId="30D13DD7" w14:textId="2CE20C3A" w:rsidR="001F5360" w:rsidRPr="0030558C" w:rsidRDefault="001F5360" w:rsidP="001F5360">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7</w:t>
            </w:r>
          </w:p>
        </w:tc>
        <w:tc>
          <w:tcPr>
            <w:tcW w:w="1765" w:type="pct"/>
          </w:tcPr>
          <w:p w14:paraId="663E2344" w14:textId="4D477D66"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Reforma pieței energiei electrice</w:t>
            </w:r>
          </w:p>
        </w:tc>
        <w:tc>
          <w:tcPr>
            <w:tcW w:w="2537" w:type="pct"/>
          </w:tcPr>
          <w:p w14:paraId="78DBD073" w14:textId="4AA2981B" w:rsidR="001F5360" w:rsidRPr="0030558C" w:rsidRDefault="001F5360" w:rsidP="001F5360">
            <w:pPr>
              <w:spacing w:line="276" w:lineRule="auto"/>
              <w:ind w:left="-20" w:right="-20"/>
              <w:rPr>
                <w:rFonts w:ascii="Times New Roman" w:hAnsi="Times New Roman" w:cs="Times New Roman"/>
                <w:noProof/>
                <w:sz w:val="24"/>
                <w:szCs w:val="24"/>
              </w:rPr>
            </w:pPr>
            <w:r>
              <w:rPr>
                <w:rFonts w:ascii="Times New Roman" w:hAnsi="Times New Roman"/>
                <w:noProof/>
                <w:sz w:val="24"/>
              </w:rPr>
              <w:t>Numirea unui nou operator al pieței energiei electrice</w:t>
            </w:r>
          </w:p>
        </w:tc>
      </w:tr>
      <w:tr w:rsidR="001F5360" w:rsidRPr="0030558C" w14:paraId="6D784C9E" w14:textId="77777777" w:rsidTr="001C28EC">
        <w:trPr>
          <w:trHeight w:val="300"/>
        </w:trPr>
        <w:tc>
          <w:tcPr>
            <w:tcW w:w="698" w:type="pct"/>
            <w:vAlign w:val="center"/>
          </w:tcPr>
          <w:p w14:paraId="2005749C" w14:textId="35FF332F" w:rsidR="001F5360" w:rsidRPr="0030558C" w:rsidRDefault="001F5360" w:rsidP="001F5360">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11</w:t>
            </w:r>
          </w:p>
        </w:tc>
        <w:tc>
          <w:tcPr>
            <w:tcW w:w="1765" w:type="pct"/>
          </w:tcPr>
          <w:p w14:paraId="0C573DB2" w14:textId="7F4EFA32"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Asigurarea independenței Comisiei Naționale de Reglementare în domeniul Energiei și al Utilităților Publice</w:t>
            </w:r>
          </w:p>
        </w:tc>
        <w:tc>
          <w:tcPr>
            <w:tcW w:w="2537" w:type="pct"/>
          </w:tcPr>
          <w:p w14:paraId="09E691E9" w14:textId="1BAB2FEB"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Intrarea în vigoare a modificărilor la Legea ucraineană „privind Comisia Națională de Reglementare în domeniul Energiei și al Utilităților Publice” </w:t>
            </w:r>
          </w:p>
        </w:tc>
      </w:tr>
      <w:tr w:rsidR="001F5360" w:rsidRPr="0030558C" w14:paraId="3E86C2F6" w14:textId="77777777" w:rsidTr="001C28EC">
        <w:trPr>
          <w:trHeight w:val="300"/>
        </w:trPr>
        <w:tc>
          <w:tcPr>
            <w:tcW w:w="698" w:type="pct"/>
            <w:vAlign w:val="center"/>
          </w:tcPr>
          <w:p w14:paraId="4BBE1345" w14:textId="0331B001" w:rsidR="001F5360" w:rsidRPr="0030558C" w:rsidRDefault="001F5360" w:rsidP="001F5360">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13</w:t>
            </w:r>
          </w:p>
        </w:tc>
        <w:tc>
          <w:tcPr>
            <w:tcW w:w="1765" w:type="pct"/>
          </w:tcPr>
          <w:p w14:paraId="5453BA82" w14:textId="7E1AAB69"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6</w:t>
            </w:r>
            <w:r>
              <w:rPr>
                <w:rFonts w:ascii="Times New Roman" w:hAnsi="Times New Roman"/>
                <w:noProof/>
                <w:sz w:val="24"/>
              </w:rPr>
              <w:t xml:space="preserve"> Îmbunătățirea eficienței sistemului de termoficare</w:t>
            </w:r>
          </w:p>
        </w:tc>
        <w:tc>
          <w:tcPr>
            <w:tcW w:w="2537" w:type="pct"/>
          </w:tcPr>
          <w:p w14:paraId="4E860C1D" w14:textId="44DF3A55" w:rsidR="001F5360" w:rsidRPr="0030558C" w:rsidRDefault="001F5360" w:rsidP="001F5360">
            <w:pPr>
              <w:spacing w:line="276" w:lineRule="auto"/>
              <w:ind w:left="-20" w:right="-20"/>
              <w:rPr>
                <w:noProof/>
              </w:rPr>
            </w:pPr>
            <w:r>
              <w:rPr>
                <w:rFonts w:ascii="Times New Roman" w:hAnsi="Times New Roman"/>
                <w:noProof/>
                <w:sz w:val="24"/>
              </w:rPr>
              <w:t xml:space="preserve">Adoptarea programului economic specific de stat care vizează modernizarea energetică a întreprinderilor producătoare de energie termică pentru perioada de până în </w:t>
            </w:r>
            <w:r w:rsidRPr="00A201D2">
              <w:rPr>
                <w:rFonts w:ascii="Times New Roman" w:hAnsi="Times New Roman"/>
                <w:noProof/>
                <w:sz w:val="24"/>
              </w:rPr>
              <w:t>2030</w:t>
            </w:r>
          </w:p>
        </w:tc>
      </w:tr>
      <w:tr w:rsidR="001F5360" w:rsidRPr="0030558C" w14:paraId="4E694DFE" w14:textId="77777777" w:rsidTr="00D82111">
        <w:trPr>
          <w:trHeight w:val="300"/>
        </w:trPr>
        <w:tc>
          <w:tcPr>
            <w:tcW w:w="698" w:type="pct"/>
          </w:tcPr>
          <w:p w14:paraId="4544853F" w14:textId="30E8CF4C" w:rsidR="001F5360" w:rsidRPr="0030558C" w:rsidRDefault="001F5360" w:rsidP="001F5360">
            <w:pPr>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14</w:t>
            </w:r>
          </w:p>
        </w:tc>
        <w:tc>
          <w:tcPr>
            <w:tcW w:w="1765" w:type="pct"/>
          </w:tcPr>
          <w:p w14:paraId="70B88F6F" w14:textId="6E6567AE"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6</w:t>
            </w:r>
            <w:r>
              <w:rPr>
                <w:rFonts w:ascii="Times New Roman" w:hAnsi="Times New Roman"/>
                <w:noProof/>
                <w:sz w:val="24"/>
              </w:rPr>
              <w:t xml:space="preserve"> Îmbunătățirea eficienței sistemului de termoficare</w:t>
            </w:r>
          </w:p>
        </w:tc>
        <w:tc>
          <w:tcPr>
            <w:tcW w:w="2537" w:type="pct"/>
          </w:tcPr>
          <w:p w14:paraId="73639573" w14:textId="43476C95"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de sprijinire a dezvoltării unui sistem de termoficare eficient și mai durabil</w:t>
            </w:r>
          </w:p>
        </w:tc>
      </w:tr>
      <w:tr w:rsidR="001F5360" w:rsidRPr="0030558C" w14:paraId="68660DDA" w14:textId="77777777" w:rsidTr="001C28EC">
        <w:trPr>
          <w:trHeight w:val="300"/>
        </w:trPr>
        <w:tc>
          <w:tcPr>
            <w:tcW w:w="698" w:type="pct"/>
            <w:vAlign w:val="center"/>
          </w:tcPr>
          <w:p w14:paraId="32EF6192" w14:textId="1DFA963E" w:rsidR="001F5360" w:rsidRPr="0030558C" w:rsidRDefault="001F5360" w:rsidP="001F5360">
            <w:pPr>
              <w:spacing w:line="276" w:lineRule="auto"/>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3</w:t>
            </w:r>
          </w:p>
        </w:tc>
        <w:tc>
          <w:tcPr>
            <w:tcW w:w="1765" w:type="pct"/>
          </w:tcPr>
          <w:p w14:paraId="75D23BDC" w14:textId="4590776F" w:rsidR="001F5360" w:rsidRPr="0030558C" w:rsidRDefault="001F5360" w:rsidP="001F5360">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11</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Liberalizarea în sectorul transportului feroviar</w:t>
            </w:r>
          </w:p>
        </w:tc>
        <w:tc>
          <w:tcPr>
            <w:tcW w:w="2537" w:type="pct"/>
          </w:tcPr>
          <w:p w14:paraId="097F6571" w14:textId="1D541D8D"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privind siguranța traficului și interoperabilitatea transportului feroviar din Ucraina, care se aplică în termen de trei ani de la adoptarea sa</w:t>
            </w:r>
          </w:p>
        </w:tc>
      </w:tr>
      <w:tr w:rsidR="001F5360" w:rsidRPr="0030558C" w14:paraId="7F81FF5A" w14:textId="77777777" w:rsidTr="001C28EC">
        <w:trPr>
          <w:trHeight w:val="300"/>
        </w:trPr>
        <w:tc>
          <w:tcPr>
            <w:tcW w:w="698" w:type="pct"/>
            <w:vAlign w:val="center"/>
          </w:tcPr>
          <w:p w14:paraId="6E05BF43" w14:textId="463B2FAA" w:rsidR="001F5360" w:rsidRPr="0030558C" w:rsidRDefault="001F5360" w:rsidP="001F5360">
            <w:pPr>
              <w:spacing w:line="276" w:lineRule="auto"/>
              <w:jc w:val="center"/>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6</w:t>
            </w:r>
          </w:p>
        </w:tc>
        <w:tc>
          <w:tcPr>
            <w:tcW w:w="1765" w:type="pct"/>
          </w:tcPr>
          <w:p w14:paraId="3A56FD8A" w14:textId="3C628C7E" w:rsidR="001F5360" w:rsidRPr="0030558C" w:rsidRDefault="001F5360" w:rsidP="001F5360">
            <w:pPr>
              <w:spacing w:line="276" w:lineRule="auto"/>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13</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Utilizarea tehnologiilor moderne de extracție și integrarea Ucrainei în lanțurile valorice moderne de prelucrare</w:t>
            </w:r>
          </w:p>
        </w:tc>
        <w:tc>
          <w:tcPr>
            <w:tcW w:w="2537" w:type="pct"/>
          </w:tcPr>
          <w:p w14:paraId="24093D9C" w14:textId="768FC727" w:rsidR="001F5360" w:rsidRPr="0030558C" w:rsidRDefault="001F5360" w:rsidP="001F5360">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themeColor="text1"/>
                <w:sz w:val="24"/>
              </w:rPr>
              <w:t>unui studiu referitor la legislația privind raportarea în domeniul mediului, social și al guvernanței (ESG)</w:t>
            </w:r>
          </w:p>
        </w:tc>
      </w:tr>
      <w:tr w:rsidR="001F5360" w:rsidRPr="0030558C" w14:paraId="538405D1" w14:textId="77777777" w:rsidTr="001C28EC">
        <w:trPr>
          <w:trHeight w:val="300"/>
        </w:trPr>
        <w:tc>
          <w:tcPr>
            <w:tcW w:w="698" w:type="pct"/>
            <w:vAlign w:val="center"/>
          </w:tcPr>
          <w:p w14:paraId="409AAB05" w14:textId="6EFF2C54" w:rsidR="001F5360" w:rsidRPr="0030558C" w:rsidRDefault="001F5360" w:rsidP="001F5360">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3</w:t>
            </w:r>
          </w:p>
        </w:tc>
        <w:tc>
          <w:tcPr>
            <w:tcW w:w="1765" w:type="pct"/>
          </w:tcPr>
          <w:p w14:paraId="18729501" w14:textId="40B1B29C"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Politica privind schimbările climatice</w:t>
            </w:r>
          </w:p>
        </w:tc>
        <w:tc>
          <w:tcPr>
            <w:tcW w:w="2537" w:type="pct"/>
          </w:tcPr>
          <w:p w14:paraId="5664E23A" w14:textId="04D8289F" w:rsidR="001F5360" w:rsidRPr="0030558C" w:rsidRDefault="001F5360" w:rsidP="001F5360">
            <w:pPr>
              <w:spacing w:line="276" w:lineRule="auto"/>
              <w:ind w:left="-20" w:right="-20"/>
              <w:rPr>
                <w:noProof/>
              </w:rPr>
            </w:pPr>
            <w:r>
              <w:rPr>
                <w:rFonts w:ascii="Times New Roman" w:hAnsi="Times New Roman"/>
                <w:noProof/>
                <w:sz w:val="24"/>
              </w:rPr>
              <w:t>Adoptarea rezoluției privind Consiliul științific și de experți privind schimbările climatice și conservarea stratului de ozon</w:t>
            </w:r>
          </w:p>
        </w:tc>
      </w:tr>
    </w:tbl>
    <w:p w14:paraId="34D2C463" w14:textId="77777777" w:rsidR="0024781F" w:rsidRPr="0030558C" w:rsidRDefault="0024781F" w:rsidP="00D11736">
      <w:pPr>
        <w:rPr>
          <w:rFonts w:ascii="Times New Roman" w:hAnsi="Times New Roman" w:cs="Times New Roman"/>
          <w:b/>
          <w:bCs/>
          <w:noProof/>
          <w:sz w:val="24"/>
          <w:szCs w:val="24"/>
          <w:u w:val="single"/>
        </w:rPr>
      </w:pPr>
    </w:p>
    <w:p w14:paraId="29897D88"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42"/>
          <w:headerReference w:type="default" r:id="rId43"/>
          <w:footerReference w:type="even" r:id="rId44"/>
          <w:footerReference w:type="default" r:id="rId45"/>
          <w:headerReference w:type="first" r:id="rId46"/>
          <w:footerReference w:type="first" r:id="rId47"/>
          <w:pgSz w:w="11906" w:h="16838"/>
          <w:pgMar w:top="720" w:right="720" w:bottom="720" w:left="720" w:header="720" w:footer="720" w:gutter="0"/>
          <w:cols w:space="720"/>
          <w:docGrid w:linePitch="360"/>
        </w:sectPr>
      </w:pPr>
    </w:p>
    <w:p w14:paraId="14C4DC8A" w14:textId="34187692" w:rsidR="0024781F" w:rsidRPr="0030558C"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opta tranșă (T</w:t>
      </w:r>
      <w:r w:rsidRPr="00A201D2">
        <w:rPr>
          <w:rFonts w:ascii="Times New Roman" w:hAnsi="Times New Roman"/>
          <w:b/>
          <w:noProof/>
          <w:sz w:val="24"/>
          <w:u w:val="single"/>
        </w:rPr>
        <w:t>1</w:t>
      </w:r>
      <w:r>
        <w:rPr>
          <w:rFonts w:ascii="Times New Roman" w:hAnsi="Times New Roman"/>
          <w:b/>
          <w:noProof/>
          <w:sz w:val="24"/>
          <w:u w:val="single"/>
        </w:rPr>
        <w:t> </w:t>
      </w:r>
      <w:r w:rsidRPr="00A201D2">
        <w:rPr>
          <w:rFonts w:ascii="Times New Roman" w:hAnsi="Times New Roman"/>
          <w:b/>
          <w:noProof/>
          <w:sz w:val="24"/>
          <w:u w:val="single"/>
        </w:rPr>
        <w:t>2026</w:t>
      </w:r>
      <w:r>
        <w:rPr>
          <w:rFonts w:ascii="Times New Roman" w:hAnsi="Times New Roman"/>
          <w:b/>
          <w:noProof/>
          <w:sz w:val="24"/>
          <w:u w:val="single"/>
        </w:rPr>
        <w:t>)</w:t>
      </w:r>
    </w:p>
    <w:p w14:paraId="1D7C171F" w14:textId="643FDC26" w:rsidR="00716591" w:rsidRPr="0030558C" w:rsidRDefault="0024781F" w:rsidP="2F870F49">
      <w:pPr>
        <w:rPr>
          <w:rStyle w:val="FootnoteReference"/>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881</w:t>
      </w:r>
      <w:r>
        <w:rPr>
          <w:rFonts w:ascii="Times New Roman" w:hAnsi="Times New Roman"/>
          <w:noProof/>
          <w:sz w:val="24"/>
        </w:rPr>
        <w:t> </w:t>
      </w:r>
      <w:r w:rsidRPr="00A201D2">
        <w:rPr>
          <w:rFonts w:ascii="Times New Roman" w:hAnsi="Times New Roman"/>
          <w:noProof/>
          <w:sz w:val="24"/>
        </w:rPr>
        <w:t>426</w:t>
      </w:r>
      <w:r>
        <w:rPr>
          <w:rFonts w:ascii="Times New Roman" w:hAnsi="Times New Roman"/>
          <w:noProof/>
          <w:sz w:val="24"/>
        </w:rPr>
        <w:t> </w:t>
      </w:r>
      <w:r w:rsidRPr="00A201D2">
        <w:rPr>
          <w:rFonts w:ascii="Times New Roman" w:hAnsi="Times New Roman"/>
          <w:noProof/>
          <w:sz w:val="24"/>
        </w:rPr>
        <w:t>726</w:t>
      </w:r>
      <w:r>
        <w:rPr>
          <w:rFonts w:ascii="Times New Roman" w:hAnsi="Times New Roman"/>
          <w:noProof/>
          <w:sz w:val="24"/>
        </w:rPr>
        <w:t>,</w:t>
      </w:r>
      <w:r w:rsidRPr="00A201D2">
        <w:rPr>
          <w:rFonts w:ascii="Times New Roman" w:hAnsi="Times New Roman"/>
          <w:noProof/>
          <w:sz w:val="24"/>
        </w:rPr>
        <w:t>68</w:t>
      </w:r>
      <w:r>
        <w:rPr>
          <w:rFonts w:ascii="Times New Roman" w:hAnsi="Times New Roman"/>
          <w:noProof/>
          <w:sz w:val="24"/>
        </w:rPr>
        <w:t xml:space="preserve"> EUR și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SEK</w:t>
      </w:r>
    </w:p>
    <w:p w14:paraId="3C8FB529" w14:textId="53B28335" w:rsidR="00716591" w:rsidRPr="0030558C" w:rsidRDefault="00716591" w:rsidP="2F870F49">
      <w:pPr>
        <w:rPr>
          <w:rStyle w:val="FootnoteReference"/>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147</w:t>
      </w:r>
      <w:r>
        <w:rPr>
          <w:rFonts w:ascii="Times New Roman" w:hAnsi="Times New Roman"/>
          <w:noProof/>
          <w:sz w:val="24"/>
        </w:rPr>
        <w:t xml:space="preserve"> </w:t>
      </w:r>
      <w:r w:rsidRPr="00A201D2">
        <w:rPr>
          <w:rFonts w:ascii="Times New Roman" w:hAnsi="Times New Roman"/>
          <w:noProof/>
          <w:sz w:val="24"/>
        </w:rPr>
        <w:t>555</w:t>
      </w:r>
      <w:r>
        <w:rPr>
          <w:rFonts w:ascii="Times New Roman" w:hAnsi="Times New Roman"/>
          <w:noProof/>
          <w:sz w:val="24"/>
        </w:rPr>
        <w:t xml:space="preserve"> </w:t>
      </w:r>
      <w:r w:rsidRPr="00A201D2">
        <w:rPr>
          <w:rFonts w:ascii="Times New Roman" w:hAnsi="Times New Roman"/>
          <w:noProof/>
          <w:sz w:val="24"/>
        </w:rPr>
        <w:t>758</w:t>
      </w:r>
      <w:r>
        <w:rPr>
          <w:rFonts w:ascii="Times New Roman" w:hAnsi="Times New Roman"/>
          <w:noProof/>
          <w:sz w:val="24"/>
        </w:rPr>
        <w:t>,</w:t>
      </w:r>
      <w:r w:rsidRPr="00A201D2">
        <w:rPr>
          <w:rFonts w:ascii="Times New Roman" w:hAnsi="Times New Roman"/>
          <w:noProof/>
          <w:sz w:val="24"/>
        </w:rPr>
        <w:t>68</w:t>
      </w:r>
      <w:r>
        <w:rPr>
          <w:rFonts w:ascii="Times New Roman" w:hAnsi="Times New Roman"/>
          <w:noProof/>
          <w:sz w:val="24"/>
        </w:rPr>
        <w:t xml:space="preserve"> EUR și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SEK</w:t>
      </w:r>
    </w:p>
    <w:p w14:paraId="5F4D540D" w14:textId="1BCA49AF" w:rsidR="0024781F" w:rsidRPr="00B13375"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733</w:t>
      </w:r>
      <w:r>
        <w:rPr>
          <w:rFonts w:ascii="Times New Roman" w:hAnsi="Times New Roman"/>
          <w:noProof/>
          <w:sz w:val="24"/>
        </w:rPr>
        <w:t> </w:t>
      </w:r>
      <w:r w:rsidRPr="00A201D2">
        <w:rPr>
          <w:rFonts w:ascii="Times New Roman" w:hAnsi="Times New Roman"/>
          <w:noProof/>
          <w:sz w:val="24"/>
        </w:rPr>
        <w:t>870</w:t>
      </w:r>
      <w:r>
        <w:rPr>
          <w:rFonts w:ascii="Times New Roman" w:hAnsi="Times New Roman"/>
          <w:noProof/>
          <w:sz w:val="24"/>
        </w:rPr>
        <w:t> </w:t>
      </w:r>
      <w:r w:rsidRPr="00A201D2">
        <w:rPr>
          <w:rFonts w:ascii="Times New Roman" w:hAnsi="Times New Roman"/>
          <w:noProof/>
          <w:sz w:val="24"/>
        </w:rPr>
        <w:t>968</w:t>
      </w:r>
      <w:r>
        <w:rPr>
          <w:rFonts w:ascii="Times New Roman" w:hAnsi="Times New Roman"/>
          <w:noProof/>
          <w:sz w:val="24"/>
        </w:rPr>
        <w:t xml:space="preserve"> EUR</w:t>
      </w:r>
    </w:p>
    <w:p w14:paraId="349E6039" w14:textId="72706760"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8</w:t>
      </w:r>
    </w:p>
    <w:tbl>
      <w:tblPr>
        <w:tblStyle w:val="TableGrid"/>
        <w:tblW w:w="5000" w:type="pct"/>
        <w:tblLook w:val="04A0" w:firstRow="1" w:lastRow="0" w:firstColumn="1" w:lastColumn="0" w:noHBand="0" w:noVBand="1"/>
      </w:tblPr>
      <w:tblGrid>
        <w:gridCol w:w="1460"/>
        <w:gridCol w:w="3691"/>
        <w:gridCol w:w="5305"/>
      </w:tblGrid>
      <w:tr w:rsidR="0024781F" w:rsidRPr="0030558C" w14:paraId="0B4DD875" w14:textId="77777777" w:rsidTr="7F9E4231">
        <w:tc>
          <w:tcPr>
            <w:tcW w:w="698" w:type="pct"/>
          </w:tcPr>
          <w:p w14:paraId="3ADE3AF5"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A889115"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6432C8CA"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907144" w:rsidRPr="0030558C" w14:paraId="1A8A644B" w14:textId="77777777" w:rsidTr="001C28EC">
        <w:tc>
          <w:tcPr>
            <w:tcW w:w="698" w:type="pct"/>
            <w:vAlign w:val="center"/>
          </w:tcPr>
          <w:p w14:paraId="326C0428" w14:textId="43428AD9" w:rsidR="00907144" w:rsidRPr="0030558C" w:rsidRDefault="00F35C2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5</w:t>
            </w:r>
          </w:p>
        </w:tc>
        <w:tc>
          <w:tcPr>
            <w:tcW w:w="1765" w:type="pct"/>
          </w:tcPr>
          <w:p w14:paraId="74E833DE" w14:textId="62C52BE5" w:rsidR="00907144" w:rsidRPr="0030558C" w:rsidRDefault="003E4EB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Digitalizarea funcției publice și gestionarea resurselor umane</w:t>
            </w:r>
          </w:p>
        </w:tc>
        <w:tc>
          <w:tcPr>
            <w:tcW w:w="2537" w:type="pct"/>
          </w:tcPr>
          <w:p w14:paraId="0B1AB47A" w14:textId="471B6AAC" w:rsidR="009F4363" w:rsidRPr="0030558C" w:rsidRDefault="009E61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Sistemul informatic de gestionare a resurselor umane (HRMIS) este în funcțiune</w:t>
            </w:r>
          </w:p>
        </w:tc>
      </w:tr>
      <w:tr w:rsidR="60009119" w:rsidRPr="0030558C" w14:paraId="497ED938" w14:textId="77777777" w:rsidTr="001C28EC">
        <w:trPr>
          <w:trHeight w:val="300"/>
        </w:trPr>
        <w:tc>
          <w:tcPr>
            <w:tcW w:w="698" w:type="pct"/>
            <w:vAlign w:val="center"/>
          </w:tcPr>
          <w:p w14:paraId="47F01080" w14:textId="49700B44" w:rsidR="60009119" w:rsidRPr="0030558C" w:rsidRDefault="00F35C2F"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7</w:t>
            </w:r>
          </w:p>
        </w:tc>
        <w:tc>
          <w:tcPr>
            <w:tcW w:w="1765" w:type="pct"/>
          </w:tcPr>
          <w:p w14:paraId="4938EC1E" w14:textId="28757717" w:rsidR="075F85A4" w:rsidRPr="0030558C" w:rsidRDefault="075F85A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Reforme privind insolvența și executarea hotărârilor judecătorești</w:t>
            </w:r>
          </w:p>
        </w:tc>
        <w:tc>
          <w:tcPr>
            <w:tcW w:w="2537" w:type="pct"/>
          </w:tcPr>
          <w:p w14:paraId="42FC3447" w14:textId="3A797C8A" w:rsidR="075F85A4" w:rsidRPr="0030558C" w:rsidRDefault="075F85A4" w:rsidP="00D11736">
            <w:pPr>
              <w:spacing w:line="276" w:lineRule="auto"/>
              <w:ind w:left="-20" w:right="-20"/>
              <w:rPr>
                <w:noProof/>
              </w:rPr>
            </w:pPr>
            <w:r>
              <w:rPr>
                <w:rFonts w:ascii="Times New Roman" w:hAnsi="Times New Roman"/>
                <w:noProof/>
                <w:sz w:val="24"/>
              </w:rPr>
              <w:t>Intrarea în vigoare a legislației privind procedurile simplificate de insolvență pentru microîntreprinderi și întreprinderile mici și mijlocii (MIMM-uri)</w:t>
            </w:r>
          </w:p>
        </w:tc>
      </w:tr>
      <w:tr w:rsidR="7D853827" w:rsidRPr="0030558C" w14:paraId="11F396A3" w14:textId="77777777" w:rsidTr="001C28EC">
        <w:trPr>
          <w:trHeight w:val="300"/>
        </w:trPr>
        <w:tc>
          <w:tcPr>
            <w:tcW w:w="698" w:type="pct"/>
            <w:vAlign w:val="center"/>
          </w:tcPr>
          <w:p w14:paraId="1DC2A355" w14:textId="395A1709" w:rsidR="7D853827" w:rsidRPr="0030558C" w:rsidRDefault="00F2695B"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12</w:t>
            </w:r>
          </w:p>
        </w:tc>
        <w:tc>
          <w:tcPr>
            <w:tcW w:w="1765" w:type="pct"/>
          </w:tcPr>
          <w:p w14:paraId="6B3B9739" w14:textId="5B3B78E2" w:rsidR="670856DC" w:rsidRPr="0030558C" w:rsidRDefault="670856D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Reforma Ministerului Public</w:t>
            </w:r>
          </w:p>
        </w:tc>
        <w:tc>
          <w:tcPr>
            <w:tcW w:w="2537" w:type="pct"/>
          </w:tcPr>
          <w:p w14:paraId="085F90C5" w14:textId="48148F22" w:rsidR="670856DC" w:rsidRPr="0030558C" w:rsidRDefault="670856D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care facilitează selectarea transparentă și bazată pe merit a procurorilor la nivel de conducere</w:t>
            </w:r>
          </w:p>
        </w:tc>
      </w:tr>
      <w:tr w:rsidR="00521600" w:rsidRPr="0030558C" w14:paraId="469F90DC" w14:textId="77777777">
        <w:trPr>
          <w:trHeight w:val="300"/>
        </w:trPr>
        <w:tc>
          <w:tcPr>
            <w:tcW w:w="698" w:type="pct"/>
          </w:tcPr>
          <w:p w14:paraId="0A1D1E91" w14:textId="4684CA7F" w:rsidR="00521600" w:rsidRPr="0030558C" w:rsidRDefault="00521600"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1</w:t>
            </w:r>
          </w:p>
        </w:tc>
        <w:tc>
          <w:tcPr>
            <w:tcW w:w="1765" w:type="pct"/>
          </w:tcPr>
          <w:p w14:paraId="1A2A5EDE" w14:textId="6F593EA7" w:rsidR="00521600" w:rsidRPr="0030558C"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5</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Evaluarea sectorului bancar</w:t>
            </w:r>
          </w:p>
        </w:tc>
        <w:tc>
          <w:tcPr>
            <w:tcW w:w="2537" w:type="pct"/>
          </w:tcPr>
          <w:p w14:paraId="1C1189B6" w14:textId="77777777" w:rsidR="00521600" w:rsidRPr="0030558C"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evaluării rezilienței din </w:t>
            </w:r>
          </w:p>
          <w:p w14:paraId="66863B58" w14:textId="67DCCCD4" w:rsidR="00521600" w:rsidRPr="0030558C"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sistemul bancar</w:t>
            </w:r>
          </w:p>
        </w:tc>
      </w:tr>
      <w:tr w:rsidR="0072677D" w:rsidRPr="0030558C" w14:paraId="6EFA7B60" w14:textId="77777777" w:rsidTr="001C28EC">
        <w:tc>
          <w:tcPr>
            <w:tcW w:w="698" w:type="pct"/>
            <w:vAlign w:val="center"/>
          </w:tcPr>
          <w:p w14:paraId="6B37F2AF" w14:textId="65DEF47A" w:rsidR="0072677D" w:rsidRPr="0030558C" w:rsidRDefault="0072677D"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5</w:t>
            </w:r>
          </w:p>
        </w:tc>
        <w:tc>
          <w:tcPr>
            <w:tcW w:w="1765" w:type="pct"/>
          </w:tcPr>
          <w:p w14:paraId="5C661743" w14:textId="3641BA05" w:rsidR="0072677D" w:rsidRPr="0030558C" w:rsidRDefault="0072677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b/>
              <w:t>C</w:t>
            </w:r>
            <w:r w:rsidRPr="00A201D2">
              <w:rPr>
                <w:rFonts w:ascii="Times New Roman" w:hAnsi="Times New Roman"/>
                <w:noProof/>
                <w:sz w:val="24"/>
              </w:rPr>
              <w:t>8</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Accesul la finanțare și la piețe</w:t>
            </w:r>
            <w:r>
              <w:rPr>
                <w:rFonts w:ascii="Times New Roman" w:hAnsi="Times New Roman"/>
                <w:noProof/>
                <w:sz w:val="24"/>
              </w:rPr>
              <w:tab/>
            </w:r>
          </w:p>
        </w:tc>
        <w:tc>
          <w:tcPr>
            <w:tcW w:w="2537" w:type="pct"/>
          </w:tcPr>
          <w:p w14:paraId="53975090" w14:textId="61AB9C4A" w:rsidR="0072677D" w:rsidRPr="0030558C" w:rsidRDefault="006F67A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simplificarea accederii bunurilor imobile la rețelele de inginerie externe și îmbunătățirea reglementării în domeniul transportului prin conducte</w:t>
            </w:r>
          </w:p>
        </w:tc>
      </w:tr>
      <w:tr w:rsidR="00907144" w:rsidRPr="0030558C" w14:paraId="31945B23" w14:textId="77777777" w:rsidTr="001C28EC">
        <w:tc>
          <w:tcPr>
            <w:tcW w:w="698" w:type="pct"/>
            <w:vAlign w:val="center"/>
          </w:tcPr>
          <w:p w14:paraId="539B3E1E" w14:textId="7FCBF968" w:rsidR="00907144" w:rsidRPr="0030558C" w:rsidRDefault="009052A2"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3</w:t>
            </w:r>
          </w:p>
        </w:tc>
        <w:tc>
          <w:tcPr>
            <w:tcW w:w="1765" w:type="pct"/>
          </w:tcPr>
          <w:p w14:paraId="05AAEBDB" w14:textId="0F979AC7" w:rsidR="00907144" w:rsidRPr="0030558C" w:rsidRDefault="0052368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9</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Înregistrarea de progrese în materie de descentralizare</w:t>
            </w:r>
          </w:p>
        </w:tc>
        <w:tc>
          <w:tcPr>
            <w:tcW w:w="2537" w:type="pct"/>
          </w:tcPr>
          <w:p w14:paraId="0926D3B4" w14:textId="472B1A80" w:rsidR="00907144" w:rsidRPr="0030558C" w:rsidRDefault="0052368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menite să asigure o mai bună repartizare a atribuțiilor între administrațiile locale și autoritățile executive </w:t>
            </w:r>
          </w:p>
        </w:tc>
      </w:tr>
      <w:tr w:rsidR="00B12598" w:rsidRPr="0030558C" w14:paraId="3729B0D9" w14:textId="77777777" w:rsidTr="001C28EC">
        <w:tc>
          <w:tcPr>
            <w:tcW w:w="698" w:type="pct"/>
            <w:vAlign w:val="center"/>
          </w:tcPr>
          <w:p w14:paraId="15BCC0DB" w14:textId="1F513F0F" w:rsidR="00B12598" w:rsidRPr="0030558C" w:rsidRDefault="00D32D4E"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6</w:t>
            </w:r>
          </w:p>
        </w:tc>
        <w:tc>
          <w:tcPr>
            <w:tcW w:w="1765" w:type="pct"/>
          </w:tcPr>
          <w:p w14:paraId="053F475D" w14:textId="458E6D20" w:rsidR="00B12598" w:rsidRPr="0030558C" w:rsidRDefault="001D5B3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registrului public electronic oficial al fermelor</w:t>
            </w:r>
          </w:p>
        </w:tc>
        <w:tc>
          <w:tcPr>
            <w:tcW w:w="2537" w:type="pct"/>
          </w:tcPr>
          <w:p w14:paraId="67A16EEF" w14:textId="46197A3E" w:rsidR="00B12598" w:rsidRPr="0030558C" w:rsidRDefault="001B217F"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Publicarea raportului privind punerea în aplicare a sprijinului de stat prin intermediul Registrului agricol public</w:t>
            </w:r>
          </w:p>
        </w:tc>
      </w:tr>
      <w:tr w:rsidR="00B12598" w:rsidRPr="0030558C" w14:paraId="60495AE8" w14:textId="77777777" w:rsidTr="001C28EC">
        <w:tc>
          <w:tcPr>
            <w:tcW w:w="698" w:type="pct"/>
            <w:vAlign w:val="center"/>
          </w:tcPr>
          <w:p w14:paraId="2939790A" w14:textId="0C1FD75A" w:rsidR="00B12598" w:rsidRPr="0030558C" w:rsidRDefault="00644D7E" w:rsidP="001C28EC">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8</w:t>
            </w:r>
          </w:p>
        </w:tc>
        <w:tc>
          <w:tcPr>
            <w:tcW w:w="1765" w:type="pct"/>
          </w:tcPr>
          <w:p w14:paraId="1CE52EEE" w14:textId="5A736DF8" w:rsidR="00B12598" w:rsidRPr="0030558C" w:rsidRDefault="00800AB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5</w:t>
            </w:r>
            <w:r>
              <w:rPr>
                <w:rFonts w:ascii="Times New Roman" w:hAnsi="Times New Roman"/>
                <w:noProof/>
                <w:sz w:val="24"/>
              </w:rPr>
              <w:t xml:space="preserve"> Extinderea economiei circulare</w:t>
            </w:r>
          </w:p>
        </w:tc>
        <w:tc>
          <w:tcPr>
            <w:tcW w:w="2537" w:type="pct"/>
          </w:tcPr>
          <w:p w14:paraId="1F462014" w14:textId="194EADF2" w:rsidR="00B12598" w:rsidRPr="0030558C" w:rsidRDefault="00AA4E81" w:rsidP="00D11736">
            <w:pPr>
              <w:spacing w:line="276" w:lineRule="auto"/>
              <w:ind w:left="-20" w:right="-20"/>
              <w:rPr>
                <w:rFonts w:ascii="Times New Roman" w:eastAsia="Times New Roman" w:hAnsi="Times New Roman" w:cs="Times New Roman"/>
                <w:noProof/>
                <w:sz w:val="24"/>
                <w:szCs w:val="24"/>
              </w:rPr>
            </w:pPr>
            <w:bookmarkStart w:id="2" w:name="_Hlk161045435"/>
            <w:r>
              <w:rPr>
                <w:rFonts w:ascii="Times New Roman" w:hAnsi="Times New Roman"/>
                <w:noProof/>
                <w:sz w:val="24"/>
              </w:rPr>
              <w:t>Adoptarea strategiei de punere în aplicare a principiilor economiei circulare și a planului de acțiune aferent</w:t>
            </w:r>
            <w:bookmarkEnd w:id="2"/>
            <w:r>
              <w:rPr>
                <w:rFonts w:ascii="Times New Roman" w:hAnsi="Times New Roman"/>
                <w:noProof/>
                <w:sz w:val="24"/>
              </w:rPr>
              <w:t xml:space="preserve"> </w:t>
            </w:r>
          </w:p>
        </w:tc>
      </w:tr>
    </w:tbl>
    <w:p w14:paraId="46FCFDB7" w14:textId="77777777" w:rsidR="0024781F" w:rsidRPr="0030558C" w:rsidRDefault="0024781F" w:rsidP="00D11736">
      <w:pPr>
        <w:rPr>
          <w:rFonts w:ascii="Times New Roman" w:hAnsi="Times New Roman" w:cs="Times New Roman"/>
          <w:b/>
          <w:bCs/>
          <w:noProof/>
          <w:sz w:val="24"/>
          <w:szCs w:val="24"/>
          <w:u w:val="single"/>
        </w:rPr>
      </w:pPr>
    </w:p>
    <w:p w14:paraId="1AA1909E"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48"/>
          <w:headerReference w:type="default" r:id="rId49"/>
          <w:footerReference w:type="even" r:id="rId50"/>
          <w:footerReference w:type="default" r:id="rId51"/>
          <w:headerReference w:type="first" r:id="rId52"/>
          <w:footerReference w:type="first" r:id="rId53"/>
          <w:pgSz w:w="11906" w:h="16838"/>
          <w:pgMar w:top="720" w:right="720" w:bottom="720" w:left="720" w:header="720" w:footer="720" w:gutter="0"/>
          <w:cols w:space="720"/>
          <w:docGrid w:linePitch="360"/>
        </w:sectPr>
      </w:pPr>
    </w:p>
    <w:p w14:paraId="729E2654" w14:textId="400388D6" w:rsidR="0024781F" w:rsidRPr="0030558C"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noua tranșă (T</w:t>
      </w:r>
      <w:r w:rsidRPr="00A201D2">
        <w:rPr>
          <w:rFonts w:ascii="Times New Roman" w:hAnsi="Times New Roman"/>
          <w:b/>
          <w:noProof/>
          <w:sz w:val="24"/>
          <w:u w:val="single"/>
        </w:rPr>
        <w:t>2</w:t>
      </w:r>
      <w:r>
        <w:rPr>
          <w:rFonts w:ascii="Times New Roman" w:hAnsi="Times New Roman"/>
          <w:b/>
          <w:noProof/>
          <w:sz w:val="24"/>
          <w:u w:val="single"/>
        </w:rPr>
        <w:t> </w:t>
      </w:r>
      <w:r w:rsidRPr="00A201D2">
        <w:rPr>
          <w:rFonts w:ascii="Times New Roman" w:hAnsi="Times New Roman"/>
          <w:b/>
          <w:noProof/>
          <w:sz w:val="24"/>
          <w:u w:val="single"/>
        </w:rPr>
        <w:t>2026</w:t>
      </w:r>
      <w:r>
        <w:rPr>
          <w:rFonts w:ascii="Times New Roman" w:hAnsi="Times New Roman"/>
          <w:b/>
          <w:noProof/>
          <w:sz w:val="24"/>
          <w:u w:val="single"/>
        </w:rPr>
        <w:t>)</w:t>
      </w:r>
    </w:p>
    <w:p w14:paraId="7D73FE11" w14:textId="1E71F71D" w:rsidR="00716591" w:rsidRPr="00B13375"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412</w:t>
      </w:r>
      <w:r>
        <w:rPr>
          <w:rFonts w:ascii="Times New Roman" w:hAnsi="Times New Roman"/>
          <w:noProof/>
          <w:sz w:val="24"/>
        </w:rPr>
        <w:t> </w:t>
      </w:r>
      <w:r w:rsidRPr="00A201D2">
        <w:rPr>
          <w:rFonts w:ascii="Times New Roman" w:hAnsi="Times New Roman"/>
          <w:noProof/>
          <w:sz w:val="24"/>
        </w:rPr>
        <w:t>976</w:t>
      </w:r>
      <w:r>
        <w:rPr>
          <w:rFonts w:ascii="Times New Roman" w:hAnsi="Times New Roman"/>
          <w:noProof/>
          <w:sz w:val="24"/>
        </w:rPr>
        <w:t> </w:t>
      </w:r>
      <w:r w:rsidRPr="00A201D2">
        <w:rPr>
          <w:rFonts w:ascii="Times New Roman" w:hAnsi="Times New Roman"/>
          <w:noProof/>
          <w:sz w:val="24"/>
        </w:rPr>
        <w:t>959</w:t>
      </w:r>
      <w:r>
        <w:rPr>
          <w:rFonts w:ascii="Times New Roman" w:hAnsi="Times New Roman"/>
          <w:noProof/>
          <w:sz w:val="24"/>
        </w:rPr>
        <w:t xml:space="preserve"> EUR</w:t>
      </w:r>
    </w:p>
    <w:p w14:paraId="65E6D2AD" w14:textId="47567C27"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173</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38314972" w14:textId="475BE2D7" w:rsidR="0024781F" w:rsidRPr="003B489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239</w:t>
      </w:r>
      <w:r>
        <w:rPr>
          <w:rFonts w:ascii="Times New Roman" w:hAnsi="Times New Roman"/>
          <w:noProof/>
          <w:sz w:val="24"/>
        </w:rPr>
        <w:t> </w:t>
      </w:r>
      <w:r w:rsidRPr="00A201D2">
        <w:rPr>
          <w:rFonts w:ascii="Times New Roman" w:hAnsi="Times New Roman"/>
          <w:noProof/>
          <w:sz w:val="24"/>
        </w:rPr>
        <w:t>976</w:t>
      </w:r>
      <w:r>
        <w:rPr>
          <w:rFonts w:ascii="Times New Roman" w:hAnsi="Times New Roman"/>
          <w:noProof/>
          <w:sz w:val="24"/>
        </w:rPr>
        <w:t> </w:t>
      </w:r>
      <w:r w:rsidRPr="00A201D2">
        <w:rPr>
          <w:rFonts w:ascii="Times New Roman" w:hAnsi="Times New Roman"/>
          <w:noProof/>
          <w:sz w:val="24"/>
        </w:rPr>
        <w:t>959</w:t>
      </w:r>
      <w:r>
        <w:rPr>
          <w:rFonts w:ascii="Times New Roman" w:hAnsi="Times New Roman"/>
          <w:noProof/>
          <w:sz w:val="24"/>
        </w:rPr>
        <w:t xml:space="preserve"> EUR</w:t>
      </w:r>
    </w:p>
    <w:p w14:paraId="55DB67AA" w14:textId="7846BDD2"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16</w:t>
      </w:r>
    </w:p>
    <w:tbl>
      <w:tblPr>
        <w:tblStyle w:val="TableGrid"/>
        <w:tblW w:w="10456" w:type="dxa"/>
        <w:tblLook w:val="04A0" w:firstRow="1" w:lastRow="0" w:firstColumn="1" w:lastColumn="0" w:noHBand="0" w:noVBand="1"/>
      </w:tblPr>
      <w:tblGrid>
        <w:gridCol w:w="1460"/>
        <w:gridCol w:w="3690"/>
        <w:gridCol w:w="5306"/>
      </w:tblGrid>
      <w:tr w:rsidR="0024781F" w:rsidRPr="0030558C" w14:paraId="6B5708C5" w14:textId="77777777" w:rsidTr="0B33EBF6">
        <w:tc>
          <w:tcPr>
            <w:tcW w:w="1460" w:type="dxa"/>
          </w:tcPr>
          <w:p w14:paraId="5D24C903"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3690" w:type="dxa"/>
          </w:tcPr>
          <w:p w14:paraId="67405347"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5306" w:type="dxa"/>
          </w:tcPr>
          <w:p w14:paraId="29C7A6CE"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E747F" w:rsidRPr="0030558C" w14:paraId="383BE416" w14:textId="77777777" w:rsidTr="00D82111">
        <w:tc>
          <w:tcPr>
            <w:tcW w:w="1460" w:type="dxa"/>
            <w:vAlign w:val="center"/>
          </w:tcPr>
          <w:p w14:paraId="6A6C84B2" w14:textId="0961B786" w:rsidR="002E747F" w:rsidRPr="0030558C" w:rsidRDefault="002E747F" w:rsidP="00272238">
            <w:pPr>
              <w:jc w:val="center"/>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4</w:t>
            </w:r>
          </w:p>
        </w:tc>
        <w:tc>
          <w:tcPr>
            <w:tcW w:w="3690" w:type="dxa"/>
          </w:tcPr>
          <w:p w14:paraId="602BA19D" w14:textId="04CA47A8" w:rsidR="002E747F" w:rsidRPr="0030558C" w:rsidRDefault="002E747F" w:rsidP="002E747F">
            <w:pPr>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Digitalizarea funcției publice și gestionarea resurselor umane</w:t>
            </w:r>
          </w:p>
        </w:tc>
        <w:tc>
          <w:tcPr>
            <w:tcW w:w="5306" w:type="dxa"/>
          </w:tcPr>
          <w:p w14:paraId="04E3F508" w14:textId="0783E13D" w:rsidR="002E747F" w:rsidRPr="0030558C" w:rsidRDefault="004C343E" w:rsidP="002E747F">
            <w:pPr>
              <w:rPr>
                <w:rFonts w:ascii="Times New Roman" w:eastAsia="Times New Roman" w:hAnsi="Times New Roman" w:cs="Times New Roman"/>
                <w:noProof/>
                <w:sz w:val="24"/>
                <w:szCs w:val="24"/>
              </w:rPr>
            </w:pPr>
            <w:r>
              <w:rPr>
                <w:rFonts w:ascii="Times New Roman" w:hAnsi="Times New Roman"/>
                <w:noProof/>
                <w:sz w:val="24"/>
              </w:rPr>
              <w:t>Modernizarea Portalului web unificat de stat al serviciilor electronice</w:t>
            </w:r>
          </w:p>
        </w:tc>
      </w:tr>
      <w:tr w:rsidR="0024781F" w:rsidRPr="0030558C" w14:paraId="4054BF0D" w14:textId="77777777" w:rsidTr="00272238">
        <w:tc>
          <w:tcPr>
            <w:tcW w:w="1460" w:type="dxa"/>
            <w:vAlign w:val="center"/>
          </w:tcPr>
          <w:p w14:paraId="04F868E7" w14:textId="2831EC67" w:rsidR="0024781F" w:rsidRPr="0030558C" w:rsidRDefault="008009C5"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10</w:t>
            </w:r>
          </w:p>
        </w:tc>
        <w:tc>
          <w:tcPr>
            <w:tcW w:w="3690" w:type="dxa"/>
          </w:tcPr>
          <w:p w14:paraId="48DD18CB" w14:textId="4503F699" w:rsidR="0024781F" w:rsidRPr="0030558C" w:rsidRDefault="16DA944A"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Reforme privind insolvența și executarea hotărârilor judecătorești</w:t>
            </w:r>
          </w:p>
        </w:tc>
        <w:tc>
          <w:tcPr>
            <w:tcW w:w="5306" w:type="dxa"/>
          </w:tcPr>
          <w:p w14:paraId="650D0A65" w14:textId="00CA9443" w:rsidR="0024781F" w:rsidRPr="0030558C" w:rsidRDefault="000D444E" w:rsidP="00D11736">
            <w:pPr>
              <w:spacing w:line="276" w:lineRule="auto"/>
              <w:rPr>
                <w:rFonts w:ascii="Times New Roman" w:hAnsi="Times New Roman" w:cs="Times New Roman"/>
                <w:noProof/>
                <w:sz w:val="24"/>
                <w:szCs w:val="24"/>
              </w:rPr>
            </w:pPr>
            <w:r>
              <w:rPr>
                <w:rFonts w:ascii="Times New Roman" w:hAnsi="Times New Roman"/>
                <w:noProof/>
                <w:sz w:val="24"/>
              </w:rPr>
              <w:t>Este operațional un sistem informatic actualizat privind executarea hotărârilor judecătorești.</w:t>
            </w:r>
          </w:p>
        </w:tc>
      </w:tr>
      <w:tr w:rsidR="00DC46EC" w:rsidRPr="0030558C" w14:paraId="1A26CD73" w14:textId="77777777" w:rsidTr="00272238">
        <w:tc>
          <w:tcPr>
            <w:tcW w:w="1460" w:type="dxa"/>
            <w:vAlign w:val="center"/>
          </w:tcPr>
          <w:p w14:paraId="2FAE53EA" w14:textId="068C6EEE" w:rsidR="00DC46EC" w:rsidRPr="0030558C" w:rsidRDefault="009F6173"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5</w:t>
            </w:r>
          </w:p>
        </w:tc>
        <w:tc>
          <w:tcPr>
            <w:tcW w:w="3690" w:type="dxa"/>
          </w:tcPr>
          <w:p w14:paraId="4DD602A3" w14:textId="02D3E172" w:rsidR="00DC46EC" w:rsidRPr="0030558C" w:rsidRDefault="7CCBB45D"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cadrului juridic pentru o combatere mai eficace a corupției</w:t>
            </w:r>
          </w:p>
        </w:tc>
        <w:tc>
          <w:tcPr>
            <w:tcW w:w="5306" w:type="dxa"/>
          </w:tcPr>
          <w:p w14:paraId="262FFDC2" w14:textId="2FF15B79" w:rsidR="00DC46EC" w:rsidRPr="0030558C" w:rsidRDefault="006E19E8"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unei noi strategii anticorupție și a unui program de stat anticorupție pentru perioada de după </w:t>
            </w:r>
            <w:r w:rsidRPr="00A201D2">
              <w:rPr>
                <w:rFonts w:ascii="Times New Roman" w:hAnsi="Times New Roman"/>
                <w:noProof/>
                <w:sz w:val="24"/>
              </w:rPr>
              <w:t>2025</w:t>
            </w:r>
          </w:p>
        </w:tc>
      </w:tr>
      <w:tr w:rsidR="001238D7" w:rsidRPr="0030558C" w14:paraId="5EF2B9AE" w14:textId="77777777" w:rsidTr="00D82111">
        <w:tc>
          <w:tcPr>
            <w:tcW w:w="1460" w:type="dxa"/>
            <w:vAlign w:val="center"/>
          </w:tcPr>
          <w:p w14:paraId="1794659A" w14:textId="5EF1A792" w:rsidR="001238D7" w:rsidRPr="0030558C" w:rsidRDefault="001238D7" w:rsidP="00272238">
            <w:pPr>
              <w:jc w:val="center"/>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5</w:t>
            </w:r>
          </w:p>
        </w:tc>
        <w:tc>
          <w:tcPr>
            <w:tcW w:w="3690" w:type="dxa"/>
          </w:tcPr>
          <w:p w14:paraId="330A8B9B" w14:textId="77B661FB" w:rsidR="001238D7" w:rsidRPr="0030558C" w:rsidRDefault="001238D7" w:rsidP="001238D7">
            <w:pPr>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5</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Eliminarea mai bună a creditelor neperformante</w:t>
            </w:r>
          </w:p>
        </w:tc>
        <w:tc>
          <w:tcPr>
            <w:tcW w:w="5306" w:type="dxa"/>
          </w:tcPr>
          <w:p w14:paraId="369A77CD" w14:textId="2AD9C123" w:rsidR="001238D7" w:rsidRPr="0030558C" w:rsidRDefault="001238D7" w:rsidP="001238D7">
            <w:pPr>
              <w:rPr>
                <w:rFonts w:ascii="Times New Roman" w:hAnsi="Times New Roman" w:cs="Times New Roman"/>
                <w:noProof/>
                <w:sz w:val="24"/>
                <w:szCs w:val="24"/>
              </w:rPr>
            </w:pPr>
            <w:r>
              <w:rPr>
                <w:rFonts w:ascii="Times New Roman" w:hAnsi="Times New Roman"/>
                <w:noProof/>
                <w:sz w:val="24"/>
              </w:rPr>
              <w:t>Intrarea în vigoare a actelor juridice menite să îmbunătățească eliminarea creditelor neperformante</w:t>
            </w:r>
          </w:p>
        </w:tc>
      </w:tr>
      <w:tr w:rsidR="00DC46EC" w:rsidRPr="0030558C" w14:paraId="6E5357BC" w14:textId="77777777" w:rsidTr="00272238">
        <w:tc>
          <w:tcPr>
            <w:tcW w:w="1460" w:type="dxa"/>
            <w:vAlign w:val="center"/>
          </w:tcPr>
          <w:p w14:paraId="5CC02133" w14:textId="4F36E62D" w:rsidR="00DC46EC" w:rsidRPr="0030558C" w:rsidRDefault="00A0506A"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3</w:t>
            </w:r>
          </w:p>
        </w:tc>
        <w:tc>
          <w:tcPr>
            <w:tcW w:w="3690" w:type="dxa"/>
          </w:tcPr>
          <w:p w14:paraId="51C6955E" w14:textId="3F4A50E2" w:rsidR="00DC46EC" w:rsidRPr="0030558C" w:rsidRDefault="00AB3DAC"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5</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Reducerea participării statului în sectorul bancar</w:t>
            </w:r>
          </w:p>
        </w:tc>
        <w:tc>
          <w:tcPr>
            <w:tcW w:w="5306" w:type="dxa"/>
          </w:tcPr>
          <w:p w14:paraId="4A5D09F2" w14:textId="2B1A2D72" w:rsidR="00DC46EC" w:rsidRPr="0030558C" w:rsidRDefault="004B3D9D"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reducere treptată a participării statului în sectorul bancar</w:t>
            </w:r>
          </w:p>
        </w:tc>
      </w:tr>
      <w:tr w:rsidR="00DC46EC" w:rsidRPr="0030558C" w14:paraId="20CB3CDD" w14:textId="77777777" w:rsidTr="00272238">
        <w:tc>
          <w:tcPr>
            <w:tcW w:w="1460" w:type="dxa"/>
            <w:vAlign w:val="center"/>
          </w:tcPr>
          <w:p w14:paraId="7094355C" w14:textId="718B96CF" w:rsidR="00DC46EC" w:rsidRPr="0030558C" w:rsidRDefault="00A0506A"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3</w:t>
            </w:r>
          </w:p>
        </w:tc>
        <w:tc>
          <w:tcPr>
            <w:tcW w:w="3690" w:type="dxa"/>
          </w:tcPr>
          <w:p w14:paraId="00CFF9D8" w14:textId="264E3200" w:rsidR="00DC46EC" w:rsidRPr="0030558C" w:rsidRDefault="00895560"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guvernanței și a administrării întreprinderilor deținute de stat</w:t>
            </w:r>
          </w:p>
        </w:tc>
        <w:tc>
          <w:tcPr>
            <w:tcW w:w="5306" w:type="dxa"/>
          </w:tcPr>
          <w:p w14:paraId="45B08AD7" w14:textId="20E0FDB2" w:rsidR="00DC46EC" w:rsidRPr="0030558C" w:rsidRDefault="00A34FBB" w:rsidP="00D11736">
            <w:pPr>
              <w:spacing w:line="276" w:lineRule="auto"/>
              <w:rPr>
                <w:rFonts w:ascii="Times New Roman" w:hAnsi="Times New Roman" w:cs="Times New Roman"/>
                <w:noProof/>
                <w:sz w:val="24"/>
                <w:szCs w:val="24"/>
              </w:rPr>
            </w:pPr>
            <w:r>
              <w:rPr>
                <w:rFonts w:ascii="Times New Roman" w:hAnsi="Times New Roman"/>
                <w:noProof/>
                <w:sz w:val="24"/>
              </w:rPr>
              <w:t>Numirea unor consilii de supraveghere în întreprinderilor deținute de stat în care majoritatea membrilor să fie independenți</w:t>
            </w:r>
          </w:p>
        </w:tc>
      </w:tr>
      <w:tr w:rsidR="00DC46EC" w:rsidRPr="0030558C" w14:paraId="6AA12FDA" w14:textId="77777777" w:rsidTr="00272238">
        <w:tc>
          <w:tcPr>
            <w:tcW w:w="1460" w:type="dxa"/>
            <w:vAlign w:val="center"/>
          </w:tcPr>
          <w:p w14:paraId="5B2838AC" w14:textId="3555C868" w:rsidR="00DC46EC" w:rsidRPr="0030558C" w:rsidRDefault="00886D12"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7</w:t>
            </w:r>
          </w:p>
        </w:tc>
        <w:tc>
          <w:tcPr>
            <w:tcW w:w="3690" w:type="dxa"/>
          </w:tcPr>
          <w:p w14:paraId="311315EC" w14:textId="36F620B0" w:rsidR="00DC46EC" w:rsidRPr="0030558C" w:rsidRDefault="00926808"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6</w:t>
            </w:r>
            <w:r>
              <w:rPr>
                <w:rFonts w:ascii="Times New Roman" w:hAnsi="Times New Roman"/>
                <w:noProof/>
                <w:sz w:val="24"/>
              </w:rPr>
              <w:t xml:space="preserve"> Îmbunătățirea funcționării pieței forței de muncă</w:t>
            </w:r>
          </w:p>
        </w:tc>
        <w:tc>
          <w:tcPr>
            <w:tcW w:w="5306" w:type="dxa"/>
          </w:tcPr>
          <w:p w14:paraId="443CC6BE" w14:textId="79963B39" w:rsidR="00DC46EC" w:rsidRPr="0030558C" w:rsidRDefault="0008599A"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privind ocuparea forței de muncă în rândul populației</w:t>
            </w:r>
          </w:p>
        </w:tc>
      </w:tr>
      <w:tr w:rsidR="00DC46EC" w:rsidRPr="0030558C" w14:paraId="4356A54A" w14:textId="77777777" w:rsidTr="00272238">
        <w:tc>
          <w:tcPr>
            <w:tcW w:w="1460" w:type="dxa"/>
            <w:vAlign w:val="center"/>
          </w:tcPr>
          <w:p w14:paraId="19DC0D70" w14:textId="0379B58C" w:rsidR="00DC46EC" w:rsidRPr="0030558C" w:rsidRDefault="00E42E9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12</w:t>
            </w:r>
          </w:p>
        </w:tc>
        <w:tc>
          <w:tcPr>
            <w:tcW w:w="3690" w:type="dxa"/>
          </w:tcPr>
          <w:p w14:paraId="29FC34DD" w14:textId="2C289C03" w:rsidR="00DC46EC" w:rsidRPr="0030558C" w:rsidRDefault="001E0B61"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.I</w:t>
            </w:r>
            <w:r w:rsidRPr="00A201D2">
              <w:rPr>
                <w:rFonts w:ascii="Times New Roman" w:hAnsi="Times New Roman"/>
                <w:noProof/>
                <w:sz w:val="24"/>
              </w:rPr>
              <w:t>1</w:t>
            </w:r>
            <w:r>
              <w:rPr>
                <w:rFonts w:ascii="Times New Roman" w:hAnsi="Times New Roman"/>
                <w:noProof/>
                <w:sz w:val="24"/>
              </w:rPr>
              <w:t xml:space="preserve"> Investiții în educație</w:t>
            </w:r>
          </w:p>
        </w:tc>
        <w:tc>
          <w:tcPr>
            <w:tcW w:w="5306" w:type="dxa"/>
          </w:tcPr>
          <w:p w14:paraId="4B84DE72" w14:textId="1D648B83" w:rsidR="00013026" w:rsidRPr="0030558C" w:rsidRDefault="00013026"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300</w:t>
            </w:r>
            <w:r>
              <w:rPr>
                <w:rFonts w:ascii="Times New Roman" w:hAnsi="Times New Roman"/>
                <w:noProof/>
                <w:sz w:val="24"/>
              </w:rPr>
              <w:t xml:space="preserve"> de milioane EUR în educație</w:t>
            </w:r>
          </w:p>
        </w:tc>
      </w:tr>
      <w:tr w:rsidR="003C0536" w:rsidRPr="0030558C" w14:paraId="2AEC2D72" w14:textId="77777777" w:rsidTr="00272238">
        <w:trPr>
          <w:trHeight w:val="300"/>
        </w:trPr>
        <w:tc>
          <w:tcPr>
            <w:tcW w:w="1460" w:type="dxa"/>
            <w:vAlign w:val="center"/>
          </w:tcPr>
          <w:p w14:paraId="23BE1171" w14:textId="613C61AE" w:rsidR="003C0536" w:rsidRPr="0030558C" w:rsidRDefault="00E42E9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14</w:t>
            </w:r>
          </w:p>
        </w:tc>
        <w:tc>
          <w:tcPr>
            <w:tcW w:w="3690" w:type="dxa"/>
          </w:tcPr>
          <w:p w14:paraId="4DAFE7CE" w14:textId="4B4F6983" w:rsidR="003C0536" w:rsidRPr="0030558C" w:rsidRDefault="49D3A370"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.I</w:t>
            </w:r>
            <w:r w:rsidRPr="00A201D2">
              <w:rPr>
                <w:rFonts w:ascii="Times New Roman" w:hAnsi="Times New Roman"/>
                <w:noProof/>
                <w:sz w:val="24"/>
              </w:rPr>
              <w:t>2</w:t>
            </w:r>
            <w:r>
              <w:rPr>
                <w:rFonts w:ascii="Times New Roman" w:hAnsi="Times New Roman"/>
                <w:noProof/>
                <w:sz w:val="24"/>
              </w:rPr>
              <w:t xml:space="preserve"> Investiții în asistența medicală</w:t>
            </w:r>
          </w:p>
        </w:tc>
        <w:tc>
          <w:tcPr>
            <w:tcW w:w="5306" w:type="dxa"/>
          </w:tcPr>
          <w:p w14:paraId="705C95D0" w14:textId="4712C9CE" w:rsidR="003C0536" w:rsidRPr="0030558C" w:rsidRDefault="0013163B"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200</w:t>
            </w:r>
            <w:r>
              <w:rPr>
                <w:rFonts w:ascii="Times New Roman" w:hAnsi="Times New Roman"/>
                <w:noProof/>
                <w:sz w:val="24"/>
              </w:rPr>
              <w:t xml:space="preserve"> de milioane EUR în asistența medicală</w:t>
            </w:r>
          </w:p>
        </w:tc>
      </w:tr>
      <w:tr w:rsidR="007905DC" w:rsidRPr="0030558C" w14:paraId="7A95D2E1" w14:textId="77777777" w:rsidTr="00272238">
        <w:tc>
          <w:tcPr>
            <w:tcW w:w="1460" w:type="dxa"/>
            <w:vAlign w:val="center"/>
          </w:tcPr>
          <w:p w14:paraId="24AA11D5" w14:textId="332657E2" w:rsidR="007905DC" w:rsidRPr="0030558C" w:rsidRDefault="00E42E9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18</w:t>
            </w:r>
          </w:p>
        </w:tc>
        <w:tc>
          <w:tcPr>
            <w:tcW w:w="3690" w:type="dxa"/>
          </w:tcPr>
          <w:p w14:paraId="2B7AE5DB" w14:textId="1B50D0CA" w:rsidR="007905DC" w:rsidRPr="0030558C" w:rsidRDefault="00E402CF"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 xml:space="preserve"> I</w:t>
            </w:r>
            <w:r w:rsidRPr="00A201D2">
              <w:rPr>
                <w:rFonts w:ascii="Times New Roman" w:hAnsi="Times New Roman"/>
                <w:noProof/>
                <w:sz w:val="24"/>
              </w:rPr>
              <w:t>5</w:t>
            </w:r>
            <w:r>
              <w:rPr>
                <w:rFonts w:ascii="Times New Roman" w:hAnsi="Times New Roman"/>
                <w:noProof/>
                <w:sz w:val="24"/>
              </w:rPr>
              <w:t xml:space="preserve"> Investiții în asigurarea de locuințe pentru grupurile vulnerabile ale populației</w:t>
            </w:r>
          </w:p>
        </w:tc>
        <w:tc>
          <w:tcPr>
            <w:tcW w:w="5306" w:type="dxa"/>
          </w:tcPr>
          <w:p w14:paraId="24D0D55B" w14:textId="72716B61" w:rsidR="007905DC" w:rsidRPr="0030558C" w:rsidRDefault="0041606D"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200</w:t>
            </w:r>
            <w:r>
              <w:rPr>
                <w:rFonts w:ascii="Times New Roman" w:hAnsi="Times New Roman"/>
                <w:noProof/>
                <w:sz w:val="24"/>
              </w:rPr>
              <w:t xml:space="preserve"> de milioane EUR în asigurarea de locuințe pentru veteranii cu invaliditate de gradul I-II, pentru membrii de familie ai veteranilor decedați și pentru persoanele strămutate în interiorul țării</w:t>
            </w:r>
          </w:p>
        </w:tc>
      </w:tr>
      <w:tr w:rsidR="004006DE" w:rsidRPr="0030558C" w14:paraId="359E169B" w14:textId="77777777" w:rsidTr="00272238">
        <w:tc>
          <w:tcPr>
            <w:tcW w:w="1460" w:type="dxa"/>
            <w:vAlign w:val="center"/>
          </w:tcPr>
          <w:p w14:paraId="0C231F38" w14:textId="67E54EB8" w:rsidR="004006DE" w:rsidRPr="0030558C" w:rsidRDefault="00CC38D1"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7</w:t>
            </w:r>
          </w:p>
        </w:tc>
        <w:tc>
          <w:tcPr>
            <w:tcW w:w="3690" w:type="dxa"/>
          </w:tcPr>
          <w:p w14:paraId="5F3DE1CA" w14:textId="033786E4" w:rsidR="2440CF9B" w:rsidRPr="0030558C" w:rsidRDefault="2440CF9B" w:rsidP="00D11736">
            <w:pPr>
              <w:spacing w:after="200"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9</w:t>
            </w:r>
            <w:r>
              <w:rPr>
                <w:rFonts w:ascii="Times New Roman" w:hAnsi="Times New Roman"/>
                <w:noProof/>
                <w:sz w:val="24"/>
              </w:rPr>
              <w:t>.I</w:t>
            </w:r>
            <w:r w:rsidRPr="00A201D2">
              <w:rPr>
                <w:rFonts w:ascii="Times New Roman" w:hAnsi="Times New Roman"/>
                <w:noProof/>
                <w:sz w:val="24"/>
              </w:rPr>
              <w:t>1</w:t>
            </w:r>
            <w:r>
              <w:rPr>
                <w:rFonts w:ascii="Times New Roman" w:hAnsi="Times New Roman"/>
                <w:noProof/>
                <w:sz w:val="24"/>
              </w:rPr>
              <w:t xml:space="preserve"> Investiții pentru nevoile de redresare, reconstrucție și modernizare ale autorităților subnaționale din Ucraina</w:t>
            </w:r>
          </w:p>
        </w:tc>
        <w:tc>
          <w:tcPr>
            <w:tcW w:w="5306" w:type="dxa"/>
          </w:tcPr>
          <w:p w14:paraId="46AC3D11" w14:textId="6F71D5D6" w:rsidR="01AC82A2" w:rsidRPr="0030558C" w:rsidRDefault="01AC82A2" w:rsidP="00D11736">
            <w:pPr>
              <w:spacing w:after="200" w:line="276" w:lineRule="auto"/>
              <w:rPr>
                <w:rFonts w:ascii="Times New Roman" w:hAnsi="Times New Roman" w:cs="Times New Roman"/>
                <w:noProof/>
                <w:sz w:val="24"/>
                <w:szCs w:val="24"/>
              </w:rPr>
            </w:pPr>
            <w:r>
              <w:rPr>
                <w:rFonts w:ascii="Times New Roman" w:hAnsi="Times New Roman"/>
                <w:noProof/>
                <w:sz w:val="24"/>
              </w:rPr>
              <w:t xml:space="preserve">Alocarea a cel puțin </w:t>
            </w:r>
            <w:r w:rsidRPr="00A201D2">
              <w:rPr>
                <w:rFonts w:ascii="Times New Roman" w:hAnsi="Times New Roman"/>
                <w:noProof/>
                <w:sz w:val="24"/>
              </w:rPr>
              <w:t>5</w:t>
            </w:r>
            <w:r>
              <w:rPr>
                <w:rFonts w:ascii="Times New Roman" w:hAnsi="Times New Roman"/>
                <w:noProof/>
                <w:sz w:val="24"/>
              </w:rPr>
              <w:t xml:space="preserve"> % din sprijinul financiar nerambursabil total pentru satisfacerea nevoilor de redresare, reconstrucție și modernizare ale autorităților subnaționale </w:t>
            </w:r>
          </w:p>
        </w:tc>
      </w:tr>
      <w:tr w:rsidR="004006DE" w:rsidRPr="0030558C" w14:paraId="2C2D0947" w14:textId="77777777" w:rsidTr="00272238">
        <w:tc>
          <w:tcPr>
            <w:tcW w:w="1460" w:type="dxa"/>
            <w:vAlign w:val="center"/>
          </w:tcPr>
          <w:p w14:paraId="1BE91E5E" w14:textId="5919A36A" w:rsidR="004006DE" w:rsidRPr="0030558C" w:rsidRDefault="00C37DDC"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6</w:t>
            </w:r>
          </w:p>
        </w:tc>
        <w:tc>
          <w:tcPr>
            <w:tcW w:w="3690" w:type="dxa"/>
          </w:tcPr>
          <w:p w14:paraId="0C5FFA9E" w14:textId="70A1A353" w:rsidR="4052EB23" w:rsidRPr="0030558C" w:rsidRDefault="4052EB23"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Reforma pieței energiei electrice</w:t>
            </w:r>
          </w:p>
        </w:tc>
        <w:tc>
          <w:tcPr>
            <w:tcW w:w="5306" w:type="dxa"/>
          </w:tcPr>
          <w:p w14:paraId="0A82B576" w14:textId="7E9AC9B8" w:rsidR="01AC82A2" w:rsidRPr="0030558C" w:rsidRDefault="28093A2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modificarea condițiilor de impozitare a participanților la piața energiei electrice</w:t>
            </w:r>
          </w:p>
        </w:tc>
      </w:tr>
      <w:tr w:rsidR="0033290A" w:rsidRPr="0030558C" w14:paraId="074193D5" w14:textId="77777777" w:rsidTr="00272238">
        <w:tc>
          <w:tcPr>
            <w:tcW w:w="1460" w:type="dxa"/>
            <w:vAlign w:val="center"/>
          </w:tcPr>
          <w:p w14:paraId="25E58A8D" w14:textId="6FC7B956" w:rsidR="0033290A" w:rsidRPr="0030558C" w:rsidRDefault="00011749"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9</w:t>
            </w:r>
          </w:p>
        </w:tc>
        <w:tc>
          <w:tcPr>
            <w:tcW w:w="3690" w:type="dxa"/>
          </w:tcPr>
          <w:p w14:paraId="0A7DD811" w14:textId="7125866C" w:rsidR="7113EBB4" w:rsidRPr="0030558C" w:rsidRDefault="7113EBB4"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Liberalizarea prețurilor la energie electrică și gaze naturale</w:t>
            </w:r>
          </w:p>
        </w:tc>
        <w:tc>
          <w:tcPr>
            <w:tcW w:w="5306" w:type="dxa"/>
          </w:tcPr>
          <w:p w14:paraId="7059B84F" w14:textId="5EAED9E6" w:rsidR="01AC82A2" w:rsidRPr="0030558C" w:rsidRDefault="00127203" w:rsidP="00D11736">
            <w:pPr>
              <w:spacing w:line="276" w:lineRule="auto"/>
              <w:rPr>
                <w:rFonts w:ascii="Times New Roman" w:hAnsi="Times New Roman" w:cs="Times New Roman"/>
                <w:noProof/>
                <w:sz w:val="24"/>
                <w:szCs w:val="24"/>
              </w:rPr>
            </w:pPr>
            <w:r>
              <w:rPr>
                <w:rFonts w:ascii="Times New Roman" w:hAnsi="Times New Roman"/>
                <w:noProof/>
                <w:sz w:val="24"/>
              </w:rPr>
              <w:t>Adoptarea unei foi de parcurs pentru liberalizarea treptată a pieței gazelor și energiei electrice, care să fie pusă în aplicare după expirarea legii marțiale</w:t>
            </w:r>
          </w:p>
        </w:tc>
      </w:tr>
      <w:tr w:rsidR="00795760" w:rsidRPr="0030558C" w14:paraId="382EA747" w14:textId="77777777" w:rsidTr="00272238">
        <w:tc>
          <w:tcPr>
            <w:tcW w:w="1460" w:type="dxa"/>
            <w:vAlign w:val="center"/>
          </w:tcPr>
          <w:p w14:paraId="7E2EFF2F" w14:textId="262F0598" w:rsidR="00795760" w:rsidRPr="0030558C" w:rsidRDefault="0079576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9</w:t>
            </w:r>
          </w:p>
        </w:tc>
        <w:tc>
          <w:tcPr>
            <w:tcW w:w="3690" w:type="dxa"/>
          </w:tcPr>
          <w:p w14:paraId="5AB8052F" w14:textId="0665FFE4" w:rsidR="00795760" w:rsidRPr="0030558C" w:rsidRDefault="00795760" w:rsidP="00795760">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.I</w:t>
            </w:r>
            <w:r w:rsidRPr="00A201D2">
              <w:rPr>
                <w:rFonts w:ascii="Times New Roman" w:hAnsi="Times New Roman"/>
                <w:noProof/>
                <w:sz w:val="24"/>
              </w:rPr>
              <w:t>1</w:t>
            </w:r>
            <w:r>
              <w:rPr>
                <w:rFonts w:ascii="Times New Roman" w:hAnsi="Times New Roman"/>
                <w:noProof/>
                <w:sz w:val="24"/>
              </w:rPr>
              <w:t xml:space="preserve"> Investiții în deminare</w:t>
            </w:r>
          </w:p>
        </w:tc>
        <w:tc>
          <w:tcPr>
            <w:tcW w:w="5306" w:type="dxa"/>
          </w:tcPr>
          <w:p w14:paraId="6D1D7843" w14:textId="2EC9C87D" w:rsidR="00795760" w:rsidRPr="0030558C" w:rsidRDefault="00795760" w:rsidP="00795760">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30</w:t>
            </w:r>
            <w:r>
              <w:rPr>
                <w:rFonts w:ascii="Times New Roman" w:hAnsi="Times New Roman"/>
                <w:noProof/>
                <w:sz w:val="24"/>
              </w:rPr>
              <w:t xml:space="preserve"> de milioane EUR în deminarea terenurilor agricole</w:t>
            </w:r>
          </w:p>
        </w:tc>
      </w:tr>
      <w:tr w:rsidR="00795760" w:rsidRPr="0030558C" w14:paraId="42AF0779" w14:textId="77777777" w:rsidTr="00272238">
        <w:tc>
          <w:tcPr>
            <w:tcW w:w="1460" w:type="dxa"/>
            <w:vAlign w:val="center"/>
          </w:tcPr>
          <w:p w14:paraId="397B050C" w14:textId="6C9625D2" w:rsidR="00795760" w:rsidRPr="0030558C" w:rsidRDefault="0079576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4</w:t>
            </w:r>
          </w:p>
        </w:tc>
        <w:tc>
          <w:tcPr>
            <w:tcW w:w="3690" w:type="dxa"/>
          </w:tcPr>
          <w:p w14:paraId="64F18BB7" w14:textId="2FF82B83" w:rsidR="00795760" w:rsidRPr="0030558C" w:rsidRDefault="00795760" w:rsidP="00795760">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14</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Digitalizarea serviciilor publice</w:t>
            </w:r>
          </w:p>
        </w:tc>
        <w:tc>
          <w:tcPr>
            <w:tcW w:w="5306" w:type="dxa"/>
          </w:tcPr>
          <w:p w14:paraId="0952D43F" w14:textId="77777777" w:rsidR="008231F9" w:rsidRPr="0030558C" w:rsidRDefault="00795760" w:rsidP="008231F9">
            <w:pPr>
              <w:rPr>
                <w:rFonts w:ascii="Times New Roman" w:hAnsi="Times New Roman" w:cs="Times New Roman"/>
                <w:bCs/>
                <w:noProof/>
                <w:sz w:val="24"/>
                <w:szCs w:val="24"/>
              </w:rPr>
            </w:pPr>
            <w:r>
              <w:rPr>
                <w:rFonts w:ascii="Times New Roman" w:hAnsi="Times New Roman"/>
                <w:noProof/>
                <w:sz w:val="24"/>
              </w:rPr>
              <w:t>Intrarea în vigoare a actului juridic privind funcționarea</w:t>
            </w:r>
          </w:p>
          <w:p w14:paraId="58FE07CF" w14:textId="10F1E6E0" w:rsidR="00795760" w:rsidRPr="0030558C" w:rsidRDefault="008231F9" w:rsidP="00D82111">
            <w:pPr>
              <w:rPr>
                <w:rFonts w:ascii="Times New Roman" w:hAnsi="Times New Roman" w:cs="Times New Roman"/>
                <w:noProof/>
                <w:sz w:val="24"/>
                <w:szCs w:val="24"/>
              </w:rPr>
            </w:pPr>
            <w:r>
              <w:rPr>
                <w:rFonts w:ascii="Times New Roman" w:hAnsi="Times New Roman"/>
                <w:noProof/>
                <w:sz w:val="24"/>
              </w:rPr>
              <w:t>sistemului integrat de identificare electronică, în conformitate cu principiile prevăzute în Regulamentul (UE)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1183</w:t>
            </w:r>
          </w:p>
        </w:tc>
      </w:tr>
      <w:tr w:rsidR="00795760" w:rsidRPr="0030558C" w14:paraId="46A48B0F" w14:textId="77777777" w:rsidTr="00272238">
        <w:tc>
          <w:tcPr>
            <w:tcW w:w="1460" w:type="dxa"/>
            <w:vAlign w:val="center"/>
          </w:tcPr>
          <w:p w14:paraId="78CB6A04" w14:textId="3019684E" w:rsidR="00795760" w:rsidRPr="0030558C" w:rsidRDefault="0079576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7</w:t>
            </w:r>
          </w:p>
        </w:tc>
        <w:tc>
          <w:tcPr>
            <w:tcW w:w="3690" w:type="dxa"/>
          </w:tcPr>
          <w:p w14:paraId="1DB267B3" w14:textId="1700D2D6" w:rsidR="00795760" w:rsidRPr="0030558C" w:rsidRDefault="00795760" w:rsidP="00795760">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15</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Refacerea și conservarea resurselor naturale</w:t>
            </w:r>
          </w:p>
        </w:tc>
        <w:tc>
          <w:tcPr>
            <w:tcW w:w="5306" w:type="dxa"/>
          </w:tcPr>
          <w:p w14:paraId="6B580B8B" w14:textId="1339840B" w:rsidR="00795760" w:rsidRPr="0030558C" w:rsidRDefault="00795760" w:rsidP="00795760">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privind reducerea </w:t>
            </w:r>
            <w:r>
              <w:rPr>
                <w:rFonts w:ascii="Times New Roman" w:hAnsi="Times New Roman"/>
                <w:noProof/>
                <w:color w:val="000000" w:themeColor="text1"/>
                <w:sz w:val="24"/>
              </w:rPr>
              <w:t>defrișărilor și a degradării pădurilor</w:t>
            </w:r>
          </w:p>
        </w:tc>
      </w:tr>
    </w:tbl>
    <w:p w14:paraId="23C1B0B4" w14:textId="77777777" w:rsidR="0024781F" w:rsidRPr="0030558C" w:rsidRDefault="0024781F" w:rsidP="00D11736">
      <w:pPr>
        <w:rPr>
          <w:rFonts w:ascii="Times New Roman" w:hAnsi="Times New Roman" w:cs="Times New Roman"/>
          <w:b/>
          <w:bCs/>
          <w:noProof/>
          <w:sz w:val="24"/>
          <w:szCs w:val="24"/>
          <w:u w:val="single"/>
        </w:rPr>
      </w:pPr>
    </w:p>
    <w:p w14:paraId="4335B871"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54"/>
          <w:headerReference w:type="default" r:id="rId55"/>
          <w:footerReference w:type="even" r:id="rId56"/>
          <w:footerReference w:type="default" r:id="rId57"/>
          <w:headerReference w:type="first" r:id="rId58"/>
          <w:footerReference w:type="first" r:id="rId59"/>
          <w:pgSz w:w="11906" w:h="16838"/>
          <w:pgMar w:top="720" w:right="720" w:bottom="720" w:left="720" w:header="720" w:footer="720" w:gutter="0"/>
          <w:cols w:space="720"/>
          <w:docGrid w:linePitch="360"/>
        </w:sectPr>
      </w:pPr>
    </w:p>
    <w:p w14:paraId="58A4B24B" w14:textId="21F0DD10" w:rsidR="0024781F" w:rsidRPr="0030558C"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zecea tranșă (T</w:t>
      </w:r>
      <w:r w:rsidRPr="00A201D2">
        <w:rPr>
          <w:rFonts w:ascii="Times New Roman" w:hAnsi="Times New Roman"/>
          <w:b/>
          <w:noProof/>
          <w:sz w:val="24"/>
          <w:u w:val="single"/>
        </w:rPr>
        <w:t>3</w:t>
      </w:r>
      <w:r>
        <w:rPr>
          <w:rFonts w:ascii="Times New Roman" w:hAnsi="Times New Roman"/>
          <w:b/>
          <w:noProof/>
          <w:sz w:val="24"/>
          <w:u w:val="single"/>
        </w:rPr>
        <w:t> </w:t>
      </w:r>
      <w:r w:rsidRPr="00A201D2">
        <w:rPr>
          <w:rFonts w:ascii="Times New Roman" w:hAnsi="Times New Roman"/>
          <w:b/>
          <w:noProof/>
          <w:sz w:val="24"/>
          <w:u w:val="single"/>
        </w:rPr>
        <w:t>2026</w:t>
      </w:r>
      <w:r>
        <w:rPr>
          <w:rFonts w:ascii="Times New Roman" w:hAnsi="Times New Roman"/>
          <w:b/>
          <w:noProof/>
          <w:sz w:val="24"/>
          <w:u w:val="single"/>
        </w:rPr>
        <w:t>)</w:t>
      </w:r>
    </w:p>
    <w:p w14:paraId="7DB3D7CC" w14:textId="4511284A"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531</w:t>
      </w:r>
      <w:r>
        <w:rPr>
          <w:rFonts w:ascii="Times New Roman" w:hAnsi="Times New Roman"/>
          <w:noProof/>
          <w:sz w:val="24"/>
        </w:rPr>
        <w:t> </w:t>
      </w:r>
      <w:r w:rsidRPr="00A201D2">
        <w:rPr>
          <w:rFonts w:ascii="Times New Roman" w:hAnsi="Times New Roman"/>
          <w:noProof/>
          <w:sz w:val="24"/>
        </w:rPr>
        <w:t>105</w:t>
      </w:r>
      <w:r>
        <w:rPr>
          <w:rFonts w:ascii="Times New Roman" w:hAnsi="Times New Roman"/>
          <w:noProof/>
          <w:sz w:val="24"/>
        </w:rPr>
        <w:t> </w:t>
      </w:r>
      <w:r w:rsidRPr="00A201D2">
        <w:rPr>
          <w:rFonts w:ascii="Times New Roman" w:hAnsi="Times New Roman"/>
          <w:noProof/>
          <w:sz w:val="24"/>
        </w:rPr>
        <w:t>991</w:t>
      </w:r>
      <w:r>
        <w:rPr>
          <w:rFonts w:ascii="Times New Roman" w:hAnsi="Times New Roman"/>
          <w:noProof/>
          <w:sz w:val="24"/>
        </w:rPr>
        <w:t xml:space="preserve"> EUR</w:t>
      </w:r>
    </w:p>
    <w:p w14:paraId="776AA73D" w14:textId="7CB2BBDC"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75</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4158DD55" w14:textId="571EDACA"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456</w:t>
      </w:r>
      <w:r>
        <w:rPr>
          <w:rFonts w:ascii="Times New Roman" w:hAnsi="Times New Roman"/>
          <w:noProof/>
          <w:sz w:val="24"/>
        </w:rPr>
        <w:t> </w:t>
      </w:r>
      <w:r w:rsidRPr="00A201D2">
        <w:rPr>
          <w:rFonts w:ascii="Times New Roman" w:hAnsi="Times New Roman"/>
          <w:noProof/>
          <w:sz w:val="24"/>
        </w:rPr>
        <w:t>105</w:t>
      </w:r>
      <w:r>
        <w:rPr>
          <w:rFonts w:ascii="Times New Roman" w:hAnsi="Times New Roman"/>
          <w:noProof/>
          <w:sz w:val="24"/>
        </w:rPr>
        <w:t> </w:t>
      </w:r>
      <w:r w:rsidRPr="00A201D2">
        <w:rPr>
          <w:rFonts w:ascii="Times New Roman" w:hAnsi="Times New Roman"/>
          <w:noProof/>
          <w:sz w:val="24"/>
        </w:rPr>
        <w:t>991</w:t>
      </w:r>
      <w:r>
        <w:rPr>
          <w:rFonts w:ascii="Times New Roman" w:hAnsi="Times New Roman"/>
          <w:noProof/>
          <w:sz w:val="24"/>
        </w:rPr>
        <w:t xml:space="preserve"> EUR</w:t>
      </w:r>
    </w:p>
    <w:p w14:paraId="092FE9E9" w14:textId="0D91E3EF"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5</w:t>
      </w:r>
    </w:p>
    <w:tbl>
      <w:tblPr>
        <w:tblStyle w:val="TableGrid"/>
        <w:tblW w:w="5000" w:type="pct"/>
        <w:tblLook w:val="04A0" w:firstRow="1" w:lastRow="0" w:firstColumn="1" w:lastColumn="0" w:noHBand="0" w:noVBand="1"/>
      </w:tblPr>
      <w:tblGrid>
        <w:gridCol w:w="1460"/>
        <w:gridCol w:w="3691"/>
        <w:gridCol w:w="5305"/>
      </w:tblGrid>
      <w:tr w:rsidR="0024781F" w:rsidRPr="0030558C" w14:paraId="7BDF6619" w14:textId="77777777" w:rsidTr="777FB71F">
        <w:tc>
          <w:tcPr>
            <w:tcW w:w="698" w:type="pct"/>
          </w:tcPr>
          <w:p w14:paraId="0E2D55EE"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C464D78"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3016F5C5"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30558C" w14:paraId="76C89F6D" w14:textId="77777777" w:rsidTr="00272238">
        <w:tc>
          <w:tcPr>
            <w:tcW w:w="698" w:type="pct"/>
            <w:vAlign w:val="center"/>
          </w:tcPr>
          <w:p w14:paraId="445CBDA0" w14:textId="7A697F05" w:rsidR="0024781F" w:rsidRPr="0030558C" w:rsidRDefault="001A63F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3</w:t>
            </w:r>
          </w:p>
        </w:tc>
        <w:tc>
          <w:tcPr>
            <w:tcW w:w="1765" w:type="pct"/>
          </w:tcPr>
          <w:p w14:paraId="6C730D8C" w14:textId="3B3E7362" w:rsidR="2F811E64" w:rsidRPr="0030558C" w:rsidRDefault="2F811E64"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Procedură de recrutare și selecție a funcționarilor publici pe bază de merit</w:t>
            </w:r>
          </w:p>
        </w:tc>
        <w:tc>
          <w:tcPr>
            <w:tcW w:w="2537" w:type="pct"/>
          </w:tcPr>
          <w:p w14:paraId="5AAE4BA9" w14:textId="55BC64ED" w:rsidR="57EB4810" w:rsidRPr="0030558C" w:rsidRDefault="00ED18D3" w:rsidP="00D11736">
            <w:pPr>
              <w:spacing w:line="276" w:lineRule="auto"/>
              <w:rPr>
                <w:rFonts w:ascii="Times New Roman" w:hAnsi="Times New Roman" w:cs="Times New Roman"/>
                <w:noProof/>
                <w:sz w:val="24"/>
                <w:szCs w:val="24"/>
              </w:rPr>
            </w:pPr>
            <w:r>
              <w:rPr>
                <w:rFonts w:ascii="Times New Roman" w:hAnsi="Times New Roman"/>
                <w:noProof/>
                <w:sz w:val="24"/>
              </w:rPr>
              <w:t>Restabilirea treptată a recrutării funcționarilor publici pe bază de merit</w:t>
            </w:r>
          </w:p>
        </w:tc>
      </w:tr>
      <w:tr w:rsidR="00FF4173" w:rsidRPr="0030558C" w14:paraId="5D631BF2" w14:textId="77777777" w:rsidTr="00272238">
        <w:tc>
          <w:tcPr>
            <w:tcW w:w="698" w:type="pct"/>
            <w:vAlign w:val="center"/>
          </w:tcPr>
          <w:p w14:paraId="2BEC8BFE" w14:textId="65C878BA" w:rsidR="00FF4173" w:rsidRPr="0030558C" w:rsidRDefault="00C972F2"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13</w:t>
            </w:r>
          </w:p>
        </w:tc>
        <w:tc>
          <w:tcPr>
            <w:tcW w:w="1765" w:type="pct"/>
          </w:tcPr>
          <w:p w14:paraId="1E398EF4" w14:textId="7AF946C0" w:rsidR="57EB4810" w:rsidRPr="0030558C" w:rsidRDefault="6034778F"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Reforma Ministerului Public</w:t>
            </w:r>
          </w:p>
        </w:tc>
        <w:tc>
          <w:tcPr>
            <w:tcW w:w="2537" w:type="pct"/>
          </w:tcPr>
          <w:p w14:paraId="5302A98D" w14:textId="11611ED1" w:rsidR="57EB4810" w:rsidRPr="0030558C" w:rsidRDefault="00575639"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de îmbunătățire a sistemului disciplinar pentru procurori și de sporire a capacității Comisiei disciplinare și de calificare a procurorilor</w:t>
            </w:r>
          </w:p>
        </w:tc>
      </w:tr>
      <w:tr w:rsidR="00FF4173" w:rsidRPr="0030558C" w14:paraId="407C4961" w14:textId="77777777" w:rsidTr="00272238">
        <w:tc>
          <w:tcPr>
            <w:tcW w:w="698" w:type="pct"/>
            <w:vAlign w:val="center"/>
          </w:tcPr>
          <w:p w14:paraId="74655576" w14:textId="277C149C" w:rsidR="00FF4173" w:rsidRPr="0030558C" w:rsidRDefault="00067A6F"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4</w:t>
            </w:r>
          </w:p>
        </w:tc>
        <w:tc>
          <w:tcPr>
            <w:tcW w:w="1765" w:type="pct"/>
          </w:tcPr>
          <w:p w14:paraId="33AF1FC6" w14:textId="3778C75E" w:rsidR="26B2758A" w:rsidRPr="0030558C" w:rsidRDefault="26B2758A" w:rsidP="00D11736">
            <w:pPr>
              <w:spacing w:line="276" w:lineRule="auto"/>
              <w:ind w:left="-20" w:right="-20"/>
              <w:rPr>
                <w:noProof/>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guvernanței și a administrării întreprinderilor deținute de stat</w:t>
            </w:r>
          </w:p>
        </w:tc>
        <w:tc>
          <w:tcPr>
            <w:tcW w:w="2537" w:type="pct"/>
          </w:tcPr>
          <w:p w14:paraId="66B5456F" w14:textId="2F8530E0" w:rsidR="1AE0F578" w:rsidRPr="0030558C" w:rsidRDefault="1AE0F578" w:rsidP="00D11736">
            <w:pPr>
              <w:spacing w:line="276" w:lineRule="auto"/>
              <w:ind w:left="-20" w:right="-20"/>
              <w:rPr>
                <w:noProof/>
              </w:rPr>
            </w:pPr>
            <w:r>
              <w:rPr>
                <w:rFonts w:ascii="Times New Roman" w:hAnsi="Times New Roman"/>
                <w:noProof/>
                <w:sz w:val="24"/>
              </w:rPr>
              <w:t>Transformarea în societăți comerciale a principalelor întreprinderi deținute de stat</w:t>
            </w:r>
          </w:p>
        </w:tc>
      </w:tr>
      <w:tr w:rsidR="001F5360" w:rsidRPr="0030558C" w14:paraId="1A6B7B50" w14:textId="77777777" w:rsidTr="001F5360">
        <w:tc>
          <w:tcPr>
            <w:tcW w:w="698" w:type="pct"/>
            <w:vAlign w:val="center"/>
          </w:tcPr>
          <w:p w14:paraId="56555E70" w14:textId="236C64BA" w:rsidR="001F5360" w:rsidRPr="0030558C" w:rsidRDefault="001F5360" w:rsidP="00272238">
            <w:pPr>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4</w:t>
            </w:r>
          </w:p>
        </w:tc>
        <w:tc>
          <w:tcPr>
            <w:tcW w:w="1765" w:type="pct"/>
          </w:tcPr>
          <w:p w14:paraId="2414CD06" w14:textId="1060E660"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Tranziția de la serviciul militar la viața civilă</w:t>
            </w:r>
          </w:p>
        </w:tc>
        <w:tc>
          <w:tcPr>
            <w:tcW w:w="2537" w:type="pct"/>
          </w:tcPr>
          <w:p w14:paraId="4D0A2CF4" w14:textId="2B32E1D7" w:rsidR="001F5360" w:rsidRPr="0030558C"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punerea în aplicare a unui sistem de tranziție de la serviciul militar la viața civilă</w:t>
            </w:r>
          </w:p>
        </w:tc>
      </w:tr>
      <w:tr w:rsidR="001F5360" w:rsidRPr="0030558C" w14:paraId="6976E7C3" w14:textId="77777777" w:rsidTr="00272238">
        <w:tc>
          <w:tcPr>
            <w:tcW w:w="698" w:type="pct"/>
            <w:vAlign w:val="center"/>
          </w:tcPr>
          <w:p w14:paraId="709C5D8A" w14:textId="699DBDA8" w:rsidR="001F5360" w:rsidRPr="0030558C" w:rsidRDefault="001F536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16</w:t>
            </w:r>
          </w:p>
        </w:tc>
        <w:tc>
          <w:tcPr>
            <w:tcW w:w="1765" w:type="pct"/>
          </w:tcPr>
          <w:p w14:paraId="3D04D5F4" w14:textId="29840878" w:rsidR="001F5360" w:rsidRPr="0030558C"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7</w:t>
            </w:r>
            <w:r>
              <w:rPr>
                <w:rFonts w:ascii="Times New Roman" w:hAnsi="Times New Roman"/>
                <w:noProof/>
                <w:sz w:val="24"/>
              </w:rPr>
              <w:t xml:space="preserve"> Îmbunătățirea eficienței energetice a clădirilor publice și îmbunătățirea procedurilor de achiziții publice </w:t>
            </w:r>
          </w:p>
        </w:tc>
        <w:tc>
          <w:tcPr>
            <w:tcW w:w="2537" w:type="pct"/>
          </w:tcPr>
          <w:p w14:paraId="54E91C64" w14:textId="441B61C8" w:rsidR="001F5360" w:rsidRPr="0030558C" w:rsidRDefault="001F5360" w:rsidP="001F5360">
            <w:pPr>
              <w:spacing w:line="276" w:lineRule="auto"/>
              <w:ind w:left="-20" w:right="-20"/>
              <w:rPr>
                <w:noProof/>
              </w:rPr>
            </w:pPr>
            <w:r>
              <w:rPr>
                <w:rFonts w:ascii="Times New Roman" w:hAnsi="Times New Roman"/>
                <w:noProof/>
                <w:sz w:val="24"/>
              </w:rPr>
              <w:t>Adoptarea de acte juridice privind stabilirea unor niveluri minime de performanță în materie de eficiență energetică pentru clădiri</w:t>
            </w:r>
          </w:p>
        </w:tc>
      </w:tr>
    </w:tbl>
    <w:p w14:paraId="3AEDBEFF" w14:textId="77777777" w:rsidR="0024781F" w:rsidRPr="0030558C" w:rsidRDefault="0024781F" w:rsidP="00D11736">
      <w:pPr>
        <w:rPr>
          <w:rFonts w:ascii="Times New Roman" w:hAnsi="Times New Roman" w:cs="Times New Roman"/>
          <w:b/>
          <w:bCs/>
          <w:noProof/>
          <w:sz w:val="24"/>
          <w:szCs w:val="24"/>
          <w:u w:val="single"/>
        </w:rPr>
      </w:pPr>
    </w:p>
    <w:p w14:paraId="7EF1A5FB"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60"/>
          <w:headerReference w:type="default" r:id="rId61"/>
          <w:footerReference w:type="even" r:id="rId62"/>
          <w:footerReference w:type="default" r:id="rId63"/>
          <w:headerReference w:type="first" r:id="rId64"/>
          <w:footerReference w:type="first" r:id="rId65"/>
          <w:pgSz w:w="11906" w:h="16838"/>
          <w:pgMar w:top="720" w:right="720" w:bottom="720" w:left="720" w:header="720" w:footer="720" w:gutter="0"/>
          <w:cols w:space="720"/>
          <w:docGrid w:linePitch="360"/>
        </w:sectPr>
      </w:pPr>
    </w:p>
    <w:p w14:paraId="4DC4FFC6" w14:textId="07202EF0" w:rsidR="0024781F" w:rsidRPr="0030558C"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unsprezecea tranșă (T</w:t>
      </w:r>
      <w:r w:rsidRPr="00A201D2">
        <w:rPr>
          <w:rFonts w:ascii="Times New Roman" w:hAnsi="Times New Roman"/>
          <w:b/>
          <w:noProof/>
          <w:sz w:val="24"/>
          <w:u w:val="single"/>
        </w:rPr>
        <w:t>4</w:t>
      </w:r>
      <w:r>
        <w:rPr>
          <w:rFonts w:ascii="Times New Roman" w:hAnsi="Times New Roman"/>
          <w:b/>
          <w:noProof/>
          <w:sz w:val="24"/>
          <w:u w:val="single"/>
        </w:rPr>
        <w:t> </w:t>
      </w:r>
      <w:r w:rsidRPr="00A201D2">
        <w:rPr>
          <w:rFonts w:ascii="Times New Roman" w:hAnsi="Times New Roman"/>
          <w:b/>
          <w:noProof/>
          <w:sz w:val="24"/>
          <w:u w:val="single"/>
        </w:rPr>
        <w:t>2026</w:t>
      </w:r>
      <w:r>
        <w:rPr>
          <w:rFonts w:ascii="Times New Roman" w:hAnsi="Times New Roman"/>
          <w:b/>
          <w:noProof/>
          <w:sz w:val="24"/>
          <w:u w:val="single"/>
        </w:rPr>
        <w:t>)</w:t>
      </w:r>
    </w:p>
    <w:p w14:paraId="06F7FBAA" w14:textId="1725BF2C"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531</w:t>
      </w:r>
      <w:r>
        <w:rPr>
          <w:rFonts w:ascii="Times New Roman" w:hAnsi="Times New Roman"/>
          <w:noProof/>
          <w:sz w:val="24"/>
        </w:rPr>
        <w:t> </w:t>
      </w:r>
      <w:r w:rsidRPr="00A201D2">
        <w:rPr>
          <w:rFonts w:ascii="Times New Roman" w:hAnsi="Times New Roman"/>
          <w:noProof/>
          <w:sz w:val="24"/>
        </w:rPr>
        <w:t>105</w:t>
      </w:r>
      <w:r>
        <w:rPr>
          <w:rFonts w:ascii="Times New Roman" w:hAnsi="Times New Roman"/>
          <w:noProof/>
          <w:sz w:val="24"/>
        </w:rPr>
        <w:t> </w:t>
      </w:r>
      <w:r w:rsidRPr="00A201D2">
        <w:rPr>
          <w:rFonts w:ascii="Times New Roman" w:hAnsi="Times New Roman"/>
          <w:noProof/>
          <w:sz w:val="24"/>
        </w:rPr>
        <w:t>991</w:t>
      </w:r>
      <w:r>
        <w:rPr>
          <w:rFonts w:ascii="Times New Roman" w:hAnsi="Times New Roman"/>
          <w:noProof/>
          <w:sz w:val="24"/>
        </w:rPr>
        <w:t xml:space="preserve"> EUR</w:t>
      </w:r>
    </w:p>
    <w:p w14:paraId="727E6599" w14:textId="31D2B9AB"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100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19951F2E" w14:textId="1E23AF70"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431</w:t>
      </w:r>
      <w:r>
        <w:rPr>
          <w:rFonts w:ascii="Times New Roman" w:hAnsi="Times New Roman"/>
          <w:noProof/>
          <w:sz w:val="24"/>
        </w:rPr>
        <w:t> </w:t>
      </w:r>
      <w:r w:rsidRPr="00A201D2">
        <w:rPr>
          <w:rFonts w:ascii="Times New Roman" w:hAnsi="Times New Roman"/>
          <w:noProof/>
          <w:sz w:val="24"/>
        </w:rPr>
        <w:t>105</w:t>
      </w:r>
      <w:r>
        <w:rPr>
          <w:rFonts w:ascii="Times New Roman" w:hAnsi="Times New Roman"/>
          <w:noProof/>
          <w:sz w:val="24"/>
        </w:rPr>
        <w:t> </w:t>
      </w:r>
      <w:r w:rsidRPr="00A201D2">
        <w:rPr>
          <w:rFonts w:ascii="Times New Roman" w:hAnsi="Times New Roman"/>
          <w:noProof/>
          <w:sz w:val="24"/>
        </w:rPr>
        <w:t>991</w:t>
      </w:r>
      <w:r>
        <w:rPr>
          <w:rFonts w:ascii="Times New Roman" w:hAnsi="Times New Roman"/>
          <w:noProof/>
          <w:sz w:val="24"/>
        </w:rPr>
        <w:t xml:space="preserve"> EUR</w:t>
      </w:r>
    </w:p>
    <w:p w14:paraId="08D9EFCC" w14:textId="1CA0E6C3"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9</w:t>
      </w:r>
    </w:p>
    <w:tbl>
      <w:tblPr>
        <w:tblStyle w:val="TableGrid"/>
        <w:tblW w:w="10692" w:type="dxa"/>
        <w:tblLook w:val="04A0" w:firstRow="1" w:lastRow="0" w:firstColumn="1" w:lastColumn="0" w:noHBand="0" w:noVBand="1"/>
      </w:tblPr>
      <w:tblGrid>
        <w:gridCol w:w="1461"/>
        <w:gridCol w:w="3915"/>
        <w:gridCol w:w="5316"/>
      </w:tblGrid>
      <w:tr w:rsidR="0024781F" w:rsidRPr="0030558C" w14:paraId="1E27EB5D" w14:textId="77777777" w:rsidTr="51B0C31B">
        <w:tc>
          <w:tcPr>
            <w:tcW w:w="1461" w:type="dxa"/>
          </w:tcPr>
          <w:p w14:paraId="2BD10E8C"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3915" w:type="dxa"/>
          </w:tcPr>
          <w:p w14:paraId="0E27D57F"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5316" w:type="dxa"/>
          </w:tcPr>
          <w:p w14:paraId="29362B4D"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30558C" w14:paraId="7F78F803" w14:textId="77777777" w:rsidTr="00272238">
        <w:tc>
          <w:tcPr>
            <w:tcW w:w="1461" w:type="dxa"/>
            <w:vAlign w:val="center"/>
          </w:tcPr>
          <w:p w14:paraId="7C7CFFB6" w14:textId="3AC4E822" w:rsidR="0024781F" w:rsidRPr="0030558C" w:rsidRDefault="0017619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4</w:t>
            </w:r>
          </w:p>
        </w:tc>
        <w:tc>
          <w:tcPr>
            <w:tcW w:w="3915" w:type="dxa"/>
          </w:tcPr>
          <w:p w14:paraId="626ADA68" w14:textId="14FB9FE5" w:rsidR="0024781F" w:rsidRPr="0030558C" w:rsidRDefault="007924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gestionării finanțelor publice</w:t>
            </w:r>
          </w:p>
        </w:tc>
        <w:tc>
          <w:tcPr>
            <w:tcW w:w="5316" w:type="dxa"/>
          </w:tcPr>
          <w:p w14:paraId="3849BA33" w14:textId="5A0E14DB" w:rsidR="0024781F" w:rsidRPr="0030558C" w:rsidRDefault="00E875C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Efectuarea unei analize a cheltuielilor de la bugetul de stat</w:t>
            </w:r>
          </w:p>
        </w:tc>
      </w:tr>
      <w:tr w:rsidR="00417364" w:rsidRPr="0030558C" w14:paraId="3BF02B41" w14:textId="77777777" w:rsidTr="00272238">
        <w:tc>
          <w:tcPr>
            <w:tcW w:w="1461" w:type="dxa"/>
            <w:vAlign w:val="center"/>
          </w:tcPr>
          <w:p w14:paraId="0803FF08" w14:textId="348FD0AF" w:rsidR="00417364" w:rsidRPr="0030558C" w:rsidRDefault="0017619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5</w:t>
            </w:r>
          </w:p>
        </w:tc>
        <w:tc>
          <w:tcPr>
            <w:tcW w:w="3915" w:type="dxa"/>
          </w:tcPr>
          <w:p w14:paraId="1C5B7F7E" w14:textId="131924DA" w:rsidR="00417364" w:rsidRPr="0030558C" w:rsidRDefault="007924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2</w:t>
            </w:r>
            <w:r>
              <w:rPr>
                <w:rFonts w:ascii="Times New Roman" w:hAnsi="Times New Roman"/>
                <w:noProof/>
                <w:sz w:val="24"/>
              </w:rPr>
              <w:t>.R</w:t>
            </w:r>
            <w:r w:rsidRPr="00A201D2">
              <w:rPr>
                <w:rFonts w:ascii="Times New Roman" w:hAnsi="Times New Roman"/>
                <w:noProof/>
                <w:sz w:val="24"/>
              </w:rPr>
              <w:t>2</w:t>
            </w:r>
            <w:r>
              <w:rPr>
                <w:rFonts w:ascii="Times New Roman" w:hAnsi="Times New Roman"/>
                <w:noProof/>
                <w:sz w:val="24"/>
              </w:rPr>
              <w:t xml:space="preserve"> Îmbunătățirea gestionării finanțelor publice</w:t>
            </w:r>
          </w:p>
        </w:tc>
        <w:tc>
          <w:tcPr>
            <w:tcW w:w="5316" w:type="dxa"/>
          </w:tcPr>
          <w:p w14:paraId="7D36D757" w14:textId="5E0AEB62" w:rsidR="00417364" w:rsidRPr="0030558C" w:rsidRDefault="6B9D693F"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privind modificarea Codului bugetar al Ucrainei pentru a defini procedura de gestionare a riscurilor fiscale ale bugetelor locale</w:t>
            </w:r>
          </w:p>
        </w:tc>
      </w:tr>
      <w:tr w:rsidR="0040737C" w:rsidRPr="0030558C" w14:paraId="2E4E3411" w14:textId="77777777" w:rsidTr="00272238">
        <w:tc>
          <w:tcPr>
            <w:tcW w:w="1461" w:type="dxa"/>
            <w:vAlign w:val="center"/>
          </w:tcPr>
          <w:p w14:paraId="25B9398F" w14:textId="25D3EACA" w:rsidR="0040737C" w:rsidRPr="0030558C" w:rsidRDefault="0040737C" w:rsidP="00272238">
            <w:pPr>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15</w:t>
            </w:r>
          </w:p>
        </w:tc>
        <w:tc>
          <w:tcPr>
            <w:tcW w:w="3915" w:type="dxa"/>
          </w:tcPr>
          <w:p w14:paraId="4DE1D8BF" w14:textId="565EF89C" w:rsidR="0040737C" w:rsidRPr="0030558C" w:rsidRDefault="0040737C" w:rsidP="00D11736">
            <w:pPr>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1</w:t>
            </w:r>
            <w:r>
              <w:rPr>
                <w:rFonts w:ascii="Times New Roman" w:hAnsi="Times New Roman"/>
                <w:noProof/>
                <w:sz w:val="24"/>
              </w:rPr>
              <w:t xml:space="preserve"> Consolidarea responsabilității, a integrității și a profesionalismului sistemului judiciar</w:t>
            </w:r>
          </w:p>
        </w:tc>
        <w:tc>
          <w:tcPr>
            <w:tcW w:w="5316" w:type="dxa"/>
          </w:tcPr>
          <w:p w14:paraId="6C450142" w14:textId="6FA36A07" w:rsidR="0040737C" w:rsidRPr="0030558C" w:rsidRDefault="00764362" w:rsidP="00D11736">
            <w:pPr>
              <w:ind w:left="-20" w:right="-20"/>
              <w:rPr>
                <w:rFonts w:ascii="Times New Roman" w:eastAsia="Times New Roman" w:hAnsi="Times New Roman" w:cs="Times New Roman"/>
                <w:noProof/>
                <w:sz w:val="24"/>
                <w:szCs w:val="24"/>
              </w:rPr>
            </w:pPr>
            <w:r>
              <w:rPr>
                <w:rFonts w:ascii="Times New Roman" w:hAnsi="Times New Roman"/>
                <w:noProof/>
                <w:sz w:val="24"/>
              </w:rPr>
              <w:t>O nouă instanță care să soluționeze cauzele de contencios administrativ este operațională</w:t>
            </w:r>
          </w:p>
        </w:tc>
      </w:tr>
      <w:tr w:rsidR="00417364" w:rsidRPr="0030558C" w14:paraId="413A0DBE" w14:textId="77777777" w:rsidTr="00272238">
        <w:tc>
          <w:tcPr>
            <w:tcW w:w="1461" w:type="dxa"/>
            <w:vAlign w:val="center"/>
          </w:tcPr>
          <w:p w14:paraId="130FF321" w14:textId="3AFCDF31" w:rsidR="00417364" w:rsidRPr="0030558C" w:rsidRDefault="009C51B7"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14</w:t>
            </w:r>
          </w:p>
        </w:tc>
        <w:tc>
          <w:tcPr>
            <w:tcW w:w="3915" w:type="dxa"/>
          </w:tcPr>
          <w:p w14:paraId="65EF0377" w14:textId="2EB958AC" w:rsidR="00417364" w:rsidRPr="0030558C" w:rsidRDefault="007924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3</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Reforma Ministerului Public</w:t>
            </w:r>
          </w:p>
        </w:tc>
        <w:tc>
          <w:tcPr>
            <w:tcW w:w="5316" w:type="dxa"/>
          </w:tcPr>
          <w:p w14:paraId="1D64DB34" w14:textId="6E3EF00B" w:rsidR="00417364" w:rsidRPr="0030558C" w:rsidRDefault="00E22FD8"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Este operațional un sistem electronic de gestionare a cauzelor în justiția penală</w:t>
            </w:r>
          </w:p>
        </w:tc>
      </w:tr>
      <w:tr w:rsidR="00417364" w:rsidRPr="0030558C" w14:paraId="363125E2" w14:textId="77777777" w:rsidTr="00272238">
        <w:tc>
          <w:tcPr>
            <w:tcW w:w="1461" w:type="dxa"/>
            <w:vAlign w:val="center"/>
          </w:tcPr>
          <w:p w14:paraId="4033886F" w14:textId="56D6C018" w:rsidR="00417364" w:rsidRPr="0030558C" w:rsidRDefault="00803DA8"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9</w:t>
            </w:r>
          </w:p>
        </w:tc>
        <w:tc>
          <w:tcPr>
            <w:tcW w:w="3915" w:type="dxa"/>
          </w:tcPr>
          <w:p w14:paraId="42CFA008" w14:textId="5C5DDE3C" w:rsidR="00EA3761" w:rsidRPr="0030558C" w:rsidRDefault="007924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7</w:t>
            </w:r>
            <w:r>
              <w:rPr>
                <w:rFonts w:ascii="Times New Roman" w:hAnsi="Times New Roman"/>
                <w:noProof/>
                <w:sz w:val="24"/>
              </w:rPr>
              <w:t xml:space="preserve"> Asigurarea accesului la locuințe pentru persoanele aflate în dificultate</w:t>
            </w:r>
          </w:p>
          <w:p w14:paraId="1405E584" w14:textId="77777777" w:rsidR="00417364" w:rsidRPr="0030558C" w:rsidRDefault="00417364" w:rsidP="00D11736">
            <w:pPr>
              <w:spacing w:line="276" w:lineRule="auto"/>
              <w:ind w:left="-20" w:right="-20"/>
              <w:rPr>
                <w:rFonts w:ascii="Times New Roman" w:eastAsia="Times New Roman" w:hAnsi="Times New Roman" w:cs="Times New Roman"/>
                <w:noProof/>
                <w:sz w:val="24"/>
                <w:szCs w:val="24"/>
              </w:rPr>
            </w:pPr>
          </w:p>
        </w:tc>
        <w:tc>
          <w:tcPr>
            <w:tcW w:w="5316" w:type="dxa"/>
          </w:tcPr>
          <w:p w14:paraId="4142AE9A" w14:textId="34B64CBA" w:rsidR="00417364" w:rsidRPr="0030558C" w:rsidRDefault="063F8838" w:rsidP="00D11736">
            <w:pPr>
              <w:tabs>
                <w:tab w:val="left" w:pos="1275"/>
              </w:tabs>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Fondul pentru locuințe sociale</w:t>
            </w:r>
          </w:p>
        </w:tc>
      </w:tr>
      <w:tr w:rsidR="00417364" w:rsidRPr="0030558C" w14:paraId="2E1959AD" w14:textId="77777777" w:rsidTr="00272238">
        <w:tc>
          <w:tcPr>
            <w:tcW w:w="1461" w:type="dxa"/>
            <w:vAlign w:val="center"/>
          </w:tcPr>
          <w:p w14:paraId="4EFF065B" w14:textId="18D76161" w:rsidR="00417364" w:rsidRPr="0030558C" w:rsidRDefault="00803DA8"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3</w:t>
            </w:r>
          </w:p>
        </w:tc>
        <w:tc>
          <w:tcPr>
            <w:tcW w:w="3915" w:type="dxa"/>
          </w:tcPr>
          <w:p w14:paraId="3D3499A0" w14:textId="3B09165E" w:rsidR="00EA3761" w:rsidRPr="0030558C" w:rsidRDefault="007924E4"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7</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Îmbunătățirea sistemului de reabilitare pentru persoanele cu dizabilități</w:t>
            </w:r>
          </w:p>
          <w:p w14:paraId="28A3C20D" w14:textId="77777777" w:rsidR="00417364" w:rsidRPr="0030558C" w:rsidRDefault="00417364" w:rsidP="00D11736">
            <w:pPr>
              <w:spacing w:line="276" w:lineRule="auto"/>
              <w:rPr>
                <w:rFonts w:ascii="Times New Roman" w:hAnsi="Times New Roman" w:cs="Times New Roman"/>
                <w:noProof/>
                <w:sz w:val="24"/>
                <w:szCs w:val="24"/>
              </w:rPr>
            </w:pPr>
          </w:p>
        </w:tc>
        <w:tc>
          <w:tcPr>
            <w:tcW w:w="5316" w:type="dxa"/>
          </w:tcPr>
          <w:p w14:paraId="2D584344" w14:textId="6B23F4C7" w:rsidR="00417364" w:rsidRPr="0030558C" w:rsidRDefault="488D9DD2"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privind reabilitarea persoanelor cu dizabilități</w:t>
            </w:r>
          </w:p>
        </w:tc>
      </w:tr>
      <w:tr w:rsidR="00533189" w:rsidRPr="0030558C" w14:paraId="1CC93AF4" w14:textId="77777777" w:rsidTr="00533189">
        <w:trPr>
          <w:trHeight w:val="300"/>
        </w:trPr>
        <w:tc>
          <w:tcPr>
            <w:tcW w:w="1461" w:type="dxa"/>
            <w:vAlign w:val="center"/>
          </w:tcPr>
          <w:p w14:paraId="310EFAD2" w14:textId="044E5BBE" w:rsidR="00533189" w:rsidRPr="0030558C" w:rsidRDefault="00533189"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12</w:t>
            </w:r>
          </w:p>
        </w:tc>
        <w:tc>
          <w:tcPr>
            <w:tcW w:w="3915" w:type="dxa"/>
          </w:tcPr>
          <w:p w14:paraId="6947E627" w14:textId="4D222B04" w:rsidR="00533189" w:rsidRPr="0030558C" w:rsidRDefault="00533189" w:rsidP="00533189">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10</w:t>
            </w:r>
            <w:r>
              <w:rPr>
                <w:rFonts w:ascii="Times New Roman" w:hAnsi="Times New Roman"/>
                <w:noProof/>
                <w:sz w:val="24"/>
              </w:rPr>
              <w:t>.R</w:t>
            </w:r>
            <w:r w:rsidRPr="00A201D2">
              <w:rPr>
                <w:rFonts w:ascii="Times New Roman" w:hAnsi="Times New Roman"/>
                <w:noProof/>
                <w:sz w:val="24"/>
              </w:rPr>
              <w:t>6</w:t>
            </w:r>
            <w:r>
              <w:rPr>
                <w:rFonts w:ascii="Times New Roman" w:hAnsi="Times New Roman"/>
                <w:noProof/>
                <w:sz w:val="24"/>
              </w:rPr>
              <w:t xml:space="preserve"> Îmbunătățirea eficienței sistemului de termoficare</w:t>
            </w:r>
          </w:p>
        </w:tc>
        <w:tc>
          <w:tcPr>
            <w:tcW w:w="5316" w:type="dxa"/>
          </w:tcPr>
          <w:p w14:paraId="76F992A5" w14:textId="4B9FC46D" w:rsidR="00533189" w:rsidRPr="0030558C" w:rsidRDefault="00533189" w:rsidP="00533189">
            <w:pPr>
              <w:spacing w:line="276" w:lineRule="auto"/>
              <w:rPr>
                <w:rFonts w:ascii="Times New Roman" w:eastAsia="Times New Roman" w:hAnsi="Times New Roman" w:cs="Times New Roman"/>
                <w:noProof/>
                <w:sz w:val="24"/>
                <w:szCs w:val="24"/>
              </w:rPr>
            </w:pPr>
            <w:r>
              <w:rPr>
                <w:rFonts w:ascii="Times New Roman" w:hAnsi="Times New Roman"/>
                <w:noProof/>
                <w:sz w:val="24"/>
              </w:rPr>
              <w:t>Anularea moratoriului privind creșterea tarifelor la energia termică și la apa caldă</w:t>
            </w:r>
          </w:p>
        </w:tc>
      </w:tr>
      <w:tr w:rsidR="00DE21F2" w:rsidRPr="0030558C" w14:paraId="6464E7D2" w14:textId="77777777" w:rsidTr="00272238">
        <w:tc>
          <w:tcPr>
            <w:tcW w:w="1461" w:type="dxa"/>
            <w:vAlign w:val="center"/>
          </w:tcPr>
          <w:p w14:paraId="0E1A528E" w14:textId="029E0DBA" w:rsidR="00DE21F2" w:rsidRPr="0030558C" w:rsidRDefault="00CB46E6" w:rsidP="00272238">
            <w:pPr>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8</w:t>
            </w:r>
          </w:p>
        </w:tc>
        <w:tc>
          <w:tcPr>
            <w:tcW w:w="3915" w:type="dxa"/>
          </w:tcPr>
          <w:p w14:paraId="22DDDA0B" w14:textId="63C189E6" w:rsidR="00DE21F2" w:rsidRPr="0030558C" w:rsidRDefault="00CB46E6" w:rsidP="00D11736">
            <w:pPr>
              <w:rPr>
                <w:noProof/>
              </w:rPr>
            </w:pPr>
            <w:r>
              <w:rPr>
                <w:rFonts w:ascii="Times New Roman" w:hAnsi="Times New Roman"/>
                <w:noProof/>
                <w:sz w:val="24"/>
              </w:rPr>
              <w:t>C</w:t>
            </w:r>
            <w:r w:rsidRPr="00A201D2">
              <w:rPr>
                <w:rFonts w:ascii="Times New Roman" w:hAnsi="Times New Roman"/>
                <w:noProof/>
                <w:sz w:val="24"/>
              </w:rPr>
              <w:t>11</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Liberalizarea în sectorul transportului feroviar</w:t>
            </w:r>
          </w:p>
        </w:tc>
        <w:tc>
          <w:tcPr>
            <w:tcW w:w="5316" w:type="dxa"/>
          </w:tcPr>
          <w:p w14:paraId="3402A446" w14:textId="73A66AC7" w:rsidR="00DE21F2" w:rsidRPr="0030558C" w:rsidRDefault="005636C1" w:rsidP="00D11736">
            <w:pPr>
              <w:rPr>
                <w:rFonts w:ascii="Times New Roman" w:eastAsia="Times New Roman" w:hAnsi="Times New Roman" w:cs="Times New Roman"/>
                <w:noProof/>
                <w:sz w:val="24"/>
                <w:szCs w:val="24"/>
              </w:rPr>
            </w:pPr>
            <w:r>
              <w:rPr>
                <w:rFonts w:ascii="Times New Roman" w:hAnsi="Times New Roman"/>
                <w:noProof/>
                <w:sz w:val="24"/>
              </w:rPr>
              <w:t>Intrarea în vigoare a legii privind piața transportului feroviar, cu aplicarea succesivă a dispozițiilor sale</w:t>
            </w:r>
          </w:p>
        </w:tc>
      </w:tr>
      <w:tr w:rsidR="00EF35D8" w:rsidRPr="0030558C" w14:paraId="2A867FE6" w14:textId="77777777" w:rsidTr="51B0C31B">
        <w:trPr>
          <w:trHeight w:val="300"/>
        </w:trPr>
        <w:tc>
          <w:tcPr>
            <w:tcW w:w="1461" w:type="dxa"/>
          </w:tcPr>
          <w:p w14:paraId="66A3373C" w14:textId="2173E902" w:rsidR="00EF35D8" w:rsidRPr="0030558C" w:rsidRDefault="00EF35D8"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5</w:t>
            </w:r>
          </w:p>
        </w:tc>
        <w:tc>
          <w:tcPr>
            <w:tcW w:w="3915" w:type="dxa"/>
          </w:tcPr>
          <w:p w14:paraId="5F9DEDF6" w14:textId="76BEA3C7" w:rsidR="00EF35D8" w:rsidRPr="0030558C" w:rsidRDefault="00EF35D8" w:rsidP="00EF35D8">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11</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transportului maritim și a serviciilor portuare</w:t>
            </w:r>
          </w:p>
        </w:tc>
        <w:tc>
          <w:tcPr>
            <w:tcW w:w="5316" w:type="dxa"/>
          </w:tcPr>
          <w:p w14:paraId="4024AE0B" w14:textId="0A9DF006" w:rsidR="00EF35D8" w:rsidRPr="0030558C" w:rsidRDefault="00EF35D8" w:rsidP="00EF35D8">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transportul maritim comercial și transportul maritim pe căile navigabile interioare</w:t>
            </w:r>
          </w:p>
        </w:tc>
      </w:tr>
    </w:tbl>
    <w:p w14:paraId="2369E6E9" w14:textId="77777777" w:rsidR="0024781F" w:rsidRPr="0030558C" w:rsidRDefault="0024781F" w:rsidP="00D11736">
      <w:pPr>
        <w:rPr>
          <w:rFonts w:ascii="Times New Roman" w:hAnsi="Times New Roman" w:cs="Times New Roman"/>
          <w:b/>
          <w:bCs/>
          <w:noProof/>
          <w:sz w:val="24"/>
          <w:szCs w:val="24"/>
          <w:u w:val="single"/>
        </w:rPr>
      </w:pPr>
    </w:p>
    <w:p w14:paraId="7D6DB8A1" w14:textId="77777777" w:rsidR="00D047F6" w:rsidRPr="0030558C" w:rsidRDefault="00D047F6" w:rsidP="00D11736">
      <w:pPr>
        <w:rPr>
          <w:rFonts w:ascii="Times New Roman" w:hAnsi="Times New Roman" w:cs="Times New Roman"/>
          <w:b/>
          <w:bCs/>
          <w:noProof/>
          <w:sz w:val="24"/>
          <w:szCs w:val="24"/>
          <w:u w:val="single"/>
        </w:rPr>
      </w:pPr>
    </w:p>
    <w:p w14:paraId="3D647B6E" w14:textId="77777777" w:rsidR="0092376C" w:rsidRPr="0030558C" w:rsidRDefault="0092376C" w:rsidP="0092376C">
      <w:pPr>
        <w:rPr>
          <w:rFonts w:ascii="Times New Roman" w:hAnsi="Times New Roman" w:cs="Times New Roman"/>
          <w:noProof/>
          <w:sz w:val="24"/>
          <w:szCs w:val="24"/>
        </w:rPr>
      </w:pPr>
    </w:p>
    <w:p w14:paraId="74FD16F9" w14:textId="77777777" w:rsidR="0092376C" w:rsidRPr="0030558C" w:rsidRDefault="0092376C" w:rsidP="0092376C">
      <w:pPr>
        <w:rPr>
          <w:rFonts w:ascii="Times New Roman" w:hAnsi="Times New Roman" w:cs="Times New Roman"/>
          <w:noProof/>
          <w:sz w:val="24"/>
          <w:szCs w:val="24"/>
        </w:rPr>
      </w:pPr>
    </w:p>
    <w:p w14:paraId="100854C0" w14:textId="77777777" w:rsidR="0092376C" w:rsidRPr="0030558C" w:rsidRDefault="0092376C" w:rsidP="0092376C">
      <w:pPr>
        <w:rPr>
          <w:rFonts w:ascii="Times New Roman" w:hAnsi="Times New Roman" w:cs="Times New Roman"/>
          <w:noProof/>
          <w:sz w:val="24"/>
          <w:szCs w:val="24"/>
        </w:rPr>
      </w:pPr>
    </w:p>
    <w:p w14:paraId="0C312EA6" w14:textId="77777777" w:rsidR="0092376C" w:rsidRPr="0030558C" w:rsidRDefault="0092376C" w:rsidP="0092376C">
      <w:pPr>
        <w:rPr>
          <w:rFonts w:ascii="Times New Roman" w:hAnsi="Times New Roman" w:cs="Times New Roman"/>
          <w:noProof/>
          <w:sz w:val="24"/>
          <w:szCs w:val="24"/>
        </w:rPr>
      </w:pPr>
    </w:p>
    <w:p w14:paraId="3E2AFB5B" w14:textId="77777777" w:rsidR="0092376C" w:rsidRPr="0030558C" w:rsidRDefault="0092376C" w:rsidP="0092376C">
      <w:pPr>
        <w:rPr>
          <w:rFonts w:ascii="Times New Roman" w:hAnsi="Times New Roman" w:cs="Times New Roman"/>
          <w:noProof/>
          <w:sz w:val="24"/>
          <w:szCs w:val="24"/>
        </w:rPr>
      </w:pPr>
    </w:p>
    <w:p w14:paraId="3224C9A6" w14:textId="77777777" w:rsidR="0092376C" w:rsidRPr="0030558C" w:rsidRDefault="0092376C" w:rsidP="0092376C">
      <w:pPr>
        <w:rPr>
          <w:rFonts w:ascii="Times New Roman" w:hAnsi="Times New Roman" w:cs="Times New Roman"/>
          <w:noProof/>
          <w:sz w:val="24"/>
          <w:szCs w:val="24"/>
        </w:rPr>
      </w:pPr>
    </w:p>
    <w:p w14:paraId="10A3D4DD" w14:textId="77777777" w:rsidR="0092376C" w:rsidRPr="0030558C" w:rsidRDefault="0092376C" w:rsidP="0092376C">
      <w:pPr>
        <w:rPr>
          <w:rFonts w:ascii="Times New Roman" w:hAnsi="Times New Roman" w:cs="Times New Roman"/>
          <w:noProof/>
          <w:sz w:val="24"/>
          <w:szCs w:val="24"/>
        </w:rPr>
      </w:pPr>
    </w:p>
    <w:p w14:paraId="30CC4393" w14:textId="2D247FB1" w:rsidR="0024781F" w:rsidRPr="0030558C" w:rsidRDefault="0045374C" w:rsidP="00817CF9">
      <w:pPr>
        <w:tabs>
          <w:tab w:val="center" w:pos="5233"/>
        </w:tabs>
        <w:rPr>
          <w:rFonts w:ascii="Times New Roman" w:hAnsi="Times New Roman" w:cs="Times New Roman"/>
          <w:b/>
          <w:bCs/>
          <w:noProof/>
          <w:sz w:val="24"/>
          <w:szCs w:val="24"/>
          <w:u w:val="single"/>
        </w:rPr>
      </w:pPr>
      <w:r>
        <w:rPr>
          <w:rFonts w:ascii="Times New Roman" w:hAnsi="Times New Roman"/>
          <w:b/>
          <w:noProof/>
          <w:sz w:val="24"/>
          <w:u w:val="single"/>
        </w:rPr>
        <w:t>A douăsprezecea tranșă (T</w:t>
      </w:r>
      <w:r w:rsidRPr="00A201D2">
        <w:rPr>
          <w:rFonts w:ascii="Times New Roman" w:hAnsi="Times New Roman"/>
          <w:b/>
          <w:noProof/>
          <w:sz w:val="24"/>
          <w:u w:val="single"/>
        </w:rPr>
        <w:t>1</w:t>
      </w:r>
      <w:r>
        <w:rPr>
          <w:rFonts w:ascii="Times New Roman" w:hAnsi="Times New Roman"/>
          <w:b/>
          <w:noProof/>
          <w:sz w:val="24"/>
          <w:u w:val="single"/>
        </w:rPr>
        <w:t> </w:t>
      </w:r>
      <w:r w:rsidRPr="00A201D2">
        <w:rPr>
          <w:rFonts w:ascii="Times New Roman" w:hAnsi="Times New Roman"/>
          <w:b/>
          <w:noProof/>
          <w:sz w:val="24"/>
          <w:u w:val="single"/>
        </w:rPr>
        <w:t>2027</w:t>
      </w:r>
      <w:r>
        <w:rPr>
          <w:rFonts w:ascii="Times New Roman" w:hAnsi="Times New Roman"/>
          <w:b/>
          <w:noProof/>
          <w:sz w:val="24"/>
          <w:u w:val="single"/>
        </w:rPr>
        <w:t>)</w:t>
      </w:r>
    </w:p>
    <w:p w14:paraId="605CCDF3" w14:textId="4B4DE68A"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318</w:t>
      </w:r>
      <w:r>
        <w:rPr>
          <w:rFonts w:ascii="Times New Roman" w:hAnsi="Times New Roman"/>
          <w:noProof/>
          <w:sz w:val="24"/>
        </w:rPr>
        <w:t> </w:t>
      </w:r>
      <w:r w:rsidRPr="00A201D2">
        <w:rPr>
          <w:rFonts w:ascii="Times New Roman" w:hAnsi="Times New Roman"/>
          <w:noProof/>
          <w:sz w:val="24"/>
        </w:rPr>
        <w:t>663</w:t>
      </w:r>
      <w:r>
        <w:rPr>
          <w:rFonts w:ascii="Times New Roman" w:hAnsi="Times New Roman"/>
          <w:noProof/>
          <w:sz w:val="24"/>
        </w:rPr>
        <w:t> </w:t>
      </w:r>
      <w:r w:rsidRPr="00A201D2">
        <w:rPr>
          <w:rFonts w:ascii="Times New Roman" w:hAnsi="Times New Roman"/>
          <w:noProof/>
          <w:sz w:val="24"/>
        </w:rPr>
        <w:t>594</w:t>
      </w:r>
      <w:r>
        <w:rPr>
          <w:rFonts w:ascii="Times New Roman" w:hAnsi="Times New Roman"/>
          <w:noProof/>
          <w:sz w:val="24"/>
        </w:rPr>
        <w:t xml:space="preserve"> EUR</w:t>
      </w:r>
    </w:p>
    <w:p w14:paraId="6355C4FB" w14:textId="3D706B18"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70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27492A75" w14:textId="2FE88608"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248</w:t>
      </w:r>
      <w:r>
        <w:rPr>
          <w:rFonts w:ascii="Times New Roman" w:hAnsi="Times New Roman"/>
          <w:noProof/>
          <w:sz w:val="24"/>
        </w:rPr>
        <w:t> </w:t>
      </w:r>
      <w:r w:rsidRPr="00A201D2">
        <w:rPr>
          <w:rFonts w:ascii="Times New Roman" w:hAnsi="Times New Roman"/>
          <w:noProof/>
          <w:sz w:val="24"/>
        </w:rPr>
        <w:t>663</w:t>
      </w:r>
      <w:r>
        <w:rPr>
          <w:rFonts w:ascii="Times New Roman" w:hAnsi="Times New Roman"/>
          <w:noProof/>
          <w:sz w:val="24"/>
        </w:rPr>
        <w:t> </w:t>
      </w:r>
      <w:r w:rsidRPr="00A201D2">
        <w:rPr>
          <w:rFonts w:ascii="Times New Roman" w:hAnsi="Times New Roman"/>
          <w:noProof/>
          <w:sz w:val="24"/>
        </w:rPr>
        <w:t>594</w:t>
      </w:r>
      <w:r>
        <w:rPr>
          <w:rFonts w:ascii="Times New Roman" w:hAnsi="Times New Roman"/>
          <w:noProof/>
          <w:sz w:val="24"/>
        </w:rPr>
        <w:t xml:space="preserve"> EUR</w:t>
      </w:r>
    </w:p>
    <w:p w14:paraId="3CEE8BFE" w14:textId="12D42C33"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2</w:t>
      </w:r>
    </w:p>
    <w:tbl>
      <w:tblPr>
        <w:tblStyle w:val="TableGrid"/>
        <w:tblW w:w="5000" w:type="pct"/>
        <w:tblLook w:val="04A0" w:firstRow="1" w:lastRow="0" w:firstColumn="1" w:lastColumn="0" w:noHBand="0" w:noVBand="1"/>
      </w:tblPr>
      <w:tblGrid>
        <w:gridCol w:w="1460"/>
        <w:gridCol w:w="3691"/>
        <w:gridCol w:w="5305"/>
      </w:tblGrid>
      <w:tr w:rsidR="0024781F" w:rsidRPr="0030558C" w14:paraId="7016779E" w14:textId="77777777" w:rsidTr="00985AB1">
        <w:tc>
          <w:tcPr>
            <w:tcW w:w="698" w:type="pct"/>
          </w:tcPr>
          <w:p w14:paraId="267D5FAC"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32CC1F81"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5BE15F6B"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30558C" w14:paraId="65B90D5D" w14:textId="77777777" w:rsidTr="00272238">
        <w:tc>
          <w:tcPr>
            <w:tcW w:w="698" w:type="pct"/>
            <w:vAlign w:val="center"/>
          </w:tcPr>
          <w:p w14:paraId="28F7C9E2" w14:textId="1E1B244A" w:rsidR="0024781F" w:rsidRPr="0030558C" w:rsidRDefault="00C05289"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6</w:t>
            </w:r>
          </w:p>
        </w:tc>
        <w:tc>
          <w:tcPr>
            <w:tcW w:w="1765" w:type="pct"/>
          </w:tcPr>
          <w:p w14:paraId="35A917D1" w14:textId="3C461D4D" w:rsidR="198FFE1B" w:rsidRPr="0030558C" w:rsidRDefault="39452AB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11</w:t>
            </w:r>
            <w:r>
              <w:rPr>
                <w:rFonts w:ascii="Times New Roman" w:hAnsi="Times New Roman"/>
                <w:noProof/>
                <w:sz w:val="24"/>
              </w:rPr>
              <w:t>.R</w:t>
            </w:r>
            <w:r w:rsidRPr="00A201D2">
              <w:rPr>
                <w:rFonts w:ascii="Times New Roman" w:hAnsi="Times New Roman"/>
                <w:noProof/>
                <w:sz w:val="24"/>
              </w:rPr>
              <w:t>4</w:t>
            </w:r>
            <w:r>
              <w:rPr>
                <w:rFonts w:ascii="Times New Roman" w:hAnsi="Times New Roman"/>
                <w:noProof/>
                <w:sz w:val="24"/>
              </w:rPr>
              <w:t xml:space="preserve"> Îmbunătățirea transportului maritim și a serviciilor portuare</w:t>
            </w:r>
          </w:p>
        </w:tc>
        <w:tc>
          <w:tcPr>
            <w:tcW w:w="2537" w:type="pct"/>
          </w:tcPr>
          <w:p w14:paraId="2E0665C2" w14:textId="4C88B716" w:rsidR="198FFE1B" w:rsidRPr="0030558C" w:rsidRDefault="00510BB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Revizuirea și modificarea legislației naționale existente în conformitate cu principiile prevăzute în Regulamentul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352</w:t>
            </w:r>
            <w:r>
              <w:rPr>
                <w:rFonts w:ascii="Times New Roman" w:hAnsi="Times New Roman"/>
                <w:noProof/>
                <w:sz w:val="24"/>
              </w:rPr>
              <w:t xml:space="preserve"> al Parlamentului European și al Consiliului din </w:t>
            </w:r>
            <w:r w:rsidRPr="00A201D2">
              <w:rPr>
                <w:rFonts w:ascii="Times New Roman" w:hAnsi="Times New Roman"/>
                <w:noProof/>
                <w:sz w:val="24"/>
              </w:rPr>
              <w:t>15</w:t>
            </w:r>
            <w:r>
              <w:rPr>
                <w:rFonts w:ascii="Times New Roman" w:hAnsi="Times New Roman"/>
                <w:noProof/>
                <w:sz w:val="24"/>
              </w:rPr>
              <w:t xml:space="preserve"> februarie </w:t>
            </w:r>
            <w:r w:rsidRPr="00A201D2">
              <w:rPr>
                <w:rFonts w:ascii="Times New Roman" w:hAnsi="Times New Roman"/>
                <w:noProof/>
                <w:sz w:val="24"/>
              </w:rPr>
              <w:t>2017</w:t>
            </w:r>
            <w:r>
              <w:rPr>
                <w:rFonts w:ascii="Times New Roman" w:hAnsi="Times New Roman"/>
                <w:noProof/>
                <w:sz w:val="24"/>
              </w:rPr>
              <w:t xml:space="preserve"> de stabilire a unui cadru privind furnizarea de servicii portuare și a normelor comune privind transparența financiară a porturilor</w:t>
            </w:r>
          </w:p>
        </w:tc>
      </w:tr>
      <w:tr w:rsidR="337AD109" w:rsidRPr="0030558C" w14:paraId="51EF8113" w14:textId="77777777" w:rsidTr="00EB0BC9">
        <w:trPr>
          <w:trHeight w:val="300"/>
        </w:trPr>
        <w:tc>
          <w:tcPr>
            <w:tcW w:w="698" w:type="pct"/>
            <w:vAlign w:val="center"/>
          </w:tcPr>
          <w:p w14:paraId="78123615" w14:textId="6AB493AC" w:rsidR="337AD109" w:rsidRPr="0030558C" w:rsidRDefault="0043271C"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2</w:t>
            </w:r>
          </w:p>
        </w:tc>
        <w:tc>
          <w:tcPr>
            <w:tcW w:w="1765" w:type="pct"/>
          </w:tcPr>
          <w:p w14:paraId="103A1072" w14:textId="7DDCCB97" w:rsidR="58F85E86" w:rsidRPr="0030558C" w:rsidRDefault="58F85E86"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12</w:t>
            </w:r>
            <w:r>
              <w:rPr>
                <w:rFonts w:ascii="Times New Roman" w:hAnsi="Times New Roman"/>
                <w:noProof/>
                <w:sz w:val="24"/>
              </w:rPr>
              <w:t>. R</w:t>
            </w:r>
            <w:r w:rsidRPr="00A201D2">
              <w:rPr>
                <w:rFonts w:ascii="Times New Roman" w:hAnsi="Times New Roman"/>
                <w:noProof/>
                <w:sz w:val="24"/>
              </w:rPr>
              <w:t>1</w:t>
            </w:r>
            <w:r>
              <w:rPr>
                <w:rFonts w:ascii="Times New Roman" w:hAnsi="Times New Roman"/>
                <w:noProof/>
                <w:sz w:val="24"/>
              </w:rPr>
              <w:t xml:space="preserve"> Alinierea cadrului instituțional privind agricultura și dezvoltarea rurală la politica UE</w:t>
            </w:r>
          </w:p>
        </w:tc>
        <w:tc>
          <w:tcPr>
            <w:tcW w:w="2537" w:type="pct"/>
          </w:tcPr>
          <w:p w14:paraId="0C4A88F3" w14:textId="62704CDA" w:rsidR="58F85E86" w:rsidRPr="0030558C" w:rsidRDefault="1061F53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Instituirea sistemului rețelei de date privind durabilitatea agricolă (FSDN)</w:t>
            </w:r>
          </w:p>
        </w:tc>
      </w:tr>
    </w:tbl>
    <w:p w14:paraId="59DB3D93" w14:textId="77777777" w:rsidR="0024781F" w:rsidRPr="0030558C" w:rsidRDefault="0024781F" w:rsidP="00D11736">
      <w:pPr>
        <w:rPr>
          <w:rFonts w:ascii="Times New Roman" w:hAnsi="Times New Roman" w:cs="Times New Roman"/>
          <w:b/>
          <w:bCs/>
          <w:noProof/>
          <w:sz w:val="24"/>
          <w:szCs w:val="24"/>
          <w:u w:val="single"/>
        </w:rPr>
      </w:pPr>
    </w:p>
    <w:p w14:paraId="2E24549B"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66"/>
          <w:headerReference w:type="default" r:id="rId67"/>
          <w:footerReference w:type="even" r:id="rId68"/>
          <w:footerReference w:type="default" r:id="rId69"/>
          <w:headerReference w:type="first" r:id="rId70"/>
          <w:footerReference w:type="first" r:id="rId71"/>
          <w:pgSz w:w="11906" w:h="16838"/>
          <w:pgMar w:top="720" w:right="720" w:bottom="720" w:left="720" w:header="720" w:footer="720" w:gutter="0"/>
          <w:cols w:space="720"/>
          <w:docGrid w:linePitch="360"/>
        </w:sectPr>
      </w:pPr>
    </w:p>
    <w:p w14:paraId="4AD61CD3" w14:textId="5377079A" w:rsidR="0024781F" w:rsidRPr="0030558C" w:rsidRDefault="00FB4C12" w:rsidP="00D11736">
      <w:pPr>
        <w:rPr>
          <w:rFonts w:ascii="Times New Roman" w:hAnsi="Times New Roman" w:cs="Times New Roman"/>
          <w:b/>
          <w:bCs/>
          <w:noProof/>
          <w:sz w:val="24"/>
          <w:szCs w:val="24"/>
          <w:u w:val="single"/>
        </w:rPr>
      </w:pPr>
      <w:r>
        <w:rPr>
          <w:rFonts w:ascii="Times New Roman" w:hAnsi="Times New Roman"/>
          <w:b/>
          <w:noProof/>
          <w:sz w:val="24"/>
          <w:u w:val="single"/>
        </w:rPr>
        <w:t>A treisprezecea tranșă (T</w:t>
      </w:r>
      <w:r w:rsidRPr="00A201D2">
        <w:rPr>
          <w:rFonts w:ascii="Times New Roman" w:hAnsi="Times New Roman"/>
          <w:b/>
          <w:noProof/>
          <w:sz w:val="24"/>
          <w:u w:val="single"/>
        </w:rPr>
        <w:t>2</w:t>
      </w:r>
      <w:r>
        <w:rPr>
          <w:rFonts w:ascii="Times New Roman" w:hAnsi="Times New Roman"/>
          <w:b/>
          <w:noProof/>
          <w:sz w:val="24"/>
          <w:u w:val="single"/>
        </w:rPr>
        <w:t> </w:t>
      </w:r>
      <w:r w:rsidRPr="00A201D2">
        <w:rPr>
          <w:rFonts w:ascii="Times New Roman" w:hAnsi="Times New Roman"/>
          <w:b/>
          <w:noProof/>
          <w:sz w:val="24"/>
          <w:u w:val="single"/>
        </w:rPr>
        <w:t>2027</w:t>
      </w:r>
      <w:r>
        <w:rPr>
          <w:rFonts w:ascii="Times New Roman" w:hAnsi="Times New Roman"/>
          <w:b/>
          <w:noProof/>
          <w:sz w:val="24"/>
          <w:u w:val="single"/>
        </w:rPr>
        <w:t>)</w:t>
      </w:r>
    </w:p>
    <w:p w14:paraId="018056BD" w14:textId="657AB8A2" w:rsidR="00716591"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212</w:t>
      </w:r>
      <w:r>
        <w:rPr>
          <w:rFonts w:ascii="Times New Roman" w:hAnsi="Times New Roman"/>
          <w:noProof/>
          <w:sz w:val="24"/>
        </w:rPr>
        <w:t> </w:t>
      </w:r>
      <w:r w:rsidRPr="00A201D2">
        <w:rPr>
          <w:rFonts w:ascii="Times New Roman" w:hAnsi="Times New Roman"/>
          <w:noProof/>
          <w:sz w:val="24"/>
        </w:rPr>
        <w:t>442</w:t>
      </w:r>
      <w:r>
        <w:rPr>
          <w:rFonts w:ascii="Times New Roman" w:hAnsi="Times New Roman"/>
          <w:noProof/>
          <w:sz w:val="24"/>
        </w:rPr>
        <w:t> </w:t>
      </w:r>
      <w:r w:rsidRPr="00A201D2">
        <w:rPr>
          <w:rFonts w:ascii="Times New Roman" w:hAnsi="Times New Roman"/>
          <w:noProof/>
          <w:sz w:val="24"/>
        </w:rPr>
        <w:t>396</w:t>
      </w:r>
      <w:r>
        <w:rPr>
          <w:rFonts w:ascii="Times New Roman" w:hAnsi="Times New Roman"/>
          <w:noProof/>
          <w:sz w:val="24"/>
        </w:rPr>
        <w:t xml:space="preserve"> EUR</w:t>
      </w:r>
    </w:p>
    <w:p w14:paraId="338C50E0" w14:textId="412370A7"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50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131C9E20" w14:textId="300A1D42" w:rsidR="0024781F"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162</w:t>
      </w:r>
      <w:r>
        <w:rPr>
          <w:rFonts w:ascii="Times New Roman" w:hAnsi="Times New Roman"/>
          <w:noProof/>
          <w:sz w:val="24"/>
        </w:rPr>
        <w:t> </w:t>
      </w:r>
      <w:r w:rsidRPr="00A201D2">
        <w:rPr>
          <w:rFonts w:ascii="Times New Roman" w:hAnsi="Times New Roman"/>
          <w:noProof/>
          <w:sz w:val="24"/>
        </w:rPr>
        <w:t>442</w:t>
      </w:r>
      <w:r>
        <w:rPr>
          <w:rFonts w:ascii="Times New Roman" w:hAnsi="Times New Roman"/>
          <w:noProof/>
          <w:sz w:val="24"/>
        </w:rPr>
        <w:t> </w:t>
      </w:r>
      <w:r w:rsidRPr="00A201D2">
        <w:rPr>
          <w:rFonts w:ascii="Times New Roman" w:hAnsi="Times New Roman"/>
          <w:noProof/>
          <w:sz w:val="24"/>
        </w:rPr>
        <w:t>396</w:t>
      </w:r>
      <w:r>
        <w:rPr>
          <w:rFonts w:ascii="Times New Roman" w:hAnsi="Times New Roman"/>
          <w:noProof/>
          <w:sz w:val="24"/>
        </w:rPr>
        <w:t xml:space="preserve"> EUR</w:t>
      </w:r>
    </w:p>
    <w:p w14:paraId="4BEAF270" w14:textId="62D6EAD6" w:rsidR="0024781F" w:rsidRPr="0030558C" w:rsidRDefault="0024781F"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2</w:t>
      </w:r>
    </w:p>
    <w:tbl>
      <w:tblPr>
        <w:tblStyle w:val="TableGrid"/>
        <w:tblW w:w="5000" w:type="pct"/>
        <w:tblLook w:val="04A0" w:firstRow="1" w:lastRow="0" w:firstColumn="1" w:lastColumn="0" w:noHBand="0" w:noVBand="1"/>
      </w:tblPr>
      <w:tblGrid>
        <w:gridCol w:w="1460"/>
        <w:gridCol w:w="3691"/>
        <w:gridCol w:w="5305"/>
      </w:tblGrid>
      <w:tr w:rsidR="0024781F" w:rsidRPr="0030558C" w14:paraId="595C8EC1" w14:textId="77777777" w:rsidTr="63F7E796">
        <w:tc>
          <w:tcPr>
            <w:tcW w:w="698" w:type="pct"/>
          </w:tcPr>
          <w:p w14:paraId="0F63911A"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9C240D3"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2C3DC934" w14:textId="77777777" w:rsidR="0024781F" w:rsidRPr="0030558C"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30558C" w14:paraId="27F64087" w14:textId="77777777" w:rsidTr="63F7E796">
        <w:tc>
          <w:tcPr>
            <w:tcW w:w="698" w:type="pct"/>
            <w:vAlign w:val="center"/>
          </w:tcPr>
          <w:p w14:paraId="4EDD6B2A" w14:textId="1208A459" w:rsidR="0024781F" w:rsidRPr="0030558C" w:rsidRDefault="00D2232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9</w:t>
            </w:r>
          </w:p>
        </w:tc>
        <w:tc>
          <w:tcPr>
            <w:tcW w:w="1765" w:type="pct"/>
          </w:tcPr>
          <w:p w14:paraId="1F64F710" w14:textId="4D462784" w:rsidR="0024781F" w:rsidRPr="0030558C" w:rsidRDefault="000B5AE4"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Măsuri de combatere a spălării banilor</w:t>
            </w:r>
          </w:p>
        </w:tc>
        <w:tc>
          <w:tcPr>
            <w:tcW w:w="2537" w:type="pct"/>
          </w:tcPr>
          <w:p w14:paraId="7F66DB41" w14:textId="5E0B93E6" w:rsidR="0024781F" w:rsidRPr="0030558C" w:rsidRDefault="4B4A2359" w:rsidP="00D11736">
            <w:pPr>
              <w:tabs>
                <w:tab w:val="left" w:pos="1020"/>
              </w:tabs>
              <w:spacing w:line="276" w:lineRule="auto"/>
              <w:rPr>
                <w:noProof/>
              </w:rPr>
            </w:pPr>
            <w:r>
              <w:rPr>
                <w:rFonts w:ascii="Times New Roman" w:hAnsi="Times New Roman"/>
                <w:noProof/>
                <w:sz w:val="24"/>
              </w:rPr>
              <w:t xml:space="preserve">Intrarea în vigoare a legislației privind registrul conturilor bancare ale persoanelor fizice și al casetelor de valori bancare personale și registrul conturilor bancare ale entităților juridice </w:t>
            </w:r>
          </w:p>
        </w:tc>
      </w:tr>
      <w:tr w:rsidR="006E09DF" w:rsidRPr="0030558C" w14:paraId="52F9A45B" w14:textId="77777777" w:rsidTr="63F7E796">
        <w:tc>
          <w:tcPr>
            <w:tcW w:w="698" w:type="pct"/>
            <w:vAlign w:val="center"/>
          </w:tcPr>
          <w:p w14:paraId="6F0F6120" w14:textId="1D98CF64" w:rsidR="006E09DF" w:rsidRPr="0030558C" w:rsidRDefault="00D2232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10</w:t>
            </w:r>
          </w:p>
        </w:tc>
        <w:tc>
          <w:tcPr>
            <w:tcW w:w="1765" w:type="pct"/>
          </w:tcPr>
          <w:p w14:paraId="3C0DF8DE" w14:textId="0A343003" w:rsidR="006E09DF" w:rsidRPr="0030558C" w:rsidRDefault="000B5AE4"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4</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Măsuri de combatere a spălării banilor</w:t>
            </w:r>
          </w:p>
        </w:tc>
        <w:tc>
          <w:tcPr>
            <w:tcW w:w="2537" w:type="pct"/>
          </w:tcPr>
          <w:p w14:paraId="7F113A61" w14:textId="7D35C9C6" w:rsidR="006E09DF" w:rsidRPr="0030558C" w:rsidRDefault="117A67C6" w:rsidP="00D11736">
            <w:pPr>
              <w:spacing w:line="276" w:lineRule="auto"/>
              <w:rPr>
                <w:noProof/>
              </w:rPr>
            </w:pPr>
            <w:r>
              <w:rPr>
                <w:rFonts w:ascii="Times New Roman" w:hAnsi="Times New Roman"/>
                <w:noProof/>
                <w:sz w:val="24"/>
              </w:rPr>
              <w:t>Software-ul și hardware-ul necesare pentru registrul conturilor bancare ale persoanelor fizice și al casetelor de valori bancare personale și registrul conturilor bancare ale entităților juridice sunt operaționale</w:t>
            </w:r>
          </w:p>
        </w:tc>
      </w:tr>
    </w:tbl>
    <w:p w14:paraId="43ECC842" w14:textId="77777777" w:rsidR="004433A4" w:rsidRPr="0030558C" w:rsidRDefault="004433A4" w:rsidP="00D11736">
      <w:pPr>
        <w:rPr>
          <w:rFonts w:ascii="Times New Roman" w:hAnsi="Times New Roman" w:cs="Times New Roman"/>
          <w:b/>
          <w:bCs/>
          <w:noProof/>
          <w:sz w:val="24"/>
          <w:szCs w:val="24"/>
          <w:u w:val="single"/>
        </w:rPr>
      </w:pPr>
    </w:p>
    <w:p w14:paraId="42CE8D95"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72"/>
          <w:headerReference w:type="default" r:id="rId73"/>
          <w:footerReference w:type="even" r:id="rId74"/>
          <w:footerReference w:type="default" r:id="rId75"/>
          <w:headerReference w:type="first" r:id="rId76"/>
          <w:footerReference w:type="first" r:id="rId77"/>
          <w:pgSz w:w="11906" w:h="16838"/>
          <w:pgMar w:top="720" w:right="720" w:bottom="720" w:left="720" w:header="720" w:footer="720" w:gutter="0"/>
          <w:cols w:space="720"/>
          <w:docGrid w:linePitch="360"/>
        </w:sectPr>
      </w:pPr>
    </w:p>
    <w:p w14:paraId="6DCB5687" w14:textId="5373178C" w:rsidR="004433A4" w:rsidRPr="0030558C" w:rsidRDefault="00FB4C12" w:rsidP="00D11736">
      <w:pPr>
        <w:rPr>
          <w:rFonts w:ascii="Times New Roman" w:hAnsi="Times New Roman" w:cs="Times New Roman"/>
          <w:b/>
          <w:bCs/>
          <w:noProof/>
          <w:sz w:val="24"/>
          <w:szCs w:val="24"/>
          <w:u w:val="single"/>
        </w:rPr>
      </w:pPr>
      <w:r>
        <w:rPr>
          <w:rFonts w:ascii="Times New Roman" w:hAnsi="Times New Roman"/>
          <w:b/>
          <w:noProof/>
          <w:sz w:val="24"/>
          <w:u w:val="single"/>
        </w:rPr>
        <w:t>A paisprezecea tranșă (T</w:t>
      </w:r>
      <w:r w:rsidRPr="00A201D2">
        <w:rPr>
          <w:rFonts w:ascii="Times New Roman" w:hAnsi="Times New Roman"/>
          <w:b/>
          <w:noProof/>
          <w:sz w:val="24"/>
          <w:u w:val="single"/>
        </w:rPr>
        <w:t>3</w:t>
      </w:r>
      <w:r>
        <w:rPr>
          <w:rFonts w:ascii="Times New Roman" w:hAnsi="Times New Roman"/>
          <w:b/>
          <w:noProof/>
          <w:sz w:val="24"/>
          <w:u w:val="single"/>
        </w:rPr>
        <w:t> </w:t>
      </w:r>
      <w:r w:rsidRPr="00A201D2">
        <w:rPr>
          <w:rFonts w:ascii="Times New Roman" w:hAnsi="Times New Roman"/>
          <w:b/>
          <w:noProof/>
          <w:sz w:val="24"/>
          <w:u w:val="single"/>
        </w:rPr>
        <w:t>2027</w:t>
      </w:r>
      <w:r>
        <w:rPr>
          <w:rFonts w:ascii="Times New Roman" w:hAnsi="Times New Roman"/>
          <w:b/>
          <w:noProof/>
          <w:sz w:val="24"/>
          <w:u w:val="single"/>
        </w:rPr>
        <w:t>)</w:t>
      </w:r>
    </w:p>
    <w:p w14:paraId="193542BE" w14:textId="565F6CE8" w:rsidR="00716591" w:rsidRPr="0030558C" w:rsidRDefault="004433A4"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212</w:t>
      </w:r>
      <w:r>
        <w:rPr>
          <w:rFonts w:ascii="Times New Roman" w:hAnsi="Times New Roman"/>
          <w:noProof/>
          <w:sz w:val="24"/>
        </w:rPr>
        <w:t> </w:t>
      </w:r>
      <w:r w:rsidRPr="00A201D2">
        <w:rPr>
          <w:rFonts w:ascii="Times New Roman" w:hAnsi="Times New Roman"/>
          <w:noProof/>
          <w:sz w:val="24"/>
        </w:rPr>
        <w:t>442</w:t>
      </w:r>
      <w:r>
        <w:rPr>
          <w:rFonts w:ascii="Times New Roman" w:hAnsi="Times New Roman"/>
          <w:noProof/>
          <w:sz w:val="24"/>
        </w:rPr>
        <w:t> </w:t>
      </w:r>
      <w:r w:rsidRPr="00A201D2">
        <w:rPr>
          <w:rFonts w:ascii="Times New Roman" w:hAnsi="Times New Roman"/>
          <w:noProof/>
          <w:sz w:val="24"/>
        </w:rPr>
        <w:t>396</w:t>
      </w:r>
      <w:r>
        <w:rPr>
          <w:rFonts w:ascii="Times New Roman" w:hAnsi="Times New Roman"/>
          <w:noProof/>
          <w:sz w:val="24"/>
        </w:rPr>
        <w:t xml:space="preserve"> EUR</w:t>
      </w:r>
    </w:p>
    <w:p w14:paraId="2B4E2CDF" w14:textId="4159EA5F"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50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w:t>
      </w:r>
      <w:r w:rsidRPr="00A201D2">
        <w:rPr>
          <w:rFonts w:ascii="Times New Roman" w:hAnsi="Times New Roman"/>
          <w:noProof/>
          <w:sz w:val="24"/>
        </w:rPr>
        <w:t>000</w:t>
      </w:r>
      <w:r>
        <w:rPr>
          <w:rFonts w:ascii="Times New Roman" w:hAnsi="Times New Roman"/>
          <w:noProof/>
          <w:sz w:val="24"/>
        </w:rPr>
        <w:t xml:space="preserve"> EUR</w:t>
      </w:r>
    </w:p>
    <w:p w14:paraId="2CC36EFB" w14:textId="25E1D567" w:rsidR="004433A4"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162</w:t>
      </w:r>
      <w:r>
        <w:rPr>
          <w:rFonts w:ascii="Times New Roman" w:hAnsi="Times New Roman"/>
          <w:noProof/>
          <w:sz w:val="24"/>
        </w:rPr>
        <w:t> </w:t>
      </w:r>
      <w:r w:rsidRPr="00A201D2">
        <w:rPr>
          <w:rFonts w:ascii="Times New Roman" w:hAnsi="Times New Roman"/>
          <w:noProof/>
          <w:sz w:val="24"/>
        </w:rPr>
        <w:t>442</w:t>
      </w:r>
      <w:r>
        <w:rPr>
          <w:rFonts w:ascii="Times New Roman" w:hAnsi="Times New Roman"/>
          <w:noProof/>
          <w:sz w:val="24"/>
        </w:rPr>
        <w:t> </w:t>
      </w:r>
      <w:r w:rsidRPr="00A201D2">
        <w:rPr>
          <w:rFonts w:ascii="Times New Roman" w:hAnsi="Times New Roman"/>
          <w:noProof/>
          <w:sz w:val="24"/>
        </w:rPr>
        <w:t>396</w:t>
      </w:r>
      <w:r>
        <w:rPr>
          <w:rFonts w:ascii="Times New Roman" w:hAnsi="Times New Roman"/>
          <w:noProof/>
          <w:sz w:val="24"/>
        </w:rPr>
        <w:t xml:space="preserve"> EUR</w:t>
      </w:r>
    </w:p>
    <w:p w14:paraId="6085696D" w14:textId="2E2878A8" w:rsidR="004433A4" w:rsidRPr="0030558C" w:rsidRDefault="004433A4"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2</w:t>
      </w:r>
    </w:p>
    <w:tbl>
      <w:tblPr>
        <w:tblStyle w:val="TableGrid"/>
        <w:tblW w:w="5000" w:type="pct"/>
        <w:tblLook w:val="04A0" w:firstRow="1" w:lastRow="0" w:firstColumn="1" w:lastColumn="0" w:noHBand="0" w:noVBand="1"/>
      </w:tblPr>
      <w:tblGrid>
        <w:gridCol w:w="1460"/>
        <w:gridCol w:w="3691"/>
        <w:gridCol w:w="5305"/>
      </w:tblGrid>
      <w:tr w:rsidR="004433A4" w:rsidRPr="0030558C" w14:paraId="11BA38C2" w14:textId="77777777" w:rsidTr="00985AB1">
        <w:tc>
          <w:tcPr>
            <w:tcW w:w="698" w:type="pct"/>
          </w:tcPr>
          <w:p w14:paraId="792A570E" w14:textId="77777777" w:rsidR="004433A4" w:rsidRPr="0030558C"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685AB9D5" w14:textId="77777777" w:rsidR="004433A4" w:rsidRPr="0030558C"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7B98030E" w14:textId="77777777" w:rsidR="004433A4" w:rsidRPr="0030558C"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4433A4" w:rsidRPr="0030558C" w14:paraId="0E0291D0" w14:textId="77777777" w:rsidTr="00272238">
        <w:tc>
          <w:tcPr>
            <w:tcW w:w="698" w:type="pct"/>
            <w:vAlign w:val="center"/>
          </w:tcPr>
          <w:p w14:paraId="302029F1" w14:textId="62975F89" w:rsidR="004433A4" w:rsidRPr="0030558C" w:rsidRDefault="005969F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8</w:t>
            </w:r>
          </w:p>
        </w:tc>
        <w:tc>
          <w:tcPr>
            <w:tcW w:w="1765" w:type="pct"/>
          </w:tcPr>
          <w:p w14:paraId="5CF5D69E" w14:textId="63C49114" w:rsidR="004433A4" w:rsidRPr="0030558C" w:rsidRDefault="00F86F1F" w:rsidP="00D11736">
            <w:pPr>
              <w:spacing w:line="276" w:lineRule="auto"/>
              <w:rPr>
                <w:rFonts w:ascii="Times New Roman" w:hAnsi="Times New Roman" w:cs="Times New Roman"/>
                <w:noProof/>
                <w:sz w:val="24"/>
                <w:szCs w:val="24"/>
              </w:rPr>
            </w:pPr>
            <w:r>
              <w:rPr>
                <w:rFonts w:ascii="Times New Roman" w:hAnsi="Times New Roman"/>
                <w:noProof/>
                <w:sz w:val="24"/>
              </w:rPr>
              <w:t>C</w:t>
            </w:r>
            <w:r w:rsidRPr="00A201D2">
              <w:rPr>
                <w:rFonts w:ascii="Times New Roman" w:hAnsi="Times New Roman"/>
                <w:noProof/>
                <w:sz w:val="24"/>
              </w:rPr>
              <w:t>6</w:t>
            </w:r>
            <w:r>
              <w:rPr>
                <w:rFonts w:ascii="Times New Roman" w:hAnsi="Times New Roman"/>
                <w:noProof/>
                <w:sz w:val="24"/>
              </w:rPr>
              <w:t>.R</w:t>
            </w:r>
            <w:r w:rsidRPr="00A201D2">
              <w:rPr>
                <w:rFonts w:ascii="Times New Roman" w:hAnsi="Times New Roman"/>
                <w:noProof/>
                <w:sz w:val="24"/>
              </w:rPr>
              <w:t>3</w:t>
            </w:r>
            <w:r>
              <w:rPr>
                <w:rFonts w:ascii="Times New Roman" w:hAnsi="Times New Roman"/>
                <w:noProof/>
                <w:sz w:val="24"/>
              </w:rPr>
              <w:t xml:space="preserve"> Separarea conturilor între obligațiile de serviciu public (OSP) și activitățile non-OSP în întreprinderile deținute de stat</w:t>
            </w:r>
          </w:p>
        </w:tc>
        <w:tc>
          <w:tcPr>
            <w:tcW w:w="2537" w:type="pct"/>
          </w:tcPr>
          <w:p w14:paraId="5E3763F5" w14:textId="71CA9EFC" w:rsidR="004433A4" w:rsidRPr="0030558C" w:rsidRDefault="00E73B7B" w:rsidP="00D11736">
            <w:pPr>
              <w:spacing w:line="276" w:lineRule="auto"/>
              <w:rPr>
                <w:rFonts w:ascii="Times New Roman" w:hAnsi="Times New Roman" w:cs="Times New Roman"/>
                <w:noProof/>
                <w:sz w:val="24"/>
                <w:szCs w:val="24"/>
              </w:rPr>
            </w:pPr>
            <w:r>
              <w:rPr>
                <w:rFonts w:ascii="Times New Roman" w:hAnsi="Times New Roman"/>
                <w:noProof/>
                <w:sz w:val="24"/>
              </w:rPr>
              <w:t>Prezentarea unui raport de audit care să confirme separarea între activitățile care sunt legate de obligațiile de serviciu public (OSP) și activitățile non-OSP</w:t>
            </w:r>
          </w:p>
        </w:tc>
      </w:tr>
      <w:tr w:rsidR="00423AA5" w:rsidRPr="0030558C" w14:paraId="518CDA82" w14:textId="77777777" w:rsidTr="00272238">
        <w:tc>
          <w:tcPr>
            <w:tcW w:w="698" w:type="pct"/>
            <w:vAlign w:val="center"/>
          </w:tcPr>
          <w:p w14:paraId="5313FD45" w14:textId="5E5CD7F3" w:rsidR="00423AA5" w:rsidRPr="0030558C" w:rsidRDefault="00E01F54"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6</w:t>
            </w:r>
          </w:p>
        </w:tc>
        <w:tc>
          <w:tcPr>
            <w:tcW w:w="1765" w:type="pct"/>
          </w:tcPr>
          <w:p w14:paraId="40E82E23" w14:textId="3CF4B99B" w:rsidR="00423AA5" w:rsidRPr="0030558C" w:rsidRDefault="00423AA5" w:rsidP="00D11736">
            <w:pPr>
              <w:spacing w:line="276" w:lineRule="auto"/>
              <w:rPr>
                <w:rFonts w:ascii="Times New Roman" w:hAnsi="Times New Roman" w:cs="Times New Roman"/>
                <w:noProof/>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8</w:t>
            </w:r>
            <w:r>
              <w:rPr>
                <w:rFonts w:ascii="Times New Roman" w:hAnsi="Times New Roman"/>
                <w:noProof/>
                <w:color w:val="000000" w:themeColor="text1"/>
                <w:sz w:val="24"/>
              </w:rPr>
              <w:t>.R</w:t>
            </w:r>
            <w:r w:rsidRPr="00A201D2">
              <w:rPr>
                <w:rFonts w:ascii="Times New Roman" w:hAnsi="Times New Roman"/>
                <w:noProof/>
                <w:color w:val="000000" w:themeColor="text1"/>
                <w:sz w:val="24"/>
              </w:rPr>
              <w:t>4</w:t>
            </w:r>
            <w:r>
              <w:rPr>
                <w:rFonts w:ascii="Times New Roman" w:hAnsi="Times New Roman"/>
                <w:noProof/>
                <w:color w:val="000000" w:themeColor="text1"/>
                <w:sz w:val="24"/>
              </w:rPr>
              <w:t xml:space="preserve"> </w:t>
            </w:r>
            <w:r>
              <w:rPr>
                <w:rFonts w:ascii="Times New Roman" w:hAnsi="Times New Roman"/>
                <w:noProof/>
                <w:sz w:val="24"/>
              </w:rPr>
              <w:t>Îmbunătățirea achizițiilor publice</w:t>
            </w:r>
          </w:p>
        </w:tc>
        <w:tc>
          <w:tcPr>
            <w:tcW w:w="2537" w:type="pct"/>
          </w:tcPr>
          <w:p w14:paraId="263EC809" w14:textId="2AD561D1" w:rsidR="00423AA5" w:rsidRPr="0030558C" w:rsidRDefault="00423AA5"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privind armonizarea legislației în domeniul achizițiilor publice cu acquis-ul UE </w:t>
            </w:r>
          </w:p>
        </w:tc>
      </w:tr>
    </w:tbl>
    <w:p w14:paraId="483FF986" w14:textId="77777777" w:rsidR="00EC691A" w:rsidRPr="0030558C" w:rsidRDefault="00EC691A" w:rsidP="00D11736">
      <w:pPr>
        <w:rPr>
          <w:rFonts w:ascii="Times New Roman" w:hAnsi="Times New Roman" w:cs="Times New Roman"/>
          <w:b/>
          <w:bCs/>
          <w:noProof/>
          <w:sz w:val="24"/>
          <w:szCs w:val="24"/>
          <w:u w:val="single"/>
        </w:rPr>
      </w:pPr>
    </w:p>
    <w:p w14:paraId="091A6DB7" w14:textId="77777777" w:rsidR="00D047F6" w:rsidRPr="0030558C" w:rsidRDefault="00D047F6" w:rsidP="00D11736">
      <w:pPr>
        <w:rPr>
          <w:rFonts w:ascii="Times New Roman" w:hAnsi="Times New Roman" w:cs="Times New Roman"/>
          <w:b/>
          <w:bCs/>
          <w:noProof/>
          <w:sz w:val="24"/>
          <w:szCs w:val="24"/>
          <w:u w:val="single"/>
        </w:rPr>
        <w:sectPr w:rsidR="00D047F6" w:rsidRPr="0030558C" w:rsidSect="007D3FFA">
          <w:headerReference w:type="even" r:id="rId78"/>
          <w:headerReference w:type="default" r:id="rId79"/>
          <w:footerReference w:type="even" r:id="rId80"/>
          <w:footerReference w:type="default" r:id="rId81"/>
          <w:headerReference w:type="first" r:id="rId82"/>
          <w:footerReference w:type="first" r:id="rId83"/>
          <w:pgSz w:w="11906" w:h="16838"/>
          <w:pgMar w:top="720" w:right="720" w:bottom="720" w:left="720" w:header="720" w:footer="720" w:gutter="0"/>
          <w:cols w:space="720"/>
          <w:docGrid w:linePitch="360"/>
        </w:sectPr>
      </w:pPr>
    </w:p>
    <w:p w14:paraId="3B5392A4" w14:textId="7DD7C039" w:rsidR="000237CA" w:rsidRPr="0030558C" w:rsidRDefault="00D6006D" w:rsidP="00D11736">
      <w:pPr>
        <w:rPr>
          <w:rFonts w:ascii="Times New Roman" w:hAnsi="Times New Roman" w:cs="Times New Roman"/>
          <w:b/>
          <w:bCs/>
          <w:noProof/>
          <w:sz w:val="24"/>
          <w:szCs w:val="24"/>
          <w:u w:val="single"/>
        </w:rPr>
      </w:pPr>
      <w:r>
        <w:rPr>
          <w:rFonts w:ascii="Times New Roman" w:hAnsi="Times New Roman"/>
          <w:b/>
          <w:noProof/>
          <w:sz w:val="24"/>
          <w:u w:val="single"/>
        </w:rPr>
        <w:t>A cincisprezecea tranșă (T</w:t>
      </w:r>
      <w:r w:rsidRPr="00A201D2">
        <w:rPr>
          <w:rFonts w:ascii="Times New Roman" w:hAnsi="Times New Roman"/>
          <w:b/>
          <w:noProof/>
          <w:sz w:val="24"/>
          <w:u w:val="single"/>
        </w:rPr>
        <w:t>4</w:t>
      </w:r>
      <w:r>
        <w:rPr>
          <w:rFonts w:ascii="Times New Roman" w:hAnsi="Times New Roman"/>
          <w:b/>
          <w:noProof/>
          <w:sz w:val="24"/>
          <w:u w:val="single"/>
        </w:rPr>
        <w:t> </w:t>
      </w:r>
      <w:r w:rsidRPr="00A201D2">
        <w:rPr>
          <w:rFonts w:ascii="Times New Roman" w:hAnsi="Times New Roman"/>
          <w:b/>
          <w:noProof/>
          <w:sz w:val="24"/>
          <w:u w:val="single"/>
        </w:rPr>
        <w:t>2027</w:t>
      </w:r>
      <w:r>
        <w:rPr>
          <w:rFonts w:ascii="Times New Roman" w:hAnsi="Times New Roman"/>
          <w:b/>
          <w:noProof/>
          <w:sz w:val="24"/>
          <w:u w:val="single"/>
        </w:rPr>
        <w:t>)</w:t>
      </w:r>
    </w:p>
    <w:p w14:paraId="6A7CA455" w14:textId="1C1A3B8B" w:rsidR="00716591" w:rsidRPr="0030558C" w:rsidRDefault="000237CA" w:rsidP="00D11736">
      <w:pPr>
        <w:rPr>
          <w:rFonts w:ascii="Times New Roman" w:hAnsi="Times New Roman" w:cs="Times New Roman"/>
          <w:noProof/>
          <w:sz w:val="24"/>
          <w:szCs w:val="24"/>
        </w:rPr>
      </w:pPr>
      <w:r>
        <w:rPr>
          <w:rFonts w:ascii="Times New Roman" w:hAnsi="Times New Roman"/>
          <w:noProof/>
          <w:sz w:val="24"/>
        </w:rPr>
        <w:t xml:space="preserve">Cuantum total: </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402</w:t>
      </w:r>
      <w:r>
        <w:rPr>
          <w:rFonts w:ascii="Times New Roman" w:hAnsi="Times New Roman"/>
          <w:noProof/>
          <w:sz w:val="24"/>
        </w:rPr>
        <w:t> </w:t>
      </w:r>
      <w:r w:rsidRPr="00A201D2">
        <w:rPr>
          <w:rFonts w:ascii="Times New Roman" w:hAnsi="Times New Roman"/>
          <w:noProof/>
          <w:sz w:val="24"/>
        </w:rPr>
        <w:t>119</w:t>
      </w:r>
      <w:r>
        <w:rPr>
          <w:rFonts w:ascii="Times New Roman" w:hAnsi="Times New Roman"/>
          <w:noProof/>
          <w:sz w:val="24"/>
        </w:rPr>
        <w:t> </w:t>
      </w:r>
      <w:r w:rsidRPr="00A201D2">
        <w:rPr>
          <w:rFonts w:ascii="Times New Roman" w:hAnsi="Times New Roman"/>
          <w:noProof/>
          <w:sz w:val="24"/>
        </w:rPr>
        <w:t>817</w:t>
      </w:r>
      <w:r>
        <w:rPr>
          <w:rFonts w:ascii="Times New Roman" w:hAnsi="Times New Roman"/>
          <w:noProof/>
          <w:sz w:val="24"/>
        </w:rPr>
        <w:t xml:space="preserve"> EUR</w:t>
      </w:r>
    </w:p>
    <w:p w14:paraId="4AB93848" w14:textId="7497AB9F" w:rsidR="00716591"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Sprijin nerambursabil: </w:t>
      </w:r>
      <w:r w:rsidRPr="00A201D2">
        <w:rPr>
          <w:rFonts w:ascii="Times New Roman" w:hAnsi="Times New Roman"/>
          <w:noProof/>
          <w:sz w:val="24"/>
        </w:rPr>
        <w:t>0</w:t>
      </w:r>
      <w:r>
        <w:rPr>
          <w:rFonts w:ascii="Times New Roman" w:hAnsi="Times New Roman"/>
          <w:noProof/>
          <w:sz w:val="24"/>
        </w:rPr>
        <w:t xml:space="preserve"> EUR</w:t>
      </w:r>
    </w:p>
    <w:p w14:paraId="102D6C1B" w14:textId="5165EBDC" w:rsidR="000237CA" w:rsidRPr="0030558C" w:rsidRDefault="00716591" w:rsidP="00D11736">
      <w:pPr>
        <w:rPr>
          <w:rFonts w:ascii="Times New Roman" w:hAnsi="Times New Roman" w:cs="Times New Roman"/>
          <w:noProof/>
          <w:sz w:val="24"/>
          <w:szCs w:val="24"/>
        </w:rPr>
      </w:pPr>
      <w:r>
        <w:rPr>
          <w:rFonts w:ascii="Times New Roman" w:hAnsi="Times New Roman"/>
          <w:noProof/>
          <w:sz w:val="24"/>
        </w:rPr>
        <w:t xml:space="preserve">Împrumuturi: </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402</w:t>
      </w:r>
      <w:r>
        <w:rPr>
          <w:rFonts w:ascii="Times New Roman" w:hAnsi="Times New Roman"/>
          <w:noProof/>
          <w:sz w:val="24"/>
        </w:rPr>
        <w:t> </w:t>
      </w:r>
      <w:r w:rsidRPr="00A201D2">
        <w:rPr>
          <w:rFonts w:ascii="Times New Roman" w:hAnsi="Times New Roman"/>
          <w:noProof/>
          <w:sz w:val="24"/>
        </w:rPr>
        <w:t>119</w:t>
      </w:r>
      <w:r>
        <w:rPr>
          <w:rFonts w:ascii="Times New Roman" w:hAnsi="Times New Roman"/>
          <w:noProof/>
          <w:sz w:val="24"/>
        </w:rPr>
        <w:t> </w:t>
      </w:r>
      <w:r w:rsidRPr="00A201D2">
        <w:rPr>
          <w:rFonts w:ascii="Times New Roman" w:hAnsi="Times New Roman"/>
          <w:noProof/>
          <w:sz w:val="24"/>
        </w:rPr>
        <w:t>817</w:t>
      </w:r>
      <w:r>
        <w:rPr>
          <w:rFonts w:ascii="Times New Roman" w:hAnsi="Times New Roman"/>
          <w:noProof/>
          <w:sz w:val="24"/>
        </w:rPr>
        <w:t xml:space="preserve"> EUR</w:t>
      </w:r>
    </w:p>
    <w:p w14:paraId="3EFDD965" w14:textId="6BAABC0F" w:rsidR="000237CA" w:rsidRPr="0030558C" w:rsidRDefault="000237CA" w:rsidP="00D11736">
      <w:pPr>
        <w:rPr>
          <w:rFonts w:ascii="Times New Roman" w:hAnsi="Times New Roman" w:cs="Times New Roman"/>
          <w:noProof/>
          <w:sz w:val="24"/>
          <w:szCs w:val="24"/>
        </w:rPr>
      </w:pPr>
      <w:r>
        <w:rPr>
          <w:rFonts w:ascii="Times New Roman" w:hAnsi="Times New Roman"/>
          <w:noProof/>
          <w:sz w:val="24"/>
        </w:rPr>
        <w:t xml:space="preserve">Număr total de etape: </w:t>
      </w:r>
      <w:r w:rsidRPr="00A201D2">
        <w:rPr>
          <w:rFonts w:ascii="Times New Roman" w:hAnsi="Times New Roman"/>
          <w:noProof/>
          <w:sz w:val="24"/>
        </w:rPr>
        <w:t>14</w:t>
      </w:r>
    </w:p>
    <w:tbl>
      <w:tblPr>
        <w:tblStyle w:val="TableGrid"/>
        <w:tblW w:w="5000" w:type="pct"/>
        <w:tblLook w:val="04A0" w:firstRow="1" w:lastRow="0" w:firstColumn="1" w:lastColumn="0" w:noHBand="0" w:noVBand="1"/>
      </w:tblPr>
      <w:tblGrid>
        <w:gridCol w:w="1460"/>
        <w:gridCol w:w="3691"/>
        <w:gridCol w:w="5305"/>
      </w:tblGrid>
      <w:tr w:rsidR="000237CA" w:rsidRPr="0030558C" w14:paraId="66A44A5F" w14:textId="77777777" w:rsidTr="00B6220E">
        <w:tc>
          <w:tcPr>
            <w:tcW w:w="698" w:type="pct"/>
          </w:tcPr>
          <w:p w14:paraId="2B89DA13" w14:textId="77777777" w:rsidR="000237CA" w:rsidRPr="0030558C" w:rsidRDefault="000237CA"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627FD155" w14:textId="77777777" w:rsidR="000237CA" w:rsidRPr="0030558C" w:rsidRDefault="000237CA"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5C8EA030" w14:textId="77777777" w:rsidR="000237CA" w:rsidRPr="0030558C" w:rsidRDefault="000237CA"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0237CA" w:rsidRPr="0030558C" w14:paraId="6CE256CB" w14:textId="77777777" w:rsidTr="00272238">
        <w:tc>
          <w:tcPr>
            <w:tcW w:w="698" w:type="pct"/>
            <w:vAlign w:val="center"/>
          </w:tcPr>
          <w:p w14:paraId="47C5FECB" w14:textId="290A349B" w:rsidR="000237CA" w:rsidRPr="0030558C" w:rsidRDefault="008D667B"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11</w:t>
            </w:r>
          </w:p>
        </w:tc>
        <w:tc>
          <w:tcPr>
            <w:tcW w:w="1765" w:type="pct"/>
          </w:tcPr>
          <w:p w14:paraId="177B367E" w14:textId="7DE2EB54" w:rsidR="00AB5CF2"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3</w:t>
            </w:r>
            <w:r>
              <w:rPr>
                <w:rFonts w:ascii="Times New Roman" w:hAnsi="Times New Roman"/>
                <w:noProof/>
                <w:color w:val="000000" w:themeColor="text1"/>
                <w:sz w:val="24"/>
              </w:rPr>
              <w:t>.R</w:t>
            </w:r>
            <w:r w:rsidRPr="00A201D2">
              <w:rPr>
                <w:rFonts w:ascii="Times New Roman" w:hAnsi="Times New Roman"/>
                <w:noProof/>
                <w:color w:val="000000" w:themeColor="text1"/>
                <w:sz w:val="24"/>
              </w:rPr>
              <w:t>3</w:t>
            </w:r>
            <w:r>
              <w:rPr>
                <w:rFonts w:ascii="Times New Roman" w:hAnsi="Times New Roman"/>
                <w:noProof/>
                <w:color w:val="000000" w:themeColor="text1"/>
                <w:sz w:val="24"/>
              </w:rPr>
              <w:t xml:space="preserve"> Digitalizarea sistemului judiciar</w:t>
            </w:r>
          </w:p>
        </w:tc>
        <w:tc>
          <w:tcPr>
            <w:tcW w:w="2537" w:type="pct"/>
          </w:tcPr>
          <w:p w14:paraId="716C9022" w14:textId="47B4F3D8" w:rsidR="00C94FFA" w:rsidRPr="0030558C" w:rsidRDefault="00ED18D3" w:rsidP="00D11736">
            <w:pPr>
              <w:spacing w:line="276" w:lineRule="auto"/>
              <w:rPr>
                <w:rFonts w:ascii="Times New Roman" w:hAnsi="Times New Roman" w:cs="Times New Roman"/>
                <w:noProof/>
                <w:sz w:val="24"/>
                <w:szCs w:val="24"/>
              </w:rPr>
            </w:pPr>
            <w:r>
              <w:rPr>
                <w:rFonts w:ascii="Times New Roman" w:hAnsi="Times New Roman"/>
                <w:noProof/>
                <w:sz w:val="24"/>
              </w:rPr>
              <w:t>Crearea de soluții informatice în sistemul judiciar</w:t>
            </w:r>
          </w:p>
        </w:tc>
      </w:tr>
      <w:tr w:rsidR="4A887EEF" w:rsidRPr="0030558C" w14:paraId="26B42976" w14:textId="77777777" w:rsidTr="00272238">
        <w:trPr>
          <w:trHeight w:val="300"/>
        </w:trPr>
        <w:tc>
          <w:tcPr>
            <w:tcW w:w="698" w:type="pct"/>
            <w:vAlign w:val="center"/>
          </w:tcPr>
          <w:p w14:paraId="132FD4C4" w14:textId="04AA753E" w:rsidR="4A887EEF" w:rsidRPr="0030558C" w:rsidRDefault="00F02BF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5</w:t>
            </w:r>
          </w:p>
        </w:tc>
        <w:tc>
          <w:tcPr>
            <w:tcW w:w="1765" w:type="pct"/>
          </w:tcPr>
          <w:p w14:paraId="1B80AAB4" w14:textId="03FB7A4B"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6</w:t>
            </w:r>
            <w:r>
              <w:rPr>
                <w:rFonts w:ascii="Times New Roman" w:hAnsi="Times New Roman"/>
                <w:noProof/>
                <w:color w:val="000000" w:themeColor="text1"/>
                <w:sz w:val="24"/>
              </w:rPr>
              <w:t>.R</w:t>
            </w:r>
            <w:r w:rsidRPr="00A201D2">
              <w:rPr>
                <w:rFonts w:ascii="Times New Roman" w:hAnsi="Times New Roman"/>
                <w:noProof/>
                <w:color w:val="000000" w:themeColor="text1"/>
                <w:sz w:val="24"/>
              </w:rPr>
              <w:t>2</w:t>
            </w:r>
            <w:r>
              <w:rPr>
                <w:rFonts w:ascii="Times New Roman" w:hAnsi="Times New Roman"/>
                <w:noProof/>
                <w:color w:val="000000" w:themeColor="text1"/>
                <w:sz w:val="24"/>
              </w:rPr>
              <w:t xml:space="preserve"> </w:t>
            </w:r>
            <w:r>
              <w:rPr>
                <w:rFonts w:ascii="Times New Roman" w:hAnsi="Times New Roman"/>
                <w:noProof/>
                <w:sz w:val="24"/>
              </w:rPr>
              <w:t>Îmbunătățirea guvernanței și a administrării întreprinderilor deținute de stat</w:t>
            </w:r>
          </w:p>
        </w:tc>
        <w:tc>
          <w:tcPr>
            <w:tcW w:w="2537" w:type="pct"/>
          </w:tcPr>
          <w:p w14:paraId="230F7BFE" w14:textId="146F2EDB" w:rsidR="4A887EEF" w:rsidRPr="0030558C" w:rsidRDefault="00150A2E" w:rsidP="00D11736">
            <w:pPr>
              <w:spacing w:line="276" w:lineRule="auto"/>
              <w:rPr>
                <w:rFonts w:ascii="Times New Roman" w:hAnsi="Times New Roman" w:cs="Times New Roman"/>
                <w:noProof/>
                <w:sz w:val="24"/>
                <w:szCs w:val="24"/>
              </w:rPr>
            </w:pPr>
            <w:r>
              <w:rPr>
                <w:rFonts w:ascii="Times New Roman" w:hAnsi="Times New Roman"/>
                <w:noProof/>
                <w:sz w:val="24"/>
              </w:rPr>
              <w:t>Prezentarea unui raport care să arate că principiile guvernanței corporative sunt respectate în mod corespunzător</w:t>
            </w:r>
          </w:p>
        </w:tc>
      </w:tr>
      <w:tr w:rsidR="4A887EEF" w:rsidRPr="0030558C" w14:paraId="2DA0972D" w14:textId="77777777" w:rsidTr="00272238">
        <w:trPr>
          <w:trHeight w:val="300"/>
        </w:trPr>
        <w:tc>
          <w:tcPr>
            <w:tcW w:w="698" w:type="pct"/>
            <w:vAlign w:val="center"/>
          </w:tcPr>
          <w:p w14:paraId="589787A1" w14:textId="0D06602E" w:rsidR="4A887EEF" w:rsidRPr="0030558C" w:rsidRDefault="0090166B"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13</w:t>
            </w:r>
          </w:p>
        </w:tc>
        <w:tc>
          <w:tcPr>
            <w:tcW w:w="1765" w:type="pct"/>
          </w:tcPr>
          <w:p w14:paraId="0E84ABA1" w14:textId="094EE20E"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7</w:t>
            </w:r>
            <w:r>
              <w:rPr>
                <w:rFonts w:ascii="Times New Roman" w:hAnsi="Times New Roman"/>
                <w:noProof/>
                <w:color w:val="000000" w:themeColor="text1"/>
                <w:sz w:val="24"/>
              </w:rPr>
              <w:t>.I</w:t>
            </w:r>
            <w:r w:rsidRPr="00A201D2">
              <w:rPr>
                <w:rFonts w:ascii="Times New Roman" w:hAnsi="Times New Roman"/>
                <w:noProof/>
                <w:color w:val="000000" w:themeColor="text1"/>
                <w:sz w:val="24"/>
              </w:rPr>
              <w:t>1</w:t>
            </w:r>
            <w:r>
              <w:rPr>
                <w:rFonts w:ascii="Times New Roman" w:hAnsi="Times New Roman"/>
                <w:noProof/>
                <w:color w:val="000000" w:themeColor="text1"/>
                <w:sz w:val="24"/>
              </w:rPr>
              <w:t xml:space="preserve"> </w:t>
            </w:r>
            <w:r>
              <w:rPr>
                <w:rFonts w:ascii="Times New Roman" w:hAnsi="Times New Roman"/>
                <w:noProof/>
                <w:sz w:val="24"/>
              </w:rPr>
              <w:t>Investiții în educație</w:t>
            </w:r>
          </w:p>
        </w:tc>
        <w:tc>
          <w:tcPr>
            <w:tcW w:w="2537" w:type="pct"/>
          </w:tcPr>
          <w:p w14:paraId="429A3915" w14:textId="5ADF1601" w:rsidR="3D9DF796" w:rsidRPr="0030558C" w:rsidRDefault="0067181E" w:rsidP="00D11736">
            <w:pPr>
              <w:spacing w:line="276" w:lineRule="auto"/>
              <w:rPr>
                <w:noProof/>
              </w:rPr>
            </w:pPr>
            <w:r>
              <w:rPr>
                <w:rFonts w:ascii="Times New Roman" w:hAnsi="Times New Roman"/>
                <w:noProof/>
                <w:sz w:val="24"/>
              </w:rPr>
              <w:t xml:space="preserve">Investiții de cel puțin </w:t>
            </w:r>
            <w:r w:rsidRPr="00A201D2">
              <w:rPr>
                <w:rFonts w:ascii="Times New Roman" w:hAnsi="Times New Roman"/>
                <w:noProof/>
                <w:sz w:val="24"/>
              </w:rPr>
              <w:t>650</w:t>
            </w:r>
            <w:r>
              <w:rPr>
                <w:rFonts w:ascii="Times New Roman" w:hAnsi="Times New Roman"/>
                <w:noProof/>
                <w:sz w:val="24"/>
              </w:rPr>
              <w:t xml:space="preserve"> de milioane EUR în educație</w:t>
            </w:r>
          </w:p>
        </w:tc>
      </w:tr>
      <w:tr w:rsidR="4A887EEF" w:rsidRPr="0030558C" w14:paraId="6275BD32" w14:textId="77777777" w:rsidTr="00272238">
        <w:trPr>
          <w:trHeight w:val="300"/>
        </w:trPr>
        <w:tc>
          <w:tcPr>
            <w:tcW w:w="698" w:type="pct"/>
            <w:vAlign w:val="center"/>
          </w:tcPr>
          <w:p w14:paraId="1F03CE85" w14:textId="614970E9" w:rsidR="4A887EEF" w:rsidRPr="0030558C" w:rsidRDefault="001429CA"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15</w:t>
            </w:r>
          </w:p>
        </w:tc>
        <w:tc>
          <w:tcPr>
            <w:tcW w:w="1765" w:type="pct"/>
          </w:tcPr>
          <w:p w14:paraId="4A111411" w14:textId="7DC7A228"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7</w:t>
            </w:r>
            <w:r>
              <w:rPr>
                <w:rFonts w:ascii="Times New Roman" w:hAnsi="Times New Roman"/>
                <w:noProof/>
                <w:color w:val="000000" w:themeColor="text1"/>
                <w:sz w:val="24"/>
              </w:rPr>
              <w:t>.I</w:t>
            </w:r>
            <w:r w:rsidRPr="00A201D2">
              <w:rPr>
                <w:rFonts w:ascii="Times New Roman" w:hAnsi="Times New Roman"/>
                <w:noProof/>
                <w:color w:val="000000" w:themeColor="text1"/>
                <w:sz w:val="24"/>
              </w:rPr>
              <w:t>2</w:t>
            </w:r>
            <w:r>
              <w:rPr>
                <w:rFonts w:ascii="Times New Roman" w:hAnsi="Times New Roman"/>
                <w:noProof/>
                <w:color w:val="000000" w:themeColor="text1"/>
                <w:sz w:val="24"/>
              </w:rPr>
              <w:t xml:space="preserve"> </w:t>
            </w:r>
            <w:r>
              <w:rPr>
                <w:rFonts w:ascii="Times New Roman" w:hAnsi="Times New Roman"/>
                <w:noProof/>
                <w:sz w:val="24"/>
              </w:rPr>
              <w:t>Investiții în asistența medicală</w:t>
            </w:r>
          </w:p>
        </w:tc>
        <w:tc>
          <w:tcPr>
            <w:tcW w:w="2537" w:type="pct"/>
          </w:tcPr>
          <w:p w14:paraId="4D9248F2" w14:textId="6EA935D3" w:rsidR="3D9DF796" w:rsidRPr="0030558C" w:rsidRDefault="00D40EC1" w:rsidP="00D11736">
            <w:pPr>
              <w:spacing w:line="276" w:lineRule="auto"/>
              <w:rPr>
                <w:noProof/>
              </w:rPr>
            </w:pPr>
            <w:r>
              <w:rPr>
                <w:rFonts w:ascii="Times New Roman" w:hAnsi="Times New Roman"/>
                <w:noProof/>
                <w:sz w:val="24"/>
              </w:rPr>
              <w:t xml:space="preserve">Investiții de cel puțin </w:t>
            </w:r>
            <w:r w:rsidRPr="00A201D2">
              <w:rPr>
                <w:rFonts w:ascii="Times New Roman" w:hAnsi="Times New Roman"/>
                <w:noProof/>
                <w:sz w:val="24"/>
              </w:rPr>
              <w:t>400</w:t>
            </w:r>
            <w:r>
              <w:rPr>
                <w:rFonts w:ascii="Times New Roman" w:hAnsi="Times New Roman"/>
                <w:noProof/>
                <w:sz w:val="24"/>
              </w:rPr>
              <w:t xml:space="preserve"> de milioane EUR în asistența medicală</w:t>
            </w:r>
          </w:p>
        </w:tc>
      </w:tr>
      <w:tr w:rsidR="4A887EEF" w:rsidRPr="0030558C" w14:paraId="2EC278F1" w14:textId="4D62AB9A" w:rsidTr="00272238">
        <w:trPr>
          <w:trHeight w:val="300"/>
        </w:trPr>
        <w:tc>
          <w:tcPr>
            <w:tcW w:w="698" w:type="pct"/>
            <w:vAlign w:val="center"/>
          </w:tcPr>
          <w:p w14:paraId="12B0B6BF" w14:textId="4F2CDAE2" w:rsidR="4A887EEF" w:rsidRPr="0030558C" w:rsidRDefault="00DA2622"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16</w:t>
            </w:r>
          </w:p>
        </w:tc>
        <w:tc>
          <w:tcPr>
            <w:tcW w:w="1765" w:type="pct"/>
          </w:tcPr>
          <w:p w14:paraId="46CEB24C" w14:textId="211E8A13"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7</w:t>
            </w:r>
            <w:r>
              <w:rPr>
                <w:rFonts w:ascii="Times New Roman" w:hAnsi="Times New Roman"/>
                <w:noProof/>
                <w:color w:val="000000" w:themeColor="text1"/>
                <w:sz w:val="24"/>
              </w:rPr>
              <w:t>.I</w:t>
            </w:r>
            <w:r w:rsidRPr="00A201D2">
              <w:rPr>
                <w:rFonts w:ascii="Times New Roman" w:hAnsi="Times New Roman"/>
                <w:noProof/>
                <w:color w:val="000000" w:themeColor="text1"/>
                <w:sz w:val="24"/>
              </w:rPr>
              <w:t>3</w:t>
            </w:r>
            <w:r>
              <w:rPr>
                <w:rFonts w:ascii="Times New Roman" w:hAnsi="Times New Roman"/>
                <w:noProof/>
                <w:color w:val="000000" w:themeColor="text1"/>
                <w:sz w:val="24"/>
              </w:rPr>
              <w:t xml:space="preserve"> </w:t>
            </w:r>
            <w:r>
              <w:rPr>
                <w:rFonts w:ascii="Times New Roman" w:hAnsi="Times New Roman"/>
                <w:noProof/>
                <w:sz w:val="24"/>
              </w:rPr>
              <w:t>Investiții în infrastructura socială</w:t>
            </w:r>
          </w:p>
        </w:tc>
        <w:tc>
          <w:tcPr>
            <w:tcW w:w="2537" w:type="pct"/>
          </w:tcPr>
          <w:p w14:paraId="52076F61" w14:textId="4FA221AC" w:rsidR="3D9DF796" w:rsidRPr="0030558C" w:rsidRDefault="00F75300"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350</w:t>
            </w:r>
            <w:r>
              <w:rPr>
                <w:rFonts w:ascii="Times New Roman" w:hAnsi="Times New Roman"/>
                <w:noProof/>
                <w:sz w:val="24"/>
              </w:rPr>
              <w:t xml:space="preserve"> de milioane EUR în infrastructura socială</w:t>
            </w:r>
          </w:p>
        </w:tc>
      </w:tr>
      <w:tr w:rsidR="4A887EEF" w:rsidRPr="0030558C" w14:paraId="3AE14273" w14:textId="1A886D67" w:rsidTr="00272238">
        <w:trPr>
          <w:trHeight w:val="300"/>
        </w:trPr>
        <w:tc>
          <w:tcPr>
            <w:tcW w:w="698" w:type="pct"/>
            <w:vAlign w:val="center"/>
          </w:tcPr>
          <w:p w14:paraId="225CBC3A" w14:textId="0BA9B114" w:rsidR="4A887EEF" w:rsidRPr="0030558C" w:rsidRDefault="00DA24D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17</w:t>
            </w:r>
          </w:p>
        </w:tc>
        <w:tc>
          <w:tcPr>
            <w:tcW w:w="1765" w:type="pct"/>
          </w:tcPr>
          <w:p w14:paraId="4DE1ADA2" w14:textId="63784742"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7</w:t>
            </w:r>
            <w:r>
              <w:rPr>
                <w:rFonts w:ascii="Times New Roman" w:hAnsi="Times New Roman"/>
                <w:noProof/>
                <w:color w:val="000000" w:themeColor="text1"/>
                <w:sz w:val="24"/>
              </w:rPr>
              <w:t>.I</w:t>
            </w:r>
            <w:r w:rsidRPr="00A201D2">
              <w:rPr>
                <w:rFonts w:ascii="Times New Roman" w:hAnsi="Times New Roman"/>
                <w:noProof/>
                <w:color w:val="000000" w:themeColor="text1"/>
                <w:sz w:val="24"/>
              </w:rPr>
              <w:t>4</w:t>
            </w:r>
            <w:r>
              <w:rPr>
                <w:rFonts w:ascii="Times New Roman" w:hAnsi="Times New Roman"/>
                <w:noProof/>
                <w:color w:val="000000" w:themeColor="text1"/>
                <w:sz w:val="24"/>
              </w:rPr>
              <w:t xml:space="preserve"> </w:t>
            </w:r>
            <w:r>
              <w:rPr>
                <w:rFonts w:ascii="Times New Roman" w:hAnsi="Times New Roman"/>
                <w:noProof/>
                <w:sz w:val="24"/>
              </w:rPr>
              <w:t>Investiții în despăgubiri pentru locuințele deteriorate sau distruse</w:t>
            </w:r>
          </w:p>
        </w:tc>
        <w:tc>
          <w:tcPr>
            <w:tcW w:w="2537" w:type="pct"/>
          </w:tcPr>
          <w:p w14:paraId="41BB9F33" w14:textId="57164EEA" w:rsidR="3D9DF796" w:rsidRPr="0030558C" w:rsidRDefault="001259A3"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600</w:t>
            </w:r>
            <w:r>
              <w:rPr>
                <w:rFonts w:ascii="Times New Roman" w:hAnsi="Times New Roman"/>
                <w:noProof/>
                <w:sz w:val="24"/>
              </w:rPr>
              <w:t xml:space="preserve"> de milioane EUR sub formă de compensații financiare pentru locuințele deteriorate</w:t>
            </w:r>
          </w:p>
        </w:tc>
      </w:tr>
      <w:tr w:rsidR="4A887EEF" w:rsidRPr="0030558C" w14:paraId="6A1DF0AE" w14:textId="77D2488E" w:rsidTr="00272238">
        <w:trPr>
          <w:trHeight w:val="300"/>
        </w:trPr>
        <w:tc>
          <w:tcPr>
            <w:tcW w:w="698" w:type="pct"/>
            <w:vAlign w:val="center"/>
          </w:tcPr>
          <w:p w14:paraId="09E828C8" w14:textId="7E7BBB90" w:rsidR="4A887EEF" w:rsidRPr="0030558C" w:rsidRDefault="00F1362E"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19</w:t>
            </w:r>
          </w:p>
        </w:tc>
        <w:tc>
          <w:tcPr>
            <w:tcW w:w="1765" w:type="pct"/>
          </w:tcPr>
          <w:p w14:paraId="3791DF1B" w14:textId="522BEFD2"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7</w:t>
            </w:r>
            <w:r>
              <w:rPr>
                <w:rFonts w:ascii="Times New Roman" w:hAnsi="Times New Roman"/>
                <w:noProof/>
                <w:color w:val="000000" w:themeColor="text1"/>
                <w:sz w:val="24"/>
              </w:rPr>
              <w:t>.I</w:t>
            </w:r>
            <w:r w:rsidRPr="00A201D2">
              <w:rPr>
                <w:rFonts w:ascii="Times New Roman" w:hAnsi="Times New Roman"/>
                <w:noProof/>
                <w:color w:val="000000" w:themeColor="text1"/>
                <w:sz w:val="24"/>
              </w:rPr>
              <w:t>5</w:t>
            </w:r>
            <w:r>
              <w:rPr>
                <w:rFonts w:ascii="Times New Roman" w:hAnsi="Times New Roman"/>
                <w:noProof/>
                <w:color w:val="000000" w:themeColor="text1"/>
                <w:sz w:val="24"/>
              </w:rPr>
              <w:t xml:space="preserve"> </w:t>
            </w:r>
            <w:r>
              <w:rPr>
                <w:rFonts w:ascii="Times New Roman" w:hAnsi="Times New Roman"/>
                <w:noProof/>
                <w:sz w:val="24"/>
              </w:rPr>
              <w:t>Investiții în asigurarea de locuințe pentru grupurile vulnerabile ale populației</w:t>
            </w:r>
          </w:p>
        </w:tc>
        <w:tc>
          <w:tcPr>
            <w:tcW w:w="2537" w:type="pct"/>
          </w:tcPr>
          <w:p w14:paraId="3DEF416E" w14:textId="29847469" w:rsidR="3D9DF796" w:rsidRPr="0030558C" w:rsidRDefault="00FE4EA2" w:rsidP="00D11736">
            <w:pPr>
              <w:spacing w:line="276" w:lineRule="auto"/>
              <w:rPr>
                <w:noProof/>
              </w:rPr>
            </w:pPr>
            <w:r>
              <w:rPr>
                <w:rFonts w:ascii="Times New Roman" w:hAnsi="Times New Roman"/>
                <w:noProof/>
                <w:sz w:val="24"/>
              </w:rPr>
              <w:t xml:space="preserve">Investiții de cel puțin </w:t>
            </w:r>
            <w:r w:rsidRPr="00A201D2">
              <w:rPr>
                <w:rFonts w:ascii="Times New Roman" w:hAnsi="Times New Roman"/>
                <w:noProof/>
                <w:sz w:val="24"/>
              </w:rPr>
              <w:t>450</w:t>
            </w:r>
            <w:r>
              <w:rPr>
                <w:rFonts w:ascii="Times New Roman" w:hAnsi="Times New Roman"/>
                <w:noProof/>
                <w:sz w:val="24"/>
              </w:rPr>
              <w:t xml:space="preserve"> de milioane EUR în asigurarea de locuințe pentru veteranii cu invaliditate de gradul I-II, pentru membrii de familie ai veteranilor decedați și pentru persoanele strămutate în interiorul țării</w:t>
            </w:r>
          </w:p>
        </w:tc>
      </w:tr>
      <w:tr w:rsidR="4A887EEF" w:rsidRPr="0030558C" w14:paraId="27544518" w14:textId="77777777" w:rsidTr="00272238">
        <w:trPr>
          <w:trHeight w:val="300"/>
        </w:trPr>
        <w:tc>
          <w:tcPr>
            <w:tcW w:w="698" w:type="pct"/>
            <w:vAlign w:val="center"/>
          </w:tcPr>
          <w:p w14:paraId="2B92EEA0" w14:textId="20FF8E1A" w:rsidR="4A887EEF" w:rsidRPr="0030558C" w:rsidRDefault="00796E8A"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9</w:t>
            </w:r>
          </w:p>
        </w:tc>
        <w:tc>
          <w:tcPr>
            <w:tcW w:w="1765" w:type="pct"/>
          </w:tcPr>
          <w:p w14:paraId="4BDB1244" w14:textId="10B1996F" w:rsidR="60162FD3" w:rsidRPr="0030558C" w:rsidRDefault="00AB5CF2"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8</w:t>
            </w:r>
            <w:r>
              <w:rPr>
                <w:rFonts w:ascii="Times New Roman" w:hAnsi="Times New Roman"/>
                <w:noProof/>
                <w:color w:val="000000" w:themeColor="text1"/>
                <w:sz w:val="24"/>
              </w:rPr>
              <w:t>.R</w:t>
            </w:r>
            <w:r w:rsidRPr="00A201D2">
              <w:rPr>
                <w:rFonts w:ascii="Times New Roman" w:hAnsi="Times New Roman"/>
                <w:noProof/>
                <w:color w:val="000000" w:themeColor="text1"/>
                <w:sz w:val="24"/>
              </w:rPr>
              <w:t>6</w:t>
            </w:r>
            <w:r>
              <w:rPr>
                <w:rFonts w:ascii="Times New Roman" w:hAnsi="Times New Roman"/>
                <w:noProof/>
                <w:color w:val="000000" w:themeColor="text1"/>
                <w:sz w:val="24"/>
              </w:rPr>
              <w:t xml:space="preserve"> </w:t>
            </w:r>
            <w:r>
              <w:rPr>
                <w:rFonts w:ascii="Times New Roman" w:hAnsi="Times New Roman"/>
                <w:noProof/>
                <w:sz w:val="24"/>
              </w:rPr>
              <w:t>Abordarea întârzierilor în efectuarea plăților</w:t>
            </w:r>
          </w:p>
        </w:tc>
        <w:tc>
          <w:tcPr>
            <w:tcW w:w="2537" w:type="pct"/>
          </w:tcPr>
          <w:p w14:paraId="2831638A" w14:textId="1D425128" w:rsidR="3D9DF796" w:rsidRPr="0030558C" w:rsidRDefault="75E2F9D4" w:rsidP="00D11736">
            <w:pPr>
              <w:spacing w:line="276" w:lineRule="auto"/>
              <w:rPr>
                <w:noProof/>
              </w:rPr>
            </w:pPr>
            <w:r>
              <w:rPr>
                <w:rFonts w:ascii="Times New Roman" w:hAnsi="Times New Roman"/>
                <w:noProof/>
                <w:sz w:val="24"/>
              </w:rPr>
              <w:t>Intrarea în vigoare a legislației privind combaterea întârzierilor în efectuarea plăților</w:t>
            </w:r>
          </w:p>
        </w:tc>
      </w:tr>
      <w:tr w:rsidR="4A887EEF" w:rsidRPr="0030558C" w14:paraId="3E990FD0" w14:textId="77777777" w:rsidTr="00272238">
        <w:trPr>
          <w:trHeight w:val="300"/>
        </w:trPr>
        <w:tc>
          <w:tcPr>
            <w:tcW w:w="698" w:type="pct"/>
            <w:vAlign w:val="center"/>
          </w:tcPr>
          <w:p w14:paraId="171EED04" w14:textId="4A4FDBF5" w:rsidR="4A887EEF" w:rsidRPr="0030558C" w:rsidRDefault="00796E8A"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10</w:t>
            </w:r>
          </w:p>
        </w:tc>
        <w:tc>
          <w:tcPr>
            <w:tcW w:w="1765" w:type="pct"/>
          </w:tcPr>
          <w:p w14:paraId="573BFB77" w14:textId="66794C5C" w:rsidR="60162FD3" w:rsidRPr="0030558C" w:rsidRDefault="00AB5CF2"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8</w:t>
            </w:r>
            <w:r>
              <w:rPr>
                <w:rFonts w:ascii="Times New Roman" w:hAnsi="Times New Roman"/>
                <w:noProof/>
                <w:color w:val="000000" w:themeColor="text1"/>
                <w:sz w:val="24"/>
              </w:rPr>
              <w:t>.I</w:t>
            </w:r>
            <w:r w:rsidRPr="00A201D2">
              <w:rPr>
                <w:rFonts w:ascii="Times New Roman" w:hAnsi="Times New Roman"/>
                <w:noProof/>
                <w:color w:val="000000" w:themeColor="text1"/>
                <w:sz w:val="24"/>
              </w:rPr>
              <w:t>1</w:t>
            </w:r>
            <w:r>
              <w:rPr>
                <w:rFonts w:ascii="Times New Roman" w:hAnsi="Times New Roman"/>
                <w:noProof/>
                <w:color w:val="000000" w:themeColor="text1"/>
                <w:sz w:val="24"/>
              </w:rPr>
              <w:t xml:space="preserve"> </w:t>
            </w:r>
            <w:r>
              <w:rPr>
                <w:rFonts w:ascii="Times New Roman" w:hAnsi="Times New Roman"/>
                <w:noProof/>
                <w:sz w:val="24"/>
              </w:rPr>
              <w:t>Investiții pentru sprijinirea financiară a microîntreprinderilor și a IMM-urilor</w:t>
            </w:r>
          </w:p>
        </w:tc>
        <w:tc>
          <w:tcPr>
            <w:tcW w:w="2537" w:type="pct"/>
          </w:tcPr>
          <w:p w14:paraId="0652F951" w14:textId="74B62C5A" w:rsidR="3D9DF796" w:rsidRPr="0030558C" w:rsidRDefault="00374DEC"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450</w:t>
            </w:r>
            <w:r>
              <w:rPr>
                <w:rFonts w:ascii="Times New Roman" w:hAnsi="Times New Roman"/>
                <w:noProof/>
                <w:sz w:val="24"/>
              </w:rPr>
              <w:t xml:space="preserve"> de milioane EUR pentru sprijinirea financiară a microîntreprinderilor și a IMM-urilor, precum și a întreprinderilor mici și mijlocii din domeniul prelucrării </w:t>
            </w:r>
          </w:p>
        </w:tc>
      </w:tr>
      <w:tr w:rsidR="00471AF3" w:rsidRPr="0030558C" w14:paraId="3583B6C9" w14:textId="77777777" w:rsidTr="00272238">
        <w:trPr>
          <w:trHeight w:val="300"/>
        </w:trPr>
        <w:tc>
          <w:tcPr>
            <w:tcW w:w="698" w:type="pct"/>
            <w:vAlign w:val="center"/>
          </w:tcPr>
          <w:p w14:paraId="08A9CA81" w14:textId="06368E26" w:rsidR="00471AF3" w:rsidRPr="0030558C" w:rsidRDefault="003901AE"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8</w:t>
            </w:r>
          </w:p>
        </w:tc>
        <w:tc>
          <w:tcPr>
            <w:tcW w:w="1765" w:type="pct"/>
          </w:tcPr>
          <w:p w14:paraId="64C272A9" w14:textId="20F45ED3"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9</w:t>
            </w:r>
            <w:r>
              <w:rPr>
                <w:rFonts w:ascii="Times New Roman" w:hAnsi="Times New Roman"/>
                <w:noProof/>
                <w:color w:val="000000" w:themeColor="text1"/>
                <w:sz w:val="24"/>
              </w:rPr>
              <w:t>.I</w:t>
            </w:r>
            <w:r w:rsidRPr="00A201D2">
              <w:rPr>
                <w:rFonts w:ascii="Times New Roman" w:hAnsi="Times New Roman"/>
                <w:noProof/>
                <w:color w:val="000000" w:themeColor="text1"/>
                <w:sz w:val="24"/>
              </w:rPr>
              <w:t>1</w:t>
            </w:r>
            <w:r>
              <w:rPr>
                <w:rFonts w:ascii="Times New Roman" w:hAnsi="Times New Roman"/>
                <w:noProof/>
                <w:color w:val="000000" w:themeColor="text1"/>
                <w:sz w:val="24"/>
              </w:rPr>
              <w:t xml:space="preserve"> </w:t>
            </w:r>
            <w:r>
              <w:rPr>
                <w:rFonts w:ascii="Times New Roman" w:hAnsi="Times New Roman"/>
                <w:noProof/>
                <w:sz w:val="24"/>
              </w:rPr>
              <w:t>Investiții pentru nevoile de redresare, reconstrucție și modernizare ale autorităților subnaționale din Ucraina</w:t>
            </w:r>
          </w:p>
        </w:tc>
        <w:tc>
          <w:tcPr>
            <w:tcW w:w="2537" w:type="pct"/>
          </w:tcPr>
          <w:p w14:paraId="5C1DF9EF" w14:textId="4E27A978" w:rsidR="00471AF3" w:rsidRPr="0030558C" w:rsidRDefault="00471AF3" w:rsidP="00D11736">
            <w:pPr>
              <w:spacing w:line="276" w:lineRule="auto"/>
              <w:rPr>
                <w:rFonts w:ascii="Times New Roman" w:hAnsi="Times New Roman" w:cs="Times New Roman"/>
                <w:noProof/>
                <w:sz w:val="24"/>
                <w:szCs w:val="24"/>
              </w:rPr>
            </w:pPr>
            <w:r>
              <w:rPr>
                <w:rFonts w:ascii="Times New Roman" w:hAnsi="Times New Roman"/>
                <w:noProof/>
                <w:sz w:val="24"/>
              </w:rPr>
              <w:t xml:space="preserve">Alocarea a cel puțin </w:t>
            </w:r>
            <w:r w:rsidRPr="00A201D2">
              <w:rPr>
                <w:rFonts w:ascii="Times New Roman" w:hAnsi="Times New Roman"/>
                <w:noProof/>
                <w:sz w:val="24"/>
              </w:rPr>
              <w:t>20</w:t>
            </w:r>
            <w:r>
              <w:rPr>
                <w:rFonts w:ascii="Times New Roman" w:hAnsi="Times New Roman"/>
                <w:noProof/>
                <w:sz w:val="24"/>
              </w:rPr>
              <w:t> % din sprijinul financiar nerambursabil total pentru satisfacerea nevoilor de redresare, reconstrucție și modernizare ale autorităților subnaționale</w:t>
            </w:r>
          </w:p>
        </w:tc>
      </w:tr>
      <w:tr w:rsidR="00471AF3" w:rsidRPr="0030558C" w14:paraId="645FD685" w14:textId="77777777" w:rsidTr="00272238">
        <w:trPr>
          <w:trHeight w:val="300"/>
        </w:trPr>
        <w:tc>
          <w:tcPr>
            <w:tcW w:w="698" w:type="pct"/>
            <w:vAlign w:val="center"/>
          </w:tcPr>
          <w:p w14:paraId="156BEE78" w14:textId="0BD07D8C" w:rsidR="00471AF3" w:rsidRPr="0030558C" w:rsidRDefault="00A47C1D"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17</w:t>
            </w:r>
          </w:p>
        </w:tc>
        <w:tc>
          <w:tcPr>
            <w:tcW w:w="1765" w:type="pct"/>
          </w:tcPr>
          <w:p w14:paraId="6092FC33" w14:textId="642269C9"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10</w:t>
            </w:r>
            <w:r>
              <w:rPr>
                <w:rFonts w:ascii="Times New Roman" w:hAnsi="Times New Roman"/>
                <w:noProof/>
                <w:color w:val="000000" w:themeColor="text1"/>
                <w:sz w:val="24"/>
              </w:rPr>
              <w:t>.I</w:t>
            </w:r>
            <w:r w:rsidRPr="00A201D2">
              <w:rPr>
                <w:rFonts w:ascii="Times New Roman" w:hAnsi="Times New Roman"/>
                <w:noProof/>
                <w:color w:val="000000" w:themeColor="text1"/>
                <w:sz w:val="24"/>
              </w:rPr>
              <w:t>1</w:t>
            </w:r>
            <w:r>
              <w:rPr>
                <w:rFonts w:ascii="Times New Roman" w:hAnsi="Times New Roman"/>
                <w:noProof/>
                <w:color w:val="000000" w:themeColor="text1"/>
                <w:sz w:val="24"/>
              </w:rPr>
              <w:t xml:space="preserve"> </w:t>
            </w:r>
            <w:r>
              <w:rPr>
                <w:rFonts w:ascii="Times New Roman" w:hAnsi="Times New Roman"/>
                <w:noProof/>
                <w:sz w:val="24"/>
              </w:rPr>
              <w:t>Investiții în infrastructura energetică</w:t>
            </w:r>
          </w:p>
        </w:tc>
        <w:tc>
          <w:tcPr>
            <w:tcW w:w="2537" w:type="pct"/>
          </w:tcPr>
          <w:p w14:paraId="5B0724EC" w14:textId="232ACD8B" w:rsidR="00471AF3" w:rsidRPr="0030558C" w:rsidRDefault="00834E8C"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550</w:t>
            </w:r>
            <w:r>
              <w:rPr>
                <w:rFonts w:ascii="Times New Roman" w:hAnsi="Times New Roman"/>
                <w:noProof/>
                <w:sz w:val="24"/>
              </w:rPr>
              <w:t xml:space="preserve"> de milioane EUR în infrastructura energetică</w:t>
            </w:r>
          </w:p>
        </w:tc>
      </w:tr>
      <w:tr w:rsidR="00471AF3" w:rsidRPr="0030558C" w14:paraId="7D2D0A82" w14:textId="77777777" w:rsidTr="00272238">
        <w:trPr>
          <w:trHeight w:val="300"/>
        </w:trPr>
        <w:tc>
          <w:tcPr>
            <w:tcW w:w="698" w:type="pct"/>
            <w:vAlign w:val="center"/>
          </w:tcPr>
          <w:p w14:paraId="316ADF71" w14:textId="599B817D" w:rsidR="00471AF3" w:rsidRPr="0030558C" w:rsidRDefault="00563270"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4</w:t>
            </w:r>
          </w:p>
        </w:tc>
        <w:tc>
          <w:tcPr>
            <w:tcW w:w="1765" w:type="pct"/>
          </w:tcPr>
          <w:p w14:paraId="61DF1E50" w14:textId="1E223E3D"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11</w:t>
            </w:r>
            <w:r>
              <w:rPr>
                <w:rFonts w:ascii="Times New Roman" w:hAnsi="Times New Roman"/>
                <w:noProof/>
                <w:color w:val="000000" w:themeColor="text1"/>
                <w:sz w:val="24"/>
              </w:rPr>
              <w:t>.R</w:t>
            </w:r>
            <w:r w:rsidRPr="00A201D2">
              <w:rPr>
                <w:rFonts w:ascii="Times New Roman" w:hAnsi="Times New Roman"/>
                <w:noProof/>
                <w:color w:val="000000" w:themeColor="text1"/>
                <w:sz w:val="24"/>
              </w:rPr>
              <w:t>3</w:t>
            </w:r>
            <w:r>
              <w:rPr>
                <w:rFonts w:ascii="Times New Roman" w:hAnsi="Times New Roman"/>
                <w:noProof/>
                <w:color w:val="000000" w:themeColor="text1"/>
                <w:sz w:val="24"/>
              </w:rPr>
              <w:t xml:space="preserve"> </w:t>
            </w:r>
            <w:r>
              <w:rPr>
                <w:rFonts w:ascii="Times New Roman" w:hAnsi="Times New Roman"/>
                <w:noProof/>
                <w:sz w:val="24"/>
              </w:rPr>
              <w:t>Liberalizarea în sectorul transportului feroviar</w:t>
            </w:r>
          </w:p>
        </w:tc>
        <w:tc>
          <w:tcPr>
            <w:tcW w:w="2537" w:type="pct"/>
          </w:tcPr>
          <w:p w14:paraId="0D4B1115" w14:textId="0830D0D1" w:rsidR="00471AF3" w:rsidRPr="0030558C" w:rsidRDefault="00164E90" w:rsidP="00D11736">
            <w:pPr>
              <w:spacing w:line="276" w:lineRule="auto"/>
              <w:rPr>
                <w:rFonts w:ascii="Times New Roman" w:hAnsi="Times New Roman" w:cs="Times New Roman"/>
                <w:noProof/>
                <w:sz w:val="24"/>
                <w:szCs w:val="24"/>
              </w:rPr>
            </w:pPr>
            <w:r>
              <w:rPr>
                <w:rFonts w:ascii="Times New Roman" w:hAnsi="Times New Roman"/>
                <w:noProof/>
                <w:sz w:val="24"/>
              </w:rPr>
              <w:t>Adoptarea normelor de aplicare a legislației privind transportul feroviar</w:t>
            </w:r>
          </w:p>
        </w:tc>
      </w:tr>
      <w:tr w:rsidR="00471AF3" w:rsidRPr="0030558C" w14:paraId="726AA651" w14:textId="77777777" w:rsidTr="00272238">
        <w:trPr>
          <w:trHeight w:val="300"/>
        </w:trPr>
        <w:tc>
          <w:tcPr>
            <w:tcW w:w="698" w:type="pct"/>
            <w:vAlign w:val="center"/>
          </w:tcPr>
          <w:p w14:paraId="378E7177" w14:textId="74AB3F66" w:rsidR="00471AF3" w:rsidRPr="0030558C" w:rsidRDefault="0035626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7</w:t>
            </w:r>
          </w:p>
        </w:tc>
        <w:tc>
          <w:tcPr>
            <w:tcW w:w="1765" w:type="pct"/>
          </w:tcPr>
          <w:p w14:paraId="4E25194D" w14:textId="07BD402D"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11</w:t>
            </w:r>
            <w:r>
              <w:rPr>
                <w:rFonts w:ascii="Times New Roman" w:hAnsi="Times New Roman"/>
                <w:noProof/>
                <w:color w:val="000000" w:themeColor="text1"/>
                <w:sz w:val="24"/>
              </w:rPr>
              <w:t>.I</w:t>
            </w:r>
            <w:r w:rsidRPr="00A201D2">
              <w:rPr>
                <w:rFonts w:ascii="Times New Roman" w:hAnsi="Times New Roman"/>
                <w:noProof/>
                <w:color w:val="000000" w:themeColor="text1"/>
                <w:sz w:val="24"/>
              </w:rPr>
              <w:t>1</w:t>
            </w:r>
            <w:r>
              <w:rPr>
                <w:rFonts w:ascii="Times New Roman" w:hAnsi="Times New Roman"/>
                <w:noProof/>
                <w:color w:val="000000" w:themeColor="text1"/>
                <w:sz w:val="24"/>
              </w:rPr>
              <w:t xml:space="preserve"> </w:t>
            </w:r>
            <w:r>
              <w:rPr>
                <w:rFonts w:ascii="Times New Roman" w:hAnsi="Times New Roman"/>
                <w:noProof/>
                <w:sz w:val="24"/>
              </w:rPr>
              <w:t>Investiții în infrastructura de transport</w:t>
            </w:r>
          </w:p>
        </w:tc>
        <w:tc>
          <w:tcPr>
            <w:tcW w:w="2537" w:type="pct"/>
          </w:tcPr>
          <w:p w14:paraId="08377ECE" w14:textId="1457CB4D" w:rsidR="00471AF3" w:rsidRPr="0030558C" w:rsidRDefault="00471AF3" w:rsidP="00D11736">
            <w:pPr>
              <w:spacing w:line="276" w:lineRule="auto"/>
              <w:rPr>
                <w:noProof/>
              </w:rPr>
            </w:pPr>
            <w:r>
              <w:rPr>
                <w:rFonts w:ascii="Times New Roman" w:hAnsi="Times New Roman"/>
                <w:noProof/>
                <w:sz w:val="24"/>
              </w:rPr>
              <w:t xml:space="preserve">Investiții de cel puțin </w:t>
            </w:r>
            <w:r w:rsidRPr="00A201D2">
              <w:rPr>
                <w:rFonts w:ascii="Times New Roman" w:hAnsi="Times New Roman"/>
                <w:noProof/>
                <w:sz w:val="24"/>
              </w:rPr>
              <w:t>350</w:t>
            </w:r>
            <w:r>
              <w:rPr>
                <w:rFonts w:ascii="Times New Roman" w:hAnsi="Times New Roman"/>
                <w:noProof/>
                <w:sz w:val="24"/>
              </w:rPr>
              <w:t xml:space="preserve"> de milioane EUR în infrastructura de transport</w:t>
            </w:r>
          </w:p>
        </w:tc>
      </w:tr>
      <w:tr w:rsidR="00471AF3" w:rsidRPr="0030558C" w14:paraId="5B5000FD" w14:textId="77777777" w:rsidTr="00272238">
        <w:trPr>
          <w:trHeight w:val="300"/>
        </w:trPr>
        <w:tc>
          <w:tcPr>
            <w:tcW w:w="698" w:type="pct"/>
            <w:vAlign w:val="center"/>
          </w:tcPr>
          <w:p w14:paraId="08C65D5E" w14:textId="2DAF01C3" w:rsidR="00471AF3" w:rsidRPr="0030558C" w:rsidRDefault="00E721E6"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10</w:t>
            </w:r>
          </w:p>
        </w:tc>
        <w:tc>
          <w:tcPr>
            <w:tcW w:w="1765" w:type="pct"/>
          </w:tcPr>
          <w:p w14:paraId="5B6AF92E" w14:textId="073A6EEF" w:rsidR="00471AF3" w:rsidRPr="0030558C" w:rsidRDefault="00471AF3" w:rsidP="00D11736">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w:t>
            </w:r>
            <w:r w:rsidRPr="00A201D2">
              <w:rPr>
                <w:rFonts w:ascii="Times New Roman" w:hAnsi="Times New Roman"/>
                <w:noProof/>
                <w:color w:val="000000" w:themeColor="text1"/>
                <w:sz w:val="24"/>
              </w:rPr>
              <w:t>12</w:t>
            </w:r>
            <w:r>
              <w:rPr>
                <w:rFonts w:ascii="Times New Roman" w:hAnsi="Times New Roman"/>
                <w:noProof/>
                <w:color w:val="000000" w:themeColor="text1"/>
                <w:sz w:val="24"/>
              </w:rPr>
              <w:t>.I</w:t>
            </w:r>
            <w:r w:rsidRPr="00A201D2">
              <w:rPr>
                <w:rFonts w:ascii="Times New Roman" w:hAnsi="Times New Roman"/>
                <w:noProof/>
                <w:color w:val="000000" w:themeColor="text1"/>
                <w:sz w:val="24"/>
              </w:rPr>
              <w:t>1</w:t>
            </w:r>
            <w:r>
              <w:rPr>
                <w:rFonts w:ascii="Times New Roman" w:hAnsi="Times New Roman"/>
                <w:noProof/>
                <w:color w:val="000000" w:themeColor="text1"/>
                <w:sz w:val="24"/>
              </w:rPr>
              <w:t xml:space="preserve"> </w:t>
            </w:r>
            <w:r>
              <w:rPr>
                <w:rFonts w:ascii="Times New Roman" w:hAnsi="Times New Roman"/>
                <w:noProof/>
                <w:sz w:val="24"/>
              </w:rPr>
              <w:t>Investiții în deminare</w:t>
            </w:r>
          </w:p>
        </w:tc>
        <w:tc>
          <w:tcPr>
            <w:tcW w:w="2537" w:type="pct"/>
          </w:tcPr>
          <w:p w14:paraId="1862CC92" w14:textId="586D1948" w:rsidR="00471AF3" w:rsidRPr="0030558C" w:rsidRDefault="00EC5AB1"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100</w:t>
            </w:r>
            <w:r>
              <w:rPr>
                <w:rFonts w:ascii="Times New Roman" w:hAnsi="Times New Roman"/>
                <w:noProof/>
                <w:sz w:val="24"/>
              </w:rPr>
              <w:t xml:space="preserve"> de milioane EUR în deminarea terenurilor agricole</w:t>
            </w:r>
          </w:p>
        </w:tc>
      </w:tr>
    </w:tbl>
    <w:p w14:paraId="2B6F3CB0" w14:textId="77777777" w:rsidR="000237CA" w:rsidRPr="0030558C" w:rsidRDefault="000237CA" w:rsidP="00D11736">
      <w:pPr>
        <w:rPr>
          <w:rFonts w:ascii="Times New Roman" w:hAnsi="Times New Roman" w:cs="Times New Roman"/>
          <w:b/>
          <w:bCs/>
          <w:noProof/>
          <w:sz w:val="24"/>
          <w:szCs w:val="24"/>
          <w:u w:val="single"/>
        </w:rPr>
      </w:pPr>
    </w:p>
    <w:p w14:paraId="5F008966" w14:textId="1E2FD0F0" w:rsidR="000237CA" w:rsidRPr="0030558C" w:rsidRDefault="000237CA" w:rsidP="00D11736">
      <w:pPr>
        <w:rPr>
          <w:rFonts w:ascii="Times New Roman" w:hAnsi="Times New Roman" w:cs="Times New Roman"/>
          <w:b/>
          <w:bCs/>
          <w:noProof/>
          <w:sz w:val="24"/>
          <w:szCs w:val="24"/>
          <w:u w:val="single"/>
        </w:rPr>
        <w:sectPr w:rsidR="000237CA" w:rsidRPr="0030558C" w:rsidSect="007D3FFA">
          <w:headerReference w:type="even" r:id="rId84"/>
          <w:headerReference w:type="default" r:id="rId85"/>
          <w:footerReference w:type="even" r:id="rId86"/>
          <w:footerReference w:type="default" r:id="rId87"/>
          <w:headerReference w:type="first" r:id="rId88"/>
          <w:footerReference w:type="first" r:id="rId89"/>
          <w:pgSz w:w="11906" w:h="16838"/>
          <w:pgMar w:top="720" w:right="720" w:bottom="720" w:left="720" w:header="720" w:footer="720" w:gutter="0"/>
          <w:cols w:space="720"/>
          <w:docGrid w:linePitch="360"/>
        </w:sectPr>
      </w:pPr>
    </w:p>
    <w:p w14:paraId="5395A71A" w14:textId="2234188E" w:rsidR="00945661" w:rsidRPr="0030558C" w:rsidRDefault="009321AB"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1</w:t>
      </w:r>
      <w:r>
        <w:rPr>
          <w:rFonts w:ascii="Times New Roman" w:hAnsi="Times New Roman"/>
          <w:b/>
          <w:noProof/>
          <w:sz w:val="24"/>
        </w:rPr>
        <w:t>. REFORMA ADMINISTRAȚIEI PUBLICE</w:t>
      </w:r>
    </w:p>
    <w:p w14:paraId="7B373836" w14:textId="77777777" w:rsidR="00AF3BB6" w:rsidRPr="0041578E" w:rsidRDefault="00AF3BB6" w:rsidP="00D11736">
      <w:pPr>
        <w:pStyle w:val="paragraph"/>
        <w:spacing w:before="0" w:beforeAutospacing="0" w:after="0" w:afterAutospacing="0" w:line="276" w:lineRule="auto"/>
        <w:jc w:val="both"/>
        <w:textAlignment w:val="baseline"/>
        <w:rPr>
          <w:rStyle w:val="normaltextrun"/>
          <w:b/>
          <w:bCs/>
          <w:noProof/>
        </w:rPr>
      </w:pPr>
    </w:p>
    <w:p w14:paraId="78ACB9BB" w14:textId="4899C354" w:rsidR="00AF3BB6" w:rsidRPr="0030558C" w:rsidRDefault="00205449"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666A37F0" w14:textId="0C0CC739" w:rsidR="00B87B67" w:rsidRPr="0030558C" w:rsidRDefault="00AF3BB6" w:rsidP="00D11736">
      <w:pPr>
        <w:pStyle w:val="paragraph"/>
        <w:spacing w:before="0" w:beforeAutospacing="0" w:after="0" w:afterAutospacing="0" w:line="276" w:lineRule="auto"/>
        <w:jc w:val="both"/>
        <w:textAlignment w:val="baseline"/>
        <w:rPr>
          <w:noProof/>
        </w:rPr>
      </w:pPr>
      <w:r>
        <w:rPr>
          <w:rStyle w:val="normaltextrun"/>
          <w:noProof/>
        </w:rPr>
        <w:t xml:space="preserve">Obiectivul acestui capitol este de a consolida capacitatea și eficiența administrației publice ucrainene și de a alinia treptat normele, standardele, politicile și practicile din domeniul administrației publice la acquis-ul, politicile și practicile UE. Concret, acest capitol pune accentul pe revizuirea sistemului de remunerare a funcționarilor publici, pe îmbunătățirea </w:t>
      </w:r>
      <w:r>
        <w:rPr>
          <w:noProof/>
        </w:rPr>
        <w:t xml:space="preserve">recrutării și selectării pe bază de merit a funcționarilor publici, precum și pe digitalizarea sistemelor de gestionare a funcției publice și a resurselor umane. </w:t>
      </w:r>
    </w:p>
    <w:p w14:paraId="5CC18C02" w14:textId="77777777" w:rsidR="00AF3BB6" w:rsidRPr="0041578E"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8250797"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Reforma remunerării funcționarilor publici</w:t>
      </w:r>
    </w:p>
    <w:p w14:paraId="0FA0DDB0" w14:textId="2D84E450" w:rsidR="00AF3BB6" w:rsidRPr="0030558C"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reforme este de a introduce un sistem transparent, corect și previzibil de remunerare a forței de muncă, în conformitate cu principiile relevante ale OCDE/SIGMA privind administrația publică</w:t>
      </w:r>
      <w:r w:rsidR="00813F7B" w:rsidRPr="0030558C">
        <w:rPr>
          <w:rStyle w:val="FootnoteReference"/>
          <w:noProof/>
          <w:lang w:val="en-GB"/>
        </w:rPr>
        <w:footnoteReference w:id="2"/>
      </w:r>
      <w:r>
        <w:rPr>
          <w:rStyle w:val="normaltextrun"/>
          <w:noProof/>
        </w:rPr>
        <w:t xml:space="preserve">. </w:t>
      </w:r>
    </w:p>
    <w:p w14:paraId="29655466" w14:textId="77777777" w:rsidR="00AF3BB6" w:rsidRPr="0041578E" w:rsidRDefault="00AF3BB6" w:rsidP="00D11736">
      <w:pPr>
        <w:pStyle w:val="paragraph"/>
        <w:spacing w:before="0" w:beforeAutospacing="0" w:after="0" w:afterAutospacing="0" w:line="276" w:lineRule="auto"/>
        <w:jc w:val="both"/>
        <w:textAlignment w:val="baseline"/>
        <w:rPr>
          <w:rStyle w:val="normaltextrun"/>
          <w:noProof/>
        </w:rPr>
      </w:pPr>
    </w:p>
    <w:p w14:paraId="2F638E05" w14:textId="27305FC4" w:rsidR="00AF3BB6" w:rsidRPr="0030558C"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intrarea în vigoare a unei noi legislații, care introduce un nou sistem de remunerare bazat pe clasificarea funcțională a posturilor, separarea clară a salariilor într-o componentă fixă și una variabilă și scăderea sporului de vechime de la </w:t>
      </w:r>
      <w:r w:rsidRPr="00A201D2">
        <w:rPr>
          <w:rStyle w:val="normaltextrun"/>
          <w:noProof/>
        </w:rPr>
        <w:t>50</w:t>
      </w:r>
      <w:r>
        <w:rPr>
          <w:rStyle w:val="normaltextrun"/>
          <w:noProof/>
        </w:rPr>
        <w:t xml:space="preserve"> % la </w:t>
      </w:r>
      <w:r w:rsidRPr="00A201D2">
        <w:rPr>
          <w:rStyle w:val="normaltextrun"/>
          <w:noProof/>
        </w:rPr>
        <w:t>30</w:t>
      </w:r>
      <w:r>
        <w:rPr>
          <w:rStyle w:val="normaltextrun"/>
          <w:noProof/>
        </w:rPr>
        <w:t xml:space="preserve"> %. </w:t>
      </w:r>
    </w:p>
    <w:p w14:paraId="194C1BCD" w14:textId="77777777" w:rsidR="00AF3BB6" w:rsidRPr="0041578E"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7D353FA" w14:textId="3DA0A426" w:rsidR="00AF3BB6" w:rsidRPr="0030558C" w:rsidRDefault="00AF3BB6" w:rsidP="00D11736">
      <w:pPr>
        <w:pStyle w:val="paragraph"/>
        <w:spacing w:before="0" w:beforeAutospacing="0" w:after="0" w:afterAutospacing="0" w:line="276" w:lineRule="auto"/>
        <w:jc w:val="both"/>
        <w:textAlignment w:val="baseline"/>
        <w:rPr>
          <w:rStyle w:val="eop"/>
          <w:noProof/>
        </w:rPr>
      </w:pPr>
      <w:r>
        <w:rPr>
          <w:rStyle w:val="normaltextrun"/>
          <w:noProof/>
        </w:rPr>
        <w:t>Se preconizează că reforma va fi finalizată până în T</w:t>
      </w:r>
      <w:r w:rsidRPr="00A201D2">
        <w:rPr>
          <w:rStyle w:val="normaltextrun"/>
          <w:noProof/>
        </w:rPr>
        <w:t>1</w:t>
      </w:r>
      <w:r>
        <w:rPr>
          <w:rStyle w:val="normaltextrun"/>
          <w:noProof/>
        </w:rPr>
        <w:t> </w:t>
      </w:r>
      <w:r w:rsidRPr="00A201D2">
        <w:rPr>
          <w:rStyle w:val="normaltextrun"/>
          <w:noProof/>
        </w:rPr>
        <w:t>2025</w:t>
      </w:r>
      <w:r>
        <w:rPr>
          <w:rStyle w:val="normaltextrun"/>
          <w:noProof/>
        </w:rPr>
        <w:t xml:space="preserve">. </w:t>
      </w:r>
    </w:p>
    <w:p w14:paraId="214962C2" w14:textId="77777777" w:rsidR="00AF3BB6" w:rsidRPr="0041578E"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8209A65" w14:textId="77777777" w:rsidR="00522896" w:rsidRPr="0041578E"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75E6427" w14:textId="77777777" w:rsidR="00AF3BB6" w:rsidRPr="0030558C"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xml:space="preserve">. </w:t>
      </w:r>
      <w:r>
        <w:rPr>
          <w:rStyle w:val="normaltextrun"/>
          <w:noProof/>
          <w:color w:val="000000"/>
          <w:u w:val="single"/>
          <w:shd w:val="clear" w:color="auto" w:fill="FFFFFF"/>
        </w:rPr>
        <w:t>Procedură de recrutare și selecție a funcționarilor publici pe bază de merit</w:t>
      </w:r>
      <w:r>
        <w:rPr>
          <w:rStyle w:val="eop"/>
          <w:noProof/>
          <w:color w:val="000000"/>
          <w:shd w:val="clear" w:color="auto" w:fill="FFFFFF"/>
        </w:rPr>
        <w:t> </w:t>
      </w:r>
    </w:p>
    <w:p w14:paraId="1B34DE13" w14:textId="0C8BDD94" w:rsidR="00AF3BB6" w:rsidRPr="0030558C" w:rsidRDefault="00AF3BB6"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introduce </w:t>
      </w:r>
      <w:r>
        <w:rPr>
          <w:noProof/>
        </w:rPr>
        <w:t>o procedură meritocratică de recrutare și selecție a funcționarilor publici, astfel încât să se asigure încrederea publică și să se atragă personal cu un nivel ridicat de profesionalism în cadrul funcției publice.</w:t>
      </w:r>
    </w:p>
    <w:p w14:paraId="56383154" w14:textId="77777777" w:rsidR="00AF3BB6" w:rsidRPr="0041578E" w:rsidRDefault="00AF3BB6" w:rsidP="00D11736">
      <w:pPr>
        <w:pStyle w:val="paragraph"/>
        <w:spacing w:before="0" w:beforeAutospacing="0" w:after="0" w:afterAutospacing="0" w:line="276" w:lineRule="auto"/>
        <w:jc w:val="both"/>
        <w:textAlignment w:val="baseline"/>
        <w:rPr>
          <w:noProof/>
          <w:lang w:val="fr-BE"/>
        </w:rPr>
      </w:pPr>
    </w:p>
    <w:p w14:paraId="44C946B9" w14:textId="3C666310" w:rsidR="00AF3BB6" w:rsidRPr="0030558C"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două etape. Prima </w:t>
      </w:r>
      <w:r>
        <w:rPr>
          <w:noProof/>
        </w:rPr>
        <w:t xml:space="preserve">implică intrarea în vigoare a unei legislații menite să îmbunătățească procedura privind admiterea, reușita la concursuri și concedierea în cadrul funcției publice. A doua implică restabilirea treptată a selecției pe bază de merit pentru posturile vacante de funcționari publici din categoriile A, B și C. </w:t>
      </w:r>
    </w:p>
    <w:p w14:paraId="78AAED90" w14:textId="77777777" w:rsidR="00AF3BB6" w:rsidRPr="0041578E"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0689CA8" w14:textId="56C62124" w:rsidR="00AF3BB6" w:rsidRPr="0030558C" w:rsidRDefault="00AF3BB6" w:rsidP="00D11736">
      <w:pPr>
        <w:pStyle w:val="paragraph"/>
        <w:spacing w:before="0" w:beforeAutospacing="0" w:after="0" w:afterAutospacing="0" w:line="276" w:lineRule="auto"/>
        <w:jc w:val="both"/>
        <w:textAlignment w:val="baseline"/>
        <w:rPr>
          <w:rStyle w:val="eop"/>
          <w:noProof/>
        </w:rPr>
      </w:pPr>
      <w:r>
        <w:rPr>
          <w:rStyle w:val="normaltextrun"/>
          <w:noProof/>
        </w:rPr>
        <w:t>Se preconizează că reforma va fi finalizată până în T</w:t>
      </w:r>
      <w:r w:rsidRPr="00A201D2">
        <w:rPr>
          <w:rStyle w:val="normaltextrun"/>
          <w:noProof/>
        </w:rPr>
        <w:t>3</w:t>
      </w:r>
      <w:r>
        <w:rPr>
          <w:rStyle w:val="normaltextrun"/>
          <w:noProof/>
        </w:rPr>
        <w:t> </w:t>
      </w:r>
      <w:r w:rsidRPr="00A201D2">
        <w:rPr>
          <w:rStyle w:val="normaltextrun"/>
          <w:noProof/>
        </w:rPr>
        <w:t>2026</w:t>
      </w:r>
      <w:r>
        <w:rPr>
          <w:rStyle w:val="normaltextrun"/>
          <w:noProof/>
        </w:rPr>
        <w:t xml:space="preserve">. </w:t>
      </w:r>
    </w:p>
    <w:p w14:paraId="584EAFDF" w14:textId="77777777" w:rsidR="00AF3BB6" w:rsidRPr="0041578E"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BA74DEB" w14:textId="77777777" w:rsidR="00522896" w:rsidRPr="0041578E"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A0E1556" w14:textId="6CC02FDC" w:rsidR="00AF3BB6" w:rsidRPr="0030558C" w:rsidRDefault="00AF3BB6"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3</w:t>
      </w:r>
      <w:r>
        <w:rPr>
          <w:rStyle w:val="normaltextrun"/>
          <w:noProof/>
          <w:u w:val="single"/>
        </w:rPr>
        <w:t xml:space="preserve">. </w:t>
      </w:r>
      <w:r>
        <w:rPr>
          <w:noProof/>
          <w:u w:val="single"/>
        </w:rPr>
        <w:t>Digitalizarea funcției publice și gestionarea resurselor umane</w:t>
      </w:r>
    </w:p>
    <w:p w14:paraId="695569D8" w14:textId="296BAB6E" w:rsidR="00AF3BB6" w:rsidRPr="0030558C" w:rsidRDefault="5110597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Această reformă vizează digitalizarea funcțiilor de gestionare a resurselor umane din cadrul funcției publice, punând accentul pe sistemul informatic de gestionare a resurselor umane (HRMIS) și pe Portalul web unificat de stat al serviciilor electronice.</w:t>
      </w:r>
      <w:r>
        <w:rPr>
          <w:noProof/>
          <w:u w:val="single"/>
        </w:rPr>
        <w:t xml:space="preserve"> </w:t>
      </w:r>
    </w:p>
    <w:p w14:paraId="142975CD" w14:textId="42D1E8F0" w:rsidR="00C60536" w:rsidRPr="00A04E40" w:rsidRDefault="00C60536" w:rsidP="00D11736">
      <w:pPr>
        <w:pStyle w:val="paragraph"/>
        <w:spacing w:before="0" w:beforeAutospacing="0" w:after="0" w:afterAutospacing="0" w:line="276" w:lineRule="auto"/>
        <w:jc w:val="both"/>
        <w:textAlignment w:val="baseline"/>
        <w:rPr>
          <w:rStyle w:val="normaltextrun"/>
          <w:noProof/>
        </w:rPr>
      </w:pPr>
    </w:p>
    <w:p w14:paraId="2B217FCF" w14:textId="4EDC577B" w:rsidR="00AF3BB6" w:rsidRPr="0030558C" w:rsidRDefault="00AF3BB6"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două etape. În primul rând</w:t>
      </w:r>
      <w:r>
        <w:rPr>
          <w:noProof/>
        </w:rPr>
        <w:t>, va fi operațional un sistem informatic de gestionare a resurselor umane (HRMIS) care va fi utilizat în toate ministerele și în toate celelalte autorități executive centrale operaționale/active, precum și în organismele teritoriale ale acestora. În primul rând, va fi modernizat Portalul web unificat de stat al serviciilor electronice.</w:t>
      </w:r>
    </w:p>
    <w:p w14:paraId="4C2ADD32" w14:textId="77777777" w:rsidR="00AF3BB6" w:rsidRPr="0041578E"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6304D19" w14:textId="37BB2915" w:rsidR="00892170" w:rsidRPr="0030558C" w:rsidRDefault="00AF3BB6" w:rsidP="00D11736">
      <w:pPr>
        <w:pStyle w:val="paragraph"/>
        <w:spacing w:before="0" w:beforeAutospacing="0" w:after="0" w:afterAutospacing="0" w:line="276" w:lineRule="auto"/>
        <w:jc w:val="both"/>
        <w:textAlignment w:val="baseline"/>
        <w:rPr>
          <w:rStyle w:val="eop"/>
          <w:noProof/>
        </w:rPr>
        <w:sectPr w:rsidR="00892170" w:rsidRPr="0030558C" w:rsidSect="00892170">
          <w:headerReference w:type="even" r:id="rId90"/>
          <w:headerReference w:type="default" r:id="rId91"/>
          <w:footerReference w:type="even" r:id="rId92"/>
          <w:footerReference w:type="default" r:id="rId93"/>
          <w:headerReference w:type="first" r:id="rId94"/>
          <w:footerReference w:type="first" r:id="rId95"/>
          <w:pgSz w:w="11906" w:h="16838"/>
          <w:pgMar w:top="720" w:right="720" w:bottom="720" w:left="720" w:header="720" w:footer="720" w:gutter="0"/>
          <w:cols w:space="720"/>
          <w:docGrid w:linePitch="360"/>
        </w:sectPr>
      </w:pPr>
      <w:r>
        <w:rPr>
          <w:rStyle w:val="normaltextrun"/>
          <w:noProof/>
        </w:rPr>
        <w:t>Se preconizează că reforma va fi finalizată până în T</w:t>
      </w:r>
      <w:r w:rsidRPr="00A201D2">
        <w:rPr>
          <w:rStyle w:val="normaltextrun"/>
          <w:noProof/>
        </w:rPr>
        <w:t>2</w:t>
      </w:r>
      <w:r>
        <w:rPr>
          <w:rStyle w:val="normaltextrun"/>
          <w:noProof/>
        </w:rPr>
        <w:t> </w:t>
      </w:r>
      <w:r w:rsidRPr="00A201D2">
        <w:rPr>
          <w:rStyle w:val="normaltextrun"/>
          <w:noProof/>
        </w:rPr>
        <w:t>2026</w:t>
      </w:r>
      <w:r>
        <w:rPr>
          <w:rStyle w:val="normaltextrun"/>
          <w:noProof/>
        </w:rPr>
        <w:t xml:space="preserve">. </w:t>
      </w:r>
    </w:p>
    <w:p w14:paraId="2374A9D9" w14:textId="77777777" w:rsidR="00AF3BB6" w:rsidRPr="0041578E" w:rsidRDefault="00AF3BB6" w:rsidP="00D11736">
      <w:pPr>
        <w:pStyle w:val="paragraph"/>
        <w:spacing w:before="0" w:beforeAutospacing="0" w:after="0" w:afterAutospacing="0" w:line="276" w:lineRule="auto"/>
        <w:jc w:val="both"/>
        <w:textAlignment w:val="baseline"/>
        <w:rPr>
          <w:rStyle w:val="eop"/>
          <w:noProof/>
          <w:lang w:val="fr-BE"/>
        </w:rPr>
      </w:pPr>
    </w:p>
    <w:p w14:paraId="5FDC3948" w14:textId="5FBF0C55" w:rsidR="00D80DEC" w:rsidRPr="0030558C" w:rsidRDefault="00945661"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945661" w:rsidRPr="0030558C" w14:paraId="0CAF01B7" w14:textId="77777777" w:rsidTr="36AC9485">
        <w:tc>
          <w:tcPr>
            <w:tcW w:w="201" w:type="pct"/>
            <w:shd w:val="clear" w:color="auto" w:fill="D9D9D9" w:themeFill="background1" w:themeFillShade="D9"/>
            <w:vAlign w:val="center"/>
          </w:tcPr>
          <w:p w14:paraId="3EB9500E" w14:textId="77777777" w:rsidR="00945661" w:rsidRPr="0030558C"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51" w:type="pct"/>
            <w:shd w:val="clear" w:color="auto" w:fill="D9D9D9" w:themeFill="background1" w:themeFillShade="D9"/>
            <w:vAlign w:val="center"/>
          </w:tcPr>
          <w:p w14:paraId="664110A3" w14:textId="77777777" w:rsidR="00945661" w:rsidRPr="0030558C"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34" w:type="pct"/>
            <w:shd w:val="clear" w:color="auto" w:fill="D9D9D9" w:themeFill="background1" w:themeFillShade="D9"/>
            <w:vAlign w:val="center"/>
          </w:tcPr>
          <w:p w14:paraId="6928181A" w14:textId="77777777" w:rsidR="00945661" w:rsidRPr="0030558C"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23" w:type="pct"/>
            <w:gridSpan w:val="2"/>
            <w:shd w:val="clear" w:color="auto" w:fill="D9D9D9" w:themeFill="background1" w:themeFillShade="D9"/>
            <w:vAlign w:val="center"/>
          </w:tcPr>
          <w:p w14:paraId="423183F3" w14:textId="1440A662" w:rsidR="00945661"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009FC757" w14:textId="77777777" w:rsidR="00945661" w:rsidRPr="0030558C"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9D5614" w:rsidRPr="0030558C" w14:paraId="422EE354" w14:textId="77777777" w:rsidTr="36AC9485">
        <w:tc>
          <w:tcPr>
            <w:tcW w:w="201" w:type="pct"/>
          </w:tcPr>
          <w:p w14:paraId="2AA6E836" w14:textId="6C8CAEC2" w:rsidR="00945661" w:rsidRPr="0030558C" w:rsidRDefault="00945661" w:rsidP="00D11736">
            <w:pPr>
              <w:spacing w:line="276" w:lineRule="auto"/>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1</w:t>
            </w:r>
          </w:p>
        </w:tc>
        <w:tc>
          <w:tcPr>
            <w:tcW w:w="651" w:type="pct"/>
          </w:tcPr>
          <w:p w14:paraId="60272BAB" w14:textId="7777777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 xml:space="preserve">. </w:t>
            </w:r>
          </w:p>
          <w:p w14:paraId="59C326F8" w14:textId="7777777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Reforma remunerării funcționarilor publici</w:t>
            </w:r>
          </w:p>
        </w:tc>
        <w:tc>
          <w:tcPr>
            <w:tcW w:w="934" w:type="pct"/>
          </w:tcPr>
          <w:p w14:paraId="2EBAEEDB" w14:textId="7777777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modificărilor legislative aduse reformei remunerării funcționarilor publici</w:t>
            </w:r>
          </w:p>
        </w:tc>
        <w:tc>
          <w:tcPr>
            <w:tcW w:w="193" w:type="pct"/>
          </w:tcPr>
          <w:p w14:paraId="546A1D93" w14:textId="7777777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05FD7E53" w14:textId="77777777" w:rsidR="00945661" w:rsidRPr="0030558C" w:rsidRDefault="0094566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68E3FB89" w14:textId="665011BB"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Intrarea în vigoare a unei legislații (inclusiv adoptarea actelor juridice și normative secundare necesare) care respectă principiile SIGMA relevante ale OCDE privind administrația publică. Legislația se axează pe următoarele domenii principale:</w:t>
            </w:r>
          </w:p>
          <w:p w14:paraId="0D359841" w14:textId="57AE8296"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introducerea unei remunerații bazate pe clasificarea funcțională a posturilor;</w:t>
            </w:r>
          </w:p>
          <w:p w14:paraId="5C1EB527" w14:textId="4663B868"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xml:space="preserve">- separarea clară a salariilor într-o parte fixă sau garantată (nu mai puțin de </w:t>
            </w:r>
            <w:r w:rsidRPr="00A201D2">
              <w:rPr>
                <w:rFonts w:ascii="Times New Roman" w:hAnsi="Times New Roman"/>
                <w:noProof/>
                <w:sz w:val="24"/>
              </w:rPr>
              <w:t>70</w:t>
            </w:r>
            <w:r>
              <w:rPr>
                <w:rFonts w:ascii="Times New Roman" w:hAnsi="Times New Roman"/>
                <w:noProof/>
                <w:sz w:val="24"/>
              </w:rPr>
              <w:t xml:space="preserve"> % pe an) și una variabilă (nu mai mult de </w:t>
            </w:r>
            <w:r w:rsidRPr="00A201D2">
              <w:rPr>
                <w:rFonts w:ascii="Times New Roman" w:hAnsi="Times New Roman"/>
                <w:noProof/>
                <w:sz w:val="24"/>
              </w:rPr>
              <w:t>30</w:t>
            </w:r>
            <w:r>
              <w:rPr>
                <w:rFonts w:ascii="Times New Roman" w:hAnsi="Times New Roman"/>
                <w:noProof/>
                <w:sz w:val="24"/>
              </w:rPr>
              <w:t> % pe an);</w:t>
            </w:r>
          </w:p>
          <w:p w14:paraId="21187435" w14:textId="7AA65986" w:rsidR="00945661" w:rsidRPr="0030558C"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xml:space="preserve">- scăderea sporului de vechime de la </w:t>
            </w:r>
            <w:r w:rsidRPr="00A201D2">
              <w:rPr>
                <w:rFonts w:ascii="Times New Roman" w:hAnsi="Times New Roman"/>
                <w:noProof/>
                <w:sz w:val="24"/>
              </w:rPr>
              <w:t>50</w:t>
            </w:r>
            <w:r>
              <w:rPr>
                <w:rFonts w:ascii="Times New Roman" w:hAnsi="Times New Roman"/>
                <w:noProof/>
                <w:sz w:val="24"/>
              </w:rPr>
              <w:t xml:space="preserve"> % la </w:t>
            </w:r>
            <w:r w:rsidRPr="00A201D2">
              <w:rPr>
                <w:rFonts w:ascii="Times New Roman" w:hAnsi="Times New Roman"/>
                <w:noProof/>
                <w:sz w:val="24"/>
              </w:rPr>
              <w:t>30</w:t>
            </w:r>
            <w:r>
              <w:rPr>
                <w:rFonts w:ascii="Times New Roman" w:hAnsi="Times New Roman"/>
                <w:noProof/>
                <w:sz w:val="24"/>
              </w:rPr>
              <w:t> %.</w:t>
            </w:r>
          </w:p>
        </w:tc>
      </w:tr>
      <w:tr w:rsidR="009D5614" w:rsidRPr="0030558C" w14:paraId="60EFBB2D" w14:textId="77777777" w:rsidTr="36AC9485">
        <w:tc>
          <w:tcPr>
            <w:tcW w:w="201" w:type="pct"/>
          </w:tcPr>
          <w:p w14:paraId="33661388" w14:textId="05C270F7" w:rsidR="00945661" w:rsidRPr="0030558C" w:rsidRDefault="009321AB" w:rsidP="00D11736">
            <w:pPr>
              <w:spacing w:line="276" w:lineRule="auto"/>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2</w:t>
            </w:r>
          </w:p>
        </w:tc>
        <w:tc>
          <w:tcPr>
            <w:tcW w:w="651" w:type="pct"/>
          </w:tcPr>
          <w:p w14:paraId="6E080B51" w14:textId="3F5950D3"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45A70422" w14:textId="7777777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Procedură de recrutare și selecție a funcționarilor publici pe bază de merit</w:t>
            </w:r>
          </w:p>
        </w:tc>
        <w:tc>
          <w:tcPr>
            <w:tcW w:w="934" w:type="pct"/>
          </w:tcPr>
          <w:p w14:paraId="335660CC" w14:textId="7777777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modificărilor legislative menite să îmbunătățească procedura privind admiterea, reușita la concursuri și concedierea în cadrul funcției publice</w:t>
            </w:r>
          </w:p>
        </w:tc>
        <w:tc>
          <w:tcPr>
            <w:tcW w:w="193" w:type="pct"/>
          </w:tcPr>
          <w:p w14:paraId="13CC40C9" w14:textId="2223DB6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1DDE2E39" w14:textId="3FA4A9C1" w:rsidR="00945661" w:rsidRPr="0030558C" w:rsidRDefault="0094566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6F9FF3F5" w14:textId="26160299" w:rsidR="00945661" w:rsidRPr="0030558C" w:rsidRDefault="1987E0F7"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Intrarea în vigoare a unei legislații (inclusiv adoptarea actelor juridice și normative secundare necesare) de îmbunătățire a procedurii privind admiterea, reușita la concursuri și concedierea în cadrul funcției publice. Legislația respectă principiile relevante ale OCDE/SIGMA privind administrația publică referitoare la recrutarea pe bază de merit.</w:t>
            </w:r>
          </w:p>
          <w:p w14:paraId="1B480E6C" w14:textId="0342826B" w:rsidR="36AC9485" w:rsidRPr="0030558C" w:rsidRDefault="36AC9485" w:rsidP="36AC9485">
            <w:pPr>
              <w:spacing w:line="276" w:lineRule="auto"/>
              <w:rPr>
                <w:rFonts w:ascii="Times New Roman" w:eastAsia="Calibri" w:hAnsi="Times New Roman" w:cs="Times New Roman"/>
                <w:noProof/>
                <w:sz w:val="24"/>
                <w:szCs w:val="24"/>
              </w:rPr>
            </w:pPr>
          </w:p>
          <w:p w14:paraId="4211C729" w14:textId="3B91F08B" w:rsidR="00945661" w:rsidRPr="0030558C" w:rsidRDefault="4E8083F0" w:rsidP="5B867BBC">
            <w:pPr>
              <w:spacing w:after="160" w:line="257" w:lineRule="auto"/>
              <w:rPr>
                <w:rFonts w:ascii="Times New Roman" w:eastAsia="Times New Roman" w:hAnsi="Times New Roman" w:cs="Times New Roman"/>
                <w:noProof/>
                <w:sz w:val="24"/>
                <w:szCs w:val="24"/>
              </w:rPr>
            </w:pPr>
            <w:r>
              <w:rPr>
                <w:rFonts w:ascii="Times New Roman" w:hAnsi="Times New Roman"/>
                <w:noProof/>
                <w:sz w:val="24"/>
              </w:rPr>
              <w:t xml:space="preserve">Dispozițiile referitoare la reluarea selecției pe bază de merit pentru toate posturile de funcționari publici de pe teritoriul controlat de Ucraina, unde nu au loc ostilități, intră în vigoare odată cu aplicarea sa de la </w:t>
            </w:r>
            <w:r w:rsidRPr="00A201D2">
              <w:rPr>
                <w:rFonts w:ascii="Times New Roman" w:hAnsi="Times New Roman"/>
                <w:noProof/>
                <w:sz w:val="24"/>
              </w:rPr>
              <w:t>1</w:t>
            </w:r>
            <w:r>
              <w:rPr>
                <w:rFonts w:ascii="Times New Roman" w:hAnsi="Times New Roman"/>
                <w:noProof/>
                <w:sz w:val="24"/>
              </w:rPr>
              <w:t xml:space="preserve"> iunie </w:t>
            </w:r>
            <w:r w:rsidRPr="00A201D2">
              <w:rPr>
                <w:rFonts w:ascii="Times New Roman" w:hAnsi="Times New Roman"/>
                <w:noProof/>
                <w:sz w:val="24"/>
              </w:rPr>
              <w:t>2026</w:t>
            </w:r>
            <w:r>
              <w:rPr>
                <w:rFonts w:ascii="Times New Roman" w:hAnsi="Times New Roman"/>
                <w:noProof/>
                <w:sz w:val="24"/>
              </w:rPr>
              <w:t xml:space="preserve"> (în conformitate cu cerințele etapei </w:t>
            </w: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3</w:t>
            </w:r>
            <w:r>
              <w:rPr>
                <w:rFonts w:ascii="Times New Roman" w:hAnsi="Times New Roman"/>
                <w:noProof/>
                <w:sz w:val="24"/>
              </w:rPr>
              <w:t>).</w:t>
            </w:r>
          </w:p>
          <w:p w14:paraId="665EE122" w14:textId="23AF018B" w:rsidR="00945661" w:rsidRPr="0030558C" w:rsidRDefault="00945661" w:rsidP="00D11736">
            <w:pPr>
              <w:spacing w:line="276" w:lineRule="auto"/>
              <w:rPr>
                <w:rFonts w:ascii="Times New Roman" w:hAnsi="Times New Roman" w:cs="Times New Roman"/>
                <w:noProof/>
                <w:sz w:val="24"/>
                <w:szCs w:val="24"/>
              </w:rPr>
            </w:pPr>
          </w:p>
        </w:tc>
      </w:tr>
      <w:tr w:rsidR="009D5614" w:rsidRPr="0030558C" w14:paraId="17FF6413" w14:textId="77777777" w:rsidTr="36AC9485">
        <w:tc>
          <w:tcPr>
            <w:tcW w:w="201" w:type="pct"/>
          </w:tcPr>
          <w:p w14:paraId="67ECA7C7" w14:textId="01239CDC" w:rsidR="00945661" w:rsidRPr="0030558C" w:rsidRDefault="009321AB" w:rsidP="00D11736">
            <w:pPr>
              <w:spacing w:line="276" w:lineRule="auto"/>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3</w:t>
            </w:r>
          </w:p>
        </w:tc>
        <w:tc>
          <w:tcPr>
            <w:tcW w:w="651" w:type="pct"/>
          </w:tcPr>
          <w:p w14:paraId="7CED75D9" w14:textId="14CCD1BE"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3CCF1000" w14:textId="77777777"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Procedură de recrutare și selecție a funcționarilor publici pe bază de merit</w:t>
            </w:r>
          </w:p>
        </w:tc>
        <w:tc>
          <w:tcPr>
            <w:tcW w:w="934" w:type="pct"/>
          </w:tcPr>
          <w:p w14:paraId="6EA5A7BD" w14:textId="63BA05E0" w:rsidR="00945661" w:rsidRPr="0030558C" w:rsidRDefault="00001D9E" w:rsidP="00D11736">
            <w:pPr>
              <w:spacing w:line="276" w:lineRule="auto"/>
              <w:rPr>
                <w:rFonts w:ascii="Times New Roman" w:hAnsi="Times New Roman" w:cs="Times New Roman"/>
                <w:noProof/>
                <w:sz w:val="24"/>
                <w:szCs w:val="24"/>
              </w:rPr>
            </w:pPr>
            <w:r>
              <w:rPr>
                <w:rFonts w:ascii="Times New Roman" w:hAnsi="Times New Roman"/>
                <w:noProof/>
                <w:sz w:val="24"/>
              </w:rPr>
              <w:t>Restabilirea treptată a recrutării funcționarilor publici pe bază de merit</w:t>
            </w:r>
          </w:p>
        </w:tc>
        <w:tc>
          <w:tcPr>
            <w:tcW w:w="193" w:type="pct"/>
          </w:tcPr>
          <w:p w14:paraId="6420F266" w14:textId="308F71C1"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5F000CE4" w14:textId="6DB5E12A" w:rsidR="00945661" w:rsidRPr="0030558C" w:rsidRDefault="0094566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727498CA" w14:textId="2FD7A700" w:rsidR="00584D94" w:rsidRPr="0030558C" w:rsidRDefault="00584D94"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Restabilirea selecției pe bază de merit pentru toate posturile vacante de funcționari publici se va realiza treptat, în trei etape:</w:t>
            </w:r>
          </w:p>
          <w:p w14:paraId="7E1668FA" w14:textId="05314602" w:rsidR="00584D94" w:rsidRPr="0030558C" w:rsidRDefault="00584D94" w:rsidP="00D11736">
            <w:pPr>
              <w:spacing w:line="276" w:lineRule="auto"/>
              <w:rPr>
                <w:rFonts w:ascii="Times New Roman" w:eastAsia="Calibri" w:hAnsi="Times New Roman" w:cs="Times New Roman"/>
                <w:noProof/>
                <w:kern w:val="2"/>
                <w:sz w:val="24"/>
                <w:szCs w:val="24"/>
                <w14:ligatures w14:val="standardContextual"/>
              </w:rPr>
            </w:pPr>
            <w:r w:rsidRPr="00A201D2">
              <w:rPr>
                <w:rFonts w:ascii="Times New Roman" w:hAnsi="Times New Roman"/>
                <w:noProof/>
                <w:sz w:val="24"/>
              </w:rPr>
              <w:t>1</w:t>
            </w:r>
            <w:r>
              <w:rPr>
                <w:rFonts w:ascii="Times New Roman" w:hAnsi="Times New Roman"/>
                <w:noProof/>
                <w:sz w:val="24"/>
              </w:rPr>
              <w:t>) pentru posturile de funcționari publici din categoria „A”;</w:t>
            </w:r>
          </w:p>
          <w:p w14:paraId="3CC638BB" w14:textId="77777777" w:rsidR="00584D94" w:rsidRPr="0030558C" w:rsidRDefault="00584D94" w:rsidP="00D11736">
            <w:pPr>
              <w:spacing w:line="276" w:lineRule="auto"/>
              <w:rPr>
                <w:rFonts w:ascii="Times New Roman" w:eastAsia="Calibri" w:hAnsi="Times New Roman" w:cs="Times New Roman"/>
                <w:noProof/>
                <w:kern w:val="2"/>
                <w:sz w:val="24"/>
                <w:szCs w:val="24"/>
                <w14:ligatures w14:val="standardContextual"/>
              </w:rPr>
            </w:pPr>
            <w:r w:rsidRPr="00A201D2">
              <w:rPr>
                <w:rFonts w:ascii="Times New Roman" w:hAnsi="Times New Roman"/>
                <w:noProof/>
                <w:sz w:val="24"/>
              </w:rPr>
              <w:t>2</w:t>
            </w:r>
            <w:r>
              <w:rPr>
                <w:rFonts w:ascii="Times New Roman" w:hAnsi="Times New Roman"/>
                <w:noProof/>
                <w:sz w:val="24"/>
              </w:rPr>
              <w:t>) pentru posturile de funcționari publici din categoria „B” (pe teritoriul controlat de Ucraina în care nu au loc ostilități);</w:t>
            </w:r>
          </w:p>
          <w:p w14:paraId="0E3EBDAE" w14:textId="31692B1F" w:rsidR="00945661" w:rsidRPr="0030558C" w:rsidRDefault="00584D94"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 pentru posturile de funcționari publici din categoria „C” (pe teritoriul controlat de Ucraina în care nu au loc ostilități).</w:t>
            </w:r>
          </w:p>
        </w:tc>
      </w:tr>
      <w:tr w:rsidR="009D5614" w:rsidRPr="0030558C" w14:paraId="2A8CB54D" w14:textId="77777777" w:rsidTr="36AC9485">
        <w:tc>
          <w:tcPr>
            <w:tcW w:w="201" w:type="pct"/>
          </w:tcPr>
          <w:p w14:paraId="773063B4" w14:textId="541D0267" w:rsidR="00945661" w:rsidRPr="0030558C" w:rsidRDefault="00CF3958" w:rsidP="00D11736">
            <w:pPr>
              <w:spacing w:line="276" w:lineRule="auto"/>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4</w:t>
            </w:r>
          </w:p>
        </w:tc>
        <w:tc>
          <w:tcPr>
            <w:tcW w:w="651" w:type="pct"/>
          </w:tcPr>
          <w:p w14:paraId="166DE68E" w14:textId="5F019FE9"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1329A4C" w14:textId="5BE190D0"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Digitalizarea funcției publice și gestionarea resurselor umane</w:t>
            </w:r>
          </w:p>
        </w:tc>
        <w:tc>
          <w:tcPr>
            <w:tcW w:w="934" w:type="pct"/>
          </w:tcPr>
          <w:p w14:paraId="5D561EBD" w14:textId="5D98F891" w:rsidR="00945661" w:rsidRPr="0030558C" w:rsidRDefault="004C343E" w:rsidP="00D11736">
            <w:pPr>
              <w:spacing w:line="276" w:lineRule="auto"/>
              <w:rPr>
                <w:rFonts w:ascii="Times New Roman" w:hAnsi="Times New Roman" w:cs="Times New Roman"/>
                <w:noProof/>
                <w:sz w:val="24"/>
                <w:szCs w:val="24"/>
              </w:rPr>
            </w:pPr>
            <w:r>
              <w:rPr>
                <w:rFonts w:ascii="Times New Roman" w:hAnsi="Times New Roman"/>
                <w:noProof/>
                <w:sz w:val="24"/>
              </w:rPr>
              <w:t>Modernizarea Portalului web unificat de stat al serviciilor electronice</w:t>
            </w:r>
          </w:p>
        </w:tc>
        <w:tc>
          <w:tcPr>
            <w:tcW w:w="193" w:type="pct"/>
          </w:tcPr>
          <w:p w14:paraId="4BE61D4A" w14:textId="5084C504" w:rsidR="00945661" w:rsidRPr="0030558C"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55FE778C" w14:textId="715C5D17" w:rsidR="00945661" w:rsidRPr="0030558C" w:rsidRDefault="0094566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17966404" w14:textId="4ACFC5F8" w:rsidR="00E667B2" w:rsidRDefault="00174E4A" w:rsidP="50A15048">
            <w:pPr>
              <w:spacing w:line="276" w:lineRule="auto"/>
              <w:rPr>
                <w:rFonts w:ascii="Times New Roman" w:hAnsi="Times New Roman" w:cs="Times New Roman"/>
                <w:noProof/>
                <w:sz w:val="24"/>
                <w:szCs w:val="24"/>
              </w:rPr>
            </w:pPr>
            <w:r>
              <w:rPr>
                <w:rFonts w:ascii="Times New Roman" w:hAnsi="Times New Roman"/>
                <w:noProof/>
                <w:sz w:val="24"/>
              </w:rPr>
              <w:t>Este modernizat Portalul web unificat de stat al serviciilor electronice.</w:t>
            </w:r>
            <w:r w:rsidR="00A04E40">
              <w:rPr>
                <w:rFonts w:ascii="Times New Roman" w:hAnsi="Times New Roman"/>
                <w:noProof/>
                <w:sz w:val="24"/>
              </w:rPr>
              <w:t xml:space="preserve"> </w:t>
            </w:r>
            <w:r>
              <w:rPr>
                <w:rFonts w:ascii="Times New Roman" w:hAnsi="Times New Roman"/>
                <w:noProof/>
                <w:sz w:val="24"/>
              </w:rPr>
              <w:t>Funcționalitatea de publicare a posturilor vacante și de depunere a candidaturilor a fost implementată integral și funcționează la capacitatea optimă.</w:t>
            </w:r>
          </w:p>
          <w:p w14:paraId="1E3D23A2" w14:textId="456D9135" w:rsidR="00945661" w:rsidRPr="0030558C" w:rsidRDefault="00945661" w:rsidP="00E667B2">
            <w:pPr>
              <w:rPr>
                <w:rFonts w:ascii="Times New Roman" w:hAnsi="Times New Roman" w:cs="Times New Roman"/>
                <w:noProof/>
                <w:sz w:val="24"/>
                <w:szCs w:val="24"/>
              </w:rPr>
            </w:pPr>
          </w:p>
        </w:tc>
      </w:tr>
      <w:tr w:rsidR="00CB40C7" w:rsidRPr="0030558C" w14:paraId="56707907" w14:textId="77777777" w:rsidTr="36AC9485">
        <w:tc>
          <w:tcPr>
            <w:tcW w:w="201" w:type="pct"/>
          </w:tcPr>
          <w:p w14:paraId="6B081E01" w14:textId="7422AEF1" w:rsidR="00CB40C7" w:rsidRPr="0030558C" w:rsidRDefault="00CF3958" w:rsidP="00D11736">
            <w:pPr>
              <w:spacing w:line="276" w:lineRule="auto"/>
              <w:rPr>
                <w:rFonts w:ascii="Times New Roman" w:hAnsi="Times New Roman" w:cs="Times New Roman"/>
                <w:noProof/>
                <w:sz w:val="24"/>
                <w:szCs w:val="24"/>
              </w:rPr>
            </w:pPr>
            <w:r w:rsidRPr="00A201D2">
              <w:rPr>
                <w:rFonts w:ascii="Times New Roman" w:hAnsi="Times New Roman"/>
                <w:noProof/>
                <w:sz w:val="24"/>
              </w:rPr>
              <w:t>1</w:t>
            </w:r>
            <w:r>
              <w:rPr>
                <w:rFonts w:ascii="Times New Roman" w:hAnsi="Times New Roman"/>
                <w:noProof/>
                <w:sz w:val="24"/>
              </w:rPr>
              <w:t>,</w:t>
            </w:r>
            <w:r w:rsidRPr="00A201D2">
              <w:rPr>
                <w:rFonts w:ascii="Times New Roman" w:hAnsi="Times New Roman"/>
                <w:noProof/>
                <w:sz w:val="24"/>
              </w:rPr>
              <w:t>5</w:t>
            </w:r>
          </w:p>
        </w:tc>
        <w:tc>
          <w:tcPr>
            <w:tcW w:w="651" w:type="pct"/>
          </w:tcPr>
          <w:p w14:paraId="3173F783" w14:textId="7404E8CD" w:rsidR="00CB40C7" w:rsidRPr="0030558C" w:rsidRDefault="0534D8E6"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48EB2CD6" w14:textId="699BD68E" w:rsidR="00CB40C7" w:rsidRPr="0030558C"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Digitalizarea funcției publice și gestionarea resurselor umane</w:t>
            </w:r>
          </w:p>
        </w:tc>
        <w:tc>
          <w:tcPr>
            <w:tcW w:w="934" w:type="pct"/>
          </w:tcPr>
          <w:p w14:paraId="0123FC31" w14:textId="2C81F5D0" w:rsidR="00CB40C7" w:rsidRPr="0030558C" w:rsidRDefault="002672CE" w:rsidP="00D11736">
            <w:pPr>
              <w:spacing w:line="276" w:lineRule="auto"/>
              <w:rPr>
                <w:rFonts w:ascii="Times New Roman" w:hAnsi="Times New Roman" w:cs="Times New Roman"/>
                <w:noProof/>
                <w:sz w:val="24"/>
                <w:szCs w:val="24"/>
              </w:rPr>
            </w:pPr>
            <w:r>
              <w:rPr>
                <w:rFonts w:ascii="Times New Roman" w:hAnsi="Times New Roman"/>
                <w:noProof/>
                <w:sz w:val="24"/>
              </w:rPr>
              <w:t>Sistemul informatic de gestionare a resurselor umane (HRMIS) este în funcțiune</w:t>
            </w:r>
          </w:p>
        </w:tc>
        <w:tc>
          <w:tcPr>
            <w:tcW w:w="193" w:type="pct"/>
          </w:tcPr>
          <w:p w14:paraId="5C8E8D3C" w14:textId="21723800" w:rsidR="00CB40C7" w:rsidRPr="0030558C"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63CD21CB" w14:textId="35DB2314" w:rsidR="00CB40C7" w:rsidRPr="0030558C" w:rsidRDefault="00CB40C7"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4F965CBC" w14:textId="7766B66D" w:rsidR="00CB40C7" w:rsidRPr="0030558C" w:rsidRDefault="00F656B8" w:rsidP="00D11736">
            <w:pPr>
              <w:spacing w:line="276" w:lineRule="auto"/>
              <w:rPr>
                <w:rFonts w:ascii="Times New Roman" w:hAnsi="Times New Roman" w:cs="Times New Roman"/>
                <w:noProof/>
                <w:sz w:val="24"/>
                <w:szCs w:val="24"/>
              </w:rPr>
            </w:pPr>
            <w:r>
              <w:rPr>
                <w:rFonts w:ascii="Times New Roman" w:hAnsi="Times New Roman"/>
                <w:noProof/>
                <w:sz w:val="24"/>
              </w:rPr>
              <w:t>Sistemul informatic de gestionare a resurselor umane (HRMIS) funcționează și este utilizat în toate ministerele și în toate celelalte autorități executive centrale operaționale/active, precum și în organismele teritoriale ale acestora.</w:t>
            </w:r>
          </w:p>
        </w:tc>
      </w:tr>
    </w:tbl>
    <w:p w14:paraId="4C9BDA36" w14:textId="77777777" w:rsidR="00616300" w:rsidRPr="0030558C" w:rsidRDefault="00616300" w:rsidP="00D11736">
      <w:pPr>
        <w:spacing w:after="0"/>
        <w:rPr>
          <w:rFonts w:ascii="Times New Roman" w:hAnsi="Times New Roman" w:cs="Times New Roman"/>
          <w:noProof/>
          <w:sz w:val="24"/>
          <w:szCs w:val="24"/>
        </w:rPr>
        <w:sectPr w:rsidR="00616300" w:rsidRPr="0030558C" w:rsidSect="00892170">
          <w:headerReference w:type="even" r:id="rId96"/>
          <w:headerReference w:type="default" r:id="rId97"/>
          <w:footerReference w:type="even" r:id="rId98"/>
          <w:footerReference w:type="default" r:id="rId99"/>
          <w:headerReference w:type="first" r:id="rId100"/>
          <w:footerReference w:type="first" r:id="rId101"/>
          <w:pgSz w:w="16838" w:h="11906" w:orient="landscape"/>
          <w:pgMar w:top="720" w:right="720" w:bottom="720" w:left="720" w:header="720" w:footer="720" w:gutter="0"/>
          <w:cols w:space="720"/>
          <w:docGrid w:linePitch="360"/>
        </w:sectPr>
      </w:pPr>
    </w:p>
    <w:p w14:paraId="4CC5310C" w14:textId="003BD9C6" w:rsidR="00616300" w:rsidRPr="0030558C" w:rsidRDefault="00935096"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2</w:t>
      </w:r>
      <w:r>
        <w:rPr>
          <w:rFonts w:ascii="Times New Roman" w:hAnsi="Times New Roman"/>
          <w:b/>
          <w:noProof/>
          <w:sz w:val="24"/>
        </w:rPr>
        <w:t>. GESTIONAREA FINANȚELOR PUBLICE</w:t>
      </w:r>
    </w:p>
    <w:p w14:paraId="43F770CD" w14:textId="77777777" w:rsidR="00616300" w:rsidRPr="0030558C" w:rsidRDefault="00616300" w:rsidP="00D11736">
      <w:pPr>
        <w:spacing w:after="0"/>
        <w:jc w:val="center"/>
        <w:rPr>
          <w:rFonts w:ascii="Times New Roman" w:hAnsi="Times New Roman" w:cs="Times New Roman"/>
          <w:b/>
          <w:bCs/>
          <w:noProof/>
          <w:sz w:val="24"/>
          <w:szCs w:val="24"/>
        </w:rPr>
      </w:pPr>
    </w:p>
    <w:p w14:paraId="2F7E3509" w14:textId="56E65760" w:rsidR="00CE14F3" w:rsidRPr="0030558C" w:rsidRDefault="00CE14F3" w:rsidP="00D11736">
      <w:pPr>
        <w:spacing w:after="0"/>
        <w:jc w:val="both"/>
        <w:rPr>
          <w:rFonts w:ascii="Times New Roman" w:eastAsia="Times New Roman" w:hAnsi="Times New Roman" w:cs="Times New Roman"/>
          <w:b/>
          <w:bCs/>
          <w:noProof/>
          <w:sz w:val="24"/>
          <w:szCs w:val="24"/>
        </w:rPr>
      </w:pPr>
      <w:r w:rsidRPr="00A201D2">
        <w:rPr>
          <w:rFonts w:ascii="Times New Roman" w:hAnsi="Times New Roman"/>
          <w:b/>
          <w:noProof/>
          <w:sz w:val="24"/>
        </w:rPr>
        <w:t>1</w:t>
      </w:r>
      <w:r>
        <w:rPr>
          <w:rFonts w:ascii="Times New Roman" w:hAnsi="Times New Roman"/>
          <w:b/>
          <w:noProof/>
          <w:sz w:val="24"/>
        </w:rPr>
        <w:t>. Descrierea reformelor și a investițiilor</w:t>
      </w:r>
    </w:p>
    <w:p w14:paraId="17C56A39" w14:textId="0FE4063C"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Obiectivul acestui capitol este de a consolida reziliența macroeconomică și financiară a Ucrainei, de a asigura utilizarea eficientă a fondurilor publice, alinierea la standardele UE și promovarea unei creșteri durabile.</w:t>
      </w:r>
    </w:p>
    <w:p w14:paraId="0B88B8EB" w14:textId="77777777" w:rsidR="00CE14F3" w:rsidRPr="0030558C" w:rsidRDefault="00CE14F3" w:rsidP="00D11736">
      <w:pPr>
        <w:spacing w:after="0"/>
        <w:jc w:val="both"/>
        <w:rPr>
          <w:rFonts w:ascii="Times New Roman" w:hAnsi="Times New Roman" w:cs="Times New Roman"/>
          <w:noProof/>
          <w:sz w:val="24"/>
          <w:szCs w:val="24"/>
        </w:rPr>
      </w:pPr>
    </w:p>
    <w:p w14:paraId="172AC94B" w14:textId="77777777" w:rsidR="00CE14F3" w:rsidRPr="0030558C" w:rsidRDefault="00CE14F3"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1</w:t>
      </w:r>
      <w:r>
        <w:rPr>
          <w:rFonts w:ascii="Times New Roman" w:hAnsi="Times New Roman"/>
          <w:noProof/>
          <w:sz w:val="24"/>
          <w:u w:val="single"/>
        </w:rPr>
        <w:t>. Îmbunătățirea gestionării veniturilor</w:t>
      </w:r>
    </w:p>
    <w:p w14:paraId="5F790561" w14:textId="098F85B7"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spori mobilizarea veniturilor interne printr-o mai mare eficiență a administrației fiscale și vamale. </w:t>
      </w:r>
    </w:p>
    <w:p w14:paraId="40D050DA" w14:textId="77777777" w:rsidR="00CE14F3" w:rsidRPr="0030558C" w:rsidRDefault="00CE14F3" w:rsidP="00D11736">
      <w:pPr>
        <w:spacing w:after="0"/>
        <w:jc w:val="both"/>
        <w:rPr>
          <w:rFonts w:ascii="Times New Roman" w:hAnsi="Times New Roman" w:cs="Times New Roman"/>
          <w:noProof/>
          <w:sz w:val="24"/>
          <w:szCs w:val="24"/>
        </w:rPr>
      </w:pPr>
    </w:p>
    <w:p w14:paraId="12BA8348" w14:textId="4127A6E3"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Reforma cuprinde două etape. În primul rând, se adoptă planul strategic național pe termen lung pentru dezvoltarea digitală, transformarea digitală și digitalizarea Administrației Vamale de Stat. În al doilea rând, se adoptă planul strategic pentru dezvoltarea digitală, transformarea digitală și digitalizarea Serviciului Fiscal de Stat al Ucrainei.</w:t>
      </w:r>
    </w:p>
    <w:p w14:paraId="184B0A98" w14:textId="77777777"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 </w:t>
      </w:r>
    </w:p>
    <w:p w14:paraId="11E22DDB" w14:textId="293A3299"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2024</w:t>
      </w:r>
      <w:r>
        <w:rPr>
          <w:rFonts w:ascii="Times New Roman" w:hAnsi="Times New Roman"/>
          <w:noProof/>
          <w:sz w:val="24"/>
        </w:rPr>
        <w:t xml:space="preserve">. </w:t>
      </w:r>
    </w:p>
    <w:p w14:paraId="2D05ECB9" w14:textId="77777777" w:rsidR="00CE14F3" w:rsidRPr="0030558C" w:rsidRDefault="00CE14F3" w:rsidP="00D11736">
      <w:pPr>
        <w:spacing w:after="0"/>
        <w:jc w:val="both"/>
        <w:rPr>
          <w:rFonts w:ascii="Times New Roman" w:hAnsi="Times New Roman" w:cs="Times New Roman"/>
          <w:noProof/>
          <w:sz w:val="24"/>
          <w:szCs w:val="24"/>
        </w:rPr>
      </w:pPr>
    </w:p>
    <w:p w14:paraId="062A08A0" w14:textId="77777777" w:rsidR="00AC1C9C" w:rsidRPr="0030558C" w:rsidRDefault="00AC1C9C" w:rsidP="00D11736">
      <w:pPr>
        <w:spacing w:after="0"/>
        <w:jc w:val="both"/>
        <w:rPr>
          <w:rFonts w:ascii="Times New Roman" w:hAnsi="Times New Roman" w:cs="Times New Roman"/>
          <w:noProof/>
          <w:sz w:val="24"/>
          <w:szCs w:val="24"/>
        </w:rPr>
      </w:pPr>
    </w:p>
    <w:p w14:paraId="57573798" w14:textId="77777777" w:rsidR="00CE14F3" w:rsidRPr="0030558C" w:rsidRDefault="00CE14F3"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2</w:t>
      </w:r>
      <w:r>
        <w:rPr>
          <w:rFonts w:ascii="Times New Roman" w:hAnsi="Times New Roman"/>
          <w:noProof/>
          <w:sz w:val="24"/>
          <w:u w:val="single"/>
        </w:rPr>
        <w:t>. Îmbunătățirea gestionării finanțelor publice</w:t>
      </w:r>
    </w:p>
    <w:p w14:paraId="47FC9983" w14:textId="5F7A12EF"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construi un sistem eficient de gestionare a finanțelor publice și de a asigura stabilitatea financiară a statului. </w:t>
      </w:r>
    </w:p>
    <w:p w14:paraId="409A0185" w14:textId="77777777" w:rsidR="00CE14F3" w:rsidRPr="0030558C" w:rsidRDefault="00CE14F3" w:rsidP="00D11736">
      <w:pPr>
        <w:spacing w:after="0"/>
        <w:jc w:val="both"/>
        <w:rPr>
          <w:rFonts w:ascii="Times New Roman" w:hAnsi="Times New Roman" w:cs="Times New Roman"/>
          <w:noProof/>
          <w:sz w:val="24"/>
          <w:szCs w:val="24"/>
        </w:rPr>
      </w:pPr>
    </w:p>
    <w:p w14:paraId="6F39175E" w14:textId="6A83AAEE"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trei etape. În primul rând, se aprobă declarația bugetară pentru perioada </w:t>
      </w:r>
      <w:r w:rsidRPr="00A201D2">
        <w:rPr>
          <w:rFonts w:ascii="Times New Roman" w:hAnsi="Times New Roman"/>
          <w:noProof/>
          <w:sz w:val="24"/>
        </w:rPr>
        <w:t>2025</w:t>
      </w:r>
      <w:r>
        <w:rPr>
          <w:rFonts w:ascii="Times New Roman" w:hAnsi="Times New Roman"/>
          <w:noProof/>
          <w:sz w:val="24"/>
        </w:rPr>
        <w:t>-</w:t>
      </w:r>
      <w:r w:rsidRPr="00A201D2">
        <w:rPr>
          <w:rFonts w:ascii="Times New Roman" w:hAnsi="Times New Roman"/>
          <w:noProof/>
          <w:sz w:val="24"/>
        </w:rPr>
        <w:t>2027</w:t>
      </w:r>
      <w:r>
        <w:rPr>
          <w:rFonts w:ascii="Times New Roman" w:hAnsi="Times New Roman"/>
          <w:noProof/>
          <w:sz w:val="24"/>
        </w:rPr>
        <w:t xml:space="preserve"> pentru a restabili planificarea bugetară pe termen mediu și a asigura previzibilitatea politicii bugetare. În al doilea rând, reforma introduce analize anuale ale cheltuielilor de la bugetul de stat, ținând seama de practicile OCDE în domenii prioritare cum ar fi protecția socială, educația, asistența medicală, energia și sprijinul pentru întreprinderi. În al treilea rând, intră în vigoare o lege de modificare a Codului bugetar al Ucrainei pentru a defini procedura de gestionare a riscurilor fiscale ale bugetelor locale. </w:t>
      </w:r>
    </w:p>
    <w:p w14:paraId="7C4258FF" w14:textId="77777777" w:rsidR="00CE14F3" w:rsidRPr="0030558C" w:rsidRDefault="00CE14F3" w:rsidP="00D11736">
      <w:pPr>
        <w:spacing w:after="0"/>
        <w:jc w:val="both"/>
        <w:rPr>
          <w:rFonts w:ascii="Times New Roman" w:hAnsi="Times New Roman" w:cs="Times New Roman"/>
          <w:noProof/>
          <w:sz w:val="24"/>
          <w:szCs w:val="24"/>
        </w:rPr>
      </w:pPr>
    </w:p>
    <w:p w14:paraId="185D258D" w14:textId="58415A28"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w:t>
      </w:r>
    </w:p>
    <w:p w14:paraId="48764FE3" w14:textId="77777777" w:rsidR="00CE14F3" w:rsidRPr="0030558C" w:rsidRDefault="00CE14F3" w:rsidP="00D11736">
      <w:pPr>
        <w:spacing w:after="0"/>
        <w:jc w:val="both"/>
        <w:rPr>
          <w:rFonts w:ascii="Times New Roman" w:hAnsi="Times New Roman" w:cs="Times New Roman"/>
          <w:noProof/>
          <w:sz w:val="24"/>
          <w:szCs w:val="24"/>
        </w:rPr>
      </w:pPr>
    </w:p>
    <w:p w14:paraId="406EC238" w14:textId="77777777" w:rsidR="00AC1C9C" w:rsidRPr="0030558C" w:rsidRDefault="00AC1C9C" w:rsidP="00D11736">
      <w:pPr>
        <w:spacing w:after="0"/>
        <w:jc w:val="both"/>
        <w:rPr>
          <w:rFonts w:ascii="Times New Roman" w:hAnsi="Times New Roman" w:cs="Times New Roman"/>
          <w:noProof/>
          <w:sz w:val="24"/>
          <w:szCs w:val="24"/>
        </w:rPr>
      </w:pPr>
    </w:p>
    <w:p w14:paraId="7DE3A41B" w14:textId="77777777" w:rsidR="00CE14F3" w:rsidRPr="0030558C"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3</w:t>
      </w:r>
      <w:r>
        <w:rPr>
          <w:rFonts w:ascii="Times New Roman" w:hAnsi="Times New Roman"/>
          <w:noProof/>
          <w:sz w:val="24"/>
          <w:u w:val="single"/>
        </w:rPr>
        <w:t>. Îmbunătățirea gestionării datoriei publice</w:t>
      </w:r>
    </w:p>
    <w:p w14:paraId="211BAE8D" w14:textId="0EC5B4A0"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spori transparența politicii de administrare a datoriei publice și eficiența gestionării datoriei publice.</w:t>
      </w:r>
    </w:p>
    <w:p w14:paraId="3E040BBF" w14:textId="77777777" w:rsidR="00CE14F3" w:rsidRPr="0030558C" w:rsidRDefault="00CE14F3" w:rsidP="00D11736">
      <w:pPr>
        <w:spacing w:after="0"/>
        <w:jc w:val="both"/>
        <w:rPr>
          <w:rFonts w:ascii="Times New Roman" w:hAnsi="Times New Roman" w:cs="Times New Roman"/>
          <w:noProof/>
          <w:sz w:val="24"/>
          <w:szCs w:val="24"/>
        </w:rPr>
      </w:pPr>
    </w:p>
    <w:p w14:paraId="3C4384E4" w14:textId="5E2C875F" w:rsidR="00CE14F3" w:rsidRPr="0030558C" w:rsidRDefault="00CE14F3" w:rsidP="00D11736">
      <w:pPr>
        <w:spacing w:after="0"/>
        <w:jc w:val="both"/>
        <w:rPr>
          <w:noProof/>
        </w:rPr>
      </w:pPr>
      <w:r>
        <w:rPr>
          <w:rFonts w:ascii="Times New Roman" w:hAnsi="Times New Roman"/>
          <w:noProof/>
          <w:sz w:val="24"/>
        </w:rPr>
        <w:t xml:space="preserve">Reforma propune o singură etapă, și anume adoptarea strategiei de administrare a datoriei publice pe termen mediu pentru perioada </w:t>
      </w:r>
      <w:r w:rsidRPr="00A201D2">
        <w:rPr>
          <w:rFonts w:ascii="Times New Roman" w:hAnsi="Times New Roman"/>
          <w:noProof/>
          <w:sz w:val="24"/>
        </w:rPr>
        <w:t>2026</w:t>
      </w:r>
      <w:r>
        <w:rPr>
          <w:rFonts w:ascii="Times New Roman" w:hAnsi="Times New Roman"/>
          <w:noProof/>
          <w:sz w:val="24"/>
        </w:rPr>
        <w:t>-</w:t>
      </w:r>
      <w:r w:rsidRPr="00A201D2">
        <w:rPr>
          <w:rFonts w:ascii="Times New Roman" w:hAnsi="Times New Roman"/>
          <w:noProof/>
          <w:sz w:val="24"/>
        </w:rPr>
        <w:t>2028</w:t>
      </w:r>
      <w:r>
        <w:rPr>
          <w:rFonts w:ascii="Times New Roman" w:hAnsi="Times New Roman"/>
          <w:noProof/>
          <w:sz w:val="24"/>
        </w:rPr>
        <w:t xml:space="preserve">. Strategia include o analiză a structurii și tendințelor actuale ale datoriei publice, stabilirea de obiective pentru a asigura sustenabilitatea datoriei și elaborarea de măsuri pentru piața națională a datoriilor suverane. </w:t>
      </w:r>
    </w:p>
    <w:p w14:paraId="054DE4E4" w14:textId="77777777" w:rsidR="00CE14F3" w:rsidRPr="0030558C" w:rsidRDefault="00CE14F3" w:rsidP="00D11736">
      <w:pPr>
        <w:spacing w:after="0"/>
        <w:jc w:val="both"/>
        <w:rPr>
          <w:rFonts w:ascii="Times New Roman" w:hAnsi="Times New Roman" w:cs="Times New Roman"/>
          <w:noProof/>
          <w:sz w:val="24"/>
          <w:szCs w:val="24"/>
        </w:rPr>
      </w:pPr>
    </w:p>
    <w:p w14:paraId="1852ABF0" w14:textId="6D52355B"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2025</w:t>
      </w:r>
      <w:r>
        <w:rPr>
          <w:rFonts w:ascii="Times New Roman" w:hAnsi="Times New Roman"/>
          <w:noProof/>
          <w:sz w:val="24"/>
        </w:rPr>
        <w:t xml:space="preserve">. </w:t>
      </w:r>
    </w:p>
    <w:p w14:paraId="369AD700" w14:textId="77777777" w:rsidR="00CE14F3" w:rsidRPr="0030558C" w:rsidRDefault="00CE14F3" w:rsidP="00D11736">
      <w:pPr>
        <w:spacing w:after="0"/>
        <w:jc w:val="both"/>
        <w:rPr>
          <w:rFonts w:ascii="Times New Roman" w:hAnsi="Times New Roman" w:cs="Times New Roman"/>
          <w:noProof/>
          <w:sz w:val="24"/>
          <w:szCs w:val="24"/>
        </w:rPr>
      </w:pPr>
    </w:p>
    <w:p w14:paraId="351E1E81" w14:textId="77777777" w:rsidR="00AC1C9C" w:rsidRPr="0030558C" w:rsidRDefault="00AC1C9C" w:rsidP="00D11736">
      <w:pPr>
        <w:spacing w:after="0"/>
        <w:jc w:val="both"/>
        <w:rPr>
          <w:rFonts w:ascii="Times New Roman" w:hAnsi="Times New Roman" w:cs="Times New Roman"/>
          <w:noProof/>
          <w:sz w:val="24"/>
          <w:szCs w:val="24"/>
        </w:rPr>
      </w:pPr>
    </w:p>
    <w:p w14:paraId="6D36F968" w14:textId="77777777" w:rsidR="00CE14F3" w:rsidRPr="0030558C"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4</w:t>
      </w:r>
      <w:r>
        <w:rPr>
          <w:rFonts w:ascii="Times New Roman" w:hAnsi="Times New Roman"/>
          <w:noProof/>
          <w:sz w:val="24"/>
          <w:u w:val="single"/>
        </w:rPr>
        <w:t>. Îmbunătățirea gestionării investițiilor publice</w:t>
      </w:r>
    </w:p>
    <w:p w14:paraId="710B05E3" w14:textId="767571F7"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consolida cadrul instituțional pentru gestionarea investițiilor publice în Ucraina, definind rolurile și responsabilitățile participanților la toate etapele ciclului de proiecte de investiții, prioritățile strategice, transparența și un cadru digital pentru monitorizarea proiectelor. </w:t>
      </w:r>
    </w:p>
    <w:p w14:paraId="4EEDC016" w14:textId="77777777" w:rsidR="00CE14F3" w:rsidRPr="0030558C" w:rsidRDefault="00CE14F3" w:rsidP="00D11736">
      <w:pPr>
        <w:spacing w:after="0"/>
        <w:jc w:val="both"/>
        <w:rPr>
          <w:rFonts w:ascii="Times New Roman" w:hAnsi="Times New Roman" w:cs="Times New Roman"/>
          <w:noProof/>
          <w:sz w:val="24"/>
          <w:szCs w:val="24"/>
        </w:rPr>
      </w:pPr>
    </w:p>
    <w:p w14:paraId="11EEF81E" w14:textId="43CF102C" w:rsidR="00CE14F3" w:rsidRPr="0030558C" w:rsidRDefault="00CE14F3" w:rsidP="00D11736">
      <w:pPr>
        <w:spacing w:after="0"/>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Reforma cuprinde două etape. În primul rând, se adoptă un plan de acțiune pentru punerea în aplicare a unei foi de parcurs către o mai bună gestionare a investițiilor publice. În al doilea rând, reforma implică dezvoltarea și punerea în aplicare a unui instrument de gestionare digitală pentru reconstrucția Ucrainei.</w:t>
      </w:r>
    </w:p>
    <w:p w14:paraId="17B14E7F" w14:textId="77777777" w:rsidR="00CE14F3" w:rsidRPr="0030558C" w:rsidRDefault="00CE14F3" w:rsidP="00D11736">
      <w:pPr>
        <w:spacing w:after="0"/>
        <w:jc w:val="both"/>
        <w:rPr>
          <w:rFonts w:ascii="Times New Roman" w:hAnsi="Times New Roman" w:cs="Times New Roman"/>
          <w:noProof/>
          <w:sz w:val="24"/>
          <w:szCs w:val="24"/>
        </w:rPr>
      </w:pPr>
    </w:p>
    <w:p w14:paraId="081D2F70" w14:textId="05D5C8D7" w:rsidR="00CE14F3" w:rsidRPr="0030558C" w:rsidRDefault="00CE14F3"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3</w:t>
      </w:r>
      <w:r>
        <w:rPr>
          <w:rFonts w:ascii="Times New Roman" w:hAnsi="Times New Roman"/>
          <w:noProof/>
          <w:sz w:val="24"/>
        </w:rPr>
        <w:t> </w:t>
      </w:r>
      <w:r w:rsidRPr="00A201D2">
        <w:rPr>
          <w:rFonts w:ascii="Times New Roman" w:hAnsi="Times New Roman"/>
          <w:noProof/>
          <w:sz w:val="24"/>
        </w:rPr>
        <w:t>2025</w:t>
      </w:r>
      <w:r>
        <w:rPr>
          <w:rFonts w:ascii="Times New Roman" w:hAnsi="Times New Roman"/>
          <w:noProof/>
          <w:sz w:val="24"/>
        </w:rPr>
        <w:t xml:space="preserve">. </w:t>
      </w:r>
    </w:p>
    <w:p w14:paraId="62B1923C" w14:textId="77777777" w:rsidR="00CE14F3" w:rsidRPr="0030558C" w:rsidRDefault="00CE14F3" w:rsidP="00D11736">
      <w:pPr>
        <w:spacing w:after="0"/>
        <w:jc w:val="both"/>
        <w:rPr>
          <w:rFonts w:ascii="Times New Roman" w:hAnsi="Times New Roman" w:cs="Times New Roman"/>
          <w:noProof/>
          <w:sz w:val="24"/>
          <w:szCs w:val="24"/>
        </w:rPr>
      </w:pPr>
    </w:p>
    <w:p w14:paraId="0CAF2F24" w14:textId="77777777" w:rsidR="00AC1C9C" w:rsidRPr="0030558C" w:rsidRDefault="00AC1C9C" w:rsidP="00D11736">
      <w:pPr>
        <w:spacing w:after="0"/>
        <w:jc w:val="both"/>
        <w:rPr>
          <w:rFonts w:ascii="Times New Roman" w:hAnsi="Times New Roman" w:cs="Times New Roman"/>
          <w:noProof/>
          <w:sz w:val="24"/>
          <w:szCs w:val="24"/>
        </w:rPr>
      </w:pPr>
    </w:p>
    <w:p w14:paraId="5143EAA0" w14:textId="77777777" w:rsidR="00CE14F3" w:rsidRPr="0030558C"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5</w:t>
      </w:r>
      <w:r>
        <w:rPr>
          <w:rFonts w:ascii="Times New Roman" w:hAnsi="Times New Roman"/>
          <w:noProof/>
          <w:sz w:val="24"/>
          <w:u w:val="single"/>
        </w:rPr>
        <w:t>. Sisteme de audit îmbunătățite</w:t>
      </w:r>
    </w:p>
    <w:p w14:paraId="5211DC38" w14:textId="04F8AAA6" w:rsidR="00AB116D" w:rsidRPr="0030558C" w:rsidRDefault="00AB116D"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consolida sistemul de audit și control financiar, în special pentru a obține un nivel înalt de protecție a intereselor financiare ale Uniunii Europene în ceea ce privește fondurile utilizate în cadrul pilonului I al Mecanismului pentru Ucraina, în conformitate cu articolul </w:t>
      </w:r>
      <w:r w:rsidRPr="00A201D2">
        <w:rPr>
          <w:rFonts w:ascii="Times New Roman" w:hAnsi="Times New Roman"/>
          <w:noProof/>
          <w:sz w:val="24"/>
        </w:rPr>
        <w:t>35</w:t>
      </w:r>
      <w:r>
        <w:rPr>
          <w:rFonts w:ascii="Times New Roman" w:hAnsi="Times New Roman"/>
          <w:noProof/>
          <w:sz w:val="24"/>
        </w:rPr>
        <w:t xml:space="preserve"> din Regulamentul (UE)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792</w:t>
      </w:r>
      <w:r>
        <w:rPr>
          <w:rFonts w:ascii="Times New Roman" w:hAnsi="Times New Roman"/>
          <w:noProof/>
          <w:sz w:val="24"/>
        </w:rPr>
        <w:t>.</w:t>
      </w:r>
    </w:p>
    <w:p w14:paraId="5DAD5085" w14:textId="77777777" w:rsidR="002A6DF6" w:rsidRPr="0030558C" w:rsidRDefault="002A6DF6" w:rsidP="00D11736">
      <w:pPr>
        <w:spacing w:after="0"/>
        <w:jc w:val="both"/>
        <w:rPr>
          <w:rFonts w:ascii="Times New Roman" w:hAnsi="Times New Roman" w:cs="Times New Roman"/>
          <w:noProof/>
          <w:sz w:val="24"/>
          <w:szCs w:val="24"/>
        </w:rPr>
      </w:pPr>
    </w:p>
    <w:p w14:paraId="4000585D" w14:textId="17982B55" w:rsidR="002A6DF6" w:rsidRPr="0030558C" w:rsidRDefault="002A6DF6" w:rsidP="00D11736">
      <w:pPr>
        <w:spacing w:after="0"/>
        <w:jc w:val="both"/>
        <w:rPr>
          <w:rFonts w:ascii="Times New Roman" w:hAnsi="Times New Roman" w:cs="Times New Roman"/>
          <w:noProof/>
          <w:sz w:val="24"/>
          <w:szCs w:val="24"/>
        </w:rPr>
      </w:pPr>
      <w:r>
        <w:rPr>
          <w:rFonts w:ascii="Times New Roman" w:hAnsi="Times New Roman"/>
          <w:noProof/>
          <w:sz w:val="24"/>
        </w:rPr>
        <w:t>Reforma cuprinde o singură etapă. Aceasta implică adoptarea și, dacă este cazul, intrarea în vigoare a modificărilor rezoluțiilor sau altor acte legislative privind controlul financiar al statului, cu scopul de a pune la dispoziția Serviciului Național de Audit instrumentele necesare pentru a asigura un nivel înalt de protecție a intereselor financiare ale Uniunii Europene, în special în ceea ce privește fondurile utilizate în cadrul pilonului I al Mecanismului pentru Ucraina.</w:t>
      </w:r>
    </w:p>
    <w:p w14:paraId="19CCEB73" w14:textId="77777777" w:rsidR="00551D42" w:rsidRPr="0030558C" w:rsidRDefault="00551D42" w:rsidP="00D11736">
      <w:pPr>
        <w:spacing w:after="0"/>
        <w:jc w:val="both"/>
        <w:rPr>
          <w:rFonts w:ascii="Times New Roman" w:hAnsi="Times New Roman" w:cs="Times New Roman"/>
          <w:noProof/>
          <w:sz w:val="24"/>
          <w:szCs w:val="24"/>
        </w:rPr>
      </w:pPr>
    </w:p>
    <w:p w14:paraId="760A7DFD" w14:textId="6C813391" w:rsidR="00551D42" w:rsidRPr="0030558C" w:rsidRDefault="00551D42" w:rsidP="00D11736">
      <w:pPr>
        <w:spacing w:after="0"/>
        <w:jc w:val="both"/>
        <w:rPr>
          <w:rFonts w:ascii="Times New Roman" w:hAnsi="Times New Roman" w:cs="Times New Roman"/>
          <w:noProof/>
          <w:sz w:val="24"/>
          <w:szCs w:val="24"/>
        </w:rPr>
        <w:sectPr w:rsidR="00551D42" w:rsidRPr="0030558C" w:rsidSect="00892170">
          <w:headerReference w:type="even" r:id="rId102"/>
          <w:headerReference w:type="default" r:id="rId103"/>
          <w:footerReference w:type="even" r:id="rId104"/>
          <w:footerReference w:type="default" r:id="rId105"/>
          <w:headerReference w:type="first" r:id="rId106"/>
          <w:footerReference w:type="first" r:id="rId107"/>
          <w:pgSz w:w="11906" w:h="16838"/>
          <w:pgMar w:top="1440" w:right="1440" w:bottom="1440" w:left="1440" w:header="720" w:footer="720" w:gutter="0"/>
          <w:cols w:space="720"/>
          <w:docGrid w:linePitch="360"/>
        </w:sect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2025</w:t>
      </w:r>
      <w:r>
        <w:rPr>
          <w:rFonts w:ascii="Times New Roman" w:hAnsi="Times New Roman"/>
          <w:noProof/>
          <w:sz w:val="24"/>
        </w:rPr>
        <w:t>.</w:t>
      </w:r>
    </w:p>
    <w:p w14:paraId="1461EF10" w14:textId="77777777" w:rsidR="00616300" w:rsidRPr="0030558C" w:rsidRDefault="00616300"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1C3714" w:rsidRPr="0030558C" w14:paraId="13A01F4E" w14:textId="77777777" w:rsidTr="1E602564">
        <w:tc>
          <w:tcPr>
            <w:tcW w:w="201" w:type="pct"/>
            <w:shd w:val="clear" w:color="auto" w:fill="D9D9D9" w:themeFill="background1" w:themeFillShade="D9"/>
            <w:vAlign w:val="center"/>
          </w:tcPr>
          <w:p w14:paraId="0C1CE2DA" w14:textId="1E83A314"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51" w:type="pct"/>
            <w:shd w:val="clear" w:color="auto" w:fill="D9D9D9" w:themeFill="background1" w:themeFillShade="D9"/>
            <w:vAlign w:val="center"/>
          </w:tcPr>
          <w:p w14:paraId="4B3774D9" w14:textId="08877258"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34" w:type="pct"/>
            <w:shd w:val="clear" w:color="auto" w:fill="D9D9D9" w:themeFill="background1" w:themeFillShade="D9"/>
            <w:vAlign w:val="center"/>
          </w:tcPr>
          <w:p w14:paraId="298A96C1" w14:textId="08725A58"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23" w:type="pct"/>
            <w:gridSpan w:val="2"/>
            <w:shd w:val="clear" w:color="auto" w:fill="D9D9D9" w:themeFill="background1" w:themeFillShade="D9"/>
            <w:vAlign w:val="center"/>
          </w:tcPr>
          <w:p w14:paraId="44C62F7F" w14:textId="7E4435A9"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0218FC9F" w14:textId="339A518A"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9D5614" w:rsidRPr="0030558C" w14:paraId="320925B2" w14:textId="77777777" w:rsidTr="1E602564">
        <w:tc>
          <w:tcPr>
            <w:tcW w:w="201" w:type="pct"/>
          </w:tcPr>
          <w:p w14:paraId="72EB81F5" w14:textId="3D4282C7" w:rsidR="00616300"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1</w:t>
            </w:r>
          </w:p>
        </w:tc>
        <w:tc>
          <w:tcPr>
            <w:tcW w:w="651" w:type="pct"/>
          </w:tcPr>
          <w:p w14:paraId="22110056" w14:textId="77777777"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32B066D1" w14:textId="0146B644"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veniturilor</w:t>
            </w:r>
          </w:p>
        </w:tc>
        <w:tc>
          <w:tcPr>
            <w:tcW w:w="934" w:type="pct"/>
          </w:tcPr>
          <w:p w14:paraId="34652A41" w14:textId="1A9AB4B6"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pentru digitalizarea Serviciului Fiscal de Stat</w:t>
            </w:r>
          </w:p>
        </w:tc>
        <w:tc>
          <w:tcPr>
            <w:tcW w:w="193" w:type="pct"/>
          </w:tcPr>
          <w:p w14:paraId="2812E0A6" w14:textId="38316AC9"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7740FC65" w14:textId="77F512AA" w:rsidR="00616300" w:rsidRPr="0030558C" w:rsidRDefault="00616300"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3FA82E68" w14:textId="7FACF2AF" w:rsidR="00616300" w:rsidRPr="0030558C" w:rsidRDefault="00BB1326"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planului strategic pentru dezvoltarea digitală, transformarea digitală și digitalizarea Serviciului Fiscal de Stat al Ucrainei, în conformitate cu recomandările Strategiei naționale privind veniturile pentru perioada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2030</w:t>
            </w:r>
            <w:r>
              <w:rPr>
                <w:rFonts w:ascii="Times New Roman" w:hAnsi="Times New Roman"/>
                <w:noProof/>
                <w:sz w:val="24"/>
              </w:rPr>
              <w:t>.</w:t>
            </w:r>
          </w:p>
        </w:tc>
      </w:tr>
      <w:tr w:rsidR="009D5614" w:rsidRPr="0030558C" w14:paraId="39E40210" w14:textId="77777777" w:rsidTr="1E602564">
        <w:tc>
          <w:tcPr>
            <w:tcW w:w="201" w:type="pct"/>
          </w:tcPr>
          <w:p w14:paraId="23F7F64E" w14:textId="7FD97D31" w:rsidR="00616300" w:rsidRPr="0030558C" w:rsidRDefault="00935096" w:rsidP="00D11736">
            <w:pPr>
              <w:spacing w:line="276" w:lineRule="auto"/>
              <w:rPr>
                <w:rFonts w:ascii="Times New Roman" w:hAnsi="Times New Roman" w:cs="Times New Roman"/>
                <w:noProof/>
                <w:color w:val="FF0000"/>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2</w:t>
            </w:r>
          </w:p>
        </w:tc>
        <w:tc>
          <w:tcPr>
            <w:tcW w:w="651" w:type="pct"/>
          </w:tcPr>
          <w:p w14:paraId="10CB0C13" w14:textId="77777777"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6F187FE8" w14:textId="589ADF50"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veniturilor</w:t>
            </w:r>
          </w:p>
        </w:tc>
        <w:tc>
          <w:tcPr>
            <w:tcW w:w="934" w:type="pct"/>
          </w:tcPr>
          <w:p w14:paraId="19EFD5F4" w14:textId="683E84BB"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digitalizare a Administrației Vamale de Stat</w:t>
            </w:r>
          </w:p>
        </w:tc>
        <w:tc>
          <w:tcPr>
            <w:tcW w:w="193" w:type="pct"/>
          </w:tcPr>
          <w:p w14:paraId="20EFB00F" w14:textId="11148BC7" w:rsidR="00616300" w:rsidRPr="0030558C"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2641EEB1" w14:textId="5C42F9AE" w:rsidR="00616300" w:rsidRPr="0030558C" w:rsidRDefault="00616300"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151AA2CB" w14:textId="78254C4F" w:rsidR="00616300" w:rsidRPr="0030558C" w:rsidRDefault="00BB1326"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național pe termen lung pentru dezvoltarea digitală, transformarea digitală și digitalizarea Administrației Vamale de Stat.</w:t>
            </w:r>
          </w:p>
        </w:tc>
      </w:tr>
      <w:tr w:rsidR="009D5614" w:rsidRPr="0030558C" w14:paraId="6A6720AA" w14:textId="77777777" w:rsidTr="1E602564">
        <w:tc>
          <w:tcPr>
            <w:tcW w:w="201" w:type="pct"/>
          </w:tcPr>
          <w:p w14:paraId="7B30021D" w14:textId="2E30C23B" w:rsidR="007466E9"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3</w:t>
            </w:r>
          </w:p>
        </w:tc>
        <w:tc>
          <w:tcPr>
            <w:tcW w:w="651" w:type="pct"/>
          </w:tcPr>
          <w:p w14:paraId="17BF197B" w14:textId="77777777"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2D7D99B7" w14:textId="380870D2"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finanțelor publice</w:t>
            </w:r>
          </w:p>
        </w:tc>
        <w:tc>
          <w:tcPr>
            <w:tcW w:w="934" w:type="pct"/>
          </w:tcPr>
          <w:p w14:paraId="467EDAB8" w14:textId="5C58815A"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Aprobarea declarației bugetare pentru perioada </w:t>
            </w:r>
            <w:r w:rsidRPr="00A201D2">
              <w:rPr>
                <w:rFonts w:ascii="Times New Roman" w:hAnsi="Times New Roman"/>
                <w:noProof/>
                <w:sz w:val="24"/>
              </w:rPr>
              <w:t>2025</w:t>
            </w:r>
            <w:r>
              <w:rPr>
                <w:rFonts w:ascii="Times New Roman" w:hAnsi="Times New Roman"/>
                <w:noProof/>
                <w:sz w:val="24"/>
              </w:rPr>
              <w:t>-</w:t>
            </w:r>
            <w:r w:rsidRPr="00A201D2">
              <w:rPr>
                <w:rFonts w:ascii="Times New Roman" w:hAnsi="Times New Roman"/>
                <w:noProof/>
                <w:sz w:val="24"/>
              </w:rPr>
              <w:t>2027</w:t>
            </w:r>
          </w:p>
        </w:tc>
        <w:tc>
          <w:tcPr>
            <w:tcW w:w="193" w:type="pct"/>
          </w:tcPr>
          <w:p w14:paraId="0B99AB80" w14:textId="057B9EC8"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2154FB22" w14:textId="6BC10321" w:rsidR="007466E9" w:rsidRPr="0030558C" w:rsidRDefault="007466E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25774A30" w14:textId="6715D9FF"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Declarația bugetară pentru perioada </w:t>
            </w:r>
            <w:r w:rsidRPr="00A201D2">
              <w:rPr>
                <w:rFonts w:ascii="Times New Roman" w:hAnsi="Times New Roman"/>
                <w:noProof/>
                <w:sz w:val="24"/>
              </w:rPr>
              <w:t>2025</w:t>
            </w:r>
            <w:r>
              <w:rPr>
                <w:rFonts w:ascii="Times New Roman" w:hAnsi="Times New Roman"/>
                <w:noProof/>
                <w:sz w:val="24"/>
              </w:rPr>
              <w:t>-</w:t>
            </w:r>
            <w:r w:rsidRPr="00A201D2">
              <w:rPr>
                <w:rFonts w:ascii="Times New Roman" w:hAnsi="Times New Roman"/>
                <w:noProof/>
                <w:sz w:val="24"/>
              </w:rPr>
              <w:t>2027</w:t>
            </w:r>
            <w:r>
              <w:rPr>
                <w:rFonts w:ascii="Times New Roman" w:hAnsi="Times New Roman"/>
                <w:noProof/>
                <w:sz w:val="24"/>
              </w:rPr>
              <w:t xml:space="preserve"> este aprobată și prezentată Parlamentului. Declarația se axează pe următoarele domenii principale:</w:t>
            </w:r>
          </w:p>
          <w:p w14:paraId="6C65D406" w14:textId="1A6EB4F7"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principalele previziuni macroeconomice privind dezvoltarea economică și socială a țării;</w:t>
            </w:r>
          </w:p>
          <w:p w14:paraId="1983DA0D" w14:textId="0B0D33C2"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principalii indicatori bugetari (venituri, cheltuieli, deficit bugetar, datorie publică);</w:t>
            </w:r>
          </w:p>
          <w:p w14:paraId="7250DF8A" w14:textId="1FFF3376"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prioritățile de politică publică pe domenii și plafoanele de cheltuieli pentru fiecare dintre principalele unități de cheltuieli;</w:t>
            </w:r>
          </w:p>
          <w:p w14:paraId="239CA187" w14:textId="082192B7"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 legăturile dintre bugetul de stat și bugetele locale, inclusiv orientările necesare pentru pregătirea previziunilor pe termen mediu ale bugetelor locale; </w:t>
            </w:r>
          </w:p>
          <w:p w14:paraId="465C9FB1" w14:textId="48D2DB58"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evaluarea riscurilor fiscale.</w:t>
            </w:r>
          </w:p>
        </w:tc>
      </w:tr>
      <w:tr w:rsidR="009D5614" w:rsidRPr="0030558C" w14:paraId="3C5F08A1" w14:textId="77777777" w:rsidTr="1E602564">
        <w:tc>
          <w:tcPr>
            <w:tcW w:w="201" w:type="pct"/>
          </w:tcPr>
          <w:p w14:paraId="115D1205" w14:textId="65405EA3" w:rsidR="007466E9"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4</w:t>
            </w:r>
          </w:p>
        </w:tc>
        <w:tc>
          <w:tcPr>
            <w:tcW w:w="651" w:type="pct"/>
          </w:tcPr>
          <w:p w14:paraId="7B89D22C" w14:textId="77777777"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377AB49D" w14:textId="7150EC86"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finanțelor publice</w:t>
            </w:r>
          </w:p>
        </w:tc>
        <w:tc>
          <w:tcPr>
            <w:tcW w:w="934" w:type="pct"/>
          </w:tcPr>
          <w:p w14:paraId="796FB7E9" w14:textId="6226B0DC" w:rsidR="007466E9" w:rsidRPr="0030558C" w:rsidRDefault="00692A13" w:rsidP="00D11736">
            <w:pPr>
              <w:spacing w:line="276" w:lineRule="auto"/>
              <w:rPr>
                <w:rFonts w:ascii="Times New Roman" w:hAnsi="Times New Roman" w:cs="Times New Roman"/>
                <w:noProof/>
                <w:sz w:val="24"/>
                <w:szCs w:val="24"/>
              </w:rPr>
            </w:pPr>
            <w:r>
              <w:rPr>
                <w:rFonts w:ascii="Times New Roman" w:hAnsi="Times New Roman"/>
                <w:noProof/>
                <w:sz w:val="24"/>
              </w:rPr>
              <w:t>Efectuarea unei analize a cheltuielilor de la bugetul de stat</w:t>
            </w:r>
          </w:p>
        </w:tc>
        <w:tc>
          <w:tcPr>
            <w:tcW w:w="193" w:type="pct"/>
          </w:tcPr>
          <w:p w14:paraId="4DEF4D6B" w14:textId="39B92700"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7079F1BD" w14:textId="0F1A0B36" w:rsidR="007466E9" w:rsidRPr="0030558C" w:rsidRDefault="007466E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113BC0C5" w14:textId="5BE1E653"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Se efectuează analize anuale ale cheltuielilor de la bugetul de stat, pe baza hotărârii Guvernului și a metodologiei care ține seama de cele mai bune practici ale OCDE, în special în domeniile prioritare, cum ar fi protecția socială, educația, asistența medicală, energia și sprijinul pentru întreprinderi.</w:t>
            </w:r>
          </w:p>
        </w:tc>
      </w:tr>
      <w:tr w:rsidR="009D5614" w:rsidRPr="0030558C" w14:paraId="3D34624B" w14:textId="77777777" w:rsidTr="1E602564">
        <w:tc>
          <w:tcPr>
            <w:tcW w:w="201" w:type="pct"/>
          </w:tcPr>
          <w:p w14:paraId="24DAD1C5" w14:textId="2B88B06B" w:rsidR="007466E9"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5</w:t>
            </w:r>
          </w:p>
        </w:tc>
        <w:tc>
          <w:tcPr>
            <w:tcW w:w="651" w:type="pct"/>
          </w:tcPr>
          <w:p w14:paraId="488ECB56" w14:textId="77777777"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2CAADAFE" w14:textId="291B896C"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finanțelor publice</w:t>
            </w:r>
          </w:p>
        </w:tc>
        <w:tc>
          <w:tcPr>
            <w:tcW w:w="934" w:type="pct"/>
          </w:tcPr>
          <w:p w14:paraId="31A00A6E" w14:textId="5AA50F7B"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modificarea Codului bugetar al Ucrainei pentru a defini procedura de gestionare a riscurilor fiscale ale bugetelor locale</w:t>
            </w:r>
          </w:p>
        </w:tc>
        <w:tc>
          <w:tcPr>
            <w:tcW w:w="193" w:type="pct"/>
          </w:tcPr>
          <w:p w14:paraId="63BCF4BA" w14:textId="752CD2C8"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63056A72" w14:textId="539F3D63" w:rsidR="007466E9" w:rsidRPr="0030558C" w:rsidRDefault="007466E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6CC3C77E" w14:textId="4C5901E0" w:rsidR="007466E9" w:rsidRPr="0030558C" w:rsidRDefault="00786E4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modificarea Codului bugetar al Ucrainei pentru a defini procedura de gestionare a riscurilor fiscale ale bugetelor locale. Legea se axează pe următoarele domenii principale:</w:t>
            </w:r>
          </w:p>
          <w:p w14:paraId="2DC92D0D" w14:textId="35357BC2"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stabilirea entităților responsabile cu gestionarea riscurilor fiscale ale bugetelor locale;</w:t>
            </w:r>
          </w:p>
          <w:p w14:paraId="19D2245E" w14:textId="5FD99FBC"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stabilirea procedurilor de cooperare între diferitele entități responsabile cu gestionarea riscurilor fiscale ale bugetelor locale;</w:t>
            </w:r>
          </w:p>
          <w:p w14:paraId="61D18050" w14:textId="3AD1DC78"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definirea cadrelor metodologice pentru gestionarea riscurilor fiscale ale bugetelor locale.</w:t>
            </w:r>
          </w:p>
        </w:tc>
      </w:tr>
      <w:tr w:rsidR="007466E9" w:rsidRPr="0030558C" w14:paraId="2102D582" w14:textId="77777777" w:rsidTr="1E602564">
        <w:tc>
          <w:tcPr>
            <w:tcW w:w="201" w:type="pct"/>
          </w:tcPr>
          <w:p w14:paraId="59FCF58F" w14:textId="22AE8D3F" w:rsidR="007466E9"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6</w:t>
            </w:r>
          </w:p>
        </w:tc>
        <w:tc>
          <w:tcPr>
            <w:tcW w:w="651" w:type="pct"/>
          </w:tcPr>
          <w:p w14:paraId="0BF8F589" w14:textId="77777777"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58655201" w14:textId="36CF9BE8"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datoriei publice</w:t>
            </w:r>
          </w:p>
        </w:tc>
        <w:tc>
          <w:tcPr>
            <w:tcW w:w="934" w:type="pct"/>
          </w:tcPr>
          <w:p w14:paraId="4207CF26" w14:textId="18F9D638"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administrare a datoriei publice pe termen mediu</w:t>
            </w:r>
          </w:p>
        </w:tc>
        <w:tc>
          <w:tcPr>
            <w:tcW w:w="193" w:type="pct"/>
          </w:tcPr>
          <w:p w14:paraId="40A2B607" w14:textId="33059B21"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3D2E007C" w14:textId="5D6EC8D1" w:rsidR="007466E9" w:rsidRPr="0030558C" w:rsidRDefault="007466E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354579AA" w14:textId="0DA9B9FB" w:rsidR="007466E9" w:rsidRPr="0030558C" w:rsidRDefault="00786E42"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Adoptarea strategiei de administrare a datoriei publice pe termen mediu (SADTM) pentru perioada </w:t>
            </w:r>
            <w:r w:rsidRPr="00A201D2">
              <w:rPr>
                <w:rFonts w:ascii="Times New Roman" w:hAnsi="Times New Roman"/>
                <w:noProof/>
                <w:sz w:val="24"/>
              </w:rPr>
              <w:t>2026</w:t>
            </w:r>
            <w:r>
              <w:rPr>
                <w:rFonts w:ascii="Times New Roman" w:hAnsi="Times New Roman"/>
                <w:noProof/>
                <w:sz w:val="24"/>
              </w:rPr>
              <w:t>-</w:t>
            </w:r>
            <w:r w:rsidRPr="00A201D2">
              <w:rPr>
                <w:rFonts w:ascii="Times New Roman" w:hAnsi="Times New Roman"/>
                <w:noProof/>
                <w:sz w:val="24"/>
              </w:rPr>
              <w:t>2028</w:t>
            </w:r>
            <w:r>
              <w:rPr>
                <w:rFonts w:ascii="Times New Roman" w:hAnsi="Times New Roman"/>
                <w:noProof/>
                <w:sz w:val="24"/>
              </w:rPr>
              <w:t>. SADTM se axează pe următoarele domenii principale:</w:t>
            </w:r>
          </w:p>
          <w:p w14:paraId="4559308B" w14:textId="20833193" w:rsidR="007466E9" w:rsidRPr="0030558C" w:rsidRDefault="007466E9"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analiza structurii și tendințelor actuale ale datoriei publice;</w:t>
            </w:r>
          </w:p>
          <w:p w14:paraId="09A830C5" w14:textId="31A0197A" w:rsidR="007466E9" w:rsidRPr="0030558C" w:rsidRDefault="007466E9"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țintele de atins pentru asigurarea sustenabilității datoriei;</w:t>
            </w:r>
          </w:p>
          <w:p w14:paraId="28D57C00" w14:textId="52BCEBCC"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măsurile pentru dezvoltarea pieței naționale a datoriilor suverane.</w:t>
            </w:r>
          </w:p>
        </w:tc>
      </w:tr>
      <w:tr w:rsidR="007466E9" w:rsidRPr="0030558C" w14:paraId="7DBA7761" w14:textId="77777777" w:rsidTr="1E602564">
        <w:tc>
          <w:tcPr>
            <w:tcW w:w="201" w:type="pct"/>
          </w:tcPr>
          <w:p w14:paraId="12B18F8E" w14:textId="081C4507" w:rsidR="007466E9"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7</w:t>
            </w:r>
          </w:p>
        </w:tc>
        <w:tc>
          <w:tcPr>
            <w:tcW w:w="651" w:type="pct"/>
          </w:tcPr>
          <w:p w14:paraId="0E375395" w14:textId="4BE4C3E9"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40DD018B" w14:textId="38AD6FD5" w:rsidR="007466E9" w:rsidRPr="0030558C" w:rsidRDefault="007466E9" w:rsidP="00D11736">
            <w:pPr>
              <w:spacing w:line="276" w:lineRule="auto"/>
              <w:rPr>
                <w:rFonts w:ascii="Times New Roman" w:hAnsi="Times New Roman" w:cs="Times New Roman"/>
                <w:noProof/>
                <w:sz w:val="24"/>
                <w:szCs w:val="24"/>
              </w:rPr>
            </w:pPr>
            <w:bookmarkStart w:id="3" w:name="_Hlk151665287"/>
            <w:r>
              <w:rPr>
                <w:rFonts w:ascii="Times New Roman" w:hAnsi="Times New Roman"/>
                <w:noProof/>
                <w:sz w:val="24"/>
              </w:rPr>
              <w:t>Îmbunătățirea gestionării investițiilor publice</w:t>
            </w:r>
            <w:bookmarkEnd w:id="3"/>
          </w:p>
        </w:tc>
        <w:tc>
          <w:tcPr>
            <w:tcW w:w="934" w:type="pct"/>
          </w:tcPr>
          <w:p w14:paraId="79910BDB" w14:textId="7B90DC86"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pentru punerea în aplicare a foii de parcurs pentru reformarea gestionării investițiilor publice</w:t>
            </w:r>
          </w:p>
        </w:tc>
        <w:tc>
          <w:tcPr>
            <w:tcW w:w="193" w:type="pct"/>
          </w:tcPr>
          <w:p w14:paraId="4C80D302" w14:textId="0BF58C98"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052BD6B6" w14:textId="4858C8BF" w:rsidR="007466E9" w:rsidRPr="0030558C" w:rsidRDefault="007466E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5C47EF7D" w14:textId="659A9626" w:rsidR="007466E9" w:rsidRPr="0030558C" w:rsidRDefault="007A6851"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Adoptarea planului de acțiune privind punerea în aplicare a foii de parcurs pentru </w:t>
            </w:r>
            <w:bookmarkStart w:id="4" w:name="_Hlk145436242"/>
            <w:r>
              <w:rPr>
                <w:rFonts w:ascii="Times New Roman" w:hAnsi="Times New Roman"/>
                <w:noProof/>
                <w:sz w:val="24"/>
              </w:rPr>
              <w:t xml:space="preserve">reformarea </w:t>
            </w:r>
            <w:bookmarkEnd w:id="4"/>
            <w:r>
              <w:rPr>
                <w:rFonts w:ascii="Times New Roman" w:hAnsi="Times New Roman"/>
                <w:noProof/>
                <w:sz w:val="24"/>
              </w:rPr>
              <w:t>gestionării investițiilor publice. Planul de acțiune se axează pe următoarele domenii principale și include secvențierea și calendarul:</w:t>
            </w:r>
          </w:p>
          <w:p w14:paraId="4EBB7164" w14:textId="7708E43F" w:rsidR="007466E9" w:rsidRPr="0030558C" w:rsidRDefault="007466E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introducerea unei planificări strategice pentru investițiile publice, în strânsă legătură cu planificarea bugetară;</w:t>
            </w:r>
          </w:p>
          <w:p w14:paraId="07F9F827" w14:textId="7D97A5C5" w:rsidR="007466E9" w:rsidRPr="0030558C" w:rsidRDefault="007466E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definirea rolurilor tuturor participanților la toate etapele ciclului de proiecte de investiții;</w:t>
            </w:r>
          </w:p>
          <w:p w14:paraId="1BB19616" w14:textId="61D1EE84" w:rsidR="007466E9" w:rsidRPr="0030558C" w:rsidRDefault="007466E9" w:rsidP="00D11736">
            <w:pPr>
              <w:spacing w:before="200" w:line="276" w:lineRule="auto"/>
              <w:contextualSpacing/>
              <w:rPr>
                <w:rFonts w:ascii="Times New Roman" w:eastAsia="Times New Roman" w:hAnsi="Times New Roman" w:cs="Times New Roman"/>
                <w:noProof/>
                <w:spacing w:val="-4"/>
                <w:sz w:val="24"/>
                <w:szCs w:val="24"/>
              </w:rPr>
            </w:pPr>
            <w:r>
              <w:rPr>
                <w:rFonts w:ascii="Times New Roman" w:hAnsi="Times New Roman"/>
                <w:noProof/>
                <w:sz w:val="24"/>
              </w:rPr>
              <w:t>- stabilirea unor abordări unificate în ceea ce privește selectarea, evaluarea și monitorizarea proiectelor de investiții, indiferent de sursele de finanțare [venituri bugetare, donatori internaționali, garanții de stat (locale), concesiuni, parteneriate public-privat], pentru a facilita pregătirea unei rezerve unice de proiecte;</w:t>
            </w:r>
          </w:p>
          <w:p w14:paraId="7281B332" w14:textId="33AA9472" w:rsidR="00E21743" w:rsidRPr="0030558C" w:rsidRDefault="00E21743"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definirea unor criterii de stabilire a priorităților care să reflecte nevoile definite, maturitatea proiectelor și alinierea la strategiile sectoriale și/sau regionale în contextul gestionării investițiilor publice;</w:t>
            </w:r>
          </w:p>
          <w:p w14:paraId="7DD8B591" w14:textId="54368C19"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introducerea unei evaluări independente a proiectelor mari de investiții publice.</w:t>
            </w:r>
          </w:p>
        </w:tc>
      </w:tr>
      <w:tr w:rsidR="0066284E" w:rsidRPr="0030558C" w14:paraId="23AFD03C" w14:textId="77777777" w:rsidTr="1E602564">
        <w:tc>
          <w:tcPr>
            <w:tcW w:w="201" w:type="pct"/>
          </w:tcPr>
          <w:p w14:paraId="102847FF" w14:textId="346CDEEF" w:rsidR="0066284E" w:rsidRPr="0030558C" w:rsidRDefault="002C4D8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8</w:t>
            </w:r>
          </w:p>
        </w:tc>
        <w:tc>
          <w:tcPr>
            <w:tcW w:w="651" w:type="pct"/>
          </w:tcPr>
          <w:p w14:paraId="44125475" w14:textId="77777777" w:rsidR="00B57FA7" w:rsidRPr="0030558C"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745EC8BE" w14:textId="6F670F7D" w:rsidR="0066284E" w:rsidRPr="0030558C"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investițiilor publice</w:t>
            </w:r>
          </w:p>
        </w:tc>
        <w:tc>
          <w:tcPr>
            <w:tcW w:w="934" w:type="pct"/>
          </w:tcPr>
          <w:p w14:paraId="73480952" w14:textId="354EA5E3" w:rsidR="0066284E" w:rsidRPr="0030558C" w:rsidRDefault="009F7803" w:rsidP="00D11736">
            <w:pPr>
              <w:spacing w:line="276" w:lineRule="auto"/>
              <w:rPr>
                <w:rFonts w:ascii="Times New Roman" w:hAnsi="Times New Roman" w:cs="Times New Roman"/>
                <w:noProof/>
                <w:sz w:val="24"/>
                <w:szCs w:val="24"/>
              </w:rPr>
            </w:pPr>
            <w:r>
              <w:rPr>
                <w:rFonts w:ascii="Times New Roman" w:hAnsi="Times New Roman"/>
                <w:noProof/>
                <w:sz w:val="24"/>
              </w:rPr>
              <w:t>Dezvoltarea și punerea în aplicare a instrumentului de gestionare digitală pentru reconstrucția Ucrainei</w:t>
            </w:r>
          </w:p>
        </w:tc>
        <w:tc>
          <w:tcPr>
            <w:tcW w:w="193" w:type="pct"/>
          </w:tcPr>
          <w:p w14:paraId="2D9A8900" w14:textId="661F6AEC" w:rsidR="0066284E" w:rsidRPr="0030558C"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1C86825E" w14:textId="11211AE5" w:rsidR="0066284E" w:rsidRPr="0030558C" w:rsidRDefault="00B57FA7"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6F4420EB" w14:textId="21DAC0A1" w:rsidR="0066284E" w:rsidRPr="0030558C" w:rsidRDefault="00221D42"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Dezvoltarea și punerea în aplicare a instrumentului de gestionare digitală pentru reconstrucția Ucrainei, care oferă acces public la date privind proiectele de reconstrucție în toate etapele, inclusiv la planificare, finanțare, achiziții publice, construcții și dare în exploatare, pentru a facilita o monitorizare publică și transparentă a punerii în aplicare a proiectelor și o mai bună coordonare între sectoare a eforturilor de reconstrucție.</w:t>
            </w:r>
          </w:p>
        </w:tc>
      </w:tr>
      <w:tr w:rsidR="007466E9" w:rsidRPr="0030558C" w14:paraId="261FA17E" w14:textId="77777777" w:rsidTr="1E602564">
        <w:tc>
          <w:tcPr>
            <w:tcW w:w="201" w:type="pct"/>
          </w:tcPr>
          <w:p w14:paraId="626618E8" w14:textId="5F28AA2C" w:rsidR="007466E9"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2</w:t>
            </w:r>
            <w:r>
              <w:rPr>
                <w:rFonts w:ascii="Times New Roman" w:hAnsi="Times New Roman"/>
                <w:noProof/>
                <w:sz w:val="24"/>
              </w:rPr>
              <w:t>.</w:t>
            </w:r>
            <w:r w:rsidRPr="00A201D2">
              <w:rPr>
                <w:rFonts w:ascii="Times New Roman" w:hAnsi="Times New Roman"/>
                <w:noProof/>
                <w:sz w:val="24"/>
              </w:rPr>
              <w:t>9</w:t>
            </w:r>
          </w:p>
        </w:tc>
        <w:tc>
          <w:tcPr>
            <w:tcW w:w="651" w:type="pct"/>
          </w:tcPr>
          <w:p w14:paraId="209350D7" w14:textId="77777777" w:rsidR="007466E9" w:rsidRPr="0030558C"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01D6590C" w14:textId="5A479D18" w:rsidR="00A93465" w:rsidRPr="0030558C" w:rsidRDefault="00A93465" w:rsidP="00D11736">
            <w:pPr>
              <w:spacing w:line="276" w:lineRule="auto"/>
              <w:rPr>
                <w:rFonts w:ascii="Times New Roman" w:hAnsi="Times New Roman" w:cs="Times New Roman"/>
                <w:noProof/>
                <w:sz w:val="24"/>
                <w:szCs w:val="24"/>
              </w:rPr>
            </w:pPr>
            <w:r>
              <w:rPr>
                <w:rFonts w:ascii="Times New Roman" w:hAnsi="Times New Roman"/>
                <w:noProof/>
                <w:sz w:val="24"/>
              </w:rPr>
              <w:t>Îmbunătățirea sistemelor de audit și de control financiar</w:t>
            </w:r>
          </w:p>
        </w:tc>
        <w:tc>
          <w:tcPr>
            <w:tcW w:w="934" w:type="pct"/>
          </w:tcPr>
          <w:p w14:paraId="1722CFE5" w14:textId="771982E2" w:rsidR="007466E9" w:rsidRPr="0030558C" w:rsidRDefault="00B03A5D" w:rsidP="00D11736">
            <w:pPr>
              <w:spacing w:line="276" w:lineRule="auto"/>
              <w:rPr>
                <w:rFonts w:ascii="Times New Roman" w:hAnsi="Times New Roman" w:cs="Times New Roman"/>
                <w:noProof/>
                <w:sz w:val="24"/>
                <w:szCs w:val="24"/>
              </w:rPr>
            </w:pPr>
            <w:r>
              <w:rPr>
                <w:rFonts w:ascii="Times New Roman" w:hAnsi="Times New Roman"/>
                <w:noProof/>
                <w:sz w:val="24"/>
              </w:rPr>
              <w:t>Adoptarea de amendamente la actele legislative relevante privind controlul financiar de stat</w:t>
            </w:r>
          </w:p>
        </w:tc>
        <w:tc>
          <w:tcPr>
            <w:tcW w:w="193" w:type="pct"/>
          </w:tcPr>
          <w:p w14:paraId="2D8E2FF4" w14:textId="62A9F05A" w:rsidR="007466E9" w:rsidRPr="0030558C" w:rsidRDefault="00EA70B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42D2711E" w14:textId="714D6050" w:rsidR="007466E9" w:rsidRPr="0030558C" w:rsidRDefault="00A9346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6BC37378" w14:textId="7340A844" w:rsidR="00562379" w:rsidRPr="0030558C"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Adoptarea de amendamente la rezoluțiile Cabinetului de Miniștri și, dacă este necesar, intrarea în vigoare a altor acte legislative relevante privind controlul financiar de stat. Aceste modificări se axează pe următoarele domenii principale:</w:t>
            </w:r>
          </w:p>
          <w:p w14:paraId="4431BD40" w14:textId="6EF21CCE" w:rsidR="00562379" w:rsidRPr="0030558C"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furnizarea de sprijin serviciilor naționale de audit pentru a se asigura că instituția dispune de instrumentele necesare pentru a proteja interesele financiare ale Uniunii, în special cu privire la fondurile utilizate în cadrul pilonului I al Mecanismului pentru Ucraina, în conformitate cu principiile standardelor internaționale de audit;</w:t>
            </w:r>
          </w:p>
          <w:p w14:paraId="1E4A5EB2" w14:textId="1C033DF5" w:rsidR="007466E9" w:rsidRPr="0030558C"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consolidarea măsurilor de monitorizare a procedurilor de achiziții publice.</w:t>
            </w:r>
          </w:p>
        </w:tc>
      </w:tr>
    </w:tbl>
    <w:p w14:paraId="1095B3AF" w14:textId="77777777" w:rsidR="00987AA0" w:rsidRPr="0030558C" w:rsidRDefault="00987AA0" w:rsidP="00D11736">
      <w:pPr>
        <w:spacing w:after="0"/>
        <w:rPr>
          <w:rFonts w:ascii="Times New Roman" w:hAnsi="Times New Roman" w:cs="Times New Roman"/>
          <w:noProof/>
          <w:sz w:val="24"/>
          <w:szCs w:val="24"/>
        </w:rPr>
        <w:sectPr w:rsidR="00987AA0" w:rsidRPr="0030558C" w:rsidSect="008A2F85">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720" w:right="720" w:bottom="720" w:left="720" w:header="720" w:footer="720" w:gutter="0"/>
          <w:cols w:space="720"/>
          <w:docGrid w:linePitch="360"/>
        </w:sectPr>
      </w:pPr>
    </w:p>
    <w:p w14:paraId="24681FD8" w14:textId="5BF53B1C" w:rsidR="00987AA0" w:rsidRPr="0030558C" w:rsidRDefault="00935096" w:rsidP="00D11736">
      <w:pPr>
        <w:keepNext/>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3</w:t>
      </w:r>
      <w:r>
        <w:rPr>
          <w:rFonts w:ascii="Times New Roman" w:hAnsi="Times New Roman"/>
          <w:b/>
          <w:noProof/>
          <w:sz w:val="24"/>
        </w:rPr>
        <w:t>. SISTEMUL JUDICIAR</w:t>
      </w:r>
    </w:p>
    <w:p w14:paraId="3F70702C" w14:textId="77777777" w:rsidR="00A219B5" w:rsidRPr="0030558C" w:rsidRDefault="00A219B5" w:rsidP="00D11736">
      <w:pPr>
        <w:keepNext/>
        <w:spacing w:after="0"/>
        <w:jc w:val="center"/>
        <w:rPr>
          <w:rFonts w:ascii="Times New Roman" w:hAnsi="Times New Roman" w:cs="Times New Roman"/>
          <w:b/>
          <w:bCs/>
          <w:noProof/>
          <w:sz w:val="24"/>
          <w:szCs w:val="24"/>
        </w:rPr>
      </w:pPr>
    </w:p>
    <w:p w14:paraId="118F91E1" w14:textId="77777777" w:rsidR="008D0EE1" w:rsidRPr="0030558C" w:rsidRDefault="008D0EE1" w:rsidP="00D11736">
      <w:pPr>
        <w:spacing w:after="0"/>
        <w:jc w:val="both"/>
        <w:rPr>
          <w:rFonts w:ascii="Times New Roman" w:hAnsi="Times New Roman"/>
          <w:b/>
          <w:bCs/>
          <w:noProof/>
          <w:sz w:val="24"/>
          <w:szCs w:val="24"/>
        </w:rPr>
      </w:pPr>
      <w:r w:rsidRPr="00A201D2">
        <w:rPr>
          <w:rFonts w:ascii="Times New Roman" w:hAnsi="Times New Roman"/>
          <w:b/>
          <w:noProof/>
          <w:sz w:val="24"/>
        </w:rPr>
        <w:t>1</w:t>
      </w:r>
      <w:r>
        <w:rPr>
          <w:rFonts w:ascii="Times New Roman" w:hAnsi="Times New Roman"/>
          <w:b/>
          <w:noProof/>
          <w:sz w:val="24"/>
        </w:rPr>
        <w:t>. Descrierea reformelor și a investițiilor</w:t>
      </w:r>
    </w:p>
    <w:p w14:paraId="657B0D0D" w14:textId="1AAF150A" w:rsidR="00C56D36" w:rsidRPr="0030558C" w:rsidRDefault="00A51B04"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acestui capitol este de a spori capacitatea, răspunderea publică, integritatea, eficiența și transparența sistemului judiciar, care sunt esențiale pentru asigurarea statului de drept și a protecției drepturilor omului în Ucraina, precum și pentru </w:t>
      </w:r>
      <w:r>
        <w:rPr>
          <w:rStyle w:val="normaltextrun"/>
          <w:rFonts w:ascii="Times New Roman" w:hAnsi="Times New Roman"/>
          <w:noProof/>
          <w:color w:val="000000"/>
          <w:sz w:val="24"/>
          <w:shd w:val="clear" w:color="auto" w:fill="FFFFFF"/>
        </w:rPr>
        <w:t xml:space="preserve">redresarea rapidă, creșterea economică și atragerea de investiții. </w:t>
      </w:r>
    </w:p>
    <w:p w14:paraId="585A07F7" w14:textId="083FEBE7" w:rsidR="008D0EE1" w:rsidRPr="0030558C" w:rsidRDefault="008D0EE1" w:rsidP="00D11736">
      <w:pPr>
        <w:spacing w:after="0"/>
        <w:jc w:val="both"/>
        <w:rPr>
          <w:rFonts w:ascii="Times New Roman" w:hAnsi="Times New Roman" w:cs="Times New Roman"/>
          <w:noProof/>
          <w:sz w:val="24"/>
          <w:szCs w:val="24"/>
        </w:rPr>
      </w:pPr>
    </w:p>
    <w:p w14:paraId="77207C4A" w14:textId="74A282C8" w:rsidR="009373D2" w:rsidRPr="0030558C" w:rsidRDefault="009373D2"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1</w:t>
      </w:r>
      <w:r>
        <w:rPr>
          <w:rFonts w:ascii="Times New Roman" w:hAnsi="Times New Roman"/>
          <w:noProof/>
          <w:sz w:val="24"/>
          <w:u w:val="single"/>
        </w:rPr>
        <w:t xml:space="preserve">. Consolidarea responsabilității, a integrității și a profesionalismului sistemului judiciar </w:t>
      </w:r>
    </w:p>
    <w:p w14:paraId="1CEF3B42" w14:textId="0AC46A40" w:rsidR="00562D0B" w:rsidRPr="0030558C" w:rsidRDefault="00EF2A5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consolida rezultatele reformei sistemului judiciar și de a spori încrederea publicului în sistemul judiciar prin reluarea selecției transparente și meritocratice a judecătorilor, stimularea evaluării calificărilor judecătorilor aflați în funcție, consolidarea sistemului </w:t>
      </w:r>
    </w:p>
    <w:p w14:paraId="2EFB1FB0" w14:textId="3067E5FF" w:rsidR="00261A11" w:rsidRPr="0030558C" w:rsidRDefault="00DC2704" w:rsidP="00D11736">
      <w:pPr>
        <w:spacing w:after="0"/>
        <w:jc w:val="both"/>
        <w:rPr>
          <w:rFonts w:ascii="Times New Roman" w:hAnsi="Times New Roman" w:cs="Times New Roman"/>
          <w:noProof/>
          <w:sz w:val="24"/>
          <w:szCs w:val="24"/>
        </w:rPr>
      </w:pPr>
      <w:r>
        <w:rPr>
          <w:rFonts w:ascii="Times New Roman" w:hAnsi="Times New Roman"/>
          <w:noProof/>
          <w:sz w:val="24"/>
        </w:rPr>
        <w:t xml:space="preserve">de răspundere disciplinară, consolidarea instrumentelor existente de integritate judiciară și instituirea unei noi instanțe pentru soluționarea cauzelor de contencios administrativ în care sunt implicate agenții ale statului. </w:t>
      </w:r>
    </w:p>
    <w:p w14:paraId="79902D68" w14:textId="77777777" w:rsidR="008A0861" w:rsidRPr="0030558C" w:rsidRDefault="008A0861" w:rsidP="00D11736">
      <w:pPr>
        <w:spacing w:after="0"/>
        <w:jc w:val="both"/>
        <w:rPr>
          <w:rFonts w:ascii="Times New Roman" w:hAnsi="Times New Roman" w:cs="Times New Roman"/>
          <w:noProof/>
          <w:sz w:val="24"/>
          <w:szCs w:val="24"/>
        </w:rPr>
      </w:pPr>
    </w:p>
    <w:p w14:paraId="0DC98BA4" w14:textId="0A283177" w:rsidR="008D0EE1" w:rsidRPr="0030558C" w:rsidRDefault="008A0861"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șase etape. În primul rând, se ocupă </w:t>
      </w:r>
      <w:r w:rsidRPr="00A201D2">
        <w:rPr>
          <w:rFonts w:ascii="Times New Roman" w:hAnsi="Times New Roman"/>
          <w:noProof/>
          <w:sz w:val="24"/>
        </w:rPr>
        <w:t>20</w:t>
      </w:r>
      <w:r>
        <w:rPr>
          <w:rFonts w:ascii="Times New Roman" w:hAnsi="Times New Roman"/>
          <w:noProof/>
          <w:sz w:val="24"/>
        </w:rPr>
        <w:t> % din posturile vacante din sistemul judiciar pe baza legislației modificate, care presupune etape de selecție simplificate și perioade mai scurte pentru formarea judiciară obligatorie, aplicarea consecventă a unor criterii clare de evaluare și a unei metodologii clare de punctare, precum și implicarea Consiliului de Integritate Publică în evaluarea integrității candidaților la funcții juridice. În al doilea rând, se instituie în mod legal o nouă Instanță administrativă districtuală specializată și o nouă Curte administrativă de apel specializată și se lansează o selecție transparentă a judecătorilor în conformitate cu legislația adoptată.</w:t>
      </w:r>
      <w:r>
        <w:rPr>
          <w:rFonts w:ascii="Times New Roman" w:hAnsi="Times New Roman"/>
          <w:noProof/>
          <w:sz w:val="20"/>
        </w:rPr>
        <w:t xml:space="preserve"> </w:t>
      </w:r>
      <w:r>
        <w:rPr>
          <w:rFonts w:ascii="Times New Roman" w:hAnsi="Times New Roman"/>
          <w:noProof/>
          <w:sz w:val="24"/>
        </w:rPr>
        <w:t xml:space="preserve">În al treilea rând, </w:t>
      </w:r>
      <w:r w:rsidRPr="00A201D2">
        <w:rPr>
          <w:rFonts w:ascii="Times New Roman" w:hAnsi="Times New Roman"/>
          <w:noProof/>
          <w:sz w:val="24"/>
        </w:rPr>
        <w:t>20</w:t>
      </w:r>
      <w:r>
        <w:rPr>
          <w:rFonts w:ascii="Times New Roman" w:hAnsi="Times New Roman"/>
          <w:noProof/>
          <w:sz w:val="24"/>
        </w:rPr>
        <w:t xml:space="preserve"> % din cazurile disciplinare pendinte se soluționează cu implicarea Serviciului de inspectori disciplinari, pe baza metodologiei de stabilire a priorităților aplicată de Înaltul Consiliu de Justiție. În al patrulea rând, se finalizează evaluarea calificărilor (verificarea) pentru </w:t>
      </w:r>
      <w:r w:rsidRPr="00A201D2">
        <w:rPr>
          <w:rFonts w:ascii="Times New Roman" w:hAnsi="Times New Roman"/>
          <w:noProof/>
          <w:sz w:val="24"/>
        </w:rPr>
        <w:t>50</w:t>
      </w:r>
      <w:r>
        <w:rPr>
          <w:rFonts w:ascii="Times New Roman" w:hAnsi="Times New Roman"/>
          <w:noProof/>
          <w:sz w:val="24"/>
        </w:rPr>
        <w:t> % din cazurile nesoluționate. În al cincilea rând, intră în vigoare legile și normele de aplicare privind revizuirea și verificarea declarațiilor de integritate. În al șaselea rând, sunt operaționale o nouă Instanță administrativă districtuală specializată și o nouă Curte administrativă de apel specializată.</w:t>
      </w:r>
    </w:p>
    <w:p w14:paraId="07FEDA97" w14:textId="77777777" w:rsidR="008D0EE1" w:rsidRPr="0030558C" w:rsidRDefault="008D0EE1" w:rsidP="00D11736">
      <w:pPr>
        <w:spacing w:after="0"/>
        <w:jc w:val="both"/>
        <w:rPr>
          <w:rFonts w:ascii="Times New Roman" w:hAnsi="Times New Roman" w:cs="Times New Roman"/>
          <w:noProof/>
          <w:sz w:val="24"/>
          <w:szCs w:val="24"/>
        </w:rPr>
      </w:pPr>
    </w:p>
    <w:p w14:paraId="57147552" w14:textId="42FE61EB" w:rsidR="008D0EE1" w:rsidRPr="0030558C" w:rsidRDefault="008D0EE1"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 xml:space="preserve">. </w:t>
      </w:r>
    </w:p>
    <w:p w14:paraId="46E5B9E8" w14:textId="77777777" w:rsidR="008D0EE1" w:rsidRPr="0030558C" w:rsidRDefault="008D0EE1" w:rsidP="00D11736">
      <w:pPr>
        <w:spacing w:after="0"/>
        <w:rPr>
          <w:rFonts w:ascii="Times New Roman" w:hAnsi="Times New Roman" w:cs="Times New Roman"/>
          <w:noProof/>
          <w:sz w:val="24"/>
          <w:szCs w:val="24"/>
        </w:rPr>
      </w:pPr>
    </w:p>
    <w:p w14:paraId="32A8BA6C" w14:textId="77777777" w:rsidR="00D94E36" w:rsidRPr="0030558C" w:rsidRDefault="00D94E36" w:rsidP="00D11736">
      <w:pPr>
        <w:spacing w:after="0"/>
        <w:rPr>
          <w:rFonts w:ascii="Times New Roman" w:hAnsi="Times New Roman" w:cs="Times New Roman"/>
          <w:noProof/>
          <w:sz w:val="24"/>
          <w:szCs w:val="24"/>
        </w:rPr>
      </w:pPr>
    </w:p>
    <w:p w14:paraId="7619E16E" w14:textId="389D3D46" w:rsidR="008D0EE1" w:rsidRPr="0030558C"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2</w:t>
      </w:r>
      <w:r>
        <w:rPr>
          <w:rFonts w:ascii="Times New Roman" w:hAnsi="Times New Roman"/>
          <w:noProof/>
          <w:sz w:val="24"/>
          <w:u w:val="single"/>
        </w:rPr>
        <w:t>. Reforme privind insolvența și executarea hotărârilor judecătorești</w:t>
      </w:r>
    </w:p>
    <w:p w14:paraId="049F6D24" w14:textId="6BABC28E" w:rsidR="00A87850" w:rsidRPr="0030558C"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îmbunătățirea procedurilor de insolvență și de executare prin alinierea legislației relevante la acquis-ul UE și prin consolidarea capacităților instituționale și de altă natură de a o aplica în mod corespunzător. </w:t>
      </w:r>
    </w:p>
    <w:p w14:paraId="06A33469" w14:textId="77777777" w:rsidR="008D0EE1" w:rsidRPr="0030558C" w:rsidRDefault="008D0EE1" w:rsidP="00D11736">
      <w:pPr>
        <w:spacing w:after="0"/>
        <w:jc w:val="both"/>
        <w:rPr>
          <w:rFonts w:ascii="Times New Roman" w:hAnsi="Times New Roman" w:cs="Times New Roman"/>
          <w:noProof/>
          <w:sz w:val="24"/>
          <w:szCs w:val="24"/>
        </w:rPr>
      </w:pPr>
    </w:p>
    <w:p w14:paraId="0AB70E8B" w14:textId="5F002D4D" w:rsidR="008D0EE1" w:rsidRPr="0030558C" w:rsidRDefault="008D0EE1" w:rsidP="00D11736">
      <w:pPr>
        <w:ind w:right="-1"/>
        <w:jc w:val="both"/>
        <w:rPr>
          <w:rFonts w:ascii="Times New Roman" w:eastAsia="Times New Roman" w:hAnsi="Times New Roman" w:cs="Times New Roman"/>
          <w:noProof/>
          <w:sz w:val="24"/>
          <w:szCs w:val="24"/>
        </w:rPr>
      </w:pPr>
      <w:r>
        <w:rPr>
          <w:rFonts w:ascii="Times New Roman" w:hAnsi="Times New Roman"/>
          <w:noProof/>
          <w:sz w:val="24"/>
        </w:rPr>
        <w:t xml:space="preserve">Reforma cuprinde cinci etape. În primul rând, intră în vigoare legislația privind îmbunătățirea regimului de insolvență, care introduce un sistem de prevenire a insolvenței și un instrument de alertă timpurie pentru entitățile juridice și antreprenori în conformitate cu acquis-ul UE. În al doilea rând, intră în vigoare legislația privind introducerea unor proceduri de insolvență simplificate pentru microîntreprinderi și întreprinderile mici și mijlocii (MIMM-uri), în conformitate cu acquis-ul UE. În al treilea rând, intră în vigoare legea privind executarea hotărârilor judecătorești referitoare la obligațiile pecuniare și nepecuniare și digitalizarea suplimentară a procedurilor de executare. În al patrulea rând, devine operațional un sistem informatic actualizat pentru facilitarea procesului de executare, urmărire a activelor debitorilor, înghețare a conturilor bancare și recuperare a datoriilor. În al cincilea rând, devine operațional un sistem de colectare a datelor privind executarea hotărârilor judecătorești. </w:t>
      </w:r>
    </w:p>
    <w:p w14:paraId="2BB59D86" w14:textId="493F7AB2" w:rsidR="008D0EE1" w:rsidRPr="0030558C" w:rsidRDefault="008D0EE1"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 xml:space="preserve">. </w:t>
      </w:r>
    </w:p>
    <w:p w14:paraId="7168EBE7" w14:textId="77777777" w:rsidR="008D0EE1" w:rsidRPr="0030558C" w:rsidRDefault="008D0EE1" w:rsidP="00D11736">
      <w:pPr>
        <w:spacing w:after="0"/>
        <w:jc w:val="both"/>
        <w:rPr>
          <w:rFonts w:ascii="Times New Roman" w:hAnsi="Times New Roman" w:cs="Times New Roman"/>
          <w:noProof/>
          <w:sz w:val="24"/>
          <w:szCs w:val="24"/>
        </w:rPr>
      </w:pPr>
    </w:p>
    <w:p w14:paraId="626A71D0" w14:textId="77777777" w:rsidR="00D94E36" w:rsidRPr="0030558C" w:rsidRDefault="00D94E36" w:rsidP="00D11736">
      <w:pPr>
        <w:spacing w:after="0"/>
        <w:jc w:val="both"/>
        <w:rPr>
          <w:rFonts w:ascii="Times New Roman" w:hAnsi="Times New Roman" w:cs="Times New Roman"/>
          <w:noProof/>
          <w:sz w:val="24"/>
          <w:szCs w:val="24"/>
        </w:rPr>
      </w:pPr>
    </w:p>
    <w:p w14:paraId="612EEF08" w14:textId="1C17284E" w:rsidR="008D0EE1" w:rsidRPr="0030558C"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3</w:t>
      </w:r>
      <w:r>
        <w:rPr>
          <w:rFonts w:ascii="Times New Roman" w:hAnsi="Times New Roman"/>
          <w:noProof/>
          <w:sz w:val="24"/>
          <w:u w:val="single"/>
        </w:rPr>
        <w:t>. Digitalizarea sistemului judiciar</w:t>
      </w:r>
    </w:p>
    <w:p w14:paraId="6094F852" w14:textId="1920A9CF" w:rsidR="008D0EE1" w:rsidRPr="0030558C" w:rsidRDefault="008D0EE1"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îmbunătăți accesul la justiție, de a spori transparența, eficiența și eficacitatea funcționării instanțelor, de a reduce costurile operaționale și de a facilita elaborarea de politici bazate pe date concrete în sistemul judiciar.</w:t>
      </w:r>
    </w:p>
    <w:p w14:paraId="4E0749A4" w14:textId="77777777" w:rsidR="008D0EE1" w:rsidRPr="0030558C" w:rsidRDefault="008D0EE1" w:rsidP="00D11736">
      <w:pPr>
        <w:spacing w:after="0"/>
        <w:jc w:val="both"/>
        <w:rPr>
          <w:rFonts w:ascii="Times New Roman" w:hAnsi="Times New Roman" w:cs="Times New Roman"/>
          <w:noProof/>
          <w:sz w:val="24"/>
          <w:szCs w:val="24"/>
        </w:rPr>
      </w:pPr>
    </w:p>
    <w:p w14:paraId="08A0E8FB" w14:textId="11E06130" w:rsidR="008D0EE1" w:rsidRPr="0030558C"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o singură etapă. Aceasta implică introducerea subsistemului de gestionare electronică a documentelor din cadrul sistemului unificat de informații și telecomunicații judiciare (SUITJ) în </w:t>
      </w:r>
      <w:r w:rsidRPr="00A201D2">
        <w:rPr>
          <w:rFonts w:ascii="Times New Roman" w:hAnsi="Times New Roman"/>
          <w:noProof/>
          <w:sz w:val="24"/>
        </w:rPr>
        <w:t>15</w:t>
      </w:r>
      <w:r>
        <w:rPr>
          <w:rFonts w:ascii="Times New Roman" w:hAnsi="Times New Roman"/>
          <w:noProof/>
          <w:sz w:val="24"/>
        </w:rPr>
        <w:t xml:space="preserve"> instanțe-pilot cu competență generală, comercială și administrativă la nivelul instanțelor de prim grad de jurisdicție și de apel.</w:t>
      </w:r>
    </w:p>
    <w:p w14:paraId="201694D7" w14:textId="77777777" w:rsidR="008D0EE1" w:rsidRPr="0030558C" w:rsidRDefault="008D0EE1" w:rsidP="00D11736">
      <w:pPr>
        <w:spacing w:after="0"/>
        <w:jc w:val="both"/>
        <w:rPr>
          <w:rFonts w:ascii="Times New Roman" w:hAnsi="Times New Roman" w:cs="Times New Roman"/>
          <w:noProof/>
          <w:sz w:val="24"/>
          <w:szCs w:val="24"/>
        </w:rPr>
      </w:pPr>
    </w:p>
    <w:p w14:paraId="1D58C3AA" w14:textId="2352E4F1" w:rsidR="008D0EE1" w:rsidRPr="0030558C" w:rsidRDefault="008D0EE1" w:rsidP="00D11736">
      <w:pPr>
        <w:spacing w:after="0"/>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2027</w:t>
      </w:r>
      <w:r>
        <w:rPr>
          <w:rFonts w:ascii="Times New Roman" w:hAnsi="Times New Roman"/>
          <w:noProof/>
          <w:sz w:val="24"/>
        </w:rPr>
        <w:t xml:space="preserve">. </w:t>
      </w:r>
    </w:p>
    <w:p w14:paraId="71571624" w14:textId="77777777" w:rsidR="008D0EE1" w:rsidRPr="0030558C" w:rsidRDefault="008D0EE1" w:rsidP="00D11736">
      <w:pPr>
        <w:spacing w:after="0"/>
        <w:rPr>
          <w:rFonts w:ascii="Times New Roman" w:hAnsi="Times New Roman" w:cs="Times New Roman"/>
          <w:noProof/>
          <w:sz w:val="24"/>
          <w:szCs w:val="24"/>
        </w:rPr>
      </w:pPr>
    </w:p>
    <w:p w14:paraId="2FF6E723" w14:textId="77777777" w:rsidR="00D94E36" w:rsidRPr="0030558C" w:rsidRDefault="00D94E36" w:rsidP="00D11736">
      <w:pPr>
        <w:spacing w:after="0"/>
        <w:rPr>
          <w:rFonts w:ascii="Times New Roman" w:hAnsi="Times New Roman" w:cs="Times New Roman"/>
          <w:noProof/>
          <w:sz w:val="24"/>
          <w:szCs w:val="24"/>
        </w:rPr>
      </w:pPr>
    </w:p>
    <w:p w14:paraId="34F94490" w14:textId="03FDA20E" w:rsidR="008D0EE1" w:rsidRPr="0030558C"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4</w:t>
      </w:r>
      <w:r>
        <w:rPr>
          <w:rFonts w:ascii="Times New Roman" w:hAnsi="Times New Roman"/>
          <w:noProof/>
          <w:sz w:val="24"/>
          <w:u w:val="single"/>
        </w:rPr>
        <w:t>. Reforma Ministerului Public</w:t>
      </w:r>
    </w:p>
    <w:p w14:paraId="69E4F11A" w14:textId="3E25C911" w:rsidR="008D0EE1" w:rsidRPr="0030558C"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consolida integritatea, meritocrația și profesionalismul în cadrul parchetelor și de a preveni corupția în lanțul justiției penale. </w:t>
      </w:r>
    </w:p>
    <w:p w14:paraId="0F0262C4" w14:textId="77777777" w:rsidR="008D0EE1" w:rsidRPr="0030558C" w:rsidRDefault="008D0EE1" w:rsidP="00D11736">
      <w:pPr>
        <w:spacing w:after="0"/>
        <w:jc w:val="both"/>
        <w:rPr>
          <w:rFonts w:ascii="Times New Roman" w:hAnsi="Times New Roman" w:cs="Times New Roman"/>
          <w:noProof/>
          <w:sz w:val="24"/>
          <w:szCs w:val="24"/>
        </w:rPr>
      </w:pPr>
    </w:p>
    <w:p w14:paraId="6993B764" w14:textId="78E4D351" w:rsidR="008D0EE1" w:rsidRPr="0030558C" w:rsidRDefault="008D0EE1"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Reforma cuprinde trei etape. În primul rând, intră în vigoare legislația care instituie un proces de selecție transparentă și bazată pe merit a procurorilor la nivel de conducere. În al doilea rând, intră în vigoare legislația de îmbunătățire a sistemului disciplinar pentru procurori și de sporire a capacității Comisiei disciplinare și de calificare a procurorilor. În al treilea rând, se instituie trei module ale unui sistem electronic de gestionare a cauzelor în lanțul de justiție penală, pentru a facilita prelucrarea digitală a cauzelor penale. </w:t>
      </w:r>
    </w:p>
    <w:p w14:paraId="62EF6E63" w14:textId="77777777" w:rsidR="008D0EE1" w:rsidRPr="0030558C" w:rsidRDefault="008D0EE1" w:rsidP="00D11736">
      <w:pPr>
        <w:spacing w:after="0"/>
        <w:jc w:val="both"/>
        <w:rPr>
          <w:rFonts w:ascii="Times New Roman" w:hAnsi="Times New Roman" w:cs="Times New Roman"/>
          <w:noProof/>
          <w:sz w:val="24"/>
          <w:szCs w:val="24"/>
        </w:rPr>
      </w:pPr>
    </w:p>
    <w:p w14:paraId="17AD3E74" w14:textId="4A9F7102" w:rsidR="00892170" w:rsidRPr="0030558C" w:rsidRDefault="008D0EE1" w:rsidP="00D11736">
      <w:pPr>
        <w:keepNext/>
        <w:spacing w:after="0"/>
        <w:rPr>
          <w:rFonts w:ascii="Times New Roman" w:hAnsi="Times New Roman" w:cs="Times New Roman"/>
          <w:noProof/>
          <w:sz w:val="24"/>
          <w:szCs w:val="24"/>
        </w:rPr>
        <w:sectPr w:rsidR="00892170" w:rsidRPr="0030558C" w:rsidSect="00892170">
          <w:headerReference w:type="even" r:id="rId114"/>
          <w:headerReference w:type="default" r:id="rId115"/>
          <w:footerReference w:type="even" r:id="rId116"/>
          <w:footerReference w:type="default" r:id="rId117"/>
          <w:headerReference w:type="first" r:id="rId118"/>
          <w:footerReference w:type="first" r:id="rId119"/>
          <w:pgSz w:w="11906" w:h="16838"/>
          <w:pgMar w:top="1440" w:right="1440" w:bottom="1440" w:left="1440" w:header="720" w:footer="720" w:gutter="0"/>
          <w:cols w:space="720"/>
          <w:docGrid w:linePitch="360"/>
        </w:sect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w:t>
      </w:r>
    </w:p>
    <w:p w14:paraId="0DA33470" w14:textId="77777777" w:rsidR="00551D42" w:rsidRPr="0030558C" w:rsidRDefault="00551D42"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563"/>
        <w:gridCol w:w="2059"/>
        <w:gridCol w:w="2902"/>
        <w:gridCol w:w="566"/>
        <w:gridCol w:w="708"/>
        <w:gridCol w:w="8590"/>
      </w:tblGrid>
      <w:tr w:rsidR="001C3714" w:rsidRPr="0030558C" w14:paraId="0A8B108C" w14:textId="77777777" w:rsidTr="7FD71416">
        <w:tc>
          <w:tcPr>
            <w:tcW w:w="183" w:type="pct"/>
            <w:shd w:val="clear" w:color="auto" w:fill="D9D9D9" w:themeFill="background1" w:themeFillShade="D9"/>
            <w:vAlign w:val="center"/>
          </w:tcPr>
          <w:p w14:paraId="1078DCBC" w14:textId="33323614"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69" w:type="pct"/>
            <w:shd w:val="clear" w:color="auto" w:fill="D9D9D9" w:themeFill="background1" w:themeFillShade="D9"/>
            <w:vAlign w:val="center"/>
          </w:tcPr>
          <w:p w14:paraId="07B8D119" w14:textId="54CF60F5"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43" w:type="pct"/>
            <w:shd w:val="clear" w:color="auto" w:fill="D9D9D9" w:themeFill="background1" w:themeFillShade="D9"/>
            <w:vAlign w:val="center"/>
          </w:tcPr>
          <w:p w14:paraId="583A536B" w14:textId="2BC497AA"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14" w:type="pct"/>
            <w:gridSpan w:val="2"/>
            <w:shd w:val="clear" w:color="auto" w:fill="D9D9D9" w:themeFill="background1" w:themeFillShade="D9"/>
            <w:vAlign w:val="center"/>
          </w:tcPr>
          <w:p w14:paraId="509F1792" w14:textId="4E913F49"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025824DE" w14:textId="66B5DAB0"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1C3714" w:rsidRPr="0030558C" w14:paraId="6DCCCA05" w14:textId="77777777" w:rsidTr="7FD71416">
        <w:tc>
          <w:tcPr>
            <w:tcW w:w="183" w:type="pct"/>
          </w:tcPr>
          <w:p w14:paraId="7B67AFE7" w14:textId="067A8345" w:rsidR="00DD5247"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w:t>
            </w:r>
          </w:p>
        </w:tc>
        <w:tc>
          <w:tcPr>
            <w:tcW w:w="669" w:type="pct"/>
          </w:tcPr>
          <w:p w14:paraId="36BD4131" w14:textId="77777777" w:rsidR="00DD5247" w:rsidRPr="0030558C" w:rsidRDefault="00AA7F2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0B7F05D7" w14:textId="3CB70BB9" w:rsidR="00AA7F23" w:rsidRPr="0030558C" w:rsidRDefault="006B510C" w:rsidP="00D11736">
            <w:pPr>
              <w:spacing w:line="276" w:lineRule="auto"/>
              <w:rPr>
                <w:rFonts w:ascii="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tc>
        <w:tc>
          <w:tcPr>
            <w:tcW w:w="943" w:type="pct"/>
          </w:tcPr>
          <w:p w14:paraId="230FCB7E" w14:textId="61BF3FC7" w:rsidR="00DD5247" w:rsidRPr="0030558C" w:rsidRDefault="00603157" w:rsidP="00D11736">
            <w:pPr>
              <w:spacing w:line="276" w:lineRule="auto"/>
              <w:rPr>
                <w:rFonts w:ascii="Times New Roman" w:hAnsi="Times New Roman" w:cs="Times New Roman"/>
                <w:noProof/>
                <w:sz w:val="24"/>
                <w:szCs w:val="24"/>
              </w:rPr>
            </w:pPr>
            <w:r>
              <w:rPr>
                <w:rFonts w:ascii="Times New Roman" w:hAnsi="Times New Roman"/>
                <w:noProof/>
                <w:sz w:val="24"/>
              </w:rPr>
              <w:t xml:space="preserve">Se ocupă cel puțin </w:t>
            </w:r>
            <w:r w:rsidRPr="00A201D2">
              <w:rPr>
                <w:rFonts w:ascii="Times New Roman" w:hAnsi="Times New Roman"/>
                <w:noProof/>
                <w:sz w:val="24"/>
              </w:rPr>
              <w:t>20</w:t>
            </w:r>
            <w:r>
              <w:rPr>
                <w:rFonts w:ascii="Times New Roman" w:hAnsi="Times New Roman"/>
                <w:noProof/>
                <w:sz w:val="24"/>
              </w:rPr>
              <w:t> % din posturile vacante din sistemul judiciar.</w:t>
            </w:r>
          </w:p>
        </w:tc>
        <w:tc>
          <w:tcPr>
            <w:tcW w:w="184" w:type="pct"/>
          </w:tcPr>
          <w:p w14:paraId="2FFE7811" w14:textId="188CC188" w:rsidR="00DD5247" w:rsidRPr="0030558C" w:rsidRDefault="007215CB"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5050EF1A" w14:textId="11538894" w:rsidR="00DD5247" w:rsidRPr="0030558C" w:rsidRDefault="007215CB"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25DC24CD" w14:textId="0010C1A3" w:rsidR="00DD5247" w:rsidRPr="0030558C" w:rsidRDefault="00DD5247"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Cel puțin </w:t>
            </w:r>
            <w:r w:rsidRPr="00A201D2">
              <w:rPr>
                <w:rFonts w:ascii="Times New Roman" w:hAnsi="Times New Roman"/>
                <w:noProof/>
                <w:sz w:val="24"/>
              </w:rPr>
              <w:t>20</w:t>
            </w:r>
            <w:r>
              <w:rPr>
                <w:rFonts w:ascii="Times New Roman" w:hAnsi="Times New Roman"/>
                <w:noProof/>
                <w:sz w:val="24"/>
              </w:rPr>
              <w:t xml:space="preserve"> % din posturile vacante din sistemul judiciar disponibile la </w:t>
            </w:r>
            <w:r w:rsidRPr="00A201D2">
              <w:rPr>
                <w:rFonts w:ascii="Times New Roman" w:hAnsi="Times New Roman"/>
                <w:noProof/>
                <w:sz w:val="24"/>
              </w:rPr>
              <w:t>16</w:t>
            </w:r>
            <w:r>
              <w:rPr>
                <w:rFonts w:ascii="Times New Roman" w:hAnsi="Times New Roman"/>
                <w:noProof/>
                <w:sz w:val="24"/>
              </w:rPr>
              <w:t xml:space="preserve"> octombrie </w:t>
            </w:r>
            <w:r w:rsidRPr="00A201D2">
              <w:rPr>
                <w:rFonts w:ascii="Times New Roman" w:hAnsi="Times New Roman"/>
                <w:noProof/>
                <w:sz w:val="24"/>
              </w:rPr>
              <w:t>2023</w:t>
            </w:r>
            <w:r>
              <w:rPr>
                <w:rFonts w:ascii="Times New Roman" w:hAnsi="Times New Roman"/>
                <w:noProof/>
                <w:sz w:val="24"/>
              </w:rPr>
              <w:t xml:space="preserve"> (în total </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205</w:t>
            </w:r>
            <w:r>
              <w:rPr>
                <w:rFonts w:ascii="Times New Roman" w:hAnsi="Times New Roman"/>
                <w:noProof/>
                <w:sz w:val="24"/>
              </w:rPr>
              <w:t xml:space="preserve"> posturi) se ocupă pe baza legislației modificate, care cuprinde următoarele elemente: </w:t>
            </w:r>
          </w:p>
          <w:p w14:paraId="097C9861" w14:textId="370986D8" w:rsidR="00DD5247" w:rsidRPr="0030558C" w:rsidRDefault="00DD5247"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etape de selecție simplificate și perioade mai scurte de formare judiciară obligatorie;</w:t>
            </w:r>
          </w:p>
          <w:p w14:paraId="0BEE74CB" w14:textId="653C048A" w:rsidR="00DD5247" w:rsidRPr="0030558C" w:rsidRDefault="00DD5247"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aplicarea consecventă a unor criterii de evaluare clare și publicate în mod corespunzător și a unei metodologii de notare pentru evaluarea competenței profesionale și a integrității candidaților la funcții juridice; </w:t>
            </w:r>
          </w:p>
          <w:p w14:paraId="227B432D" w14:textId="4A8708EF" w:rsidR="00DD5247" w:rsidRPr="0030558C" w:rsidRDefault="00DD5247"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color w:val="000000" w:themeColor="text1"/>
                <w:sz w:val="24"/>
              </w:rPr>
              <w:t>- implicarea Consiliului de Integritate Publică în evaluarea integrității candidaților la funcții juridice ori de câte ori legea o impune.</w:t>
            </w:r>
          </w:p>
        </w:tc>
      </w:tr>
      <w:tr w:rsidR="001C3714" w:rsidRPr="0030558C" w14:paraId="1F99F634" w14:textId="77777777" w:rsidTr="7FD71416">
        <w:tc>
          <w:tcPr>
            <w:tcW w:w="183" w:type="pct"/>
          </w:tcPr>
          <w:p w14:paraId="646F1641" w14:textId="4ABF6249" w:rsidR="00DD5247"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2</w:t>
            </w:r>
          </w:p>
        </w:tc>
        <w:tc>
          <w:tcPr>
            <w:tcW w:w="669" w:type="pct"/>
          </w:tcPr>
          <w:p w14:paraId="1FCB016D" w14:textId="77777777" w:rsidR="005D5160" w:rsidRPr="0030558C" w:rsidRDefault="005D5160"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16C5C2B6" w14:textId="07A55026" w:rsidR="00DD5247" w:rsidRPr="0030558C" w:rsidRDefault="006B510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tc>
        <w:tc>
          <w:tcPr>
            <w:tcW w:w="943" w:type="pct"/>
          </w:tcPr>
          <w:p w14:paraId="3BCB71A5" w14:textId="7D8BD018" w:rsidR="00DD5247" w:rsidRPr="0030558C" w:rsidRDefault="00AD1AA6"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de instituire a unei noi instanțe pentru soluționarea cauzelor de contencios administrativ</w:t>
            </w:r>
          </w:p>
        </w:tc>
        <w:tc>
          <w:tcPr>
            <w:tcW w:w="184" w:type="pct"/>
          </w:tcPr>
          <w:p w14:paraId="06D3A342" w14:textId="6298E4ED" w:rsidR="00DD5247" w:rsidRPr="0030558C" w:rsidRDefault="005D71E6"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002AC611" w14:textId="40B4825C" w:rsidR="00DD5247" w:rsidRPr="0030558C" w:rsidRDefault="005D71E6"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779D36BF" w14:textId="7FAEB77D" w:rsidR="005C6E26" w:rsidRDefault="005C6E26" w:rsidP="00437A5E">
            <w:pPr>
              <w:spacing w:line="276" w:lineRule="auto"/>
              <w:rPr>
                <w:rFonts w:ascii="Times New Roman" w:eastAsia="Times New Roman" w:hAnsi="Times New Roman" w:cs="Times New Roman"/>
                <w:noProof/>
                <w:sz w:val="24"/>
                <w:szCs w:val="24"/>
                <w:lang w:eastAsia="en-IE"/>
              </w:rPr>
            </w:pPr>
          </w:p>
          <w:p w14:paraId="0D62966F" w14:textId="15D06AC8" w:rsidR="00437A5E" w:rsidRPr="0030558C" w:rsidRDefault="00437A5E" w:rsidP="00437A5E">
            <w:pPr>
              <w:spacing w:line="276" w:lineRule="auto"/>
              <w:rPr>
                <w:rFonts w:ascii="Times New Roman" w:eastAsia="Times New Roman" w:hAnsi="Times New Roman" w:cs="Times New Roman"/>
                <w:noProof/>
                <w:sz w:val="24"/>
                <w:szCs w:val="24"/>
              </w:rPr>
            </w:pPr>
            <w:r>
              <w:rPr>
                <w:rFonts w:ascii="Times New Roman" w:hAnsi="Times New Roman"/>
                <w:noProof/>
                <w:sz w:val="24"/>
              </w:rPr>
              <w:t>A intrat în vigoare Legea privind înființarea Instanței administrative districtuale specializate și a Curții administrative de apel specializate și se lansează o selecție transparentă a judecătorilor în conformitate cu legislația adoptată.</w:t>
            </w:r>
          </w:p>
          <w:p w14:paraId="03FD184D" w14:textId="1A31D8D3" w:rsidR="00DD5247" w:rsidRPr="0030558C" w:rsidRDefault="00DD5247" w:rsidP="00D11736">
            <w:pPr>
              <w:spacing w:line="276" w:lineRule="auto"/>
              <w:rPr>
                <w:rFonts w:ascii="Times New Roman" w:hAnsi="Times New Roman" w:cs="Times New Roman"/>
                <w:noProof/>
                <w:sz w:val="24"/>
                <w:szCs w:val="24"/>
              </w:rPr>
            </w:pPr>
          </w:p>
        </w:tc>
      </w:tr>
      <w:tr w:rsidR="00B82FDD" w:rsidRPr="0030558C" w14:paraId="72D78038" w14:textId="77777777" w:rsidTr="7FD71416">
        <w:tc>
          <w:tcPr>
            <w:tcW w:w="183" w:type="pct"/>
          </w:tcPr>
          <w:p w14:paraId="14C79021" w14:textId="3270B415" w:rsidR="00B82FDD" w:rsidRPr="0030558C" w:rsidRDefault="00B82FDD" w:rsidP="00D11736">
            <w:pPr>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15</w:t>
            </w:r>
          </w:p>
        </w:tc>
        <w:tc>
          <w:tcPr>
            <w:tcW w:w="669" w:type="pct"/>
          </w:tcPr>
          <w:p w14:paraId="76943FC5" w14:textId="77777777" w:rsidR="00B82FDD" w:rsidRPr="0030558C" w:rsidRDefault="00B82FDD" w:rsidP="00B82FDD">
            <w:pPr>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46F108A5" w14:textId="305F4E65" w:rsidR="00B82FDD" w:rsidRPr="0030558C" w:rsidRDefault="00B82FDD" w:rsidP="00B82FDD">
            <w:pPr>
              <w:rPr>
                <w:rFonts w:ascii="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tc>
        <w:tc>
          <w:tcPr>
            <w:tcW w:w="943" w:type="pct"/>
          </w:tcPr>
          <w:p w14:paraId="27E586CC" w14:textId="1E533794" w:rsidR="00B82FDD" w:rsidRPr="0030558C" w:rsidRDefault="00764362" w:rsidP="00D11736">
            <w:pPr>
              <w:rPr>
                <w:rFonts w:ascii="Times New Roman" w:hAnsi="Times New Roman" w:cs="Times New Roman"/>
                <w:noProof/>
                <w:sz w:val="24"/>
                <w:szCs w:val="24"/>
              </w:rPr>
            </w:pPr>
            <w:r>
              <w:rPr>
                <w:rFonts w:ascii="Times New Roman" w:hAnsi="Times New Roman"/>
                <w:noProof/>
                <w:sz w:val="24"/>
              </w:rPr>
              <w:t>O nouă instanță care să soluționeze cauzele de contencios administrativ este operațională</w:t>
            </w:r>
          </w:p>
        </w:tc>
        <w:tc>
          <w:tcPr>
            <w:tcW w:w="184" w:type="pct"/>
          </w:tcPr>
          <w:p w14:paraId="2B710652" w14:textId="0FE87B5B" w:rsidR="00B82FDD" w:rsidRPr="0030558C" w:rsidRDefault="00546A3A" w:rsidP="00D11736">
            <w:pPr>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2A0C32D6" w14:textId="661087E4" w:rsidR="00B82FDD" w:rsidRPr="0030558C" w:rsidRDefault="00546A3A" w:rsidP="00D11736">
            <w:pPr>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2B4D0079" w14:textId="276C0ED3" w:rsidR="000A32E7" w:rsidRPr="0030558C" w:rsidRDefault="000A32E7" w:rsidP="000A32E7">
            <w:pPr>
              <w:rPr>
                <w:rFonts w:ascii="Times New Roman" w:eastAsia="Times New Roman" w:hAnsi="Times New Roman" w:cs="Times New Roman"/>
                <w:noProof/>
                <w:sz w:val="24"/>
                <w:szCs w:val="24"/>
              </w:rPr>
            </w:pPr>
            <w:r>
              <w:rPr>
                <w:rFonts w:ascii="Times New Roman" w:hAnsi="Times New Roman"/>
                <w:noProof/>
                <w:sz w:val="24"/>
              </w:rPr>
              <w:t>Instanța administrativă districtuală specializată și Curtea administrativă de apel specializată</w:t>
            </w:r>
            <w:sdt>
              <w:sdtPr>
                <w:rPr>
                  <w:rFonts w:ascii="Times New Roman" w:eastAsia="Times New Roman" w:hAnsi="Times New Roman" w:cs="Times New Roman"/>
                  <w:noProof/>
                  <w:sz w:val="24"/>
                  <w:szCs w:val="24"/>
                </w:rPr>
                <w:tag w:val="goog_rdk_0"/>
                <w:id w:val="-1931590203"/>
              </w:sdtPr>
              <w:sdtEndPr/>
              <w:sdtContent/>
            </w:sdt>
            <w:r>
              <w:rPr>
                <w:noProof/>
              </w:rPr>
              <w:t xml:space="preserve"> </w:t>
            </w:r>
            <w:r>
              <w:rPr>
                <w:rFonts w:ascii="Times New Roman" w:hAnsi="Times New Roman"/>
                <w:noProof/>
                <w:sz w:val="24"/>
              </w:rPr>
              <w:t>devin operaționale.</w:t>
            </w:r>
          </w:p>
          <w:p w14:paraId="3106F450" w14:textId="77777777" w:rsidR="00B82FDD" w:rsidRPr="0030558C" w:rsidRDefault="00B82FDD" w:rsidP="00D11736">
            <w:pPr>
              <w:rPr>
                <w:rFonts w:ascii="Times New Roman" w:eastAsia="Times New Roman" w:hAnsi="Times New Roman" w:cs="Times New Roman"/>
                <w:noProof/>
                <w:sz w:val="24"/>
                <w:szCs w:val="24"/>
              </w:rPr>
            </w:pPr>
          </w:p>
        </w:tc>
      </w:tr>
      <w:tr w:rsidR="001C3714" w:rsidRPr="0030558C" w14:paraId="360FEE09" w14:textId="77777777" w:rsidTr="7FD71416">
        <w:tc>
          <w:tcPr>
            <w:tcW w:w="183" w:type="pct"/>
          </w:tcPr>
          <w:p w14:paraId="69057622" w14:textId="7B034511" w:rsidR="000A3BA0"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3</w:t>
            </w:r>
          </w:p>
        </w:tc>
        <w:tc>
          <w:tcPr>
            <w:tcW w:w="669" w:type="pct"/>
          </w:tcPr>
          <w:p w14:paraId="1191DBBC" w14:textId="6503D3D8" w:rsidR="000A3BA0" w:rsidRPr="0030558C" w:rsidRDefault="000A3BA0"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 Consolidarea responsabilității, a integrității și a profesionalismului sistemului judiciar</w:t>
            </w:r>
          </w:p>
        </w:tc>
        <w:tc>
          <w:tcPr>
            <w:tcW w:w="943" w:type="pct"/>
          </w:tcPr>
          <w:p w14:paraId="23A7658F" w14:textId="054C967D" w:rsidR="000A3BA0" w:rsidRPr="0030558C" w:rsidRDefault="00C469F9" w:rsidP="00D11736">
            <w:pPr>
              <w:spacing w:line="276" w:lineRule="auto"/>
              <w:rPr>
                <w:rFonts w:ascii="Times New Roman" w:hAnsi="Times New Roman" w:cs="Times New Roman"/>
                <w:noProof/>
                <w:sz w:val="24"/>
                <w:szCs w:val="24"/>
              </w:rPr>
            </w:pPr>
            <w:r>
              <w:rPr>
                <w:rFonts w:ascii="Times New Roman" w:hAnsi="Times New Roman"/>
                <w:noProof/>
                <w:sz w:val="24"/>
              </w:rPr>
              <w:t xml:space="preserve">Soluționarea/judecarea a </w:t>
            </w:r>
            <w:r w:rsidRPr="00A201D2">
              <w:rPr>
                <w:rFonts w:ascii="Times New Roman" w:hAnsi="Times New Roman"/>
                <w:noProof/>
                <w:sz w:val="24"/>
              </w:rPr>
              <w:t>20</w:t>
            </w:r>
            <w:r>
              <w:rPr>
                <w:rFonts w:ascii="Times New Roman" w:hAnsi="Times New Roman"/>
                <w:noProof/>
                <w:sz w:val="24"/>
              </w:rPr>
              <w:t xml:space="preserve"> % din cauzele disciplinare vechi care nu au fost analizate până la sfârșitul anului </w:t>
            </w:r>
            <w:r w:rsidRPr="00A201D2">
              <w:rPr>
                <w:rFonts w:ascii="Times New Roman" w:hAnsi="Times New Roman"/>
                <w:noProof/>
                <w:sz w:val="24"/>
              </w:rPr>
              <w:t>2023</w:t>
            </w:r>
            <w:r>
              <w:rPr>
                <w:rFonts w:ascii="Times New Roman" w:hAnsi="Times New Roman"/>
                <w:noProof/>
                <w:sz w:val="24"/>
              </w:rPr>
              <w:t xml:space="preserve"> </w:t>
            </w:r>
          </w:p>
        </w:tc>
        <w:tc>
          <w:tcPr>
            <w:tcW w:w="184" w:type="pct"/>
          </w:tcPr>
          <w:p w14:paraId="67EFE382" w14:textId="325F641E" w:rsidR="000A3BA0" w:rsidRPr="0030558C" w:rsidRDefault="000A3BA0"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78F7D3C8" w14:textId="0F9D8CA5" w:rsidR="000A3BA0" w:rsidRPr="0030558C" w:rsidRDefault="000A3BA0"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56848C87" w14:textId="3C3297F1" w:rsidR="000A3BA0" w:rsidRPr="0030558C" w:rsidRDefault="002C27F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Se soluționează/judecă </w:t>
            </w:r>
            <w:r w:rsidRPr="00A201D2">
              <w:rPr>
                <w:rFonts w:ascii="Times New Roman" w:hAnsi="Times New Roman"/>
                <w:noProof/>
                <w:sz w:val="24"/>
              </w:rPr>
              <w:t>20</w:t>
            </w:r>
            <w:r>
              <w:rPr>
                <w:rFonts w:ascii="Times New Roman" w:hAnsi="Times New Roman"/>
                <w:noProof/>
                <w:sz w:val="24"/>
              </w:rPr>
              <w:t xml:space="preserve"> % din vechile proceduri disciplinare (plângeri) care nu au fost analizate până la </w:t>
            </w:r>
            <w:r w:rsidRPr="00A201D2">
              <w:rPr>
                <w:rFonts w:ascii="Times New Roman" w:hAnsi="Times New Roman"/>
                <w:noProof/>
                <w:sz w:val="24"/>
              </w:rPr>
              <w:t>31</w:t>
            </w:r>
            <w:r>
              <w:rPr>
                <w:rFonts w:ascii="Times New Roman" w:hAnsi="Times New Roman"/>
                <w:noProof/>
                <w:sz w:val="24"/>
              </w:rPr>
              <w:t xml:space="preserve"> decembrie </w:t>
            </w:r>
            <w:r w:rsidRPr="00A201D2">
              <w:rPr>
                <w:rFonts w:ascii="Times New Roman" w:hAnsi="Times New Roman"/>
                <w:noProof/>
                <w:sz w:val="24"/>
              </w:rPr>
              <w:t>2023</w:t>
            </w:r>
            <w:r>
              <w:rPr>
                <w:rFonts w:ascii="Times New Roman" w:hAnsi="Times New Roman"/>
                <w:noProof/>
                <w:sz w:val="24"/>
              </w:rPr>
              <w:t xml:space="preserve">, cu implicarea Serviciului de inspectori disciplinari și pe baza criteriilor de stabilire a priorității de examinare a plângerilor disciplinare prevăzute la clauza </w:t>
            </w: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7</w:t>
            </w:r>
            <w:r>
              <w:rPr>
                <w:rFonts w:ascii="Times New Roman" w:hAnsi="Times New Roman"/>
                <w:noProof/>
                <w:sz w:val="24"/>
              </w:rPr>
              <w:t xml:space="preserve"> din Regulamentul de procedură al Înaltului Consiliu de Justiție (astfel cum a fost modificat la </w:t>
            </w:r>
            <w:r w:rsidRPr="00A201D2">
              <w:rPr>
                <w:rFonts w:ascii="Times New Roman" w:hAnsi="Times New Roman"/>
                <w:noProof/>
                <w:sz w:val="24"/>
              </w:rPr>
              <w:t>21</w:t>
            </w:r>
            <w:r>
              <w:rPr>
                <w:rFonts w:ascii="Times New Roman" w:hAnsi="Times New Roman"/>
                <w:noProof/>
                <w:sz w:val="24"/>
              </w:rPr>
              <w:t xml:space="preserve"> noiembrie </w:t>
            </w:r>
            <w:r w:rsidRPr="00A201D2">
              <w:rPr>
                <w:rFonts w:ascii="Times New Roman" w:hAnsi="Times New Roman"/>
                <w:noProof/>
                <w:sz w:val="24"/>
              </w:rPr>
              <w:t>2023</w:t>
            </w:r>
            <w:r>
              <w:rPr>
                <w:rFonts w:ascii="Times New Roman" w:hAnsi="Times New Roman"/>
                <w:noProof/>
                <w:sz w:val="24"/>
              </w:rPr>
              <w:t>, nr. </w:t>
            </w:r>
            <w:r w:rsidRPr="00A201D2">
              <w:rPr>
                <w:rFonts w:ascii="Times New Roman" w:hAnsi="Times New Roman"/>
                <w:noProof/>
                <w:sz w:val="24"/>
              </w:rPr>
              <w:t>1068</w:t>
            </w:r>
            <w:r>
              <w:rPr>
                <w:rFonts w:ascii="Times New Roman" w:hAnsi="Times New Roman"/>
                <w:noProof/>
                <w:sz w:val="24"/>
              </w:rPr>
              <w:t>/</w:t>
            </w:r>
            <w:r w:rsidRPr="00A201D2">
              <w:rPr>
                <w:rFonts w:ascii="Times New Roman" w:hAnsi="Times New Roman"/>
                <w:noProof/>
                <w:sz w:val="24"/>
              </w:rPr>
              <w:t>0</w:t>
            </w:r>
            <w:r>
              <w:rPr>
                <w:rFonts w:ascii="Times New Roman" w:hAnsi="Times New Roman"/>
                <w:noProof/>
                <w:sz w:val="24"/>
              </w:rPr>
              <w:t>/</w:t>
            </w: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23</w:t>
            </w:r>
            <w:r>
              <w:rPr>
                <w:rFonts w:ascii="Times New Roman" w:hAnsi="Times New Roman"/>
                <w:noProof/>
                <w:sz w:val="24"/>
              </w:rPr>
              <w:t>), criteriile fiind publicate pe site-ul oficial al Înaltului Consiliu de Justiție.</w:t>
            </w:r>
          </w:p>
        </w:tc>
      </w:tr>
      <w:tr w:rsidR="001C3714" w:rsidRPr="0030558C" w14:paraId="3704612C" w14:textId="77777777" w:rsidTr="7FD71416">
        <w:tc>
          <w:tcPr>
            <w:tcW w:w="183" w:type="pct"/>
          </w:tcPr>
          <w:p w14:paraId="7086DB87" w14:textId="0681C428" w:rsidR="000A3BA0"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4</w:t>
            </w:r>
          </w:p>
        </w:tc>
        <w:tc>
          <w:tcPr>
            <w:tcW w:w="669" w:type="pct"/>
          </w:tcPr>
          <w:p w14:paraId="2ED70A13" w14:textId="41E2A9DF" w:rsidR="000A3BA0" w:rsidRPr="0030558C" w:rsidRDefault="000A3BA0"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 Consolidarea responsabilității, a integrității și a profesionalismului sistemului judiciar</w:t>
            </w:r>
          </w:p>
        </w:tc>
        <w:tc>
          <w:tcPr>
            <w:tcW w:w="943" w:type="pct"/>
          </w:tcPr>
          <w:p w14:paraId="0AAA417D" w14:textId="62765B78" w:rsidR="000A3BA0" w:rsidRPr="0030558C" w:rsidRDefault="008C01F7"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Finalizarea evaluării calificărilor (verificarea) a </w:t>
            </w:r>
            <w:r w:rsidRPr="00A201D2">
              <w:rPr>
                <w:rFonts w:ascii="Times New Roman" w:hAnsi="Times New Roman"/>
                <w:noProof/>
                <w:sz w:val="24"/>
              </w:rPr>
              <w:t>50</w:t>
            </w:r>
            <w:r>
              <w:rPr>
                <w:rFonts w:ascii="Times New Roman" w:hAnsi="Times New Roman"/>
                <w:noProof/>
                <w:sz w:val="24"/>
              </w:rPr>
              <w:t xml:space="preserve"> % dintre judecătorii care încă nu trecuseră prin acest proces la </w:t>
            </w:r>
            <w:r w:rsidRPr="00A201D2">
              <w:rPr>
                <w:rFonts w:ascii="Times New Roman" w:hAnsi="Times New Roman"/>
                <w:noProof/>
                <w:sz w:val="24"/>
              </w:rPr>
              <w:t>30</w:t>
            </w:r>
            <w:r>
              <w:rPr>
                <w:rFonts w:ascii="Times New Roman" w:hAnsi="Times New Roman"/>
                <w:noProof/>
                <w:sz w:val="24"/>
              </w:rPr>
              <w:t xml:space="preserve"> septembrie </w:t>
            </w:r>
            <w:r w:rsidRPr="00A201D2">
              <w:rPr>
                <w:rFonts w:ascii="Times New Roman" w:hAnsi="Times New Roman"/>
                <w:noProof/>
                <w:sz w:val="24"/>
              </w:rPr>
              <w:t>2016</w:t>
            </w:r>
          </w:p>
        </w:tc>
        <w:tc>
          <w:tcPr>
            <w:tcW w:w="184" w:type="pct"/>
          </w:tcPr>
          <w:p w14:paraId="409F1B6F" w14:textId="74C7663F" w:rsidR="000A3BA0" w:rsidRPr="0030558C" w:rsidRDefault="000A3BA0"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32EC4A4D" w14:textId="560BD513" w:rsidR="000A3BA0" w:rsidRPr="0030558C" w:rsidRDefault="000A3BA0"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2DEB4D62" w14:textId="123D6288" w:rsidR="000A3BA0" w:rsidRPr="0030558C" w:rsidRDefault="000A3BA0" w:rsidP="00D11736">
            <w:pPr>
              <w:spacing w:line="276" w:lineRule="auto"/>
              <w:rPr>
                <w:rFonts w:ascii="Times New Roman" w:hAnsi="Times New Roman" w:cs="Times New Roman"/>
                <w:noProof/>
                <w:sz w:val="24"/>
                <w:szCs w:val="24"/>
              </w:rPr>
            </w:pPr>
            <w:r>
              <w:rPr>
                <w:rFonts w:ascii="Times New Roman" w:hAnsi="Times New Roman"/>
                <w:noProof/>
                <w:sz w:val="24"/>
              </w:rPr>
              <w:t xml:space="preserve">Se finalizează evaluarea calificărilor (verificarea) a </w:t>
            </w:r>
            <w:r w:rsidRPr="00A201D2">
              <w:rPr>
                <w:rFonts w:ascii="Times New Roman" w:hAnsi="Times New Roman"/>
                <w:noProof/>
                <w:sz w:val="24"/>
              </w:rPr>
              <w:t>50</w:t>
            </w:r>
            <w:r>
              <w:rPr>
                <w:rFonts w:ascii="Times New Roman" w:hAnsi="Times New Roman"/>
                <w:noProof/>
                <w:sz w:val="24"/>
              </w:rPr>
              <w:t xml:space="preserve"> % dintre judecătorii care încă nu trecuseră prin acest proces la </w:t>
            </w:r>
            <w:r w:rsidRPr="00A201D2">
              <w:rPr>
                <w:rFonts w:ascii="Times New Roman" w:hAnsi="Times New Roman"/>
                <w:noProof/>
                <w:sz w:val="24"/>
              </w:rPr>
              <w:t>30</w:t>
            </w:r>
            <w:r>
              <w:rPr>
                <w:rFonts w:ascii="Times New Roman" w:hAnsi="Times New Roman"/>
                <w:noProof/>
                <w:sz w:val="24"/>
              </w:rPr>
              <w:t xml:space="preserve"> septembrie </w:t>
            </w:r>
            <w:r w:rsidRPr="00A201D2">
              <w:rPr>
                <w:rFonts w:ascii="Times New Roman" w:hAnsi="Times New Roman"/>
                <w:noProof/>
                <w:sz w:val="24"/>
              </w:rPr>
              <w:t>2016</w:t>
            </w:r>
            <w:r>
              <w:rPr>
                <w:rFonts w:ascii="Times New Roman" w:hAnsi="Times New Roman"/>
                <w:noProof/>
                <w:sz w:val="24"/>
              </w:rPr>
              <w:t xml:space="preserve">, în conformitate cu procedurile stabilite și cu implicarea Consiliului de Integritate Publică. </w:t>
            </w:r>
          </w:p>
        </w:tc>
      </w:tr>
      <w:tr w:rsidR="001C3714" w:rsidRPr="0030558C" w14:paraId="0C989363" w14:textId="77777777" w:rsidTr="7FD71416">
        <w:tc>
          <w:tcPr>
            <w:tcW w:w="183" w:type="pct"/>
          </w:tcPr>
          <w:p w14:paraId="443DBC64" w14:textId="69FAAD71" w:rsidR="00987AA0"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5</w:t>
            </w:r>
          </w:p>
        </w:tc>
        <w:tc>
          <w:tcPr>
            <w:tcW w:w="669" w:type="pct"/>
          </w:tcPr>
          <w:p w14:paraId="4312A930" w14:textId="77777777" w:rsidR="00F6626A" w:rsidRPr="0030558C" w:rsidRDefault="00291F4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 xml:space="preserve">. </w:t>
            </w:r>
          </w:p>
          <w:p w14:paraId="66CF6548" w14:textId="64FE1D8B" w:rsidR="00F6626A" w:rsidRPr="0030558C" w:rsidRDefault="00F6626A" w:rsidP="00D11736">
            <w:pPr>
              <w:spacing w:line="276" w:lineRule="auto"/>
              <w:rPr>
                <w:rFonts w:ascii="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p w14:paraId="2FDD0AC6" w14:textId="0BC414BD" w:rsidR="00291F4D" w:rsidRPr="0030558C" w:rsidRDefault="00291F4D" w:rsidP="00D11736">
            <w:pPr>
              <w:spacing w:line="276" w:lineRule="auto"/>
              <w:rPr>
                <w:rFonts w:ascii="Times New Roman" w:hAnsi="Times New Roman" w:cs="Times New Roman"/>
                <w:noProof/>
                <w:sz w:val="24"/>
                <w:szCs w:val="24"/>
              </w:rPr>
            </w:pPr>
          </w:p>
          <w:p w14:paraId="008F3070" w14:textId="54EF9B42" w:rsidR="00987AA0" w:rsidRPr="0030558C" w:rsidRDefault="00987AA0" w:rsidP="00D11736">
            <w:pPr>
              <w:spacing w:line="276" w:lineRule="auto"/>
              <w:rPr>
                <w:rFonts w:ascii="Times New Roman" w:hAnsi="Times New Roman" w:cs="Times New Roman"/>
                <w:noProof/>
                <w:sz w:val="24"/>
                <w:szCs w:val="24"/>
              </w:rPr>
            </w:pPr>
          </w:p>
        </w:tc>
        <w:tc>
          <w:tcPr>
            <w:tcW w:w="943" w:type="pct"/>
          </w:tcPr>
          <w:p w14:paraId="1041E7D2" w14:textId="35635E3C" w:rsidR="00987AA0" w:rsidRPr="0030558C" w:rsidRDefault="009459B7"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revizuirea declarațiilor de integritate ale judecătorilor și a procesului de verificare a acestora</w:t>
            </w:r>
          </w:p>
        </w:tc>
        <w:tc>
          <w:tcPr>
            <w:tcW w:w="184" w:type="pct"/>
          </w:tcPr>
          <w:p w14:paraId="4B67206E" w14:textId="38AC1D9D" w:rsidR="00987AA0" w:rsidRPr="0030558C" w:rsidRDefault="00FA61CF"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4E5409B1" w14:textId="4068647A" w:rsidR="00987AA0" w:rsidRPr="0030558C" w:rsidRDefault="00FA61CF"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78264FBB" w14:textId="12843B89" w:rsidR="00FA61CF" w:rsidRPr="0030558C" w:rsidRDefault="77979BE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legilor și a normelor de aplicare ale Înaltei Comisii pentru Calificarea Judecătorilor din Ucraina privind revizuirea declarațiilor de integritate a judecătorilor și a procesului de verificare a acestora. Actele legislative se axează pe următoarele domenii principale: </w:t>
            </w:r>
          </w:p>
          <w:p w14:paraId="35AE345D" w14:textId="23C115A3" w:rsidR="00FA61CF" w:rsidRPr="0030558C" w:rsidRDefault="00FA61C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clarificarea conținutului declarațiilor de integritate și a motivelor de inițiere a verificării;</w:t>
            </w:r>
          </w:p>
          <w:p w14:paraId="11D7BB3C" w14:textId="4167CA28" w:rsidR="00FA61CF" w:rsidRPr="0030558C" w:rsidRDefault="00FA61C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extinderea perioadei de timp vizate de verificare;</w:t>
            </w:r>
          </w:p>
          <w:p w14:paraId="153425BD" w14:textId="5A2DBE02" w:rsidR="00987AA0" w:rsidRPr="0030558C" w:rsidRDefault="00FA61CF" w:rsidP="00D11736">
            <w:pPr>
              <w:spacing w:line="276" w:lineRule="auto"/>
              <w:rPr>
                <w:rFonts w:ascii="Times New Roman" w:hAnsi="Times New Roman" w:cs="Times New Roman"/>
                <w:noProof/>
                <w:sz w:val="24"/>
                <w:szCs w:val="24"/>
              </w:rPr>
            </w:pPr>
            <w:r>
              <w:rPr>
                <w:rFonts w:ascii="Times New Roman" w:hAnsi="Times New Roman"/>
                <w:noProof/>
                <w:sz w:val="24"/>
              </w:rPr>
              <w:t>- îmbunătățirea procedurii de verificare prin specificarea mecanismelor și a termenelor de verificare, definirea drepturilor și obligațiilor persoanelor și entităților implicate în procesul de verificare și clarificarea consecințelor juridice ale verificării.</w:t>
            </w:r>
          </w:p>
        </w:tc>
      </w:tr>
      <w:tr w:rsidR="001C3714" w:rsidRPr="0030558C" w14:paraId="32CC23C2" w14:textId="77777777" w:rsidTr="7FD71416">
        <w:tc>
          <w:tcPr>
            <w:tcW w:w="183" w:type="pct"/>
          </w:tcPr>
          <w:p w14:paraId="545AFAA1" w14:textId="6582D09D" w:rsidR="00987AA0"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6</w:t>
            </w:r>
          </w:p>
        </w:tc>
        <w:tc>
          <w:tcPr>
            <w:tcW w:w="669" w:type="pct"/>
          </w:tcPr>
          <w:p w14:paraId="31D42126" w14:textId="77777777" w:rsidR="00D17FF4" w:rsidRPr="0030558C" w:rsidRDefault="005D4336"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05CBEA7F" w14:textId="2DFEEC03" w:rsidR="00D17FF4" w:rsidRPr="0030558C" w:rsidRDefault="00B913B4" w:rsidP="00D11736">
            <w:pPr>
              <w:spacing w:line="276" w:lineRule="auto"/>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p w14:paraId="21A51B62" w14:textId="77777777" w:rsidR="00D17FF4" w:rsidRPr="0030558C" w:rsidRDefault="00D17FF4" w:rsidP="00D11736">
            <w:pPr>
              <w:spacing w:line="276" w:lineRule="auto"/>
              <w:rPr>
                <w:rFonts w:ascii="Times New Roman" w:hAnsi="Times New Roman" w:cs="Times New Roman"/>
                <w:noProof/>
                <w:sz w:val="24"/>
                <w:szCs w:val="24"/>
              </w:rPr>
            </w:pPr>
          </w:p>
          <w:p w14:paraId="1C3ECFB4" w14:textId="77777777" w:rsidR="00D17FF4" w:rsidRPr="0030558C" w:rsidRDefault="00D17FF4" w:rsidP="00D11736">
            <w:pPr>
              <w:spacing w:line="276" w:lineRule="auto"/>
              <w:rPr>
                <w:rFonts w:ascii="Times New Roman" w:hAnsi="Times New Roman" w:cs="Times New Roman"/>
                <w:noProof/>
                <w:sz w:val="24"/>
                <w:szCs w:val="24"/>
              </w:rPr>
            </w:pPr>
          </w:p>
          <w:p w14:paraId="731CD366" w14:textId="12827AF0" w:rsidR="00987AA0" w:rsidRPr="0030558C" w:rsidRDefault="00987AA0" w:rsidP="00D11736">
            <w:pPr>
              <w:spacing w:line="276" w:lineRule="auto"/>
              <w:rPr>
                <w:rFonts w:ascii="Times New Roman" w:hAnsi="Times New Roman" w:cs="Times New Roman"/>
                <w:noProof/>
                <w:sz w:val="24"/>
                <w:szCs w:val="24"/>
              </w:rPr>
            </w:pPr>
          </w:p>
          <w:p w14:paraId="637603BA" w14:textId="69C4FC30" w:rsidR="005D4336" w:rsidRPr="0030558C" w:rsidRDefault="005D4336" w:rsidP="00D11736">
            <w:pPr>
              <w:spacing w:line="276" w:lineRule="auto"/>
              <w:rPr>
                <w:rFonts w:ascii="Times New Roman" w:eastAsia="Times New Roman" w:hAnsi="Times New Roman" w:cs="Times New Roman"/>
                <w:noProof/>
                <w:sz w:val="24"/>
                <w:szCs w:val="24"/>
              </w:rPr>
            </w:pPr>
          </w:p>
        </w:tc>
        <w:tc>
          <w:tcPr>
            <w:tcW w:w="943" w:type="pct"/>
          </w:tcPr>
          <w:p w14:paraId="4179D162" w14:textId="2A7AA4D8" w:rsidR="00987AA0" w:rsidRPr="0030558C" w:rsidRDefault="00AB3A14"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îmbunătățirea regimului de insolvență</w:t>
            </w:r>
          </w:p>
        </w:tc>
        <w:tc>
          <w:tcPr>
            <w:tcW w:w="184" w:type="pct"/>
          </w:tcPr>
          <w:p w14:paraId="79627C22" w14:textId="4D796729" w:rsidR="00987AA0" w:rsidRPr="0030558C" w:rsidRDefault="00AB3A1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524114E5" w14:textId="3A366663" w:rsidR="00987AA0" w:rsidRPr="0030558C" w:rsidRDefault="00AB3A1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69AF944A" w14:textId="451223A9" w:rsidR="00A254E8" w:rsidRPr="0030558C" w:rsidRDefault="3F01ED63"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Intrarea în vigoare a legii privind îmbunătățirea regimului de insolvență și a legislației secundare relevante, introducerea unui sistem de prevenire a insolvenței și a instrumentului de alertă timpurie pentru entitățile juridice și antreprenori, în conformitate cu principiile prevăzute în Directiva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1023</w:t>
            </w:r>
            <w:r>
              <w:rPr>
                <w:rFonts w:ascii="Times New Roman" w:hAnsi="Times New Roman"/>
                <w:noProof/>
                <w:sz w:val="24"/>
              </w:rPr>
              <w:t xml:space="preserve"> a Parlamentului European și a Consiliului din </w:t>
            </w:r>
            <w:r w:rsidRPr="00A201D2">
              <w:rPr>
                <w:rFonts w:ascii="Times New Roman" w:hAnsi="Times New Roman"/>
                <w:noProof/>
                <w:sz w:val="24"/>
              </w:rPr>
              <w:t>20</w:t>
            </w:r>
            <w:r>
              <w:rPr>
                <w:rFonts w:ascii="Times New Roman" w:hAnsi="Times New Roman"/>
                <w:noProof/>
                <w:sz w:val="24"/>
              </w:rPr>
              <w:t xml:space="preserve"> iunie </w:t>
            </w:r>
            <w:r w:rsidRPr="00A201D2">
              <w:rPr>
                <w:rFonts w:ascii="Times New Roman" w:hAnsi="Times New Roman"/>
                <w:noProof/>
                <w:sz w:val="24"/>
              </w:rPr>
              <w:t>2019</w:t>
            </w:r>
            <w:r>
              <w:rPr>
                <w:rFonts w:ascii="Times New Roman" w:hAnsi="Times New Roman"/>
                <w:noProof/>
                <w:sz w:val="24"/>
              </w:rPr>
              <w:t xml:space="preserve"> privind cadrele de restructurare preventivă, remiterea de datorie și decăderile, precum și măsurile de sporire a eficienței procedurilor de restructurare, de insolvență și de remitere de datorie și de modificare a Directivei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1132</w:t>
            </w:r>
            <w:r>
              <w:rPr>
                <w:rFonts w:ascii="Times New Roman" w:hAnsi="Times New Roman"/>
                <w:noProof/>
                <w:sz w:val="24"/>
              </w:rPr>
              <w:t xml:space="preserve">. Noua legislație se axează pe următoarele domenii principale: </w:t>
            </w:r>
          </w:p>
          <w:p w14:paraId="0FD8CBCE" w14:textId="163ABED2" w:rsidR="00A254E8" w:rsidRPr="0030558C" w:rsidRDefault="00AB3A14" w:rsidP="00D11736">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prevenirea falimentului și restabilirea solvabilității debitorilor</w:t>
            </w:r>
          </w:p>
          <w:p w14:paraId="0B0F470D" w14:textId="66B74D56" w:rsidR="00A254E8" w:rsidRPr="0030558C" w:rsidRDefault="00AB3A14"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detectarea timpurie a semnelor de criză în cadrul întreprinderii</w:t>
            </w:r>
          </w:p>
          <w:p w14:paraId="64256D73" w14:textId="211ECE49" w:rsidR="00A254E8" w:rsidRPr="0030558C" w:rsidRDefault="00AB3A14"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identificarea unor oportunități suplimentare de restabilire a solvabilității întreprinderilor</w:t>
            </w:r>
          </w:p>
          <w:p w14:paraId="434114EA" w14:textId="35DC8B88" w:rsidR="00987AA0" w:rsidRPr="0030558C" w:rsidRDefault="00AB3A14" w:rsidP="00D11736">
            <w:pPr>
              <w:spacing w:line="276" w:lineRule="auto"/>
              <w:rPr>
                <w:rFonts w:ascii="Times New Roman" w:hAnsi="Times New Roman" w:cs="Times New Roman"/>
                <w:noProof/>
                <w:sz w:val="24"/>
                <w:szCs w:val="24"/>
              </w:rPr>
            </w:pPr>
            <w:r>
              <w:rPr>
                <w:rFonts w:ascii="Times New Roman" w:hAnsi="Times New Roman"/>
                <w:noProof/>
                <w:color w:val="000000"/>
                <w:sz w:val="24"/>
              </w:rPr>
              <w:t>- disponibilitatea pentru întreprinderi a informațiilor cu privire la mecanismele de prevenire a insolvenței și de alertă timpurie.</w:t>
            </w:r>
          </w:p>
        </w:tc>
      </w:tr>
      <w:tr w:rsidR="001C3714" w:rsidRPr="0030558C" w14:paraId="42DFD36B" w14:textId="77777777" w:rsidTr="7FD71416">
        <w:tc>
          <w:tcPr>
            <w:tcW w:w="183" w:type="pct"/>
          </w:tcPr>
          <w:p w14:paraId="5C849FA5" w14:textId="71D7A811" w:rsidR="00987AA0"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7</w:t>
            </w:r>
          </w:p>
        </w:tc>
        <w:tc>
          <w:tcPr>
            <w:tcW w:w="669" w:type="pct"/>
          </w:tcPr>
          <w:p w14:paraId="60C63D3F" w14:textId="1F6764A5" w:rsidR="00E105AB" w:rsidRPr="0030558C" w:rsidRDefault="005A637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Reforme privind insolvența și executarea hotărârilor judecătorești</w:t>
            </w:r>
          </w:p>
          <w:p w14:paraId="0F05D46E" w14:textId="302891A0" w:rsidR="00E105AB" w:rsidRPr="0030558C" w:rsidRDefault="00E105AB" w:rsidP="00D11736">
            <w:pPr>
              <w:spacing w:line="276" w:lineRule="auto"/>
              <w:rPr>
                <w:rFonts w:ascii="Times New Roman" w:hAnsi="Times New Roman" w:cs="Times New Roman"/>
                <w:noProof/>
                <w:sz w:val="24"/>
                <w:szCs w:val="24"/>
              </w:rPr>
            </w:pPr>
          </w:p>
          <w:p w14:paraId="5E7D8C1E" w14:textId="77777777" w:rsidR="00E105AB" w:rsidRPr="0030558C" w:rsidRDefault="00E105AB" w:rsidP="00D11736">
            <w:pPr>
              <w:spacing w:line="276" w:lineRule="auto"/>
              <w:rPr>
                <w:rFonts w:ascii="Times New Roman" w:hAnsi="Times New Roman" w:cs="Times New Roman"/>
                <w:noProof/>
                <w:sz w:val="24"/>
                <w:szCs w:val="24"/>
              </w:rPr>
            </w:pPr>
          </w:p>
          <w:p w14:paraId="7CD5E246" w14:textId="0860953F" w:rsidR="005A6371" w:rsidRPr="0030558C" w:rsidRDefault="00F6528E" w:rsidP="00D11736">
            <w:pPr>
              <w:spacing w:line="276" w:lineRule="auto"/>
              <w:rPr>
                <w:rFonts w:ascii="Times New Roman" w:hAnsi="Times New Roman" w:cs="Times New Roman"/>
                <w:noProof/>
                <w:sz w:val="24"/>
                <w:szCs w:val="24"/>
              </w:rPr>
            </w:pPr>
            <w:r>
              <w:rPr>
                <w:rFonts w:ascii="Times New Roman" w:hAnsi="Times New Roman"/>
                <w:noProof/>
                <w:sz w:val="24"/>
              </w:rPr>
              <w:t xml:space="preserve"> </w:t>
            </w:r>
          </w:p>
          <w:p w14:paraId="39804FD4" w14:textId="6272571E" w:rsidR="00987AA0" w:rsidRPr="0030558C" w:rsidRDefault="00987AA0" w:rsidP="00D11736">
            <w:pPr>
              <w:spacing w:line="276" w:lineRule="auto"/>
              <w:rPr>
                <w:rFonts w:ascii="Times New Roman" w:eastAsia="Times New Roman" w:hAnsi="Times New Roman" w:cs="Times New Roman"/>
                <w:noProof/>
                <w:sz w:val="24"/>
                <w:szCs w:val="24"/>
              </w:rPr>
            </w:pPr>
          </w:p>
        </w:tc>
        <w:tc>
          <w:tcPr>
            <w:tcW w:w="943" w:type="pct"/>
          </w:tcPr>
          <w:p w14:paraId="0A835A40" w14:textId="42725C1E" w:rsidR="00987AA0" w:rsidRPr="0030558C" w:rsidRDefault="005A637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procedurile simplificate de insolvență pentru microîntreprinderi și întreprinderile mici și mijlocii (MIMM-uri)</w:t>
            </w:r>
          </w:p>
        </w:tc>
        <w:tc>
          <w:tcPr>
            <w:tcW w:w="184" w:type="pct"/>
          </w:tcPr>
          <w:p w14:paraId="6C2A01BE" w14:textId="65A63909" w:rsidR="00987AA0" w:rsidRPr="0030558C" w:rsidRDefault="3F2C3CB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2291D494" w14:textId="32AF7777" w:rsidR="00987AA0" w:rsidRPr="0030558C" w:rsidRDefault="3F2C3CB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4D4121C2" w14:textId="3844B66D" w:rsidR="005A6371" w:rsidRPr="0030558C" w:rsidRDefault="175B7DBD"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Intrarea în vigoare a legislației privind procedurile de insolvență simplificate pentru microîntreprinderi și întreprinderile mici și mijlocii (MIMM-uri), în conformitate cu principiile prevăzute în Directiva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1023</w:t>
            </w:r>
            <w:r>
              <w:rPr>
                <w:rFonts w:ascii="Times New Roman" w:hAnsi="Times New Roman"/>
                <w:noProof/>
                <w:sz w:val="24"/>
              </w:rPr>
              <w:t xml:space="preserve"> a Parlamentului European și a Consiliului din </w:t>
            </w:r>
            <w:r w:rsidRPr="00A201D2">
              <w:rPr>
                <w:rFonts w:ascii="Times New Roman" w:hAnsi="Times New Roman"/>
                <w:noProof/>
                <w:sz w:val="24"/>
              </w:rPr>
              <w:t>20</w:t>
            </w:r>
            <w:r>
              <w:rPr>
                <w:rFonts w:ascii="Times New Roman" w:hAnsi="Times New Roman"/>
                <w:noProof/>
                <w:sz w:val="24"/>
              </w:rPr>
              <w:t xml:space="preserve"> iunie </w:t>
            </w:r>
            <w:r w:rsidRPr="00A201D2">
              <w:rPr>
                <w:rFonts w:ascii="Times New Roman" w:hAnsi="Times New Roman"/>
                <w:noProof/>
                <w:sz w:val="24"/>
              </w:rPr>
              <w:t>2019</w:t>
            </w:r>
            <w:r>
              <w:rPr>
                <w:rFonts w:ascii="Times New Roman" w:hAnsi="Times New Roman"/>
                <w:noProof/>
                <w:sz w:val="24"/>
              </w:rPr>
              <w:t xml:space="preserve"> privind cadrele de restructurare preventivă, remiterea de datorie și decăderile, precum și măsurile de sporire a eficienței procedurilor de restructurare, de insolvență și de remitere de datorie și de modificare a Directivei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1132</w:t>
            </w:r>
            <w:r>
              <w:rPr>
                <w:rFonts w:ascii="Times New Roman" w:hAnsi="Times New Roman"/>
                <w:noProof/>
                <w:sz w:val="24"/>
              </w:rPr>
              <w:t xml:space="preserve">. Legislația se elaborează pe baza unei evaluări a impactului în materie de reglementare, cu implicarea experților UE. Legislația se axează pe următoarele domenii principale: </w:t>
            </w:r>
          </w:p>
          <w:p w14:paraId="56B8E9C4" w14:textId="65F7AC63" w:rsidR="005A6371" w:rsidRPr="0030558C" w:rsidRDefault="005A6371" w:rsidP="00D11736">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proceduri extrajudiciare și proceduri de faliment simplificate pentru MIMM-uri (inclusiv pentru antreprenorii individuali)</w:t>
            </w:r>
            <w:r>
              <w:rPr>
                <w:rFonts w:ascii="Times New Roman" w:hAnsi="Times New Roman"/>
                <w:noProof/>
                <w:sz w:val="24"/>
              </w:rPr>
              <w:t>;</w:t>
            </w:r>
          </w:p>
          <w:p w14:paraId="0EECD953" w14:textId="0CEADD2B" w:rsidR="005A6371" w:rsidRPr="0030558C" w:rsidRDefault="005A6371"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disponibilitatea pentru MIMM-uri a unor instrumente și servicii de insolvență oferite de practicieni în insolvență;</w:t>
            </w:r>
          </w:p>
          <w:p w14:paraId="1AF4F821" w14:textId="414134FC" w:rsidR="00987AA0" w:rsidRPr="0030558C" w:rsidRDefault="005A6371" w:rsidP="00D11736">
            <w:pPr>
              <w:spacing w:line="276" w:lineRule="auto"/>
              <w:rPr>
                <w:rFonts w:ascii="Times New Roman" w:hAnsi="Times New Roman" w:cs="Times New Roman"/>
                <w:noProof/>
                <w:sz w:val="24"/>
                <w:szCs w:val="24"/>
              </w:rPr>
            </w:pPr>
            <w:r>
              <w:rPr>
                <w:rFonts w:ascii="Times New Roman" w:hAnsi="Times New Roman"/>
                <w:noProof/>
                <w:sz w:val="24"/>
              </w:rPr>
              <w:t>- prevenirea utilizării abuzive a procedurilor de insolvență de către MIMM-uri.</w:t>
            </w:r>
          </w:p>
        </w:tc>
      </w:tr>
      <w:tr w:rsidR="001C3714" w:rsidRPr="0030558C" w14:paraId="5C4C3131" w14:textId="77777777" w:rsidTr="7FD71416">
        <w:tc>
          <w:tcPr>
            <w:tcW w:w="183" w:type="pct"/>
          </w:tcPr>
          <w:p w14:paraId="28AB30A6" w14:textId="1782E5B1" w:rsidR="0016272D" w:rsidRPr="0030558C" w:rsidRDefault="0016272D"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8</w:t>
            </w:r>
          </w:p>
        </w:tc>
        <w:tc>
          <w:tcPr>
            <w:tcW w:w="669" w:type="pct"/>
          </w:tcPr>
          <w:p w14:paraId="7EA04C24" w14:textId="77777777" w:rsidR="00E105AB" w:rsidRPr="0030558C" w:rsidRDefault="0016272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4A7623D9" w14:textId="55B7302C" w:rsidR="0016272D" w:rsidRPr="0030558C" w:rsidRDefault="00E105AB" w:rsidP="00D11736">
            <w:pPr>
              <w:spacing w:line="276" w:lineRule="auto"/>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tc>
        <w:tc>
          <w:tcPr>
            <w:tcW w:w="943" w:type="pct"/>
          </w:tcPr>
          <w:p w14:paraId="314A29FA" w14:textId="1E8B8E36" w:rsidR="0016272D" w:rsidRPr="0030558C" w:rsidRDefault="0016272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privind îmbunătățirea executării hotărârilor judecătorești referitoare la obligațiile pecuniare și nepecuniare și digitalizarea</w:t>
            </w:r>
          </w:p>
        </w:tc>
        <w:tc>
          <w:tcPr>
            <w:tcW w:w="184" w:type="pct"/>
          </w:tcPr>
          <w:p w14:paraId="0539361D" w14:textId="4168AA8E" w:rsidR="0016272D" w:rsidRPr="0030558C" w:rsidRDefault="0016272D"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7EDDA549" w14:textId="4BE5D9A2" w:rsidR="0016272D" w:rsidRPr="0030558C" w:rsidRDefault="0016272D"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181AEEE9" w14:textId="3F175109" w:rsidR="0016272D" w:rsidRPr="0030558C" w:rsidRDefault="3C725B16"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privind executarea hotărârilor judecătorești referitoare la obligațiile pecuniare și nepecuniare și digitalizarea suplimentară a procedurilor de executare. </w:t>
            </w:r>
          </w:p>
        </w:tc>
      </w:tr>
      <w:tr w:rsidR="001C3714" w:rsidRPr="0030558C" w14:paraId="380CDCC0" w14:textId="77777777" w:rsidTr="7FD71416">
        <w:tc>
          <w:tcPr>
            <w:tcW w:w="183" w:type="pct"/>
          </w:tcPr>
          <w:p w14:paraId="3746527C" w14:textId="211B697F"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9</w:t>
            </w:r>
          </w:p>
        </w:tc>
        <w:tc>
          <w:tcPr>
            <w:tcW w:w="669" w:type="pct"/>
          </w:tcPr>
          <w:p w14:paraId="6D31960A" w14:textId="77777777" w:rsidR="00E105AB"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1FD72063" w14:textId="6FB271DC" w:rsidR="000B7791" w:rsidRPr="0030558C" w:rsidRDefault="00E105AB" w:rsidP="00D11736">
            <w:pPr>
              <w:spacing w:line="276" w:lineRule="auto"/>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tc>
        <w:tc>
          <w:tcPr>
            <w:tcW w:w="943" w:type="pct"/>
          </w:tcPr>
          <w:p w14:paraId="1B02386E" w14:textId="11D65560" w:rsidR="000B7791" w:rsidRPr="0030558C" w:rsidRDefault="000B779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Este operațional un sistem de colectare a datelor privind executarea hotărârilor judecătorești.</w:t>
            </w:r>
          </w:p>
        </w:tc>
        <w:tc>
          <w:tcPr>
            <w:tcW w:w="184" w:type="pct"/>
          </w:tcPr>
          <w:p w14:paraId="3F3B8BDC" w14:textId="7DB61DA6" w:rsidR="000B7791" w:rsidRPr="0030558C" w:rsidRDefault="6C5F6FA2"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6A713DBA" w14:textId="087D6565"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1559FB5D" w14:textId="679F4BC9" w:rsidR="000B7791" w:rsidRPr="0030558C" w:rsidRDefault="000B779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Este operațional un sistem de colectare a datelor privind executarea hotărârilor judecătorești.</w:t>
            </w:r>
          </w:p>
        </w:tc>
      </w:tr>
      <w:tr w:rsidR="001C3714" w:rsidRPr="0030558C" w14:paraId="1257B2A2" w14:textId="77777777" w:rsidTr="7FD71416">
        <w:tc>
          <w:tcPr>
            <w:tcW w:w="183" w:type="pct"/>
          </w:tcPr>
          <w:p w14:paraId="50F2AB23" w14:textId="44BC5D7C"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10</w:t>
            </w:r>
          </w:p>
        </w:tc>
        <w:tc>
          <w:tcPr>
            <w:tcW w:w="669" w:type="pct"/>
          </w:tcPr>
          <w:p w14:paraId="25E13B03" w14:textId="432B418F"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089C3443" w14:textId="58A2A2B1" w:rsidR="000B7791" w:rsidRPr="0030558C" w:rsidRDefault="00E105AB" w:rsidP="00D11736">
            <w:pPr>
              <w:spacing w:line="276" w:lineRule="auto"/>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tc>
        <w:tc>
          <w:tcPr>
            <w:tcW w:w="943" w:type="pct"/>
          </w:tcPr>
          <w:p w14:paraId="6B8DA795" w14:textId="21FA0C79" w:rsidR="000B7791" w:rsidRPr="0030558C" w:rsidRDefault="000B779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Este operațional un sistem informatic actualizat privind executarea hotărârilor judecătorești.</w:t>
            </w:r>
          </w:p>
        </w:tc>
        <w:tc>
          <w:tcPr>
            <w:tcW w:w="184" w:type="pct"/>
          </w:tcPr>
          <w:p w14:paraId="3462F6A4" w14:textId="7F874BAE" w:rsidR="000B7791" w:rsidRPr="0030558C" w:rsidRDefault="6C5F6FA2"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539CC0A0" w14:textId="67F1EFB2" w:rsidR="000B7791" w:rsidRPr="0030558C" w:rsidRDefault="6C5F6FA2"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3F96AC2B" w14:textId="74CE1BFF" w:rsidR="000B7791" w:rsidRPr="0030558C" w:rsidRDefault="000B779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Sistemul informatic actualizat de punere în executare, care facilitează procesul de executare, urmărire a activelor debitorilor, înghețare a conturilor bancare și recuperare a datoriilor este operațional.</w:t>
            </w:r>
          </w:p>
        </w:tc>
      </w:tr>
      <w:tr w:rsidR="001C3714" w:rsidRPr="0030558C" w14:paraId="5F01E29C" w14:textId="77777777" w:rsidTr="7FD71416">
        <w:tc>
          <w:tcPr>
            <w:tcW w:w="183" w:type="pct"/>
          </w:tcPr>
          <w:p w14:paraId="4BEA9095" w14:textId="6CEC2760"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11</w:t>
            </w:r>
          </w:p>
        </w:tc>
        <w:tc>
          <w:tcPr>
            <w:tcW w:w="669" w:type="pct"/>
          </w:tcPr>
          <w:p w14:paraId="4E9650BF" w14:textId="357E1EB4"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00B9823E" w14:textId="77A48B9F"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Digitalizarea sistemului judiciar</w:t>
            </w:r>
          </w:p>
        </w:tc>
        <w:tc>
          <w:tcPr>
            <w:tcW w:w="943" w:type="pct"/>
          </w:tcPr>
          <w:p w14:paraId="67C63D64" w14:textId="7C8C8D26" w:rsidR="000B7791" w:rsidRPr="0030558C" w:rsidRDefault="00ED18D3" w:rsidP="00D11736">
            <w:pPr>
              <w:spacing w:line="276" w:lineRule="auto"/>
              <w:rPr>
                <w:rFonts w:ascii="Times New Roman" w:hAnsi="Times New Roman" w:cs="Times New Roman"/>
                <w:noProof/>
                <w:sz w:val="24"/>
                <w:szCs w:val="24"/>
              </w:rPr>
            </w:pPr>
            <w:r>
              <w:rPr>
                <w:rFonts w:ascii="Times New Roman" w:hAnsi="Times New Roman"/>
                <w:noProof/>
                <w:sz w:val="24"/>
              </w:rPr>
              <w:t>Crearea de soluții informatice în sistemul judiciar</w:t>
            </w:r>
          </w:p>
        </w:tc>
        <w:tc>
          <w:tcPr>
            <w:tcW w:w="184" w:type="pct"/>
          </w:tcPr>
          <w:p w14:paraId="3B2E205D" w14:textId="655C2C66"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739C5876" w14:textId="17D9FC79"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2791" w:type="pct"/>
          </w:tcPr>
          <w:p w14:paraId="68523FDD" w14:textId="63EED7DE" w:rsidR="0080404F" w:rsidRDefault="0080404F" w:rsidP="00F90378">
            <w:pPr>
              <w:rPr>
                <w:rFonts w:ascii="Times New Roman" w:eastAsia="Times New Roman" w:hAnsi="Times New Roman" w:cs="Times New Roman"/>
                <w:noProof/>
                <w:sz w:val="24"/>
                <w:szCs w:val="24"/>
              </w:rPr>
            </w:pPr>
          </w:p>
          <w:p w14:paraId="4FFAAE69" w14:textId="2581E39C" w:rsidR="000B7791" w:rsidRPr="0030558C" w:rsidRDefault="00F90378" w:rsidP="00E044FA">
            <w:pPr>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 xml:space="preserve">Introducerea subsistemului de gestionare electronică a documentelor din cadrul sistemului unificat de informații și telecomunicații judiciare (SUITJ) în </w:t>
            </w:r>
            <w:r w:rsidRPr="00A201D2">
              <w:rPr>
                <w:rFonts w:ascii="Times New Roman" w:hAnsi="Times New Roman"/>
                <w:noProof/>
                <w:sz w:val="24"/>
              </w:rPr>
              <w:t>15</w:t>
            </w:r>
            <w:r>
              <w:rPr>
                <w:rFonts w:ascii="Times New Roman" w:hAnsi="Times New Roman"/>
                <w:noProof/>
                <w:sz w:val="24"/>
              </w:rPr>
              <w:t xml:space="preserve"> instanțe-pilot cu competență generală, comercială și administrativă la nivelul instanțelor de prim grad de jurisdicție și de apel.</w:t>
            </w:r>
          </w:p>
        </w:tc>
      </w:tr>
      <w:tr w:rsidR="001C3714" w:rsidRPr="0030558C" w14:paraId="2BBEB550" w14:textId="77777777" w:rsidTr="7FD71416">
        <w:tc>
          <w:tcPr>
            <w:tcW w:w="183" w:type="pct"/>
          </w:tcPr>
          <w:p w14:paraId="0E65B628" w14:textId="37AEDF04"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12</w:t>
            </w:r>
          </w:p>
        </w:tc>
        <w:tc>
          <w:tcPr>
            <w:tcW w:w="669" w:type="pct"/>
          </w:tcPr>
          <w:p w14:paraId="08A85F6E" w14:textId="77777777" w:rsidR="00B959DC"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 xml:space="preserve">. </w:t>
            </w:r>
          </w:p>
          <w:p w14:paraId="6F09C3CB" w14:textId="2D641164" w:rsidR="000B7791" w:rsidRPr="0030558C" w:rsidRDefault="00B959DC" w:rsidP="00D11736">
            <w:pPr>
              <w:spacing w:line="276" w:lineRule="auto"/>
              <w:rPr>
                <w:rFonts w:ascii="Times New Roman" w:hAnsi="Times New Roman" w:cs="Times New Roman"/>
                <w:noProof/>
                <w:sz w:val="24"/>
                <w:szCs w:val="24"/>
              </w:rPr>
            </w:pPr>
            <w:r>
              <w:rPr>
                <w:rFonts w:ascii="Times New Roman" w:hAnsi="Times New Roman"/>
                <w:noProof/>
                <w:sz w:val="24"/>
              </w:rPr>
              <w:t>Reforma Ministerului Public</w:t>
            </w:r>
          </w:p>
        </w:tc>
        <w:tc>
          <w:tcPr>
            <w:tcW w:w="943" w:type="pct"/>
          </w:tcPr>
          <w:p w14:paraId="64A9237A" w14:textId="2E0E12F1"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care facilitează selectarea transparentă și bazată pe merit a procurorilor la nivel de conducere</w:t>
            </w:r>
          </w:p>
        </w:tc>
        <w:tc>
          <w:tcPr>
            <w:tcW w:w="184" w:type="pct"/>
          </w:tcPr>
          <w:p w14:paraId="47C2EC57" w14:textId="7EFF656D" w:rsidR="000B7791" w:rsidRPr="0030558C" w:rsidRDefault="6C5F6FA2"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1BF1AA76" w14:textId="0B1EBA8A" w:rsidR="000B7791" w:rsidRPr="0030558C" w:rsidRDefault="6C5F6FA2"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571E718A" w14:textId="10BD472A" w:rsidR="000B7791" w:rsidRPr="0030558C" w:rsidRDefault="04AEFC0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care facilitează selectarea transparentă și bazată pe merit a procurorilor la nivel de conducere. Această legislație se axează pe următoarele domenii principale:</w:t>
            </w:r>
          </w:p>
          <w:p w14:paraId="45F69A11" w14:textId="342CB1B1"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criterii clare de evaluare, inclusiv privind competența profesională și integritatea/etica; </w:t>
            </w:r>
          </w:p>
          <w:p w14:paraId="2F3F3A76" w14:textId="552A9256"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o procedură de selecție transparentă, competitivă și meritocratică, care include o verificare credibilă a profesionalismului și a integrității;</w:t>
            </w:r>
          </w:p>
          <w:p w14:paraId="21253714" w14:textId="04CE5D3B" w:rsidR="000B7791" w:rsidRPr="0030558C" w:rsidRDefault="00FB02B5" w:rsidP="00D11736">
            <w:pPr>
              <w:pBdr>
                <w:top w:val="nil"/>
                <w:left w:val="nil"/>
                <w:bottom w:val="nil"/>
                <w:right w:val="nil"/>
                <w:between w:val="nil"/>
              </w:pBd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 consolidarea capacității instituționale și a competențelor Parchetului și ale organismelor autonome, în special ale Consiliului procurorilor, în ceea ce privește selectarea procurorilor pentru funcții de conducere. </w:t>
            </w:r>
          </w:p>
        </w:tc>
      </w:tr>
      <w:tr w:rsidR="001C3714" w:rsidRPr="0030558C" w14:paraId="768AD73D" w14:textId="77777777" w:rsidTr="7FD71416">
        <w:tc>
          <w:tcPr>
            <w:tcW w:w="183" w:type="pct"/>
          </w:tcPr>
          <w:p w14:paraId="3261493A" w14:textId="520E8E05"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13</w:t>
            </w:r>
          </w:p>
        </w:tc>
        <w:tc>
          <w:tcPr>
            <w:tcW w:w="669" w:type="pct"/>
          </w:tcPr>
          <w:p w14:paraId="7A0313ED" w14:textId="77777777" w:rsidR="00B959DC"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 xml:space="preserve">. </w:t>
            </w:r>
          </w:p>
          <w:p w14:paraId="04C7FFBD" w14:textId="77777777" w:rsidR="00B959DC" w:rsidRPr="0030558C" w:rsidRDefault="00B959D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Ministerului Public </w:t>
            </w:r>
          </w:p>
          <w:p w14:paraId="5943027F" w14:textId="69CA4920" w:rsidR="000B7791" w:rsidRPr="0030558C" w:rsidRDefault="000B7791" w:rsidP="00D11736">
            <w:pPr>
              <w:spacing w:line="276" w:lineRule="auto"/>
              <w:rPr>
                <w:rFonts w:ascii="Times New Roman" w:hAnsi="Times New Roman" w:cs="Times New Roman"/>
                <w:noProof/>
                <w:sz w:val="24"/>
                <w:szCs w:val="24"/>
              </w:rPr>
            </w:pPr>
          </w:p>
        </w:tc>
        <w:tc>
          <w:tcPr>
            <w:tcW w:w="943" w:type="pct"/>
          </w:tcPr>
          <w:p w14:paraId="7AC3A676" w14:textId="51473540"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de îmbunătățire a sistemului disciplinar pentru procurori și de sporire a capacității Comisiei disciplinare și de calificare a procurorilor</w:t>
            </w:r>
          </w:p>
        </w:tc>
        <w:tc>
          <w:tcPr>
            <w:tcW w:w="184" w:type="pct"/>
          </w:tcPr>
          <w:p w14:paraId="3ED60563" w14:textId="4114C956"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33997F02" w14:textId="2C5FA620"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088D9BD6" w14:textId="7BDB522F" w:rsidR="00006500" w:rsidRPr="0030558C" w:rsidRDefault="2E8AC7C8"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de îmbunătățire a sistemului disciplinar pentru procurori și de consolidare a capacității instituționale a Comisiei disciplinare și de calificare a procurorilor (CDCP). Cadrul juridic și instituțional îmbunătățit care vizează punerea în aplicare a recomandărilor GRECO se axează pe următoarele domenii principale: </w:t>
            </w:r>
          </w:p>
          <w:p w14:paraId="6D728129" w14:textId="5B55E75C"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specificarea abaterilor disciplinare legate de conduita procurorilor și de respectarea de către aceștia a standardelor etice, precum și extinderea listei de sancțiuni disciplinare disponibile, pentru a le spori proporționalitatea și eficacitatea; </w:t>
            </w:r>
          </w:p>
          <w:p w14:paraId="5CD1EF10" w14:textId="27ECC64B" w:rsidR="000B7791" w:rsidRPr="0030558C" w:rsidRDefault="000B779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modificarea dispozițiilor privind componența CDCP pentru a se asigura că majoritatea posturilor sunt ocupate de procurori aleși de colegii lor și desfășurarea unei proceduri independente și obiective de preselecție a tuturor candidaților care doresc să fie membri ai CDCP, care să prevadă inclusiv verificarea integrității acestora;</w:t>
            </w:r>
          </w:p>
          <w:p w14:paraId="22AA339D" w14:textId="0B511B64" w:rsidR="000B7791" w:rsidRPr="0030558C" w:rsidRDefault="000B7791"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creșterea eficienței procedurilor disciplinare prin prelungirea termenului de prescripție.</w:t>
            </w:r>
          </w:p>
        </w:tc>
      </w:tr>
      <w:tr w:rsidR="001C3714" w:rsidRPr="0030558C" w14:paraId="02705C35" w14:textId="77777777" w:rsidTr="7FD71416">
        <w:tc>
          <w:tcPr>
            <w:tcW w:w="183" w:type="pct"/>
          </w:tcPr>
          <w:p w14:paraId="1794A79E" w14:textId="3D68F544"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3</w:t>
            </w:r>
            <w:r>
              <w:rPr>
                <w:rFonts w:ascii="Times New Roman" w:hAnsi="Times New Roman"/>
                <w:noProof/>
                <w:sz w:val="24"/>
              </w:rPr>
              <w:t>.</w:t>
            </w:r>
            <w:r w:rsidRPr="00A201D2">
              <w:rPr>
                <w:rFonts w:ascii="Times New Roman" w:hAnsi="Times New Roman"/>
                <w:noProof/>
                <w:sz w:val="24"/>
              </w:rPr>
              <w:t>14</w:t>
            </w:r>
          </w:p>
        </w:tc>
        <w:tc>
          <w:tcPr>
            <w:tcW w:w="669" w:type="pct"/>
          </w:tcPr>
          <w:p w14:paraId="4C43AFD2" w14:textId="77777777" w:rsidR="00B959DC"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 xml:space="preserve">. </w:t>
            </w:r>
          </w:p>
          <w:p w14:paraId="3CEF0B46" w14:textId="4541E133" w:rsidR="000B7791" w:rsidRPr="0030558C" w:rsidRDefault="00B959DC" w:rsidP="00D11736">
            <w:pPr>
              <w:spacing w:line="276" w:lineRule="auto"/>
              <w:rPr>
                <w:rFonts w:ascii="Times New Roman" w:hAnsi="Times New Roman" w:cs="Times New Roman"/>
                <w:noProof/>
                <w:sz w:val="24"/>
                <w:szCs w:val="24"/>
              </w:rPr>
            </w:pPr>
            <w:r>
              <w:rPr>
                <w:rFonts w:ascii="Times New Roman" w:hAnsi="Times New Roman"/>
                <w:noProof/>
                <w:sz w:val="24"/>
              </w:rPr>
              <w:t>Reforma Ministerului Public</w:t>
            </w:r>
          </w:p>
        </w:tc>
        <w:tc>
          <w:tcPr>
            <w:tcW w:w="943" w:type="pct"/>
          </w:tcPr>
          <w:p w14:paraId="39906315" w14:textId="4D710A11"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Este operațional un sistem electronic de gestionare a cauzelor în justiția penală</w:t>
            </w:r>
          </w:p>
        </w:tc>
        <w:tc>
          <w:tcPr>
            <w:tcW w:w="184" w:type="pct"/>
          </w:tcPr>
          <w:p w14:paraId="7335F09F" w14:textId="71D0108A" w:rsidR="000B7791" w:rsidRPr="0030558C" w:rsidRDefault="000B779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775CF55A" w14:textId="5EC7E3D7" w:rsidR="000B7791" w:rsidRPr="0030558C" w:rsidRDefault="000B779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443D659F" w14:textId="040030FE" w:rsidR="000B7791" w:rsidRPr="0030558C" w:rsidRDefault="003C4B52" w:rsidP="00D11736">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Modulul de formare privind sistemul electronic de gestionare a cauzelor din domeniul justiției penale, modulul privind procedurile penale electronice și modulul privind analiza cauzelor sunt operaționale, permițând prelucrarea digitală a cauzelor penale și înlocuirea treptată/modernizarea semnificativă a vechiului Registru unificat al anchetelor preliminare.</w:t>
            </w:r>
          </w:p>
        </w:tc>
      </w:tr>
    </w:tbl>
    <w:p w14:paraId="46ED6268" w14:textId="77777777" w:rsidR="000F1787" w:rsidRPr="0030558C" w:rsidRDefault="000F1787" w:rsidP="00D11736">
      <w:pPr>
        <w:spacing w:after="0"/>
        <w:rPr>
          <w:rFonts w:ascii="Times New Roman" w:hAnsi="Times New Roman" w:cs="Times New Roman"/>
          <w:noProof/>
          <w:sz w:val="24"/>
          <w:szCs w:val="24"/>
        </w:rPr>
        <w:sectPr w:rsidR="000F1787" w:rsidRPr="0030558C" w:rsidSect="008A2F85">
          <w:headerReference w:type="even" r:id="rId120"/>
          <w:headerReference w:type="default" r:id="rId121"/>
          <w:footerReference w:type="even" r:id="rId122"/>
          <w:footerReference w:type="default" r:id="rId123"/>
          <w:headerReference w:type="first" r:id="rId124"/>
          <w:footerReference w:type="first" r:id="rId125"/>
          <w:pgSz w:w="16838" w:h="11906" w:orient="landscape"/>
          <w:pgMar w:top="720" w:right="720" w:bottom="720" w:left="720" w:header="720" w:footer="720" w:gutter="0"/>
          <w:cols w:space="720"/>
          <w:docGrid w:linePitch="360"/>
        </w:sectPr>
      </w:pPr>
    </w:p>
    <w:p w14:paraId="08BC972D" w14:textId="1C4EBFC9" w:rsidR="00F857AF" w:rsidRPr="0030558C" w:rsidRDefault="00935096"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4</w:t>
      </w:r>
      <w:r>
        <w:rPr>
          <w:rFonts w:ascii="Times New Roman" w:hAnsi="Times New Roman"/>
          <w:b/>
          <w:noProof/>
          <w:sz w:val="24"/>
        </w:rPr>
        <w:t>. COMBATEREA CORUPȚIEI ȘI A SPĂLĂRII BANILOR</w:t>
      </w:r>
    </w:p>
    <w:p w14:paraId="2A8AB5D8" w14:textId="77777777" w:rsidR="00A219B5" w:rsidRPr="0030558C" w:rsidRDefault="00A219B5" w:rsidP="00D11736">
      <w:pPr>
        <w:spacing w:after="0"/>
        <w:jc w:val="center"/>
        <w:rPr>
          <w:rFonts w:ascii="Times New Roman" w:hAnsi="Times New Roman" w:cs="Times New Roman"/>
          <w:b/>
          <w:bCs/>
          <w:noProof/>
          <w:sz w:val="24"/>
          <w:szCs w:val="24"/>
        </w:rPr>
      </w:pPr>
    </w:p>
    <w:p w14:paraId="488C23F4" w14:textId="4AFD2D07" w:rsidR="15432FA3" w:rsidRPr="0030558C" w:rsidRDefault="00E7394C" w:rsidP="00D11736">
      <w:pPr>
        <w:spacing w:after="0"/>
        <w:jc w:val="both"/>
        <w:rPr>
          <w:rFonts w:ascii="Times New Roman" w:hAnsi="Times New Roman"/>
          <w:noProof/>
          <w:sz w:val="24"/>
          <w:szCs w:val="24"/>
        </w:rPr>
      </w:pPr>
      <w:r w:rsidRPr="00A201D2">
        <w:rPr>
          <w:rFonts w:ascii="Times New Roman" w:hAnsi="Times New Roman"/>
          <w:b/>
          <w:noProof/>
          <w:sz w:val="24"/>
        </w:rPr>
        <w:t>1</w:t>
      </w:r>
      <w:r>
        <w:rPr>
          <w:rFonts w:ascii="Times New Roman" w:hAnsi="Times New Roman"/>
          <w:b/>
          <w:noProof/>
          <w:sz w:val="24"/>
        </w:rPr>
        <w:t xml:space="preserve">. Descrierea reformelor și a investițiilor </w:t>
      </w:r>
    </w:p>
    <w:p w14:paraId="4D34F567" w14:textId="77C04898" w:rsidR="5C582A26" w:rsidRPr="0030558C" w:rsidRDefault="5C582A26" w:rsidP="00D11736">
      <w:pPr>
        <w:jc w:val="both"/>
        <w:rPr>
          <w:rFonts w:ascii="Times New Roman" w:hAnsi="Times New Roman" w:cs="Times New Roman"/>
          <w:noProof/>
          <w:sz w:val="24"/>
          <w:szCs w:val="24"/>
        </w:rPr>
      </w:pPr>
      <w:r>
        <w:rPr>
          <w:rFonts w:ascii="Times New Roman" w:hAnsi="Times New Roman"/>
          <w:noProof/>
          <w:sz w:val="24"/>
        </w:rPr>
        <w:t>Obiectivul acestui capitol este de a consolida principalele agenții anticorupție și de a actualiza cadrul juridic cu scopul de a spori eficacitatea generală a cadrului anticorupție și punerea în aplicare a politicii anticorupție a statului, care este esențială pentru un climat de afaceri și investiții favorabil, precum și pentru o redresare și o creștere economică durabile. Capitolul abordează, de asemenea, deficiențele legate de recuperarea și gestionarea activelor la nivel instituțional și procedural și de alinierea legislației ucrainene la acquis-ul UE și la standardele GAFI în domeniul combaterii spălării banilor, facilitând o mai bună combatere a criminalității economice și îmbunătățirea climatului general de afaceri din Ucraina.</w:t>
      </w:r>
    </w:p>
    <w:p w14:paraId="6156487E" w14:textId="26ADD8B8" w:rsidR="00E7394C" w:rsidRPr="0030558C" w:rsidRDefault="00E7394C" w:rsidP="00D11736">
      <w:pPr>
        <w:spacing w:after="0"/>
        <w:jc w:val="both"/>
        <w:rPr>
          <w:rFonts w:ascii="Times New Roman" w:eastAsia="Times New Roman" w:hAnsi="Times New Roman" w:cs="Times New Roman"/>
          <w:b/>
          <w:bCs/>
          <w:noProof/>
          <w:sz w:val="24"/>
          <w:szCs w:val="24"/>
        </w:rPr>
      </w:pPr>
      <w:r>
        <w:rPr>
          <w:rFonts w:ascii="Times New Roman" w:hAnsi="Times New Roman"/>
          <w:noProof/>
          <w:sz w:val="24"/>
          <w:u w:val="single"/>
        </w:rPr>
        <w:t xml:space="preserve">Reforma </w:t>
      </w:r>
      <w:r w:rsidRPr="00A201D2">
        <w:rPr>
          <w:rFonts w:ascii="Times New Roman" w:hAnsi="Times New Roman"/>
          <w:noProof/>
          <w:sz w:val="24"/>
          <w:u w:val="single"/>
        </w:rPr>
        <w:t>1</w:t>
      </w:r>
      <w:r>
        <w:rPr>
          <w:rFonts w:ascii="Times New Roman" w:hAnsi="Times New Roman"/>
          <w:noProof/>
          <w:sz w:val="24"/>
          <w:u w:val="single"/>
        </w:rPr>
        <w:t>. Dezvoltarea capacității instituționale a cadrului anticorupție.</w:t>
      </w:r>
    </w:p>
    <w:p w14:paraId="040E3A07" w14:textId="1DBB383D" w:rsidR="00E7394C" w:rsidRPr="0030558C" w:rsidRDefault="00E7394C"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spori capacitatea generală a infrastructurii anticorupție de a combate corupția, inclusiv la nivel înalt, prin investigații active și eficiente.</w:t>
      </w:r>
    </w:p>
    <w:p w14:paraId="7EDCCBA9" w14:textId="77777777" w:rsidR="005C1DFB" w:rsidRPr="0030558C" w:rsidRDefault="005C1DFB" w:rsidP="00D11736">
      <w:pPr>
        <w:spacing w:after="0"/>
        <w:jc w:val="both"/>
        <w:rPr>
          <w:rFonts w:ascii="Times New Roman" w:hAnsi="Times New Roman" w:cs="Times New Roman"/>
          <w:noProof/>
          <w:sz w:val="24"/>
          <w:szCs w:val="24"/>
        </w:rPr>
      </w:pPr>
    </w:p>
    <w:p w14:paraId="00E4D60E" w14:textId="1AD010CF" w:rsidR="00E7394C" w:rsidRPr="0030558C"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trei etape. În primul rând, Parchetul Specializat Anticorupție (PSA) are ocazia de a-și crește efectivul de personal de la </w:t>
      </w:r>
      <w:r w:rsidRPr="00A201D2">
        <w:rPr>
          <w:rFonts w:ascii="Times New Roman" w:hAnsi="Times New Roman"/>
          <w:noProof/>
          <w:sz w:val="24"/>
        </w:rPr>
        <w:t>10</w:t>
      </w:r>
      <w:r>
        <w:rPr>
          <w:rFonts w:ascii="Times New Roman" w:hAnsi="Times New Roman"/>
          <w:noProof/>
          <w:sz w:val="24"/>
        </w:rPr>
        <w:t xml:space="preserve"> % la </w:t>
      </w:r>
      <w:r w:rsidRPr="00A201D2">
        <w:rPr>
          <w:rFonts w:ascii="Times New Roman" w:hAnsi="Times New Roman"/>
          <w:noProof/>
          <w:sz w:val="24"/>
        </w:rPr>
        <w:t>15</w:t>
      </w:r>
      <w:r>
        <w:rPr>
          <w:rFonts w:ascii="Times New Roman" w:hAnsi="Times New Roman"/>
          <w:noProof/>
          <w:sz w:val="24"/>
        </w:rPr>
        <w:t xml:space="preserve"> %. În al doilea rând, este numit un nou șef al Agenției Naționale pentru Prevenirea Corupției (ANPC). În al treilea rând, numărul judecătorilor și al aparatului din cadrul Înaltei Curți Anticorupție (ICA) crește cu </w:t>
      </w:r>
      <w:r w:rsidRPr="00A201D2">
        <w:rPr>
          <w:rFonts w:ascii="Times New Roman" w:hAnsi="Times New Roman"/>
          <w:noProof/>
          <w:sz w:val="24"/>
        </w:rPr>
        <w:t>60</w:t>
      </w:r>
      <w:r>
        <w:rPr>
          <w:rFonts w:ascii="Times New Roman" w:hAnsi="Times New Roman"/>
          <w:noProof/>
          <w:sz w:val="24"/>
        </w:rPr>
        <w:t xml:space="preserve"> % și, respectiv, </w:t>
      </w:r>
      <w:r w:rsidRPr="00A201D2">
        <w:rPr>
          <w:rFonts w:ascii="Times New Roman" w:hAnsi="Times New Roman"/>
          <w:noProof/>
          <w:sz w:val="24"/>
        </w:rPr>
        <w:t>40</w:t>
      </w:r>
      <w:r>
        <w:rPr>
          <w:rFonts w:ascii="Times New Roman" w:hAnsi="Times New Roman"/>
          <w:noProof/>
          <w:sz w:val="24"/>
        </w:rPr>
        <w:t xml:space="preserve"> %. </w:t>
      </w:r>
    </w:p>
    <w:p w14:paraId="65F48085" w14:textId="77777777" w:rsidR="00E7394C" w:rsidRPr="0030558C" w:rsidRDefault="00E7394C" w:rsidP="00D11736">
      <w:pPr>
        <w:spacing w:after="0"/>
        <w:jc w:val="both"/>
        <w:rPr>
          <w:rFonts w:ascii="Times New Roman" w:hAnsi="Times New Roman" w:cs="Times New Roman"/>
          <w:noProof/>
          <w:sz w:val="24"/>
          <w:szCs w:val="24"/>
        </w:rPr>
      </w:pPr>
    </w:p>
    <w:p w14:paraId="6FF35950" w14:textId="3B218F45" w:rsidR="00E7394C" w:rsidRPr="0030558C" w:rsidRDefault="00E7394C"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2025</w:t>
      </w:r>
      <w:r>
        <w:rPr>
          <w:rFonts w:ascii="Times New Roman" w:hAnsi="Times New Roman"/>
          <w:noProof/>
          <w:sz w:val="24"/>
        </w:rPr>
        <w:t xml:space="preserve">. </w:t>
      </w:r>
    </w:p>
    <w:p w14:paraId="65B6460D" w14:textId="77777777" w:rsidR="00E7394C" w:rsidRPr="0030558C" w:rsidRDefault="00E7394C" w:rsidP="00D11736">
      <w:pPr>
        <w:spacing w:after="0"/>
        <w:jc w:val="both"/>
        <w:rPr>
          <w:rFonts w:ascii="Times New Roman" w:hAnsi="Times New Roman" w:cs="Times New Roman"/>
          <w:noProof/>
          <w:sz w:val="24"/>
          <w:szCs w:val="24"/>
        </w:rPr>
      </w:pPr>
    </w:p>
    <w:p w14:paraId="0D1D7B3D" w14:textId="77777777" w:rsidR="005176B5" w:rsidRPr="0030558C" w:rsidRDefault="005176B5" w:rsidP="00D11736">
      <w:pPr>
        <w:spacing w:after="0"/>
        <w:jc w:val="both"/>
        <w:rPr>
          <w:rFonts w:ascii="Times New Roman" w:hAnsi="Times New Roman" w:cs="Times New Roman"/>
          <w:noProof/>
          <w:sz w:val="24"/>
          <w:szCs w:val="24"/>
        </w:rPr>
      </w:pPr>
    </w:p>
    <w:p w14:paraId="382C02E3" w14:textId="7D4E16AF" w:rsidR="00E7394C" w:rsidRPr="0030558C" w:rsidRDefault="00E7394C"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2</w:t>
      </w:r>
      <w:r>
        <w:rPr>
          <w:rFonts w:ascii="Times New Roman" w:hAnsi="Times New Roman"/>
          <w:noProof/>
          <w:sz w:val="24"/>
          <w:u w:val="single"/>
        </w:rPr>
        <w:t>. Îmbunătățirea cadrului juridic pentru o combatere mai eficace a corupției</w:t>
      </w:r>
    </w:p>
    <w:p w14:paraId="00FB7A40" w14:textId="156EA0D3" w:rsidR="00E7394C" w:rsidRPr="0030558C" w:rsidRDefault="7AC70127"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general al reformei este de a consolida principalele instituții anticorupție și de a raționaliza procedura penală pentru a spori eficiența acestora, inclusiv în cazurile de corupție la nivel înalt, prevenind în același timp cazurile de abuz de procedură și ingerințele nejustificate. Reforma abordează, de asemenea, deficiențele legate de recuperarea și gestionarea activelor la nivel instituțional și procedural. </w:t>
      </w:r>
    </w:p>
    <w:p w14:paraId="15B55060" w14:textId="7E1F9D14" w:rsidR="00E7394C" w:rsidRPr="0030558C" w:rsidRDefault="00E7394C" w:rsidP="00D11736">
      <w:pPr>
        <w:spacing w:after="0"/>
        <w:jc w:val="both"/>
        <w:rPr>
          <w:rFonts w:ascii="Times New Roman" w:hAnsi="Times New Roman" w:cs="Times New Roman"/>
          <w:noProof/>
          <w:sz w:val="24"/>
          <w:szCs w:val="24"/>
        </w:rPr>
      </w:pPr>
    </w:p>
    <w:p w14:paraId="175DB312" w14:textId="65C137E7" w:rsidR="00E7394C" w:rsidRPr="0030558C"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patru etape. În primul rând, intră în vigoare versiunile modificate ale Codului Penal și Codului de Procedură Penală. Legislația modificată îmbunătățește dispozițiile care reglementează acordul de recunoaștere a vinovăției, anulează perioada anchetei preliminare – din momentul înregistrării procesului penal până la notificarea suspiciunii – și permite judecarea anumitor cauze de către un singur judecător al Înaltei Curți Anticorupție. În al doilea rând, se adoptă o nouă strategie anticorupție și un program de stat anticorupție pentru perioada de după </w:t>
      </w:r>
      <w:r w:rsidRPr="00A201D2">
        <w:rPr>
          <w:rFonts w:ascii="Times New Roman" w:hAnsi="Times New Roman"/>
          <w:noProof/>
          <w:sz w:val="24"/>
        </w:rPr>
        <w:t>2025</w:t>
      </w:r>
      <w:r>
        <w:rPr>
          <w:rFonts w:ascii="Times New Roman" w:hAnsi="Times New Roman"/>
          <w:noProof/>
          <w:sz w:val="24"/>
        </w:rPr>
        <w:t xml:space="preserve">. În al treilea rând, se adoptă un plan de acțiune pentru punerea în aplicare a Strategiei de recuperare a activelor pentru perioada </w:t>
      </w:r>
      <w:r w:rsidRPr="00A201D2">
        <w:rPr>
          <w:rFonts w:ascii="Times New Roman" w:hAnsi="Times New Roman"/>
          <w:noProof/>
          <w:sz w:val="24"/>
        </w:rPr>
        <w:t>2023</w:t>
      </w:r>
      <w:r>
        <w:rPr>
          <w:rFonts w:ascii="Times New Roman" w:hAnsi="Times New Roman"/>
          <w:noProof/>
          <w:sz w:val="24"/>
        </w:rPr>
        <w:t>-</w:t>
      </w:r>
      <w:r w:rsidRPr="00A201D2">
        <w:rPr>
          <w:rFonts w:ascii="Times New Roman" w:hAnsi="Times New Roman"/>
          <w:noProof/>
          <w:sz w:val="24"/>
        </w:rPr>
        <w:t>2025</w:t>
      </w:r>
      <w:r>
        <w:rPr>
          <w:rFonts w:ascii="Times New Roman" w:hAnsi="Times New Roman"/>
          <w:noProof/>
          <w:sz w:val="24"/>
        </w:rPr>
        <w:t xml:space="preserve">. În al patrulea rând, intră în vigoare legea de reformare a Agenției de recuperare și gestionare a activelor (ARGA). </w:t>
      </w:r>
    </w:p>
    <w:p w14:paraId="00AB7436" w14:textId="77777777" w:rsidR="00E7394C" w:rsidRPr="0030558C" w:rsidRDefault="00E7394C" w:rsidP="00D11736">
      <w:pPr>
        <w:spacing w:after="0"/>
        <w:jc w:val="both"/>
        <w:rPr>
          <w:rFonts w:ascii="Times New Roman" w:hAnsi="Times New Roman" w:cs="Times New Roman"/>
          <w:noProof/>
          <w:sz w:val="24"/>
          <w:szCs w:val="24"/>
        </w:rPr>
      </w:pPr>
    </w:p>
    <w:p w14:paraId="4C95F7B6" w14:textId="408A8F4E" w:rsidR="00E7394C" w:rsidRPr="0030558C" w:rsidRDefault="00E7394C"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w:t>
      </w:r>
    </w:p>
    <w:p w14:paraId="228F54C6" w14:textId="1F81147E" w:rsidR="00E7394C" w:rsidRPr="0030558C" w:rsidRDefault="00E7394C" w:rsidP="00D11736">
      <w:pPr>
        <w:spacing w:after="0"/>
        <w:jc w:val="both"/>
        <w:rPr>
          <w:rFonts w:ascii="Times New Roman" w:hAnsi="Times New Roman" w:cs="Times New Roman"/>
          <w:noProof/>
          <w:sz w:val="24"/>
          <w:szCs w:val="24"/>
        </w:rPr>
      </w:pPr>
    </w:p>
    <w:p w14:paraId="06D2F74B" w14:textId="77777777" w:rsidR="005176B5" w:rsidRPr="0030558C" w:rsidRDefault="005176B5" w:rsidP="00D11736">
      <w:pPr>
        <w:spacing w:after="0"/>
        <w:jc w:val="both"/>
        <w:rPr>
          <w:rFonts w:ascii="Times New Roman" w:hAnsi="Times New Roman" w:cs="Times New Roman"/>
          <w:noProof/>
          <w:sz w:val="24"/>
          <w:szCs w:val="24"/>
        </w:rPr>
      </w:pPr>
    </w:p>
    <w:p w14:paraId="6FB3F131" w14:textId="65A0D753" w:rsidR="00E7394C" w:rsidRPr="0030558C" w:rsidRDefault="00E7394C" w:rsidP="00D11736">
      <w:pPr>
        <w:keepNext/>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3</w:t>
      </w:r>
      <w:r>
        <w:rPr>
          <w:rFonts w:ascii="Times New Roman" w:hAnsi="Times New Roman"/>
          <w:noProof/>
          <w:sz w:val="24"/>
          <w:u w:val="single"/>
        </w:rPr>
        <w:t xml:space="preserve">. Măsuri de combatere a spălării banilor </w:t>
      </w:r>
    </w:p>
    <w:p w14:paraId="6538C6A8" w14:textId="16DB721D" w:rsidR="00E7394C" w:rsidRPr="0030558C" w:rsidRDefault="00E7394C"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alinia în continuare cadrul juridic al Ucrainei la acquis-ul UE și la standardele GAFI și de a crea un sistem eficace de combatere a spălării banilor în Ucraina pentru a combate mai bine criminalitatea economică și a îmbunătăți climatul general de afaceri din Ucraina.</w:t>
      </w:r>
    </w:p>
    <w:p w14:paraId="7BB690AA" w14:textId="580D284A" w:rsidR="00E7394C" w:rsidRPr="0030558C" w:rsidRDefault="00E7394C" w:rsidP="00D11736">
      <w:pPr>
        <w:spacing w:after="0"/>
        <w:jc w:val="both"/>
        <w:rPr>
          <w:rFonts w:ascii="Times New Roman" w:hAnsi="Times New Roman" w:cs="Times New Roman"/>
          <w:noProof/>
          <w:sz w:val="24"/>
          <w:szCs w:val="24"/>
        </w:rPr>
      </w:pPr>
    </w:p>
    <w:p w14:paraId="7D9EEA13" w14:textId="3FCB7D6F" w:rsidR="00E7394C" w:rsidRPr="0030558C"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trei etape. În primul rând, se efectuează următoarea evaluare națională a riscurilor. În al doilea rând, intră în vigoare legislația privind registrul conturilor bancare ale persoanelor fizice și al casetelor de valori bancare personale și registrul conturilor bancare ale entităților juridice în conformitate cu principiile prevăzute în acquis-ul UE. În al treilea rând, sunt instituite software-ul și hardware-ul necesare pentru registrul conturilor bancare ale persoanelor fizice și al casetelor de valori bancare personale și registrul conturilor bancare ale entităților juridice </w:t>
      </w:r>
    </w:p>
    <w:p w14:paraId="0DBED787" w14:textId="11C00E0E" w:rsidR="0962FE7C" w:rsidRPr="0030558C" w:rsidRDefault="0962FE7C" w:rsidP="00D11736">
      <w:pPr>
        <w:spacing w:after="0"/>
        <w:jc w:val="both"/>
        <w:rPr>
          <w:rFonts w:ascii="Times New Roman" w:hAnsi="Times New Roman" w:cs="Times New Roman"/>
          <w:noProof/>
          <w:sz w:val="24"/>
          <w:szCs w:val="24"/>
        </w:rPr>
      </w:pPr>
    </w:p>
    <w:p w14:paraId="27CCE731" w14:textId="1EA87CE1" w:rsidR="19E31B6F" w:rsidRPr="0030558C" w:rsidRDefault="19E31B6F"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2027</w:t>
      </w:r>
      <w:r>
        <w:rPr>
          <w:rFonts w:ascii="Times New Roman" w:hAnsi="Times New Roman"/>
          <w:noProof/>
          <w:sz w:val="24"/>
        </w:rPr>
        <w:t>.</w:t>
      </w:r>
    </w:p>
    <w:p w14:paraId="71553C40" w14:textId="0BEE9BFA" w:rsidR="0962FE7C" w:rsidRPr="0030558C" w:rsidRDefault="0962FE7C" w:rsidP="00D11736">
      <w:pPr>
        <w:spacing w:after="0"/>
        <w:jc w:val="both"/>
        <w:rPr>
          <w:rFonts w:ascii="Times New Roman" w:eastAsia="Times New Roman" w:hAnsi="Times New Roman" w:cs="Times New Roman"/>
          <w:noProof/>
          <w:sz w:val="24"/>
          <w:szCs w:val="24"/>
        </w:rPr>
      </w:pPr>
    </w:p>
    <w:p w14:paraId="3BF151AF" w14:textId="29D8A7C7" w:rsidR="00E7394C" w:rsidRPr="0030558C" w:rsidRDefault="00E7394C" w:rsidP="00D11736">
      <w:pPr>
        <w:spacing w:after="0"/>
        <w:jc w:val="both"/>
        <w:rPr>
          <w:rFonts w:ascii="Times New Roman" w:eastAsia="Times New Roman" w:hAnsi="Times New Roman" w:cs="Times New Roman"/>
          <w:noProof/>
          <w:sz w:val="24"/>
          <w:szCs w:val="24"/>
        </w:rPr>
      </w:pPr>
    </w:p>
    <w:p w14:paraId="465C888F" w14:textId="77777777" w:rsidR="00E7394C" w:rsidRPr="0030558C" w:rsidRDefault="00E7394C" w:rsidP="00D11736">
      <w:pPr>
        <w:spacing w:after="0"/>
        <w:jc w:val="both"/>
        <w:rPr>
          <w:rFonts w:ascii="Times New Roman" w:hAnsi="Times New Roman" w:cs="Times New Roman"/>
          <w:noProof/>
          <w:sz w:val="24"/>
          <w:szCs w:val="24"/>
        </w:rPr>
      </w:pPr>
    </w:p>
    <w:p w14:paraId="5890EE14" w14:textId="561E7889" w:rsidR="00892170" w:rsidRPr="0030558C" w:rsidRDefault="00892170" w:rsidP="00D11736">
      <w:pPr>
        <w:spacing w:after="0"/>
        <w:jc w:val="both"/>
        <w:rPr>
          <w:rFonts w:ascii="Times New Roman" w:hAnsi="Times New Roman" w:cs="Times New Roman"/>
          <w:noProof/>
          <w:sz w:val="24"/>
          <w:szCs w:val="24"/>
        </w:rPr>
        <w:sectPr w:rsidR="00892170" w:rsidRPr="0030558C" w:rsidSect="00892170">
          <w:headerReference w:type="even" r:id="rId126"/>
          <w:headerReference w:type="default" r:id="rId127"/>
          <w:footerReference w:type="even" r:id="rId128"/>
          <w:footerReference w:type="default" r:id="rId129"/>
          <w:headerReference w:type="first" r:id="rId130"/>
          <w:footerReference w:type="first" r:id="rId131"/>
          <w:pgSz w:w="11906" w:h="16838"/>
          <w:pgMar w:top="720" w:right="720" w:bottom="720" w:left="720" w:header="720" w:footer="720" w:gutter="0"/>
          <w:cols w:space="720"/>
          <w:docGrid w:linePitch="360"/>
        </w:sectPr>
      </w:pPr>
    </w:p>
    <w:p w14:paraId="27ABF81A" w14:textId="4B0A50FA" w:rsidR="00D038B0" w:rsidRPr="0030558C" w:rsidRDefault="00D038B0"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213"/>
        <w:gridCol w:w="2665"/>
        <w:gridCol w:w="594"/>
        <w:gridCol w:w="708"/>
        <w:gridCol w:w="8590"/>
      </w:tblGrid>
      <w:tr w:rsidR="001C3714" w:rsidRPr="0030558C" w14:paraId="1143295C" w14:textId="77777777" w:rsidTr="35437584">
        <w:tc>
          <w:tcPr>
            <w:tcW w:w="201" w:type="pct"/>
            <w:shd w:val="clear" w:color="auto" w:fill="D9D9D9" w:themeFill="background1" w:themeFillShade="D9"/>
            <w:vAlign w:val="center"/>
          </w:tcPr>
          <w:p w14:paraId="0B59B9D7" w14:textId="32FCAB4B"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719" w:type="pct"/>
            <w:shd w:val="clear" w:color="auto" w:fill="D9D9D9" w:themeFill="background1" w:themeFillShade="D9"/>
            <w:vAlign w:val="center"/>
          </w:tcPr>
          <w:p w14:paraId="0C3B3005" w14:textId="2E54763C"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866" w:type="pct"/>
            <w:shd w:val="clear" w:color="auto" w:fill="D9D9D9" w:themeFill="background1" w:themeFillShade="D9"/>
            <w:vAlign w:val="center"/>
          </w:tcPr>
          <w:p w14:paraId="55ADEB29" w14:textId="726AA28B"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23" w:type="pct"/>
            <w:gridSpan w:val="2"/>
            <w:shd w:val="clear" w:color="auto" w:fill="D9D9D9" w:themeFill="background1" w:themeFillShade="D9"/>
            <w:vAlign w:val="center"/>
          </w:tcPr>
          <w:p w14:paraId="0C235858" w14:textId="67FAE942"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4300D048" w14:textId="0CADB027"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D038B0" w:rsidRPr="0030558C" w14:paraId="1D0B3C96" w14:textId="77777777" w:rsidTr="35437584">
        <w:tc>
          <w:tcPr>
            <w:tcW w:w="201" w:type="pct"/>
          </w:tcPr>
          <w:p w14:paraId="763FB392" w14:textId="095E38D3" w:rsidR="00D038B0"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1</w:t>
            </w:r>
          </w:p>
        </w:tc>
        <w:tc>
          <w:tcPr>
            <w:tcW w:w="719" w:type="pct"/>
          </w:tcPr>
          <w:p w14:paraId="0FA30C3D" w14:textId="40CB7989" w:rsidR="00D038B0" w:rsidRPr="0030558C" w:rsidRDefault="001A279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 Dezvoltarea capacității instituționale a cadrului anticorupție</w:t>
            </w:r>
          </w:p>
        </w:tc>
        <w:tc>
          <w:tcPr>
            <w:tcW w:w="866" w:type="pct"/>
          </w:tcPr>
          <w:p w14:paraId="7D192FF6" w14:textId="20744452" w:rsidR="00D038B0" w:rsidRPr="0030558C" w:rsidRDefault="00884B55" w:rsidP="00D11736">
            <w:pPr>
              <w:spacing w:line="276" w:lineRule="auto"/>
              <w:rPr>
                <w:rFonts w:ascii="Times New Roman" w:hAnsi="Times New Roman" w:cs="Times New Roman"/>
                <w:noProof/>
                <w:sz w:val="24"/>
                <w:szCs w:val="24"/>
              </w:rPr>
            </w:pPr>
            <w:r>
              <w:rPr>
                <w:rFonts w:ascii="Times New Roman" w:hAnsi="Times New Roman"/>
                <w:noProof/>
                <w:sz w:val="24"/>
              </w:rPr>
              <w:t>Creșterea efectivului de personal al Parchetului Specializat Anticorupție</w:t>
            </w:r>
          </w:p>
        </w:tc>
        <w:tc>
          <w:tcPr>
            <w:tcW w:w="193" w:type="pct"/>
          </w:tcPr>
          <w:p w14:paraId="42D2E93C" w14:textId="08C9167B" w:rsidR="008C11EF" w:rsidRPr="0030558C" w:rsidRDefault="00884B55"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p w14:paraId="4A51EC39" w14:textId="69220369" w:rsidR="00D038B0" w:rsidRPr="0030558C" w:rsidRDefault="00D038B0" w:rsidP="00D11736">
            <w:pPr>
              <w:spacing w:line="276" w:lineRule="auto"/>
              <w:rPr>
                <w:rFonts w:ascii="Times New Roman" w:hAnsi="Times New Roman" w:cs="Times New Roman"/>
                <w:noProof/>
                <w:sz w:val="24"/>
                <w:szCs w:val="24"/>
              </w:rPr>
            </w:pPr>
          </w:p>
        </w:tc>
        <w:tc>
          <w:tcPr>
            <w:tcW w:w="230" w:type="pct"/>
          </w:tcPr>
          <w:p w14:paraId="43E02A49" w14:textId="7BDD137E" w:rsidR="00D038B0" w:rsidRPr="0030558C" w:rsidRDefault="00884B5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09C31BB9" w14:textId="7BB57449" w:rsidR="00D038B0" w:rsidRPr="0030558C" w:rsidRDefault="007F5FD2" w:rsidP="00D11736">
            <w:pPr>
              <w:spacing w:line="276" w:lineRule="auto"/>
              <w:rPr>
                <w:rFonts w:ascii="Times New Roman" w:hAnsi="Times New Roman" w:cs="Times New Roman"/>
                <w:noProof/>
                <w:sz w:val="24"/>
                <w:szCs w:val="24"/>
              </w:rPr>
            </w:pPr>
            <w:r>
              <w:rPr>
                <w:rFonts w:ascii="Times New Roman" w:hAnsi="Times New Roman"/>
                <w:noProof/>
                <w:sz w:val="24"/>
              </w:rPr>
              <w:t xml:space="preserve">Parchetul Specializat Anticorupție are ocazia de a-și crește efectivul de personal de la </w:t>
            </w:r>
            <w:r w:rsidRPr="00A201D2">
              <w:rPr>
                <w:rFonts w:ascii="Times New Roman" w:hAnsi="Times New Roman"/>
                <w:noProof/>
                <w:sz w:val="24"/>
              </w:rPr>
              <w:t>10</w:t>
            </w:r>
            <w:r>
              <w:rPr>
                <w:rFonts w:ascii="Times New Roman" w:hAnsi="Times New Roman"/>
                <w:noProof/>
                <w:sz w:val="24"/>
              </w:rPr>
              <w:t xml:space="preserve"> % la </w:t>
            </w:r>
            <w:r w:rsidRPr="00A201D2">
              <w:rPr>
                <w:rFonts w:ascii="Times New Roman" w:hAnsi="Times New Roman"/>
                <w:noProof/>
                <w:sz w:val="24"/>
              </w:rPr>
              <w:t>15</w:t>
            </w:r>
            <w:r>
              <w:rPr>
                <w:rFonts w:ascii="Times New Roman" w:hAnsi="Times New Roman"/>
                <w:noProof/>
                <w:sz w:val="24"/>
              </w:rPr>
              <w:t> % din forța de muncă a Biroului Național Anticorupție.</w:t>
            </w:r>
          </w:p>
        </w:tc>
      </w:tr>
      <w:tr w:rsidR="00884B55" w:rsidRPr="0030558C" w14:paraId="41A8BB0F" w14:textId="77777777" w:rsidTr="35437584">
        <w:tc>
          <w:tcPr>
            <w:tcW w:w="201" w:type="pct"/>
          </w:tcPr>
          <w:p w14:paraId="531FF8B1" w14:textId="41BD793F" w:rsidR="00884B55"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2</w:t>
            </w:r>
          </w:p>
        </w:tc>
        <w:tc>
          <w:tcPr>
            <w:tcW w:w="719" w:type="pct"/>
          </w:tcPr>
          <w:p w14:paraId="2C51DB31" w14:textId="329881DF" w:rsidR="001A279D" w:rsidRPr="0030558C" w:rsidRDefault="001A279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3AD6E074" w14:textId="590266A4" w:rsidR="00884B55" w:rsidRPr="0030558C" w:rsidRDefault="53BC5436" w:rsidP="00D11736">
            <w:pPr>
              <w:spacing w:line="276" w:lineRule="auto"/>
              <w:rPr>
                <w:rFonts w:ascii="Times New Roman" w:hAnsi="Times New Roman" w:cs="Times New Roman"/>
                <w:noProof/>
                <w:sz w:val="24"/>
                <w:szCs w:val="24"/>
              </w:rPr>
            </w:pPr>
            <w:r>
              <w:rPr>
                <w:rFonts w:ascii="Times New Roman" w:hAnsi="Times New Roman"/>
                <w:noProof/>
                <w:sz w:val="24"/>
              </w:rPr>
              <w:t>Dezvoltarea capacității instituționale a cadrului anticorupție</w:t>
            </w:r>
          </w:p>
        </w:tc>
        <w:tc>
          <w:tcPr>
            <w:tcW w:w="866" w:type="pct"/>
          </w:tcPr>
          <w:p w14:paraId="606D89FF" w14:textId="6DBEA05D" w:rsidR="00884B55" w:rsidRPr="0030558C" w:rsidRDefault="001A279D" w:rsidP="00D11736">
            <w:pPr>
              <w:spacing w:line="276" w:lineRule="auto"/>
              <w:rPr>
                <w:rFonts w:ascii="Times New Roman" w:hAnsi="Times New Roman" w:cs="Times New Roman"/>
                <w:noProof/>
                <w:sz w:val="24"/>
                <w:szCs w:val="24"/>
              </w:rPr>
            </w:pPr>
            <w:r>
              <w:rPr>
                <w:rFonts w:ascii="Times New Roman" w:hAnsi="Times New Roman"/>
                <w:noProof/>
                <w:sz w:val="24"/>
              </w:rPr>
              <w:t>Numirea unui nou șef al Agenției Naționale pentru Prevenirea Corupției</w:t>
            </w:r>
          </w:p>
        </w:tc>
        <w:tc>
          <w:tcPr>
            <w:tcW w:w="193" w:type="pct"/>
          </w:tcPr>
          <w:p w14:paraId="6553DCE4" w14:textId="34D93644" w:rsidR="00884B55" w:rsidRPr="0030558C" w:rsidRDefault="6BB311B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5D4E0E30" w14:textId="0E203E2B" w:rsidR="00884B55" w:rsidRPr="0030558C" w:rsidRDefault="00884B5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16832ED7" w14:textId="4C2894AB" w:rsidR="00884B55" w:rsidRPr="0030558C" w:rsidRDefault="59B76AA8"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Este numit un nou șef al Agenției Naționale pentru Prevenirea Corupției, în urma unei proceduri de selecție în conformitate cu Legea privind prevenirea corupției</w:t>
            </w:r>
          </w:p>
        </w:tc>
      </w:tr>
      <w:tr w:rsidR="00884B55" w:rsidRPr="0030558C" w14:paraId="0ABD05DA" w14:textId="77777777" w:rsidTr="35437584">
        <w:tc>
          <w:tcPr>
            <w:tcW w:w="201" w:type="pct"/>
          </w:tcPr>
          <w:p w14:paraId="011CF6D6" w14:textId="067F2975" w:rsidR="00884B55"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3</w:t>
            </w:r>
          </w:p>
        </w:tc>
        <w:tc>
          <w:tcPr>
            <w:tcW w:w="719" w:type="pct"/>
          </w:tcPr>
          <w:p w14:paraId="11C0D60E" w14:textId="77777777" w:rsidR="001A279D" w:rsidRPr="0030558C" w:rsidRDefault="001A279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67DE5073" w14:textId="4BDC3DF6" w:rsidR="00884B55" w:rsidRPr="0030558C" w:rsidRDefault="2D6D0F86" w:rsidP="00D11736">
            <w:pPr>
              <w:spacing w:line="276" w:lineRule="auto"/>
              <w:rPr>
                <w:rFonts w:ascii="Times New Roman" w:hAnsi="Times New Roman" w:cs="Times New Roman"/>
                <w:noProof/>
                <w:sz w:val="24"/>
                <w:szCs w:val="24"/>
              </w:rPr>
            </w:pPr>
            <w:r>
              <w:rPr>
                <w:rFonts w:ascii="Times New Roman" w:hAnsi="Times New Roman"/>
                <w:noProof/>
                <w:sz w:val="24"/>
              </w:rPr>
              <w:t>Dezvoltarea capacității instituționale a cadrului anticorupție</w:t>
            </w:r>
          </w:p>
        </w:tc>
        <w:tc>
          <w:tcPr>
            <w:tcW w:w="866" w:type="pct"/>
          </w:tcPr>
          <w:p w14:paraId="56C14144" w14:textId="68D4F5B7" w:rsidR="00884B55" w:rsidRPr="0030558C" w:rsidRDefault="001A279D" w:rsidP="00D11736">
            <w:pPr>
              <w:spacing w:line="276" w:lineRule="auto"/>
              <w:rPr>
                <w:rFonts w:ascii="Times New Roman" w:hAnsi="Times New Roman" w:cs="Times New Roman"/>
                <w:noProof/>
                <w:sz w:val="24"/>
                <w:szCs w:val="24"/>
              </w:rPr>
            </w:pPr>
            <w:r>
              <w:rPr>
                <w:rFonts w:ascii="Times New Roman" w:hAnsi="Times New Roman"/>
                <w:noProof/>
                <w:sz w:val="24"/>
              </w:rPr>
              <w:t>Creșterea efectivului de personal al Înaltei Curți Anticorupție</w:t>
            </w:r>
          </w:p>
        </w:tc>
        <w:tc>
          <w:tcPr>
            <w:tcW w:w="193" w:type="pct"/>
          </w:tcPr>
          <w:p w14:paraId="4EF1A059" w14:textId="570AE1C3" w:rsidR="00884B55" w:rsidRPr="0030558C" w:rsidRDefault="00884B55"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26A15D96" w14:textId="293F710D" w:rsidR="00884B55" w:rsidRPr="0030558C" w:rsidRDefault="6BB311B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17900282" w14:textId="42147054" w:rsidR="00884B55" w:rsidRPr="0030558C" w:rsidRDefault="00B224A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Numărul judecătorilor care fac parte din personalul Înaltei Curți Anticorupție (ICA) crește cu </w:t>
            </w:r>
            <w:r w:rsidRPr="00A201D2">
              <w:rPr>
                <w:rFonts w:ascii="Times New Roman" w:hAnsi="Times New Roman"/>
                <w:noProof/>
                <w:sz w:val="24"/>
              </w:rPr>
              <w:t>60</w:t>
            </w:r>
            <w:r>
              <w:rPr>
                <w:rFonts w:ascii="Times New Roman" w:hAnsi="Times New Roman"/>
                <w:noProof/>
                <w:sz w:val="24"/>
              </w:rPr>
              <w:t xml:space="preserve"> %, iar numărul angajaților din aparatul ICA crește cu </w:t>
            </w:r>
            <w:r w:rsidRPr="00A201D2">
              <w:rPr>
                <w:rFonts w:ascii="Times New Roman" w:hAnsi="Times New Roman"/>
                <w:noProof/>
                <w:sz w:val="24"/>
              </w:rPr>
              <w:t>40</w:t>
            </w:r>
            <w:r>
              <w:rPr>
                <w:rFonts w:ascii="Times New Roman" w:hAnsi="Times New Roman"/>
                <w:noProof/>
                <w:sz w:val="24"/>
              </w:rPr>
              <w:t xml:space="preserve"> %. </w:t>
            </w:r>
          </w:p>
        </w:tc>
      </w:tr>
      <w:tr w:rsidR="00F96E9E" w:rsidRPr="0030558C" w14:paraId="12ADFFF7" w14:textId="77777777" w:rsidTr="35437584">
        <w:tc>
          <w:tcPr>
            <w:tcW w:w="201" w:type="pct"/>
          </w:tcPr>
          <w:p w14:paraId="7210279E" w14:textId="5E9D904E" w:rsidR="00F96E9E"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4</w:t>
            </w:r>
          </w:p>
        </w:tc>
        <w:tc>
          <w:tcPr>
            <w:tcW w:w="719" w:type="pct"/>
          </w:tcPr>
          <w:p w14:paraId="0EEDCA8C" w14:textId="77777777" w:rsidR="0025388F" w:rsidRPr="0030558C" w:rsidRDefault="0025388F"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7CC107B9" w14:textId="119416C0" w:rsidR="00F96E9E" w:rsidRPr="0030558C" w:rsidRDefault="32A6752D" w:rsidP="00D11736">
            <w:pPr>
              <w:spacing w:line="276" w:lineRule="auto"/>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14523607" w14:textId="02E17B1F" w:rsidR="00F96E9E" w:rsidRPr="0030558C" w:rsidRDefault="00F96E9E"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versiunilor modificate ale Codului Penal și Codului de Procedură Penală</w:t>
            </w:r>
          </w:p>
        </w:tc>
        <w:tc>
          <w:tcPr>
            <w:tcW w:w="193" w:type="pct"/>
          </w:tcPr>
          <w:p w14:paraId="30EF5AB9" w14:textId="6C14F15D" w:rsidR="00F96E9E" w:rsidRPr="0030558C" w:rsidRDefault="384361F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69783D2D" w14:textId="00A9EE82" w:rsidR="00F96E9E" w:rsidRPr="0030558C" w:rsidRDefault="00F96E9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122F90A0" w14:textId="276DC592" w:rsidR="00F96E9E" w:rsidRPr="0030558C" w:rsidRDefault="29DAFBDE"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Intrarea în vigoare a legilor ucrainene de modificare a Codului Penal al Ucrainei și a Codului de Procedură Penală al Ucrainei. Legea se axează pe următoarele domenii principale: </w:t>
            </w:r>
          </w:p>
          <w:p w14:paraId="45CC01B9" w14:textId="68F5F9D2" w:rsidR="00F96E9E" w:rsidRPr="0030558C" w:rsidRDefault="00F96E9E"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îmbunătățirea dispozițiilor care reglementează acordul de recunoaștere a vinovăției; </w:t>
            </w:r>
          </w:p>
          <w:p w14:paraId="61A59ABD" w14:textId="54BE50D5" w:rsidR="004227DB" w:rsidRPr="0030558C" w:rsidRDefault="004227DB"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anularea perioadei anchetei preliminare, din momentul înregistrării procesului penal până la notificarea suspiciunii;</w:t>
            </w:r>
          </w:p>
          <w:p w14:paraId="1CA21FE3" w14:textId="3488C9AA" w:rsidR="00F96E9E" w:rsidRPr="0030558C" w:rsidRDefault="00F96E9E" w:rsidP="00D11736">
            <w:pPr>
              <w:spacing w:line="276" w:lineRule="auto"/>
              <w:rPr>
                <w:rFonts w:ascii="Times New Roman" w:hAnsi="Times New Roman" w:cs="Times New Roman"/>
                <w:noProof/>
                <w:sz w:val="24"/>
                <w:szCs w:val="24"/>
              </w:rPr>
            </w:pPr>
            <w:r>
              <w:rPr>
                <w:rFonts w:ascii="Times New Roman" w:hAnsi="Times New Roman"/>
                <w:noProof/>
                <w:sz w:val="24"/>
              </w:rPr>
              <w:t>- permiterea judecării anumitor cauze de către un judecător unic al Înaltei Curți Anticorupție.</w:t>
            </w:r>
          </w:p>
        </w:tc>
      </w:tr>
      <w:tr w:rsidR="00394498" w:rsidRPr="0030558C" w14:paraId="14D734E4" w14:textId="77777777" w:rsidTr="35437584">
        <w:tc>
          <w:tcPr>
            <w:tcW w:w="201" w:type="pct"/>
          </w:tcPr>
          <w:p w14:paraId="0FA46302" w14:textId="5DB5F72C" w:rsidR="00394498"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5</w:t>
            </w:r>
          </w:p>
        </w:tc>
        <w:tc>
          <w:tcPr>
            <w:tcW w:w="719" w:type="pct"/>
          </w:tcPr>
          <w:p w14:paraId="7F66353E" w14:textId="77777777" w:rsidR="0025388F" w:rsidRPr="0030558C" w:rsidRDefault="0025388F"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3076EEA9" w14:textId="63CE4B8D" w:rsidR="00394498" w:rsidRPr="0030558C" w:rsidRDefault="32A6752D" w:rsidP="00D11736">
            <w:pPr>
              <w:spacing w:line="276" w:lineRule="auto"/>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5DAEA64E" w14:textId="57CB1F95" w:rsidR="00394498" w:rsidRPr="0030558C" w:rsidRDefault="00394498"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unei noi strategii anticorupție și a unui program de stat anticorupție pentru perioada de după </w:t>
            </w:r>
            <w:r w:rsidRPr="00A201D2">
              <w:rPr>
                <w:rFonts w:ascii="Times New Roman" w:hAnsi="Times New Roman"/>
                <w:noProof/>
                <w:sz w:val="24"/>
              </w:rPr>
              <w:t>2025</w:t>
            </w:r>
          </w:p>
        </w:tc>
        <w:tc>
          <w:tcPr>
            <w:tcW w:w="193" w:type="pct"/>
          </w:tcPr>
          <w:p w14:paraId="102EE12B" w14:textId="35ABAB64" w:rsidR="00394498" w:rsidRPr="0030558C" w:rsidRDefault="0039449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7180F87F" w14:textId="15DADA32" w:rsidR="00394498" w:rsidRPr="0030558C" w:rsidRDefault="00394498"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7BCA2415" w14:textId="7FFE75C8" w:rsidR="00394498" w:rsidRPr="0030558C" w:rsidRDefault="0F2B2CE1"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Adoptarea și publicarea de către parlament și, respectiv, de către guvern a unei strategii anticorupție și a unui program de stat anticorupție pentru punerea sa în aplicare, care acoperă perioada de după </w:t>
            </w:r>
            <w:r w:rsidRPr="00A201D2">
              <w:rPr>
                <w:rFonts w:ascii="Times New Roman" w:hAnsi="Times New Roman"/>
                <w:noProof/>
                <w:sz w:val="24"/>
              </w:rPr>
              <w:t>2025</w:t>
            </w:r>
            <w:r>
              <w:rPr>
                <w:rFonts w:ascii="Times New Roman" w:hAnsi="Times New Roman"/>
                <w:noProof/>
                <w:sz w:val="24"/>
              </w:rPr>
              <w:t xml:space="preserve">. </w:t>
            </w:r>
          </w:p>
        </w:tc>
      </w:tr>
      <w:tr w:rsidR="004F7185" w:rsidRPr="0030558C" w14:paraId="0F6C43A5" w14:textId="77777777" w:rsidTr="35437584">
        <w:tc>
          <w:tcPr>
            <w:tcW w:w="201" w:type="pct"/>
          </w:tcPr>
          <w:p w14:paraId="3841588F" w14:textId="28D82FF9" w:rsidR="004F7185" w:rsidRPr="0030558C" w:rsidRDefault="00935096"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6</w:t>
            </w:r>
          </w:p>
        </w:tc>
        <w:tc>
          <w:tcPr>
            <w:tcW w:w="719" w:type="pct"/>
          </w:tcPr>
          <w:p w14:paraId="11D05930" w14:textId="71296260" w:rsidR="00D41711" w:rsidRPr="0030558C" w:rsidRDefault="037EC25F"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1D3B67E5" w14:textId="0177156C" w:rsidR="00D41711" w:rsidRPr="0030558C" w:rsidRDefault="50FB79B9" w:rsidP="00D11736">
            <w:pPr>
              <w:spacing w:line="276" w:lineRule="auto"/>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0B0D822E" w14:textId="0D1E444B" w:rsidR="004F7185" w:rsidRPr="0030558C" w:rsidRDefault="00394498"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unui plan de acțiune pentru punerea în aplicare a Strategiei de recuperare a activelor pentru perioada </w:t>
            </w:r>
            <w:r w:rsidRPr="00A201D2">
              <w:rPr>
                <w:rFonts w:ascii="Times New Roman" w:hAnsi="Times New Roman"/>
                <w:noProof/>
                <w:sz w:val="24"/>
              </w:rPr>
              <w:t>2023</w:t>
            </w:r>
            <w:r>
              <w:rPr>
                <w:rFonts w:ascii="Times New Roman" w:hAnsi="Times New Roman"/>
                <w:noProof/>
                <w:sz w:val="24"/>
              </w:rPr>
              <w:t>-</w:t>
            </w:r>
            <w:r w:rsidRPr="00A201D2">
              <w:rPr>
                <w:rFonts w:ascii="Times New Roman" w:hAnsi="Times New Roman"/>
                <w:noProof/>
                <w:sz w:val="24"/>
              </w:rPr>
              <w:t>2025</w:t>
            </w:r>
          </w:p>
        </w:tc>
        <w:tc>
          <w:tcPr>
            <w:tcW w:w="193" w:type="pct"/>
          </w:tcPr>
          <w:p w14:paraId="62969300" w14:textId="20D05E98" w:rsidR="00B73FEA" w:rsidRPr="0030558C" w:rsidRDefault="008171CF"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p w14:paraId="2047C4DA" w14:textId="3FEC3AC9" w:rsidR="004F7185" w:rsidRPr="0030558C" w:rsidRDefault="004F7185" w:rsidP="00D11736">
            <w:pPr>
              <w:spacing w:line="276" w:lineRule="auto"/>
              <w:rPr>
                <w:rFonts w:ascii="Times New Roman" w:hAnsi="Times New Roman" w:cs="Times New Roman"/>
                <w:noProof/>
                <w:sz w:val="24"/>
                <w:szCs w:val="24"/>
              </w:rPr>
            </w:pPr>
          </w:p>
        </w:tc>
        <w:tc>
          <w:tcPr>
            <w:tcW w:w="230" w:type="pct"/>
          </w:tcPr>
          <w:p w14:paraId="7C57A420" w14:textId="195EDC46" w:rsidR="004F7185" w:rsidRPr="0030558C" w:rsidRDefault="008171CF"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791" w:type="pct"/>
          </w:tcPr>
          <w:p w14:paraId="2200AFFD" w14:textId="7C52155C" w:rsidR="004F7185" w:rsidRPr="0030558C" w:rsidRDefault="03B9D2D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și publicarea pe site-ul Cabinetului de Miniștri a unui plan de acțiune pentru punerea în aplicare a Strategiei de recuperare a activelor pentru perioada </w:t>
            </w:r>
            <w:r w:rsidRPr="00A201D2">
              <w:rPr>
                <w:rFonts w:ascii="Times New Roman" w:hAnsi="Times New Roman"/>
                <w:noProof/>
                <w:sz w:val="24"/>
              </w:rPr>
              <w:t>2023</w:t>
            </w:r>
            <w:r>
              <w:rPr>
                <w:rFonts w:ascii="Times New Roman" w:hAnsi="Times New Roman"/>
                <w:noProof/>
                <w:sz w:val="24"/>
              </w:rPr>
              <w:t>-</w:t>
            </w:r>
            <w:r w:rsidRPr="00A201D2">
              <w:rPr>
                <w:rFonts w:ascii="Times New Roman" w:hAnsi="Times New Roman"/>
                <w:noProof/>
                <w:sz w:val="24"/>
              </w:rPr>
              <w:t>2025</w:t>
            </w:r>
            <w:r>
              <w:rPr>
                <w:rFonts w:ascii="Times New Roman" w:hAnsi="Times New Roman"/>
                <w:noProof/>
                <w:sz w:val="24"/>
              </w:rPr>
              <w:t xml:space="preserve">. </w:t>
            </w:r>
          </w:p>
        </w:tc>
      </w:tr>
      <w:tr w:rsidR="004F7185" w:rsidRPr="0030558C" w14:paraId="1CDCD69F" w14:textId="77777777" w:rsidTr="35437584">
        <w:tc>
          <w:tcPr>
            <w:tcW w:w="201" w:type="pct"/>
          </w:tcPr>
          <w:p w14:paraId="476BD666" w14:textId="2DAD0C48" w:rsidR="004F7185" w:rsidRPr="0030558C" w:rsidRDefault="00D41711"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7</w:t>
            </w:r>
          </w:p>
        </w:tc>
        <w:tc>
          <w:tcPr>
            <w:tcW w:w="719" w:type="pct"/>
          </w:tcPr>
          <w:p w14:paraId="34F7A473" w14:textId="09AC701E" w:rsidR="00D41711" w:rsidRPr="0030558C" w:rsidRDefault="00D4171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701D7307" w14:textId="33976FE9" w:rsidR="00D41711" w:rsidRPr="0030558C" w:rsidRDefault="6746277E" w:rsidP="00D11736">
            <w:pPr>
              <w:spacing w:line="276" w:lineRule="auto"/>
              <w:rPr>
                <w:rFonts w:ascii="Times New Roman" w:hAnsi="Times New Roman" w:cs="Times New Roman"/>
                <w:noProof/>
                <w:sz w:val="24"/>
                <w:szCs w:val="24"/>
              </w:rPr>
            </w:pPr>
            <w:r>
              <w:rPr>
                <w:rFonts w:ascii="Times New Roman" w:hAnsi="Times New Roman"/>
                <w:noProof/>
                <w:sz w:val="24"/>
              </w:rPr>
              <w:t xml:space="preserve">Îmbunătățirea cadrului juridic pentru o combatere mai eficace a corupției </w:t>
            </w:r>
          </w:p>
          <w:p w14:paraId="7E4D09A4" w14:textId="19DC14B1" w:rsidR="004F7185" w:rsidRPr="0030558C" w:rsidRDefault="004F7185" w:rsidP="00D11736">
            <w:pPr>
              <w:spacing w:line="276" w:lineRule="auto"/>
              <w:rPr>
                <w:rFonts w:ascii="Times New Roman" w:hAnsi="Times New Roman" w:cs="Times New Roman"/>
                <w:noProof/>
                <w:sz w:val="24"/>
                <w:szCs w:val="24"/>
              </w:rPr>
            </w:pPr>
          </w:p>
        </w:tc>
        <w:tc>
          <w:tcPr>
            <w:tcW w:w="866" w:type="pct"/>
          </w:tcPr>
          <w:p w14:paraId="6C77DA5A" w14:textId="3A856355" w:rsidR="004F7185" w:rsidRPr="0030558C" w:rsidRDefault="0025388F"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de reformare a Agenției de recuperare și gestionare a activelor</w:t>
            </w:r>
          </w:p>
        </w:tc>
        <w:tc>
          <w:tcPr>
            <w:tcW w:w="193" w:type="pct"/>
          </w:tcPr>
          <w:p w14:paraId="3CE54304" w14:textId="77777777" w:rsidR="00FC664A" w:rsidRPr="0030558C" w:rsidRDefault="00685CAC"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p w14:paraId="4D009F9D" w14:textId="2A6AF5D8" w:rsidR="004F7185" w:rsidRPr="0030558C" w:rsidRDefault="004F7185" w:rsidP="00D11736">
            <w:pPr>
              <w:spacing w:line="276" w:lineRule="auto"/>
              <w:rPr>
                <w:rFonts w:ascii="Times New Roman" w:hAnsi="Times New Roman" w:cs="Times New Roman"/>
                <w:noProof/>
                <w:sz w:val="24"/>
                <w:szCs w:val="24"/>
              </w:rPr>
            </w:pPr>
          </w:p>
        </w:tc>
        <w:tc>
          <w:tcPr>
            <w:tcW w:w="230" w:type="pct"/>
          </w:tcPr>
          <w:p w14:paraId="2BF819AF" w14:textId="13DC6A8E" w:rsidR="004F7185" w:rsidRPr="0030558C" w:rsidRDefault="1B0F83C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1F1757D6" w14:textId="39414C54" w:rsidR="004F7185" w:rsidRPr="0030558C" w:rsidRDefault="0C599D1C"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de reformare a Agenției de recuperare și gestionare a activelor. Legea se axează pe următoarele domenii principale: </w:t>
            </w:r>
          </w:p>
          <w:p w14:paraId="5D9172B9" w14:textId="53445E51" w:rsidR="004F7185" w:rsidRPr="0030558C" w:rsidRDefault="00C16EB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o procedură de selecție transparentă și bazată pe merit a șefului agenției, inclusiv o verificare credibilă a integrității și a profesionalismului;</w:t>
            </w:r>
          </w:p>
          <w:p w14:paraId="2FEB1613" w14:textId="30194CA2" w:rsidR="004F7185" w:rsidRPr="0030558C" w:rsidRDefault="00C16EB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un sistem extern independent de evaluare a performanței;</w:t>
            </w:r>
          </w:p>
          <w:p w14:paraId="67FE2BA2" w14:textId="72FBEB92" w:rsidR="004F7185" w:rsidRPr="0030558C" w:rsidRDefault="00C16EBC" w:rsidP="00D11736">
            <w:pPr>
              <w:spacing w:line="276" w:lineRule="auto"/>
              <w:rPr>
                <w:rFonts w:ascii="Times New Roman" w:hAnsi="Times New Roman" w:cs="Times New Roman"/>
                <w:noProof/>
                <w:sz w:val="24"/>
                <w:szCs w:val="24"/>
              </w:rPr>
            </w:pPr>
            <w:r>
              <w:rPr>
                <w:rFonts w:ascii="Times New Roman" w:hAnsi="Times New Roman"/>
                <w:noProof/>
                <w:sz w:val="24"/>
              </w:rPr>
              <w:t>- o procedură transparentă de gestionare și vânzare a activelor confiscate aflate sub controlul agenției.</w:t>
            </w:r>
          </w:p>
        </w:tc>
      </w:tr>
      <w:tr w:rsidR="00173173" w:rsidRPr="0030558C" w14:paraId="642035DA" w14:textId="77777777" w:rsidTr="35437584">
        <w:tc>
          <w:tcPr>
            <w:tcW w:w="201" w:type="pct"/>
          </w:tcPr>
          <w:p w14:paraId="0D14D979" w14:textId="3775FC0F" w:rsidR="00173173" w:rsidRPr="0030558C" w:rsidRDefault="00C71045"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8</w:t>
            </w:r>
          </w:p>
        </w:tc>
        <w:tc>
          <w:tcPr>
            <w:tcW w:w="719" w:type="pct"/>
          </w:tcPr>
          <w:p w14:paraId="21213413" w14:textId="48816EFA" w:rsidR="0034552A" w:rsidRPr="0030558C" w:rsidRDefault="0034552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82C2563" w14:textId="1B00FA48" w:rsidR="00173173" w:rsidRPr="0030558C" w:rsidRDefault="3F0197DB" w:rsidP="00D11736">
            <w:pPr>
              <w:spacing w:line="276" w:lineRule="auto"/>
              <w:rPr>
                <w:rFonts w:ascii="Times New Roman" w:hAnsi="Times New Roman" w:cs="Times New Roman"/>
                <w:noProof/>
                <w:sz w:val="24"/>
                <w:szCs w:val="24"/>
              </w:rPr>
            </w:pPr>
            <w:r>
              <w:rPr>
                <w:rFonts w:ascii="Times New Roman" w:hAnsi="Times New Roman"/>
                <w:noProof/>
                <w:sz w:val="24"/>
              </w:rPr>
              <w:t xml:space="preserve">Măsuri de combatere a spălării banilor </w:t>
            </w:r>
          </w:p>
        </w:tc>
        <w:tc>
          <w:tcPr>
            <w:tcW w:w="866" w:type="pct"/>
          </w:tcPr>
          <w:p w14:paraId="70A3181C" w14:textId="3F7DD537" w:rsidR="00173173" w:rsidRPr="0030558C" w:rsidRDefault="00860759" w:rsidP="00D11736">
            <w:pPr>
              <w:spacing w:line="276" w:lineRule="auto"/>
              <w:rPr>
                <w:rFonts w:ascii="Times New Roman" w:hAnsi="Times New Roman" w:cs="Times New Roman"/>
                <w:noProof/>
                <w:sz w:val="24"/>
                <w:szCs w:val="24"/>
              </w:rPr>
            </w:pPr>
            <w:r>
              <w:rPr>
                <w:rFonts w:ascii="Times New Roman" w:hAnsi="Times New Roman"/>
                <w:noProof/>
                <w:sz w:val="24"/>
              </w:rPr>
              <w:t>Desfășurarea următoarei evaluări naționale a riscurilor</w:t>
            </w:r>
          </w:p>
        </w:tc>
        <w:tc>
          <w:tcPr>
            <w:tcW w:w="193" w:type="pct"/>
          </w:tcPr>
          <w:p w14:paraId="3BE0DF83" w14:textId="22996DD5" w:rsidR="00173173" w:rsidRPr="0030558C" w:rsidRDefault="4D0C4F4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3CEB6973" w14:textId="09C22D6D" w:rsidR="00173173" w:rsidRPr="0030558C" w:rsidRDefault="4D0C4F4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2E3937D8" w14:textId="1E0544FC" w:rsidR="00173173" w:rsidRPr="0030558C" w:rsidRDefault="00173173" w:rsidP="00D11736">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Pregătirea și punerea în aplicare a următoarei evaluări naționale a riscurilor în conformitate cu metodologia actualizată de evaluare națională a riscurilor de spălare a banilor și de finanțare a terorismului în Ucraina</w:t>
            </w:r>
          </w:p>
        </w:tc>
      </w:tr>
      <w:tr w:rsidR="00754516" w:rsidRPr="0030558C" w14:paraId="19B1B092" w14:textId="77777777" w:rsidTr="35437584">
        <w:tc>
          <w:tcPr>
            <w:tcW w:w="201" w:type="pct"/>
          </w:tcPr>
          <w:p w14:paraId="0D57C537" w14:textId="60216A85" w:rsidR="00754516" w:rsidRPr="0030558C" w:rsidRDefault="00C71045"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9</w:t>
            </w:r>
          </w:p>
        </w:tc>
        <w:tc>
          <w:tcPr>
            <w:tcW w:w="719" w:type="pct"/>
          </w:tcPr>
          <w:p w14:paraId="4D2B6793" w14:textId="487F7442" w:rsidR="00754516" w:rsidRPr="0030558C" w:rsidRDefault="0034552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 xml:space="preserve">. Măsuri de combatere a spălării banilor </w:t>
            </w:r>
          </w:p>
        </w:tc>
        <w:tc>
          <w:tcPr>
            <w:tcW w:w="866" w:type="pct"/>
          </w:tcPr>
          <w:p w14:paraId="15315024" w14:textId="33ACA2A5" w:rsidR="00754516" w:rsidRPr="0030558C" w:rsidRDefault="023CAA01"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privind registrul conturilor bancare ale persoanelor fizice și al casetelor de valori bancare personale și registrul conturilor bancare ale entităților juridice </w:t>
            </w:r>
          </w:p>
        </w:tc>
        <w:tc>
          <w:tcPr>
            <w:tcW w:w="193" w:type="pct"/>
          </w:tcPr>
          <w:p w14:paraId="1FDC3179" w14:textId="54968262" w:rsidR="00754516" w:rsidRPr="0030558C" w:rsidRDefault="001E76C2"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5D62B1DE" w14:textId="3C929334" w:rsidR="00754516" w:rsidRPr="0030558C" w:rsidRDefault="001E76C2"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2791" w:type="pct"/>
          </w:tcPr>
          <w:p w14:paraId="5002E255" w14:textId="4B8BEC66" w:rsidR="00754516" w:rsidRPr="0030558C" w:rsidRDefault="4FAA6A2E" w:rsidP="00D11736">
            <w:pPr>
              <w:spacing w:line="276" w:lineRule="auto"/>
              <w:rPr>
                <w:rFonts w:ascii="Times New Roman" w:hAnsi="Times New Roman" w:cs="Times New Roman"/>
                <w:noProof/>
                <w:kern w:val="2"/>
                <w:sz w:val="24"/>
                <w:szCs w:val="24"/>
                <w14:ligatures w14:val="standardContextual"/>
              </w:rPr>
            </w:pPr>
            <w:r>
              <w:rPr>
                <w:rFonts w:ascii="Times New Roman" w:hAnsi="Times New Roman"/>
                <w:noProof/>
                <w:sz w:val="24"/>
              </w:rPr>
              <w:t xml:space="preserve">Intrarea în vigoare a cadrului juridic necesar pentru registrul conturilor bancare ale persoanelor fizice și al casetelor de valori bancare personale și pentru registrul conturilor bancare ale entităților juridice, în conformitate cu principiile prevăzute în Directiva (UE) </w:t>
            </w:r>
            <w:r w:rsidRPr="00A201D2">
              <w:rPr>
                <w:rFonts w:ascii="Times New Roman" w:hAnsi="Times New Roman"/>
                <w:noProof/>
                <w:sz w:val="24"/>
              </w:rPr>
              <w:t>2015</w:t>
            </w:r>
            <w:r>
              <w:rPr>
                <w:rFonts w:ascii="Times New Roman" w:hAnsi="Times New Roman"/>
                <w:noProof/>
                <w:sz w:val="24"/>
              </w:rPr>
              <w:t>/</w:t>
            </w:r>
            <w:r w:rsidRPr="00A201D2">
              <w:rPr>
                <w:rFonts w:ascii="Times New Roman" w:hAnsi="Times New Roman"/>
                <w:noProof/>
                <w:sz w:val="24"/>
              </w:rPr>
              <w:t>849</w:t>
            </w:r>
            <w:r>
              <w:rPr>
                <w:rFonts w:ascii="Times New Roman" w:hAnsi="Times New Roman"/>
                <w:noProof/>
                <w:sz w:val="24"/>
              </w:rPr>
              <w:t xml:space="preserve"> a Parlamentului European și a Consiliului din </w:t>
            </w:r>
            <w:r w:rsidRPr="00A201D2">
              <w:rPr>
                <w:rFonts w:ascii="Times New Roman" w:hAnsi="Times New Roman"/>
                <w:noProof/>
                <w:sz w:val="24"/>
              </w:rPr>
              <w:t>20</w:t>
            </w:r>
            <w:r>
              <w:rPr>
                <w:rFonts w:ascii="Times New Roman" w:hAnsi="Times New Roman"/>
                <w:noProof/>
                <w:sz w:val="24"/>
              </w:rPr>
              <w:t xml:space="preserve"> mai </w:t>
            </w:r>
            <w:r w:rsidRPr="00A201D2">
              <w:rPr>
                <w:rFonts w:ascii="Times New Roman" w:hAnsi="Times New Roman"/>
                <w:noProof/>
                <w:sz w:val="24"/>
              </w:rPr>
              <w:t>2015</w:t>
            </w:r>
            <w:r>
              <w:rPr>
                <w:rFonts w:ascii="Times New Roman" w:hAnsi="Times New Roman"/>
                <w:noProof/>
                <w:sz w:val="24"/>
              </w:rPr>
              <w:t xml:space="preserve"> privind prevenirea utilizării sistemului financiar în scopul spălării banilor sau finanțării terorismului, de modificare a Regulamentului (UE) nr. </w:t>
            </w:r>
            <w:r w:rsidRPr="00A201D2">
              <w:rPr>
                <w:rFonts w:ascii="Times New Roman" w:hAnsi="Times New Roman"/>
                <w:noProof/>
                <w:sz w:val="24"/>
              </w:rPr>
              <w:t>648</w:t>
            </w:r>
            <w:r>
              <w:rPr>
                <w:rFonts w:ascii="Times New Roman" w:hAnsi="Times New Roman"/>
                <w:noProof/>
                <w:sz w:val="24"/>
              </w:rPr>
              <w:t>/</w:t>
            </w:r>
            <w:r w:rsidRPr="00A201D2">
              <w:rPr>
                <w:rFonts w:ascii="Times New Roman" w:hAnsi="Times New Roman"/>
                <w:noProof/>
                <w:sz w:val="24"/>
              </w:rPr>
              <w:t>2012</w:t>
            </w:r>
            <w:r>
              <w:rPr>
                <w:rFonts w:ascii="Times New Roman" w:hAnsi="Times New Roman"/>
                <w:noProof/>
                <w:sz w:val="24"/>
              </w:rPr>
              <w:t xml:space="preserve"> al Parlamentului European și al Consiliului și de abrogare a Directivei </w:t>
            </w:r>
            <w:r w:rsidRPr="00A201D2">
              <w:rPr>
                <w:rFonts w:ascii="Times New Roman" w:hAnsi="Times New Roman"/>
                <w:noProof/>
                <w:sz w:val="24"/>
              </w:rPr>
              <w:t>2005</w:t>
            </w:r>
            <w:r>
              <w:rPr>
                <w:rFonts w:ascii="Times New Roman" w:hAnsi="Times New Roman"/>
                <w:noProof/>
                <w:sz w:val="24"/>
              </w:rPr>
              <w:t>/</w:t>
            </w:r>
            <w:r w:rsidRPr="00A201D2">
              <w:rPr>
                <w:rFonts w:ascii="Times New Roman" w:hAnsi="Times New Roman"/>
                <w:noProof/>
                <w:sz w:val="24"/>
              </w:rPr>
              <w:t>60</w:t>
            </w:r>
            <w:r>
              <w:rPr>
                <w:rFonts w:ascii="Times New Roman" w:hAnsi="Times New Roman"/>
                <w:noProof/>
                <w:sz w:val="24"/>
              </w:rPr>
              <w:t xml:space="preserve">/CE a Parlamentului European și a Consiliului și a Directivei </w:t>
            </w:r>
            <w:r w:rsidRPr="00A201D2">
              <w:rPr>
                <w:rFonts w:ascii="Times New Roman" w:hAnsi="Times New Roman"/>
                <w:noProof/>
                <w:sz w:val="24"/>
              </w:rPr>
              <w:t>2006</w:t>
            </w:r>
            <w:r>
              <w:rPr>
                <w:rFonts w:ascii="Times New Roman" w:hAnsi="Times New Roman"/>
                <w:noProof/>
                <w:sz w:val="24"/>
              </w:rPr>
              <w:t>/</w:t>
            </w:r>
            <w:r w:rsidRPr="00A201D2">
              <w:rPr>
                <w:rFonts w:ascii="Times New Roman" w:hAnsi="Times New Roman"/>
                <w:noProof/>
                <w:sz w:val="24"/>
              </w:rPr>
              <w:t>70</w:t>
            </w:r>
            <w:r>
              <w:rPr>
                <w:rFonts w:ascii="Times New Roman" w:hAnsi="Times New Roman"/>
                <w:noProof/>
                <w:sz w:val="24"/>
              </w:rPr>
              <w:t xml:space="preserve">/CE a Comisiei, în Directiva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1153</w:t>
            </w:r>
            <w:r>
              <w:rPr>
                <w:rFonts w:ascii="Times New Roman" w:hAnsi="Times New Roman"/>
                <w:noProof/>
                <w:sz w:val="24"/>
              </w:rPr>
              <w:t xml:space="preserve"> a Parlamentului European și a Consiliului din </w:t>
            </w:r>
            <w:r w:rsidRPr="00A201D2">
              <w:rPr>
                <w:rFonts w:ascii="Times New Roman" w:hAnsi="Times New Roman"/>
                <w:noProof/>
                <w:sz w:val="24"/>
              </w:rPr>
              <w:t>20</w:t>
            </w:r>
            <w:r>
              <w:rPr>
                <w:rFonts w:ascii="Times New Roman" w:hAnsi="Times New Roman"/>
                <w:noProof/>
                <w:sz w:val="24"/>
              </w:rPr>
              <w:t xml:space="preserve"> iunie </w:t>
            </w:r>
            <w:r w:rsidRPr="00A201D2">
              <w:rPr>
                <w:rFonts w:ascii="Times New Roman" w:hAnsi="Times New Roman"/>
                <w:noProof/>
                <w:sz w:val="24"/>
              </w:rPr>
              <w:t>2019</w:t>
            </w:r>
            <w:r>
              <w:rPr>
                <w:rFonts w:ascii="Times New Roman" w:hAnsi="Times New Roman"/>
                <w:noProof/>
                <w:sz w:val="24"/>
              </w:rPr>
              <w:t xml:space="preserve"> de stabilire a normelor de facilitare a utilizării informațiilor financiare și de alt tip în scopul prevenirii, depistării, investigării sau urmăririi penale a anumitor infracțiuni și de abrogare a Deciziei </w:t>
            </w:r>
            <w:r w:rsidRPr="00A201D2">
              <w:rPr>
                <w:rFonts w:ascii="Times New Roman" w:hAnsi="Times New Roman"/>
                <w:noProof/>
                <w:sz w:val="24"/>
              </w:rPr>
              <w:t>2000</w:t>
            </w:r>
            <w:r>
              <w:rPr>
                <w:rFonts w:ascii="Times New Roman" w:hAnsi="Times New Roman"/>
                <w:noProof/>
                <w:sz w:val="24"/>
              </w:rPr>
              <w:t>/</w:t>
            </w:r>
            <w:r w:rsidRPr="00A201D2">
              <w:rPr>
                <w:rFonts w:ascii="Times New Roman" w:hAnsi="Times New Roman"/>
                <w:noProof/>
                <w:sz w:val="24"/>
              </w:rPr>
              <w:t>642</w:t>
            </w:r>
            <w:r>
              <w:rPr>
                <w:rFonts w:ascii="Times New Roman" w:hAnsi="Times New Roman"/>
                <w:noProof/>
                <w:sz w:val="24"/>
              </w:rPr>
              <w:t xml:space="preserve">/JAI a Consiliului și în Directiva (UE)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1640</w:t>
            </w:r>
            <w:r>
              <w:rPr>
                <w:rFonts w:ascii="Times New Roman" w:hAnsi="Times New Roman"/>
                <w:noProof/>
                <w:sz w:val="24"/>
              </w:rPr>
              <w:t xml:space="preserve"> a Parlamentului European și a Consiliului din </w:t>
            </w:r>
            <w:r w:rsidRPr="00A201D2">
              <w:rPr>
                <w:rFonts w:ascii="Times New Roman" w:hAnsi="Times New Roman"/>
                <w:noProof/>
                <w:sz w:val="24"/>
              </w:rPr>
              <w:t>31</w:t>
            </w:r>
            <w:r>
              <w:rPr>
                <w:rFonts w:ascii="Times New Roman" w:hAnsi="Times New Roman"/>
                <w:noProof/>
                <w:sz w:val="24"/>
              </w:rPr>
              <w:t xml:space="preserve"> mai </w:t>
            </w:r>
            <w:r w:rsidRPr="00A201D2">
              <w:rPr>
                <w:rFonts w:ascii="Times New Roman" w:hAnsi="Times New Roman"/>
                <w:noProof/>
                <w:sz w:val="24"/>
              </w:rPr>
              <w:t>2024</w:t>
            </w:r>
            <w:r>
              <w:rPr>
                <w:rFonts w:ascii="Times New Roman" w:hAnsi="Times New Roman"/>
                <w:noProof/>
                <w:sz w:val="24"/>
              </w:rPr>
              <w:t xml:space="preserve"> privind mecanismele care trebuie instituite de statele membre pentru prevenirea utilizării sistemului financiar în scopul spălării banilor sau finanțării terorismului, de modificare a Directivei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1937</w:t>
            </w:r>
            <w:r>
              <w:rPr>
                <w:rFonts w:ascii="Times New Roman" w:hAnsi="Times New Roman"/>
                <w:noProof/>
                <w:sz w:val="24"/>
              </w:rPr>
              <w:t xml:space="preserve"> și de modificare și abrogare a Directivei (UE) </w:t>
            </w:r>
            <w:r w:rsidRPr="00A201D2">
              <w:rPr>
                <w:rFonts w:ascii="Times New Roman" w:hAnsi="Times New Roman"/>
                <w:noProof/>
                <w:sz w:val="24"/>
              </w:rPr>
              <w:t>2015</w:t>
            </w:r>
            <w:r>
              <w:rPr>
                <w:rFonts w:ascii="Times New Roman" w:hAnsi="Times New Roman"/>
                <w:noProof/>
                <w:sz w:val="24"/>
              </w:rPr>
              <w:t>/</w:t>
            </w:r>
            <w:r w:rsidRPr="00A201D2">
              <w:rPr>
                <w:rFonts w:ascii="Times New Roman" w:hAnsi="Times New Roman"/>
                <w:noProof/>
                <w:sz w:val="24"/>
              </w:rPr>
              <w:t>849</w:t>
            </w:r>
            <w:r>
              <w:rPr>
                <w:rFonts w:ascii="Times New Roman" w:hAnsi="Times New Roman"/>
                <w:noProof/>
                <w:sz w:val="24"/>
              </w:rPr>
              <w:t>, care modifică legislația ucraineană în domeniul fiscal, bancar, CSB, al pieței de capital și al serviciilor de plată.</w:t>
            </w:r>
          </w:p>
        </w:tc>
      </w:tr>
      <w:tr w:rsidR="002D607E" w:rsidRPr="0030558C" w14:paraId="0C13898E" w14:textId="77777777" w:rsidTr="35437584">
        <w:tc>
          <w:tcPr>
            <w:tcW w:w="201" w:type="pct"/>
          </w:tcPr>
          <w:p w14:paraId="5EF565BB" w14:textId="5A883F71" w:rsidR="002D607E" w:rsidRPr="0030558C" w:rsidRDefault="00A80A43" w:rsidP="00D11736">
            <w:pPr>
              <w:spacing w:line="276" w:lineRule="auto"/>
              <w:rPr>
                <w:rFonts w:ascii="Times New Roman" w:hAnsi="Times New Roman" w:cs="Times New Roman"/>
                <w:noProof/>
                <w:sz w:val="24"/>
                <w:szCs w:val="24"/>
              </w:rPr>
            </w:pPr>
            <w:r w:rsidRPr="00A201D2">
              <w:rPr>
                <w:rFonts w:ascii="Times New Roman" w:hAnsi="Times New Roman"/>
                <w:noProof/>
                <w:sz w:val="24"/>
              </w:rPr>
              <w:t>4</w:t>
            </w:r>
            <w:r>
              <w:rPr>
                <w:rFonts w:ascii="Times New Roman" w:hAnsi="Times New Roman"/>
                <w:noProof/>
                <w:sz w:val="24"/>
              </w:rPr>
              <w:t>.</w:t>
            </w:r>
            <w:r w:rsidRPr="00A201D2">
              <w:rPr>
                <w:rFonts w:ascii="Times New Roman" w:hAnsi="Times New Roman"/>
                <w:noProof/>
                <w:sz w:val="24"/>
              </w:rPr>
              <w:t>10</w:t>
            </w:r>
          </w:p>
        </w:tc>
        <w:tc>
          <w:tcPr>
            <w:tcW w:w="719" w:type="pct"/>
          </w:tcPr>
          <w:p w14:paraId="75CACE54" w14:textId="4DE52010" w:rsidR="00A80A43" w:rsidRPr="0030558C" w:rsidRDefault="00A80A4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 Măsuri de combatere a spălării banilor.</w:t>
            </w:r>
          </w:p>
          <w:p w14:paraId="074C9965" w14:textId="7D9F35D2" w:rsidR="002D607E" w:rsidRPr="0030558C" w:rsidRDefault="002D607E" w:rsidP="00D11736">
            <w:pPr>
              <w:spacing w:line="276" w:lineRule="auto"/>
              <w:rPr>
                <w:rFonts w:ascii="Times New Roman" w:hAnsi="Times New Roman" w:cs="Times New Roman"/>
                <w:noProof/>
                <w:sz w:val="24"/>
                <w:szCs w:val="24"/>
              </w:rPr>
            </w:pPr>
          </w:p>
        </w:tc>
        <w:tc>
          <w:tcPr>
            <w:tcW w:w="866" w:type="pct"/>
          </w:tcPr>
          <w:p w14:paraId="20A55EBB" w14:textId="2B2D532A" w:rsidR="002D607E" w:rsidRPr="0030558C" w:rsidRDefault="71923B50" w:rsidP="00D11736">
            <w:pPr>
              <w:spacing w:line="276" w:lineRule="auto"/>
              <w:rPr>
                <w:rFonts w:ascii="Times New Roman" w:hAnsi="Times New Roman" w:cs="Times New Roman"/>
                <w:noProof/>
                <w:sz w:val="24"/>
                <w:szCs w:val="24"/>
              </w:rPr>
            </w:pPr>
            <w:r>
              <w:rPr>
                <w:rFonts w:ascii="Times New Roman" w:hAnsi="Times New Roman"/>
                <w:noProof/>
                <w:sz w:val="24"/>
              </w:rPr>
              <w:t>Software-ul și hardware-ul necesare pentru registrul conturilor bancare ale persoanelor fizice și al casetelor de valori bancare personale și registrul conturilor bancare ale entităților juridice sunt operaționale</w:t>
            </w:r>
          </w:p>
        </w:tc>
        <w:tc>
          <w:tcPr>
            <w:tcW w:w="193" w:type="pct"/>
          </w:tcPr>
          <w:p w14:paraId="032FF7C4" w14:textId="672E250E" w:rsidR="002D607E" w:rsidRPr="0030558C" w:rsidRDefault="00A80A4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6240C6C9" w14:textId="4B7B3EEF" w:rsidR="002D607E" w:rsidRPr="0030558C" w:rsidRDefault="00A80A4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2791" w:type="pct"/>
          </w:tcPr>
          <w:p w14:paraId="6A16E9C8" w14:textId="0DA04376" w:rsidR="002D607E" w:rsidRPr="0030558C" w:rsidRDefault="6109F3FC" w:rsidP="00D11736">
            <w:pPr>
              <w:spacing w:line="276" w:lineRule="auto"/>
              <w:rPr>
                <w:rFonts w:ascii="Times New Roman" w:hAnsi="Times New Roman" w:cs="Times New Roman"/>
                <w:noProof/>
                <w:sz w:val="24"/>
                <w:szCs w:val="24"/>
              </w:rPr>
            </w:pPr>
            <w:r>
              <w:rPr>
                <w:rFonts w:ascii="Times New Roman" w:hAnsi="Times New Roman"/>
                <w:noProof/>
                <w:sz w:val="24"/>
              </w:rPr>
              <w:t>Software-ul și hardware-ul necesare pentru registrul conturilor bancare ale persoanelor fizice și al casetelor de valori bancare personale și registrul conturilor bancare ale entităților juridice sunt operaționale.</w:t>
            </w:r>
          </w:p>
        </w:tc>
      </w:tr>
    </w:tbl>
    <w:p w14:paraId="5D486E38" w14:textId="31958E9D" w:rsidR="00D038B0" w:rsidRPr="0030558C" w:rsidRDefault="00D038B0" w:rsidP="00D11736">
      <w:pPr>
        <w:spacing w:after="0"/>
        <w:rPr>
          <w:rFonts w:ascii="Times New Roman" w:hAnsi="Times New Roman" w:cs="Times New Roman"/>
          <w:noProof/>
          <w:sz w:val="24"/>
          <w:szCs w:val="24"/>
        </w:rPr>
      </w:pPr>
      <w:r>
        <w:rPr>
          <w:noProof/>
        </w:rPr>
        <w:br w:type="page"/>
      </w:r>
    </w:p>
    <w:p w14:paraId="26133621" w14:textId="77777777" w:rsidR="00D038B0" w:rsidRPr="0030558C" w:rsidRDefault="00D038B0" w:rsidP="00D11736">
      <w:pPr>
        <w:spacing w:after="0"/>
        <w:rPr>
          <w:rFonts w:ascii="Times New Roman" w:hAnsi="Times New Roman" w:cs="Times New Roman"/>
          <w:noProof/>
          <w:sz w:val="24"/>
          <w:szCs w:val="24"/>
        </w:rPr>
        <w:sectPr w:rsidR="00D038B0" w:rsidRPr="0030558C" w:rsidSect="00892170">
          <w:headerReference w:type="even" r:id="rId132"/>
          <w:headerReference w:type="default" r:id="rId133"/>
          <w:footerReference w:type="even" r:id="rId134"/>
          <w:footerReference w:type="default" r:id="rId135"/>
          <w:headerReference w:type="first" r:id="rId136"/>
          <w:footerReference w:type="first" r:id="rId137"/>
          <w:pgSz w:w="16838" w:h="11906" w:orient="landscape"/>
          <w:pgMar w:top="720" w:right="720" w:bottom="720" w:left="720" w:header="720" w:footer="720" w:gutter="0"/>
          <w:cols w:space="720"/>
          <w:docGrid w:linePitch="360"/>
        </w:sectPr>
      </w:pPr>
    </w:p>
    <w:p w14:paraId="4A105692" w14:textId="74D6BE6B" w:rsidR="00D038B0" w:rsidRPr="0030558C" w:rsidRDefault="00D217C4"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5</w:t>
      </w:r>
      <w:r>
        <w:rPr>
          <w:rFonts w:ascii="Times New Roman" w:hAnsi="Times New Roman"/>
          <w:b/>
          <w:noProof/>
          <w:sz w:val="24"/>
        </w:rPr>
        <w:t>. PIEȚELE FINANCIARE</w:t>
      </w:r>
    </w:p>
    <w:p w14:paraId="6FD5FCEC" w14:textId="77777777" w:rsidR="00D038B0" w:rsidRPr="0030558C" w:rsidRDefault="00D038B0" w:rsidP="00D11736">
      <w:pPr>
        <w:spacing w:after="0"/>
        <w:jc w:val="center"/>
        <w:rPr>
          <w:rFonts w:ascii="Times New Roman" w:hAnsi="Times New Roman" w:cs="Times New Roman"/>
          <w:b/>
          <w:bCs/>
          <w:noProof/>
          <w:sz w:val="24"/>
          <w:szCs w:val="24"/>
        </w:rPr>
      </w:pPr>
    </w:p>
    <w:p w14:paraId="47A34477" w14:textId="77777777" w:rsidR="00014F0F" w:rsidRPr="0030558C" w:rsidRDefault="00D038B0" w:rsidP="00D11736">
      <w:pPr>
        <w:spacing w:after="0"/>
        <w:jc w:val="both"/>
        <w:rPr>
          <w:rFonts w:ascii="Times New Roman" w:hAnsi="Times New Roman" w:cs="Times New Roman"/>
          <w:b/>
          <w:bCs/>
          <w:noProof/>
          <w:sz w:val="24"/>
          <w:szCs w:val="24"/>
        </w:rPr>
      </w:pPr>
      <w:r>
        <w:rPr>
          <w:rFonts w:ascii="Times New Roman" w:hAnsi="Times New Roman"/>
          <w:noProof/>
          <w:sz w:val="24"/>
        </w:rPr>
        <w:t xml:space="preserve"> </w:t>
      </w:r>
      <w:r w:rsidRPr="00A201D2">
        <w:rPr>
          <w:rFonts w:ascii="Times New Roman" w:hAnsi="Times New Roman"/>
          <w:b/>
          <w:noProof/>
          <w:sz w:val="24"/>
        </w:rPr>
        <w:t>1</w:t>
      </w:r>
      <w:r>
        <w:rPr>
          <w:rFonts w:ascii="Times New Roman" w:hAnsi="Times New Roman"/>
          <w:b/>
          <w:noProof/>
          <w:sz w:val="24"/>
        </w:rPr>
        <w:t>. Descrierea reformelor și a investițiilor</w:t>
      </w:r>
    </w:p>
    <w:p w14:paraId="1655F091" w14:textId="7BE05102" w:rsidR="00C922ED" w:rsidRPr="0030558C" w:rsidRDefault="00014F0F" w:rsidP="00D11736">
      <w:pPr>
        <w:jc w:val="both"/>
        <w:rPr>
          <w:rFonts w:ascii="Times New Roman" w:hAnsi="Times New Roman" w:cs="Times New Roman"/>
          <w:noProof/>
          <w:sz w:val="24"/>
          <w:szCs w:val="24"/>
        </w:rPr>
      </w:pPr>
      <w:r>
        <w:rPr>
          <w:rFonts w:ascii="Times New Roman" w:hAnsi="Times New Roman"/>
          <w:noProof/>
          <w:sz w:val="24"/>
        </w:rPr>
        <w:t>Obiectivul acestui capitol este de a valorifica potențialul sectorului financiar al Ucrainei de a stimula creșterea economică și de a sprijini redresarea, prin monitorizarea sănătății sectorului bancar în vederea menținerii stabilității financiare, prin consolidarea cadrului de reglementare în procesul de aliniere la standardele UE, prin eliminarea creditelor neperformante și prin îmbunătățirea reglementării piețelor de capital.</w:t>
      </w:r>
    </w:p>
    <w:p w14:paraId="409538BD" w14:textId="77777777" w:rsidR="001852EF" w:rsidRPr="0030558C" w:rsidRDefault="001852EF" w:rsidP="00D11736">
      <w:pPr>
        <w:jc w:val="both"/>
        <w:rPr>
          <w:rFonts w:ascii="Times New Roman" w:hAnsi="Times New Roman" w:cs="Times New Roman"/>
          <w:noProof/>
          <w:sz w:val="24"/>
          <w:szCs w:val="24"/>
        </w:rPr>
      </w:pPr>
    </w:p>
    <w:p w14:paraId="16657047" w14:textId="77777777" w:rsidR="00014F0F" w:rsidRPr="0030558C" w:rsidRDefault="00014F0F"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1</w:t>
      </w:r>
      <w:r>
        <w:rPr>
          <w:rFonts w:ascii="Times New Roman" w:hAnsi="Times New Roman"/>
          <w:noProof/>
          <w:sz w:val="24"/>
          <w:u w:val="single"/>
        </w:rPr>
        <w:t>. Evaluarea sectorului bancar</w:t>
      </w:r>
    </w:p>
    <w:p w14:paraId="4C911CFF" w14:textId="0049B7C6"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reveni la procesul de evaluare periodică, de a identifica potențialele vulnerabilități din cadrul băncilor majore și de a asigura reziliența sistemului bancar din Ucraina. </w:t>
      </w:r>
    </w:p>
    <w:p w14:paraId="76124E3B" w14:textId="77777777" w:rsidR="00014F0F" w:rsidRPr="0030558C" w:rsidRDefault="00014F0F" w:rsidP="00D11736">
      <w:pPr>
        <w:spacing w:after="0"/>
        <w:jc w:val="both"/>
        <w:rPr>
          <w:rFonts w:ascii="Times New Roman" w:hAnsi="Times New Roman" w:cs="Times New Roman"/>
          <w:noProof/>
          <w:sz w:val="24"/>
          <w:szCs w:val="24"/>
        </w:rPr>
      </w:pPr>
    </w:p>
    <w:p w14:paraId="37502758" w14:textId="344B4774"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Reforma cuprinde o singură etapă. Banca Națională a Ucrainei efectuează o evaluare a rezilienței celor mai mari bănci, ceea ce presupune printre altele simulări de criză în cadrul scenariului nefavorabil, precum și o evaluare independentă a calității activelor.</w:t>
      </w:r>
    </w:p>
    <w:p w14:paraId="190222D4" w14:textId="77777777" w:rsidR="00014F0F" w:rsidRPr="0030558C" w:rsidRDefault="00014F0F" w:rsidP="00D11736">
      <w:pPr>
        <w:spacing w:after="0"/>
        <w:jc w:val="both"/>
        <w:rPr>
          <w:rFonts w:ascii="Times New Roman" w:hAnsi="Times New Roman" w:cs="Times New Roman"/>
          <w:noProof/>
          <w:sz w:val="24"/>
          <w:szCs w:val="24"/>
        </w:rPr>
      </w:pPr>
    </w:p>
    <w:p w14:paraId="01FED9EA" w14:textId="4700F96B"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1</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 xml:space="preserve">. </w:t>
      </w:r>
    </w:p>
    <w:p w14:paraId="28FA90A5" w14:textId="77777777" w:rsidR="00014F0F" w:rsidRPr="0030558C" w:rsidRDefault="00014F0F" w:rsidP="00D11736">
      <w:pPr>
        <w:spacing w:after="0"/>
        <w:jc w:val="both"/>
        <w:rPr>
          <w:rFonts w:ascii="Times New Roman" w:hAnsi="Times New Roman" w:cs="Times New Roman"/>
          <w:noProof/>
          <w:sz w:val="24"/>
          <w:szCs w:val="24"/>
        </w:rPr>
      </w:pPr>
    </w:p>
    <w:p w14:paraId="2E29A55A" w14:textId="77777777" w:rsidR="005176B5" w:rsidRPr="0030558C" w:rsidRDefault="005176B5" w:rsidP="00D11736">
      <w:pPr>
        <w:spacing w:after="0"/>
        <w:jc w:val="both"/>
        <w:rPr>
          <w:rFonts w:ascii="Times New Roman" w:hAnsi="Times New Roman" w:cs="Times New Roman"/>
          <w:noProof/>
          <w:sz w:val="24"/>
          <w:szCs w:val="24"/>
        </w:rPr>
      </w:pPr>
    </w:p>
    <w:p w14:paraId="2F8BCAFC" w14:textId="77777777" w:rsidR="00014F0F" w:rsidRPr="0030558C" w:rsidRDefault="00014F0F"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2</w:t>
      </w:r>
      <w:r>
        <w:rPr>
          <w:rFonts w:ascii="Times New Roman" w:hAnsi="Times New Roman"/>
          <w:noProof/>
          <w:sz w:val="24"/>
          <w:u w:val="single"/>
        </w:rPr>
        <w:t>. Reducerea participării statului în sectorul bancar</w:t>
      </w:r>
    </w:p>
    <w:p w14:paraId="20F6E324" w14:textId="0B6D5444"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stabili principiile pentru vânzarea băncilor deținute de stat și strategia de reducere treptată a participării statului în sectorul bancar. </w:t>
      </w:r>
    </w:p>
    <w:p w14:paraId="3A749B65" w14:textId="77777777" w:rsidR="00014F0F" w:rsidRPr="0030558C" w:rsidRDefault="00014F0F" w:rsidP="00D11736">
      <w:pPr>
        <w:spacing w:after="0"/>
        <w:jc w:val="both"/>
        <w:rPr>
          <w:rFonts w:ascii="Times New Roman" w:hAnsi="Times New Roman" w:cs="Times New Roman"/>
          <w:noProof/>
          <w:sz w:val="24"/>
          <w:szCs w:val="24"/>
        </w:rPr>
      </w:pPr>
    </w:p>
    <w:p w14:paraId="267A37D4" w14:textId="7C4678BC" w:rsidR="00014F0F" w:rsidRPr="0030558C" w:rsidRDefault="00014F0F" w:rsidP="00D11736">
      <w:pPr>
        <w:spacing w:after="0"/>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Reforma cuprinde două etape. În primul rând, o legislație actualizată stabilește principii directoare pentru vânzarea diferitelor participații în cadrul băncilor deținute de stat, oferind în același timp flexibilitate pentru achiziționarea integrală. În al doilea rând, se adoptă o strategie care pregătește scăderea treptată a participării statului în cadrul acestor bănci.</w:t>
      </w:r>
    </w:p>
    <w:p w14:paraId="39BC7417" w14:textId="77777777" w:rsidR="00014F0F" w:rsidRPr="0030558C" w:rsidRDefault="00014F0F" w:rsidP="00D11736">
      <w:pPr>
        <w:spacing w:after="0"/>
        <w:jc w:val="both"/>
        <w:rPr>
          <w:rFonts w:ascii="Times New Roman" w:eastAsia="Calibri" w:hAnsi="Times New Roman" w:cs="Times New Roman"/>
          <w:noProof/>
          <w:kern w:val="2"/>
          <w:sz w:val="24"/>
          <w:szCs w:val="24"/>
          <w14:ligatures w14:val="standardContextual"/>
        </w:rPr>
      </w:pPr>
    </w:p>
    <w:p w14:paraId="0DBE796A" w14:textId="3692C1CD"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w:t>
      </w:r>
    </w:p>
    <w:p w14:paraId="5F448FED" w14:textId="77777777" w:rsidR="00014F0F" w:rsidRPr="0030558C" w:rsidRDefault="00014F0F" w:rsidP="00D11736">
      <w:pPr>
        <w:spacing w:after="0"/>
        <w:jc w:val="both"/>
        <w:rPr>
          <w:rFonts w:ascii="Times New Roman" w:hAnsi="Times New Roman" w:cs="Times New Roman"/>
          <w:noProof/>
          <w:sz w:val="24"/>
          <w:szCs w:val="24"/>
        </w:rPr>
      </w:pPr>
    </w:p>
    <w:p w14:paraId="753F2156" w14:textId="77777777" w:rsidR="005176B5" w:rsidRPr="0030558C" w:rsidRDefault="005176B5" w:rsidP="00D11736">
      <w:pPr>
        <w:spacing w:after="0"/>
        <w:jc w:val="both"/>
        <w:rPr>
          <w:rFonts w:ascii="Times New Roman" w:hAnsi="Times New Roman" w:cs="Times New Roman"/>
          <w:noProof/>
          <w:sz w:val="24"/>
          <w:szCs w:val="24"/>
        </w:rPr>
      </w:pPr>
    </w:p>
    <w:p w14:paraId="64526EAE" w14:textId="77777777" w:rsidR="00014F0F" w:rsidRPr="0030558C" w:rsidRDefault="00014F0F"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3</w:t>
      </w:r>
      <w:r>
        <w:rPr>
          <w:rFonts w:ascii="Times New Roman" w:hAnsi="Times New Roman"/>
          <w:noProof/>
          <w:sz w:val="24"/>
          <w:u w:val="single"/>
        </w:rPr>
        <w:t>. Eliminarea mai bună a creditelor neperformante</w:t>
      </w:r>
    </w:p>
    <w:p w14:paraId="496D0584" w14:textId="1F64CFD6"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îmbunătăți eliminarea creditelor neperformante (CN). </w:t>
      </w:r>
    </w:p>
    <w:p w14:paraId="76797FE7" w14:textId="77777777" w:rsidR="00014F0F" w:rsidRPr="0030558C" w:rsidRDefault="00014F0F" w:rsidP="00D11736">
      <w:pPr>
        <w:spacing w:after="0"/>
        <w:jc w:val="both"/>
        <w:rPr>
          <w:rFonts w:ascii="Times New Roman" w:hAnsi="Times New Roman" w:cs="Times New Roman"/>
          <w:noProof/>
          <w:sz w:val="24"/>
          <w:szCs w:val="24"/>
        </w:rPr>
      </w:pPr>
    </w:p>
    <w:p w14:paraId="2E2CB0CA" w14:textId="23BF512F"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Reforma cuprinde două etape. În primul rând, Ucraina adoptă o strategie de eliminare a creditelor neperformante, punând accentul pe cerințele prudențiale și pe îmbunătățirea cadrului de restructurare și eliminare a creditelor neperformante. În al doilea rând, se adoptă modificările legislative ulterioare ale legilor relevante, pentru a aborda recomandările strategiei.</w:t>
      </w:r>
    </w:p>
    <w:p w14:paraId="0386F035" w14:textId="77777777" w:rsidR="00014F0F" w:rsidRPr="0030558C" w:rsidRDefault="00014F0F" w:rsidP="00D11736">
      <w:pPr>
        <w:spacing w:after="0"/>
        <w:jc w:val="both"/>
        <w:rPr>
          <w:rFonts w:ascii="Times New Roman" w:hAnsi="Times New Roman" w:cs="Times New Roman"/>
          <w:noProof/>
          <w:sz w:val="24"/>
          <w:szCs w:val="24"/>
        </w:rPr>
      </w:pPr>
    </w:p>
    <w:p w14:paraId="6AB9C4EB" w14:textId="2EA8A106"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2</w:t>
      </w:r>
      <w:r>
        <w:rPr>
          <w:rFonts w:ascii="Times New Roman" w:hAnsi="Times New Roman"/>
          <w:noProof/>
          <w:sz w:val="24"/>
        </w:rPr>
        <w:t> </w:t>
      </w:r>
      <w:r w:rsidRPr="00A201D2">
        <w:rPr>
          <w:rFonts w:ascii="Times New Roman" w:hAnsi="Times New Roman"/>
          <w:noProof/>
          <w:sz w:val="24"/>
        </w:rPr>
        <w:t>2026</w:t>
      </w:r>
      <w:r>
        <w:rPr>
          <w:rFonts w:ascii="Times New Roman" w:hAnsi="Times New Roman"/>
          <w:noProof/>
          <w:sz w:val="24"/>
        </w:rPr>
        <w:t>.</w:t>
      </w:r>
    </w:p>
    <w:p w14:paraId="73C456E4" w14:textId="77777777" w:rsidR="00014F0F" w:rsidRPr="0030558C" w:rsidRDefault="00014F0F" w:rsidP="00D11736">
      <w:pPr>
        <w:spacing w:after="0"/>
        <w:jc w:val="both"/>
        <w:rPr>
          <w:rFonts w:ascii="Times New Roman" w:hAnsi="Times New Roman" w:cs="Times New Roman"/>
          <w:noProof/>
          <w:sz w:val="24"/>
          <w:szCs w:val="24"/>
        </w:rPr>
      </w:pPr>
    </w:p>
    <w:p w14:paraId="10C12E38" w14:textId="77777777" w:rsidR="005176B5" w:rsidRPr="0030558C" w:rsidRDefault="005176B5" w:rsidP="00D11736">
      <w:pPr>
        <w:spacing w:after="0"/>
        <w:jc w:val="both"/>
        <w:rPr>
          <w:rFonts w:ascii="Times New Roman" w:hAnsi="Times New Roman" w:cs="Times New Roman"/>
          <w:noProof/>
          <w:sz w:val="24"/>
          <w:szCs w:val="24"/>
        </w:rPr>
      </w:pPr>
    </w:p>
    <w:p w14:paraId="4E465BC5" w14:textId="28B8876A" w:rsidR="00014F0F" w:rsidRPr="0030558C" w:rsidRDefault="00014F0F" w:rsidP="00D11736">
      <w:pPr>
        <w:spacing w:after="0"/>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4</w:t>
      </w:r>
      <w:r>
        <w:rPr>
          <w:rFonts w:ascii="Times New Roman" w:hAnsi="Times New Roman"/>
          <w:noProof/>
          <w:sz w:val="24"/>
          <w:u w:val="single"/>
        </w:rPr>
        <w:t>. Îmbunătățirea capacității autorității de supraveghere financiară</w:t>
      </w:r>
    </w:p>
    <w:p w14:paraId="7C3B609E" w14:textId="0D3B72DA"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îmbunătăți reglementarea de către stat a piețelor de capital și a piețelor organizate de mărfuri.</w:t>
      </w:r>
    </w:p>
    <w:p w14:paraId="0CF67541" w14:textId="77777777" w:rsidR="00014F0F" w:rsidRPr="0030558C" w:rsidRDefault="00014F0F" w:rsidP="00D11736">
      <w:pPr>
        <w:spacing w:after="0"/>
        <w:jc w:val="both"/>
        <w:rPr>
          <w:rFonts w:ascii="Times New Roman" w:hAnsi="Times New Roman" w:cs="Times New Roman"/>
          <w:noProof/>
          <w:sz w:val="24"/>
          <w:szCs w:val="24"/>
        </w:rPr>
      </w:pPr>
    </w:p>
    <w:p w14:paraId="65FCE8CC" w14:textId="445E968B" w:rsidR="00014F0F" w:rsidRPr="0030558C"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o singură etapă. Aceasta implică intrarea în vigoare a legii privind îmbunătățirea reglementării de către stat a piețelor de capital și a piețelor organizate de mărfuri, aliniată la standardele Organizației Internaționale a Comisiilor de Valori Mobiliare (IOSCO). </w:t>
      </w:r>
    </w:p>
    <w:p w14:paraId="327BBE11" w14:textId="77777777" w:rsidR="00014F0F" w:rsidRPr="0030558C" w:rsidRDefault="00014F0F" w:rsidP="00D11736">
      <w:pPr>
        <w:spacing w:after="0"/>
        <w:jc w:val="both"/>
        <w:rPr>
          <w:rFonts w:ascii="Times New Roman" w:hAnsi="Times New Roman" w:cs="Times New Roman"/>
          <w:noProof/>
          <w:sz w:val="24"/>
          <w:szCs w:val="24"/>
        </w:rPr>
      </w:pPr>
    </w:p>
    <w:p w14:paraId="4F892B9D" w14:textId="1FE4421E" w:rsidR="00892170" w:rsidRPr="0030558C" w:rsidRDefault="00014F0F" w:rsidP="00D11736">
      <w:pPr>
        <w:spacing w:after="0"/>
        <w:jc w:val="both"/>
        <w:rPr>
          <w:rFonts w:ascii="Times New Roman" w:hAnsi="Times New Roman" w:cs="Times New Roman"/>
          <w:noProof/>
          <w:sz w:val="24"/>
          <w:szCs w:val="24"/>
        </w:rPr>
        <w:sectPr w:rsidR="00892170" w:rsidRPr="0030558C" w:rsidSect="00892170">
          <w:headerReference w:type="even" r:id="rId138"/>
          <w:headerReference w:type="default" r:id="rId139"/>
          <w:footerReference w:type="even" r:id="rId140"/>
          <w:footerReference w:type="default" r:id="rId141"/>
          <w:headerReference w:type="first" r:id="rId142"/>
          <w:footerReference w:type="first" r:id="rId143"/>
          <w:pgSz w:w="11906" w:h="16838"/>
          <w:pgMar w:top="1440" w:right="1440" w:bottom="1440" w:left="1440" w:header="720" w:footer="720" w:gutter="0"/>
          <w:cols w:space="720"/>
          <w:docGrid w:linePitch="360"/>
        </w:sect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2025</w:t>
      </w:r>
      <w:r>
        <w:rPr>
          <w:rFonts w:ascii="Times New Roman" w:hAnsi="Times New Roman"/>
          <w:noProof/>
          <w:sz w:val="24"/>
        </w:rPr>
        <w:t>.</w:t>
      </w:r>
    </w:p>
    <w:p w14:paraId="23E5B250" w14:textId="5C5B056B" w:rsidR="00D038B0" w:rsidRPr="0030558C" w:rsidRDefault="00D038B0"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1C3714" w:rsidRPr="0030558C" w14:paraId="7BE93603" w14:textId="77777777" w:rsidTr="67C228C1">
        <w:tc>
          <w:tcPr>
            <w:tcW w:w="201" w:type="pct"/>
            <w:shd w:val="clear" w:color="auto" w:fill="D9D9D9" w:themeFill="background1" w:themeFillShade="D9"/>
            <w:vAlign w:val="center"/>
          </w:tcPr>
          <w:p w14:paraId="3DF65B23" w14:textId="1FC53184"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51" w:type="pct"/>
            <w:shd w:val="clear" w:color="auto" w:fill="D9D9D9" w:themeFill="background1" w:themeFillShade="D9"/>
            <w:vAlign w:val="center"/>
          </w:tcPr>
          <w:p w14:paraId="2F1330C5" w14:textId="5DF01859"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34" w:type="pct"/>
            <w:shd w:val="clear" w:color="auto" w:fill="D9D9D9" w:themeFill="background1" w:themeFillShade="D9"/>
            <w:vAlign w:val="center"/>
          </w:tcPr>
          <w:p w14:paraId="0E42D45B" w14:textId="435BE15C"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23" w:type="pct"/>
            <w:gridSpan w:val="2"/>
            <w:shd w:val="clear" w:color="auto" w:fill="D9D9D9" w:themeFill="background1" w:themeFillShade="D9"/>
            <w:vAlign w:val="center"/>
          </w:tcPr>
          <w:p w14:paraId="34D951EB" w14:textId="01D19E03"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10287A51" w14:textId="742A23F3" w:rsidR="001C3714" w:rsidRPr="0030558C"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D038B0" w:rsidRPr="0030558C" w14:paraId="7279E1F3" w14:textId="77777777" w:rsidTr="67C228C1">
        <w:tc>
          <w:tcPr>
            <w:tcW w:w="201" w:type="pct"/>
          </w:tcPr>
          <w:p w14:paraId="6A153C79" w14:textId="2ED8530D" w:rsidR="00D038B0" w:rsidRPr="0030558C" w:rsidRDefault="00D217C4" w:rsidP="00D11736">
            <w:pPr>
              <w:spacing w:line="276" w:lineRule="auto"/>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1</w:t>
            </w:r>
          </w:p>
        </w:tc>
        <w:tc>
          <w:tcPr>
            <w:tcW w:w="651" w:type="pct"/>
          </w:tcPr>
          <w:p w14:paraId="440B4EE5" w14:textId="77777777" w:rsidR="00D038B0" w:rsidRPr="0030558C" w:rsidRDefault="00CA162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4BBDE997" w14:textId="00DE87B4" w:rsidR="00CA1623" w:rsidRPr="0030558C" w:rsidRDefault="00CA1623" w:rsidP="00D11736">
            <w:pPr>
              <w:spacing w:line="276" w:lineRule="auto"/>
              <w:rPr>
                <w:rFonts w:ascii="Times New Roman" w:hAnsi="Times New Roman" w:cs="Times New Roman"/>
                <w:noProof/>
                <w:sz w:val="24"/>
                <w:szCs w:val="24"/>
              </w:rPr>
            </w:pPr>
            <w:r>
              <w:rPr>
                <w:rFonts w:ascii="Times New Roman" w:hAnsi="Times New Roman"/>
                <w:noProof/>
                <w:sz w:val="24"/>
              </w:rPr>
              <w:t>Evaluarea sectorului bancar</w:t>
            </w:r>
          </w:p>
        </w:tc>
        <w:tc>
          <w:tcPr>
            <w:tcW w:w="934" w:type="pct"/>
          </w:tcPr>
          <w:p w14:paraId="4FB72B75" w14:textId="6173CEC1" w:rsidR="00D038B0" w:rsidRPr="0030558C" w:rsidRDefault="00BA5435"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evaluării rezilienței din sistemul bancar </w:t>
            </w:r>
          </w:p>
        </w:tc>
        <w:tc>
          <w:tcPr>
            <w:tcW w:w="193" w:type="pct"/>
          </w:tcPr>
          <w:p w14:paraId="410B0D08" w14:textId="08F50CAA" w:rsidR="00D038B0" w:rsidRPr="0030558C" w:rsidRDefault="00381AC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5FFFCA77" w14:textId="1CB2EC19" w:rsidR="00D038B0" w:rsidRPr="0030558C" w:rsidRDefault="00381AC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730719E9" w14:textId="538D5FB8" w:rsidR="00D038B0" w:rsidRPr="0030558C" w:rsidRDefault="5F3429CE"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Banca Națională a Ucrainei (BNU) publică evaluarea rezilienței celor mai mari bănci (ca număr de active) din sistemul bancar, ceea ce presupune printre altele simulări de criză în cadrul scenariului nefavorabil, precum și rezultatele unei evaluări independente a calității activelor în cazul în care condițiile permit efectuarea acesteia.</w:t>
            </w:r>
          </w:p>
        </w:tc>
      </w:tr>
      <w:tr w:rsidR="00B94981" w:rsidRPr="0030558C" w14:paraId="5C5DDFCB" w14:textId="77777777" w:rsidTr="67C228C1">
        <w:tc>
          <w:tcPr>
            <w:tcW w:w="201" w:type="pct"/>
          </w:tcPr>
          <w:p w14:paraId="48DE0D1B" w14:textId="064BE24B" w:rsidR="00B94981" w:rsidRPr="0030558C" w:rsidRDefault="00D217C4" w:rsidP="00D11736">
            <w:pPr>
              <w:spacing w:line="276" w:lineRule="auto"/>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2</w:t>
            </w:r>
          </w:p>
        </w:tc>
        <w:tc>
          <w:tcPr>
            <w:tcW w:w="651" w:type="pct"/>
          </w:tcPr>
          <w:p w14:paraId="6A417D69" w14:textId="77777777" w:rsidR="00B94981" w:rsidRPr="0030558C" w:rsidRDefault="00F33EE8"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09A998F5" w14:textId="761CDF8D" w:rsidR="00F33EE8" w:rsidRPr="0030558C" w:rsidRDefault="005E4FE2" w:rsidP="00D11736">
            <w:pPr>
              <w:spacing w:line="276" w:lineRule="auto"/>
              <w:rPr>
                <w:rFonts w:ascii="Times New Roman" w:hAnsi="Times New Roman" w:cs="Times New Roman"/>
                <w:noProof/>
                <w:sz w:val="24"/>
                <w:szCs w:val="24"/>
              </w:rPr>
            </w:pPr>
            <w:r>
              <w:rPr>
                <w:rFonts w:ascii="Times New Roman" w:hAnsi="Times New Roman"/>
                <w:noProof/>
                <w:sz w:val="24"/>
              </w:rPr>
              <w:t>Reducerea participării statului în sectorul bancar</w:t>
            </w:r>
          </w:p>
        </w:tc>
        <w:tc>
          <w:tcPr>
            <w:tcW w:w="934" w:type="pct"/>
          </w:tcPr>
          <w:p w14:paraId="4A5DA1CE" w14:textId="4EC93C92" w:rsidR="00B94981" w:rsidRPr="0030558C" w:rsidRDefault="00EB625F"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principiile vânzării băncilor deținute de stat</w:t>
            </w:r>
          </w:p>
        </w:tc>
        <w:tc>
          <w:tcPr>
            <w:tcW w:w="193" w:type="pct"/>
          </w:tcPr>
          <w:p w14:paraId="05153B86" w14:textId="38DE455A" w:rsidR="00B94981" w:rsidRPr="0030558C" w:rsidRDefault="007429A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1A99356F" w14:textId="421767FC" w:rsidR="00B94981" w:rsidRPr="0030558C" w:rsidRDefault="1F22EDF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02A3AE2F" w14:textId="4B7E3AD4" w:rsidR="00B94981" w:rsidRPr="0030558C" w:rsidRDefault="0002036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actualizate privind vânzarea băncilor deținute de stat, și anume Legea nr. </w:t>
            </w:r>
            <w:r w:rsidRPr="00A201D2">
              <w:rPr>
                <w:rFonts w:ascii="Times New Roman" w:hAnsi="Times New Roman"/>
                <w:noProof/>
                <w:sz w:val="24"/>
              </w:rPr>
              <w:t>4524</w:t>
            </w:r>
            <w:r>
              <w:rPr>
                <w:rFonts w:ascii="Times New Roman" w:hAnsi="Times New Roman"/>
                <w:noProof/>
                <w:sz w:val="24"/>
              </w:rPr>
              <w:t xml:space="preserve">-VI din </w:t>
            </w:r>
            <w:r w:rsidRPr="00A201D2">
              <w:rPr>
                <w:rFonts w:ascii="Times New Roman" w:hAnsi="Times New Roman"/>
                <w:noProof/>
                <w:sz w:val="24"/>
              </w:rPr>
              <w:t>2012</w:t>
            </w:r>
            <w:r>
              <w:rPr>
                <w:rFonts w:ascii="Times New Roman" w:hAnsi="Times New Roman"/>
                <w:noProof/>
                <w:sz w:val="24"/>
              </w:rPr>
              <w:t xml:space="preserve"> a Ucrainei „privind cesionarea participațiilor deținute de stat în capitalul social al băncilor care au făcut obiectul recapitalizării de către stat”. Legislația revizuită ar trebui să faciliteze vânzarea diferitelor participații în băncile deținute de stat, oferind în același timp flexibilitate pentru achiziționarea integrală. Principiile fundamentale care stau la baza vânzării băncilor deținute de stat vor fi dezvoltate prin discuții în colaborare și în consens cu donatorii internaționali.</w:t>
            </w:r>
          </w:p>
        </w:tc>
      </w:tr>
      <w:tr w:rsidR="00B94981" w:rsidRPr="0030558C" w14:paraId="6248E08D" w14:textId="77777777" w:rsidTr="67C228C1">
        <w:tc>
          <w:tcPr>
            <w:tcW w:w="201" w:type="pct"/>
          </w:tcPr>
          <w:p w14:paraId="185F5AB9" w14:textId="4904EEE0" w:rsidR="00B94981" w:rsidRPr="0030558C" w:rsidRDefault="00D217C4" w:rsidP="00D11736">
            <w:pPr>
              <w:spacing w:line="276" w:lineRule="auto"/>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3</w:t>
            </w:r>
          </w:p>
        </w:tc>
        <w:tc>
          <w:tcPr>
            <w:tcW w:w="651" w:type="pct"/>
          </w:tcPr>
          <w:p w14:paraId="7AD8BFFF" w14:textId="77777777" w:rsidR="00977FAB" w:rsidRPr="0030558C" w:rsidRDefault="00977FAB"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1D282BDF" w14:textId="32D6C40A" w:rsidR="00B94981" w:rsidRPr="0030558C" w:rsidRDefault="00977FAB" w:rsidP="00D11736">
            <w:pPr>
              <w:spacing w:line="276" w:lineRule="auto"/>
              <w:rPr>
                <w:rFonts w:ascii="Times New Roman" w:hAnsi="Times New Roman" w:cs="Times New Roman"/>
                <w:noProof/>
                <w:sz w:val="24"/>
                <w:szCs w:val="24"/>
              </w:rPr>
            </w:pPr>
            <w:r>
              <w:rPr>
                <w:rFonts w:ascii="Times New Roman" w:hAnsi="Times New Roman"/>
                <w:noProof/>
                <w:sz w:val="24"/>
              </w:rPr>
              <w:t>Reducerea participării statului în sectorul bancar</w:t>
            </w:r>
          </w:p>
        </w:tc>
        <w:tc>
          <w:tcPr>
            <w:tcW w:w="934" w:type="pct"/>
          </w:tcPr>
          <w:p w14:paraId="2927DA7D" w14:textId="44A3B520" w:rsidR="00B94981" w:rsidRPr="0030558C" w:rsidRDefault="005E4FE2"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reducere treptată a participării statului în sectorul bancar</w:t>
            </w:r>
          </w:p>
        </w:tc>
        <w:tc>
          <w:tcPr>
            <w:tcW w:w="193" w:type="pct"/>
          </w:tcPr>
          <w:p w14:paraId="78F5A408" w14:textId="41E91241" w:rsidR="00B94981" w:rsidRPr="0030558C"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02A2B0B6" w14:textId="163972A6" w:rsidR="00B94981" w:rsidRPr="0030558C" w:rsidRDefault="00D217C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4D9010F9" w14:textId="191A07A3" w:rsidR="00C46042" w:rsidRPr="0030558C" w:rsidRDefault="00020362" w:rsidP="00D11736">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 xml:space="preserve">Adoptarea unei hotărâri de guvern sau a altui act juridic al guvernului privind adoptarea strategiei de reformă pentru băncile deținute de stat, care prevede o reducere treptată a participării statului în sectorul bancar. </w:t>
            </w:r>
            <w:r>
              <w:rPr>
                <w:rFonts w:ascii="Times New Roman" w:hAnsi="Times New Roman"/>
                <w:noProof/>
                <w:color w:val="000000"/>
                <w:sz w:val="24"/>
              </w:rPr>
              <w:t>Strategia se axează pe următoarele domenii principale:</w:t>
            </w:r>
          </w:p>
          <w:p w14:paraId="2AE7FD12" w14:textId="74F78F9F" w:rsidR="00C46042" w:rsidRPr="0030558C" w:rsidRDefault="00CF7AFD"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sănătatea și stabilitatea financiară;</w:t>
            </w:r>
          </w:p>
          <w:p w14:paraId="20E46280" w14:textId="02E83F2D" w:rsidR="00C46042" w:rsidRPr="0030558C"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gestionarea creditelor neperformante;</w:t>
            </w:r>
          </w:p>
          <w:p w14:paraId="74A37C7F" w14:textId="56138C54" w:rsidR="00C46042" w:rsidRPr="0030558C"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atenuarea riscurilor fiscale;</w:t>
            </w:r>
          </w:p>
          <w:p w14:paraId="3EEC1696" w14:textId="427AA5DC" w:rsidR="00C46042" w:rsidRPr="0030558C"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consolidarea guvernanței bancare și a eficienței operaționale;</w:t>
            </w:r>
          </w:p>
          <w:p w14:paraId="3661D583" w14:textId="252E0BBD" w:rsidR="00B94981" w:rsidRPr="0030558C" w:rsidRDefault="00C46042"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sz w:val="24"/>
              </w:rPr>
              <w:t>- creșterea valorii băncilor, viabilitatea pe termen lung și măsuri de privatizare (dacă este cazul).</w:t>
            </w:r>
          </w:p>
        </w:tc>
      </w:tr>
      <w:tr w:rsidR="00011660" w:rsidRPr="0030558C" w14:paraId="7A4C98FA" w14:textId="77777777" w:rsidTr="67C228C1">
        <w:trPr>
          <w:trHeight w:val="300"/>
        </w:trPr>
        <w:tc>
          <w:tcPr>
            <w:tcW w:w="201" w:type="pct"/>
          </w:tcPr>
          <w:p w14:paraId="6F264414" w14:textId="479B4440" w:rsidR="00011660" w:rsidRPr="0030558C" w:rsidRDefault="00011660" w:rsidP="00D11736">
            <w:pPr>
              <w:spacing w:line="276" w:lineRule="auto"/>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4</w:t>
            </w:r>
          </w:p>
        </w:tc>
        <w:tc>
          <w:tcPr>
            <w:tcW w:w="651" w:type="pct"/>
          </w:tcPr>
          <w:p w14:paraId="65F9843F" w14:textId="5A0BEF88" w:rsidR="00011660" w:rsidRPr="0030558C"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2A0E9FD7" w14:textId="3A835D84" w:rsidR="00C322E6" w:rsidRPr="0030558C"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Eliminarea mai bună a creditelor neperformante</w:t>
            </w:r>
          </w:p>
        </w:tc>
        <w:tc>
          <w:tcPr>
            <w:tcW w:w="934" w:type="pct"/>
          </w:tcPr>
          <w:p w14:paraId="0E16B63A" w14:textId="5827D632" w:rsidR="00011660" w:rsidRPr="0030558C"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eliminare a creditelor neperformante</w:t>
            </w:r>
          </w:p>
        </w:tc>
        <w:tc>
          <w:tcPr>
            <w:tcW w:w="193" w:type="pct"/>
          </w:tcPr>
          <w:p w14:paraId="18598E9D" w14:textId="3CEDFEB3" w:rsidR="00011660" w:rsidRPr="0030558C"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3EC0D1B6" w14:textId="018214CE" w:rsidR="00011660" w:rsidRPr="0030558C" w:rsidRDefault="008F18B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56F7BE72" w14:textId="16A3B8E1" w:rsidR="00011660" w:rsidRPr="0030558C" w:rsidRDefault="006773F0"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eliminare a creditelor neperformante în conformitate cu practicile relevante ale UE. Strategia se axează pe următoarele domenii principale:</w:t>
            </w:r>
          </w:p>
          <w:p w14:paraId="7952025D" w14:textId="515C5A51" w:rsidR="00011660" w:rsidRPr="0030558C"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 consolidarea cerințelor prudențiale pentru recunoașterea și eliminarea creditelor neperformante;</w:t>
            </w:r>
          </w:p>
          <w:p w14:paraId="5A3199A7" w14:textId="5F01C6B7" w:rsidR="00011660" w:rsidRPr="0030558C"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 schimbul de date privind creditele neperformante și alte date de piață relevante între instituțiile financiare și agențiile de stat, pentru o mai bună eliminare a creditelor neperformante;</w:t>
            </w:r>
          </w:p>
          <w:p w14:paraId="063A0132" w14:textId="62314CE5" w:rsidR="00011660" w:rsidRPr="0030558C" w:rsidRDefault="00A10B71" w:rsidP="00D11736">
            <w:pPr>
              <w:spacing w:line="276" w:lineRule="auto"/>
              <w:rPr>
                <w:rFonts w:ascii="Times New Roman" w:hAnsi="Times New Roman" w:cs="Times New Roman"/>
                <w:noProof/>
                <w:sz w:val="24"/>
                <w:szCs w:val="24"/>
              </w:rPr>
            </w:pPr>
            <w:r>
              <w:rPr>
                <w:rFonts w:ascii="Times New Roman" w:hAnsi="Times New Roman"/>
                <w:noProof/>
                <w:sz w:val="24"/>
              </w:rPr>
              <w:t>- examinarea obstacolelor potențiale și elaborarea de măsuri de îmbunătățire a cadrului de restructurare și eliminare a creditelor neperformante.</w:t>
            </w:r>
          </w:p>
        </w:tc>
      </w:tr>
      <w:tr w:rsidR="00011660" w:rsidRPr="0030558C" w14:paraId="154854BB" w14:textId="77777777" w:rsidTr="67C228C1">
        <w:tc>
          <w:tcPr>
            <w:tcW w:w="201" w:type="pct"/>
          </w:tcPr>
          <w:p w14:paraId="6795A967" w14:textId="5B95A67C" w:rsidR="00011660" w:rsidRPr="0030558C" w:rsidRDefault="00011660" w:rsidP="00D11736">
            <w:pPr>
              <w:spacing w:line="276" w:lineRule="auto"/>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5</w:t>
            </w:r>
          </w:p>
        </w:tc>
        <w:tc>
          <w:tcPr>
            <w:tcW w:w="651" w:type="pct"/>
          </w:tcPr>
          <w:p w14:paraId="689F2166" w14:textId="39D04C25" w:rsidR="008F18BE" w:rsidRPr="0030558C"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7390B48C" w14:textId="3BD12238" w:rsidR="00011660" w:rsidRPr="0030558C"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Eliminarea mai bună a creditelor neperformante</w:t>
            </w:r>
          </w:p>
        </w:tc>
        <w:tc>
          <w:tcPr>
            <w:tcW w:w="934" w:type="pct"/>
          </w:tcPr>
          <w:p w14:paraId="116B60CA" w14:textId="653C9D52" w:rsidR="00011660" w:rsidRPr="0030558C"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actelor juridice menite să îmbunătățească eliminarea creditelor neperformante</w:t>
            </w:r>
          </w:p>
        </w:tc>
        <w:tc>
          <w:tcPr>
            <w:tcW w:w="193" w:type="pct"/>
          </w:tcPr>
          <w:p w14:paraId="5F6CD7A8" w14:textId="16FD03AB" w:rsidR="00011660" w:rsidRPr="0030558C"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6D9A43A9" w14:textId="6F780693" w:rsidR="00011660" w:rsidRPr="0030558C" w:rsidRDefault="008F18B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791" w:type="pct"/>
          </w:tcPr>
          <w:p w14:paraId="52229F5B" w14:textId="5ABFA6FF" w:rsidR="00E117E7" w:rsidRPr="0030558C" w:rsidRDefault="009E3363"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actelor juridice de punere în aplicare a recomandărilor strategiei privind eliminarea creditelor neperformante, prin care se îmbunătățește sistemul de eliminare a creditelor neperformante.</w:t>
            </w:r>
          </w:p>
        </w:tc>
      </w:tr>
      <w:tr w:rsidR="00D038B0" w:rsidRPr="0030558C" w14:paraId="37F9056F" w14:textId="77777777" w:rsidTr="67C228C1">
        <w:tc>
          <w:tcPr>
            <w:tcW w:w="201" w:type="pct"/>
          </w:tcPr>
          <w:p w14:paraId="4C3C8FDE" w14:textId="60CCA1AD" w:rsidR="00D038B0" w:rsidRPr="0030558C" w:rsidRDefault="00FC1133" w:rsidP="00D11736">
            <w:pPr>
              <w:spacing w:line="276" w:lineRule="auto"/>
              <w:rPr>
                <w:rFonts w:ascii="Times New Roman" w:hAnsi="Times New Roman" w:cs="Times New Roman"/>
                <w:noProof/>
                <w:sz w:val="24"/>
                <w:szCs w:val="24"/>
              </w:rPr>
            </w:pP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6</w:t>
            </w:r>
          </w:p>
        </w:tc>
        <w:tc>
          <w:tcPr>
            <w:tcW w:w="651" w:type="pct"/>
          </w:tcPr>
          <w:p w14:paraId="0C2548EF" w14:textId="0A8ECE4D" w:rsidR="00D038B0" w:rsidRPr="0030558C" w:rsidRDefault="00D0711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4A682425" w14:textId="3B5F15C9" w:rsidR="00D07119" w:rsidRPr="0030558C" w:rsidRDefault="00D07119" w:rsidP="00D11736">
            <w:pPr>
              <w:spacing w:line="276" w:lineRule="auto"/>
              <w:rPr>
                <w:rFonts w:ascii="Times New Roman" w:hAnsi="Times New Roman" w:cs="Times New Roman"/>
                <w:noProof/>
                <w:sz w:val="24"/>
                <w:szCs w:val="24"/>
              </w:rPr>
            </w:pPr>
            <w:r>
              <w:rPr>
                <w:rFonts w:ascii="Times New Roman" w:hAnsi="Times New Roman"/>
                <w:noProof/>
                <w:sz w:val="24"/>
              </w:rPr>
              <w:t>Îmbunătățirea capacității autorității de supraveghere financiară</w:t>
            </w:r>
          </w:p>
        </w:tc>
        <w:tc>
          <w:tcPr>
            <w:tcW w:w="934" w:type="pct"/>
          </w:tcPr>
          <w:p w14:paraId="183F79E2" w14:textId="618677AE" w:rsidR="00D038B0" w:rsidRPr="0030558C" w:rsidRDefault="0002462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îmbunătățirea reglementării de către stat a piețelor de capital și a piețelor organizate de mărfuri</w:t>
            </w:r>
          </w:p>
        </w:tc>
        <w:tc>
          <w:tcPr>
            <w:tcW w:w="193" w:type="pct"/>
          </w:tcPr>
          <w:p w14:paraId="56338FCB" w14:textId="0B348947" w:rsidR="00D038B0" w:rsidRPr="0030558C" w:rsidRDefault="0039459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13203D89" w14:textId="4DACD2FA" w:rsidR="00D038B0" w:rsidRPr="0030558C" w:rsidRDefault="0039459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791" w:type="pct"/>
          </w:tcPr>
          <w:p w14:paraId="56E55BA1" w14:textId="57686BDC" w:rsidR="00D038B0" w:rsidRPr="0030558C" w:rsidRDefault="0019511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îmbunătățirea reglementării de către stat a piețelor de capital și a piețelor organizate de mărfuri, cu alinierea acesteia la standardele IOSCO. Aceasta se referă la capacitatea Comisiei naționale pentru piața titlurilor de valoare și de capital de a acționa în mod independent de influențele externe, în special de presiunile politice sau din partea industriei, de a lua decizii pe baza legii și a interesului superior al integrității pieței și al protecției investitorilor și nu pe baza intereselor externe, de a dispune de mecanisme solide de asigurare a respectării legii și de a coopera la nivel internațional.</w:t>
            </w:r>
          </w:p>
        </w:tc>
      </w:tr>
    </w:tbl>
    <w:p w14:paraId="7AC69C2D" w14:textId="77777777" w:rsidR="00D038B0" w:rsidRPr="0030558C" w:rsidRDefault="00D038B0" w:rsidP="00D11736">
      <w:pPr>
        <w:spacing w:after="0"/>
        <w:rPr>
          <w:rFonts w:ascii="Times New Roman" w:hAnsi="Times New Roman" w:cs="Times New Roman"/>
          <w:noProof/>
          <w:sz w:val="24"/>
          <w:szCs w:val="24"/>
        </w:rPr>
      </w:pPr>
    </w:p>
    <w:p w14:paraId="71F0CAC5" w14:textId="77777777" w:rsidR="00923D08" w:rsidRPr="0030558C" w:rsidRDefault="00923D08" w:rsidP="00D11736">
      <w:pPr>
        <w:spacing w:after="0"/>
        <w:rPr>
          <w:rFonts w:ascii="Times New Roman" w:hAnsi="Times New Roman" w:cs="Times New Roman"/>
          <w:noProof/>
          <w:sz w:val="24"/>
          <w:szCs w:val="24"/>
        </w:rPr>
        <w:sectPr w:rsidR="00923D08" w:rsidRPr="0030558C" w:rsidSect="008A2F85">
          <w:headerReference w:type="even" r:id="rId144"/>
          <w:headerReference w:type="default" r:id="rId145"/>
          <w:footerReference w:type="even" r:id="rId146"/>
          <w:footerReference w:type="default" r:id="rId147"/>
          <w:headerReference w:type="first" r:id="rId148"/>
          <w:footerReference w:type="first" r:id="rId149"/>
          <w:pgSz w:w="16838" w:h="11906" w:orient="landscape"/>
          <w:pgMar w:top="720" w:right="720" w:bottom="720" w:left="720" w:header="720" w:footer="720" w:gutter="0"/>
          <w:cols w:space="720"/>
          <w:docGrid w:linePitch="360"/>
        </w:sectPr>
      </w:pPr>
    </w:p>
    <w:p w14:paraId="3D9FEA77" w14:textId="622B3502" w:rsidR="00923D08" w:rsidRPr="0030558C" w:rsidRDefault="004E713D"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6</w:t>
      </w:r>
      <w:r>
        <w:rPr>
          <w:rFonts w:ascii="Times New Roman" w:hAnsi="Times New Roman"/>
          <w:b/>
          <w:noProof/>
          <w:sz w:val="24"/>
        </w:rPr>
        <w:t>. GESTIONAREA ACTIVELOR PUBLICE</w:t>
      </w:r>
    </w:p>
    <w:p w14:paraId="5C47190A" w14:textId="77777777" w:rsidR="00A219B5" w:rsidRPr="0030558C" w:rsidRDefault="00A219B5" w:rsidP="00D11736">
      <w:pPr>
        <w:spacing w:after="0"/>
        <w:rPr>
          <w:rFonts w:ascii="Times New Roman" w:hAnsi="Times New Roman" w:cs="Times New Roman"/>
          <w:noProof/>
          <w:sz w:val="24"/>
          <w:szCs w:val="24"/>
        </w:rPr>
      </w:pPr>
    </w:p>
    <w:p w14:paraId="4F420A98" w14:textId="77777777" w:rsidR="00E31780" w:rsidRPr="0030558C" w:rsidRDefault="00E31780" w:rsidP="00D11736">
      <w:pPr>
        <w:spacing w:after="0"/>
        <w:jc w:val="both"/>
        <w:rPr>
          <w:rFonts w:ascii="Times New Roman" w:hAnsi="Times New Roman" w:cs="Times New Roman"/>
          <w:b/>
          <w:bCs/>
          <w:noProof/>
          <w:sz w:val="24"/>
          <w:szCs w:val="24"/>
        </w:rPr>
      </w:pPr>
      <w:r w:rsidRPr="00A201D2">
        <w:rPr>
          <w:rFonts w:ascii="Times New Roman" w:hAnsi="Times New Roman"/>
          <w:b/>
          <w:noProof/>
          <w:sz w:val="24"/>
        </w:rPr>
        <w:t>1</w:t>
      </w:r>
      <w:r>
        <w:rPr>
          <w:rFonts w:ascii="Times New Roman" w:hAnsi="Times New Roman"/>
          <w:b/>
          <w:noProof/>
          <w:sz w:val="24"/>
        </w:rPr>
        <w:t>. Descrierea reformelor și a investițiilor</w:t>
      </w:r>
    </w:p>
    <w:p w14:paraId="339D56C4" w14:textId="5BFEAB97" w:rsidR="00E31780" w:rsidRPr="0030558C" w:rsidRDefault="00E31780"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acestui capitol este de a îmbunătăți politica privind proprietatea statului, guvernanța corporativă și administrarea întreprinderilor deținute de stat (IDS) din Ucraina, precum și de a armoniza cadrul privind ajutoarele de stat cu acquis-ul UE. Acest lucru contribuie la îmbunătățirea transparenței și a eficienței și ajută la consolidarea condițiilor competitive egale cu cele din sectorul privat. </w:t>
      </w:r>
    </w:p>
    <w:p w14:paraId="3616661C" w14:textId="77777777" w:rsidR="00E31780" w:rsidRPr="0030558C" w:rsidRDefault="00E31780" w:rsidP="00D11736">
      <w:pPr>
        <w:spacing w:after="0"/>
        <w:jc w:val="both"/>
        <w:rPr>
          <w:rFonts w:ascii="Times New Roman" w:hAnsi="Times New Roman" w:cs="Times New Roman"/>
          <w:noProof/>
          <w:sz w:val="24"/>
          <w:szCs w:val="24"/>
        </w:rPr>
      </w:pPr>
    </w:p>
    <w:p w14:paraId="14580FE6" w14:textId="77777777" w:rsidR="00E31780" w:rsidRPr="0030558C" w:rsidRDefault="00E31780"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1</w:t>
      </w:r>
      <w:r>
        <w:rPr>
          <w:rFonts w:ascii="Times New Roman" w:hAnsi="Times New Roman"/>
          <w:noProof/>
          <w:sz w:val="24"/>
          <w:u w:val="single"/>
        </w:rPr>
        <w:t>. Adoptarea unei politici privind proprietatea statului</w:t>
      </w:r>
    </w:p>
    <w:p w14:paraId="22F7EEF9" w14:textId="10CFC287" w:rsidR="009053DC" w:rsidRPr="0030558C" w:rsidRDefault="00E31780"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constă în adoptarea unei politici privind proprietatea statului care să reflecte prioritățile pe termen lung și la nivelul întregii administrații în ceea ce privește proprietatea asupra IDS-urilor. Se va efectua o nouă triere a întreprinderilor deținute de stat, în conformitate cu principiile stabilite în politica privind proprietatea statului. Trierea acestora va avea drept rezultat o listă de IDS-uri care vor rămâne în proprietatea statului ca întreprinderi strategice, o listă de IDS-uri care vor fi propuse pentru privatizare, cu indicarea într-o subsecțiune specifică a tuturor IDS-urilor a căror privatizare este temporar interzisă pe durata legii marțiale, și o listă de IDS-uri care vor fi lichidate.</w:t>
      </w:r>
    </w:p>
    <w:p w14:paraId="2A5058FE" w14:textId="77777777" w:rsidR="00E31780" w:rsidRPr="0030558C" w:rsidRDefault="00E31780" w:rsidP="00D11736">
      <w:pPr>
        <w:spacing w:after="0"/>
        <w:jc w:val="both"/>
        <w:rPr>
          <w:rFonts w:ascii="Times New Roman" w:hAnsi="Times New Roman" w:cs="Times New Roman"/>
          <w:noProof/>
          <w:sz w:val="24"/>
          <w:szCs w:val="24"/>
        </w:rPr>
      </w:pPr>
    </w:p>
    <w:p w14:paraId="6772CA48" w14:textId="341E4A54" w:rsidR="00E31780" w:rsidRPr="0030558C" w:rsidRDefault="00E31780" w:rsidP="00D11736">
      <w:pPr>
        <w:spacing w:after="0"/>
        <w:jc w:val="both"/>
        <w:rPr>
          <w:rFonts w:ascii="Times New Roman" w:hAnsi="Times New Roman" w:cs="Times New Roman"/>
          <w:noProof/>
          <w:sz w:val="24"/>
          <w:szCs w:val="24"/>
        </w:rPr>
      </w:pPr>
      <w:r>
        <w:rPr>
          <w:rFonts w:ascii="Times New Roman" w:hAnsi="Times New Roman"/>
          <w:noProof/>
          <w:sz w:val="24"/>
        </w:rPr>
        <w:t>Reforma cuprinde o singură etapă. Aceasta implică intrarea în vigoare a legislației care introduce politica privind proprietatea statului și publicarea trierii întreprinderilor de stat.</w:t>
      </w:r>
    </w:p>
    <w:p w14:paraId="39C72D55" w14:textId="77777777" w:rsidR="00E31780" w:rsidRPr="0030558C" w:rsidRDefault="00E31780" w:rsidP="00D11736">
      <w:pPr>
        <w:spacing w:after="0"/>
        <w:jc w:val="both"/>
        <w:rPr>
          <w:rFonts w:ascii="Times New Roman" w:hAnsi="Times New Roman" w:cs="Times New Roman"/>
          <w:noProof/>
          <w:sz w:val="24"/>
          <w:szCs w:val="24"/>
        </w:rPr>
      </w:pPr>
    </w:p>
    <w:p w14:paraId="2922F56A" w14:textId="0D66696C" w:rsidR="00E31780" w:rsidRPr="0030558C" w:rsidRDefault="00E31780"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2024</w:t>
      </w:r>
      <w:r>
        <w:rPr>
          <w:rFonts w:ascii="Times New Roman" w:hAnsi="Times New Roman"/>
          <w:noProof/>
          <w:sz w:val="24"/>
        </w:rPr>
        <w:t xml:space="preserve">. </w:t>
      </w:r>
    </w:p>
    <w:p w14:paraId="3D2DADB0" w14:textId="77777777" w:rsidR="00E31780" w:rsidRPr="0030558C" w:rsidRDefault="00E31780" w:rsidP="00D11736">
      <w:pPr>
        <w:spacing w:after="0"/>
        <w:jc w:val="both"/>
        <w:rPr>
          <w:rFonts w:ascii="Times New Roman" w:hAnsi="Times New Roman" w:cs="Times New Roman"/>
          <w:noProof/>
          <w:sz w:val="24"/>
          <w:szCs w:val="24"/>
        </w:rPr>
      </w:pPr>
    </w:p>
    <w:p w14:paraId="0877A937" w14:textId="77777777" w:rsidR="00C02056" w:rsidRPr="0030558C" w:rsidRDefault="00C02056" w:rsidP="00D11736">
      <w:pPr>
        <w:spacing w:after="0"/>
        <w:jc w:val="both"/>
        <w:rPr>
          <w:rFonts w:ascii="Times New Roman" w:hAnsi="Times New Roman" w:cs="Times New Roman"/>
          <w:noProof/>
          <w:sz w:val="24"/>
          <w:szCs w:val="24"/>
        </w:rPr>
      </w:pPr>
    </w:p>
    <w:p w14:paraId="1C6D0C09" w14:textId="2CE70670" w:rsidR="00E31780" w:rsidRPr="0030558C" w:rsidRDefault="00E31780"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w:t>
      </w:r>
      <w:r w:rsidRPr="00A201D2">
        <w:rPr>
          <w:rFonts w:ascii="Times New Roman" w:hAnsi="Times New Roman"/>
          <w:noProof/>
          <w:sz w:val="24"/>
          <w:u w:val="single"/>
        </w:rPr>
        <w:t>2</w:t>
      </w:r>
      <w:r>
        <w:rPr>
          <w:rFonts w:ascii="Times New Roman" w:hAnsi="Times New Roman"/>
          <w:noProof/>
          <w:sz w:val="24"/>
          <w:u w:val="single"/>
        </w:rPr>
        <w:t>. Îmbunătățirea guvernanței și a administrării întreprinderilor deținute de stat</w:t>
      </w:r>
    </w:p>
    <w:p w14:paraId="4F0CFBF6" w14:textId="4AD4C53D" w:rsidR="00E31780" w:rsidRPr="0030558C" w:rsidRDefault="00E31780"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facilita tranziția de la forma juridică de întreprindere unitară de stat la forme mai comerciale, de a impulsiona un cadru de guvernanță mai eficient și mai transparent pentru întreprinderile deținute de stat (IDS) prin consolidarea standardelor de guvernanță corporativă și a aplicării acestora în cadrul principalelor IDS-uri. </w:t>
      </w:r>
    </w:p>
    <w:p w14:paraId="402ADF3D" w14:textId="77777777" w:rsidR="00E31780" w:rsidRPr="0030558C" w:rsidRDefault="00E31780" w:rsidP="00D11736">
      <w:pPr>
        <w:spacing w:after="0"/>
        <w:rPr>
          <w:rFonts w:ascii="Times New Roman" w:hAnsi="Times New Roman" w:cs="Times New Roman"/>
          <w:noProof/>
          <w:sz w:val="24"/>
          <w:szCs w:val="24"/>
        </w:rPr>
      </w:pPr>
      <w:r>
        <w:rPr>
          <w:rFonts w:ascii="Times New Roman" w:hAnsi="Times New Roman"/>
          <w:noProof/>
          <w:sz w:val="24"/>
        </w:rPr>
        <w:t xml:space="preserve"> </w:t>
      </w:r>
    </w:p>
    <w:p w14:paraId="47C2FCF4" w14:textId="71AABCD8" w:rsidR="00E31780" w:rsidRPr="0030558C" w:rsidRDefault="00E31780" w:rsidP="00D11736">
      <w:pPr>
        <w:spacing w:after="0"/>
        <w:jc w:val="both"/>
        <w:rPr>
          <w:rFonts w:ascii="Times New Roman" w:hAnsi="Times New Roman" w:cs="Times New Roman"/>
          <w:noProof/>
          <w:sz w:val="24"/>
          <w:szCs w:val="24"/>
        </w:rPr>
      </w:pPr>
      <w:r>
        <w:rPr>
          <w:rFonts w:ascii="Times New Roman" w:hAnsi="Times New Roman"/>
          <w:noProof/>
          <w:sz w:val="24"/>
        </w:rPr>
        <w:t>Reforma cuprinde patru etape. În primul rând, intră în vigoare o nouă lege care îmbunătățește guvernanța corporativă a IDS-urilor ținând seama de orientările OCDE</w:t>
      </w:r>
      <w:r w:rsidR="00777066" w:rsidRPr="0030558C">
        <w:rPr>
          <w:rStyle w:val="FootnoteReference"/>
          <w:rFonts w:ascii="Times New Roman" w:hAnsi="Times New Roman" w:cs="Times New Roman"/>
          <w:noProof/>
          <w:sz w:val="24"/>
          <w:szCs w:val="24"/>
        </w:rPr>
        <w:footnoteReference w:id="3"/>
      </w:r>
      <w:r>
        <w:rPr>
          <w:rFonts w:ascii="Times New Roman" w:hAnsi="Times New Roman"/>
          <w:noProof/>
          <w:sz w:val="24"/>
        </w:rPr>
        <w:t xml:space="preserve">, inclusiv prin definirea competențelor consiliilor de supraveghere ale IDS-urilor. În al doilea rând, se desemnează consilii de supraveghere alcătuite majoritar din membri independenți în cel puțin </w:t>
      </w:r>
      <w:r w:rsidRPr="00A201D2">
        <w:rPr>
          <w:rFonts w:ascii="Times New Roman" w:hAnsi="Times New Roman"/>
          <w:noProof/>
          <w:sz w:val="24"/>
        </w:rPr>
        <w:t>15</w:t>
      </w:r>
      <w:r>
        <w:rPr>
          <w:rFonts w:ascii="Times New Roman" w:hAnsi="Times New Roman"/>
          <w:noProof/>
          <w:sz w:val="24"/>
        </w:rPr>
        <w:t xml:space="preserve"> dintre principalele IDS-uri esențiale. În al treilea rând, Ucraina transformă în societăți comerciale cel puțin </w:t>
      </w:r>
      <w:r w:rsidRPr="00A201D2">
        <w:rPr>
          <w:rFonts w:ascii="Times New Roman" w:hAnsi="Times New Roman"/>
          <w:noProof/>
          <w:sz w:val="24"/>
        </w:rPr>
        <w:t>15</w:t>
      </w:r>
      <w:r>
        <w:rPr>
          <w:rFonts w:ascii="Times New Roman" w:hAnsi="Times New Roman"/>
          <w:noProof/>
          <w:sz w:val="24"/>
        </w:rPr>
        <w:t xml:space="preserve"> dintre principalele IDS-uri esențiale, fie în societăți pe acțiuni, fie în societăți cu răspundere limitată. În al patrulea rând, autoritățile prezintă primul raport anual care să arată că principiile guvernanței corporative sunt respectate în mod corespunzător. </w:t>
      </w:r>
    </w:p>
    <w:p w14:paraId="1E6EF5A8" w14:textId="77777777" w:rsidR="00E31780" w:rsidRPr="0030558C" w:rsidRDefault="00E31780" w:rsidP="00D11736">
      <w:pPr>
        <w:spacing w:after="0"/>
        <w:rPr>
          <w:rFonts w:ascii="Times New Roman" w:hAnsi="Times New Roman" w:cs="Times New Roman"/>
          <w:noProof/>
          <w:sz w:val="24"/>
          <w:szCs w:val="24"/>
        </w:rPr>
      </w:pPr>
    </w:p>
    <w:p w14:paraId="21D2FFC8" w14:textId="593A7DA4" w:rsidR="00E31780" w:rsidRPr="0030558C" w:rsidRDefault="00E31780" w:rsidP="00D11736">
      <w:pPr>
        <w:spacing w:after="0"/>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2027</w:t>
      </w:r>
      <w:r>
        <w:rPr>
          <w:rFonts w:ascii="Times New Roman" w:hAnsi="Times New Roman"/>
          <w:noProof/>
          <w:sz w:val="24"/>
        </w:rPr>
        <w:t xml:space="preserve">. </w:t>
      </w:r>
    </w:p>
    <w:p w14:paraId="36AB55A7" w14:textId="77777777" w:rsidR="00E31780" w:rsidRPr="0030558C" w:rsidRDefault="00E31780" w:rsidP="00D11736">
      <w:pPr>
        <w:spacing w:after="0"/>
        <w:rPr>
          <w:rFonts w:ascii="Times New Roman" w:hAnsi="Times New Roman" w:cs="Times New Roman"/>
          <w:noProof/>
          <w:sz w:val="24"/>
          <w:szCs w:val="24"/>
        </w:rPr>
      </w:pPr>
    </w:p>
    <w:p w14:paraId="207DEC18" w14:textId="77777777" w:rsidR="00C02056" w:rsidRPr="0030558C" w:rsidRDefault="00C02056" w:rsidP="00D11736">
      <w:pPr>
        <w:spacing w:after="0"/>
        <w:rPr>
          <w:rFonts w:ascii="Times New Roman" w:hAnsi="Times New Roman" w:cs="Times New Roman"/>
          <w:noProof/>
          <w:sz w:val="24"/>
          <w:szCs w:val="24"/>
        </w:rPr>
      </w:pPr>
    </w:p>
    <w:p w14:paraId="6601B1C5" w14:textId="02052102" w:rsidR="00E31780" w:rsidRPr="00325C26" w:rsidRDefault="00E31780" w:rsidP="00D11736">
      <w:pPr>
        <w:pStyle w:val="paragraph"/>
        <w:spacing w:before="0" w:beforeAutospacing="0" w:after="0" w:afterAutospacing="0" w:line="276" w:lineRule="auto"/>
        <w:textAlignment w:val="baseline"/>
        <w:rPr>
          <w:rFonts w:ascii="Segoe UI" w:hAnsi="Segoe UI" w:cs="Segoe UI"/>
          <w:noProof/>
          <w:sz w:val="18"/>
          <w:szCs w:val="18"/>
          <w:u w:val="single"/>
        </w:rPr>
      </w:pPr>
      <w:r w:rsidRPr="00325C26">
        <w:rPr>
          <w:rStyle w:val="normaltextrun"/>
          <w:noProof/>
          <w:u w:val="single"/>
        </w:rPr>
        <w:t xml:space="preserve">Reforma </w:t>
      </w:r>
      <w:r w:rsidRPr="00A201D2">
        <w:rPr>
          <w:rStyle w:val="normaltextrun"/>
          <w:noProof/>
          <w:u w:val="single"/>
        </w:rPr>
        <w:t>3</w:t>
      </w:r>
      <w:r w:rsidRPr="00325C26">
        <w:rPr>
          <w:rStyle w:val="normaltextrun"/>
          <w:noProof/>
          <w:u w:val="single"/>
        </w:rPr>
        <w:t xml:space="preserve">. Separarea conturilor </w:t>
      </w:r>
      <w:r w:rsidRPr="00325C26">
        <w:rPr>
          <w:noProof/>
          <w:u w:val="single"/>
        </w:rPr>
        <w:t>între obligațiile de serviciu public (OSP) și activitățile non-OSP</w:t>
      </w:r>
      <w:r w:rsidRPr="00325C26">
        <w:rPr>
          <w:rStyle w:val="normaltextrun"/>
          <w:noProof/>
          <w:u w:val="single"/>
        </w:rPr>
        <w:t xml:space="preserve"> în întreprinderile deținute de stat</w:t>
      </w:r>
    </w:p>
    <w:p w14:paraId="6A0DC50E" w14:textId="19CFF4F6" w:rsidR="00E31780" w:rsidRPr="0030558C" w:rsidRDefault="00E3178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consolida condițiile competitive egale cu cele din sectorul privat, precum și de a spori convergența cu acquis-ul UE prin separarea conturilor între obligațiile de serviciu public (OSP) și activitățile non-OSP. </w:t>
      </w:r>
    </w:p>
    <w:p w14:paraId="2D4D98E8" w14:textId="77777777" w:rsidR="00E31780" w:rsidRPr="0041578E" w:rsidRDefault="00E31780" w:rsidP="00D11736">
      <w:pPr>
        <w:pStyle w:val="paragraph"/>
        <w:spacing w:before="0" w:beforeAutospacing="0" w:after="0" w:afterAutospacing="0" w:line="276" w:lineRule="auto"/>
        <w:jc w:val="both"/>
        <w:textAlignment w:val="baseline"/>
        <w:rPr>
          <w:rStyle w:val="normaltextrun"/>
          <w:noProof/>
          <w:lang w:val="fr-BE"/>
        </w:rPr>
      </w:pPr>
    </w:p>
    <w:p w14:paraId="14EFC890" w14:textId="535F974F" w:rsidR="00E31780" w:rsidRPr="0030558C" w:rsidRDefault="00E3178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trei etape. În primul rând, Ucraina adoptă și publică o foaie de parcurs care definește </w:t>
      </w:r>
      <w:r>
        <w:rPr>
          <w:noProof/>
        </w:rPr>
        <w:t xml:space="preserve">etapele necesare pentru separarea structurală obligatorie a conturilor între activitățile OSP și cele non-OSP pentru toate întreprinderile deținute de stat implicate în activități OSP. </w:t>
      </w:r>
      <w:r>
        <w:rPr>
          <w:rStyle w:val="normaltextrun"/>
          <w:noProof/>
        </w:rPr>
        <w:t xml:space="preserve">În al doilea rând, intrarea în vigoare a legislației de aliniere la Directiva </w:t>
      </w:r>
      <w:r w:rsidRPr="00A201D2">
        <w:rPr>
          <w:rStyle w:val="normaltextrun"/>
          <w:noProof/>
        </w:rPr>
        <w:t>2006</w:t>
      </w:r>
      <w:r>
        <w:rPr>
          <w:rStyle w:val="normaltextrun"/>
          <w:noProof/>
        </w:rPr>
        <w:t>/</w:t>
      </w:r>
      <w:r w:rsidRPr="00A201D2">
        <w:rPr>
          <w:rStyle w:val="normaltextrun"/>
          <w:noProof/>
        </w:rPr>
        <w:t>111</w:t>
      </w:r>
      <w:r>
        <w:rPr>
          <w:rStyle w:val="normaltextrun"/>
          <w:noProof/>
        </w:rPr>
        <w:t xml:space="preserve"> a Comisiei Europene, care va asigura definirea și punerea în aplicare a separării structurale obligatorii a conturilor între activitățile OSP și cele non-OSP. În al treilea rând, Ucraina publică un raport de audit independent privind principalele IDS-uri care sunt implicate în activități OSP, inclusiv realizarea separării conturilor și conformitatea de piață a subvențiilor încrucișate. </w:t>
      </w:r>
    </w:p>
    <w:p w14:paraId="4DEDEC57" w14:textId="77777777" w:rsidR="00E31780" w:rsidRPr="0041578E" w:rsidRDefault="00E31780" w:rsidP="00D11736">
      <w:pPr>
        <w:pStyle w:val="paragraph"/>
        <w:spacing w:before="0" w:beforeAutospacing="0" w:after="0" w:afterAutospacing="0" w:line="276" w:lineRule="auto"/>
        <w:jc w:val="both"/>
        <w:textAlignment w:val="baseline"/>
        <w:rPr>
          <w:rStyle w:val="normaltextrun"/>
          <w:noProof/>
        </w:rPr>
      </w:pPr>
    </w:p>
    <w:p w14:paraId="3B90B001" w14:textId="67D663FE" w:rsidR="00E31780" w:rsidRPr="0030558C" w:rsidRDefault="00E31780"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reforma va fi finalizată până în T</w:t>
      </w:r>
      <w:r w:rsidRPr="00A201D2">
        <w:rPr>
          <w:rStyle w:val="normaltextrun"/>
          <w:noProof/>
        </w:rPr>
        <w:t>3</w:t>
      </w:r>
      <w:r>
        <w:rPr>
          <w:rStyle w:val="normaltextrun"/>
          <w:noProof/>
        </w:rPr>
        <w:t> </w:t>
      </w:r>
      <w:r w:rsidRPr="00A201D2">
        <w:rPr>
          <w:rStyle w:val="normaltextrun"/>
          <w:noProof/>
        </w:rPr>
        <w:t>2027</w:t>
      </w:r>
      <w:r>
        <w:rPr>
          <w:rStyle w:val="normaltextrun"/>
          <w:noProof/>
        </w:rPr>
        <w:t xml:space="preserve">. </w:t>
      </w:r>
    </w:p>
    <w:p w14:paraId="38BCED81" w14:textId="77777777" w:rsidR="00E31780" w:rsidRPr="0041578E" w:rsidRDefault="00E31780" w:rsidP="00D11736">
      <w:pPr>
        <w:pStyle w:val="paragraph"/>
        <w:spacing w:before="0" w:beforeAutospacing="0" w:after="0" w:afterAutospacing="0" w:line="276" w:lineRule="auto"/>
        <w:jc w:val="both"/>
        <w:textAlignment w:val="baseline"/>
        <w:rPr>
          <w:rStyle w:val="eop"/>
          <w:noProof/>
          <w:lang w:val="fr-BE"/>
        </w:rPr>
      </w:pPr>
    </w:p>
    <w:p w14:paraId="42F05138" w14:textId="77777777" w:rsidR="00E31780" w:rsidRPr="0041578E"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868A5A4" w14:textId="77777777" w:rsidR="00E31780" w:rsidRPr="0030558C" w:rsidRDefault="00E3178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4</w:t>
      </w:r>
      <w:r>
        <w:rPr>
          <w:rStyle w:val="normaltextrun"/>
          <w:noProof/>
          <w:u w:val="single"/>
        </w:rPr>
        <w:t>. Îmbunătățirea cadrului de control al ajutoarelor de stat</w:t>
      </w:r>
      <w:r>
        <w:rPr>
          <w:rStyle w:val="eop"/>
          <w:noProof/>
        </w:rPr>
        <w:t> </w:t>
      </w:r>
    </w:p>
    <w:p w14:paraId="01A74552" w14:textId="3E9A5A2A" w:rsidR="00E31780" w:rsidRPr="0030558C"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de a elimina suspendarea aplicării controlului ajutoarelor de stat și de a alinia cadrul de control al ajutoarelor de stat la cel al UE, ceea ce ar duce la o mai mare transparență în ceea ce privește finanțarea de către stat a întreprinderilor deținute de stat. </w:t>
      </w:r>
    </w:p>
    <w:p w14:paraId="091B0BDF" w14:textId="77777777" w:rsidR="00E31780" w:rsidRPr="0041578E"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DA31C83" w14:textId="51DB5B05" w:rsidR="00E31780" w:rsidRPr="0030558C"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o singură etapă. Aceasta implică actualizarea legislației privind ajutoarele de stat, inclusiv dispozițiile privind serviciile de interes economic general, precum și eliminarea completă a suspendării aplicării controlului ajutoarelor de stat de către Comitetul Antimonopol al Ucrainei.</w:t>
      </w:r>
    </w:p>
    <w:p w14:paraId="2589C344" w14:textId="77777777" w:rsidR="00E31780" w:rsidRPr="0041578E"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114D8B4" w14:textId="153C9C66" w:rsidR="00E31780" w:rsidRPr="0030558C"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Se preconizează</w:t>
      </w:r>
      <w:r>
        <w:rPr>
          <w:noProof/>
        </w:rPr>
        <w:t xml:space="preserve"> că reforma va fi </w:t>
      </w:r>
      <w:r>
        <w:rPr>
          <w:rStyle w:val="normaltextrun"/>
          <w:noProof/>
        </w:rPr>
        <w:t>finalizată până în T</w:t>
      </w:r>
      <w:r w:rsidRPr="00A201D2">
        <w:rPr>
          <w:rStyle w:val="normaltextrun"/>
          <w:noProof/>
        </w:rPr>
        <w:t>4</w:t>
      </w:r>
      <w:r>
        <w:rPr>
          <w:rStyle w:val="normaltextrun"/>
          <w:noProof/>
        </w:rPr>
        <w:t> </w:t>
      </w:r>
      <w:r w:rsidRPr="00A201D2">
        <w:rPr>
          <w:rStyle w:val="normaltextrun"/>
          <w:noProof/>
        </w:rPr>
        <w:t>2025</w:t>
      </w:r>
      <w:r>
        <w:rPr>
          <w:rStyle w:val="normaltextrun"/>
          <w:noProof/>
        </w:rPr>
        <w:t xml:space="preserve">. </w:t>
      </w:r>
    </w:p>
    <w:p w14:paraId="57FB7D08" w14:textId="77777777" w:rsidR="007D0354" w:rsidRPr="0030558C" w:rsidRDefault="007D0354" w:rsidP="00D11736">
      <w:pPr>
        <w:spacing w:after="0"/>
        <w:rPr>
          <w:rFonts w:ascii="Times New Roman" w:hAnsi="Times New Roman" w:cs="Times New Roman"/>
          <w:noProof/>
          <w:sz w:val="24"/>
          <w:szCs w:val="24"/>
        </w:rPr>
      </w:pPr>
    </w:p>
    <w:p w14:paraId="6E2E1A89" w14:textId="77777777" w:rsidR="006966C3" w:rsidRPr="0030558C" w:rsidRDefault="006966C3" w:rsidP="00D11736">
      <w:pPr>
        <w:spacing w:after="0"/>
        <w:rPr>
          <w:rFonts w:ascii="Times New Roman" w:hAnsi="Times New Roman" w:cs="Times New Roman"/>
          <w:noProof/>
          <w:sz w:val="24"/>
          <w:szCs w:val="24"/>
        </w:rPr>
        <w:sectPr w:rsidR="006966C3" w:rsidRPr="0030558C" w:rsidSect="00892170">
          <w:headerReference w:type="even" r:id="rId150"/>
          <w:headerReference w:type="default" r:id="rId151"/>
          <w:footerReference w:type="even" r:id="rId152"/>
          <w:footerReference w:type="default" r:id="rId153"/>
          <w:headerReference w:type="first" r:id="rId154"/>
          <w:footerReference w:type="first" r:id="rId155"/>
          <w:pgSz w:w="11906" w:h="16838"/>
          <w:pgMar w:top="1440" w:right="1440" w:bottom="1440" w:left="1440" w:header="720" w:footer="720" w:gutter="0"/>
          <w:cols w:space="720"/>
          <w:docGrid w:linePitch="360"/>
        </w:sectPr>
      </w:pPr>
    </w:p>
    <w:p w14:paraId="2E624C21" w14:textId="79BCEA62" w:rsidR="00923D08" w:rsidRPr="0030558C" w:rsidRDefault="00923D08"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1647"/>
        <w:gridCol w:w="2407"/>
        <w:gridCol w:w="569"/>
        <w:gridCol w:w="708"/>
        <w:gridCol w:w="9439"/>
      </w:tblGrid>
      <w:tr w:rsidR="00B357CD" w:rsidRPr="0030558C" w14:paraId="22060490" w14:textId="77777777" w:rsidTr="3E64A8FB">
        <w:trPr>
          <w:trHeight w:val="615"/>
        </w:trPr>
        <w:tc>
          <w:tcPr>
            <w:tcW w:w="201" w:type="pct"/>
            <w:shd w:val="clear" w:color="auto" w:fill="D9D9D9" w:themeFill="background1" w:themeFillShade="D9"/>
            <w:vAlign w:val="center"/>
          </w:tcPr>
          <w:p w14:paraId="0C0F5F97" w14:textId="6210A03B" w:rsidR="00B72B31" w:rsidRPr="0030558C"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535" w:type="pct"/>
            <w:shd w:val="clear" w:color="auto" w:fill="D9D9D9" w:themeFill="background1" w:themeFillShade="D9"/>
            <w:vAlign w:val="center"/>
          </w:tcPr>
          <w:p w14:paraId="44D2CFEA" w14:textId="5154E61E" w:rsidR="00B72B31" w:rsidRPr="0030558C"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782" w:type="pct"/>
            <w:shd w:val="clear" w:color="auto" w:fill="D9D9D9" w:themeFill="background1" w:themeFillShade="D9"/>
            <w:vAlign w:val="center"/>
          </w:tcPr>
          <w:p w14:paraId="667F165A" w14:textId="256A4471" w:rsidR="00B72B31" w:rsidRPr="0030558C"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15" w:type="pct"/>
            <w:gridSpan w:val="2"/>
            <w:shd w:val="clear" w:color="auto" w:fill="D9D9D9" w:themeFill="background1" w:themeFillShade="D9"/>
            <w:vAlign w:val="center"/>
          </w:tcPr>
          <w:p w14:paraId="34896C70" w14:textId="6BBC88E7" w:rsidR="00B72B31" w:rsidRPr="0030558C"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3067" w:type="pct"/>
            <w:shd w:val="clear" w:color="auto" w:fill="D9D9D9" w:themeFill="background1" w:themeFillShade="D9"/>
            <w:vAlign w:val="center"/>
          </w:tcPr>
          <w:p w14:paraId="1711D430" w14:textId="4949C726" w:rsidR="00B72B31" w:rsidRPr="0030558C"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B357CD" w:rsidRPr="0030558C" w14:paraId="63A9B7DD" w14:textId="77777777" w:rsidTr="3E64A8FB">
        <w:tc>
          <w:tcPr>
            <w:tcW w:w="201" w:type="pct"/>
          </w:tcPr>
          <w:p w14:paraId="3D88EAFD" w14:textId="09BB88D3"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1</w:t>
            </w:r>
          </w:p>
        </w:tc>
        <w:tc>
          <w:tcPr>
            <w:tcW w:w="535" w:type="pct"/>
          </w:tcPr>
          <w:p w14:paraId="6051E77D" w14:textId="77777777" w:rsidR="0095685C" w:rsidRPr="0030558C" w:rsidRDefault="003D434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48ABBA5C" w14:textId="4C3861E0" w:rsidR="003D4343" w:rsidRPr="0030558C" w:rsidRDefault="003D4343" w:rsidP="00D11736">
            <w:pPr>
              <w:spacing w:line="276" w:lineRule="auto"/>
              <w:rPr>
                <w:rFonts w:ascii="Times New Roman" w:hAnsi="Times New Roman" w:cs="Times New Roman"/>
                <w:noProof/>
                <w:sz w:val="24"/>
                <w:szCs w:val="24"/>
              </w:rPr>
            </w:pPr>
            <w:r>
              <w:rPr>
                <w:rFonts w:ascii="Times New Roman" w:hAnsi="Times New Roman"/>
                <w:noProof/>
                <w:sz w:val="24"/>
              </w:rPr>
              <w:t>Adoptarea unei politici privind proprietatea statului</w:t>
            </w:r>
          </w:p>
        </w:tc>
        <w:tc>
          <w:tcPr>
            <w:tcW w:w="782" w:type="pct"/>
          </w:tcPr>
          <w:p w14:paraId="7F193C13" w14:textId="6AAE2543" w:rsidR="0095685C" w:rsidRPr="0030558C" w:rsidRDefault="410AC7BE"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politicii privind proprietatea statului și trierea întreprinderilor deținute de stat </w:t>
            </w:r>
          </w:p>
        </w:tc>
        <w:tc>
          <w:tcPr>
            <w:tcW w:w="185" w:type="pct"/>
          </w:tcPr>
          <w:p w14:paraId="0622B13F" w14:textId="1B0A55CE" w:rsidR="0095685C" w:rsidRPr="0030558C" w:rsidRDefault="00155C66"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7BF6799A" w14:textId="6B90278F" w:rsidR="0095685C" w:rsidRPr="0030558C" w:rsidRDefault="00F1115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3067" w:type="pct"/>
          </w:tcPr>
          <w:p w14:paraId="72A22748" w14:textId="21F86037" w:rsidR="0095685C" w:rsidRPr="0030558C" w:rsidRDefault="006C52F2"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Adoptarea și publicarea Rezoluției Cabinetului de Miniștri al Ucrainei privind aprobarea politicii generale privind proprietatea statului și a „trierii” întreprinderilor deținute de stat. Politica privind proprietatea statului se axează pe următoarele domenii:</w:t>
            </w:r>
          </w:p>
          <w:p w14:paraId="05D918F2" w14:textId="117C04E3" w:rsidR="0095685C" w:rsidRPr="0030558C" w:rsidRDefault="0095685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enumerarea obiectivelor în materie de politici publice pe care trebuie să le îndeplinească IDS-urile; </w:t>
            </w:r>
          </w:p>
          <w:p w14:paraId="749EC0D8" w14:textId="45182525" w:rsidR="0095685C" w:rsidRPr="0030558C" w:rsidRDefault="15B9BD3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descrierea rolului statului în guvernanța IDS-urilor; modul în care statul își va pune în aplicare politica privind proprietatea; precum și rolurile și responsabilitățile fiecărei autorități guvernamentale implicate în punerea sa în aplicare; </w:t>
            </w:r>
          </w:p>
          <w:p w14:paraId="016CB2E3" w14:textId="4A55D4C8" w:rsidR="4E3E82D7" w:rsidRPr="0030558C" w:rsidRDefault="00CE5205"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definirea justificărilor generale pentru menținerea IDS-urilor în proprietatea statului și revizuirea periodică a acestor justificări;</w:t>
            </w:r>
          </w:p>
          <w:p w14:paraId="4172D013" w14:textId="3CA4AD98" w:rsidR="00AB7EFB" w:rsidRPr="0030558C" w:rsidRDefault="00AB7EFB" w:rsidP="00D11736">
            <w:pPr>
              <w:spacing w:line="276" w:lineRule="auto"/>
              <w:rPr>
                <w:rFonts w:ascii="Times New Roman" w:eastAsia="Times New Roman" w:hAnsi="Times New Roman" w:cs="Times New Roman"/>
                <w:noProof/>
                <w:sz w:val="24"/>
                <w:szCs w:val="24"/>
              </w:rPr>
            </w:pPr>
            <w:r>
              <w:rPr>
                <w:rFonts w:ascii="Arial" w:hAnsi="Arial"/>
                <w:noProof/>
                <w:color w:val="000000"/>
              </w:rPr>
              <w:t xml:space="preserve">- </w:t>
            </w:r>
            <w:r>
              <w:rPr>
                <w:rFonts w:ascii="Times New Roman" w:hAnsi="Times New Roman"/>
                <w:noProof/>
                <w:sz w:val="24"/>
              </w:rPr>
              <w:t>stabilirea priorităților pe termen lung și la nivelul întregii administrații în ceea ce privește proprietatea asupra IDS-urilor;</w:t>
            </w:r>
            <w:r>
              <w:rPr>
                <w:rFonts w:ascii="Times New Roman" w:hAnsi="Times New Roman"/>
                <w:noProof/>
                <w:sz w:val="24"/>
              </w:rPr>
              <w:br/>
              <w:t>- definirea politicii în materie de dividende, a politicii de remunerare a membrilor consiliilor de supraveghere și a administratorilor.</w:t>
            </w:r>
          </w:p>
          <w:p w14:paraId="65416E3F" w14:textId="04FA1099" w:rsidR="00CE00ED" w:rsidRPr="0030558C" w:rsidRDefault="00CE00E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Politica privind proprietatea oferă posibilitatea realizării în întreprinderile operatoare de sisteme de distribuție a reformelor în materie de guvernanță corporativă propuse de OCDE, pentru a îmbunătăți concurența pe piețele gazelor naturale.</w:t>
            </w:r>
          </w:p>
          <w:p w14:paraId="095922DF" w14:textId="085B7196" w:rsidR="0095685C" w:rsidRPr="0030558C" w:rsidRDefault="0095685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Trierea întreprinderilor de stat produce următoarele rezultate:</w:t>
            </w:r>
          </w:p>
          <w:p w14:paraId="3B9B76FD" w14:textId="020E641A" w:rsidR="0095685C" w:rsidRPr="0030558C" w:rsidRDefault="0095685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o listă a IDS-urilor care vor rămâne în proprietatea statului ca întreprinderi strategice;</w:t>
            </w:r>
          </w:p>
          <w:p w14:paraId="1ECBC175" w14:textId="42187231" w:rsidR="00BC5E65" w:rsidRPr="0030558C" w:rsidRDefault="0095685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o listă a IDS-urilor care vor fi propuse pentru privatizare, cu indicarea într-o subsecțiune specifică a tuturor IDS-urilor a căror privatizare este temporar interzisă pe durata legii marțiale; </w:t>
            </w:r>
          </w:p>
          <w:p w14:paraId="39A4003B" w14:textId="3EE18DDA" w:rsidR="0095685C" w:rsidRPr="0030558C" w:rsidRDefault="0095685C"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o listă a IDS-urilor care vor fi lichidate.</w:t>
            </w:r>
          </w:p>
        </w:tc>
      </w:tr>
      <w:tr w:rsidR="00B357CD" w:rsidRPr="0030558C" w14:paraId="7F98529E" w14:textId="77777777" w:rsidTr="3E64A8FB">
        <w:tc>
          <w:tcPr>
            <w:tcW w:w="201" w:type="pct"/>
          </w:tcPr>
          <w:p w14:paraId="3ABC071D" w14:textId="447E108C"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2</w:t>
            </w:r>
          </w:p>
        </w:tc>
        <w:tc>
          <w:tcPr>
            <w:tcW w:w="535" w:type="pct"/>
          </w:tcPr>
          <w:p w14:paraId="0228BEFC" w14:textId="77777777" w:rsidR="0095685C" w:rsidRPr="0030558C" w:rsidRDefault="00100C0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5A69BA60" w14:textId="113649E4" w:rsidR="00100C03" w:rsidRPr="0030558C" w:rsidRDefault="00100C03" w:rsidP="00D11736">
            <w:pPr>
              <w:spacing w:line="276" w:lineRule="auto"/>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251FE2B9" w14:textId="7D3E8886" w:rsidR="0095685C" w:rsidRPr="0030558C" w:rsidRDefault="00D87CEB"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guvernanța corporativă a întreprinderilor deținute de stat</w:t>
            </w:r>
          </w:p>
        </w:tc>
        <w:tc>
          <w:tcPr>
            <w:tcW w:w="185" w:type="pct"/>
          </w:tcPr>
          <w:p w14:paraId="5349919F" w14:textId="29C8B4A0" w:rsidR="0095685C" w:rsidRPr="0030558C" w:rsidRDefault="00D932C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4864665D" w14:textId="29F60A8A" w:rsidR="0095685C" w:rsidRPr="0030558C" w:rsidRDefault="00D932C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3067" w:type="pct"/>
          </w:tcPr>
          <w:p w14:paraId="6739595D" w14:textId="508FD49A" w:rsidR="0095685C" w:rsidRPr="0030558C" w:rsidRDefault="003755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noii legi privind guvernanța corporativă a întreprinderilor deținute de stat, ținând seama de orientările OCDE privind guvernanța corporativă. Legea se axează pe următoarele domenii principale:</w:t>
            </w:r>
          </w:p>
          <w:p w14:paraId="1E262033" w14:textId="6E0BCC0B" w:rsidR="0095685C" w:rsidRPr="0030558C" w:rsidRDefault="0E02B05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definirea competențelor consiliilor de supraveghere ale IDS-urilor de a numi și de a demite directorii generali;</w:t>
            </w:r>
          </w:p>
          <w:p w14:paraId="37AE0F15" w14:textId="6B7FC091" w:rsidR="0095685C" w:rsidRPr="0030558C" w:rsidRDefault="15B9BD3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definirea competențelor consiliilor de supraveghere ale IDS-urilor de a aproba documentele privind planurile strategice, de investiții și financiare ale IDS-urilor; </w:t>
            </w:r>
          </w:p>
          <w:p w14:paraId="4EB7E350" w14:textId="1F0B6F91" w:rsidR="0095685C" w:rsidRPr="0030558C" w:rsidRDefault="006B290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stabilirea unei proceduri anuale de evaluare pentru consiliile de supraveghere ale IDS-urilor.</w:t>
            </w:r>
          </w:p>
        </w:tc>
      </w:tr>
      <w:tr w:rsidR="00B357CD" w:rsidRPr="0030558C" w14:paraId="25E57E93" w14:textId="77777777" w:rsidTr="3E64A8FB">
        <w:tc>
          <w:tcPr>
            <w:tcW w:w="201" w:type="pct"/>
          </w:tcPr>
          <w:p w14:paraId="135BCBE7" w14:textId="42A9103D"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3</w:t>
            </w:r>
          </w:p>
        </w:tc>
        <w:tc>
          <w:tcPr>
            <w:tcW w:w="535" w:type="pct"/>
          </w:tcPr>
          <w:p w14:paraId="461D99F2" w14:textId="77777777" w:rsidR="00445A3E" w:rsidRPr="0030558C" w:rsidRDefault="00445A3E"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43AA25C0" w14:textId="56F983DE" w:rsidR="0095685C" w:rsidRPr="0030558C" w:rsidRDefault="006D1152" w:rsidP="00D11736">
            <w:pPr>
              <w:spacing w:line="276" w:lineRule="auto"/>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7176FF81" w14:textId="12A74150" w:rsidR="0095685C" w:rsidRPr="0030558C" w:rsidRDefault="00651D00" w:rsidP="00D11736">
            <w:pPr>
              <w:spacing w:line="276" w:lineRule="auto"/>
              <w:rPr>
                <w:rFonts w:ascii="Times New Roman" w:hAnsi="Times New Roman" w:cs="Times New Roman"/>
                <w:noProof/>
                <w:sz w:val="24"/>
                <w:szCs w:val="24"/>
              </w:rPr>
            </w:pPr>
            <w:r>
              <w:rPr>
                <w:rFonts w:ascii="Times New Roman" w:hAnsi="Times New Roman"/>
                <w:noProof/>
                <w:sz w:val="24"/>
              </w:rPr>
              <w:t>Numirea unor consilii de supraveghere în întreprinderilor deținute de stat în care majoritatea membrilor să fie independenți</w:t>
            </w:r>
          </w:p>
        </w:tc>
        <w:tc>
          <w:tcPr>
            <w:tcW w:w="185" w:type="pct"/>
          </w:tcPr>
          <w:p w14:paraId="7D34E003" w14:textId="3AD2DC89" w:rsidR="0095685C" w:rsidRPr="0030558C" w:rsidRDefault="00985C3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7082BF82" w14:textId="6840E6E3" w:rsidR="0095685C" w:rsidRPr="0030558C" w:rsidRDefault="00985C3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3067" w:type="pct"/>
          </w:tcPr>
          <w:p w14:paraId="62F9D822" w14:textId="3A6A755B" w:rsidR="0095685C" w:rsidRPr="0030558C" w:rsidRDefault="1929C051" w:rsidP="00D11736">
            <w:pPr>
              <w:spacing w:line="276" w:lineRule="auto"/>
              <w:rPr>
                <w:rFonts w:ascii="Times New Roman" w:hAnsi="Times New Roman" w:cs="Times New Roman"/>
                <w:noProof/>
                <w:sz w:val="24"/>
                <w:szCs w:val="24"/>
              </w:rPr>
            </w:pPr>
            <w:r>
              <w:rPr>
                <w:rFonts w:ascii="Times New Roman" w:hAnsi="Times New Roman"/>
                <w:noProof/>
                <w:sz w:val="24"/>
              </w:rPr>
              <w:t xml:space="preserve">Se desemnează consilii de supraveghere alcătuite majoritar din membri independenți pentru cel puțin </w:t>
            </w:r>
            <w:r w:rsidRPr="00A201D2">
              <w:rPr>
                <w:rFonts w:ascii="Times New Roman" w:hAnsi="Times New Roman"/>
                <w:noProof/>
                <w:sz w:val="24"/>
              </w:rPr>
              <w:t>15</w:t>
            </w:r>
            <w:r>
              <w:rPr>
                <w:rFonts w:ascii="Times New Roman" w:hAnsi="Times New Roman"/>
                <w:noProof/>
                <w:sz w:val="24"/>
              </w:rPr>
              <w:t xml:space="preserve"> IDS-uri de pe lista principalelor IDS-uri esențiale, aprobată prin decizia de protocol a Cabinetului de Miniștri.</w:t>
            </w:r>
            <w:r w:rsidR="00A04E40">
              <w:rPr>
                <w:rFonts w:ascii="Times New Roman" w:hAnsi="Times New Roman"/>
                <w:noProof/>
                <w:sz w:val="24"/>
              </w:rPr>
              <w:t xml:space="preserve"> </w:t>
            </w:r>
            <w:r>
              <w:rPr>
                <w:rFonts w:ascii="Times New Roman" w:hAnsi="Times New Roman"/>
                <w:noProof/>
                <w:sz w:val="24"/>
              </w:rPr>
              <w:t>Numirea membrilor consiliilor de supraveghere se realizează prin intermediul unui proces de selecție competitiv, pe baza procedurilor convenite și în vigoare la momentul începerii selecției.</w:t>
            </w:r>
            <w:r w:rsidR="00A04E40">
              <w:rPr>
                <w:rFonts w:ascii="Times New Roman" w:hAnsi="Times New Roman"/>
                <w:noProof/>
                <w:sz w:val="24"/>
              </w:rPr>
              <w:t xml:space="preserve"> </w:t>
            </w:r>
          </w:p>
        </w:tc>
      </w:tr>
      <w:tr w:rsidR="00B357CD" w:rsidRPr="0030558C" w14:paraId="7A4F94E0" w14:textId="77777777" w:rsidTr="3E64A8FB">
        <w:tc>
          <w:tcPr>
            <w:tcW w:w="201" w:type="pct"/>
          </w:tcPr>
          <w:p w14:paraId="7035884B" w14:textId="4AA54631"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4</w:t>
            </w:r>
          </w:p>
        </w:tc>
        <w:tc>
          <w:tcPr>
            <w:tcW w:w="535" w:type="pct"/>
          </w:tcPr>
          <w:p w14:paraId="683216EF" w14:textId="77777777" w:rsidR="00445A3E" w:rsidRPr="0030558C" w:rsidRDefault="00445A3E"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50BA9C9B" w14:textId="0EF93956" w:rsidR="0095685C" w:rsidRPr="0030558C" w:rsidRDefault="006D1152" w:rsidP="00D11736">
            <w:pPr>
              <w:spacing w:line="276" w:lineRule="auto"/>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2216CDC9" w14:textId="0A195889" w:rsidR="0095685C" w:rsidRPr="0030558C" w:rsidRDefault="004446F8" w:rsidP="00D11736">
            <w:pPr>
              <w:spacing w:line="276" w:lineRule="auto"/>
              <w:rPr>
                <w:rFonts w:ascii="Times New Roman" w:hAnsi="Times New Roman" w:cs="Times New Roman"/>
                <w:noProof/>
                <w:sz w:val="24"/>
                <w:szCs w:val="24"/>
              </w:rPr>
            </w:pPr>
            <w:r>
              <w:rPr>
                <w:rFonts w:ascii="Times New Roman" w:hAnsi="Times New Roman"/>
                <w:noProof/>
                <w:sz w:val="24"/>
              </w:rPr>
              <w:t>Transformarea în societăți comerciale a principalelor întreprinderi deținute de stat</w:t>
            </w:r>
          </w:p>
        </w:tc>
        <w:tc>
          <w:tcPr>
            <w:tcW w:w="185" w:type="pct"/>
          </w:tcPr>
          <w:p w14:paraId="5FE16BF0" w14:textId="11DA7D6C" w:rsidR="0095685C" w:rsidRPr="0030558C" w:rsidRDefault="00651D00"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65F6C0CF" w14:textId="77A26630" w:rsidR="0095685C" w:rsidRPr="0030558C" w:rsidRDefault="00651D00"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3067" w:type="pct"/>
          </w:tcPr>
          <w:p w14:paraId="464FB13F" w14:textId="36E6AF0B" w:rsidR="0095685C" w:rsidRPr="0030558C" w:rsidRDefault="21E56B0E" w:rsidP="00D11736">
            <w:pPr>
              <w:spacing w:line="276" w:lineRule="auto"/>
              <w:rPr>
                <w:rFonts w:ascii="Times New Roman" w:hAnsi="Times New Roman" w:cs="Times New Roman"/>
                <w:noProof/>
                <w:sz w:val="24"/>
                <w:szCs w:val="24"/>
              </w:rPr>
            </w:pPr>
            <w:r>
              <w:rPr>
                <w:rFonts w:ascii="Times New Roman" w:hAnsi="Times New Roman"/>
                <w:noProof/>
                <w:sz w:val="24"/>
              </w:rPr>
              <w:t xml:space="preserve">Cel puțin </w:t>
            </w:r>
            <w:r w:rsidRPr="00A201D2">
              <w:rPr>
                <w:rFonts w:ascii="Times New Roman" w:hAnsi="Times New Roman"/>
                <w:noProof/>
                <w:sz w:val="24"/>
              </w:rPr>
              <w:t>15</w:t>
            </w:r>
            <w:r>
              <w:rPr>
                <w:rFonts w:ascii="Times New Roman" w:hAnsi="Times New Roman"/>
                <w:noProof/>
                <w:sz w:val="24"/>
              </w:rPr>
              <w:t xml:space="preserve"> IDS-uri de pe lista principalelor IDS-uri esențiale, aprobată printr-o decizie de protocol a Cabinetului de Miniștri, sunt transformate în societăți comerciale, fie în societăți pe acțiuni, fie în societăți cu răspundere limitată.</w:t>
            </w:r>
          </w:p>
        </w:tc>
      </w:tr>
      <w:tr w:rsidR="00B357CD" w:rsidRPr="0030558C" w14:paraId="74F65A95" w14:textId="77777777" w:rsidTr="3E64A8FB">
        <w:tc>
          <w:tcPr>
            <w:tcW w:w="201" w:type="pct"/>
          </w:tcPr>
          <w:p w14:paraId="5A0F5128" w14:textId="4D2D117D"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5</w:t>
            </w:r>
          </w:p>
        </w:tc>
        <w:tc>
          <w:tcPr>
            <w:tcW w:w="535" w:type="pct"/>
          </w:tcPr>
          <w:p w14:paraId="5D6B6C1E" w14:textId="77777777" w:rsidR="00445A3E" w:rsidRPr="0030558C" w:rsidRDefault="00445A3E"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18A94812" w14:textId="09662D68" w:rsidR="0095685C" w:rsidRPr="0030558C" w:rsidRDefault="006D1152" w:rsidP="00D11736">
            <w:pPr>
              <w:spacing w:line="276" w:lineRule="auto"/>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313E9A87" w14:textId="4364F49E" w:rsidR="0095685C" w:rsidRPr="0030558C" w:rsidRDefault="00150A2E" w:rsidP="00D11736">
            <w:pPr>
              <w:spacing w:line="276" w:lineRule="auto"/>
              <w:rPr>
                <w:rFonts w:ascii="Times New Roman" w:hAnsi="Times New Roman" w:cs="Times New Roman"/>
                <w:noProof/>
                <w:sz w:val="24"/>
                <w:szCs w:val="24"/>
              </w:rPr>
            </w:pPr>
            <w:r>
              <w:rPr>
                <w:rFonts w:ascii="Times New Roman" w:hAnsi="Times New Roman"/>
                <w:noProof/>
                <w:sz w:val="24"/>
              </w:rPr>
              <w:t>Prezentarea unui raport care să arate că principiile guvernanței corporative sunt respectate în mod corespunzător</w:t>
            </w:r>
          </w:p>
        </w:tc>
        <w:tc>
          <w:tcPr>
            <w:tcW w:w="185" w:type="pct"/>
          </w:tcPr>
          <w:p w14:paraId="49BB0B87" w14:textId="7C206327" w:rsidR="0095685C" w:rsidRPr="0030558C" w:rsidRDefault="00E93CB2"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27B615C2" w14:textId="3F87E0D6" w:rsidR="0095685C" w:rsidRPr="0030558C" w:rsidRDefault="00E93CB2"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3067" w:type="pct"/>
          </w:tcPr>
          <w:p w14:paraId="52A2CCAB" w14:textId="5B7EFAD0" w:rsidR="00FF3F5E" w:rsidRPr="0030558C" w:rsidRDefault="0095685C"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Comisiei Europene i se comunică primul raport anual incluzând rezultatele financiare și operaționale care demonstrează că principiile guvernanței corporative sunt respectate în mod corespunzător. Raportul evaluează, de asemenea, independența procesului decizional al consiliilor de supraveghere, în special în cazul a cel puțin </w:t>
            </w:r>
            <w:r w:rsidRPr="00A201D2">
              <w:rPr>
                <w:rFonts w:ascii="Times New Roman" w:hAnsi="Times New Roman"/>
                <w:noProof/>
                <w:sz w:val="24"/>
              </w:rPr>
              <w:t>15</w:t>
            </w:r>
            <w:r>
              <w:rPr>
                <w:rFonts w:ascii="Times New Roman" w:hAnsi="Times New Roman"/>
                <w:noProof/>
                <w:sz w:val="24"/>
              </w:rPr>
              <w:t xml:space="preserve"> IDS-uri de pe lista principalelor IDS-uri esențiale, inclusiv dacă deciziile privind aspecte strategice și numirile în funcții de conducere necesită un consimțământ de facto din partea guvernului.</w:t>
            </w:r>
          </w:p>
          <w:p w14:paraId="1319E0CF" w14:textId="167B456B" w:rsidR="0095685C" w:rsidRPr="0030558C" w:rsidRDefault="0095685C" w:rsidP="00FF3F5E">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Înaintea auditului, sunt instituite și se asigură respectarea următoarelor principii-cheie ale guvernanței corporative: </w:t>
            </w:r>
          </w:p>
          <w:p w14:paraId="62D20EC8" w14:textId="12E51EAD" w:rsidR="0095685C" w:rsidRPr="0030558C" w:rsidRDefault="000B443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rolurile Cabinetului de Miniștri, ale Ministerului de Finanțe și ale Ministerului Economiei sunt clar definite și se asigură supravegherea din partea Parlamentului;</w:t>
            </w:r>
          </w:p>
          <w:p w14:paraId="27C1A50E" w14:textId="3B0041FC" w:rsidR="006725A9" w:rsidRPr="0030558C" w:rsidRDefault="000B443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mandatul și sfera de competență ale entităților consolidate de conducere a IDS-urilor sunt clar definite, în deplină conformitate cu politica privind proprietatea de stat; </w:t>
            </w:r>
          </w:p>
          <w:p w14:paraId="09564635" w14:textId="03194CD6" w:rsidR="00975F40" w:rsidRPr="0030558C" w:rsidRDefault="000B443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în carta principalelor IDS-uri (și, dacă este cazul, a entităților consolidate de conducere a IDS) sunt înscrise considerente legate de gestionarea finanțelor publice; </w:t>
            </w:r>
          </w:p>
          <w:p w14:paraId="0F6D738B" w14:textId="7F7A44D3" w:rsidR="0095685C" w:rsidRPr="0030558C" w:rsidRDefault="007516A2"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atunci când este necesar, cartele principalelor IDS-uri sunt modificate în conformitate cu principiile reformei guvernanței corporative, inclusiv pentru a asigura independența consiliilor de supraveghere în procesul decizional.</w:t>
            </w:r>
          </w:p>
        </w:tc>
      </w:tr>
      <w:tr w:rsidR="00B357CD" w:rsidRPr="0030558C" w14:paraId="0CE774D3" w14:textId="77777777" w:rsidTr="3E64A8FB">
        <w:tc>
          <w:tcPr>
            <w:tcW w:w="201" w:type="pct"/>
          </w:tcPr>
          <w:p w14:paraId="29FE0416" w14:textId="33159D7E"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6</w:t>
            </w:r>
          </w:p>
        </w:tc>
        <w:tc>
          <w:tcPr>
            <w:tcW w:w="535" w:type="pct"/>
          </w:tcPr>
          <w:p w14:paraId="5CD952EA" w14:textId="77777777" w:rsidR="0095685C" w:rsidRPr="0030558C" w:rsidRDefault="00442D6B"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0EF8082" w14:textId="087508DF" w:rsidR="00442D6B" w:rsidRPr="0030558C" w:rsidRDefault="009F62AE" w:rsidP="00D11736">
            <w:pPr>
              <w:spacing w:line="276" w:lineRule="auto"/>
              <w:rPr>
                <w:rFonts w:ascii="Times New Roman" w:hAnsi="Times New Roman" w:cs="Times New Roman"/>
                <w:noProof/>
                <w:sz w:val="24"/>
                <w:szCs w:val="24"/>
              </w:rPr>
            </w:pPr>
            <w:r>
              <w:rPr>
                <w:rFonts w:ascii="Times New Roman" w:hAnsi="Times New Roman"/>
                <w:noProof/>
                <w:sz w:val="24"/>
              </w:rPr>
              <w:t>Separarea conturilor între obligațiile de serviciu public (OSP) și activitățile non-OSP în întreprinderile deținute de stat</w:t>
            </w:r>
          </w:p>
        </w:tc>
        <w:tc>
          <w:tcPr>
            <w:tcW w:w="782" w:type="pct"/>
          </w:tcPr>
          <w:p w14:paraId="4F21BDC3" w14:textId="3DE793C1" w:rsidR="0095685C" w:rsidRPr="0030558C" w:rsidRDefault="00E6101E"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foii de parcurs privind separarea între activitățile care sunt legate de obligațiile de serviciu public (OSP) și activitățile non-OSP </w:t>
            </w:r>
          </w:p>
        </w:tc>
        <w:tc>
          <w:tcPr>
            <w:tcW w:w="185" w:type="pct"/>
          </w:tcPr>
          <w:p w14:paraId="5C79C711" w14:textId="7DF4CCCE" w:rsidR="0095685C" w:rsidRPr="0030558C" w:rsidRDefault="00CF761D"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46D6C03A" w14:textId="6FD3688D" w:rsidR="0095685C" w:rsidRPr="0030558C" w:rsidRDefault="00CF761D"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3067" w:type="pct"/>
          </w:tcPr>
          <w:p w14:paraId="37993DDF" w14:textId="55C0DF59" w:rsidR="0095685C" w:rsidRPr="0030558C" w:rsidRDefault="003D3D8F" w:rsidP="00D11736">
            <w:pPr>
              <w:spacing w:line="276" w:lineRule="auto"/>
              <w:rPr>
                <w:rFonts w:ascii="Times New Roman" w:hAnsi="Times New Roman" w:cs="Times New Roman"/>
                <w:noProof/>
                <w:sz w:val="24"/>
                <w:szCs w:val="24"/>
              </w:rPr>
            </w:pPr>
            <w:r>
              <w:rPr>
                <w:rFonts w:ascii="Times New Roman" w:hAnsi="Times New Roman"/>
                <w:noProof/>
                <w:sz w:val="24"/>
              </w:rPr>
              <w:t>Adoptarea și publicarea foii de parcurs care definește etapele pentru separarea structurală obligatorie între activitățile OSP și cele non-OSP pentru toate IDS-urile implicate în activități OSP. Foaia de parcurs se bazează pe nivelul de adoptare a abordărilor contabile necesare identificat în prezent și prevede etape operaționale pentru separarea conturilor societăților în funcție de diferitele etape de punere în aplicare a modificărilor necesare. Foaia de parcurs descrie modul în care se va realiza separarea conturilor între activitățile OSP și cele non-OSP în toate principalele IDS-uri esențiale aprobate prin decizia de protocol a Cabinetului de Miniștri.</w:t>
            </w:r>
          </w:p>
        </w:tc>
      </w:tr>
      <w:tr w:rsidR="00B357CD" w:rsidRPr="0030558C" w14:paraId="6F844822" w14:textId="77777777" w:rsidTr="3E64A8FB">
        <w:tc>
          <w:tcPr>
            <w:tcW w:w="201" w:type="pct"/>
          </w:tcPr>
          <w:p w14:paraId="267969D7" w14:textId="5C4C2F5D"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7</w:t>
            </w:r>
          </w:p>
        </w:tc>
        <w:tc>
          <w:tcPr>
            <w:tcW w:w="535" w:type="pct"/>
          </w:tcPr>
          <w:p w14:paraId="0E666F46" w14:textId="77777777" w:rsidR="007A4D7C" w:rsidRPr="0030558C" w:rsidRDefault="007A4D7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ADE36DF" w14:textId="634547A0" w:rsidR="0095685C" w:rsidRPr="0030558C" w:rsidRDefault="009F62AE" w:rsidP="00D11736">
            <w:pPr>
              <w:spacing w:line="276" w:lineRule="auto"/>
              <w:rPr>
                <w:rFonts w:ascii="Times New Roman" w:hAnsi="Times New Roman" w:cs="Times New Roman"/>
                <w:noProof/>
                <w:sz w:val="24"/>
                <w:szCs w:val="24"/>
              </w:rPr>
            </w:pPr>
            <w:r>
              <w:rPr>
                <w:rFonts w:ascii="Times New Roman" w:hAnsi="Times New Roman"/>
                <w:noProof/>
                <w:sz w:val="24"/>
              </w:rPr>
              <w:t>Separarea conturilor între obligațiile de serviciu public (OSP) și activitățile non-OSP în întreprinderile deținute de stat</w:t>
            </w:r>
          </w:p>
        </w:tc>
        <w:tc>
          <w:tcPr>
            <w:tcW w:w="782" w:type="pct"/>
          </w:tcPr>
          <w:p w14:paraId="59EBD3B7" w14:textId="12EB0EC5" w:rsidR="0095685C" w:rsidRPr="0030558C" w:rsidRDefault="008A1160"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separarea între activitățile care sunt legate de obligațiile de serviciu public (OSP) și activitățile non-OSP</w:t>
            </w:r>
          </w:p>
        </w:tc>
        <w:tc>
          <w:tcPr>
            <w:tcW w:w="185" w:type="pct"/>
          </w:tcPr>
          <w:p w14:paraId="4725F0FE" w14:textId="5EA25782" w:rsidR="0095685C" w:rsidRPr="0030558C" w:rsidRDefault="001261C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159B0E20" w14:textId="570A9BC4" w:rsidR="0095685C" w:rsidRPr="0030558C" w:rsidRDefault="001261C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3067" w:type="pct"/>
          </w:tcPr>
          <w:p w14:paraId="7879B0E5" w14:textId="2548BE9E" w:rsidR="0095685C" w:rsidRPr="0030558C" w:rsidRDefault="00AD2F01"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identificate în foaia de parcurs adoptată în etapa </w:t>
            </w: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6</w:t>
            </w:r>
            <w:r>
              <w:rPr>
                <w:rFonts w:ascii="Times New Roman" w:hAnsi="Times New Roman"/>
                <w:noProof/>
                <w:sz w:val="24"/>
              </w:rPr>
              <w:t xml:space="preserve"> în vederea alinierii la Directiva </w:t>
            </w:r>
            <w:r w:rsidRPr="00A201D2">
              <w:rPr>
                <w:rFonts w:ascii="Times New Roman" w:hAnsi="Times New Roman"/>
                <w:noProof/>
                <w:sz w:val="24"/>
              </w:rPr>
              <w:t>2006</w:t>
            </w:r>
            <w:r>
              <w:rPr>
                <w:rFonts w:ascii="Times New Roman" w:hAnsi="Times New Roman"/>
                <w:noProof/>
                <w:sz w:val="24"/>
              </w:rPr>
              <w:t>/</w:t>
            </w:r>
            <w:r w:rsidRPr="00A201D2">
              <w:rPr>
                <w:rFonts w:ascii="Times New Roman" w:hAnsi="Times New Roman"/>
                <w:noProof/>
                <w:sz w:val="24"/>
              </w:rPr>
              <w:t>111</w:t>
            </w:r>
            <w:r>
              <w:rPr>
                <w:rFonts w:ascii="Times New Roman" w:hAnsi="Times New Roman"/>
                <w:noProof/>
                <w:sz w:val="24"/>
              </w:rPr>
              <w:t xml:space="preserve"> a Comisiei Europene,</w:t>
            </w:r>
            <w:r>
              <w:rPr>
                <w:noProof/>
              </w:rPr>
              <w:t xml:space="preserve"> </w:t>
            </w:r>
            <w:r>
              <w:rPr>
                <w:rFonts w:ascii="Times New Roman" w:hAnsi="Times New Roman"/>
                <w:noProof/>
                <w:sz w:val="24"/>
              </w:rPr>
              <w:t xml:space="preserve">care va asigura că separarea structurală obligatorie a conturilor între activitățile OSP și cele non-OSP este definită și pusă în aplicare în toate principalele IDS-uri esențiale aprobate prin decizia de protocol a Cabinetului de Miniștri, care sunt implicate în activități OSP. </w:t>
            </w:r>
          </w:p>
        </w:tc>
      </w:tr>
      <w:tr w:rsidR="00B357CD" w:rsidRPr="0030558C" w14:paraId="567B4392" w14:textId="77777777" w:rsidTr="3E64A8FB">
        <w:tc>
          <w:tcPr>
            <w:tcW w:w="201" w:type="pct"/>
          </w:tcPr>
          <w:p w14:paraId="40D045CD" w14:textId="73C586FB"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8</w:t>
            </w:r>
          </w:p>
        </w:tc>
        <w:tc>
          <w:tcPr>
            <w:tcW w:w="535" w:type="pct"/>
          </w:tcPr>
          <w:p w14:paraId="188D98D4" w14:textId="77777777" w:rsidR="007A4D7C" w:rsidRPr="0030558C" w:rsidRDefault="007A4D7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1129048" w14:textId="73D9AD59" w:rsidR="0095685C" w:rsidRPr="0030558C" w:rsidRDefault="007A4D7C" w:rsidP="00D11736">
            <w:pPr>
              <w:spacing w:line="276" w:lineRule="auto"/>
              <w:rPr>
                <w:rFonts w:ascii="Times New Roman" w:hAnsi="Times New Roman" w:cs="Times New Roman"/>
                <w:noProof/>
                <w:sz w:val="24"/>
                <w:szCs w:val="24"/>
              </w:rPr>
            </w:pPr>
            <w:r>
              <w:rPr>
                <w:rFonts w:ascii="Times New Roman" w:hAnsi="Times New Roman"/>
                <w:noProof/>
                <w:sz w:val="24"/>
              </w:rPr>
              <w:t>Separarea conturilor între obligațiile de serviciu public (OSP) și activitățile non-OSP în întreprinderile deținute de stat</w:t>
            </w:r>
          </w:p>
        </w:tc>
        <w:tc>
          <w:tcPr>
            <w:tcW w:w="782" w:type="pct"/>
          </w:tcPr>
          <w:p w14:paraId="1035E696" w14:textId="4125248F" w:rsidR="0095685C" w:rsidRPr="0030558C" w:rsidRDefault="00E73B7B" w:rsidP="00D11736">
            <w:pPr>
              <w:spacing w:line="276" w:lineRule="auto"/>
              <w:rPr>
                <w:rFonts w:ascii="Times New Roman" w:hAnsi="Times New Roman" w:cs="Times New Roman"/>
                <w:noProof/>
                <w:sz w:val="24"/>
                <w:szCs w:val="24"/>
              </w:rPr>
            </w:pPr>
            <w:r>
              <w:rPr>
                <w:rFonts w:ascii="Times New Roman" w:hAnsi="Times New Roman"/>
                <w:noProof/>
                <w:sz w:val="24"/>
              </w:rPr>
              <w:t>Prezentarea unui raport de audit care să confirme separarea între activitățile care sunt legate de obligațiile de serviciu public (OSP) și activitățile non-OSP</w:t>
            </w:r>
          </w:p>
        </w:tc>
        <w:tc>
          <w:tcPr>
            <w:tcW w:w="185" w:type="pct"/>
          </w:tcPr>
          <w:p w14:paraId="7EDBC674" w14:textId="379179AD" w:rsidR="0095685C" w:rsidRPr="0030558C" w:rsidRDefault="004947E0"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505958A9" w14:textId="682DA7BF" w:rsidR="0095685C" w:rsidRPr="0030558C" w:rsidRDefault="004947E0"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3067" w:type="pct"/>
          </w:tcPr>
          <w:p w14:paraId="33C9F2E1" w14:textId="72C581C5" w:rsidR="008712F5" w:rsidRPr="0030558C" w:rsidRDefault="0052430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Prezentarea unui raport de audit independent realizat de o societate de audit care face parte din rețeaua internațională de audit și care, în conformitate cu legislația națională, are dreptul de a efectua un audit obligatoriu al situațiilor financiare ale întreprinderilor de interes public. Un astfel de raport conține o evaluare detaliată cu privire la următoarele domenii pentru principalele IDS-uri esențiale aprobate prin decizia de protocol a Cabinetului de Miniștri, care sunt implicate în activități OSP:</w:t>
            </w:r>
          </w:p>
          <w:p w14:paraId="3D91ECC1" w14:textId="7B9730B3" w:rsidR="0095685C" w:rsidRPr="0030558C" w:rsidRDefault="000B443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realizarea separării conturilor; </w:t>
            </w:r>
          </w:p>
          <w:p w14:paraId="22346CC1" w14:textId="566949C5" w:rsidR="0095685C" w:rsidRPr="0030558C" w:rsidRDefault="000B443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conformitatea de piață a subvențiilor încrucișate; </w:t>
            </w:r>
          </w:p>
          <w:p w14:paraId="503CDAEA" w14:textId="203FDE1D" w:rsidR="0095685C" w:rsidRPr="0030558C" w:rsidRDefault="000B443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definirea obligațiilor de serviciu public pentru fiecare IDS;</w:t>
            </w:r>
          </w:p>
          <w:p w14:paraId="0EAB2370" w14:textId="4D38C651" w:rsidR="0095685C" w:rsidRPr="0030558C" w:rsidRDefault="000B443A"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costurile, fluxurile financiare și pasivele care decurg din obligațiile de serviciu public.</w:t>
            </w:r>
          </w:p>
        </w:tc>
      </w:tr>
      <w:tr w:rsidR="00B357CD" w:rsidRPr="0030558C" w14:paraId="7C3E4402" w14:textId="77777777" w:rsidTr="3E64A8FB">
        <w:tc>
          <w:tcPr>
            <w:tcW w:w="201" w:type="pct"/>
          </w:tcPr>
          <w:p w14:paraId="51DC279B" w14:textId="316CA256" w:rsidR="0095685C" w:rsidRPr="0030558C" w:rsidRDefault="004E713D" w:rsidP="00D11736">
            <w:pPr>
              <w:spacing w:line="276" w:lineRule="auto"/>
              <w:rPr>
                <w:rFonts w:ascii="Times New Roman" w:hAnsi="Times New Roman" w:cs="Times New Roman"/>
                <w:noProof/>
                <w:sz w:val="24"/>
                <w:szCs w:val="24"/>
              </w:rPr>
            </w:pPr>
            <w:r w:rsidRPr="00A201D2">
              <w:rPr>
                <w:rFonts w:ascii="Times New Roman" w:hAnsi="Times New Roman"/>
                <w:noProof/>
                <w:sz w:val="24"/>
              </w:rPr>
              <w:t>6</w:t>
            </w:r>
            <w:r>
              <w:rPr>
                <w:rFonts w:ascii="Times New Roman" w:hAnsi="Times New Roman"/>
                <w:noProof/>
                <w:sz w:val="24"/>
              </w:rPr>
              <w:t>.</w:t>
            </w:r>
            <w:r w:rsidRPr="00A201D2">
              <w:rPr>
                <w:rFonts w:ascii="Times New Roman" w:hAnsi="Times New Roman"/>
                <w:noProof/>
                <w:sz w:val="24"/>
              </w:rPr>
              <w:t>9</w:t>
            </w:r>
          </w:p>
        </w:tc>
        <w:tc>
          <w:tcPr>
            <w:tcW w:w="535" w:type="pct"/>
          </w:tcPr>
          <w:p w14:paraId="42971057" w14:textId="77777777" w:rsidR="0095685C" w:rsidRPr="0030558C" w:rsidRDefault="00963D62"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05E850E9" w14:textId="33D706DC" w:rsidR="00963D62" w:rsidRPr="0030558C" w:rsidRDefault="00963D62" w:rsidP="00D11736">
            <w:pPr>
              <w:spacing w:line="276" w:lineRule="auto"/>
              <w:rPr>
                <w:rFonts w:ascii="Times New Roman" w:hAnsi="Times New Roman" w:cs="Times New Roman"/>
                <w:noProof/>
                <w:sz w:val="24"/>
                <w:szCs w:val="24"/>
              </w:rPr>
            </w:pPr>
            <w:r>
              <w:rPr>
                <w:rFonts w:ascii="Times New Roman" w:hAnsi="Times New Roman"/>
                <w:noProof/>
                <w:sz w:val="24"/>
              </w:rPr>
              <w:t>Îmbunătățirea cadrului de control al ajutoarelor de stat</w:t>
            </w:r>
          </w:p>
        </w:tc>
        <w:tc>
          <w:tcPr>
            <w:tcW w:w="782" w:type="pct"/>
          </w:tcPr>
          <w:p w14:paraId="3C74A7D4" w14:textId="4218B5E0" w:rsidR="0095685C" w:rsidRPr="0030558C" w:rsidRDefault="00324DA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actualizate privind ajutoarele de stat și ridicarea totală a suspendării aplicării controlului ajutoarelor de stat</w:t>
            </w:r>
          </w:p>
        </w:tc>
        <w:tc>
          <w:tcPr>
            <w:tcW w:w="185" w:type="pct"/>
          </w:tcPr>
          <w:p w14:paraId="625737CC" w14:textId="1E10629F" w:rsidR="0095685C" w:rsidRPr="0030558C" w:rsidRDefault="00F8037D"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47046766" w14:textId="0BDED972" w:rsidR="0095685C" w:rsidRPr="0030558C" w:rsidRDefault="00F8037D"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3067" w:type="pct"/>
          </w:tcPr>
          <w:p w14:paraId="0EFF892D" w14:textId="75A43192" w:rsidR="0095685C" w:rsidRPr="00C54527" w:rsidRDefault="00FF5F3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actualizate privind ajutoarele de stat, inclusiv a dispozițiilor referitoare la serviciile de interes economic general, împreună cu eliminarea completă a suspendării aplicării controlului ajutoarelor de stat de către Comitetul Antimonopol al Ucrainei, cu excepția recapitalizării de către stat a băncilor de importanță sistemică care dețin o autorizație de păstrare a secretului de stat pentru finanțarea industriei de apărare pe durata legii marțiale.</w:t>
            </w:r>
            <w:r>
              <w:rPr>
                <w:rFonts w:ascii="Times New Roman" w:hAnsi="Times New Roman"/>
                <w:i/>
                <w:noProof/>
                <w:sz w:val="24"/>
              </w:rPr>
              <w:t xml:space="preserve"> </w:t>
            </w:r>
            <w:r>
              <w:rPr>
                <w:rFonts w:ascii="Times New Roman" w:hAnsi="Times New Roman"/>
                <w:noProof/>
                <w:sz w:val="24"/>
              </w:rPr>
              <w:t>Legea va permite, de asemenea, scheme de ajutor specifice adecvate pentru sprijinirea IMM-urilor în temeiul legislației marțiale.</w:t>
            </w:r>
          </w:p>
        </w:tc>
      </w:tr>
    </w:tbl>
    <w:p w14:paraId="0EF7B1C1" w14:textId="77777777" w:rsidR="00923D08" w:rsidRPr="0030558C" w:rsidRDefault="00923D08" w:rsidP="00D11736">
      <w:pPr>
        <w:spacing w:after="0"/>
        <w:rPr>
          <w:rFonts w:ascii="Times New Roman" w:hAnsi="Times New Roman" w:cs="Times New Roman"/>
          <w:noProof/>
          <w:sz w:val="24"/>
          <w:szCs w:val="24"/>
        </w:rPr>
        <w:sectPr w:rsidR="00923D08" w:rsidRPr="0030558C" w:rsidSect="008A2F85">
          <w:headerReference w:type="even" r:id="rId156"/>
          <w:headerReference w:type="default" r:id="rId157"/>
          <w:footerReference w:type="even" r:id="rId158"/>
          <w:footerReference w:type="default" r:id="rId159"/>
          <w:headerReference w:type="first" r:id="rId160"/>
          <w:footerReference w:type="first" r:id="rId161"/>
          <w:pgSz w:w="16838" w:h="11906" w:orient="landscape"/>
          <w:pgMar w:top="720" w:right="720" w:bottom="720" w:left="720" w:header="720" w:footer="720" w:gutter="0"/>
          <w:cols w:space="720"/>
          <w:docGrid w:linePitch="360"/>
        </w:sectPr>
      </w:pPr>
    </w:p>
    <w:p w14:paraId="4F6AF4E8" w14:textId="49BD134B" w:rsidR="00923D08" w:rsidRPr="0030558C" w:rsidRDefault="00AC45EF"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7</w:t>
      </w:r>
      <w:r>
        <w:rPr>
          <w:rFonts w:ascii="Times New Roman" w:hAnsi="Times New Roman"/>
          <w:b/>
          <w:noProof/>
          <w:sz w:val="24"/>
        </w:rPr>
        <w:t>. CAPITALUL UMAN</w:t>
      </w:r>
    </w:p>
    <w:p w14:paraId="6789BA70" w14:textId="77777777" w:rsidR="002F2CC6" w:rsidRPr="0041578E" w:rsidRDefault="002F2CC6" w:rsidP="00D11736">
      <w:pPr>
        <w:pStyle w:val="paragraph"/>
        <w:spacing w:before="0" w:beforeAutospacing="0" w:after="0" w:afterAutospacing="0" w:line="276" w:lineRule="auto"/>
        <w:jc w:val="both"/>
        <w:textAlignment w:val="baseline"/>
        <w:rPr>
          <w:rStyle w:val="normaltextrun"/>
          <w:b/>
          <w:bCs/>
          <w:noProof/>
        </w:rPr>
      </w:pPr>
    </w:p>
    <w:p w14:paraId="7E6FB033" w14:textId="1D15C741"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1DC798A1" w14:textId="182722F8" w:rsidR="00503250" w:rsidRPr="0030558C" w:rsidRDefault="0050325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prezenta reformele considerate necesare pentru a stopa erodarea din ultimii ani a capitalului uman, punând totodată bazele unui proces durabil de redresare, reconstrucție și modernizare. </w:t>
      </w:r>
    </w:p>
    <w:p w14:paraId="364CAEC9" w14:textId="465D4B73" w:rsidR="2A72E033" w:rsidRPr="0041578E" w:rsidRDefault="2A72E033" w:rsidP="00D11736">
      <w:pPr>
        <w:pStyle w:val="paragraph"/>
        <w:spacing w:before="0" w:beforeAutospacing="0" w:after="0" w:afterAutospacing="0" w:line="276" w:lineRule="auto"/>
        <w:jc w:val="both"/>
        <w:rPr>
          <w:rStyle w:val="normaltextrun"/>
          <w:noProof/>
        </w:rPr>
      </w:pPr>
    </w:p>
    <w:p w14:paraId="0D3714F5" w14:textId="30753519"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Îmbunătățirea învățământului profesional</w:t>
      </w:r>
    </w:p>
    <w:p w14:paraId="1EDC9A2F" w14:textId="53C4CE1A" w:rsidR="3BBC09F4" w:rsidRPr="0030558C" w:rsidRDefault="00503250" w:rsidP="00D11736">
      <w:pPr>
        <w:pStyle w:val="paragraph"/>
        <w:spacing w:before="0" w:beforeAutospacing="0" w:after="0" w:afterAutospacing="0" w:line="276" w:lineRule="auto"/>
        <w:jc w:val="both"/>
        <w:rPr>
          <w:noProof/>
        </w:rPr>
      </w:pPr>
      <w:r>
        <w:rPr>
          <w:rStyle w:val="normaltextrun"/>
          <w:noProof/>
        </w:rPr>
        <w:t>Obiectivul acestei reforme este de a</w:t>
      </w:r>
      <w:r>
        <w:rPr>
          <w:noProof/>
        </w:rPr>
        <w:t xml:space="preserve"> asigura faptul că învățământul răspunde nevoilor de pe piața forței de muncă și nevoilor de redresare a țării prin extinderea capacității instituționale a entităților din domeniul educației de a oferi învățământ profesional formal și non-formal și prin reglementarea relațiilor dintre instituțiile de învățământ profesional și părțile interesate de la nivel național/local și internațional, în vederea dezvoltării durabile a capitalului uman în Ucraina.</w:t>
      </w:r>
    </w:p>
    <w:p w14:paraId="3EE5229A" w14:textId="7F3FE628" w:rsidR="2A72E033" w:rsidRPr="0030558C" w:rsidRDefault="57FC29FC" w:rsidP="00D11736">
      <w:pPr>
        <w:pStyle w:val="paragraph"/>
        <w:spacing w:before="0" w:beforeAutospacing="0" w:after="0" w:afterAutospacing="0" w:line="276" w:lineRule="auto"/>
        <w:jc w:val="both"/>
        <w:rPr>
          <w:rStyle w:val="normaltextrun"/>
          <w:noProof/>
        </w:rPr>
      </w:pPr>
      <w:r>
        <w:rPr>
          <w:rStyle w:val="normaltextrun"/>
          <w:noProof/>
        </w:rPr>
        <w:t xml:space="preserve"> </w:t>
      </w:r>
    </w:p>
    <w:p w14:paraId="15CBA180" w14:textId="1CD1E414" w:rsidR="2A72E033" w:rsidRPr="0030558C" w:rsidRDefault="00503250" w:rsidP="00D11736">
      <w:pPr>
        <w:pStyle w:val="paragraph"/>
        <w:spacing w:before="0" w:beforeAutospacing="0" w:after="0" w:afterAutospacing="0" w:line="276" w:lineRule="auto"/>
        <w:jc w:val="both"/>
        <w:rPr>
          <w:rStyle w:val="eop"/>
          <w:noProof/>
        </w:rPr>
      </w:pPr>
      <w:r>
        <w:rPr>
          <w:rStyle w:val="normaltextrun"/>
          <w:noProof/>
        </w:rPr>
        <w:t xml:space="preserve">Reforma cuprinde </w:t>
      </w:r>
      <w:r>
        <w:rPr>
          <w:rStyle w:val="eop"/>
          <w:noProof/>
        </w:rPr>
        <w:t xml:space="preserve">o singură etapă. Aceasta implică intrarea în vigoare a legii privind învățământul profesional. </w:t>
      </w:r>
    </w:p>
    <w:p w14:paraId="7A4E9E17" w14:textId="77777777" w:rsidR="00172482" w:rsidRPr="0030558C" w:rsidRDefault="00172482" w:rsidP="00D11736">
      <w:pPr>
        <w:pStyle w:val="paragraph"/>
        <w:spacing w:before="0" w:beforeAutospacing="0" w:after="0" w:afterAutospacing="0" w:line="276" w:lineRule="auto"/>
        <w:jc w:val="both"/>
        <w:rPr>
          <w:rStyle w:val="normaltextrun"/>
          <w:noProof/>
          <w:lang w:val="en-GB"/>
        </w:rPr>
      </w:pPr>
    </w:p>
    <w:p w14:paraId="15F407C2" w14:textId="1B82DD7C" w:rsidR="00503250" w:rsidRPr="0030558C" w:rsidRDefault="5FD944E2"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2</w:t>
      </w:r>
      <w:r>
        <w:rPr>
          <w:rStyle w:val="eop"/>
          <w:noProof/>
        </w:rPr>
        <w:t> </w:t>
      </w:r>
      <w:r w:rsidRPr="00A201D2">
        <w:rPr>
          <w:rStyle w:val="eop"/>
          <w:noProof/>
        </w:rPr>
        <w:t>2025</w:t>
      </w:r>
      <w:r>
        <w:rPr>
          <w:rStyle w:val="eop"/>
          <w:noProof/>
        </w:rPr>
        <w:t>.</w:t>
      </w:r>
    </w:p>
    <w:p w14:paraId="343752E4" w14:textId="5C7F3612" w:rsidR="2A72E033" w:rsidRPr="0041578E" w:rsidRDefault="2A72E033" w:rsidP="00D11736">
      <w:pPr>
        <w:pStyle w:val="paragraph"/>
        <w:spacing w:before="0" w:beforeAutospacing="0" w:after="0" w:afterAutospacing="0" w:line="276" w:lineRule="auto"/>
        <w:rPr>
          <w:rStyle w:val="normaltextrun"/>
          <w:noProof/>
          <w:u w:val="single"/>
          <w:lang w:val="fr-BE"/>
        </w:rPr>
      </w:pPr>
    </w:p>
    <w:p w14:paraId="38503A90" w14:textId="77777777" w:rsidR="00365B63" w:rsidRPr="0041578E" w:rsidRDefault="00365B63" w:rsidP="00D11736">
      <w:pPr>
        <w:pStyle w:val="paragraph"/>
        <w:spacing w:before="0" w:beforeAutospacing="0" w:after="0" w:afterAutospacing="0" w:line="276" w:lineRule="auto"/>
        <w:rPr>
          <w:rStyle w:val="normaltextrun"/>
          <w:noProof/>
          <w:u w:val="single"/>
          <w:lang w:val="fr-BE"/>
        </w:rPr>
      </w:pPr>
    </w:p>
    <w:p w14:paraId="1EF21C57" w14:textId="0F771BEE" w:rsidR="002F2CC6" w:rsidRPr="0030558C" w:rsidRDefault="5E9D5DA7" w:rsidP="00D11736">
      <w:pPr>
        <w:pStyle w:val="paragraph"/>
        <w:spacing w:before="0" w:beforeAutospacing="0" w:after="0" w:afterAutospacing="0" w:line="276" w:lineRule="auto"/>
        <w:jc w:val="both"/>
        <w:rPr>
          <w:rStyle w:val="normaltextrun"/>
          <w:noProof/>
          <w:u w:val="single"/>
        </w:rPr>
      </w:pPr>
      <w:r>
        <w:rPr>
          <w:rStyle w:val="normaltextrun"/>
          <w:noProof/>
          <w:u w:val="single"/>
        </w:rPr>
        <w:t xml:space="preserve">Reforma </w:t>
      </w:r>
      <w:r w:rsidRPr="00A201D2">
        <w:rPr>
          <w:rStyle w:val="normaltextrun"/>
          <w:noProof/>
          <w:u w:val="single"/>
        </w:rPr>
        <w:t>2</w:t>
      </w:r>
      <w:r>
        <w:rPr>
          <w:rStyle w:val="normaltextrun"/>
          <w:noProof/>
          <w:u w:val="single"/>
        </w:rPr>
        <w:t>. Îmbunătățirea învățământului preșcolar</w:t>
      </w:r>
    </w:p>
    <w:p w14:paraId="221C98ED" w14:textId="00DE74BB" w:rsidR="5E9D5DA7" w:rsidRPr="0030558C" w:rsidRDefault="5E9D5DA7" w:rsidP="00D11736">
      <w:pPr>
        <w:pStyle w:val="paragraph"/>
        <w:spacing w:before="0" w:beforeAutospacing="0" w:after="0" w:afterAutospacing="0" w:line="276" w:lineRule="auto"/>
        <w:jc w:val="both"/>
        <w:rPr>
          <w:noProof/>
        </w:rPr>
      </w:pPr>
      <w:r>
        <w:rPr>
          <w:rStyle w:val="normaltextrun"/>
          <w:noProof/>
        </w:rPr>
        <w:t>Obiectivul acestei reforme este de a asigura accesul la un învățământ preșcolar de calitate, cu scopul de a spori implicarea pe piața muncii a femeilor cu copii preșcolari.</w:t>
      </w:r>
    </w:p>
    <w:p w14:paraId="2D394C9B" w14:textId="4746B862" w:rsidR="1FC9A9F4" w:rsidRPr="0041578E" w:rsidRDefault="1FC9A9F4" w:rsidP="00D11736">
      <w:pPr>
        <w:pStyle w:val="paragraph"/>
        <w:spacing w:before="0" w:beforeAutospacing="0" w:after="0" w:afterAutospacing="0" w:line="276" w:lineRule="auto"/>
        <w:jc w:val="both"/>
        <w:rPr>
          <w:noProof/>
          <w:lang w:val="fr-BE"/>
        </w:rPr>
      </w:pPr>
    </w:p>
    <w:p w14:paraId="0C461A18" w14:textId="044C5F4C" w:rsidR="5E9D5DA7" w:rsidRPr="0030558C" w:rsidRDefault="5E9D5DA7" w:rsidP="00D11736">
      <w:pPr>
        <w:pStyle w:val="paragraph"/>
        <w:spacing w:before="0" w:beforeAutospacing="0" w:after="0" w:afterAutospacing="0" w:line="276" w:lineRule="auto"/>
        <w:jc w:val="both"/>
        <w:rPr>
          <w:rStyle w:val="eop"/>
          <w:noProof/>
        </w:rPr>
      </w:pPr>
      <w:r>
        <w:rPr>
          <w:rStyle w:val="normaltextrun"/>
          <w:noProof/>
        </w:rPr>
        <w:t xml:space="preserve">Reforma cuprinde o singură etapă. Aceasta </w:t>
      </w:r>
      <w:r>
        <w:rPr>
          <w:rStyle w:val="eop"/>
          <w:noProof/>
        </w:rPr>
        <w:t xml:space="preserve">implică intrarea în vigoare a legii privind învățământul preșcolar. </w:t>
      </w:r>
    </w:p>
    <w:p w14:paraId="1667C2BC" w14:textId="1E73692C" w:rsidR="1FC9A9F4" w:rsidRPr="0041578E" w:rsidRDefault="1FC9A9F4" w:rsidP="00D11736">
      <w:pPr>
        <w:pStyle w:val="paragraph"/>
        <w:spacing w:before="0" w:beforeAutospacing="0" w:after="0" w:afterAutospacing="0" w:line="276" w:lineRule="auto"/>
        <w:jc w:val="both"/>
        <w:rPr>
          <w:rStyle w:val="normaltextrun"/>
          <w:noProof/>
        </w:rPr>
      </w:pPr>
    </w:p>
    <w:p w14:paraId="32EA325F" w14:textId="06778E44" w:rsidR="09550EA4" w:rsidRPr="0030558C" w:rsidRDefault="09550EA4" w:rsidP="00D11736">
      <w:pPr>
        <w:pStyle w:val="paragraph"/>
        <w:spacing w:before="0" w:beforeAutospacing="0" w:after="0" w:afterAutospacing="0" w:line="276" w:lineRule="auto"/>
        <w:jc w:val="both"/>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1</w:t>
      </w:r>
      <w:r>
        <w:rPr>
          <w:rStyle w:val="normaltextrun"/>
          <w:noProof/>
        </w:rPr>
        <w:t> </w:t>
      </w:r>
      <w:r w:rsidRPr="00A201D2">
        <w:rPr>
          <w:rStyle w:val="normaltextrun"/>
          <w:noProof/>
        </w:rPr>
        <w:t>2025</w:t>
      </w:r>
      <w:r>
        <w:rPr>
          <w:rStyle w:val="normaltextrun"/>
          <w:noProof/>
        </w:rPr>
        <w:t>.</w:t>
      </w:r>
    </w:p>
    <w:p w14:paraId="212B22DC" w14:textId="77777777" w:rsidR="00686653" w:rsidRPr="0041578E" w:rsidRDefault="00686653" w:rsidP="00D11736">
      <w:pPr>
        <w:pStyle w:val="paragraph"/>
        <w:spacing w:before="0" w:beforeAutospacing="0" w:after="0" w:afterAutospacing="0" w:line="276" w:lineRule="auto"/>
        <w:rPr>
          <w:rStyle w:val="normaltextrun"/>
          <w:noProof/>
          <w:lang w:val="fr-BE"/>
        </w:rPr>
      </w:pPr>
    </w:p>
    <w:p w14:paraId="0D070A70" w14:textId="133EF12B" w:rsidR="1FC9A9F4" w:rsidRPr="0041578E" w:rsidRDefault="1FC9A9F4" w:rsidP="00D11736">
      <w:pPr>
        <w:pStyle w:val="paragraph"/>
        <w:spacing w:before="0" w:beforeAutospacing="0" w:after="0" w:afterAutospacing="0" w:line="276" w:lineRule="auto"/>
        <w:rPr>
          <w:rStyle w:val="normaltextrun"/>
          <w:noProof/>
          <w:lang w:val="fr-BE"/>
        </w:rPr>
      </w:pPr>
    </w:p>
    <w:p w14:paraId="331FC089" w14:textId="394130F8" w:rsidR="1FC9A9F4" w:rsidRPr="0030558C" w:rsidRDefault="6EA9E2FE" w:rsidP="00D11736">
      <w:pPr>
        <w:pStyle w:val="paragraph"/>
        <w:spacing w:before="0" w:beforeAutospacing="0" w:after="0" w:afterAutospacing="0" w:line="276" w:lineRule="auto"/>
        <w:rPr>
          <w:rStyle w:val="normaltextrun"/>
          <w:noProof/>
          <w:u w:val="single"/>
        </w:rPr>
      </w:pPr>
      <w:r>
        <w:rPr>
          <w:rStyle w:val="normaltextrun"/>
          <w:noProof/>
          <w:u w:val="single"/>
        </w:rPr>
        <w:t xml:space="preserve">Reforma </w:t>
      </w:r>
      <w:r w:rsidRPr="00A201D2">
        <w:rPr>
          <w:rStyle w:val="normaltextrun"/>
          <w:noProof/>
          <w:u w:val="single"/>
        </w:rPr>
        <w:t>3</w:t>
      </w:r>
      <w:r>
        <w:rPr>
          <w:rStyle w:val="normaltextrun"/>
          <w:noProof/>
          <w:u w:val="single"/>
        </w:rPr>
        <w:t>. Îmbunătățirea sistemului de reabilitare pentru persoanele cu dizabilități</w:t>
      </w:r>
    </w:p>
    <w:p w14:paraId="7A228EF5" w14:textId="23E4FC7C" w:rsidR="389FD31C" w:rsidRPr="0030558C" w:rsidRDefault="6EA9E2FE" w:rsidP="00D11736">
      <w:pPr>
        <w:pStyle w:val="paragraph"/>
        <w:spacing w:before="0" w:beforeAutospacing="0" w:after="0" w:afterAutospacing="0" w:line="276" w:lineRule="auto"/>
        <w:jc w:val="both"/>
        <w:rPr>
          <w:rStyle w:val="normaltextrun"/>
          <w:noProof/>
        </w:rPr>
      </w:pPr>
      <w:r>
        <w:rPr>
          <w:rStyle w:val="normaltextrun"/>
          <w:noProof/>
        </w:rPr>
        <w:t xml:space="preserve">Obiectivul acestei reforme este de a îmbunătăți sistemul de reabilitare și de a da posibilitatea unei evaluări mai ample a nevoilor oamenilor prin intermediul unui nou sistem electronic. </w:t>
      </w:r>
    </w:p>
    <w:p w14:paraId="4BF80DC6" w14:textId="2425A78D" w:rsidR="288E3841" w:rsidRPr="0041578E" w:rsidRDefault="288E3841" w:rsidP="00D11736">
      <w:pPr>
        <w:pStyle w:val="paragraph"/>
        <w:spacing w:before="0" w:beforeAutospacing="0" w:after="0" w:afterAutospacing="0" w:line="276" w:lineRule="auto"/>
        <w:jc w:val="both"/>
        <w:rPr>
          <w:rStyle w:val="normaltextrun"/>
          <w:noProof/>
        </w:rPr>
      </w:pPr>
    </w:p>
    <w:p w14:paraId="51BE871E" w14:textId="17B82BBB" w:rsidR="1FC9A9F4" w:rsidRPr="0030558C" w:rsidRDefault="6EA9E2FE" w:rsidP="00D11736">
      <w:pPr>
        <w:pStyle w:val="paragraph"/>
        <w:spacing w:before="0" w:beforeAutospacing="0" w:after="0" w:afterAutospacing="0" w:line="276" w:lineRule="auto"/>
        <w:jc w:val="both"/>
        <w:rPr>
          <w:rStyle w:val="normaltextrun"/>
          <w:noProof/>
        </w:rPr>
      </w:pPr>
      <w:r>
        <w:rPr>
          <w:rStyle w:val="normaltextrun"/>
          <w:noProof/>
        </w:rPr>
        <w:t>Reforma cuprinde o singură etapă. Aceasta implică intrarea în vigoare a legislației de aliniere la standardele internaționale privind măsurarea funcționării, a dizabilității și a sănătății și introducerea unui sistem electronic care să conțină informații cu privire la nevoile persoanei și care să ofere în mod automat servicii în conformitate cu nevoile identificate.</w:t>
      </w:r>
    </w:p>
    <w:p w14:paraId="31371644" w14:textId="1A2E6980" w:rsidR="2819B41A" w:rsidRPr="0041578E" w:rsidRDefault="2819B41A" w:rsidP="00D11736">
      <w:pPr>
        <w:pStyle w:val="paragraph"/>
        <w:spacing w:before="0" w:beforeAutospacing="0" w:after="0" w:afterAutospacing="0" w:line="276" w:lineRule="auto"/>
        <w:jc w:val="both"/>
        <w:rPr>
          <w:rStyle w:val="normaltextrun"/>
          <w:noProof/>
        </w:rPr>
      </w:pPr>
    </w:p>
    <w:p w14:paraId="371554FE" w14:textId="339988FA" w:rsidR="1FC9A9F4" w:rsidRPr="0030558C" w:rsidRDefault="6EA9E2FE" w:rsidP="00D11736">
      <w:pPr>
        <w:pStyle w:val="paragraph"/>
        <w:spacing w:before="0" w:beforeAutospacing="0" w:after="0" w:afterAutospacing="0" w:line="276" w:lineRule="auto"/>
        <w:jc w:val="both"/>
        <w:rPr>
          <w:rStyle w:val="eop"/>
          <w:noProof/>
        </w:r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2026</w:t>
      </w:r>
      <w:r>
        <w:rPr>
          <w:rStyle w:val="normaltextrun"/>
          <w:noProof/>
        </w:rPr>
        <w:t>.</w:t>
      </w:r>
    </w:p>
    <w:p w14:paraId="7A55E71B" w14:textId="26239B40" w:rsidR="1FC9A9F4" w:rsidRPr="0041578E" w:rsidRDefault="1FC9A9F4" w:rsidP="00D11736">
      <w:pPr>
        <w:pStyle w:val="paragraph"/>
        <w:spacing w:before="0" w:beforeAutospacing="0" w:after="0" w:afterAutospacing="0" w:line="276" w:lineRule="auto"/>
        <w:rPr>
          <w:rStyle w:val="normaltextrun"/>
          <w:noProof/>
          <w:u w:val="single"/>
          <w:lang w:val="fr-BE"/>
        </w:rPr>
      </w:pPr>
    </w:p>
    <w:p w14:paraId="06195A4C" w14:textId="77777777" w:rsidR="00104F8C" w:rsidRPr="0041578E" w:rsidRDefault="00104F8C" w:rsidP="00D11736">
      <w:pPr>
        <w:pStyle w:val="paragraph"/>
        <w:spacing w:before="0" w:beforeAutospacing="0" w:after="0" w:afterAutospacing="0" w:line="276" w:lineRule="auto"/>
        <w:rPr>
          <w:rStyle w:val="normaltextrun"/>
          <w:noProof/>
          <w:u w:val="single"/>
          <w:lang w:val="fr-BE"/>
        </w:rPr>
      </w:pPr>
    </w:p>
    <w:p w14:paraId="4DDA68A1" w14:textId="03EB89F0"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4</w:t>
      </w:r>
      <w:r>
        <w:rPr>
          <w:rStyle w:val="normaltextrun"/>
          <w:noProof/>
          <w:u w:val="single"/>
        </w:rPr>
        <w:t>. Tranziția de la serviciul militar la viața civilă</w:t>
      </w:r>
      <w:r>
        <w:rPr>
          <w:rStyle w:val="eop"/>
          <w:noProof/>
        </w:rPr>
        <w:t> </w:t>
      </w:r>
    </w:p>
    <w:p w14:paraId="4EECC972" w14:textId="761B4127" w:rsidR="00503250" w:rsidRPr="0030558C" w:rsidRDefault="00503250"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reforme este de a facilita tranziția de la serviciul militar la viața civilă, inclusiv prin participarea activă la viața socială și economică.</w:t>
      </w:r>
    </w:p>
    <w:p w14:paraId="20629FA3" w14:textId="42EAB3F1" w:rsidR="46AFD257" w:rsidRPr="0041578E" w:rsidRDefault="46AFD257" w:rsidP="00D11736">
      <w:pPr>
        <w:pStyle w:val="paragraph"/>
        <w:spacing w:before="0" w:beforeAutospacing="0" w:after="0" w:afterAutospacing="0" w:line="276" w:lineRule="auto"/>
        <w:jc w:val="both"/>
        <w:rPr>
          <w:rStyle w:val="normaltextrun"/>
          <w:noProof/>
          <w:lang w:val="fr-BE"/>
        </w:rPr>
      </w:pPr>
    </w:p>
    <w:p w14:paraId="6CF8F5E6" w14:textId="2789D324"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Reforma cuprinde o singură etapă, și anume intrarea în vigoare a măsurilor legislative necesare pentru punerea în aplicare a sistemului de tranziție și a serviciilor conexe.</w:t>
      </w:r>
      <w:r>
        <w:rPr>
          <w:rStyle w:val="eop"/>
          <w:noProof/>
        </w:rPr>
        <w:t> </w:t>
      </w:r>
    </w:p>
    <w:p w14:paraId="5986FE19" w14:textId="25256D55" w:rsidR="11BAA51C" w:rsidRPr="0041578E" w:rsidRDefault="11BAA51C" w:rsidP="00D11736">
      <w:pPr>
        <w:pStyle w:val="paragraph"/>
        <w:spacing w:before="0" w:beforeAutospacing="0" w:after="0" w:afterAutospacing="0" w:line="276" w:lineRule="auto"/>
        <w:jc w:val="both"/>
        <w:rPr>
          <w:rStyle w:val="normaltextrun"/>
          <w:noProof/>
          <w:lang w:val="fr-BE"/>
        </w:rPr>
      </w:pPr>
    </w:p>
    <w:p w14:paraId="25FE7071" w14:textId="45B5DAEF" w:rsidR="00503250" w:rsidRPr="0030558C" w:rsidRDefault="00503250"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3</w:t>
      </w:r>
      <w:r>
        <w:rPr>
          <w:rStyle w:val="eop"/>
          <w:noProof/>
        </w:rPr>
        <w:t> </w:t>
      </w:r>
      <w:r w:rsidRPr="00A201D2">
        <w:rPr>
          <w:rStyle w:val="eop"/>
          <w:noProof/>
        </w:rPr>
        <w:t>2026</w:t>
      </w:r>
      <w:r>
        <w:rPr>
          <w:rStyle w:val="eop"/>
          <w:noProof/>
        </w:rPr>
        <w:t>.</w:t>
      </w:r>
    </w:p>
    <w:p w14:paraId="1AA645DB" w14:textId="77777777" w:rsidR="00D8250E" w:rsidRPr="0041578E" w:rsidRDefault="00D8250E" w:rsidP="00D11736">
      <w:pPr>
        <w:pStyle w:val="paragraph"/>
        <w:spacing w:before="0" w:beforeAutospacing="0" w:after="0" w:afterAutospacing="0" w:line="276" w:lineRule="auto"/>
        <w:jc w:val="both"/>
        <w:textAlignment w:val="baseline"/>
        <w:rPr>
          <w:rStyle w:val="eop"/>
          <w:noProof/>
          <w:lang w:val="fr-BE"/>
        </w:rPr>
      </w:pPr>
    </w:p>
    <w:p w14:paraId="2E19ED8D" w14:textId="355EF153" w:rsidR="00010D1C" w:rsidRPr="0030558C" w:rsidRDefault="00D8250E" w:rsidP="00D11736">
      <w:pPr>
        <w:spacing w:after="0"/>
        <w:rPr>
          <w:rFonts w:ascii="Times New Roman" w:eastAsia="Times New Roman" w:hAnsi="Times New Roman" w:cs="Times New Roman"/>
          <w:noProof/>
          <w:sz w:val="24"/>
          <w:szCs w:val="24"/>
          <w:u w:val="single"/>
        </w:rPr>
      </w:pPr>
      <w:r>
        <w:rPr>
          <w:rStyle w:val="eop"/>
          <w:rFonts w:ascii="Times New Roman" w:hAnsi="Times New Roman"/>
          <w:noProof/>
          <w:sz w:val="24"/>
          <w:u w:val="single"/>
        </w:rPr>
        <w:t xml:space="preserve">Reforma </w:t>
      </w:r>
      <w:r w:rsidRPr="00A201D2">
        <w:rPr>
          <w:rStyle w:val="eop"/>
          <w:rFonts w:ascii="Times New Roman" w:hAnsi="Times New Roman"/>
          <w:noProof/>
          <w:sz w:val="24"/>
          <w:u w:val="single"/>
        </w:rPr>
        <w:t>5</w:t>
      </w:r>
      <w:r>
        <w:rPr>
          <w:rStyle w:val="eop"/>
          <w:rFonts w:ascii="Times New Roman" w:hAnsi="Times New Roman"/>
          <w:noProof/>
          <w:sz w:val="24"/>
          <w:u w:val="single"/>
        </w:rPr>
        <w:t xml:space="preserve">. </w:t>
      </w:r>
      <w:r>
        <w:rPr>
          <w:rFonts w:ascii="Times New Roman" w:hAnsi="Times New Roman"/>
          <w:noProof/>
          <w:sz w:val="24"/>
          <w:u w:val="single"/>
        </w:rPr>
        <w:t>Îmbunătățirea infrastructurii sociale și dezinstituționalizarea</w:t>
      </w:r>
    </w:p>
    <w:p w14:paraId="7BC0A8B9" w14:textId="19C4CDDA" w:rsidR="002F2CC6" w:rsidRPr="0030558C" w:rsidRDefault="43101F8E" w:rsidP="00D11736">
      <w:pPr>
        <w:spacing w:after="0"/>
        <w:rPr>
          <w:rFonts w:ascii="Times New Roman" w:eastAsia="Times New Roman" w:hAnsi="Times New Roman" w:cs="Times New Roman"/>
          <w:noProof/>
          <w:sz w:val="24"/>
          <w:szCs w:val="24"/>
        </w:rPr>
      </w:pPr>
      <w:r>
        <w:rPr>
          <w:rFonts w:ascii="Times New Roman" w:hAnsi="Times New Roman"/>
          <w:noProof/>
          <w:sz w:val="24"/>
        </w:rPr>
        <w:t xml:space="preserve">Obiectivul acestei reforme este de a îmbunătăți bunăstarea copiilor, a persoanelor cu dizabilități și a persoanelor vârstnice din sistemul public de îngrijire. </w:t>
      </w:r>
    </w:p>
    <w:p w14:paraId="3A982E44" w14:textId="72464D31" w:rsidR="002F2CC6" w:rsidRPr="0030558C"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 </w:t>
      </w:r>
    </w:p>
    <w:p w14:paraId="2A54262B" w14:textId="077E3D1E" w:rsidR="002F2CC6" w:rsidRPr="0030558C"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Reforma cuprinde o singură etapă. Aceasta implică adoptarea a două strategii de reformare a instituțiilor psihoneurologice și a altor instituții rezidențiale și dezinstituționalizarea îngrijirii copiilor, a persoanelor cu dizabilități și a persoanelor în vârstă.</w:t>
      </w:r>
    </w:p>
    <w:p w14:paraId="597922E1" w14:textId="7490EE93" w:rsidR="002F2CC6" w:rsidRPr="0030558C" w:rsidRDefault="43101F8E" w:rsidP="00D11736">
      <w:pPr>
        <w:spacing w:after="0"/>
        <w:jc w:val="both"/>
        <w:rPr>
          <w:rFonts w:ascii="Segoe UI" w:eastAsia="Segoe UI" w:hAnsi="Segoe UI" w:cs="Segoe UI"/>
          <w:noProof/>
          <w:sz w:val="18"/>
          <w:szCs w:val="18"/>
        </w:rPr>
      </w:pPr>
      <w:r>
        <w:rPr>
          <w:rFonts w:ascii="Segoe UI" w:hAnsi="Segoe UI"/>
          <w:noProof/>
          <w:sz w:val="18"/>
        </w:rPr>
        <w:t xml:space="preserve"> </w:t>
      </w:r>
    </w:p>
    <w:p w14:paraId="24B71B24" w14:textId="4A2E2266" w:rsidR="002F2CC6" w:rsidRPr="0030558C"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4</w:t>
      </w:r>
      <w:r>
        <w:rPr>
          <w:rFonts w:ascii="Times New Roman" w:hAnsi="Times New Roman"/>
          <w:noProof/>
          <w:sz w:val="24"/>
        </w:rPr>
        <w:t> </w:t>
      </w:r>
      <w:r w:rsidRPr="00A201D2">
        <w:rPr>
          <w:rFonts w:ascii="Times New Roman" w:hAnsi="Times New Roman"/>
          <w:noProof/>
          <w:sz w:val="24"/>
        </w:rPr>
        <w:t>2024</w:t>
      </w:r>
      <w:r>
        <w:rPr>
          <w:rFonts w:ascii="Times New Roman" w:hAnsi="Times New Roman"/>
          <w:noProof/>
          <w:sz w:val="24"/>
        </w:rPr>
        <w:t>.</w:t>
      </w:r>
    </w:p>
    <w:p w14:paraId="1FF9D4CD" w14:textId="77777777" w:rsidR="001635B2" w:rsidRPr="0041578E" w:rsidRDefault="001635B2" w:rsidP="00D11736">
      <w:pPr>
        <w:pStyle w:val="paragraph"/>
        <w:spacing w:before="0" w:beforeAutospacing="0" w:after="0" w:afterAutospacing="0" w:line="276" w:lineRule="auto"/>
        <w:textAlignment w:val="baseline"/>
        <w:rPr>
          <w:rStyle w:val="normaltextrun"/>
          <w:noProof/>
          <w:u w:val="single"/>
          <w:lang w:val="fr-BE"/>
        </w:rPr>
      </w:pPr>
    </w:p>
    <w:p w14:paraId="6E864ADA" w14:textId="77777777" w:rsidR="001635B2" w:rsidRPr="0041578E" w:rsidRDefault="001635B2" w:rsidP="00D11736">
      <w:pPr>
        <w:pStyle w:val="paragraph"/>
        <w:spacing w:before="0" w:beforeAutospacing="0" w:after="0" w:afterAutospacing="0" w:line="276" w:lineRule="auto"/>
        <w:textAlignment w:val="baseline"/>
        <w:rPr>
          <w:rStyle w:val="normaltextrun"/>
          <w:noProof/>
          <w:u w:val="single"/>
          <w:lang w:val="fr-BE"/>
        </w:rPr>
      </w:pPr>
    </w:p>
    <w:p w14:paraId="5C2535FD" w14:textId="60170777"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6</w:t>
      </w:r>
      <w:r>
        <w:rPr>
          <w:rStyle w:val="normaltextrun"/>
          <w:noProof/>
          <w:u w:val="single"/>
        </w:rPr>
        <w:t>. Îmbunătățirea funcționării pieței forței de muncă</w:t>
      </w:r>
      <w:r>
        <w:rPr>
          <w:rStyle w:val="eop"/>
          <w:noProof/>
        </w:rPr>
        <w:t> </w:t>
      </w:r>
    </w:p>
    <w:p w14:paraId="3F7F3C18" w14:textId="375AE5B2" w:rsidR="0069371E" w:rsidRPr="0030558C" w:rsidRDefault="0069371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contribui la îmbunătățirea funcționării pieței forței de muncă. </w:t>
      </w:r>
    </w:p>
    <w:p w14:paraId="0F313738" w14:textId="77777777" w:rsidR="0069371E" w:rsidRPr="0030558C" w:rsidRDefault="0069371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6E20124B" w14:textId="4A9FB797" w:rsidR="0069371E" w:rsidRPr="0030558C" w:rsidRDefault="0069371E"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se adoptă o strategie care vizează îmbunătățirea situației demografice a Ucrainei până în </w:t>
      </w:r>
      <w:r w:rsidRPr="00A201D2">
        <w:rPr>
          <w:rStyle w:val="eop"/>
          <w:noProof/>
        </w:rPr>
        <w:t>2040</w:t>
      </w:r>
      <w:r>
        <w:rPr>
          <w:rStyle w:val="eop"/>
          <w:noProof/>
        </w:rPr>
        <w:t xml:space="preserve">, inclusiv reducerea mortalității premature și contracararea tendințelor negative în materie de migrație. În al doilea rând, se adoptă o strategie privind ocuparea forței de muncă în rândul populației, care propune măsuri de actualizare a condițiilor de pe piața forței de muncă din Ucraina, cum ar fi simplificarea accesului la piața muncii și reformarea serviciului public de ocupare a forței de muncă. </w:t>
      </w:r>
    </w:p>
    <w:p w14:paraId="5F6AB4DD" w14:textId="77777777" w:rsidR="0069371E" w:rsidRPr="0041578E" w:rsidRDefault="0069371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BA97899" w14:textId="6C5307AD" w:rsidR="0069371E" w:rsidRPr="0030558C" w:rsidRDefault="0069371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2</w:t>
      </w:r>
      <w:r>
        <w:rPr>
          <w:rStyle w:val="eop"/>
          <w:noProof/>
        </w:rPr>
        <w:t> </w:t>
      </w:r>
      <w:r w:rsidRPr="00A201D2">
        <w:rPr>
          <w:rStyle w:val="eop"/>
          <w:noProof/>
        </w:rPr>
        <w:t>2026</w:t>
      </w:r>
      <w:r>
        <w:rPr>
          <w:rStyle w:val="eop"/>
          <w:noProof/>
        </w:rPr>
        <w:t xml:space="preserve">. </w:t>
      </w:r>
    </w:p>
    <w:p w14:paraId="30F9B5C8" w14:textId="77777777" w:rsidR="00F66973" w:rsidRPr="0041578E" w:rsidRDefault="00F6697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760B756" w14:textId="77777777" w:rsidR="002F2CC6" w:rsidRPr="0041578E"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A9AD2A2" w14:textId="1D81BEB5"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7</w:t>
      </w:r>
      <w:r>
        <w:rPr>
          <w:rStyle w:val="normaltextrun"/>
          <w:noProof/>
          <w:u w:val="single"/>
        </w:rPr>
        <w:t xml:space="preserve">. Asigurarea accesului la locuințe pentru persoanele aflate în dificultate </w:t>
      </w:r>
    </w:p>
    <w:p w14:paraId="5A607C97" w14:textId="5FE8F020" w:rsidR="0058739B" w:rsidRPr="0030558C" w:rsidRDefault="0058739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dezvolta cadrul pentru un sistem de locuințe sociale. </w:t>
      </w:r>
    </w:p>
    <w:p w14:paraId="42988160" w14:textId="77777777" w:rsidR="0058739B" w:rsidRPr="0041578E" w:rsidRDefault="0058739B" w:rsidP="00D11736">
      <w:pPr>
        <w:pStyle w:val="paragraph"/>
        <w:spacing w:before="0" w:beforeAutospacing="0" w:after="0" w:afterAutospacing="0" w:line="276" w:lineRule="auto"/>
        <w:jc w:val="both"/>
        <w:textAlignment w:val="baseline"/>
        <w:rPr>
          <w:noProof/>
          <w:lang w:val="fr-BE"/>
        </w:rPr>
      </w:pPr>
    </w:p>
    <w:p w14:paraId="6FA81584" w14:textId="57CA62F0" w:rsidR="0058739B" w:rsidRPr="0030558C" w:rsidRDefault="0058739B"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intră în vigoare o legislație care stabilește principalele priorități ale politicii Ucrainei în domeniul locuințelor, cum ar fi nevoia de transparență, accesibilitatea pentru grupurile cele mai vulnerabile sau crearea de scheme de sprijin. În al doilea rând, intră în vigoare o legislație care instituie locuințele sociale. </w:t>
      </w:r>
    </w:p>
    <w:p w14:paraId="1E4E5A66" w14:textId="77777777" w:rsidR="0058739B" w:rsidRPr="0041578E" w:rsidRDefault="0058739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EEEAED5" w14:textId="3506087C" w:rsidR="0058739B" w:rsidRPr="0030558C" w:rsidRDefault="0058739B"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2026</w:t>
      </w:r>
      <w:r>
        <w:rPr>
          <w:rStyle w:val="normaltextrun"/>
          <w:noProof/>
        </w:rPr>
        <w:t xml:space="preserve">. </w:t>
      </w:r>
    </w:p>
    <w:p w14:paraId="68C079EE" w14:textId="77777777" w:rsidR="0058739B" w:rsidRPr="0041578E" w:rsidRDefault="0058739B" w:rsidP="00D11736">
      <w:pPr>
        <w:pStyle w:val="paragraph"/>
        <w:spacing w:before="0" w:beforeAutospacing="0" w:after="0" w:afterAutospacing="0" w:line="276" w:lineRule="auto"/>
        <w:jc w:val="both"/>
        <w:textAlignment w:val="baseline"/>
        <w:rPr>
          <w:rStyle w:val="normaltextrun"/>
          <w:noProof/>
          <w:u w:val="single"/>
        </w:rPr>
      </w:pPr>
    </w:p>
    <w:p w14:paraId="51E99F22" w14:textId="77777777" w:rsidR="002F2CC6" w:rsidRPr="0041578E" w:rsidRDefault="002F2CC6" w:rsidP="00D11736">
      <w:pPr>
        <w:pStyle w:val="paragraph"/>
        <w:spacing w:before="0" w:beforeAutospacing="0" w:after="0" w:afterAutospacing="0" w:line="276" w:lineRule="auto"/>
        <w:jc w:val="both"/>
        <w:textAlignment w:val="baseline"/>
        <w:rPr>
          <w:rStyle w:val="normaltextrun"/>
          <w:noProof/>
          <w:u w:val="single"/>
        </w:rPr>
      </w:pPr>
    </w:p>
    <w:p w14:paraId="4CDE3E5E" w14:textId="2A0B7CBF"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8</w:t>
      </w:r>
      <w:r>
        <w:rPr>
          <w:rStyle w:val="normaltextrun"/>
          <w:noProof/>
          <w:u w:val="single"/>
        </w:rPr>
        <w:t>. Îmbunătățirea securității sociale</w:t>
      </w:r>
    </w:p>
    <w:p w14:paraId="0EBE0085" w14:textId="2785447D" w:rsidR="00E6412B" w:rsidRPr="0030558C" w:rsidRDefault="00E6412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prestarea serviciilor sociale publice prin introducerea unor mecanisme de achiziționare a anumitor servicii sociale de la prestatori înregistrați. </w:t>
      </w:r>
    </w:p>
    <w:p w14:paraId="2A26B892" w14:textId="77777777" w:rsidR="00E6412B" w:rsidRPr="0041578E"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2A83931B" w14:textId="6AF4B0E2" w:rsidR="00E6412B" w:rsidRPr="0030558C" w:rsidRDefault="00E6412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adoptarea unei rezoluții care să reformeze sistemul de achiziții publice de servicii sociale, să transforme modelul de finanțare într-un model de achiziție de servicii sociale orientat spre rezultate și să ofere stimulente pentru prestarea acelor servicii sociale care, de obicei, nu sunt finanțate de comunitate. </w:t>
      </w:r>
    </w:p>
    <w:p w14:paraId="14AF3306" w14:textId="77777777" w:rsidR="00E6412B" w:rsidRPr="0041578E"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20453A35" w14:textId="15BD7A70" w:rsidR="00E6412B" w:rsidRPr="0030558C" w:rsidRDefault="00E6412B"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reforma va fi finalizată până în T</w:t>
      </w:r>
      <w:r w:rsidRPr="00A201D2">
        <w:rPr>
          <w:rStyle w:val="normaltextrun"/>
          <w:noProof/>
        </w:rPr>
        <w:t>2</w:t>
      </w:r>
      <w:r>
        <w:rPr>
          <w:rStyle w:val="normaltextrun"/>
          <w:noProof/>
        </w:rPr>
        <w:t> </w:t>
      </w:r>
      <w:r w:rsidRPr="00A201D2">
        <w:rPr>
          <w:rStyle w:val="normaltextrun"/>
          <w:noProof/>
        </w:rPr>
        <w:t>2025</w:t>
      </w:r>
      <w:r>
        <w:rPr>
          <w:rStyle w:val="normaltextrun"/>
          <w:noProof/>
        </w:rPr>
        <w:t xml:space="preserve">. </w:t>
      </w:r>
    </w:p>
    <w:p w14:paraId="0A4EE596" w14:textId="77777777" w:rsidR="00966E98" w:rsidRPr="0041578E" w:rsidRDefault="00966E98"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8EE55C" w14:textId="77777777" w:rsidR="002F2CC6" w:rsidRPr="0041578E"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BAC3A73" w14:textId="210EE65E"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9</w:t>
      </w:r>
      <w:r>
        <w:rPr>
          <w:rStyle w:val="normaltextrun"/>
          <w:noProof/>
          <w:u w:val="single"/>
        </w:rPr>
        <w:t>. Îmbunătățirea dezvoltării culturale</w:t>
      </w:r>
    </w:p>
    <w:p w14:paraId="131AE483" w14:textId="534B428B" w:rsidR="00B44B39" w:rsidRPr="0030558C" w:rsidRDefault="00B44B39" w:rsidP="00D11736">
      <w:pPr>
        <w:pStyle w:val="paragraph"/>
        <w:spacing w:before="0" w:beforeAutospacing="0" w:after="0" w:afterAutospacing="0" w:line="276" w:lineRule="auto"/>
        <w:textAlignment w:val="baseline"/>
        <w:rPr>
          <w:rStyle w:val="normaltextrun"/>
          <w:noProof/>
        </w:rPr>
      </w:pPr>
      <w:r>
        <w:rPr>
          <w:rStyle w:val="normaltextrun"/>
          <w:noProof/>
        </w:rPr>
        <w:t xml:space="preserve">Obiectivul acestei reforme este de a promova patrimoniul cultural al Ucrainei. </w:t>
      </w:r>
    </w:p>
    <w:p w14:paraId="40EAA16D" w14:textId="7596BF5C" w:rsidR="0CEEAACA" w:rsidRPr="0041578E" w:rsidRDefault="0CEEAACA" w:rsidP="00D11736">
      <w:pPr>
        <w:pStyle w:val="paragraph"/>
        <w:spacing w:before="0" w:beforeAutospacing="0" w:after="0" w:afterAutospacing="0" w:line="276" w:lineRule="auto"/>
        <w:rPr>
          <w:rStyle w:val="normaltextrun"/>
          <w:noProof/>
          <w:lang w:val="fr-BE"/>
        </w:rPr>
      </w:pPr>
    </w:p>
    <w:p w14:paraId="09BD227A" w14:textId="0E777B0C" w:rsidR="00B44B39" w:rsidRPr="0030558C" w:rsidRDefault="00B44B3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o singură etapă. Aceasta implică adoptarea unei strategii care să stabilească obiective prioritare cum ar fi îmbunătățirea calității și accesibilității ofertei culturale a Ucrainei, precum și consolidarea capacităților instituțiilor culturale din Ucraina. </w:t>
      </w:r>
    </w:p>
    <w:p w14:paraId="37E04E3B" w14:textId="77777777" w:rsidR="00B44B39" w:rsidRPr="0041578E" w:rsidRDefault="00B44B39" w:rsidP="00D11736">
      <w:pPr>
        <w:pStyle w:val="paragraph"/>
        <w:spacing w:before="0" w:beforeAutospacing="0" w:after="0" w:afterAutospacing="0" w:line="276" w:lineRule="auto"/>
        <w:textAlignment w:val="baseline"/>
        <w:rPr>
          <w:rFonts w:ascii="Segoe UI" w:hAnsi="Segoe UI" w:cs="Segoe UI"/>
          <w:noProof/>
          <w:sz w:val="18"/>
          <w:szCs w:val="18"/>
        </w:rPr>
      </w:pPr>
    </w:p>
    <w:p w14:paraId="3325F1D8" w14:textId="53A86928" w:rsidR="00B44B39" w:rsidRPr="0030558C" w:rsidRDefault="00503250"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1</w:t>
      </w:r>
      <w:r>
        <w:rPr>
          <w:rStyle w:val="eop"/>
          <w:noProof/>
        </w:rPr>
        <w:t> </w:t>
      </w:r>
      <w:r w:rsidRPr="00A201D2">
        <w:rPr>
          <w:rStyle w:val="eop"/>
          <w:noProof/>
        </w:rPr>
        <w:t>2025</w:t>
      </w:r>
      <w:r>
        <w:rPr>
          <w:rStyle w:val="eop"/>
          <w:noProof/>
        </w:rPr>
        <w:t xml:space="preserve">. </w:t>
      </w:r>
    </w:p>
    <w:p w14:paraId="6E7079D4" w14:textId="11071186" w:rsidR="00316BFD" w:rsidRPr="0041578E" w:rsidRDefault="00316BFD" w:rsidP="00D11736">
      <w:pPr>
        <w:pStyle w:val="paragraph"/>
        <w:spacing w:before="0" w:beforeAutospacing="0" w:after="0" w:afterAutospacing="0" w:line="276" w:lineRule="auto"/>
        <w:jc w:val="both"/>
        <w:textAlignment w:val="baseline"/>
        <w:rPr>
          <w:rStyle w:val="eop"/>
          <w:noProof/>
          <w:lang w:val="fr-BE"/>
        </w:rPr>
      </w:pPr>
    </w:p>
    <w:p w14:paraId="0E69D88D" w14:textId="334C6965" w:rsidR="00503250" w:rsidRPr="0041578E"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61F7C0" w14:textId="77777777" w:rsidR="002F2CC6" w:rsidRPr="0041578E"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DA54A01" w14:textId="7ED70888"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Investiția </w:t>
      </w:r>
      <w:r w:rsidRPr="00A201D2">
        <w:rPr>
          <w:rStyle w:val="normaltextrun"/>
          <w:noProof/>
          <w:u w:val="single"/>
        </w:rPr>
        <w:t>1</w:t>
      </w:r>
      <w:r>
        <w:rPr>
          <w:rStyle w:val="normaltextrun"/>
          <w:noProof/>
          <w:u w:val="single"/>
        </w:rPr>
        <w:t>. Investiții în educație</w:t>
      </w:r>
    </w:p>
    <w:p w14:paraId="230A75FA" w14:textId="6B360CBA" w:rsidR="00B44B39" w:rsidRPr="0030558C"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investiții este de a îmbunătăți accesul la un învățământ public sigur și de calitate. </w:t>
      </w:r>
    </w:p>
    <w:p w14:paraId="635CCD50" w14:textId="77777777" w:rsidR="00B44B39" w:rsidRPr="0041578E"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5CA3037" w14:textId="1B200D60" w:rsidR="00B44B39" w:rsidRPr="0030558C" w:rsidRDefault="06752296"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două etape. În primul rând, ea implică includerea în buget a cel puțin </w:t>
      </w:r>
      <w:r w:rsidRPr="00A201D2">
        <w:rPr>
          <w:noProof/>
        </w:rPr>
        <w:t>300</w:t>
      </w:r>
      <w:r>
        <w:rPr>
          <w:noProof/>
        </w:rPr>
        <w:t xml:space="preserve"> de milioane EUR la prețurile curente (în echivalent UAH) pentru îmbunătățirea accesului la un învățământ sigur și de calitate în anii </w:t>
      </w:r>
      <w:r w:rsidRPr="00A201D2">
        <w:rPr>
          <w:noProof/>
        </w:rPr>
        <w:t>2024</w:t>
      </w:r>
      <w:r>
        <w:rPr>
          <w:noProof/>
        </w:rPr>
        <w:t xml:space="preserve"> și </w:t>
      </w:r>
      <w:r w:rsidRPr="00A201D2">
        <w:rPr>
          <w:noProof/>
        </w:rPr>
        <w:t>2025</w:t>
      </w:r>
      <w:r>
        <w:rPr>
          <w:noProof/>
        </w:rPr>
        <w:t xml:space="preserve">. În al doilea rând, investiția implică includerea în buget a cel puțin </w:t>
      </w:r>
      <w:r w:rsidRPr="00A201D2">
        <w:rPr>
          <w:noProof/>
        </w:rPr>
        <w:t>650</w:t>
      </w:r>
      <w:r>
        <w:rPr>
          <w:noProof/>
        </w:rPr>
        <w:t xml:space="preserve"> de milioane EUR (în echivalent UAH) pentru îmbunătățirea accesului la un învățământ sigur și de calitate în anii </w:t>
      </w:r>
      <w:r w:rsidRPr="00A201D2">
        <w:rPr>
          <w:noProof/>
        </w:rPr>
        <w:t>2024</w:t>
      </w:r>
      <w:r>
        <w:rPr>
          <w:noProof/>
        </w:rPr>
        <w:t xml:space="preserve">, </w:t>
      </w:r>
      <w:r w:rsidRPr="00A201D2">
        <w:rPr>
          <w:noProof/>
        </w:rPr>
        <w:t>2025</w:t>
      </w:r>
      <w:r>
        <w:rPr>
          <w:noProof/>
        </w:rPr>
        <w:t xml:space="preserve">, </w:t>
      </w:r>
      <w:r w:rsidRPr="00A201D2">
        <w:rPr>
          <w:noProof/>
        </w:rPr>
        <w:t>2026</w:t>
      </w:r>
      <w:r>
        <w:rPr>
          <w:noProof/>
        </w:rPr>
        <w:t xml:space="preserve"> și </w:t>
      </w:r>
      <w:r w:rsidRPr="00A201D2">
        <w:rPr>
          <w:noProof/>
        </w:rPr>
        <w:t>2027</w:t>
      </w:r>
      <w:r>
        <w:rPr>
          <w:noProof/>
        </w:rPr>
        <w:t xml:space="preserve">. </w:t>
      </w:r>
    </w:p>
    <w:p w14:paraId="5EA91142" w14:textId="3D3448EB" w:rsidR="17F85BFE" w:rsidRPr="0041578E" w:rsidRDefault="17F85BFE" w:rsidP="00D11736">
      <w:pPr>
        <w:pStyle w:val="paragraph"/>
        <w:spacing w:before="0" w:beforeAutospacing="0" w:after="0" w:afterAutospacing="0" w:line="276" w:lineRule="auto"/>
        <w:jc w:val="both"/>
        <w:rPr>
          <w:rStyle w:val="eop"/>
          <w:noProof/>
        </w:rPr>
      </w:pPr>
    </w:p>
    <w:p w14:paraId="63CB48BB" w14:textId="1A6F43EB" w:rsidR="1E13E11A" w:rsidRPr="0030558C" w:rsidRDefault="1E13E11A" w:rsidP="00D11736">
      <w:pPr>
        <w:pStyle w:val="paragraph"/>
        <w:spacing w:before="0" w:beforeAutospacing="0" w:after="0" w:afterAutospacing="0" w:line="276" w:lineRule="auto"/>
        <w:jc w:val="both"/>
        <w:rPr>
          <w:rStyle w:val="eop"/>
          <w:noProof/>
        </w:rPr>
      </w:pPr>
      <w:r>
        <w:rPr>
          <w:noProof/>
        </w:rPr>
        <w:t xml:space="preserve">Se preconizează că </w:t>
      </w:r>
      <w:r>
        <w:rPr>
          <w:rStyle w:val="eop"/>
          <w:noProof/>
        </w:rPr>
        <w:t>investiția va fi finalizată până în T</w:t>
      </w:r>
      <w:r w:rsidRPr="00A201D2">
        <w:rPr>
          <w:rStyle w:val="eop"/>
          <w:noProof/>
        </w:rPr>
        <w:t>4</w:t>
      </w:r>
      <w:r>
        <w:rPr>
          <w:rStyle w:val="eop"/>
          <w:noProof/>
        </w:rPr>
        <w:t> </w:t>
      </w:r>
      <w:r w:rsidRPr="00A201D2">
        <w:rPr>
          <w:rStyle w:val="eop"/>
          <w:noProof/>
        </w:rPr>
        <w:t>2027</w:t>
      </w:r>
      <w:r>
        <w:rPr>
          <w:rStyle w:val="eop"/>
          <w:noProof/>
        </w:rPr>
        <w:t>.</w:t>
      </w:r>
    </w:p>
    <w:p w14:paraId="0066705B" w14:textId="35FCCDC5" w:rsidR="00503250" w:rsidRPr="0041578E" w:rsidRDefault="00503250" w:rsidP="00D11736">
      <w:pPr>
        <w:pStyle w:val="paragraph"/>
        <w:spacing w:before="0" w:beforeAutospacing="0" w:after="0" w:afterAutospacing="0" w:line="276" w:lineRule="auto"/>
        <w:jc w:val="both"/>
        <w:rPr>
          <w:rStyle w:val="eop"/>
          <w:noProof/>
          <w:lang w:val="fr-BE"/>
        </w:rPr>
      </w:pPr>
    </w:p>
    <w:p w14:paraId="3FC8B184" w14:textId="77777777" w:rsidR="002F2CC6" w:rsidRPr="0041578E" w:rsidRDefault="002F2CC6" w:rsidP="00D11736">
      <w:pPr>
        <w:pStyle w:val="paragraph"/>
        <w:spacing w:before="0" w:beforeAutospacing="0" w:after="0" w:afterAutospacing="0" w:line="276" w:lineRule="auto"/>
        <w:jc w:val="both"/>
        <w:rPr>
          <w:rStyle w:val="eop"/>
          <w:noProof/>
          <w:lang w:val="fr-BE"/>
        </w:rPr>
      </w:pPr>
    </w:p>
    <w:p w14:paraId="0F65A88E" w14:textId="7B0CF489" w:rsidR="00503250" w:rsidRPr="0030558C"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Investiția </w:t>
      </w:r>
      <w:r w:rsidRPr="00A201D2">
        <w:rPr>
          <w:rStyle w:val="normaltextrun"/>
          <w:noProof/>
          <w:u w:val="single"/>
        </w:rPr>
        <w:t>2</w:t>
      </w:r>
      <w:r>
        <w:rPr>
          <w:rStyle w:val="normaltextrun"/>
          <w:noProof/>
          <w:u w:val="single"/>
        </w:rPr>
        <w:t>. Investiții în asistența medicală</w:t>
      </w:r>
    </w:p>
    <w:p w14:paraId="03A29913" w14:textId="1F97A538" w:rsidR="00B44B39" w:rsidRPr="0030558C"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investiții este de a îmbunătăți sistemul public de sănătate din Ucraina. </w:t>
      </w:r>
    </w:p>
    <w:p w14:paraId="0FD7110C" w14:textId="77777777" w:rsidR="00B44B39" w:rsidRPr="0041578E"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8B5B41A" w14:textId="3B0E2621" w:rsidR="00B44B39" w:rsidRPr="0030558C" w:rsidRDefault="06752296" w:rsidP="00D11736">
      <w:pPr>
        <w:pStyle w:val="paragraph"/>
        <w:spacing w:before="0" w:beforeAutospacing="0" w:after="0" w:afterAutospacing="0" w:line="276" w:lineRule="auto"/>
        <w:jc w:val="both"/>
        <w:textAlignment w:val="baseline"/>
        <w:rPr>
          <w:noProof/>
        </w:rPr>
      </w:pPr>
      <w:r>
        <w:rPr>
          <w:rStyle w:val="normaltextrun"/>
          <w:noProof/>
        </w:rPr>
        <w:t xml:space="preserve">Investiția cuprinde două etape. În primul rând, </w:t>
      </w:r>
      <w:r>
        <w:rPr>
          <w:rStyle w:val="eop"/>
          <w:noProof/>
        </w:rPr>
        <w:t xml:space="preserve">ea implică </w:t>
      </w:r>
      <w:r>
        <w:rPr>
          <w:noProof/>
        </w:rPr>
        <w:t xml:space="preserve">includerea în buget a cel puțin </w:t>
      </w:r>
      <w:r w:rsidRPr="00A201D2">
        <w:rPr>
          <w:noProof/>
        </w:rPr>
        <w:t>200</w:t>
      </w:r>
      <w:r>
        <w:rPr>
          <w:noProof/>
        </w:rPr>
        <w:t xml:space="preserve"> de milioane EUR la prețurile curente (în echivalent UAH) pentru consolidarea infrastructurii și a unităților de asistență medicală, digitalizarea serviciilor de asistență medicală și furnizarea de echipamente pentru analize medicale, chirurgie și îngrijire a pacienților în anii </w:t>
      </w:r>
      <w:r w:rsidRPr="00A201D2">
        <w:rPr>
          <w:noProof/>
        </w:rPr>
        <w:t>2024</w:t>
      </w:r>
      <w:r>
        <w:rPr>
          <w:noProof/>
        </w:rPr>
        <w:t xml:space="preserve"> și </w:t>
      </w:r>
      <w:r w:rsidRPr="00A201D2">
        <w:rPr>
          <w:noProof/>
        </w:rPr>
        <w:t>2025</w:t>
      </w:r>
      <w:r>
        <w:rPr>
          <w:noProof/>
        </w:rPr>
        <w:t xml:space="preserve">. În al doilea rând, ea implică includerea în buget a cel puțin </w:t>
      </w:r>
      <w:r w:rsidRPr="00A201D2">
        <w:rPr>
          <w:noProof/>
        </w:rPr>
        <w:t>400</w:t>
      </w:r>
      <w:r>
        <w:rPr>
          <w:noProof/>
        </w:rPr>
        <w:t xml:space="preserve"> de milioane EUR (în echivalent UAH) pentru consolidarea infrastructurii și a unităților de asistență medicală, digitalizarea serviciilor de asistență medicală și furnizarea de echipamente pentru analize medicale, chirurgie și îngrijire a pacienților în anii </w:t>
      </w:r>
      <w:r w:rsidRPr="00A201D2">
        <w:rPr>
          <w:noProof/>
        </w:rPr>
        <w:t>2024</w:t>
      </w:r>
      <w:r>
        <w:rPr>
          <w:noProof/>
        </w:rPr>
        <w:t xml:space="preserve">, </w:t>
      </w:r>
      <w:r w:rsidRPr="00A201D2">
        <w:rPr>
          <w:noProof/>
        </w:rPr>
        <w:t>2025</w:t>
      </w:r>
      <w:r>
        <w:rPr>
          <w:noProof/>
        </w:rPr>
        <w:t xml:space="preserve">, </w:t>
      </w:r>
      <w:r w:rsidRPr="00A201D2">
        <w:rPr>
          <w:noProof/>
        </w:rPr>
        <w:t>2026</w:t>
      </w:r>
      <w:r>
        <w:rPr>
          <w:noProof/>
        </w:rPr>
        <w:t xml:space="preserve"> și </w:t>
      </w:r>
      <w:r w:rsidRPr="00A201D2">
        <w:rPr>
          <w:noProof/>
        </w:rPr>
        <w:t>2027</w:t>
      </w:r>
      <w:r>
        <w:rPr>
          <w:noProof/>
        </w:rPr>
        <w:t>.</w:t>
      </w:r>
    </w:p>
    <w:p w14:paraId="7DCB32DE" w14:textId="77777777" w:rsidR="00B44B39" w:rsidRPr="0041578E"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76B5E4A" w14:textId="3CC184C7" w:rsidR="00B44B39" w:rsidRPr="0030558C" w:rsidRDefault="5FD944E2"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investiția va fi finalizată până în </w:t>
      </w:r>
      <w:r>
        <w:rPr>
          <w:rStyle w:val="eop"/>
          <w:noProof/>
        </w:rPr>
        <w:t>T</w:t>
      </w:r>
      <w:r w:rsidRPr="00A201D2">
        <w:rPr>
          <w:rStyle w:val="eop"/>
          <w:noProof/>
        </w:rPr>
        <w:t>4</w:t>
      </w:r>
      <w:r>
        <w:rPr>
          <w:rStyle w:val="eop"/>
          <w:noProof/>
        </w:rPr>
        <w:t> </w:t>
      </w:r>
      <w:r w:rsidRPr="00A201D2">
        <w:rPr>
          <w:rStyle w:val="eop"/>
          <w:noProof/>
        </w:rPr>
        <w:t>2027</w:t>
      </w:r>
      <w:r>
        <w:rPr>
          <w:rStyle w:val="eop"/>
          <w:noProof/>
        </w:rPr>
        <w:t xml:space="preserve">. </w:t>
      </w:r>
    </w:p>
    <w:p w14:paraId="717663DB" w14:textId="212C079E" w:rsidR="00503250" w:rsidRPr="0041578E"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D4E065C" w14:textId="77777777" w:rsidR="002F2CC6" w:rsidRPr="0041578E"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5E1B846" w14:textId="670F9989"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Investiția </w:t>
      </w:r>
      <w:r w:rsidRPr="00A201D2">
        <w:rPr>
          <w:rStyle w:val="normaltextrun"/>
          <w:noProof/>
          <w:u w:val="single"/>
        </w:rPr>
        <w:t>3</w:t>
      </w:r>
      <w:r>
        <w:rPr>
          <w:rStyle w:val="normaltextrun"/>
          <w:noProof/>
          <w:u w:val="single"/>
        </w:rPr>
        <w:t>. Investiții în infrastructura socială</w:t>
      </w:r>
    </w:p>
    <w:p w14:paraId="333D2CC6" w14:textId="4041A11B" w:rsidR="00B44B39" w:rsidRPr="0030558C"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investiții este de a consolida infrastructura socială a Ucrainei.</w:t>
      </w:r>
    </w:p>
    <w:p w14:paraId="01F25356" w14:textId="669F5F28" w:rsidR="00B44B39" w:rsidRPr="0030558C"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 </w:t>
      </w:r>
    </w:p>
    <w:p w14:paraId="4873C6C9" w14:textId="75D87BA4" w:rsidR="00B44B39" w:rsidRPr="0030558C" w:rsidRDefault="06752296"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w:t>
      </w:r>
      <w:r>
        <w:rPr>
          <w:rStyle w:val="eop"/>
          <w:noProof/>
        </w:rPr>
        <w:t xml:space="preserve">o singură etapă. Aceasta implică includerea în buget a </w:t>
      </w:r>
      <w:r>
        <w:rPr>
          <w:noProof/>
        </w:rPr>
        <w:t xml:space="preserve">cel puțin </w:t>
      </w:r>
      <w:r w:rsidRPr="00A201D2">
        <w:rPr>
          <w:noProof/>
        </w:rPr>
        <w:t>350</w:t>
      </w:r>
      <w:r>
        <w:rPr>
          <w:noProof/>
        </w:rPr>
        <w:t xml:space="preserve"> de milioane EUR la prețurile curente (în echivalent UAH) pentru restaurarea sau construirea (construcție nouă, reconstrucție, reparații generală, restaurare) infrastructurii sociale deteriorate/distruse. </w:t>
      </w:r>
    </w:p>
    <w:p w14:paraId="1C9DDDDF" w14:textId="77777777" w:rsidR="00B44B39" w:rsidRPr="0041578E"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F557E1D" w14:textId="5C821567" w:rsidR="00B44B39" w:rsidRPr="0030558C" w:rsidRDefault="5FD944E2"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investiția va fi finalizată până în T</w:t>
      </w:r>
      <w:r w:rsidRPr="00A201D2">
        <w:rPr>
          <w:rStyle w:val="normaltextrun"/>
          <w:noProof/>
        </w:rPr>
        <w:t>4</w:t>
      </w:r>
      <w:r>
        <w:rPr>
          <w:rStyle w:val="normaltextrun"/>
          <w:noProof/>
        </w:rPr>
        <w:t> </w:t>
      </w:r>
      <w:r w:rsidRPr="00A201D2">
        <w:rPr>
          <w:rStyle w:val="normaltextrun"/>
          <w:noProof/>
        </w:rPr>
        <w:t>2027</w:t>
      </w:r>
      <w:r>
        <w:rPr>
          <w:rStyle w:val="normaltextrun"/>
          <w:noProof/>
        </w:rPr>
        <w:t xml:space="preserve">. </w:t>
      </w:r>
    </w:p>
    <w:p w14:paraId="6DD8FCB0" w14:textId="312D008E" w:rsidR="00503250" w:rsidRPr="0041578E"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9B3220B" w14:textId="77777777" w:rsidR="002F2CC6" w:rsidRPr="0041578E"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862E5EC" w14:textId="057BFB32" w:rsidR="00503250" w:rsidRPr="0030558C"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Investiția </w:t>
      </w:r>
      <w:r w:rsidRPr="00A201D2">
        <w:rPr>
          <w:rStyle w:val="normaltextrun"/>
          <w:noProof/>
          <w:u w:val="single"/>
        </w:rPr>
        <w:t>4</w:t>
      </w:r>
      <w:r>
        <w:rPr>
          <w:rStyle w:val="normaltextrun"/>
          <w:noProof/>
          <w:u w:val="single"/>
        </w:rPr>
        <w:t>. Investiții în despăgubiri pentru locuințele deteriorate sau distruse</w:t>
      </w:r>
    </w:p>
    <w:p w14:paraId="47BF8647" w14:textId="0FFC17C7" w:rsidR="00B44B39" w:rsidRPr="0030558C"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investiții este de a îmbunătăți accesul la locuințe accesibile ca preț și de a îmbunătăți calitatea și accesibilitatea locuințelor. </w:t>
      </w:r>
    </w:p>
    <w:p w14:paraId="198F2830" w14:textId="77777777"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3C158A7F" w14:textId="6E6182DF" w:rsidR="06752296" w:rsidRPr="0030558C" w:rsidRDefault="06752296" w:rsidP="00D11736">
      <w:pPr>
        <w:pStyle w:val="paragraph"/>
        <w:spacing w:before="0" w:beforeAutospacing="0" w:after="0" w:afterAutospacing="0" w:line="276" w:lineRule="auto"/>
        <w:jc w:val="both"/>
        <w:rPr>
          <w:rStyle w:val="eop"/>
          <w:noProof/>
        </w:rPr>
      </w:pPr>
      <w:r>
        <w:rPr>
          <w:rStyle w:val="normaltextrun"/>
          <w:noProof/>
        </w:rPr>
        <w:t xml:space="preserve">Investiția cuprinde </w:t>
      </w:r>
      <w:r>
        <w:rPr>
          <w:rStyle w:val="eop"/>
          <w:noProof/>
        </w:rPr>
        <w:t xml:space="preserve">o singură etapă. Aceasta implică includerea în buget a </w:t>
      </w:r>
      <w:r>
        <w:rPr>
          <w:noProof/>
        </w:rPr>
        <w:t xml:space="preserve">cel puțin </w:t>
      </w:r>
      <w:r w:rsidRPr="00A201D2">
        <w:rPr>
          <w:noProof/>
        </w:rPr>
        <w:t>600</w:t>
      </w:r>
      <w:r>
        <w:rPr>
          <w:noProof/>
        </w:rPr>
        <w:t xml:space="preserve"> de milioane EUR la prețurile curente (în echivalent UAH) pentru plata de despăgubiri persoanelor ale căror locuințe au fost deteriorate sau distruse ca urmare a războiului de agresiune al Rusiei. </w:t>
      </w:r>
    </w:p>
    <w:p w14:paraId="65E300C8" w14:textId="2F01983A" w:rsidR="0EAB4E71" w:rsidRPr="0041578E" w:rsidRDefault="0EAB4E71" w:rsidP="00D11736">
      <w:pPr>
        <w:pStyle w:val="paragraph"/>
        <w:spacing w:before="0" w:beforeAutospacing="0" w:after="0" w:afterAutospacing="0" w:line="276" w:lineRule="auto"/>
        <w:jc w:val="both"/>
        <w:rPr>
          <w:rStyle w:val="normaltextrun"/>
          <w:noProof/>
        </w:rPr>
      </w:pPr>
    </w:p>
    <w:p w14:paraId="26DF3C70" w14:textId="00605A6D" w:rsidR="00B44B39" w:rsidRPr="0030558C"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 xml:space="preserve">Se preconizează că </w:t>
      </w:r>
      <w:r>
        <w:rPr>
          <w:rStyle w:val="normaltextrun"/>
          <w:noProof/>
        </w:rPr>
        <w:t xml:space="preserve">investiția va fi finalizată până în </w:t>
      </w:r>
      <w:r>
        <w:rPr>
          <w:rStyle w:val="eop"/>
          <w:noProof/>
        </w:rPr>
        <w:t>T</w:t>
      </w:r>
      <w:r w:rsidRPr="00A201D2">
        <w:rPr>
          <w:rStyle w:val="eop"/>
          <w:noProof/>
        </w:rPr>
        <w:t>4</w:t>
      </w:r>
      <w:r>
        <w:rPr>
          <w:rStyle w:val="eop"/>
          <w:noProof/>
        </w:rPr>
        <w:t> </w:t>
      </w:r>
      <w:r w:rsidRPr="00A201D2">
        <w:rPr>
          <w:rStyle w:val="eop"/>
          <w:noProof/>
        </w:rPr>
        <w:t>2027</w:t>
      </w:r>
      <w:r>
        <w:rPr>
          <w:rStyle w:val="eop"/>
          <w:noProof/>
        </w:rPr>
        <w:t xml:space="preserve">. </w:t>
      </w:r>
    </w:p>
    <w:p w14:paraId="2E352331" w14:textId="5880C6EE" w:rsidR="00503250" w:rsidRPr="0030558C" w:rsidRDefault="00503250" w:rsidP="00D11736">
      <w:pPr>
        <w:spacing w:after="0"/>
        <w:rPr>
          <w:rFonts w:ascii="Times New Roman" w:hAnsi="Times New Roman" w:cs="Times New Roman"/>
          <w:b/>
          <w:bCs/>
          <w:noProof/>
          <w:sz w:val="24"/>
          <w:szCs w:val="24"/>
        </w:rPr>
      </w:pPr>
    </w:p>
    <w:p w14:paraId="441E807D" w14:textId="77777777" w:rsidR="002F2CC6" w:rsidRPr="0030558C" w:rsidRDefault="002F2CC6" w:rsidP="00D11736">
      <w:pPr>
        <w:spacing w:after="0"/>
        <w:rPr>
          <w:rFonts w:ascii="Times New Roman" w:hAnsi="Times New Roman" w:cs="Times New Roman"/>
          <w:b/>
          <w:bCs/>
          <w:noProof/>
          <w:sz w:val="24"/>
          <w:szCs w:val="24"/>
        </w:rPr>
      </w:pPr>
    </w:p>
    <w:p w14:paraId="69B08958" w14:textId="57D5F855" w:rsidR="25E9AED5" w:rsidRPr="0030558C" w:rsidRDefault="25E9AED5" w:rsidP="00D11736">
      <w:pPr>
        <w:pStyle w:val="paragraph"/>
        <w:spacing w:before="0" w:beforeAutospacing="0" w:after="0" w:afterAutospacing="0" w:line="276" w:lineRule="auto"/>
        <w:rPr>
          <w:rStyle w:val="eop"/>
          <w:noProof/>
        </w:rPr>
      </w:pPr>
      <w:r>
        <w:rPr>
          <w:rStyle w:val="normaltextrun"/>
          <w:noProof/>
          <w:u w:val="single"/>
        </w:rPr>
        <w:t xml:space="preserve">Investiția </w:t>
      </w:r>
      <w:r w:rsidRPr="00A201D2">
        <w:rPr>
          <w:rStyle w:val="normaltextrun"/>
          <w:noProof/>
          <w:u w:val="single"/>
        </w:rPr>
        <w:t>5</w:t>
      </w:r>
      <w:r>
        <w:rPr>
          <w:rStyle w:val="normaltextrun"/>
          <w:noProof/>
          <w:u w:val="single"/>
        </w:rPr>
        <w:t>. Investiții în asigurarea de locuințe pentru grupurile vulnerabile</w:t>
      </w:r>
      <w:r>
        <w:rPr>
          <w:rStyle w:val="eop"/>
          <w:noProof/>
          <w:u w:val="single"/>
        </w:rPr>
        <w:t> ale populației</w:t>
      </w:r>
    </w:p>
    <w:p w14:paraId="65094728" w14:textId="6CC415FF" w:rsidR="25E9AED5" w:rsidRPr="0030558C" w:rsidRDefault="25E9AED5" w:rsidP="00D11736">
      <w:pPr>
        <w:pStyle w:val="paragraph"/>
        <w:spacing w:before="0" w:beforeAutospacing="0" w:after="0" w:afterAutospacing="0" w:line="276" w:lineRule="auto"/>
        <w:jc w:val="both"/>
        <w:rPr>
          <w:rStyle w:val="normaltextrun"/>
          <w:noProof/>
        </w:rPr>
      </w:pPr>
      <w:r>
        <w:rPr>
          <w:rStyle w:val="normaltextrun"/>
          <w:noProof/>
        </w:rPr>
        <w:t xml:space="preserve">Obiectivul acestei investiții este de a îmbunătăți accesul la locuințe accesibile ca preț și de a îmbunătăți calitatea și accesibilitatea locuințelor, acordându-se o atenție deosebită veteranilor cu dizabilități, membrilor familiilor acestora și persoanelor strămutate în interiorul țării (PSI). </w:t>
      </w:r>
    </w:p>
    <w:p w14:paraId="7800D27F" w14:textId="6DFB62F3" w:rsidR="25E9AED5" w:rsidRPr="0030558C" w:rsidRDefault="25E9AED5" w:rsidP="00D11736">
      <w:pPr>
        <w:pStyle w:val="paragraph"/>
        <w:spacing w:before="0" w:beforeAutospacing="0" w:after="0" w:afterAutospacing="0" w:line="276" w:lineRule="auto"/>
        <w:jc w:val="both"/>
        <w:rPr>
          <w:rFonts w:ascii="Segoe UI" w:hAnsi="Segoe UI" w:cs="Segoe UI"/>
          <w:noProof/>
          <w:sz w:val="18"/>
          <w:szCs w:val="18"/>
        </w:rPr>
      </w:pPr>
      <w:r>
        <w:rPr>
          <w:rStyle w:val="eop"/>
          <w:noProof/>
        </w:rPr>
        <w:t> </w:t>
      </w:r>
    </w:p>
    <w:p w14:paraId="38286058" w14:textId="6E295486" w:rsidR="25E9AED5" w:rsidRPr="0030558C" w:rsidRDefault="25E9AED5" w:rsidP="00D11736">
      <w:pPr>
        <w:pStyle w:val="paragraph"/>
        <w:spacing w:before="0" w:beforeAutospacing="0" w:after="0" w:afterAutospacing="0" w:line="276" w:lineRule="auto"/>
        <w:jc w:val="both"/>
        <w:rPr>
          <w:rStyle w:val="eop"/>
          <w:noProof/>
        </w:rPr>
      </w:pPr>
      <w:r>
        <w:rPr>
          <w:rStyle w:val="normaltextrun"/>
          <w:noProof/>
        </w:rPr>
        <w:t xml:space="preserve">Investiția cuprinde </w:t>
      </w:r>
      <w:r>
        <w:rPr>
          <w:rStyle w:val="eop"/>
          <w:noProof/>
        </w:rPr>
        <w:t xml:space="preserve">două etape. În primul rând, ea implică includerea în buget a cel puțin </w:t>
      </w:r>
      <w:r w:rsidRPr="00A201D2">
        <w:rPr>
          <w:rStyle w:val="eop"/>
          <w:noProof/>
        </w:rPr>
        <w:t>200</w:t>
      </w:r>
      <w:r>
        <w:rPr>
          <w:rStyle w:val="eop"/>
          <w:noProof/>
        </w:rPr>
        <w:t xml:space="preserve"> de milioane EUR la prețurile curente (în echivalent UAH) pentru asigurarea de locuințe persoanelor cu invaliditate de gradul I-II în anii </w:t>
      </w:r>
      <w:r w:rsidRPr="00A201D2">
        <w:rPr>
          <w:rStyle w:val="eop"/>
          <w:noProof/>
        </w:rPr>
        <w:t>2024</w:t>
      </w:r>
      <w:r>
        <w:rPr>
          <w:rStyle w:val="eop"/>
          <w:noProof/>
        </w:rPr>
        <w:t xml:space="preserve"> și </w:t>
      </w:r>
      <w:r w:rsidRPr="00A201D2">
        <w:rPr>
          <w:rStyle w:val="eop"/>
          <w:noProof/>
        </w:rPr>
        <w:t>2025</w:t>
      </w:r>
      <w:r>
        <w:rPr>
          <w:rStyle w:val="eop"/>
          <w:noProof/>
        </w:rPr>
        <w:t xml:space="preserve">. În al doilea rând, ea implică includerea în buget a cel puțin </w:t>
      </w:r>
      <w:r w:rsidRPr="00A201D2">
        <w:rPr>
          <w:rStyle w:val="eop"/>
          <w:noProof/>
        </w:rPr>
        <w:t>450</w:t>
      </w:r>
      <w:r>
        <w:rPr>
          <w:rStyle w:val="eop"/>
          <w:noProof/>
        </w:rPr>
        <w:t xml:space="preserve"> de milioane EUR (în echivalent UAH) pentru asigurarea de locuințe persoanelor cu invaliditate de gradul I-II în anii </w:t>
      </w:r>
      <w:r w:rsidRPr="00A201D2">
        <w:rPr>
          <w:rStyle w:val="eop"/>
          <w:noProof/>
        </w:rPr>
        <w:t>2024</w:t>
      </w:r>
      <w:r>
        <w:rPr>
          <w:rStyle w:val="eop"/>
          <w:noProof/>
        </w:rPr>
        <w:t xml:space="preserve">, </w:t>
      </w:r>
      <w:r w:rsidRPr="00A201D2">
        <w:rPr>
          <w:rStyle w:val="eop"/>
          <w:noProof/>
        </w:rPr>
        <w:t>2025</w:t>
      </w:r>
      <w:r>
        <w:rPr>
          <w:rStyle w:val="eop"/>
          <w:noProof/>
        </w:rPr>
        <w:t xml:space="preserve">, </w:t>
      </w:r>
      <w:r w:rsidRPr="00A201D2">
        <w:rPr>
          <w:rStyle w:val="eop"/>
          <w:noProof/>
        </w:rPr>
        <w:t>2026</w:t>
      </w:r>
      <w:r>
        <w:rPr>
          <w:rStyle w:val="eop"/>
          <w:noProof/>
        </w:rPr>
        <w:t xml:space="preserve"> și </w:t>
      </w:r>
      <w:r w:rsidRPr="00A201D2">
        <w:rPr>
          <w:rStyle w:val="eop"/>
          <w:noProof/>
        </w:rPr>
        <w:t>2027</w:t>
      </w:r>
      <w:r>
        <w:rPr>
          <w:rStyle w:val="eop"/>
          <w:noProof/>
        </w:rPr>
        <w:t>.</w:t>
      </w:r>
    </w:p>
    <w:p w14:paraId="73ECBEB1" w14:textId="4F6FA6B8" w:rsidR="25E9AED5" w:rsidRPr="0041578E" w:rsidRDefault="25E9AED5" w:rsidP="00D11736">
      <w:pPr>
        <w:pStyle w:val="paragraph"/>
        <w:spacing w:before="0" w:beforeAutospacing="0" w:after="0" w:afterAutospacing="0" w:line="276" w:lineRule="auto"/>
        <w:jc w:val="both"/>
        <w:rPr>
          <w:rStyle w:val="eop"/>
          <w:noProof/>
        </w:rPr>
      </w:pPr>
    </w:p>
    <w:p w14:paraId="0547F71B" w14:textId="0B79AFFD" w:rsidR="25E9AED5" w:rsidRPr="0030558C" w:rsidRDefault="25E9AED5" w:rsidP="00D11736">
      <w:pPr>
        <w:pStyle w:val="paragraph"/>
        <w:spacing w:before="0" w:beforeAutospacing="0" w:after="0" w:afterAutospacing="0" w:line="276" w:lineRule="auto"/>
        <w:jc w:val="both"/>
        <w:rPr>
          <w:rFonts w:ascii="Segoe UI" w:hAnsi="Segoe UI" w:cs="Segoe UI"/>
          <w:noProof/>
          <w:sz w:val="18"/>
          <w:szCs w:val="18"/>
        </w:rPr>
      </w:pPr>
      <w:r>
        <w:rPr>
          <w:noProof/>
        </w:rPr>
        <w:t xml:space="preserve">Se preconizează că </w:t>
      </w:r>
      <w:r>
        <w:rPr>
          <w:rStyle w:val="normaltextrun"/>
          <w:noProof/>
        </w:rPr>
        <w:t xml:space="preserve">investiția va fi finalizată până în </w:t>
      </w:r>
      <w:r>
        <w:rPr>
          <w:rStyle w:val="eop"/>
          <w:noProof/>
        </w:rPr>
        <w:t>T</w:t>
      </w:r>
      <w:r w:rsidRPr="00A201D2">
        <w:rPr>
          <w:rStyle w:val="eop"/>
          <w:noProof/>
        </w:rPr>
        <w:t>4</w:t>
      </w:r>
      <w:r>
        <w:rPr>
          <w:rStyle w:val="eop"/>
          <w:noProof/>
        </w:rPr>
        <w:t> </w:t>
      </w:r>
      <w:r w:rsidRPr="00A201D2">
        <w:rPr>
          <w:rStyle w:val="eop"/>
          <w:noProof/>
        </w:rPr>
        <w:t>2027</w:t>
      </w:r>
      <w:r>
        <w:rPr>
          <w:rStyle w:val="eop"/>
          <w:noProof/>
        </w:rPr>
        <w:t xml:space="preserve">. </w:t>
      </w:r>
    </w:p>
    <w:p w14:paraId="4F8AF8FF" w14:textId="7F0E0D6E" w:rsidR="4BA9C729" w:rsidRPr="0030558C" w:rsidRDefault="4BA9C729" w:rsidP="00D11736">
      <w:pPr>
        <w:spacing w:after="0"/>
        <w:rPr>
          <w:rFonts w:ascii="Times New Roman" w:hAnsi="Times New Roman" w:cs="Times New Roman"/>
          <w:b/>
          <w:bCs/>
          <w:noProof/>
          <w:sz w:val="24"/>
          <w:szCs w:val="24"/>
        </w:rPr>
      </w:pPr>
    </w:p>
    <w:p w14:paraId="3B453C4F" w14:textId="52ABDBEE" w:rsidR="00503250" w:rsidRPr="0030558C" w:rsidRDefault="00503250" w:rsidP="00D11736">
      <w:pPr>
        <w:spacing w:after="0"/>
        <w:rPr>
          <w:rFonts w:ascii="Times New Roman" w:hAnsi="Times New Roman" w:cs="Times New Roman"/>
          <w:b/>
          <w:bCs/>
          <w:noProof/>
          <w:sz w:val="24"/>
          <w:szCs w:val="24"/>
        </w:rPr>
        <w:sectPr w:rsidR="00503250" w:rsidRPr="0030558C" w:rsidSect="00503250">
          <w:headerReference w:type="even" r:id="rId162"/>
          <w:headerReference w:type="default" r:id="rId163"/>
          <w:footerReference w:type="even" r:id="rId164"/>
          <w:footerReference w:type="default" r:id="rId165"/>
          <w:headerReference w:type="first" r:id="rId166"/>
          <w:footerReference w:type="first" r:id="rId167"/>
          <w:pgSz w:w="11906" w:h="16838"/>
          <w:pgMar w:top="720" w:right="720" w:bottom="720" w:left="720" w:header="720" w:footer="720" w:gutter="0"/>
          <w:cols w:space="720"/>
          <w:docGrid w:linePitch="360"/>
        </w:sectPr>
      </w:pPr>
    </w:p>
    <w:p w14:paraId="51991892" w14:textId="7FC9271F" w:rsidR="00BD5340" w:rsidRPr="0030558C" w:rsidRDefault="00923D08"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xml:space="preserve">. Lista etapelor și calendarul punerii în aplicare </w:t>
      </w:r>
    </w:p>
    <w:tbl>
      <w:tblPr>
        <w:tblStyle w:val="TableGrid"/>
        <w:tblW w:w="15468" w:type="dxa"/>
        <w:tblLayout w:type="fixed"/>
        <w:tblCellMar>
          <w:left w:w="57" w:type="dxa"/>
          <w:right w:w="57" w:type="dxa"/>
        </w:tblCellMar>
        <w:tblLook w:val="04A0" w:firstRow="1" w:lastRow="0" w:firstColumn="1" w:lastColumn="0" w:noHBand="0" w:noVBand="1"/>
      </w:tblPr>
      <w:tblGrid>
        <w:gridCol w:w="600"/>
        <w:gridCol w:w="2089"/>
        <w:gridCol w:w="3461"/>
        <w:gridCol w:w="660"/>
        <w:gridCol w:w="780"/>
        <w:gridCol w:w="7878"/>
      </w:tblGrid>
      <w:tr w:rsidR="007164CA" w:rsidRPr="0030558C" w14:paraId="13F98A01" w14:textId="77777777" w:rsidTr="00184659">
        <w:tc>
          <w:tcPr>
            <w:tcW w:w="600" w:type="dxa"/>
            <w:shd w:val="clear" w:color="auto" w:fill="D9D9D9" w:themeFill="background1" w:themeFillShade="D9"/>
            <w:vAlign w:val="center"/>
          </w:tcPr>
          <w:p w14:paraId="13163263" w14:textId="738EAABA" w:rsidR="0081384F" w:rsidRPr="0030558C"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089" w:type="dxa"/>
            <w:shd w:val="clear" w:color="auto" w:fill="D9D9D9" w:themeFill="background1" w:themeFillShade="D9"/>
            <w:vAlign w:val="center"/>
          </w:tcPr>
          <w:p w14:paraId="5597B2D7" w14:textId="6BE59A3B" w:rsidR="0081384F" w:rsidRPr="0030558C"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3461" w:type="dxa"/>
            <w:shd w:val="clear" w:color="auto" w:fill="D9D9D9" w:themeFill="background1" w:themeFillShade="D9"/>
            <w:vAlign w:val="center"/>
          </w:tcPr>
          <w:p w14:paraId="37B4C8C2" w14:textId="4C670D08" w:rsidR="0081384F" w:rsidRPr="0030558C"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440" w:type="dxa"/>
            <w:gridSpan w:val="2"/>
            <w:shd w:val="clear" w:color="auto" w:fill="D9D9D9" w:themeFill="background1" w:themeFillShade="D9"/>
            <w:vAlign w:val="center"/>
          </w:tcPr>
          <w:p w14:paraId="2D868E79" w14:textId="4BE1074A" w:rsidR="0081384F" w:rsidRPr="0030558C"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7878" w:type="dxa"/>
            <w:shd w:val="clear" w:color="auto" w:fill="D9D9D9" w:themeFill="background1" w:themeFillShade="D9"/>
            <w:vAlign w:val="center"/>
          </w:tcPr>
          <w:p w14:paraId="1E148330" w14:textId="6DE72A4D" w:rsidR="0081384F" w:rsidRPr="0030558C"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AF2B8B" w:rsidRPr="0030558C" w14:paraId="5853B875" w14:textId="77777777" w:rsidTr="00184659">
        <w:trPr>
          <w:trHeight w:val="300"/>
        </w:trPr>
        <w:tc>
          <w:tcPr>
            <w:tcW w:w="600" w:type="dxa"/>
          </w:tcPr>
          <w:p w14:paraId="4191DF0B" w14:textId="566A9446" w:rsidR="008C46E4" w:rsidRPr="0030558C" w:rsidRDefault="008C46E4"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w:t>
            </w:r>
          </w:p>
        </w:tc>
        <w:tc>
          <w:tcPr>
            <w:tcW w:w="2089" w:type="dxa"/>
          </w:tcPr>
          <w:p w14:paraId="1AF861FC" w14:textId="77777777" w:rsidR="008C46E4" w:rsidRPr="0030558C"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71BBFD6E" w14:textId="5B599BA5" w:rsidR="008C46E4" w:rsidRPr="0030558C"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Îmbunătățirea învățământului profesional</w:t>
            </w:r>
          </w:p>
        </w:tc>
        <w:tc>
          <w:tcPr>
            <w:tcW w:w="3461" w:type="dxa"/>
          </w:tcPr>
          <w:p w14:paraId="4BF63162" w14:textId="2078844C" w:rsidR="008C46E4" w:rsidRPr="0030558C"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învățământul profesional</w:t>
            </w:r>
          </w:p>
        </w:tc>
        <w:tc>
          <w:tcPr>
            <w:tcW w:w="660" w:type="dxa"/>
          </w:tcPr>
          <w:p w14:paraId="200F3351" w14:textId="27BA5A4B" w:rsidR="008C46E4" w:rsidRPr="0030558C" w:rsidRDefault="10E841B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80" w:type="dxa"/>
          </w:tcPr>
          <w:p w14:paraId="47163C1A" w14:textId="65723A6E" w:rsidR="008C46E4" w:rsidRPr="0030558C" w:rsidRDefault="008C46E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878" w:type="dxa"/>
          </w:tcPr>
          <w:p w14:paraId="2C172552" w14:textId="38DC01BF" w:rsidR="78BBE7BA" w:rsidRPr="0030558C" w:rsidRDefault="000E1A76"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Intrarea în vigoare a Legii ucrainene „privind învățământul profesional” Legea se axează pe următoarele domenii principale:</w:t>
            </w:r>
          </w:p>
          <w:p w14:paraId="47568898" w14:textId="62E0A95F" w:rsidR="008C46E4" w:rsidRPr="0030558C" w:rsidRDefault="10E841BA"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 definirea de norme echitabile pentru funcționarea entităților din domeniul educației care activează pe piața serviciilor educaționale în domeniul învățământului profesional;</w:t>
            </w:r>
          </w:p>
          <w:p w14:paraId="568CE605" w14:textId="12307CE9" w:rsidR="008C46E4" w:rsidRPr="0030558C" w:rsidRDefault="008C46E4"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 extinderea capacității instituționale a entităților din domeniul educației de a oferi învățământ profesional formal și non-formal;</w:t>
            </w:r>
          </w:p>
          <w:p w14:paraId="6B4C5A55" w14:textId="6934AB18" w:rsidR="008C46E4" w:rsidRPr="0030558C" w:rsidRDefault="008C46E4"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definirea clară a relațiilor dintre instituțiile care oferă învățământ profesional, părțile interesate de la nivel național/local și cele de la nivel internațional pentru dezvoltarea durabilă a capitalului uman în Ucraina.</w:t>
            </w:r>
          </w:p>
        </w:tc>
      </w:tr>
      <w:tr w:rsidR="00AF2B8B" w:rsidRPr="0030558C" w14:paraId="2AA66CD9" w14:textId="77777777" w:rsidTr="00184659">
        <w:tc>
          <w:tcPr>
            <w:tcW w:w="600" w:type="dxa"/>
          </w:tcPr>
          <w:p w14:paraId="76E77CBA" w14:textId="3FC0BBAF" w:rsidR="008254D2" w:rsidRPr="0030558C" w:rsidRDefault="008254D2"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2</w:t>
            </w:r>
          </w:p>
        </w:tc>
        <w:tc>
          <w:tcPr>
            <w:tcW w:w="2089" w:type="dxa"/>
          </w:tcPr>
          <w:p w14:paraId="185594D4" w14:textId="39BE47BB" w:rsidR="008254D2" w:rsidRPr="0030558C" w:rsidRDefault="631DFE7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29A8DA51" w14:textId="1C599ABF" w:rsidR="008254D2" w:rsidRPr="0030558C" w:rsidRDefault="631DFE73" w:rsidP="00D11736">
            <w:pPr>
              <w:spacing w:line="276" w:lineRule="auto"/>
              <w:rPr>
                <w:rFonts w:ascii="Times New Roman" w:hAnsi="Times New Roman" w:cs="Times New Roman"/>
                <w:noProof/>
                <w:sz w:val="24"/>
                <w:szCs w:val="24"/>
              </w:rPr>
            </w:pPr>
            <w:r>
              <w:rPr>
                <w:rFonts w:ascii="Times New Roman" w:hAnsi="Times New Roman"/>
                <w:noProof/>
                <w:sz w:val="24"/>
              </w:rPr>
              <w:t>Îmbunătățirea învățământului preșcolar</w:t>
            </w:r>
          </w:p>
        </w:tc>
        <w:tc>
          <w:tcPr>
            <w:tcW w:w="3461" w:type="dxa"/>
          </w:tcPr>
          <w:p w14:paraId="4DCC1AE2" w14:textId="4927E3F9" w:rsidR="008254D2" w:rsidRPr="0030558C" w:rsidRDefault="008254D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învățământul preșcolar</w:t>
            </w:r>
          </w:p>
        </w:tc>
        <w:tc>
          <w:tcPr>
            <w:tcW w:w="660" w:type="dxa"/>
          </w:tcPr>
          <w:p w14:paraId="2A30388E" w14:textId="168A3797" w:rsidR="008254D2" w:rsidRPr="0030558C" w:rsidRDefault="2C22338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80" w:type="dxa"/>
          </w:tcPr>
          <w:p w14:paraId="16F65B02" w14:textId="43DCD9D0" w:rsidR="008254D2" w:rsidRPr="0030558C" w:rsidRDefault="3A80AD32"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878" w:type="dxa"/>
          </w:tcPr>
          <w:p w14:paraId="62C9F1A6" w14:textId="6B3BC225" w:rsidR="008254D2" w:rsidRPr="0030558C" w:rsidRDefault="00293297"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Intrarea în vigoare a Legii ucrainene „privind învățământul preșcolar” în conformitate cu Recomandarea Consiliului din </w:t>
            </w:r>
            <w:r w:rsidRPr="00A201D2">
              <w:rPr>
                <w:rFonts w:ascii="Times New Roman" w:hAnsi="Times New Roman"/>
                <w:noProof/>
                <w:sz w:val="24"/>
              </w:rPr>
              <w:t>22</w:t>
            </w:r>
            <w:r>
              <w:rPr>
                <w:rFonts w:ascii="Times New Roman" w:hAnsi="Times New Roman"/>
                <w:noProof/>
                <w:sz w:val="24"/>
              </w:rPr>
              <w:t xml:space="preserve"> mai </w:t>
            </w:r>
            <w:r w:rsidRPr="00A201D2">
              <w:rPr>
                <w:rFonts w:ascii="Times New Roman" w:hAnsi="Times New Roman"/>
                <w:noProof/>
                <w:sz w:val="24"/>
              </w:rPr>
              <w:t>2019</w:t>
            </w:r>
            <w:r>
              <w:rPr>
                <w:rFonts w:ascii="Times New Roman" w:hAnsi="Times New Roman"/>
                <w:noProof/>
                <w:sz w:val="24"/>
              </w:rPr>
              <w:t xml:space="preserve"> privind sisteme de înaltă calitate de educație și îngrijire timpurie a copiilor. Legea se axează pe următoarele domenii principale:</w:t>
            </w:r>
          </w:p>
          <w:p w14:paraId="784857ED" w14:textId="46509AE1" w:rsidR="008254D2" w:rsidRPr="0030558C"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garanții privind accesul la învățământul preșcolar al copiilor de vârstă fragedă și preșcolară;</w:t>
            </w:r>
          </w:p>
          <w:p w14:paraId="0A620B26" w14:textId="1D527D5C" w:rsidR="008254D2" w:rsidRPr="0030558C"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 norme echitabile pentru funcționarea entităților din domeniul educației care activează pe piața serviciilor educaționale în domeniul învățământului profesional; </w:t>
            </w:r>
          </w:p>
          <w:p w14:paraId="6E526195" w14:textId="00A0012D" w:rsidR="008254D2" w:rsidRPr="0030558C"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 condiții de muncă decente pentru angajații din domeniul învățământului preșcolar; </w:t>
            </w:r>
          </w:p>
          <w:p w14:paraId="040E10C8" w14:textId="1559CB28" w:rsidR="008254D2" w:rsidRPr="0030558C" w:rsidRDefault="2C223389"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norme privind funcționarea unei rețele flexibile și eficiente de furnizori de învățământ preșcolar.</w:t>
            </w:r>
          </w:p>
        </w:tc>
      </w:tr>
      <w:tr w:rsidR="04D56DD8" w:rsidRPr="0030558C" w14:paraId="62A8785A" w14:textId="77777777" w:rsidTr="00184659">
        <w:trPr>
          <w:trHeight w:val="300"/>
        </w:trPr>
        <w:tc>
          <w:tcPr>
            <w:tcW w:w="600" w:type="dxa"/>
          </w:tcPr>
          <w:p w14:paraId="74E0E813" w14:textId="2EC8164E" w:rsidR="1EC678C0" w:rsidRPr="0030558C" w:rsidRDefault="1EC678C0"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3</w:t>
            </w:r>
          </w:p>
        </w:tc>
        <w:tc>
          <w:tcPr>
            <w:tcW w:w="2089" w:type="dxa"/>
          </w:tcPr>
          <w:p w14:paraId="263B2BF2" w14:textId="5AFD5698" w:rsidR="04D56DD8" w:rsidRPr="0030558C"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6AA232B8" w14:textId="685804C6" w:rsidR="04D56DD8" w:rsidRPr="0030558C"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 xml:space="preserve">Îmbunătățirea sistemului de reabilitare pentru persoanele cu dizabilități </w:t>
            </w:r>
          </w:p>
          <w:p w14:paraId="4A9D63E0" w14:textId="77777777" w:rsidR="04D56DD8" w:rsidRPr="0030558C" w:rsidRDefault="04D56DD8" w:rsidP="00D11736">
            <w:pPr>
              <w:spacing w:line="276" w:lineRule="auto"/>
              <w:rPr>
                <w:rFonts w:ascii="Times New Roman" w:hAnsi="Times New Roman" w:cs="Times New Roman"/>
                <w:noProof/>
                <w:sz w:val="24"/>
                <w:szCs w:val="24"/>
              </w:rPr>
            </w:pPr>
          </w:p>
        </w:tc>
        <w:tc>
          <w:tcPr>
            <w:tcW w:w="3461" w:type="dxa"/>
          </w:tcPr>
          <w:p w14:paraId="58CEFCAE" w14:textId="5A33A04E" w:rsidR="04D56DD8" w:rsidRPr="0030558C" w:rsidRDefault="04D56DD8" w:rsidP="00D11736">
            <w:pPr>
              <w:spacing w:after="200" w:line="276" w:lineRule="auto"/>
              <w:rPr>
                <w:rFonts w:ascii="Times New Roman" w:hAnsi="Times New Roman" w:cs="Times New Roman"/>
                <w:noProof/>
                <w:sz w:val="24"/>
                <w:szCs w:val="24"/>
              </w:rPr>
            </w:pPr>
            <w:r>
              <w:rPr>
                <w:rFonts w:ascii="Times New Roman" w:hAnsi="Times New Roman"/>
                <w:noProof/>
                <w:sz w:val="24"/>
              </w:rPr>
              <w:t>Intrarea în vigoare a legislației privind reabilitarea persoanelor cu dizabilități</w:t>
            </w:r>
          </w:p>
        </w:tc>
        <w:tc>
          <w:tcPr>
            <w:tcW w:w="660" w:type="dxa"/>
          </w:tcPr>
          <w:p w14:paraId="7A94C359" w14:textId="07F8BAF6" w:rsidR="04D56DD8" w:rsidRPr="0030558C"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80" w:type="dxa"/>
          </w:tcPr>
          <w:p w14:paraId="5BB0B4A1" w14:textId="6C2931AD" w:rsidR="04D56DD8" w:rsidRPr="0030558C" w:rsidRDefault="04D56DD8"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878" w:type="dxa"/>
          </w:tcPr>
          <w:p w14:paraId="0D1E92E7" w14:textId="3B5D3E99" w:rsidR="04D56DD8" w:rsidRPr="0030558C"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Intrarea în vigoare a Legii ucrainene „de modificare a Legii ucrainene privind reabilitarea persoanelor cu dizabilități în Ucraina”.</w:t>
            </w:r>
          </w:p>
          <w:p w14:paraId="08FB2161" w14:textId="6E93E366" w:rsidR="04D56DD8" w:rsidRPr="0030558C"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Legea se axează pe următoarele domenii principale:</w:t>
            </w:r>
          </w:p>
          <w:p w14:paraId="38AEEB78" w14:textId="39FC7E67" w:rsidR="04D56DD8" w:rsidRPr="0030558C"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 xml:space="preserve">- utilizarea Clasificării internaționale a funcționării, dizabilității și sănătății; </w:t>
            </w:r>
          </w:p>
          <w:p w14:paraId="7D6A17EB" w14:textId="08F5888D" w:rsidR="04D56DD8" w:rsidRPr="0030558C" w:rsidRDefault="04D56DD8" w:rsidP="00D11736">
            <w:pPr>
              <w:spacing w:line="276" w:lineRule="auto"/>
              <w:contextualSpacing/>
              <w:rPr>
                <w:rFonts w:ascii="Times New Roman" w:hAnsi="Times New Roman" w:cs="Times New Roman"/>
                <w:noProof/>
                <w:sz w:val="24"/>
                <w:szCs w:val="24"/>
              </w:rPr>
            </w:pPr>
            <w:r>
              <w:rPr>
                <w:rFonts w:ascii="Times New Roman" w:hAnsi="Times New Roman"/>
                <w:noProof/>
                <w:sz w:val="24"/>
              </w:rPr>
              <w:t>- introducerea unui sistem electronic care să conțină informații cu privire la nevoile persoanei și să ofere în mod automat servicii în conformitate cu nevoile identificate (sociale, medicale și de altă natură).</w:t>
            </w:r>
          </w:p>
        </w:tc>
      </w:tr>
      <w:tr w:rsidR="00AF2B8B" w:rsidRPr="0030558C" w14:paraId="7A5A92C8" w14:textId="77777777" w:rsidTr="00184659">
        <w:tc>
          <w:tcPr>
            <w:tcW w:w="600" w:type="dxa"/>
          </w:tcPr>
          <w:p w14:paraId="2BFF3814" w14:textId="34CBEC4D" w:rsidR="00923D08" w:rsidRPr="0030558C" w:rsidRDefault="0030555C"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4</w:t>
            </w:r>
          </w:p>
        </w:tc>
        <w:tc>
          <w:tcPr>
            <w:tcW w:w="2089" w:type="dxa"/>
          </w:tcPr>
          <w:p w14:paraId="11B825F8" w14:textId="73C5F2D7" w:rsidR="00923D08" w:rsidRPr="0030558C" w:rsidRDefault="6822F90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791716CD" w14:textId="60954B92" w:rsidR="0030555C" w:rsidRPr="0030558C" w:rsidRDefault="0030555C" w:rsidP="00D11736">
            <w:pPr>
              <w:spacing w:line="276" w:lineRule="auto"/>
              <w:rPr>
                <w:rFonts w:ascii="Times New Roman" w:hAnsi="Times New Roman" w:cs="Times New Roman"/>
                <w:noProof/>
                <w:sz w:val="24"/>
                <w:szCs w:val="24"/>
              </w:rPr>
            </w:pPr>
            <w:r>
              <w:rPr>
                <w:rFonts w:ascii="Times New Roman" w:hAnsi="Times New Roman"/>
                <w:noProof/>
                <w:sz w:val="24"/>
              </w:rPr>
              <w:t>Tranziția de la serviciul militar la viața civilă</w:t>
            </w:r>
          </w:p>
        </w:tc>
        <w:tc>
          <w:tcPr>
            <w:tcW w:w="3461" w:type="dxa"/>
          </w:tcPr>
          <w:p w14:paraId="05D2B7E1" w14:textId="63C86589" w:rsidR="00923D08" w:rsidRPr="0030558C" w:rsidRDefault="7716893A"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punerea în aplicare a unui sistem de tranziție de la serviciul militar la viața civilă</w:t>
            </w:r>
          </w:p>
        </w:tc>
        <w:tc>
          <w:tcPr>
            <w:tcW w:w="660" w:type="dxa"/>
          </w:tcPr>
          <w:p w14:paraId="7FE4DA86" w14:textId="19EC23EB" w:rsidR="00923D08" w:rsidRPr="0030558C" w:rsidRDefault="00A217A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780" w:type="dxa"/>
          </w:tcPr>
          <w:p w14:paraId="09A031D5" w14:textId="132ABE79" w:rsidR="00923D08" w:rsidRPr="0030558C" w:rsidRDefault="00A217A8"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878" w:type="dxa"/>
          </w:tcPr>
          <w:p w14:paraId="3931529F" w14:textId="28ACD657" w:rsidR="00CA762C" w:rsidRPr="0030558C" w:rsidRDefault="640709BB"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Intrarea în vigoare a Legii ucrainene referitoare la politica privind veteranii de stat, inclusiv introducerea unui sistem de tranziție de la serviciul militar la viața civilă. Legea se va axa pe următoarele domenii principale:</w:t>
            </w:r>
          </w:p>
          <w:p w14:paraId="343B68FE" w14:textId="664EA203" w:rsidR="00CA762C" w:rsidRPr="0030558C" w:rsidRDefault="3DEC89E8"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reabilitarea și îngrijirea medicală, inclusiv asistență psihologică;</w:t>
            </w:r>
          </w:p>
          <w:p w14:paraId="663799D5" w14:textId="2D052C30" w:rsidR="00CA762C" w:rsidRPr="0030558C" w:rsidRDefault="3DEC89E8"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programe de formare, reconversie și dezvoltare profesională;</w:t>
            </w:r>
          </w:p>
          <w:p w14:paraId="7E157E1B" w14:textId="66E0DF3E" w:rsidR="00CA762C" w:rsidRPr="0030558C" w:rsidRDefault="3DEC89E8"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condițiile necesare pentru angajarea veteranilor ca o categorie separată;</w:t>
            </w:r>
          </w:p>
          <w:p w14:paraId="61A46243" w14:textId="5BE13CA4" w:rsidR="00923D08" w:rsidRPr="0030558C" w:rsidRDefault="3DEC89E8" w:rsidP="00D11736">
            <w:pPr>
              <w:spacing w:line="276" w:lineRule="auto"/>
              <w:rPr>
                <w:rFonts w:ascii="Times New Roman" w:hAnsi="Times New Roman" w:cs="Times New Roman"/>
                <w:noProof/>
                <w:sz w:val="24"/>
                <w:szCs w:val="24"/>
              </w:rPr>
            </w:pPr>
            <w:r>
              <w:rPr>
                <w:rFonts w:ascii="Times New Roman" w:hAnsi="Times New Roman"/>
                <w:noProof/>
                <w:sz w:val="24"/>
              </w:rPr>
              <w:t>- măsuri de sprijinire a afacerilor veteranilor.</w:t>
            </w:r>
          </w:p>
        </w:tc>
      </w:tr>
      <w:tr w:rsidR="00AF2B8B" w:rsidRPr="0030558C" w14:paraId="362A954F" w14:textId="77777777" w:rsidTr="00184659">
        <w:tc>
          <w:tcPr>
            <w:tcW w:w="600" w:type="dxa"/>
          </w:tcPr>
          <w:p w14:paraId="7FBDF8D1" w14:textId="4F93A917" w:rsidR="007D1CE1" w:rsidRPr="0030558C" w:rsidRDefault="007D1CE1"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5</w:t>
            </w:r>
          </w:p>
        </w:tc>
        <w:tc>
          <w:tcPr>
            <w:tcW w:w="2089" w:type="dxa"/>
          </w:tcPr>
          <w:p w14:paraId="262390FB" w14:textId="63753B8A" w:rsidR="007D1CE1" w:rsidRPr="0030558C" w:rsidRDefault="50E51FC7"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35FF5500" w14:textId="3EA1E539" w:rsidR="007D1CE1" w:rsidRPr="0030558C"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Îmbunătățirea infrastructurii sociale și dezinstituționalizarea</w:t>
            </w:r>
          </w:p>
        </w:tc>
        <w:tc>
          <w:tcPr>
            <w:tcW w:w="3461" w:type="dxa"/>
          </w:tcPr>
          <w:p w14:paraId="1F6CAA35" w14:textId="1A949B8E" w:rsidR="007D1CE1" w:rsidRPr="0030558C" w:rsidRDefault="509A48DD"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Strategiei de reformare a instituțiilor psihoneurologice și a altor instituții rezidențiale și de dezinstituționalizare a îngrijirii persoanelor cu dizabilități și a persoanelor vârstnice, precum și a Strategiei de garantare a dreptului fiecărui copil din Ucraina de a crește într-un mediu familial pentru perioada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2028</w:t>
            </w:r>
            <w:r>
              <w:rPr>
                <w:rFonts w:ascii="Times New Roman" w:hAnsi="Times New Roman"/>
                <w:noProof/>
                <w:sz w:val="24"/>
              </w:rPr>
              <w:t xml:space="preserve"> </w:t>
            </w:r>
          </w:p>
        </w:tc>
        <w:tc>
          <w:tcPr>
            <w:tcW w:w="660" w:type="dxa"/>
          </w:tcPr>
          <w:p w14:paraId="26CA787D" w14:textId="6EB80B19" w:rsidR="007D1CE1" w:rsidRPr="0030558C"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80" w:type="dxa"/>
          </w:tcPr>
          <w:p w14:paraId="407D26F5" w14:textId="7844BC3E" w:rsidR="007D1CE1" w:rsidRPr="0030558C" w:rsidRDefault="007D1CE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7878" w:type="dxa"/>
          </w:tcPr>
          <w:p w14:paraId="31511A80" w14:textId="03A58436" w:rsidR="006C782C" w:rsidRPr="0030558C" w:rsidRDefault="00E46805"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xml:space="preserve">Adoptarea Ordinului Cabinetului de Miniștri „privind aprobarea Strategiei de reformare a instituțiilor psihoneurologice și a altor instituții rezidențiale și de dezinstituționalizare a îngrijirii persoanelor cu dizabilități și a persoanelor vârstnice” și a Ordinului Cabinetului de Miniștri „privind aprobarea Strategiei de garantare a dreptului fiecărui copil din Ucraina de a crește într-un mediu familial pentru perioada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2028</w:t>
            </w:r>
            <w:r>
              <w:rPr>
                <w:rFonts w:ascii="Times New Roman" w:hAnsi="Times New Roman"/>
                <w:noProof/>
                <w:sz w:val="24"/>
              </w:rPr>
              <w:t>”. Strategiile se axează pe următoarele domenii principale:</w:t>
            </w:r>
          </w:p>
          <w:p w14:paraId="285CC0E7" w14:textId="1117BB0A" w:rsidR="007D1CE1" w:rsidRPr="0030558C" w:rsidRDefault="007C05BE"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xml:space="preserve"> - dezvoltarea de servicii sociale care să ajute familiile cu copii, persoanele cu dizabilități și persoanele vârstnice să trăiască independent în comunitate și să prevină instituționalizarea;</w:t>
            </w:r>
          </w:p>
          <w:p w14:paraId="79FBE0D1" w14:textId="01A47087" w:rsidR="4E854326" w:rsidRPr="0030558C" w:rsidRDefault="4E854326"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dezvoltarea de servicii de trai asistat pentru persoanele cu dizabilități și persoanele vârstnice care au nevoie de sprijin suplimentar;</w:t>
            </w:r>
          </w:p>
          <w:p w14:paraId="1C4C4CCA" w14:textId="03FF1E12" w:rsidR="007D1CE1" w:rsidRPr="0030558C" w:rsidRDefault="593E921F" w:rsidP="00D11736">
            <w:pPr>
              <w:spacing w:line="276" w:lineRule="auto"/>
              <w:rPr>
                <w:rFonts w:ascii="Times New Roman" w:hAnsi="Times New Roman" w:cs="Times New Roman"/>
                <w:noProof/>
                <w:sz w:val="24"/>
                <w:szCs w:val="24"/>
              </w:rPr>
            </w:pPr>
            <w:r>
              <w:rPr>
                <w:rFonts w:ascii="Times New Roman" w:hAnsi="Times New Roman"/>
                <w:noProof/>
                <w:sz w:val="24"/>
              </w:rPr>
              <w:t>- asigurarea unor forme de educare într-un mediu de tip familial (de exemplu, îngrijire maternală, tutelă și adopție) pentru copiii rămași fără îngrijire părintească.</w:t>
            </w:r>
          </w:p>
        </w:tc>
      </w:tr>
      <w:tr w:rsidR="00AF2B8B" w:rsidRPr="0030558C" w14:paraId="5BBC54FD" w14:textId="77777777" w:rsidTr="00184659">
        <w:tc>
          <w:tcPr>
            <w:tcW w:w="600" w:type="dxa"/>
          </w:tcPr>
          <w:p w14:paraId="1AAECCD2" w14:textId="6AE047BA" w:rsidR="007D1CE1" w:rsidRPr="0030558C" w:rsidRDefault="00EC05BB"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6</w:t>
            </w:r>
          </w:p>
        </w:tc>
        <w:tc>
          <w:tcPr>
            <w:tcW w:w="2089" w:type="dxa"/>
          </w:tcPr>
          <w:p w14:paraId="43829893" w14:textId="392C96D8" w:rsidR="007D1CE1" w:rsidRPr="0030558C"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3EF454F4" w14:textId="1AA90CBC" w:rsidR="00EC05BB" w:rsidRPr="0030558C"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3461" w:type="dxa"/>
          </w:tcPr>
          <w:p w14:paraId="3E6BE51D" w14:textId="2765F535" w:rsidR="007D1CE1" w:rsidRPr="0030558C" w:rsidRDefault="00797C82"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strategiei de dezvoltare demografică pentru perioada până în </w:t>
            </w:r>
            <w:r w:rsidRPr="00A201D2">
              <w:rPr>
                <w:rFonts w:ascii="Times New Roman" w:hAnsi="Times New Roman"/>
                <w:noProof/>
                <w:sz w:val="24"/>
              </w:rPr>
              <w:t>2040</w:t>
            </w:r>
          </w:p>
        </w:tc>
        <w:tc>
          <w:tcPr>
            <w:tcW w:w="660" w:type="dxa"/>
          </w:tcPr>
          <w:p w14:paraId="4C416685" w14:textId="7BD884E0" w:rsidR="007D1CE1" w:rsidRPr="0030558C" w:rsidRDefault="57DA86B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780" w:type="dxa"/>
          </w:tcPr>
          <w:p w14:paraId="0406E61E" w14:textId="7A080BB0" w:rsidR="007D1CE1" w:rsidRPr="0030558C" w:rsidRDefault="0087431B"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7878" w:type="dxa"/>
          </w:tcPr>
          <w:p w14:paraId="23DB2235" w14:textId="7FCDC6CF" w:rsidR="00E75B0A" w:rsidRPr="0030558C" w:rsidRDefault="00E46805"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Adoptarea Ordinului Cabinetului de Miniștri al Ucrainei „de aprobare a strategiei demografice a Ucrainei pentru perioada până în </w:t>
            </w:r>
            <w:r w:rsidRPr="00A201D2">
              <w:rPr>
                <w:rFonts w:ascii="Times New Roman" w:hAnsi="Times New Roman"/>
                <w:noProof/>
                <w:sz w:val="24"/>
              </w:rPr>
              <w:t>2040</w:t>
            </w:r>
            <w:r>
              <w:rPr>
                <w:rFonts w:ascii="Times New Roman" w:hAnsi="Times New Roman"/>
                <w:noProof/>
                <w:sz w:val="24"/>
              </w:rPr>
              <w:t>”. Strategia se axează pe următoarele domenii principale:</w:t>
            </w:r>
          </w:p>
          <w:p w14:paraId="28BC1656" w14:textId="69185C41"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îmbunătățirea situației în domeniul fertilității;</w:t>
            </w:r>
          </w:p>
          <w:p w14:paraId="52B1A281" w14:textId="75529690"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reducerea mortalității premature, în special în rândul bărbaților de vârstă activă;</w:t>
            </w:r>
          </w:p>
          <w:p w14:paraId="03B410B9" w14:textId="16E27EDC"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depășirea tendințelor negative în materie de migrație prin revenirea migranților forțați, atragerea în Ucraina a reprezentanților diasporei etc.;</w:t>
            </w:r>
          </w:p>
          <w:p w14:paraId="2DF2453A" w14:textId="7723375B" w:rsidR="00E75B0A" w:rsidRPr="0030558C"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promovarea longevității active;</w:t>
            </w:r>
          </w:p>
          <w:p w14:paraId="17B6D2A9" w14:textId="1D0F9712" w:rsidR="007D1CE1" w:rsidRPr="0030558C" w:rsidRDefault="00E75B0A" w:rsidP="00D11736">
            <w:pPr>
              <w:spacing w:line="276" w:lineRule="auto"/>
              <w:rPr>
                <w:rFonts w:ascii="Times New Roman" w:hAnsi="Times New Roman" w:cs="Times New Roman"/>
                <w:noProof/>
                <w:sz w:val="24"/>
                <w:szCs w:val="24"/>
              </w:rPr>
            </w:pPr>
            <w:r>
              <w:rPr>
                <w:rFonts w:ascii="Times New Roman" w:hAnsi="Times New Roman"/>
                <w:noProof/>
                <w:sz w:val="24"/>
              </w:rPr>
              <w:t>- crearea de infrastructuri și condiții prealabile de securitate pentru îmbunătățirea situației demografice.</w:t>
            </w:r>
          </w:p>
        </w:tc>
      </w:tr>
      <w:tr w:rsidR="00AF2B8B" w:rsidRPr="0030558C" w14:paraId="13767181" w14:textId="77777777" w:rsidTr="00184659">
        <w:tc>
          <w:tcPr>
            <w:tcW w:w="600" w:type="dxa"/>
          </w:tcPr>
          <w:p w14:paraId="5E32278D" w14:textId="7A234E80" w:rsidR="002111AB" w:rsidRPr="0030558C" w:rsidRDefault="00AE31DE"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7</w:t>
            </w:r>
          </w:p>
        </w:tc>
        <w:tc>
          <w:tcPr>
            <w:tcW w:w="2089" w:type="dxa"/>
          </w:tcPr>
          <w:p w14:paraId="19A99000" w14:textId="378770D9" w:rsidR="00AE31DE" w:rsidRPr="0030558C"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452427B6" w14:textId="1906050D" w:rsidR="002111AB" w:rsidRPr="0030558C"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3461" w:type="dxa"/>
          </w:tcPr>
          <w:p w14:paraId="171442A4" w14:textId="2E2310EA" w:rsidR="002111AB" w:rsidRPr="0030558C" w:rsidRDefault="005761E8"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privind ocuparea forței de muncă în rândul populației</w:t>
            </w:r>
          </w:p>
        </w:tc>
        <w:tc>
          <w:tcPr>
            <w:tcW w:w="660" w:type="dxa"/>
          </w:tcPr>
          <w:p w14:paraId="7F4D5907" w14:textId="4854F9E1" w:rsidR="002111AB" w:rsidRPr="0030558C"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80" w:type="dxa"/>
          </w:tcPr>
          <w:p w14:paraId="555D5E5F" w14:textId="2F749F09" w:rsidR="002111AB" w:rsidRPr="0030558C" w:rsidRDefault="00AE31D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878" w:type="dxa"/>
          </w:tcPr>
          <w:p w14:paraId="2E4EF099" w14:textId="1450E013" w:rsidR="002111AB" w:rsidRPr="0030558C" w:rsidRDefault="00E46805"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Adoptarea Ordinului Cabinetului de Miniștri al Ucrainei referitor la aprobarea Strategiei privind ocuparea forței de muncă în rândul populației. Strategia se axează pe următoarele domenii principale: </w:t>
            </w:r>
          </w:p>
          <w:p w14:paraId="2570DF5F" w14:textId="2AF3FBBB" w:rsidR="002111AB" w:rsidRPr="0030558C"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crearea unor condiții favorabile pentru ocuparea forței de muncă, inclusiv prin antreprenoriat și prin punerea unui accent deosebit pe femei;</w:t>
            </w:r>
          </w:p>
          <w:p w14:paraId="7636056B" w14:textId="6D0CFCF0" w:rsidR="002111AB" w:rsidRPr="0030558C"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simplificarea accesului la piața forței de muncă;</w:t>
            </w:r>
          </w:p>
          <w:p w14:paraId="117AC5C5" w14:textId="26507262" w:rsidR="002111AB" w:rsidRPr="0030558C"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recalificarea și reconversia profesională;</w:t>
            </w:r>
          </w:p>
          <w:p w14:paraId="2E01DF9F" w14:textId="7740E25B" w:rsidR="002111AB" w:rsidRPr="0030558C"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reformarea serviciului public de ocupare a forței de muncă; </w:t>
            </w:r>
          </w:p>
          <w:p w14:paraId="18ECB46D" w14:textId="0F38A536" w:rsidR="002111AB" w:rsidRPr="0030558C"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reformarea previziunilor privind piața forței de muncă; </w:t>
            </w:r>
          </w:p>
          <w:p w14:paraId="79FA5406" w14:textId="4BD26F05" w:rsidR="002111AB" w:rsidRPr="0030558C" w:rsidRDefault="002111AB" w:rsidP="00D11736">
            <w:pPr>
              <w:spacing w:line="276" w:lineRule="auto"/>
              <w:rPr>
                <w:rFonts w:ascii="Times New Roman" w:hAnsi="Times New Roman" w:cs="Times New Roman"/>
                <w:noProof/>
                <w:sz w:val="24"/>
                <w:szCs w:val="24"/>
              </w:rPr>
            </w:pPr>
            <w:r>
              <w:rPr>
                <w:rFonts w:ascii="Times New Roman" w:hAnsi="Times New Roman"/>
                <w:noProof/>
                <w:sz w:val="24"/>
              </w:rPr>
              <w:t>- stimulente pentru atragerea talentelor din străinătate către pe piața forței de muncă din Ucraina (antreprenori, lucrători cu înaltă calificare și studenți).</w:t>
            </w:r>
          </w:p>
        </w:tc>
      </w:tr>
      <w:tr w:rsidR="00AF2B8B" w:rsidRPr="0030558C" w14:paraId="3175D19A" w14:textId="77777777" w:rsidTr="00184659">
        <w:tc>
          <w:tcPr>
            <w:tcW w:w="600" w:type="dxa"/>
          </w:tcPr>
          <w:p w14:paraId="41ED1723" w14:textId="0B26CEAE" w:rsidR="00AB736A" w:rsidRPr="0030558C" w:rsidRDefault="00AB736A"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8</w:t>
            </w:r>
          </w:p>
        </w:tc>
        <w:tc>
          <w:tcPr>
            <w:tcW w:w="2089" w:type="dxa"/>
          </w:tcPr>
          <w:p w14:paraId="6D8AB3E9" w14:textId="6AD39651" w:rsidR="00AB736A" w:rsidRPr="0030558C" w:rsidRDefault="00AB736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7</w:t>
            </w:r>
            <w:r>
              <w:rPr>
                <w:rFonts w:ascii="Times New Roman" w:hAnsi="Times New Roman"/>
                <w:noProof/>
                <w:sz w:val="24"/>
              </w:rPr>
              <w:t>.</w:t>
            </w:r>
          </w:p>
          <w:p w14:paraId="3F9D792D" w14:textId="0C05F123" w:rsidR="00AB736A" w:rsidRPr="0030558C" w:rsidRDefault="00AB736A" w:rsidP="00D11736">
            <w:pPr>
              <w:spacing w:line="276" w:lineRule="auto"/>
              <w:rPr>
                <w:rFonts w:ascii="Times New Roman" w:hAnsi="Times New Roman" w:cs="Times New Roman"/>
                <w:noProof/>
                <w:sz w:val="24"/>
                <w:szCs w:val="24"/>
              </w:rPr>
            </w:pPr>
            <w:r>
              <w:rPr>
                <w:rFonts w:ascii="Times New Roman" w:hAnsi="Times New Roman"/>
                <w:noProof/>
                <w:sz w:val="24"/>
              </w:rPr>
              <w:t>Asigurarea accesului la locuințe pentru persoanele aflate în dificultate</w:t>
            </w:r>
          </w:p>
        </w:tc>
        <w:tc>
          <w:tcPr>
            <w:tcW w:w="3461" w:type="dxa"/>
          </w:tcPr>
          <w:p w14:paraId="173E7690" w14:textId="36F02284" w:rsidR="00AB736A" w:rsidRPr="0030558C" w:rsidRDefault="005761E8"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principiile de bază ale politicii în domeniul locuințelor</w:t>
            </w:r>
          </w:p>
        </w:tc>
        <w:tc>
          <w:tcPr>
            <w:tcW w:w="660" w:type="dxa"/>
          </w:tcPr>
          <w:p w14:paraId="5257232A" w14:textId="2247A6DA" w:rsidR="00AB736A" w:rsidRPr="0030558C" w:rsidRDefault="0099365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80" w:type="dxa"/>
          </w:tcPr>
          <w:p w14:paraId="73ECEC94" w14:textId="20E72D36" w:rsidR="00AB736A" w:rsidRPr="0030558C" w:rsidRDefault="0099365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878" w:type="dxa"/>
          </w:tcPr>
          <w:p w14:paraId="40F0D595" w14:textId="7DB0E987" w:rsidR="00AB736A" w:rsidRPr="0030558C" w:rsidRDefault="00E4680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ucrainene „privind principiile de bază ale politicii în domeniul locuințelor”. Legea se axează pe următoarele domenii principale:</w:t>
            </w:r>
          </w:p>
          <w:p w14:paraId="5BE93E6D" w14:textId="77777777" w:rsidR="001A7123" w:rsidRPr="0030558C" w:rsidRDefault="001A7123" w:rsidP="00D11736">
            <w:pPr>
              <w:spacing w:line="276" w:lineRule="auto"/>
              <w:rPr>
                <w:rFonts w:ascii="Times New Roman" w:hAnsi="Times New Roman" w:cs="Times New Roman"/>
                <w:noProof/>
                <w:sz w:val="24"/>
                <w:szCs w:val="24"/>
              </w:rPr>
            </w:pPr>
            <w:r>
              <w:rPr>
                <w:rFonts w:ascii="Times New Roman" w:hAnsi="Times New Roman"/>
                <w:noProof/>
                <w:sz w:val="24"/>
              </w:rPr>
              <w:t>- accesibilitatea locuințelor pentru categoriile cele mai vulnerabile de cetățeni, care ar trebui să devină principiul esențial aflat la baza asigurării de locuințe;</w:t>
            </w:r>
          </w:p>
          <w:p w14:paraId="1E0CCEC4" w14:textId="77777777" w:rsidR="001A7123" w:rsidRPr="0030558C" w:rsidRDefault="001A7123" w:rsidP="00D11736">
            <w:pPr>
              <w:spacing w:line="276" w:lineRule="auto"/>
              <w:rPr>
                <w:rFonts w:ascii="Times New Roman" w:hAnsi="Times New Roman" w:cs="Times New Roman"/>
                <w:noProof/>
                <w:sz w:val="24"/>
                <w:szCs w:val="24"/>
              </w:rPr>
            </w:pPr>
            <w:r>
              <w:rPr>
                <w:rFonts w:ascii="Times New Roman" w:hAnsi="Times New Roman"/>
                <w:noProof/>
                <w:sz w:val="24"/>
              </w:rPr>
              <w:t>- crearea unor mecanisme diverse de sprijin pentru cetățeni cu capacități financiare diferite și stabilirea criteriilor de acces la acestea;</w:t>
            </w:r>
          </w:p>
          <w:p w14:paraId="6C64EFA5" w14:textId="77777777" w:rsidR="001A7123" w:rsidRPr="0030558C" w:rsidRDefault="001A7123" w:rsidP="00D11736">
            <w:pPr>
              <w:spacing w:line="276" w:lineRule="auto"/>
              <w:rPr>
                <w:rFonts w:ascii="Times New Roman" w:hAnsi="Times New Roman" w:cs="Times New Roman"/>
                <w:noProof/>
                <w:sz w:val="24"/>
                <w:szCs w:val="24"/>
              </w:rPr>
            </w:pPr>
            <w:r>
              <w:rPr>
                <w:rFonts w:ascii="Times New Roman" w:hAnsi="Times New Roman"/>
                <w:noProof/>
                <w:sz w:val="24"/>
              </w:rPr>
              <w:t>- reglementarea temeiului juridic pentru introducerea posibilității de închiriere a locuințelor comunale și de închiriere a locuințelor comunale cu drept de cumpărare;</w:t>
            </w:r>
          </w:p>
          <w:p w14:paraId="774A80DA" w14:textId="77777777" w:rsidR="001A7123" w:rsidRPr="0030558C" w:rsidRDefault="001A7123" w:rsidP="00D11736">
            <w:pPr>
              <w:spacing w:line="276" w:lineRule="auto"/>
              <w:rPr>
                <w:rFonts w:ascii="Times New Roman" w:hAnsi="Times New Roman" w:cs="Times New Roman"/>
                <w:noProof/>
                <w:sz w:val="24"/>
                <w:szCs w:val="24"/>
              </w:rPr>
            </w:pPr>
            <w:r>
              <w:rPr>
                <w:rFonts w:ascii="Times New Roman" w:hAnsi="Times New Roman"/>
                <w:noProof/>
                <w:sz w:val="24"/>
              </w:rPr>
              <w:t>- crearea unui sistem transparent de înregistrare a nevoilor în materie de locuințe ale cetățenilor, pentru a asigura un răspuns prompt la nivel local;</w:t>
            </w:r>
          </w:p>
          <w:p w14:paraId="633CE04D" w14:textId="3E50A5E7" w:rsidR="00AB736A" w:rsidRPr="0030558C" w:rsidRDefault="001A7123" w:rsidP="00D11736">
            <w:pPr>
              <w:spacing w:line="276" w:lineRule="auto"/>
              <w:rPr>
                <w:rFonts w:ascii="Times New Roman" w:hAnsi="Times New Roman" w:cs="Times New Roman"/>
                <w:noProof/>
                <w:sz w:val="24"/>
                <w:szCs w:val="24"/>
              </w:rPr>
            </w:pPr>
            <w:r>
              <w:rPr>
                <w:rFonts w:ascii="Times New Roman" w:hAnsi="Times New Roman"/>
                <w:noProof/>
                <w:sz w:val="24"/>
              </w:rPr>
              <w:t>- crearea unui cadru transparent pentru monitorizarea de către public, societatea civilă și comunitatea internațională.</w:t>
            </w:r>
          </w:p>
        </w:tc>
      </w:tr>
      <w:tr w:rsidR="00AF2B8B" w:rsidRPr="0030558C" w14:paraId="6B4AB751" w14:textId="77777777" w:rsidTr="00184659">
        <w:tc>
          <w:tcPr>
            <w:tcW w:w="600" w:type="dxa"/>
          </w:tcPr>
          <w:p w14:paraId="0FF6BC71" w14:textId="6C1278D2" w:rsidR="00FA1141" w:rsidRPr="0030558C" w:rsidRDefault="00FA1141"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9</w:t>
            </w:r>
          </w:p>
        </w:tc>
        <w:tc>
          <w:tcPr>
            <w:tcW w:w="2089" w:type="dxa"/>
          </w:tcPr>
          <w:p w14:paraId="0E4D5598" w14:textId="096D2018" w:rsidR="00FA1141" w:rsidRPr="0030558C" w:rsidRDefault="00FA114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7</w:t>
            </w:r>
            <w:r>
              <w:rPr>
                <w:rFonts w:ascii="Times New Roman" w:hAnsi="Times New Roman"/>
                <w:noProof/>
                <w:sz w:val="24"/>
              </w:rPr>
              <w:t>.</w:t>
            </w:r>
          </w:p>
          <w:p w14:paraId="07A7F712" w14:textId="47D95EFE" w:rsidR="00FA1141" w:rsidRPr="0030558C" w:rsidRDefault="00FA1141" w:rsidP="00D11736">
            <w:pPr>
              <w:spacing w:line="276" w:lineRule="auto"/>
              <w:rPr>
                <w:rFonts w:ascii="Times New Roman" w:hAnsi="Times New Roman" w:cs="Times New Roman"/>
                <w:noProof/>
                <w:sz w:val="24"/>
                <w:szCs w:val="24"/>
              </w:rPr>
            </w:pPr>
            <w:r>
              <w:rPr>
                <w:rFonts w:ascii="Times New Roman" w:hAnsi="Times New Roman"/>
                <w:noProof/>
                <w:sz w:val="24"/>
              </w:rPr>
              <w:t>Asigurarea accesului la locuințe pentru persoanele aflate în dificultate</w:t>
            </w:r>
          </w:p>
        </w:tc>
        <w:tc>
          <w:tcPr>
            <w:tcW w:w="3461" w:type="dxa"/>
          </w:tcPr>
          <w:p w14:paraId="51BE33F9" w14:textId="0620BA5B" w:rsidR="00FA1141" w:rsidRPr="0030558C" w:rsidRDefault="00FA114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Fondul pentru locuințe sociale</w:t>
            </w:r>
          </w:p>
        </w:tc>
        <w:tc>
          <w:tcPr>
            <w:tcW w:w="660" w:type="dxa"/>
          </w:tcPr>
          <w:p w14:paraId="08DCA769" w14:textId="2D4A3163" w:rsidR="00FA1141" w:rsidRPr="0030558C" w:rsidRDefault="00FA114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80" w:type="dxa"/>
          </w:tcPr>
          <w:p w14:paraId="140F135B" w14:textId="5D07620E" w:rsidR="00FA1141" w:rsidRPr="0030558C" w:rsidRDefault="00FA114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878" w:type="dxa"/>
          </w:tcPr>
          <w:p w14:paraId="5F078778" w14:textId="06FBDBD4" w:rsidR="00FA1141" w:rsidRPr="0030558C" w:rsidRDefault="00722614"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ucrainene de modificare a Legii ucrainene „privind Fondul pentru locuințe sociale” (sau a noii versiuni a acestei legi). Legea se axează pe următoarele domenii principale:</w:t>
            </w:r>
          </w:p>
          <w:p w14:paraId="3EE4E0E2" w14:textId="77777777" w:rsidR="00FA1141" w:rsidRPr="0030558C" w:rsidRDefault="00FA1141" w:rsidP="00D11736">
            <w:pPr>
              <w:spacing w:line="276" w:lineRule="auto"/>
              <w:rPr>
                <w:rFonts w:ascii="Times New Roman" w:hAnsi="Times New Roman" w:cs="Times New Roman"/>
                <w:noProof/>
                <w:sz w:val="24"/>
                <w:szCs w:val="24"/>
              </w:rPr>
            </w:pPr>
            <w:r>
              <w:rPr>
                <w:rFonts w:ascii="Times New Roman" w:hAnsi="Times New Roman"/>
                <w:noProof/>
                <w:sz w:val="24"/>
              </w:rPr>
              <w:t>- instituirea unui cadru instituțional care să asigure o ofertă suficientă de proiecte de locuințe sociale;</w:t>
            </w:r>
          </w:p>
          <w:p w14:paraId="64B2325E" w14:textId="4F1F1F20" w:rsidR="00FA1141" w:rsidRPr="0030558C" w:rsidRDefault="00FA1141" w:rsidP="00D11736">
            <w:pPr>
              <w:spacing w:line="276" w:lineRule="auto"/>
              <w:rPr>
                <w:rFonts w:ascii="Times New Roman" w:hAnsi="Times New Roman" w:cs="Times New Roman"/>
                <w:noProof/>
                <w:sz w:val="24"/>
                <w:szCs w:val="24"/>
              </w:rPr>
            </w:pPr>
            <w:r>
              <w:rPr>
                <w:rFonts w:ascii="Times New Roman" w:hAnsi="Times New Roman"/>
                <w:noProof/>
                <w:sz w:val="24"/>
              </w:rPr>
              <w:t>- instituirea unui sistem transparent de monitorizare a nevoilor cetățenilor pentru a asigura un răspuns prompt la nivel local;</w:t>
            </w:r>
          </w:p>
          <w:p w14:paraId="652A333A" w14:textId="77F9F74C" w:rsidR="00FA1141" w:rsidRPr="0030558C" w:rsidRDefault="00FA1141" w:rsidP="00D11736">
            <w:pPr>
              <w:spacing w:line="276" w:lineRule="auto"/>
              <w:rPr>
                <w:rFonts w:ascii="Times New Roman" w:hAnsi="Times New Roman" w:cs="Times New Roman"/>
                <w:noProof/>
                <w:sz w:val="24"/>
                <w:szCs w:val="24"/>
              </w:rPr>
            </w:pPr>
            <w:r>
              <w:rPr>
                <w:rFonts w:ascii="Times New Roman" w:hAnsi="Times New Roman"/>
                <w:noProof/>
                <w:sz w:val="24"/>
              </w:rPr>
              <w:t>- instituirea unui cadru transparent de monitorizare de către public, societatea civilă și comunitatea internațională;</w:t>
            </w:r>
          </w:p>
          <w:p w14:paraId="2E86F936" w14:textId="26C6C613" w:rsidR="00FA1141" w:rsidRPr="0030558C" w:rsidRDefault="00FA1141"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îmbunătățirea capacității cadrului instituțional de a asigura o ofertă suficientă de proiecte de locuințe sociale;</w:t>
            </w:r>
          </w:p>
          <w:p w14:paraId="216643FB" w14:textId="3BFB0A73" w:rsidR="00FA1141" w:rsidRPr="0030558C" w:rsidRDefault="00FA1141"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îmbunătățirea normelor privind înființarea și funcționarea programului de locuințe sociale, inclusiv asigurarea respectării standardelor în materie de eficiență energetică, siguranță și alte aspecte.</w:t>
            </w:r>
          </w:p>
        </w:tc>
      </w:tr>
      <w:tr w:rsidR="007164CA" w:rsidRPr="0030558C" w14:paraId="12886617" w14:textId="77777777" w:rsidTr="00184659">
        <w:trPr>
          <w:trHeight w:val="2435"/>
        </w:trPr>
        <w:tc>
          <w:tcPr>
            <w:tcW w:w="600" w:type="dxa"/>
          </w:tcPr>
          <w:p w14:paraId="0522351E" w14:textId="65664562" w:rsidR="00CA0328" w:rsidRPr="0030558C" w:rsidRDefault="00CA0328"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10</w:t>
            </w:r>
          </w:p>
        </w:tc>
        <w:tc>
          <w:tcPr>
            <w:tcW w:w="2089" w:type="dxa"/>
          </w:tcPr>
          <w:p w14:paraId="775D9E41" w14:textId="28CCB6F2"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8</w:t>
            </w:r>
            <w:r>
              <w:rPr>
                <w:rFonts w:ascii="Times New Roman" w:hAnsi="Times New Roman"/>
                <w:noProof/>
                <w:sz w:val="24"/>
              </w:rPr>
              <w:t>.</w:t>
            </w:r>
          </w:p>
          <w:p w14:paraId="0C5C62A2" w14:textId="0E72CE46"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Îmbunătățirea securității sociale</w:t>
            </w:r>
          </w:p>
        </w:tc>
        <w:tc>
          <w:tcPr>
            <w:tcW w:w="3461" w:type="dxa"/>
          </w:tcPr>
          <w:p w14:paraId="4F408873" w14:textId="50931B3C" w:rsidR="00CA0328" w:rsidRPr="0030558C" w:rsidRDefault="0036660E" w:rsidP="00D11736">
            <w:pPr>
              <w:spacing w:line="276" w:lineRule="auto"/>
              <w:rPr>
                <w:rFonts w:ascii="Times New Roman" w:hAnsi="Times New Roman" w:cs="Times New Roman"/>
                <w:noProof/>
                <w:sz w:val="24"/>
                <w:szCs w:val="24"/>
              </w:rPr>
            </w:pPr>
            <w:r>
              <w:rPr>
                <w:rFonts w:ascii="Times New Roman" w:hAnsi="Times New Roman"/>
                <w:noProof/>
                <w:sz w:val="24"/>
              </w:rPr>
              <w:t>Adoptarea rezoluției privind achiziționarea serviciilor sociale</w:t>
            </w:r>
          </w:p>
        </w:tc>
        <w:tc>
          <w:tcPr>
            <w:tcW w:w="660" w:type="dxa"/>
          </w:tcPr>
          <w:p w14:paraId="79BF90AF" w14:textId="6509C009" w:rsidR="00CA0328" w:rsidRPr="0030558C" w:rsidRDefault="0B6C37E2"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80" w:type="dxa"/>
          </w:tcPr>
          <w:p w14:paraId="451E771F" w14:textId="2B23539A" w:rsidR="00CA0328" w:rsidRPr="0030558C" w:rsidRDefault="0B6C37E2"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878" w:type="dxa"/>
          </w:tcPr>
          <w:p w14:paraId="7B85D50F" w14:textId="072D0A31" w:rsidR="00CA0328" w:rsidRPr="0030558C" w:rsidRDefault="009662BD" w:rsidP="00D11736">
            <w:pPr>
              <w:spacing w:line="276" w:lineRule="auto"/>
              <w:contextualSpacing/>
              <w:rPr>
                <w:rFonts w:ascii="Times New Roman" w:hAnsi="Times New Roman" w:cs="Times New Roman"/>
                <w:noProof/>
                <w:sz w:val="24"/>
                <w:szCs w:val="24"/>
              </w:rPr>
            </w:pPr>
            <w:r>
              <w:rPr>
                <w:rFonts w:ascii="Times New Roman" w:hAnsi="Times New Roman"/>
                <w:noProof/>
                <w:sz w:val="24"/>
              </w:rPr>
              <w:t>Adoptarea Rezoluției Cabinetului de Miniștri al Ucrainei privind achiziționarea de servicii sociale cu fonduri de la bugetul de stat. Rezoluția este neutră din punct de vedere fiscal, nu afectează în niciun fel sustenabilitatea datoriei Ucrainei și se axează pe următoarele domenii principale:</w:t>
            </w:r>
          </w:p>
          <w:p w14:paraId="584BAD50" w14:textId="5985A01E" w:rsidR="00CA0328" w:rsidRPr="0030558C" w:rsidRDefault="536B772F" w:rsidP="00D11736">
            <w:pPr>
              <w:spacing w:line="276" w:lineRule="auto"/>
              <w:contextualSpacing/>
              <w:rPr>
                <w:rFonts w:ascii="Times New Roman" w:hAnsi="Times New Roman" w:cs="Times New Roman"/>
                <w:noProof/>
                <w:sz w:val="24"/>
                <w:szCs w:val="24"/>
              </w:rPr>
            </w:pPr>
            <w:r>
              <w:rPr>
                <w:rFonts w:ascii="Times New Roman" w:hAnsi="Times New Roman"/>
                <w:noProof/>
                <w:sz w:val="24"/>
              </w:rPr>
              <w:t>- tranziția de la instituțiile de finanțare la un model de achiziție de servicii sociale orientat spre rezultate;</w:t>
            </w:r>
          </w:p>
          <w:p w14:paraId="3CCCA951" w14:textId="58D7EB0F" w:rsidR="00CA0328" w:rsidRPr="0030558C" w:rsidRDefault="536B772F" w:rsidP="00D11736">
            <w:pPr>
              <w:spacing w:line="276" w:lineRule="auto"/>
              <w:contextualSpacing/>
              <w:rPr>
                <w:rFonts w:ascii="Times New Roman" w:hAnsi="Times New Roman" w:cs="Times New Roman"/>
                <w:noProof/>
                <w:kern w:val="2"/>
                <w:sz w:val="24"/>
                <w:szCs w:val="24"/>
                <w14:ligatures w14:val="standardContextual"/>
              </w:rPr>
            </w:pPr>
            <w:r>
              <w:rPr>
                <w:rFonts w:ascii="Times New Roman" w:hAnsi="Times New Roman"/>
                <w:noProof/>
                <w:sz w:val="24"/>
              </w:rPr>
              <w:t>- introducerea unui mecanism de achiziționare a anumitor servicii sociale de la furnizori de servicii sociale publici și privați înregistrați, pe baza standardelor și a criteriilor de serviciu social stabilite pentru prestatori.</w:t>
            </w:r>
          </w:p>
        </w:tc>
      </w:tr>
      <w:tr w:rsidR="00AF2B8B" w:rsidRPr="0030558C" w14:paraId="0AB3CBA8" w14:textId="77777777" w:rsidTr="00184659">
        <w:tc>
          <w:tcPr>
            <w:tcW w:w="600" w:type="dxa"/>
          </w:tcPr>
          <w:p w14:paraId="68DFB8E1" w14:textId="55350014" w:rsidR="00CA0328" w:rsidRPr="0030558C" w:rsidRDefault="00CA0328"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11</w:t>
            </w:r>
          </w:p>
        </w:tc>
        <w:tc>
          <w:tcPr>
            <w:tcW w:w="2089" w:type="dxa"/>
          </w:tcPr>
          <w:p w14:paraId="2C9D5900" w14:textId="6E617AAF"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9</w:t>
            </w:r>
            <w:r>
              <w:rPr>
                <w:rFonts w:ascii="Times New Roman" w:hAnsi="Times New Roman"/>
                <w:noProof/>
                <w:sz w:val="24"/>
              </w:rPr>
              <w:t>.</w:t>
            </w:r>
          </w:p>
          <w:p w14:paraId="69C46C46" w14:textId="60CE2839"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Îmbunătățirea dezvoltării culturale</w:t>
            </w:r>
          </w:p>
        </w:tc>
        <w:tc>
          <w:tcPr>
            <w:tcW w:w="3461" w:type="dxa"/>
          </w:tcPr>
          <w:p w14:paraId="2F7A9FC8" w14:textId="2D0B445D"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pentru dezvoltarea culturii ucrainene</w:t>
            </w:r>
          </w:p>
        </w:tc>
        <w:tc>
          <w:tcPr>
            <w:tcW w:w="660" w:type="dxa"/>
          </w:tcPr>
          <w:p w14:paraId="0E509A25" w14:textId="51FD743E"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80" w:type="dxa"/>
          </w:tcPr>
          <w:p w14:paraId="453632CA" w14:textId="4DE0CBCB" w:rsidR="00CA0328" w:rsidRPr="0030558C" w:rsidRDefault="00CA0328"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878" w:type="dxa"/>
          </w:tcPr>
          <w:p w14:paraId="32CD088A" w14:textId="65ECB9CA" w:rsidR="00CA0328" w:rsidRPr="0030558C" w:rsidRDefault="009662BD" w:rsidP="00D11736">
            <w:pPr>
              <w:spacing w:line="276" w:lineRule="auto"/>
              <w:contextualSpacing/>
              <w:rPr>
                <w:rFonts w:ascii="Times New Roman" w:hAnsi="Times New Roman" w:cs="Times New Roman"/>
                <w:noProof/>
                <w:sz w:val="24"/>
                <w:szCs w:val="24"/>
              </w:rPr>
            </w:pPr>
            <w:r>
              <w:rPr>
                <w:rFonts w:ascii="Times New Roman" w:hAnsi="Times New Roman"/>
                <w:noProof/>
                <w:sz w:val="24"/>
              </w:rPr>
              <w:t>Adoptarea unui Ordin al Cabinetului de Miniștri privind aprobarea Strategiei pentru dezvoltarea culturii ucrainene. Strategia se axează pe următoarele domenii principale:</w:t>
            </w:r>
          </w:p>
          <w:p w14:paraId="29422128" w14:textId="6D97C38A" w:rsidR="00CA0328" w:rsidRPr="0030558C" w:rsidRDefault="00CA0328" w:rsidP="00D11736">
            <w:pPr>
              <w:spacing w:line="276" w:lineRule="auto"/>
              <w:contextualSpacing/>
              <w:rPr>
                <w:rFonts w:ascii="Times New Roman" w:hAnsi="Times New Roman" w:cs="Times New Roman"/>
                <w:noProof/>
                <w:sz w:val="24"/>
                <w:szCs w:val="24"/>
              </w:rPr>
            </w:pPr>
            <w:r>
              <w:rPr>
                <w:rFonts w:ascii="Times New Roman" w:hAnsi="Times New Roman"/>
                <w:noProof/>
                <w:sz w:val="24"/>
              </w:rPr>
              <w:t>- conservarea, protejarea și promovarea patrimoniului cultural și a bunurilor publice ale poporului ucrainean ca parte integrantă a spațiului cultural european comun, conservarea memoriei naționale;</w:t>
            </w:r>
          </w:p>
          <w:p w14:paraId="68FED49E" w14:textId="070D2B3D" w:rsidR="00CA0328" w:rsidRPr="0030558C" w:rsidRDefault="00CA0328" w:rsidP="00D11736">
            <w:pPr>
              <w:spacing w:line="276" w:lineRule="auto"/>
              <w:contextualSpacing/>
              <w:rPr>
                <w:rFonts w:ascii="Times New Roman" w:hAnsi="Times New Roman" w:cs="Times New Roman"/>
                <w:noProof/>
                <w:sz w:val="24"/>
                <w:szCs w:val="24"/>
              </w:rPr>
            </w:pPr>
            <w:r>
              <w:rPr>
                <w:rFonts w:ascii="Times New Roman" w:hAnsi="Times New Roman"/>
                <w:noProof/>
                <w:sz w:val="24"/>
              </w:rPr>
              <w:t>- asigurarea unor servicii culturale de înaltă calitate și accesibile și a unor oportunități de împlinire creativă pentru oameni;</w:t>
            </w:r>
          </w:p>
          <w:p w14:paraId="132FB07B" w14:textId="490C33BB" w:rsidR="00CA0328" w:rsidRPr="0030558C" w:rsidRDefault="0B6C37E2" w:rsidP="00D11736">
            <w:pPr>
              <w:spacing w:line="276" w:lineRule="auto"/>
              <w:contextualSpacing/>
              <w:rPr>
                <w:rFonts w:ascii="Times New Roman" w:hAnsi="Times New Roman" w:cs="Times New Roman"/>
                <w:noProof/>
                <w:sz w:val="24"/>
                <w:szCs w:val="24"/>
              </w:rPr>
            </w:pPr>
            <w:r>
              <w:rPr>
                <w:rFonts w:ascii="Times New Roman" w:hAnsi="Times New Roman"/>
                <w:noProof/>
                <w:sz w:val="24"/>
              </w:rPr>
              <w:t>- consolidarea capacităților instituțiilor culturale ucrainene de a spori accesibilitatea, a face schimb de bune practici în materie de participare culturală și a consolida relațiile culturale internaționale;</w:t>
            </w:r>
          </w:p>
          <w:p w14:paraId="4B4755CF" w14:textId="7F5220BD" w:rsidR="00CA0328" w:rsidRPr="0030558C" w:rsidRDefault="00CA0328" w:rsidP="00D11736">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 xml:space="preserve">- sprijinirea sectorului industriilor creative ca motor al inovării sociale și al ocupării forței de muncă, consolidarea capacităților instituționale ale industriilor creative. </w:t>
            </w:r>
          </w:p>
        </w:tc>
      </w:tr>
      <w:tr w:rsidR="00AF2B8B" w:rsidRPr="0030558C" w14:paraId="7EFF5296" w14:textId="77777777" w:rsidTr="00184659">
        <w:trPr>
          <w:trHeight w:val="300"/>
        </w:trPr>
        <w:tc>
          <w:tcPr>
            <w:tcW w:w="600" w:type="dxa"/>
          </w:tcPr>
          <w:p w14:paraId="19FB6FCB" w14:textId="23354B08" w:rsidR="75686724" w:rsidRPr="0030558C" w:rsidRDefault="52086F23"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12</w:t>
            </w:r>
          </w:p>
        </w:tc>
        <w:tc>
          <w:tcPr>
            <w:tcW w:w="2089" w:type="dxa"/>
          </w:tcPr>
          <w:p w14:paraId="7EFE0E6F" w14:textId="764ACD93" w:rsidR="75686724" w:rsidRPr="0030558C" w:rsidRDefault="395ED70B"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 Investiții în educație</w:t>
            </w:r>
          </w:p>
        </w:tc>
        <w:tc>
          <w:tcPr>
            <w:tcW w:w="3461" w:type="dxa"/>
          </w:tcPr>
          <w:p w14:paraId="767696AE" w14:textId="5CCF7486" w:rsidR="75686724" w:rsidRPr="0030558C" w:rsidRDefault="13629DE2" w:rsidP="00D11736">
            <w:pPr>
              <w:spacing w:after="200"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300</w:t>
            </w:r>
            <w:r>
              <w:rPr>
                <w:rFonts w:ascii="Times New Roman" w:hAnsi="Times New Roman"/>
                <w:noProof/>
                <w:sz w:val="24"/>
              </w:rPr>
              <w:t xml:space="preserve"> de milioane EUR în educație</w:t>
            </w:r>
          </w:p>
        </w:tc>
        <w:tc>
          <w:tcPr>
            <w:tcW w:w="660" w:type="dxa"/>
          </w:tcPr>
          <w:p w14:paraId="45B299D9" w14:textId="3EC6A798" w:rsidR="75686724" w:rsidRPr="0030558C" w:rsidRDefault="3ECB84C7" w:rsidP="00D11736">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w:t>
            </w:r>
            <w:r w:rsidRPr="00A201D2">
              <w:rPr>
                <w:rFonts w:ascii="Times New Roman" w:hAnsi="Times New Roman"/>
                <w:noProof/>
                <w:color w:val="000000" w:themeColor="text1"/>
                <w:sz w:val="24"/>
              </w:rPr>
              <w:t>2</w:t>
            </w:r>
          </w:p>
        </w:tc>
        <w:tc>
          <w:tcPr>
            <w:tcW w:w="780" w:type="dxa"/>
          </w:tcPr>
          <w:p w14:paraId="79B3A956" w14:textId="3CB4AF34" w:rsidR="75686724" w:rsidRPr="0030558C" w:rsidRDefault="3ECB84C7" w:rsidP="00D11736">
            <w:pPr>
              <w:spacing w:line="276" w:lineRule="auto"/>
              <w:rPr>
                <w:rFonts w:ascii="Times New Roman" w:hAnsi="Times New Roman" w:cs="Times New Roman"/>
                <w:noProof/>
                <w:color w:val="000000" w:themeColor="text1"/>
                <w:sz w:val="24"/>
                <w:szCs w:val="24"/>
              </w:rPr>
            </w:pPr>
            <w:r w:rsidRPr="00A201D2">
              <w:rPr>
                <w:rFonts w:ascii="Times New Roman" w:hAnsi="Times New Roman"/>
                <w:noProof/>
                <w:color w:val="000000" w:themeColor="text1"/>
                <w:sz w:val="24"/>
              </w:rPr>
              <w:t>2026</w:t>
            </w:r>
          </w:p>
        </w:tc>
        <w:tc>
          <w:tcPr>
            <w:tcW w:w="7878" w:type="dxa"/>
          </w:tcPr>
          <w:p w14:paraId="03BAA4FB" w14:textId="09A78BCB" w:rsidR="0004723F" w:rsidRDefault="63BBCA36" w:rsidP="00D11736">
            <w:pPr>
              <w:spacing w:line="276" w:lineRule="auto"/>
              <w:rPr>
                <w:rFonts w:ascii="Times New Roman" w:hAnsi="Times New Roman" w:cs="Times New Roman"/>
                <w:noProof/>
                <w:sz w:val="24"/>
                <w:szCs w:val="24"/>
              </w:rPr>
            </w:pPr>
            <w:r>
              <w:rPr>
                <w:rFonts w:ascii="Times New Roman" w:hAnsi="Times New Roman"/>
                <w:noProof/>
                <w:color w:val="000000" w:themeColor="text1"/>
                <w:sz w:val="24"/>
              </w:rPr>
              <w:t xml:space="preserve">Raport interimar al guvernului (sau raport al Trezoreriei Statului) care să demonstreze că administrația publică a inclus în bugetele de stat pentru </w:t>
            </w:r>
            <w:r w:rsidRPr="00A201D2">
              <w:rPr>
                <w:rFonts w:ascii="Times New Roman" w:hAnsi="Times New Roman"/>
                <w:noProof/>
                <w:color w:val="000000" w:themeColor="text1"/>
                <w:sz w:val="24"/>
              </w:rPr>
              <w:t>2024</w:t>
            </w:r>
            <w:r>
              <w:rPr>
                <w:rFonts w:ascii="Times New Roman" w:hAnsi="Times New Roman"/>
                <w:noProof/>
                <w:color w:val="000000" w:themeColor="text1"/>
                <w:sz w:val="24"/>
              </w:rPr>
              <w:t xml:space="preserve"> și </w:t>
            </w:r>
            <w:r w:rsidRPr="00A201D2">
              <w:rPr>
                <w:rFonts w:ascii="Times New Roman" w:hAnsi="Times New Roman"/>
                <w:noProof/>
                <w:color w:val="000000" w:themeColor="text1"/>
                <w:sz w:val="24"/>
              </w:rPr>
              <w:t>2025</w:t>
            </w:r>
            <w:r>
              <w:rPr>
                <w:rFonts w:ascii="Times New Roman" w:hAnsi="Times New Roman"/>
                <w:noProof/>
                <w:color w:val="000000" w:themeColor="text1"/>
                <w:sz w:val="24"/>
              </w:rPr>
              <w:t xml:space="preserve">, în special pentru nivelul regional și cel local (ca parte a etapei </w:t>
            </w:r>
            <w:r w:rsidRPr="00A201D2">
              <w:rPr>
                <w:rFonts w:ascii="Times New Roman" w:hAnsi="Times New Roman"/>
                <w:noProof/>
                <w:color w:val="000000" w:themeColor="text1"/>
                <w:sz w:val="24"/>
              </w:rPr>
              <w:t>9</w:t>
            </w:r>
            <w:r>
              <w:rPr>
                <w:rFonts w:ascii="Times New Roman" w:hAnsi="Times New Roman"/>
                <w:noProof/>
                <w:color w:val="000000" w:themeColor="text1"/>
                <w:sz w:val="24"/>
              </w:rPr>
              <w:t>.</w:t>
            </w:r>
            <w:r w:rsidRPr="00A201D2">
              <w:rPr>
                <w:rFonts w:ascii="Times New Roman" w:hAnsi="Times New Roman"/>
                <w:noProof/>
                <w:color w:val="000000" w:themeColor="text1"/>
                <w:sz w:val="24"/>
              </w:rPr>
              <w:t>7</w:t>
            </w:r>
            <w:r>
              <w:rPr>
                <w:rFonts w:ascii="Times New Roman" w:hAnsi="Times New Roman"/>
                <w:noProof/>
                <w:color w:val="000000" w:themeColor="text1"/>
                <w:sz w:val="24"/>
              </w:rPr>
              <w:t xml:space="preserve">), cel puțin </w:t>
            </w:r>
            <w:r w:rsidRPr="00A201D2">
              <w:rPr>
                <w:rFonts w:ascii="Times New Roman" w:hAnsi="Times New Roman"/>
                <w:noProof/>
                <w:color w:val="000000" w:themeColor="text1"/>
                <w:sz w:val="24"/>
              </w:rPr>
              <w:t>300</w:t>
            </w:r>
            <w:r>
              <w:rPr>
                <w:rFonts w:ascii="Times New Roman" w:hAnsi="Times New Roman"/>
                <w:noProof/>
                <w:color w:val="000000" w:themeColor="text1"/>
                <w:sz w:val="24"/>
              </w:rPr>
              <w:t xml:space="preserve"> de milioane EUR (în echivalent UAH) pentru îmbunătățirea accesului la o educație sigură și de calitate, inclusiv la educație preșcolară, în conformitate cu noua legislație privind învățământul preșcolar, printre altele pentru:</w:t>
            </w:r>
            <w:r>
              <w:rPr>
                <w:noProof/>
              </w:rPr>
              <w:br/>
            </w:r>
            <w:r>
              <w:rPr>
                <w:rFonts w:ascii="Times New Roman" w:hAnsi="Times New Roman"/>
                <w:noProof/>
                <w:color w:val="000000" w:themeColor="text1"/>
                <w:sz w:val="24"/>
              </w:rPr>
              <w:t xml:space="preserve"> - adăposturi și condiții de siguranță în instituțiile de învățământ;</w:t>
            </w:r>
            <w:r>
              <w:rPr>
                <w:noProof/>
              </w:rPr>
              <w:br/>
            </w:r>
            <w:r>
              <w:rPr>
                <w:rFonts w:ascii="Times New Roman" w:hAnsi="Times New Roman"/>
                <w:noProof/>
                <w:color w:val="000000" w:themeColor="text1"/>
                <w:sz w:val="24"/>
              </w:rPr>
              <w:t xml:space="preserve"> - autobuze școlare;</w:t>
            </w:r>
            <w:r>
              <w:rPr>
                <w:noProof/>
              </w:rPr>
              <w:br/>
            </w:r>
            <w:r>
              <w:rPr>
                <w:rFonts w:ascii="Times New Roman" w:hAnsi="Times New Roman"/>
                <w:noProof/>
                <w:color w:val="000000" w:themeColor="text1"/>
                <w:sz w:val="24"/>
              </w:rPr>
              <w:t xml:space="preserve"> - metode moderne de predare, inclusiv prin digitalizare; </w:t>
            </w:r>
            <w:r>
              <w:rPr>
                <w:noProof/>
              </w:rPr>
              <w:br/>
            </w:r>
            <w:r>
              <w:rPr>
                <w:rFonts w:ascii="Times New Roman" w:hAnsi="Times New Roman"/>
                <w:noProof/>
                <w:color w:val="000000" w:themeColor="text1"/>
                <w:sz w:val="24"/>
              </w:rPr>
              <w:t>- materiale și echipamente pentru instituțiile de învățământ;</w:t>
            </w:r>
            <w:r>
              <w:rPr>
                <w:noProof/>
              </w:rPr>
              <w:br/>
            </w:r>
            <w:r>
              <w:rPr>
                <w:rFonts w:ascii="Times New Roman" w:hAnsi="Times New Roman"/>
                <w:noProof/>
                <w:color w:val="000000" w:themeColor="text1"/>
                <w:sz w:val="24"/>
              </w:rPr>
              <w:t xml:space="preserve">- hrană de calitate; </w:t>
            </w:r>
            <w:r>
              <w:rPr>
                <w:noProof/>
              </w:rPr>
              <w:br/>
            </w:r>
            <w:r>
              <w:rPr>
                <w:rFonts w:ascii="Times New Roman" w:hAnsi="Times New Roman"/>
                <w:noProof/>
                <w:color w:val="000000" w:themeColor="text1"/>
                <w:sz w:val="24"/>
              </w:rPr>
              <w:t xml:space="preserve">- </w:t>
            </w:r>
            <w:r>
              <w:rPr>
                <w:rFonts w:ascii="Times New Roman" w:hAnsi="Times New Roman"/>
                <w:noProof/>
                <w:sz w:val="24"/>
              </w:rPr>
              <w:t xml:space="preserve">înființarea de ateliere și laboratoare în instituțiile de învățământ; </w:t>
            </w:r>
          </w:p>
          <w:p w14:paraId="469F694A" w14:textId="6ADF8B91" w:rsidR="006217F3" w:rsidRDefault="0004723F"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sz w:val="24"/>
              </w:rPr>
              <w:t>- îmbunătățirea eficienței energetice a clădirilor aparținând instituțiilor de învățământ.</w:t>
            </w:r>
            <w:r>
              <w:rPr>
                <w:rFonts w:ascii="Times New Roman" w:hAnsi="Times New Roman"/>
                <w:noProof/>
                <w:color w:val="000000" w:themeColor="text1"/>
                <w:sz w:val="24"/>
              </w:rPr>
              <w:t xml:space="preserve"> </w:t>
            </w:r>
          </w:p>
          <w:p w14:paraId="21DBAB73" w14:textId="5D33EEFB" w:rsidR="75686724" w:rsidRPr="0030558C" w:rsidRDefault="75686724" w:rsidP="00D11736">
            <w:pPr>
              <w:spacing w:line="276" w:lineRule="auto"/>
              <w:rPr>
                <w:rFonts w:ascii="Times New Roman" w:eastAsia="Times New Roman" w:hAnsi="Times New Roman" w:cs="Times New Roman"/>
                <w:noProof/>
                <w:sz w:val="24"/>
                <w:szCs w:val="24"/>
              </w:rPr>
            </w:pPr>
          </w:p>
        </w:tc>
      </w:tr>
      <w:tr w:rsidR="36B1F8B8" w:rsidRPr="0030558C" w14:paraId="47DB7830" w14:textId="77777777" w:rsidTr="00184659">
        <w:trPr>
          <w:trHeight w:val="300"/>
        </w:trPr>
        <w:tc>
          <w:tcPr>
            <w:tcW w:w="600" w:type="dxa"/>
          </w:tcPr>
          <w:p w14:paraId="023F2A39" w14:textId="4A113F77" w:rsidR="36B1F8B8" w:rsidRPr="0030558C" w:rsidRDefault="5E8643EC"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13</w:t>
            </w:r>
          </w:p>
        </w:tc>
        <w:tc>
          <w:tcPr>
            <w:tcW w:w="2089" w:type="dxa"/>
          </w:tcPr>
          <w:p w14:paraId="3CEB4FCF" w14:textId="6A1A08C9" w:rsidR="698FE004" w:rsidRPr="0030558C" w:rsidRDefault="5E8643EC"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 Investiții în educație</w:t>
            </w:r>
          </w:p>
          <w:p w14:paraId="3910DB36" w14:textId="036B7970" w:rsidR="36B1F8B8" w:rsidRPr="0030558C" w:rsidRDefault="36B1F8B8" w:rsidP="00D11736">
            <w:pPr>
              <w:spacing w:line="276" w:lineRule="auto"/>
              <w:rPr>
                <w:rFonts w:ascii="Times New Roman" w:hAnsi="Times New Roman" w:cs="Times New Roman"/>
                <w:noProof/>
                <w:sz w:val="24"/>
                <w:szCs w:val="24"/>
              </w:rPr>
            </w:pPr>
          </w:p>
        </w:tc>
        <w:tc>
          <w:tcPr>
            <w:tcW w:w="3461" w:type="dxa"/>
          </w:tcPr>
          <w:p w14:paraId="5AFBB5C1" w14:textId="7960CBF2" w:rsidR="5E8643EC" w:rsidRPr="0030558C" w:rsidRDefault="5E8643EC"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650</w:t>
            </w:r>
            <w:r>
              <w:rPr>
                <w:rFonts w:ascii="Times New Roman" w:hAnsi="Times New Roman"/>
                <w:noProof/>
                <w:sz w:val="24"/>
              </w:rPr>
              <w:t xml:space="preserve"> de milioane EUR în educație</w:t>
            </w:r>
          </w:p>
          <w:p w14:paraId="27FD6B94" w14:textId="7D8B4FE7" w:rsidR="36B1F8B8" w:rsidRPr="0030558C" w:rsidRDefault="36B1F8B8" w:rsidP="00D11736">
            <w:pPr>
              <w:spacing w:line="276" w:lineRule="auto"/>
              <w:rPr>
                <w:rFonts w:ascii="Times New Roman" w:hAnsi="Times New Roman" w:cs="Times New Roman"/>
                <w:noProof/>
                <w:sz w:val="24"/>
                <w:szCs w:val="24"/>
              </w:rPr>
            </w:pPr>
          </w:p>
        </w:tc>
        <w:tc>
          <w:tcPr>
            <w:tcW w:w="660" w:type="dxa"/>
          </w:tcPr>
          <w:p w14:paraId="63ED0998" w14:textId="78D38F2E" w:rsidR="36B1F8B8" w:rsidRPr="0030558C" w:rsidRDefault="5E8643EC" w:rsidP="00D11736">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w:t>
            </w:r>
            <w:r w:rsidRPr="00A201D2">
              <w:rPr>
                <w:rFonts w:ascii="Times New Roman" w:hAnsi="Times New Roman"/>
                <w:noProof/>
                <w:color w:val="000000" w:themeColor="text1"/>
                <w:sz w:val="24"/>
              </w:rPr>
              <w:t>4</w:t>
            </w:r>
          </w:p>
        </w:tc>
        <w:tc>
          <w:tcPr>
            <w:tcW w:w="780" w:type="dxa"/>
          </w:tcPr>
          <w:p w14:paraId="50EEEB9D" w14:textId="7EB51756" w:rsidR="36B1F8B8" w:rsidRPr="0030558C" w:rsidRDefault="5E8643EC" w:rsidP="00D11736">
            <w:pPr>
              <w:spacing w:line="276" w:lineRule="auto"/>
              <w:rPr>
                <w:rFonts w:ascii="Times New Roman" w:hAnsi="Times New Roman" w:cs="Times New Roman"/>
                <w:noProof/>
                <w:color w:val="000000" w:themeColor="text1"/>
                <w:sz w:val="24"/>
                <w:szCs w:val="24"/>
              </w:rPr>
            </w:pPr>
            <w:r w:rsidRPr="00A201D2">
              <w:rPr>
                <w:rFonts w:ascii="Times New Roman" w:hAnsi="Times New Roman"/>
                <w:noProof/>
                <w:color w:val="000000" w:themeColor="text1"/>
                <w:sz w:val="24"/>
              </w:rPr>
              <w:t>2027</w:t>
            </w:r>
          </w:p>
        </w:tc>
        <w:tc>
          <w:tcPr>
            <w:tcW w:w="7878" w:type="dxa"/>
          </w:tcPr>
          <w:p w14:paraId="4AF0218B" w14:textId="2C63E83B" w:rsidR="5E8643EC" w:rsidRPr="0030558C" w:rsidRDefault="00341E64"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Raport final al guvernului (sau raport al Trezoreriei Statului) care să demonstreze că administrația publică a inclus în bugetele de stat pentru </w:t>
            </w:r>
            <w:r w:rsidRPr="00A201D2">
              <w:rPr>
                <w:rFonts w:ascii="Times New Roman" w:hAnsi="Times New Roman"/>
                <w:noProof/>
                <w:sz w:val="24"/>
              </w:rPr>
              <w:t>2024</w:t>
            </w:r>
            <w:r>
              <w:rPr>
                <w:rFonts w:ascii="Times New Roman" w:hAnsi="Times New Roman"/>
                <w:noProof/>
                <w:sz w:val="24"/>
              </w:rPr>
              <w:t xml:space="preserve">, </w:t>
            </w:r>
            <w:r w:rsidRPr="00A201D2">
              <w:rPr>
                <w:rFonts w:ascii="Times New Roman" w:hAnsi="Times New Roman"/>
                <w:noProof/>
                <w:sz w:val="24"/>
              </w:rPr>
              <w:t>2025</w:t>
            </w:r>
            <w:r>
              <w:rPr>
                <w:rFonts w:ascii="Times New Roman" w:hAnsi="Times New Roman"/>
                <w:noProof/>
                <w:sz w:val="24"/>
              </w:rPr>
              <w:t xml:space="preserve">, </w:t>
            </w:r>
            <w:r w:rsidRPr="00A201D2">
              <w:rPr>
                <w:rFonts w:ascii="Times New Roman" w:hAnsi="Times New Roman"/>
                <w:noProof/>
                <w:sz w:val="24"/>
              </w:rPr>
              <w:t>2026</w:t>
            </w:r>
            <w:r>
              <w:rPr>
                <w:rFonts w:ascii="Times New Roman" w:hAnsi="Times New Roman"/>
                <w:noProof/>
                <w:sz w:val="24"/>
              </w:rPr>
              <w:t xml:space="preserve"> și </w:t>
            </w:r>
            <w:r w:rsidRPr="00A201D2">
              <w:rPr>
                <w:rFonts w:ascii="Times New Roman" w:hAnsi="Times New Roman"/>
                <w:noProof/>
                <w:sz w:val="24"/>
              </w:rPr>
              <w:t>2027</w:t>
            </w:r>
            <w:r>
              <w:rPr>
                <w:rFonts w:ascii="Times New Roman" w:hAnsi="Times New Roman"/>
                <w:noProof/>
                <w:sz w:val="24"/>
              </w:rPr>
              <w:t xml:space="preserve">, în special pentru nivelul regional și cel local (ca parte a etapei </w:t>
            </w: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8</w:t>
            </w:r>
            <w:r>
              <w:rPr>
                <w:rFonts w:ascii="Times New Roman" w:hAnsi="Times New Roman"/>
                <w:noProof/>
                <w:sz w:val="24"/>
              </w:rPr>
              <w:t xml:space="preserve">), cel puțin </w:t>
            </w:r>
            <w:r w:rsidRPr="00A201D2">
              <w:rPr>
                <w:rFonts w:ascii="Times New Roman" w:hAnsi="Times New Roman"/>
                <w:noProof/>
                <w:sz w:val="24"/>
              </w:rPr>
              <w:t>650</w:t>
            </w:r>
            <w:r>
              <w:rPr>
                <w:rFonts w:ascii="Times New Roman" w:hAnsi="Times New Roman"/>
                <w:noProof/>
                <w:sz w:val="24"/>
              </w:rPr>
              <w:t xml:space="preserve"> de milioane EUR (în echivalent UAH) pentru îmbunătățirea accesului la o educație sigură și de calitate, inclusiv la educație preșcolară, în conformitate cu noua legislație privind învățământul preșcolar, printre altele pentru:</w:t>
            </w:r>
          </w:p>
          <w:p w14:paraId="5E0F05A9" w14:textId="5F4023A4" w:rsidR="5E8643EC" w:rsidRPr="0030558C" w:rsidRDefault="5E8643EC" w:rsidP="00D11736">
            <w:pPr>
              <w:spacing w:line="276" w:lineRule="auto"/>
              <w:contextualSpacing/>
              <w:rPr>
                <w:rFonts w:ascii="Times New Roman" w:hAnsi="Times New Roman" w:cs="Times New Roman"/>
                <w:noProof/>
                <w:sz w:val="24"/>
                <w:szCs w:val="24"/>
              </w:rPr>
            </w:pPr>
            <w:r>
              <w:rPr>
                <w:rFonts w:ascii="Times New Roman" w:hAnsi="Times New Roman"/>
                <w:noProof/>
                <w:sz w:val="24"/>
              </w:rPr>
              <w:t>- adăposturi și condiții de siguranță în instituțiile de învățământ;</w:t>
            </w:r>
          </w:p>
          <w:p w14:paraId="3C8B60B1" w14:textId="65B6B39A" w:rsidR="5E8643EC" w:rsidRPr="0030558C" w:rsidRDefault="5E8643EC" w:rsidP="00D11736">
            <w:pPr>
              <w:spacing w:line="276" w:lineRule="auto"/>
              <w:contextualSpacing/>
              <w:rPr>
                <w:rFonts w:ascii="Times New Roman" w:hAnsi="Times New Roman" w:cs="Times New Roman"/>
                <w:noProof/>
                <w:sz w:val="24"/>
                <w:szCs w:val="24"/>
              </w:rPr>
            </w:pPr>
            <w:r>
              <w:rPr>
                <w:rFonts w:ascii="Times New Roman" w:hAnsi="Times New Roman"/>
                <w:noProof/>
                <w:sz w:val="24"/>
              </w:rPr>
              <w:t>- autobuze școlare;</w:t>
            </w:r>
          </w:p>
          <w:p w14:paraId="2B762553" w14:textId="56EB1D0E" w:rsidR="5E8643EC" w:rsidRPr="0030558C" w:rsidRDefault="5E8643EC"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metode moderne de predare, inclusiv prin digitalizare; </w:t>
            </w:r>
          </w:p>
          <w:p w14:paraId="546F33CE" w14:textId="72086FF8" w:rsidR="5E8643EC" w:rsidRPr="0030558C" w:rsidRDefault="5E8643EC" w:rsidP="00D11736">
            <w:pPr>
              <w:spacing w:line="276" w:lineRule="auto"/>
              <w:contextualSpacing/>
              <w:rPr>
                <w:rFonts w:ascii="Times New Roman" w:hAnsi="Times New Roman" w:cs="Times New Roman"/>
                <w:noProof/>
                <w:sz w:val="24"/>
                <w:szCs w:val="24"/>
              </w:rPr>
            </w:pPr>
            <w:r>
              <w:rPr>
                <w:rFonts w:ascii="Times New Roman" w:hAnsi="Times New Roman"/>
                <w:noProof/>
                <w:sz w:val="24"/>
              </w:rPr>
              <w:t>- materiale și echipamente pentru instituțiile de învățământ;</w:t>
            </w:r>
          </w:p>
          <w:p w14:paraId="44FED6A3" w14:textId="3B41C794" w:rsidR="5E8643EC" w:rsidRPr="0030558C" w:rsidRDefault="5E8643EC" w:rsidP="00D11736">
            <w:pPr>
              <w:spacing w:line="276" w:lineRule="auto"/>
              <w:contextualSpacing/>
              <w:rPr>
                <w:rFonts w:ascii="Times New Roman" w:hAnsi="Times New Roman" w:cs="Times New Roman"/>
                <w:noProof/>
                <w:sz w:val="24"/>
                <w:szCs w:val="24"/>
              </w:rPr>
            </w:pPr>
            <w:r>
              <w:rPr>
                <w:rFonts w:ascii="Times New Roman" w:hAnsi="Times New Roman"/>
                <w:noProof/>
                <w:sz w:val="24"/>
              </w:rPr>
              <w:t>- hrană de calitate;</w:t>
            </w:r>
          </w:p>
          <w:p w14:paraId="06C4BC45" w14:textId="4D558066" w:rsidR="0004723F" w:rsidRDefault="5E8643EC" w:rsidP="00D11736">
            <w:pPr>
              <w:spacing w:line="276" w:lineRule="auto"/>
              <w:rPr>
                <w:rFonts w:ascii="Times New Roman" w:hAnsi="Times New Roman" w:cs="Times New Roman"/>
                <w:noProof/>
                <w:sz w:val="24"/>
                <w:szCs w:val="24"/>
              </w:rPr>
            </w:pPr>
            <w:r>
              <w:rPr>
                <w:rFonts w:ascii="Times New Roman" w:hAnsi="Times New Roman"/>
                <w:noProof/>
                <w:sz w:val="24"/>
              </w:rPr>
              <w:t xml:space="preserve">- înființarea de ateliere și laboratoare în instituțiile de învățământ; </w:t>
            </w:r>
          </w:p>
          <w:p w14:paraId="7F90569C" w14:textId="69776122" w:rsidR="006217F3" w:rsidRDefault="0004723F" w:rsidP="00D11736">
            <w:pPr>
              <w:spacing w:line="276" w:lineRule="auto"/>
              <w:rPr>
                <w:rFonts w:ascii="Times New Roman" w:hAnsi="Times New Roman" w:cs="Times New Roman"/>
                <w:noProof/>
                <w:sz w:val="24"/>
                <w:szCs w:val="24"/>
              </w:rPr>
            </w:pPr>
            <w:r>
              <w:rPr>
                <w:rFonts w:ascii="Times New Roman" w:hAnsi="Times New Roman"/>
                <w:noProof/>
                <w:sz w:val="24"/>
              </w:rPr>
              <w:t xml:space="preserve">- îmbunătățirea eficienței energetice a clădirilor aparținând instituțiilor de învățământ. </w:t>
            </w:r>
          </w:p>
          <w:p w14:paraId="55B148B5" w14:textId="1DD062FC" w:rsidR="36B1F8B8" w:rsidRPr="0030558C" w:rsidRDefault="36B1F8B8" w:rsidP="00D11736">
            <w:pPr>
              <w:spacing w:line="276" w:lineRule="auto"/>
              <w:rPr>
                <w:rFonts w:ascii="Times New Roman" w:eastAsia="Calibri" w:hAnsi="Times New Roman" w:cs="Times New Roman"/>
                <w:noProof/>
                <w:sz w:val="24"/>
                <w:szCs w:val="24"/>
              </w:rPr>
            </w:pPr>
          </w:p>
        </w:tc>
      </w:tr>
      <w:tr w:rsidR="00AF2B8B" w:rsidRPr="0030558C" w14:paraId="4829903A" w14:textId="77777777" w:rsidTr="00184659">
        <w:tc>
          <w:tcPr>
            <w:tcW w:w="600" w:type="dxa"/>
          </w:tcPr>
          <w:p w14:paraId="4817DA67" w14:textId="05A3CF23" w:rsidR="00CA0328" w:rsidRPr="0030558C" w:rsidRDefault="00CA0328"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14</w:t>
            </w:r>
          </w:p>
        </w:tc>
        <w:tc>
          <w:tcPr>
            <w:tcW w:w="2089" w:type="dxa"/>
          </w:tcPr>
          <w:p w14:paraId="13F56056" w14:textId="77777777"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2</w:t>
            </w:r>
            <w:r>
              <w:rPr>
                <w:rFonts w:ascii="Times New Roman" w:hAnsi="Times New Roman"/>
                <w:noProof/>
                <w:sz w:val="24"/>
              </w:rPr>
              <w:t>.</w:t>
            </w:r>
          </w:p>
          <w:p w14:paraId="56227363" w14:textId="759DDBA8"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Investiții în asistența medicală</w:t>
            </w:r>
          </w:p>
        </w:tc>
        <w:tc>
          <w:tcPr>
            <w:tcW w:w="3461" w:type="dxa"/>
          </w:tcPr>
          <w:p w14:paraId="02B1923B" w14:textId="3977B835" w:rsidR="00CA0328" w:rsidRPr="0030558C"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200</w:t>
            </w:r>
            <w:r>
              <w:rPr>
                <w:rFonts w:ascii="Times New Roman" w:hAnsi="Times New Roman"/>
                <w:noProof/>
                <w:sz w:val="24"/>
              </w:rPr>
              <w:t xml:space="preserve"> de milioane EUR în asistența medicală</w:t>
            </w:r>
          </w:p>
        </w:tc>
        <w:tc>
          <w:tcPr>
            <w:tcW w:w="660" w:type="dxa"/>
          </w:tcPr>
          <w:p w14:paraId="71439F2C" w14:textId="35CE7E21" w:rsidR="00CA0328" w:rsidRPr="0030558C" w:rsidRDefault="5160BC05" w:rsidP="00D11736">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w:t>
            </w:r>
            <w:r w:rsidRPr="00A201D2">
              <w:rPr>
                <w:rFonts w:ascii="Times New Roman" w:hAnsi="Times New Roman"/>
                <w:noProof/>
                <w:color w:val="000000" w:themeColor="text1"/>
                <w:sz w:val="24"/>
              </w:rPr>
              <w:t>2</w:t>
            </w:r>
          </w:p>
        </w:tc>
        <w:tc>
          <w:tcPr>
            <w:tcW w:w="780" w:type="dxa"/>
          </w:tcPr>
          <w:p w14:paraId="4A3E4E9A" w14:textId="14286601" w:rsidR="00CA0328" w:rsidRPr="0030558C" w:rsidRDefault="5160BC05" w:rsidP="00D11736">
            <w:pPr>
              <w:spacing w:line="276" w:lineRule="auto"/>
              <w:rPr>
                <w:rFonts w:ascii="Times New Roman" w:hAnsi="Times New Roman" w:cs="Times New Roman"/>
                <w:noProof/>
                <w:color w:val="000000" w:themeColor="text1"/>
                <w:sz w:val="24"/>
                <w:szCs w:val="24"/>
              </w:rPr>
            </w:pPr>
            <w:r w:rsidRPr="00A201D2">
              <w:rPr>
                <w:rFonts w:ascii="Times New Roman" w:hAnsi="Times New Roman"/>
                <w:noProof/>
                <w:color w:val="000000" w:themeColor="text1"/>
                <w:sz w:val="24"/>
              </w:rPr>
              <w:t>2026</w:t>
            </w:r>
          </w:p>
        </w:tc>
        <w:tc>
          <w:tcPr>
            <w:tcW w:w="7878" w:type="dxa"/>
          </w:tcPr>
          <w:p w14:paraId="535A3ED7" w14:textId="095C3DD3" w:rsidR="00CA0328" w:rsidRPr="0030558C" w:rsidRDefault="21517732" w:rsidP="00D11736">
            <w:pPr>
              <w:spacing w:line="276" w:lineRule="auto"/>
              <w:rPr>
                <w:noProof/>
              </w:rPr>
            </w:pPr>
            <w:r>
              <w:rPr>
                <w:rFonts w:ascii="Times New Roman" w:hAnsi="Times New Roman"/>
                <w:noProof/>
                <w:color w:val="000000" w:themeColor="text1"/>
                <w:sz w:val="24"/>
              </w:rPr>
              <w:t xml:space="preserve">Raport interimar al guvernului (sau raport al Trezoreriei) care să demonstreze că administrația publică a inclus în bugetele de stat pentru </w:t>
            </w:r>
            <w:r w:rsidRPr="00A201D2">
              <w:rPr>
                <w:rFonts w:ascii="Times New Roman" w:hAnsi="Times New Roman"/>
                <w:noProof/>
                <w:color w:val="000000" w:themeColor="text1"/>
                <w:sz w:val="24"/>
              </w:rPr>
              <w:t>2024</w:t>
            </w:r>
            <w:r>
              <w:rPr>
                <w:rFonts w:ascii="Times New Roman" w:hAnsi="Times New Roman"/>
                <w:noProof/>
                <w:color w:val="000000" w:themeColor="text1"/>
                <w:sz w:val="24"/>
              </w:rPr>
              <w:t xml:space="preserve"> și </w:t>
            </w:r>
            <w:r w:rsidRPr="00A201D2">
              <w:rPr>
                <w:rFonts w:ascii="Times New Roman" w:hAnsi="Times New Roman"/>
                <w:noProof/>
                <w:color w:val="000000" w:themeColor="text1"/>
                <w:sz w:val="24"/>
              </w:rPr>
              <w:t>2025</w:t>
            </w:r>
            <w:r>
              <w:rPr>
                <w:rFonts w:ascii="Times New Roman" w:hAnsi="Times New Roman"/>
                <w:noProof/>
                <w:color w:val="000000" w:themeColor="text1"/>
                <w:sz w:val="24"/>
              </w:rPr>
              <w:t xml:space="preserve">, din care o parte va fi inclusă în bugetele de la nivel regional (ca parte a etapei </w:t>
            </w:r>
            <w:r w:rsidRPr="00A201D2">
              <w:rPr>
                <w:rFonts w:ascii="Times New Roman" w:hAnsi="Times New Roman"/>
                <w:noProof/>
                <w:color w:val="000000" w:themeColor="text1"/>
                <w:sz w:val="24"/>
              </w:rPr>
              <w:t>9</w:t>
            </w:r>
            <w:r>
              <w:rPr>
                <w:rFonts w:ascii="Times New Roman" w:hAnsi="Times New Roman"/>
                <w:noProof/>
                <w:color w:val="000000" w:themeColor="text1"/>
                <w:sz w:val="24"/>
              </w:rPr>
              <w:t>.</w:t>
            </w:r>
            <w:r w:rsidRPr="00A201D2">
              <w:rPr>
                <w:rFonts w:ascii="Times New Roman" w:hAnsi="Times New Roman"/>
                <w:noProof/>
                <w:color w:val="000000" w:themeColor="text1"/>
                <w:sz w:val="24"/>
              </w:rPr>
              <w:t>7</w:t>
            </w:r>
            <w:r>
              <w:rPr>
                <w:rFonts w:ascii="Times New Roman" w:hAnsi="Times New Roman"/>
                <w:noProof/>
                <w:color w:val="000000" w:themeColor="text1"/>
                <w:sz w:val="24"/>
              </w:rPr>
              <w:t xml:space="preserve">), cel puțin </w:t>
            </w:r>
            <w:r w:rsidRPr="00A201D2">
              <w:rPr>
                <w:rFonts w:ascii="Times New Roman" w:hAnsi="Times New Roman"/>
                <w:noProof/>
                <w:color w:val="000000" w:themeColor="text1"/>
                <w:sz w:val="24"/>
              </w:rPr>
              <w:t>200</w:t>
            </w:r>
            <w:r>
              <w:rPr>
                <w:rFonts w:ascii="Times New Roman" w:hAnsi="Times New Roman"/>
                <w:noProof/>
                <w:color w:val="000000" w:themeColor="text1"/>
                <w:sz w:val="24"/>
              </w:rPr>
              <w:t xml:space="preserve"> de milioane EUR (în echivalent UAH) pentru consolidarea asistenței medicale, printre altele pentru:</w:t>
            </w:r>
            <w:r>
              <w:rPr>
                <w:noProof/>
              </w:rPr>
              <w:br/>
            </w:r>
            <w:r>
              <w:rPr>
                <w:rFonts w:ascii="Times New Roman" w:hAnsi="Times New Roman"/>
                <w:noProof/>
                <w:color w:val="000000" w:themeColor="text1"/>
                <w:sz w:val="24"/>
              </w:rPr>
              <w:t xml:space="preserve"> - echipamente de laborator pentru analize microbiologice, chimice și fizice;</w:t>
            </w:r>
            <w:r>
              <w:rPr>
                <w:noProof/>
              </w:rPr>
              <w:br/>
            </w:r>
            <w:r>
              <w:rPr>
                <w:rFonts w:ascii="Times New Roman" w:hAnsi="Times New Roman"/>
                <w:noProof/>
                <w:color w:val="000000" w:themeColor="text1"/>
                <w:sz w:val="24"/>
              </w:rPr>
              <w:t xml:space="preserve"> - adăposturi și măsuri de siguranță pentru unitățile medicale;</w:t>
            </w:r>
            <w:r>
              <w:rPr>
                <w:noProof/>
              </w:rPr>
              <w:br/>
            </w:r>
            <w:r>
              <w:rPr>
                <w:rFonts w:ascii="Times New Roman" w:hAnsi="Times New Roman"/>
                <w:noProof/>
                <w:color w:val="000000" w:themeColor="text1"/>
                <w:sz w:val="24"/>
              </w:rPr>
              <w:t xml:space="preserve"> - echipamente spitalicești pentru analize medicale, chirurgie și îngrijirea pacienților;</w:t>
            </w:r>
            <w:r>
              <w:rPr>
                <w:noProof/>
              </w:rPr>
              <w:br/>
            </w:r>
            <w:r>
              <w:rPr>
                <w:rFonts w:ascii="Times New Roman" w:hAnsi="Times New Roman"/>
                <w:noProof/>
                <w:color w:val="000000" w:themeColor="text1"/>
                <w:sz w:val="24"/>
              </w:rPr>
              <w:t xml:space="preserve"> - infrastructură și unități de asistență medicală;</w:t>
            </w:r>
            <w:r>
              <w:rPr>
                <w:noProof/>
              </w:rPr>
              <w:br/>
            </w:r>
            <w:r>
              <w:rPr>
                <w:rFonts w:ascii="Times New Roman" w:hAnsi="Times New Roman"/>
                <w:noProof/>
                <w:color w:val="000000" w:themeColor="text1"/>
                <w:sz w:val="24"/>
              </w:rPr>
              <w:t xml:space="preserve"> - sisteme informatice menite să îmbunătățească eficiența și eficacitatea serviciilor de asistență medicală.</w:t>
            </w:r>
          </w:p>
        </w:tc>
      </w:tr>
      <w:tr w:rsidR="00F969AD" w:rsidRPr="0030558C" w14:paraId="232431F7" w14:textId="77777777" w:rsidTr="00184659">
        <w:trPr>
          <w:trHeight w:val="300"/>
        </w:trPr>
        <w:tc>
          <w:tcPr>
            <w:tcW w:w="600" w:type="dxa"/>
          </w:tcPr>
          <w:p w14:paraId="44DE4D06" w14:textId="45E7F9C8" w:rsidR="291373ED" w:rsidRPr="0030558C" w:rsidRDefault="2D7D0493"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15</w:t>
            </w:r>
          </w:p>
        </w:tc>
        <w:tc>
          <w:tcPr>
            <w:tcW w:w="2089" w:type="dxa"/>
          </w:tcPr>
          <w:p w14:paraId="5E25348F" w14:textId="77777777" w:rsidR="0E0F3931" w:rsidRPr="0030558C" w:rsidRDefault="0E0F3931"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2</w:t>
            </w:r>
            <w:r>
              <w:rPr>
                <w:rFonts w:ascii="Times New Roman" w:hAnsi="Times New Roman"/>
                <w:noProof/>
                <w:sz w:val="24"/>
              </w:rPr>
              <w:t>.</w:t>
            </w:r>
          </w:p>
          <w:p w14:paraId="7B9881DA" w14:textId="759DDBA8" w:rsidR="0E0F3931" w:rsidRPr="0030558C" w:rsidRDefault="0E0F3931" w:rsidP="00D11736">
            <w:pPr>
              <w:spacing w:line="276" w:lineRule="auto"/>
              <w:rPr>
                <w:rFonts w:ascii="Times New Roman" w:hAnsi="Times New Roman" w:cs="Times New Roman"/>
                <w:noProof/>
                <w:sz w:val="24"/>
                <w:szCs w:val="24"/>
              </w:rPr>
            </w:pPr>
            <w:r>
              <w:rPr>
                <w:rFonts w:ascii="Times New Roman" w:hAnsi="Times New Roman"/>
                <w:noProof/>
                <w:sz w:val="24"/>
              </w:rPr>
              <w:t>Investiții în asistența medicală</w:t>
            </w:r>
          </w:p>
          <w:p w14:paraId="2C5A0EBC" w14:textId="379B6D0A" w:rsidR="291373ED" w:rsidRPr="0030558C" w:rsidRDefault="291373ED" w:rsidP="00D11736">
            <w:pPr>
              <w:spacing w:line="276" w:lineRule="auto"/>
              <w:rPr>
                <w:rFonts w:ascii="Times New Roman" w:hAnsi="Times New Roman" w:cs="Times New Roman"/>
                <w:noProof/>
                <w:sz w:val="24"/>
                <w:szCs w:val="24"/>
              </w:rPr>
            </w:pPr>
          </w:p>
        </w:tc>
        <w:tc>
          <w:tcPr>
            <w:tcW w:w="3461" w:type="dxa"/>
          </w:tcPr>
          <w:p w14:paraId="139BE03B" w14:textId="0391309D" w:rsidR="0E0F3931" w:rsidRPr="0030558C" w:rsidRDefault="06A4BFFA"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400</w:t>
            </w:r>
            <w:r>
              <w:rPr>
                <w:rFonts w:ascii="Times New Roman" w:hAnsi="Times New Roman"/>
                <w:noProof/>
                <w:sz w:val="24"/>
              </w:rPr>
              <w:t xml:space="preserve"> de milioane EUR în asistența medicală</w:t>
            </w:r>
          </w:p>
          <w:p w14:paraId="1B89EF26" w14:textId="3E43CC30" w:rsidR="291373ED" w:rsidRPr="0030558C" w:rsidRDefault="291373ED" w:rsidP="00D11736">
            <w:pPr>
              <w:spacing w:line="276" w:lineRule="auto"/>
              <w:rPr>
                <w:rFonts w:ascii="Times New Roman" w:hAnsi="Times New Roman" w:cs="Times New Roman"/>
                <w:noProof/>
                <w:sz w:val="24"/>
                <w:szCs w:val="24"/>
              </w:rPr>
            </w:pPr>
          </w:p>
        </w:tc>
        <w:tc>
          <w:tcPr>
            <w:tcW w:w="660" w:type="dxa"/>
          </w:tcPr>
          <w:p w14:paraId="2DEDD005" w14:textId="60EF76B1" w:rsidR="03F7EBEF" w:rsidRPr="0030558C" w:rsidRDefault="03F7EBEF" w:rsidP="00D11736">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w:t>
            </w:r>
            <w:r w:rsidRPr="00A201D2">
              <w:rPr>
                <w:rFonts w:ascii="Times New Roman" w:hAnsi="Times New Roman"/>
                <w:noProof/>
                <w:color w:val="000000" w:themeColor="text1"/>
                <w:sz w:val="24"/>
              </w:rPr>
              <w:t>4</w:t>
            </w:r>
          </w:p>
        </w:tc>
        <w:tc>
          <w:tcPr>
            <w:tcW w:w="780" w:type="dxa"/>
          </w:tcPr>
          <w:p w14:paraId="18CE7437" w14:textId="5BAD871B" w:rsidR="03F7EBEF" w:rsidRPr="0030558C" w:rsidRDefault="03F7EBEF" w:rsidP="00D11736">
            <w:pPr>
              <w:spacing w:line="276" w:lineRule="auto"/>
              <w:rPr>
                <w:rFonts w:ascii="Times New Roman" w:hAnsi="Times New Roman" w:cs="Times New Roman"/>
                <w:noProof/>
                <w:color w:val="000000" w:themeColor="text1"/>
                <w:sz w:val="24"/>
                <w:szCs w:val="24"/>
              </w:rPr>
            </w:pPr>
            <w:r w:rsidRPr="00A201D2">
              <w:rPr>
                <w:rFonts w:ascii="Times New Roman" w:hAnsi="Times New Roman"/>
                <w:noProof/>
                <w:color w:val="000000" w:themeColor="text1"/>
                <w:sz w:val="24"/>
              </w:rPr>
              <w:t>2027</w:t>
            </w:r>
          </w:p>
        </w:tc>
        <w:tc>
          <w:tcPr>
            <w:tcW w:w="7878" w:type="dxa"/>
          </w:tcPr>
          <w:p w14:paraId="3A08BB27" w14:textId="32BC7223" w:rsidR="03F7EBEF" w:rsidRPr="0030558C" w:rsidRDefault="00341E64"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Raport final al guvernului (sau raport al Trezoreriei) care să demonstreze că administrația publică a inclus în bugetele de stat pentru </w:t>
            </w:r>
            <w:r w:rsidRPr="00A201D2">
              <w:rPr>
                <w:rFonts w:ascii="Times New Roman" w:hAnsi="Times New Roman"/>
                <w:noProof/>
                <w:sz w:val="24"/>
              </w:rPr>
              <w:t>2024</w:t>
            </w:r>
            <w:r>
              <w:rPr>
                <w:rFonts w:ascii="Times New Roman" w:hAnsi="Times New Roman"/>
                <w:noProof/>
                <w:sz w:val="24"/>
              </w:rPr>
              <w:t xml:space="preserve">, </w:t>
            </w:r>
            <w:r w:rsidRPr="00A201D2">
              <w:rPr>
                <w:rFonts w:ascii="Times New Roman" w:hAnsi="Times New Roman"/>
                <w:noProof/>
                <w:sz w:val="24"/>
              </w:rPr>
              <w:t>2025</w:t>
            </w:r>
            <w:r>
              <w:rPr>
                <w:rFonts w:ascii="Times New Roman" w:hAnsi="Times New Roman"/>
                <w:noProof/>
                <w:sz w:val="24"/>
              </w:rPr>
              <w:t xml:space="preserve">, </w:t>
            </w:r>
            <w:r w:rsidRPr="00A201D2">
              <w:rPr>
                <w:rFonts w:ascii="Times New Roman" w:hAnsi="Times New Roman"/>
                <w:noProof/>
                <w:sz w:val="24"/>
              </w:rPr>
              <w:t>2026</w:t>
            </w:r>
            <w:r>
              <w:rPr>
                <w:rFonts w:ascii="Times New Roman" w:hAnsi="Times New Roman"/>
                <w:noProof/>
                <w:sz w:val="24"/>
              </w:rPr>
              <w:t xml:space="preserve"> și </w:t>
            </w:r>
            <w:r w:rsidRPr="00A201D2">
              <w:rPr>
                <w:rFonts w:ascii="Times New Roman" w:hAnsi="Times New Roman"/>
                <w:noProof/>
                <w:sz w:val="24"/>
              </w:rPr>
              <w:t>2027</w:t>
            </w:r>
            <w:r>
              <w:rPr>
                <w:rFonts w:ascii="Times New Roman" w:hAnsi="Times New Roman"/>
                <w:noProof/>
                <w:sz w:val="24"/>
              </w:rPr>
              <w:t xml:space="preserve">, din care o parte va fi inclusă în bugetele de la nivel regional (ca parte a etapei </w:t>
            </w: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8</w:t>
            </w:r>
            <w:r>
              <w:rPr>
                <w:rFonts w:ascii="Times New Roman" w:hAnsi="Times New Roman"/>
                <w:noProof/>
                <w:sz w:val="24"/>
              </w:rPr>
              <w:t xml:space="preserve">), cel puțin </w:t>
            </w:r>
            <w:r w:rsidRPr="00A201D2">
              <w:rPr>
                <w:rFonts w:ascii="Times New Roman" w:hAnsi="Times New Roman"/>
                <w:noProof/>
                <w:sz w:val="24"/>
              </w:rPr>
              <w:t>400</w:t>
            </w:r>
            <w:r>
              <w:rPr>
                <w:rFonts w:ascii="Times New Roman" w:hAnsi="Times New Roman"/>
                <w:noProof/>
                <w:sz w:val="24"/>
              </w:rPr>
              <w:t xml:space="preserve"> de milioane EUR (în echivalent UAH) pentru consolidarea asistenței medicale, printre altele pentru:</w:t>
            </w:r>
          </w:p>
          <w:p w14:paraId="5862EA81" w14:textId="028B07D8" w:rsidR="03F7EBEF" w:rsidRPr="0030558C" w:rsidRDefault="03F7EBEF" w:rsidP="00D11736">
            <w:pPr>
              <w:spacing w:line="276" w:lineRule="auto"/>
              <w:contextualSpacing/>
              <w:rPr>
                <w:rFonts w:ascii="Times New Roman" w:hAnsi="Times New Roman" w:cs="Times New Roman"/>
                <w:noProof/>
                <w:sz w:val="24"/>
                <w:szCs w:val="24"/>
              </w:rPr>
            </w:pPr>
            <w:r>
              <w:rPr>
                <w:rFonts w:ascii="Times New Roman" w:hAnsi="Times New Roman"/>
                <w:noProof/>
                <w:sz w:val="24"/>
              </w:rPr>
              <w:t>- echipamente de laborator pentru analize microbiologice, chimice și fizice;</w:t>
            </w:r>
          </w:p>
          <w:p w14:paraId="0850AAE1" w14:textId="5A6271F3" w:rsidR="03F7EBEF" w:rsidRPr="0030558C" w:rsidRDefault="03F7EBEF" w:rsidP="00D11736">
            <w:pPr>
              <w:spacing w:line="276" w:lineRule="auto"/>
              <w:contextualSpacing/>
              <w:rPr>
                <w:rFonts w:ascii="Times New Roman" w:hAnsi="Times New Roman" w:cs="Times New Roman"/>
                <w:noProof/>
                <w:sz w:val="24"/>
                <w:szCs w:val="24"/>
              </w:rPr>
            </w:pPr>
            <w:r>
              <w:rPr>
                <w:rFonts w:ascii="Times New Roman" w:hAnsi="Times New Roman"/>
                <w:noProof/>
                <w:sz w:val="24"/>
              </w:rPr>
              <w:t>- adăposturi și măsuri de siguranță pentru unitățile medicale;</w:t>
            </w:r>
          </w:p>
          <w:p w14:paraId="52430FB8" w14:textId="334194C7" w:rsidR="03F7EBEF" w:rsidRPr="0030558C" w:rsidRDefault="03F7EBEF" w:rsidP="00D11736">
            <w:pPr>
              <w:spacing w:line="276" w:lineRule="auto"/>
              <w:contextualSpacing/>
              <w:rPr>
                <w:rFonts w:ascii="Times New Roman" w:hAnsi="Times New Roman" w:cs="Times New Roman"/>
                <w:noProof/>
                <w:sz w:val="24"/>
                <w:szCs w:val="24"/>
              </w:rPr>
            </w:pPr>
            <w:r>
              <w:rPr>
                <w:rFonts w:ascii="Times New Roman" w:hAnsi="Times New Roman"/>
                <w:noProof/>
                <w:sz w:val="24"/>
              </w:rPr>
              <w:t>- echipamente spitalicești pentru analize medicale, chirurgie și îngrijirea pacienților;</w:t>
            </w:r>
          </w:p>
          <w:p w14:paraId="4ADAE922" w14:textId="5700E5B4" w:rsidR="03F7EBEF" w:rsidRPr="0030558C" w:rsidRDefault="03F7EBEF"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infrastructură și unități de asistență medicală; </w:t>
            </w:r>
          </w:p>
          <w:p w14:paraId="069697D2" w14:textId="0273822F" w:rsidR="03F7EBEF" w:rsidRPr="0030558C" w:rsidRDefault="03F7EBEF" w:rsidP="00D11736">
            <w:pPr>
              <w:spacing w:line="276" w:lineRule="auto"/>
              <w:rPr>
                <w:rFonts w:ascii="Times New Roman" w:hAnsi="Times New Roman"/>
                <w:noProof/>
                <w:sz w:val="24"/>
                <w:szCs w:val="24"/>
              </w:rPr>
            </w:pPr>
            <w:r>
              <w:rPr>
                <w:rFonts w:ascii="Times New Roman" w:hAnsi="Times New Roman"/>
                <w:noProof/>
                <w:sz w:val="24"/>
              </w:rPr>
              <w:t>- sisteme informatice menite să îmbunătățească eficiența și eficacitatea serviciilor de asistență medicală.</w:t>
            </w:r>
          </w:p>
        </w:tc>
      </w:tr>
      <w:tr w:rsidR="00AF2B8B" w:rsidRPr="0030558C" w:rsidDel="00225CC3" w14:paraId="4BAC4FAF" w14:textId="49AFFD47" w:rsidTr="00184659">
        <w:tc>
          <w:tcPr>
            <w:tcW w:w="600" w:type="dxa"/>
          </w:tcPr>
          <w:p w14:paraId="21C32803" w14:textId="31974E8B" w:rsidR="00CA0328" w:rsidRPr="0030558C" w:rsidDel="00225CC3" w:rsidRDefault="00CA0328"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16</w:t>
            </w:r>
          </w:p>
        </w:tc>
        <w:tc>
          <w:tcPr>
            <w:tcW w:w="2089" w:type="dxa"/>
          </w:tcPr>
          <w:p w14:paraId="67E95D30" w14:textId="0F1D07F0" w:rsidR="00CA0328" w:rsidRPr="0030558C" w:rsidDel="00225CC3"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3</w:t>
            </w:r>
            <w:r>
              <w:rPr>
                <w:rFonts w:ascii="Times New Roman" w:hAnsi="Times New Roman"/>
                <w:noProof/>
                <w:sz w:val="24"/>
              </w:rPr>
              <w:t>.</w:t>
            </w:r>
          </w:p>
          <w:p w14:paraId="56E2BBD4" w14:textId="11022DA1" w:rsidR="00CA0328" w:rsidRPr="0030558C" w:rsidDel="00225CC3"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Investiții în infrastructura socială</w:t>
            </w:r>
          </w:p>
        </w:tc>
        <w:tc>
          <w:tcPr>
            <w:tcW w:w="3461" w:type="dxa"/>
          </w:tcPr>
          <w:p w14:paraId="534C8B75" w14:textId="47D178A4" w:rsidR="00CA0328" w:rsidRPr="0030558C" w:rsidDel="00225CC3"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350</w:t>
            </w:r>
            <w:r>
              <w:rPr>
                <w:rFonts w:ascii="Times New Roman" w:hAnsi="Times New Roman"/>
                <w:noProof/>
                <w:sz w:val="24"/>
              </w:rPr>
              <w:t xml:space="preserve"> de milioane EUR în infrastructura socială</w:t>
            </w:r>
          </w:p>
        </w:tc>
        <w:tc>
          <w:tcPr>
            <w:tcW w:w="660" w:type="dxa"/>
          </w:tcPr>
          <w:p w14:paraId="3A8EE05F" w14:textId="0AFA1D20" w:rsidR="00CA0328" w:rsidRPr="0030558C" w:rsidDel="00225CC3" w:rsidRDefault="3FEB286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80" w:type="dxa"/>
          </w:tcPr>
          <w:p w14:paraId="16426053" w14:textId="42D6FBD8" w:rsidR="00CA0328" w:rsidRPr="0030558C" w:rsidDel="00225CC3" w:rsidRDefault="3FEB2867"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7878" w:type="dxa"/>
          </w:tcPr>
          <w:p w14:paraId="0B761264" w14:textId="2455F3E8" w:rsidR="00CA0328" w:rsidRPr="0030558C" w:rsidDel="00225CC3" w:rsidRDefault="00341E64" w:rsidP="00D11736">
            <w:pPr>
              <w:spacing w:line="276" w:lineRule="auto"/>
              <w:contextualSpacing/>
              <w:rPr>
                <w:rFonts w:ascii="Times New Roman" w:hAnsi="Times New Roman" w:cs="Times New Roman"/>
                <w:noProof/>
                <w:sz w:val="24"/>
                <w:szCs w:val="24"/>
              </w:rPr>
            </w:pPr>
            <w:r>
              <w:rPr>
                <w:rFonts w:ascii="Times New Roman" w:hAnsi="Times New Roman"/>
                <w:noProof/>
                <w:color w:val="000000" w:themeColor="text1"/>
                <w:sz w:val="24"/>
              </w:rPr>
              <w:t xml:space="preserve">Raport final al guvernului (sau raport al Trezoreriei Statului) care să demonstreze că administrația publică a inclus în bugetele de stat pentru </w:t>
            </w:r>
            <w:r w:rsidRPr="00A201D2">
              <w:rPr>
                <w:rFonts w:ascii="Times New Roman" w:hAnsi="Times New Roman"/>
                <w:noProof/>
                <w:color w:val="000000" w:themeColor="text1"/>
                <w:sz w:val="24"/>
              </w:rPr>
              <w:t>2026</w:t>
            </w:r>
            <w:r>
              <w:rPr>
                <w:rFonts w:ascii="Times New Roman" w:hAnsi="Times New Roman"/>
                <w:noProof/>
                <w:color w:val="000000" w:themeColor="text1"/>
                <w:sz w:val="24"/>
              </w:rPr>
              <w:t xml:space="preserve"> și </w:t>
            </w:r>
            <w:r w:rsidRPr="00A201D2">
              <w:rPr>
                <w:rFonts w:ascii="Times New Roman" w:hAnsi="Times New Roman"/>
                <w:noProof/>
                <w:color w:val="000000" w:themeColor="text1"/>
                <w:sz w:val="24"/>
              </w:rPr>
              <w:t>2027</w:t>
            </w:r>
            <w:r>
              <w:rPr>
                <w:rFonts w:ascii="Times New Roman" w:hAnsi="Times New Roman"/>
                <w:noProof/>
                <w:color w:val="000000" w:themeColor="text1"/>
                <w:sz w:val="24"/>
              </w:rPr>
              <w:t xml:space="preserve"> cel puțin </w:t>
            </w:r>
            <w:r w:rsidRPr="00A201D2">
              <w:rPr>
                <w:rFonts w:ascii="Times New Roman" w:hAnsi="Times New Roman"/>
                <w:noProof/>
                <w:color w:val="000000" w:themeColor="text1"/>
                <w:sz w:val="24"/>
              </w:rPr>
              <w:t>350</w:t>
            </w:r>
            <w:r>
              <w:rPr>
                <w:rFonts w:ascii="Times New Roman" w:hAnsi="Times New Roman"/>
                <w:noProof/>
                <w:color w:val="000000" w:themeColor="text1"/>
                <w:sz w:val="24"/>
              </w:rPr>
              <w:t xml:space="preserve"> de milioane EUR (în echivalent UAH) pentru restaurarea sau construirea (construcție nouă, reconstrucție, reparații generală, restaurare) infrastructurii sociale deteriorate/distruse, din care o parte va fi inclusă în bugetele de la nivel regional (ca parte a etapei </w:t>
            </w:r>
            <w:r w:rsidRPr="00A201D2">
              <w:rPr>
                <w:rFonts w:ascii="Times New Roman" w:hAnsi="Times New Roman"/>
                <w:noProof/>
                <w:color w:val="000000" w:themeColor="text1"/>
                <w:sz w:val="24"/>
              </w:rPr>
              <w:t>9</w:t>
            </w:r>
            <w:r>
              <w:rPr>
                <w:rFonts w:ascii="Times New Roman" w:hAnsi="Times New Roman"/>
                <w:noProof/>
                <w:color w:val="000000" w:themeColor="text1"/>
                <w:sz w:val="24"/>
              </w:rPr>
              <w:t>.</w:t>
            </w:r>
            <w:r w:rsidRPr="00A201D2">
              <w:rPr>
                <w:rFonts w:ascii="Times New Roman" w:hAnsi="Times New Roman"/>
                <w:noProof/>
                <w:color w:val="000000" w:themeColor="text1"/>
                <w:sz w:val="24"/>
              </w:rPr>
              <w:t>8</w:t>
            </w:r>
            <w:r>
              <w:rPr>
                <w:rFonts w:ascii="Times New Roman" w:hAnsi="Times New Roman"/>
                <w:noProof/>
                <w:color w:val="000000" w:themeColor="text1"/>
                <w:sz w:val="24"/>
              </w:rPr>
              <w:t>), pentru a elimina consecințele sociale, economice și de mediu cauzate de agresiunea armată a Federației Ruse împotriva Ucrainei, în special la nivel regional.</w:t>
            </w:r>
          </w:p>
        </w:tc>
      </w:tr>
      <w:tr w:rsidR="00AF2B8B" w:rsidRPr="0030558C" w:rsidDel="00225CC3" w14:paraId="5625396E" w14:textId="2CD4D60B" w:rsidTr="00184659">
        <w:tc>
          <w:tcPr>
            <w:tcW w:w="600" w:type="dxa"/>
          </w:tcPr>
          <w:p w14:paraId="665029AC" w14:textId="4159C196" w:rsidR="00CA0328" w:rsidRPr="0030558C" w:rsidDel="00225CC3" w:rsidRDefault="00CA0328"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17</w:t>
            </w:r>
          </w:p>
        </w:tc>
        <w:tc>
          <w:tcPr>
            <w:tcW w:w="2089" w:type="dxa"/>
          </w:tcPr>
          <w:p w14:paraId="6D762946" w14:textId="53623E19" w:rsidR="00CA0328" w:rsidRPr="0030558C" w:rsidDel="00225CC3" w:rsidRDefault="0B6C37E2"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4</w:t>
            </w:r>
            <w:r>
              <w:rPr>
                <w:rFonts w:ascii="Times New Roman" w:hAnsi="Times New Roman"/>
                <w:noProof/>
                <w:sz w:val="24"/>
              </w:rPr>
              <w:t>.</w:t>
            </w:r>
          </w:p>
          <w:p w14:paraId="2C5B8E77" w14:textId="7489EE66" w:rsidR="00CA0328" w:rsidRPr="0030558C" w:rsidDel="00225CC3" w:rsidRDefault="00D654A5" w:rsidP="00D11736">
            <w:pPr>
              <w:spacing w:line="276" w:lineRule="auto"/>
              <w:rPr>
                <w:rFonts w:ascii="Times New Roman" w:hAnsi="Times New Roman" w:cs="Times New Roman"/>
                <w:noProof/>
                <w:sz w:val="24"/>
                <w:szCs w:val="24"/>
              </w:rPr>
            </w:pPr>
            <w:r>
              <w:rPr>
                <w:rFonts w:ascii="Times New Roman" w:hAnsi="Times New Roman"/>
                <w:noProof/>
                <w:sz w:val="24"/>
              </w:rPr>
              <w:t>Investiții în despăgubiri pentru locuințele deteriorate sau distruse</w:t>
            </w:r>
          </w:p>
        </w:tc>
        <w:tc>
          <w:tcPr>
            <w:tcW w:w="3461" w:type="dxa"/>
          </w:tcPr>
          <w:p w14:paraId="4F75430C" w14:textId="1FFE8F5A" w:rsidR="00CA0328" w:rsidRPr="0030558C" w:rsidDel="00225CC3" w:rsidRDefault="00B33D11"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600</w:t>
            </w:r>
            <w:r>
              <w:rPr>
                <w:rFonts w:ascii="Times New Roman" w:hAnsi="Times New Roman"/>
                <w:noProof/>
                <w:sz w:val="24"/>
              </w:rPr>
              <w:t xml:space="preserve"> de milioane EUR sub formă de compensații financiare pentru locuințele deteriorate</w:t>
            </w:r>
          </w:p>
        </w:tc>
        <w:tc>
          <w:tcPr>
            <w:tcW w:w="660" w:type="dxa"/>
          </w:tcPr>
          <w:p w14:paraId="6099F8B3" w14:textId="257A8FB2" w:rsidR="00CA0328" w:rsidRPr="0030558C" w:rsidDel="00225CC3" w:rsidRDefault="00CA032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80" w:type="dxa"/>
          </w:tcPr>
          <w:p w14:paraId="0DE6E6F6" w14:textId="6D615BBC" w:rsidR="00CA0328" w:rsidRPr="0030558C" w:rsidDel="00225CC3" w:rsidRDefault="00CA0328"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7878" w:type="dxa"/>
          </w:tcPr>
          <w:p w14:paraId="6E372F79" w14:textId="7DEBA51E" w:rsidR="00CA0328" w:rsidRPr="0030558C" w:rsidDel="00225CC3" w:rsidRDefault="00341E64"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xml:space="preserve">Raport final al guvernului (sau raport al Trezoreriei Statului) care să demonstreze că administrația publică a inclus în bugetele de stat pentru </w:t>
            </w:r>
            <w:r w:rsidRPr="00A201D2">
              <w:rPr>
                <w:rFonts w:ascii="Times New Roman" w:hAnsi="Times New Roman"/>
                <w:noProof/>
                <w:sz w:val="24"/>
              </w:rPr>
              <w:t>2026</w:t>
            </w:r>
            <w:r>
              <w:rPr>
                <w:rFonts w:ascii="Times New Roman" w:hAnsi="Times New Roman"/>
                <w:noProof/>
                <w:sz w:val="24"/>
              </w:rPr>
              <w:t xml:space="preserve"> și </w:t>
            </w:r>
            <w:r w:rsidRPr="00A201D2">
              <w:rPr>
                <w:rFonts w:ascii="Times New Roman" w:hAnsi="Times New Roman"/>
                <w:noProof/>
                <w:sz w:val="24"/>
              </w:rPr>
              <w:t>2027</w:t>
            </w:r>
            <w:r>
              <w:rPr>
                <w:rFonts w:ascii="Times New Roman" w:hAnsi="Times New Roman"/>
                <w:noProof/>
                <w:sz w:val="24"/>
              </w:rPr>
              <w:t xml:space="preserve"> cel puțin </w:t>
            </w:r>
            <w:r w:rsidRPr="00A201D2">
              <w:rPr>
                <w:rFonts w:ascii="Times New Roman" w:hAnsi="Times New Roman"/>
                <w:noProof/>
                <w:sz w:val="24"/>
              </w:rPr>
              <w:t>600</w:t>
            </w:r>
            <w:r>
              <w:rPr>
                <w:rFonts w:ascii="Times New Roman" w:hAnsi="Times New Roman"/>
                <w:noProof/>
                <w:sz w:val="24"/>
              </w:rPr>
              <w:t xml:space="preserve"> de milioane EUR (în echivalent UAH) pentru plata de despăgubiri persoanelor ale căror locuințe au fost deteriorate sau distruse ca urmare a ostilităților, a actelor teroriste și a sabotajului cauzat de agresiunea militară a Federației Ruse, pe baza datelor verificate din Registrul de stat al bunurilor deteriorate și distruse.</w:t>
            </w:r>
          </w:p>
        </w:tc>
      </w:tr>
      <w:tr w:rsidR="00AF2B8B" w:rsidRPr="0030558C" w:rsidDel="00225CC3" w14:paraId="0058ED6A" w14:textId="41B628FD" w:rsidTr="00184659">
        <w:trPr>
          <w:trHeight w:val="300"/>
        </w:trPr>
        <w:tc>
          <w:tcPr>
            <w:tcW w:w="600" w:type="dxa"/>
          </w:tcPr>
          <w:p w14:paraId="257D606D" w14:textId="55FED024" w:rsidR="5F51F951" w:rsidRPr="0030558C" w:rsidDel="00225CC3" w:rsidRDefault="588343BD"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18</w:t>
            </w:r>
          </w:p>
        </w:tc>
        <w:tc>
          <w:tcPr>
            <w:tcW w:w="2089" w:type="dxa"/>
          </w:tcPr>
          <w:p w14:paraId="4140E3BC" w14:textId="03CE41BF" w:rsidR="5F51F951" w:rsidRPr="0030558C" w:rsidDel="00225CC3" w:rsidRDefault="588343BD"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5</w:t>
            </w:r>
            <w:r>
              <w:rPr>
                <w:rFonts w:ascii="Times New Roman" w:hAnsi="Times New Roman"/>
                <w:noProof/>
                <w:sz w:val="24"/>
              </w:rPr>
              <w:t>. Investiții în asigurarea de locuințe pentru grupurile vulnerabile ale populației</w:t>
            </w:r>
          </w:p>
        </w:tc>
        <w:tc>
          <w:tcPr>
            <w:tcW w:w="3461" w:type="dxa"/>
          </w:tcPr>
          <w:p w14:paraId="1CF1239F" w14:textId="3BE97691" w:rsidR="5F51F951" w:rsidRPr="0030558C" w:rsidDel="00225CC3" w:rsidRDefault="00F7286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200</w:t>
            </w:r>
            <w:r>
              <w:rPr>
                <w:rFonts w:ascii="Times New Roman" w:hAnsi="Times New Roman"/>
                <w:noProof/>
                <w:sz w:val="24"/>
              </w:rPr>
              <w:t xml:space="preserve"> de milioane EUR în asigurarea de locuințe pentru veteranii cu invaliditate de gradul I-II, pentru membrii de familie ai veteranilor decedați și pentru persoanele strămutate în interiorul țării </w:t>
            </w:r>
          </w:p>
          <w:p w14:paraId="33877FA4" w14:textId="2702B052" w:rsidR="5F51F951" w:rsidRPr="0030558C" w:rsidDel="00225CC3" w:rsidRDefault="5F51F951" w:rsidP="00D11736">
            <w:pPr>
              <w:spacing w:line="276" w:lineRule="auto"/>
              <w:rPr>
                <w:rFonts w:ascii="Times New Roman" w:hAnsi="Times New Roman" w:cs="Times New Roman"/>
                <w:noProof/>
                <w:sz w:val="24"/>
                <w:szCs w:val="24"/>
              </w:rPr>
            </w:pPr>
          </w:p>
        </w:tc>
        <w:tc>
          <w:tcPr>
            <w:tcW w:w="660" w:type="dxa"/>
          </w:tcPr>
          <w:p w14:paraId="64C782DF" w14:textId="519E1DC1" w:rsidR="5F51F951" w:rsidRPr="0030558C" w:rsidDel="00225CC3" w:rsidRDefault="779481A6"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80" w:type="dxa"/>
          </w:tcPr>
          <w:p w14:paraId="2E9D2BA4" w14:textId="39063349" w:rsidR="5F51F951" w:rsidRPr="0030558C" w:rsidDel="00225CC3" w:rsidRDefault="779481A6"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878" w:type="dxa"/>
          </w:tcPr>
          <w:p w14:paraId="315A2558" w14:textId="09AF3CA5" w:rsidR="5F51F951" w:rsidRPr="0030558C" w:rsidDel="00225CC3" w:rsidRDefault="59628B46" w:rsidP="00D11736">
            <w:pPr>
              <w:spacing w:line="276" w:lineRule="auto"/>
              <w:rPr>
                <w:rFonts w:ascii="Times New Roman" w:hAnsi="Times New Roman" w:cs="Times New Roman"/>
                <w:noProof/>
                <w:sz w:val="24"/>
                <w:szCs w:val="24"/>
              </w:rPr>
            </w:pPr>
            <w:r>
              <w:rPr>
                <w:rFonts w:ascii="Times New Roman" w:hAnsi="Times New Roman"/>
                <w:noProof/>
                <w:color w:val="000000" w:themeColor="text1"/>
                <w:sz w:val="24"/>
              </w:rPr>
              <w:t xml:space="preserve">Raport interimar al guvernului (sau raport al Trezoreriei Statului) care să demonstreze că administrația publică a inclus în bugetele de stat pentru </w:t>
            </w:r>
            <w:r w:rsidRPr="00A201D2">
              <w:rPr>
                <w:rFonts w:ascii="Times New Roman" w:hAnsi="Times New Roman"/>
                <w:noProof/>
                <w:color w:val="000000" w:themeColor="text1"/>
                <w:sz w:val="24"/>
              </w:rPr>
              <w:t>2024</w:t>
            </w:r>
            <w:r>
              <w:rPr>
                <w:rFonts w:ascii="Times New Roman" w:hAnsi="Times New Roman"/>
                <w:noProof/>
                <w:color w:val="000000" w:themeColor="text1"/>
                <w:sz w:val="24"/>
              </w:rPr>
              <w:t xml:space="preserve"> și </w:t>
            </w:r>
            <w:r w:rsidRPr="00A201D2">
              <w:rPr>
                <w:rFonts w:ascii="Times New Roman" w:hAnsi="Times New Roman"/>
                <w:noProof/>
                <w:color w:val="000000" w:themeColor="text1"/>
                <w:sz w:val="24"/>
              </w:rPr>
              <w:t>2025</w:t>
            </w:r>
            <w:r>
              <w:rPr>
                <w:rFonts w:ascii="Times New Roman" w:hAnsi="Times New Roman"/>
                <w:noProof/>
                <w:color w:val="000000" w:themeColor="text1"/>
                <w:sz w:val="24"/>
              </w:rPr>
              <w:t xml:space="preserve"> cel puțin </w:t>
            </w:r>
            <w:r w:rsidRPr="00A201D2">
              <w:rPr>
                <w:rFonts w:ascii="Times New Roman" w:hAnsi="Times New Roman"/>
                <w:noProof/>
                <w:color w:val="000000" w:themeColor="text1"/>
                <w:sz w:val="24"/>
              </w:rPr>
              <w:t>200</w:t>
            </w:r>
            <w:r>
              <w:rPr>
                <w:rFonts w:ascii="Times New Roman" w:hAnsi="Times New Roman"/>
                <w:noProof/>
                <w:color w:val="000000" w:themeColor="text1"/>
                <w:sz w:val="24"/>
              </w:rPr>
              <w:t xml:space="preserve"> de milioane EUR (în echivalent UAH) pentru asigurarea de locuințe: </w:t>
            </w:r>
            <w:r>
              <w:rPr>
                <w:noProof/>
              </w:rPr>
              <w:br/>
            </w:r>
            <w:r>
              <w:rPr>
                <w:rFonts w:ascii="Times New Roman" w:hAnsi="Times New Roman"/>
                <w:noProof/>
                <w:color w:val="000000" w:themeColor="text1"/>
                <w:sz w:val="24"/>
              </w:rPr>
              <w:t xml:space="preserve">- persoanelor cu invaliditate de gradul I-II care au apărat independența, suveranitatea și integritatea teritorială a Ucrainei; </w:t>
            </w:r>
            <w:r>
              <w:rPr>
                <w:noProof/>
              </w:rPr>
              <w:br/>
            </w:r>
            <w:r>
              <w:rPr>
                <w:rFonts w:ascii="Times New Roman" w:hAnsi="Times New Roman"/>
                <w:noProof/>
                <w:color w:val="000000" w:themeColor="text1"/>
                <w:sz w:val="24"/>
              </w:rPr>
              <w:t>- membrilor de familie ai apărătorilor decedați;</w:t>
            </w:r>
            <w:r>
              <w:rPr>
                <w:noProof/>
              </w:rPr>
              <w:br/>
            </w:r>
            <w:r>
              <w:rPr>
                <w:rFonts w:ascii="Times New Roman" w:hAnsi="Times New Roman"/>
                <w:noProof/>
                <w:color w:val="000000" w:themeColor="text1"/>
                <w:sz w:val="24"/>
              </w:rPr>
              <w:t xml:space="preserve"> - persoanelor strămutate în interiorul țării care au apărat independența, suveranitatea și integritatea teritorială a Ucrainei și a membrilor familiilor acestora.</w:t>
            </w:r>
          </w:p>
        </w:tc>
      </w:tr>
      <w:tr w:rsidR="00AF2B8B" w:rsidRPr="0030558C" w:rsidDel="00225CC3" w14:paraId="61415988" w14:textId="5CF47A12" w:rsidTr="00184659">
        <w:trPr>
          <w:trHeight w:val="300"/>
        </w:trPr>
        <w:tc>
          <w:tcPr>
            <w:tcW w:w="600" w:type="dxa"/>
          </w:tcPr>
          <w:p w14:paraId="6891528A" w14:textId="46B9A919" w:rsidR="6E77F095" w:rsidRPr="0030558C" w:rsidDel="00225CC3" w:rsidRDefault="588343BD" w:rsidP="00D11736">
            <w:pPr>
              <w:spacing w:line="276" w:lineRule="auto"/>
              <w:rPr>
                <w:rFonts w:ascii="Times New Roman" w:hAnsi="Times New Roman" w:cs="Times New Roman"/>
                <w:noProof/>
                <w:sz w:val="24"/>
                <w:szCs w:val="24"/>
              </w:rPr>
            </w:pPr>
            <w:r w:rsidRPr="00A201D2">
              <w:rPr>
                <w:rFonts w:ascii="Times New Roman" w:hAnsi="Times New Roman"/>
                <w:noProof/>
                <w:sz w:val="24"/>
              </w:rPr>
              <w:t>7</w:t>
            </w:r>
            <w:r>
              <w:rPr>
                <w:rFonts w:ascii="Times New Roman" w:hAnsi="Times New Roman"/>
                <w:noProof/>
                <w:sz w:val="24"/>
              </w:rPr>
              <w:t>.</w:t>
            </w:r>
            <w:r w:rsidRPr="00A201D2">
              <w:rPr>
                <w:rFonts w:ascii="Times New Roman" w:hAnsi="Times New Roman"/>
                <w:noProof/>
                <w:sz w:val="24"/>
              </w:rPr>
              <w:t>19</w:t>
            </w:r>
          </w:p>
        </w:tc>
        <w:tc>
          <w:tcPr>
            <w:tcW w:w="2089" w:type="dxa"/>
          </w:tcPr>
          <w:p w14:paraId="3BC58BCC" w14:textId="793DC88C" w:rsidR="6E77F095" w:rsidRPr="0030558C" w:rsidDel="00225CC3" w:rsidRDefault="588343BD"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5</w:t>
            </w:r>
            <w:r>
              <w:rPr>
                <w:rFonts w:ascii="Times New Roman" w:hAnsi="Times New Roman"/>
                <w:noProof/>
                <w:sz w:val="24"/>
              </w:rPr>
              <w:t>. Investiții în asigurarea de locuințe pentru grupurile vulnerabile ale populației</w:t>
            </w:r>
          </w:p>
          <w:p w14:paraId="7AF8FF83" w14:textId="703C2D96" w:rsidR="6E77F095" w:rsidRPr="0030558C" w:rsidDel="00225CC3" w:rsidRDefault="6E77F095" w:rsidP="00D11736">
            <w:pPr>
              <w:spacing w:line="276" w:lineRule="auto"/>
              <w:rPr>
                <w:rFonts w:ascii="Times New Roman" w:hAnsi="Times New Roman" w:cs="Times New Roman"/>
                <w:noProof/>
                <w:sz w:val="24"/>
                <w:szCs w:val="24"/>
              </w:rPr>
            </w:pPr>
          </w:p>
        </w:tc>
        <w:tc>
          <w:tcPr>
            <w:tcW w:w="3461" w:type="dxa"/>
          </w:tcPr>
          <w:p w14:paraId="153813E4" w14:textId="67885663" w:rsidR="009C459D" w:rsidRPr="0030558C" w:rsidDel="00225CC3" w:rsidRDefault="006B473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450</w:t>
            </w:r>
            <w:r>
              <w:rPr>
                <w:rFonts w:ascii="Times New Roman" w:hAnsi="Times New Roman"/>
                <w:noProof/>
                <w:sz w:val="24"/>
              </w:rPr>
              <w:t xml:space="preserve"> de milioane EUR în asigurarea de locuințe pentru veteranii cu invaliditate de gradul I-II, pentru membrii de familie ai veteranilor decedați și pentru persoanele strămutate în interiorul țării</w:t>
            </w:r>
          </w:p>
          <w:p w14:paraId="4EBFB7FA" w14:textId="74670627" w:rsidR="6E77F095" w:rsidRPr="0030558C" w:rsidDel="00225CC3" w:rsidRDefault="6E77F095" w:rsidP="00D11736">
            <w:pPr>
              <w:spacing w:line="276" w:lineRule="auto"/>
              <w:rPr>
                <w:rFonts w:ascii="Times New Roman" w:hAnsi="Times New Roman" w:cs="Times New Roman"/>
                <w:noProof/>
                <w:sz w:val="24"/>
                <w:szCs w:val="24"/>
              </w:rPr>
            </w:pPr>
          </w:p>
          <w:p w14:paraId="5ED484EE" w14:textId="108A0350" w:rsidR="6E77F095" w:rsidRPr="0030558C" w:rsidDel="00225CC3" w:rsidRDefault="6E77F095" w:rsidP="00D11736">
            <w:pPr>
              <w:spacing w:line="276" w:lineRule="auto"/>
              <w:rPr>
                <w:rFonts w:ascii="Times New Roman" w:hAnsi="Times New Roman" w:cs="Times New Roman"/>
                <w:noProof/>
                <w:sz w:val="24"/>
                <w:szCs w:val="24"/>
              </w:rPr>
            </w:pPr>
          </w:p>
        </w:tc>
        <w:tc>
          <w:tcPr>
            <w:tcW w:w="660" w:type="dxa"/>
          </w:tcPr>
          <w:p w14:paraId="1043FCE0" w14:textId="11DD491E" w:rsidR="6E77F095" w:rsidRPr="0030558C" w:rsidDel="00225CC3" w:rsidRDefault="3CCD5F9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80" w:type="dxa"/>
          </w:tcPr>
          <w:p w14:paraId="447C4855" w14:textId="614853DB" w:rsidR="6E77F095" w:rsidRPr="0030558C" w:rsidDel="00225CC3" w:rsidRDefault="3CCD5F97"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7878" w:type="dxa"/>
          </w:tcPr>
          <w:p w14:paraId="242B383B" w14:textId="542A60B9" w:rsidR="6E77F095" w:rsidRPr="0030558C" w:rsidDel="00225CC3" w:rsidRDefault="00341E64"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Raport final al guvernului (sau raport al Trezoreriei Statului) care să demonstreze că administrația publică a inclus în bugetele de stat pentru </w:t>
            </w:r>
            <w:r w:rsidRPr="00A201D2">
              <w:rPr>
                <w:rFonts w:ascii="Times New Roman" w:hAnsi="Times New Roman"/>
                <w:noProof/>
                <w:sz w:val="24"/>
              </w:rPr>
              <w:t>2024</w:t>
            </w:r>
            <w:r>
              <w:rPr>
                <w:rFonts w:ascii="Times New Roman" w:hAnsi="Times New Roman"/>
                <w:noProof/>
                <w:sz w:val="24"/>
              </w:rPr>
              <w:t xml:space="preserve">, </w:t>
            </w:r>
            <w:r w:rsidRPr="00A201D2">
              <w:rPr>
                <w:rFonts w:ascii="Times New Roman" w:hAnsi="Times New Roman"/>
                <w:noProof/>
                <w:sz w:val="24"/>
              </w:rPr>
              <w:t>2025</w:t>
            </w:r>
            <w:r>
              <w:rPr>
                <w:rFonts w:ascii="Times New Roman" w:hAnsi="Times New Roman"/>
                <w:noProof/>
                <w:sz w:val="24"/>
              </w:rPr>
              <w:t xml:space="preserve">, </w:t>
            </w:r>
            <w:r w:rsidRPr="00A201D2">
              <w:rPr>
                <w:rFonts w:ascii="Times New Roman" w:hAnsi="Times New Roman"/>
                <w:noProof/>
                <w:sz w:val="24"/>
              </w:rPr>
              <w:t>2026</w:t>
            </w:r>
            <w:r>
              <w:rPr>
                <w:rFonts w:ascii="Times New Roman" w:hAnsi="Times New Roman"/>
                <w:noProof/>
                <w:sz w:val="24"/>
              </w:rPr>
              <w:t xml:space="preserve"> și </w:t>
            </w:r>
            <w:r w:rsidRPr="00A201D2">
              <w:rPr>
                <w:rFonts w:ascii="Times New Roman" w:hAnsi="Times New Roman"/>
                <w:noProof/>
                <w:sz w:val="24"/>
              </w:rPr>
              <w:t>2027</w:t>
            </w:r>
            <w:r>
              <w:rPr>
                <w:rFonts w:ascii="Times New Roman" w:hAnsi="Times New Roman"/>
                <w:noProof/>
                <w:sz w:val="24"/>
              </w:rPr>
              <w:t xml:space="preserve"> cel puțin </w:t>
            </w:r>
            <w:r w:rsidRPr="00A201D2">
              <w:rPr>
                <w:rFonts w:ascii="Times New Roman" w:hAnsi="Times New Roman"/>
                <w:noProof/>
                <w:sz w:val="24"/>
              </w:rPr>
              <w:t>450</w:t>
            </w:r>
            <w:r>
              <w:rPr>
                <w:rFonts w:ascii="Times New Roman" w:hAnsi="Times New Roman"/>
                <w:noProof/>
                <w:sz w:val="24"/>
              </w:rPr>
              <w:t xml:space="preserve"> de milioane EUR (în echivalent UAH) pentru asigurarea de locuințe:</w:t>
            </w:r>
          </w:p>
          <w:p w14:paraId="5F837934" w14:textId="38171E95" w:rsidR="6E77F095" w:rsidRPr="0030558C" w:rsidDel="00225CC3" w:rsidRDefault="77A38E90"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persoanelor cu invaliditate de gradul I-II care au apărat independența, suveranitatea și integritatea teritorială a Ucrainei; </w:t>
            </w:r>
          </w:p>
          <w:p w14:paraId="15719AC8" w14:textId="5AA885FD" w:rsidR="6E77F095" w:rsidRPr="0030558C" w:rsidDel="00225CC3" w:rsidRDefault="77A38E90"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membrilor de familie ai apărătorilor decedați; </w:t>
            </w:r>
          </w:p>
          <w:p w14:paraId="3FF10B27" w14:textId="673A99C9" w:rsidR="6E77F095" w:rsidRPr="0030558C" w:rsidDel="00225CC3" w:rsidRDefault="77A38E90" w:rsidP="00D11736">
            <w:pPr>
              <w:spacing w:line="276" w:lineRule="auto"/>
              <w:contextualSpacing/>
              <w:rPr>
                <w:rFonts w:ascii="Times New Roman" w:hAnsi="Times New Roman" w:cs="Times New Roman"/>
                <w:noProof/>
                <w:sz w:val="24"/>
                <w:szCs w:val="24"/>
              </w:rPr>
            </w:pPr>
            <w:r>
              <w:rPr>
                <w:rFonts w:ascii="Times New Roman" w:hAnsi="Times New Roman"/>
                <w:noProof/>
                <w:sz w:val="24"/>
              </w:rPr>
              <w:t>- persoanelor strămutate în interiorul țării care au apărat independența, suveranitatea și integritatea teritorială a Ucrainei și a membrilor familiilor acestora.</w:t>
            </w:r>
          </w:p>
        </w:tc>
      </w:tr>
    </w:tbl>
    <w:p w14:paraId="2E989D43" w14:textId="77777777" w:rsidR="00923D08" w:rsidRPr="0030558C" w:rsidRDefault="00923D08" w:rsidP="00D11736">
      <w:pPr>
        <w:spacing w:after="0"/>
        <w:rPr>
          <w:rFonts w:ascii="Times New Roman" w:hAnsi="Times New Roman" w:cs="Times New Roman"/>
          <w:noProof/>
          <w:sz w:val="24"/>
          <w:szCs w:val="24"/>
        </w:rPr>
      </w:pPr>
    </w:p>
    <w:p w14:paraId="72D970BC" w14:textId="3E1B6081" w:rsidR="00923D08" w:rsidRPr="0030558C" w:rsidRDefault="00923D08" w:rsidP="00D11736">
      <w:pPr>
        <w:spacing w:after="0"/>
        <w:rPr>
          <w:rFonts w:ascii="Times New Roman" w:hAnsi="Times New Roman" w:cs="Times New Roman"/>
          <w:noProof/>
          <w:sz w:val="24"/>
          <w:szCs w:val="24"/>
        </w:rPr>
        <w:sectPr w:rsidR="00923D08" w:rsidRPr="0030558C" w:rsidSect="00503250">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720" w:right="720" w:bottom="720" w:left="720" w:header="720" w:footer="720" w:gutter="0"/>
          <w:cols w:space="720"/>
          <w:docGrid w:linePitch="360"/>
        </w:sectPr>
      </w:pPr>
    </w:p>
    <w:p w14:paraId="1AC6D66F" w14:textId="4D8D69EC" w:rsidR="00923D08" w:rsidRPr="0030558C" w:rsidRDefault="000E0C06"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8</w:t>
      </w:r>
      <w:r>
        <w:rPr>
          <w:rFonts w:ascii="Times New Roman" w:hAnsi="Times New Roman"/>
          <w:b/>
          <w:noProof/>
          <w:sz w:val="24"/>
        </w:rPr>
        <w:t>. MEDIUL DE AFACERI</w:t>
      </w:r>
    </w:p>
    <w:p w14:paraId="7CDA9061" w14:textId="77777777" w:rsidR="00A219B5" w:rsidRPr="0030558C" w:rsidRDefault="00A219B5" w:rsidP="00D11736">
      <w:pPr>
        <w:spacing w:after="0"/>
        <w:rPr>
          <w:rFonts w:ascii="Times New Roman" w:hAnsi="Times New Roman" w:cs="Times New Roman"/>
          <w:b/>
          <w:bCs/>
          <w:noProof/>
          <w:sz w:val="24"/>
          <w:szCs w:val="24"/>
        </w:rPr>
      </w:pPr>
    </w:p>
    <w:p w14:paraId="1F58EE44" w14:textId="77777777" w:rsidR="008F0265" w:rsidRPr="0030558C"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4CAB9B1A" w14:textId="499711C0"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îmbunătăți mediul de afaceri din Ucraina, recunoscând rolul sectorului privat în redresarea durabilă a țării. Reformele din cadrul acestui capitol vizează reducerea costurilor de desfășurare a unei activități economice, printre altele prin reducerea birocrației, creșterea digitalizării și facilitarea accesului la finanțare. </w:t>
      </w:r>
    </w:p>
    <w:p w14:paraId="6E6A0A9C" w14:textId="77777777" w:rsidR="001D640B" w:rsidRPr="0041578E"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525FE87"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Îmbunătățirea mediului de reglementare</w:t>
      </w:r>
      <w:r>
        <w:rPr>
          <w:rStyle w:val="eop"/>
          <w:noProof/>
        </w:rPr>
        <w:t> </w:t>
      </w:r>
    </w:p>
    <w:p w14:paraId="17D26988" w14:textId="2A4CC828"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themeColor="text1"/>
        </w:rPr>
      </w:pPr>
      <w:r>
        <w:rPr>
          <w:rStyle w:val="normaltextrun"/>
          <w:noProof/>
        </w:rPr>
        <w:t xml:space="preserve">Obiectivul acestei reforme este de a îmbunătăți mediul de reglementare prin eliminarea reglementărilor care se suprapun și prin simplificarea și digitalizarea procedurilor administrative. </w:t>
      </w:r>
    </w:p>
    <w:p w14:paraId="262B30B2" w14:textId="7C0E93FD" w:rsidR="001D640B" w:rsidRPr="0041578E" w:rsidRDefault="001D640B" w:rsidP="00D11736">
      <w:pPr>
        <w:pStyle w:val="paragraph"/>
        <w:spacing w:before="0" w:beforeAutospacing="0" w:after="0" w:afterAutospacing="0" w:line="276" w:lineRule="auto"/>
        <w:jc w:val="both"/>
        <w:textAlignment w:val="baseline"/>
        <w:rPr>
          <w:rStyle w:val="normaltextrun"/>
          <w:noProof/>
          <w:color w:val="000000" w:themeColor="text1"/>
        </w:rPr>
      </w:pPr>
    </w:p>
    <w:p w14:paraId="5FC967F9" w14:textId="7B5EF510" w:rsidR="001D640B" w:rsidRPr="0030558C" w:rsidRDefault="6ED0B9A7"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două etape. În primul rând, se adoptă un plan de acțiune privind </w:t>
      </w:r>
      <w:r>
        <w:rPr>
          <w:rStyle w:val="normaltextrun"/>
          <w:noProof/>
          <w:shd w:val="clear" w:color="auto" w:fill="FFFFFF"/>
        </w:rPr>
        <w:t xml:space="preserve">optimizarea și digitalizarea reglementării activităților economice în diverse sectoare. În al doilea rând, </w:t>
      </w:r>
      <w:r>
        <w:rPr>
          <w:rStyle w:val="normaltextrun"/>
          <w:noProof/>
          <w:color w:val="000000"/>
          <w:bdr w:val="none" w:sz="0" w:space="0" w:color="auto" w:frame="1"/>
        </w:rPr>
        <w:t>intră în vigoare legislația privind dereglementarea și simplificarea condițiilor comerciale.</w:t>
      </w:r>
    </w:p>
    <w:p w14:paraId="4CA6B644" w14:textId="77777777" w:rsidR="001D640B" w:rsidRPr="0041578E"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992E16F" w14:textId="107AD2EB" w:rsidR="001D640B" w:rsidRPr="0030558C" w:rsidRDefault="0096366E"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2025</w:t>
      </w:r>
      <w:r>
        <w:rPr>
          <w:rStyle w:val="normaltextrun"/>
          <w:noProof/>
        </w:rPr>
        <w:t>.</w:t>
      </w:r>
    </w:p>
    <w:p w14:paraId="58A55E1E" w14:textId="77777777" w:rsidR="0096366E" w:rsidRPr="0041578E" w:rsidRDefault="0096366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402D9211" w14:textId="77777777" w:rsidR="008F0265" w:rsidRPr="0041578E"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42DF5F4D" w14:textId="7651EC86"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Reformarea Biroului pentru Securitate Economică</w:t>
      </w:r>
    </w:p>
    <w:p w14:paraId="5EA2FB32" w14:textId="50BC91A8"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relansa și de a revigora Biroul pentru Securitate Economică prin asigurarea unui mandat mai clar și a unui </w:t>
      </w:r>
      <w:r>
        <w:rPr>
          <w:noProof/>
        </w:rPr>
        <w:t>proces deschis, transparent și competitiv de selecție a conducerii și a personalului</w:t>
      </w:r>
      <w:r>
        <w:rPr>
          <w:rStyle w:val="normaltextrun"/>
          <w:noProof/>
        </w:rPr>
        <w:t xml:space="preserve">. </w:t>
      </w:r>
    </w:p>
    <w:p w14:paraId="591784FC" w14:textId="1DB9F9AB" w:rsidR="3F24146E" w:rsidRPr="0041578E" w:rsidRDefault="3F24146E" w:rsidP="00D11736">
      <w:pPr>
        <w:pStyle w:val="paragraph"/>
        <w:spacing w:before="0" w:beforeAutospacing="0" w:after="0" w:afterAutospacing="0" w:line="276" w:lineRule="auto"/>
        <w:jc w:val="both"/>
        <w:rPr>
          <w:rStyle w:val="normaltextrun"/>
          <w:noProof/>
        </w:rPr>
      </w:pPr>
    </w:p>
    <w:p w14:paraId="2D8BA0A1" w14:textId="7E04C181"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Reforma cuprinde o singură etapă. Aceasta implică intrarea în vigoare a unei noi legislații menite să instituie un proces deschis, transparent și competitiv (bazat pe merit) de selecție a conducerii și a personalului, cerințe consolidate pentru comisia de selecție, un sistem de contracte pentru angajați, o definiție clară a sferei de competență și a mandatului, precum și un mecanism de atestare a personalului.</w:t>
      </w:r>
    </w:p>
    <w:p w14:paraId="609E16CE" w14:textId="77777777" w:rsidR="001D640B" w:rsidRPr="0041578E"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2BDDC044" w14:textId="17807165" w:rsidR="001D640B" w:rsidRPr="0030558C" w:rsidRDefault="001D640B"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2</w:t>
      </w:r>
      <w:r>
        <w:rPr>
          <w:rStyle w:val="eop"/>
          <w:noProof/>
        </w:rPr>
        <w:t> </w:t>
      </w:r>
      <w:r w:rsidRPr="00A201D2">
        <w:rPr>
          <w:rStyle w:val="eop"/>
          <w:noProof/>
        </w:rPr>
        <w:t>2024</w:t>
      </w:r>
      <w:r>
        <w:rPr>
          <w:rStyle w:val="eop"/>
          <w:noProof/>
        </w:rPr>
        <w:t xml:space="preserve">. </w:t>
      </w:r>
    </w:p>
    <w:p w14:paraId="58E7C61F" w14:textId="77777777" w:rsidR="0096366E" w:rsidRPr="0041578E" w:rsidRDefault="0096366E" w:rsidP="00D11736">
      <w:pPr>
        <w:pStyle w:val="paragraph"/>
        <w:spacing w:before="0" w:beforeAutospacing="0" w:after="0" w:afterAutospacing="0" w:line="276" w:lineRule="auto"/>
        <w:jc w:val="both"/>
        <w:textAlignment w:val="baseline"/>
        <w:rPr>
          <w:rStyle w:val="eop"/>
          <w:noProof/>
          <w:lang w:val="fr-BE"/>
        </w:rPr>
      </w:pPr>
    </w:p>
    <w:p w14:paraId="7525CBF6" w14:textId="77777777" w:rsidR="001D640B" w:rsidRPr="0041578E" w:rsidRDefault="001D640B" w:rsidP="00D11736">
      <w:pPr>
        <w:pStyle w:val="paragraph"/>
        <w:spacing w:before="0" w:beforeAutospacing="0" w:after="0" w:afterAutospacing="0" w:line="276" w:lineRule="auto"/>
        <w:jc w:val="both"/>
        <w:textAlignment w:val="baseline"/>
        <w:rPr>
          <w:noProof/>
          <w:lang w:val="fr-BE"/>
        </w:rPr>
      </w:pPr>
    </w:p>
    <w:p w14:paraId="460EA5B6" w14:textId="2DF0D763"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3</w:t>
      </w:r>
      <w:r>
        <w:rPr>
          <w:rStyle w:val="normaltextrun"/>
          <w:noProof/>
          <w:u w:val="single"/>
        </w:rPr>
        <w:t xml:space="preserve">. Accesul la finanțare și la piețe </w:t>
      </w:r>
    </w:p>
    <w:p w14:paraId="3AF80F02" w14:textId="39612C7F"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Obiectivul acestei reforme este de a ajuta sectorul privat prin diferite instrumente.</w:t>
      </w:r>
    </w:p>
    <w:p w14:paraId="59649C09" w14:textId="77777777" w:rsidR="001D640B" w:rsidRPr="0041578E"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03C2FD15" w14:textId="2D1FAFF3"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Reforma cuprinde două etape. În primul rând, Ucraina adoptă </w:t>
      </w:r>
      <w:r>
        <w:rPr>
          <w:noProof/>
        </w:rPr>
        <w:t xml:space="preserve">Strategia pentru întreprinderile mici și mijlocii </w:t>
      </w:r>
      <w:r>
        <w:rPr>
          <w:rStyle w:val="normaltextrun"/>
          <w:noProof/>
          <w:color w:val="000000"/>
          <w:bdr w:val="none" w:sz="0" w:space="0" w:color="auto" w:frame="1"/>
        </w:rPr>
        <w:t>(IMM-uri) și planul de acțiune pentru punerea sa în aplicare în vederea îmbunătățirii accesului la piețe, la finanțare și la alte resurse, precum și a accesului IMM-urilor la cunoștințe. În al doilea rând, intră în vigoare modificări legislative privind simplificarea accesului la rețelele de utilități.</w:t>
      </w:r>
    </w:p>
    <w:p w14:paraId="6A73D31C" w14:textId="77777777" w:rsidR="001D640B" w:rsidRPr="0041578E"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7876DA1F" w14:textId="33ADBFE4"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noProof/>
        </w:rPr>
        <w:t xml:space="preserve">Se preconizează că </w:t>
      </w:r>
      <w:r>
        <w:rPr>
          <w:rStyle w:val="normaltextrun"/>
          <w:noProof/>
          <w:color w:val="000000"/>
          <w:bdr w:val="none" w:sz="0" w:space="0" w:color="auto" w:frame="1"/>
        </w:rPr>
        <w:t>reforma va fi finalizată până în T</w:t>
      </w:r>
      <w:r w:rsidRPr="00A201D2">
        <w:rPr>
          <w:rStyle w:val="normaltextrun"/>
          <w:noProof/>
          <w:color w:val="000000"/>
          <w:bdr w:val="none" w:sz="0" w:space="0" w:color="auto" w:frame="1"/>
        </w:rPr>
        <w:t>1</w:t>
      </w:r>
      <w:r>
        <w:rPr>
          <w:rStyle w:val="normaltextrun"/>
          <w:noProof/>
          <w:color w:val="000000"/>
          <w:bdr w:val="none" w:sz="0" w:space="0" w:color="auto" w:frame="1"/>
        </w:rPr>
        <w:t> </w:t>
      </w:r>
      <w:r w:rsidRPr="00A201D2">
        <w:rPr>
          <w:rStyle w:val="normaltextrun"/>
          <w:noProof/>
          <w:color w:val="000000"/>
          <w:bdr w:val="none" w:sz="0" w:space="0" w:color="auto" w:frame="1"/>
        </w:rPr>
        <w:t>2026</w:t>
      </w:r>
      <w:r>
        <w:rPr>
          <w:rStyle w:val="normaltextrun"/>
          <w:noProof/>
          <w:color w:val="000000"/>
          <w:bdr w:val="none" w:sz="0" w:space="0" w:color="auto" w:frame="1"/>
        </w:rPr>
        <w:t>.</w:t>
      </w:r>
    </w:p>
    <w:p w14:paraId="2DEA1611" w14:textId="77777777" w:rsidR="0096366E" w:rsidRPr="0041578E"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029AC842" w14:textId="77777777" w:rsidR="001D640B" w:rsidRPr="0041578E"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7013C29" w14:textId="77777777" w:rsidR="001D640B" w:rsidRPr="0030558C" w:rsidRDefault="001D640B" w:rsidP="00D11736">
      <w:pPr>
        <w:pStyle w:val="paragraph"/>
        <w:keepNext/>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4</w:t>
      </w:r>
      <w:r>
        <w:rPr>
          <w:rStyle w:val="normaltextrun"/>
          <w:noProof/>
          <w:u w:val="single"/>
        </w:rPr>
        <w:t>. Îmbunătățirea achizițiilor publice</w:t>
      </w:r>
      <w:r>
        <w:rPr>
          <w:rStyle w:val="eop"/>
          <w:noProof/>
        </w:rPr>
        <w:t> </w:t>
      </w:r>
    </w:p>
    <w:p w14:paraId="556D9C81" w14:textId="6393CCCD"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Obiectivul acestei reforme este de a consolida sistemul de achiziții publice al Ucrainei prin intermediul unui cadru legislativ aliniat la acquis-ul UE. </w:t>
      </w:r>
    </w:p>
    <w:p w14:paraId="6919E6C1" w14:textId="77777777" w:rsidR="001D640B" w:rsidRPr="0041578E"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21B66C3B" w14:textId="074339B3"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Reforma cuprinde o singură etapă. Aceasta implică alinierea legislației privind achizițiile publice la acquis-ul UE, axându-se în principal pe directivele privind achizițiile publice clasice și achizițiile publice în sectorul utilităților, pe concesiuni și parteneriate public-privat,</w:t>
      </w:r>
      <w:r>
        <w:rPr>
          <w:noProof/>
        </w:rPr>
        <w:t xml:space="preserve"> </w:t>
      </w:r>
      <w:r>
        <w:rPr>
          <w:noProof/>
          <w:color w:val="000000" w:themeColor="text1"/>
        </w:rPr>
        <w:t>pe aplicarea cerințelor privind etichetarea energetică și proiectarea ecologică ca criterii minime obligatorii în cadrul achizițiilor publice și pe consolidarea sistemului de achiziții publice electronice.</w:t>
      </w:r>
      <w:r>
        <w:rPr>
          <w:rStyle w:val="normaltextrun"/>
          <w:noProof/>
          <w:color w:val="000000" w:themeColor="text1"/>
        </w:rPr>
        <w:t xml:space="preserve"> </w:t>
      </w:r>
    </w:p>
    <w:p w14:paraId="6E62DF69"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w:t>
      </w:r>
    </w:p>
    <w:p w14:paraId="6221A006" w14:textId="2BA753AA" w:rsidR="001D640B" w:rsidRPr="0030558C" w:rsidRDefault="6ED0B9A7"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noProof/>
        </w:rPr>
        <w:t xml:space="preserve">Se preconizează că </w:t>
      </w:r>
      <w:r>
        <w:rPr>
          <w:rStyle w:val="normaltextrun"/>
          <w:noProof/>
          <w:color w:val="000000"/>
          <w:bdr w:val="none" w:sz="0" w:space="0" w:color="auto" w:frame="1"/>
        </w:rPr>
        <w:t>reforma va fi finalizată până în T</w:t>
      </w:r>
      <w:r w:rsidRPr="00A201D2">
        <w:rPr>
          <w:rStyle w:val="normaltextrun"/>
          <w:noProof/>
          <w:color w:val="000000"/>
          <w:bdr w:val="none" w:sz="0" w:space="0" w:color="auto" w:frame="1"/>
        </w:rPr>
        <w:t>3</w:t>
      </w:r>
      <w:r>
        <w:rPr>
          <w:rStyle w:val="normaltextrun"/>
          <w:noProof/>
          <w:color w:val="000000"/>
          <w:bdr w:val="none" w:sz="0" w:space="0" w:color="auto" w:frame="1"/>
        </w:rPr>
        <w:t> </w:t>
      </w:r>
      <w:r w:rsidRPr="00A201D2">
        <w:rPr>
          <w:rStyle w:val="normaltextrun"/>
          <w:noProof/>
          <w:color w:val="000000"/>
          <w:bdr w:val="none" w:sz="0" w:space="0" w:color="auto" w:frame="1"/>
        </w:rPr>
        <w:t>2027</w:t>
      </w:r>
      <w:r>
        <w:rPr>
          <w:rStyle w:val="normaltextrun"/>
          <w:noProof/>
          <w:color w:val="000000"/>
          <w:bdr w:val="none" w:sz="0" w:space="0" w:color="auto" w:frame="1"/>
        </w:rPr>
        <w:t>. </w:t>
      </w:r>
    </w:p>
    <w:p w14:paraId="016B43C9" w14:textId="77777777" w:rsidR="0096366E" w:rsidRPr="0041578E"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3F050123" w14:textId="77777777" w:rsidR="001D640B" w:rsidRPr="0041578E"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097854" w14:textId="75A7A9E0"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Reforma </w:t>
      </w:r>
      <w:r w:rsidRPr="00A201D2">
        <w:rPr>
          <w:rStyle w:val="normaltextrun"/>
          <w:noProof/>
          <w:u w:val="single"/>
        </w:rPr>
        <w:t>5</w:t>
      </w:r>
      <w:r>
        <w:rPr>
          <w:rStyle w:val="normaltextrun"/>
          <w:noProof/>
          <w:u w:val="single"/>
        </w:rPr>
        <w:t xml:space="preserve">. </w:t>
      </w:r>
      <w:r>
        <w:rPr>
          <w:rStyle w:val="normaltextrun"/>
          <w:noProof/>
          <w:color w:val="000000"/>
          <w:u w:val="single"/>
          <w:shd w:val="clear" w:color="auto" w:fill="FFFFFF"/>
        </w:rPr>
        <w:t>Armonizarea legislației și a standardelor cu legislația UE</w:t>
      </w:r>
      <w:r>
        <w:rPr>
          <w:rStyle w:val="eop"/>
          <w:noProof/>
          <w:color w:val="000000"/>
          <w:u w:val="single"/>
          <w:shd w:val="clear" w:color="auto" w:fill="FFFFFF"/>
        </w:rPr>
        <w:t> </w:t>
      </w:r>
    </w:p>
    <w:p w14:paraId="0C59F57A" w14:textId="5E1C47CD"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relua măsurile de supraveghere a pieței și de a facilita adoptarea normelor și standardelor UE în Ucraina, în special în domeniul produselor industriale. </w:t>
      </w:r>
    </w:p>
    <w:p w14:paraId="722AFD51" w14:textId="77777777" w:rsidR="001D640B" w:rsidRPr="0041578E" w:rsidRDefault="001D640B" w:rsidP="00D11736">
      <w:pPr>
        <w:pStyle w:val="paragraph"/>
        <w:spacing w:before="0" w:beforeAutospacing="0" w:after="0" w:afterAutospacing="0" w:line="276" w:lineRule="auto"/>
        <w:jc w:val="both"/>
        <w:textAlignment w:val="baseline"/>
        <w:rPr>
          <w:rStyle w:val="normaltextrun"/>
          <w:noProof/>
        </w:rPr>
      </w:pPr>
    </w:p>
    <w:p w14:paraId="76450EDF" w14:textId="5FF2C054"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Reforma cuprinde două etape. În primul rând, se adoptă legislația privind reluarea măsurilor de supraveghere a pieței și controlul produselor nealimentare. În al doilea rând, standardele armonizate pentru trei grupe de produse industriale (mașini, compatibilitatea electromagnetică a echipamentelor, echipamente electrice de joasă tensiune) se transpun în standarde naționale.</w:t>
      </w:r>
    </w:p>
    <w:p w14:paraId="52588A5B" w14:textId="77777777" w:rsidR="001D640B" w:rsidRPr="0041578E" w:rsidRDefault="001D640B" w:rsidP="00D11736">
      <w:pPr>
        <w:pStyle w:val="paragraph"/>
        <w:spacing w:before="0" w:beforeAutospacing="0" w:after="0" w:afterAutospacing="0" w:line="276" w:lineRule="auto"/>
        <w:jc w:val="both"/>
        <w:textAlignment w:val="baseline"/>
        <w:rPr>
          <w:rStyle w:val="normaltextrun"/>
          <w:noProof/>
        </w:rPr>
      </w:pPr>
    </w:p>
    <w:p w14:paraId="1EB40862" w14:textId="7EC933CC" w:rsidR="0096366E" w:rsidRPr="0030558C" w:rsidRDefault="002C20AD"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3</w:t>
      </w:r>
      <w:r>
        <w:rPr>
          <w:rStyle w:val="normaltextrun"/>
          <w:noProof/>
        </w:rPr>
        <w:t> </w:t>
      </w:r>
      <w:r w:rsidRPr="00A201D2">
        <w:rPr>
          <w:rStyle w:val="normaltextrun"/>
          <w:noProof/>
        </w:rPr>
        <w:t>2025</w:t>
      </w:r>
      <w:r>
        <w:rPr>
          <w:rStyle w:val="normaltextrun"/>
          <w:noProof/>
        </w:rPr>
        <w:t>.</w:t>
      </w:r>
    </w:p>
    <w:p w14:paraId="3CCC6653" w14:textId="77777777" w:rsidR="001B0AE5" w:rsidRPr="0041578E" w:rsidRDefault="001B0AE5" w:rsidP="00D11736">
      <w:pPr>
        <w:pStyle w:val="paragraph"/>
        <w:spacing w:before="0" w:beforeAutospacing="0" w:after="0" w:afterAutospacing="0" w:line="276" w:lineRule="auto"/>
        <w:jc w:val="both"/>
        <w:textAlignment w:val="baseline"/>
        <w:rPr>
          <w:rStyle w:val="normaltextrun"/>
          <w:noProof/>
          <w:lang w:val="fr-BE"/>
        </w:rPr>
      </w:pPr>
    </w:p>
    <w:p w14:paraId="5D51F296" w14:textId="77777777" w:rsidR="001D640B" w:rsidRPr="0041578E" w:rsidRDefault="001D640B" w:rsidP="00D11736">
      <w:pPr>
        <w:pStyle w:val="paragraph"/>
        <w:spacing w:before="0" w:beforeAutospacing="0" w:after="0" w:afterAutospacing="0" w:line="276" w:lineRule="auto"/>
        <w:jc w:val="both"/>
        <w:textAlignment w:val="baseline"/>
        <w:rPr>
          <w:rStyle w:val="normaltextrun"/>
          <w:noProof/>
          <w:lang w:val="fr-BE"/>
        </w:rPr>
      </w:pPr>
    </w:p>
    <w:p w14:paraId="2BD45C4E" w14:textId="77777777" w:rsidR="001D640B" w:rsidRPr="0030558C"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6</w:t>
      </w:r>
      <w:r>
        <w:rPr>
          <w:rStyle w:val="normaltextrun"/>
          <w:noProof/>
          <w:u w:val="single"/>
        </w:rPr>
        <w:t>. Abordarea întârzierilor în efectuarea plăților</w:t>
      </w:r>
    </w:p>
    <w:p w14:paraId="0CE5E0D3" w14:textId="01C276D4"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asigura că întârzierile în efectuarea plăților nu împiedică activitatea economică. </w:t>
      </w:r>
    </w:p>
    <w:p w14:paraId="69EEB2E0"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w:t>
      </w:r>
    </w:p>
    <w:p w14:paraId="05512C5F" w14:textId="77777777"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alinierea legislației relevante la Directiva </w:t>
      </w:r>
      <w:r w:rsidRPr="00A201D2">
        <w:rPr>
          <w:rStyle w:val="normaltextrun"/>
          <w:noProof/>
        </w:rPr>
        <w:t>2011</w:t>
      </w:r>
      <w:r>
        <w:rPr>
          <w:rStyle w:val="normaltextrun"/>
          <w:noProof/>
        </w:rPr>
        <w:t>/</w:t>
      </w:r>
      <w:r w:rsidRPr="00A201D2">
        <w:rPr>
          <w:rStyle w:val="normaltextrun"/>
          <w:noProof/>
        </w:rPr>
        <w:t>7</w:t>
      </w:r>
      <w:r>
        <w:rPr>
          <w:rStyle w:val="normaltextrun"/>
          <w:noProof/>
        </w:rPr>
        <w:t xml:space="preserve">/UE (cunoscută și sub denumirea de „Directiva UE privind întârzierea în efectuarea plăților”). </w:t>
      </w:r>
    </w:p>
    <w:p w14:paraId="161FE8B2" w14:textId="77777777" w:rsidR="001D640B" w:rsidRPr="0041578E" w:rsidRDefault="001D640B" w:rsidP="00D11736">
      <w:pPr>
        <w:pStyle w:val="paragraph"/>
        <w:spacing w:before="0" w:beforeAutospacing="0" w:after="0" w:afterAutospacing="0" w:line="276" w:lineRule="auto"/>
        <w:jc w:val="both"/>
        <w:textAlignment w:val="baseline"/>
        <w:rPr>
          <w:rStyle w:val="normaltextrun"/>
          <w:noProof/>
        </w:rPr>
      </w:pPr>
    </w:p>
    <w:p w14:paraId="15FA58F8" w14:textId="07D51EC9" w:rsidR="001D640B" w:rsidRPr="0030558C" w:rsidRDefault="001D640B"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2027</w:t>
      </w:r>
      <w:r>
        <w:rPr>
          <w:rStyle w:val="normaltextrun"/>
          <w:noProof/>
        </w:rPr>
        <w:t>.</w:t>
      </w:r>
    </w:p>
    <w:p w14:paraId="71AC40D3" w14:textId="77777777" w:rsidR="001B0AE5" w:rsidRPr="0041578E" w:rsidRDefault="001B0AE5" w:rsidP="00D11736">
      <w:pPr>
        <w:pStyle w:val="paragraph"/>
        <w:spacing w:before="0" w:beforeAutospacing="0" w:after="0" w:afterAutospacing="0" w:line="276" w:lineRule="auto"/>
        <w:jc w:val="both"/>
        <w:textAlignment w:val="baseline"/>
        <w:rPr>
          <w:noProof/>
          <w:lang w:val="fr-BE"/>
        </w:rPr>
      </w:pPr>
    </w:p>
    <w:p w14:paraId="158A5777" w14:textId="736D87FA" w:rsidR="76BEE20B" w:rsidRPr="0041578E" w:rsidRDefault="76BEE20B" w:rsidP="00D11736">
      <w:pPr>
        <w:pStyle w:val="paragraph"/>
        <w:spacing w:before="0" w:beforeAutospacing="0" w:after="0" w:afterAutospacing="0" w:line="276" w:lineRule="auto"/>
        <w:jc w:val="both"/>
        <w:rPr>
          <w:rStyle w:val="normaltextrun"/>
          <w:noProof/>
          <w:lang w:val="fr-BE"/>
        </w:rPr>
      </w:pPr>
    </w:p>
    <w:p w14:paraId="3A11F6BA" w14:textId="2253CC02" w:rsidR="371AA5FA" w:rsidRPr="0030558C" w:rsidRDefault="371AA5FA" w:rsidP="00D11736">
      <w:pPr>
        <w:pStyle w:val="paragraph"/>
        <w:spacing w:before="0" w:beforeAutospacing="0" w:after="0" w:afterAutospacing="0" w:line="276" w:lineRule="auto"/>
        <w:jc w:val="both"/>
        <w:rPr>
          <w:rFonts w:ascii="Segoe UI" w:hAnsi="Segoe UI" w:cs="Segoe UI"/>
          <w:noProof/>
          <w:sz w:val="18"/>
          <w:szCs w:val="18"/>
        </w:rPr>
      </w:pPr>
      <w:r>
        <w:rPr>
          <w:rStyle w:val="normaltextrun"/>
          <w:noProof/>
          <w:u w:val="single"/>
        </w:rPr>
        <w:t xml:space="preserve">Investiția </w:t>
      </w:r>
      <w:r w:rsidRPr="00A201D2">
        <w:rPr>
          <w:rStyle w:val="normaltextrun"/>
          <w:noProof/>
          <w:u w:val="single"/>
        </w:rPr>
        <w:t>1</w:t>
      </w:r>
      <w:r>
        <w:rPr>
          <w:rStyle w:val="normaltextrun"/>
          <w:noProof/>
          <w:u w:val="single"/>
        </w:rPr>
        <w:t>. Investiții pentru sprijinirea financiară a microîntreprinderilor și a IMM-urilor</w:t>
      </w:r>
      <w:r>
        <w:rPr>
          <w:rStyle w:val="eop"/>
          <w:noProof/>
        </w:rPr>
        <w:t> </w:t>
      </w:r>
    </w:p>
    <w:p w14:paraId="44F50ACF" w14:textId="2F6D7BB0" w:rsidR="371AA5FA" w:rsidRPr="0030558C" w:rsidRDefault="371AA5FA" w:rsidP="00D11736">
      <w:pPr>
        <w:pStyle w:val="paragraph"/>
        <w:spacing w:before="0" w:beforeAutospacing="0" w:after="0" w:afterAutospacing="0" w:line="276" w:lineRule="auto"/>
        <w:jc w:val="both"/>
        <w:rPr>
          <w:rStyle w:val="normaltextrun"/>
          <w:noProof/>
        </w:rPr>
      </w:pPr>
      <w:r>
        <w:rPr>
          <w:rStyle w:val="normaltextrun"/>
          <w:noProof/>
        </w:rPr>
        <w:t xml:space="preserve">Obiectivul acestei investiții este de a asigura </w:t>
      </w:r>
      <w:r>
        <w:rPr>
          <w:noProof/>
        </w:rPr>
        <w:t>accesul antreprenorilor la finanțare</w:t>
      </w:r>
      <w:r>
        <w:rPr>
          <w:rStyle w:val="normaltextrun"/>
          <w:noProof/>
        </w:rPr>
        <w:t xml:space="preserve">. </w:t>
      </w:r>
    </w:p>
    <w:p w14:paraId="5A938063" w14:textId="77777777" w:rsidR="76BEE20B" w:rsidRPr="0041578E" w:rsidRDefault="76BEE20B" w:rsidP="00D11736">
      <w:pPr>
        <w:pStyle w:val="paragraph"/>
        <w:spacing w:before="0" w:beforeAutospacing="0" w:after="0" w:afterAutospacing="0" w:line="276" w:lineRule="auto"/>
        <w:jc w:val="both"/>
        <w:rPr>
          <w:rFonts w:ascii="Segoe UI" w:hAnsi="Segoe UI" w:cs="Segoe UI"/>
          <w:noProof/>
          <w:sz w:val="18"/>
          <w:szCs w:val="18"/>
          <w:lang w:val="fr-BE"/>
        </w:rPr>
      </w:pPr>
    </w:p>
    <w:p w14:paraId="2CEEB7C3" w14:textId="50032A6B" w:rsidR="371AA5FA" w:rsidRPr="0030558C" w:rsidRDefault="371AA5FA" w:rsidP="00D11736">
      <w:pPr>
        <w:pStyle w:val="paragraph"/>
        <w:spacing w:before="0" w:beforeAutospacing="0" w:after="0" w:afterAutospacing="0" w:line="276" w:lineRule="auto"/>
        <w:jc w:val="both"/>
        <w:rPr>
          <w:rStyle w:val="eop"/>
          <w:noProof/>
        </w:rPr>
      </w:pPr>
      <w:r>
        <w:rPr>
          <w:rStyle w:val="normaltextrun"/>
          <w:noProof/>
        </w:rPr>
        <w:t>Investiția cuprinde o singură etapă. Aceasta implică</w:t>
      </w:r>
      <w:r>
        <w:rPr>
          <w:noProof/>
        </w:rPr>
        <w:t xml:space="preserve"> includerea în buget a cel puțin </w:t>
      </w:r>
      <w:r w:rsidRPr="00A201D2">
        <w:rPr>
          <w:noProof/>
        </w:rPr>
        <w:t>450</w:t>
      </w:r>
      <w:r>
        <w:rPr>
          <w:noProof/>
        </w:rPr>
        <w:t xml:space="preserve"> de milioane EUR la prețurile curente (în echivalent UAH) pentru îmbunătățirea accesului la sprijin financiar pentru microîntreprinderi, IMM-uri, fermierii mici și mijlocii și, în special, întreprinderile mici și mijlocii din domeniul prelucrării în anii </w:t>
      </w:r>
      <w:r w:rsidRPr="00A201D2">
        <w:rPr>
          <w:noProof/>
        </w:rPr>
        <w:t>2024</w:t>
      </w:r>
      <w:r>
        <w:rPr>
          <w:noProof/>
        </w:rPr>
        <w:t xml:space="preserve">, </w:t>
      </w:r>
      <w:r w:rsidRPr="00A201D2">
        <w:rPr>
          <w:noProof/>
        </w:rPr>
        <w:t>2025</w:t>
      </w:r>
      <w:r>
        <w:rPr>
          <w:noProof/>
        </w:rPr>
        <w:t xml:space="preserve">, </w:t>
      </w:r>
      <w:r w:rsidRPr="00A201D2">
        <w:rPr>
          <w:noProof/>
        </w:rPr>
        <w:t>2026</w:t>
      </w:r>
      <w:r>
        <w:rPr>
          <w:noProof/>
        </w:rPr>
        <w:t xml:space="preserve"> și </w:t>
      </w:r>
      <w:r w:rsidRPr="00A201D2">
        <w:rPr>
          <w:noProof/>
        </w:rPr>
        <w:t>2027</w:t>
      </w:r>
      <w:r>
        <w:rPr>
          <w:noProof/>
        </w:rPr>
        <w:t xml:space="preserve">, ajutorul putând să includă atât împrumuturi pentru întreprinderi, cât și granturi care vor fi alocate pe baza unor criterii transparente. </w:t>
      </w:r>
    </w:p>
    <w:p w14:paraId="6246C6AA" w14:textId="3D3448EB" w:rsidR="76BEE20B" w:rsidRPr="0041578E" w:rsidRDefault="76BEE20B" w:rsidP="00D11736">
      <w:pPr>
        <w:pStyle w:val="paragraph"/>
        <w:spacing w:before="0" w:beforeAutospacing="0" w:after="0" w:afterAutospacing="0" w:line="276" w:lineRule="auto"/>
        <w:jc w:val="both"/>
        <w:rPr>
          <w:rStyle w:val="eop"/>
          <w:noProof/>
        </w:rPr>
      </w:pPr>
    </w:p>
    <w:p w14:paraId="514162D3" w14:textId="785A92F2" w:rsidR="371AA5FA" w:rsidRPr="0030558C" w:rsidRDefault="371AA5FA" w:rsidP="00D11736">
      <w:pPr>
        <w:pStyle w:val="paragraph"/>
        <w:spacing w:before="0" w:beforeAutospacing="0" w:after="0" w:afterAutospacing="0" w:line="276" w:lineRule="auto"/>
        <w:jc w:val="both"/>
        <w:rPr>
          <w:rStyle w:val="eop"/>
          <w:noProof/>
        </w:rPr>
      </w:pPr>
      <w:r>
        <w:rPr>
          <w:noProof/>
        </w:rPr>
        <w:t xml:space="preserve">Se preconizează că </w:t>
      </w:r>
      <w:r>
        <w:rPr>
          <w:rStyle w:val="eop"/>
          <w:noProof/>
        </w:rPr>
        <w:t>investiția va fi finalizată până în T</w:t>
      </w:r>
      <w:r w:rsidRPr="00A201D2">
        <w:rPr>
          <w:rStyle w:val="eop"/>
          <w:noProof/>
        </w:rPr>
        <w:t>4</w:t>
      </w:r>
      <w:r>
        <w:rPr>
          <w:rStyle w:val="eop"/>
          <w:noProof/>
        </w:rPr>
        <w:t> </w:t>
      </w:r>
      <w:r w:rsidRPr="00A201D2">
        <w:rPr>
          <w:rStyle w:val="eop"/>
          <w:noProof/>
        </w:rPr>
        <w:t>2027</w:t>
      </w:r>
      <w:r>
        <w:rPr>
          <w:rStyle w:val="eop"/>
          <w:noProof/>
        </w:rPr>
        <w:t>.</w:t>
      </w:r>
    </w:p>
    <w:p w14:paraId="26136B20" w14:textId="4B6939F8" w:rsidR="001D640B" w:rsidRPr="0041578E" w:rsidRDefault="001D640B" w:rsidP="00D11736">
      <w:pPr>
        <w:pStyle w:val="paragraph"/>
        <w:spacing w:before="0" w:beforeAutospacing="0" w:after="0" w:afterAutospacing="0" w:line="276" w:lineRule="auto"/>
        <w:jc w:val="both"/>
        <w:rPr>
          <w:rStyle w:val="normaltextrun"/>
          <w:noProof/>
          <w:lang w:val="fr-BE"/>
        </w:rPr>
        <w:sectPr w:rsidR="001D640B" w:rsidRPr="0041578E" w:rsidSect="001D640B">
          <w:headerReference w:type="even" r:id="rId174"/>
          <w:headerReference w:type="default" r:id="rId175"/>
          <w:footerReference w:type="even" r:id="rId176"/>
          <w:footerReference w:type="default" r:id="rId177"/>
          <w:headerReference w:type="first" r:id="rId178"/>
          <w:footerReference w:type="first" r:id="rId179"/>
          <w:pgSz w:w="11906" w:h="16838"/>
          <w:pgMar w:top="720" w:right="720" w:bottom="720" w:left="720" w:header="720" w:footer="720" w:gutter="0"/>
          <w:cols w:space="720"/>
          <w:docGrid w:linePitch="360"/>
        </w:sectPr>
      </w:pPr>
    </w:p>
    <w:p w14:paraId="5948B85F" w14:textId="58FF2E04" w:rsidR="00923D08" w:rsidRPr="0030558C" w:rsidRDefault="00923D08"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15388" w:type="dxa"/>
        <w:tblLayout w:type="fixed"/>
        <w:tblCellMar>
          <w:left w:w="57" w:type="dxa"/>
          <w:right w:w="57" w:type="dxa"/>
        </w:tblCellMar>
        <w:tblLook w:val="04A0" w:firstRow="1" w:lastRow="0" w:firstColumn="1" w:lastColumn="0" w:noHBand="0" w:noVBand="1"/>
      </w:tblPr>
      <w:tblGrid>
        <w:gridCol w:w="564"/>
        <w:gridCol w:w="2125"/>
        <w:gridCol w:w="2269"/>
        <w:gridCol w:w="420"/>
        <w:gridCol w:w="713"/>
        <w:gridCol w:w="9297"/>
      </w:tblGrid>
      <w:tr w:rsidR="00FA693E" w:rsidRPr="0030558C" w14:paraId="10799599" w14:textId="77777777" w:rsidTr="00184659">
        <w:tc>
          <w:tcPr>
            <w:tcW w:w="564" w:type="dxa"/>
            <w:shd w:val="clear" w:color="auto" w:fill="D9D9D9" w:themeFill="background1" w:themeFillShade="D9"/>
            <w:vAlign w:val="center"/>
          </w:tcPr>
          <w:p w14:paraId="55D602F4" w14:textId="55B20286" w:rsidR="00FA693E" w:rsidRPr="0030558C"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125" w:type="dxa"/>
            <w:shd w:val="clear" w:color="auto" w:fill="D9D9D9" w:themeFill="background1" w:themeFillShade="D9"/>
            <w:vAlign w:val="center"/>
          </w:tcPr>
          <w:p w14:paraId="0E3C40CE" w14:textId="0E018CF6" w:rsidR="00FA693E" w:rsidRPr="0030558C"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269" w:type="dxa"/>
            <w:shd w:val="clear" w:color="auto" w:fill="D9D9D9" w:themeFill="background1" w:themeFillShade="D9"/>
            <w:vAlign w:val="center"/>
          </w:tcPr>
          <w:p w14:paraId="388EE379" w14:textId="7237E893" w:rsidR="00FA693E" w:rsidRPr="0030558C"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33" w:type="dxa"/>
            <w:gridSpan w:val="2"/>
            <w:shd w:val="clear" w:color="auto" w:fill="D9D9D9" w:themeFill="background1" w:themeFillShade="D9"/>
            <w:vAlign w:val="center"/>
          </w:tcPr>
          <w:p w14:paraId="5CB95B1E" w14:textId="32EA2387" w:rsidR="00FA693E" w:rsidRPr="0030558C"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9297" w:type="dxa"/>
            <w:shd w:val="clear" w:color="auto" w:fill="D9D9D9" w:themeFill="background1" w:themeFillShade="D9"/>
            <w:vAlign w:val="center"/>
          </w:tcPr>
          <w:p w14:paraId="4DE976A6" w14:textId="4EC0F256" w:rsidR="00FA693E" w:rsidRPr="0030558C"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FA693E" w:rsidRPr="0030558C" w14:paraId="2C9D3B88" w14:textId="77777777" w:rsidTr="00184659">
        <w:tc>
          <w:tcPr>
            <w:tcW w:w="564" w:type="dxa"/>
          </w:tcPr>
          <w:p w14:paraId="06692692" w14:textId="5530B024" w:rsidR="00B97B7A" w:rsidRPr="0030558C" w:rsidRDefault="00075BE7"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1</w:t>
            </w:r>
          </w:p>
        </w:tc>
        <w:tc>
          <w:tcPr>
            <w:tcW w:w="2125" w:type="dxa"/>
          </w:tcPr>
          <w:p w14:paraId="24AFE180" w14:textId="77777777" w:rsidR="00B97B7A" w:rsidRPr="0030558C" w:rsidRDefault="00B97B7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0AF96E95" w14:textId="193C75FA" w:rsidR="00B97B7A" w:rsidRPr="0030558C" w:rsidRDefault="00B97B7A" w:rsidP="00D11736">
            <w:pPr>
              <w:spacing w:line="276" w:lineRule="auto"/>
              <w:rPr>
                <w:rFonts w:ascii="Times New Roman" w:hAnsi="Times New Roman" w:cs="Times New Roman"/>
                <w:noProof/>
                <w:sz w:val="24"/>
                <w:szCs w:val="24"/>
              </w:rPr>
            </w:pPr>
            <w:r>
              <w:rPr>
                <w:rFonts w:ascii="Times New Roman" w:hAnsi="Times New Roman"/>
                <w:noProof/>
                <w:sz w:val="24"/>
              </w:rPr>
              <w:t>Îmbunătățirea mediului de reglementare</w:t>
            </w:r>
          </w:p>
        </w:tc>
        <w:tc>
          <w:tcPr>
            <w:tcW w:w="2269" w:type="dxa"/>
          </w:tcPr>
          <w:p w14:paraId="1E13FECE" w14:textId="3804B563" w:rsidR="00B97B7A" w:rsidRPr="0030558C" w:rsidRDefault="004C408F"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privind dereglementarea</w:t>
            </w:r>
          </w:p>
        </w:tc>
        <w:tc>
          <w:tcPr>
            <w:tcW w:w="420" w:type="dxa"/>
          </w:tcPr>
          <w:p w14:paraId="0022F2EA" w14:textId="73F91490" w:rsidR="00B97B7A" w:rsidRPr="0030558C" w:rsidRDefault="6833C586"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713" w:type="dxa"/>
          </w:tcPr>
          <w:p w14:paraId="57CDB8D3" w14:textId="434F455B" w:rsidR="00B97B7A" w:rsidRPr="0030558C" w:rsidRDefault="008229D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9297" w:type="dxa"/>
          </w:tcPr>
          <w:p w14:paraId="182F0DB9" w14:textId="45A058DE" w:rsidR="00B97B7A" w:rsidRPr="0030558C" w:rsidRDefault="009662B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Ordinului Cabinetului de Miniștri al Ucrainei privind aprobarea Planului de acțiune privind dereglementarea. Planul de acțiune se axează pe următoarele domenii principale: </w:t>
            </w:r>
          </w:p>
          <w:p w14:paraId="602E24A2" w14:textId="22110C39" w:rsidR="00B97B7A" w:rsidRPr="0030558C" w:rsidRDefault="00B97B7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reducerea și digitalizarea reglementărilor privind accesul pe piață;</w:t>
            </w:r>
          </w:p>
          <w:p w14:paraId="65403E0E" w14:textId="16822339" w:rsidR="00B97B7A" w:rsidRPr="0030558C" w:rsidRDefault="00B97B7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schimbarea modelului punitiv și represiv de supraveghere (control) de către stat cu o abordare preventivă (abordare orientată spre risc);</w:t>
            </w:r>
          </w:p>
          <w:p w14:paraId="0A384AE0" w14:textId="7EF57892" w:rsidR="00B97B7A" w:rsidRPr="0030558C" w:rsidRDefault="00B97B7A"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scăderea numărului de funcții de supraveghere și control.</w:t>
            </w:r>
          </w:p>
        </w:tc>
      </w:tr>
      <w:tr w:rsidR="0096366E" w:rsidRPr="0030558C" w14:paraId="612426FE" w14:textId="77777777" w:rsidTr="00184659">
        <w:tc>
          <w:tcPr>
            <w:tcW w:w="564" w:type="dxa"/>
          </w:tcPr>
          <w:p w14:paraId="6F827BC8" w14:textId="3E954DAC" w:rsidR="0096366E" w:rsidRPr="0030558C" w:rsidRDefault="0096366E"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2</w:t>
            </w:r>
          </w:p>
        </w:tc>
        <w:tc>
          <w:tcPr>
            <w:tcW w:w="2125" w:type="dxa"/>
          </w:tcPr>
          <w:p w14:paraId="1038C4A4" w14:textId="77777777" w:rsidR="0096366E" w:rsidRPr="0030558C"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7BD387F0" w14:textId="6CDC8F95" w:rsidR="0096366E" w:rsidRPr="0030558C"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Îmbunătățirea mediului de reglementare</w:t>
            </w:r>
          </w:p>
        </w:tc>
        <w:tc>
          <w:tcPr>
            <w:tcW w:w="2269" w:type="dxa"/>
          </w:tcPr>
          <w:p w14:paraId="7D12EBC2" w14:textId="647D3652" w:rsidR="0096366E" w:rsidRPr="0030558C"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conforme cu Planul de acțiune privind dereglementarea în sectoare specifice</w:t>
            </w:r>
          </w:p>
        </w:tc>
        <w:tc>
          <w:tcPr>
            <w:tcW w:w="420" w:type="dxa"/>
          </w:tcPr>
          <w:p w14:paraId="59EB6F21" w14:textId="247F1833" w:rsidR="0096366E" w:rsidRPr="0030558C"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13" w:type="dxa"/>
          </w:tcPr>
          <w:p w14:paraId="3813365B" w14:textId="52D66A6E" w:rsidR="0096366E" w:rsidRPr="0030558C" w:rsidRDefault="0096366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9297" w:type="dxa"/>
          </w:tcPr>
          <w:p w14:paraId="06BDEA3C" w14:textId="337E185D" w:rsidR="0096366E" w:rsidRPr="0030558C"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legislației privind dereglementarea și simplificarea condițiilor comerciale. Legislația se axează pe următoarele domenii principale:</w:t>
            </w:r>
          </w:p>
          <w:p w14:paraId="3ECFC555" w14:textId="1F724321" w:rsidR="0096366E" w:rsidRPr="0030558C"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digitalizarea procedurilor de autorizare și de acordare a licențelor prin derularea unui proiect experimental de introducere a Sistemului electronic unificat de stat privind documentele de autorizare;</w:t>
            </w:r>
          </w:p>
          <w:p w14:paraId="43D216EF" w14:textId="77777777" w:rsidR="0096366E" w:rsidRPr="0030558C"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scăderea numărului de inspecții la întreprinderi prin introducerea asigurării voluntare și a auditului;</w:t>
            </w:r>
          </w:p>
          <w:p w14:paraId="54191414" w14:textId="7D85FBB6" w:rsidR="0096366E" w:rsidRPr="0030558C" w:rsidRDefault="0096366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soluționarea problemei succesiunii legale a autorizațiilor și a licențelor în cazul modificării formei organizaționale și juridice a unei entități comerciale.</w:t>
            </w:r>
          </w:p>
        </w:tc>
      </w:tr>
      <w:tr w:rsidR="00FA693E" w:rsidRPr="0030558C" w14:paraId="2FA79F4E" w14:textId="77777777" w:rsidTr="00184659">
        <w:tc>
          <w:tcPr>
            <w:tcW w:w="564" w:type="dxa"/>
          </w:tcPr>
          <w:p w14:paraId="4199E3BA" w14:textId="30747E67" w:rsidR="00201B33" w:rsidRPr="0030558C" w:rsidRDefault="00201B33"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3</w:t>
            </w:r>
          </w:p>
        </w:tc>
        <w:tc>
          <w:tcPr>
            <w:tcW w:w="2125" w:type="dxa"/>
          </w:tcPr>
          <w:p w14:paraId="55D6E6B1" w14:textId="77777777" w:rsidR="00201B33" w:rsidRPr="0030558C"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47C23056" w14:textId="6B72DD8E" w:rsidR="00201B33" w:rsidRPr="0030558C"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Reformarea Biroului pentru Securitate Economică al Ucrainei</w:t>
            </w:r>
          </w:p>
        </w:tc>
        <w:tc>
          <w:tcPr>
            <w:tcW w:w="2269" w:type="dxa"/>
          </w:tcPr>
          <w:p w14:paraId="7FC51DF1" w14:textId="73B1761B" w:rsidR="00201B33" w:rsidRPr="0030558C" w:rsidRDefault="005A74A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revizuirea temeiului juridic al Biroului pentru Securitate Economică al Ucrainei</w:t>
            </w:r>
          </w:p>
        </w:tc>
        <w:tc>
          <w:tcPr>
            <w:tcW w:w="420" w:type="dxa"/>
          </w:tcPr>
          <w:p w14:paraId="481AAA6D" w14:textId="6A659714" w:rsidR="00201B33" w:rsidRPr="0030558C"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13" w:type="dxa"/>
          </w:tcPr>
          <w:p w14:paraId="4208E573" w14:textId="6173CCE2" w:rsidR="00201B33" w:rsidRPr="0030558C" w:rsidRDefault="00201B3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9297" w:type="dxa"/>
          </w:tcPr>
          <w:p w14:paraId="464CD752" w14:textId="077967DA" w:rsidR="00201B33" w:rsidRPr="0030558C" w:rsidRDefault="009662BD"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legii privind revizuirea temeiului juridic al activității Biroului pentru Securitate Economică al Ucrainei. Noua legislație se axează pe următoarele domenii principale:</w:t>
            </w:r>
          </w:p>
          <w:p w14:paraId="0CED4E24" w14:textId="68B4F8AD" w:rsidR="00201B33" w:rsidRPr="0030558C"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xml:space="preserve">- realizarea unui proces deschis, transparent și competitiv de selecție a conducerii și a personalului, selectarea noului șef printr-o procedură bazată pe merit, definită prin lege; </w:t>
            </w:r>
          </w:p>
          <w:p w14:paraId="06DB7D65" w14:textId="7DF1BCF1" w:rsidR="00201B33" w:rsidRPr="0030558C"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consolidarea cerințelor pentru comisia de selecție;</w:t>
            </w:r>
          </w:p>
          <w:p w14:paraId="2D6635A7" w14:textId="30FC0D1F" w:rsidR="00201B33" w:rsidRPr="0030558C"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introducerea unui sistem de contracte pentru angajați;</w:t>
            </w:r>
          </w:p>
          <w:p w14:paraId="195833BE" w14:textId="16CF70EF" w:rsidR="00857C37" w:rsidRPr="0030558C" w:rsidRDefault="00857C37" w:rsidP="00D11736">
            <w:pPr>
              <w:spacing w:line="276" w:lineRule="auto"/>
              <w:jc w:val="both"/>
              <w:rPr>
                <w:rFonts w:ascii="Times New Roman" w:hAnsi="Times New Roman" w:cs="Times New Roman"/>
                <w:noProof/>
                <w:sz w:val="24"/>
                <w:szCs w:val="24"/>
              </w:rPr>
            </w:pPr>
            <w:r>
              <w:rPr>
                <w:rFonts w:ascii="Times New Roman" w:hAnsi="Times New Roman"/>
                <w:noProof/>
                <w:sz w:val="24"/>
              </w:rPr>
              <w:t>- definirea unei sfere de competențe mai clare și a unui mandat;</w:t>
            </w:r>
          </w:p>
          <w:p w14:paraId="6A573C0D" w14:textId="457536D5" w:rsidR="00857C37" w:rsidRPr="0030558C"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elaborarea unui mecanism de atestare a personalului.</w:t>
            </w:r>
          </w:p>
        </w:tc>
      </w:tr>
      <w:tr w:rsidR="00FA693E" w:rsidRPr="0030558C" w14:paraId="08774390" w14:textId="77777777" w:rsidTr="00184659">
        <w:tc>
          <w:tcPr>
            <w:tcW w:w="564" w:type="dxa"/>
          </w:tcPr>
          <w:p w14:paraId="59E400CA" w14:textId="04495591" w:rsidR="00201B33" w:rsidRPr="0030558C" w:rsidRDefault="00201B33"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4</w:t>
            </w:r>
          </w:p>
        </w:tc>
        <w:tc>
          <w:tcPr>
            <w:tcW w:w="2125" w:type="dxa"/>
          </w:tcPr>
          <w:p w14:paraId="1E80EC1C" w14:textId="77777777" w:rsidR="00201B33" w:rsidRPr="0030558C"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AFF35C7" w14:textId="1343C4D5" w:rsidR="00201B33" w:rsidRPr="0030558C"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Accesul la finanțare și la piețe</w:t>
            </w:r>
          </w:p>
        </w:tc>
        <w:tc>
          <w:tcPr>
            <w:tcW w:w="2269" w:type="dxa"/>
          </w:tcPr>
          <w:p w14:paraId="4BBED874" w14:textId="2F22F2C0" w:rsidR="00201B33" w:rsidRPr="0030558C" w:rsidRDefault="005A74A2"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pentru întreprinderile mici și mijlocii (IMM-uri) și a planului de acțiune pentru punerea în aplicare a acesteia</w:t>
            </w:r>
          </w:p>
        </w:tc>
        <w:tc>
          <w:tcPr>
            <w:tcW w:w="420" w:type="dxa"/>
          </w:tcPr>
          <w:p w14:paraId="7382A6B7" w14:textId="1CE59540" w:rsidR="00201B33" w:rsidRPr="0030558C"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13" w:type="dxa"/>
          </w:tcPr>
          <w:p w14:paraId="7642ACBE" w14:textId="55163000" w:rsidR="00201B33" w:rsidRPr="0030558C" w:rsidRDefault="00201B3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9297" w:type="dxa"/>
          </w:tcPr>
          <w:p w14:paraId="46E02EA4" w14:textId="5791D549" w:rsidR="00201B33" w:rsidRPr="0030558C" w:rsidRDefault="00CE516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Adoptarea rezoluției Cabinetului de Miniștri al Ucrainei privind aprobarea Strategiei pentru IMM-uri și a planului de acțiune pentru punerea în aplicare a acesteia. Strategia se axează pe următoarele domenii principale:</w:t>
            </w:r>
          </w:p>
          <w:p w14:paraId="216A1987" w14:textId="2742B271" w:rsidR="00201B33" w:rsidRPr="0030558C"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accesul la piețe;</w:t>
            </w:r>
          </w:p>
          <w:p w14:paraId="7E62229C" w14:textId="44C46780" w:rsidR="00201B33" w:rsidRPr="0030558C"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accesul la finanțare și la alte resurse; </w:t>
            </w:r>
          </w:p>
          <w:p w14:paraId="76E9F55F" w14:textId="0F323683" w:rsidR="00201B33" w:rsidRPr="0030558C"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 accesul la cunoștințe.</w:t>
            </w:r>
          </w:p>
        </w:tc>
      </w:tr>
      <w:tr w:rsidR="00C66EBA" w:rsidRPr="0030558C" w14:paraId="0BBEDDB3" w14:textId="77777777" w:rsidTr="00184659">
        <w:tc>
          <w:tcPr>
            <w:tcW w:w="564" w:type="dxa"/>
          </w:tcPr>
          <w:p w14:paraId="7BE15440" w14:textId="1461FB3C" w:rsidR="00C66EBA" w:rsidRPr="0030558C" w:rsidRDefault="00C66EBA"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5</w:t>
            </w:r>
          </w:p>
        </w:tc>
        <w:tc>
          <w:tcPr>
            <w:tcW w:w="2125" w:type="dxa"/>
          </w:tcPr>
          <w:p w14:paraId="08407C06" w14:textId="77777777" w:rsidR="00C66EBA" w:rsidRPr="0030558C"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0E6A226D" w14:textId="2CE2A86E" w:rsidR="00C66EBA" w:rsidRPr="0030558C"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Accesul la finanțare și la piețe</w:t>
            </w:r>
          </w:p>
        </w:tc>
        <w:tc>
          <w:tcPr>
            <w:tcW w:w="2269" w:type="dxa"/>
          </w:tcPr>
          <w:p w14:paraId="18B756CA" w14:textId="13AE4C69" w:rsidR="00C66EBA" w:rsidRPr="0030558C"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simplificarea accederii bunurilor imobile la rețelele de inginerie externe și îmbunătățirea reglementării în domeniul transportului prin conducte</w:t>
            </w:r>
          </w:p>
        </w:tc>
        <w:tc>
          <w:tcPr>
            <w:tcW w:w="420" w:type="dxa"/>
          </w:tcPr>
          <w:p w14:paraId="4C8936C8" w14:textId="23BF71B6" w:rsidR="00C66EBA" w:rsidRPr="0030558C"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13" w:type="dxa"/>
          </w:tcPr>
          <w:p w14:paraId="470787B9" w14:textId="027A1DF0" w:rsidR="00C66EBA" w:rsidRPr="0030558C" w:rsidRDefault="00C66EB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9297" w:type="dxa"/>
          </w:tcPr>
          <w:p w14:paraId="21DB2E9C" w14:textId="10B0291D" w:rsidR="00C66EBA" w:rsidRPr="0030558C" w:rsidRDefault="0078462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Legii de modificare a actelor legislative privind simplificarea accederii bunurilor imobile la rețelele de inginerie externe și îmbunătățirea reglementării juridice în domeniul transportului prin conducte. Legea se axează pe următoarele domenii principale:</w:t>
            </w:r>
          </w:p>
          <w:p w14:paraId="7097CB29" w14:textId="77777777" w:rsidR="00C66EBA" w:rsidRPr="0030558C" w:rsidRDefault="00C66EB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accesul liber la informații privind rețelele de inginerie externe prin intermediul registrelor electronice publice, dacă situația securității o permite, aspect care va fi stabilit în dispozițiile relevante ale amendamentelor aduse legii, precum și o procedură unificată pentru conectarea la rețelele de inginerie externe;</w:t>
            </w:r>
          </w:p>
          <w:p w14:paraId="0A59CABD" w14:textId="77777777" w:rsidR="00C66EBA" w:rsidRPr="0030558C" w:rsidRDefault="00C66EB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includerea informațiilor privind rețelele de inginerie externe în registrele electronice publice privind proprietatea statului, dacă situația securității o permite, aspect care va fi stabilit în dispozițiile relevante ale amendamentelor aduse legii;</w:t>
            </w:r>
          </w:p>
          <w:p w14:paraId="06EEA1B9" w14:textId="31C360A5" w:rsidR="00C66EBA" w:rsidRPr="0030558C" w:rsidRDefault="00C66EB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includerea informațiilor privind zonele de protecție ale rețelelor de inginerie externe în registrele electronice publice privind proprietatea statului.</w:t>
            </w:r>
          </w:p>
        </w:tc>
      </w:tr>
      <w:tr w:rsidR="00FA693E" w:rsidRPr="0030558C" w14:paraId="5E0B6314" w14:textId="77777777" w:rsidTr="00184659">
        <w:tc>
          <w:tcPr>
            <w:tcW w:w="564" w:type="dxa"/>
          </w:tcPr>
          <w:p w14:paraId="29AC801C" w14:textId="2CA526FB" w:rsidR="00201B33" w:rsidRPr="0030558C" w:rsidRDefault="00DC592C"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6</w:t>
            </w:r>
          </w:p>
        </w:tc>
        <w:tc>
          <w:tcPr>
            <w:tcW w:w="2125" w:type="dxa"/>
          </w:tcPr>
          <w:p w14:paraId="6B4073D0" w14:textId="77777777" w:rsidR="00201B33" w:rsidRPr="0030558C"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59BB70A9" w14:textId="4F77605E" w:rsidR="00DC592C" w:rsidRPr="0030558C"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Îmbunătățirea achizițiilor publice</w:t>
            </w:r>
          </w:p>
        </w:tc>
        <w:tc>
          <w:tcPr>
            <w:tcW w:w="2269" w:type="dxa"/>
          </w:tcPr>
          <w:p w14:paraId="06DDEFF8" w14:textId="1CFA1972" w:rsidR="00201B33" w:rsidRPr="0030558C" w:rsidRDefault="00842CE3"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privind armonizarea legislației în domeniul achizițiilor publice cu acquis-ul UE </w:t>
            </w:r>
          </w:p>
        </w:tc>
        <w:tc>
          <w:tcPr>
            <w:tcW w:w="420" w:type="dxa"/>
          </w:tcPr>
          <w:p w14:paraId="0B4BB824" w14:textId="30F3D3A3" w:rsidR="00201B33" w:rsidRPr="0030558C" w:rsidRDefault="1B3A3BD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713" w:type="dxa"/>
          </w:tcPr>
          <w:p w14:paraId="72E3F5A5" w14:textId="6F15FE50" w:rsidR="00201B33" w:rsidRPr="0030558C" w:rsidRDefault="005B5C7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9297" w:type="dxa"/>
          </w:tcPr>
          <w:p w14:paraId="22D8C8F5" w14:textId="7504F41E" w:rsidR="00165DDB" w:rsidRPr="0030558C" w:rsidRDefault="00186D9B"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Intrarea în vigoare a legilor ucrainene de aliniere a legislației în domeniul achizițiilor publice la:</w:t>
            </w:r>
          </w:p>
          <w:p w14:paraId="41CE253F" w14:textId="1E01FBD5"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2014</w:t>
            </w:r>
            <w:r>
              <w:rPr>
                <w:rFonts w:ascii="Times New Roman" w:hAnsi="Times New Roman"/>
                <w:noProof/>
                <w:sz w:val="24"/>
              </w:rPr>
              <w:t>/</w:t>
            </w:r>
            <w:r w:rsidRPr="00A201D2">
              <w:rPr>
                <w:rFonts w:ascii="Times New Roman" w:hAnsi="Times New Roman"/>
                <w:noProof/>
                <w:sz w:val="24"/>
              </w:rPr>
              <w:t>24</w:t>
            </w:r>
            <w:r>
              <w:rPr>
                <w:rFonts w:ascii="Times New Roman" w:hAnsi="Times New Roman"/>
                <w:noProof/>
                <w:sz w:val="24"/>
              </w:rPr>
              <w:t xml:space="preserve">/UE a Parlamentului European și a Consiliului din </w:t>
            </w:r>
            <w:r w:rsidRPr="00A201D2">
              <w:rPr>
                <w:rFonts w:ascii="Times New Roman" w:hAnsi="Times New Roman"/>
                <w:noProof/>
                <w:sz w:val="24"/>
              </w:rPr>
              <w:t>26</w:t>
            </w:r>
            <w:r>
              <w:rPr>
                <w:rFonts w:ascii="Times New Roman" w:hAnsi="Times New Roman"/>
                <w:noProof/>
                <w:sz w:val="24"/>
              </w:rPr>
              <w:t> februarie </w:t>
            </w:r>
            <w:r w:rsidRPr="00A201D2">
              <w:rPr>
                <w:rFonts w:ascii="Times New Roman" w:hAnsi="Times New Roman"/>
                <w:noProof/>
                <w:sz w:val="24"/>
              </w:rPr>
              <w:t>2014</w:t>
            </w:r>
            <w:r>
              <w:rPr>
                <w:rFonts w:ascii="Times New Roman" w:hAnsi="Times New Roman"/>
                <w:noProof/>
                <w:sz w:val="24"/>
              </w:rPr>
              <w:t xml:space="preserve"> privind achizițiile publice și de abrogare a Directivei </w:t>
            </w:r>
            <w:r w:rsidRPr="00A201D2">
              <w:rPr>
                <w:rFonts w:ascii="Times New Roman" w:hAnsi="Times New Roman"/>
                <w:noProof/>
                <w:sz w:val="24"/>
              </w:rPr>
              <w:t>2004</w:t>
            </w:r>
            <w:r>
              <w:rPr>
                <w:rFonts w:ascii="Times New Roman" w:hAnsi="Times New Roman"/>
                <w:noProof/>
                <w:sz w:val="24"/>
              </w:rPr>
              <w:t>/</w:t>
            </w:r>
            <w:r w:rsidRPr="00A201D2">
              <w:rPr>
                <w:rFonts w:ascii="Times New Roman" w:hAnsi="Times New Roman"/>
                <w:noProof/>
                <w:sz w:val="24"/>
              </w:rPr>
              <w:t>18</w:t>
            </w:r>
            <w:r>
              <w:rPr>
                <w:rFonts w:ascii="Times New Roman" w:hAnsi="Times New Roman"/>
                <w:noProof/>
                <w:sz w:val="24"/>
              </w:rPr>
              <w:t xml:space="preserve">/CE; </w:t>
            </w:r>
          </w:p>
          <w:p w14:paraId="1C77C518" w14:textId="66AB2599"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2014</w:t>
            </w:r>
            <w:r>
              <w:rPr>
                <w:rFonts w:ascii="Times New Roman" w:hAnsi="Times New Roman"/>
                <w:noProof/>
                <w:sz w:val="24"/>
              </w:rPr>
              <w:t>/</w:t>
            </w:r>
            <w:r w:rsidRPr="00A201D2">
              <w:rPr>
                <w:rFonts w:ascii="Times New Roman" w:hAnsi="Times New Roman"/>
                <w:noProof/>
                <w:sz w:val="24"/>
              </w:rPr>
              <w:t>25</w:t>
            </w:r>
            <w:r>
              <w:rPr>
                <w:rFonts w:ascii="Times New Roman" w:hAnsi="Times New Roman"/>
                <w:noProof/>
                <w:sz w:val="24"/>
              </w:rPr>
              <w:t xml:space="preserve">/UE a Parlamentului European și a Consiliului din </w:t>
            </w:r>
            <w:r w:rsidRPr="00A201D2">
              <w:rPr>
                <w:rFonts w:ascii="Times New Roman" w:hAnsi="Times New Roman"/>
                <w:noProof/>
                <w:sz w:val="24"/>
              </w:rPr>
              <w:t>26</w:t>
            </w:r>
            <w:r>
              <w:rPr>
                <w:rFonts w:ascii="Times New Roman" w:hAnsi="Times New Roman"/>
                <w:noProof/>
                <w:sz w:val="24"/>
              </w:rPr>
              <w:t xml:space="preserve"> februarie </w:t>
            </w:r>
            <w:r w:rsidRPr="00A201D2">
              <w:rPr>
                <w:rFonts w:ascii="Times New Roman" w:hAnsi="Times New Roman"/>
                <w:noProof/>
                <w:sz w:val="24"/>
              </w:rPr>
              <w:t>2014</w:t>
            </w:r>
            <w:r>
              <w:rPr>
                <w:rFonts w:ascii="Times New Roman" w:hAnsi="Times New Roman"/>
                <w:noProof/>
                <w:sz w:val="24"/>
              </w:rPr>
              <w:t xml:space="preserve"> privind achizițiile efectuate de entitățile care își desfășoară activitatea în sectoarele apei, energiei, transporturilor și serviciilor poștale și de abrogare a Directivei </w:t>
            </w:r>
            <w:r w:rsidRPr="00A201D2">
              <w:rPr>
                <w:rFonts w:ascii="Times New Roman" w:hAnsi="Times New Roman"/>
                <w:noProof/>
                <w:sz w:val="24"/>
              </w:rPr>
              <w:t>2004</w:t>
            </w:r>
            <w:r>
              <w:rPr>
                <w:rFonts w:ascii="Times New Roman" w:hAnsi="Times New Roman"/>
                <w:noProof/>
                <w:sz w:val="24"/>
              </w:rPr>
              <w:t>/</w:t>
            </w:r>
            <w:r w:rsidRPr="00A201D2">
              <w:rPr>
                <w:rFonts w:ascii="Times New Roman" w:hAnsi="Times New Roman"/>
                <w:noProof/>
                <w:sz w:val="24"/>
              </w:rPr>
              <w:t>17</w:t>
            </w:r>
            <w:r>
              <w:rPr>
                <w:rFonts w:ascii="Times New Roman" w:hAnsi="Times New Roman"/>
                <w:noProof/>
                <w:sz w:val="24"/>
              </w:rPr>
              <w:t>/CΕ;</w:t>
            </w:r>
          </w:p>
          <w:p w14:paraId="39D0F014" w14:textId="596E2C5C"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2014</w:t>
            </w:r>
            <w:r>
              <w:rPr>
                <w:rFonts w:ascii="Times New Roman" w:hAnsi="Times New Roman"/>
                <w:noProof/>
                <w:sz w:val="24"/>
              </w:rPr>
              <w:t>/</w:t>
            </w:r>
            <w:r w:rsidRPr="00A201D2">
              <w:rPr>
                <w:rFonts w:ascii="Times New Roman" w:hAnsi="Times New Roman"/>
                <w:noProof/>
                <w:sz w:val="24"/>
              </w:rPr>
              <w:t>23</w:t>
            </w:r>
            <w:r>
              <w:rPr>
                <w:rFonts w:ascii="Times New Roman" w:hAnsi="Times New Roman"/>
                <w:noProof/>
                <w:sz w:val="24"/>
              </w:rPr>
              <w:t xml:space="preserve">/UE a Parlamentului European și a Consiliului din </w:t>
            </w:r>
            <w:r w:rsidRPr="00A201D2">
              <w:rPr>
                <w:rFonts w:ascii="Times New Roman" w:hAnsi="Times New Roman"/>
                <w:noProof/>
                <w:sz w:val="24"/>
              </w:rPr>
              <w:t>26</w:t>
            </w:r>
            <w:r>
              <w:rPr>
                <w:rFonts w:ascii="Times New Roman" w:hAnsi="Times New Roman"/>
                <w:noProof/>
                <w:sz w:val="24"/>
              </w:rPr>
              <w:t> februarie </w:t>
            </w:r>
            <w:r w:rsidRPr="00A201D2">
              <w:rPr>
                <w:rFonts w:ascii="Times New Roman" w:hAnsi="Times New Roman"/>
                <w:noProof/>
                <w:sz w:val="24"/>
              </w:rPr>
              <w:t>2014</w:t>
            </w:r>
            <w:r>
              <w:rPr>
                <w:rFonts w:ascii="Times New Roman" w:hAnsi="Times New Roman"/>
                <w:noProof/>
                <w:sz w:val="24"/>
              </w:rPr>
              <w:t xml:space="preserve"> privind atribuirea contractelor de concesiune; </w:t>
            </w:r>
          </w:p>
          <w:p w14:paraId="1F96F840" w14:textId="4D371961"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2009</w:t>
            </w:r>
            <w:r>
              <w:rPr>
                <w:rFonts w:ascii="Times New Roman" w:hAnsi="Times New Roman"/>
                <w:noProof/>
                <w:sz w:val="24"/>
              </w:rPr>
              <w:t>/</w:t>
            </w:r>
            <w:r w:rsidRPr="00A201D2">
              <w:rPr>
                <w:rFonts w:ascii="Times New Roman" w:hAnsi="Times New Roman"/>
                <w:noProof/>
                <w:sz w:val="24"/>
              </w:rPr>
              <w:t>81</w:t>
            </w:r>
            <w:r>
              <w:rPr>
                <w:rFonts w:ascii="Times New Roman" w:hAnsi="Times New Roman"/>
                <w:noProof/>
                <w:sz w:val="24"/>
              </w:rPr>
              <w:t xml:space="preserve">/CE a Parlamentului European și a Consiliului din </w:t>
            </w:r>
            <w:r w:rsidRPr="00A201D2">
              <w:rPr>
                <w:rFonts w:ascii="Times New Roman" w:hAnsi="Times New Roman"/>
                <w:noProof/>
                <w:sz w:val="24"/>
              </w:rPr>
              <w:t>13</w:t>
            </w:r>
            <w:r>
              <w:rPr>
                <w:rFonts w:ascii="Times New Roman" w:hAnsi="Times New Roman"/>
                <w:noProof/>
                <w:sz w:val="24"/>
              </w:rPr>
              <w:t xml:space="preserve"> iulie </w:t>
            </w:r>
            <w:r w:rsidRPr="00A201D2">
              <w:rPr>
                <w:rFonts w:ascii="Times New Roman" w:hAnsi="Times New Roman"/>
                <w:noProof/>
                <w:sz w:val="24"/>
              </w:rPr>
              <w:t>2009</w:t>
            </w:r>
            <w:r>
              <w:rPr>
                <w:rFonts w:ascii="Times New Roman" w:hAnsi="Times New Roman"/>
                <w:noProof/>
                <w:sz w:val="24"/>
              </w:rPr>
              <w:t xml:space="preserve"> privind coordonarea procedurilor privind atribuirea anumitor contracte de lucrări, de furnizare de bunuri și de prestare de servicii de către autoritățile sau entitățile contractante în domeniile apărării și securității și de modificare a Directivelor </w:t>
            </w:r>
            <w:r w:rsidRPr="00A201D2">
              <w:rPr>
                <w:rFonts w:ascii="Times New Roman" w:hAnsi="Times New Roman"/>
                <w:noProof/>
                <w:sz w:val="24"/>
              </w:rPr>
              <w:t>2004</w:t>
            </w:r>
            <w:r>
              <w:rPr>
                <w:rFonts w:ascii="Times New Roman" w:hAnsi="Times New Roman"/>
                <w:noProof/>
                <w:sz w:val="24"/>
              </w:rPr>
              <w:t>/</w:t>
            </w:r>
            <w:r w:rsidRPr="00A201D2">
              <w:rPr>
                <w:rFonts w:ascii="Times New Roman" w:hAnsi="Times New Roman"/>
                <w:noProof/>
                <w:sz w:val="24"/>
              </w:rPr>
              <w:t>17</w:t>
            </w:r>
            <w:r>
              <w:rPr>
                <w:rFonts w:ascii="Times New Roman" w:hAnsi="Times New Roman"/>
                <w:noProof/>
                <w:sz w:val="24"/>
              </w:rPr>
              <w:t xml:space="preserve">/CE și </w:t>
            </w:r>
            <w:r w:rsidRPr="00A201D2">
              <w:rPr>
                <w:rFonts w:ascii="Times New Roman" w:hAnsi="Times New Roman"/>
                <w:noProof/>
                <w:sz w:val="24"/>
              </w:rPr>
              <w:t>2004</w:t>
            </w:r>
            <w:r>
              <w:rPr>
                <w:rFonts w:ascii="Times New Roman" w:hAnsi="Times New Roman"/>
                <w:noProof/>
                <w:sz w:val="24"/>
              </w:rPr>
              <w:t>/</w:t>
            </w:r>
            <w:r w:rsidRPr="00A201D2">
              <w:rPr>
                <w:rFonts w:ascii="Times New Roman" w:hAnsi="Times New Roman"/>
                <w:noProof/>
                <w:sz w:val="24"/>
              </w:rPr>
              <w:t>18</w:t>
            </w:r>
            <w:r>
              <w:rPr>
                <w:rFonts w:ascii="Times New Roman" w:hAnsi="Times New Roman"/>
                <w:noProof/>
                <w:sz w:val="24"/>
              </w:rPr>
              <w:t>/CE;</w:t>
            </w:r>
          </w:p>
          <w:p w14:paraId="7DBE5F93" w14:textId="77DFBAC8"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89</w:t>
            </w:r>
            <w:r>
              <w:rPr>
                <w:rFonts w:ascii="Times New Roman" w:hAnsi="Times New Roman"/>
                <w:noProof/>
                <w:sz w:val="24"/>
              </w:rPr>
              <w:t>/</w:t>
            </w:r>
            <w:r w:rsidRPr="00A201D2">
              <w:rPr>
                <w:rFonts w:ascii="Times New Roman" w:hAnsi="Times New Roman"/>
                <w:noProof/>
                <w:sz w:val="24"/>
              </w:rPr>
              <w:t>665</w:t>
            </w:r>
            <w:r>
              <w:rPr>
                <w:rFonts w:ascii="Times New Roman" w:hAnsi="Times New Roman"/>
                <w:noProof/>
                <w:sz w:val="24"/>
              </w:rPr>
              <w:t xml:space="preserve">/CEE a Consiliului din </w:t>
            </w:r>
            <w:r w:rsidRPr="00A201D2">
              <w:rPr>
                <w:rFonts w:ascii="Times New Roman" w:hAnsi="Times New Roman"/>
                <w:noProof/>
                <w:sz w:val="24"/>
              </w:rPr>
              <w:t>21</w:t>
            </w:r>
            <w:r>
              <w:rPr>
                <w:rFonts w:ascii="Times New Roman" w:hAnsi="Times New Roman"/>
                <w:noProof/>
                <w:sz w:val="24"/>
              </w:rPr>
              <w:t xml:space="preserve"> decembrie </w:t>
            </w:r>
            <w:r w:rsidRPr="00A201D2">
              <w:rPr>
                <w:rFonts w:ascii="Times New Roman" w:hAnsi="Times New Roman"/>
                <w:noProof/>
                <w:sz w:val="24"/>
              </w:rPr>
              <w:t>1989</w:t>
            </w:r>
            <w:r>
              <w:rPr>
                <w:rFonts w:ascii="Times New Roman" w:hAnsi="Times New Roman"/>
                <w:noProof/>
                <w:sz w:val="24"/>
              </w:rPr>
              <w:t xml:space="preserve"> privind coordonarea actelor cu putere de lege și a actelor administrative privind aplicarea procedurilor care vizează căile de atac față de atribuirea contractelor de achiziții publice de produse și a contractelor publice de lucrări;</w:t>
            </w:r>
          </w:p>
          <w:p w14:paraId="0B6590AD" w14:textId="6A80F815"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92</w:t>
            </w:r>
            <w:r>
              <w:rPr>
                <w:rFonts w:ascii="Times New Roman" w:hAnsi="Times New Roman"/>
                <w:noProof/>
                <w:sz w:val="24"/>
              </w:rPr>
              <w:t>/</w:t>
            </w:r>
            <w:r w:rsidRPr="00A201D2">
              <w:rPr>
                <w:rFonts w:ascii="Times New Roman" w:hAnsi="Times New Roman"/>
                <w:noProof/>
                <w:sz w:val="24"/>
              </w:rPr>
              <w:t>13</w:t>
            </w:r>
            <w:r>
              <w:rPr>
                <w:rFonts w:ascii="Times New Roman" w:hAnsi="Times New Roman"/>
                <w:noProof/>
                <w:sz w:val="24"/>
              </w:rPr>
              <w:t xml:space="preserve">/CEE a Consiliului din </w:t>
            </w:r>
            <w:r w:rsidRPr="00A201D2">
              <w:rPr>
                <w:rFonts w:ascii="Times New Roman" w:hAnsi="Times New Roman"/>
                <w:noProof/>
                <w:sz w:val="24"/>
              </w:rPr>
              <w:t>25</w:t>
            </w:r>
            <w:r>
              <w:rPr>
                <w:rFonts w:ascii="Times New Roman" w:hAnsi="Times New Roman"/>
                <w:noProof/>
                <w:sz w:val="24"/>
              </w:rPr>
              <w:t xml:space="preserve"> februarie </w:t>
            </w:r>
            <w:r w:rsidRPr="00A201D2">
              <w:rPr>
                <w:rFonts w:ascii="Times New Roman" w:hAnsi="Times New Roman"/>
                <w:noProof/>
                <w:sz w:val="24"/>
              </w:rPr>
              <w:t>1992</w:t>
            </w:r>
            <w:r>
              <w:rPr>
                <w:rFonts w:ascii="Times New Roman" w:hAnsi="Times New Roman"/>
                <w:noProof/>
                <w:sz w:val="24"/>
              </w:rPr>
              <w:t xml:space="preserve"> privind coordonarea actelor cu putere de lege și actelor administrative referitoare la aplicarea normelor comunitare cu privire la procedurile de achiziții publice ale entităților care desfășoară activități în sectoarele apei, energiei, transporturilor și telecomunicațiilor; </w:t>
            </w:r>
          </w:p>
          <w:p w14:paraId="526C0381" w14:textId="2EF83D2A"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2007</w:t>
            </w:r>
            <w:r>
              <w:rPr>
                <w:rFonts w:ascii="Times New Roman" w:hAnsi="Times New Roman"/>
                <w:noProof/>
                <w:sz w:val="24"/>
              </w:rPr>
              <w:t>/</w:t>
            </w:r>
            <w:r w:rsidRPr="00A201D2">
              <w:rPr>
                <w:rFonts w:ascii="Times New Roman" w:hAnsi="Times New Roman"/>
                <w:noProof/>
                <w:sz w:val="24"/>
              </w:rPr>
              <w:t>66</w:t>
            </w:r>
            <w:r>
              <w:rPr>
                <w:rFonts w:ascii="Times New Roman" w:hAnsi="Times New Roman"/>
                <w:noProof/>
                <w:sz w:val="24"/>
              </w:rPr>
              <w:t xml:space="preserve">/CE a Parlamentului European și a Consiliului din </w:t>
            </w:r>
            <w:r w:rsidRPr="00A201D2">
              <w:rPr>
                <w:rFonts w:ascii="Times New Roman" w:hAnsi="Times New Roman"/>
                <w:noProof/>
                <w:sz w:val="24"/>
              </w:rPr>
              <w:t>11</w:t>
            </w:r>
            <w:r>
              <w:rPr>
                <w:rFonts w:ascii="Times New Roman" w:hAnsi="Times New Roman"/>
                <w:noProof/>
                <w:sz w:val="24"/>
              </w:rPr>
              <w:t xml:space="preserve"> decembrie </w:t>
            </w:r>
            <w:r w:rsidRPr="00A201D2">
              <w:rPr>
                <w:rFonts w:ascii="Times New Roman" w:hAnsi="Times New Roman"/>
                <w:noProof/>
                <w:sz w:val="24"/>
              </w:rPr>
              <w:t>2007</w:t>
            </w:r>
            <w:r>
              <w:rPr>
                <w:rFonts w:ascii="Times New Roman" w:hAnsi="Times New Roman"/>
                <w:noProof/>
                <w:sz w:val="24"/>
              </w:rPr>
              <w:t xml:space="preserve"> de modificare a Directivelor </w:t>
            </w:r>
            <w:r w:rsidRPr="00A201D2">
              <w:rPr>
                <w:rFonts w:ascii="Times New Roman" w:hAnsi="Times New Roman"/>
                <w:noProof/>
                <w:sz w:val="24"/>
              </w:rPr>
              <w:t>89</w:t>
            </w:r>
            <w:r>
              <w:rPr>
                <w:rFonts w:ascii="Times New Roman" w:hAnsi="Times New Roman"/>
                <w:noProof/>
                <w:sz w:val="24"/>
              </w:rPr>
              <w:t>/</w:t>
            </w:r>
            <w:r w:rsidRPr="00A201D2">
              <w:rPr>
                <w:rFonts w:ascii="Times New Roman" w:hAnsi="Times New Roman"/>
                <w:noProof/>
                <w:sz w:val="24"/>
              </w:rPr>
              <w:t>665</w:t>
            </w:r>
            <w:r>
              <w:rPr>
                <w:rFonts w:ascii="Times New Roman" w:hAnsi="Times New Roman"/>
                <w:noProof/>
                <w:sz w:val="24"/>
              </w:rPr>
              <w:t xml:space="preserve">/CEE și </w:t>
            </w:r>
            <w:r w:rsidRPr="00A201D2">
              <w:rPr>
                <w:rFonts w:ascii="Times New Roman" w:hAnsi="Times New Roman"/>
                <w:noProof/>
                <w:sz w:val="24"/>
              </w:rPr>
              <w:t>92</w:t>
            </w:r>
            <w:r>
              <w:rPr>
                <w:rFonts w:ascii="Times New Roman" w:hAnsi="Times New Roman"/>
                <w:noProof/>
                <w:sz w:val="24"/>
              </w:rPr>
              <w:t>/</w:t>
            </w:r>
            <w:r w:rsidRPr="00A201D2">
              <w:rPr>
                <w:rFonts w:ascii="Times New Roman" w:hAnsi="Times New Roman"/>
                <w:noProof/>
                <w:sz w:val="24"/>
              </w:rPr>
              <w:t>13</w:t>
            </w:r>
            <w:r>
              <w:rPr>
                <w:rFonts w:ascii="Times New Roman" w:hAnsi="Times New Roman"/>
                <w:noProof/>
                <w:sz w:val="24"/>
              </w:rPr>
              <w:t>/CEE ale Consiliului în ceea ce privește ameliorarea eficacității căilor de atac în materie de atribuire a contractelor de achiziții publice;</w:t>
            </w:r>
          </w:p>
          <w:p w14:paraId="14CF50B8" w14:textId="6F35009E" w:rsidR="001C7AF6" w:rsidRPr="0030558C"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w:t>
            </w:r>
            <w:r w:rsidRPr="00A201D2">
              <w:rPr>
                <w:rFonts w:ascii="Times New Roman" w:hAnsi="Times New Roman"/>
                <w:noProof/>
                <w:sz w:val="24"/>
              </w:rPr>
              <w:t>2014</w:t>
            </w:r>
            <w:r>
              <w:rPr>
                <w:rFonts w:ascii="Times New Roman" w:hAnsi="Times New Roman"/>
                <w:noProof/>
                <w:sz w:val="24"/>
              </w:rPr>
              <w:t>/</w:t>
            </w:r>
            <w:r w:rsidRPr="00A201D2">
              <w:rPr>
                <w:rFonts w:ascii="Times New Roman" w:hAnsi="Times New Roman"/>
                <w:noProof/>
                <w:sz w:val="24"/>
              </w:rPr>
              <w:t>55</w:t>
            </w:r>
            <w:r>
              <w:rPr>
                <w:rFonts w:ascii="Times New Roman" w:hAnsi="Times New Roman"/>
                <w:noProof/>
                <w:sz w:val="24"/>
              </w:rPr>
              <w:t xml:space="preserve">/UE a Parlamentului European și a Consiliului din </w:t>
            </w:r>
            <w:r w:rsidRPr="00A201D2">
              <w:rPr>
                <w:rFonts w:ascii="Times New Roman" w:hAnsi="Times New Roman"/>
                <w:noProof/>
                <w:sz w:val="24"/>
              </w:rPr>
              <w:t>16</w:t>
            </w:r>
            <w:r>
              <w:rPr>
                <w:rFonts w:ascii="Times New Roman" w:hAnsi="Times New Roman"/>
                <w:noProof/>
                <w:sz w:val="24"/>
              </w:rPr>
              <w:t xml:space="preserve"> aprilie </w:t>
            </w:r>
            <w:r w:rsidRPr="00A201D2">
              <w:rPr>
                <w:rFonts w:ascii="Times New Roman" w:hAnsi="Times New Roman"/>
                <w:noProof/>
                <w:sz w:val="24"/>
              </w:rPr>
              <w:t>2014</w:t>
            </w:r>
            <w:r>
              <w:rPr>
                <w:rFonts w:ascii="Times New Roman" w:hAnsi="Times New Roman"/>
                <w:noProof/>
                <w:sz w:val="24"/>
              </w:rPr>
              <w:t xml:space="preserve"> privind facturarea electronică în domeniul achizițiilor publice.</w:t>
            </w:r>
          </w:p>
          <w:p w14:paraId="3F679A13" w14:textId="4F46C68B" w:rsidR="00F70DEA" w:rsidRPr="0030558C" w:rsidRDefault="00186D9B"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Aceste acte legislative se axează pe următoarele domenii principale:</w:t>
            </w:r>
          </w:p>
          <w:p w14:paraId="0856444F" w14:textId="023349CD" w:rsidR="00201B33" w:rsidRPr="0030558C"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 alinierea în continuare a legislației naționale la directiva privind achizițiile publice clasice și la directiva privind achizițiile publice în sectorul utilităților, în special în ceea ce privește domeniul de aplicare material al Legii privind achizițiile publice și derogările de la aceasta, delimitarea reglementării achizițiilor publice care nu sunt direct legate de nevoile militare efectuate de clienți în domeniul securității și </w:t>
            </w:r>
            <w:r>
              <w:rPr>
                <w:rFonts w:ascii="Times New Roman" w:hAnsi="Times New Roman"/>
                <w:noProof/>
                <w:sz w:val="24"/>
              </w:rPr>
              <w:t>apărării</w:t>
            </w:r>
            <w:r>
              <w:rPr>
                <w:rFonts w:ascii="Times New Roman" w:hAnsi="Times New Roman"/>
                <w:noProof/>
                <w:color w:val="000000" w:themeColor="text1"/>
                <w:sz w:val="24"/>
              </w:rPr>
              <w:t>;</w:t>
            </w:r>
          </w:p>
          <w:p w14:paraId="04589010" w14:textId="04A2F48D" w:rsidR="00201B33" w:rsidRPr="0030558C"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 - alinierea în continuare a legislației naționale privind concesiunile și parteneriatele public-privat la acquis-ul UE;</w:t>
            </w:r>
          </w:p>
          <w:p w14:paraId="2FC00A55" w14:textId="6400D519" w:rsidR="00C72439" w:rsidRPr="0030558C" w:rsidRDefault="00C72439"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aplicarea cerințelor pentru etichetarea energetică și proiectarea ecologică drept criterii minime obligatorii în cadrul achizițiilor publice;</w:t>
            </w:r>
          </w:p>
          <w:p w14:paraId="2E53C077" w14:textId="4D8DED32" w:rsidR="00C72439" w:rsidRPr="0030558C" w:rsidRDefault="0F00EF34"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themeColor="text1"/>
                <w:sz w:val="24"/>
              </w:rPr>
              <w:t>- consolidarea sistemului de achiziții publice electronice, inclusiv prin dezvoltarea contractării electronice în sistemul Prozorro, și interoperabilitatea operațională cu sistemul DREAM și cu alte sisteme informatice de stat, dacă este cazul.</w:t>
            </w:r>
            <w:r>
              <w:rPr>
                <w:rFonts w:ascii="Times New Roman" w:hAnsi="Times New Roman"/>
                <w:noProof/>
                <w:sz w:val="24"/>
              </w:rPr>
              <w:t xml:space="preserve"> </w:t>
            </w:r>
          </w:p>
        </w:tc>
      </w:tr>
      <w:tr w:rsidR="00FA693E" w:rsidRPr="0030558C" w14:paraId="1FFE7B6E" w14:textId="77777777" w:rsidTr="00184659">
        <w:tc>
          <w:tcPr>
            <w:tcW w:w="564" w:type="dxa"/>
          </w:tcPr>
          <w:p w14:paraId="75E4EBE6" w14:textId="470206DC" w:rsidR="001A1F9D" w:rsidRPr="0030558C" w:rsidRDefault="001A1F9D"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7</w:t>
            </w:r>
          </w:p>
        </w:tc>
        <w:tc>
          <w:tcPr>
            <w:tcW w:w="2125" w:type="dxa"/>
          </w:tcPr>
          <w:p w14:paraId="67B096E8" w14:textId="77777777" w:rsidR="001A1F9D" w:rsidRPr="0030558C"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6A3ADD80" w14:textId="33CDF5A6" w:rsidR="001A1F9D" w:rsidRPr="0030558C"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Armonizarea legislației și a standardelor cu legislația UE</w:t>
            </w:r>
          </w:p>
        </w:tc>
        <w:tc>
          <w:tcPr>
            <w:tcW w:w="2269" w:type="dxa"/>
          </w:tcPr>
          <w:p w14:paraId="6F505695" w14:textId="05FF20DF" w:rsidR="001A1F9D" w:rsidRPr="0030558C" w:rsidRDefault="009D1721" w:rsidP="00D11736">
            <w:pPr>
              <w:spacing w:line="276" w:lineRule="auto"/>
              <w:rPr>
                <w:rFonts w:ascii="Times New Roman" w:hAnsi="Times New Roman" w:cs="Times New Roman"/>
                <w:noProof/>
                <w:sz w:val="24"/>
                <w:szCs w:val="24"/>
              </w:rPr>
            </w:pPr>
            <w:r>
              <w:rPr>
                <w:rFonts w:ascii="Times New Roman" w:hAnsi="Times New Roman"/>
                <w:noProof/>
                <w:sz w:val="24"/>
              </w:rPr>
              <w:t>Adoptarea rezoluției privind reluarea măsurilor de supraveghere a pieței și controlul produselor nealimentare, inclusiv inspecția siguranței produselor</w:t>
            </w:r>
          </w:p>
        </w:tc>
        <w:tc>
          <w:tcPr>
            <w:tcW w:w="420" w:type="dxa"/>
          </w:tcPr>
          <w:p w14:paraId="78167F39" w14:textId="2869B12A" w:rsidR="001A1F9D" w:rsidRPr="0030558C" w:rsidRDefault="41224DB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13" w:type="dxa"/>
          </w:tcPr>
          <w:p w14:paraId="121B9988" w14:textId="0E98CBD1" w:rsidR="001A1F9D" w:rsidRPr="0030558C" w:rsidRDefault="0039045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9297" w:type="dxa"/>
          </w:tcPr>
          <w:p w14:paraId="47DDB891" w14:textId="279CCFA6" w:rsidR="001A1F9D" w:rsidRPr="0030558C" w:rsidRDefault="00DA11AA" w:rsidP="00D11736">
            <w:pPr>
              <w:spacing w:line="276" w:lineRule="auto"/>
              <w:rPr>
                <w:rFonts w:ascii="Times New Roman" w:hAnsi="Times New Roman" w:cs="Times New Roman"/>
                <w:noProof/>
                <w:sz w:val="24"/>
                <w:szCs w:val="24"/>
              </w:rPr>
            </w:pPr>
            <w:r>
              <w:rPr>
                <w:rFonts w:ascii="Times New Roman" w:hAnsi="Times New Roman"/>
                <w:noProof/>
                <w:sz w:val="24"/>
              </w:rPr>
              <w:t>Adoptarea Rezoluției Cabinetului de Miniștri al Ucrainei privind modificarea Rezoluției nr. </w:t>
            </w:r>
            <w:r w:rsidRPr="00A201D2">
              <w:rPr>
                <w:rFonts w:ascii="Times New Roman" w:hAnsi="Times New Roman"/>
                <w:noProof/>
                <w:sz w:val="24"/>
              </w:rPr>
              <w:t>303</w:t>
            </w:r>
            <w:r>
              <w:rPr>
                <w:rFonts w:ascii="Times New Roman" w:hAnsi="Times New Roman"/>
                <w:noProof/>
                <w:sz w:val="24"/>
              </w:rPr>
              <w:t xml:space="preserve"> din </w:t>
            </w:r>
            <w:r w:rsidRPr="00A201D2">
              <w:rPr>
                <w:rFonts w:ascii="Times New Roman" w:hAnsi="Times New Roman"/>
                <w:noProof/>
                <w:sz w:val="24"/>
              </w:rPr>
              <w:t>13</w:t>
            </w:r>
            <w:r>
              <w:rPr>
                <w:rFonts w:ascii="Times New Roman" w:hAnsi="Times New Roman"/>
                <w:noProof/>
                <w:sz w:val="24"/>
              </w:rPr>
              <w:t xml:space="preserve"> martie </w:t>
            </w:r>
            <w:r w:rsidRPr="00A201D2">
              <w:rPr>
                <w:rFonts w:ascii="Times New Roman" w:hAnsi="Times New Roman"/>
                <w:noProof/>
                <w:sz w:val="24"/>
              </w:rPr>
              <w:t>2022</w:t>
            </w:r>
            <w:r>
              <w:rPr>
                <w:rFonts w:ascii="Times New Roman" w:hAnsi="Times New Roman"/>
                <w:noProof/>
                <w:sz w:val="24"/>
              </w:rPr>
              <w:t xml:space="preserve"> „de încetare a măsurilor de supraveghere (control) de către stat și de supraveghere a pieței de către stat în condițiile legii marțiale”, referitoare la excluderea din domeniul său de aplicare a supravegherii pieței de către stat, și abrogarea Rezoluției nr. </w:t>
            </w:r>
            <w:r w:rsidRPr="00A201D2">
              <w:rPr>
                <w:rFonts w:ascii="Times New Roman" w:hAnsi="Times New Roman"/>
                <w:noProof/>
                <w:sz w:val="24"/>
              </w:rPr>
              <w:t>550</w:t>
            </w:r>
            <w:r>
              <w:rPr>
                <w:rFonts w:ascii="Times New Roman" w:hAnsi="Times New Roman"/>
                <w:noProof/>
                <w:sz w:val="24"/>
              </w:rPr>
              <w:t xml:space="preserve"> din </w:t>
            </w:r>
            <w:r w:rsidRPr="00A201D2">
              <w:rPr>
                <w:rFonts w:ascii="Times New Roman" w:hAnsi="Times New Roman"/>
                <w:noProof/>
                <w:sz w:val="24"/>
              </w:rPr>
              <w:t>3</w:t>
            </w:r>
            <w:r>
              <w:rPr>
                <w:rFonts w:ascii="Times New Roman" w:hAnsi="Times New Roman"/>
                <w:noProof/>
                <w:sz w:val="24"/>
              </w:rPr>
              <w:t xml:space="preserve"> mai </w:t>
            </w:r>
            <w:r w:rsidRPr="00A201D2">
              <w:rPr>
                <w:rFonts w:ascii="Times New Roman" w:hAnsi="Times New Roman"/>
                <w:noProof/>
                <w:sz w:val="24"/>
              </w:rPr>
              <w:t>2022</w:t>
            </w:r>
            <w:r>
              <w:rPr>
                <w:rFonts w:ascii="Times New Roman" w:hAnsi="Times New Roman"/>
                <w:noProof/>
                <w:sz w:val="24"/>
              </w:rPr>
              <w:t xml:space="preserve"> „de încetare a controlului exercitat de stat asupra produselor nealimentare în condițiile legii marțiale”, cu scopul de a relua măsurile de supraveghere a pieței și controlul produselor nealimentare, inclusiv inspecțiile privind siguranța produselor </w:t>
            </w:r>
          </w:p>
        </w:tc>
      </w:tr>
      <w:tr w:rsidR="00FA693E" w:rsidRPr="0030558C" w14:paraId="2DE367E0" w14:textId="77777777" w:rsidTr="00184659">
        <w:tc>
          <w:tcPr>
            <w:tcW w:w="564" w:type="dxa"/>
          </w:tcPr>
          <w:p w14:paraId="00D1DBE5" w14:textId="220569B4" w:rsidR="001A1F9D" w:rsidRPr="0030558C" w:rsidRDefault="00BD06EC"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8</w:t>
            </w:r>
          </w:p>
        </w:tc>
        <w:tc>
          <w:tcPr>
            <w:tcW w:w="2125" w:type="dxa"/>
          </w:tcPr>
          <w:p w14:paraId="6CCF4817" w14:textId="77777777" w:rsidR="00BD06EC" w:rsidRPr="0030558C"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0DED84C3" w14:textId="44B4E5CC" w:rsidR="001A1F9D" w:rsidRPr="0030558C" w:rsidRDefault="00F95288" w:rsidP="00D11736">
            <w:pPr>
              <w:spacing w:line="276" w:lineRule="auto"/>
              <w:rPr>
                <w:rFonts w:ascii="Times New Roman" w:hAnsi="Times New Roman" w:cs="Times New Roman"/>
                <w:noProof/>
                <w:sz w:val="24"/>
                <w:szCs w:val="24"/>
              </w:rPr>
            </w:pPr>
            <w:r>
              <w:rPr>
                <w:rFonts w:ascii="Times New Roman" w:hAnsi="Times New Roman"/>
                <w:noProof/>
                <w:sz w:val="24"/>
              </w:rPr>
              <w:t>Armonizarea legislației și a standardelor cu legislația UE</w:t>
            </w:r>
          </w:p>
        </w:tc>
        <w:tc>
          <w:tcPr>
            <w:tcW w:w="2269" w:type="dxa"/>
          </w:tcPr>
          <w:p w14:paraId="6C0AD287" w14:textId="6AE0A0EB" w:rsidR="001A1F9D" w:rsidRPr="0030558C" w:rsidRDefault="00C240D5" w:rsidP="00D11736">
            <w:pPr>
              <w:spacing w:line="276" w:lineRule="auto"/>
              <w:rPr>
                <w:rFonts w:ascii="Times New Roman" w:hAnsi="Times New Roman" w:cs="Times New Roman"/>
                <w:noProof/>
                <w:sz w:val="24"/>
                <w:szCs w:val="24"/>
              </w:rPr>
            </w:pPr>
            <w:r>
              <w:rPr>
                <w:rFonts w:ascii="Times New Roman" w:hAnsi="Times New Roman"/>
                <w:noProof/>
                <w:sz w:val="24"/>
              </w:rPr>
              <w:t>Adoptarea de standarde armonizate pentru trei grupe de produse industriale</w:t>
            </w:r>
          </w:p>
        </w:tc>
        <w:tc>
          <w:tcPr>
            <w:tcW w:w="420" w:type="dxa"/>
          </w:tcPr>
          <w:p w14:paraId="763B7864" w14:textId="188DA2A9" w:rsidR="001A1F9D" w:rsidRPr="0030558C"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713" w:type="dxa"/>
          </w:tcPr>
          <w:p w14:paraId="628699C6" w14:textId="0835D34F" w:rsidR="001A1F9D" w:rsidRPr="0030558C" w:rsidRDefault="69FF13E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9297" w:type="dxa"/>
          </w:tcPr>
          <w:p w14:paraId="60C62E19" w14:textId="40F01AF2" w:rsidR="001A1F9D" w:rsidRPr="0030558C" w:rsidRDefault="001A1F9D" w:rsidP="00D11736">
            <w:pP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Standardele armonizate pentru trei grupe de produse industriale (mașini, compatibilitatea electromagnetică a echipamentelor, echipamente electrice de joasă tensiune) sunt traduse și adoptate ca standarde naționale.</w:t>
            </w:r>
          </w:p>
        </w:tc>
      </w:tr>
      <w:tr w:rsidR="00FA693E" w:rsidRPr="0030558C" w14:paraId="28546A29" w14:textId="77777777" w:rsidTr="00184659">
        <w:tc>
          <w:tcPr>
            <w:tcW w:w="564" w:type="dxa"/>
          </w:tcPr>
          <w:p w14:paraId="0814BA58" w14:textId="6E4D3688" w:rsidR="00E65387" w:rsidRPr="0030558C" w:rsidRDefault="00E65387"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9</w:t>
            </w:r>
          </w:p>
        </w:tc>
        <w:tc>
          <w:tcPr>
            <w:tcW w:w="2125" w:type="dxa"/>
          </w:tcPr>
          <w:p w14:paraId="08E1DF2A" w14:textId="77777777" w:rsidR="00E65387" w:rsidRPr="0030558C"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1E3D7DC4" w14:textId="5E6C78CF" w:rsidR="00E65387" w:rsidRPr="0030558C"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Abordarea întârzierilor în efectuarea plăților</w:t>
            </w:r>
          </w:p>
        </w:tc>
        <w:tc>
          <w:tcPr>
            <w:tcW w:w="2269" w:type="dxa"/>
          </w:tcPr>
          <w:p w14:paraId="380E79BB" w14:textId="47A6A5B8" w:rsidR="00E65387" w:rsidRPr="0030558C" w:rsidRDefault="00C240D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combaterea întârzierilor în efectuarea plăților</w:t>
            </w:r>
          </w:p>
        </w:tc>
        <w:tc>
          <w:tcPr>
            <w:tcW w:w="420" w:type="dxa"/>
          </w:tcPr>
          <w:p w14:paraId="1E60D73F" w14:textId="1E986A91" w:rsidR="00E65387" w:rsidRPr="0030558C"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13" w:type="dxa"/>
          </w:tcPr>
          <w:p w14:paraId="042E5D56" w14:textId="400C147D" w:rsidR="00E65387" w:rsidRPr="0030558C" w:rsidRDefault="00E65387"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9297" w:type="dxa"/>
          </w:tcPr>
          <w:p w14:paraId="01BF70BB" w14:textId="693BA7B9" w:rsidR="00E65387" w:rsidRPr="0030558C" w:rsidRDefault="00A87101"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Intrarea în vigoare a modificărilor aduse legislației în conformitate cu principiile prevăzute în Directiva </w:t>
            </w:r>
            <w:r w:rsidRPr="00A201D2">
              <w:rPr>
                <w:rFonts w:ascii="Times New Roman" w:hAnsi="Times New Roman"/>
                <w:noProof/>
                <w:sz w:val="24"/>
              </w:rPr>
              <w:t>2011</w:t>
            </w:r>
            <w:r>
              <w:rPr>
                <w:rFonts w:ascii="Times New Roman" w:hAnsi="Times New Roman"/>
                <w:noProof/>
                <w:sz w:val="24"/>
              </w:rPr>
              <w:t>/</w:t>
            </w:r>
            <w:r w:rsidRPr="00A201D2">
              <w:rPr>
                <w:rFonts w:ascii="Times New Roman" w:hAnsi="Times New Roman"/>
                <w:noProof/>
                <w:sz w:val="24"/>
              </w:rPr>
              <w:t>7</w:t>
            </w:r>
            <w:r>
              <w:rPr>
                <w:rFonts w:ascii="Times New Roman" w:hAnsi="Times New Roman"/>
                <w:noProof/>
                <w:sz w:val="24"/>
              </w:rPr>
              <w:t xml:space="preserve">/UE a Parlamentului European și a Consiliului din </w:t>
            </w:r>
            <w:r w:rsidRPr="00A201D2">
              <w:rPr>
                <w:rFonts w:ascii="Times New Roman" w:hAnsi="Times New Roman"/>
                <w:noProof/>
                <w:sz w:val="24"/>
              </w:rPr>
              <w:t>16</w:t>
            </w:r>
            <w:r>
              <w:rPr>
                <w:rFonts w:ascii="Times New Roman" w:hAnsi="Times New Roman"/>
                <w:noProof/>
                <w:sz w:val="24"/>
              </w:rPr>
              <w:t xml:space="preserve"> februarie </w:t>
            </w:r>
            <w:r w:rsidRPr="00A201D2">
              <w:rPr>
                <w:rFonts w:ascii="Times New Roman" w:hAnsi="Times New Roman"/>
                <w:noProof/>
                <w:sz w:val="24"/>
              </w:rPr>
              <w:t>2011</w:t>
            </w:r>
            <w:r>
              <w:rPr>
                <w:rFonts w:ascii="Times New Roman" w:hAnsi="Times New Roman"/>
                <w:noProof/>
                <w:sz w:val="24"/>
              </w:rPr>
              <w:t xml:space="preserve"> privind combaterea întârzierii în efectuarea plăților în tranzacțiile comerciale (reformare)</w:t>
            </w:r>
          </w:p>
        </w:tc>
      </w:tr>
      <w:tr w:rsidR="006F7016" w:rsidRPr="0030558C" w14:paraId="041DE002" w14:textId="77777777" w:rsidTr="00184659">
        <w:tc>
          <w:tcPr>
            <w:tcW w:w="564" w:type="dxa"/>
          </w:tcPr>
          <w:p w14:paraId="633ED222" w14:textId="70C6105E" w:rsidR="006F7016" w:rsidRPr="0030558C" w:rsidRDefault="006F7016" w:rsidP="00D11736">
            <w:pPr>
              <w:spacing w:line="276" w:lineRule="auto"/>
              <w:rPr>
                <w:rFonts w:ascii="Times New Roman" w:hAnsi="Times New Roman" w:cs="Times New Roman"/>
                <w:noProof/>
                <w:sz w:val="24"/>
                <w:szCs w:val="24"/>
              </w:rPr>
            </w:pPr>
            <w:r w:rsidRPr="00A201D2">
              <w:rPr>
                <w:rFonts w:ascii="Times New Roman" w:hAnsi="Times New Roman"/>
                <w:noProof/>
                <w:sz w:val="24"/>
              </w:rPr>
              <w:t>8</w:t>
            </w:r>
            <w:r>
              <w:rPr>
                <w:rFonts w:ascii="Times New Roman" w:hAnsi="Times New Roman"/>
                <w:noProof/>
                <w:sz w:val="24"/>
              </w:rPr>
              <w:t>.</w:t>
            </w:r>
            <w:r w:rsidRPr="00A201D2">
              <w:rPr>
                <w:rFonts w:ascii="Times New Roman" w:hAnsi="Times New Roman"/>
                <w:noProof/>
                <w:sz w:val="24"/>
              </w:rPr>
              <w:t>10</w:t>
            </w:r>
          </w:p>
        </w:tc>
        <w:tc>
          <w:tcPr>
            <w:tcW w:w="2125" w:type="dxa"/>
          </w:tcPr>
          <w:p w14:paraId="7C10470D" w14:textId="1F6CA9BF" w:rsidR="006F7016" w:rsidRPr="0030558C" w:rsidRDefault="006F7016"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 xml:space="preserve">. Investiții pentru sprijinirea financiară a microîntreprinderilor și a IMM-urilor </w:t>
            </w:r>
          </w:p>
        </w:tc>
        <w:tc>
          <w:tcPr>
            <w:tcW w:w="2269" w:type="dxa"/>
          </w:tcPr>
          <w:p w14:paraId="1782C2B9" w14:textId="66B6D779" w:rsidR="006F7016" w:rsidRPr="0030558C" w:rsidRDefault="00CD496A"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Investiție de cel puțin </w:t>
            </w:r>
            <w:r w:rsidRPr="00A201D2">
              <w:rPr>
                <w:rFonts w:ascii="Times New Roman" w:hAnsi="Times New Roman"/>
                <w:noProof/>
                <w:sz w:val="24"/>
              </w:rPr>
              <w:t>450</w:t>
            </w:r>
            <w:r>
              <w:rPr>
                <w:rFonts w:ascii="Times New Roman" w:hAnsi="Times New Roman"/>
                <w:noProof/>
                <w:sz w:val="24"/>
              </w:rPr>
              <w:t xml:space="preserve"> de milioane EUR pentru sprijinirea financiară a microîntreprinderilor și a IMM-urilor, precum și a întreprinderilor mici și mijlocii din domeniul prelucrării</w:t>
            </w:r>
          </w:p>
        </w:tc>
        <w:tc>
          <w:tcPr>
            <w:tcW w:w="420" w:type="dxa"/>
          </w:tcPr>
          <w:p w14:paraId="0E74F692" w14:textId="513BAEBF" w:rsidR="006F7016" w:rsidRPr="0030558C" w:rsidRDefault="008B2CB6"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13" w:type="dxa"/>
          </w:tcPr>
          <w:p w14:paraId="3823FDD4" w14:textId="6693F152" w:rsidR="006F7016" w:rsidRPr="0030558C" w:rsidRDefault="008B2CB6"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9297" w:type="dxa"/>
          </w:tcPr>
          <w:p w14:paraId="57CD9018" w14:textId="0F752137" w:rsidR="00EC3401" w:rsidRPr="0030558C" w:rsidRDefault="266B9F0A"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Raport al guvernului (sau raport al Trezoreriei Statului) care să demonstreze că administrația publică a inclus în bugetele de stat pentru </w:t>
            </w:r>
            <w:r w:rsidRPr="00A201D2">
              <w:rPr>
                <w:rFonts w:ascii="Times New Roman" w:hAnsi="Times New Roman"/>
                <w:noProof/>
                <w:color w:val="000000" w:themeColor="text1"/>
                <w:sz w:val="24"/>
              </w:rPr>
              <w:t>2024</w:t>
            </w:r>
            <w:r>
              <w:rPr>
                <w:rFonts w:ascii="Times New Roman" w:hAnsi="Times New Roman"/>
                <w:noProof/>
                <w:color w:val="000000" w:themeColor="text1"/>
                <w:sz w:val="24"/>
              </w:rPr>
              <w:t xml:space="preserve">, </w:t>
            </w:r>
            <w:r w:rsidRPr="00A201D2">
              <w:rPr>
                <w:rFonts w:ascii="Times New Roman" w:hAnsi="Times New Roman"/>
                <w:noProof/>
                <w:color w:val="000000" w:themeColor="text1"/>
                <w:sz w:val="24"/>
              </w:rPr>
              <w:t>2025</w:t>
            </w:r>
            <w:r>
              <w:rPr>
                <w:rFonts w:ascii="Times New Roman" w:hAnsi="Times New Roman"/>
                <w:noProof/>
                <w:color w:val="000000" w:themeColor="text1"/>
                <w:sz w:val="24"/>
              </w:rPr>
              <w:t xml:space="preserve">, </w:t>
            </w:r>
            <w:r w:rsidRPr="00A201D2">
              <w:rPr>
                <w:rFonts w:ascii="Times New Roman" w:hAnsi="Times New Roman"/>
                <w:noProof/>
                <w:color w:val="000000" w:themeColor="text1"/>
                <w:sz w:val="24"/>
              </w:rPr>
              <w:t>2026</w:t>
            </w:r>
            <w:r>
              <w:rPr>
                <w:rFonts w:ascii="Times New Roman" w:hAnsi="Times New Roman"/>
                <w:noProof/>
                <w:color w:val="000000" w:themeColor="text1"/>
                <w:sz w:val="24"/>
              </w:rPr>
              <w:t xml:space="preserve"> și </w:t>
            </w:r>
            <w:r w:rsidRPr="00A201D2">
              <w:rPr>
                <w:rFonts w:ascii="Times New Roman" w:hAnsi="Times New Roman"/>
                <w:noProof/>
                <w:color w:val="000000" w:themeColor="text1"/>
                <w:sz w:val="24"/>
              </w:rPr>
              <w:t>2027</w:t>
            </w:r>
            <w:r>
              <w:rPr>
                <w:rFonts w:ascii="Times New Roman" w:hAnsi="Times New Roman"/>
                <w:noProof/>
                <w:color w:val="000000" w:themeColor="text1"/>
                <w:sz w:val="24"/>
              </w:rPr>
              <w:t xml:space="preserve"> cel puțin </w:t>
            </w:r>
            <w:r w:rsidRPr="00A201D2">
              <w:rPr>
                <w:rFonts w:ascii="Times New Roman" w:hAnsi="Times New Roman"/>
                <w:noProof/>
                <w:color w:val="000000" w:themeColor="text1"/>
                <w:sz w:val="24"/>
              </w:rPr>
              <w:t>450</w:t>
            </w:r>
            <w:r>
              <w:rPr>
                <w:rFonts w:ascii="Times New Roman" w:hAnsi="Times New Roman"/>
                <w:noProof/>
                <w:color w:val="000000" w:themeColor="text1"/>
                <w:sz w:val="24"/>
              </w:rPr>
              <w:t xml:space="preserve"> de milioane EUR (în echivalent UAH) pentru sprijinirea financiară a microîntreprinderilor, a IMM-urilor, fermierii mici și mijlocii și, în special, a întreprinderilor mici și mijlocii din domeniul prelucrării, inclusiv în conformitate cu noua strategie pentru IMM-uri și cu noul plan de acțiune pentru IMM-uri, după adoptarea acestora și în funcție de relevanță, sprijinul putând să includă atât împrumuturi pentru întreprinderi, cât și granturi care vor fi alocate pe baza unor criterii transparente. Împrumuturile pentru întreprinderi sunt distribuite prin intermediari financiari. Granturile sunt distribuite prin entități specializate, cu resurse și capacități adecvate, și prin intermediari financiari.</w:t>
            </w:r>
          </w:p>
        </w:tc>
      </w:tr>
    </w:tbl>
    <w:p w14:paraId="7ED954B0" w14:textId="77777777" w:rsidR="005D2DB5" w:rsidRPr="0030558C" w:rsidRDefault="005D2DB5" w:rsidP="00D11736">
      <w:pPr>
        <w:spacing w:after="0"/>
        <w:rPr>
          <w:rFonts w:ascii="Times New Roman" w:hAnsi="Times New Roman" w:cs="Times New Roman"/>
          <w:noProof/>
          <w:sz w:val="24"/>
          <w:szCs w:val="24"/>
        </w:rPr>
        <w:sectPr w:rsidR="005D2DB5" w:rsidRPr="0030558C" w:rsidSect="001D640B">
          <w:headerReference w:type="even" r:id="rId180"/>
          <w:headerReference w:type="default" r:id="rId181"/>
          <w:footerReference w:type="even" r:id="rId182"/>
          <w:footerReference w:type="default" r:id="rId183"/>
          <w:headerReference w:type="first" r:id="rId184"/>
          <w:footerReference w:type="first" r:id="rId185"/>
          <w:pgSz w:w="16838" w:h="11906" w:orient="landscape"/>
          <w:pgMar w:top="720" w:right="720" w:bottom="720" w:left="720" w:header="720" w:footer="720" w:gutter="0"/>
          <w:cols w:space="720"/>
          <w:docGrid w:linePitch="360"/>
        </w:sectPr>
      </w:pPr>
    </w:p>
    <w:p w14:paraId="1BE64C58" w14:textId="5EDB0515" w:rsidR="00736E2D" w:rsidRPr="0030558C" w:rsidRDefault="0058649E"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9</w:t>
      </w:r>
      <w:r>
        <w:rPr>
          <w:rFonts w:ascii="Times New Roman" w:hAnsi="Times New Roman"/>
          <w:b/>
          <w:noProof/>
          <w:sz w:val="24"/>
        </w:rPr>
        <w:t>. DESCENTRALIZAREA ȘI POLITICA REGIONALĂ</w:t>
      </w:r>
    </w:p>
    <w:p w14:paraId="55F17010" w14:textId="77777777" w:rsidR="00A219B5" w:rsidRPr="0030558C" w:rsidRDefault="00A219B5" w:rsidP="00D11736">
      <w:pPr>
        <w:spacing w:after="0"/>
        <w:rPr>
          <w:rFonts w:ascii="Times New Roman" w:hAnsi="Times New Roman" w:cs="Times New Roman"/>
          <w:b/>
          <w:bCs/>
          <w:noProof/>
          <w:sz w:val="24"/>
          <w:szCs w:val="24"/>
        </w:rPr>
      </w:pPr>
    </w:p>
    <w:p w14:paraId="6AFE9AC9"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4484FC04" w14:textId="4FE71E51" w:rsidR="009D1C49" w:rsidRPr="0030558C" w:rsidRDefault="009D1C4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acestui capitol este de a avansa procesul de descentralizare la nivel instituțional și legislativ și de a consolida dezvoltarea politicii regionale. Acest lucru contribuie la creșterea nivelului de participare la procesul de luare a deciziilor la nivel local și capacitează entitățile guvernamentale regionale și locale să participe la procesul de redresare și reconstrucție. Reforma consolidează totodată capacitatea entităților, a structurilor și a sistemelor care vor fi utilizate pentru identificarea, punerea în aplicare și evaluarea proiectelor de redresare și reconstrucție. </w:t>
      </w:r>
    </w:p>
    <w:p w14:paraId="3CC50DFB" w14:textId="77777777" w:rsidR="009D1C49" w:rsidRPr="0041578E"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EB61891" w14:textId="3842AC0E"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xml:space="preserve">. Înregistrarea de progrese în materie de descentralizare </w:t>
      </w:r>
    </w:p>
    <w:p w14:paraId="57C2E407" w14:textId="6A7CB689" w:rsidR="009D1C49" w:rsidRPr="0030558C" w:rsidRDefault="009D1C49" w:rsidP="00D11736">
      <w:pPr>
        <w:pStyle w:val="paragraph"/>
        <w:spacing w:before="0" w:beforeAutospacing="0" w:after="0" w:line="276" w:lineRule="auto"/>
        <w:jc w:val="both"/>
        <w:textAlignment w:val="baseline"/>
        <w:rPr>
          <w:noProof/>
        </w:rPr>
      </w:pPr>
      <w:r>
        <w:rPr>
          <w:rStyle w:val="normaltextrun"/>
          <w:noProof/>
        </w:rPr>
        <w:t xml:space="preserve">Obiectivul acestei reforme este de a institui un cadru pentru </w:t>
      </w:r>
      <w:r>
        <w:rPr>
          <w:rStyle w:val="eop"/>
          <w:noProof/>
        </w:rPr>
        <w:t xml:space="preserve">transformarea administrației publice locale în autorități de tip prefectură </w:t>
      </w:r>
      <w:r>
        <w:rPr>
          <w:rStyle w:val="normaltextrun"/>
          <w:noProof/>
        </w:rPr>
        <w:t>și de a asigura</w:t>
      </w:r>
      <w:r>
        <w:rPr>
          <w:rStyle w:val="eop"/>
          <w:noProof/>
        </w:rPr>
        <w:t xml:space="preserve"> o mai bună repartizare a atribuțiilor între administrațiile locale și autoritățile executive</w:t>
      </w:r>
      <w:r>
        <w:rPr>
          <w:rStyle w:val="normaltextrun"/>
          <w:noProof/>
        </w:rPr>
        <w:t>.</w:t>
      </w:r>
    </w:p>
    <w:p w14:paraId="29E7AC20" w14:textId="635B84C5" w:rsidR="009D1C49" w:rsidRPr="0030558C" w:rsidRDefault="009D1C49" w:rsidP="00D11736">
      <w:pPr>
        <w:pStyle w:val="paragraph"/>
        <w:spacing w:after="0" w:line="276" w:lineRule="auto"/>
        <w:jc w:val="both"/>
        <w:textAlignment w:val="baseline"/>
        <w:rPr>
          <w:rStyle w:val="eop"/>
          <w:noProof/>
        </w:rPr>
      </w:pPr>
      <w:r>
        <w:rPr>
          <w:rStyle w:val="normaltextrun"/>
          <w:noProof/>
        </w:rPr>
        <w:t xml:space="preserve">Reforma cuprinde </w:t>
      </w:r>
      <w:r>
        <w:rPr>
          <w:rStyle w:val="eop"/>
          <w:noProof/>
        </w:rPr>
        <w:t>trei etape. În primul rând, intră în vigoare legislația privind transformarea administrației publice locale în autorități de tip prefectură,</w:t>
      </w:r>
      <w:r>
        <w:rPr>
          <w:noProof/>
        </w:rPr>
        <w:t xml:space="preserve"> </w:t>
      </w:r>
      <w:r>
        <w:rPr>
          <w:rStyle w:val="normaltextrun"/>
          <w:noProof/>
          <w:color w:val="000000"/>
          <w:bdr w:val="none" w:sz="0" w:space="0" w:color="auto" w:frame="1"/>
        </w:rPr>
        <w:t xml:space="preserve">care se aplică în termen de </w:t>
      </w:r>
      <w:r w:rsidRPr="00A201D2">
        <w:rPr>
          <w:rStyle w:val="normaltextrun"/>
          <w:noProof/>
          <w:color w:val="000000"/>
          <w:bdr w:val="none" w:sz="0" w:space="0" w:color="auto" w:frame="1"/>
        </w:rPr>
        <w:t>12</w:t>
      </w:r>
      <w:r>
        <w:rPr>
          <w:rStyle w:val="normaltextrun"/>
          <w:noProof/>
          <w:color w:val="000000"/>
          <w:bdr w:val="none" w:sz="0" w:space="0" w:color="auto" w:frame="1"/>
        </w:rPr>
        <w:t xml:space="preserve"> luni de la data încetării sau abrogării legii marțiale în Ucraina</w:t>
      </w:r>
      <w:r>
        <w:rPr>
          <w:rStyle w:val="eop"/>
          <w:noProof/>
        </w:rPr>
        <w:t>. În al doilea rând, se aprobă și se publică un studiu privind măsurile necesare pentru a acorda personalitate juridică municipalităților. În al treilea rând, legislația menită să asigure o mai bună repartizare a competențelor între administrațiile locale și autoritățile executive intră în vigoare</w:t>
      </w:r>
      <w:r>
        <w:rPr>
          <w:noProof/>
        </w:rPr>
        <w:t xml:space="preserve"> cu o aplicare în termen de </w:t>
      </w:r>
      <w:r w:rsidRPr="00A201D2">
        <w:rPr>
          <w:noProof/>
        </w:rPr>
        <w:t>12</w:t>
      </w:r>
      <w:r>
        <w:rPr>
          <w:noProof/>
        </w:rPr>
        <w:t xml:space="preserve"> luni de la încheierea legii marțiale și de la începutul noii perioade bugetare.</w:t>
      </w:r>
      <w:r>
        <w:rPr>
          <w:rStyle w:val="eop"/>
          <w:noProof/>
        </w:rPr>
        <w:t xml:space="preserve"> </w:t>
      </w:r>
    </w:p>
    <w:p w14:paraId="4FA3550C" w14:textId="3FE698BE" w:rsidR="009D1C49" w:rsidRPr="0030558C" w:rsidRDefault="009D1C49"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1</w:t>
      </w:r>
      <w:r>
        <w:rPr>
          <w:rStyle w:val="normaltextrun"/>
          <w:noProof/>
        </w:rPr>
        <w:t> </w:t>
      </w:r>
      <w:r w:rsidRPr="00A201D2">
        <w:rPr>
          <w:rStyle w:val="normaltextrun"/>
          <w:noProof/>
        </w:rPr>
        <w:t>2026</w:t>
      </w:r>
      <w:r>
        <w:rPr>
          <w:rStyle w:val="normaltextrun"/>
          <w:noProof/>
        </w:rPr>
        <w:t xml:space="preserve">. </w:t>
      </w:r>
    </w:p>
    <w:p w14:paraId="42C9C8FA" w14:textId="77777777" w:rsidR="001B0AE5" w:rsidRPr="0041578E" w:rsidRDefault="001B0AE5" w:rsidP="00D11736">
      <w:pPr>
        <w:pStyle w:val="paragraph"/>
        <w:spacing w:before="0" w:beforeAutospacing="0" w:after="0" w:afterAutospacing="0" w:line="276" w:lineRule="auto"/>
        <w:jc w:val="both"/>
        <w:textAlignment w:val="baseline"/>
        <w:rPr>
          <w:rStyle w:val="eop"/>
          <w:noProof/>
          <w:lang w:val="fr-BE"/>
        </w:rPr>
      </w:pPr>
    </w:p>
    <w:p w14:paraId="48027FDB" w14:textId="77777777" w:rsidR="009D1C49" w:rsidRPr="0041578E"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EFCDE0" w14:textId="77777777"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Creșterea implicării cetățenilor în procesul de luare a deciziilor la nivel local</w:t>
      </w:r>
      <w:r>
        <w:rPr>
          <w:rStyle w:val="eop"/>
          <w:noProof/>
        </w:rPr>
        <w:t> </w:t>
      </w:r>
    </w:p>
    <w:p w14:paraId="64B9D1A1" w14:textId="4C175DE3" w:rsidR="009D1C49" w:rsidRPr="0030558C" w:rsidRDefault="009D1C4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de a spori implicarea cetățenilor și participarea lor activă la procesele decizionale locale. </w:t>
      </w:r>
    </w:p>
    <w:p w14:paraId="47AC03BA" w14:textId="77777777" w:rsidR="009D1C49" w:rsidRPr="0041578E"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D17C22D" w14:textId="6AE4B183" w:rsidR="009D1C49" w:rsidRPr="0030558C" w:rsidRDefault="009D1C49" w:rsidP="00D11736">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 xml:space="preserve">Reforma cuprinde </w:t>
      </w:r>
      <w:r>
        <w:rPr>
          <w:rStyle w:val="eop"/>
          <w:noProof/>
        </w:rPr>
        <w:t xml:space="preserve">o singură etapă. </w:t>
      </w:r>
      <w:r>
        <w:rPr>
          <w:rStyle w:val="normaltextrun"/>
          <w:noProof/>
          <w:color w:val="000000"/>
          <w:bdr w:val="none" w:sz="0" w:space="0" w:color="auto" w:frame="1"/>
        </w:rPr>
        <w:t xml:space="preserve">Legea privind consultările publice pe marginea politicilor publice intră în vigoare și se aplică în termen de </w:t>
      </w:r>
      <w:r w:rsidRPr="00A201D2">
        <w:rPr>
          <w:rStyle w:val="normaltextrun"/>
          <w:noProof/>
          <w:color w:val="000000"/>
          <w:bdr w:val="none" w:sz="0" w:space="0" w:color="auto" w:frame="1"/>
        </w:rPr>
        <w:t>12</w:t>
      </w:r>
      <w:r>
        <w:rPr>
          <w:rStyle w:val="normaltextrun"/>
          <w:noProof/>
          <w:color w:val="000000"/>
          <w:bdr w:val="none" w:sz="0" w:space="0" w:color="auto" w:frame="1"/>
        </w:rPr>
        <w:t xml:space="preserve"> luni de la data încetării sau abrogării legii marțiale în Ucraina. Legislația</w:t>
      </w:r>
      <w:r>
        <w:rPr>
          <w:rStyle w:val="normaltextrun"/>
          <w:noProof/>
          <w:color w:val="000000"/>
          <w:shd w:val="clear" w:color="auto" w:fill="FFFFFF"/>
        </w:rPr>
        <w:t xml:space="preserve"> lansează un mecanism juridic pentru consultări publice în timpul elaborării și punerii în aplicare a politicilor publice, abordând aspecte de importanță locală. </w:t>
      </w:r>
    </w:p>
    <w:p w14:paraId="0380F664" w14:textId="77777777" w:rsidR="009D1C49" w:rsidRPr="0041578E" w:rsidRDefault="009D1C49" w:rsidP="00D11736">
      <w:pPr>
        <w:pStyle w:val="paragraph"/>
        <w:spacing w:before="0" w:beforeAutospacing="0" w:after="0" w:afterAutospacing="0" w:line="276" w:lineRule="auto"/>
        <w:jc w:val="both"/>
        <w:textAlignment w:val="baseline"/>
        <w:rPr>
          <w:noProof/>
        </w:rPr>
      </w:pPr>
    </w:p>
    <w:p w14:paraId="05791D18" w14:textId="627AD012" w:rsidR="009D1C49" w:rsidRPr="0030558C" w:rsidRDefault="33749297"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1</w:t>
      </w:r>
      <w:r>
        <w:rPr>
          <w:rStyle w:val="normaltextrun"/>
          <w:noProof/>
        </w:rPr>
        <w:t> </w:t>
      </w:r>
      <w:r w:rsidRPr="00A201D2">
        <w:rPr>
          <w:rStyle w:val="normaltextrun"/>
          <w:noProof/>
        </w:rPr>
        <w:t>2025</w:t>
      </w:r>
      <w:r>
        <w:rPr>
          <w:rStyle w:val="normaltextrun"/>
          <w:noProof/>
        </w:rPr>
        <w:t>.</w:t>
      </w:r>
    </w:p>
    <w:p w14:paraId="432B97DD" w14:textId="77777777" w:rsidR="0033116F" w:rsidRPr="0041578E" w:rsidRDefault="0033116F" w:rsidP="00D11736">
      <w:pPr>
        <w:pStyle w:val="paragraph"/>
        <w:spacing w:before="0" w:beforeAutospacing="0" w:after="0" w:afterAutospacing="0" w:line="276" w:lineRule="auto"/>
        <w:jc w:val="both"/>
        <w:textAlignment w:val="baseline"/>
        <w:rPr>
          <w:rStyle w:val="eop"/>
          <w:noProof/>
          <w:lang w:val="fr-BE"/>
        </w:rPr>
      </w:pPr>
    </w:p>
    <w:p w14:paraId="125DCF21" w14:textId="77777777" w:rsidR="009D1C49" w:rsidRPr="0041578E"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3DFDB50" w14:textId="38845D23" w:rsidR="009D1C49" w:rsidRPr="0030558C"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3</w:t>
      </w:r>
      <w:r>
        <w:rPr>
          <w:rStyle w:val="normaltextrun"/>
          <w:noProof/>
          <w:u w:val="single"/>
        </w:rPr>
        <w:t>. Dezvoltarea și punerea în aplicare a politicii regionale</w:t>
      </w:r>
      <w:r>
        <w:rPr>
          <w:rStyle w:val="eop"/>
          <w:noProof/>
        </w:rPr>
        <w:t> </w:t>
      </w:r>
    </w:p>
    <w:p w14:paraId="52ACF21C" w14:textId="7611C116" w:rsidR="002C210E" w:rsidRPr="0030558C" w:rsidRDefault="00EC7A2B" w:rsidP="00D11736">
      <w:pPr>
        <w:pStyle w:val="paragraph"/>
        <w:spacing w:before="0" w:beforeAutospacing="0" w:line="276" w:lineRule="auto"/>
        <w:jc w:val="both"/>
        <w:textAlignment w:val="baseline"/>
        <w:rPr>
          <w:rStyle w:val="normaltextrun"/>
          <w:noProof/>
        </w:rPr>
      </w:pPr>
      <w:r>
        <w:rPr>
          <w:rStyle w:val="normaltextrun"/>
          <w:noProof/>
        </w:rPr>
        <w:t xml:space="preserve">Obiectivul acestei reforme este de a alinia politica regională la eforturile de redresare și reconstrucție, prin </w:t>
      </w:r>
      <w:r>
        <w:rPr>
          <w:rStyle w:val="normaltextrun"/>
          <w:noProof/>
          <w:color w:val="000000"/>
          <w:shd w:val="clear" w:color="auto" w:fill="FFFFFF"/>
        </w:rPr>
        <w:t>modificarea strategiei de dezvoltare regională și de dezvoltare a urbanismului la nivel local</w:t>
      </w:r>
      <w:r>
        <w:rPr>
          <w:rStyle w:val="normaltextrun"/>
          <w:noProof/>
        </w:rPr>
        <w:t xml:space="preserve">. </w:t>
      </w:r>
    </w:p>
    <w:p w14:paraId="7C45A760" w14:textId="1DE13DFE" w:rsidR="008C4EE1" w:rsidRPr="0030558C" w:rsidRDefault="009D1C49" w:rsidP="00D11736">
      <w:pPr>
        <w:pStyle w:val="paragraph"/>
        <w:spacing w:line="276" w:lineRule="auto"/>
        <w:jc w:val="both"/>
        <w:textAlignment w:val="baseline"/>
        <w:rPr>
          <w:rStyle w:val="normaltextrun"/>
          <w:noProof/>
          <w:color w:val="000000"/>
          <w:bdr w:val="none" w:sz="0" w:space="0" w:color="auto" w:frame="1"/>
        </w:rPr>
      </w:pPr>
      <w:r>
        <w:rPr>
          <w:rStyle w:val="normaltextrun"/>
          <w:noProof/>
        </w:rPr>
        <w:t xml:space="preserve">Reforma cuprinde </w:t>
      </w:r>
      <w:r>
        <w:rPr>
          <w:rStyle w:val="eop"/>
          <w:noProof/>
        </w:rPr>
        <w:t xml:space="preserve">două etape. În primul rând, se adoptă rezoluțiile </w:t>
      </w:r>
      <w:r>
        <w:rPr>
          <w:rStyle w:val="normaltextrun"/>
          <w:noProof/>
          <w:color w:val="000000"/>
          <w:shd w:val="clear" w:color="auto" w:fill="FFFFFF"/>
        </w:rPr>
        <w:t xml:space="preserve">de modificare a Strategiei de stat pentru dezvoltare regională pentru perioada </w:t>
      </w:r>
      <w:r w:rsidRPr="00A201D2">
        <w:rPr>
          <w:rStyle w:val="normaltextrun"/>
          <w:noProof/>
          <w:color w:val="000000"/>
          <w:shd w:val="clear" w:color="auto" w:fill="FFFFFF"/>
        </w:rPr>
        <w:t>2021</w:t>
      </w:r>
      <w:r>
        <w:rPr>
          <w:rStyle w:val="normaltextrun"/>
          <w:noProof/>
          <w:color w:val="000000"/>
          <w:shd w:val="clear" w:color="auto" w:fill="FFFFFF"/>
        </w:rPr>
        <w:t>-</w:t>
      </w:r>
      <w:r w:rsidRPr="00A201D2">
        <w:rPr>
          <w:rStyle w:val="normaltextrun"/>
          <w:noProof/>
          <w:color w:val="000000"/>
          <w:shd w:val="clear" w:color="auto" w:fill="FFFFFF"/>
        </w:rPr>
        <w:t>2027</w:t>
      </w:r>
      <w:r>
        <w:rPr>
          <w:rStyle w:val="eop"/>
          <w:noProof/>
          <w:color w:val="000000"/>
          <w:shd w:val="clear" w:color="auto" w:fill="FFFFFF"/>
        </w:rPr>
        <w:t xml:space="preserve">. </w:t>
      </w:r>
      <w:r>
        <w:rPr>
          <w:rStyle w:val="eop"/>
          <w:noProof/>
        </w:rPr>
        <w:t>În al doilea rând, se adoptă</w:t>
      </w:r>
      <w:r>
        <w:rPr>
          <w:rStyle w:val="normaltextrun"/>
          <w:noProof/>
          <w:color w:val="000000"/>
          <w:shd w:val="clear" w:color="auto" w:fill="FFFFFF"/>
        </w:rPr>
        <w:t xml:space="preserve"> rezoluția privind dezvoltarea urbanismului la nivel local</w:t>
      </w:r>
      <w:r>
        <w:rPr>
          <w:rStyle w:val="eop"/>
          <w:noProof/>
          <w:color w:val="000000"/>
          <w:shd w:val="clear" w:color="auto" w:fill="FFFFFF"/>
        </w:rPr>
        <w:t xml:space="preserve">, pentru a impulsiona digitalizarea </w:t>
      </w:r>
      <w:r>
        <w:rPr>
          <w:rStyle w:val="normaltextrun"/>
          <w:noProof/>
          <w:color w:val="000000"/>
          <w:bdr w:val="none" w:sz="0" w:space="0" w:color="auto" w:frame="1"/>
        </w:rPr>
        <w:t xml:space="preserve">documentației de urbanism. </w:t>
      </w:r>
    </w:p>
    <w:p w14:paraId="1046D591" w14:textId="48817452" w:rsidR="00D0104F" w:rsidRPr="0030558C" w:rsidRDefault="7DF29A57"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2024</w:t>
      </w:r>
      <w:r>
        <w:rPr>
          <w:rStyle w:val="normaltextrun"/>
          <w:noProof/>
        </w:rPr>
        <w:t>.</w:t>
      </w:r>
    </w:p>
    <w:p w14:paraId="470477B4" w14:textId="212819A2" w:rsidR="4C83F81C" w:rsidRPr="0041578E" w:rsidRDefault="4C83F81C" w:rsidP="00D11736">
      <w:pPr>
        <w:pStyle w:val="paragraph"/>
        <w:spacing w:before="0" w:beforeAutospacing="0" w:after="0" w:afterAutospacing="0" w:line="276" w:lineRule="auto"/>
        <w:jc w:val="both"/>
        <w:rPr>
          <w:rStyle w:val="normaltextrun"/>
          <w:noProof/>
          <w:lang w:val="fr-BE"/>
        </w:rPr>
      </w:pPr>
    </w:p>
    <w:p w14:paraId="64E0B261" w14:textId="7E6AED21" w:rsidR="00D0104F" w:rsidRPr="0030558C" w:rsidRDefault="00D0104F" w:rsidP="00D11736">
      <w:pPr>
        <w:pStyle w:val="paragraph"/>
        <w:spacing w:line="276" w:lineRule="auto"/>
        <w:jc w:val="both"/>
        <w:textAlignment w:val="baseline"/>
        <w:rPr>
          <w:rStyle w:val="normaltextrun"/>
          <w:noProof/>
          <w:color w:val="000000"/>
          <w:u w:val="single"/>
          <w:bdr w:val="none" w:sz="0" w:space="0" w:color="auto" w:frame="1"/>
        </w:rPr>
      </w:pPr>
      <w:r>
        <w:rPr>
          <w:rStyle w:val="normaltextrun"/>
          <w:noProof/>
          <w:color w:val="000000"/>
          <w:u w:val="single"/>
          <w:bdr w:val="none" w:sz="0" w:space="0" w:color="auto" w:frame="1"/>
        </w:rPr>
        <w:t xml:space="preserve">Investiția </w:t>
      </w:r>
      <w:r w:rsidRPr="00A201D2">
        <w:rPr>
          <w:rStyle w:val="normaltextrun"/>
          <w:noProof/>
          <w:color w:val="000000"/>
          <w:u w:val="single"/>
          <w:bdr w:val="none" w:sz="0" w:space="0" w:color="auto" w:frame="1"/>
        </w:rPr>
        <w:t>1</w:t>
      </w:r>
      <w:r>
        <w:rPr>
          <w:rStyle w:val="normaltextrun"/>
          <w:noProof/>
          <w:color w:val="000000"/>
          <w:u w:val="single"/>
          <w:bdr w:val="none" w:sz="0" w:space="0" w:color="auto" w:frame="1"/>
        </w:rPr>
        <w:t xml:space="preserve">. </w:t>
      </w:r>
      <w:r>
        <w:rPr>
          <w:noProof/>
          <w:u w:val="single"/>
        </w:rPr>
        <w:t xml:space="preserve">Investiții pentru </w:t>
      </w:r>
      <w:r>
        <w:rPr>
          <w:rStyle w:val="eop"/>
          <w:noProof/>
          <w:u w:val="single"/>
        </w:rPr>
        <w:t>nevoile de redresare, reconstrucție și modernizare ale autorităților subnaționale din Ucraina</w:t>
      </w:r>
    </w:p>
    <w:p w14:paraId="6A372B98" w14:textId="144EF839" w:rsidR="006B5F1B" w:rsidRPr="0030558C" w:rsidRDefault="00415F05" w:rsidP="00D11736">
      <w:pPr>
        <w:pStyle w:val="paragraph"/>
        <w:spacing w:line="276" w:lineRule="auto"/>
        <w:jc w:val="both"/>
        <w:textAlignment w:val="baseline"/>
        <w:rPr>
          <w:rStyle w:val="eop"/>
          <w:noProof/>
        </w:rPr>
      </w:pPr>
      <w:r>
        <w:rPr>
          <w:rStyle w:val="normaltextrun"/>
          <w:noProof/>
          <w:color w:val="000000"/>
          <w:bdr w:val="none" w:sz="0" w:space="0" w:color="auto" w:frame="1"/>
        </w:rPr>
        <w:t xml:space="preserve">Obiectivul investiției este de a ajuta la </w:t>
      </w:r>
      <w:r>
        <w:rPr>
          <w:rStyle w:val="eop"/>
          <w:noProof/>
        </w:rPr>
        <w:t xml:space="preserve">îndeplinirea nevoilor de redresare, reconstrucție și modernizare ale autorităților subnaționale din Ucraina, în special în materie de autonomie locală. </w:t>
      </w:r>
    </w:p>
    <w:p w14:paraId="1A308DBA" w14:textId="6CBF30AB" w:rsidR="7B3F34AA" w:rsidRPr="0030558C" w:rsidRDefault="7B3F34AA" w:rsidP="00D11736">
      <w:pPr>
        <w:pStyle w:val="paragraph"/>
        <w:spacing w:before="0" w:beforeAutospacing="0" w:after="0" w:afterAutospacing="0" w:line="276" w:lineRule="auto"/>
        <w:jc w:val="both"/>
        <w:textAlignment w:val="baseline"/>
        <w:rPr>
          <w:rStyle w:val="eop"/>
          <w:noProof/>
        </w:rPr>
      </w:pPr>
      <w:r>
        <w:rPr>
          <w:rStyle w:val="eop"/>
          <w:noProof/>
        </w:rPr>
        <w:t xml:space="preserve">Investiția cuprinde două etape. În primul rând, ea implică prezentarea unui raport interimar care să demonstreze că cel puțin </w:t>
      </w:r>
      <w:r w:rsidRPr="00A201D2">
        <w:rPr>
          <w:rStyle w:val="eop"/>
          <w:noProof/>
        </w:rPr>
        <w:t>5</w:t>
      </w:r>
      <w:r>
        <w:rPr>
          <w:rStyle w:val="eop"/>
          <w:noProof/>
        </w:rPr>
        <w:t xml:space="preserve"> % din sprijinul financiar nerambursabil acordat în cadrul pilonului I al Mecanismului pentru Ucraina a fost alocat nevoilor de redresare, reconstrucție și modernizare ale autorităților subnaționale din Ucraina, în special în materie de autonomie locală, pentru anii </w:t>
      </w:r>
      <w:r w:rsidRPr="00A201D2">
        <w:rPr>
          <w:rStyle w:val="eop"/>
          <w:noProof/>
        </w:rPr>
        <w:t>2024</w:t>
      </w:r>
      <w:r>
        <w:rPr>
          <w:rStyle w:val="eop"/>
          <w:noProof/>
        </w:rPr>
        <w:t xml:space="preserve"> și </w:t>
      </w:r>
      <w:r w:rsidRPr="00A201D2">
        <w:rPr>
          <w:rStyle w:val="eop"/>
          <w:noProof/>
        </w:rPr>
        <w:t>2025</w:t>
      </w:r>
      <w:r>
        <w:rPr>
          <w:rStyle w:val="eop"/>
          <w:noProof/>
        </w:rPr>
        <w:t xml:space="preserve">. În al doilea rând, ea implică prezentarea unui raport care să demonstreze că cel puțin </w:t>
      </w:r>
      <w:r w:rsidRPr="00A201D2">
        <w:rPr>
          <w:rStyle w:val="eop"/>
          <w:noProof/>
        </w:rPr>
        <w:t>20</w:t>
      </w:r>
      <w:r>
        <w:rPr>
          <w:rStyle w:val="eop"/>
          <w:noProof/>
        </w:rPr>
        <w:t xml:space="preserve"> % din sprijinul financiar nerambursabil acordat în cadrul pilonului I al Mecanismului pentru Ucraina a fost alocat nevoilor de redresare, reconstrucție și modernizare ale autorităților subnaționale din Ucraina, în special în materie de autonomie locală, pentru anii </w:t>
      </w:r>
      <w:r w:rsidRPr="00A201D2">
        <w:rPr>
          <w:rStyle w:val="eop"/>
          <w:noProof/>
        </w:rPr>
        <w:t>2024</w:t>
      </w:r>
      <w:r>
        <w:rPr>
          <w:rStyle w:val="eop"/>
          <w:noProof/>
        </w:rPr>
        <w:t xml:space="preserve">, </w:t>
      </w:r>
      <w:r w:rsidRPr="00A201D2">
        <w:rPr>
          <w:rStyle w:val="eop"/>
          <w:noProof/>
        </w:rPr>
        <w:t>2025</w:t>
      </w:r>
      <w:r>
        <w:rPr>
          <w:rStyle w:val="eop"/>
          <w:noProof/>
        </w:rPr>
        <w:t xml:space="preserve">, </w:t>
      </w:r>
      <w:r w:rsidRPr="00A201D2">
        <w:rPr>
          <w:rStyle w:val="eop"/>
          <w:noProof/>
        </w:rPr>
        <w:t>2026</w:t>
      </w:r>
      <w:r>
        <w:rPr>
          <w:rStyle w:val="eop"/>
          <w:noProof/>
        </w:rPr>
        <w:t xml:space="preserve"> și </w:t>
      </w:r>
      <w:r w:rsidRPr="00A201D2">
        <w:rPr>
          <w:rStyle w:val="eop"/>
          <w:noProof/>
        </w:rPr>
        <w:t>2027</w:t>
      </w:r>
      <w:r>
        <w:rPr>
          <w:rStyle w:val="eop"/>
          <w:noProof/>
        </w:rPr>
        <w:t xml:space="preserve">. </w:t>
      </w:r>
    </w:p>
    <w:p w14:paraId="0A237DD3" w14:textId="50F3A02F" w:rsidR="00E63A1D" w:rsidRPr="0041578E" w:rsidRDefault="00E63A1D" w:rsidP="00D11736">
      <w:pPr>
        <w:pStyle w:val="paragraph"/>
        <w:spacing w:before="0" w:beforeAutospacing="0" w:after="0" w:afterAutospacing="0" w:line="276" w:lineRule="auto"/>
        <w:jc w:val="both"/>
        <w:textAlignment w:val="baseline"/>
        <w:rPr>
          <w:rStyle w:val="eop"/>
          <w:noProof/>
        </w:rPr>
      </w:pPr>
    </w:p>
    <w:p w14:paraId="5914C7E1" w14:textId="2958526B" w:rsidR="00D43E83" w:rsidRPr="0030558C" w:rsidRDefault="0007335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eop"/>
          <w:noProof/>
        </w:rPr>
        <w:t>această investiție va fi finalizată până în T</w:t>
      </w:r>
      <w:r w:rsidRPr="00A201D2">
        <w:rPr>
          <w:rStyle w:val="eop"/>
          <w:noProof/>
        </w:rPr>
        <w:t>4</w:t>
      </w:r>
      <w:r>
        <w:rPr>
          <w:rStyle w:val="eop"/>
          <w:noProof/>
        </w:rPr>
        <w:t> </w:t>
      </w:r>
      <w:r w:rsidRPr="00A201D2">
        <w:rPr>
          <w:rStyle w:val="eop"/>
          <w:noProof/>
        </w:rPr>
        <w:t>2027</w:t>
      </w:r>
      <w:r>
        <w:rPr>
          <w:rStyle w:val="eop"/>
          <w:noProof/>
        </w:rPr>
        <w:t>.</w:t>
      </w:r>
    </w:p>
    <w:p w14:paraId="793B22AB" w14:textId="6D5FE1C2" w:rsidR="00D43E83" w:rsidRPr="0041578E" w:rsidRDefault="00D43E83" w:rsidP="00D11736">
      <w:pPr>
        <w:pStyle w:val="paragraph"/>
        <w:spacing w:before="0" w:beforeAutospacing="0" w:after="0" w:afterAutospacing="0" w:line="276" w:lineRule="auto"/>
        <w:jc w:val="both"/>
        <w:textAlignment w:val="baseline"/>
        <w:rPr>
          <w:rStyle w:val="eop"/>
          <w:noProof/>
          <w:lang w:val="fr-BE"/>
        </w:rPr>
      </w:pPr>
    </w:p>
    <w:p w14:paraId="4A87A476" w14:textId="1E2277D9" w:rsidR="00FD4268" w:rsidRPr="0041578E" w:rsidRDefault="00FD4268" w:rsidP="00D11736">
      <w:pPr>
        <w:pStyle w:val="paragraph"/>
        <w:spacing w:before="0" w:beforeAutospacing="0" w:after="0" w:afterAutospacing="0" w:line="276" w:lineRule="auto"/>
        <w:jc w:val="both"/>
        <w:textAlignment w:val="baseline"/>
        <w:rPr>
          <w:noProof/>
          <w:lang w:val="fr-BE"/>
        </w:rPr>
        <w:sectPr w:rsidR="00FD4268" w:rsidRPr="0041578E" w:rsidSect="009D1C49">
          <w:headerReference w:type="even" r:id="rId186"/>
          <w:headerReference w:type="default" r:id="rId187"/>
          <w:footerReference w:type="even" r:id="rId188"/>
          <w:footerReference w:type="default" r:id="rId189"/>
          <w:headerReference w:type="first" r:id="rId190"/>
          <w:footerReference w:type="first" r:id="rId191"/>
          <w:pgSz w:w="11906" w:h="16838"/>
          <w:pgMar w:top="1440" w:right="1440" w:bottom="1440" w:left="1440" w:header="720" w:footer="720" w:gutter="0"/>
          <w:cols w:space="720"/>
          <w:docGrid w:linePitch="360"/>
        </w:sectPr>
      </w:pPr>
    </w:p>
    <w:p w14:paraId="67B22D37" w14:textId="3DCBD9BF" w:rsidR="00736E2D" w:rsidRPr="0030558C" w:rsidRDefault="00736E2D"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9"/>
        <w:gridCol w:w="2071"/>
        <w:gridCol w:w="2807"/>
        <w:gridCol w:w="452"/>
        <w:gridCol w:w="708"/>
        <w:gridCol w:w="8731"/>
      </w:tblGrid>
      <w:tr w:rsidR="006F6733" w:rsidRPr="0030558C" w14:paraId="7D6823CE" w14:textId="77777777" w:rsidTr="00184659">
        <w:trPr>
          <w:trHeight w:val="300"/>
        </w:trPr>
        <w:tc>
          <w:tcPr>
            <w:tcW w:w="201" w:type="pct"/>
            <w:shd w:val="clear" w:color="auto" w:fill="D9D9D9" w:themeFill="background1" w:themeFillShade="D9"/>
            <w:vAlign w:val="center"/>
          </w:tcPr>
          <w:p w14:paraId="397D97B5" w14:textId="42E0E5F3" w:rsidR="006F6733" w:rsidRPr="0030558C"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73" w:type="pct"/>
            <w:shd w:val="clear" w:color="auto" w:fill="D9D9D9" w:themeFill="background1" w:themeFillShade="D9"/>
            <w:vAlign w:val="center"/>
          </w:tcPr>
          <w:p w14:paraId="2231D6D8" w14:textId="302FEE8A" w:rsidR="006F6733" w:rsidRPr="0030558C"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12" w:type="pct"/>
            <w:shd w:val="clear" w:color="auto" w:fill="D9D9D9" w:themeFill="background1" w:themeFillShade="D9"/>
            <w:vAlign w:val="center"/>
          </w:tcPr>
          <w:p w14:paraId="6D0BD902" w14:textId="3B0CC7C4" w:rsidR="006F6733" w:rsidRPr="0030558C"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377" w:type="pct"/>
            <w:gridSpan w:val="2"/>
            <w:shd w:val="clear" w:color="auto" w:fill="D9D9D9" w:themeFill="background1" w:themeFillShade="D9"/>
            <w:vAlign w:val="center"/>
          </w:tcPr>
          <w:p w14:paraId="7A9118EF" w14:textId="03EDDEBD" w:rsidR="006F6733" w:rsidRPr="0030558C"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837" w:type="pct"/>
            <w:shd w:val="clear" w:color="auto" w:fill="D9D9D9" w:themeFill="background1" w:themeFillShade="D9"/>
            <w:vAlign w:val="center"/>
          </w:tcPr>
          <w:p w14:paraId="2B7688BA" w14:textId="65F67BD5" w:rsidR="006F6733" w:rsidRPr="0030558C"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0244D6" w:rsidRPr="0030558C" w14:paraId="41A1A5DA" w14:textId="77777777" w:rsidTr="00184659">
        <w:trPr>
          <w:trHeight w:val="300"/>
        </w:trPr>
        <w:tc>
          <w:tcPr>
            <w:tcW w:w="201" w:type="pct"/>
          </w:tcPr>
          <w:p w14:paraId="4AB24478" w14:textId="72CF0A71" w:rsidR="000244D6" w:rsidRPr="0030558C" w:rsidRDefault="006D0CE9"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1</w:t>
            </w:r>
          </w:p>
        </w:tc>
        <w:tc>
          <w:tcPr>
            <w:tcW w:w="673" w:type="pct"/>
          </w:tcPr>
          <w:p w14:paraId="30D0E196" w14:textId="77777777" w:rsidR="000244D6" w:rsidRPr="0030558C" w:rsidRDefault="00EC3A8B"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09985C4A" w14:textId="09B715C5" w:rsidR="00EC3A8B" w:rsidRPr="0030558C" w:rsidRDefault="002A3771" w:rsidP="00D11736">
            <w:pPr>
              <w:spacing w:line="276" w:lineRule="auto"/>
              <w:rPr>
                <w:rFonts w:ascii="Times New Roman" w:hAnsi="Times New Roman" w:cs="Times New Roman"/>
                <w:noProof/>
                <w:sz w:val="24"/>
                <w:szCs w:val="24"/>
              </w:rPr>
            </w:pPr>
            <w:r>
              <w:rPr>
                <w:rFonts w:ascii="Times New Roman" w:hAnsi="Times New Roman"/>
                <w:noProof/>
                <w:sz w:val="24"/>
              </w:rPr>
              <w:t xml:space="preserve">Înregistrarea de progrese în materie de descentralizare </w:t>
            </w:r>
          </w:p>
        </w:tc>
        <w:tc>
          <w:tcPr>
            <w:tcW w:w="912" w:type="pct"/>
          </w:tcPr>
          <w:p w14:paraId="35193BC1" w14:textId="78B08540" w:rsidR="000244D6" w:rsidRPr="0030558C" w:rsidRDefault="00FD3BF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reforma organizării teritoriale a autorităților executive din Ucraina, cu aplicare amânată</w:t>
            </w:r>
          </w:p>
        </w:tc>
        <w:tc>
          <w:tcPr>
            <w:tcW w:w="147" w:type="pct"/>
          </w:tcPr>
          <w:p w14:paraId="24162FC9" w14:textId="7DE0EB6B" w:rsidR="000244D6" w:rsidRPr="0030558C" w:rsidRDefault="009A6EE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0233EF3D" w14:textId="446B332C" w:rsidR="000244D6" w:rsidRPr="0030558C" w:rsidRDefault="009A6EE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837" w:type="pct"/>
          </w:tcPr>
          <w:p w14:paraId="6A607ECD" w14:textId="2DF5ED5C" w:rsidR="0032339F" w:rsidRPr="0030558C" w:rsidRDefault="0011581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Ucrainei „de modificare a Legii Ucrainei «privind administrațiile publice locale» și alte acte legislative ale Ucrainei cu privire la reforma organizării teritoriale a autorităților executive din Ucraina”, cu aplicarea legii în termen de </w:t>
            </w:r>
            <w:r w:rsidRPr="00A201D2">
              <w:rPr>
                <w:rFonts w:ascii="Times New Roman" w:hAnsi="Times New Roman"/>
                <w:noProof/>
                <w:sz w:val="24"/>
              </w:rPr>
              <w:t>12</w:t>
            </w:r>
            <w:r>
              <w:rPr>
                <w:rFonts w:ascii="Times New Roman" w:hAnsi="Times New Roman"/>
                <w:noProof/>
                <w:sz w:val="24"/>
              </w:rPr>
              <w:t xml:space="preserve"> luni de la data încetării sau a abrogării legii marțiale în Ucraina. Actele juridice subordonate referitoare la aplicarea legii se adoptă după intrarea acesteia în vigoare. </w:t>
            </w:r>
          </w:p>
          <w:p w14:paraId="09A609E4" w14:textId="398D1B64" w:rsidR="000244D6" w:rsidRPr="0030558C" w:rsidRDefault="33E3B9E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Legea se axează pe următoarele domenii principale:</w:t>
            </w:r>
          </w:p>
          <w:p w14:paraId="725319E1" w14:textId="18695EE7" w:rsidR="000244D6" w:rsidRPr="0030558C" w:rsidRDefault="00167FF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transformarea administrațiilor publice locale în autorități de tip prefectură pentru a crea un sistem echilibrat care să asigure natura juridică a activităților desfășurate de organismele locale autonome;</w:t>
            </w:r>
          </w:p>
          <w:p w14:paraId="06889AA7" w14:textId="5CE4F76B" w:rsidR="000244D6" w:rsidRPr="0030558C" w:rsidRDefault="00167FFE" w:rsidP="00D11736">
            <w:pPr>
              <w:spacing w:line="276" w:lineRule="auto"/>
              <w:rPr>
                <w:rFonts w:ascii="Times New Roman" w:hAnsi="Times New Roman"/>
                <w:noProof/>
                <w:sz w:val="24"/>
                <w:szCs w:val="24"/>
              </w:rPr>
            </w:pPr>
            <w:r>
              <w:rPr>
                <w:rFonts w:ascii="Times New Roman" w:hAnsi="Times New Roman"/>
                <w:noProof/>
                <w:sz w:val="24"/>
              </w:rPr>
              <w:t xml:space="preserve">- asigurarea coordonării organismelor teritoriale ale autorităților executive centrale în momentul punerii în aplicare a politicii de stat la nivel regional și local. </w:t>
            </w:r>
          </w:p>
        </w:tc>
      </w:tr>
      <w:tr w:rsidR="000244D6" w:rsidRPr="0030558C" w14:paraId="0A21B69E" w14:textId="77777777" w:rsidTr="00184659">
        <w:trPr>
          <w:trHeight w:val="1342"/>
        </w:trPr>
        <w:tc>
          <w:tcPr>
            <w:tcW w:w="201" w:type="pct"/>
          </w:tcPr>
          <w:p w14:paraId="716463F9" w14:textId="1A946797" w:rsidR="000244D6" w:rsidRPr="0030558C" w:rsidRDefault="000E363C"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2</w:t>
            </w:r>
          </w:p>
        </w:tc>
        <w:tc>
          <w:tcPr>
            <w:tcW w:w="673" w:type="pct"/>
          </w:tcPr>
          <w:p w14:paraId="3B6EAA08" w14:textId="77777777" w:rsidR="00AE3C01" w:rsidRPr="0030558C" w:rsidRDefault="00AE3C0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76472F5D" w14:textId="7E919311" w:rsidR="000244D6" w:rsidRPr="0030558C" w:rsidRDefault="002A3771" w:rsidP="00D11736">
            <w:pPr>
              <w:spacing w:line="276" w:lineRule="auto"/>
              <w:rPr>
                <w:rFonts w:ascii="Times New Roman" w:hAnsi="Times New Roman" w:cs="Times New Roman"/>
                <w:noProof/>
                <w:sz w:val="24"/>
                <w:szCs w:val="24"/>
              </w:rPr>
            </w:pPr>
            <w:r>
              <w:rPr>
                <w:rFonts w:ascii="Times New Roman" w:hAnsi="Times New Roman"/>
                <w:noProof/>
                <w:sz w:val="24"/>
              </w:rPr>
              <w:t>Înregistrarea de progrese în materie de descentralizare</w:t>
            </w:r>
          </w:p>
        </w:tc>
        <w:tc>
          <w:tcPr>
            <w:tcW w:w="912" w:type="pct"/>
          </w:tcPr>
          <w:p w14:paraId="23F0F0C8" w14:textId="4E9FC148" w:rsidR="000244D6" w:rsidRPr="0030558C" w:rsidRDefault="00077BFF" w:rsidP="00D11736">
            <w:pPr>
              <w:spacing w:line="276" w:lineRule="auto"/>
              <w:rPr>
                <w:rFonts w:ascii="Times New Roman" w:hAnsi="Times New Roman" w:cs="Times New Roman"/>
                <w:noProof/>
                <w:sz w:val="24"/>
                <w:szCs w:val="24"/>
              </w:rPr>
            </w:pPr>
            <w:r>
              <w:rPr>
                <w:rFonts w:ascii="Times New Roman" w:hAnsi="Times New Roman"/>
                <w:noProof/>
                <w:sz w:val="24"/>
              </w:rPr>
              <w:t>Avizarea și publicarea pe site-ul Ministerului Comunităților, Teritoriilor și Dezvoltării Infrastructurii din Ucraina a unui studiu privind măsurile necesare pentru acordarea de personalitate juridică municipalităților</w:t>
            </w:r>
          </w:p>
        </w:tc>
        <w:tc>
          <w:tcPr>
            <w:tcW w:w="147" w:type="pct"/>
          </w:tcPr>
          <w:p w14:paraId="6D51F501" w14:textId="2A6298EE" w:rsidR="000244D6" w:rsidRPr="0030558C" w:rsidRDefault="0081325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7C312B15" w14:textId="1D8EC013" w:rsidR="000244D6" w:rsidRPr="0030558C" w:rsidRDefault="0081325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837" w:type="pct"/>
          </w:tcPr>
          <w:p w14:paraId="3BC4DB66" w14:textId="3B46BD90" w:rsidR="000244D6" w:rsidRPr="0030558C" w:rsidRDefault="72B1CA30" w:rsidP="00D11736">
            <w:pPr>
              <w:spacing w:line="276" w:lineRule="auto"/>
              <w:rPr>
                <w:rFonts w:ascii="Times New Roman" w:hAnsi="Times New Roman" w:cs="Times New Roman"/>
                <w:bCs/>
                <w:noProof/>
                <w:sz w:val="24"/>
                <w:szCs w:val="24"/>
              </w:rPr>
            </w:pPr>
            <w:r>
              <w:rPr>
                <w:rFonts w:ascii="Times New Roman" w:hAnsi="Times New Roman"/>
                <w:noProof/>
                <w:sz w:val="24"/>
              </w:rPr>
              <w:t>Publicarea rezultatelor studiului privind posibilitatea de a acorda comunităților teritoriale statutul de entitate juridică pe portalul web oficial al Ministerului Comunităților, Teritoriilor și Dezvoltării Infrastructurii din Ucraina</w:t>
            </w:r>
          </w:p>
        </w:tc>
      </w:tr>
      <w:tr w:rsidR="00636C5A" w:rsidRPr="0030558C" w14:paraId="7997797B" w14:textId="77777777" w:rsidTr="00184659">
        <w:trPr>
          <w:trHeight w:val="300"/>
        </w:trPr>
        <w:tc>
          <w:tcPr>
            <w:tcW w:w="201" w:type="pct"/>
          </w:tcPr>
          <w:p w14:paraId="658E11F8" w14:textId="75B02C94" w:rsidR="00636C5A" w:rsidRPr="0030558C" w:rsidRDefault="006D0CE9"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3</w:t>
            </w:r>
          </w:p>
        </w:tc>
        <w:tc>
          <w:tcPr>
            <w:tcW w:w="673" w:type="pct"/>
          </w:tcPr>
          <w:p w14:paraId="6A650C12" w14:textId="77777777" w:rsidR="00AE3C01" w:rsidRPr="0030558C" w:rsidRDefault="00AE3C0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3C3E54F0" w14:textId="6C0F8B6B" w:rsidR="00636C5A" w:rsidRPr="0030558C" w:rsidRDefault="002A3771" w:rsidP="00D11736">
            <w:pPr>
              <w:spacing w:line="276" w:lineRule="auto"/>
              <w:rPr>
                <w:rFonts w:ascii="Times New Roman" w:hAnsi="Times New Roman" w:cs="Times New Roman"/>
                <w:noProof/>
                <w:sz w:val="24"/>
                <w:szCs w:val="24"/>
              </w:rPr>
            </w:pPr>
            <w:r>
              <w:rPr>
                <w:rFonts w:ascii="Times New Roman" w:hAnsi="Times New Roman"/>
                <w:noProof/>
                <w:color w:val="000000"/>
                <w:sz w:val="24"/>
              </w:rPr>
              <w:t>Înregistrarea de progrese în materie de descentralizare</w:t>
            </w:r>
          </w:p>
        </w:tc>
        <w:tc>
          <w:tcPr>
            <w:tcW w:w="912" w:type="pct"/>
          </w:tcPr>
          <w:p w14:paraId="3E4D4F7B" w14:textId="5E0E078C" w:rsidR="00636C5A" w:rsidRPr="0030558C" w:rsidRDefault="00BF1A48"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menite să asigure o mai bună repartizare a atribuțiilor între administrațiile locale și autoritățile executive </w:t>
            </w:r>
          </w:p>
        </w:tc>
        <w:tc>
          <w:tcPr>
            <w:tcW w:w="147" w:type="pct"/>
          </w:tcPr>
          <w:p w14:paraId="36EF08C9" w14:textId="7A0CC949" w:rsidR="00636C5A" w:rsidRPr="0030558C" w:rsidRDefault="00B8097C"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0B30DE77" w14:textId="1326BC77" w:rsidR="00636C5A" w:rsidRPr="0030558C" w:rsidRDefault="00B8097C"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837" w:type="pct"/>
          </w:tcPr>
          <w:p w14:paraId="1992566A" w14:textId="5EB7DE69" w:rsidR="00432100" w:rsidRDefault="791A9DD8" w:rsidP="7B759101">
            <w:pPr>
              <w:rPr>
                <w:rFonts w:ascii="Times New Roman" w:hAnsi="Times New Roman" w:cs="Times New Roman"/>
                <w:noProof/>
                <w:sz w:val="24"/>
                <w:szCs w:val="24"/>
              </w:rPr>
            </w:pPr>
            <w:r>
              <w:rPr>
                <w:rFonts w:ascii="Times New Roman" w:hAnsi="Times New Roman"/>
                <w:noProof/>
                <w:sz w:val="24"/>
              </w:rPr>
              <w:t xml:space="preserve">Intrarea în vigoare a modificărilor aduse Legii ucrainene „privind autonomia locală în Ucraina” și legislației sectoriale specifice cu aplicare în termen de </w:t>
            </w:r>
            <w:r w:rsidRPr="00A201D2">
              <w:rPr>
                <w:rFonts w:ascii="Times New Roman" w:hAnsi="Times New Roman"/>
                <w:noProof/>
                <w:sz w:val="24"/>
              </w:rPr>
              <w:t>12</w:t>
            </w:r>
            <w:r>
              <w:rPr>
                <w:rFonts w:ascii="Times New Roman" w:hAnsi="Times New Roman"/>
                <w:noProof/>
                <w:sz w:val="24"/>
              </w:rPr>
              <w:t xml:space="preserve"> luni de la încheierea legii marțiale, dar nu mai devreme de începutul noii perioade bugetare. Se preconizează că aceste modificări legislative: </w:t>
            </w:r>
          </w:p>
          <w:p w14:paraId="67028B6E" w14:textId="77777777" w:rsidR="00432100" w:rsidRDefault="00432100" w:rsidP="7B759101">
            <w:pPr>
              <w:rPr>
                <w:rFonts w:ascii="Times New Roman" w:hAnsi="Times New Roman" w:cs="Times New Roman"/>
                <w:noProof/>
                <w:sz w:val="24"/>
                <w:szCs w:val="24"/>
              </w:rPr>
            </w:pPr>
            <w:r>
              <w:rPr>
                <w:rFonts w:ascii="Times New Roman" w:hAnsi="Times New Roman"/>
                <w:noProof/>
                <w:sz w:val="24"/>
              </w:rPr>
              <w:t xml:space="preserve">- vor conduce la o mai bună repartizare a atribuțiilor între administrațiile locale și autoritățile executive, pe baza principiilor subsidiarității și descentralizării; </w:t>
            </w:r>
          </w:p>
          <w:p w14:paraId="708A61E6" w14:textId="77777777" w:rsidR="00432100" w:rsidRDefault="00432100" w:rsidP="7B759101">
            <w:pPr>
              <w:rPr>
                <w:rFonts w:ascii="Times New Roman" w:hAnsi="Times New Roman" w:cs="Times New Roman"/>
                <w:noProof/>
                <w:sz w:val="24"/>
                <w:szCs w:val="24"/>
              </w:rPr>
            </w:pPr>
            <w:r>
              <w:rPr>
                <w:rFonts w:ascii="Times New Roman" w:hAnsi="Times New Roman"/>
                <w:noProof/>
                <w:sz w:val="24"/>
              </w:rPr>
              <w:t xml:space="preserve">- vor contribui la eliminarea conflictelor de competență dintre diferitele niveluri ale autorităților centrale, regionale, districtuale și locale, precum și din cadrul organismelor autonome locale; </w:t>
            </w:r>
          </w:p>
          <w:p w14:paraId="7C8E491B" w14:textId="68309804" w:rsidR="00636C5A" w:rsidRPr="0030558C" w:rsidRDefault="00432100" w:rsidP="7B759101">
            <w:pPr>
              <w:rPr>
                <w:rFonts w:ascii="Times New Roman" w:hAnsi="Times New Roman" w:cs="Times New Roman"/>
                <w:noProof/>
                <w:sz w:val="24"/>
                <w:szCs w:val="24"/>
              </w:rPr>
            </w:pPr>
            <w:r>
              <w:rPr>
                <w:rFonts w:ascii="Times New Roman" w:hAnsi="Times New Roman"/>
                <w:noProof/>
                <w:sz w:val="24"/>
              </w:rPr>
              <w:t>- vor încuraja o calitate adecvată a serviciilor publice la nivel local și o utilizare eficientă a fondurilor bugetare.</w:t>
            </w:r>
          </w:p>
        </w:tc>
      </w:tr>
      <w:tr w:rsidR="00525447" w:rsidRPr="0030558C" w14:paraId="312F7648" w14:textId="77777777" w:rsidTr="00184659">
        <w:trPr>
          <w:trHeight w:val="300"/>
        </w:trPr>
        <w:tc>
          <w:tcPr>
            <w:tcW w:w="201" w:type="pct"/>
          </w:tcPr>
          <w:p w14:paraId="74455DB0" w14:textId="6E0B0E69" w:rsidR="00525447" w:rsidRPr="0030558C" w:rsidRDefault="608F5C60"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4</w:t>
            </w:r>
            <w:r>
              <w:rPr>
                <w:rFonts w:ascii="Times New Roman" w:hAnsi="Times New Roman"/>
                <w:noProof/>
                <w:sz w:val="24"/>
              </w:rPr>
              <w:t xml:space="preserve">. </w:t>
            </w:r>
          </w:p>
        </w:tc>
        <w:tc>
          <w:tcPr>
            <w:tcW w:w="673" w:type="pct"/>
          </w:tcPr>
          <w:p w14:paraId="3D0AE2BF" w14:textId="77777777" w:rsidR="0038107C" w:rsidRPr="0030558C"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24281643" w14:textId="65A98C08" w:rsidR="00525447" w:rsidRPr="0030558C"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 xml:space="preserve">Creșterea implicării </w:t>
            </w:r>
            <w:r>
              <w:rPr>
                <w:rFonts w:ascii="Times New Roman" w:hAnsi="Times New Roman"/>
                <w:noProof/>
                <w:color w:val="000000" w:themeColor="text1"/>
                <w:sz w:val="24"/>
              </w:rPr>
              <w:t>cetățenilor în procesul de luare a deciziilor la nivel local</w:t>
            </w:r>
          </w:p>
        </w:tc>
        <w:tc>
          <w:tcPr>
            <w:tcW w:w="912" w:type="pct"/>
          </w:tcPr>
          <w:p w14:paraId="30EABC6B" w14:textId="2952041B" w:rsidR="00525447" w:rsidRPr="0030558C"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consultările publice pe tema politicilor publice, cu aplicare amânată</w:t>
            </w:r>
          </w:p>
        </w:tc>
        <w:tc>
          <w:tcPr>
            <w:tcW w:w="147" w:type="pct"/>
          </w:tcPr>
          <w:p w14:paraId="384B1190" w14:textId="00632C57" w:rsidR="00525447" w:rsidRPr="0030558C"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32EDA019" w14:textId="60BAF1FA" w:rsidR="00525447" w:rsidRPr="0030558C" w:rsidRDefault="0038107C"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837" w:type="pct"/>
          </w:tcPr>
          <w:p w14:paraId="6123B04D" w14:textId="1D41E278" w:rsidR="00525447" w:rsidRPr="0030558C" w:rsidRDefault="005A02F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ucrainene „privind consultările publice”, cu aplicarea acesteia în termen de </w:t>
            </w:r>
            <w:r w:rsidRPr="00A201D2">
              <w:rPr>
                <w:rFonts w:ascii="Times New Roman" w:hAnsi="Times New Roman"/>
                <w:noProof/>
                <w:sz w:val="24"/>
              </w:rPr>
              <w:t>12</w:t>
            </w:r>
            <w:r>
              <w:rPr>
                <w:rFonts w:ascii="Times New Roman" w:hAnsi="Times New Roman"/>
                <w:noProof/>
                <w:sz w:val="24"/>
              </w:rPr>
              <w:t xml:space="preserve"> luni de la data încetării sau abrogării legii marțiale în Ucraina. Legea va lansa un mecanism juridic pentru consultări publice în timpul elaborării și punerii în aplicare a politicii publice, abordând aspecte de importanță locală, care va stabili condițiile prealabile pentru elaborarea de politici și luarea de decizii coerente, eficace și eficiente.</w:t>
            </w:r>
          </w:p>
        </w:tc>
      </w:tr>
      <w:tr w:rsidR="00CC7959" w:rsidRPr="0030558C" w14:paraId="0736CA8D" w14:textId="77777777" w:rsidTr="00184659">
        <w:trPr>
          <w:trHeight w:val="300"/>
        </w:trPr>
        <w:tc>
          <w:tcPr>
            <w:tcW w:w="201" w:type="pct"/>
          </w:tcPr>
          <w:p w14:paraId="0F539AC5" w14:textId="2A7F1389" w:rsidR="00CC7959" w:rsidRPr="0030558C" w:rsidRDefault="6BE31BEF"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5</w:t>
            </w:r>
          </w:p>
        </w:tc>
        <w:tc>
          <w:tcPr>
            <w:tcW w:w="673" w:type="pct"/>
          </w:tcPr>
          <w:p w14:paraId="6C2EA7F3" w14:textId="561A17F2" w:rsidR="00CC7959" w:rsidRPr="0030558C"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56537A2" w14:textId="43E81178" w:rsidR="00CC7959" w:rsidRPr="0030558C"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Dezvoltarea și punerea în aplicare a politicii regionale</w:t>
            </w:r>
          </w:p>
        </w:tc>
        <w:tc>
          <w:tcPr>
            <w:tcW w:w="912" w:type="pct"/>
          </w:tcPr>
          <w:p w14:paraId="671400F0" w14:textId="0399E1BA" w:rsidR="00CC7959" w:rsidRPr="0030558C" w:rsidRDefault="00C7701E"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rezoluțiilor de modificare a Strategiei de stat pentru dezvoltare regională pentru perioada </w:t>
            </w:r>
            <w:r w:rsidRPr="00A201D2">
              <w:rPr>
                <w:rFonts w:ascii="Times New Roman" w:hAnsi="Times New Roman"/>
                <w:noProof/>
                <w:sz w:val="24"/>
              </w:rPr>
              <w:t>2021</w:t>
            </w:r>
            <w:r>
              <w:rPr>
                <w:rFonts w:ascii="Times New Roman" w:hAnsi="Times New Roman"/>
                <w:noProof/>
                <w:sz w:val="24"/>
              </w:rPr>
              <w:t>-</w:t>
            </w:r>
            <w:r w:rsidRPr="00A201D2">
              <w:rPr>
                <w:rFonts w:ascii="Times New Roman" w:hAnsi="Times New Roman"/>
                <w:noProof/>
                <w:sz w:val="24"/>
              </w:rPr>
              <w:t>2027</w:t>
            </w:r>
          </w:p>
        </w:tc>
        <w:tc>
          <w:tcPr>
            <w:tcW w:w="147" w:type="pct"/>
          </w:tcPr>
          <w:p w14:paraId="0574F525" w14:textId="32C4E7A1" w:rsidR="00CC7959" w:rsidRPr="0030558C"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72ED4CE1" w14:textId="6FDE52EB" w:rsidR="00CC7959" w:rsidRPr="0030558C" w:rsidRDefault="00CC795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837" w:type="pct"/>
          </w:tcPr>
          <w:p w14:paraId="3F1FF0DD" w14:textId="75608E50" w:rsidR="00CC7959" w:rsidRPr="0030558C" w:rsidRDefault="00807F4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Rezoluției Cabinetului de Miniștri al Ucrainei „de modificare a Strategiei de stat pentru dezvoltare regională în perioada </w:t>
            </w:r>
            <w:r w:rsidRPr="00A201D2">
              <w:rPr>
                <w:rFonts w:ascii="Times New Roman" w:hAnsi="Times New Roman"/>
                <w:noProof/>
                <w:sz w:val="24"/>
              </w:rPr>
              <w:t>2021</w:t>
            </w:r>
            <w:r>
              <w:rPr>
                <w:rFonts w:ascii="Times New Roman" w:hAnsi="Times New Roman"/>
                <w:noProof/>
                <w:sz w:val="24"/>
              </w:rPr>
              <w:t>-</w:t>
            </w:r>
            <w:r w:rsidRPr="00A201D2">
              <w:rPr>
                <w:rFonts w:ascii="Times New Roman" w:hAnsi="Times New Roman"/>
                <w:noProof/>
                <w:sz w:val="24"/>
              </w:rPr>
              <w:t>2027</w:t>
            </w:r>
            <w:r>
              <w:rPr>
                <w:rFonts w:ascii="Times New Roman" w:hAnsi="Times New Roman"/>
                <w:noProof/>
                <w:sz w:val="24"/>
              </w:rPr>
              <w:t>, aprobată prin Rezoluția nr. </w:t>
            </w:r>
            <w:r w:rsidRPr="00A201D2">
              <w:rPr>
                <w:rFonts w:ascii="Times New Roman" w:hAnsi="Times New Roman"/>
                <w:noProof/>
                <w:sz w:val="24"/>
              </w:rPr>
              <w:t>695</w:t>
            </w:r>
            <w:r>
              <w:rPr>
                <w:rFonts w:ascii="Times New Roman" w:hAnsi="Times New Roman"/>
                <w:noProof/>
                <w:sz w:val="24"/>
              </w:rPr>
              <w:t xml:space="preserve"> a Cabinetului de Miniștri al Ucrainei din </w:t>
            </w:r>
            <w:r w:rsidRPr="00A201D2">
              <w:rPr>
                <w:rFonts w:ascii="Times New Roman" w:hAnsi="Times New Roman"/>
                <w:noProof/>
                <w:sz w:val="24"/>
              </w:rPr>
              <w:t>5</w:t>
            </w:r>
            <w:r>
              <w:rPr>
                <w:rFonts w:ascii="Times New Roman" w:hAnsi="Times New Roman"/>
                <w:noProof/>
                <w:sz w:val="24"/>
              </w:rPr>
              <w:t xml:space="preserve"> august </w:t>
            </w:r>
            <w:r w:rsidRPr="00A201D2">
              <w:rPr>
                <w:rFonts w:ascii="Times New Roman" w:hAnsi="Times New Roman"/>
                <w:noProof/>
                <w:sz w:val="24"/>
              </w:rPr>
              <w:t>2020</w:t>
            </w:r>
            <w:r>
              <w:rPr>
                <w:rFonts w:ascii="Times New Roman" w:hAnsi="Times New Roman"/>
                <w:noProof/>
                <w:sz w:val="24"/>
              </w:rPr>
              <w:t>”. Rezoluția se axează pe următoarele domenii principale:</w:t>
            </w:r>
          </w:p>
          <w:p w14:paraId="476832EA" w14:textId="77777777" w:rsidR="00CC7959" w:rsidRPr="0030558C"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dezvoltarea guvernanței pe mai multe niveluri, apropierea sistemului de gestionare a dezvoltării regionale de procedurile și bunele practici ale UE;</w:t>
            </w:r>
          </w:p>
          <w:p w14:paraId="037612AE" w14:textId="77777777" w:rsidR="00CC7959" w:rsidRPr="0030558C"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promovarea parteneriatelor și a cooperării intermunicipale, interregionale și transfrontaliere;</w:t>
            </w:r>
          </w:p>
          <w:p w14:paraId="14AB35AC" w14:textId="63B73E41" w:rsidR="00CC7959" w:rsidRPr="0030558C"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dezvoltarea capacității instituționale a comunităților și regiunilor teritoriale în ceea ce privește gestionarea proiectelor, digitalizarea, combaterea corupției și planificarea strategică.</w:t>
            </w:r>
          </w:p>
        </w:tc>
      </w:tr>
      <w:tr w:rsidR="00CC7959" w:rsidRPr="0030558C" w14:paraId="39D8EDAC" w14:textId="77777777" w:rsidTr="00184659">
        <w:trPr>
          <w:trHeight w:val="300"/>
        </w:trPr>
        <w:tc>
          <w:tcPr>
            <w:tcW w:w="201" w:type="pct"/>
          </w:tcPr>
          <w:p w14:paraId="1C546E0B" w14:textId="6E126A81" w:rsidR="00CC7959" w:rsidRPr="0030558C" w:rsidRDefault="00CC7959"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6</w:t>
            </w:r>
          </w:p>
        </w:tc>
        <w:tc>
          <w:tcPr>
            <w:tcW w:w="673" w:type="pct"/>
          </w:tcPr>
          <w:p w14:paraId="2D3EA260" w14:textId="2FAC13EA" w:rsidR="00CC7959" w:rsidRPr="0030558C"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 xml:space="preserve">. </w:t>
            </w:r>
          </w:p>
          <w:p w14:paraId="0EC839B4" w14:textId="7184B84F" w:rsidR="00CC7959" w:rsidRPr="0030558C"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Dezvoltarea și punerea în aplicare a politicii regionale</w:t>
            </w:r>
          </w:p>
        </w:tc>
        <w:tc>
          <w:tcPr>
            <w:tcW w:w="912" w:type="pct"/>
          </w:tcPr>
          <w:p w14:paraId="25B67307" w14:textId="49F1CC09" w:rsidR="00CC7959" w:rsidRPr="0030558C" w:rsidRDefault="001C29D1" w:rsidP="00D11736">
            <w:pPr>
              <w:spacing w:line="276" w:lineRule="auto"/>
              <w:rPr>
                <w:rFonts w:ascii="Times New Roman" w:hAnsi="Times New Roman" w:cs="Times New Roman"/>
                <w:noProof/>
                <w:sz w:val="24"/>
                <w:szCs w:val="24"/>
              </w:rPr>
            </w:pPr>
            <w:r>
              <w:rPr>
                <w:rFonts w:ascii="Times New Roman" w:hAnsi="Times New Roman"/>
                <w:noProof/>
                <w:sz w:val="24"/>
              </w:rPr>
              <w:t>Adoptarea de rezoluții pentru dezvoltarea urbanismului la nivel local</w:t>
            </w:r>
          </w:p>
          <w:p w14:paraId="41A135D2" w14:textId="2A7099F7" w:rsidR="00CC7959" w:rsidRPr="0030558C" w:rsidRDefault="00CC7959" w:rsidP="00D11736">
            <w:pPr>
              <w:spacing w:line="276" w:lineRule="auto"/>
              <w:rPr>
                <w:rFonts w:ascii="Times New Roman" w:hAnsi="Times New Roman" w:cs="Times New Roman"/>
                <w:noProof/>
                <w:sz w:val="24"/>
                <w:szCs w:val="24"/>
                <w:lang w:eastAsia="en-IE"/>
              </w:rPr>
            </w:pPr>
          </w:p>
        </w:tc>
        <w:tc>
          <w:tcPr>
            <w:tcW w:w="147" w:type="pct"/>
          </w:tcPr>
          <w:p w14:paraId="14C8B0F5" w14:textId="3FA7CB5D" w:rsidR="00CC7959" w:rsidRPr="0030558C"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45F5A8BF" w14:textId="7B50AC85" w:rsidR="00CC7959" w:rsidRPr="0030558C" w:rsidRDefault="00CC795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837" w:type="pct"/>
          </w:tcPr>
          <w:p w14:paraId="1162473F" w14:textId="3F4E1354" w:rsidR="00CC7959" w:rsidRPr="0030558C" w:rsidRDefault="346A88A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de către Cabinetul de Miniștri al Ucrainei a rezoluțiilor de aprobare a procedurii de menținere a cadastrului urbanistic la nivel statal, a Registrului unificat de stat al adreselor, a Registrului unificat de stat al clădirilor și structurilor și a Registrului unificat de stat al unităților administrative, de modificare a rezoluțiilor Cabinetului de Miniștri al Ucrainei de reglementare a elaborării documentației de urbanism sub formă de documente electronice, în vederea menținerii sistemului electronic unificat de stat în domeniile construcțiilor, integrării și interacțiunii informatice a registrelor și cadastrelor statului. </w:t>
            </w:r>
          </w:p>
        </w:tc>
      </w:tr>
      <w:tr w:rsidR="456A5B3D" w:rsidRPr="0030558C" w14:paraId="280FD652" w14:textId="77777777" w:rsidTr="00184659">
        <w:trPr>
          <w:trHeight w:val="300"/>
        </w:trPr>
        <w:tc>
          <w:tcPr>
            <w:tcW w:w="201" w:type="pct"/>
          </w:tcPr>
          <w:p w14:paraId="5451A05E" w14:textId="2CBB1A31" w:rsidR="456A5B3D" w:rsidRPr="0030558C" w:rsidRDefault="199E3795"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7</w:t>
            </w:r>
          </w:p>
        </w:tc>
        <w:tc>
          <w:tcPr>
            <w:tcW w:w="673" w:type="pct"/>
          </w:tcPr>
          <w:p w14:paraId="445A9750" w14:textId="3DCF826F" w:rsidR="456A5B3D" w:rsidRPr="0030558C" w:rsidRDefault="007345A5"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 Investiții pentru nevoile de redresare, reconstrucție și modernizare ale autorităților subnaționale din Ucraina</w:t>
            </w:r>
          </w:p>
        </w:tc>
        <w:tc>
          <w:tcPr>
            <w:tcW w:w="912" w:type="pct"/>
          </w:tcPr>
          <w:p w14:paraId="3CA1C926" w14:textId="50BC7CCB" w:rsidR="456A5B3D" w:rsidRPr="0030558C" w:rsidRDefault="00385984" w:rsidP="00D11736">
            <w:pPr>
              <w:spacing w:line="276" w:lineRule="auto"/>
              <w:rPr>
                <w:rFonts w:ascii="Times New Roman" w:hAnsi="Times New Roman" w:cs="Times New Roman"/>
                <w:noProof/>
                <w:sz w:val="24"/>
                <w:szCs w:val="24"/>
              </w:rPr>
            </w:pPr>
            <w:r>
              <w:rPr>
                <w:rFonts w:ascii="Times New Roman" w:hAnsi="Times New Roman"/>
                <w:noProof/>
                <w:sz w:val="24"/>
              </w:rPr>
              <w:t xml:space="preserve">Alocarea a cel puțin </w:t>
            </w:r>
            <w:r w:rsidRPr="00A201D2">
              <w:rPr>
                <w:rFonts w:ascii="Times New Roman" w:hAnsi="Times New Roman"/>
                <w:noProof/>
                <w:sz w:val="24"/>
              </w:rPr>
              <w:t>5</w:t>
            </w:r>
            <w:r>
              <w:rPr>
                <w:rFonts w:ascii="Times New Roman" w:hAnsi="Times New Roman"/>
                <w:noProof/>
                <w:sz w:val="24"/>
              </w:rPr>
              <w:t> % din sprijinul financiar nerambursabil total pentru satisfacerea nevoilor de redresare, reconstrucție și modernizare ale autorităților subnaționale</w:t>
            </w:r>
          </w:p>
        </w:tc>
        <w:tc>
          <w:tcPr>
            <w:tcW w:w="147" w:type="pct"/>
          </w:tcPr>
          <w:p w14:paraId="3248383D" w14:textId="0A68AB2D" w:rsidR="456A5B3D" w:rsidRPr="0030558C"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18CB58BE" w14:textId="3512C17B" w:rsidR="456A5B3D" w:rsidRPr="0030558C" w:rsidRDefault="199E379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837" w:type="pct"/>
          </w:tcPr>
          <w:p w14:paraId="70A34098" w14:textId="7CBF7594" w:rsidR="00BA586B" w:rsidRPr="0030558C" w:rsidRDefault="23F96B02" w:rsidP="00D11736">
            <w:pPr>
              <w:spacing w:line="276" w:lineRule="auto"/>
              <w:rPr>
                <w:rFonts w:ascii="Times New Roman" w:hAnsi="Times New Roman" w:cs="Times New Roman"/>
                <w:noProof/>
                <w:sz w:val="24"/>
                <w:szCs w:val="24"/>
              </w:rPr>
            </w:pPr>
            <w:r>
              <w:rPr>
                <w:rFonts w:ascii="Times New Roman" w:hAnsi="Times New Roman"/>
                <w:noProof/>
                <w:sz w:val="24"/>
              </w:rPr>
              <w:t xml:space="preserve">Raport interimar care demonstrează că cel puțin </w:t>
            </w:r>
            <w:r w:rsidRPr="00A201D2">
              <w:rPr>
                <w:rFonts w:ascii="Times New Roman" w:hAnsi="Times New Roman"/>
                <w:noProof/>
                <w:sz w:val="24"/>
              </w:rPr>
              <w:t>5</w:t>
            </w:r>
            <w:r>
              <w:rPr>
                <w:rFonts w:ascii="Times New Roman" w:hAnsi="Times New Roman"/>
                <w:noProof/>
                <w:sz w:val="24"/>
              </w:rPr>
              <w:t> % din sprijinul financiar nerambursabil a fost alocat nevoilor de redresare, reconstrucție și modernizare ale autorităților subnaționale din Ucraina, în special în materie de autonomie locală.</w:t>
            </w:r>
          </w:p>
          <w:p w14:paraId="0CD99FA7" w14:textId="7D37BB47" w:rsidR="456A5B3D" w:rsidRPr="0030558C" w:rsidRDefault="456A5B3D" w:rsidP="00D11736">
            <w:pPr>
              <w:spacing w:line="276" w:lineRule="auto"/>
              <w:rPr>
                <w:rFonts w:ascii="Times New Roman" w:hAnsi="Times New Roman" w:cs="Times New Roman"/>
                <w:noProof/>
                <w:sz w:val="24"/>
                <w:szCs w:val="24"/>
              </w:rPr>
            </w:pPr>
          </w:p>
        </w:tc>
      </w:tr>
      <w:tr w:rsidR="4C908821" w:rsidRPr="0030558C" w14:paraId="2503151B" w14:textId="77777777" w:rsidTr="00184659">
        <w:trPr>
          <w:trHeight w:val="300"/>
        </w:trPr>
        <w:tc>
          <w:tcPr>
            <w:tcW w:w="201" w:type="pct"/>
          </w:tcPr>
          <w:p w14:paraId="1E4E8571" w14:textId="742F6C3A" w:rsidR="4C908821" w:rsidRPr="0030558C" w:rsidRDefault="199E3795" w:rsidP="00D11736">
            <w:pPr>
              <w:spacing w:line="276" w:lineRule="auto"/>
              <w:rPr>
                <w:rFonts w:ascii="Times New Roman" w:hAnsi="Times New Roman" w:cs="Times New Roman"/>
                <w:noProof/>
                <w:sz w:val="24"/>
                <w:szCs w:val="24"/>
              </w:rPr>
            </w:pP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8</w:t>
            </w:r>
          </w:p>
        </w:tc>
        <w:tc>
          <w:tcPr>
            <w:tcW w:w="673" w:type="pct"/>
          </w:tcPr>
          <w:p w14:paraId="46026D69" w14:textId="6E2750C9" w:rsidR="4C908821" w:rsidRPr="0030558C" w:rsidRDefault="007345A5"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 Investiții pentru nevoile de redresare, reconstrucție și modernizare ale autorităților subnaționale din Ucraina</w:t>
            </w:r>
          </w:p>
        </w:tc>
        <w:tc>
          <w:tcPr>
            <w:tcW w:w="912" w:type="pct"/>
          </w:tcPr>
          <w:p w14:paraId="526F392C" w14:textId="485ADAD2" w:rsidR="4C908821" w:rsidRPr="0030558C" w:rsidRDefault="00385984" w:rsidP="00D11736">
            <w:pPr>
              <w:spacing w:line="276" w:lineRule="auto"/>
              <w:rPr>
                <w:rFonts w:ascii="Times New Roman" w:hAnsi="Times New Roman" w:cs="Times New Roman"/>
                <w:noProof/>
                <w:sz w:val="24"/>
                <w:szCs w:val="24"/>
              </w:rPr>
            </w:pPr>
            <w:r>
              <w:rPr>
                <w:rFonts w:ascii="Times New Roman" w:hAnsi="Times New Roman"/>
                <w:noProof/>
                <w:sz w:val="24"/>
              </w:rPr>
              <w:t xml:space="preserve">Alocarea a cel puțin </w:t>
            </w:r>
            <w:r w:rsidRPr="00A201D2">
              <w:rPr>
                <w:rFonts w:ascii="Times New Roman" w:hAnsi="Times New Roman"/>
                <w:noProof/>
                <w:sz w:val="24"/>
              </w:rPr>
              <w:t>20</w:t>
            </w:r>
            <w:r>
              <w:rPr>
                <w:rFonts w:ascii="Times New Roman" w:hAnsi="Times New Roman"/>
                <w:noProof/>
                <w:sz w:val="24"/>
              </w:rPr>
              <w:t xml:space="preserve"> % din sprijinul financiar nerambursabil total pentru satisfacerea nevoilor de redresare, reconstrucție și modernizare ale autorităților subnaționale </w:t>
            </w:r>
          </w:p>
        </w:tc>
        <w:tc>
          <w:tcPr>
            <w:tcW w:w="147" w:type="pct"/>
          </w:tcPr>
          <w:p w14:paraId="261464FA" w14:textId="7CE2F298" w:rsidR="4C908821" w:rsidRPr="0030558C"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36321747" w14:textId="36CB653A" w:rsidR="4C908821" w:rsidRPr="0030558C" w:rsidRDefault="199E379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2837" w:type="pct"/>
          </w:tcPr>
          <w:p w14:paraId="69CF19D1" w14:textId="6DBD6D50" w:rsidR="00BA586B" w:rsidRPr="0030558C" w:rsidRDefault="27C7FB02" w:rsidP="00D11736">
            <w:pPr>
              <w:spacing w:line="276" w:lineRule="auto"/>
              <w:rPr>
                <w:rFonts w:ascii="Times New Roman" w:hAnsi="Times New Roman" w:cs="Times New Roman"/>
                <w:noProof/>
                <w:sz w:val="24"/>
                <w:szCs w:val="24"/>
              </w:rPr>
            </w:pPr>
            <w:r>
              <w:rPr>
                <w:rFonts w:ascii="Times New Roman" w:hAnsi="Times New Roman"/>
                <w:noProof/>
                <w:sz w:val="24"/>
              </w:rPr>
              <w:t xml:space="preserve">Raport final care dovedește că cel puțin </w:t>
            </w:r>
            <w:r w:rsidRPr="00A201D2">
              <w:rPr>
                <w:rFonts w:ascii="Times New Roman" w:hAnsi="Times New Roman"/>
                <w:noProof/>
                <w:sz w:val="24"/>
              </w:rPr>
              <w:t>20</w:t>
            </w:r>
            <w:r>
              <w:rPr>
                <w:rFonts w:ascii="Times New Roman" w:hAnsi="Times New Roman"/>
                <w:noProof/>
                <w:sz w:val="24"/>
              </w:rPr>
              <w:t xml:space="preserve"> % din sprijinul financiar nerambursabil a fost alocat nevoilor de redresare, reconstrucție și modernizare ale autorităților subnaționale din Ucraina, în special în materie de autonomie locală. </w:t>
            </w:r>
          </w:p>
          <w:p w14:paraId="68ED2E7D" w14:textId="121CDBC6" w:rsidR="4C908821" w:rsidRPr="0030558C" w:rsidRDefault="4C908821" w:rsidP="00D11736">
            <w:pPr>
              <w:spacing w:line="276" w:lineRule="auto"/>
              <w:rPr>
                <w:rFonts w:ascii="Times New Roman" w:hAnsi="Times New Roman" w:cs="Times New Roman"/>
                <w:noProof/>
                <w:sz w:val="24"/>
                <w:szCs w:val="24"/>
              </w:rPr>
            </w:pPr>
          </w:p>
        </w:tc>
      </w:tr>
    </w:tbl>
    <w:p w14:paraId="78EA4AC2" w14:textId="77777777" w:rsidR="008B7811" w:rsidRPr="0030558C" w:rsidRDefault="008B7811" w:rsidP="00D11736">
      <w:pPr>
        <w:spacing w:after="0"/>
        <w:jc w:val="center"/>
        <w:rPr>
          <w:rFonts w:ascii="Times New Roman" w:hAnsi="Times New Roman" w:cs="Times New Roman"/>
          <w:b/>
          <w:bCs/>
          <w:noProof/>
          <w:sz w:val="24"/>
          <w:szCs w:val="24"/>
        </w:rPr>
        <w:sectPr w:rsidR="008B7811" w:rsidRPr="0030558C" w:rsidSect="008A2F85">
          <w:headerReference w:type="even" r:id="rId192"/>
          <w:headerReference w:type="default" r:id="rId193"/>
          <w:footerReference w:type="even" r:id="rId194"/>
          <w:footerReference w:type="default" r:id="rId195"/>
          <w:headerReference w:type="first" r:id="rId196"/>
          <w:footerReference w:type="first" r:id="rId197"/>
          <w:pgSz w:w="16838" w:h="11906" w:orient="landscape"/>
          <w:pgMar w:top="720" w:right="720" w:bottom="720" w:left="720" w:header="720" w:footer="720" w:gutter="0"/>
          <w:cols w:space="720"/>
          <w:docGrid w:linePitch="360"/>
        </w:sectPr>
      </w:pPr>
    </w:p>
    <w:p w14:paraId="48CD285C" w14:textId="75739DED" w:rsidR="00D76127" w:rsidRPr="0030558C"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10</w:t>
      </w:r>
      <w:r>
        <w:rPr>
          <w:rFonts w:ascii="Times New Roman" w:hAnsi="Times New Roman"/>
          <w:b/>
          <w:noProof/>
          <w:sz w:val="24"/>
        </w:rPr>
        <w:t>. SECTORUL ENERGETIC</w:t>
      </w:r>
    </w:p>
    <w:p w14:paraId="28A13F01" w14:textId="77777777" w:rsidR="0014297C" w:rsidRPr="0030558C" w:rsidRDefault="0014297C" w:rsidP="00D11736">
      <w:pPr>
        <w:pStyle w:val="paragraph"/>
        <w:spacing w:before="0" w:beforeAutospacing="0" w:after="0" w:afterAutospacing="0" w:line="276" w:lineRule="auto"/>
        <w:jc w:val="both"/>
        <w:textAlignment w:val="baseline"/>
        <w:rPr>
          <w:rStyle w:val="normaltextrun"/>
          <w:b/>
          <w:bCs/>
          <w:noProof/>
          <w:lang w:val="en-GB"/>
        </w:rPr>
      </w:pPr>
    </w:p>
    <w:p w14:paraId="35D3A3AB"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133AB250" w14:textId="17177CDE"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consolida reziliența și securitatea sectorului energetic din Ucraina, în special pentru a facilita tranziția către o energie curată, printre altele prin punerea accentului pe măsuri de eficiență energetică, prin sprijinirea investițiilor sectorului privat în energia din surse regenerabile, prin promovarea reformelor structurale și prin facilitarea integrării sistemului energetic al Ucrainei cu cel al UE. </w:t>
      </w:r>
    </w:p>
    <w:p w14:paraId="4DD75CB6"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A0C8E0E" w14:textId="3E5D7A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Planul național integrat privind energia și clima</w:t>
      </w:r>
      <w:r>
        <w:rPr>
          <w:rStyle w:val="eop"/>
          <w:noProof/>
        </w:rPr>
        <w:t> </w:t>
      </w:r>
    </w:p>
    <w:p w14:paraId="2EB2840E" w14:textId="62AA2101"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aproba Planul național integrat privind energia și clima (PNIEC), care va stabili obiective naționale privind neutralitatea climatică, având obiectivul general de a reduce emisiile de gaze cu efect de seră. </w:t>
      </w:r>
    </w:p>
    <w:p w14:paraId="1180E62E"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90B2511" w14:textId="65EA89B0"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o singură etapă. Aceasta implică adoptarea Planului național integrat privind energia și clima.</w:t>
      </w:r>
      <w:r>
        <w:rPr>
          <w:noProof/>
        </w:rPr>
        <w:t xml:space="preserve"> </w:t>
      </w:r>
    </w:p>
    <w:p w14:paraId="5B99B30C"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276C434" w14:textId="33C10EBD" w:rsidR="009C7283" w:rsidRPr="0030558C" w:rsidRDefault="009C728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2</w:t>
      </w:r>
      <w:r>
        <w:rPr>
          <w:rStyle w:val="eop"/>
          <w:noProof/>
        </w:rPr>
        <w:t> </w:t>
      </w:r>
      <w:r w:rsidRPr="00A201D2">
        <w:rPr>
          <w:rStyle w:val="eop"/>
          <w:noProof/>
        </w:rPr>
        <w:t>2024</w:t>
      </w:r>
      <w:r>
        <w:rPr>
          <w:rStyle w:val="eop"/>
          <w:noProof/>
        </w:rPr>
        <w:t xml:space="preserve">. </w:t>
      </w:r>
    </w:p>
    <w:p w14:paraId="34F5DDBF" w14:textId="77777777" w:rsidR="00167FFE" w:rsidRPr="0041578E" w:rsidRDefault="00167FFE" w:rsidP="00D11736">
      <w:pPr>
        <w:pStyle w:val="paragraph"/>
        <w:spacing w:before="0" w:beforeAutospacing="0" w:after="0" w:afterAutospacing="0" w:line="276" w:lineRule="auto"/>
        <w:jc w:val="both"/>
        <w:textAlignment w:val="baseline"/>
        <w:rPr>
          <w:rStyle w:val="eop"/>
          <w:noProof/>
        </w:rPr>
      </w:pPr>
    </w:p>
    <w:p w14:paraId="1151C780"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95F2D5B" w14:textId="48C12570"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Îmbunătățirea cadrului de reglementare pentru creșterea ponderii energiei din surse regenerabile și asigurarea funcționării stabile a sistemului energetic</w:t>
      </w:r>
      <w:r>
        <w:rPr>
          <w:rStyle w:val="eop"/>
          <w:noProof/>
        </w:rPr>
        <w:t xml:space="preserve"> </w:t>
      </w:r>
    </w:p>
    <w:p w14:paraId="235BA3D9" w14:textId="49203DDA"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w:t>
      </w:r>
      <w:r>
        <w:rPr>
          <w:rStyle w:val="normaltextrun"/>
          <w:noProof/>
          <w:color w:val="000000"/>
          <w:shd w:val="clear" w:color="auto" w:fill="FFFFFF"/>
        </w:rPr>
        <w:t>crește ponderea energiei din surse regenerabile în mixul energetic al Ucrainei.</w:t>
      </w:r>
      <w:r>
        <w:rPr>
          <w:rStyle w:val="eop"/>
          <w:noProof/>
          <w:color w:val="000000"/>
          <w:shd w:val="clear" w:color="auto" w:fill="FFFFFF"/>
        </w:rPr>
        <w:t xml:space="preserve"> Acest lucru se va realiza prin </w:t>
      </w:r>
      <w:r>
        <w:rPr>
          <w:rStyle w:val="normaltextrun"/>
          <w:noProof/>
          <w:color w:val="000000"/>
          <w:shd w:val="clear" w:color="auto" w:fill="FFFFFF"/>
        </w:rPr>
        <w:t>îmbunătățirea condițiilor de dezvoltare a energiei din surse regenerabile în baza principiilor pieței</w:t>
      </w:r>
      <w:r>
        <w:rPr>
          <w:rStyle w:val="normaltextrun"/>
          <w:noProof/>
        </w:rPr>
        <w:t xml:space="preserve">. </w:t>
      </w:r>
    </w:p>
    <w:p w14:paraId="0DA9809F"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AB7FD7F" w14:textId="2D73891E"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trei etape. În primul rând, ea implică</w:t>
      </w:r>
      <w:r>
        <w:rPr>
          <w:noProof/>
        </w:rPr>
        <w:t xml:space="preserve"> introducerea unui cadru privind energia din surse regenerabile bazat pe piață, în conformitate cu normele UE, care să definească procedurile și documentele necesare pentru licitațiile competitive. În al doilea rând, intră în vigoare legislația privind raționalizarea și scurtarea procedurilor de autorizare pentru investițiile în energia din surse regenerabile, în conformitate cu normele UE. În al treilea rând, reforma implică elaborarea și aprobarea unei foi de parcurs pentru separarea suprataxei pentru energia din surse regenerabile de tariful de transport.</w:t>
      </w:r>
    </w:p>
    <w:p w14:paraId="3F84D1A5" w14:textId="77777777" w:rsidR="009C7283" w:rsidRPr="0041578E" w:rsidRDefault="009C7283" w:rsidP="00D11736">
      <w:pPr>
        <w:pStyle w:val="paragraph"/>
        <w:spacing w:before="0" w:beforeAutospacing="0" w:after="0" w:afterAutospacing="0" w:line="276" w:lineRule="auto"/>
        <w:jc w:val="both"/>
        <w:textAlignment w:val="baseline"/>
        <w:rPr>
          <w:noProof/>
          <w:lang w:val="fr-BE"/>
        </w:rPr>
      </w:pPr>
    </w:p>
    <w:p w14:paraId="656B7EFB" w14:textId="43AE33DC"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2025</w:t>
      </w:r>
      <w:r>
        <w:rPr>
          <w:rStyle w:val="normaltextrun"/>
          <w:noProof/>
        </w:rPr>
        <w:t xml:space="preserve">. </w:t>
      </w:r>
    </w:p>
    <w:p w14:paraId="1E80AF09" w14:textId="77777777" w:rsidR="00167FFE" w:rsidRPr="0041578E" w:rsidRDefault="00167FFE" w:rsidP="00D11736">
      <w:pPr>
        <w:pStyle w:val="paragraph"/>
        <w:spacing w:before="0" w:beforeAutospacing="0" w:after="0" w:afterAutospacing="0" w:line="276" w:lineRule="auto"/>
        <w:jc w:val="both"/>
        <w:textAlignment w:val="baseline"/>
        <w:rPr>
          <w:rStyle w:val="normaltextrun"/>
          <w:noProof/>
          <w:lang w:val="fr-BE"/>
        </w:rPr>
      </w:pPr>
    </w:p>
    <w:p w14:paraId="67F34D6E"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7BEE6487" w14:textId="63442CF0"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3</w:t>
      </w:r>
      <w:r>
        <w:rPr>
          <w:rStyle w:val="normaltextrun"/>
          <w:noProof/>
          <w:u w:val="single"/>
        </w:rPr>
        <w:t>. Reforma pieței energiei electrice</w:t>
      </w:r>
    </w:p>
    <w:p w14:paraId="03937AA5" w14:textId="4AEFA613"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cadrul de reglementare pentru sectorul energetic din Ucraina, inclusiv de a sprijini integrarea piețelor ucraineană și europeană. </w:t>
      </w:r>
    </w:p>
    <w:p w14:paraId="4BD4B91F"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ACEC868" w14:textId="2E0A1D8F" w:rsidR="009C7283" w:rsidRPr="0030558C" w:rsidRDefault="009C7283" w:rsidP="00D11736">
      <w:pPr>
        <w:pStyle w:val="paragraph"/>
        <w:spacing w:before="0" w:beforeAutospacing="0" w:after="0" w:afterAutospacing="0" w:line="276" w:lineRule="auto"/>
        <w:jc w:val="both"/>
        <w:textAlignment w:val="baseline"/>
        <w:rPr>
          <w:rStyle w:val="eop"/>
          <w:noProof/>
          <w:color w:val="000000"/>
          <w:shd w:val="clear" w:color="auto" w:fill="FFFFFF"/>
        </w:rPr>
      </w:pPr>
      <w:r>
        <w:rPr>
          <w:rStyle w:val="normaltextrun"/>
          <w:noProof/>
        </w:rPr>
        <w:t>Reforma cuprinde </w:t>
      </w:r>
      <w:r>
        <w:rPr>
          <w:rStyle w:val="eop"/>
          <w:noProof/>
        </w:rPr>
        <w:t xml:space="preserve">patru etape. </w:t>
      </w:r>
      <w:r>
        <w:rPr>
          <w:noProof/>
        </w:rPr>
        <w:t xml:space="preserve">În primul rând, </w:t>
      </w:r>
      <w:r>
        <w:rPr>
          <w:rStyle w:val="eop"/>
          <w:noProof/>
          <w:color w:val="000000"/>
          <w:shd w:val="clear" w:color="auto" w:fill="FFFFFF"/>
        </w:rPr>
        <w:t>intră în vigoare o legislație care transpune pachetul de integrare a energiei electrice.</w:t>
      </w:r>
      <w:r>
        <w:rPr>
          <w:noProof/>
        </w:rPr>
        <w:t xml:space="preserve"> În al doilea rând, intră în vigoare o</w:t>
      </w:r>
      <w:r>
        <w:rPr>
          <w:rStyle w:val="normaltextrun"/>
          <w:noProof/>
          <w:color w:val="000000"/>
          <w:shd w:val="clear" w:color="auto" w:fill="FFFFFF"/>
        </w:rPr>
        <w:t xml:space="preserve"> </w:t>
      </w:r>
      <w:r>
        <w:rPr>
          <w:rStyle w:val="normaltextrun"/>
          <w:noProof/>
          <w:color w:val="000000"/>
          <w:bdr w:val="none" w:sz="0" w:space="0" w:color="auto" w:frame="1"/>
        </w:rPr>
        <w:t>legislație</w:t>
      </w:r>
      <w:r>
        <w:rPr>
          <w:noProof/>
        </w:rPr>
        <w:t xml:space="preserve"> care modifică regimul impozitării indirecte a participanților la piața energiei electrice, facilitând cuplarea piețelor pentru ziua următoare și a piețelor intrazilnice ale statelor învecinate, precum și exportul și importul de energie electrică</w:t>
      </w:r>
      <w:r>
        <w:rPr>
          <w:rStyle w:val="eop"/>
          <w:noProof/>
          <w:color w:val="000000"/>
          <w:shd w:val="clear" w:color="auto" w:fill="FFFFFF"/>
        </w:rPr>
        <w:t>. În al treilea rând,</w:t>
      </w:r>
      <w:r>
        <w:rPr>
          <w:noProof/>
        </w:rPr>
        <w:t xml:space="preserve"> este numit un nou operator al pieței energiei electrice desemnat de autoritatea de reglementare</w:t>
      </w:r>
      <w:r>
        <w:rPr>
          <w:rStyle w:val="eop"/>
          <w:noProof/>
          <w:color w:val="000000"/>
          <w:shd w:val="clear" w:color="auto" w:fill="FFFFFF"/>
        </w:rPr>
        <w:t>. În al patrulea rând,</w:t>
      </w:r>
      <w:r>
        <w:rPr>
          <w:noProof/>
        </w:rPr>
        <w:t xml:space="preserve"> </w:t>
      </w:r>
      <w:r>
        <w:rPr>
          <w:rStyle w:val="normaltextrun"/>
          <w:noProof/>
          <w:color w:val="000000"/>
          <w:shd w:val="clear" w:color="auto" w:fill="FFFFFF"/>
        </w:rPr>
        <w:t>intră în vigoare legislația secundară privind integritatea și transparența pieței angro de energie (REMIT)</w:t>
      </w:r>
      <w:r>
        <w:rPr>
          <w:noProof/>
        </w:rPr>
        <w:t>.</w:t>
      </w:r>
    </w:p>
    <w:p w14:paraId="29EB1812"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B073FA9" w14:textId="01C8839C"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2</w:t>
      </w:r>
      <w:r>
        <w:rPr>
          <w:rStyle w:val="normaltextrun"/>
          <w:noProof/>
        </w:rPr>
        <w:t> </w:t>
      </w:r>
      <w:r w:rsidRPr="00A201D2">
        <w:rPr>
          <w:rStyle w:val="normaltextrun"/>
          <w:noProof/>
        </w:rPr>
        <w:t>2026</w:t>
      </w:r>
      <w:r>
        <w:rPr>
          <w:rStyle w:val="normaltextrun"/>
          <w:noProof/>
        </w:rPr>
        <w:t xml:space="preserve">. </w:t>
      </w:r>
    </w:p>
    <w:p w14:paraId="77E4E458" w14:textId="77777777" w:rsidR="00590A34" w:rsidRPr="00A04E40" w:rsidRDefault="00590A34" w:rsidP="00D11736">
      <w:pPr>
        <w:pStyle w:val="paragraph"/>
        <w:spacing w:before="0" w:beforeAutospacing="0" w:after="0" w:afterAutospacing="0" w:line="276" w:lineRule="auto"/>
        <w:jc w:val="both"/>
        <w:textAlignment w:val="baseline"/>
        <w:rPr>
          <w:rStyle w:val="normaltextrun"/>
          <w:noProof/>
        </w:rPr>
      </w:pPr>
    </w:p>
    <w:p w14:paraId="0DBD8C3B" w14:textId="77777777" w:rsidR="00167FFE" w:rsidRPr="00A04E40" w:rsidRDefault="00167FFE" w:rsidP="00D11736">
      <w:pPr>
        <w:pStyle w:val="paragraph"/>
        <w:spacing w:before="0" w:beforeAutospacing="0" w:after="0" w:afterAutospacing="0" w:line="276" w:lineRule="auto"/>
        <w:jc w:val="both"/>
        <w:textAlignment w:val="baseline"/>
        <w:rPr>
          <w:rStyle w:val="normaltextrun"/>
          <w:noProof/>
        </w:rPr>
      </w:pPr>
    </w:p>
    <w:p w14:paraId="2021F70F"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520FCAEC" w14:textId="4748E202"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4</w:t>
      </w:r>
      <w:r>
        <w:rPr>
          <w:rStyle w:val="normaltextrun"/>
          <w:noProof/>
          <w:u w:val="single"/>
        </w:rPr>
        <w:t>. Liberalizarea prețurilor la energie electrică și gaze naturale</w:t>
      </w:r>
    </w:p>
    <w:p w14:paraId="42E89CB8" w14:textId="592075DA"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Obiectivul acestei reforme este de a pava drumul către o liberalizare treptată a prețurilor de îndată ce condițiile o vor permite, asigurând măsuri suficiente pentru protejarea gospodăriilor vulnerabile. </w:t>
      </w:r>
    </w:p>
    <w:p w14:paraId="70D128A4" w14:textId="77777777" w:rsidR="009C7283" w:rsidRPr="0041578E" w:rsidRDefault="009C7283" w:rsidP="00D11736">
      <w:pPr>
        <w:pStyle w:val="paragraph"/>
        <w:spacing w:before="0" w:beforeAutospacing="0" w:after="0" w:afterAutospacing="0" w:line="276" w:lineRule="auto"/>
        <w:jc w:val="both"/>
        <w:textAlignment w:val="baseline"/>
        <w:rPr>
          <w:noProof/>
        </w:rPr>
      </w:pPr>
    </w:p>
    <w:p w14:paraId="231107B4" w14:textId="046DA77B"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 xml:space="preserve">o singură etapă. Aceasta implică adoptarea unei foi de parcurs pentru liberalizarea treptată a piețelor gazelor și energiei electrice, care </w:t>
      </w:r>
      <w:r>
        <w:rPr>
          <w:noProof/>
        </w:rPr>
        <w:t xml:space="preserve">cuprinde un set de măsuri specifice de adoptat și calendarul de punere în aplicare după ridicarea legii marțiale. </w:t>
      </w:r>
    </w:p>
    <w:p w14:paraId="5F613C10" w14:textId="77777777" w:rsidR="009C7283" w:rsidRPr="0041578E" w:rsidRDefault="009C7283" w:rsidP="00D11736">
      <w:pPr>
        <w:pStyle w:val="paragraph"/>
        <w:spacing w:before="0" w:beforeAutospacing="0" w:after="0" w:afterAutospacing="0" w:line="276" w:lineRule="auto"/>
        <w:jc w:val="both"/>
        <w:textAlignment w:val="baseline"/>
        <w:rPr>
          <w:noProof/>
        </w:rPr>
      </w:pPr>
    </w:p>
    <w:p w14:paraId="304A0A14" w14:textId="7DBEC8D0"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2</w:t>
      </w:r>
      <w:r>
        <w:rPr>
          <w:rStyle w:val="normaltextrun"/>
          <w:noProof/>
        </w:rPr>
        <w:t> </w:t>
      </w:r>
      <w:r w:rsidRPr="00A201D2">
        <w:rPr>
          <w:rStyle w:val="normaltextrun"/>
          <w:noProof/>
        </w:rPr>
        <w:t>2026</w:t>
      </w:r>
      <w:r>
        <w:rPr>
          <w:rStyle w:val="normaltextrun"/>
          <w:noProof/>
        </w:rPr>
        <w:t xml:space="preserve">. </w:t>
      </w:r>
    </w:p>
    <w:p w14:paraId="1443D1E9" w14:textId="77777777" w:rsidR="00590A34" w:rsidRPr="0041578E" w:rsidRDefault="00590A34" w:rsidP="00D11736">
      <w:pPr>
        <w:pStyle w:val="paragraph"/>
        <w:spacing w:before="0" w:beforeAutospacing="0" w:after="0" w:afterAutospacing="0" w:line="276" w:lineRule="auto"/>
        <w:jc w:val="both"/>
        <w:textAlignment w:val="baseline"/>
        <w:rPr>
          <w:rStyle w:val="normaltextrun"/>
          <w:noProof/>
          <w:lang w:val="fr-BE"/>
        </w:rPr>
      </w:pPr>
    </w:p>
    <w:p w14:paraId="23717A0F" w14:textId="77D1D914" w:rsidR="009C7283" w:rsidRPr="0030558C"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53644E4A" w14:textId="274EDA86"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5</w:t>
      </w:r>
      <w:r>
        <w:rPr>
          <w:rStyle w:val="normaltextrun"/>
          <w:noProof/>
          <w:u w:val="single"/>
        </w:rPr>
        <w:t>. Asigurarea independenței Comisiei Naționale de Reglementare în domeniul Energiei și al Utilităților Publice</w:t>
      </w:r>
      <w:r>
        <w:rPr>
          <w:rStyle w:val="eop"/>
          <w:noProof/>
        </w:rPr>
        <w:t> </w:t>
      </w:r>
    </w:p>
    <w:p w14:paraId="4A1C599A" w14:textId="6E5F1A16"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w:t>
      </w:r>
      <w:r>
        <w:rPr>
          <w:noProof/>
        </w:rPr>
        <w:t xml:space="preserve">consolida independența autorității de reglementare în domeniul energiei și de a asigura funcționarea eficace și dezvoltarea piețelor în sectorul energiei și în cel al utilităților publice. </w:t>
      </w:r>
    </w:p>
    <w:p w14:paraId="3CA6584A" w14:textId="77777777" w:rsidR="009C7283" w:rsidRPr="0041578E" w:rsidRDefault="009C7283" w:rsidP="00D11736">
      <w:pPr>
        <w:pStyle w:val="paragraph"/>
        <w:spacing w:before="0" w:beforeAutospacing="0" w:after="0" w:afterAutospacing="0" w:line="276" w:lineRule="auto"/>
        <w:jc w:val="both"/>
        <w:textAlignment w:val="baseline"/>
        <w:rPr>
          <w:noProof/>
        </w:rPr>
      </w:pPr>
    </w:p>
    <w:p w14:paraId="5495E593" w14:textId="5411B85A"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 xml:space="preserve">două etape. În primul rând, vor intra în vigoare modificările legislative care exceptează deciziile autorității de reglementare în domeniul energiei de la procedura de înregistrare de către stat, </w:t>
      </w:r>
      <w:r>
        <w:rPr>
          <w:noProof/>
        </w:rPr>
        <w:t xml:space="preserve">în conformitate cu cerințele directivelor UE relevante. În al doilea rând, intră în vigoare modificări legislative care prevăd specificarea statutului special al autorității de reglementare, în conformitate cu directivele UE relevante. </w:t>
      </w:r>
    </w:p>
    <w:p w14:paraId="15951850"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3D27BB9" w14:textId="1B2ACE10" w:rsidR="009C7283" w:rsidRPr="0030558C" w:rsidRDefault="009C728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4</w:t>
      </w:r>
      <w:r>
        <w:rPr>
          <w:rStyle w:val="eop"/>
          <w:noProof/>
        </w:rPr>
        <w:t> </w:t>
      </w:r>
      <w:r w:rsidRPr="00A201D2">
        <w:rPr>
          <w:rStyle w:val="eop"/>
          <w:noProof/>
        </w:rPr>
        <w:t>2025</w:t>
      </w:r>
      <w:r>
        <w:rPr>
          <w:rStyle w:val="eop"/>
          <w:noProof/>
        </w:rPr>
        <w:t xml:space="preserve">. </w:t>
      </w:r>
    </w:p>
    <w:p w14:paraId="0E2FC6DC" w14:textId="77777777" w:rsidR="00590A34" w:rsidRPr="0041578E" w:rsidRDefault="00590A34" w:rsidP="00D11736">
      <w:pPr>
        <w:pStyle w:val="paragraph"/>
        <w:spacing w:before="0" w:beforeAutospacing="0" w:after="0" w:afterAutospacing="0" w:line="276" w:lineRule="auto"/>
        <w:jc w:val="both"/>
        <w:textAlignment w:val="baseline"/>
        <w:rPr>
          <w:rStyle w:val="eop"/>
          <w:noProof/>
          <w:lang w:val="fr-BE"/>
        </w:rPr>
      </w:pPr>
    </w:p>
    <w:p w14:paraId="0CE126B3"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496673C"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6</w:t>
      </w:r>
      <w:r>
        <w:rPr>
          <w:rStyle w:val="normaltextrun"/>
          <w:noProof/>
          <w:u w:val="single"/>
        </w:rPr>
        <w:t>. Îmbunătățirea eficienței sistemului de termoficare</w:t>
      </w:r>
      <w:r>
        <w:rPr>
          <w:rStyle w:val="eop"/>
          <w:noProof/>
        </w:rPr>
        <w:t> </w:t>
      </w:r>
    </w:p>
    <w:p w14:paraId="09034A35" w14:textId="3875E945" w:rsidR="009C7283" w:rsidRPr="0030558C" w:rsidRDefault="00E85F1C"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de a îmbunătăți sectorul termoficării și de a consolida reziliența </w:t>
      </w:r>
      <w:r>
        <w:rPr>
          <w:noProof/>
        </w:rPr>
        <w:t>sistemului energetic integrat</w:t>
      </w:r>
      <w:r>
        <w:rPr>
          <w:rStyle w:val="normaltextrun"/>
          <w:noProof/>
        </w:rPr>
        <w:t>, inclusiv prin îmbunătățirea cadrului de reglementare și prin sprijinirea modernizării întreprinderilor din sectorul încălzirii.</w:t>
      </w:r>
      <w:r>
        <w:rPr>
          <w:noProof/>
        </w:rPr>
        <w:t xml:space="preserve"> </w:t>
      </w:r>
    </w:p>
    <w:p w14:paraId="5E428BD3" w14:textId="77777777" w:rsidR="009C7283" w:rsidRPr="0041578E" w:rsidRDefault="009C7283" w:rsidP="00D11736">
      <w:pPr>
        <w:pStyle w:val="paragraph"/>
        <w:spacing w:before="0" w:beforeAutospacing="0" w:after="0" w:afterAutospacing="0" w:line="276" w:lineRule="auto"/>
        <w:jc w:val="both"/>
        <w:textAlignment w:val="baseline"/>
        <w:rPr>
          <w:rStyle w:val="eop"/>
          <w:noProof/>
        </w:rPr>
      </w:pPr>
    </w:p>
    <w:p w14:paraId="39FAFCD0" w14:textId="04D9E10D" w:rsidR="009C7283" w:rsidRPr="0030558C" w:rsidRDefault="009C7283" w:rsidP="00D11736">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 xml:space="preserve">Reforma cuprinde </w:t>
      </w:r>
      <w:r>
        <w:rPr>
          <w:rStyle w:val="eop"/>
          <w:noProof/>
        </w:rPr>
        <w:t xml:space="preserve">trei etape. </w:t>
      </w:r>
      <w:r>
        <w:rPr>
          <w:rStyle w:val="normaltextrun"/>
          <w:noProof/>
          <w:color w:val="000000"/>
          <w:bdr w:val="none" w:sz="0" w:space="0" w:color="auto" w:frame="1"/>
        </w:rPr>
        <w:t>În primul rând,</w:t>
      </w:r>
      <w:r>
        <w:rPr>
          <w:rStyle w:val="eop"/>
          <w:noProof/>
        </w:rPr>
        <w:t xml:space="preserve"> </w:t>
      </w:r>
      <w:r>
        <w:rPr>
          <w:rStyle w:val="normaltextrun"/>
          <w:noProof/>
          <w:color w:val="000000"/>
          <w:shd w:val="clear" w:color="auto" w:fill="FFFFFF"/>
        </w:rPr>
        <w:t xml:space="preserve">va fi adoptat programul economic specific de stat care vizează modernizarea întreprinderilor producătoare de energie termică pentru perioada de până în </w:t>
      </w:r>
      <w:r w:rsidRPr="00A201D2">
        <w:rPr>
          <w:rStyle w:val="normaltextrun"/>
          <w:noProof/>
          <w:color w:val="000000"/>
          <w:shd w:val="clear" w:color="auto" w:fill="FFFFFF"/>
        </w:rPr>
        <w:t>2030</w:t>
      </w:r>
      <w:r>
        <w:rPr>
          <w:rStyle w:val="normaltextrun"/>
          <w:noProof/>
          <w:color w:val="000000"/>
          <w:shd w:val="clear" w:color="auto" w:fill="FFFFFF"/>
        </w:rPr>
        <w:t>, cu scopul de a îmbunătăți serviciile de furnizare a energiei termice, de a sprijini tranziția verde a sectorului energetic și de a consolida guvernanța</w:t>
      </w:r>
      <w:r>
        <w:rPr>
          <w:rStyle w:val="normaltextrun"/>
          <w:noProof/>
          <w:color w:val="000000"/>
          <w:bdr w:val="none" w:sz="0" w:space="0" w:color="auto" w:frame="1"/>
        </w:rPr>
        <w:t xml:space="preserve">. În al doilea rând, </w:t>
      </w:r>
      <w:r>
        <w:rPr>
          <w:rStyle w:val="eop"/>
          <w:noProof/>
        </w:rPr>
        <w:t xml:space="preserve">va intra în vigoare legislația de sprijinire a dezvoltării unei termoficări eficiente și durabile prin intermediul unor </w:t>
      </w:r>
      <w:r>
        <w:rPr>
          <w:rStyle w:val="normaltextrun"/>
          <w:noProof/>
          <w:color w:val="000000"/>
          <w:bdr w:val="none" w:sz="0" w:space="0" w:color="auto" w:frame="1"/>
        </w:rPr>
        <w:t>norme clare privind racordarea la rețea și deconectarea de la rețea, precum și de îmbunătățire a procedurilor de instalare a stațiilor termice individuale în clădirile cu mai multe apartamente</w:t>
      </w:r>
      <w:r>
        <w:rPr>
          <w:rStyle w:val="normaltextrun"/>
          <w:noProof/>
          <w:color w:val="000000"/>
          <w:shd w:val="clear" w:color="auto" w:fill="FFFFFF"/>
        </w:rPr>
        <w:t>. În al treilea rând</w:t>
      </w:r>
      <w:r>
        <w:rPr>
          <w:noProof/>
        </w:rPr>
        <w:t xml:space="preserve">, </w:t>
      </w:r>
      <w:r>
        <w:rPr>
          <w:rStyle w:val="eop"/>
          <w:noProof/>
        </w:rPr>
        <w:t>Ucraina va anula moratoriul privind creșterea tarifelor la energia termică și la apa caldă</w:t>
      </w:r>
      <w:r>
        <w:rPr>
          <w:rStyle w:val="normaltextrun"/>
          <w:noProof/>
          <w:color w:val="000000"/>
          <w:bdr w:val="none" w:sz="0" w:space="0" w:color="auto" w:frame="1"/>
        </w:rPr>
        <w:t>.</w:t>
      </w:r>
    </w:p>
    <w:p w14:paraId="6CC18543" w14:textId="77777777" w:rsidR="009C7283" w:rsidRPr="0041578E" w:rsidRDefault="009C7283"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p>
    <w:p w14:paraId="5722430A" w14:textId="359B606D" w:rsidR="009C7283" w:rsidRPr="0030558C"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2026</w:t>
      </w:r>
      <w:r>
        <w:rPr>
          <w:rStyle w:val="normaltextrun"/>
          <w:noProof/>
        </w:rPr>
        <w:t xml:space="preserve">. </w:t>
      </w:r>
    </w:p>
    <w:p w14:paraId="66AB79DE" w14:textId="77777777" w:rsidR="00590A34" w:rsidRPr="0041578E" w:rsidRDefault="00590A34" w:rsidP="00D11736">
      <w:pPr>
        <w:pStyle w:val="paragraph"/>
        <w:spacing w:before="0" w:beforeAutospacing="0" w:after="0" w:afterAutospacing="0" w:line="276" w:lineRule="auto"/>
        <w:jc w:val="both"/>
        <w:textAlignment w:val="baseline"/>
        <w:rPr>
          <w:rStyle w:val="normaltextrun"/>
          <w:noProof/>
          <w:lang w:val="fr-BE"/>
        </w:rPr>
      </w:pPr>
    </w:p>
    <w:p w14:paraId="5872BF75" w14:textId="77777777"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4527C9C4" w14:textId="57AC483C"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Reforma </w:t>
      </w:r>
      <w:r w:rsidRPr="00A201D2">
        <w:rPr>
          <w:rStyle w:val="normaltextrun"/>
          <w:noProof/>
          <w:u w:val="single"/>
        </w:rPr>
        <w:t>7</w:t>
      </w:r>
      <w:r>
        <w:rPr>
          <w:rStyle w:val="normaltextrun"/>
          <w:noProof/>
          <w:u w:val="single"/>
        </w:rPr>
        <w:t xml:space="preserve"> Îmbunătățirea eficienței energetice a clădirilor publice și îmbunătățirea procedurilor de achiziții publice </w:t>
      </w:r>
    </w:p>
    <w:p w14:paraId="22742B03" w14:textId="03F293D6"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Obiectivul acestei reforme este de a îmbunătăți durabilitatea energetică</w:t>
      </w:r>
      <w:r>
        <w:rPr>
          <w:noProof/>
        </w:rPr>
        <w:t xml:space="preserve"> și de a sprijini reducerea consumului de energie prin </w:t>
      </w:r>
      <w:r>
        <w:rPr>
          <w:rStyle w:val="normaltextrun"/>
          <w:noProof/>
        </w:rPr>
        <w:t>punerea în aplicare a unor măsuri de eficiență energetică</w:t>
      </w:r>
      <w:r>
        <w:rPr>
          <w:noProof/>
        </w:rPr>
        <w:t xml:space="preserve">. </w:t>
      </w:r>
    </w:p>
    <w:p w14:paraId="5DA2DE84"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4C3F5248" w14:textId="21E096FF" w:rsidR="009C7283" w:rsidRPr="0030558C"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 xml:space="preserve">două etape. În primul rând, Ucraina adoptă </w:t>
      </w:r>
      <w:r>
        <w:rPr>
          <w:noProof/>
        </w:rPr>
        <w:t xml:space="preserve">o strategie pentru modernizarea termică a clădirilor până în </w:t>
      </w:r>
      <w:r w:rsidRPr="00A201D2">
        <w:rPr>
          <w:noProof/>
        </w:rPr>
        <w:t>2050</w:t>
      </w:r>
      <w:r>
        <w:rPr>
          <w:noProof/>
        </w:rPr>
        <w:t xml:space="preserve"> și un plan de acțiune aferent care vizează îmbunătățirea eficienței energetice a clădirilor. În al doilea rând, Ucraina adoptă acte juridice de stabilire a unor niveluri minime de performanță în materie de eficiență energetică pentru clădiri, precum și pentru produsele care intră sub incidența legislației UE privind etichetarea energetică, și de stabilire a unor clase de niveluri de performanță în materie de eficiență energetică pentru produsele care fac obiectul legislației UE privind etichetarea energetică. . </w:t>
      </w:r>
    </w:p>
    <w:p w14:paraId="34447650" w14:textId="77777777" w:rsidR="009C7283" w:rsidRPr="0030558C" w:rsidRDefault="009C7283" w:rsidP="00D11736">
      <w:pPr>
        <w:pStyle w:val="paragraph"/>
        <w:spacing w:before="0" w:beforeAutospacing="0" w:after="0" w:afterAutospacing="0" w:line="276" w:lineRule="auto"/>
        <w:jc w:val="both"/>
        <w:textAlignment w:val="baseline"/>
        <w:rPr>
          <w:noProof/>
        </w:rPr>
      </w:pPr>
      <w:r>
        <w:rPr>
          <w:rStyle w:val="eop"/>
          <w:noProof/>
        </w:rPr>
        <w:t xml:space="preserve"> </w:t>
      </w:r>
    </w:p>
    <w:p w14:paraId="417BB2F4" w14:textId="4607DC05" w:rsidR="009C7283" w:rsidRPr="0030558C" w:rsidRDefault="009C728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3</w:t>
      </w:r>
      <w:r>
        <w:rPr>
          <w:rStyle w:val="eop"/>
          <w:noProof/>
        </w:rPr>
        <w:t> </w:t>
      </w:r>
      <w:r w:rsidRPr="00A201D2">
        <w:rPr>
          <w:rStyle w:val="eop"/>
          <w:noProof/>
        </w:rPr>
        <w:t>2026</w:t>
      </w:r>
      <w:r>
        <w:rPr>
          <w:rStyle w:val="eop"/>
          <w:noProof/>
        </w:rPr>
        <w:t>.</w:t>
      </w:r>
    </w:p>
    <w:p w14:paraId="5416DCDC" w14:textId="77777777" w:rsidR="00590A34" w:rsidRPr="0041578E" w:rsidRDefault="00590A34" w:rsidP="00D11736">
      <w:pPr>
        <w:pStyle w:val="paragraph"/>
        <w:spacing w:before="0" w:beforeAutospacing="0" w:after="0" w:afterAutospacing="0" w:line="276" w:lineRule="auto"/>
        <w:jc w:val="both"/>
        <w:textAlignment w:val="baseline"/>
        <w:rPr>
          <w:rStyle w:val="eop"/>
          <w:noProof/>
          <w:lang w:val="fr-BE"/>
        </w:rPr>
      </w:pPr>
    </w:p>
    <w:p w14:paraId="418D16F4"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CB66016" w14:textId="17B8BA9D" w:rsidR="009C7283" w:rsidRPr="0030558C"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Investiția </w:t>
      </w:r>
      <w:r w:rsidRPr="00A201D2">
        <w:rPr>
          <w:rStyle w:val="normaltextrun"/>
          <w:noProof/>
          <w:u w:val="single"/>
        </w:rPr>
        <w:t>1</w:t>
      </w:r>
      <w:r>
        <w:rPr>
          <w:rStyle w:val="normaltextrun"/>
          <w:noProof/>
          <w:u w:val="single"/>
        </w:rPr>
        <w:t>. Investiții în infrastructura energetică</w:t>
      </w:r>
      <w:r>
        <w:rPr>
          <w:rStyle w:val="eop"/>
          <w:noProof/>
        </w:rPr>
        <w:t> </w:t>
      </w:r>
    </w:p>
    <w:p w14:paraId="5B9116D7" w14:textId="42A566BC" w:rsidR="009C7283" w:rsidRPr="0030558C"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investiții este de a finanța infrastructura energetică critică cu scopul de a asigura </w:t>
      </w:r>
      <w:r>
        <w:rPr>
          <w:noProof/>
        </w:rPr>
        <w:t>securitatea energetică, cu un accent puternic pe eficiența energetică și pe dezvoltarea surselor regenerabile de energie.</w:t>
      </w:r>
    </w:p>
    <w:p w14:paraId="682610B1" w14:textId="77777777" w:rsidR="009C7283" w:rsidRPr="0041578E" w:rsidRDefault="009C7283" w:rsidP="00D11736">
      <w:pPr>
        <w:pStyle w:val="paragraph"/>
        <w:spacing w:before="0" w:beforeAutospacing="0" w:after="0" w:afterAutospacing="0" w:line="276" w:lineRule="auto"/>
        <w:jc w:val="both"/>
        <w:textAlignment w:val="baseline"/>
        <w:rPr>
          <w:rStyle w:val="eop"/>
          <w:noProof/>
          <w:lang w:val="fr-BE"/>
        </w:rPr>
      </w:pPr>
    </w:p>
    <w:p w14:paraId="175B474C" w14:textId="057C91CE" w:rsidR="009C7283" w:rsidRPr="0030558C"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w:t>
      </w:r>
      <w:r>
        <w:rPr>
          <w:rStyle w:val="eop"/>
          <w:noProof/>
        </w:rPr>
        <w:t>o singură etapă. Aceasta implică alocarea a</w:t>
      </w:r>
      <w:r>
        <w:rPr>
          <w:noProof/>
        </w:rPr>
        <w:t xml:space="preserve"> cel puțin </w:t>
      </w:r>
      <w:r w:rsidRPr="00A201D2">
        <w:rPr>
          <w:noProof/>
        </w:rPr>
        <w:t>550</w:t>
      </w:r>
      <w:r>
        <w:rPr>
          <w:noProof/>
        </w:rPr>
        <w:t xml:space="preserve"> de milioane EUR la prețurile curente (în echivalent UAH) pentru investiții în energie în </w:t>
      </w:r>
      <w:r w:rsidRPr="00A201D2">
        <w:rPr>
          <w:noProof/>
        </w:rPr>
        <w:t>2026</w:t>
      </w:r>
      <w:r>
        <w:rPr>
          <w:noProof/>
        </w:rPr>
        <w:t xml:space="preserve"> și </w:t>
      </w:r>
      <w:r w:rsidRPr="00A201D2">
        <w:rPr>
          <w:noProof/>
        </w:rPr>
        <w:t>2027</w:t>
      </w:r>
      <w:r>
        <w:rPr>
          <w:noProof/>
        </w:rPr>
        <w:t xml:space="preserve">, cu scopul de a consolida infrastructura energetică a Ucrainei, inclusiv la nivel regional, cu accent pe îmbunătățirea eficienței energetice în termoficare, în clădirile publice și în sectorul rezidențial, pe protejarea fizică a infrastructurii Ucrainei și pe dezvoltarea surselor regenerabile de energie. </w:t>
      </w:r>
    </w:p>
    <w:p w14:paraId="23CADECA" w14:textId="77777777" w:rsidR="009C7283" w:rsidRPr="0041578E"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8D1BD5B" w14:textId="16F23EF1" w:rsidR="009C7283" w:rsidRPr="0030558C" w:rsidRDefault="009C728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investiția va fi finalizată până în </w:t>
      </w:r>
      <w:r>
        <w:rPr>
          <w:rStyle w:val="eop"/>
          <w:noProof/>
        </w:rPr>
        <w:t>T</w:t>
      </w:r>
      <w:r w:rsidRPr="00A201D2">
        <w:rPr>
          <w:rStyle w:val="eop"/>
          <w:noProof/>
        </w:rPr>
        <w:t>4</w:t>
      </w:r>
      <w:r>
        <w:rPr>
          <w:rStyle w:val="eop"/>
          <w:noProof/>
        </w:rPr>
        <w:t> </w:t>
      </w:r>
      <w:r w:rsidRPr="00A201D2">
        <w:rPr>
          <w:rStyle w:val="eop"/>
          <w:noProof/>
        </w:rPr>
        <w:t>2027</w:t>
      </w:r>
      <w:r>
        <w:rPr>
          <w:rStyle w:val="eop"/>
          <w:noProof/>
        </w:rPr>
        <w:t>.</w:t>
      </w:r>
    </w:p>
    <w:p w14:paraId="3AFF5360" w14:textId="77777777" w:rsidR="0014297C" w:rsidRPr="0041578E" w:rsidRDefault="0014297C" w:rsidP="00D11736">
      <w:pPr>
        <w:pStyle w:val="paragraph"/>
        <w:spacing w:before="0" w:beforeAutospacing="0" w:after="0" w:afterAutospacing="0" w:line="276" w:lineRule="auto"/>
        <w:jc w:val="both"/>
        <w:textAlignment w:val="baseline"/>
        <w:rPr>
          <w:rStyle w:val="normaltextrun"/>
          <w:noProof/>
          <w:lang w:val="fr-BE"/>
        </w:rPr>
        <w:sectPr w:rsidR="0014297C" w:rsidRPr="0041578E" w:rsidSect="0014297C">
          <w:headerReference w:type="even" r:id="rId198"/>
          <w:headerReference w:type="default" r:id="rId199"/>
          <w:footerReference w:type="even" r:id="rId200"/>
          <w:footerReference w:type="default" r:id="rId201"/>
          <w:headerReference w:type="first" r:id="rId202"/>
          <w:footerReference w:type="first" r:id="rId203"/>
          <w:pgSz w:w="11906" w:h="16838"/>
          <w:pgMar w:top="720" w:right="720" w:bottom="720" w:left="720" w:header="720" w:footer="720" w:gutter="0"/>
          <w:cols w:space="720"/>
          <w:docGrid w:linePitch="360"/>
        </w:sectPr>
      </w:pPr>
    </w:p>
    <w:p w14:paraId="7A91CCEB" w14:textId="0FD776B4" w:rsidR="00D76127" w:rsidRPr="0030558C" w:rsidRDefault="00D76127" w:rsidP="00D11736">
      <w:pPr>
        <w:pStyle w:val="paragraph"/>
        <w:spacing w:before="0" w:beforeAutospacing="0" w:after="0" w:afterAutospacing="0" w:line="276" w:lineRule="auto"/>
        <w:jc w:val="both"/>
        <w:textAlignment w:val="baseline"/>
        <w:rPr>
          <w:b/>
          <w:bCs/>
          <w:noProof/>
        </w:rPr>
      </w:pPr>
      <w:r w:rsidRPr="00A201D2">
        <w:rPr>
          <w:b/>
          <w:noProof/>
        </w:rPr>
        <w:t>2</w:t>
      </w:r>
      <w:r>
        <w:rPr>
          <w:b/>
          <w:noProof/>
        </w:rPr>
        <w:t>. Lista etapelor și calendarul punerii în aplicare</w:t>
      </w:r>
    </w:p>
    <w:p w14:paraId="3A092C94" w14:textId="77777777" w:rsidR="00F71EC3" w:rsidRPr="0041578E" w:rsidRDefault="00F71EC3" w:rsidP="00D11736">
      <w:pPr>
        <w:pStyle w:val="paragraph"/>
        <w:spacing w:before="0" w:beforeAutospacing="0" w:after="0" w:afterAutospacing="0" w:line="276" w:lineRule="auto"/>
        <w:jc w:val="both"/>
        <w:textAlignment w:val="baseline"/>
        <w:rPr>
          <w:b/>
          <w:bCs/>
          <w:noProof/>
          <w:lang w:val="fr-BE"/>
        </w:rPr>
      </w:pPr>
    </w:p>
    <w:tbl>
      <w:tblPr>
        <w:tblStyle w:val="TableGrid"/>
        <w:tblW w:w="0" w:type="auto"/>
        <w:tblCellMar>
          <w:left w:w="57" w:type="dxa"/>
          <w:right w:w="57" w:type="dxa"/>
        </w:tblCellMar>
        <w:tblLook w:val="04A0" w:firstRow="1" w:lastRow="0" w:firstColumn="1" w:lastColumn="0" w:noHBand="0" w:noVBand="1"/>
      </w:tblPr>
      <w:tblGrid>
        <w:gridCol w:w="654"/>
        <w:gridCol w:w="3219"/>
        <w:gridCol w:w="3045"/>
        <w:gridCol w:w="420"/>
        <w:gridCol w:w="654"/>
        <w:gridCol w:w="7396"/>
      </w:tblGrid>
      <w:tr w:rsidR="0002504E" w:rsidRPr="0030558C" w14:paraId="5851681F" w14:textId="77777777" w:rsidTr="00A201D2">
        <w:tc>
          <w:tcPr>
            <w:tcW w:w="0" w:type="auto"/>
            <w:shd w:val="clear" w:color="auto" w:fill="D9D9D9" w:themeFill="background1" w:themeFillShade="D9"/>
            <w:vAlign w:val="center"/>
          </w:tcPr>
          <w:p w14:paraId="466F52C0" w14:textId="120AC73D" w:rsidR="0002504E" w:rsidRPr="0030558C"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0" w:type="auto"/>
            <w:shd w:val="clear" w:color="auto" w:fill="D9D9D9" w:themeFill="background1" w:themeFillShade="D9"/>
            <w:vAlign w:val="center"/>
          </w:tcPr>
          <w:p w14:paraId="37C6617F" w14:textId="4942AEAB" w:rsidR="0002504E" w:rsidRPr="0030558C"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3045" w:type="dxa"/>
            <w:shd w:val="clear" w:color="auto" w:fill="D9D9D9" w:themeFill="background1" w:themeFillShade="D9"/>
            <w:vAlign w:val="center"/>
          </w:tcPr>
          <w:p w14:paraId="5097257E" w14:textId="42D500CD" w:rsidR="0002504E" w:rsidRPr="0030558C"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513" w:type="dxa"/>
            <w:gridSpan w:val="2"/>
            <w:shd w:val="clear" w:color="auto" w:fill="D9D9D9" w:themeFill="background1" w:themeFillShade="D9"/>
            <w:vAlign w:val="center"/>
          </w:tcPr>
          <w:p w14:paraId="5186433D" w14:textId="2E065F84" w:rsidR="0002504E" w:rsidRPr="0030558C"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7396" w:type="dxa"/>
            <w:shd w:val="clear" w:color="auto" w:fill="D9D9D9" w:themeFill="background1" w:themeFillShade="D9"/>
            <w:vAlign w:val="center"/>
          </w:tcPr>
          <w:p w14:paraId="26CE6DA7" w14:textId="064BBA35" w:rsidR="0002504E" w:rsidRPr="0030558C" w:rsidRDefault="0002504E" w:rsidP="00D11736">
            <w:pPr>
              <w:spacing w:line="276" w:lineRule="auto"/>
              <w:rPr>
                <w:rFonts w:ascii="Times New Roman" w:hAnsi="Times New Roman" w:cs="Times New Roman"/>
                <w:b/>
                <w:bCs/>
                <w:noProof/>
                <w:sz w:val="24"/>
                <w:szCs w:val="24"/>
              </w:rPr>
            </w:pPr>
            <w:r>
              <w:rPr>
                <w:rFonts w:ascii="Times New Roman" w:hAnsi="Times New Roman"/>
                <w:b/>
                <w:noProof/>
                <w:sz w:val="24"/>
              </w:rPr>
              <w:t>Descrierea etapei</w:t>
            </w:r>
          </w:p>
        </w:tc>
      </w:tr>
      <w:tr w:rsidR="009924D0" w:rsidRPr="0030558C" w14:paraId="014D95BD" w14:textId="77777777" w:rsidTr="00A201D2">
        <w:trPr>
          <w:trHeight w:val="2422"/>
        </w:trPr>
        <w:tc>
          <w:tcPr>
            <w:tcW w:w="0" w:type="auto"/>
          </w:tcPr>
          <w:p w14:paraId="2321AE08" w14:textId="1722F367" w:rsidR="009924D0" w:rsidRPr="0030558C" w:rsidRDefault="00924C24"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w:t>
            </w:r>
          </w:p>
        </w:tc>
        <w:tc>
          <w:tcPr>
            <w:tcW w:w="0" w:type="auto"/>
          </w:tcPr>
          <w:p w14:paraId="03F10F6C" w14:textId="77777777" w:rsidR="009924D0" w:rsidRPr="0030558C" w:rsidRDefault="00924C24"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5E1E3602" w14:textId="5B563A3C" w:rsidR="00924C24" w:rsidRPr="0030558C" w:rsidRDefault="00924C24" w:rsidP="00D11736">
            <w:pPr>
              <w:spacing w:line="276" w:lineRule="auto"/>
              <w:rPr>
                <w:rFonts w:ascii="Times New Roman" w:hAnsi="Times New Roman" w:cs="Times New Roman"/>
                <w:noProof/>
                <w:sz w:val="24"/>
                <w:szCs w:val="24"/>
              </w:rPr>
            </w:pPr>
            <w:r>
              <w:rPr>
                <w:rFonts w:ascii="Times New Roman" w:hAnsi="Times New Roman"/>
                <w:noProof/>
                <w:sz w:val="24"/>
              </w:rPr>
              <w:t>Planul național integrat privind energia și clima</w:t>
            </w:r>
          </w:p>
        </w:tc>
        <w:tc>
          <w:tcPr>
            <w:tcW w:w="3045" w:type="dxa"/>
          </w:tcPr>
          <w:p w14:paraId="480AC10B" w14:textId="7A61D041" w:rsidR="009924D0" w:rsidRPr="0030558C" w:rsidRDefault="0072245F" w:rsidP="00D11736">
            <w:pPr>
              <w:spacing w:line="276" w:lineRule="auto"/>
              <w:rPr>
                <w:rFonts w:ascii="Times New Roman" w:hAnsi="Times New Roman" w:cs="Times New Roman"/>
                <w:noProof/>
                <w:sz w:val="24"/>
                <w:szCs w:val="24"/>
              </w:rPr>
            </w:pPr>
            <w:r>
              <w:rPr>
                <w:rFonts w:ascii="Times New Roman" w:hAnsi="Times New Roman"/>
                <w:noProof/>
                <w:sz w:val="24"/>
              </w:rPr>
              <w:t>Adoptarea Planului național integrat privind energia și clima</w:t>
            </w:r>
          </w:p>
        </w:tc>
        <w:tc>
          <w:tcPr>
            <w:tcW w:w="381" w:type="dxa"/>
          </w:tcPr>
          <w:p w14:paraId="5F9CA66D" w14:textId="44F6AD30" w:rsidR="009924D0" w:rsidRPr="0030558C" w:rsidRDefault="002251F5"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134" w:type="dxa"/>
          </w:tcPr>
          <w:p w14:paraId="17A97EDD" w14:textId="3DBC6F2E" w:rsidR="009924D0" w:rsidRPr="0030558C" w:rsidRDefault="002251F5"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7394" w:type="dxa"/>
          </w:tcPr>
          <w:p w14:paraId="1C14E428" w14:textId="66655261" w:rsidR="009924D0" w:rsidRPr="0030558C" w:rsidRDefault="00DD306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Ordonanței Cabinetului de Miniștri al Ucrainei privind aprobarea Planului național integrat privind energia și clima în vederea stabilirii obiectivelor naționale privind neutralitatea climatică și a asigurării unei planificări adecvate după luarea în considerare în mod corespunzător a recomandărilor Comunității Energiei. Planul definește țintele care trebuie atinse până în </w:t>
            </w:r>
            <w:r w:rsidRPr="00A201D2">
              <w:rPr>
                <w:rFonts w:ascii="Times New Roman" w:hAnsi="Times New Roman"/>
                <w:noProof/>
                <w:sz w:val="24"/>
              </w:rPr>
              <w:t>2030</w:t>
            </w:r>
            <w:r>
              <w:rPr>
                <w:rFonts w:ascii="Times New Roman" w:hAnsi="Times New Roman"/>
                <w:noProof/>
                <w:sz w:val="24"/>
              </w:rPr>
              <w:t xml:space="preserve"> în ceea ce privește:</w:t>
            </w:r>
          </w:p>
          <w:p w14:paraId="6881810F" w14:textId="6E4DB4C6" w:rsidR="009924D0" w:rsidRPr="0030558C" w:rsidRDefault="009924D0" w:rsidP="00D11736">
            <w:pPr>
              <w:spacing w:line="276" w:lineRule="auto"/>
              <w:rPr>
                <w:rFonts w:ascii="Times New Roman" w:hAnsi="Times New Roman" w:cs="Times New Roman"/>
                <w:noProof/>
                <w:sz w:val="24"/>
                <w:szCs w:val="24"/>
              </w:rPr>
            </w:pPr>
            <w:r>
              <w:rPr>
                <w:rFonts w:ascii="Times New Roman" w:hAnsi="Times New Roman"/>
                <w:noProof/>
                <w:sz w:val="24"/>
              </w:rPr>
              <w:t>- reducerile GES, inclusiv prin mecanisme de stabilire a prețului carbonului bazate pe piață;</w:t>
            </w:r>
          </w:p>
          <w:p w14:paraId="4B4114EF" w14:textId="7DC8F37C" w:rsidR="009924D0" w:rsidRPr="0030558C" w:rsidRDefault="009924D0" w:rsidP="00D11736">
            <w:pPr>
              <w:spacing w:line="276" w:lineRule="auto"/>
              <w:rPr>
                <w:rFonts w:ascii="Times New Roman" w:hAnsi="Times New Roman" w:cs="Times New Roman"/>
                <w:noProof/>
                <w:sz w:val="24"/>
                <w:szCs w:val="24"/>
              </w:rPr>
            </w:pPr>
            <w:r>
              <w:rPr>
                <w:rFonts w:ascii="Times New Roman" w:hAnsi="Times New Roman"/>
                <w:noProof/>
                <w:sz w:val="24"/>
              </w:rPr>
              <w:t>- ponderea surselor regenerabile în consumul final brut de energie;</w:t>
            </w:r>
          </w:p>
          <w:p w14:paraId="5C74A0E7" w14:textId="3708DB96" w:rsidR="009924D0" w:rsidRPr="0030558C" w:rsidRDefault="009924D0" w:rsidP="00D11736">
            <w:pPr>
              <w:spacing w:line="276" w:lineRule="auto"/>
              <w:rPr>
                <w:rFonts w:ascii="Times New Roman" w:hAnsi="Times New Roman" w:cs="Times New Roman"/>
                <w:noProof/>
                <w:sz w:val="24"/>
                <w:szCs w:val="24"/>
              </w:rPr>
            </w:pPr>
            <w:r>
              <w:rPr>
                <w:rFonts w:ascii="Times New Roman" w:hAnsi="Times New Roman"/>
                <w:noProof/>
                <w:sz w:val="24"/>
              </w:rPr>
              <w:t>- economisirea de energie în consumul final de energie.</w:t>
            </w:r>
          </w:p>
        </w:tc>
      </w:tr>
      <w:tr w:rsidR="00E93C90" w:rsidRPr="0030558C" w14:paraId="642A66BD" w14:textId="77777777" w:rsidTr="00A201D2">
        <w:tc>
          <w:tcPr>
            <w:tcW w:w="0" w:type="auto"/>
          </w:tcPr>
          <w:p w14:paraId="68806698" w14:textId="549B3BD8" w:rsidR="00E93C90" w:rsidRPr="0030558C" w:rsidRDefault="00F211DB"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2</w:t>
            </w:r>
          </w:p>
        </w:tc>
        <w:tc>
          <w:tcPr>
            <w:tcW w:w="0" w:type="auto"/>
          </w:tcPr>
          <w:p w14:paraId="71346B38" w14:textId="77777777" w:rsidR="00F211DB" w:rsidRPr="0030558C" w:rsidRDefault="00F211DB"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20ECB80D" w14:textId="55769069" w:rsidR="00E93C90" w:rsidRPr="0030558C" w:rsidRDefault="00F211DB" w:rsidP="00D11736">
            <w:pPr>
              <w:spacing w:line="276" w:lineRule="auto"/>
              <w:rPr>
                <w:rFonts w:ascii="Times New Roman" w:hAnsi="Times New Roman" w:cs="Times New Roman"/>
                <w:noProof/>
                <w:sz w:val="24"/>
                <w:szCs w:val="24"/>
              </w:rPr>
            </w:pPr>
            <w:r>
              <w:rPr>
                <w:rFonts w:ascii="Times New Roman" w:hAnsi="Times New Roman"/>
                <w:noProof/>
                <w:sz w:val="24"/>
              </w:rPr>
              <w:t>Îmbunătățirea cadrului de reglementare pentru creșterea ponderii energiei din surse regenerabile și asigurarea funcționării stabile a sistemului energetic</w:t>
            </w:r>
          </w:p>
        </w:tc>
        <w:tc>
          <w:tcPr>
            <w:tcW w:w="3045" w:type="dxa"/>
          </w:tcPr>
          <w:p w14:paraId="345D949A" w14:textId="24A53DAC" w:rsidR="00E93C90" w:rsidRPr="0030558C" w:rsidRDefault="00CA38CF" w:rsidP="00D11736">
            <w:pPr>
              <w:spacing w:line="276" w:lineRule="auto"/>
              <w:rPr>
                <w:rFonts w:ascii="Times New Roman" w:hAnsi="Times New Roman" w:cs="Times New Roman"/>
                <w:noProof/>
                <w:sz w:val="24"/>
                <w:szCs w:val="24"/>
              </w:rPr>
            </w:pPr>
            <w:r>
              <w:rPr>
                <w:rFonts w:ascii="Times New Roman" w:hAnsi="Times New Roman"/>
                <w:noProof/>
                <w:sz w:val="24"/>
              </w:rPr>
              <w:t>Introducerea unui cadru bazat pe piață pentru energia din surse regenerabile</w:t>
            </w:r>
          </w:p>
        </w:tc>
        <w:tc>
          <w:tcPr>
            <w:tcW w:w="381" w:type="dxa"/>
          </w:tcPr>
          <w:p w14:paraId="051AB589" w14:textId="79FACE95" w:rsidR="00E93C90" w:rsidRPr="0030558C" w:rsidRDefault="00CA38CF"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6CB2F739" w14:textId="6CDFA6C0" w:rsidR="00E93C90" w:rsidRPr="0030558C" w:rsidRDefault="00CA38CF"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7394" w:type="dxa"/>
          </w:tcPr>
          <w:p w14:paraId="28C3373A" w14:textId="5816413B" w:rsidR="00E93C90" w:rsidRPr="0030558C" w:rsidRDefault="00CA7DF6"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cadrului legislativ și de reglementare bazat pe piață pentru investițiile în surse regenerabile de energie, în conformitate cu normele UE, și anume procedurile și documentele necesare pentru licitațiile competitive. Se introduce/modifică următorul act legislativ: Rezoluția Cabinetului de Miniștri „de modificare a Rezoluției nr. </w:t>
            </w:r>
            <w:r w:rsidRPr="00A201D2">
              <w:rPr>
                <w:rFonts w:ascii="Times New Roman" w:hAnsi="Times New Roman"/>
                <w:noProof/>
                <w:sz w:val="24"/>
              </w:rPr>
              <w:t>1175</w:t>
            </w:r>
            <w:r>
              <w:rPr>
                <w:rFonts w:ascii="Times New Roman" w:hAnsi="Times New Roman"/>
                <w:noProof/>
                <w:sz w:val="24"/>
              </w:rPr>
              <w:t xml:space="preserve"> a Cabinetului de Miniștri din </w:t>
            </w:r>
            <w:r w:rsidRPr="00A201D2">
              <w:rPr>
                <w:rFonts w:ascii="Times New Roman" w:hAnsi="Times New Roman"/>
                <w:noProof/>
                <w:sz w:val="24"/>
              </w:rPr>
              <w:t>29</w:t>
            </w:r>
            <w:r>
              <w:rPr>
                <w:rFonts w:ascii="Times New Roman" w:hAnsi="Times New Roman"/>
                <w:noProof/>
                <w:sz w:val="24"/>
              </w:rPr>
              <w:t xml:space="preserve"> decembrie </w:t>
            </w:r>
            <w:r w:rsidRPr="00A201D2">
              <w:rPr>
                <w:rFonts w:ascii="Times New Roman" w:hAnsi="Times New Roman"/>
                <w:noProof/>
                <w:sz w:val="24"/>
              </w:rPr>
              <w:t>2019</w:t>
            </w:r>
            <w:r>
              <w:rPr>
                <w:rFonts w:ascii="Times New Roman" w:hAnsi="Times New Roman"/>
                <w:noProof/>
                <w:sz w:val="24"/>
              </w:rPr>
              <w:t xml:space="preserve"> privind îmbunătățirea procedurii de organizare a licitațiilor pentru distribuirea cotelor de sprijin” </w:t>
            </w:r>
          </w:p>
        </w:tc>
      </w:tr>
      <w:tr w:rsidR="0019068A" w:rsidRPr="0030558C" w14:paraId="7C5C428E" w14:textId="77777777" w:rsidTr="00A201D2">
        <w:tc>
          <w:tcPr>
            <w:tcW w:w="0" w:type="auto"/>
          </w:tcPr>
          <w:p w14:paraId="0C17C003" w14:textId="3BF8C6DC"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3</w:t>
            </w:r>
          </w:p>
        </w:tc>
        <w:tc>
          <w:tcPr>
            <w:tcW w:w="0" w:type="auto"/>
          </w:tcPr>
          <w:p w14:paraId="40B86AAB"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062DE260" w14:textId="7DE0F55D"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Îmbunătățirea cadrului de reglementare pentru creșterea ponderii energiei din surse regenerabile și asigurarea funcționării stabile a sistemului energetic</w:t>
            </w:r>
          </w:p>
        </w:tc>
        <w:tc>
          <w:tcPr>
            <w:tcW w:w="3045" w:type="dxa"/>
          </w:tcPr>
          <w:p w14:paraId="29522197" w14:textId="68D16726" w:rsidR="0019068A" w:rsidRPr="0030558C" w:rsidRDefault="5FDE2EB6"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care îmbunătățește procedurile de autorizare a investițiilor în energia din surse regenerabile</w:t>
            </w:r>
          </w:p>
        </w:tc>
        <w:tc>
          <w:tcPr>
            <w:tcW w:w="381" w:type="dxa"/>
          </w:tcPr>
          <w:p w14:paraId="4EDF77D8" w14:textId="36908475"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6E057913" w14:textId="613651C5"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394" w:type="dxa"/>
          </w:tcPr>
          <w:p w14:paraId="6302C569" w14:textId="7BEBE787" w:rsidR="0019068A" w:rsidRPr="0030558C" w:rsidRDefault="00A8F3C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privind scurtarea procedurilor de autorizare pentru investițiile în surse regenerabile în conformitate cu normele UE transpuse în Comunitatea Energiei sub forma Recomandării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1</w:t>
            </w:r>
            <w:r>
              <w:rPr>
                <w:rFonts w:ascii="Times New Roman" w:hAnsi="Times New Roman"/>
                <w:noProof/>
                <w:sz w:val="24"/>
              </w:rPr>
              <w:t xml:space="preserve">/MC-EnC a Consiliului ministerial din </w:t>
            </w:r>
            <w:r w:rsidRPr="00A201D2">
              <w:rPr>
                <w:rFonts w:ascii="Times New Roman" w:hAnsi="Times New Roman"/>
                <w:noProof/>
                <w:sz w:val="24"/>
              </w:rPr>
              <w:t>11</w:t>
            </w:r>
            <w:r>
              <w:rPr>
                <w:rFonts w:ascii="Times New Roman" w:hAnsi="Times New Roman"/>
                <w:noProof/>
                <w:sz w:val="24"/>
              </w:rPr>
              <w:t xml:space="preserve"> decembrie </w:t>
            </w:r>
            <w:r w:rsidRPr="00A201D2">
              <w:rPr>
                <w:rFonts w:ascii="Times New Roman" w:hAnsi="Times New Roman"/>
                <w:noProof/>
                <w:sz w:val="24"/>
              </w:rPr>
              <w:t>2024</w:t>
            </w:r>
            <w:r>
              <w:rPr>
                <w:rFonts w:ascii="Times New Roman" w:hAnsi="Times New Roman"/>
                <w:noProof/>
                <w:sz w:val="24"/>
              </w:rPr>
              <w:t xml:space="preserve"> privind accelerarea implementării proiectelor în domeniul energiei din surse regenerabile și punerea în aplicare a principiului „eficiența energetică înainte de toate” („Recomandarea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1</w:t>
            </w:r>
            <w:r>
              <w:rPr>
                <w:rFonts w:ascii="Times New Roman" w:hAnsi="Times New Roman"/>
                <w:noProof/>
                <w:sz w:val="24"/>
              </w:rPr>
              <w:t>/MC-EnC”).</w:t>
            </w:r>
          </w:p>
        </w:tc>
      </w:tr>
      <w:tr w:rsidR="0019068A" w:rsidRPr="0030558C" w14:paraId="20B9843C" w14:textId="77777777" w:rsidTr="00A201D2">
        <w:tc>
          <w:tcPr>
            <w:tcW w:w="0" w:type="auto"/>
          </w:tcPr>
          <w:p w14:paraId="64D08F2D" w14:textId="3F0C3368"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4</w:t>
            </w:r>
          </w:p>
        </w:tc>
        <w:tc>
          <w:tcPr>
            <w:tcW w:w="0" w:type="auto"/>
          </w:tcPr>
          <w:p w14:paraId="441907A5"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30119B5F" w14:textId="30894A7F"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Îmbunătățirea cadrului de reglementare pentru creșterea ponderii energiei din surse regenerabile și asigurarea funcționării stabile a sistemului energetic</w:t>
            </w:r>
          </w:p>
        </w:tc>
        <w:tc>
          <w:tcPr>
            <w:tcW w:w="3045" w:type="dxa"/>
          </w:tcPr>
          <w:p w14:paraId="2E82662D" w14:textId="3233F7DF" w:rsidR="0019068A" w:rsidRPr="0030558C" w:rsidRDefault="001F70D1" w:rsidP="00D11736">
            <w:pPr>
              <w:spacing w:line="276" w:lineRule="auto"/>
              <w:rPr>
                <w:rFonts w:ascii="Times New Roman" w:hAnsi="Times New Roman" w:cs="Times New Roman"/>
                <w:noProof/>
                <w:sz w:val="24"/>
                <w:szCs w:val="24"/>
              </w:rPr>
            </w:pPr>
            <w:r>
              <w:rPr>
                <w:rFonts w:ascii="Times New Roman" w:hAnsi="Times New Roman"/>
                <w:noProof/>
                <w:sz w:val="24"/>
              </w:rPr>
              <w:t>Adoptarea foii de parcurs privind procesul de separare a suprataxei pentru energia din surse regenerabile de tariful de transport</w:t>
            </w:r>
          </w:p>
        </w:tc>
        <w:tc>
          <w:tcPr>
            <w:tcW w:w="381" w:type="dxa"/>
          </w:tcPr>
          <w:p w14:paraId="5B969DF1" w14:textId="27FA4EE8"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134" w:type="dxa"/>
          </w:tcPr>
          <w:p w14:paraId="3C361F56" w14:textId="6A06C7F0"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394" w:type="dxa"/>
          </w:tcPr>
          <w:p w14:paraId="035CF898" w14:textId="667EEAEE" w:rsidR="0019068A" w:rsidRPr="0030558C" w:rsidRDefault="002027E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Adoptarea foii de parcurs privind procesul de separare a suprataxei pentru energia din surse regenerabile de tariful de transport, cu identificarea actelor legislative necesare și a condițiilor de punere în aplicare</w:t>
            </w:r>
          </w:p>
        </w:tc>
      </w:tr>
      <w:tr w:rsidR="0019068A" w:rsidRPr="0030558C" w14:paraId="2EB51E92" w14:textId="77777777" w:rsidTr="00A201D2">
        <w:trPr>
          <w:trHeight w:val="85"/>
        </w:trPr>
        <w:tc>
          <w:tcPr>
            <w:tcW w:w="0" w:type="auto"/>
          </w:tcPr>
          <w:p w14:paraId="041E1ABB" w14:textId="39178700"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5</w:t>
            </w:r>
          </w:p>
        </w:tc>
        <w:tc>
          <w:tcPr>
            <w:tcW w:w="0" w:type="auto"/>
          </w:tcPr>
          <w:p w14:paraId="61C727DF"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1F423EB" w14:textId="30517313"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3045" w:type="dxa"/>
          </w:tcPr>
          <w:p w14:paraId="5E12B9BF" w14:textId="76163755" w:rsidR="0019068A" w:rsidRPr="0030558C" w:rsidRDefault="00453A48"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transpunerea pachetului de integrare a energiei electrice</w:t>
            </w:r>
          </w:p>
        </w:tc>
        <w:tc>
          <w:tcPr>
            <w:tcW w:w="381" w:type="dxa"/>
          </w:tcPr>
          <w:p w14:paraId="0F6CCA41" w14:textId="241E14A4" w:rsidR="0019068A" w:rsidRPr="0030558C" w:rsidRDefault="00DD450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134" w:type="dxa"/>
          </w:tcPr>
          <w:p w14:paraId="5B97C85F" w14:textId="5DA63393"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394" w:type="dxa"/>
          </w:tcPr>
          <w:p w14:paraId="4C15828A" w14:textId="218705A2"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privind transpunerea pachetului de integrare a energiei electrice, care aliniază legislația națională a Ucrainei la pachetul de integrare a energiei electrice, astfel cum a fost încorporat în acquis-ul Comunității Energiei în decembrie </w:t>
            </w:r>
            <w:r w:rsidRPr="00A201D2">
              <w:rPr>
                <w:rFonts w:ascii="Times New Roman" w:hAnsi="Times New Roman"/>
                <w:noProof/>
                <w:sz w:val="24"/>
              </w:rPr>
              <w:t>2022</w:t>
            </w:r>
            <w:r>
              <w:rPr>
                <w:rFonts w:ascii="Times New Roman" w:hAnsi="Times New Roman"/>
                <w:noProof/>
                <w:sz w:val="24"/>
              </w:rPr>
              <w:t>. Pachetul de integrare a energiei electrice realizează apropierea legislației de următoarele acte, coduri de rețea și orientări:</w:t>
            </w:r>
          </w:p>
          <w:p w14:paraId="703DD6CD" w14:textId="70800388"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 Directiva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944</w:t>
            </w:r>
            <w:r>
              <w:rPr>
                <w:rFonts w:ascii="Times New Roman" w:hAnsi="Times New Roman"/>
                <w:noProof/>
                <w:sz w:val="24"/>
              </w:rPr>
              <w:t xml:space="preserve"> a Parlamentului European și a Consiliului din </w:t>
            </w:r>
            <w:r w:rsidRPr="00A201D2">
              <w:rPr>
                <w:rFonts w:ascii="Times New Roman" w:hAnsi="Times New Roman"/>
                <w:noProof/>
                <w:sz w:val="24"/>
              </w:rPr>
              <w:t>5</w:t>
            </w:r>
            <w:r>
              <w:rPr>
                <w:rFonts w:ascii="Times New Roman" w:hAnsi="Times New Roman"/>
                <w:noProof/>
                <w:sz w:val="24"/>
              </w:rPr>
              <w:t xml:space="preserve"> iunie </w:t>
            </w:r>
            <w:r w:rsidRPr="00A201D2">
              <w:rPr>
                <w:rFonts w:ascii="Times New Roman" w:hAnsi="Times New Roman"/>
                <w:noProof/>
                <w:sz w:val="24"/>
              </w:rPr>
              <w:t>2019</w:t>
            </w:r>
            <w:r>
              <w:rPr>
                <w:rFonts w:ascii="Times New Roman" w:hAnsi="Times New Roman"/>
                <w:noProof/>
                <w:sz w:val="24"/>
              </w:rPr>
              <w:t xml:space="preserve"> privind normele comune pentru piața internă de energie electrică și de modificare a Directivei </w:t>
            </w:r>
            <w:r w:rsidRPr="00A201D2">
              <w:rPr>
                <w:rFonts w:ascii="Times New Roman" w:hAnsi="Times New Roman"/>
                <w:noProof/>
                <w:sz w:val="24"/>
              </w:rPr>
              <w:t>2012</w:t>
            </w:r>
            <w:r>
              <w:rPr>
                <w:rFonts w:ascii="Times New Roman" w:hAnsi="Times New Roman"/>
                <w:noProof/>
                <w:sz w:val="24"/>
              </w:rPr>
              <w:t>/</w:t>
            </w:r>
            <w:r w:rsidRPr="00A201D2">
              <w:rPr>
                <w:rFonts w:ascii="Times New Roman" w:hAnsi="Times New Roman"/>
                <w:noProof/>
                <w:sz w:val="24"/>
              </w:rPr>
              <w:t>27</w:t>
            </w:r>
            <w:r>
              <w:rPr>
                <w:rFonts w:ascii="Times New Roman" w:hAnsi="Times New Roman"/>
                <w:noProof/>
                <w:sz w:val="24"/>
              </w:rPr>
              <w:t>/UE (reformare);</w:t>
            </w:r>
          </w:p>
          <w:p w14:paraId="0F665B2E" w14:textId="65140074"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Regulamentul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943</w:t>
            </w:r>
            <w:r>
              <w:rPr>
                <w:rFonts w:ascii="Times New Roman" w:hAnsi="Times New Roman"/>
                <w:noProof/>
                <w:sz w:val="24"/>
              </w:rPr>
              <w:t xml:space="preserve"> al Parlamentului European și al Consiliului din </w:t>
            </w:r>
            <w:r w:rsidRPr="00A201D2">
              <w:rPr>
                <w:rFonts w:ascii="Times New Roman" w:hAnsi="Times New Roman"/>
                <w:noProof/>
                <w:sz w:val="24"/>
              </w:rPr>
              <w:t>5</w:t>
            </w:r>
            <w:r>
              <w:rPr>
                <w:rFonts w:ascii="Times New Roman" w:hAnsi="Times New Roman"/>
                <w:noProof/>
                <w:sz w:val="24"/>
              </w:rPr>
              <w:t> iunie </w:t>
            </w:r>
            <w:r w:rsidRPr="00A201D2">
              <w:rPr>
                <w:rFonts w:ascii="Times New Roman" w:hAnsi="Times New Roman"/>
                <w:noProof/>
                <w:sz w:val="24"/>
              </w:rPr>
              <w:t>2019</w:t>
            </w:r>
            <w:r>
              <w:rPr>
                <w:rFonts w:ascii="Times New Roman" w:hAnsi="Times New Roman"/>
                <w:noProof/>
                <w:sz w:val="24"/>
              </w:rPr>
              <w:t xml:space="preserve"> privind piața internă de energie electrică (reformare);</w:t>
            </w:r>
          </w:p>
          <w:p w14:paraId="64C4ABFB" w14:textId="7ACF98D2"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 Regulamentul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941</w:t>
            </w:r>
            <w:r>
              <w:rPr>
                <w:rFonts w:ascii="Times New Roman" w:hAnsi="Times New Roman"/>
                <w:noProof/>
                <w:sz w:val="24"/>
              </w:rPr>
              <w:t xml:space="preserve"> al Parlamentului European și al Consiliului din </w:t>
            </w:r>
            <w:r w:rsidRPr="00A201D2">
              <w:rPr>
                <w:rFonts w:ascii="Times New Roman" w:hAnsi="Times New Roman"/>
                <w:noProof/>
                <w:sz w:val="24"/>
              </w:rPr>
              <w:t>5</w:t>
            </w:r>
            <w:r>
              <w:rPr>
                <w:rFonts w:ascii="Times New Roman" w:hAnsi="Times New Roman"/>
                <w:noProof/>
                <w:sz w:val="24"/>
              </w:rPr>
              <w:t xml:space="preserve"> iunie </w:t>
            </w:r>
            <w:r w:rsidRPr="00A201D2">
              <w:rPr>
                <w:rFonts w:ascii="Times New Roman" w:hAnsi="Times New Roman"/>
                <w:noProof/>
                <w:sz w:val="24"/>
              </w:rPr>
              <w:t>2019</w:t>
            </w:r>
            <w:r>
              <w:rPr>
                <w:rFonts w:ascii="Times New Roman" w:hAnsi="Times New Roman"/>
                <w:noProof/>
                <w:sz w:val="24"/>
              </w:rPr>
              <w:t xml:space="preserve"> privind pregătirea pentru riscuri în sectorul energiei electrice și de abrogare a Directivei </w:t>
            </w:r>
            <w:r w:rsidRPr="00A201D2">
              <w:rPr>
                <w:rFonts w:ascii="Times New Roman" w:hAnsi="Times New Roman"/>
                <w:noProof/>
                <w:sz w:val="24"/>
              </w:rPr>
              <w:t>2005</w:t>
            </w:r>
            <w:r>
              <w:rPr>
                <w:rFonts w:ascii="Times New Roman" w:hAnsi="Times New Roman"/>
                <w:noProof/>
                <w:sz w:val="24"/>
              </w:rPr>
              <w:t>/</w:t>
            </w:r>
            <w:r w:rsidRPr="00A201D2">
              <w:rPr>
                <w:rFonts w:ascii="Times New Roman" w:hAnsi="Times New Roman"/>
                <w:noProof/>
                <w:sz w:val="24"/>
              </w:rPr>
              <w:t>89</w:t>
            </w:r>
            <w:r>
              <w:rPr>
                <w:rFonts w:ascii="Times New Roman" w:hAnsi="Times New Roman"/>
                <w:noProof/>
                <w:sz w:val="24"/>
              </w:rPr>
              <w:t>/CE;</w:t>
            </w:r>
          </w:p>
          <w:p w14:paraId="6806A5D5" w14:textId="0926A04F"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Regulamentul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942</w:t>
            </w:r>
            <w:r>
              <w:rPr>
                <w:rFonts w:ascii="Times New Roman" w:hAnsi="Times New Roman"/>
                <w:noProof/>
                <w:sz w:val="24"/>
              </w:rPr>
              <w:t xml:space="preserve"> al Parlamentului European și al Consiliului din </w:t>
            </w:r>
            <w:r w:rsidRPr="00A201D2">
              <w:rPr>
                <w:rFonts w:ascii="Times New Roman" w:hAnsi="Times New Roman"/>
                <w:noProof/>
                <w:sz w:val="24"/>
              </w:rPr>
              <w:t>5</w:t>
            </w:r>
            <w:r>
              <w:rPr>
                <w:rFonts w:ascii="Times New Roman" w:hAnsi="Times New Roman"/>
                <w:noProof/>
                <w:sz w:val="24"/>
              </w:rPr>
              <w:t> iunie </w:t>
            </w:r>
            <w:r w:rsidRPr="00A201D2">
              <w:rPr>
                <w:rFonts w:ascii="Times New Roman" w:hAnsi="Times New Roman"/>
                <w:noProof/>
                <w:sz w:val="24"/>
              </w:rPr>
              <w:t>2019</w:t>
            </w:r>
            <w:r>
              <w:rPr>
                <w:rFonts w:ascii="Times New Roman" w:hAnsi="Times New Roman"/>
                <w:noProof/>
                <w:sz w:val="24"/>
              </w:rPr>
              <w:t xml:space="preserve"> de instituire a Agenției Uniunii Europene pentru Cooperarea Autorităților de Reglementare din Domeniul Energiei (reformare);</w:t>
            </w:r>
          </w:p>
          <w:p w14:paraId="6214BA90" w14:textId="6DABE221"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cele cinci coduri de rețea și orientări care stabilesc norme detaliate referitoare la diferitele segmente de piață și la operarea sistemului:</w:t>
            </w:r>
          </w:p>
          <w:p w14:paraId="50460C84" w14:textId="438DDC28"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 Regulamentul (UE) </w:t>
            </w:r>
            <w:r w:rsidRPr="00A201D2">
              <w:rPr>
                <w:rFonts w:ascii="Times New Roman" w:hAnsi="Times New Roman"/>
                <w:noProof/>
                <w:sz w:val="24"/>
              </w:rPr>
              <w:t>2016</w:t>
            </w:r>
            <w:r>
              <w:rPr>
                <w:rFonts w:ascii="Times New Roman" w:hAnsi="Times New Roman"/>
                <w:noProof/>
                <w:sz w:val="24"/>
              </w:rPr>
              <w:t>/</w:t>
            </w:r>
            <w:r w:rsidRPr="00A201D2">
              <w:rPr>
                <w:rFonts w:ascii="Times New Roman" w:hAnsi="Times New Roman"/>
                <w:noProof/>
                <w:sz w:val="24"/>
              </w:rPr>
              <w:t>1719</w:t>
            </w:r>
            <w:r>
              <w:rPr>
                <w:rFonts w:ascii="Times New Roman" w:hAnsi="Times New Roman"/>
                <w:noProof/>
                <w:sz w:val="24"/>
              </w:rPr>
              <w:t xml:space="preserve"> al Comisiei din </w:t>
            </w:r>
            <w:r w:rsidRPr="00A201D2">
              <w:rPr>
                <w:rFonts w:ascii="Times New Roman" w:hAnsi="Times New Roman"/>
                <w:noProof/>
                <w:sz w:val="24"/>
              </w:rPr>
              <w:t>26</w:t>
            </w:r>
            <w:r>
              <w:rPr>
                <w:rFonts w:ascii="Times New Roman" w:hAnsi="Times New Roman"/>
                <w:noProof/>
                <w:sz w:val="24"/>
              </w:rPr>
              <w:t xml:space="preserve"> septembrie </w:t>
            </w:r>
            <w:r w:rsidRPr="00A201D2">
              <w:rPr>
                <w:rFonts w:ascii="Times New Roman" w:hAnsi="Times New Roman"/>
                <w:noProof/>
                <w:sz w:val="24"/>
              </w:rPr>
              <w:t>2016</w:t>
            </w:r>
            <w:r>
              <w:rPr>
                <w:rFonts w:ascii="Times New Roman" w:hAnsi="Times New Roman"/>
                <w:noProof/>
                <w:sz w:val="24"/>
              </w:rPr>
              <w:t xml:space="preserve"> de stabilire a unei orientări privind alocarea capacităților pe piața pe termen lung;</w:t>
            </w:r>
          </w:p>
          <w:p w14:paraId="2A5AF481" w14:textId="23C6453C"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 Regulamentul (UE) </w:t>
            </w:r>
            <w:r w:rsidRPr="00A201D2">
              <w:rPr>
                <w:rFonts w:ascii="Times New Roman" w:hAnsi="Times New Roman"/>
                <w:noProof/>
                <w:sz w:val="24"/>
              </w:rPr>
              <w:t>2015</w:t>
            </w:r>
            <w:r>
              <w:rPr>
                <w:rFonts w:ascii="Times New Roman" w:hAnsi="Times New Roman"/>
                <w:noProof/>
                <w:sz w:val="24"/>
              </w:rPr>
              <w:t>/</w:t>
            </w:r>
            <w:r w:rsidRPr="00A201D2">
              <w:rPr>
                <w:rFonts w:ascii="Times New Roman" w:hAnsi="Times New Roman"/>
                <w:noProof/>
                <w:sz w:val="24"/>
              </w:rPr>
              <w:t>1222</w:t>
            </w:r>
            <w:r>
              <w:rPr>
                <w:rFonts w:ascii="Times New Roman" w:hAnsi="Times New Roman"/>
                <w:noProof/>
                <w:sz w:val="24"/>
              </w:rPr>
              <w:t xml:space="preserve"> al Comisiei din </w:t>
            </w:r>
            <w:r w:rsidRPr="00A201D2">
              <w:rPr>
                <w:rFonts w:ascii="Times New Roman" w:hAnsi="Times New Roman"/>
                <w:noProof/>
                <w:sz w:val="24"/>
              </w:rPr>
              <w:t>24</w:t>
            </w:r>
            <w:r>
              <w:rPr>
                <w:rFonts w:ascii="Times New Roman" w:hAnsi="Times New Roman"/>
                <w:noProof/>
                <w:sz w:val="24"/>
              </w:rPr>
              <w:t xml:space="preserve"> iulie </w:t>
            </w:r>
            <w:r w:rsidRPr="00A201D2">
              <w:rPr>
                <w:rFonts w:ascii="Times New Roman" w:hAnsi="Times New Roman"/>
                <w:noProof/>
                <w:sz w:val="24"/>
              </w:rPr>
              <w:t>2015</w:t>
            </w:r>
            <w:r>
              <w:rPr>
                <w:rFonts w:ascii="Times New Roman" w:hAnsi="Times New Roman"/>
                <w:noProof/>
                <w:sz w:val="24"/>
              </w:rPr>
              <w:t xml:space="preserve"> de stabilire a unor linii directoare privind alocarea capacităților și gestionarea congestiilor; </w:t>
            </w:r>
          </w:p>
          <w:p w14:paraId="7E62B673" w14:textId="1D6E6282"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 Regulamentul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2195</w:t>
            </w:r>
            <w:r>
              <w:rPr>
                <w:rFonts w:ascii="Times New Roman" w:hAnsi="Times New Roman"/>
                <w:noProof/>
                <w:sz w:val="24"/>
              </w:rPr>
              <w:t xml:space="preserve"> al Comisiei din </w:t>
            </w:r>
            <w:r w:rsidRPr="00A201D2">
              <w:rPr>
                <w:rFonts w:ascii="Times New Roman" w:hAnsi="Times New Roman"/>
                <w:noProof/>
                <w:sz w:val="24"/>
              </w:rPr>
              <w:t>23</w:t>
            </w:r>
            <w:r>
              <w:rPr>
                <w:rFonts w:ascii="Times New Roman" w:hAnsi="Times New Roman"/>
                <w:noProof/>
                <w:sz w:val="24"/>
              </w:rPr>
              <w:t xml:space="preserve"> noiembrie </w:t>
            </w:r>
            <w:r w:rsidRPr="00A201D2">
              <w:rPr>
                <w:rFonts w:ascii="Times New Roman" w:hAnsi="Times New Roman"/>
                <w:noProof/>
                <w:sz w:val="24"/>
              </w:rPr>
              <w:t>2017</w:t>
            </w:r>
            <w:r>
              <w:rPr>
                <w:rFonts w:ascii="Times New Roman" w:hAnsi="Times New Roman"/>
                <w:noProof/>
                <w:sz w:val="24"/>
              </w:rPr>
              <w:t xml:space="preserve"> de stabilire a unei linii directoare privind echilibrarea sistemului de energie electrică;</w:t>
            </w:r>
          </w:p>
          <w:p w14:paraId="2BFE65D2" w14:textId="779FB14E"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 Regulamentul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1485</w:t>
            </w:r>
            <w:r>
              <w:rPr>
                <w:rFonts w:ascii="Times New Roman" w:hAnsi="Times New Roman"/>
                <w:noProof/>
                <w:sz w:val="24"/>
              </w:rPr>
              <w:t xml:space="preserve"> al Comisiei din </w:t>
            </w:r>
            <w:r w:rsidRPr="00A201D2">
              <w:rPr>
                <w:rFonts w:ascii="Times New Roman" w:hAnsi="Times New Roman"/>
                <w:noProof/>
                <w:sz w:val="24"/>
              </w:rPr>
              <w:t>2</w:t>
            </w:r>
            <w:r>
              <w:rPr>
                <w:rFonts w:ascii="Times New Roman" w:hAnsi="Times New Roman"/>
                <w:noProof/>
                <w:sz w:val="24"/>
              </w:rPr>
              <w:t xml:space="preserve"> august </w:t>
            </w:r>
            <w:r w:rsidRPr="00A201D2">
              <w:rPr>
                <w:rFonts w:ascii="Times New Roman" w:hAnsi="Times New Roman"/>
                <w:noProof/>
                <w:sz w:val="24"/>
              </w:rPr>
              <w:t>2017</w:t>
            </w:r>
            <w:r>
              <w:rPr>
                <w:rFonts w:ascii="Times New Roman" w:hAnsi="Times New Roman"/>
                <w:noProof/>
                <w:sz w:val="24"/>
              </w:rPr>
              <w:t xml:space="preserve"> de stabilire a unei linii directoare privind operarea sistemului de transport al energiei electrice;</w:t>
            </w:r>
          </w:p>
          <w:p w14:paraId="68EEDD85" w14:textId="7E008C2F"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Regulamentul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2196</w:t>
            </w:r>
            <w:r>
              <w:rPr>
                <w:rFonts w:ascii="Times New Roman" w:hAnsi="Times New Roman"/>
                <w:noProof/>
                <w:sz w:val="24"/>
              </w:rPr>
              <w:t xml:space="preserve"> al Comisiei din </w:t>
            </w:r>
            <w:r w:rsidRPr="00A201D2">
              <w:rPr>
                <w:rFonts w:ascii="Times New Roman" w:hAnsi="Times New Roman"/>
                <w:noProof/>
                <w:sz w:val="24"/>
              </w:rPr>
              <w:t>24</w:t>
            </w:r>
            <w:r>
              <w:rPr>
                <w:rFonts w:ascii="Times New Roman" w:hAnsi="Times New Roman"/>
                <w:noProof/>
                <w:sz w:val="24"/>
              </w:rPr>
              <w:t xml:space="preserve"> noiembrie </w:t>
            </w:r>
            <w:r w:rsidRPr="00A201D2">
              <w:rPr>
                <w:rFonts w:ascii="Times New Roman" w:hAnsi="Times New Roman"/>
                <w:noProof/>
                <w:sz w:val="24"/>
              </w:rPr>
              <w:t>2017</w:t>
            </w:r>
            <w:r>
              <w:rPr>
                <w:rFonts w:ascii="Times New Roman" w:hAnsi="Times New Roman"/>
                <w:noProof/>
                <w:sz w:val="24"/>
              </w:rPr>
              <w:t xml:space="preserve"> de stabilire a unui cod de rețea privind starea de urgență și restaurarea sistemului electroenergetic.</w:t>
            </w:r>
          </w:p>
        </w:tc>
      </w:tr>
      <w:tr w:rsidR="0019068A" w:rsidRPr="0030558C" w14:paraId="6B9C5B9B" w14:textId="77777777" w:rsidTr="00A201D2">
        <w:tc>
          <w:tcPr>
            <w:tcW w:w="0" w:type="auto"/>
          </w:tcPr>
          <w:p w14:paraId="793FD1E8" w14:textId="3F7D1CF2"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6</w:t>
            </w:r>
          </w:p>
        </w:tc>
        <w:tc>
          <w:tcPr>
            <w:tcW w:w="0" w:type="auto"/>
          </w:tcPr>
          <w:p w14:paraId="61A9ED47"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2064984F" w14:textId="4F00A3BE"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3045" w:type="dxa"/>
          </w:tcPr>
          <w:p w14:paraId="4E33DF3F" w14:textId="760EE8B2" w:rsidR="0019068A" w:rsidRPr="0030558C" w:rsidRDefault="00DB0A99"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modificarea condițiilor de impozitare a participanților la piața energiei electrice</w:t>
            </w:r>
          </w:p>
        </w:tc>
        <w:tc>
          <w:tcPr>
            <w:tcW w:w="381" w:type="dxa"/>
          </w:tcPr>
          <w:p w14:paraId="370857D8" w14:textId="3B80CEF0"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134" w:type="dxa"/>
          </w:tcPr>
          <w:p w14:paraId="561EB8C8" w14:textId="578F903F"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394" w:type="dxa"/>
          </w:tcPr>
          <w:p w14:paraId="73A3BD26" w14:textId="06E32C91"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care modifică regimul impozitării indirecte a participanților la piața energiei electrice cu scopul de a facilita cuplarea pieței pentru ziua următoare și a pieței intrazilnice cu piețele pentru ziua următoare și piețele intrazilnice ale statelor învecinate, precum și operațiunile legate de exporturile și importul de energie electrică în cadrul punerii în aplicare a legislației Comunității Energiei introduse prin Decizia Consiliului de Miniștri al UE nr. D/</w:t>
            </w:r>
            <w:r w:rsidRPr="00A201D2">
              <w:rPr>
                <w:rFonts w:ascii="Times New Roman" w:hAnsi="Times New Roman"/>
                <w:noProof/>
                <w:sz w:val="24"/>
              </w:rPr>
              <w:t>2022</w:t>
            </w:r>
            <w:r>
              <w:rPr>
                <w:rFonts w:ascii="Times New Roman" w:hAnsi="Times New Roman"/>
                <w:noProof/>
                <w:sz w:val="24"/>
              </w:rPr>
              <w:t>/</w:t>
            </w:r>
            <w:r w:rsidRPr="00A201D2">
              <w:rPr>
                <w:rFonts w:ascii="Times New Roman" w:hAnsi="Times New Roman"/>
                <w:noProof/>
                <w:sz w:val="24"/>
              </w:rPr>
              <w:t>03</w:t>
            </w:r>
            <w:r>
              <w:rPr>
                <w:rFonts w:ascii="Times New Roman" w:hAnsi="Times New Roman"/>
                <w:noProof/>
                <w:sz w:val="24"/>
              </w:rPr>
              <w:t xml:space="preserve">/MC-EnС din </w:t>
            </w: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2022</w:t>
            </w:r>
            <w:r>
              <w:rPr>
                <w:rFonts w:ascii="Times New Roman" w:hAnsi="Times New Roman"/>
                <w:noProof/>
                <w:sz w:val="24"/>
              </w:rPr>
              <w:t>, și anume modificarea Codului fiscal al Ucrainei și modificarea Codului vamal al Ucrainei pentru a face posibilă integrarea piețelor și cuplarea piețelor. Lista legilor specifice va fi finalizată după adoptarea legii de bază privind transpunerea pachetului de integrare a energiei electrice.</w:t>
            </w:r>
          </w:p>
        </w:tc>
      </w:tr>
      <w:tr w:rsidR="0019068A" w:rsidRPr="0030558C" w14:paraId="111810DD" w14:textId="77777777" w:rsidTr="00A201D2">
        <w:tc>
          <w:tcPr>
            <w:tcW w:w="0" w:type="auto"/>
          </w:tcPr>
          <w:p w14:paraId="03E29DEF" w14:textId="60812AEE"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7</w:t>
            </w:r>
          </w:p>
        </w:tc>
        <w:tc>
          <w:tcPr>
            <w:tcW w:w="0" w:type="auto"/>
          </w:tcPr>
          <w:p w14:paraId="5C5647C1"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27D18968" w14:textId="750B922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3045" w:type="dxa"/>
          </w:tcPr>
          <w:p w14:paraId="2C9126DE" w14:textId="57F2C73F"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Numirea unui nou operator al pieței energiei electrice</w:t>
            </w:r>
          </w:p>
        </w:tc>
        <w:tc>
          <w:tcPr>
            <w:tcW w:w="381" w:type="dxa"/>
          </w:tcPr>
          <w:p w14:paraId="578CE328" w14:textId="17D29714"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52F3692F" w14:textId="04FA8FEB"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394" w:type="dxa"/>
          </w:tcPr>
          <w:p w14:paraId="5F170497" w14:textId="42C2D569" w:rsidR="0019068A" w:rsidRPr="0030558C" w:rsidRDefault="00882897"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Numirea unui operator al pieței energiei electrice desemnat de Comisia Națională de Reglementare în domeniul Energiei și al Utilităților Publice (CNREUP).</w:t>
            </w:r>
          </w:p>
        </w:tc>
      </w:tr>
      <w:tr w:rsidR="0019068A" w:rsidRPr="0030558C" w14:paraId="67C66775" w14:textId="77777777" w:rsidTr="00A201D2">
        <w:tc>
          <w:tcPr>
            <w:tcW w:w="0" w:type="auto"/>
          </w:tcPr>
          <w:p w14:paraId="53C9756A" w14:textId="2B14B799"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8</w:t>
            </w:r>
          </w:p>
        </w:tc>
        <w:tc>
          <w:tcPr>
            <w:tcW w:w="0" w:type="auto"/>
          </w:tcPr>
          <w:p w14:paraId="78A159EE"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72AA4FC7" w14:textId="764F22A2"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3045" w:type="dxa"/>
          </w:tcPr>
          <w:p w14:paraId="0AC37131" w14:textId="02462E0B"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secundare referitoare la Regulamentul privind integritatea și transparența pieței angro de energie (REMIT)</w:t>
            </w:r>
          </w:p>
        </w:tc>
        <w:tc>
          <w:tcPr>
            <w:tcW w:w="381" w:type="dxa"/>
          </w:tcPr>
          <w:p w14:paraId="06DA2DDC" w14:textId="4DD81D31"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134" w:type="dxa"/>
          </w:tcPr>
          <w:p w14:paraId="7B1E0837" w14:textId="40118741"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7394" w:type="dxa"/>
          </w:tcPr>
          <w:p w14:paraId="2E548FE8" w14:textId="14407BBE"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secundare privind Regulamentul REMIT. CNREUP aprobă următoarele proceduri și cerințe:</w:t>
            </w:r>
          </w:p>
          <w:p w14:paraId="7D21802F" w14:textId="5D5D90B4"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procedura de dobândire, suspendare și încetare a statutului de administrator al transferurilor de date;</w:t>
            </w:r>
          </w:p>
          <w:p w14:paraId="093F812A" w14:textId="3668804B"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procedura de funcționare a platformelor de publicare a informațiilor privilegiate;</w:t>
            </w:r>
          </w:p>
          <w:p w14:paraId="644AE5EC" w14:textId="620E864D"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cerințe pentru asigurarea integrității și a transparenței pe piața angro de energie;</w:t>
            </w:r>
          </w:p>
          <w:p w14:paraId="28637B62" w14:textId="624315A2"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procedura de transmitere a informațiilor privind tranzacțiile economice și comerciale cu produse energetice angro. </w:t>
            </w:r>
          </w:p>
          <w:p w14:paraId="7101D2D6" w14:textId="77777777" w:rsidR="0001616C"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Elaborarea caietului de sarcini pentru dezvoltarea unui sistem informatic care să definească următoarele funcții ale CNREUP: </w:t>
            </w:r>
          </w:p>
          <w:p w14:paraId="4A2E2821" w14:textId="0BEA6B4C" w:rsidR="0019068A" w:rsidRPr="0030558C" w:rsidRDefault="0001616C" w:rsidP="00D11736">
            <w:pPr>
              <w:spacing w:line="276" w:lineRule="auto"/>
              <w:rPr>
                <w:rFonts w:ascii="Times New Roman" w:hAnsi="Times New Roman" w:cs="Times New Roman"/>
                <w:noProof/>
                <w:sz w:val="24"/>
                <w:szCs w:val="24"/>
              </w:rPr>
            </w:pPr>
            <w:r>
              <w:rPr>
                <w:rFonts w:ascii="Times New Roman" w:hAnsi="Times New Roman"/>
                <w:noProof/>
                <w:sz w:val="24"/>
              </w:rPr>
              <w:t>- sistemul va fi integrat cu sistemele operatorilor de piață, ale platformelor de publicare a informațiilor privilegiate și ale administratorilor transferurilor de date și va detecta informațiile care indică prezența unui abuz.</w:t>
            </w:r>
          </w:p>
        </w:tc>
      </w:tr>
      <w:tr w:rsidR="0019068A" w:rsidRPr="0030558C" w14:paraId="7887F7B6" w14:textId="77777777" w:rsidTr="00A201D2">
        <w:tc>
          <w:tcPr>
            <w:tcW w:w="0" w:type="auto"/>
          </w:tcPr>
          <w:p w14:paraId="484A6BA7" w14:textId="5EF9CABC"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9</w:t>
            </w:r>
          </w:p>
        </w:tc>
        <w:tc>
          <w:tcPr>
            <w:tcW w:w="0" w:type="auto"/>
          </w:tcPr>
          <w:p w14:paraId="68F42142"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6A10D1A3" w14:textId="6226580A" w:rsidR="0019068A" w:rsidRPr="0030558C" w:rsidRDefault="0019068A" w:rsidP="00D11736">
            <w:pPr>
              <w:spacing w:line="276" w:lineRule="auto"/>
              <w:rPr>
                <w:rFonts w:ascii="Times New Roman" w:hAnsi="Times New Roman" w:cs="Times New Roman"/>
                <w:noProof/>
                <w:sz w:val="24"/>
                <w:szCs w:val="24"/>
              </w:rPr>
            </w:pPr>
            <w:bookmarkStart w:id="5" w:name="_Hlk151675467"/>
            <w:r>
              <w:rPr>
                <w:rFonts w:ascii="Times New Roman" w:hAnsi="Times New Roman"/>
                <w:noProof/>
                <w:sz w:val="24"/>
              </w:rPr>
              <w:t>Liberalizarea prețurilor la energie electrică și gaze naturale</w:t>
            </w:r>
            <w:bookmarkEnd w:id="5"/>
          </w:p>
        </w:tc>
        <w:tc>
          <w:tcPr>
            <w:tcW w:w="3045" w:type="dxa"/>
          </w:tcPr>
          <w:p w14:paraId="2247509B" w14:textId="153BBE9D"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Adoptarea unei foi de parcurs pentru liberalizarea treptată a pieței gazelor și energiei electrice, care să fie pusă în aplicare după expirarea legii marțiale</w:t>
            </w:r>
          </w:p>
        </w:tc>
        <w:tc>
          <w:tcPr>
            <w:tcW w:w="381" w:type="dxa"/>
          </w:tcPr>
          <w:p w14:paraId="24EBFD7D" w14:textId="526D357B" w:rsidR="0019068A" w:rsidRPr="0030558C" w:rsidRDefault="00F5583F"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134" w:type="dxa"/>
          </w:tcPr>
          <w:p w14:paraId="0C685A36" w14:textId="12D2BF80" w:rsidR="0019068A" w:rsidRPr="0030558C" w:rsidRDefault="00F5583F"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394" w:type="dxa"/>
          </w:tcPr>
          <w:p w14:paraId="65215B88" w14:textId="08D7D210" w:rsidR="0019068A" w:rsidRPr="0030558C" w:rsidRDefault="0019068A" w:rsidP="00D11736">
            <w:pPr>
              <w:spacing w:line="276" w:lineRule="auto"/>
              <w:ind w:left="90" w:right="45"/>
              <w:rPr>
                <w:rFonts w:ascii="Times New Roman" w:eastAsia="Times New Roman" w:hAnsi="Times New Roman" w:cs="Times New Roman"/>
                <w:noProof/>
                <w:sz w:val="24"/>
                <w:szCs w:val="24"/>
              </w:rPr>
            </w:pPr>
            <w:r>
              <w:rPr>
                <w:rFonts w:ascii="Times New Roman" w:hAnsi="Times New Roman"/>
                <w:noProof/>
                <w:sz w:val="24"/>
              </w:rPr>
              <w:t>Adoptarea de către Cabinetul de Miniștri al Ucrainei a unei foi de parcurs pentru liberalizarea treptată a pieței gazelor și energiei electrice, incluzând măsurile care trebuie luate și calendarul aferent, care să fie pusă în aplicare după expirarea legii marțiale. Foaia de parcurs se bazează pe analiza tehnică efectuată pentru a înțelege situația financiară a sectorului. Foaia de parcurs se axează pe următoarele domenii principale:</w:t>
            </w:r>
          </w:p>
          <w:p w14:paraId="40AB79A4" w14:textId="1E1E7434" w:rsidR="0019068A" w:rsidRPr="0030558C" w:rsidRDefault="003A2F1A" w:rsidP="00D11736">
            <w:pPr>
              <w:spacing w:line="276" w:lineRule="auto"/>
              <w:ind w:left="90" w:right="45"/>
              <w:rPr>
                <w:rFonts w:ascii="Times New Roman" w:eastAsia="Times New Roman" w:hAnsi="Times New Roman" w:cs="Times New Roman"/>
                <w:noProof/>
                <w:sz w:val="24"/>
                <w:szCs w:val="24"/>
              </w:rPr>
            </w:pPr>
            <w:r>
              <w:rPr>
                <w:rFonts w:ascii="Times New Roman" w:hAnsi="Times New Roman"/>
                <w:noProof/>
                <w:sz w:val="24"/>
              </w:rPr>
              <w:t>- măsurile necesare pentru reformarea obligațiilor de serviciu public în vederea liberalizării treptate a prețurilor pieței după abrogarea legii marțiale;</w:t>
            </w:r>
          </w:p>
          <w:p w14:paraId="1A598D21" w14:textId="2DD2D386" w:rsidR="0019068A" w:rsidRPr="0030558C" w:rsidRDefault="003A2F1A" w:rsidP="00D11736">
            <w:pPr>
              <w:pStyle w:val="ListParagraph"/>
              <w:pBdr>
                <w:top w:val="nil"/>
                <w:left w:val="nil"/>
                <w:bottom w:val="nil"/>
                <w:right w:val="nil"/>
                <w:between w:val="nil"/>
              </w:pBdr>
              <w:spacing w:line="276" w:lineRule="auto"/>
              <w:ind w:left="94"/>
              <w:rPr>
                <w:rFonts w:ascii="Times New Roman" w:hAnsi="Times New Roman"/>
                <w:noProof/>
                <w:sz w:val="24"/>
                <w:szCs w:val="24"/>
              </w:rPr>
            </w:pPr>
            <w:r>
              <w:rPr>
                <w:rFonts w:ascii="Times New Roman" w:hAnsi="Times New Roman"/>
                <w:noProof/>
                <w:sz w:val="24"/>
              </w:rPr>
              <w:t>- măsurile care trebuie luate pentru a asigura protecția adecvată a consumatorilor vulnerabili după liberalizarea prețurilor pentru gospodării, inclusiv noua structură a sistemului de subvenții pentru consumatorii vulnerabili, care îmbunătățește direcționarea fondurilor și asigură niveluri adecvate de protecție, precum și etapele pregătitoare care trebuie puse în aplicare înainte de încetarea legii marțiale, cum ar fi identificarea populației vulnerabile și soluția digitală asociată.</w:t>
            </w:r>
          </w:p>
        </w:tc>
      </w:tr>
      <w:tr w:rsidR="0019068A" w:rsidRPr="0030558C" w14:paraId="0A26B478" w14:textId="77777777" w:rsidTr="00A201D2">
        <w:tc>
          <w:tcPr>
            <w:tcW w:w="0" w:type="auto"/>
          </w:tcPr>
          <w:p w14:paraId="290AE7C8" w14:textId="33954941"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10</w:t>
            </w:r>
          </w:p>
        </w:tc>
        <w:tc>
          <w:tcPr>
            <w:tcW w:w="0" w:type="auto"/>
          </w:tcPr>
          <w:p w14:paraId="43913359"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226ABB1A" w14:textId="78490D51"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Asigurarea independenței Comisiei Naționale de Reglementare în domeniul Energiei și al Utilităților Publice</w:t>
            </w:r>
          </w:p>
        </w:tc>
        <w:tc>
          <w:tcPr>
            <w:tcW w:w="3045" w:type="dxa"/>
          </w:tcPr>
          <w:p w14:paraId="739886F2" w14:textId="75C1A7FB"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care asigură independența Comisiei Naționale de Reglementare în domeniul Energiei și al Utilităților Publice</w:t>
            </w:r>
          </w:p>
        </w:tc>
        <w:tc>
          <w:tcPr>
            <w:tcW w:w="381" w:type="dxa"/>
          </w:tcPr>
          <w:p w14:paraId="3D7DDC17" w14:textId="6A9BB715"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207120AB" w14:textId="06E35434"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7394" w:type="dxa"/>
          </w:tcPr>
          <w:p w14:paraId="1A23428B" w14:textId="5AA25F77"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modificărilor Legii nr. </w:t>
            </w:r>
            <w:r w:rsidRPr="00A201D2">
              <w:rPr>
                <w:rFonts w:ascii="Times New Roman" w:hAnsi="Times New Roman"/>
                <w:noProof/>
                <w:sz w:val="24"/>
              </w:rPr>
              <w:t>3354</w:t>
            </w:r>
            <w:r>
              <w:rPr>
                <w:rFonts w:ascii="Times New Roman" w:hAnsi="Times New Roman"/>
                <w:noProof/>
                <w:sz w:val="24"/>
              </w:rPr>
              <w:t xml:space="preserve">-IX din </w:t>
            </w:r>
            <w:r w:rsidRPr="00A201D2">
              <w:rPr>
                <w:rFonts w:ascii="Times New Roman" w:hAnsi="Times New Roman"/>
                <w:noProof/>
                <w:sz w:val="24"/>
              </w:rPr>
              <w:t>24</w:t>
            </w:r>
            <w:r>
              <w:rPr>
                <w:rFonts w:ascii="Times New Roman" w:hAnsi="Times New Roman"/>
                <w:noProof/>
                <w:sz w:val="24"/>
              </w:rPr>
              <w:t xml:space="preserve"> august </w:t>
            </w:r>
            <w:r w:rsidRPr="00A201D2">
              <w:rPr>
                <w:rFonts w:ascii="Times New Roman" w:hAnsi="Times New Roman"/>
                <w:noProof/>
                <w:sz w:val="24"/>
              </w:rPr>
              <w:t>2023</w:t>
            </w:r>
            <w:r>
              <w:rPr>
                <w:rFonts w:ascii="Times New Roman" w:hAnsi="Times New Roman"/>
                <w:noProof/>
                <w:sz w:val="24"/>
              </w:rPr>
              <w:t xml:space="preserve"> „privind activitatea legislativă”, care exceptează deciziile Comisiei Naționale de Reglementare în domeniul Energiei și al Utilităților Publice, care sunt acte normative, de la procedura de înregistrare de către stat prevăzută de lege. Aceste modificări se axează pe următoarele domenii principale:</w:t>
            </w:r>
          </w:p>
          <w:p w14:paraId="55BC7DC6" w14:textId="4A5785B1"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asigurarea independenței autorității de reglementare, astfel cum se prevede în Directiva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944</w:t>
            </w:r>
            <w:r>
              <w:rPr>
                <w:rFonts w:ascii="Times New Roman" w:hAnsi="Times New Roman"/>
                <w:noProof/>
                <w:sz w:val="24"/>
              </w:rPr>
              <w:t xml:space="preserve"> a Parlamentului European și a Consiliului din </w:t>
            </w:r>
            <w:r w:rsidRPr="00A201D2">
              <w:rPr>
                <w:rFonts w:ascii="Times New Roman" w:hAnsi="Times New Roman"/>
                <w:noProof/>
                <w:sz w:val="24"/>
              </w:rPr>
              <w:t>5</w:t>
            </w:r>
            <w:r>
              <w:rPr>
                <w:rFonts w:ascii="Times New Roman" w:hAnsi="Times New Roman"/>
                <w:noProof/>
                <w:sz w:val="24"/>
              </w:rPr>
              <w:t xml:space="preserve"> iunie </w:t>
            </w:r>
            <w:r w:rsidRPr="00A201D2">
              <w:rPr>
                <w:rFonts w:ascii="Times New Roman" w:hAnsi="Times New Roman"/>
                <w:noProof/>
                <w:sz w:val="24"/>
              </w:rPr>
              <w:t>2019</w:t>
            </w:r>
            <w:r>
              <w:rPr>
                <w:rFonts w:ascii="Times New Roman" w:hAnsi="Times New Roman"/>
                <w:noProof/>
                <w:sz w:val="24"/>
              </w:rPr>
              <w:t xml:space="preserve"> privind normele comune pentru piața internă de energie electrică și de modificare a Directivei </w:t>
            </w:r>
            <w:r w:rsidRPr="00A201D2">
              <w:rPr>
                <w:rFonts w:ascii="Times New Roman" w:hAnsi="Times New Roman"/>
                <w:noProof/>
                <w:sz w:val="24"/>
              </w:rPr>
              <w:t>2012</w:t>
            </w:r>
            <w:r>
              <w:rPr>
                <w:rFonts w:ascii="Times New Roman" w:hAnsi="Times New Roman"/>
                <w:noProof/>
                <w:sz w:val="24"/>
              </w:rPr>
              <w:t>/</w:t>
            </w:r>
            <w:r w:rsidRPr="00A201D2">
              <w:rPr>
                <w:rFonts w:ascii="Times New Roman" w:hAnsi="Times New Roman"/>
                <w:noProof/>
                <w:sz w:val="24"/>
              </w:rPr>
              <w:t>27</w:t>
            </w:r>
            <w:r>
              <w:rPr>
                <w:rFonts w:ascii="Times New Roman" w:hAnsi="Times New Roman"/>
                <w:noProof/>
                <w:sz w:val="24"/>
              </w:rPr>
              <w:t xml:space="preserve">/UE (reformare) și în Directiva </w:t>
            </w:r>
            <w:r w:rsidRPr="00A201D2">
              <w:rPr>
                <w:rFonts w:ascii="Times New Roman" w:hAnsi="Times New Roman"/>
                <w:noProof/>
                <w:sz w:val="24"/>
              </w:rPr>
              <w:t>2009</w:t>
            </w:r>
            <w:r>
              <w:rPr>
                <w:rFonts w:ascii="Times New Roman" w:hAnsi="Times New Roman"/>
                <w:noProof/>
                <w:sz w:val="24"/>
              </w:rPr>
              <w:t>/</w:t>
            </w:r>
            <w:r w:rsidRPr="00A201D2">
              <w:rPr>
                <w:rFonts w:ascii="Times New Roman" w:hAnsi="Times New Roman"/>
                <w:noProof/>
                <w:sz w:val="24"/>
              </w:rPr>
              <w:t>73</w:t>
            </w:r>
            <w:r>
              <w:rPr>
                <w:rFonts w:ascii="Times New Roman" w:hAnsi="Times New Roman"/>
                <w:noProof/>
                <w:sz w:val="24"/>
              </w:rPr>
              <w:t xml:space="preserve">/CE a Parlamentului European și a Consiliului din </w:t>
            </w:r>
            <w:r w:rsidRPr="00A201D2">
              <w:rPr>
                <w:rFonts w:ascii="Times New Roman" w:hAnsi="Times New Roman"/>
                <w:noProof/>
                <w:sz w:val="24"/>
              </w:rPr>
              <w:t>13</w:t>
            </w:r>
            <w:r>
              <w:rPr>
                <w:rFonts w:ascii="Times New Roman" w:hAnsi="Times New Roman"/>
                <w:noProof/>
                <w:sz w:val="24"/>
              </w:rPr>
              <w:t xml:space="preserve"> iulie </w:t>
            </w:r>
            <w:r w:rsidRPr="00A201D2">
              <w:rPr>
                <w:rFonts w:ascii="Times New Roman" w:hAnsi="Times New Roman"/>
                <w:noProof/>
                <w:sz w:val="24"/>
              </w:rPr>
              <w:t>2009</w:t>
            </w:r>
            <w:r>
              <w:rPr>
                <w:rFonts w:ascii="Times New Roman" w:hAnsi="Times New Roman"/>
                <w:noProof/>
                <w:sz w:val="24"/>
              </w:rPr>
              <w:t xml:space="preserve"> privind normele comune pentru piața internă în sectorul gazelor naturale și de abrogare a Directivei </w:t>
            </w:r>
            <w:r w:rsidRPr="00A201D2">
              <w:rPr>
                <w:rFonts w:ascii="Times New Roman" w:hAnsi="Times New Roman"/>
                <w:noProof/>
                <w:sz w:val="24"/>
              </w:rPr>
              <w:t>2003</w:t>
            </w:r>
            <w:r>
              <w:rPr>
                <w:rFonts w:ascii="Times New Roman" w:hAnsi="Times New Roman"/>
                <w:noProof/>
                <w:sz w:val="24"/>
              </w:rPr>
              <w:t>/</w:t>
            </w:r>
            <w:r w:rsidRPr="00A201D2">
              <w:rPr>
                <w:rFonts w:ascii="Times New Roman" w:hAnsi="Times New Roman"/>
                <w:noProof/>
                <w:sz w:val="24"/>
              </w:rPr>
              <w:t>55</w:t>
            </w:r>
            <w:r>
              <w:rPr>
                <w:rFonts w:ascii="Times New Roman" w:hAnsi="Times New Roman"/>
                <w:noProof/>
                <w:sz w:val="24"/>
              </w:rPr>
              <w:t>/CE;</w:t>
            </w:r>
          </w:p>
          <w:p w14:paraId="2EFF1072" w14:textId="7040DE88"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punerea în aplicare a articolului </w:t>
            </w:r>
            <w:r w:rsidRPr="00A201D2">
              <w:rPr>
                <w:rFonts w:ascii="Times New Roman" w:hAnsi="Times New Roman"/>
                <w:noProof/>
                <w:sz w:val="24"/>
              </w:rPr>
              <w:t>5</w:t>
            </w:r>
            <w:r>
              <w:rPr>
                <w:rFonts w:ascii="Times New Roman" w:hAnsi="Times New Roman"/>
                <w:noProof/>
                <w:sz w:val="24"/>
              </w:rPr>
              <w:t xml:space="preserve"> din Legea ucraineană „privind Comisia Națională de Reglementare în domeniul Energiei și al Utilităților Publice”, referitor la interzicerea ingerinței organismelor de stat în activitățile autorității de reglementare.</w:t>
            </w:r>
          </w:p>
        </w:tc>
      </w:tr>
      <w:tr w:rsidR="0019068A" w:rsidRPr="0030558C" w14:paraId="1A70633B" w14:textId="77777777" w:rsidTr="00A201D2">
        <w:tc>
          <w:tcPr>
            <w:tcW w:w="0" w:type="auto"/>
            <w:vAlign w:val="center"/>
          </w:tcPr>
          <w:p w14:paraId="74D1A7E2" w14:textId="1EFF1970" w:rsidR="0019068A" w:rsidRPr="0030558C" w:rsidRDefault="0019068A" w:rsidP="00D11736">
            <w:pPr>
              <w:spacing w:line="276" w:lineRule="auto"/>
              <w:jc w:val="center"/>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11</w:t>
            </w:r>
          </w:p>
        </w:tc>
        <w:tc>
          <w:tcPr>
            <w:tcW w:w="0" w:type="auto"/>
          </w:tcPr>
          <w:p w14:paraId="24B70244"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2A22814A" w14:textId="1043857C"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Asigurarea independenței Comisiei Naționale de Reglementare în domeniul Energiei și al Utilităților Publice</w:t>
            </w:r>
          </w:p>
        </w:tc>
        <w:tc>
          <w:tcPr>
            <w:tcW w:w="3045" w:type="dxa"/>
          </w:tcPr>
          <w:p w14:paraId="08C6B4D9" w14:textId="1AB0C705" w:rsidR="0019068A" w:rsidRPr="0030558C" w:rsidRDefault="002530F2"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modificărilor la Legea ucraineană „privind Comisia Națională de Reglementare în domeniul Energiei și al Utilităților Publice” </w:t>
            </w:r>
          </w:p>
        </w:tc>
        <w:tc>
          <w:tcPr>
            <w:tcW w:w="381" w:type="dxa"/>
          </w:tcPr>
          <w:p w14:paraId="4A14AED1" w14:textId="0B97E368"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1683546E" w14:textId="44099BAB"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394" w:type="dxa"/>
          </w:tcPr>
          <w:p w14:paraId="474AC4E5" w14:textId="27D010D6"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modificărilor la Legea ucraineană „privind Comisia Națională de Reglementare în domeniul Energiei și al Utilităților Publice” și a altor acte, care prevăd specificarea statutului special pentru asigurarea independenței autorității de reglementare, astfel cum se prevede în Directiva (UE) </w:t>
            </w:r>
            <w:r w:rsidRPr="00A201D2">
              <w:rPr>
                <w:rFonts w:ascii="Times New Roman" w:hAnsi="Times New Roman"/>
                <w:noProof/>
                <w:sz w:val="24"/>
              </w:rPr>
              <w:t>2019</w:t>
            </w:r>
            <w:r>
              <w:rPr>
                <w:rFonts w:ascii="Times New Roman" w:hAnsi="Times New Roman"/>
                <w:noProof/>
                <w:sz w:val="24"/>
              </w:rPr>
              <w:t>/</w:t>
            </w:r>
            <w:r w:rsidRPr="00A201D2">
              <w:rPr>
                <w:rFonts w:ascii="Times New Roman" w:hAnsi="Times New Roman"/>
                <w:noProof/>
                <w:sz w:val="24"/>
              </w:rPr>
              <w:t>944</w:t>
            </w:r>
            <w:r>
              <w:rPr>
                <w:rFonts w:ascii="Times New Roman" w:hAnsi="Times New Roman"/>
                <w:noProof/>
                <w:sz w:val="24"/>
              </w:rPr>
              <w:t xml:space="preserve"> a Parlamentului European și a Consiliului din </w:t>
            </w:r>
            <w:r w:rsidRPr="00A201D2">
              <w:rPr>
                <w:rFonts w:ascii="Times New Roman" w:hAnsi="Times New Roman"/>
                <w:noProof/>
                <w:sz w:val="24"/>
              </w:rPr>
              <w:t>5</w:t>
            </w:r>
            <w:r>
              <w:rPr>
                <w:rFonts w:ascii="Times New Roman" w:hAnsi="Times New Roman"/>
                <w:noProof/>
                <w:sz w:val="24"/>
              </w:rPr>
              <w:t xml:space="preserve"> iunie </w:t>
            </w:r>
            <w:r w:rsidRPr="00A201D2">
              <w:rPr>
                <w:rFonts w:ascii="Times New Roman" w:hAnsi="Times New Roman"/>
                <w:noProof/>
                <w:sz w:val="24"/>
              </w:rPr>
              <w:t>2019</w:t>
            </w:r>
            <w:r>
              <w:rPr>
                <w:rFonts w:ascii="Times New Roman" w:hAnsi="Times New Roman"/>
                <w:noProof/>
                <w:sz w:val="24"/>
              </w:rPr>
              <w:t xml:space="preserve"> privind normele comune pentru piața internă de energie electrică și de modificare a Directivei </w:t>
            </w:r>
            <w:r w:rsidRPr="00A201D2">
              <w:rPr>
                <w:rFonts w:ascii="Times New Roman" w:hAnsi="Times New Roman"/>
                <w:noProof/>
                <w:sz w:val="24"/>
              </w:rPr>
              <w:t>2012</w:t>
            </w:r>
            <w:r>
              <w:rPr>
                <w:rFonts w:ascii="Times New Roman" w:hAnsi="Times New Roman"/>
                <w:noProof/>
                <w:sz w:val="24"/>
              </w:rPr>
              <w:t>/</w:t>
            </w:r>
            <w:r w:rsidRPr="00A201D2">
              <w:rPr>
                <w:rFonts w:ascii="Times New Roman" w:hAnsi="Times New Roman"/>
                <w:noProof/>
                <w:sz w:val="24"/>
              </w:rPr>
              <w:t>27</w:t>
            </w:r>
            <w:r>
              <w:rPr>
                <w:rFonts w:ascii="Times New Roman" w:hAnsi="Times New Roman"/>
                <w:noProof/>
                <w:sz w:val="24"/>
              </w:rPr>
              <w:t xml:space="preserve">/UE (reformare) și în Directiva </w:t>
            </w:r>
            <w:r w:rsidRPr="00A201D2">
              <w:rPr>
                <w:rFonts w:ascii="Times New Roman" w:hAnsi="Times New Roman"/>
                <w:noProof/>
                <w:sz w:val="24"/>
              </w:rPr>
              <w:t>2009</w:t>
            </w:r>
            <w:r>
              <w:rPr>
                <w:rFonts w:ascii="Times New Roman" w:hAnsi="Times New Roman"/>
                <w:noProof/>
                <w:sz w:val="24"/>
              </w:rPr>
              <w:t>/</w:t>
            </w:r>
            <w:r w:rsidRPr="00A201D2">
              <w:rPr>
                <w:rFonts w:ascii="Times New Roman" w:hAnsi="Times New Roman"/>
                <w:noProof/>
                <w:sz w:val="24"/>
              </w:rPr>
              <w:t>73</w:t>
            </w:r>
            <w:r>
              <w:rPr>
                <w:rFonts w:ascii="Times New Roman" w:hAnsi="Times New Roman"/>
                <w:noProof/>
                <w:sz w:val="24"/>
              </w:rPr>
              <w:t xml:space="preserve">/CE a Parlamentului European și a Consiliului din </w:t>
            </w:r>
            <w:r w:rsidRPr="00A201D2">
              <w:rPr>
                <w:rFonts w:ascii="Times New Roman" w:hAnsi="Times New Roman"/>
                <w:noProof/>
                <w:sz w:val="24"/>
              </w:rPr>
              <w:t>13</w:t>
            </w:r>
            <w:r>
              <w:rPr>
                <w:rFonts w:ascii="Times New Roman" w:hAnsi="Times New Roman"/>
                <w:noProof/>
                <w:sz w:val="24"/>
              </w:rPr>
              <w:t xml:space="preserve"> iulie </w:t>
            </w:r>
            <w:r w:rsidRPr="00A201D2">
              <w:rPr>
                <w:rFonts w:ascii="Times New Roman" w:hAnsi="Times New Roman"/>
                <w:noProof/>
                <w:sz w:val="24"/>
              </w:rPr>
              <w:t>2009</w:t>
            </w:r>
            <w:r>
              <w:rPr>
                <w:rFonts w:ascii="Times New Roman" w:hAnsi="Times New Roman"/>
                <w:noProof/>
                <w:sz w:val="24"/>
              </w:rPr>
              <w:t xml:space="preserve"> privind normele comune pentru piața internă în sectorul gazelor naturale și de abrogare a Directivei </w:t>
            </w:r>
            <w:r w:rsidRPr="00A201D2">
              <w:rPr>
                <w:rFonts w:ascii="Times New Roman" w:hAnsi="Times New Roman"/>
                <w:noProof/>
                <w:sz w:val="24"/>
              </w:rPr>
              <w:t>2003</w:t>
            </w:r>
            <w:r>
              <w:rPr>
                <w:rFonts w:ascii="Times New Roman" w:hAnsi="Times New Roman"/>
                <w:noProof/>
                <w:sz w:val="24"/>
              </w:rPr>
              <w:t>/</w:t>
            </w:r>
            <w:r w:rsidRPr="00A201D2">
              <w:rPr>
                <w:rFonts w:ascii="Times New Roman" w:hAnsi="Times New Roman"/>
                <w:noProof/>
                <w:sz w:val="24"/>
              </w:rPr>
              <w:t>55</w:t>
            </w:r>
            <w:r>
              <w:rPr>
                <w:rFonts w:ascii="Times New Roman" w:hAnsi="Times New Roman"/>
                <w:noProof/>
                <w:sz w:val="24"/>
              </w:rPr>
              <w:t>/CE.</w:t>
            </w:r>
          </w:p>
        </w:tc>
      </w:tr>
      <w:tr w:rsidR="0019068A" w:rsidRPr="0030558C" w14:paraId="26A85C23" w14:textId="77777777" w:rsidTr="00A201D2">
        <w:tc>
          <w:tcPr>
            <w:tcW w:w="0" w:type="auto"/>
          </w:tcPr>
          <w:p w14:paraId="28DE76D3" w14:textId="7E33F57D"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12</w:t>
            </w:r>
          </w:p>
        </w:tc>
        <w:tc>
          <w:tcPr>
            <w:tcW w:w="0" w:type="auto"/>
          </w:tcPr>
          <w:p w14:paraId="7D0231B2"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79813871" w14:textId="58397F09"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Îmbunătățirea eficienței sistemului de termoficare</w:t>
            </w:r>
          </w:p>
        </w:tc>
        <w:tc>
          <w:tcPr>
            <w:tcW w:w="3045" w:type="dxa"/>
          </w:tcPr>
          <w:p w14:paraId="6D5F454D" w14:textId="7422B403"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Anularea moratoriului privind creșterea tarifelor la energia termică și la apa caldă</w:t>
            </w:r>
          </w:p>
        </w:tc>
        <w:tc>
          <w:tcPr>
            <w:tcW w:w="381" w:type="dxa"/>
          </w:tcPr>
          <w:p w14:paraId="7AF29DB8" w14:textId="7D1AE308" w:rsidR="0019068A" w:rsidRPr="0030558C" w:rsidRDefault="00321D5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48999AB2" w14:textId="0B84932F" w:rsidR="0019068A" w:rsidRPr="0030558C" w:rsidRDefault="00321D58"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394" w:type="dxa"/>
          </w:tcPr>
          <w:p w14:paraId="47D08C6F" w14:textId="40EE17E4" w:rsidR="0019068A" w:rsidRPr="0030558C" w:rsidRDefault="0019068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Anularea moratoriului introdus prin Legea nr. </w:t>
            </w:r>
            <w:r w:rsidRPr="00A201D2">
              <w:rPr>
                <w:rFonts w:ascii="Times New Roman" w:hAnsi="Times New Roman"/>
                <w:noProof/>
                <w:sz w:val="24"/>
              </w:rPr>
              <w:t>2479</w:t>
            </w:r>
            <w:r>
              <w:rPr>
                <w:rFonts w:ascii="Times New Roman" w:hAnsi="Times New Roman"/>
                <w:noProof/>
                <w:sz w:val="24"/>
              </w:rPr>
              <w:t>-IX „privind particularitățile reglementării relațiilor pe piața gazelor naturale și în domeniul furnizării de energie termică pe durata legii marțiale și restabilirea ulterioară a funcționării acestora”, urmată de o creștere a tarifelor pentru energia termică cu scopul de a asigura reflectarea costurilor în tarifele la energia termică și la apa caldă.</w:t>
            </w:r>
          </w:p>
        </w:tc>
      </w:tr>
      <w:tr w:rsidR="0019068A" w:rsidRPr="0030558C" w14:paraId="10D6588F" w14:textId="77777777" w:rsidTr="00A201D2">
        <w:tc>
          <w:tcPr>
            <w:tcW w:w="0" w:type="auto"/>
          </w:tcPr>
          <w:p w14:paraId="512ECA2D" w14:textId="65F4C8FE"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13</w:t>
            </w:r>
          </w:p>
        </w:tc>
        <w:tc>
          <w:tcPr>
            <w:tcW w:w="0" w:type="auto"/>
          </w:tcPr>
          <w:p w14:paraId="5CE12444"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0B0F0E1F" w14:textId="44392762"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Îmbunătățirea eficienței sistemului de termoficare</w:t>
            </w:r>
          </w:p>
        </w:tc>
        <w:tc>
          <w:tcPr>
            <w:tcW w:w="3045" w:type="dxa"/>
          </w:tcPr>
          <w:p w14:paraId="5B9D72B5" w14:textId="2D054486"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programului economic specific de stat care vizează modernizarea energetică a întreprinderilor producătoare de energie termică pentru perioada de până în </w:t>
            </w:r>
            <w:r w:rsidRPr="00A201D2">
              <w:rPr>
                <w:rFonts w:ascii="Times New Roman" w:hAnsi="Times New Roman"/>
                <w:noProof/>
                <w:sz w:val="24"/>
              </w:rPr>
              <w:t>2030</w:t>
            </w:r>
          </w:p>
        </w:tc>
        <w:tc>
          <w:tcPr>
            <w:tcW w:w="381" w:type="dxa"/>
          </w:tcPr>
          <w:p w14:paraId="4246737A" w14:textId="29170ED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23C8F47A" w14:textId="00E5643F"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394" w:type="dxa"/>
          </w:tcPr>
          <w:p w14:paraId="51D5994A" w14:textId="22354627" w:rsidR="009E0F67" w:rsidRPr="0030558C" w:rsidRDefault="000F6FED"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de către Cabinetul de Miniștri a programului economic specific de stat care vizează modernizarea energetică a întreprinderilor producătoare de energie termică pentru perioada de până în </w:t>
            </w:r>
            <w:r w:rsidRPr="00A201D2">
              <w:rPr>
                <w:rFonts w:ascii="Times New Roman" w:hAnsi="Times New Roman"/>
                <w:noProof/>
                <w:sz w:val="24"/>
              </w:rPr>
              <w:t>2030</w:t>
            </w:r>
            <w:r>
              <w:rPr>
                <w:rFonts w:ascii="Times New Roman" w:hAnsi="Times New Roman"/>
                <w:noProof/>
                <w:sz w:val="24"/>
              </w:rPr>
              <w:t>. Strategia se axează pe următoarele domenii principale:</w:t>
            </w:r>
          </w:p>
          <w:p w14:paraId="0A66953C" w14:textId="669B887A" w:rsidR="009E0F67" w:rsidRPr="0030558C" w:rsidRDefault="009E0F67" w:rsidP="00D11736">
            <w:pPr>
              <w:spacing w:line="276" w:lineRule="auto"/>
              <w:rPr>
                <w:rFonts w:ascii="Times New Roman" w:hAnsi="Times New Roman" w:cs="Times New Roman"/>
                <w:noProof/>
                <w:sz w:val="24"/>
                <w:szCs w:val="24"/>
              </w:rPr>
            </w:pPr>
            <w:r>
              <w:rPr>
                <w:rFonts w:ascii="Times New Roman" w:hAnsi="Times New Roman"/>
                <w:noProof/>
                <w:sz w:val="24"/>
              </w:rPr>
              <w:t>- identificarea măsurilor de îmbunătățire a rezilienței, a calității și a disponibilității serviciilor de furnizare a energiei termice;</w:t>
            </w:r>
          </w:p>
          <w:p w14:paraId="1C77E11C" w14:textId="77CFA07C" w:rsidR="009E0F67" w:rsidRPr="0030558C" w:rsidRDefault="009E0F67" w:rsidP="00D11736">
            <w:pPr>
              <w:spacing w:line="276" w:lineRule="auto"/>
              <w:rPr>
                <w:rFonts w:ascii="Times New Roman" w:hAnsi="Times New Roman" w:cs="Times New Roman"/>
                <w:noProof/>
                <w:sz w:val="24"/>
                <w:szCs w:val="24"/>
              </w:rPr>
            </w:pPr>
            <w:r>
              <w:rPr>
                <w:rFonts w:ascii="Times New Roman" w:hAnsi="Times New Roman"/>
                <w:noProof/>
                <w:sz w:val="24"/>
              </w:rPr>
              <w:t>- identificarea măsurilor de sprijinire a decarbonizării, a reducerii emisiilor de gaze cu efect de seră și a extinderii surselor regenerabile de energie;</w:t>
            </w:r>
          </w:p>
          <w:p w14:paraId="6F57A809" w14:textId="734CB206" w:rsidR="0019068A" w:rsidRPr="0030558C" w:rsidRDefault="009E0F67" w:rsidP="00D11736">
            <w:pPr>
              <w:spacing w:line="276" w:lineRule="auto"/>
              <w:rPr>
                <w:rFonts w:ascii="Times New Roman" w:hAnsi="Times New Roman" w:cs="Times New Roman"/>
                <w:noProof/>
                <w:sz w:val="24"/>
                <w:szCs w:val="24"/>
              </w:rPr>
            </w:pPr>
            <w:r>
              <w:rPr>
                <w:rFonts w:ascii="Times New Roman" w:hAnsi="Times New Roman"/>
                <w:noProof/>
                <w:sz w:val="24"/>
              </w:rPr>
              <w:t>- asigurarea unor măsuri de consolidare a competențelor în materie de guvernanță și gestionare pentru autoritățile locale din sectorul termoficării.</w:t>
            </w:r>
          </w:p>
        </w:tc>
      </w:tr>
      <w:tr w:rsidR="0019068A" w:rsidRPr="0030558C" w14:paraId="0331D8BF" w14:textId="77777777" w:rsidTr="00A201D2">
        <w:tc>
          <w:tcPr>
            <w:tcW w:w="0" w:type="auto"/>
          </w:tcPr>
          <w:p w14:paraId="2DAB6145" w14:textId="37D577D6"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14</w:t>
            </w:r>
          </w:p>
        </w:tc>
        <w:tc>
          <w:tcPr>
            <w:tcW w:w="0" w:type="auto"/>
          </w:tcPr>
          <w:p w14:paraId="61621995"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22BF5050" w14:textId="0B7C4A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Îmbunătățirea eficienței sistemului de termoficare</w:t>
            </w:r>
          </w:p>
        </w:tc>
        <w:tc>
          <w:tcPr>
            <w:tcW w:w="3045" w:type="dxa"/>
          </w:tcPr>
          <w:p w14:paraId="2078C20A" w14:textId="73CB52E6" w:rsidR="0019068A" w:rsidRPr="0030558C" w:rsidRDefault="00C116C3"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de sprijinire a dezvoltării unui sistem de termoficare eficient și mai durabil</w:t>
            </w:r>
          </w:p>
        </w:tc>
        <w:tc>
          <w:tcPr>
            <w:tcW w:w="381" w:type="dxa"/>
          </w:tcPr>
          <w:p w14:paraId="53B8BD38" w14:textId="780F2D7D" w:rsidR="0019068A" w:rsidRPr="0030558C" w:rsidRDefault="00321D5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713FE109" w14:textId="7ED90439"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7394" w:type="dxa"/>
          </w:tcPr>
          <w:p w14:paraId="39C6304C" w14:textId="70D10B8D" w:rsidR="00AB49F0" w:rsidRPr="0030558C" w:rsidRDefault="00AB49F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Legii ucrainene „privind modificarea anumitor legi ale Ucrainei cu scopul de a sprijini dezvoltarea unei termoficări eficiente și mai durabile”. Legea se axează pe următoarele domenii principale:</w:t>
            </w:r>
          </w:p>
          <w:p w14:paraId="0337B40C" w14:textId="03A5FABA" w:rsidR="00AB49F0" w:rsidRPr="0030558C" w:rsidRDefault="00AB49F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stabilirea unor norme clare pentru racordarea la rețea/deconectarea de la rețea și zonele de dezvoltare prioritară a sistemelor de termoficare;</w:t>
            </w:r>
          </w:p>
          <w:p w14:paraId="3AA9125A" w14:textId="0E86A347" w:rsidR="0019068A" w:rsidRPr="0030558C" w:rsidRDefault="00AB49F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îmbunătățirea procedurilor de instalare a stațiilor termice individuale (IHS) în clădirile cu mai multe apartamente pentru a asigura controlul adecvat de la distanță și gestionarea cererii.</w:t>
            </w:r>
          </w:p>
        </w:tc>
      </w:tr>
      <w:tr w:rsidR="0019068A" w:rsidRPr="0030558C" w14:paraId="3D7E2FF8" w14:textId="77777777" w:rsidTr="00A201D2">
        <w:tc>
          <w:tcPr>
            <w:tcW w:w="0" w:type="auto"/>
          </w:tcPr>
          <w:p w14:paraId="2B55E5ED" w14:textId="37E9DD9A"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15</w:t>
            </w:r>
          </w:p>
        </w:tc>
        <w:tc>
          <w:tcPr>
            <w:tcW w:w="0" w:type="auto"/>
          </w:tcPr>
          <w:p w14:paraId="34C51F81"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7</w:t>
            </w:r>
            <w:r>
              <w:rPr>
                <w:rFonts w:ascii="Times New Roman" w:hAnsi="Times New Roman"/>
                <w:noProof/>
                <w:sz w:val="24"/>
              </w:rPr>
              <w:t>.</w:t>
            </w:r>
          </w:p>
          <w:p w14:paraId="196273E4" w14:textId="537CB6BC"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Îmbunătățirea eficienței energetice a clădirilor publice și îmbunătățirea procedurilor de achiziții publice </w:t>
            </w:r>
          </w:p>
        </w:tc>
        <w:tc>
          <w:tcPr>
            <w:tcW w:w="3045" w:type="dxa"/>
          </w:tcPr>
          <w:p w14:paraId="7104AD8B" w14:textId="203A4233"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Strategiei pentru modernizarea termică a clădirilor până în </w:t>
            </w:r>
            <w:r w:rsidRPr="00A201D2">
              <w:rPr>
                <w:rFonts w:ascii="Times New Roman" w:hAnsi="Times New Roman"/>
                <w:noProof/>
                <w:sz w:val="24"/>
              </w:rPr>
              <w:t>2050</w:t>
            </w:r>
            <w:r>
              <w:rPr>
                <w:rFonts w:ascii="Times New Roman" w:hAnsi="Times New Roman"/>
                <w:noProof/>
                <w:sz w:val="24"/>
              </w:rPr>
              <w:t xml:space="preserve"> și a planului de acțiune aferent </w:t>
            </w:r>
          </w:p>
        </w:tc>
        <w:tc>
          <w:tcPr>
            <w:tcW w:w="381" w:type="dxa"/>
          </w:tcPr>
          <w:p w14:paraId="5B82A4C8" w14:textId="28467E4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134" w:type="dxa"/>
          </w:tcPr>
          <w:p w14:paraId="3DF86D17" w14:textId="0B6698E7"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7394" w:type="dxa"/>
          </w:tcPr>
          <w:p w14:paraId="7E7DDC6D" w14:textId="55E1AF38" w:rsidR="0019068A" w:rsidRPr="0030558C" w:rsidRDefault="00B25A8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de către Cabinetul de Miniștri al Ucrainei a actului „de aprobare a Strategiei pentru modernizarea termică a clădirilor până în </w:t>
            </w:r>
            <w:r w:rsidRPr="00A201D2">
              <w:rPr>
                <w:rFonts w:ascii="Times New Roman" w:hAnsi="Times New Roman"/>
                <w:noProof/>
                <w:sz w:val="24"/>
              </w:rPr>
              <w:t>2050</w:t>
            </w:r>
            <w:r>
              <w:rPr>
                <w:rFonts w:ascii="Times New Roman" w:hAnsi="Times New Roman"/>
                <w:noProof/>
                <w:sz w:val="24"/>
              </w:rPr>
              <w:t>” și a planului de acțiune aferent strategiei, având drept scop introducerea unor instrumente și stimulente financiare bazate pe piață, care să conțină o foaie de parcurs cu măsuri de politică, inclusiv măsuri menite să sprijine introducerea unor clădiri cu consum de energie aproape zero.</w:t>
            </w:r>
          </w:p>
        </w:tc>
      </w:tr>
      <w:tr w:rsidR="0019068A" w:rsidRPr="0030558C" w14:paraId="6AD5314F" w14:textId="77777777" w:rsidTr="00A201D2">
        <w:tc>
          <w:tcPr>
            <w:tcW w:w="0" w:type="auto"/>
          </w:tcPr>
          <w:p w14:paraId="5B9F6F28" w14:textId="288A4862"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16</w:t>
            </w:r>
          </w:p>
        </w:tc>
        <w:tc>
          <w:tcPr>
            <w:tcW w:w="0" w:type="auto"/>
          </w:tcPr>
          <w:p w14:paraId="0B76AF5A"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7</w:t>
            </w:r>
            <w:r>
              <w:rPr>
                <w:rFonts w:ascii="Times New Roman" w:hAnsi="Times New Roman"/>
                <w:noProof/>
                <w:sz w:val="24"/>
              </w:rPr>
              <w:t>.</w:t>
            </w:r>
          </w:p>
          <w:p w14:paraId="0E782CA6" w14:textId="692557A5"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Îmbunătățirea eficienței energetice a clădirilor publice și îmbunătățirea procedurilor de achiziții publice </w:t>
            </w:r>
          </w:p>
        </w:tc>
        <w:tc>
          <w:tcPr>
            <w:tcW w:w="3045" w:type="dxa"/>
          </w:tcPr>
          <w:p w14:paraId="33558AFC" w14:textId="125D9208" w:rsidR="0019068A" w:rsidRPr="0030558C" w:rsidRDefault="00F05968" w:rsidP="00D11736">
            <w:pPr>
              <w:spacing w:line="276" w:lineRule="auto"/>
              <w:rPr>
                <w:rFonts w:ascii="Times New Roman" w:hAnsi="Times New Roman" w:cs="Times New Roman"/>
                <w:noProof/>
                <w:sz w:val="24"/>
                <w:szCs w:val="24"/>
              </w:rPr>
            </w:pPr>
            <w:r>
              <w:rPr>
                <w:rFonts w:ascii="Times New Roman" w:hAnsi="Times New Roman"/>
                <w:noProof/>
                <w:sz w:val="24"/>
              </w:rPr>
              <w:t>Adoptarea de acte juridice privind stabilirea unor niveluri minime de performanță în materie de eficiență energetică pentru clădiri</w:t>
            </w:r>
          </w:p>
        </w:tc>
        <w:tc>
          <w:tcPr>
            <w:tcW w:w="381" w:type="dxa"/>
          </w:tcPr>
          <w:p w14:paraId="73C1C59A" w14:textId="724A7BE4"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134" w:type="dxa"/>
          </w:tcPr>
          <w:p w14:paraId="6BC69FE6" w14:textId="2D80BC8C"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7394" w:type="dxa"/>
          </w:tcPr>
          <w:p w14:paraId="3DF13D9B" w14:textId="1591EDF2" w:rsidR="0019068A" w:rsidRPr="0030558C" w:rsidRDefault="00B25A8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de către Cabinetul de Miniștri al Ucrainei a actelor juridice de stabilire a unor niveluri minime de performanță în materie de eficiență energetică pentru clădiri, precum și pentru produsele care intră sub incidența legislației UE privind proiectarea ecologică, și adoptarea de către Ministerul pentru Comunități, Teritorii și Dezvoltarea Infrastructurii a actelor privind stabilirea claselor de niveluri de performanță în materie de eficiență energetică pentru produsele care fac obiectul legislației UE privind etichetarea energetică. </w:t>
            </w:r>
          </w:p>
        </w:tc>
      </w:tr>
      <w:tr w:rsidR="0019068A" w:rsidRPr="0030558C" w14:paraId="2E29AF02" w14:textId="77777777" w:rsidTr="00A201D2">
        <w:tc>
          <w:tcPr>
            <w:tcW w:w="0" w:type="auto"/>
          </w:tcPr>
          <w:p w14:paraId="71E73E1C" w14:textId="0C5E85F4"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10</w:t>
            </w:r>
            <w:r>
              <w:rPr>
                <w:rFonts w:ascii="Times New Roman" w:hAnsi="Times New Roman"/>
                <w:noProof/>
                <w:sz w:val="24"/>
              </w:rPr>
              <w:t>.</w:t>
            </w:r>
            <w:r w:rsidRPr="00A201D2">
              <w:rPr>
                <w:rFonts w:ascii="Times New Roman" w:hAnsi="Times New Roman"/>
                <w:noProof/>
                <w:sz w:val="24"/>
              </w:rPr>
              <w:t>17</w:t>
            </w:r>
          </w:p>
        </w:tc>
        <w:tc>
          <w:tcPr>
            <w:tcW w:w="0" w:type="auto"/>
          </w:tcPr>
          <w:p w14:paraId="490DA312" w14:textId="77777777"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w:t>
            </w:r>
          </w:p>
          <w:p w14:paraId="4F46AD0F" w14:textId="4307F9EB"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Investiții în infrastructura energetică</w:t>
            </w:r>
          </w:p>
        </w:tc>
        <w:tc>
          <w:tcPr>
            <w:tcW w:w="3045" w:type="dxa"/>
          </w:tcPr>
          <w:p w14:paraId="656A0013" w14:textId="2122425E" w:rsidR="0019068A" w:rsidRPr="0030558C" w:rsidRDefault="009D333D" w:rsidP="00D11736">
            <w:pPr>
              <w:spacing w:after="200"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550</w:t>
            </w:r>
            <w:r>
              <w:rPr>
                <w:rFonts w:ascii="Times New Roman" w:hAnsi="Times New Roman"/>
                <w:noProof/>
                <w:sz w:val="24"/>
              </w:rPr>
              <w:t xml:space="preserve"> de milioane EUR în infrastructura energetică</w:t>
            </w:r>
          </w:p>
        </w:tc>
        <w:tc>
          <w:tcPr>
            <w:tcW w:w="381" w:type="dxa"/>
          </w:tcPr>
          <w:p w14:paraId="2E91BAC3" w14:textId="73C9471E" w:rsidR="0019068A" w:rsidRPr="0030558C" w:rsidRDefault="0019068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134" w:type="dxa"/>
          </w:tcPr>
          <w:p w14:paraId="27B686DC" w14:textId="0BE2E819" w:rsidR="0019068A" w:rsidRPr="0030558C" w:rsidRDefault="0019068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7394" w:type="dxa"/>
          </w:tcPr>
          <w:p w14:paraId="4EB2DA83" w14:textId="21459126" w:rsidR="00D9305A" w:rsidRPr="0030558C" w:rsidRDefault="00D9305A" w:rsidP="00D11736">
            <w:pPr>
              <w:spacing w:line="276" w:lineRule="auto"/>
              <w:rPr>
                <w:rFonts w:ascii="Times New Roman" w:hAnsi="Times New Roman" w:cs="Times New Roman"/>
                <w:noProof/>
                <w:sz w:val="24"/>
                <w:szCs w:val="24"/>
              </w:rPr>
            </w:pPr>
            <w:r>
              <w:rPr>
                <w:rFonts w:ascii="Times New Roman" w:hAnsi="Times New Roman"/>
                <w:noProof/>
                <w:sz w:val="24"/>
              </w:rPr>
              <w:t xml:space="preserve">Raport al guvernului (sau raport al Trezoreriei Statului) care să demonstreze că administrația publică a inclus în bugetele de stat pentru </w:t>
            </w:r>
            <w:r w:rsidRPr="00A201D2">
              <w:rPr>
                <w:rFonts w:ascii="Times New Roman" w:hAnsi="Times New Roman"/>
                <w:noProof/>
                <w:sz w:val="24"/>
              </w:rPr>
              <w:t>2026</w:t>
            </w:r>
            <w:r>
              <w:rPr>
                <w:rFonts w:ascii="Times New Roman" w:hAnsi="Times New Roman"/>
                <w:noProof/>
                <w:sz w:val="24"/>
              </w:rPr>
              <w:t xml:space="preserve"> și </w:t>
            </w:r>
            <w:r w:rsidRPr="00A201D2">
              <w:rPr>
                <w:rFonts w:ascii="Times New Roman" w:hAnsi="Times New Roman"/>
                <w:noProof/>
                <w:sz w:val="24"/>
              </w:rPr>
              <w:t>2027</w:t>
            </w:r>
            <w:r>
              <w:rPr>
                <w:rFonts w:ascii="Times New Roman" w:hAnsi="Times New Roman"/>
                <w:noProof/>
                <w:sz w:val="24"/>
              </w:rPr>
              <w:t xml:space="preserve"> cel puțin </w:t>
            </w:r>
            <w:r w:rsidRPr="00A201D2">
              <w:rPr>
                <w:rFonts w:ascii="Times New Roman" w:hAnsi="Times New Roman"/>
                <w:noProof/>
                <w:sz w:val="24"/>
              </w:rPr>
              <w:t>550</w:t>
            </w:r>
            <w:r>
              <w:rPr>
                <w:rFonts w:ascii="Times New Roman" w:hAnsi="Times New Roman"/>
                <w:noProof/>
                <w:sz w:val="24"/>
              </w:rPr>
              <w:t xml:space="preserve"> de milioane EUR (în echivalent UAH) pentru consolidarea infrastructurii energetice a Ucrainei, inclusiv la nivel regional (ca parte a etapei </w:t>
            </w: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8</w:t>
            </w:r>
            <w:r>
              <w:rPr>
                <w:rFonts w:ascii="Times New Roman" w:hAnsi="Times New Roman"/>
                <w:noProof/>
                <w:sz w:val="24"/>
              </w:rPr>
              <w:t>), printre altele pentru:</w:t>
            </w:r>
          </w:p>
          <w:p w14:paraId="3E759FF1" w14:textId="4AD0A31D" w:rsidR="00D9305A" w:rsidRPr="0030558C" w:rsidRDefault="00D9305A" w:rsidP="00D11736">
            <w:pPr>
              <w:spacing w:line="276" w:lineRule="auto"/>
              <w:rPr>
                <w:rFonts w:ascii="Times New Roman" w:hAnsi="Times New Roman" w:cs="Times New Roman"/>
                <w:noProof/>
                <w:sz w:val="24"/>
                <w:szCs w:val="24"/>
              </w:rPr>
            </w:pPr>
            <w:r>
              <w:rPr>
                <w:rFonts w:ascii="Times New Roman" w:hAnsi="Times New Roman"/>
                <w:noProof/>
                <w:sz w:val="24"/>
              </w:rPr>
              <w:t xml:space="preserve">- îmbunătățirea eficienței energetice a sistemului de termoficare, în conformitate cu programul economic specific de stat care vizează modernizarea energetică a întreprinderilor producătoare de energie termică pentru perioada de până în </w:t>
            </w:r>
            <w:r w:rsidRPr="00A201D2">
              <w:rPr>
                <w:rFonts w:ascii="Times New Roman" w:hAnsi="Times New Roman"/>
                <w:noProof/>
                <w:sz w:val="24"/>
              </w:rPr>
              <w:t>2030</w:t>
            </w:r>
            <w:r>
              <w:rPr>
                <w:rFonts w:ascii="Times New Roman" w:hAnsi="Times New Roman"/>
                <w:noProof/>
                <w:sz w:val="24"/>
              </w:rPr>
              <w:t>;</w:t>
            </w:r>
          </w:p>
          <w:p w14:paraId="4185BDE9" w14:textId="10692D90" w:rsidR="00D9305A" w:rsidRPr="0030558C" w:rsidRDefault="00D9305A" w:rsidP="00D11736">
            <w:pPr>
              <w:spacing w:line="276" w:lineRule="auto"/>
              <w:rPr>
                <w:rFonts w:ascii="Times New Roman" w:hAnsi="Times New Roman" w:cs="Times New Roman"/>
                <w:noProof/>
                <w:sz w:val="24"/>
                <w:szCs w:val="24"/>
              </w:rPr>
            </w:pPr>
            <w:r>
              <w:rPr>
                <w:rFonts w:ascii="Times New Roman" w:hAnsi="Times New Roman"/>
                <w:noProof/>
                <w:sz w:val="24"/>
              </w:rPr>
              <w:t>- contribuția financiară la Fondul pentru eficiență energetică, cu scopul de a sprijini îmbunătățirea eficienței energetice în sectorul rezidențial;</w:t>
            </w:r>
          </w:p>
          <w:p w14:paraId="42D379EC" w14:textId="4C8A8956" w:rsidR="00D9305A" w:rsidRPr="0030558C" w:rsidRDefault="00D9305A" w:rsidP="00D11736">
            <w:pPr>
              <w:spacing w:line="276" w:lineRule="auto"/>
              <w:rPr>
                <w:rFonts w:ascii="Times New Roman" w:hAnsi="Times New Roman" w:cs="Times New Roman"/>
                <w:noProof/>
                <w:sz w:val="24"/>
                <w:szCs w:val="24"/>
              </w:rPr>
            </w:pPr>
            <w:r>
              <w:rPr>
                <w:rFonts w:ascii="Times New Roman" w:hAnsi="Times New Roman"/>
                <w:noProof/>
                <w:sz w:val="24"/>
              </w:rPr>
              <w:t xml:space="preserve">- îmbunătățirea eficienței energetice a clădirilor publice, în conformitate cu Strategia pentru modernizarea termică a clădirilor până în </w:t>
            </w:r>
            <w:r w:rsidRPr="00A201D2">
              <w:rPr>
                <w:rFonts w:ascii="Times New Roman" w:hAnsi="Times New Roman"/>
                <w:noProof/>
                <w:sz w:val="24"/>
              </w:rPr>
              <w:t>2050</w:t>
            </w:r>
            <w:r>
              <w:rPr>
                <w:rFonts w:ascii="Times New Roman" w:hAnsi="Times New Roman"/>
                <w:noProof/>
                <w:sz w:val="24"/>
              </w:rPr>
              <w:t>;</w:t>
            </w:r>
          </w:p>
          <w:p w14:paraId="45F92A40" w14:textId="1F914492" w:rsidR="00D9305A" w:rsidRPr="0030558C" w:rsidRDefault="00D9305A" w:rsidP="00D11736">
            <w:pPr>
              <w:spacing w:line="276" w:lineRule="auto"/>
              <w:rPr>
                <w:rFonts w:ascii="Times New Roman" w:hAnsi="Times New Roman" w:cs="Times New Roman"/>
                <w:noProof/>
                <w:sz w:val="24"/>
                <w:szCs w:val="24"/>
              </w:rPr>
            </w:pPr>
            <w:r>
              <w:rPr>
                <w:rFonts w:ascii="Times New Roman" w:hAnsi="Times New Roman"/>
                <w:noProof/>
                <w:sz w:val="24"/>
              </w:rPr>
              <w:t>- protejarea fizică a infrastructurii energetice a Ucrainei;</w:t>
            </w:r>
          </w:p>
          <w:p w14:paraId="20606C5B" w14:textId="264A5066" w:rsidR="0019068A" w:rsidRPr="0030558C" w:rsidRDefault="00D9305A" w:rsidP="00D11736">
            <w:pPr>
              <w:spacing w:line="276" w:lineRule="auto"/>
              <w:rPr>
                <w:rFonts w:ascii="Times New Roman" w:hAnsi="Times New Roman" w:cs="Times New Roman"/>
                <w:noProof/>
                <w:color w:val="FF0000"/>
                <w:sz w:val="24"/>
                <w:szCs w:val="24"/>
              </w:rPr>
            </w:pPr>
            <w:r>
              <w:rPr>
                <w:rFonts w:ascii="Times New Roman" w:hAnsi="Times New Roman"/>
                <w:noProof/>
                <w:sz w:val="24"/>
              </w:rPr>
              <w:t>- sprijinirea dezvoltării surselor regenerabile de energie, în conformitate cu noul cadru bazat pe piață pentru energia din surse regenerabile și în vederea construirii unor capacități foarte flexibile.</w:t>
            </w:r>
          </w:p>
        </w:tc>
      </w:tr>
    </w:tbl>
    <w:p w14:paraId="266F594A" w14:textId="77777777" w:rsidR="00D9312A" w:rsidRPr="0030558C" w:rsidRDefault="00D9312A" w:rsidP="00D11736">
      <w:pPr>
        <w:spacing w:after="0"/>
        <w:rPr>
          <w:rFonts w:ascii="Times New Roman" w:hAnsi="Times New Roman" w:cs="Times New Roman"/>
          <w:noProof/>
          <w:sz w:val="24"/>
          <w:szCs w:val="24"/>
        </w:rPr>
        <w:sectPr w:rsidR="00D9312A" w:rsidRPr="0030558C" w:rsidSect="0014297C">
          <w:headerReference w:type="even" r:id="rId204"/>
          <w:headerReference w:type="default" r:id="rId205"/>
          <w:footerReference w:type="even" r:id="rId206"/>
          <w:footerReference w:type="default" r:id="rId207"/>
          <w:headerReference w:type="first" r:id="rId208"/>
          <w:footerReference w:type="first" r:id="rId209"/>
          <w:pgSz w:w="16838" w:h="11906" w:orient="landscape"/>
          <w:pgMar w:top="720" w:right="720" w:bottom="720" w:left="720" w:header="720" w:footer="720" w:gutter="0"/>
          <w:cols w:space="720"/>
          <w:docGrid w:linePitch="360"/>
        </w:sectPr>
      </w:pPr>
    </w:p>
    <w:p w14:paraId="355B5048" w14:textId="6F7E7A91" w:rsidR="000F2578" w:rsidRPr="0030558C"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11</w:t>
      </w:r>
      <w:r>
        <w:rPr>
          <w:rFonts w:ascii="Times New Roman" w:hAnsi="Times New Roman"/>
          <w:b/>
          <w:noProof/>
          <w:sz w:val="24"/>
        </w:rPr>
        <w:t xml:space="preserve">. TRANSPORTURILE </w:t>
      </w:r>
    </w:p>
    <w:p w14:paraId="0B23B978" w14:textId="77777777" w:rsidR="000F2578" w:rsidRPr="0030558C" w:rsidRDefault="000F2578" w:rsidP="00D11736">
      <w:pPr>
        <w:spacing w:after="0"/>
        <w:jc w:val="center"/>
        <w:rPr>
          <w:rFonts w:ascii="Times New Roman" w:hAnsi="Times New Roman" w:cs="Times New Roman"/>
          <w:b/>
          <w:bCs/>
          <w:noProof/>
          <w:sz w:val="24"/>
          <w:szCs w:val="24"/>
        </w:rPr>
      </w:pPr>
    </w:p>
    <w:p w14:paraId="75D26864" w14:textId="77777777" w:rsidR="00237133" w:rsidRPr="0030558C"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23FBB9BE" w14:textId="6230F50D" w:rsidR="00237133" w:rsidRPr="0030558C"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Obiectivul acestui capitol este modernizarea și reformarea sectorului transporturilor din Ucraina. Scopul său este de a spori conectivitatea cu UE și Republica Moldova și de a sprijini dezvoltarea unui sistem de transport competitiv și eficient, în conformitate cu politicile și standardele UE.</w:t>
      </w:r>
    </w:p>
    <w:p w14:paraId="24AB55CB"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B1179C8" w14:textId="77777777" w:rsidR="00237133" w:rsidRPr="0030558C"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Planificarea cuprinzătoare a sectorului transporturilor</w:t>
      </w:r>
      <w:r>
        <w:rPr>
          <w:rStyle w:val="eop"/>
          <w:noProof/>
        </w:rPr>
        <w:t> </w:t>
      </w:r>
    </w:p>
    <w:p w14:paraId="048E8B1A" w14:textId="3D7F4CF7" w:rsidR="000A4690" w:rsidRPr="0030558C" w:rsidRDefault="00237133" w:rsidP="00D11736">
      <w:pPr>
        <w:pStyle w:val="paragraph"/>
        <w:spacing w:before="0" w:beforeAutospacing="0" w:after="0" w:afterAutospacing="0" w:line="276" w:lineRule="auto"/>
        <w:jc w:val="both"/>
        <w:textAlignment w:val="baseline"/>
        <w:rPr>
          <w:noProof/>
        </w:rPr>
      </w:pPr>
      <w:r>
        <w:rPr>
          <w:rStyle w:val="normaltextrun"/>
          <w:noProof/>
        </w:rPr>
        <w:t>Obiectivul acestei reforme este de a</w:t>
      </w:r>
      <w:r>
        <w:rPr>
          <w:rStyle w:val="eop"/>
          <w:noProof/>
        </w:rPr>
        <w:t xml:space="preserve"> </w:t>
      </w:r>
      <w:r>
        <w:rPr>
          <w:noProof/>
        </w:rPr>
        <w:t>revizui documentul strategic esențial pentru sectorul transporturilor.</w:t>
      </w:r>
    </w:p>
    <w:p w14:paraId="38799345" w14:textId="0C2D6E70" w:rsidR="00237133" w:rsidRPr="0030558C" w:rsidRDefault="000A469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 xml:space="preserve"> </w:t>
      </w:r>
    </w:p>
    <w:p w14:paraId="2B139EF3" w14:textId="44B18EEC" w:rsidR="00237133" w:rsidRPr="0030558C"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Reforma cuprinde o singură etapă. Aceasta implică</w:t>
      </w:r>
      <w:r>
        <w:rPr>
          <w:rStyle w:val="eop"/>
          <w:noProof/>
        </w:rPr>
        <w:t xml:space="preserve"> </w:t>
      </w:r>
      <w:r>
        <w:rPr>
          <w:noProof/>
        </w:rPr>
        <w:t xml:space="preserve">adoptarea Strategiei naționale revizuite de transport a Ucrainei până în </w:t>
      </w:r>
      <w:r w:rsidRPr="00A201D2">
        <w:rPr>
          <w:noProof/>
        </w:rPr>
        <w:t>2030</w:t>
      </w:r>
      <w:r>
        <w:rPr>
          <w:noProof/>
        </w:rPr>
        <w:t>.</w:t>
      </w:r>
    </w:p>
    <w:p w14:paraId="246DE966"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AC5A4CC" w14:textId="081D88FB" w:rsidR="00237133" w:rsidRPr="0030558C" w:rsidRDefault="0023713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4</w:t>
      </w:r>
      <w:r>
        <w:rPr>
          <w:rStyle w:val="eop"/>
          <w:noProof/>
        </w:rPr>
        <w:t> </w:t>
      </w:r>
      <w:r w:rsidRPr="00A201D2">
        <w:rPr>
          <w:rStyle w:val="eop"/>
          <w:noProof/>
        </w:rPr>
        <w:t>2024</w:t>
      </w:r>
      <w:r>
        <w:rPr>
          <w:rStyle w:val="eop"/>
          <w:noProof/>
        </w:rPr>
        <w:t>.</w:t>
      </w:r>
    </w:p>
    <w:p w14:paraId="7209F664" w14:textId="77777777" w:rsidR="000C18A6" w:rsidRPr="0041578E" w:rsidRDefault="000C18A6" w:rsidP="00D11736">
      <w:pPr>
        <w:pStyle w:val="paragraph"/>
        <w:spacing w:before="0" w:beforeAutospacing="0" w:after="0" w:afterAutospacing="0" w:line="276" w:lineRule="auto"/>
        <w:jc w:val="both"/>
        <w:textAlignment w:val="baseline"/>
        <w:rPr>
          <w:rStyle w:val="eop"/>
          <w:noProof/>
          <w:lang w:val="fr-BE"/>
        </w:rPr>
      </w:pPr>
    </w:p>
    <w:p w14:paraId="4D1EE1CE"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B4FFBC0" w14:textId="00718E2D" w:rsidR="00237133" w:rsidRPr="0030558C"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Dezvoltarea potențialului logistic de export al Ucrainei</w:t>
      </w:r>
      <w:r>
        <w:rPr>
          <w:rStyle w:val="eop"/>
          <w:noProof/>
        </w:rPr>
        <w:t> </w:t>
      </w:r>
    </w:p>
    <w:p w14:paraId="179B09DC" w14:textId="52C22A13" w:rsidR="00540105" w:rsidRPr="0030558C" w:rsidRDefault="00237133" w:rsidP="00D11736">
      <w:pPr>
        <w:pStyle w:val="paragraph"/>
        <w:spacing w:before="0" w:beforeAutospacing="0" w:after="0" w:afterAutospacing="0" w:line="276" w:lineRule="auto"/>
        <w:jc w:val="both"/>
        <w:textAlignment w:val="baseline"/>
        <w:rPr>
          <w:noProof/>
        </w:rPr>
      </w:pPr>
      <w:r>
        <w:rPr>
          <w:rStyle w:val="normaltextrun"/>
          <w:noProof/>
        </w:rPr>
        <w:t>Obiectivul acestei reforme este de a</w:t>
      </w:r>
      <w:r>
        <w:rPr>
          <w:rStyle w:val="eop"/>
          <w:noProof/>
        </w:rPr>
        <w:t xml:space="preserve"> sprijini </w:t>
      </w:r>
      <w:r>
        <w:rPr>
          <w:noProof/>
        </w:rPr>
        <w:t>modernizarea și de a spori capacitatea rețelei existente de puncte de trecere a frontierei pentru a facilita îndeplinirea nevoilor de transport peste granița Ucrainei cu UE și cu Republica Moldova.</w:t>
      </w:r>
    </w:p>
    <w:p w14:paraId="07BCAB1A" w14:textId="77777777" w:rsidR="00540105" w:rsidRPr="0041578E" w:rsidRDefault="00540105" w:rsidP="00D11736">
      <w:pPr>
        <w:pStyle w:val="paragraph"/>
        <w:spacing w:before="0" w:beforeAutospacing="0" w:after="0" w:afterAutospacing="0" w:line="276" w:lineRule="auto"/>
        <w:jc w:val="both"/>
        <w:textAlignment w:val="baseline"/>
        <w:rPr>
          <w:rStyle w:val="normaltextrun"/>
          <w:noProof/>
          <w:lang w:val="fr-BE"/>
        </w:rPr>
      </w:pPr>
    </w:p>
    <w:p w14:paraId="4D80BFF0" w14:textId="18C55E7E" w:rsidR="00237133" w:rsidRPr="0030558C"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Reforma cuprinde o singură etapă. Aceasta implică</w:t>
      </w:r>
      <w:r>
        <w:rPr>
          <w:rStyle w:val="eop"/>
          <w:noProof/>
        </w:rPr>
        <w:t xml:space="preserve"> </w:t>
      </w:r>
      <w:r>
        <w:rPr>
          <w:noProof/>
        </w:rPr>
        <w:t xml:space="preserve">adoptarea Strategiei pentru dezvoltarea și extinderea infrastructurii de la frontierele cu statele membre ale UE și cu Republica Moldova până în </w:t>
      </w:r>
      <w:r w:rsidRPr="00A201D2">
        <w:rPr>
          <w:noProof/>
        </w:rPr>
        <w:t>2030</w:t>
      </w:r>
      <w:r>
        <w:rPr>
          <w:noProof/>
        </w:rPr>
        <w:t>.</w:t>
      </w:r>
    </w:p>
    <w:p w14:paraId="71199C51"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F5047BB" w14:textId="66C6C1D7" w:rsidR="00237133" w:rsidRPr="0030558C" w:rsidRDefault="0023713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4</w:t>
      </w:r>
      <w:r>
        <w:rPr>
          <w:rStyle w:val="eop"/>
          <w:noProof/>
        </w:rPr>
        <w:t> </w:t>
      </w:r>
      <w:r w:rsidRPr="00A201D2">
        <w:rPr>
          <w:rStyle w:val="eop"/>
          <w:noProof/>
        </w:rPr>
        <w:t>2024</w:t>
      </w:r>
      <w:r>
        <w:rPr>
          <w:rStyle w:val="eop"/>
          <w:noProof/>
        </w:rPr>
        <w:t>.</w:t>
      </w:r>
    </w:p>
    <w:p w14:paraId="0ADBDCE1" w14:textId="77777777" w:rsidR="000C18A6" w:rsidRPr="0041578E" w:rsidRDefault="000C18A6" w:rsidP="00D11736">
      <w:pPr>
        <w:pStyle w:val="paragraph"/>
        <w:spacing w:before="0" w:beforeAutospacing="0" w:after="0" w:afterAutospacing="0" w:line="276" w:lineRule="auto"/>
        <w:jc w:val="both"/>
        <w:textAlignment w:val="baseline"/>
        <w:rPr>
          <w:rStyle w:val="eop"/>
          <w:noProof/>
          <w:lang w:val="fr-BE"/>
        </w:rPr>
      </w:pPr>
    </w:p>
    <w:p w14:paraId="2710018F"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5DCC034" w14:textId="1E4357D4" w:rsidR="00237133" w:rsidRPr="0030558C"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3</w:t>
      </w:r>
      <w:r>
        <w:rPr>
          <w:rStyle w:val="normaltextrun"/>
          <w:noProof/>
          <w:u w:val="single"/>
        </w:rPr>
        <w:t>. Liberalizarea în sectorul transportului</w:t>
      </w:r>
      <w:r>
        <w:rPr>
          <w:rStyle w:val="eop"/>
          <w:noProof/>
          <w:u w:val="single"/>
        </w:rPr>
        <w:t xml:space="preserve"> feroviar</w:t>
      </w:r>
    </w:p>
    <w:p w14:paraId="20C65A9E" w14:textId="78340A76" w:rsidR="00237133" w:rsidRPr="0030558C"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w:t>
      </w:r>
      <w:r>
        <w:rPr>
          <w:noProof/>
        </w:rPr>
        <w:t>crearea unei piețe feroviare competitive, în conformitate cu standardele UE.</w:t>
      </w:r>
      <w:r>
        <w:rPr>
          <w:rStyle w:val="eop"/>
          <w:noProof/>
        </w:rPr>
        <w:t> </w:t>
      </w:r>
    </w:p>
    <w:p w14:paraId="64EEFCCE" w14:textId="77777777" w:rsidR="00547465" w:rsidRPr="0041578E" w:rsidRDefault="00547465"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48F1D10" w14:textId="5A16EFCE" w:rsidR="00237133" w:rsidRPr="0030558C" w:rsidRDefault="087909E2"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trei etape. În primul rând, intră în vigoare Legea privind siguranța traficului și interoperabilitatea transportului feroviar din Ucraina</w:t>
      </w:r>
      <w:r>
        <w:rPr>
          <w:noProof/>
        </w:rPr>
        <w:t>, care se aplică în termen de trei ani de la adoptarea sa. În al doilea rând, Legea privind piața transportului feroviar va intra în vigoare, cu aplicarea succesivă a dispozițiilor sale. În al treilea rând, se adoptă principalele norme de aplicare a legii.</w:t>
      </w:r>
    </w:p>
    <w:p w14:paraId="2286DFA0"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15ADB76" w14:textId="1D103881" w:rsidR="00237133" w:rsidRPr="0030558C" w:rsidRDefault="0023713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4</w:t>
      </w:r>
      <w:r>
        <w:rPr>
          <w:rStyle w:val="eop"/>
          <w:noProof/>
        </w:rPr>
        <w:t> </w:t>
      </w:r>
      <w:r w:rsidRPr="00A201D2">
        <w:rPr>
          <w:rStyle w:val="eop"/>
          <w:noProof/>
        </w:rPr>
        <w:t>2027</w:t>
      </w:r>
      <w:r>
        <w:rPr>
          <w:rStyle w:val="eop"/>
          <w:noProof/>
        </w:rPr>
        <w:t>.</w:t>
      </w:r>
    </w:p>
    <w:p w14:paraId="5C91CE1E" w14:textId="77777777" w:rsidR="000C18A6" w:rsidRPr="0041578E" w:rsidRDefault="000C18A6" w:rsidP="00D11736">
      <w:pPr>
        <w:pStyle w:val="paragraph"/>
        <w:spacing w:before="0" w:beforeAutospacing="0" w:after="0" w:afterAutospacing="0" w:line="276" w:lineRule="auto"/>
        <w:jc w:val="both"/>
        <w:textAlignment w:val="baseline"/>
        <w:rPr>
          <w:rStyle w:val="eop"/>
          <w:noProof/>
          <w:lang w:val="fr-BE"/>
        </w:rPr>
      </w:pPr>
    </w:p>
    <w:p w14:paraId="5503D214"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5A20008" w14:textId="77C713B8" w:rsidR="00237133" w:rsidRPr="0030558C"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4</w:t>
      </w:r>
      <w:r>
        <w:rPr>
          <w:rStyle w:val="normaltextrun"/>
          <w:noProof/>
          <w:u w:val="single"/>
        </w:rPr>
        <w:t>. Îmbunătățirea transportului maritim și a serviciilor portuare</w:t>
      </w:r>
      <w:r>
        <w:rPr>
          <w:rStyle w:val="eop"/>
          <w:noProof/>
        </w:rPr>
        <w:t> </w:t>
      </w:r>
    </w:p>
    <w:p w14:paraId="7C75B262" w14:textId="465F0290" w:rsidR="00460E71" w:rsidRPr="0030558C" w:rsidRDefault="00237133" w:rsidP="00D11736">
      <w:pPr>
        <w:spacing w:after="0"/>
        <w:ind w:right="19"/>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Obiectivul acestei reforme este de a asigura îmbunătățiri privind îndeplinirea de către Ucraina a obligațiilor care îi revin în temeiul tratatelor internaționale în domeniul transportului maritim comercial, precum și de a spori concurența în domeniul serviciilor portuare.</w:t>
      </w:r>
    </w:p>
    <w:p w14:paraId="32E7F54B" w14:textId="4A495FA6" w:rsidR="00237133" w:rsidRPr="0041578E"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C869519" w14:textId="4D36D64A" w:rsidR="0003520D" w:rsidRPr="0030558C" w:rsidRDefault="00237133" w:rsidP="00D11736">
      <w:pPr>
        <w:jc w:val="both"/>
        <w:rPr>
          <w:rFonts w:ascii="Times New Roman" w:eastAsia="Times New Roman" w:hAnsi="Times New Roman" w:cs="Times New Roman"/>
          <w:noProof/>
          <w:sz w:val="24"/>
          <w:szCs w:val="24"/>
        </w:rPr>
      </w:pPr>
      <w:r>
        <w:rPr>
          <w:rStyle w:val="normaltextrun"/>
          <w:rFonts w:ascii="Times New Roman" w:hAnsi="Times New Roman"/>
          <w:noProof/>
          <w:sz w:val="24"/>
        </w:rPr>
        <w:t xml:space="preserve">Reforma cuprinde două etape. În primul rând, intră în vigoare legislația privind transportul maritim comercial și transportul maritim pe căile navigabile interioare. În al doilea rând, se modifică legislația națională existentă pentru a asigura respectarea deplină a dispozițiilor Regulamentului (UE) </w:t>
      </w:r>
      <w:r w:rsidRPr="00A201D2">
        <w:rPr>
          <w:rStyle w:val="normaltextrun"/>
          <w:rFonts w:ascii="Times New Roman" w:hAnsi="Times New Roman"/>
          <w:noProof/>
          <w:sz w:val="24"/>
        </w:rPr>
        <w:t>2017</w:t>
      </w:r>
      <w:r>
        <w:rPr>
          <w:rStyle w:val="normaltextrun"/>
          <w:rFonts w:ascii="Times New Roman" w:hAnsi="Times New Roman"/>
          <w:noProof/>
          <w:sz w:val="24"/>
        </w:rPr>
        <w:t>/</w:t>
      </w:r>
      <w:r w:rsidRPr="00A201D2">
        <w:rPr>
          <w:rStyle w:val="normaltextrun"/>
          <w:rFonts w:ascii="Times New Roman" w:hAnsi="Times New Roman"/>
          <w:noProof/>
          <w:sz w:val="24"/>
        </w:rPr>
        <w:t>352</w:t>
      </w:r>
      <w:r>
        <w:rPr>
          <w:rStyle w:val="normaltextrun"/>
          <w:rFonts w:ascii="Times New Roman" w:hAnsi="Times New Roman"/>
          <w:noProof/>
          <w:sz w:val="24"/>
        </w:rPr>
        <w:t xml:space="preserve"> privind reglementarea furnizării de servicii portuare.</w:t>
      </w:r>
    </w:p>
    <w:p w14:paraId="08D91A11" w14:textId="4BC7B8E9" w:rsidR="00237133" w:rsidRPr="0030558C" w:rsidRDefault="0023713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1</w:t>
      </w:r>
      <w:r>
        <w:rPr>
          <w:rStyle w:val="eop"/>
          <w:noProof/>
        </w:rPr>
        <w:t> </w:t>
      </w:r>
      <w:r w:rsidRPr="00A201D2">
        <w:rPr>
          <w:rStyle w:val="eop"/>
          <w:noProof/>
        </w:rPr>
        <w:t>2027</w:t>
      </w:r>
      <w:r>
        <w:rPr>
          <w:rStyle w:val="eop"/>
          <w:noProof/>
        </w:rPr>
        <w:t>.</w:t>
      </w:r>
    </w:p>
    <w:p w14:paraId="66748E7E" w14:textId="77777777" w:rsidR="0003520D" w:rsidRPr="0041578E"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BC9A3DE" w14:textId="77777777" w:rsidR="00237133" w:rsidRPr="0030558C"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Investiția </w:t>
      </w:r>
      <w:r w:rsidRPr="00A201D2">
        <w:rPr>
          <w:rStyle w:val="normaltextrun"/>
          <w:noProof/>
          <w:u w:val="single"/>
        </w:rPr>
        <w:t>1</w:t>
      </w:r>
      <w:r>
        <w:rPr>
          <w:rStyle w:val="normaltextrun"/>
          <w:noProof/>
          <w:u w:val="single"/>
        </w:rPr>
        <w:t>. Investiții în infrastructura de transport</w:t>
      </w:r>
      <w:r>
        <w:rPr>
          <w:rStyle w:val="eop"/>
          <w:noProof/>
        </w:rPr>
        <w:t> </w:t>
      </w:r>
    </w:p>
    <w:p w14:paraId="61B564C8" w14:textId="77777777" w:rsidR="00D72DD0" w:rsidRPr="0041578E" w:rsidRDefault="00D72DD0" w:rsidP="00D11736">
      <w:pPr>
        <w:pStyle w:val="paragraph"/>
        <w:spacing w:before="0" w:beforeAutospacing="0" w:after="0" w:afterAutospacing="0" w:line="276" w:lineRule="auto"/>
        <w:jc w:val="both"/>
        <w:textAlignment w:val="baseline"/>
        <w:rPr>
          <w:rStyle w:val="eop"/>
          <w:noProof/>
          <w:lang w:val="fr-BE"/>
        </w:rPr>
      </w:pPr>
    </w:p>
    <w:p w14:paraId="6DF3F42C" w14:textId="1BC7D4A5" w:rsidR="00D72DD0" w:rsidRPr="0030558C" w:rsidRDefault="00D72DD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investiții este de a reface infrastructura de transport deteriorată și distrusă. </w:t>
      </w:r>
    </w:p>
    <w:p w14:paraId="42EB2290" w14:textId="77777777" w:rsidR="00D72DD0" w:rsidRPr="0041578E" w:rsidRDefault="00D72DD0" w:rsidP="00D11736">
      <w:pPr>
        <w:pStyle w:val="paragraph"/>
        <w:spacing w:before="0" w:beforeAutospacing="0" w:after="0" w:afterAutospacing="0" w:line="276" w:lineRule="auto"/>
        <w:jc w:val="both"/>
        <w:textAlignment w:val="baseline"/>
        <w:rPr>
          <w:rStyle w:val="eop"/>
          <w:noProof/>
          <w:lang w:val="fr-BE"/>
        </w:rPr>
      </w:pPr>
    </w:p>
    <w:p w14:paraId="5199BB6A" w14:textId="0454DE00" w:rsidR="00D72DD0" w:rsidRPr="0030558C" w:rsidRDefault="00D72DD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w:t>
      </w:r>
      <w:r>
        <w:rPr>
          <w:rStyle w:val="eop"/>
          <w:noProof/>
        </w:rPr>
        <w:t xml:space="preserve">o singură etapă. </w:t>
      </w:r>
      <w:r>
        <w:rPr>
          <w:noProof/>
        </w:rPr>
        <w:t xml:space="preserve">Ea implică includerea în buget a cel puțin </w:t>
      </w:r>
      <w:r w:rsidRPr="00A201D2">
        <w:rPr>
          <w:noProof/>
        </w:rPr>
        <w:t>350</w:t>
      </w:r>
      <w:r>
        <w:rPr>
          <w:noProof/>
        </w:rPr>
        <w:t xml:space="preserve"> de milioane EUR la prețurile curente (în echivalent UAH) în perioada </w:t>
      </w:r>
      <w:r w:rsidRPr="00A201D2">
        <w:rPr>
          <w:noProof/>
        </w:rPr>
        <w:t>2026</w:t>
      </w:r>
      <w:r>
        <w:rPr>
          <w:noProof/>
        </w:rPr>
        <w:t>-</w:t>
      </w:r>
      <w:r w:rsidRPr="00A201D2">
        <w:rPr>
          <w:noProof/>
        </w:rPr>
        <w:t>2027</w:t>
      </w:r>
      <w:r>
        <w:rPr>
          <w:noProof/>
        </w:rPr>
        <w:t xml:space="preserve"> pentru construcția, reconstrucția, restaurarea, modernizarea și actualizarea infrastructurilor de transport, printre altele în următoarele sectoare: căi ferate, transport maritim și fluvial, drumuri, aviație și puncte de trecere a frontierei. </w:t>
      </w:r>
    </w:p>
    <w:p w14:paraId="77CCD50F" w14:textId="77777777" w:rsidR="000F2578" w:rsidRPr="0030558C" w:rsidRDefault="000F2578" w:rsidP="00D11736">
      <w:pPr>
        <w:spacing w:after="0"/>
        <w:jc w:val="both"/>
        <w:rPr>
          <w:rFonts w:ascii="Times New Roman" w:hAnsi="Times New Roman" w:cs="Times New Roman"/>
          <w:noProof/>
          <w:sz w:val="24"/>
          <w:szCs w:val="24"/>
        </w:rPr>
      </w:pPr>
    </w:p>
    <w:p w14:paraId="4EAAE559" w14:textId="08D41DAB" w:rsidR="008F6684" w:rsidRPr="0030558C" w:rsidRDefault="176A010B"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investiția va fi finalizată până în T</w:t>
      </w:r>
      <w:r w:rsidRPr="00A201D2">
        <w:rPr>
          <w:rStyle w:val="normaltextrun"/>
          <w:noProof/>
        </w:rPr>
        <w:t>4</w:t>
      </w:r>
      <w:r>
        <w:rPr>
          <w:rStyle w:val="normaltextrun"/>
          <w:noProof/>
        </w:rPr>
        <w:t> </w:t>
      </w:r>
      <w:r w:rsidRPr="00A201D2">
        <w:rPr>
          <w:rStyle w:val="normaltextrun"/>
          <w:noProof/>
        </w:rPr>
        <w:t>2027</w:t>
      </w:r>
      <w:r>
        <w:rPr>
          <w:rStyle w:val="normaltextrun"/>
          <w:noProof/>
        </w:rPr>
        <w:t xml:space="preserve">. </w:t>
      </w:r>
    </w:p>
    <w:p w14:paraId="23D6850A" w14:textId="77777777" w:rsidR="00237133" w:rsidRPr="0030558C" w:rsidRDefault="00237133" w:rsidP="00D11736">
      <w:pPr>
        <w:spacing w:after="0"/>
        <w:jc w:val="both"/>
        <w:rPr>
          <w:rFonts w:ascii="Times New Roman" w:hAnsi="Times New Roman" w:cs="Times New Roman"/>
          <w:noProof/>
          <w:sz w:val="24"/>
          <w:szCs w:val="24"/>
        </w:rPr>
        <w:sectPr w:rsidR="00237133" w:rsidRPr="0030558C" w:rsidSect="00237133">
          <w:headerReference w:type="even" r:id="rId210"/>
          <w:headerReference w:type="default" r:id="rId211"/>
          <w:footerReference w:type="even" r:id="rId212"/>
          <w:footerReference w:type="default" r:id="rId213"/>
          <w:headerReference w:type="first" r:id="rId214"/>
          <w:footerReference w:type="first" r:id="rId215"/>
          <w:pgSz w:w="11906" w:h="16838"/>
          <w:pgMar w:top="720" w:right="720" w:bottom="720" w:left="720" w:header="720" w:footer="720" w:gutter="0"/>
          <w:cols w:space="720"/>
          <w:docGrid w:linePitch="360"/>
        </w:sectPr>
      </w:pPr>
    </w:p>
    <w:p w14:paraId="67715496" w14:textId="77777777" w:rsidR="000F2578" w:rsidRPr="0030558C" w:rsidRDefault="000F2578"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15388" w:type="dxa"/>
        <w:tblLayout w:type="fixed"/>
        <w:tblCellMar>
          <w:left w:w="57" w:type="dxa"/>
          <w:right w:w="57" w:type="dxa"/>
        </w:tblCellMar>
        <w:tblLook w:val="04A0" w:firstRow="1" w:lastRow="0" w:firstColumn="1" w:lastColumn="0" w:noHBand="0" w:noVBand="1"/>
      </w:tblPr>
      <w:tblGrid>
        <w:gridCol w:w="555"/>
        <w:gridCol w:w="2071"/>
        <w:gridCol w:w="2874"/>
        <w:gridCol w:w="452"/>
        <w:gridCol w:w="705"/>
        <w:gridCol w:w="8731"/>
      </w:tblGrid>
      <w:tr w:rsidR="009F2CEF" w:rsidRPr="0030558C" w14:paraId="5116774F" w14:textId="77777777" w:rsidTr="35437584">
        <w:trPr>
          <w:trHeight w:val="300"/>
        </w:trPr>
        <w:tc>
          <w:tcPr>
            <w:tcW w:w="555" w:type="dxa"/>
            <w:shd w:val="clear" w:color="auto" w:fill="D9D9D9" w:themeFill="background1" w:themeFillShade="D9"/>
            <w:vAlign w:val="center"/>
          </w:tcPr>
          <w:p w14:paraId="01C6F9D4" w14:textId="28E6EDB8" w:rsidR="009F2CEF" w:rsidRPr="0030558C"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071" w:type="dxa"/>
            <w:shd w:val="clear" w:color="auto" w:fill="D9D9D9" w:themeFill="background1" w:themeFillShade="D9"/>
            <w:vAlign w:val="center"/>
          </w:tcPr>
          <w:p w14:paraId="496AECBE" w14:textId="65C88083" w:rsidR="009F2CEF" w:rsidRPr="0030558C"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874" w:type="dxa"/>
            <w:shd w:val="clear" w:color="auto" w:fill="D9D9D9" w:themeFill="background1" w:themeFillShade="D9"/>
            <w:vAlign w:val="center"/>
          </w:tcPr>
          <w:p w14:paraId="26090DBE" w14:textId="3C293954" w:rsidR="009F2CEF" w:rsidRPr="0030558C"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57" w:type="dxa"/>
            <w:gridSpan w:val="2"/>
            <w:shd w:val="clear" w:color="auto" w:fill="D9D9D9" w:themeFill="background1" w:themeFillShade="D9"/>
            <w:vAlign w:val="center"/>
          </w:tcPr>
          <w:p w14:paraId="4460FEE6" w14:textId="6A799C1A" w:rsidR="009F2CEF" w:rsidRPr="0030558C"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8731" w:type="dxa"/>
            <w:shd w:val="clear" w:color="auto" w:fill="D9D9D9" w:themeFill="background1" w:themeFillShade="D9"/>
            <w:vAlign w:val="center"/>
          </w:tcPr>
          <w:p w14:paraId="581FA554" w14:textId="3578DB4D" w:rsidR="009F2CEF" w:rsidRPr="0030558C"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790352" w:rsidRPr="0030558C" w14:paraId="20656CCF" w14:textId="77777777" w:rsidTr="35437584">
        <w:trPr>
          <w:trHeight w:val="300"/>
        </w:trPr>
        <w:tc>
          <w:tcPr>
            <w:tcW w:w="555" w:type="dxa"/>
          </w:tcPr>
          <w:p w14:paraId="0F38E06D" w14:textId="47531961" w:rsidR="00790352" w:rsidRPr="0030558C" w:rsidRDefault="00E759D6" w:rsidP="00D11736">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1</w:t>
            </w:r>
          </w:p>
        </w:tc>
        <w:tc>
          <w:tcPr>
            <w:tcW w:w="2071" w:type="dxa"/>
          </w:tcPr>
          <w:p w14:paraId="3D411933" w14:textId="77777777" w:rsidR="00790352" w:rsidRPr="0030558C" w:rsidRDefault="00D302EF"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140665B4" w14:textId="4C6C0E6A" w:rsidR="00D302EF" w:rsidRPr="0030558C" w:rsidRDefault="00301883" w:rsidP="00D11736">
            <w:pPr>
              <w:spacing w:line="276" w:lineRule="auto"/>
              <w:rPr>
                <w:rFonts w:ascii="Times New Roman" w:hAnsi="Times New Roman" w:cs="Times New Roman"/>
                <w:noProof/>
                <w:sz w:val="24"/>
                <w:szCs w:val="24"/>
              </w:rPr>
            </w:pPr>
            <w:r>
              <w:rPr>
                <w:rFonts w:ascii="Times New Roman" w:hAnsi="Times New Roman"/>
                <w:noProof/>
                <w:sz w:val="24"/>
              </w:rPr>
              <w:t>Planificarea cuprinzătoare a sectorului transporturilor</w:t>
            </w:r>
          </w:p>
        </w:tc>
        <w:tc>
          <w:tcPr>
            <w:tcW w:w="2874" w:type="dxa"/>
          </w:tcPr>
          <w:p w14:paraId="54787565" w14:textId="310AD894" w:rsidR="00790352" w:rsidRPr="0030558C" w:rsidRDefault="004B4E42"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versiunii revizuite a Strategiei naționale de transport a Ucrainei până în </w:t>
            </w:r>
            <w:r w:rsidRPr="00A201D2">
              <w:rPr>
                <w:rFonts w:ascii="Times New Roman" w:hAnsi="Times New Roman"/>
                <w:noProof/>
                <w:sz w:val="24"/>
              </w:rPr>
              <w:t>2030</w:t>
            </w:r>
          </w:p>
        </w:tc>
        <w:tc>
          <w:tcPr>
            <w:tcW w:w="452" w:type="dxa"/>
          </w:tcPr>
          <w:p w14:paraId="2C3C76B7" w14:textId="5E1F3793" w:rsidR="00790352" w:rsidRPr="0030558C" w:rsidRDefault="00722DFE"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5" w:type="dxa"/>
          </w:tcPr>
          <w:p w14:paraId="26A307D9" w14:textId="2D922B23" w:rsidR="00790352" w:rsidRPr="0030558C" w:rsidRDefault="00722DF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8731" w:type="dxa"/>
          </w:tcPr>
          <w:p w14:paraId="06089D25" w14:textId="3A97FE02" w:rsidR="00107411" w:rsidRPr="0030558C" w:rsidRDefault="00581781" w:rsidP="00D11736">
            <w:pPr>
              <w:spacing w:line="276" w:lineRule="auto"/>
              <w:rPr>
                <w:rFonts w:ascii="Times New Roman" w:eastAsia="Times New Roman" w:hAnsi="Times New Roman" w:cs="Times New Roman"/>
                <w:bCs/>
                <w:noProof/>
                <w:sz w:val="24"/>
                <w:szCs w:val="24"/>
              </w:rPr>
            </w:pPr>
            <w:r>
              <w:rPr>
                <w:rFonts w:ascii="Times New Roman" w:hAnsi="Times New Roman"/>
                <w:noProof/>
                <w:sz w:val="24"/>
              </w:rPr>
              <w:t xml:space="preserve">Adoptarea unui ordin al Cabinetului de Miniștri privind actualizarea Strategiei naționale de transport a Ucrainei pentru perioada de până în </w:t>
            </w:r>
            <w:r w:rsidRPr="00A201D2">
              <w:rPr>
                <w:rFonts w:ascii="Times New Roman" w:hAnsi="Times New Roman"/>
                <w:noProof/>
                <w:sz w:val="24"/>
              </w:rPr>
              <w:t>2030</w:t>
            </w:r>
            <w:r>
              <w:rPr>
                <w:rFonts w:ascii="Times New Roman" w:hAnsi="Times New Roman"/>
                <w:noProof/>
                <w:sz w:val="24"/>
              </w:rPr>
              <w:t>.</w:t>
            </w:r>
          </w:p>
          <w:p w14:paraId="13814BE4" w14:textId="1EB501B5" w:rsidR="00107411" w:rsidRPr="0030558C" w:rsidRDefault="00107411" w:rsidP="00D11736">
            <w:pPr>
              <w:spacing w:line="276" w:lineRule="auto"/>
              <w:rPr>
                <w:rFonts w:ascii="Times New Roman" w:eastAsia="Times New Roman" w:hAnsi="Times New Roman" w:cs="Times New Roman"/>
                <w:bCs/>
                <w:noProof/>
                <w:sz w:val="24"/>
                <w:szCs w:val="24"/>
              </w:rPr>
            </w:pPr>
            <w:r>
              <w:rPr>
                <w:rFonts w:ascii="Times New Roman" w:hAnsi="Times New Roman"/>
                <w:noProof/>
                <w:sz w:val="24"/>
              </w:rPr>
              <w:t>Strategia se axează pe următoarele domenii principale:</w:t>
            </w:r>
          </w:p>
          <w:p w14:paraId="62492D30" w14:textId="6A434E6F" w:rsidR="00107411" w:rsidRPr="0030558C" w:rsidRDefault="00107411" w:rsidP="00D11736">
            <w:pPr>
              <w:spacing w:line="276" w:lineRule="auto"/>
              <w:rPr>
                <w:rFonts w:ascii="Times New Roman" w:eastAsia="Times New Roman" w:hAnsi="Times New Roman" w:cs="Times New Roman"/>
                <w:bCs/>
                <w:noProof/>
                <w:sz w:val="24"/>
                <w:szCs w:val="24"/>
              </w:rPr>
            </w:pPr>
            <w:r>
              <w:rPr>
                <w:rFonts w:ascii="Times New Roman" w:hAnsi="Times New Roman"/>
                <w:noProof/>
                <w:sz w:val="24"/>
              </w:rPr>
              <w:t>- reconstrucția și dezvoltarea unui sistem de transport competitiv și eficient, în conformitate cu politicile și standardele UE, în special în ceea ce privește rețelele transeuropene de transport și țintele legate de decarbonizarea sectorului transporturilor stabilite la nivel internațional și european (inclusiv prin dezvoltarea rutelor feroviare, rutiere și fluviale incluse în hărțile orientative ale rețelei TEN-T, prin digitalizarea gestionării sistemului de transport etc.);</w:t>
            </w:r>
          </w:p>
          <w:p w14:paraId="2C576F98" w14:textId="77777777" w:rsidR="00107411" w:rsidRPr="0030558C" w:rsidRDefault="00107411" w:rsidP="00D11736">
            <w:pPr>
              <w:spacing w:line="276" w:lineRule="auto"/>
              <w:rPr>
                <w:rFonts w:ascii="Times New Roman" w:eastAsia="Times New Roman" w:hAnsi="Times New Roman" w:cs="Times New Roman"/>
                <w:bCs/>
                <w:noProof/>
                <w:sz w:val="24"/>
                <w:szCs w:val="24"/>
              </w:rPr>
            </w:pPr>
            <w:r>
              <w:rPr>
                <w:rFonts w:ascii="Times New Roman" w:hAnsi="Times New Roman"/>
                <w:noProof/>
                <w:sz w:val="24"/>
              </w:rPr>
              <w:t>- transportul de călători de înaltă calitate și mobilitatea neîngrădită;</w:t>
            </w:r>
          </w:p>
          <w:p w14:paraId="5770E09B" w14:textId="3160D5F0" w:rsidR="00790352" w:rsidRPr="0030558C" w:rsidRDefault="00107411" w:rsidP="00D11736">
            <w:pPr>
              <w:spacing w:line="276" w:lineRule="auto"/>
              <w:rPr>
                <w:rFonts w:ascii="Times New Roman" w:hAnsi="Times New Roman" w:cs="Times New Roman"/>
                <w:bCs/>
                <w:noProof/>
                <w:sz w:val="24"/>
                <w:szCs w:val="24"/>
              </w:rPr>
            </w:pPr>
            <w:r>
              <w:rPr>
                <w:rFonts w:ascii="Times New Roman" w:hAnsi="Times New Roman"/>
                <w:noProof/>
                <w:sz w:val="24"/>
              </w:rPr>
              <w:t>- siguranță pentru oameni și mediu, un transport durabil și eficient din punct de vedere energetic.</w:t>
            </w:r>
          </w:p>
        </w:tc>
      </w:tr>
      <w:tr w:rsidR="00790352" w:rsidRPr="0030558C" w14:paraId="1D23B8BC" w14:textId="77777777" w:rsidTr="35437584">
        <w:trPr>
          <w:trHeight w:val="300"/>
        </w:trPr>
        <w:tc>
          <w:tcPr>
            <w:tcW w:w="555" w:type="dxa"/>
          </w:tcPr>
          <w:p w14:paraId="114C9C65" w14:textId="0616F377" w:rsidR="00790352" w:rsidRPr="0030558C" w:rsidRDefault="00C2760B" w:rsidP="00D11736">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2</w:t>
            </w:r>
          </w:p>
        </w:tc>
        <w:tc>
          <w:tcPr>
            <w:tcW w:w="2071" w:type="dxa"/>
          </w:tcPr>
          <w:p w14:paraId="485A0CE7" w14:textId="77777777" w:rsidR="00790352" w:rsidRPr="0030558C" w:rsidRDefault="00C2760B"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431893DA" w14:textId="5F339588" w:rsidR="00C2760B" w:rsidRPr="0030558C" w:rsidRDefault="00496934" w:rsidP="00D11736">
            <w:pPr>
              <w:spacing w:line="276" w:lineRule="auto"/>
              <w:rPr>
                <w:rFonts w:ascii="Times New Roman" w:hAnsi="Times New Roman" w:cs="Times New Roman"/>
                <w:noProof/>
                <w:sz w:val="24"/>
                <w:szCs w:val="24"/>
              </w:rPr>
            </w:pPr>
            <w:r>
              <w:rPr>
                <w:rFonts w:ascii="Times New Roman" w:hAnsi="Times New Roman"/>
                <w:noProof/>
                <w:sz w:val="24"/>
              </w:rPr>
              <w:t>Dezvoltarea potențialului logistic de export al Ucrainei</w:t>
            </w:r>
          </w:p>
        </w:tc>
        <w:tc>
          <w:tcPr>
            <w:tcW w:w="2874" w:type="dxa"/>
          </w:tcPr>
          <w:p w14:paraId="20ECDEC6" w14:textId="52BA723D" w:rsidR="00790352" w:rsidRPr="0030558C" w:rsidRDefault="003259A7"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Strategiei pentru dezvoltarea și extinderea infrastructurii de la frontierele cu statele membre ale UE și cu Republica Moldova până în </w:t>
            </w:r>
            <w:r w:rsidRPr="00A201D2">
              <w:rPr>
                <w:rFonts w:ascii="Times New Roman" w:hAnsi="Times New Roman"/>
                <w:noProof/>
                <w:sz w:val="24"/>
              </w:rPr>
              <w:t>2030</w:t>
            </w:r>
          </w:p>
        </w:tc>
        <w:tc>
          <w:tcPr>
            <w:tcW w:w="452" w:type="dxa"/>
          </w:tcPr>
          <w:p w14:paraId="3A2B1DD5" w14:textId="67B9324E" w:rsidR="00790352" w:rsidRPr="0030558C" w:rsidRDefault="009B515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5" w:type="dxa"/>
          </w:tcPr>
          <w:p w14:paraId="23244E4C" w14:textId="04871100" w:rsidR="00790352" w:rsidRPr="0030558C" w:rsidRDefault="009B515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8731" w:type="dxa"/>
          </w:tcPr>
          <w:p w14:paraId="03E732C1" w14:textId="210F3C5F" w:rsidR="00686548" w:rsidRPr="0030558C" w:rsidRDefault="00581781"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Strategiei pentru dezvoltarea și extinderea infrastructurii de la frontierele cu statele membre ale UE și cu Republica Moldova până în </w:t>
            </w:r>
            <w:r w:rsidRPr="00A201D2">
              <w:rPr>
                <w:rFonts w:ascii="Times New Roman" w:hAnsi="Times New Roman"/>
                <w:noProof/>
                <w:sz w:val="24"/>
              </w:rPr>
              <w:t>2030</w:t>
            </w:r>
            <w:r>
              <w:rPr>
                <w:rFonts w:ascii="Times New Roman" w:hAnsi="Times New Roman"/>
                <w:noProof/>
                <w:sz w:val="24"/>
              </w:rPr>
              <w:t>. Strategia se axează pe următoarele domenii principale:</w:t>
            </w:r>
          </w:p>
          <w:p w14:paraId="5792DA26" w14:textId="77777777" w:rsidR="00686548" w:rsidRPr="0030558C" w:rsidRDefault="00686548" w:rsidP="00D11736">
            <w:pPr>
              <w:spacing w:line="276" w:lineRule="auto"/>
              <w:rPr>
                <w:rFonts w:ascii="Times New Roman" w:hAnsi="Times New Roman" w:cs="Times New Roman"/>
                <w:noProof/>
                <w:sz w:val="24"/>
                <w:szCs w:val="24"/>
              </w:rPr>
            </w:pPr>
            <w:r>
              <w:rPr>
                <w:rFonts w:ascii="Times New Roman" w:hAnsi="Times New Roman"/>
                <w:noProof/>
                <w:sz w:val="24"/>
              </w:rPr>
              <w:t>- reconstrucția punctelor de trecere a frontierei de la granița cu Polonia, Slovacia, Ungaria și România;</w:t>
            </w:r>
          </w:p>
          <w:p w14:paraId="37C7BAF2" w14:textId="77777777" w:rsidR="00686548" w:rsidRPr="0030558C" w:rsidRDefault="00686548" w:rsidP="00D11736">
            <w:pPr>
              <w:spacing w:line="276" w:lineRule="auto"/>
              <w:rPr>
                <w:rFonts w:ascii="Times New Roman" w:hAnsi="Times New Roman" w:cs="Times New Roman"/>
                <w:noProof/>
                <w:sz w:val="24"/>
                <w:szCs w:val="24"/>
              </w:rPr>
            </w:pPr>
            <w:r>
              <w:rPr>
                <w:rFonts w:ascii="Times New Roman" w:hAnsi="Times New Roman"/>
                <w:noProof/>
                <w:sz w:val="24"/>
              </w:rPr>
              <w:t>- crearea unei rețele de zone de servicii;</w:t>
            </w:r>
          </w:p>
          <w:p w14:paraId="42DC6BE3" w14:textId="2CAEE345" w:rsidR="00790352" w:rsidRPr="0030558C" w:rsidRDefault="00686548" w:rsidP="00D11736">
            <w:pPr>
              <w:spacing w:line="276" w:lineRule="auto"/>
              <w:rPr>
                <w:rFonts w:ascii="Times New Roman" w:hAnsi="Times New Roman" w:cs="Times New Roman"/>
                <w:noProof/>
                <w:sz w:val="24"/>
                <w:szCs w:val="24"/>
              </w:rPr>
            </w:pPr>
            <w:r>
              <w:rPr>
                <w:rFonts w:ascii="Times New Roman" w:hAnsi="Times New Roman"/>
                <w:noProof/>
                <w:sz w:val="24"/>
              </w:rPr>
              <w:t>- simplificarea procedurilor de trecere a frontierei (digitalizarea și introducerea controlului comun) în conformitate cu standardele UE.</w:t>
            </w:r>
          </w:p>
        </w:tc>
      </w:tr>
      <w:tr w:rsidR="00790352" w:rsidRPr="0030558C" w14:paraId="078D9280" w14:textId="77777777" w:rsidTr="35437584">
        <w:trPr>
          <w:trHeight w:val="4538"/>
        </w:trPr>
        <w:tc>
          <w:tcPr>
            <w:tcW w:w="555" w:type="dxa"/>
          </w:tcPr>
          <w:p w14:paraId="7E72D2E5" w14:textId="037C48B3" w:rsidR="00790352" w:rsidRPr="0030558C" w:rsidRDefault="00035786" w:rsidP="00D11736">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3</w:t>
            </w:r>
          </w:p>
        </w:tc>
        <w:tc>
          <w:tcPr>
            <w:tcW w:w="2071" w:type="dxa"/>
          </w:tcPr>
          <w:p w14:paraId="55A8E42E" w14:textId="77777777" w:rsidR="00790352" w:rsidRPr="0030558C" w:rsidRDefault="78B4A52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61189CA" w14:textId="68FEC894" w:rsidR="00692B25" w:rsidRPr="0030558C" w:rsidRDefault="166EF1C9" w:rsidP="00D11736">
            <w:pPr>
              <w:spacing w:line="276" w:lineRule="auto"/>
              <w:rPr>
                <w:rFonts w:ascii="Times New Roman" w:hAnsi="Times New Roman" w:cs="Times New Roman"/>
                <w:noProof/>
                <w:sz w:val="24"/>
                <w:szCs w:val="24"/>
              </w:rPr>
            </w:pPr>
            <w:r>
              <w:rPr>
                <w:rFonts w:ascii="Times New Roman" w:hAnsi="Times New Roman"/>
                <w:noProof/>
                <w:sz w:val="24"/>
              </w:rPr>
              <w:t>Liberalizarea în sectorul transportului feroviar</w:t>
            </w:r>
          </w:p>
        </w:tc>
        <w:tc>
          <w:tcPr>
            <w:tcW w:w="2874" w:type="dxa"/>
          </w:tcPr>
          <w:p w14:paraId="7D9E5E19" w14:textId="20A657E4" w:rsidR="00790352" w:rsidRPr="0030558C" w:rsidRDefault="00790352" w:rsidP="00D11736">
            <w:pPr>
              <w:spacing w:line="276" w:lineRule="auto"/>
              <w:rPr>
                <w:rFonts w:ascii="Times New Roman" w:hAnsi="Times New Roman" w:cs="Times New Roman"/>
                <w:noProof/>
                <w:sz w:val="24"/>
                <w:szCs w:val="24"/>
              </w:rPr>
            </w:pPr>
          </w:p>
          <w:p w14:paraId="3DD9A343" w14:textId="77777777" w:rsidR="00D356D0" w:rsidRPr="0030558C" w:rsidRDefault="00D356D0" w:rsidP="00D11736">
            <w:pPr>
              <w:spacing w:line="276" w:lineRule="auto"/>
              <w:rPr>
                <w:rFonts w:ascii="Times New Roman" w:hAnsi="Times New Roman" w:cs="Times New Roman"/>
                <w:noProof/>
                <w:sz w:val="24"/>
                <w:szCs w:val="24"/>
              </w:rPr>
            </w:pPr>
          </w:p>
          <w:p w14:paraId="39DFC1C1" w14:textId="7E5AA3D9" w:rsidR="00D356D0" w:rsidRPr="0030558C" w:rsidRDefault="00D356D0"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siguranța traficului și interoperabilitatea transportului feroviar din Ucraina, care se aplică în termen de trei ani de la adoptarea sa</w:t>
            </w:r>
          </w:p>
        </w:tc>
        <w:tc>
          <w:tcPr>
            <w:tcW w:w="452" w:type="dxa"/>
          </w:tcPr>
          <w:p w14:paraId="5818EBDE" w14:textId="21D8AC42" w:rsidR="00790352" w:rsidRPr="0030558C" w:rsidRDefault="001E207E"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5" w:type="dxa"/>
          </w:tcPr>
          <w:p w14:paraId="694492E1" w14:textId="77777777" w:rsidR="00790352" w:rsidRPr="0030558C" w:rsidRDefault="001E207E"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p w14:paraId="4F1D8CEC" w14:textId="1398D589" w:rsidR="00392C0C" w:rsidRPr="0030558C" w:rsidRDefault="00392C0C" w:rsidP="00D11736">
            <w:pPr>
              <w:spacing w:line="276" w:lineRule="auto"/>
              <w:rPr>
                <w:rFonts w:ascii="Times New Roman" w:hAnsi="Times New Roman" w:cs="Times New Roman"/>
                <w:noProof/>
                <w:sz w:val="24"/>
                <w:szCs w:val="24"/>
              </w:rPr>
            </w:pPr>
          </w:p>
        </w:tc>
        <w:tc>
          <w:tcPr>
            <w:tcW w:w="8731" w:type="dxa"/>
          </w:tcPr>
          <w:p w14:paraId="3B4C2B3F" w14:textId="7D553390" w:rsidR="00790352" w:rsidRPr="0030558C" w:rsidRDefault="00790352" w:rsidP="00D11736">
            <w:pPr>
              <w:spacing w:line="276" w:lineRule="auto"/>
              <w:rPr>
                <w:rFonts w:ascii="Times New Roman" w:hAnsi="Times New Roman" w:cs="Times New Roman"/>
                <w:noProof/>
                <w:sz w:val="24"/>
                <w:szCs w:val="24"/>
              </w:rPr>
            </w:pPr>
          </w:p>
          <w:p w14:paraId="1BE0E7BC" w14:textId="77777777" w:rsidR="00D356D0" w:rsidRPr="0030558C" w:rsidRDefault="00D356D0" w:rsidP="00D11736">
            <w:pPr>
              <w:spacing w:line="276" w:lineRule="auto"/>
              <w:rPr>
                <w:rFonts w:ascii="Times New Roman" w:hAnsi="Times New Roman" w:cs="Times New Roman"/>
                <w:noProof/>
                <w:sz w:val="24"/>
                <w:szCs w:val="24"/>
              </w:rPr>
            </w:pPr>
          </w:p>
          <w:p w14:paraId="33CCEA62" w14:textId="1DB87026" w:rsidR="00D356D0" w:rsidRPr="0030558C" w:rsidRDefault="00D356D0" w:rsidP="00D356D0">
            <w:pPr>
              <w:pBdr>
                <w:top w:val="nil"/>
                <w:left w:val="nil"/>
                <w:bottom w:val="nil"/>
                <w:right w:val="nil"/>
                <w:between w:val="nil"/>
              </w:pBdr>
              <w:rPr>
                <w:rFonts w:ascii="Times New Roman" w:hAnsi="Times New Roman" w:cs="Times New Roman"/>
                <w:noProof/>
                <w:sz w:val="24"/>
                <w:szCs w:val="24"/>
              </w:rPr>
            </w:pPr>
            <w:r>
              <w:rPr>
                <w:rFonts w:ascii="Times New Roman" w:hAnsi="Times New Roman"/>
                <w:noProof/>
                <w:sz w:val="24"/>
              </w:rPr>
              <w:t xml:space="preserve">Intrarea în vigoare a Legii ucrainene „privind siguranța traficului și interoperabilitatea transportului feroviar din Ucraina”, care se aplică în termen de trei ani de la adoptarea sa Legea asigură integrarea tehnică a transportului feroviar în conformitate cu principiile prevăzute în Directivele </w:t>
            </w:r>
            <w:r w:rsidRPr="00A201D2">
              <w:rPr>
                <w:rFonts w:ascii="Times New Roman" w:hAnsi="Times New Roman"/>
                <w:noProof/>
                <w:sz w:val="24"/>
              </w:rPr>
              <w:t>2016</w:t>
            </w:r>
            <w:r>
              <w:rPr>
                <w:rFonts w:ascii="Times New Roman" w:hAnsi="Times New Roman"/>
                <w:noProof/>
                <w:sz w:val="24"/>
              </w:rPr>
              <w:t>/</w:t>
            </w:r>
            <w:r w:rsidRPr="00A201D2">
              <w:rPr>
                <w:rFonts w:ascii="Times New Roman" w:hAnsi="Times New Roman"/>
                <w:noProof/>
                <w:sz w:val="24"/>
              </w:rPr>
              <w:t>798</w:t>
            </w:r>
            <w:r>
              <w:rPr>
                <w:rFonts w:ascii="Times New Roman" w:hAnsi="Times New Roman"/>
                <w:noProof/>
                <w:sz w:val="24"/>
              </w:rPr>
              <w:t xml:space="preserve"> și </w:t>
            </w:r>
            <w:r w:rsidRPr="00A201D2">
              <w:rPr>
                <w:rFonts w:ascii="Times New Roman" w:hAnsi="Times New Roman"/>
                <w:noProof/>
                <w:sz w:val="24"/>
              </w:rPr>
              <w:t>2016</w:t>
            </w:r>
            <w:r>
              <w:rPr>
                <w:rFonts w:ascii="Times New Roman" w:hAnsi="Times New Roman"/>
                <w:noProof/>
                <w:sz w:val="24"/>
              </w:rPr>
              <w:t>/</w:t>
            </w:r>
            <w:r w:rsidRPr="00A201D2">
              <w:rPr>
                <w:rFonts w:ascii="Times New Roman" w:hAnsi="Times New Roman"/>
                <w:noProof/>
                <w:sz w:val="24"/>
              </w:rPr>
              <w:t>797</w:t>
            </w:r>
            <w:r>
              <w:rPr>
                <w:rFonts w:ascii="Times New Roman" w:hAnsi="Times New Roman"/>
                <w:noProof/>
                <w:sz w:val="24"/>
              </w:rPr>
              <w:t xml:space="preserve"> și Regulamentul </w:t>
            </w:r>
            <w:r w:rsidRPr="00A201D2">
              <w:rPr>
                <w:rFonts w:ascii="Times New Roman" w:hAnsi="Times New Roman"/>
                <w:noProof/>
                <w:sz w:val="24"/>
              </w:rPr>
              <w:t>2016</w:t>
            </w:r>
            <w:r>
              <w:rPr>
                <w:rFonts w:ascii="Times New Roman" w:hAnsi="Times New Roman"/>
                <w:noProof/>
                <w:sz w:val="24"/>
              </w:rPr>
              <w:t>/</w:t>
            </w:r>
            <w:r w:rsidRPr="00A201D2">
              <w:rPr>
                <w:rFonts w:ascii="Times New Roman" w:hAnsi="Times New Roman"/>
                <w:noProof/>
                <w:sz w:val="24"/>
              </w:rPr>
              <w:t>796</w:t>
            </w:r>
            <w:r>
              <w:rPr>
                <w:rFonts w:ascii="Times New Roman" w:hAnsi="Times New Roman"/>
                <w:noProof/>
                <w:sz w:val="24"/>
              </w:rPr>
              <w:t xml:space="preserve"> și se axează pe următoarele domenii principale:</w:t>
            </w:r>
          </w:p>
          <w:p w14:paraId="57488140"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Pr>
                <w:rFonts w:ascii="Times New Roman" w:hAnsi="Times New Roman"/>
                <w:noProof/>
                <w:sz w:val="24"/>
              </w:rPr>
              <w:t>înființarea unei autorități naționale de siguranță feroviară și conferirea competențelor și a funcțiilor care îi sunt atribuite de legislația UE;</w:t>
            </w:r>
          </w:p>
          <w:p w14:paraId="13935150"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Pr>
                <w:rFonts w:ascii="Times New Roman" w:hAnsi="Times New Roman"/>
                <w:noProof/>
                <w:sz w:val="24"/>
              </w:rPr>
              <w:t>introducerea unui cadru juridic pentru certificarea de siguranță a întreprinderilor feroviare și pentru autorizarea de siguranță a administratorilor de infrastructură;</w:t>
            </w:r>
          </w:p>
          <w:p w14:paraId="15A33478"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Pr>
                <w:rFonts w:ascii="Times New Roman" w:hAnsi="Times New Roman"/>
                <w:noProof/>
                <w:sz w:val="24"/>
              </w:rPr>
              <w:t>înființarea unui organism național de investigare și introducerea investigării tehnice a accidentelor feroviare;</w:t>
            </w:r>
          </w:p>
          <w:p w14:paraId="3120A13B" w14:textId="77777777" w:rsidR="00D356D0" w:rsidRPr="0030558C" w:rsidRDefault="00D356D0" w:rsidP="00D356D0">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rPr>
            </w:pPr>
            <w:r>
              <w:rPr>
                <w:rFonts w:ascii="Times New Roman" w:hAnsi="Times New Roman"/>
                <w:noProof/>
                <w:sz w:val="24"/>
              </w:rPr>
              <w:t>stabilirea cadrului juridic pentru autorizarea vehiculelor și a infrastructurii pe baza specificațiilor tehnice de interoperabilitate;</w:t>
            </w:r>
          </w:p>
          <w:p w14:paraId="2D367D75" w14:textId="4BD632C5" w:rsidR="00D356D0" w:rsidRPr="0030558C" w:rsidRDefault="00D356D0" w:rsidP="008A040A">
            <w:pPr>
              <w:pStyle w:val="ListParagraph"/>
              <w:numPr>
                <w:ilvl w:val="0"/>
                <w:numId w:val="61"/>
              </w:numPr>
              <w:pBdr>
                <w:top w:val="nil"/>
                <w:left w:val="nil"/>
                <w:bottom w:val="nil"/>
                <w:right w:val="nil"/>
                <w:between w:val="nil"/>
              </w:pBdr>
              <w:spacing w:after="160" w:line="259" w:lineRule="auto"/>
              <w:rPr>
                <w:rFonts w:ascii="Times New Roman" w:hAnsi="Times New Roman"/>
                <w:noProof/>
                <w:sz w:val="24"/>
                <w:szCs w:val="24"/>
              </w:rPr>
            </w:pPr>
            <w:r>
              <w:rPr>
                <w:rFonts w:ascii="Times New Roman" w:hAnsi="Times New Roman"/>
                <w:noProof/>
                <w:sz w:val="24"/>
              </w:rPr>
              <w:t>stabilirea unui cadru juridic pentru certificarea mecanicilor de locomotivă, pe baza modelului UE.</w:t>
            </w:r>
          </w:p>
          <w:p w14:paraId="3BB41B71" w14:textId="1C482A01" w:rsidR="00D356D0" w:rsidRPr="0030558C" w:rsidRDefault="00D356D0" w:rsidP="00D11736">
            <w:pPr>
              <w:spacing w:line="276" w:lineRule="auto"/>
              <w:rPr>
                <w:rFonts w:ascii="Times New Roman" w:hAnsi="Times New Roman" w:cs="Times New Roman"/>
                <w:noProof/>
                <w:sz w:val="24"/>
                <w:szCs w:val="24"/>
              </w:rPr>
            </w:pPr>
          </w:p>
        </w:tc>
      </w:tr>
      <w:tr w:rsidR="22E8C07F" w:rsidRPr="0030558C" w14:paraId="517E5850" w14:textId="77777777" w:rsidTr="35437584">
        <w:trPr>
          <w:trHeight w:val="4538"/>
        </w:trPr>
        <w:tc>
          <w:tcPr>
            <w:tcW w:w="555" w:type="dxa"/>
          </w:tcPr>
          <w:p w14:paraId="6DAF209C" w14:textId="48FA3522" w:rsidR="22E8C07F" w:rsidRPr="0030558C" w:rsidRDefault="000F7CA1" w:rsidP="22E8C07F">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8</w:t>
            </w:r>
            <w:r>
              <w:rPr>
                <w:rFonts w:ascii="Times New Roman" w:hAnsi="Times New Roman"/>
                <w:noProof/>
                <w:sz w:val="24"/>
              </w:rPr>
              <w:t xml:space="preserve"> </w:t>
            </w:r>
          </w:p>
        </w:tc>
        <w:tc>
          <w:tcPr>
            <w:tcW w:w="2071" w:type="dxa"/>
          </w:tcPr>
          <w:p w14:paraId="2C50CEB5" w14:textId="77777777" w:rsidR="1C49F252" w:rsidRPr="0030558C" w:rsidRDefault="1C49F252" w:rsidP="22E8C07F">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EF95E3B" w14:textId="68FEC894" w:rsidR="1C49F252" w:rsidRPr="0030558C" w:rsidRDefault="1C49F252" w:rsidP="22E8C07F">
            <w:pPr>
              <w:spacing w:line="276" w:lineRule="auto"/>
              <w:rPr>
                <w:rFonts w:ascii="Times New Roman" w:hAnsi="Times New Roman" w:cs="Times New Roman"/>
                <w:noProof/>
                <w:sz w:val="24"/>
                <w:szCs w:val="24"/>
              </w:rPr>
            </w:pPr>
            <w:r>
              <w:rPr>
                <w:rFonts w:ascii="Times New Roman" w:hAnsi="Times New Roman"/>
                <w:noProof/>
                <w:sz w:val="24"/>
              </w:rPr>
              <w:t>Liberalizarea în sectorul transportului feroviar</w:t>
            </w:r>
          </w:p>
          <w:p w14:paraId="39B99DE8" w14:textId="0762A42B" w:rsidR="22E8C07F" w:rsidRPr="0030558C" w:rsidRDefault="22E8C07F" w:rsidP="22E8C07F">
            <w:pPr>
              <w:spacing w:line="276" w:lineRule="auto"/>
              <w:rPr>
                <w:rFonts w:ascii="Times New Roman" w:hAnsi="Times New Roman" w:cs="Times New Roman"/>
                <w:noProof/>
                <w:sz w:val="24"/>
                <w:szCs w:val="24"/>
              </w:rPr>
            </w:pPr>
          </w:p>
        </w:tc>
        <w:tc>
          <w:tcPr>
            <w:tcW w:w="2874" w:type="dxa"/>
          </w:tcPr>
          <w:p w14:paraId="13CA4DB2" w14:textId="5C3DF148" w:rsidR="22E8C07F" w:rsidRPr="0030558C" w:rsidRDefault="005E50D7" w:rsidP="22E8C07F">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piața transportului feroviar, cu aplicarea succesivă a dispozițiilor sale</w:t>
            </w:r>
          </w:p>
        </w:tc>
        <w:tc>
          <w:tcPr>
            <w:tcW w:w="452" w:type="dxa"/>
          </w:tcPr>
          <w:p w14:paraId="2CEEC21C" w14:textId="3B629053" w:rsidR="22E8C07F" w:rsidRPr="0030558C" w:rsidRDefault="005E50D7" w:rsidP="22E8C07F">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5" w:type="dxa"/>
          </w:tcPr>
          <w:p w14:paraId="6C3CE477" w14:textId="56EEC124" w:rsidR="22E8C07F" w:rsidRPr="0030558C" w:rsidRDefault="005E50D7" w:rsidP="22E8C07F">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8731" w:type="dxa"/>
          </w:tcPr>
          <w:p w14:paraId="7C75BE3E" w14:textId="03DA022B" w:rsidR="00315C24" w:rsidRPr="0030558C" w:rsidRDefault="004F1756" w:rsidP="004F1756">
            <w:pPr>
              <w:pBdr>
                <w:top w:val="nil"/>
                <w:left w:val="nil"/>
                <w:bottom w:val="nil"/>
                <w:right w:val="nil"/>
                <w:between w:val="nil"/>
              </w:pBdr>
              <w:rPr>
                <w:rFonts w:ascii="Times New Roman" w:hAnsi="Times New Roman" w:cs="Times New Roman"/>
                <w:noProof/>
                <w:sz w:val="24"/>
                <w:szCs w:val="24"/>
              </w:rPr>
            </w:pPr>
            <w:r>
              <w:rPr>
                <w:rFonts w:ascii="Times New Roman" w:hAnsi="Times New Roman"/>
                <w:noProof/>
                <w:sz w:val="24"/>
              </w:rPr>
              <w:t xml:space="preserve">Intrarea în vigoare a Legii ucrainene „privind piața transportului feroviar”, cu aplicarea succesivă a dispozițiilor sale Legea va pune în aplicare elemente-cheie ale legislației UE privind spațiul feroviar unic european și furnizarea de servicii publice de transport feroviar de călători (OSP) în conformitate cu principiile prevăzute în Directiva </w:t>
            </w:r>
            <w:r w:rsidRPr="00A201D2">
              <w:rPr>
                <w:rFonts w:ascii="Times New Roman" w:hAnsi="Times New Roman"/>
                <w:noProof/>
                <w:sz w:val="24"/>
              </w:rPr>
              <w:t>2012</w:t>
            </w:r>
            <w:r>
              <w:rPr>
                <w:rFonts w:ascii="Times New Roman" w:hAnsi="Times New Roman"/>
                <w:noProof/>
                <w:sz w:val="24"/>
              </w:rPr>
              <w:t>/</w:t>
            </w:r>
            <w:r w:rsidRPr="00A201D2">
              <w:rPr>
                <w:rFonts w:ascii="Times New Roman" w:hAnsi="Times New Roman"/>
                <w:noProof/>
                <w:sz w:val="24"/>
              </w:rPr>
              <w:t>34</w:t>
            </w:r>
            <w:r>
              <w:rPr>
                <w:rFonts w:ascii="Times New Roman" w:hAnsi="Times New Roman"/>
                <w:noProof/>
                <w:sz w:val="24"/>
              </w:rPr>
              <w:t>/CE, astfel cum a fost modificată, și în Regulamentul (CE) nr. </w:t>
            </w:r>
            <w:r w:rsidRPr="00A201D2">
              <w:rPr>
                <w:rFonts w:ascii="Times New Roman" w:hAnsi="Times New Roman"/>
                <w:noProof/>
                <w:sz w:val="24"/>
              </w:rPr>
              <w:t>1370</w:t>
            </w:r>
            <w:r>
              <w:rPr>
                <w:rFonts w:ascii="Times New Roman" w:hAnsi="Times New Roman"/>
                <w:noProof/>
                <w:sz w:val="24"/>
              </w:rPr>
              <w:t>/</w:t>
            </w:r>
            <w:r w:rsidRPr="00A201D2">
              <w:rPr>
                <w:rFonts w:ascii="Times New Roman" w:hAnsi="Times New Roman"/>
                <w:noProof/>
                <w:sz w:val="24"/>
              </w:rPr>
              <w:t>07</w:t>
            </w:r>
            <w:r>
              <w:rPr>
                <w:rFonts w:ascii="Times New Roman" w:hAnsi="Times New Roman"/>
                <w:noProof/>
                <w:sz w:val="24"/>
              </w:rPr>
              <w:t xml:space="preserve">, coroborat cu Orientările sale interpretative din </w:t>
            </w:r>
            <w:r w:rsidRPr="00A201D2">
              <w:rPr>
                <w:rFonts w:ascii="Times New Roman" w:hAnsi="Times New Roman"/>
                <w:noProof/>
                <w:sz w:val="24"/>
              </w:rPr>
              <w:t>2023</w:t>
            </w:r>
            <w:r>
              <w:rPr>
                <w:rFonts w:ascii="Times New Roman" w:hAnsi="Times New Roman"/>
                <w:noProof/>
                <w:sz w:val="24"/>
              </w:rPr>
              <w:t>. Legea se va aplica secvențial după cum urmează:</w:t>
            </w:r>
          </w:p>
          <w:p w14:paraId="09DC1E0C" w14:textId="3E20A501" w:rsidR="004F1756" w:rsidRPr="0030558C" w:rsidRDefault="004F1756" w:rsidP="004F1756">
            <w:pPr>
              <w:pBdr>
                <w:top w:val="nil"/>
                <w:left w:val="nil"/>
                <w:bottom w:val="nil"/>
                <w:right w:val="nil"/>
                <w:between w:val="nil"/>
              </w:pBdr>
              <w:rPr>
                <w:rFonts w:ascii="Times New Roman" w:hAnsi="Times New Roman" w:cs="Times New Roman"/>
                <w:noProof/>
                <w:sz w:val="24"/>
                <w:szCs w:val="24"/>
              </w:rPr>
            </w:pPr>
            <w:r>
              <w:rPr>
                <w:rFonts w:ascii="Times New Roman" w:hAnsi="Times New Roman"/>
                <w:noProof/>
                <w:sz w:val="24"/>
              </w:rPr>
              <w:t>în termen de trei ani de la intrarea sa în vigoare în ceea ce privește partea referitoare la următoarele domenii principale:</w:t>
            </w:r>
          </w:p>
          <w:p w14:paraId="5C796B9A" w14:textId="5BD39F41" w:rsidR="004F1756" w:rsidRPr="0030558C" w:rsidRDefault="004F1756" w:rsidP="35437584">
            <w:pPr>
              <w:pStyle w:val="ListParagraph"/>
              <w:numPr>
                <w:ilvl w:val="0"/>
                <w:numId w:val="59"/>
              </w:numPr>
              <w:pBdr>
                <w:top w:val="nil"/>
                <w:left w:val="nil"/>
                <w:bottom w:val="nil"/>
                <w:right w:val="nil"/>
                <w:between w:val="nil"/>
              </w:pBdr>
              <w:spacing w:after="160" w:line="259" w:lineRule="auto"/>
              <w:rPr>
                <w:rFonts w:ascii="Times New Roman" w:eastAsiaTheme="minorEastAsia" w:hAnsi="Times New Roman"/>
                <w:noProof/>
                <w:sz w:val="24"/>
                <w:szCs w:val="24"/>
              </w:rPr>
            </w:pPr>
            <w:r>
              <w:rPr>
                <w:rFonts w:ascii="Times New Roman" w:hAnsi="Times New Roman"/>
                <w:noProof/>
                <w:sz w:val="24"/>
              </w:rPr>
              <w:t>asigurarea separării funcționale a administratorului de infrastructură și a întreprinderilor feroviare, inclusiv independența administratorului de infrastructură în ceea ce privește funcțiile esențiale și normele privind relațiile/tranzacțiile financiare, inclusiv o separare a conturilor în cadrul întreprinderilor feroviare;</w:t>
            </w:r>
          </w:p>
          <w:p w14:paraId="3921EA75"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Pr>
                <w:rFonts w:ascii="Times New Roman" w:hAnsi="Times New Roman"/>
                <w:noProof/>
                <w:sz w:val="24"/>
              </w:rPr>
              <w:t>înființarea unui organism de reglementare independent și definirea funcțiilor și a competențelor acestuia;</w:t>
            </w:r>
          </w:p>
          <w:p w14:paraId="652C597A" w14:textId="77777777" w:rsidR="004F1756" w:rsidRPr="0030558C" w:rsidRDefault="004F1756" w:rsidP="00D810DA">
            <w:pPr>
              <w:pStyle w:val="ListParagraph"/>
              <w:numPr>
                <w:ilvl w:val="0"/>
                <w:numId w:val="59"/>
              </w:numPr>
              <w:spacing w:line="259" w:lineRule="auto"/>
              <w:rPr>
                <w:rFonts w:ascii="Times New Roman" w:eastAsiaTheme="minorHAnsi" w:hAnsi="Times New Roman"/>
                <w:noProof/>
                <w:sz w:val="24"/>
                <w:szCs w:val="24"/>
              </w:rPr>
            </w:pPr>
            <w:r>
              <w:rPr>
                <w:rFonts w:ascii="Times New Roman" w:hAnsi="Times New Roman"/>
                <w:noProof/>
                <w:sz w:val="24"/>
              </w:rPr>
              <w:t>acordarea de licențe întreprinderilor feroviare de către o autoritate independentă de acordare a licențelor.</w:t>
            </w:r>
          </w:p>
          <w:p w14:paraId="71718864" w14:textId="2EAFABE1" w:rsidR="004F1756" w:rsidRPr="0030558C" w:rsidRDefault="00D85B62" w:rsidP="2D254598">
            <w:pPr>
              <w:pBdr>
                <w:top w:val="nil"/>
                <w:left w:val="nil"/>
                <w:bottom w:val="nil"/>
                <w:right w:val="nil"/>
                <w:between w:val="nil"/>
              </w:pBdr>
              <w:rPr>
                <w:rFonts w:ascii="Times New Roman" w:hAnsi="Times New Roman" w:cs="Times New Roman"/>
                <w:noProof/>
                <w:sz w:val="24"/>
                <w:szCs w:val="24"/>
              </w:rPr>
            </w:pPr>
            <w:r>
              <w:rPr>
                <w:rFonts w:ascii="Times New Roman" w:hAnsi="Times New Roman"/>
                <w:noProof/>
                <w:sz w:val="24"/>
              </w:rPr>
              <w:t xml:space="preserve">în termen de cinci ani de la intrarea sa în vigoare, incluzând o perioadă de tranziție de cel puțin </w:t>
            </w:r>
            <w:r w:rsidRPr="00A201D2">
              <w:rPr>
                <w:rFonts w:ascii="Times New Roman" w:hAnsi="Times New Roman"/>
                <w:noProof/>
                <w:sz w:val="24"/>
              </w:rPr>
              <w:t>2</w:t>
            </w:r>
            <w:r>
              <w:rPr>
                <w:rFonts w:ascii="Times New Roman" w:hAnsi="Times New Roman"/>
                <w:noProof/>
                <w:sz w:val="24"/>
              </w:rPr>
              <w:t xml:space="preserve"> ani, în ceea ce privește partea referitoare la următoarele domenii principale:</w:t>
            </w:r>
          </w:p>
          <w:p w14:paraId="2B8A53D3"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Pr>
                <w:rFonts w:ascii="Times New Roman" w:hAnsi="Times New Roman"/>
                <w:noProof/>
                <w:sz w:val="24"/>
              </w:rPr>
              <w:t>crearea unui cadru legislativ cuprinzător pentru funcționarea unei piețe competitive a transportului de călători și de marfă, inclusiv asigurarea unui acces echitabil, nediscriminatoriu și transparent la infrastructura feroviară pentru întreprinderile feroviare;</w:t>
            </w:r>
          </w:p>
          <w:p w14:paraId="74BE83EA"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Pr>
                <w:rFonts w:ascii="Times New Roman" w:hAnsi="Times New Roman"/>
                <w:noProof/>
                <w:sz w:val="24"/>
              </w:rPr>
              <w:t>introducerea unor tarife nediscriminatorii pentru utilizarea infrastructurii și a infrastructurilor de servicii;</w:t>
            </w:r>
          </w:p>
          <w:p w14:paraId="4BD7A609"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Pr>
                <w:rFonts w:ascii="Times New Roman" w:hAnsi="Times New Roman"/>
                <w:noProof/>
                <w:sz w:val="24"/>
              </w:rPr>
              <w:t>înființarea autorităților competente pentru atribuirea contractelor de servicii publice;</w:t>
            </w:r>
          </w:p>
          <w:p w14:paraId="2B099531" w14:textId="77777777" w:rsidR="004F1756" w:rsidRPr="0030558C" w:rsidRDefault="004F1756" w:rsidP="004F1756">
            <w:pPr>
              <w:pStyle w:val="ListParagraph"/>
              <w:numPr>
                <w:ilvl w:val="0"/>
                <w:numId w:val="59"/>
              </w:numPr>
              <w:spacing w:after="160" w:line="259" w:lineRule="auto"/>
              <w:rPr>
                <w:rFonts w:ascii="Times New Roman" w:eastAsiaTheme="minorHAnsi" w:hAnsi="Times New Roman"/>
                <w:noProof/>
                <w:sz w:val="24"/>
                <w:szCs w:val="24"/>
              </w:rPr>
            </w:pPr>
            <w:r>
              <w:rPr>
                <w:rFonts w:ascii="Times New Roman" w:hAnsi="Times New Roman"/>
                <w:noProof/>
                <w:sz w:val="24"/>
              </w:rPr>
              <w:t xml:space="preserve">definirea conținutului contractelor de servicii publice în sectorul feroviar; </w:t>
            </w:r>
          </w:p>
          <w:p w14:paraId="4EB80024" w14:textId="46B1B854" w:rsidR="22E8C07F" w:rsidRPr="0030558C" w:rsidRDefault="004F1756" w:rsidP="00D810DA">
            <w:pPr>
              <w:pStyle w:val="ListParagraph"/>
              <w:numPr>
                <w:ilvl w:val="0"/>
                <w:numId w:val="59"/>
              </w:numPr>
              <w:pBdr>
                <w:top w:val="nil"/>
                <w:left w:val="nil"/>
                <w:bottom w:val="nil"/>
                <w:right w:val="nil"/>
                <w:between w:val="nil"/>
              </w:pBdr>
              <w:spacing w:line="259" w:lineRule="auto"/>
              <w:rPr>
                <w:rFonts w:ascii="Times New Roman" w:hAnsi="Times New Roman"/>
                <w:noProof/>
                <w:sz w:val="24"/>
                <w:szCs w:val="24"/>
              </w:rPr>
            </w:pPr>
            <w:r>
              <w:rPr>
                <w:rFonts w:ascii="Times New Roman" w:hAnsi="Times New Roman"/>
                <w:noProof/>
                <w:sz w:val="24"/>
              </w:rPr>
              <w:t>instituirea unor mecanisme de control al executării contractelor și de excludere a supracompensării pentru furnizarea de servicii publice.</w:t>
            </w:r>
          </w:p>
        </w:tc>
      </w:tr>
      <w:tr w:rsidR="009E5F16" w:rsidRPr="0030558C" w14:paraId="22F8CBFA" w14:textId="77777777" w:rsidTr="35437584">
        <w:trPr>
          <w:trHeight w:val="300"/>
        </w:trPr>
        <w:tc>
          <w:tcPr>
            <w:tcW w:w="555" w:type="dxa"/>
          </w:tcPr>
          <w:p w14:paraId="4615E0F1" w14:textId="10486A25" w:rsidR="009E5F16" w:rsidRPr="0030558C" w:rsidRDefault="009E5F16" w:rsidP="00D11736">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4</w:t>
            </w:r>
          </w:p>
        </w:tc>
        <w:tc>
          <w:tcPr>
            <w:tcW w:w="2071" w:type="dxa"/>
          </w:tcPr>
          <w:p w14:paraId="5C5DDB90" w14:textId="77777777" w:rsidR="009E5F16" w:rsidRPr="0030558C" w:rsidRDefault="009E5F16"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5063670D" w14:textId="7FDA3D9B" w:rsidR="009E5F16" w:rsidRPr="0030558C" w:rsidRDefault="009F5AF9" w:rsidP="00D11736">
            <w:pPr>
              <w:spacing w:line="276" w:lineRule="auto"/>
              <w:rPr>
                <w:rFonts w:ascii="Times New Roman" w:hAnsi="Times New Roman" w:cs="Times New Roman"/>
                <w:noProof/>
                <w:sz w:val="24"/>
                <w:szCs w:val="24"/>
              </w:rPr>
            </w:pPr>
            <w:r>
              <w:rPr>
                <w:rFonts w:ascii="Times New Roman" w:hAnsi="Times New Roman"/>
                <w:noProof/>
                <w:sz w:val="24"/>
              </w:rPr>
              <w:t>Liberalizarea în sectorul transportului feroviar</w:t>
            </w:r>
          </w:p>
        </w:tc>
        <w:tc>
          <w:tcPr>
            <w:tcW w:w="2874" w:type="dxa"/>
          </w:tcPr>
          <w:p w14:paraId="10752DF9" w14:textId="264C1628" w:rsidR="009E5F16" w:rsidRPr="0030558C" w:rsidRDefault="00E44325"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normelor de aplicare a legislației privind transportul feroviar </w:t>
            </w:r>
          </w:p>
        </w:tc>
        <w:tc>
          <w:tcPr>
            <w:tcW w:w="452" w:type="dxa"/>
          </w:tcPr>
          <w:p w14:paraId="7A717189" w14:textId="0AD7D4CF" w:rsidR="009E5F16" w:rsidRPr="0030558C" w:rsidRDefault="009E5F16"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5" w:type="dxa"/>
          </w:tcPr>
          <w:p w14:paraId="6D1D8AEE" w14:textId="6D22E9A1" w:rsidR="009E5F16" w:rsidRPr="0030558C" w:rsidRDefault="009E5F16"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8731" w:type="dxa"/>
          </w:tcPr>
          <w:p w14:paraId="2167B789" w14:textId="453A6474" w:rsidR="009E5F16" w:rsidRPr="0030558C" w:rsidRDefault="336A9416" w:rsidP="00D11736">
            <w:pPr>
              <w:spacing w:line="276" w:lineRule="auto"/>
              <w:rPr>
                <w:rFonts w:ascii="Times New Roman" w:hAnsi="Times New Roman" w:cs="Times New Roman"/>
                <w:noProof/>
                <w:sz w:val="24"/>
                <w:szCs w:val="24"/>
              </w:rPr>
            </w:pPr>
            <w:r>
              <w:rPr>
                <w:rFonts w:ascii="Times New Roman" w:hAnsi="Times New Roman"/>
                <w:noProof/>
                <w:sz w:val="24"/>
              </w:rPr>
              <w:t>Adoptarea principalelor acte legislative (norme de aplicare) pentru punerea în aplicare a Legii ucrainene „privind transportul feroviar al Ucrainei”. Normele de aplicare introduc mecanisme de funcționare a pieței transportului feroviar și pun accentul în special pe: accesul egal la infrastructura feroviară, acordarea de licențe operatorilor feroviari, sistemele de management al siguranței și procedura de organizare a transportului de călători important din punct de vedere social (OSP).</w:t>
            </w:r>
          </w:p>
        </w:tc>
      </w:tr>
      <w:tr w:rsidR="00790352" w:rsidRPr="0030558C" w14:paraId="04045CA6" w14:textId="77777777" w:rsidTr="35437584">
        <w:trPr>
          <w:trHeight w:val="300"/>
        </w:trPr>
        <w:tc>
          <w:tcPr>
            <w:tcW w:w="555" w:type="dxa"/>
          </w:tcPr>
          <w:p w14:paraId="5D39E0CF" w14:textId="6031B448" w:rsidR="00790352" w:rsidRPr="0030558C" w:rsidRDefault="00035786" w:rsidP="00D11736">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5</w:t>
            </w:r>
          </w:p>
        </w:tc>
        <w:tc>
          <w:tcPr>
            <w:tcW w:w="2071" w:type="dxa"/>
          </w:tcPr>
          <w:p w14:paraId="3DF623B8" w14:textId="77777777" w:rsidR="00790352" w:rsidRPr="0030558C" w:rsidRDefault="00035786"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10725AC4" w14:textId="35FAB0AF" w:rsidR="00035786" w:rsidRPr="0030558C" w:rsidRDefault="007C05CF" w:rsidP="00D11736">
            <w:pPr>
              <w:spacing w:line="276" w:lineRule="auto"/>
              <w:rPr>
                <w:rFonts w:ascii="Times New Roman" w:hAnsi="Times New Roman" w:cs="Times New Roman"/>
                <w:noProof/>
                <w:sz w:val="24"/>
                <w:szCs w:val="24"/>
              </w:rPr>
            </w:pPr>
            <w:bookmarkStart w:id="6" w:name="_Hlk151710544"/>
            <w:r>
              <w:rPr>
                <w:rFonts w:ascii="Times New Roman" w:hAnsi="Times New Roman"/>
                <w:noProof/>
                <w:sz w:val="24"/>
              </w:rPr>
              <w:t xml:space="preserve">Îmbunătățirea transportului maritim </w:t>
            </w:r>
            <w:bookmarkEnd w:id="6"/>
            <w:r>
              <w:rPr>
                <w:rFonts w:ascii="Times New Roman" w:hAnsi="Times New Roman"/>
                <w:noProof/>
                <w:sz w:val="24"/>
              </w:rPr>
              <w:t>și a serviciilor portuare</w:t>
            </w:r>
          </w:p>
        </w:tc>
        <w:tc>
          <w:tcPr>
            <w:tcW w:w="2874" w:type="dxa"/>
          </w:tcPr>
          <w:p w14:paraId="0E10C475" w14:textId="569756B7" w:rsidR="00790352" w:rsidRPr="0030558C" w:rsidRDefault="007579EC"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transportul maritim comercial și transportul maritim pe căile navigabile interioare</w:t>
            </w:r>
          </w:p>
        </w:tc>
        <w:tc>
          <w:tcPr>
            <w:tcW w:w="452" w:type="dxa"/>
          </w:tcPr>
          <w:p w14:paraId="65A256B6" w14:textId="735152D7" w:rsidR="00790352" w:rsidRPr="0030558C" w:rsidRDefault="00790352" w:rsidP="00D11736">
            <w:pPr>
              <w:spacing w:line="276" w:lineRule="auto"/>
              <w:rPr>
                <w:rFonts w:ascii="Times New Roman" w:hAnsi="Times New Roman" w:cs="Times New Roman"/>
                <w:noProof/>
                <w:sz w:val="24"/>
                <w:szCs w:val="24"/>
              </w:rPr>
            </w:pPr>
          </w:p>
          <w:p w14:paraId="344D7946" w14:textId="0A8BF0CC" w:rsidR="001F0FCB" w:rsidRPr="0030558C" w:rsidRDefault="001F0FCB"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5" w:type="dxa"/>
          </w:tcPr>
          <w:p w14:paraId="1B3231D2" w14:textId="74C8B20A" w:rsidR="00790352" w:rsidRPr="0030558C" w:rsidRDefault="00F2740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8731" w:type="dxa"/>
          </w:tcPr>
          <w:p w14:paraId="10A78702" w14:textId="6CF0FC7C" w:rsidR="00C30017" w:rsidRPr="0030558C" w:rsidRDefault="004013CB"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ucrainene „privind modificarea anumitor acte legislative ale Ucrainei referitoare la transportul maritim comercial și transportul maritim pe căile navigabile interioare”. Legea se axează pe următoarele domenii principale:</w:t>
            </w:r>
          </w:p>
          <w:p w14:paraId="05F31266" w14:textId="77777777" w:rsidR="00C30017" w:rsidRPr="0030558C" w:rsidRDefault="00C30017" w:rsidP="00D11736">
            <w:pPr>
              <w:spacing w:line="276" w:lineRule="auto"/>
              <w:rPr>
                <w:rFonts w:ascii="Times New Roman" w:hAnsi="Times New Roman" w:cs="Times New Roman"/>
                <w:noProof/>
                <w:sz w:val="24"/>
                <w:szCs w:val="24"/>
              </w:rPr>
            </w:pPr>
            <w:r>
              <w:rPr>
                <w:rFonts w:ascii="Times New Roman" w:hAnsi="Times New Roman"/>
                <w:noProof/>
                <w:sz w:val="24"/>
              </w:rPr>
              <w:t>- definirea și reglementarea principiilor de asigurare a siguranței navigației în marea teritorială, apele maritime interioare, porturile maritime și căile navigabile interioare;</w:t>
            </w:r>
          </w:p>
          <w:p w14:paraId="59158F25" w14:textId="77777777" w:rsidR="00C30017" w:rsidRPr="0030558C" w:rsidRDefault="00C30017" w:rsidP="00D11736">
            <w:pPr>
              <w:spacing w:line="276" w:lineRule="auto"/>
              <w:rPr>
                <w:rFonts w:ascii="Times New Roman" w:hAnsi="Times New Roman" w:cs="Times New Roman"/>
                <w:noProof/>
                <w:sz w:val="24"/>
                <w:szCs w:val="24"/>
              </w:rPr>
            </w:pPr>
            <w:r>
              <w:rPr>
                <w:rFonts w:ascii="Times New Roman" w:hAnsi="Times New Roman"/>
                <w:noProof/>
                <w:sz w:val="24"/>
              </w:rPr>
              <w:t>- îmbunătățirea mecanismului de punere în aplicare a regimului internațional de protecție a navelor și a porturilor maritime;</w:t>
            </w:r>
          </w:p>
          <w:p w14:paraId="2B217235" w14:textId="77777777" w:rsidR="00C30017" w:rsidRPr="0030558C" w:rsidRDefault="00C30017" w:rsidP="00D11736">
            <w:pPr>
              <w:spacing w:line="276" w:lineRule="auto"/>
              <w:rPr>
                <w:rFonts w:ascii="Times New Roman" w:hAnsi="Times New Roman" w:cs="Times New Roman"/>
                <w:noProof/>
                <w:sz w:val="24"/>
                <w:szCs w:val="24"/>
              </w:rPr>
            </w:pPr>
            <w:r>
              <w:rPr>
                <w:rFonts w:ascii="Times New Roman" w:hAnsi="Times New Roman"/>
                <w:noProof/>
                <w:sz w:val="24"/>
              </w:rPr>
              <w:t>- definirea unui mecanism detaliat de controlare a navelor într-un port maritim;</w:t>
            </w:r>
          </w:p>
          <w:p w14:paraId="3D272715" w14:textId="77777777" w:rsidR="00C30017" w:rsidRPr="0030558C" w:rsidRDefault="00C30017" w:rsidP="00D11736">
            <w:pPr>
              <w:spacing w:line="276" w:lineRule="auto"/>
              <w:rPr>
                <w:rFonts w:ascii="Times New Roman" w:hAnsi="Times New Roman" w:cs="Times New Roman"/>
                <w:noProof/>
                <w:sz w:val="24"/>
                <w:szCs w:val="24"/>
              </w:rPr>
            </w:pPr>
            <w:r>
              <w:rPr>
                <w:rFonts w:ascii="Times New Roman" w:hAnsi="Times New Roman"/>
                <w:noProof/>
                <w:sz w:val="24"/>
              </w:rPr>
              <w:t>- revizuirea funcțiilor organului executiv central de punere în aplicare a politicii de stat în domeniul transportului maritim și pe căile navigabile interioare și al navigației în Codul navelor comerciale, în legile ucrainene „privind transportul”, „privind transportul pe căile navigabile interioare” și „privind porturile maritime ale Ucrainei”, pentru a elimina suprapunerea normelor legislative și pentru a clarifica repartizarea atribuțiilor, în special cu organul executiv central care asigură elaborarea și punerea în aplicare a politicii de stat în domeniul transportului maritim și pe căile navigabile interioare;</w:t>
            </w:r>
          </w:p>
          <w:p w14:paraId="6FAE1263" w14:textId="1B882B0F" w:rsidR="00FD7CBD" w:rsidRPr="0030558C" w:rsidRDefault="00C30017" w:rsidP="00D11736">
            <w:pPr>
              <w:spacing w:line="276" w:lineRule="auto"/>
              <w:rPr>
                <w:rFonts w:ascii="Times New Roman" w:hAnsi="Times New Roman" w:cs="Times New Roman"/>
                <w:noProof/>
                <w:sz w:val="24"/>
                <w:szCs w:val="24"/>
              </w:rPr>
            </w:pPr>
            <w:r>
              <w:rPr>
                <w:rFonts w:ascii="Times New Roman" w:hAnsi="Times New Roman"/>
                <w:noProof/>
                <w:sz w:val="24"/>
              </w:rPr>
              <w:t>- simplificarea procedurilor administrative, o listă clară a competențelor organismelor de stat, eliminarea barierelor administrative.</w:t>
            </w:r>
          </w:p>
        </w:tc>
      </w:tr>
      <w:tr w:rsidR="00FD7CBD" w:rsidRPr="0030558C" w14:paraId="256171B2" w14:textId="77777777" w:rsidTr="35437584">
        <w:trPr>
          <w:trHeight w:val="300"/>
        </w:trPr>
        <w:tc>
          <w:tcPr>
            <w:tcW w:w="555" w:type="dxa"/>
          </w:tcPr>
          <w:p w14:paraId="58D261EC" w14:textId="240D24F0" w:rsidR="00FD7CBD" w:rsidRPr="0030558C" w:rsidRDefault="00FD7CBD" w:rsidP="00D11736">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6</w:t>
            </w:r>
          </w:p>
        </w:tc>
        <w:tc>
          <w:tcPr>
            <w:tcW w:w="2071" w:type="dxa"/>
          </w:tcPr>
          <w:p w14:paraId="63623F1B" w14:textId="77777777" w:rsidR="00FD7CBD" w:rsidRPr="0030558C" w:rsidRDefault="00FD7CB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1A038283" w14:textId="4B1BD2D6" w:rsidR="00FD7CBD" w:rsidRPr="0030558C" w:rsidRDefault="00FD7CBD" w:rsidP="00D11736">
            <w:pPr>
              <w:spacing w:line="276" w:lineRule="auto"/>
              <w:rPr>
                <w:rFonts w:ascii="Times New Roman" w:hAnsi="Times New Roman" w:cs="Times New Roman"/>
                <w:noProof/>
                <w:sz w:val="24"/>
                <w:szCs w:val="24"/>
              </w:rPr>
            </w:pPr>
            <w:r>
              <w:rPr>
                <w:rFonts w:ascii="Times New Roman" w:hAnsi="Times New Roman"/>
                <w:noProof/>
                <w:sz w:val="24"/>
              </w:rPr>
              <w:t>Îmbunătățirea transportului maritim și a serviciilor portuare</w:t>
            </w:r>
          </w:p>
        </w:tc>
        <w:tc>
          <w:tcPr>
            <w:tcW w:w="2874" w:type="dxa"/>
          </w:tcPr>
          <w:p w14:paraId="13B2A506" w14:textId="7C284826" w:rsidR="00FD7CBD" w:rsidRPr="0030558C" w:rsidRDefault="00734735" w:rsidP="00D11736">
            <w:pPr>
              <w:spacing w:line="276" w:lineRule="auto"/>
              <w:rPr>
                <w:rFonts w:ascii="Times New Roman" w:hAnsi="Times New Roman" w:cs="Times New Roman"/>
                <w:noProof/>
                <w:sz w:val="24"/>
                <w:szCs w:val="24"/>
              </w:rPr>
            </w:pPr>
            <w:r>
              <w:rPr>
                <w:rFonts w:ascii="Times New Roman" w:hAnsi="Times New Roman"/>
                <w:noProof/>
                <w:sz w:val="24"/>
              </w:rPr>
              <w:t xml:space="preserve">Revizuirea și modificarea legislației naționale existente în conformitate cu principiile prevăzute în Regulamentul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352</w:t>
            </w:r>
            <w:r>
              <w:rPr>
                <w:rFonts w:ascii="Times New Roman" w:hAnsi="Times New Roman"/>
                <w:noProof/>
                <w:sz w:val="24"/>
              </w:rPr>
              <w:t xml:space="preserve"> al Parlamentului European și al Consiliului din </w:t>
            </w:r>
            <w:r w:rsidRPr="00A201D2">
              <w:rPr>
                <w:rFonts w:ascii="Times New Roman" w:hAnsi="Times New Roman"/>
                <w:noProof/>
                <w:sz w:val="24"/>
              </w:rPr>
              <w:t>15</w:t>
            </w:r>
            <w:r>
              <w:rPr>
                <w:rFonts w:ascii="Times New Roman" w:hAnsi="Times New Roman"/>
                <w:noProof/>
                <w:sz w:val="24"/>
              </w:rPr>
              <w:t xml:space="preserve"> februarie </w:t>
            </w:r>
            <w:r w:rsidRPr="00A201D2">
              <w:rPr>
                <w:rFonts w:ascii="Times New Roman" w:hAnsi="Times New Roman"/>
                <w:noProof/>
                <w:sz w:val="24"/>
              </w:rPr>
              <w:t>2017</w:t>
            </w:r>
            <w:r>
              <w:rPr>
                <w:rFonts w:ascii="Times New Roman" w:hAnsi="Times New Roman"/>
                <w:noProof/>
                <w:sz w:val="24"/>
              </w:rPr>
              <w:t xml:space="preserve"> de stabilire a unui cadru privind furnizarea de servicii portuare și a normelor comune privind transparența financiară a porturilor</w:t>
            </w:r>
          </w:p>
        </w:tc>
        <w:tc>
          <w:tcPr>
            <w:tcW w:w="452" w:type="dxa"/>
          </w:tcPr>
          <w:p w14:paraId="47718AF4" w14:textId="1BE80333" w:rsidR="00FD7CBD" w:rsidRPr="0030558C" w:rsidRDefault="00FD7CBD"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05" w:type="dxa"/>
          </w:tcPr>
          <w:p w14:paraId="69ECA02F" w14:textId="693DEFE0" w:rsidR="00FD7CBD" w:rsidRPr="0030558C" w:rsidRDefault="00FD7CBD"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8731" w:type="dxa"/>
          </w:tcPr>
          <w:p w14:paraId="35CA1A58" w14:textId="3064CD45" w:rsidR="00FD7CBD" w:rsidRPr="0030558C" w:rsidRDefault="00EA088B" w:rsidP="00D11736">
            <w:pPr>
              <w:spacing w:line="276" w:lineRule="auto"/>
              <w:rPr>
                <w:rFonts w:ascii="Times New Roman" w:hAnsi="Times New Roman" w:cs="Times New Roman"/>
                <w:noProof/>
                <w:sz w:val="24"/>
                <w:szCs w:val="24"/>
              </w:rPr>
            </w:pPr>
            <w:r>
              <w:rPr>
                <w:rFonts w:ascii="Times New Roman" w:hAnsi="Times New Roman"/>
                <w:noProof/>
                <w:sz w:val="24"/>
              </w:rPr>
              <w:t xml:space="preserve">Revizuirea și modificarea legislației naționale existente (inclusiv a actelor juridice subordonate relevante) în conformitate cu principiile prevăzute în Regulamentul (UE) </w:t>
            </w:r>
            <w:r w:rsidRPr="00A201D2">
              <w:rPr>
                <w:rFonts w:ascii="Times New Roman" w:hAnsi="Times New Roman"/>
                <w:noProof/>
                <w:sz w:val="24"/>
              </w:rPr>
              <w:t>2017</w:t>
            </w:r>
            <w:r>
              <w:rPr>
                <w:rFonts w:ascii="Times New Roman" w:hAnsi="Times New Roman"/>
                <w:noProof/>
                <w:sz w:val="24"/>
              </w:rPr>
              <w:t>/</w:t>
            </w:r>
            <w:r w:rsidRPr="00A201D2">
              <w:rPr>
                <w:rFonts w:ascii="Times New Roman" w:hAnsi="Times New Roman"/>
                <w:noProof/>
                <w:sz w:val="24"/>
              </w:rPr>
              <w:t>352</w:t>
            </w:r>
            <w:r>
              <w:rPr>
                <w:rFonts w:ascii="Times New Roman" w:hAnsi="Times New Roman"/>
                <w:noProof/>
                <w:sz w:val="24"/>
              </w:rPr>
              <w:t xml:space="preserve"> al Parlamentului European și al Consiliului din </w:t>
            </w:r>
            <w:r w:rsidRPr="00A201D2">
              <w:rPr>
                <w:rFonts w:ascii="Times New Roman" w:hAnsi="Times New Roman"/>
                <w:noProof/>
                <w:sz w:val="24"/>
              </w:rPr>
              <w:t>15</w:t>
            </w:r>
            <w:r>
              <w:rPr>
                <w:rFonts w:ascii="Times New Roman" w:hAnsi="Times New Roman"/>
                <w:noProof/>
                <w:sz w:val="24"/>
              </w:rPr>
              <w:t xml:space="preserve"> februarie </w:t>
            </w:r>
            <w:r w:rsidRPr="00A201D2">
              <w:rPr>
                <w:rFonts w:ascii="Times New Roman" w:hAnsi="Times New Roman"/>
                <w:noProof/>
                <w:sz w:val="24"/>
              </w:rPr>
              <w:t>2017</w:t>
            </w:r>
            <w:r>
              <w:rPr>
                <w:rFonts w:ascii="Times New Roman" w:hAnsi="Times New Roman"/>
                <w:noProof/>
                <w:sz w:val="24"/>
              </w:rPr>
              <w:t xml:space="preserve"> de stabilire a unui cadru privind furnizarea de servicii portuare și a normelor comune privind transparența financiară a porturilor.</w:t>
            </w:r>
          </w:p>
        </w:tc>
      </w:tr>
      <w:tr w:rsidR="00E83360" w:rsidRPr="0030558C" w14:paraId="70800D32" w14:textId="77777777" w:rsidTr="35437584">
        <w:trPr>
          <w:trHeight w:val="300"/>
        </w:trPr>
        <w:tc>
          <w:tcPr>
            <w:tcW w:w="555" w:type="dxa"/>
          </w:tcPr>
          <w:p w14:paraId="3BF9513B" w14:textId="274EDAD7" w:rsidR="00E83360" w:rsidRPr="0030558C" w:rsidRDefault="00E83360" w:rsidP="00D11736">
            <w:pPr>
              <w:spacing w:line="276" w:lineRule="auto"/>
              <w:rPr>
                <w:rFonts w:ascii="Times New Roman" w:hAnsi="Times New Roman" w:cs="Times New Roman"/>
                <w:noProof/>
                <w:sz w:val="24"/>
                <w:szCs w:val="24"/>
              </w:rPr>
            </w:pPr>
            <w:r w:rsidRPr="00A201D2">
              <w:rPr>
                <w:rFonts w:ascii="Times New Roman" w:hAnsi="Times New Roman"/>
                <w:noProof/>
                <w:sz w:val="24"/>
              </w:rPr>
              <w:t>11</w:t>
            </w:r>
            <w:r>
              <w:rPr>
                <w:rFonts w:ascii="Times New Roman" w:hAnsi="Times New Roman"/>
                <w:noProof/>
                <w:sz w:val="24"/>
              </w:rPr>
              <w:t>.</w:t>
            </w:r>
            <w:r w:rsidRPr="00A201D2">
              <w:rPr>
                <w:rFonts w:ascii="Times New Roman" w:hAnsi="Times New Roman"/>
                <w:noProof/>
                <w:sz w:val="24"/>
              </w:rPr>
              <w:t>7</w:t>
            </w:r>
          </w:p>
        </w:tc>
        <w:tc>
          <w:tcPr>
            <w:tcW w:w="2071" w:type="dxa"/>
          </w:tcPr>
          <w:p w14:paraId="2B3943B9" w14:textId="77777777" w:rsidR="00E83360" w:rsidRPr="0030558C" w:rsidRDefault="00E83360"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w:t>
            </w:r>
          </w:p>
          <w:p w14:paraId="66AE0B8A" w14:textId="1FAB3026" w:rsidR="00E83360" w:rsidRPr="0030558C" w:rsidRDefault="00E83360" w:rsidP="00D11736">
            <w:pPr>
              <w:spacing w:line="276" w:lineRule="auto"/>
              <w:rPr>
                <w:rFonts w:ascii="Times New Roman" w:hAnsi="Times New Roman" w:cs="Times New Roman"/>
                <w:noProof/>
                <w:sz w:val="24"/>
                <w:szCs w:val="24"/>
              </w:rPr>
            </w:pPr>
            <w:r>
              <w:rPr>
                <w:rFonts w:ascii="Times New Roman" w:hAnsi="Times New Roman"/>
                <w:noProof/>
                <w:sz w:val="24"/>
              </w:rPr>
              <w:t>Investiții în infrastructura de transport</w:t>
            </w:r>
          </w:p>
        </w:tc>
        <w:tc>
          <w:tcPr>
            <w:tcW w:w="2874" w:type="dxa"/>
          </w:tcPr>
          <w:p w14:paraId="3DFD956F" w14:textId="60849FEB" w:rsidR="00E83360" w:rsidRPr="0030558C" w:rsidRDefault="003E5545"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350</w:t>
            </w:r>
            <w:r>
              <w:rPr>
                <w:rFonts w:ascii="Times New Roman" w:hAnsi="Times New Roman"/>
                <w:noProof/>
                <w:sz w:val="24"/>
              </w:rPr>
              <w:t xml:space="preserve"> de milioane EUR în infrastructura de transport</w:t>
            </w:r>
          </w:p>
        </w:tc>
        <w:tc>
          <w:tcPr>
            <w:tcW w:w="452" w:type="dxa"/>
          </w:tcPr>
          <w:p w14:paraId="445A972B" w14:textId="62CDF742" w:rsidR="00D42303" w:rsidRPr="0030558C" w:rsidRDefault="61C2C730"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r>
              <w:rPr>
                <w:rFonts w:ascii="Times New Roman" w:hAnsi="Times New Roman"/>
                <w:noProof/>
                <w:sz w:val="24"/>
              </w:rPr>
              <w:t xml:space="preserve"> </w:t>
            </w:r>
          </w:p>
        </w:tc>
        <w:tc>
          <w:tcPr>
            <w:tcW w:w="705" w:type="dxa"/>
          </w:tcPr>
          <w:p w14:paraId="62663046" w14:textId="737AE99D" w:rsidR="00E83360" w:rsidRPr="0030558C" w:rsidRDefault="00E83360"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8731" w:type="dxa"/>
          </w:tcPr>
          <w:p w14:paraId="453904B4" w14:textId="2623A676" w:rsidR="003E5545" w:rsidRPr="0030558C" w:rsidRDefault="30C52DA0" w:rsidP="00D11736">
            <w:pPr>
              <w:spacing w:line="276" w:lineRule="auto"/>
              <w:rPr>
                <w:rFonts w:ascii="Times New Roman" w:hAnsi="Times New Roman" w:cs="Times New Roman"/>
                <w:noProof/>
                <w:sz w:val="24"/>
                <w:szCs w:val="24"/>
              </w:rPr>
            </w:pPr>
            <w:r>
              <w:rPr>
                <w:rFonts w:ascii="Times New Roman" w:hAnsi="Times New Roman"/>
                <w:noProof/>
                <w:sz w:val="24"/>
              </w:rPr>
              <w:t xml:space="preserve">Raport al guvernului (sau raport al Trezoreriei Statului) care să demonstreze că administrația publică a inclus în bugetele de stat pentru </w:t>
            </w:r>
            <w:r w:rsidRPr="00A201D2">
              <w:rPr>
                <w:rFonts w:ascii="Times New Roman" w:hAnsi="Times New Roman"/>
                <w:noProof/>
                <w:sz w:val="24"/>
              </w:rPr>
              <w:t>2026</w:t>
            </w:r>
            <w:r>
              <w:rPr>
                <w:rFonts w:ascii="Times New Roman" w:hAnsi="Times New Roman"/>
                <w:noProof/>
                <w:sz w:val="24"/>
              </w:rPr>
              <w:t xml:space="preserve"> și </w:t>
            </w:r>
            <w:r w:rsidRPr="00A201D2">
              <w:rPr>
                <w:rFonts w:ascii="Times New Roman" w:hAnsi="Times New Roman"/>
                <w:noProof/>
                <w:sz w:val="24"/>
              </w:rPr>
              <w:t>2027</w:t>
            </w:r>
            <w:r>
              <w:rPr>
                <w:rFonts w:ascii="Times New Roman" w:hAnsi="Times New Roman"/>
                <w:noProof/>
                <w:sz w:val="24"/>
              </w:rPr>
              <w:t xml:space="preserve"> cel puțin </w:t>
            </w:r>
            <w:r w:rsidRPr="00A201D2">
              <w:rPr>
                <w:rFonts w:ascii="Times New Roman" w:hAnsi="Times New Roman"/>
                <w:noProof/>
                <w:sz w:val="24"/>
              </w:rPr>
              <w:t>350</w:t>
            </w:r>
            <w:r>
              <w:rPr>
                <w:rFonts w:ascii="Times New Roman" w:hAnsi="Times New Roman"/>
                <w:noProof/>
                <w:sz w:val="24"/>
              </w:rPr>
              <w:t xml:space="preserve"> de milioane EUR (în echivalent UAH) pentru reconstrucția, refacerea, modernizarea și actualizarea infrastructurilor de transport deteriorate și distruse, în conformitate cu Strategia națională de transport a Ucrainei până în </w:t>
            </w:r>
            <w:r w:rsidRPr="00A201D2">
              <w:rPr>
                <w:rFonts w:ascii="Times New Roman" w:hAnsi="Times New Roman"/>
                <w:noProof/>
                <w:sz w:val="24"/>
              </w:rPr>
              <w:t>2030</w:t>
            </w:r>
            <w:r>
              <w:rPr>
                <w:rFonts w:ascii="Times New Roman" w:hAnsi="Times New Roman"/>
                <w:noProof/>
                <w:sz w:val="24"/>
              </w:rPr>
              <w:t xml:space="preserve">, dintre care unele fonduri urmează să fie direcționate către nivelul regional (ca parte a etapei </w:t>
            </w:r>
            <w:r w:rsidRPr="00A201D2">
              <w:rPr>
                <w:rFonts w:ascii="Times New Roman" w:hAnsi="Times New Roman"/>
                <w:noProof/>
                <w:sz w:val="24"/>
              </w:rPr>
              <w:t>9</w:t>
            </w:r>
            <w:r>
              <w:rPr>
                <w:rFonts w:ascii="Times New Roman" w:hAnsi="Times New Roman"/>
                <w:noProof/>
                <w:sz w:val="24"/>
              </w:rPr>
              <w:t>.</w:t>
            </w:r>
            <w:r w:rsidRPr="00A201D2">
              <w:rPr>
                <w:rFonts w:ascii="Times New Roman" w:hAnsi="Times New Roman"/>
                <w:noProof/>
                <w:sz w:val="24"/>
              </w:rPr>
              <w:t>8</w:t>
            </w:r>
            <w:r>
              <w:rPr>
                <w:rFonts w:ascii="Times New Roman" w:hAnsi="Times New Roman"/>
                <w:noProof/>
                <w:sz w:val="24"/>
              </w:rPr>
              <w:t xml:space="preserve">), printre altele în următoarele sectoare: </w:t>
            </w:r>
          </w:p>
          <w:p w14:paraId="37765325" w14:textId="1AE38DF6" w:rsidR="003E5545" w:rsidRPr="0030558C" w:rsidRDefault="003E5545" w:rsidP="00D11736">
            <w:pPr>
              <w:spacing w:line="276" w:lineRule="auto"/>
              <w:rPr>
                <w:rFonts w:ascii="Times New Roman" w:hAnsi="Times New Roman" w:cs="Times New Roman"/>
                <w:noProof/>
                <w:sz w:val="24"/>
                <w:szCs w:val="24"/>
              </w:rPr>
            </w:pPr>
            <w:r>
              <w:rPr>
                <w:rFonts w:ascii="Times New Roman" w:hAnsi="Times New Roman"/>
                <w:noProof/>
                <w:sz w:val="24"/>
              </w:rPr>
              <w:t>- căi ferate (în conformitate cu noua legislație privind transportul feroviar din Ucraina);</w:t>
            </w:r>
          </w:p>
          <w:p w14:paraId="51607F8B" w14:textId="4B0DEF75" w:rsidR="003E5545" w:rsidRPr="0030558C" w:rsidRDefault="003E5545" w:rsidP="00D11736">
            <w:pPr>
              <w:spacing w:line="276" w:lineRule="auto"/>
              <w:rPr>
                <w:rFonts w:ascii="Times New Roman" w:hAnsi="Times New Roman" w:cs="Times New Roman"/>
                <w:noProof/>
                <w:sz w:val="24"/>
                <w:szCs w:val="24"/>
              </w:rPr>
            </w:pPr>
            <w:r>
              <w:rPr>
                <w:rFonts w:ascii="Times New Roman" w:hAnsi="Times New Roman"/>
                <w:noProof/>
                <w:sz w:val="24"/>
              </w:rPr>
              <w:t>- transportul maritim și pe căile navigabile interioare (în conformitate cu noua legislație privind transportul maritim comercial și transportul maritim pe căile navigabile interioare);</w:t>
            </w:r>
          </w:p>
          <w:p w14:paraId="7E09CDCF" w14:textId="60B641FA" w:rsidR="003E5545" w:rsidRPr="0030558C" w:rsidRDefault="003E5545" w:rsidP="00D11736">
            <w:pPr>
              <w:spacing w:line="276" w:lineRule="auto"/>
              <w:rPr>
                <w:rFonts w:ascii="Times New Roman" w:hAnsi="Times New Roman" w:cs="Times New Roman"/>
                <w:noProof/>
                <w:sz w:val="24"/>
                <w:szCs w:val="24"/>
              </w:rPr>
            </w:pPr>
            <w:r>
              <w:rPr>
                <w:rFonts w:ascii="Times New Roman" w:hAnsi="Times New Roman"/>
                <w:noProof/>
                <w:sz w:val="24"/>
              </w:rPr>
              <w:t>- drumuri;</w:t>
            </w:r>
          </w:p>
          <w:p w14:paraId="592987FE" w14:textId="6B6A1BB8" w:rsidR="003E5545" w:rsidRPr="0030558C" w:rsidRDefault="003E5545" w:rsidP="00D11736">
            <w:pPr>
              <w:spacing w:line="276" w:lineRule="auto"/>
              <w:rPr>
                <w:rFonts w:ascii="Times New Roman" w:hAnsi="Times New Roman" w:cs="Times New Roman"/>
                <w:noProof/>
                <w:sz w:val="24"/>
                <w:szCs w:val="24"/>
              </w:rPr>
            </w:pPr>
            <w:r>
              <w:rPr>
                <w:rFonts w:ascii="Times New Roman" w:hAnsi="Times New Roman"/>
                <w:noProof/>
                <w:sz w:val="24"/>
              </w:rPr>
              <w:t>- aviație și</w:t>
            </w:r>
          </w:p>
          <w:p w14:paraId="0556DD9A" w14:textId="2C322618" w:rsidR="00E83360" w:rsidRPr="0030558C" w:rsidRDefault="00CB47C0" w:rsidP="00D11736">
            <w:pPr>
              <w:spacing w:line="276" w:lineRule="auto"/>
              <w:rPr>
                <w:rFonts w:ascii="Times New Roman" w:hAnsi="Times New Roman" w:cs="Times New Roman"/>
                <w:noProof/>
                <w:sz w:val="24"/>
                <w:szCs w:val="24"/>
              </w:rPr>
            </w:pPr>
            <w:r>
              <w:rPr>
                <w:rFonts w:ascii="Times New Roman" w:hAnsi="Times New Roman"/>
                <w:noProof/>
                <w:sz w:val="24"/>
              </w:rPr>
              <w:t xml:space="preserve">- punctele de trecere a frontierei (în conformitate cu Strategia pentru dezvoltarea și extinderea infrastructurii de la frontierele cu statele membre ale UE și cu Republica Moldova până în </w:t>
            </w:r>
            <w:r w:rsidRPr="00A201D2">
              <w:rPr>
                <w:rFonts w:ascii="Times New Roman" w:hAnsi="Times New Roman"/>
                <w:noProof/>
                <w:sz w:val="24"/>
              </w:rPr>
              <w:t>2030</w:t>
            </w:r>
            <w:r>
              <w:rPr>
                <w:rFonts w:ascii="Times New Roman" w:hAnsi="Times New Roman"/>
                <w:noProof/>
                <w:sz w:val="24"/>
              </w:rPr>
              <w:t>).</w:t>
            </w:r>
          </w:p>
        </w:tc>
      </w:tr>
    </w:tbl>
    <w:p w14:paraId="40BE56F1" w14:textId="77777777" w:rsidR="000F2578" w:rsidRPr="0030558C" w:rsidRDefault="000F2578" w:rsidP="00D11736">
      <w:pPr>
        <w:spacing w:after="0"/>
        <w:rPr>
          <w:rFonts w:ascii="Times New Roman" w:hAnsi="Times New Roman" w:cs="Times New Roman"/>
          <w:noProof/>
          <w:sz w:val="24"/>
          <w:szCs w:val="24"/>
        </w:rPr>
        <w:sectPr w:rsidR="000F2578" w:rsidRPr="0030558C" w:rsidSect="00237133">
          <w:headerReference w:type="even" r:id="rId216"/>
          <w:headerReference w:type="default" r:id="rId217"/>
          <w:footerReference w:type="even" r:id="rId218"/>
          <w:footerReference w:type="default" r:id="rId219"/>
          <w:headerReference w:type="first" r:id="rId220"/>
          <w:footerReference w:type="first" r:id="rId221"/>
          <w:pgSz w:w="16838" w:h="11906" w:orient="landscape"/>
          <w:pgMar w:top="720" w:right="720" w:bottom="720" w:left="720" w:header="720" w:footer="720" w:gutter="0"/>
          <w:cols w:space="720"/>
          <w:docGrid w:linePitch="360"/>
        </w:sectPr>
      </w:pPr>
    </w:p>
    <w:p w14:paraId="791D259F" w14:textId="55C217BC" w:rsidR="007D1D1C" w:rsidRPr="0030558C"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12</w:t>
      </w:r>
      <w:r>
        <w:rPr>
          <w:rFonts w:ascii="Times New Roman" w:hAnsi="Times New Roman"/>
          <w:b/>
          <w:noProof/>
          <w:sz w:val="24"/>
        </w:rPr>
        <w:t xml:space="preserve"> SECTORUL AGROALIMENTAR</w:t>
      </w:r>
    </w:p>
    <w:p w14:paraId="3066ED91" w14:textId="77777777" w:rsidR="00A219B5" w:rsidRPr="0030558C" w:rsidRDefault="00A219B5" w:rsidP="00D11736">
      <w:pPr>
        <w:spacing w:after="0"/>
        <w:rPr>
          <w:rFonts w:ascii="Times New Roman" w:hAnsi="Times New Roman" w:cs="Times New Roman"/>
          <w:b/>
          <w:bCs/>
          <w:noProof/>
          <w:sz w:val="24"/>
          <w:szCs w:val="24"/>
        </w:rPr>
      </w:pPr>
    </w:p>
    <w:p w14:paraId="7B12FC7D"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11CB558C" w14:textId="430577B6"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sprijini consolidarea sectorului agroalimentar al Ucrainei în paralel cu alinierea suplimentară a cadrului său de reglementare la acquis-ul UE. </w:t>
      </w:r>
    </w:p>
    <w:p w14:paraId="409D933B"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8262130"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Alinierea cadrului instituțional privind agricultura și dezvoltarea rurală la politica UE</w:t>
      </w:r>
      <w:r>
        <w:rPr>
          <w:rStyle w:val="eop"/>
          <w:noProof/>
        </w:rPr>
        <w:t> </w:t>
      </w:r>
    </w:p>
    <w:p w14:paraId="69D417B6" w14:textId="31E8D338"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stabili priorități naționale strategice, printre care alinierea suplimentară la practicile, normele și regulile UE. </w:t>
      </w:r>
    </w:p>
    <w:p w14:paraId="089E82E7"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4108CF8" w14:textId="0D5AF201" w:rsidR="00B74184" w:rsidRPr="0030558C"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Ucraina adoptă </w:t>
      </w:r>
      <w:r>
        <w:rPr>
          <w:noProof/>
        </w:rPr>
        <w:t xml:space="preserve">Strategia pentru agricultură și dezvoltare rurală până în </w:t>
      </w:r>
      <w:r w:rsidRPr="00A201D2">
        <w:rPr>
          <w:noProof/>
        </w:rPr>
        <w:t>2030</w:t>
      </w:r>
      <w:r>
        <w:rPr>
          <w:noProof/>
        </w:rPr>
        <w:t>. În al doilea rând, în anumite regiuni-pilot, se instituie un sistem de rețea de informații contabile agricole pentru a permite urmărirea situației din sectorul agricol.</w:t>
      </w:r>
    </w:p>
    <w:p w14:paraId="49FCD0A6"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2DD3FE2" w14:textId="4DF5D5E6"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1</w:t>
      </w:r>
      <w:r>
        <w:rPr>
          <w:rStyle w:val="normaltextrun"/>
          <w:noProof/>
        </w:rPr>
        <w:t> </w:t>
      </w:r>
      <w:r w:rsidRPr="00A201D2">
        <w:rPr>
          <w:rStyle w:val="normaltextrun"/>
          <w:noProof/>
        </w:rPr>
        <w:t>2027</w:t>
      </w:r>
      <w:r>
        <w:rPr>
          <w:rStyle w:val="normaltextrun"/>
          <w:noProof/>
        </w:rPr>
        <w:t xml:space="preserve">. </w:t>
      </w:r>
    </w:p>
    <w:p w14:paraId="5B70C392"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7CE870D4"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C3D69E7"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Asigurarea unei piețe funciare funcționale</w:t>
      </w:r>
      <w:r>
        <w:rPr>
          <w:rStyle w:val="eop"/>
          <w:noProof/>
        </w:rPr>
        <w:t> </w:t>
      </w:r>
    </w:p>
    <w:p w14:paraId="5B14C19F" w14:textId="482BA9F1"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piața funciară funcțională. </w:t>
      </w:r>
    </w:p>
    <w:p w14:paraId="4654D098"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ED33D45" w14:textId="40B5C0E7" w:rsidR="00B74184" w:rsidRPr="0030558C" w:rsidRDefault="00B74184" w:rsidP="22E8C07F">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o singură etapă. S</w:t>
      </w:r>
      <w:r>
        <w:rPr>
          <w:noProof/>
        </w:rPr>
        <w:t>e instituie un sistem automat de monitorizare publică a relațiilor funciare și un sistem de geoinformare pentru evaluarea în masă a terenurilor.</w:t>
      </w:r>
    </w:p>
    <w:p w14:paraId="48E2690A" w14:textId="77777777" w:rsidR="00B74184" w:rsidRPr="00A04E40" w:rsidRDefault="00B74184" w:rsidP="00D11736">
      <w:pPr>
        <w:pStyle w:val="paragraph"/>
        <w:spacing w:before="0" w:beforeAutospacing="0" w:after="0" w:afterAutospacing="0" w:line="276" w:lineRule="auto"/>
        <w:jc w:val="both"/>
        <w:textAlignment w:val="baseline"/>
        <w:rPr>
          <w:rStyle w:val="eop"/>
          <w:noProof/>
        </w:rPr>
      </w:pPr>
    </w:p>
    <w:p w14:paraId="30E490D5" w14:textId="20022517" w:rsidR="00B74184" w:rsidRPr="0030558C" w:rsidRDefault="00B74184"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1</w:t>
      </w:r>
      <w:r>
        <w:rPr>
          <w:rStyle w:val="eop"/>
          <w:noProof/>
        </w:rPr>
        <w:t> </w:t>
      </w:r>
      <w:r w:rsidRPr="00A201D2">
        <w:rPr>
          <w:rStyle w:val="eop"/>
          <w:noProof/>
        </w:rPr>
        <w:t>2025</w:t>
      </w:r>
      <w:r>
        <w:rPr>
          <w:rStyle w:val="eop"/>
          <w:noProof/>
        </w:rPr>
        <w:t>.</w:t>
      </w:r>
    </w:p>
    <w:p w14:paraId="287AA44E"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4B94F9F2"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2608916" w14:textId="214040C0" w:rsidR="00FF7389" w:rsidRPr="0030558C" w:rsidRDefault="00FF7389" w:rsidP="00D11736">
      <w:pPr>
        <w:pStyle w:val="paragraph"/>
        <w:spacing w:before="0" w:beforeAutospacing="0" w:after="0" w:afterAutospacing="0" w:line="276" w:lineRule="auto"/>
        <w:textAlignment w:val="baseline"/>
        <w:rPr>
          <w:rFonts w:ascii="Segoe UI" w:hAnsi="Segoe UI" w:cs="Segoe UI"/>
          <w:noProof/>
          <w:sz w:val="18"/>
          <w:szCs w:val="18"/>
          <w:u w:val="single"/>
        </w:rPr>
      </w:pPr>
      <w:r>
        <w:rPr>
          <w:rStyle w:val="normaltextrun"/>
          <w:noProof/>
          <w:u w:val="single"/>
        </w:rPr>
        <w:t xml:space="preserve">Reforma </w:t>
      </w:r>
      <w:r w:rsidRPr="00A201D2">
        <w:rPr>
          <w:rStyle w:val="normaltextrun"/>
          <w:noProof/>
          <w:u w:val="single"/>
        </w:rPr>
        <w:t>3</w:t>
      </w:r>
      <w:r>
        <w:rPr>
          <w:rStyle w:val="normaltextrun"/>
          <w:noProof/>
          <w:u w:val="single"/>
        </w:rPr>
        <w:t xml:space="preserve">. </w:t>
      </w:r>
      <w:r>
        <w:rPr>
          <w:noProof/>
          <w:u w:val="single"/>
        </w:rPr>
        <w:t>Îmbunătățirea structurilor instituționale și administrative de gestionare a programelor de investiții</w:t>
      </w:r>
    </w:p>
    <w:p w14:paraId="5B067243" w14:textId="77777777" w:rsidR="00FF7389" w:rsidRPr="0030558C" w:rsidRDefault="00FF738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structura de gestionare a schemelor de sprijin financiar public pentru sectorul agroalimentar. </w:t>
      </w:r>
    </w:p>
    <w:p w14:paraId="215A6269" w14:textId="77777777" w:rsidR="00FF7389" w:rsidRPr="0041578E"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37E2978" w14:textId="0D55AD03" w:rsidR="00FF7389" w:rsidRPr="0030558C" w:rsidRDefault="00FF738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intrarea în vigoare a unei legislații axate pe conceperea unor măsuri de sprijin public, inclusiv pentru fermele de mici dimensiuni, pe viitoarele instrumente financiare, precum și pe digitalizarea sistemului prin intermediul sistemelor electronice de gestionare a documentelor și asigură faptul că sprijinul de stat poate fi direcționat numai către beneficiari înregistrați în Registrul agrar de stat (RAS). </w:t>
      </w:r>
    </w:p>
    <w:p w14:paraId="3A099379" w14:textId="77777777" w:rsidR="00FF7389" w:rsidRPr="0041578E"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C6B493F" w14:textId="2ADB14C6" w:rsidR="00FF7389" w:rsidRPr="0030558C" w:rsidRDefault="00FF7389"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3</w:t>
      </w:r>
      <w:r>
        <w:rPr>
          <w:rStyle w:val="normaltextrun"/>
          <w:noProof/>
        </w:rPr>
        <w:t> </w:t>
      </w:r>
      <w:r w:rsidRPr="00A201D2">
        <w:rPr>
          <w:rStyle w:val="normaltextrun"/>
          <w:noProof/>
        </w:rPr>
        <w:t>2025</w:t>
      </w:r>
      <w:r>
        <w:rPr>
          <w:rStyle w:val="normaltextrun"/>
          <w:noProof/>
        </w:rPr>
        <w:t xml:space="preserve">. </w:t>
      </w:r>
    </w:p>
    <w:p w14:paraId="468DB962"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23DE04A7" w14:textId="77777777" w:rsidR="00FF7389" w:rsidRPr="0041578E" w:rsidRDefault="00FF7389" w:rsidP="00D11736">
      <w:pPr>
        <w:pStyle w:val="paragraph"/>
        <w:spacing w:before="0" w:beforeAutospacing="0" w:after="0" w:afterAutospacing="0" w:line="276" w:lineRule="auto"/>
        <w:jc w:val="both"/>
        <w:textAlignment w:val="baseline"/>
        <w:rPr>
          <w:rStyle w:val="normaltextrun"/>
          <w:noProof/>
          <w:u w:val="single"/>
          <w:lang w:val="fr-BE"/>
        </w:rPr>
      </w:pPr>
    </w:p>
    <w:p w14:paraId="2D458617" w14:textId="7007871D" w:rsidR="00B74184" w:rsidRPr="0030558C" w:rsidRDefault="00B74184" w:rsidP="00D11736">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 xml:space="preserve">Reforma </w:t>
      </w:r>
      <w:r w:rsidRPr="00A201D2">
        <w:rPr>
          <w:rStyle w:val="normaltextrun"/>
          <w:noProof/>
          <w:u w:val="single"/>
        </w:rPr>
        <w:t>4</w:t>
      </w:r>
      <w:r>
        <w:rPr>
          <w:rStyle w:val="normaltextrun"/>
          <w:noProof/>
          <w:u w:val="single"/>
        </w:rPr>
        <w:t xml:space="preserve">. </w:t>
      </w:r>
      <w:r>
        <w:rPr>
          <w:noProof/>
          <w:u w:val="single"/>
        </w:rPr>
        <w:t>Îmbunătățirea registrului public electronic oficial al fermelor</w:t>
      </w:r>
    </w:p>
    <w:p w14:paraId="35505BE3" w14:textId="4319D5DA"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Obiectivul acestei reforme este de a oficializa și de a îmbunătăți registrul public electronic oficial al fermelor (și anume Registrul agrar de stat). </w:t>
      </w:r>
    </w:p>
    <w:p w14:paraId="66E1EF1A" w14:textId="77777777" w:rsidR="00B74184" w:rsidRPr="00A04E40" w:rsidRDefault="00B74184" w:rsidP="00D11736">
      <w:pPr>
        <w:pStyle w:val="paragraph"/>
        <w:spacing w:before="0" w:beforeAutospacing="0" w:after="0" w:afterAutospacing="0" w:line="276" w:lineRule="auto"/>
        <w:jc w:val="both"/>
        <w:textAlignment w:val="baseline"/>
        <w:rPr>
          <w:rStyle w:val="normaltextrun"/>
          <w:noProof/>
        </w:rPr>
      </w:pPr>
    </w:p>
    <w:p w14:paraId="049E97E8" w14:textId="487F9CF5"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Reforma cuprinde două etape. În primul rând, intră în vigoare o lege care recunoaște Registrul agrar de stat (RAS) ca registru public electronic oficial în domeniul politicii agricole și al securității alimentare. În al doilea rând, se publică un raport care detaliază acordarea de către instituții din cadrul administrației centrale a sprijinului de stat prin intermediul RAS.</w:t>
      </w:r>
    </w:p>
    <w:p w14:paraId="5336627E" w14:textId="3407283E" w:rsidR="00B74184" w:rsidRPr="0041578E" w:rsidRDefault="00B74184" w:rsidP="00D11736">
      <w:pPr>
        <w:pStyle w:val="paragraph"/>
        <w:spacing w:before="0" w:beforeAutospacing="0" w:after="0" w:afterAutospacing="0" w:line="276" w:lineRule="auto"/>
        <w:jc w:val="both"/>
        <w:textAlignment w:val="baseline"/>
        <w:rPr>
          <w:rStyle w:val="normaltextrun"/>
          <w:noProof/>
          <w:lang w:val="fr-BE"/>
        </w:rPr>
      </w:pPr>
    </w:p>
    <w:p w14:paraId="45159E3C" w14:textId="59FD2AD0" w:rsidR="00B74184" w:rsidRPr="0030558C" w:rsidRDefault="00B74184"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1</w:t>
      </w:r>
      <w:r>
        <w:rPr>
          <w:rStyle w:val="eop"/>
          <w:noProof/>
        </w:rPr>
        <w:t> </w:t>
      </w:r>
      <w:r w:rsidRPr="00A201D2">
        <w:rPr>
          <w:rStyle w:val="eop"/>
          <w:noProof/>
        </w:rPr>
        <w:t>2026</w:t>
      </w:r>
      <w:r>
        <w:rPr>
          <w:rStyle w:val="eop"/>
          <w:noProof/>
        </w:rPr>
        <w:t xml:space="preserve">. </w:t>
      </w:r>
    </w:p>
    <w:p w14:paraId="4500FA19" w14:textId="77777777" w:rsidR="003F300D" w:rsidRPr="0041578E" w:rsidRDefault="003F30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4581959"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D14E50" w14:textId="48237864" w:rsidR="00B74184" w:rsidRPr="0030558C" w:rsidRDefault="00B74184"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5</w:t>
      </w:r>
      <w:r>
        <w:rPr>
          <w:rStyle w:val="normaltextrun"/>
          <w:noProof/>
          <w:u w:val="single"/>
        </w:rPr>
        <w:t xml:space="preserve">. </w:t>
      </w:r>
      <w:r>
        <w:rPr>
          <w:noProof/>
          <w:u w:val="single"/>
        </w:rPr>
        <w:t>Dezvoltarea pe termen lung a sistemului de irigații pentru a spori reziliența sectorului la schimbările climatice</w:t>
      </w:r>
    </w:p>
    <w:p w14:paraId="52B62AE1" w14:textId="1ECCA564"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asigura planificarea pe termen lung a infrastructurii de irigații într-un mod durabil, pentru a impulsiona reziliența sectorului agroalimentar în contextul schimbărilor climatice. </w:t>
      </w:r>
    </w:p>
    <w:p w14:paraId="3197CF15"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27F02E33" w14:textId="36D4D239" w:rsidR="00B74184" w:rsidRPr="0030558C"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o singură etapă. Aceasta implică adoptarea unui plan pe termen lung care să stabilească principalele domenii și principii ale dezvoltării sistemelor de irigații din Ucraina. </w:t>
      </w:r>
    </w:p>
    <w:p w14:paraId="44291EA3"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8893152" w14:textId="60606080" w:rsidR="00B74184" w:rsidRPr="0030558C" w:rsidRDefault="00B74184"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1</w:t>
      </w:r>
      <w:r>
        <w:rPr>
          <w:rStyle w:val="eop"/>
          <w:noProof/>
        </w:rPr>
        <w:t> </w:t>
      </w:r>
      <w:r w:rsidRPr="00A201D2">
        <w:rPr>
          <w:rStyle w:val="eop"/>
          <w:noProof/>
        </w:rPr>
        <w:t>2025</w:t>
      </w:r>
      <w:r>
        <w:rPr>
          <w:rStyle w:val="eop"/>
          <w:noProof/>
        </w:rPr>
        <w:t xml:space="preserve">. </w:t>
      </w:r>
    </w:p>
    <w:p w14:paraId="42FA2519"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3F1035C8" w14:textId="2D191F79"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BEC0BDA" w14:textId="57DB8D4D" w:rsidR="00B74184" w:rsidRPr="0030558C" w:rsidRDefault="00B74184"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6</w:t>
      </w:r>
      <w:r>
        <w:rPr>
          <w:rStyle w:val="normaltextrun"/>
          <w:noProof/>
          <w:u w:val="single"/>
        </w:rPr>
        <w:t xml:space="preserve">. Deminarea terenurilor și a zonelor acvatice </w:t>
      </w:r>
    </w:p>
    <w:p w14:paraId="598F8E00" w14:textId="58A1F164"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elabora o strategie națională care să creioneze principalele componente ale eforturilor de deminare ale Ucrainei. </w:t>
      </w:r>
    </w:p>
    <w:p w14:paraId="1A49170E"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10628D7" w14:textId="761A260B"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adoptarea Strategiei de acțiune împotriva minelor. </w:t>
      </w:r>
    </w:p>
    <w:p w14:paraId="64596EC9"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5FBF514" w14:textId="6C6300C3" w:rsidR="00B74184" w:rsidRPr="0030558C" w:rsidRDefault="00B74184"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2</w:t>
      </w:r>
      <w:r>
        <w:rPr>
          <w:rStyle w:val="normaltextrun"/>
          <w:noProof/>
        </w:rPr>
        <w:t> </w:t>
      </w:r>
      <w:r w:rsidRPr="00A201D2">
        <w:rPr>
          <w:rStyle w:val="normaltextrun"/>
          <w:noProof/>
        </w:rPr>
        <w:t>2024</w:t>
      </w:r>
      <w:r>
        <w:rPr>
          <w:rStyle w:val="normaltextrun"/>
          <w:noProof/>
        </w:rPr>
        <w:t xml:space="preserve">. </w:t>
      </w:r>
    </w:p>
    <w:p w14:paraId="170DD536" w14:textId="77777777" w:rsidR="003F300D" w:rsidRPr="0041578E" w:rsidRDefault="003F300D" w:rsidP="00D11736">
      <w:pPr>
        <w:pStyle w:val="paragraph"/>
        <w:spacing w:before="0" w:beforeAutospacing="0" w:after="0" w:afterAutospacing="0" w:line="276" w:lineRule="auto"/>
        <w:jc w:val="both"/>
        <w:textAlignment w:val="baseline"/>
        <w:rPr>
          <w:rStyle w:val="eop"/>
          <w:noProof/>
        </w:rPr>
      </w:pPr>
    </w:p>
    <w:p w14:paraId="432BB213" w14:textId="050D4D3A" w:rsidR="00B74184" w:rsidRPr="0041578E" w:rsidRDefault="00B74184" w:rsidP="00D11736">
      <w:pPr>
        <w:pStyle w:val="paragraph"/>
        <w:spacing w:before="0" w:beforeAutospacing="0" w:after="0" w:afterAutospacing="0" w:line="276" w:lineRule="auto"/>
        <w:jc w:val="both"/>
        <w:textAlignment w:val="baseline"/>
        <w:rPr>
          <w:rStyle w:val="normaltextrun"/>
          <w:noProof/>
          <w:u w:val="single"/>
        </w:rPr>
      </w:pPr>
    </w:p>
    <w:p w14:paraId="7E5B4EA7" w14:textId="77777777" w:rsidR="00B74184" w:rsidRPr="0030558C"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Investiția </w:t>
      </w:r>
      <w:r w:rsidRPr="00A201D2">
        <w:rPr>
          <w:rStyle w:val="normaltextrun"/>
          <w:noProof/>
          <w:u w:val="single"/>
        </w:rPr>
        <w:t>1</w:t>
      </w:r>
      <w:r>
        <w:rPr>
          <w:rStyle w:val="normaltextrun"/>
          <w:noProof/>
          <w:u w:val="single"/>
        </w:rPr>
        <w:t>. Investiții în deminare</w:t>
      </w:r>
      <w:r>
        <w:rPr>
          <w:rStyle w:val="eop"/>
          <w:noProof/>
        </w:rPr>
        <w:t> </w:t>
      </w:r>
    </w:p>
    <w:p w14:paraId="7FDC0FFF" w14:textId="7112579A" w:rsidR="00B74184" w:rsidRPr="00D810DA" w:rsidRDefault="00B74184" w:rsidP="64528F92">
      <w:pPr>
        <w:pStyle w:val="paragraph"/>
        <w:spacing w:before="0" w:beforeAutospacing="0" w:after="0" w:afterAutospacing="0" w:line="276" w:lineRule="auto"/>
        <w:jc w:val="both"/>
        <w:textAlignment w:val="baseline"/>
        <w:rPr>
          <w:rStyle w:val="normaltextrun"/>
          <w:noProof/>
        </w:rPr>
      </w:pPr>
      <w:r>
        <w:rPr>
          <w:rStyle w:val="normaltextrun"/>
          <w:noProof/>
        </w:rPr>
        <w:t>Obiectivul acestei investiții este de a sprijini</w:t>
      </w:r>
      <w:r>
        <w:rPr>
          <w:noProof/>
        </w:rPr>
        <w:t xml:space="preserve"> proprietarii sau utilizatorii de terenuri agricole </w:t>
      </w:r>
      <w:r>
        <w:rPr>
          <w:rStyle w:val="normaltextrun"/>
          <w:noProof/>
        </w:rPr>
        <w:t xml:space="preserve">care depun eforturi de deminare. </w:t>
      </w:r>
    </w:p>
    <w:p w14:paraId="385E96F5"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FD20F72" w14:textId="1B7AA2FA" w:rsidR="00B74184" w:rsidRPr="00D810DA"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două etape. </w:t>
      </w:r>
      <w:r>
        <w:rPr>
          <w:rStyle w:val="eop"/>
          <w:noProof/>
        </w:rPr>
        <w:t xml:space="preserve">În primul rând, aceasta implică includerea în buget a cel puțin </w:t>
      </w:r>
      <w:r w:rsidRPr="00A201D2">
        <w:rPr>
          <w:rStyle w:val="eop"/>
          <w:noProof/>
        </w:rPr>
        <w:t>30</w:t>
      </w:r>
      <w:r>
        <w:rPr>
          <w:rStyle w:val="eop"/>
          <w:noProof/>
        </w:rPr>
        <w:t xml:space="preserve"> de milioane EUR la prețurile curente (în echivalent UAH) care să fie destinate fondurilor plătite</w:t>
      </w:r>
      <w:r>
        <w:rPr>
          <w:noProof/>
        </w:rPr>
        <w:t xml:space="preserve"> proprietarilor sau utilizatorilor de terenuri agricole </w:t>
      </w:r>
      <w:r>
        <w:rPr>
          <w:rStyle w:val="normaltextrun"/>
          <w:noProof/>
        </w:rPr>
        <w:t xml:space="preserve">pentru costurile deminării în perioada </w:t>
      </w:r>
      <w:r w:rsidRPr="00A201D2">
        <w:rPr>
          <w:rStyle w:val="normaltextrun"/>
          <w:noProof/>
        </w:rPr>
        <w:t>2024</w:t>
      </w:r>
      <w:r>
        <w:rPr>
          <w:rStyle w:val="normaltextrun"/>
          <w:noProof/>
        </w:rPr>
        <w:t>-</w:t>
      </w:r>
      <w:r w:rsidRPr="00A201D2">
        <w:rPr>
          <w:rStyle w:val="normaltextrun"/>
          <w:noProof/>
        </w:rPr>
        <w:t>2025</w:t>
      </w:r>
      <w:r>
        <w:rPr>
          <w:rStyle w:val="normaltextrun"/>
          <w:noProof/>
        </w:rPr>
        <w:t>.</w:t>
      </w:r>
      <w:r>
        <w:rPr>
          <w:noProof/>
        </w:rPr>
        <w:t xml:space="preserve"> </w:t>
      </w:r>
      <w:r>
        <w:rPr>
          <w:rStyle w:val="normaltextrun"/>
          <w:noProof/>
        </w:rPr>
        <w:t xml:space="preserve">În al doilea rând, ea implică includerea în buget a cel puțin </w:t>
      </w:r>
      <w:r w:rsidRPr="00A201D2">
        <w:rPr>
          <w:rStyle w:val="normaltextrun"/>
          <w:noProof/>
        </w:rPr>
        <w:t>100</w:t>
      </w:r>
      <w:r>
        <w:rPr>
          <w:rStyle w:val="normaltextrun"/>
          <w:noProof/>
        </w:rPr>
        <w:t xml:space="preserve"> de milioane EUR la prețurile curente (în echivalent UAH) care să fie destinate fondurilor plătite</w:t>
      </w:r>
      <w:r>
        <w:rPr>
          <w:noProof/>
        </w:rPr>
        <w:t xml:space="preserve"> proprietarilor sau utilizatorilor de terenuri agricole </w:t>
      </w:r>
      <w:r>
        <w:rPr>
          <w:rStyle w:val="normaltextrun"/>
          <w:noProof/>
        </w:rPr>
        <w:t xml:space="preserve">pentru costurile deminării în perioada </w:t>
      </w:r>
      <w:r w:rsidRPr="00A201D2">
        <w:rPr>
          <w:rStyle w:val="normaltextrun"/>
          <w:noProof/>
        </w:rPr>
        <w:t>2024</w:t>
      </w:r>
      <w:r>
        <w:rPr>
          <w:rStyle w:val="normaltextrun"/>
          <w:noProof/>
        </w:rPr>
        <w:t>-</w:t>
      </w:r>
      <w:r w:rsidRPr="00A201D2">
        <w:rPr>
          <w:rStyle w:val="normaltextrun"/>
          <w:noProof/>
        </w:rPr>
        <w:t>2027</w:t>
      </w:r>
      <w:r>
        <w:rPr>
          <w:rStyle w:val="normaltextrun"/>
          <w:noProof/>
        </w:rPr>
        <w:t>.</w:t>
      </w:r>
    </w:p>
    <w:p w14:paraId="58A7451B" w14:textId="77777777" w:rsidR="00B74184" w:rsidRPr="0041578E"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5D7D653" w14:textId="0082DF68" w:rsidR="004F3C0C" w:rsidRPr="0030558C" w:rsidRDefault="00B74184"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investiția va fi finalizată până în T</w:t>
      </w:r>
      <w:r w:rsidRPr="00A201D2">
        <w:rPr>
          <w:rStyle w:val="normaltextrun"/>
          <w:noProof/>
        </w:rPr>
        <w:t>4</w:t>
      </w:r>
      <w:r>
        <w:rPr>
          <w:rStyle w:val="normaltextrun"/>
          <w:noProof/>
        </w:rPr>
        <w:t> </w:t>
      </w:r>
      <w:r w:rsidRPr="00A201D2">
        <w:rPr>
          <w:rStyle w:val="normaltextrun"/>
          <w:noProof/>
        </w:rPr>
        <w:t>2027</w:t>
      </w:r>
      <w:r>
        <w:rPr>
          <w:rStyle w:val="normaltextrun"/>
          <w:noProof/>
        </w:rPr>
        <w:t xml:space="preserve">. </w:t>
      </w:r>
    </w:p>
    <w:p w14:paraId="37083C2A" w14:textId="77777777" w:rsidR="004F3C0C" w:rsidRPr="0030558C" w:rsidRDefault="004F3C0C" w:rsidP="00D11736">
      <w:pPr>
        <w:spacing w:after="0"/>
        <w:rPr>
          <w:rStyle w:val="normaltextrun"/>
          <w:noProof/>
        </w:rPr>
        <w:sectPr w:rsidR="004F3C0C" w:rsidRPr="0030558C" w:rsidSect="004F3C0C">
          <w:headerReference w:type="even" r:id="rId222"/>
          <w:headerReference w:type="default" r:id="rId223"/>
          <w:footerReference w:type="even" r:id="rId224"/>
          <w:footerReference w:type="default" r:id="rId225"/>
          <w:headerReference w:type="first" r:id="rId226"/>
          <w:footerReference w:type="first" r:id="rId227"/>
          <w:pgSz w:w="11906" w:h="16838"/>
          <w:pgMar w:top="720" w:right="720" w:bottom="720" w:left="720" w:header="720" w:footer="720" w:gutter="0"/>
          <w:cols w:space="720"/>
          <w:docGrid w:linePitch="360"/>
        </w:sectPr>
      </w:pPr>
    </w:p>
    <w:p w14:paraId="46468D23" w14:textId="72BBF9B1" w:rsidR="007D1D1C" w:rsidRPr="0030558C" w:rsidRDefault="007D1D1C"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705"/>
        <w:gridCol w:w="1917"/>
        <w:gridCol w:w="2619"/>
        <w:gridCol w:w="425"/>
        <w:gridCol w:w="708"/>
        <w:gridCol w:w="9014"/>
      </w:tblGrid>
      <w:tr w:rsidR="00AB4765" w:rsidRPr="0030558C" w14:paraId="1135DFE1" w14:textId="77777777" w:rsidTr="64528F92">
        <w:tc>
          <w:tcPr>
            <w:tcW w:w="229" w:type="pct"/>
            <w:shd w:val="clear" w:color="auto" w:fill="D9D9D9" w:themeFill="background1" w:themeFillShade="D9"/>
            <w:vAlign w:val="center"/>
          </w:tcPr>
          <w:p w14:paraId="1BA15FA5" w14:textId="1A893A1D" w:rsidR="00AB4765" w:rsidRPr="0030558C"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23" w:type="pct"/>
            <w:shd w:val="clear" w:color="auto" w:fill="D9D9D9" w:themeFill="background1" w:themeFillShade="D9"/>
            <w:vAlign w:val="center"/>
          </w:tcPr>
          <w:p w14:paraId="18DEEDF2" w14:textId="68263641" w:rsidR="00AB4765" w:rsidRPr="0030558C"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851" w:type="pct"/>
            <w:shd w:val="clear" w:color="auto" w:fill="D9D9D9" w:themeFill="background1" w:themeFillShade="D9"/>
            <w:vAlign w:val="center"/>
          </w:tcPr>
          <w:p w14:paraId="3B5B2ED0" w14:textId="14C35BFC" w:rsidR="00AB4765" w:rsidRPr="0030558C"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368" w:type="pct"/>
            <w:gridSpan w:val="2"/>
            <w:shd w:val="clear" w:color="auto" w:fill="D9D9D9" w:themeFill="background1" w:themeFillShade="D9"/>
            <w:vAlign w:val="center"/>
          </w:tcPr>
          <w:p w14:paraId="341FA97F" w14:textId="68B50DCB" w:rsidR="00AB4765" w:rsidRPr="0030558C"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929" w:type="pct"/>
            <w:shd w:val="clear" w:color="auto" w:fill="D9D9D9" w:themeFill="background1" w:themeFillShade="D9"/>
            <w:vAlign w:val="center"/>
          </w:tcPr>
          <w:p w14:paraId="3DB62F00" w14:textId="7FA4CF6E" w:rsidR="00AB4765" w:rsidRPr="0030558C"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2124FD" w:rsidRPr="0030558C" w14:paraId="6D60F61E" w14:textId="77777777" w:rsidTr="64528F92">
        <w:tc>
          <w:tcPr>
            <w:tcW w:w="229" w:type="pct"/>
          </w:tcPr>
          <w:p w14:paraId="29C1D49E" w14:textId="7971BFA0" w:rsidR="002124FD" w:rsidRPr="0030558C" w:rsidRDefault="00F67A54"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1</w:t>
            </w:r>
          </w:p>
        </w:tc>
        <w:tc>
          <w:tcPr>
            <w:tcW w:w="623" w:type="pct"/>
          </w:tcPr>
          <w:p w14:paraId="3D64548F" w14:textId="77777777" w:rsidR="002124FD" w:rsidRPr="0030558C"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0C06736A" w14:textId="6CACCA7D" w:rsidR="00F67A54" w:rsidRPr="0030558C" w:rsidRDefault="00F31FE8" w:rsidP="00D11736">
            <w:pPr>
              <w:spacing w:line="276" w:lineRule="auto"/>
              <w:rPr>
                <w:rFonts w:ascii="Times New Roman" w:hAnsi="Times New Roman" w:cs="Times New Roman"/>
                <w:noProof/>
                <w:sz w:val="24"/>
                <w:szCs w:val="24"/>
              </w:rPr>
            </w:pPr>
            <w:r>
              <w:rPr>
                <w:rFonts w:ascii="Times New Roman" w:hAnsi="Times New Roman"/>
                <w:noProof/>
                <w:sz w:val="24"/>
              </w:rPr>
              <w:t>Alinierea cadrului instituțional privind agricultura și dezvoltarea rurală la politica UE</w:t>
            </w:r>
          </w:p>
        </w:tc>
        <w:tc>
          <w:tcPr>
            <w:tcW w:w="851" w:type="pct"/>
          </w:tcPr>
          <w:p w14:paraId="6E865DF5" w14:textId="4663D73F" w:rsidR="002124FD" w:rsidRPr="0030558C" w:rsidRDefault="00F35C13"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Strategiei pentru agricultură și dezvoltare rurală până în </w:t>
            </w:r>
            <w:r w:rsidRPr="00A201D2">
              <w:rPr>
                <w:rFonts w:ascii="Times New Roman" w:hAnsi="Times New Roman"/>
                <w:noProof/>
                <w:sz w:val="24"/>
              </w:rPr>
              <w:t>2030</w:t>
            </w:r>
          </w:p>
        </w:tc>
        <w:tc>
          <w:tcPr>
            <w:tcW w:w="138" w:type="pct"/>
          </w:tcPr>
          <w:p w14:paraId="33CF5F8A" w14:textId="1824E4C3" w:rsidR="002124FD" w:rsidRPr="0030558C"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3590FB63" w14:textId="282513EA" w:rsidR="002124FD" w:rsidRPr="0030558C" w:rsidRDefault="00F67A5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929" w:type="pct"/>
          </w:tcPr>
          <w:p w14:paraId="75AA7573" w14:textId="74130599" w:rsidR="002124FD" w:rsidRPr="0030558C" w:rsidRDefault="00D8287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Strategiei pentru agricultură și dezvoltare rurală până în </w:t>
            </w:r>
            <w:r w:rsidRPr="00A201D2">
              <w:rPr>
                <w:rFonts w:ascii="Times New Roman" w:hAnsi="Times New Roman"/>
                <w:noProof/>
                <w:sz w:val="24"/>
              </w:rPr>
              <w:t>2030</w:t>
            </w:r>
            <w:r>
              <w:rPr>
                <w:rFonts w:ascii="Times New Roman" w:hAnsi="Times New Roman"/>
                <w:noProof/>
                <w:sz w:val="24"/>
              </w:rPr>
              <w:t xml:space="preserve">. </w:t>
            </w:r>
            <w:r>
              <w:rPr>
                <w:rFonts w:ascii="Times New Roman" w:hAnsi="Times New Roman"/>
                <w:noProof/>
                <w:color w:val="000000"/>
                <w:sz w:val="24"/>
              </w:rPr>
              <w:t>Strategia se axează pe următoarele domenii principale:</w:t>
            </w:r>
          </w:p>
          <w:p w14:paraId="2768BB8F" w14:textId="5A916BC2"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adaptarea politicilor ucrainene privind agricultura și dezvoltarea rurală la contextul preaderării la UE și la domeniile de interes deosebit pentru Ucraina, cum ar fi reforma funciară, irigațiile, redresarea după război și sprijinul pentru dezvoltare;</w:t>
            </w:r>
          </w:p>
          <w:p w14:paraId="77F01D4F" w14:textId="17DFD4D6"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consolidarea instituțională și consolidarea capacităților pentru dezvoltarea sistemelor necesare; </w:t>
            </w:r>
          </w:p>
          <w:p w14:paraId="51A16106" w14:textId="5820F107"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accelerarea procesului de apropiere a actelor juridice și a capacităților agricole și agroalimentare, precum și a măsurilor sanitare și fitosanitare, de standardele UE; </w:t>
            </w:r>
          </w:p>
          <w:p w14:paraId="371410CD" w14:textId="1D41C628" w:rsidR="002124FD" w:rsidRPr="0030558C" w:rsidRDefault="002124FD"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promovarea dezvoltării micilor producători și a comunităților rurale; </w:t>
            </w:r>
          </w:p>
          <w:p w14:paraId="1608DF08" w14:textId="35EC9262" w:rsidR="002124FD" w:rsidRPr="0030558C" w:rsidRDefault="002124FD"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color w:val="000000"/>
                <w:sz w:val="24"/>
              </w:rPr>
              <w:t>- definirea valorilor de referință și a obiectivelor în materie de mediu și climă, consolidarea programării bazate pe dovezi și crearea unor capacități solide de gestiune financiară și de control.</w:t>
            </w:r>
          </w:p>
        </w:tc>
      </w:tr>
      <w:tr w:rsidR="005970EA" w:rsidRPr="0030558C" w14:paraId="5346D03F" w14:textId="77777777" w:rsidTr="64528F92">
        <w:tc>
          <w:tcPr>
            <w:tcW w:w="229" w:type="pct"/>
          </w:tcPr>
          <w:p w14:paraId="46B03DDE" w14:textId="57FDA6F4" w:rsidR="005970EA" w:rsidRPr="0030558C" w:rsidRDefault="005970EA"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2</w:t>
            </w:r>
          </w:p>
        </w:tc>
        <w:tc>
          <w:tcPr>
            <w:tcW w:w="623" w:type="pct"/>
          </w:tcPr>
          <w:p w14:paraId="7C5F8A6E" w14:textId="77777777" w:rsidR="005970EA" w:rsidRPr="0030558C"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72423653" w14:textId="272CC2C7" w:rsidR="005970EA" w:rsidRPr="0030558C" w:rsidRDefault="00F31FE8" w:rsidP="00D11736">
            <w:pPr>
              <w:spacing w:line="276" w:lineRule="auto"/>
              <w:rPr>
                <w:rFonts w:ascii="Times New Roman" w:hAnsi="Times New Roman" w:cs="Times New Roman"/>
                <w:noProof/>
                <w:sz w:val="24"/>
                <w:szCs w:val="24"/>
              </w:rPr>
            </w:pPr>
            <w:r>
              <w:rPr>
                <w:rFonts w:ascii="Times New Roman" w:hAnsi="Times New Roman"/>
                <w:noProof/>
                <w:sz w:val="24"/>
              </w:rPr>
              <w:t>Alinierea cadrului instituțional privind agricultura și dezvoltarea rurală la politica UE</w:t>
            </w:r>
          </w:p>
        </w:tc>
        <w:tc>
          <w:tcPr>
            <w:tcW w:w="851" w:type="pct"/>
          </w:tcPr>
          <w:p w14:paraId="712B15B2" w14:textId="613D03A6" w:rsidR="005970EA" w:rsidRPr="0030558C" w:rsidRDefault="00A7396D" w:rsidP="00D11736">
            <w:pPr>
              <w:spacing w:line="276" w:lineRule="auto"/>
              <w:rPr>
                <w:rFonts w:ascii="Times New Roman" w:hAnsi="Times New Roman" w:cs="Times New Roman"/>
                <w:noProof/>
                <w:sz w:val="24"/>
                <w:szCs w:val="24"/>
              </w:rPr>
            </w:pPr>
            <w:r>
              <w:rPr>
                <w:rFonts w:ascii="Times New Roman" w:hAnsi="Times New Roman"/>
                <w:noProof/>
                <w:sz w:val="24"/>
              </w:rPr>
              <w:t>Instituirea sistemului rețelei de date privind durabilitatea agricolă (FSDN)</w:t>
            </w:r>
          </w:p>
        </w:tc>
        <w:tc>
          <w:tcPr>
            <w:tcW w:w="138" w:type="pct"/>
          </w:tcPr>
          <w:p w14:paraId="1CEC3E22" w14:textId="3607044D" w:rsidR="005970EA" w:rsidRPr="0030558C"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2E186A8E" w14:textId="27D3F0DD" w:rsidR="005970EA" w:rsidRPr="0030558C" w:rsidRDefault="005970EA"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2929" w:type="pct"/>
          </w:tcPr>
          <w:p w14:paraId="79BC9902" w14:textId="4ACB14A1" w:rsidR="005970EA" w:rsidRPr="0030558C" w:rsidRDefault="005970E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Sistemul rețelei de date privind durabilitatea agricolă (FSDN), incluzând date din anumite regiuni-pilot, care urmează să fie creat în cadrul Ministerului Politicii Agrare, este instituit și este operațional în conformitate cu principiile prevăzute în acquis-ul UE în acest domeniu. Sistemul permite urmărirea situației din sectorul agricol și luarea de decizii în cunoștință de cauză cu privire la alocarea sprijinului de stat producătorilor agricoli.</w:t>
            </w:r>
          </w:p>
        </w:tc>
      </w:tr>
      <w:tr w:rsidR="00B3725B" w:rsidRPr="0030558C" w14:paraId="72AA796B" w14:textId="77777777" w:rsidTr="64528F92">
        <w:tc>
          <w:tcPr>
            <w:tcW w:w="229" w:type="pct"/>
          </w:tcPr>
          <w:p w14:paraId="156BDC4B" w14:textId="2451AB9F" w:rsidR="00B3725B" w:rsidRPr="0030558C" w:rsidRDefault="00B3725B"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3</w:t>
            </w:r>
          </w:p>
        </w:tc>
        <w:tc>
          <w:tcPr>
            <w:tcW w:w="623" w:type="pct"/>
          </w:tcPr>
          <w:p w14:paraId="6E3C8914" w14:textId="7D468D50" w:rsidR="00B3725B" w:rsidRPr="0030558C" w:rsidRDefault="00B3725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 xml:space="preserve">. </w:t>
            </w:r>
          </w:p>
          <w:p w14:paraId="65EEE569" w14:textId="2363AAFF" w:rsidR="00B3725B" w:rsidRPr="0030558C"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Asigurarea unei piețe funciare funcționale</w:t>
            </w:r>
          </w:p>
        </w:tc>
        <w:tc>
          <w:tcPr>
            <w:tcW w:w="851" w:type="pct"/>
          </w:tcPr>
          <w:p w14:paraId="18E3E7E1" w14:textId="0BEDE4CB" w:rsidR="00B3725B" w:rsidRPr="0030558C" w:rsidRDefault="00CC6AB8" w:rsidP="00D11736">
            <w:pPr>
              <w:spacing w:line="276" w:lineRule="auto"/>
              <w:rPr>
                <w:rFonts w:ascii="Times New Roman" w:hAnsi="Times New Roman" w:cs="Times New Roman"/>
                <w:noProof/>
                <w:sz w:val="24"/>
                <w:szCs w:val="24"/>
              </w:rPr>
            </w:pPr>
            <w:r>
              <w:rPr>
                <w:rFonts w:ascii="Times New Roman" w:hAnsi="Times New Roman"/>
                <w:noProof/>
                <w:sz w:val="24"/>
              </w:rPr>
              <w:t xml:space="preserve">Instituirea unui sistem automat de monitorizare publică a relațiilor funciare </w:t>
            </w:r>
          </w:p>
        </w:tc>
        <w:tc>
          <w:tcPr>
            <w:tcW w:w="138" w:type="pct"/>
          </w:tcPr>
          <w:p w14:paraId="7A436A71" w14:textId="3F3CA423" w:rsidR="00B3725B" w:rsidRPr="0030558C"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07576ABD" w14:textId="1471B6E6" w:rsidR="00B3725B" w:rsidRPr="0030558C" w:rsidRDefault="00B3725B"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929" w:type="pct"/>
          </w:tcPr>
          <w:p w14:paraId="3FA68789" w14:textId="13F7EBE5" w:rsidR="00B3725B" w:rsidRPr="0030558C" w:rsidRDefault="00B3725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 fost pus în funcțiune un sistem automat de monitorizare publică a relațiilor funciare, care funcționează în cadrul menținerii Cadastrului funciar de stat. A fost pus în funcțiune un sistem de geoinformare pentru evaluarea în masă a terenurilor, ca parte a software-ului Cadastrului funciar de stat.</w:t>
            </w:r>
          </w:p>
        </w:tc>
      </w:tr>
      <w:tr w:rsidR="00343FB1" w:rsidRPr="0030558C" w14:paraId="37E7EA1F" w14:textId="77777777" w:rsidTr="64528F92">
        <w:tc>
          <w:tcPr>
            <w:tcW w:w="229" w:type="pct"/>
          </w:tcPr>
          <w:p w14:paraId="4AC07F3B" w14:textId="4C552F32"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4</w:t>
            </w:r>
          </w:p>
        </w:tc>
        <w:tc>
          <w:tcPr>
            <w:tcW w:w="623" w:type="pct"/>
          </w:tcPr>
          <w:p w14:paraId="1402F192" w14:textId="3D496DA0"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55DDE009" w14:textId="4FFA178C"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Îmbunătățirea structurilor instituționale și administrative de gestionare a programelor de investiții</w:t>
            </w:r>
          </w:p>
        </w:tc>
        <w:tc>
          <w:tcPr>
            <w:tcW w:w="851" w:type="pct"/>
          </w:tcPr>
          <w:p w14:paraId="3BE89ECC" w14:textId="486647D3"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w:t>
            </w:r>
            <w:r>
              <w:rPr>
                <w:rFonts w:ascii="Times New Roman" w:hAnsi="Times New Roman"/>
                <w:noProof/>
                <w:color w:val="000000"/>
                <w:sz w:val="24"/>
              </w:rPr>
              <w:t>privind sprijinul public pentru agricultura Ucrainei</w:t>
            </w:r>
          </w:p>
        </w:tc>
        <w:tc>
          <w:tcPr>
            <w:tcW w:w="138" w:type="pct"/>
          </w:tcPr>
          <w:p w14:paraId="6620D6AB" w14:textId="16DE4E0F"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0" w:type="pct"/>
          </w:tcPr>
          <w:p w14:paraId="14D840CE" w14:textId="69655835"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929" w:type="pct"/>
          </w:tcPr>
          <w:p w14:paraId="6FF5E362" w14:textId="18CAB5CC"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Intrarea în vigoare a Legii de modificare a Legii ucrainene „privind sprijinul de stat pentru agricultura Ucrainei”. Legea se axează pe următoarele domenii principale:</w:t>
            </w:r>
          </w:p>
          <w:p w14:paraId="6BBC0E32" w14:textId="5347AB0E" w:rsidR="003A2F1A" w:rsidRPr="0030558C" w:rsidRDefault="00343FB1" w:rsidP="3BDD5CA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elaborarea viitoarelor măsuri de sprijin public în conformitate cu principiile acquis-ului UE în acest domeniu. Selectarea viitoarelor măsuri de sprijin public va include o analiză a punctelor forte, a punctelor slabe, a oportunităților și a amenințărilor (SWOT);</w:t>
            </w:r>
          </w:p>
          <w:p w14:paraId="5E47B9AB" w14:textId="406EFA57"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conceperea unor măsuri de sprijinire a producției agricole în vederea realizării de investiții private de către fermele de mici dimensiuni (activele fizice de prelucrare și comercializare ale producătorilor din cadrul exploatațiilor agricole);</w:t>
            </w:r>
          </w:p>
          <w:p w14:paraId="00AAB256" w14:textId="6A9AD36D"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conceperea unor instrumente financiare viitoare (inclusiv facilități de garantare a creditelor) pentru toate categoriile de ferme, în colaborare cu instituțiile financiare internaționale; </w:t>
            </w:r>
          </w:p>
          <w:p w14:paraId="2F883F38" w14:textId="3C07AA52" w:rsidR="00343FB1" w:rsidRPr="0030558C"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sz w:val="24"/>
              </w:rPr>
              <w:t>- digitalizarea prin intermediul sistemelor electronice de gestionare a documentelor;</w:t>
            </w:r>
          </w:p>
          <w:p w14:paraId="473ADAC7" w14:textId="7F7A22DB" w:rsidR="00343FB1" w:rsidRPr="0030558C"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 sprijinul de stat direcționat exclusiv către beneficiarii înscriși în Registrul agrar de stat.</w:t>
            </w:r>
          </w:p>
        </w:tc>
      </w:tr>
      <w:tr w:rsidR="00343FB1" w:rsidRPr="0030558C" w14:paraId="3A50F6D0" w14:textId="77777777" w:rsidTr="64528F92">
        <w:tc>
          <w:tcPr>
            <w:tcW w:w="229" w:type="pct"/>
          </w:tcPr>
          <w:p w14:paraId="148E4E9E" w14:textId="5BA28530"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5</w:t>
            </w:r>
          </w:p>
        </w:tc>
        <w:tc>
          <w:tcPr>
            <w:tcW w:w="623" w:type="pct"/>
          </w:tcPr>
          <w:p w14:paraId="135BFDAC" w14:textId="13CAEB03"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326AB4ED" w14:textId="114AFDBC"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Îmbunătățirea registrului public electronic oficial al fermelor</w:t>
            </w:r>
          </w:p>
        </w:tc>
        <w:tc>
          <w:tcPr>
            <w:tcW w:w="851" w:type="pct"/>
          </w:tcPr>
          <w:p w14:paraId="42ABC469" w14:textId="0C4BC2EC"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Registrul agrar de stat (RAS)</w:t>
            </w:r>
          </w:p>
        </w:tc>
        <w:tc>
          <w:tcPr>
            <w:tcW w:w="138" w:type="pct"/>
          </w:tcPr>
          <w:p w14:paraId="529AC197" w14:textId="48D46CEF"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1601A8B5" w14:textId="72F41305"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929" w:type="pct"/>
          </w:tcPr>
          <w:p w14:paraId="7E73DA0A" w14:textId="33AD0649" w:rsidR="00343FB1" w:rsidRPr="0030558C"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Legii ucrainene „privind Registrul agrar de stat”. Legea se axează pe următoarele domenii principale:</w:t>
            </w:r>
          </w:p>
          <w:p w14:paraId="3D80BBA7" w14:textId="2D32EF80"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recunoașterea Registrului agrar de stat (RAS) ca registru public electronic oficial în domeniul politicii agricole și al securității alimentare prin reglementarea elementelor sale obligatorii, cum ar fi procedura de administrare, definirea datelor sale și accesarea de către terți;</w:t>
            </w:r>
          </w:p>
          <w:p w14:paraId="0EABBFA0" w14:textId="49C84F3B"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extinderea acoperirii RAS pentru a fi înregistrate și incluse informații despre părțile interesate din întregul lanț valoric agricol, cum ar fi producătorii agricoli, procesatorii de alimente și utilizatorii de apă;</w:t>
            </w:r>
          </w:p>
          <w:p w14:paraId="535BD2F0" w14:textId="6D8E7CD1"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extinderea funcționalității RAS, aceasta servind drept condiție prealabilă pentru asistența financiară și facilitând direcționarea specifică a asistenței tehnice, prestarea altor servicii administrative și introducerea de informații analitice;</w:t>
            </w:r>
          </w:p>
          <w:p w14:paraId="3C9BC320" w14:textId="161AC563"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înregistrarea în RAS drept condiție prealabilă pentru primirea oricărui tip de sprijin public în sectorul agroalimentar; </w:t>
            </w:r>
          </w:p>
          <w:p w14:paraId="58B1DBFA" w14:textId="1C13302C" w:rsidR="00343FB1" w:rsidRPr="0030558C"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publicarea obligatorie a registrului beneficiarilor oricăror programe de sprijin de stat în acest sector care au fost puse în aplicare prin RAS.</w:t>
            </w:r>
          </w:p>
        </w:tc>
      </w:tr>
      <w:tr w:rsidR="00343FB1" w:rsidRPr="0030558C" w14:paraId="5DBD45BC" w14:textId="77777777" w:rsidTr="64528F92">
        <w:tc>
          <w:tcPr>
            <w:tcW w:w="229" w:type="pct"/>
          </w:tcPr>
          <w:p w14:paraId="6EBE4B56" w14:textId="15BE569B"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6</w:t>
            </w:r>
          </w:p>
        </w:tc>
        <w:tc>
          <w:tcPr>
            <w:tcW w:w="623" w:type="pct"/>
          </w:tcPr>
          <w:p w14:paraId="26320768" w14:textId="530F4765"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155D0DC4" w14:textId="65E8576E"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Îmbunătățirea registrului public electronic oficial al fermelor</w:t>
            </w:r>
          </w:p>
        </w:tc>
        <w:tc>
          <w:tcPr>
            <w:tcW w:w="851" w:type="pct"/>
          </w:tcPr>
          <w:p w14:paraId="2DE5E4DB" w14:textId="7C86B717" w:rsidR="00343FB1" w:rsidRPr="0030558C" w:rsidRDefault="00CA43F6" w:rsidP="00D11736">
            <w:pPr>
              <w:spacing w:line="276" w:lineRule="auto"/>
              <w:rPr>
                <w:rFonts w:ascii="Times New Roman" w:hAnsi="Times New Roman" w:cs="Times New Roman"/>
                <w:noProof/>
                <w:sz w:val="24"/>
                <w:szCs w:val="24"/>
              </w:rPr>
            </w:pPr>
            <w:r>
              <w:rPr>
                <w:rFonts w:ascii="Times New Roman" w:hAnsi="Times New Roman"/>
                <w:noProof/>
                <w:sz w:val="24"/>
              </w:rPr>
              <w:t>Publicarea raportului privind punerea în aplicare a sprijinului de stat prin intermediul Registrului agricol public</w:t>
            </w:r>
          </w:p>
        </w:tc>
        <w:tc>
          <w:tcPr>
            <w:tcW w:w="138" w:type="pct"/>
          </w:tcPr>
          <w:p w14:paraId="6789786D" w14:textId="7BFC8CC6"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1FDDE9C2" w14:textId="64B17E7C"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929" w:type="pct"/>
          </w:tcPr>
          <w:p w14:paraId="1F5D6A21" w14:textId="0B98258C" w:rsidR="00343FB1" w:rsidRPr="0030558C" w:rsidRDefault="00343FB1" w:rsidP="64528F92">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 xml:space="preserve">Prezentarea unui raport privind punerea în aplicare a sprijinului de stat prin RAS care să demonstreze că minimum </w:t>
            </w:r>
            <w:r w:rsidRPr="00A201D2">
              <w:rPr>
                <w:rFonts w:ascii="Times New Roman" w:hAnsi="Times New Roman"/>
                <w:noProof/>
                <w:sz w:val="24"/>
              </w:rPr>
              <w:t>80</w:t>
            </w:r>
            <w:r>
              <w:rPr>
                <w:rFonts w:ascii="Times New Roman" w:hAnsi="Times New Roman"/>
                <w:noProof/>
                <w:sz w:val="24"/>
              </w:rPr>
              <w:t xml:space="preserve"> % din sprijinul public acordat sectorului agricol în </w:t>
            </w:r>
            <w:r w:rsidRPr="00A201D2">
              <w:rPr>
                <w:rFonts w:ascii="Times New Roman" w:hAnsi="Times New Roman"/>
                <w:noProof/>
                <w:sz w:val="24"/>
              </w:rPr>
              <w:t>2025</w:t>
            </w:r>
            <w:r>
              <w:rPr>
                <w:rFonts w:ascii="Times New Roman" w:hAnsi="Times New Roman"/>
                <w:noProof/>
                <w:sz w:val="24"/>
              </w:rPr>
              <w:t xml:space="preserve"> de către instituții din cadrul administrației centrale a fost furnizat prin Registrul Agrar de Stat (RAS).</w:t>
            </w:r>
          </w:p>
        </w:tc>
      </w:tr>
      <w:tr w:rsidR="00343FB1" w:rsidRPr="0030558C" w14:paraId="319CFF3C" w14:textId="77777777" w:rsidTr="64528F92">
        <w:tc>
          <w:tcPr>
            <w:tcW w:w="229" w:type="pct"/>
          </w:tcPr>
          <w:p w14:paraId="65724A41" w14:textId="0E21D206"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7</w:t>
            </w:r>
          </w:p>
        </w:tc>
        <w:tc>
          <w:tcPr>
            <w:tcW w:w="623" w:type="pct"/>
          </w:tcPr>
          <w:p w14:paraId="39EC0962" w14:textId="38418CFB"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6C9788F6" w14:textId="721D9971"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Dezvoltarea pe termen lung a sistemului de irigații pentru a spori reziliența sectorului la schimbările climatice</w:t>
            </w:r>
          </w:p>
        </w:tc>
        <w:tc>
          <w:tcPr>
            <w:tcW w:w="851" w:type="pct"/>
          </w:tcPr>
          <w:p w14:paraId="0C6E2E0C" w14:textId="147DD402"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Adoptarea planului pe termen lung privind sistemul de irigații</w:t>
            </w:r>
          </w:p>
        </w:tc>
        <w:tc>
          <w:tcPr>
            <w:tcW w:w="138" w:type="pct"/>
          </w:tcPr>
          <w:p w14:paraId="79E92C64" w14:textId="7DB5D050"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0" w:type="pct"/>
          </w:tcPr>
          <w:p w14:paraId="0158F4B7" w14:textId="1DFE6E22"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929" w:type="pct"/>
          </w:tcPr>
          <w:p w14:paraId="4AD5A2DC" w14:textId="0FD6FAAF" w:rsidR="00343FB1" w:rsidRPr="0030558C"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Adoptarea „Planului pe termen lung pentru dezvoltarea sistemului de irigații”. Planul se axează pe următoarele domenii principale:</w:t>
            </w:r>
          </w:p>
          <w:p w14:paraId="00D5AFBC" w14:textId="566CB0E3"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prioritățile din sectorul irigațiilor, pe baza unei analize a tuturor beneficiilor economice;</w:t>
            </w:r>
          </w:p>
          <w:p w14:paraId="20C382A9" w14:textId="22CAE29D"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alinierea la strategia pentru sectorul apei și la principiile de gestionare a apei în funcție de bazinele hidrografice;</w:t>
            </w:r>
          </w:p>
          <w:p w14:paraId="07784C30" w14:textId="5C6454F6"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indicarea investițiilor publice și de altă natură necesare, precum și a necesității unei privatizări suplimentare;</w:t>
            </w:r>
          </w:p>
          <w:p w14:paraId="2D0F94A9" w14:textId="101C367D" w:rsidR="00343FB1" w:rsidRPr="0030558C"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dimensiunea guvernanței/gestionării sectorului;</w:t>
            </w:r>
          </w:p>
          <w:p w14:paraId="4CB0B1AC" w14:textId="65EC1B60"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color w:val="000000"/>
                <w:sz w:val="24"/>
              </w:rPr>
              <w:t xml:space="preserve">- evaluarea de mediu care trebuie efectuată pentru orice proiect de reabilitare sau de construcție în conformitate cu recomandarea UE privind evaluarea impactului asupra mediului, evaluarea strategică de mediu și legislația Ucrainei în acest domeniu. </w:t>
            </w:r>
          </w:p>
        </w:tc>
      </w:tr>
      <w:tr w:rsidR="00343FB1" w:rsidRPr="0030558C" w14:paraId="773661D6" w14:textId="77777777" w:rsidTr="64528F92">
        <w:tc>
          <w:tcPr>
            <w:tcW w:w="229" w:type="pct"/>
          </w:tcPr>
          <w:p w14:paraId="6EF86760" w14:textId="31F17AE1"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8</w:t>
            </w:r>
          </w:p>
        </w:tc>
        <w:tc>
          <w:tcPr>
            <w:tcW w:w="623" w:type="pct"/>
          </w:tcPr>
          <w:p w14:paraId="79D5BC53" w14:textId="7C0B53EE"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4AA2D220" w14:textId="6074FBF4"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Deminarea terenurilor și a zonelor acvatice</w:t>
            </w:r>
          </w:p>
        </w:tc>
        <w:tc>
          <w:tcPr>
            <w:tcW w:w="851" w:type="pct"/>
          </w:tcPr>
          <w:p w14:paraId="6363E007" w14:textId="572AE53D" w:rsidR="00343FB1" w:rsidRPr="0030558C" w:rsidRDefault="00C27DE1"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documentului strategic privind acțiunea împotriva minelor pentru perioada de până în </w:t>
            </w:r>
            <w:r w:rsidRPr="00A201D2">
              <w:rPr>
                <w:rFonts w:ascii="Times New Roman" w:hAnsi="Times New Roman"/>
                <w:noProof/>
                <w:sz w:val="24"/>
              </w:rPr>
              <w:t>2033</w:t>
            </w:r>
          </w:p>
        </w:tc>
        <w:tc>
          <w:tcPr>
            <w:tcW w:w="138" w:type="pct"/>
          </w:tcPr>
          <w:p w14:paraId="0996548C" w14:textId="4CB6FB3E"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673636D4" w14:textId="26B95BFA"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929" w:type="pct"/>
          </w:tcPr>
          <w:p w14:paraId="206335C2" w14:textId="455BCF16"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actului legislativ de aprobare a documentului strategic privind acțiunea împotriva minelor pentru perioada de până în </w:t>
            </w:r>
            <w:r w:rsidRPr="00A201D2">
              <w:rPr>
                <w:rFonts w:ascii="Times New Roman" w:hAnsi="Times New Roman"/>
                <w:noProof/>
                <w:sz w:val="24"/>
              </w:rPr>
              <w:t>2033</w:t>
            </w:r>
            <w:r>
              <w:rPr>
                <w:rFonts w:ascii="Times New Roman" w:hAnsi="Times New Roman"/>
                <w:noProof/>
                <w:sz w:val="24"/>
              </w:rPr>
              <w:t xml:space="preserve"> (Actul Cabinetului de Miniștri al Ucrainei sau al președintelui Ucrainei). Actul legislativ se axează pe următoarele domenii principale:</w:t>
            </w:r>
          </w:p>
          <w:p w14:paraId="4E758678" w14:textId="21656F48"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gestionarea acțiunii împotriva minelor;</w:t>
            </w:r>
          </w:p>
          <w:p w14:paraId="0DB4842F" w14:textId="4B6ADC8C"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sprijinirea eficienței operatorilor implicați în acțiunea împotriva minelor;</w:t>
            </w:r>
          </w:p>
          <w:p w14:paraId="613FC9B3" w14:textId="5D9BB3F6"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prevenirea accidentelor;</w:t>
            </w:r>
          </w:p>
          <w:p w14:paraId="6729D4EE" w14:textId="3953BAAF"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asistență cuprinzătoare pentru victime;</w:t>
            </w:r>
          </w:p>
          <w:p w14:paraId="4ADAA6CC" w14:textId="5C2DAF01"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inovații;</w:t>
            </w:r>
          </w:p>
          <w:p w14:paraId="413DAF02" w14:textId="5F9F94A0"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echilibrul și reprezentarea de gen;</w:t>
            </w:r>
          </w:p>
          <w:p w14:paraId="766FC3D4" w14:textId="0815A11C"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dezvoltarea pieței private;</w:t>
            </w:r>
          </w:p>
          <w:p w14:paraId="4A76138E" w14:textId="40D260A0"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coordonarea eficientă și transparentă cu donatorii;</w:t>
            </w:r>
          </w:p>
          <w:p w14:paraId="25E25728" w14:textId="61D1AF77"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formarea sistemului de prioritizare a sarcinilor în cadrul acțiunii împotriva minelor.</w:t>
            </w:r>
          </w:p>
        </w:tc>
      </w:tr>
      <w:tr w:rsidR="00343FB1" w:rsidRPr="0030558C" w14:paraId="15F99DEE" w14:textId="77777777" w:rsidTr="64528F92">
        <w:tc>
          <w:tcPr>
            <w:tcW w:w="229" w:type="pct"/>
          </w:tcPr>
          <w:p w14:paraId="3C7760A4" w14:textId="16A71C19"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9</w:t>
            </w:r>
          </w:p>
        </w:tc>
        <w:tc>
          <w:tcPr>
            <w:tcW w:w="623" w:type="pct"/>
          </w:tcPr>
          <w:p w14:paraId="1469B6E4" w14:textId="77777777"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w:t>
            </w:r>
          </w:p>
          <w:p w14:paraId="4AC34985" w14:textId="369A06CB"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Investiții în deminare</w:t>
            </w:r>
          </w:p>
        </w:tc>
        <w:tc>
          <w:tcPr>
            <w:tcW w:w="851" w:type="pct"/>
          </w:tcPr>
          <w:p w14:paraId="40E85A45" w14:textId="66E5143E" w:rsidR="00343FB1" w:rsidRPr="0030558C" w:rsidRDefault="00D56599"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30</w:t>
            </w:r>
            <w:r>
              <w:rPr>
                <w:rFonts w:ascii="Times New Roman" w:hAnsi="Times New Roman"/>
                <w:noProof/>
                <w:sz w:val="24"/>
              </w:rPr>
              <w:t xml:space="preserve"> de milioane EUR în deminarea terenurilor agricole</w:t>
            </w:r>
          </w:p>
        </w:tc>
        <w:tc>
          <w:tcPr>
            <w:tcW w:w="138" w:type="pct"/>
          </w:tcPr>
          <w:p w14:paraId="2CDBD293" w14:textId="513FD621" w:rsidR="00343FB1" w:rsidRPr="0030558C"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0" w:type="pct"/>
          </w:tcPr>
          <w:p w14:paraId="082A0C26" w14:textId="4CFCEB5F" w:rsidR="00343FB1" w:rsidRPr="0030558C" w:rsidRDefault="00343FB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929" w:type="pct"/>
          </w:tcPr>
          <w:p w14:paraId="5020D0DD" w14:textId="67B7A82D" w:rsidR="00343FB1" w:rsidRPr="00D810DA" w:rsidRDefault="5E5F119D" w:rsidP="00D11736">
            <w:pPr>
              <w:tabs>
                <w:tab w:val="left" w:pos="5040"/>
              </w:tabs>
              <w:spacing w:line="276" w:lineRule="auto"/>
              <w:rPr>
                <w:rFonts w:ascii="Times New Roman" w:hAnsi="Times New Roman" w:cs="Times New Roman"/>
                <w:noProof/>
                <w:sz w:val="24"/>
                <w:szCs w:val="24"/>
              </w:rPr>
            </w:pPr>
            <w:r>
              <w:rPr>
                <w:rFonts w:ascii="Times New Roman" w:hAnsi="Times New Roman"/>
                <w:noProof/>
                <w:sz w:val="24"/>
              </w:rPr>
              <w:t xml:space="preserve">Raport interimar al guvernului (sau raport al Trezoreriei Statului) care să demonstreze că administrația publică a inclus în bugetele de stat pentru </w:t>
            </w:r>
            <w:r w:rsidRPr="00A201D2">
              <w:rPr>
                <w:rFonts w:ascii="Times New Roman" w:hAnsi="Times New Roman"/>
                <w:noProof/>
                <w:sz w:val="24"/>
              </w:rPr>
              <w:t>2024</w:t>
            </w:r>
            <w:r>
              <w:rPr>
                <w:rFonts w:ascii="Times New Roman" w:hAnsi="Times New Roman"/>
                <w:noProof/>
                <w:sz w:val="24"/>
              </w:rPr>
              <w:t xml:space="preserve"> și </w:t>
            </w:r>
            <w:r w:rsidRPr="00A201D2">
              <w:rPr>
                <w:rFonts w:ascii="Times New Roman" w:hAnsi="Times New Roman"/>
                <w:noProof/>
                <w:sz w:val="24"/>
              </w:rPr>
              <w:t>2025</w:t>
            </w:r>
            <w:r>
              <w:rPr>
                <w:rFonts w:ascii="Times New Roman" w:hAnsi="Times New Roman"/>
                <w:noProof/>
                <w:sz w:val="24"/>
              </w:rPr>
              <w:t xml:space="preserve"> cel puțin </w:t>
            </w:r>
            <w:r w:rsidRPr="00A201D2">
              <w:rPr>
                <w:rFonts w:ascii="Times New Roman" w:hAnsi="Times New Roman"/>
                <w:noProof/>
                <w:sz w:val="24"/>
              </w:rPr>
              <w:t>30</w:t>
            </w:r>
            <w:r>
              <w:rPr>
                <w:rFonts w:ascii="Times New Roman" w:hAnsi="Times New Roman"/>
                <w:noProof/>
                <w:sz w:val="24"/>
              </w:rPr>
              <w:t xml:space="preserve"> de milioane EUR (în echivalent UAH) care să fie destinate fondurilor plătite proprietarilor sau utilizatorilor de terenuri agricole pentru costurile deminării.</w:t>
            </w:r>
            <w:r>
              <w:rPr>
                <w:noProof/>
              </w:rPr>
              <w:tab/>
            </w:r>
          </w:p>
        </w:tc>
      </w:tr>
      <w:tr w:rsidR="00C408F5" w:rsidRPr="0030558C" w14:paraId="261A7C72" w14:textId="77777777" w:rsidTr="64528F92">
        <w:tc>
          <w:tcPr>
            <w:tcW w:w="229" w:type="pct"/>
          </w:tcPr>
          <w:p w14:paraId="7A9E49D2" w14:textId="2A25F7F4" w:rsidR="00C408F5" w:rsidRPr="0030558C" w:rsidRDefault="00C408F5" w:rsidP="00D11736">
            <w:pPr>
              <w:spacing w:line="276" w:lineRule="auto"/>
              <w:rPr>
                <w:rFonts w:ascii="Times New Roman" w:hAnsi="Times New Roman" w:cs="Times New Roman"/>
                <w:noProof/>
                <w:sz w:val="24"/>
                <w:szCs w:val="24"/>
              </w:rPr>
            </w:pPr>
            <w:r w:rsidRPr="00A201D2">
              <w:rPr>
                <w:rFonts w:ascii="Times New Roman" w:hAnsi="Times New Roman"/>
                <w:noProof/>
                <w:sz w:val="24"/>
              </w:rPr>
              <w:t>12</w:t>
            </w:r>
            <w:r>
              <w:rPr>
                <w:rFonts w:ascii="Times New Roman" w:hAnsi="Times New Roman"/>
                <w:noProof/>
                <w:sz w:val="24"/>
              </w:rPr>
              <w:t>.</w:t>
            </w:r>
            <w:r w:rsidRPr="00A201D2">
              <w:rPr>
                <w:rFonts w:ascii="Times New Roman" w:hAnsi="Times New Roman"/>
                <w:noProof/>
                <w:sz w:val="24"/>
              </w:rPr>
              <w:t>10</w:t>
            </w:r>
          </w:p>
        </w:tc>
        <w:tc>
          <w:tcPr>
            <w:tcW w:w="623" w:type="pct"/>
          </w:tcPr>
          <w:p w14:paraId="7FEE9379" w14:textId="77777777" w:rsidR="00C408F5" w:rsidRPr="0030558C"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w:t>
            </w:r>
            <w:r w:rsidRPr="00A201D2">
              <w:rPr>
                <w:rFonts w:ascii="Times New Roman" w:hAnsi="Times New Roman"/>
                <w:noProof/>
                <w:sz w:val="24"/>
              </w:rPr>
              <w:t>1</w:t>
            </w:r>
            <w:r>
              <w:rPr>
                <w:rFonts w:ascii="Times New Roman" w:hAnsi="Times New Roman"/>
                <w:noProof/>
                <w:sz w:val="24"/>
              </w:rPr>
              <w:t>.</w:t>
            </w:r>
          </w:p>
          <w:p w14:paraId="2582F6C0" w14:textId="7E9C8542" w:rsidR="00C408F5" w:rsidRPr="0030558C"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Investiții în deminare</w:t>
            </w:r>
          </w:p>
        </w:tc>
        <w:tc>
          <w:tcPr>
            <w:tcW w:w="851" w:type="pct"/>
          </w:tcPr>
          <w:p w14:paraId="2C40E829" w14:textId="4CE5AA58" w:rsidR="00C408F5" w:rsidRPr="0030558C" w:rsidRDefault="00D56599"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w:t>
            </w:r>
            <w:r w:rsidRPr="00A201D2">
              <w:rPr>
                <w:rFonts w:ascii="Times New Roman" w:hAnsi="Times New Roman"/>
                <w:noProof/>
                <w:sz w:val="24"/>
              </w:rPr>
              <w:t>100</w:t>
            </w:r>
            <w:r>
              <w:rPr>
                <w:rFonts w:ascii="Times New Roman" w:hAnsi="Times New Roman"/>
                <w:noProof/>
                <w:sz w:val="24"/>
              </w:rPr>
              <w:t xml:space="preserve"> de milioane EUR în deminarea terenurilor agricole</w:t>
            </w:r>
          </w:p>
        </w:tc>
        <w:tc>
          <w:tcPr>
            <w:tcW w:w="138" w:type="pct"/>
          </w:tcPr>
          <w:p w14:paraId="51174084" w14:textId="2EDA18FE" w:rsidR="00C408F5" w:rsidRPr="0030558C" w:rsidRDefault="00E72E82"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0" w:type="pct"/>
          </w:tcPr>
          <w:p w14:paraId="0412D6B5" w14:textId="560A5D77" w:rsidR="00C408F5" w:rsidRPr="0030558C" w:rsidRDefault="00E72E82" w:rsidP="00D11736">
            <w:pPr>
              <w:spacing w:line="276" w:lineRule="auto"/>
              <w:rPr>
                <w:rFonts w:ascii="Times New Roman" w:hAnsi="Times New Roman" w:cs="Times New Roman"/>
                <w:noProof/>
                <w:sz w:val="24"/>
                <w:szCs w:val="24"/>
              </w:rPr>
            </w:pPr>
            <w:r w:rsidRPr="00A201D2">
              <w:rPr>
                <w:rFonts w:ascii="Times New Roman" w:hAnsi="Times New Roman"/>
                <w:noProof/>
                <w:sz w:val="24"/>
              </w:rPr>
              <w:t>2027</w:t>
            </w:r>
          </w:p>
        </w:tc>
        <w:tc>
          <w:tcPr>
            <w:tcW w:w="2929" w:type="pct"/>
          </w:tcPr>
          <w:p w14:paraId="61C38D8E" w14:textId="0BBBC2A8" w:rsidR="00C408F5" w:rsidRPr="00D810DA" w:rsidRDefault="64446D5B" w:rsidP="00D11736">
            <w:pPr>
              <w:spacing w:line="276" w:lineRule="auto"/>
              <w:rPr>
                <w:rFonts w:ascii="Times New Roman" w:hAnsi="Times New Roman" w:cs="Times New Roman"/>
                <w:noProof/>
                <w:sz w:val="24"/>
                <w:szCs w:val="24"/>
              </w:rPr>
            </w:pPr>
            <w:r>
              <w:rPr>
                <w:rFonts w:ascii="Times New Roman" w:hAnsi="Times New Roman"/>
                <w:noProof/>
                <w:sz w:val="24"/>
              </w:rPr>
              <w:t xml:space="preserve">Raport final al guvernului (sau raport al Trezoreriei Statului) care să demonstreze că administrația publică a inclus în bugetele de stat pentru </w:t>
            </w:r>
            <w:r w:rsidRPr="00A201D2">
              <w:rPr>
                <w:rFonts w:ascii="Times New Roman" w:hAnsi="Times New Roman"/>
                <w:noProof/>
                <w:sz w:val="24"/>
              </w:rPr>
              <w:t>2024</w:t>
            </w:r>
            <w:r>
              <w:rPr>
                <w:rFonts w:ascii="Times New Roman" w:hAnsi="Times New Roman"/>
                <w:noProof/>
                <w:sz w:val="24"/>
              </w:rPr>
              <w:t xml:space="preserve">, </w:t>
            </w:r>
            <w:r w:rsidRPr="00A201D2">
              <w:rPr>
                <w:rFonts w:ascii="Times New Roman" w:hAnsi="Times New Roman"/>
                <w:noProof/>
                <w:sz w:val="24"/>
              </w:rPr>
              <w:t>2025</w:t>
            </w:r>
            <w:r>
              <w:rPr>
                <w:rFonts w:ascii="Times New Roman" w:hAnsi="Times New Roman"/>
                <w:noProof/>
                <w:sz w:val="24"/>
              </w:rPr>
              <w:t xml:space="preserve">, </w:t>
            </w:r>
            <w:r w:rsidRPr="00A201D2">
              <w:rPr>
                <w:rFonts w:ascii="Times New Roman" w:hAnsi="Times New Roman"/>
                <w:noProof/>
                <w:sz w:val="24"/>
              </w:rPr>
              <w:t>2026</w:t>
            </w:r>
            <w:r>
              <w:rPr>
                <w:rFonts w:ascii="Times New Roman" w:hAnsi="Times New Roman"/>
                <w:noProof/>
                <w:sz w:val="24"/>
              </w:rPr>
              <w:t xml:space="preserve"> și </w:t>
            </w:r>
            <w:r w:rsidRPr="00A201D2">
              <w:rPr>
                <w:rFonts w:ascii="Times New Roman" w:hAnsi="Times New Roman"/>
                <w:noProof/>
                <w:sz w:val="24"/>
              </w:rPr>
              <w:t>2027</w:t>
            </w:r>
            <w:r>
              <w:rPr>
                <w:rFonts w:ascii="Times New Roman" w:hAnsi="Times New Roman"/>
                <w:noProof/>
                <w:sz w:val="24"/>
              </w:rPr>
              <w:t xml:space="preserve"> cel puțin </w:t>
            </w:r>
            <w:r w:rsidRPr="00A201D2">
              <w:rPr>
                <w:rFonts w:ascii="Times New Roman" w:hAnsi="Times New Roman"/>
                <w:noProof/>
                <w:sz w:val="24"/>
              </w:rPr>
              <w:t>100</w:t>
            </w:r>
            <w:r>
              <w:rPr>
                <w:rFonts w:ascii="Times New Roman" w:hAnsi="Times New Roman"/>
                <w:noProof/>
                <w:sz w:val="24"/>
              </w:rPr>
              <w:t xml:space="preserve"> de milioane EUR (în echivalent UAH) care să fie destinate fondurilor plătite proprietarilor sau utilizatorilor de terenuri agricole pentru costurile deminării</w:t>
            </w:r>
          </w:p>
        </w:tc>
      </w:tr>
    </w:tbl>
    <w:p w14:paraId="2E01C2A8" w14:textId="77777777" w:rsidR="00A60B62" w:rsidRPr="0030558C" w:rsidRDefault="00A60B62" w:rsidP="00D11736">
      <w:pPr>
        <w:spacing w:after="0"/>
        <w:rPr>
          <w:rFonts w:ascii="Times New Roman" w:hAnsi="Times New Roman" w:cs="Times New Roman"/>
          <w:noProof/>
          <w:sz w:val="24"/>
          <w:szCs w:val="24"/>
        </w:rPr>
        <w:sectPr w:rsidR="00A60B62" w:rsidRPr="0030558C" w:rsidSect="004F3C0C">
          <w:headerReference w:type="even" r:id="rId228"/>
          <w:headerReference w:type="default" r:id="rId229"/>
          <w:footerReference w:type="even" r:id="rId230"/>
          <w:footerReference w:type="default" r:id="rId231"/>
          <w:headerReference w:type="first" r:id="rId232"/>
          <w:footerReference w:type="first" r:id="rId233"/>
          <w:pgSz w:w="16838" w:h="11906" w:orient="landscape"/>
          <w:pgMar w:top="720" w:right="720" w:bottom="720" w:left="720" w:header="720" w:footer="720" w:gutter="0"/>
          <w:cols w:space="720"/>
          <w:docGrid w:linePitch="360"/>
        </w:sectPr>
      </w:pPr>
    </w:p>
    <w:p w14:paraId="14958080" w14:textId="0D1FD7B5" w:rsidR="00A60B62" w:rsidRPr="0030558C"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13</w:t>
      </w:r>
      <w:r>
        <w:rPr>
          <w:rFonts w:ascii="Times New Roman" w:hAnsi="Times New Roman"/>
          <w:b/>
          <w:noProof/>
          <w:sz w:val="24"/>
        </w:rPr>
        <w:t>. GESTIONAREA MATERIILOR PRIME CRITICE</w:t>
      </w:r>
    </w:p>
    <w:p w14:paraId="63832C66" w14:textId="77777777" w:rsidR="00646761" w:rsidRPr="0030558C" w:rsidRDefault="00646761" w:rsidP="00D11736">
      <w:pPr>
        <w:pStyle w:val="paragraph"/>
        <w:spacing w:before="0" w:beforeAutospacing="0" w:after="0" w:afterAutospacing="0" w:line="276" w:lineRule="auto"/>
        <w:jc w:val="both"/>
        <w:textAlignment w:val="baseline"/>
        <w:rPr>
          <w:rStyle w:val="normaltextrun"/>
          <w:b/>
          <w:bCs/>
          <w:noProof/>
          <w:lang w:val="en-GB"/>
        </w:rPr>
      </w:pPr>
    </w:p>
    <w:p w14:paraId="7ECCD02F" w14:textId="6932F8E4"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125B8EC4" w14:textId="292DA0C1" w:rsidR="00646761" w:rsidRPr="0030558C" w:rsidRDefault="00646761" w:rsidP="00D11736">
      <w:pPr>
        <w:pStyle w:val="paragraph"/>
        <w:spacing w:before="0" w:beforeAutospacing="0" w:after="0" w:afterAutospacing="0" w:line="276" w:lineRule="auto"/>
        <w:jc w:val="both"/>
        <w:textAlignment w:val="baseline"/>
        <w:rPr>
          <w:noProof/>
        </w:rPr>
      </w:pPr>
      <w:r>
        <w:rPr>
          <w:rStyle w:val="normaltextrun"/>
          <w:noProof/>
        </w:rPr>
        <w:t xml:space="preserve">Obiectivul acestui capitol este de a sprijini o mai mare dezvoltare a sectorului materiilor prime critice din Ucraina, în conformitate atât cu obiectivele economice, cât și cu cele legate de durabilitate. </w:t>
      </w:r>
      <w:r>
        <w:rPr>
          <w:noProof/>
        </w:rPr>
        <w:t xml:space="preserve">Accentul se va pune pe îmbunătățirea planificării strategice și a procedurilor administrative. </w:t>
      </w:r>
    </w:p>
    <w:p w14:paraId="5D80BA10" w14:textId="77777777" w:rsidR="00646761" w:rsidRPr="0041578E"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2E6ECEE1" w14:textId="0B7DA85D"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Consolidarea planificării strategice și asigurarea unui cadru optim pentru investitorii strategici</w:t>
      </w:r>
      <w:r>
        <w:rPr>
          <w:rStyle w:val="eop"/>
          <w:noProof/>
        </w:rPr>
        <w:t xml:space="preserve"> </w:t>
      </w:r>
    </w:p>
    <w:p w14:paraId="504F81A2" w14:textId="79584D88" w:rsidR="000A61E5" w:rsidRPr="0030558C" w:rsidRDefault="00646761" w:rsidP="00D11736">
      <w:pPr>
        <w:pStyle w:val="paragraph"/>
        <w:spacing w:before="0" w:beforeAutospacing="0" w:after="0" w:afterAutospacing="0" w:line="276" w:lineRule="auto"/>
        <w:jc w:val="both"/>
        <w:textAlignment w:val="baseline"/>
        <w:rPr>
          <w:noProof/>
        </w:rPr>
      </w:pPr>
      <w:r>
        <w:rPr>
          <w:rStyle w:val="normaltextrun"/>
          <w:noProof/>
        </w:rPr>
        <w:t>Obiectivul acestei reforme este de a atrage</w:t>
      </w:r>
      <w:r>
        <w:rPr>
          <w:noProof/>
        </w:rPr>
        <w:t xml:space="preserve"> investiții în extracția și prelucrarea materiilor prime critice. </w:t>
      </w:r>
    </w:p>
    <w:p w14:paraId="1A2575ED" w14:textId="42C56683" w:rsidR="000A61E5" w:rsidRPr="0030558C" w:rsidRDefault="00646761" w:rsidP="00D11736">
      <w:pPr>
        <w:pStyle w:val="paragraph"/>
        <w:spacing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intră în vigoare o lege de modificare a Programului național de dezvoltare a bazei de resurse minerale a Ucrainei pentru perioada de până în </w:t>
      </w:r>
      <w:r w:rsidRPr="00A201D2">
        <w:rPr>
          <w:rStyle w:val="eop"/>
          <w:noProof/>
        </w:rPr>
        <w:t>2030</w:t>
      </w:r>
      <w:r>
        <w:rPr>
          <w:rStyle w:val="eop"/>
          <w:noProof/>
        </w:rPr>
        <w:t xml:space="preserve">, care introduce </w:t>
      </w:r>
      <w:r>
        <w:rPr>
          <w:noProof/>
          <w:color w:val="000000"/>
        </w:rPr>
        <w:t>Fondul de compensare din partea statului pentru zona geologică și stabilește direcții strategice pentru acest sector</w:t>
      </w:r>
      <w:r>
        <w:rPr>
          <w:rStyle w:val="eop"/>
          <w:noProof/>
        </w:rPr>
        <w:t>. În al doilea rând, se publică și se pune la dispoziția investitorilor un raport privind verificarea rezervelor de materii prime critice ale Ucrainei, utilizând clasificarea internațională.</w:t>
      </w:r>
    </w:p>
    <w:p w14:paraId="78BF345B" w14:textId="29FA8037" w:rsidR="00646761" w:rsidRPr="0030558C" w:rsidRDefault="00646761"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3</w:t>
      </w:r>
      <w:r>
        <w:rPr>
          <w:rStyle w:val="normaltextrun"/>
          <w:noProof/>
        </w:rPr>
        <w:t> </w:t>
      </w:r>
      <w:r w:rsidRPr="00A201D2">
        <w:rPr>
          <w:rStyle w:val="normaltextrun"/>
          <w:noProof/>
        </w:rPr>
        <w:t>2025</w:t>
      </w:r>
      <w:r>
        <w:rPr>
          <w:rStyle w:val="normaltextrun"/>
          <w:noProof/>
        </w:rPr>
        <w:t>.</w:t>
      </w:r>
    </w:p>
    <w:p w14:paraId="517A0449" w14:textId="77777777" w:rsidR="003F300D" w:rsidRPr="0041578E" w:rsidRDefault="003F300D" w:rsidP="00D11736">
      <w:pPr>
        <w:pStyle w:val="paragraph"/>
        <w:spacing w:before="0" w:beforeAutospacing="0" w:after="0" w:afterAutospacing="0" w:line="276" w:lineRule="auto"/>
        <w:jc w:val="both"/>
        <w:textAlignment w:val="baseline"/>
        <w:rPr>
          <w:rStyle w:val="normaltextrun"/>
          <w:noProof/>
          <w:lang w:val="fr-BE"/>
        </w:rPr>
      </w:pPr>
    </w:p>
    <w:p w14:paraId="5A488862" w14:textId="77777777" w:rsidR="00646761" w:rsidRPr="0041578E"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BA50539" w14:textId="0962DC07" w:rsidR="00646761" w:rsidRPr="0030558C"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Îmbunătățirea procedurilor administrative</w:t>
      </w:r>
      <w:r>
        <w:rPr>
          <w:rStyle w:val="eop"/>
          <w:noProof/>
        </w:rPr>
        <w:t> </w:t>
      </w:r>
    </w:p>
    <w:p w14:paraId="74C62B94" w14:textId="3E067690" w:rsidR="00646761" w:rsidRPr="0030558C" w:rsidRDefault="00646761"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w:t>
      </w:r>
      <w:r>
        <w:rPr>
          <w:noProof/>
        </w:rPr>
        <w:t xml:space="preserve">optimiza procedura și de a reduce sarcina administrativă pentru potențialii investitori. Principalul scop este de a îmbunătăți transparența, viteza și rentabilitatea noilor decizii de investiții. </w:t>
      </w:r>
    </w:p>
    <w:p w14:paraId="7182BEBB" w14:textId="77777777" w:rsidR="00646761" w:rsidRPr="0041578E"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FDBF06A" w14:textId="763DC9B0" w:rsidR="00646761" w:rsidRPr="0030558C" w:rsidRDefault="00646761"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trei etape. În primul rând, </w:t>
      </w:r>
      <w:r>
        <w:rPr>
          <w:rStyle w:val="normaltextrun"/>
          <w:noProof/>
          <w:color w:val="000000"/>
          <w:bdr w:val="none" w:sz="0" w:space="0" w:color="auto" w:frame="1"/>
        </w:rPr>
        <w:t>se publică un flux de proiecte de investiții pentru extracția materiilor prime critice.</w:t>
      </w:r>
      <w:r>
        <w:rPr>
          <w:noProof/>
        </w:rPr>
        <w:t xml:space="preserve"> </w:t>
      </w:r>
      <w:r>
        <w:rPr>
          <w:rStyle w:val="eop"/>
          <w:noProof/>
        </w:rPr>
        <w:t xml:space="preserve">În al doilea rând, se lansează licitații internaționale pentru acorduri de partajare a produselor (PSA) care utilizează modelul de clauze contractuale convenite de guvern și făcute publice. În al treilea rând, </w:t>
      </w:r>
      <w:r>
        <w:rPr>
          <w:noProof/>
        </w:rPr>
        <w:t xml:space="preserve">se dezvoltă și se lansează un </w:t>
      </w:r>
      <w:r>
        <w:rPr>
          <w:noProof/>
          <w:color w:val="000000"/>
        </w:rPr>
        <w:t xml:space="preserve">cabinet electronic de utilizatori ai subsolului, cu funcții suplimentare. </w:t>
      </w:r>
    </w:p>
    <w:p w14:paraId="73A2DC4F" w14:textId="77777777" w:rsidR="00646761" w:rsidRPr="0041578E"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9EABFAE" w14:textId="3B6F51CF" w:rsidR="00646761" w:rsidRPr="0030558C" w:rsidRDefault="00646761"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w:t>
      </w:r>
      <w:r>
        <w:rPr>
          <w:rStyle w:val="normaltextrun"/>
          <w:noProof/>
        </w:rPr>
        <w:t xml:space="preserve"> va fi finalizată până în T</w:t>
      </w:r>
      <w:r w:rsidRPr="00A201D2">
        <w:rPr>
          <w:rStyle w:val="eop"/>
          <w:noProof/>
        </w:rPr>
        <w:t>2</w:t>
      </w:r>
      <w:r>
        <w:rPr>
          <w:rStyle w:val="eop"/>
          <w:noProof/>
        </w:rPr>
        <w:t> </w:t>
      </w:r>
      <w:r w:rsidRPr="00A201D2">
        <w:rPr>
          <w:rStyle w:val="eop"/>
          <w:noProof/>
        </w:rPr>
        <w:t>2025</w:t>
      </w:r>
      <w:r>
        <w:rPr>
          <w:rStyle w:val="eop"/>
          <w:noProof/>
        </w:rPr>
        <w:t>.</w:t>
      </w:r>
    </w:p>
    <w:p w14:paraId="0858F49C"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4DC84F26" w14:textId="77777777" w:rsidR="00646761" w:rsidRPr="0041578E"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70DC963" w14:textId="4FCE11FC" w:rsidR="00646761" w:rsidRPr="0030558C" w:rsidRDefault="00646761" w:rsidP="00D11736">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 xml:space="preserve">Reforma </w:t>
      </w:r>
      <w:r w:rsidRPr="00A201D2">
        <w:rPr>
          <w:rStyle w:val="normaltextrun"/>
          <w:noProof/>
          <w:u w:val="single"/>
        </w:rPr>
        <w:t>3</w:t>
      </w:r>
      <w:r>
        <w:rPr>
          <w:rStyle w:val="normaltextrun"/>
          <w:noProof/>
          <w:u w:val="single"/>
        </w:rPr>
        <w:t>. Utilizarea tehnologiilor moderne de extracție și integrarea Ucrainei în lanțurile valorice moderne de prelucrare</w:t>
      </w:r>
    </w:p>
    <w:p w14:paraId="1A9B0965" w14:textId="45E45CDF" w:rsidR="00646761" w:rsidRPr="0030558C" w:rsidRDefault="00646761"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spori transparența practicilor de guvernanță socială, corporativă și de mediu din sectorul materiilor prime critice. </w:t>
      </w:r>
    </w:p>
    <w:p w14:paraId="48C4316C" w14:textId="77777777" w:rsidR="00646761" w:rsidRPr="00A04E40" w:rsidRDefault="00646761" w:rsidP="00D11736">
      <w:pPr>
        <w:pStyle w:val="paragraph"/>
        <w:spacing w:before="0" w:beforeAutospacing="0" w:after="0" w:afterAutospacing="0" w:line="276" w:lineRule="auto"/>
        <w:jc w:val="both"/>
        <w:textAlignment w:val="baseline"/>
        <w:rPr>
          <w:rStyle w:val="normaltextrun"/>
          <w:noProof/>
        </w:rPr>
      </w:pPr>
    </w:p>
    <w:p w14:paraId="29A8CBE3" w14:textId="29D711A4" w:rsidR="00646761" w:rsidRPr="0030558C" w:rsidRDefault="00646761"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publicarea </w:t>
      </w:r>
      <w:r>
        <w:rPr>
          <w:rStyle w:val="normaltextrun"/>
          <w:noProof/>
          <w:color w:val="000000"/>
          <w:shd w:val="clear" w:color="auto" w:fill="FFFFFF"/>
        </w:rPr>
        <w:t>unui studiu</w:t>
      </w:r>
      <w:r>
        <w:rPr>
          <w:rStyle w:val="normaltextrun"/>
          <w:noProof/>
        </w:rPr>
        <w:t xml:space="preserve"> de evaluare a legislației actuale privind raportarea în domeniul mediului, social și al guvernanței (ESG) în sectorul minier și extractiv</w:t>
      </w:r>
      <w:r>
        <w:rPr>
          <w:rStyle w:val="eop"/>
          <w:noProof/>
          <w:color w:val="000000"/>
          <w:shd w:val="clear" w:color="auto" w:fill="FFFFFF"/>
        </w:rPr>
        <w:t xml:space="preserve">. </w:t>
      </w:r>
    </w:p>
    <w:p w14:paraId="4BA27A2A" w14:textId="77777777" w:rsidR="00646761" w:rsidRPr="0041578E" w:rsidRDefault="00646761" w:rsidP="00D11736">
      <w:pPr>
        <w:pStyle w:val="paragraph"/>
        <w:spacing w:before="0" w:beforeAutospacing="0" w:after="0" w:afterAutospacing="0" w:line="276" w:lineRule="auto"/>
        <w:jc w:val="both"/>
        <w:textAlignment w:val="baseline"/>
        <w:rPr>
          <w:rStyle w:val="normaltextrun"/>
          <w:noProof/>
        </w:rPr>
      </w:pPr>
    </w:p>
    <w:p w14:paraId="3A4B42A3" w14:textId="38A24931" w:rsidR="00646761" w:rsidRPr="0030558C" w:rsidRDefault="00646761" w:rsidP="00D11736">
      <w:pPr>
        <w:pStyle w:val="paragraph"/>
        <w:spacing w:before="0" w:beforeAutospacing="0" w:after="0" w:afterAutospacing="0" w:line="276" w:lineRule="auto"/>
        <w:jc w:val="both"/>
        <w:textAlignment w:val="baseline"/>
        <w:rPr>
          <w:rStyle w:val="normaltextrun"/>
          <w:noProof/>
        </w:rPr>
        <w:sectPr w:rsidR="00646761" w:rsidRPr="0030558C" w:rsidSect="00B811ED">
          <w:headerReference w:type="even" r:id="rId234"/>
          <w:headerReference w:type="default" r:id="rId235"/>
          <w:footerReference w:type="even" r:id="rId236"/>
          <w:footerReference w:type="default" r:id="rId237"/>
          <w:headerReference w:type="first" r:id="rId238"/>
          <w:footerReference w:type="first" r:id="rId239"/>
          <w:pgSz w:w="11906" w:h="16838"/>
          <w:pgMar w:top="720" w:right="720" w:bottom="720" w:left="720" w:header="720" w:footer="720" w:gutter="0"/>
          <w:cols w:space="720"/>
          <w:docGrid w:linePitch="360"/>
        </w:sectPr>
      </w:pPr>
      <w:r>
        <w:rPr>
          <w:noProof/>
        </w:rPr>
        <w:t xml:space="preserve">Se preconizează că </w:t>
      </w:r>
      <w:r>
        <w:rPr>
          <w:rStyle w:val="normaltextrun"/>
          <w:noProof/>
        </w:rPr>
        <w:t>reforma va fi finalizată până în T</w:t>
      </w:r>
      <w:r w:rsidRPr="00A201D2">
        <w:rPr>
          <w:rStyle w:val="normaltextrun"/>
          <w:noProof/>
        </w:rPr>
        <w:t>4</w:t>
      </w:r>
      <w:r>
        <w:rPr>
          <w:rStyle w:val="normaltextrun"/>
          <w:noProof/>
        </w:rPr>
        <w:t> </w:t>
      </w:r>
      <w:r w:rsidRPr="00A201D2">
        <w:rPr>
          <w:rStyle w:val="normaltextrun"/>
          <w:noProof/>
        </w:rPr>
        <w:t>2025</w:t>
      </w:r>
      <w:r>
        <w:rPr>
          <w:rStyle w:val="normaltextrun"/>
          <w:noProof/>
        </w:rPr>
        <w:t xml:space="preserve">. </w:t>
      </w:r>
    </w:p>
    <w:p w14:paraId="6409FD1B" w14:textId="77777777" w:rsidR="00A60B62" w:rsidRPr="0030558C" w:rsidRDefault="00A60B62"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0" w:type="auto"/>
        <w:tblCellMar>
          <w:left w:w="57" w:type="dxa"/>
          <w:right w:w="57" w:type="dxa"/>
        </w:tblCellMar>
        <w:tblLook w:val="04A0" w:firstRow="1" w:lastRow="0" w:firstColumn="1" w:lastColumn="0" w:noHBand="0" w:noVBand="1"/>
      </w:tblPr>
      <w:tblGrid>
        <w:gridCol w:w="534"/>
        <w:gridCol w:w="2155"/>
        <w:gridCol w:w="2693"/>
        <w:gridCol w:w="425"/>
        <w:gridCol w:w="709"/>
        <w:gridCol w:w="8872"/>
      </w:tblGrid>
      <w:tr w:rsidR="00075AE8" w:rsidRPr="0030558C" w14:paraId="57273137" w14:textId="77777777" w:rsidTr="00DB2FC1">
        <w:tc>
          <w:tcPr>
            <w:tcW w:w="0" w:type="auto"/>
            <w:shd w:val="clear" w:color="auto" w:fill="D9D9D9" w:themeFill="background1" w:themeFillShade="D9"/>
            <w:vAlign w:val="center"/>
          </w:tcPr>
          <w:p w14:paraId="6E3FF30F" w14:textId="2345E094" w:rsidR="005B65EE" w:rsidRPr="0030558C"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155" w:type="dxa"/>
            <w:shd w:val="clear" w:color="auto" w:fill="D9D9D9" w:themeFill="background1" w:themeFillShade="D9"/>
            <w:vAlign w:val="center"/>
          </w:tcPr>
          <w:p w14:paraId="265C8920" w14:textId="0D78ACC9" w:rsidR="005B65EE" w:rsidRPr="0030558C"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693" w:type="dxa"/>
            <w:shd w:val="clear" w:color="auto" w:fill="D9D9D9" w:themeFill="background1" w:themeFillShade="D9"/>
            <w:vAlign w:val="center"/>
          </w:tcPr>
          <w:p w14:paraId="47056212" w14:textId="51B80547" w:rsidR="005B65EE" w:rsidRPr="0030558C"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34" w:type="dxa"/>
            <w:gridSpan w:val="2"/>
            <w:shd w:val="clear" w:color="auto" w:fill="D9D9D9" w:themeFill="background1" w:themeFillShade="D9"/>
            <w:vAlign w:val="center"/>
          </w:tcPr>
          <w:p w14:paraId="34903763" w14:textId="2E5FFA6C" w:rsidR="005B65EE" w:rsidRPr="0030558C"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8872" w:type="dxa"/>
            <w:shd w:val="clear" w:color="auto" w:fill="D9D9D9" w:themeFill="background1" w:themeFillShade="D9"/>
            <w:vAlign w:val="center"/>
          </w:tcPr>
          <w:p w14:paraId="1BA9AB8E" w14:textId="0E21821D" w:rsidR="005B65EE" w:rsidRPr="0030558C"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075AE8" w:rsidRPr="0030558C" w14:paraId="6E9A2E82" w14:textId="77777777" w:rsidTr="00DB2FC1">
        <w:tc>
          <w:tcPr>
            <w:tcW w:w="0" w:type="auto"/>
          </w:tcPr>
          <w:p w14:paraId="29F4BF42" w14:textId="0CA2D9CB" w:rsidR="00E14E32" w:rsidRPr="0030558C" w:rsidRDefault="00604978" w:rsidP="00D11736">
            <w:pPr>
              <w:spacing w:line="276" w:lineRule="auto"/>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1</w:t>
            </w:r>
          </w:p>
        </w:tc>
        <w:tc>
          <w:tcPr>
            <w:tcW w:w="2155" w:type="dxa"/>
          </w:tcPr>
          <w:p w14:paraId="03B7A0FB" w14:textId="77777777" w:rsidR="00E14E32" w:rsidRPr="0030558C" w:rsidRDefault="00F8365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2D5A0A30" w14:textId="4629662E" w:rsidR="00F83653" w:rsidRPr="0030558C" w:rsidRDefault="00107055" w:rsidP="00D11736">
            <w:pPr>
              <w:spacing w:line="276" w:lineRule="auto"/>
              <w:rPr>
                <w:rFonts w:ascii="Times New Roman" w:hAnsi="Times New Roman" w:cs="Times New Roman"/>
                <w:noProof/>
                <w:sz w:val="24"/>
                <w:szCs w:val="24"/>
              </w:rPr>
            </w:pPr>
            <w:r>
              <w:rPr>
                <w:rFonts w:ascii="Times New Roman" w:hAnsi="Times New Roman"/>
                <w:noProof/>
                <w:sz w:val="24"/>
              </w:rPr>
              <w:t xml:space="preserve">Consolidarea planificării strategice și asigurarea unui cadru optim pentru investitorii strategici </w:t>
            </w:r>
          </w:p>
        </w:tc>
        <w:tc>
          <w:tcPr>
            <w:tcW w:w="2693" w:type="dxa"/>
          </w:tcPr>
          <w:p w14:paraId="7245AAA7" w14:textId="57178C55" w:rsidR="00E14E32" w:rsidRPr="0030558C" w:rsidRDefault="00F75F8A"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privind revizuirea </w:t>
            </w:r>
            <w:r>
              <w:rPr>
                <w:rFonts w:ascii="Times New Roman" w:hAnsi="Times New Roman"/>
                <w:noProof/>
                <w:color w:val="000000"/>
                <w:sz w:val="24"/>
              </w:rPr>
              <w:t xml:space="preserve">Programului național de dezvoltare a bazei de resurse minerale a Ucrainei până în </w:t>
            </w:r>
            <w:r w:rsidRPr="00A201D2">
              <w:rPr>
                <w:rFonts w:ascii="Times New Roman" w:hAnsi="Times New Roman"/>
                <w:noProof/>
                <w:color w:val="000000"/>
                <w:sz w:val="24"/>
              </w:rPr>
              <w:t>2030</w:t>
            </w:r>
          </w:p>
        </w:tc>
        <w:tc>
          <w:tcPr>
            <w:tcW w:w="425" w:type="dxa"/>
          </w:tcPr>
          <w:p w14:paraId="75B0B2FD" w14:textId="32870D42" w:rsidR="00E14E32" w:rsidRPr="0030558C" w:rsidRDefault="009715AD"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9" w:type="dxa"/>
          </w:tcPr>
          <w:p w14:paraId="16CF8A86" w14:textId="78E5E3B4" w:rsidR="00E14E32" w:rsidRPr="0030558C" w:rsidRDefault="009715AD"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8872" w:type="dxa"/>
          </w:tcPr>
          <w:p w14:paraId="315E5DE2" w14:textId="6E244BB7" w:rsidR="00E14E32" w:rsidRPr="0030558C" w:rsidRDefault="00FF12FF"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Intrarea în vigoare a Legii ucrainene de modificare a Programului național de dezvoltare a bazei de resurse minerale a Ucrainei pentru perioada de până în </w:t>
            </w:r>
            <w:r w:rsidRPr="00A201D2">
              <w:rPr>
                <w:rFonts w:ascii="Times New Roman" w:hAnsi="Times New Roman"/>
                <w:noProof/>
                <w:color w:val="000000"/>
                <w:sz w:val="24"/>
              </w:rPr>
              <w:t>2030</w:t>
            </w:r>
            <w:r>
              <w:rPr>
                <w:rFonts w:ascii="Times New Roman" w:hAnsi="Times New Roman"/>
                <w:noProof/>
                <w:color w:val="000000"/>
                <w:sz w:val="24"/>
              </w:rPr>
              <w:t>. Legea se axează pe următoarele domenii principale:</w:t>
            </w:r>
          </w:p>
          <w:p w14:paraId="0C4483B7" w14:textId="64D539F7" w:rsidR="00E14E32" w:rsidRPr="0030558C" w:rsidRDefault="00E14E32"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introducerea Fondului de compensare din partea statului pentru zona geologică;</w:t>
            </w:r>
          </w:p>
          <w:p w14:paraId="3B7DCA70" w14:textId="51979562" w:rsidR="00E14E32" w:rsidRPr="0030558C" w:rsidRDefault="00E14E32"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prioritizarea obiectivelor zonei de extracție în conformitate cu strategiile UE;</w:t>
            </w:r>
          </w:p>
          <w:p w14:paraId="3301FED6" w14:textId="60B24D24" w:rsidR="00E14E32" w:rsidRPr="0030558C" w:rsidRDefault="00E14E32" w:rsidP="00D11736">
            <w:pPr>
              <w:spacing w:line="276" w:lineRule="auto"/>
              <w:rPr>
                <w:rFonts w:ascii="Times New Roman" w:hAnsi="Times New Roman" w:cs="Times New Roman"/>
                <w:noProof/>
                <w:sz w:val="24"/>
                <w:szCs w:val="24"/>
              </w:rPr>
            </w:pPr>
            <w:r>
              <w:rPr>
                <w:rFonts w:ascii="Times New Roman" w:hAnsi="Times New Roman"/>
                <w:noProof/>
                <w:color w:val="000000"/>
                <w:sz w:val="24"/>
              </w:rPr>
              <w:t>- definirea termenilor referitori la materiile prime strategice și critice, necesitatea unei evaluări metodologice periodice a riscurilor în ceea ce privește nivelul de securitate a aprovizionării cu acestea și definirea unui grup de țări partenere.</w:t>
            </w:r>
          </w:p>
        </w:tc>
      </w:tr>
      <w:tr w:rsidR="00075AE8" w:rsidRPr="0030558C" w14:paraId="6C89B401" w14:textId="77777777" w:rsidTr="00DB2FC1">
        <w:tc>
          <w:tcPr>
            <w:tcW w:w="0" w:type="auto"/>
          </w:tcPr>
          <w:p w14:paraId="3BC0790A" w14:textId="4636389C" w:rsidR="00B25C3F" w:rsidRPr="0030558C" w:rsidRDefault="00B25C3F" w:rsidP="00D11736">
            <w:pPr>
              <w:spacing w:line="276" w:lineRule="auto"/>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2</w:t>
            </w:r>
          </w:p>
        </w:tc>
        <w:tc>
          <w:tcPr>
            <w:tcW w:w="2155" w:type="dxa"/>
          </w:tcPr>
          <w:p w14:paraId="61F047A7" w14:textId="77777777" w:rsidR="00B25C3F" w:rsidRPr="0030558C"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59F9B565" w14:textId="77777777" w:rsidR="00B25C3F" w:rsidRPr="0030558C"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 xml:space="preserve">Consolidarea planificării strategice și asigurarea unui cadru optim pentru investitorii strategici </w:t>
            </w:r>
          </w:p>
        </w:tc>
        <w:tc>
          <w:tcPr>
            <w:tcW w:w="2693" w:type="dxa"/>
          </w:tcPr>
          <w:p w14:paraId="5BB0DAD3" w14:textId="44DEB238" w:rsidR="00B25C3F" w:rsidRPr="0030558C"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sz w:val="24"/>
              </w:rPr>
              <w:t xml:space="preserve">unui raport privind verificarea rezervelor de materii </w:t>
            </w:r>
            <w:r>
              <w:rPr>
                <w:rFonts w:ascii="Times New Roman" w:hAnsi="Times New Roman"/>
                <w:noProof/>
                <w:color w:val="000000" w:themeColor="text1"/>
                <w:sz w:val="24"/>
              </w:rPr>
              <w:t>prime critice</w:t>
            </w:r>
            <w:r>
              <w:rPr>
                <w:rFonts w:ascii="Times New Roman" w:hAnsi="Times New Roman"/>
                <w:noProof/>
                <w:color w:val="000000"/>
                <w:sz w:val="24"/>
              </w:rPr>
              <w:t xml:space="preserve"> ale Ucrainei</w:t>
            </w:r>
          </w:p>
        </w:tc>
        <w:tc>
          <w:tcPr>
            <w:tcW w:w="425" w:type="dxa"/>
          </w:tcPr>
          <w:p w14:paraId="2AC7C983" w14:textId="77777777" w:rsidR="00B25C3F" w:rsidRPr="0030558C"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709" w:type="dxa"/>
          </w:tcPr>
          <w:p w14:paraId="4D8A7FE7" w14:textId="77777777" w:rsidR="00B25C3F" w:rsidRPr="0030558C" w:rsidRDefault="00B25C3F"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8872" w:type="dxa"/>
          </w:tcPr>
          <w:p w14:paraId="5559AE89" w14:textId="2E67EAE2" w:rsidR="00B25C3F" w:rsidRPr="0030558C" w:rsidRDefault="00B25C3F" w:rsidP="00D11736">
            <w:pPr>
              <w:spacing w:line="276" w:lineRule="auto"/>
              <w:rPr>
                <w:rFonts w:ascii="Times New Roman" w:hAnsi="Times New Roman" w:cs="Times New Roman"/>
                <w:noProof/>
                <w:sz w:val="24"/>
                <w:szCs w:val="24"/>
              </w:rPr>
            </w:pPr>
            <w:r>
              <w:rPr>
                <w:rFonts w:ascii="Times New Roman" w:hAnsi="Times New Roman"/>
                <w:noProof/>
                <w:color w:val="000000"/>
                <w:sz w:val="24"/>
              </w:rPr>
              <w:t xml:space="preserve">Publicarea unui raport privind verificarea rezervelor de </w:t>
            </w:r>
            <w:r>
              <w:rPr>
                <w:rFonts w:ascii="Times New Roman" w:hAnsi="Times New Roman"/>
                <w:noProof/>
                <w:color w:val="000000" w:themeColor="text1"/>
                <w:sz w:val="24"/>
              </w:rPr>
              <w:t>materii</w:t>
            </w:r>
            <w:r>
              <w:rPr>
                <w:rFonts w:ascii="Times New Roman" w:hAnsi="Times New Roman"/>
                <w:noProof/>
                <w:color w:val="000000"/>
                <w:sz w:val="24"/>
              </w:rPr>
              <w:t xml:space="preserve"> prime critice ale Ucrainei utilizând sistemul internațional de clasificare și punerea rezultatelor la dispoziția investitorilor.</w:t>
            </w:r>
          </w:p>
        </w:tc>
      </w:tr>
      <w:tr w:rsidR="00075AE8" w:rsidRPr="0030558C" w14:paraId="3F0AD050" w14:textId="77777777" w:rsidTr="00DB2FC1">
        <w:tc>
          <w:tcPr>
            <w:tcW w:w="0" w:type="auto"/>
          </w:tcPr>
          <w:p w14:paraId="2D3AC1DA" w14:textId="49D0D892" w:rsidR="007D4829" w:rsidRPr="0030558C" w:rsidRDefault="007D4829" w:rsidP="00D11736">
            <w:pPr>
              <w:spacing w:line="276" w:lineRule="auto"/>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3</w:t>
            </w:r>
          </w:p>
        </w:tc>
        <w:tc>
          <w:tcPr>
            <w:tcW w:w="2155" w:type="dxa"/>
          </w:tcPr>
          <w:p w14:paraId="2A3B5683" w14:textId="77777777" w:rsidR="007D4829" w:rsidRPr="0030558C"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422BA542" w14:textId="4172A773" w:rsidR="007D4829" w:rsidRPr="0030558C"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Îmbunătățirea procedurilor administrative</w:t>
            </w:r>
          </w:p>
        </w:tc>
        <w:tc>
          <w:tcPr>
            <w:tcW w:w="2693" w:type="dxa"/>
          </w:tcPr>
          <w:p w14:paraId="1F6F9F62" w14:textId="63AAA017" w:rsidR="007D4829" w:rsidRPr="0030558C" w:rsidRDefault="00F35B00" w:rsidP="00D11736">
            <w:pPr>
              <w:spacing w:line="276" w:lineRule="auto"/>
              <w:rPr>
                <w:rFonts w:ascii="Times New Roman" w:hAnsi="Times New Roman" w:cs="Times New Roman"/>
                <w:noProof/>
                <w:sz w:val="24"/>
                <w:szCs w:val="24"/>
              </w:rPr>
            </w:pPr>
            <w:r>
              <w:rPr>
                <w:rFonts w:ascii="Times New Roman" w:hAnsi="Times New Roman"/>
                <w:noProof/>
                <w:sz w:val="24"/>
              </w:rPr>
              <w:t>Publicarea unui flux de proiecte de investiții pentru extracția materiilor prime critice</w:t>
            </w:r>
          </w:p>
        </w:tc>
        <w:tc>
          <w:tcPr>
            <w:tcW w:w="425" w:type="dxa"/>
          </w:tcPr>
          <w:p w14:paraId="1842343E" w14:textId="0C4F8CC8" w:rsidR="007D4829" w:rsidRPr="0030558C"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09" w:type="dxa"/>
          </w:tcPr>
          <w:p w14:paraId="3EDAE67F" w14:textId="62D89684" w:rsidR="007D4829" w:rsidRPr="0030558C" w:rsidRDefault="007D4829"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8872" w:type="dxa"/>
          </w:tcPr>
          <w:p w14:paraId="2A133932" w14:textId="24841E62" w:rsidR="007D4829" w:rsidRPr="0030558C" w:rsidRDefault="00F805C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Publicarea fluxului de proiecte de investiții pentru extracția materiilor prime critice.</w:t>
            </w:r>
          </w:p>
          <w:p w14:paraId="6EC963E9" w14:textId="77777777" w:rsidR="007D4829" w:rsidRPr="0030558C" w:rsidRDefault="007D4829" w:rsidP="00D11736">
            <w:pPr>
              <w:spacing w:line="276" w:lineRule="auto"/>
              <w:rPr>
                <w:rFonts w:ascii="Times New Roman" w:eastAsia="Times New Roman" w:hAnsi="Times New Roman" w:cs="Times New Roman"/>
                <w:noProof/>
                <w:sz w:val="24"/>
                <w:szCs w:val="24"/>
              </w:rPr>
            </w:pPr>
          </w:p>
        </w:tc>
      </w:tr>
      <w:tr w:rsidR="00075AE8" w:rsidRPr="0030558C" w14:paraId="611632CF" w14:textId="77777777" w:rsidTr="00DB2FC1">
        <w:tc>
          <w:tcPr>
            <w:tcW w:w="0" w:type="auto"/>
          </w:tcPr>
          <w:p w14:paraId="4CFE5AB6" w14:textId="65B8C69F" w:rsidR="0015012D" w:rsidRPr="0030558C" w:rsidRDefault="0015012D" w:rsidP="00D11736">
            <w:pPr>
              <w:spacing w:line="276" w:lineRule="auto"/>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4</w:t>
            </w:r>
          </w:p>
        </w:tc>
        <w:tc>
          <w:tcPr>
            <w:tcW w:w="2155" w:type="dxa"/>
          </w:tcPr>
          <w:p w14:paraId="54EADE65" w14:textId="77777777" w:rsidR="0015012D" w:rsidRPr="0030558C"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5162A035" w14:textId="77777777" w:rsidR="0015012D" w:rsidRPr="0030558C"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Îmbunătățirea procedurilor administrative</w:t>
            </w:r>
          </w:p>
        </w:tc>
        <w:tc>
          <w:tcPr>
            <w:tcW w:w="2693" w:type="dxa"/>
          </w:tcPr>
          <w:p w14:paraId="4FA8F116" w14:textId="3F8DD130" w:rsidR="0015012D" w:rsidRPr="0030558C"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Lansarea de licitații internaționale pentru acorduri de partajare a produselor (PSA), asigurând transparența acestora</w:t>
            </w:r>
          </w:p>
        </w:tc>
        <w:tc>
          <w:tcPr>
            <w:tcW w:w="425" w:type="dxa"/>
          </w:tcPr>
          <w:p w14:paraId="1F35BF0C" w14:textId="77777777" w:rsidR="0015012D" w:rsidRPr="0030558C"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09" w:type="dxa"/>
          </w:tcPr>
          <w:p w14:paraId="6BEEF1F8" w14:textId="77777777" w:rsidR="0015012D" w:rsidRPr="0030558C" w:rsidRDefault="0015012D"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8872" w:type="dxa"/>
          </w:tcPr>
          <w:p w14:paraId="48C5A34A" w14:textId="4D3F9416" w:rsidR="0015012D" w:rsidRPr="0030558C" w:rsidRDefault="004C7E1E"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Lansarea și publicarea licitațiilor internaționale pentru acorduri de partajare a produselor (PSA), utilizând modelul de clauze contractuale convenite de guvern. Asigurarea transparenței licitațiilor și a acordurilor PSA prin accesul liber la clauzele acestora.</w:t>
            </w:r>
          </w:p>
        </w:tc>
      </w:tr>
      <w:tr w:rsidR="00075AE8" w:rsidRPr="0030558C" w14:paraId="2C803CBC" w14:textId="77777777" w:rsidTr="00DB2FC1">
        <w:tc>
          <w:tcPr>
            <w:tcW w:w="0" w:type="auto"/>
          </w:tcPr>
          <w:p w14:paraId="63F12484" w14:textId="71F4A7EF" w:rsidR="007C2AC7" w:rsidRPr="0030558C" w:rsidRDefault="007C2AC7" w:rsidP="00D11736">
            <w:pPr>
              <w:spacing w:line="276" w:lineRule="auto"/>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5</w:t>
            </w:r>
          </w:p>
        </w:tc>
        <w:tc>
          <w:tcPr>
            <w:tcW w:w="2155" w:type="dxa"/>
          </w:tcPr>
          <w:p w14:paraId="3512CD05" w14:textId="77777777" w:rsidR="007C2AC7" w:rsidRPr="0030558C"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2D501654" w14:textId="332C98ED" w:rsidR="007C2AC7" w:rsidRPr="0030558C"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 xml:space="preserve">Îmbunătățirea procedurilor administrative </w:t>
            </w:r>
          </w:p>
        </w:tc>
        <w:tc>
          <w:tcPr>
            <w:tcW w:w="2693" w:type="dxa"/>
          </w:tcPr>
          <w:p w14:paraId="7475625D" w14:textId="23CC70D8" w:rsidR="007C2AC7" w:rsidRPr="0030558C" w:rsidRDefault="00F0141E" w:rsidP="00D11736">
            <w:pPr>
              <w:spacing w:line="276" w:lineRule="auto"/>
              <w:rPr>
                <w:rFonts w:ascii="Times New Roman" w:hAnsi="Times New Roman" w:cs="Times New Roman"/>
                <w:noProof/>
                <w:sz w:val="24"/>
                <w:szCs w:val="24"/>
              </w:rPr>
            </w:pPr>
            <w:r>
              <w:rPr>
                <w:rFonts w:ascii="Times New Roman" w:hAnsi="Times New Roman"/>
                <w:noProof/>
                <w:color w:val="000000" w:themeColor="text1"/>
                <w:sz w:val="24"/>
              </w:rPr>
              <w:t xml:space="preserve">Înființarea unui </w:t>
            </w:r>
            <w:r>
              <w:rPr>
                <w:rFonts w:ascii="Times New Roman" w:hAnsi="Times New Roman"/>
                <w:noProof/>
                <w:color w:val="000000"/>
                <w:sz w:val="24"/>
              </w:rPr>
              <w:t>cabinet electronic actualizat al exploatatorilor resurselor subsolului</w:t>
            </w:r>
          </w:p>
        </w:tc>
        <w:tc>
          <w:tcPr>
            <w:tcW w:w="425" w:type="dxa"/>
          </w:tcPr>
          <w:p w14:paraId="564B7F6C" w14:textId="77777777" w:rsidR="007C2AC7" w:rsidRPr="0030558C"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09" w:type="dxa"/>
          </w:tcPr>
          <w:p w14:paraId="296432F8" w14:textId="77777777" w:rsidR="007C2AC7" w:rsidRPr="0030558C" w:rsidRDefault="007C2AC7"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8872" w:type="dxa"/>
          </w:tcPr>
          <w:p w14:paraId="04041AAE" w14:textId="249E31B8" w:rsidR="007C2AC7" w:rsidRPr="0030558C" w:rsidRDefault="008A15A2" w:rsidP="00D11736">
            <w:pPr>
              <w:spacing w:line="276" w:lineRule="auto"/>
              <w:rPr>
                <w:rFonts w:ascii="Times New Roman" w:hAnsi="Times New Roman" w:cs="Times New Roman"/>
                <w:noProof/>
                <w:sz w:val="24"/>
                <w:szCs w:val="24"/>
              </w:rPr>
            </w:pPr>
            <w:r>
              <w:rPr>
                <w:rFonts w:ascii="Times New Roman" w:hAnsi="Times New Roman"/>
                <w:noProof/>
                <w:sz w:val="24"/>
              </w:rPr>
              <w:t>Este operațional un cabinet electronic actualizat al utilizatorilor subsolului, cu funcții suplimentare de acces la registrul de stat al autorizațiilor speciale de utilizare a subsolului, care permite solicitarea și obținerea de licențe electronice (extras din registru) și care oferă acces la date geologice digitale.</w:t>
            </w:r>
          </w:p>
        </w:tc>
      </w:tr>
      <w:tr w:rsidR="00075AE8" w:rsidRPr="0030558C" w14:paraId="1BEF7C1C" w14:textId="77777777" w:rsidTr="00DB2FC1">
        <w:tc>
          <w:tcPr>
            <w:tcW w:w="0" w:type="auto"/>
          </w:tcPr>
          <w:p w14:paraId="5150B3BB" w14:textId="551E9F8F" w:rsidR="00C77673" w:rsidRPr="0030558C" w:rsidRDefault="00C77673" w:rsidP="00D11736">
            <w:pPr>
              <w:spacing w:line="276" w:lineRule="auto"/>
              <w:rPr>
                <w:rFonts w:ascii="Times New Roman" w:hAnsi="Times New Roman" w:cs="Times New Roman"/>
                <w:noProof/>
                <w:sz w:val="24"/>
                <w:szCs w:val="24"/>
              </w:rPr>
            </w:pPr>
            <w:r w:rsidRPr="00A201D2">
              <w:rPr>
                <w:rFonts w:ascii="Times New Roman" w:hAnsi="Times New Roman"/>
                <w:noProof/>
                <w:sz w:val="24"/>
              </w:rPr>
              <w:t>13</w:t>
            </w:r>
            <w:r>
              <w:rPr>
                <w:rFonts w:ascii="Times New Roman" w:hAnsi="Times New Roman"/>
                <w:noProof/>
                <w:sz w:val="24"/>
              </w:rPr>
              <w:t>.</w:t>
            </w:r>
            <w:r w:rsidRPr="00A201D2">
              <w:rPr>
                <w:rFonts w:ascii="Times New Roman" w:hAnsi="Times New Roman"/>
                <w:noProof/>
                <w:sz w:val="24"/>
              </w:rPr>
              <w:t>6</w:t>
            </w:r>
          </w:p>
        </w:tc>
        <w:tc>
          <w:tcPr>
            <w:tcW w:w="2155" w:type="dxa"/>
          </w:tcPr>
          <w:p w14:paraId="666308B4" w14:textId="77777777" w:rsidR="00C77673" w:rsidRPr="0030558C"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200BF3D0" w14:textId="0051DEAD" w:rsidR="00C77673" w:rsidRPr="0030558C"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Utilizarea tehnologiilor moderne de extracție și integrarea Ucrainei în lanțurile valorice moderne de prelucrare</w:t>
            </w:r>
          </w:p>
        </w:tc>
        <w:tc>
          <w:tcPr>
            <w:tcW w:w="2693" w:type="dxa"/>
          </w:tcPr>
          <w:p w14:paraId="0595351A" w14:textId="7511C3D1" w:rsidR="00C77673" w:rsidRPr="0030558C"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sz w:val="24"/>
              </w:rPr>
              <w:t>unui studiu referitor la legislația privind raportarea ESG</w:t>
            </w:r>
          </w:p>
        </w:tc>
        <w:tc>
          <w:tcPr>
            <w:tcW w:w="425" w:type="dxa"/>
          </w:tcPr>
          <w:p w14:paraId="4822E54F" w14:textId="0559C37D" w:rsidR="00C77673" w:rsidRPr="0030558C"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709" w:type="dxa"/>
          </w:tcPr>
          <w:p w14:paraId="7DC3F0BF" w14:textId="5FAD3A0C" w:rsidR="00C77673" w:rsidRPr="0030558C" w:rsidRDefault="00C77673"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8872" w:type="dxa"/>
          </w:tcPr>
          <w:p w14:paraId="60F7C28D" w14:textId="45920F5A" w:rsidR="00C77673" w:rsidRPr="0030558C" w:rsidRDefault="00C77673"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Aprobarea și publicarea unui studiu de evaluare a legislației actuale privind raportarea în domeniul mediului, social și al guvernanței (ESG) în sectorul minier și extractiv, în care se propun recomandări cu privire la lacunele legislative care trebuie completate.</w:t>
            </w:r>
          </w:p>
        </w:tc>
      </w:tr>
    </w:tbl>
    <w:p w14:paraId="2B82532B" w14:textId="77777777" w:rsidR="001823C4" w:rsidRPr="0030558C" w:rsidRDefault="001823C4" w:rsidP="00D11736">
      <w:pPr>
        <w:spacing w:after="0"/>
        <w:rPr>
          <w:rFonts w:ascii="Times New Roman" w:hAnsi="Times New Roman" w:cs="Times New Roman"/>
          <w:noProof/>
          <w:sz w:val="24"/>
          <w:szCs w:val="24"/>
        </w:rPr>
        <w:sectPr w:rsidR="001823C4" w:rsidRPr="0030558C" w:rsidSect="00B811ED">
          <w:headerReference w:type="even" r:id="rId240"/>
          <w:headerReference w:type="default" r:id="rId241"/>
          <w:footerReference w:type="even" r:id="rId242"/>
          <w:footerReference w:type="default" r:id="rId243"/>
          <w:headerReference w:type="first" r:id="rId244"/>
          <w:footerReference w:type="first" r:id="rId245"/>
          <w:pgSz w:w="16838" w:h="11906" w:orient="landscape"/>
          <w:pgMar w:top="720" w:right="720" w:bottom="720" w:left="720" w:header="720" w:footer="720" w:gutter="0"/>
          <w:cols w:space="720"/>
          <w:docGrid w:linePitch="360"/>
        </w:sectPr>
      </w:pPr>
    </w:p>
    <w:p w14:paraId="41BD5ADC" w14:textId="15BFDA2D" w:rsidR="001823C4" w:rsidRPr="0030558C"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14</w:t>
      </w:r>
      <w:r>
        <w:rPr>
          <w:rFonts w:ascii="Times New Roman" w:hAnsi="Times New Roman"/>
          <w:b/>
          <w:noProof/>
          <w:sz w:val="24"/>
        </w:rPr>
        <w:t>. TRANSFORMAREA DIGITALĂ</w:t>
      </w:r>
    </w:p>
    <w:p w14:paraId="18537348" w14:textId="77777777" w:rsidR="001823C4" w:rsidRPr="0030558C" w:rsidRDefault="001823C4" w:rsidP="00D11736">
      <w:pPr>
        <w:spacing w:after="0"/>
        <w:jc w:val="center"/>
        <w:rPr>
          <w:rFonts w:ascii="Times New Roman" w:hAnsi="Times New Roman" w:cs="Times New Roman"/>
          <w:b/>
          <w:bCs/>
          <w:noProof/>
          <w:sz w:val="24"/>
          <w:szCs w:val="24"/>
        </w:rPr>
      </w:pPr>
    </w:p>
    <w:p w14:paraId="74214CB8"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3C892C33" w14:textId="4B24744D" w:rsidR="00AE5FBE" w:rsidRPr="0030558C" w:rsidRDefault="00AE5FBE"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acestui capitol este de a sprijini transformarea digitală a Ucrainei.</w:t>
      </w:r>
      <w:r>
        <w:rPr>
          <w:noProof/>
        </w:rPr>
        <w:t xml:space="preserve"> Accentul se va pune, de asemenea, pe </w:t>
      </w:r>
      <w:r>
        <w:rPr>
          <w:rStyle w:val="normaltextrun"/>
          <w:noProof/>
        </w:rPr>
        <w:t>consolidarea securității cibernetice</w:t>
      </w:r>
      <w:r>
        <w:rPr>
          <w:noProof/>
        </w:rPr>
        <w:t>.</w:t>
      </w:r>
    </w:p>
    <w:p w14:paraId="75717605" w14:textId="77777777" w:rsidR="00AE5FBE" w:rsidRPr="0041578E" w:rsidRDefault="00AE5FBE" w:rsidP="00D11736">
      <w:pPr>
        <w:pStyle w:val="paragraph"/>
        <w:spacing w:before="0" w:beforeAutospacing="0" w:after="0" w:afterAutospacing="0" w:line="276" w:lineRule="auto"/>
        <w:jc w:val="both"/>
        <w:textAlignment w:val="baseline"/>
        <w:rPr>
          <w:rStyle w:val="normaltextrun"/>
          <w:noProof/>
          <w:lang w:val="fr-BE"/>
        </w:rPr>
      </w:pPr>
    </w:p>
    <w:p w14:paraId="1CC98153"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Infrastructură digitală securizată și eficientă</w:t>
      </w:r>
      <w:r>
        <w:rPr>
          <w:rStyle w:val="eop"/>
          <w:noProof/>
        </w:rPr>
        <w:t> </w:t>
      </w:r>
    </w:p>
    <w:p w14:paraId="79730904" w14:textId="5CFC4F32" w:rsidR="00AE5FBE" w:rsidRPr="0030558C" w:rsidRDefault="00AE5FBE"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consolida securitatea cibernetică în procesul de transformare digitală. </w:t>
      </w:r>
    </w:p>
    <w:p w14:paraId="4D2DE3AD" w14:textId="77777777" w:rsidR="00AE5FBE" w:rsidRPr="0041578E"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4843C2F" w14:textId="0179ABB0" w:rsidR="00AE5FBE" w:rsidRPr="0030558C" w:rsidRDefault="00AE5FBE" w:rsidP="00D11736">
      <w:pPr>
        <w:pStyle w:val="paragraph"/>
        <w:spacing w:before="0" w:beforeAutospacing="0" w:after="0" w:afterAutospacing="0" w:line="276" w:lineRule="auto"/>
        <w:jc w:val="both"/>
        <w:textAlignment w:val="baseline"/>
        <w:rPr>
          <w:noProof/>
        </w:rPr>
      </w:pPr>
      <w:r>
        <w:rPr>
          <w:rStyle w:val="normaltextrun"/>
          <w:noProof/>
        </w:rPr>
        <w:t>Reforma cuprinde două etape. În primul rând,</w:t>
      </w:r>
      <w:r>
        <w:rPr>
          <w:noProof/>
        </w:rPr>
        <w:t xml:space="preserve"> se adoptă o rezoluție care definește tehnologiile radio permise pentru utilizare în Ucraina. În al doilea rând, vor intra în vigoare o serie de acte legislative privind securitatea cibernetică în scopul alinierii la cadrul NIS și NIS</w:t>
      </w:r>
      <w:r w:rsidRPr="00A201D2">
        <w:rPr>
          <w:noProof/>
        </w:rPr>
        <w:t>2</w:t>
      </w:r>
      <w:r>
        <w:rPr>
          <w:noProof/>
        </w:rPr>
        <w:t xml:space="preserve">, deschizând, de asemenea, calea către punerea în aplicare a setului de instrumente al UE pentru securitatea rețelelor </w:t>
      </w:r>
      <w:r w:rsidRPr="00A201D2">
        <w:rPr>
          <w:noProof/>
        </w:rPr>
        <w:t>5</w:t>
      </w:r>
      <w:r>
        <w:rPr>
          <w:noProof/>
        </w:rPr>
        <w:t xml:space="preserve">G. </w:t>
      </w:r>
    </w:p>
    <w:p w14:paraId="1005DD33" w14:textId="77777777" w:rsidR="00AE5FBE" w:rsidRPr="0041578E" w:rsidRDefault="00AE5FBE" w:rsidP="00D11736">
      <w:pPr>
        <w:pStyle w:val="paragraph"/>
        <w:spacing w:before="0" w:beforeAutospacing="0" w:after="0" w:afterAutospacing="0" w:line="276" w:lineRule="auto"/>
        <w:jc w:val="both"/>
        <w:textAlignment w:val="baseline"/>
        <w:rPr>
          <w:noProof/>
        </w:rPr>
      </w:pPr>
    </w:p>
    <w:p w14:paraId="4C03A666" w14:textId="54177562" w:rsidR="00AE5FBE" w:rsidRPr="0030558C" w:rsidRDefault="00AE5FB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1</w:t>
      </w:r>
      <w:r>
        <w:rPr>
          <w:rStyle w:val="eop"/>
          <w:noProof/>
        </w:rPr>
        <w:t> </w:t>
      </w:r>
      <w:r w:rsidRPr="00A201D2">
        <w:rPr>
          <w:rStyle w:val="eop"/>
          <w:noProof/>
        </w:rPr>
        <w:t>2025</w:t>
      </w:r>
      <w:r>
        <w:rPr>
          <w:rStyle w:val="eop"/>
          <w:noProof/>
        </w:rPr>
        <w:t xml:space="preserve">. </w:t>
      </w:r>
    </w:p>
    <w:p w14:paraId="18551927"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43136BB9" w14:textId="77777777" w:rsidR="00AE5FBE" w:rsidRPr="0041578E"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B187BC9" w14:textId="77777777"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Digitalizarea serviciilor publice</w:t>
      </w:r>
      <w:r>
        <w:rPr>
          <w:rStyle w:val="eop"/>
          <w:noProof/>
        </w:rPr>
        <w:t> </w:t>
      </w:r>
    </w:p>
    <w:p w14:paraId="3AEEBA15" w14:textId="782B7256"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Obiectivul acestei reforme este de a </w:t>
      </w:r>
      <w:r>
        <w:rPr>
          <w:noProof/>
        </w:rPr>
        <w:t xml:space="preserve">simplifica interacțiunea dintre stat și cetățeni prin digitalizare. </w:t>
      </w:r>
    </w:p>
    <w:p w14:paraId="1A599C77" w14:textId="606E1F9C" w:rsidR="00AE5FBE" w:rsidRPr="0030558C" w:rsidRDefault="00AE5FBE" w:rsidP="00D82111">
      <w:pPr>
        <w:pStyle w:val="paragraph"/>
        <w:spacing w:line="276" w:lineRule="auto"/>
        <w:jc w:val="both"/>
        <w:textAlignment w:val="baseline"/>
        <w:rPr>
          <w:rFonts w:ascii="Segoe UI" w:hAnsi="Segoe UI" w:cs="Segoe UI"/>
          <w:noProof/>
          <w:sz w:val="18"/>
          <w:szCs w:val="18"/>
        </w:rPr>
      </w:pPr>
      <w:r>
        <w:rPr>
          <w:rStyle w:val="normaltextrun"/>
          <w:noProof/>
        </w:rPr>
        <w:t xml:space="preserve">Reforma cuprinde </w:t>
      </w:r>
      <w:r>
        <w:rPr>
          <w:rStyle w:val="eop"/>
          <w:noProof/>
        </w:rPr>
        <w:t xml:space="preserve">două etape. În primul rând, se adoptă un plan de acțiune până în </w:t>
      </w:r>
      <w:r w:rsidRPr="00A201D2">
        <w:rPr>
          <w:rStyle w:val="eop"/>
          <w:noProof/>
        </w:rPr>
        <w:t>2026</w:t>
      </w:r>
      <w:r>
        <w:rPr>
          <w:rStyle w:val="eop"/>
          <w:noProof/>
        </w:rPr>
        <w:t xml:space="preserve"> de digitalizare a celor mai comune servicii publice dintr-o serie de domenii. În al doilea rând,</w:t>
      </w:r>
      <w:r>
        <w:rPr>
          <w:noProof/>
        </w:rPr>
        <w:t xml:space="preserve"> </w:t>
      </w:r>
      <w:r>
        <w:rPr>
          <w:rStyle w:val="eop"/>
          <w:noProof/>
        </w:rPr>
        <w:t>intră în vigoare</w:t>
      </w:r>
      <w:r>
        <w:rPr>
          <w:noProof/>
        </w:rPr>
        <w:t xml:space="preserve"> un act juridic privind funcționarea sistemului integrat de identificare electronică în conformitate cu principiile Regulamentului</w:t>
      </w:r>
      <w:r w:rsidR="00A201D2">
        <w:rPr>
          <w:noProof/>
        </w:rPr>
        <w:t> </w:t>
      </w:r>
      <w:r>
        <w:rPr>
          <w:noProof/>
        </w:rPr>
        <w:t>(UE)</w:t>
      </w:r>
      <w:r w:rsidR="00A201D2">
        <w:rPr>
          <w:noProof/>
        </w:rPr>
        <w:t> </w:t>
      </w:r>
      <w:r w:rsidRPr="00A201D2">
        <w:rPr>
          <w:noProof/>
        </w:rPr>
        <w:t>2024</w:t>
      </w:r>
      <w:r>
        <w:rPr>
          <w:noProof/>
        </w:rPr>
        <w:t>/</w:t>
      </w:r>
      <w:r w:rsidRPr="00A201D2">
        <w:rPr>
          <w:noProof/>
        </w:rPr>
        <w:t>1183</w:t>
      </w:r>
      <w:r>
        <w:rPr>
          <w:noProof/>
        </w:rPr>
        <w:t xml:space="preserve"> al Parlamentului European și al Consiliului din </w:t>
      </w:r>
      <w:r w:rsidRPr="00A201D2">
        <w:rPr>
          <w:noProof/>
        </w:rPr>
        <w:t>11</w:t>
      </w:r>
      <w:r>
        <w:rPr>
          <w:noProof/>
        </w:rPr>
        <w:t xml:space="preserve"> aprilie </w:t>
      </w:r>
      <w:r w:rsidRPr="00A201D2">
        <w:rPr>
          <w:noProof/>
        </w:rPr>
        <w:t>2024</w:t>
      </w:r>
      <w:r>
        <w:rPr>
          <w:noProof/>
        </w:rPr>
        <w:t xml:space="preserve"> de modificare a Regulamentului (UE) nr. </w:t>
      </w:r>
      <w:r w:rsidRPr="00A201D2">
        <w:rPr>
          <w:noProof/>
        </w:rPr>
        <w:t>910</w:t>
      </w:r>
      <w:r>
        <w:rPr>
          <w:noProof/>
        </w:rPr>
        <w:t>/</w:t>
      </w:r>
      <w:r w:rsidRPr="00A201D2">
        <w:rPr>
          <w:noProof/>
        </w:rPr>
        <w:t>2014</w:t>
      </w:r>
      <w:r>
        <w:rPr>
          <w:noProof/>
        </w:rPr>
        <w:t xml:space="preserve"> în ceea ce privește instituirea cadrului european pentru identitatea digitală.</w:t>
      </w:r>
      <w:r>
        <w:rPr>
          <w:rStyle w:val="eop"/>
          <w:noProof/>
        </w:rPr>
        <w:t xml:space="preserve"> </w:t>
      </w:r>
    </w:p>
    <w:p w14:paraId="4B19983F" w14:textId="472CEA3E" w:rsidR="00AE5FBE" w:rsidRPr="0030558C"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sectPr w:rsidR="00AE5FBE" w:rsidRPr="0030558C" w:rsidSect="00AE5FBE">
          <w:headerReference w:type="even" r:id="rId246"/>
          <w:headerReference w:type="default" r:id="rId247"/>
          <w:footerReference w:type="even" r:id="rId248"/>
          <w:footerReference w:type="default" r:id="rId249"/>
          <w:headerReference w:type="first" r:id="rId250"/>
          <w:footerReference w:type="first" r:id="rId251"/>
          <w:pgSz w:w="11906" w:h="16838"/>
          <w:pgMar w:top="720" w:right="720" w:bottom="720" w:left="720" w:header="720" w:footer="720" w:gutter="0"/>
          <w:cols w:space="720"/>
          <w:docGrid w:linePitch="360"/>
        </w:sect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2</w:t>
      </w:r>
      <w:r>
        <w:rPr>
          <w:rStyle w:val="eop"/>
          <w:noProof/>
        </w:rPr>
        <w:t> </w:t>
      </w:r>
      <w:r w:rsidRPr="00A201D2">
        <w:rPr>
          <w:rStyle w:val="eop"/>
          <w:noProof/>
        </w:rPr>
        <w:t>2026</w:t>
      </w:r>
      <w:r>
        <w:rPr>
          <w:rStyle w:val="eop"/>
          <w:noProof/>
        </w:rPr>
        <w:t>.</w:t>
      </w:r>
    </w:p>
    <w:p w14:paraId="3843B6A4" w14:textId="2FF27697" w:rsidR="001823C4" w:rsidRPr="0030558C" w:rsidRDefault="001823C4"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15388" w:type="dxa"/>
        <w:tblLayout w:type="fixed"/>
        <w:tblCellMar>
          <w:left w:w="57" w:type="dxa"/>
          <w:right w:w="57" w:type="dxa"/>
        </w:tblCellMar>
        <w:tblLook w:val="04A0" w:firstRow="1" w:lastRow="0" w:firstColumn="1" w:lastColumn="0" w:noHBand="0" w:noVBand="1"/>
      </w:tblPr>
      <w:tblGrid>
        <w:gridCol w:w="563"/>
        <w:gridCol w:w="2267"/>
        <w:gridCol w:w="1986"/>
        <w:gridCol w:w="425"/>
        <w:gridCol w:w="705"/>
        <w:gridCol w:w="9442"/>
      </w:tblGrid>
      <w:tr w:rsidR="00554E6E" w:rsidRPr="0030558C" w14:paraId="2E3A24A7" w14:textId="77777777" w:rsidTr="00A201D2">
        <w:trPr>
          <w:trHeight w:val="300"/>
        </w:trPr>
        <w:tc>
          <w:tcPr>
            <w:tcW w:w="563" w:type="dxa"/>
            <w:shd w:val="clear" w:color="auto" w:fill="D9D9D9" w:themeFill="background1" w:themeFillShade="D9"/>
            <w:vAlign w:val="center"/>
          </w:tcPr>
          <w:p w14:paraId="18C2905D" w14:textId="17626401" w:rsidR="00554E6E" w:rsidRPr="0030558C"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267" w:type="dxa"/>
            <w:shd w:val="clear" w:color="auto" w:fill="D9D9D9" w:themeFill="background1" w:themeFillShade="D9"/>
            <w:vAlign w:val="center"/>
          </w:tcPr>
          <w:p w14:paraId="7B291101" w14:textId="751F2BE2" w:rsidR="00554E6E" w:rsidRPr="0030558C"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1986" w:type="dxa"/>
            <w:shd w:val="clear" w:color="auto" w:fill="D9D9D9" w:themeFill="background1" w:themeFillShade="D9"/>
            <w:vAlign w:val="center"/>
          </w:tcPr>
          <w:p w14:paraId="717E4FAB" w14:textId="7D258CD6" w:rsidR="00554E6E" w:rsidRPr="0030558C"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30" w:type="dxa"/>
            <w:gridSpan w:val="2"/>
            <w:shd w:val="clear" w:color="auto" w:fill="D9D9D9" w:themeFill="background1" w:themeFillShade="D9"/>
            <w:vAlign w:val="center"/>
          </w:tcPr>
          <w:p w14:paraId="15C33A27" w14:textId="187A5F6C" w:rsidR="00554E6E" w:rsidRPr="0030558C"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9442" w:type="dxa"/>
            <w:shd w:val="clear" w:color="auto" w:fill="D9D9D9" w:themeFill="background1" w:themeFillShade="D9"/>
            <w:vAlign w:val="center"/>
          </w:tcPr>
          <w:p w14:paraId="7D9A9459" w14:textId="309D5AF4" w:rsidR="00554E6E" w:rsidRPr="0030558C"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3630C1" w:rsidRPr="0030558C" w14:paraId="78B30F73" w14:textId="77777777" w:rsidTr="00A201D2">
        <w:trPr>
          <w:trHeight w:val="300"/>
        </w:trPr>
        <w:tc>
          <w:tcPr>
            <w:tcW w:w="563" w:type="dxa"/>
          </w:tcPr>
          <w:p w14:paraId="13B4172E" w14:textId="2704C5AF" w:rsidR="003630C1" w:rsidRPr="0030558C" w:rsidRDefault="004F4FDC" w:rsidP="00D11736">
            <w:pPr>
              <w:spacing w:line="276" w:lineRule="auto"/>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1</w:t>
            </w:r>
          </w:p>
        </w:tc>
        <w:tc>
          <w:tcPr>
            <w:tcW w:w="2267" w:type="dxa"/>
          </w:tcPr>
          <w:p w14:paraId="3794479A" w14:textId="77777777"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7EE9F80E" w14:textId="4E8BA261" w:rsidR="003630C1"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Infrastructură digitală securizată și eficientă</w:t>
            </w:r>
          </w:p>
        </w:tc>
        <w:tc>
          <w:tcPr>
            <w:tcW w:w="1986" w:type="dxa"/>
          </w:tcPr>
          <w:p w14:paraId="70DE21B3" w14:textId="434F00DE" w:rsidR="003630C1" w:rsidRPr="0030558C" w:rsidRDefault="00C02D4F" w:rsidP="00D11736">
            <w:pPr>
              <w:spacing w:line="276" w:lineRule="auto"/>
              <w:rPr>
                <w:rFonts w:ascii="Times New Roman" w:hAnsi="Times New Roman" w:cs="Times New Roman"/>
                <w:noProof/>
                <w:sz w:val="24"/>
                <w:szCs w:val="24"/>
              </w:rPr>
            </w:pPr>
            <w:r>
              <w:rPr>
                <w:rFonts w:ascii="Times New Roman" w:hAnsi="Times New Roman"/>
                <w:noProof/>
                <w:sz w:val="24"/>
              </w:rPr>
              <w:t>Adoptarea unui plan revizuit de alocare și utilizare a spectrului de frecvențe radio în Ucraina</w:t>
            </w:r>
          </w:p>
        </w:tc>
        <w:tc>
          <w:tcPr>
            <w:tcW w:w="425" w:type="dxa"/>
          </w:tcPr>
          <w:p w14:paraId="14BFD088" w14:textId="32EC23D6" w:rsidR="003630C1" w:rsidRPr="0030558C"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05" w:type="dxa"/>
          </w:tcPr>
          <w:p w14:paraId="1DAFB8AA" w14:textId="0DDCF9F0" w:rsidR="003630C1" w:rsidRPr="0030558C" w:rsidRDefault="003630C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9442" w:type="dxa"/>
          </w:tcPr>
          <w:p w14:paraId="794C21A1" w14:textId="5A554F6D" w:rsidR="003630C1" w:rsidRPr="0030558C" w:rsidRDefault="00D717D3"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Adoptarea Rezoluției Cabinetului de Miniștri al Ucrainei de modificare a Rezoluției Cabinetului de Miniștri al Ucrainei „privind aprobarea planului de alocare și utilizare a spectrului de frecvențe radio în Ucraina”. Rezoluția definește tehnologiile radio autorizate pentru utilizare în Ucraina, cu definirea benzilor de frecvență radio și a serviciilor radio cărora le corespund, împreună cu condițiile de încetare a dezvoltării și utilizării acestora, precum și lista tehnologiilor radio promițătoare care urmează să fie implementate în Ucraina, cu definirea benzilor de frecvență radio și a serviciilor radio cărora le corespund, împreună cu condițiile de implementare a acestora în conformitate cu acquis-ul UE. </w:t>
            </w:r>
          </w:p>
        </w:tc>
      </w:tr>
      <w:tr w:rsidR="003630C1" w:rsidRPr="0030558C" w14:paraId="4623E799" w14:textId="77777777" w:rsidTr="00A201D2">
        <w:trPr>
          <w:trHeight w:val="300"/>
        </w:trPr>
        <w:tc>
          <w:tcPr>
            <w:tcW w:w="563" w:type="dxa"/>
          </w:tcPr>
          <w:p w14:paraId="0864B9A0" w14:textId="647EF426" w:rsidR="003630C1" w:rsidRPr="0030558C" w:rsidRDefault="004F4FDC" w:rsidP="00D11736">
            <w:pPr>
              <w:spacing w:line="276" w:lineRule="auto"/>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2</w:t>
            </w:r>
          </w:p>
        </w:tc>
        <w:tc>
          <w:tcPr>
            <w:tcW w:w="2267" w:type="dxa"/>
          </w:tcPr>
          <w:p w14:paraId="66CE32E6" w14:textId="77777777"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r>
              <w:rPr>
                <w:rFonts w:ascii="Times New Roman" w:hAnsi="Times New Roman"/>
                <w:noProof/>
                <w:sz w:val="24"/>
              </w:rPr>
              <w:t>.</w:t>
            </w:r>
          </w:p>
          <w:p w14:paraId="1B31D292" w14:textId="0F837E78" w:rsidR="003630C1"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Infrastructură digitală securizată și eficientă</w:t>
            </w:r>
          </w:p>
        </w:tc>
        <w:tc>
          <w:tcPr>
            <w:tcW w:w="1986" w:type="dxa"/>
          </w:tcPr>
          <w:p w14:paraId="6167DB4B" w14:textId="7C53B10B" w:rsidR="003630C1" w:rsidRPr="0030558C" w:rsidRDefault="009D617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consolidarea capacităților de securitate cibernetică ale resurselor de informații ale statului și ale infrastructurii critice de informații</w:t>
            </w:r>
          </w:p>
        </w:tc>
        <w:tc>
          <w:tcPr>
            <w:tcW w:w="425" w:type="dxa"/>
          </w:tcPr>
          <w:p w14:paraId="6854A52F" w14:textId="15D4F65F" w:rsidR="003630C1" w:rsidRPr="0030558C"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05" w:type="dxa"/>
          </w:tcPr>
          <w:p w14:paraId="1251ED38" w14:textId="25FC51F6" w:rsidR="003630C1" w:rsidRPr="0030558C" w:rsidRDefault="003630C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9442" w:type="dxa"/>
          </w:tcPr>
          <w:p w14:paraId="39FDAE17" w14:textId="0F31C36A" w:rsidR="003630C1" w:rsidRPr="0030558C" w:rsidRDefault="000C7806" w:rsidP="00D11736">
            <w:pPr>
              <w:spacing w:line="276" w:lineRule="auto"/>
              <w:rPr>
                <w:rFonts w:ascii="Times New Roman" w:hAnsi="Times New Roman" w:cs="Times New Roman"/>
                <w:bCs/>
                <w:noProof/>
                <w:sz w:val="24"/>
                <w:szCs w:val="24"/>
              </w:rPr>
            </w:pPr>
            <w:r>
              <w:rPr>
                <w:rFonts w:ascii="Times New Roman" w:hAnsi="Times New Roman"/>
                <w:noProof/>
                <w:sz w:val="24"/>
              </w:rPr>
              <w:t>Intrarea în vigoare a actelor legislative respective în vederea alinierii la cadrul NIS și NIS</w:t>
            </w:r>
            <w:r w:rsidRPr="00A201D2">
              <w:rPr>
                <w:rFonts w:ascii="Times New Roman" w:hAnsi="Times New Roman"/>
                <w:noProof/>
                <w:sz w:val="24"/>
              </w:rPr>
              <w:t>2</w:t>
            </w:r>
            <w:r>
              <w:rPr>
                <w:rFonts w:ascii="Times New Roman" w:hAnsi="Times New Roman"/>
                <w:noProof/>
                <w:sz w:val="24"/>
              </w:rPr>
              <w:t xml:space="preserve"> [și anume Directiva (UE) </w:t>
            </w:r>
            <w:r w:rsidRPr="00A201D2">
              <w:rPr>
                <w:rFonts w:ascii="Times New Roman" w:hAnsi="Times New Roman"/>
                <w:noProof/>
                <w:sz w:val="24"/>
              </w:rPr>
              <w:t>2022</w:t>
            </w:r>
            <w:r>
              <w:rPr>
                <w:rFonts w:ascii="Times New Roman" w:hAnsi="Times New Roman"/>
                <w:noProof/>
                <w:sz w:val="24"/>
              </w:rPr>
              <w:t>/</w:t>
            </w:r>
            <w:r w:rsidRPr="00A201D2">
              <w:rPr>
                <w:rFonts w:ascii="Times New Roman" w:hAnsi="Times New Roman"/>
                <w:noProof/>
                <w:sz w:val="24"/>
              </w:rPr>
              <w:t>2555</w:t>
            </w:r>
            <w:r>
              <w:rPr>
                <w:rFonts w:ascii="Times New Roman" w:hAnsi="Times New Roman"/>
                <w:noProof/>
                <w:sz w:val="24"/>
              </w:rPr>
              <w:t xml:space="preserve"> a Parlamentului European și a Consiliului din </w:t>
            </w:r>
            <w:r w:rsidRPr="00A201D2">
              <w:rPr>
                <w:rFonts w:ascii="Times New Roman" w:hAnsi="Times New Roman"/>
                <w:noProof/>
                <w:sz w:val="24"/>
              </w:rPr>
              <w:t>14</w:t>
            </w:r>
            <w:r>
              <w:rPr>
                <w:rFonts w:ascii="Times New Roman" w:hAnsi="Times New Roman"/>
                <w:noProof/>
                <w:sz w:val="24"/>
              </w:rPr>
              <w:t xml:space="preserve"> decembrie </w:t>
            </w:r>
            <w:r w:rsidRPr="00A201D2">
              <w:rPr>
                <w:rFonts w:ascii="Times New Roman" w:hAnsi="Times New Roman"/>
                <w:noProof/>
                <w:sz w:val="24"/>
              </w:rPr>
              <w:t>2022</w:t>
            </w:r>
            <w:r>
              <w:rPr>
                <w:rFonts w:ascii="Times New Roman" w:hAnsi="Times New Roman"/>
                <w:noProof/>
                <w:sz w:val="24"/>
              </w:rPr>
              <w:t xml:space="preserve"> privind măsuri pentru un nivel comun ridicat de securitate cibernetică în Uniune, de modificare a Regulamentului (UE) nr. </w:t>
            </w:r>
            <w:r w:rsidRPr="00A201D2">
              <w:rPr>
                <w:rFonts w:ascii="Times New Roman" w:hAnsi="Times New Roman"/>
                <w:noProof/>
                <w:sz w:val="24"/>
              </w:rPr>
              <w:t>910</w:t>
            </w:r>
            <w:r>
              <w:rPr>
                <w:rFonts w:ascii="Times New Roman" w:hAnsi="Times New Roman"/>
                <w:noProof/>
                <w:sz w:val="24"/>
              </w:rPr>
              <w:t>/</w:t>
            </w:r>
            <w:r w:rsidRPr="00A201D2">
              <w:rPr>
                <w:rFonts w:ascii="Times New Roman" w:hAnsi="Times New Roman"/>
                <w:noProof/>
                <w:sz w:val="24"/>
              </w:rPr>
              <w:t>2014</w:t>
            </w:r>
            <w:r>
              <w:rPr>
                <w:rFonts w:ascii="Times New Roman" w:hAnsi="Times New Roman"/>
                <w:noProof/>
                <w:sz w:val="24"/>
              </w:rPr>
              <w:t xml:space="preserve"> și a Directivei (UE) </w:t>
            </w:r>
            <w:r w:rsidRPr="00A201D2">
              <w:rPr>
                <w:rFonts w:ascii="Times New Roman" w:hAnsi="Times New Roman"/>
                <w:noProof/>
                <w:sz w:val="24"/>
              </w:rPr>
              <w:t>2018</w:t>
            </w:r>
            <w:r>
              <w:rPr>
                <w:rFonts w:ascii="Times New Roman" w:hAnsi="Times New Roman"/>
                <w:noProof/>
                <w:sz w:val="24"/>
              </w:rPr>
              <w:t>/</w:t>
            </w:r>
            <w:r w:rsidRPr="00A201D2">
              <w:rPr>
                <w:rFonts w:ascii="Times New Roman" w:hAnsi="Times New Roman"/>
                <w:noProof/>
                <w:sz w:val="24"/>
              </w:rPr>
              <w:t>1972</w:t>
            </w:r>
            <w:r>
              <w:rPr>
                <w:rFonts w:ascii="Times New Roman" w:hAnsi="Times New Roman"/>
                <w:noProof/>
                <w:sz w:val="24"/>
              </w:rPr>
              <w:t xml:space="preserve"> și de abrogare a Directivei (UE) </w:t>
            </w:r>
            <w:r w:rsidRPr="00A201D2">
              <w:rPr>
                <w:rFonts w:ascii="Times New Roman" w:hAnsi="Times New Roman"/>
                <w:noProof/>
                <w:sz w:val="24"/>
              </w:rPr>
              <w:t>2016</w:t>
            </w:r>
            <w:r>
              <w:rPr>
                <w:rFonts w:ascii="Times New Roman" w:hAnsi="Times New Roman"/>
                <w:noProof/>
                <w:sz w:val="24"/>
              </w:rPr>
              <w:t>/</w:t>
            </w:r>
            <w:r w:rsidRPr="00A201D2">
              <w:rPr>
                <w:rFonts w:ascii="Times New Roman" w:hAnsi="Times New Roman"/>
                <w:noProof/>
                <w:sz w:val="24"/>
              </w:rPr>
              <w:t>1148</w:t>
            </w:r>
            <w:r>
              <w:rPr>
                <w:rFonts w:ascii="Times New Roman" w:hAnsi="Times New Roman"/>
                <w:noProof/>
                <w:sz w:val="24"/>
              </w:rPr>
              <w:t>]. Actele legislative se axează pe următoarele domenii principale:</w:t>
            </w:r>
          </w:p>
          <w:p w14:paraId="540C7681" w14:textId="5BE10DBA" w:rsidR="003630C1" w:rsidRPr="0030558C"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reglementarea punerii în aplicare obligatorii a măsurilor menite să creeze un cadru juridic adecvat pentru punerea în aplicare a măsurilor de prevenire, detectare și suprimare a actelor de agresiune în spațiul cibernetic în contextul războiului purtat de Federația Rusă împotriva Ucrainei;</w:t>
            </w:r>
          </w:p>
          <w:p w14:paraId="7D2B1E02" w14:textId="63D87DB9" w:rsidR="003630C1" w:rsidRPr="0030558C"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 creșterea nivelului de protecție a resurselor informatice ale statului și a infrastructurii critice de informații împotriva atacurilor cibernetice; </w:t>
            </w:r>
          </w:p>
          <w:p w14:paraId="6C063B75" w14:textId="546101ED" w:rsidR="003630C1" w:rsidRPr="0030558C"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îmbunătățirea cadrului de reglementare în domeniul securității cibernetice și al protecției informațiilor pentru a consolida capacitățile sistemului național de securitate cibernetică de a contracara amenințările cibernetice.</w:t>
            </w:r>
          </w:p>
        </w:tc>
      </w:tr>
      <w:tr w:rsidR="004F4FDC" w:rsidRPr="0030558C" w14:paraId="01AA1FCA" w14:textId="77777777" w:rsidTr="00A201D2">
        <w:trPr>
          <w:trHeight w:val="300"/>
        </w:trPr>
        <w:tc>
          <w:tcPr>
            <w:tcW w:w="563" w:type="dxa"/>
          </w:tcPr>
          <w:p w14:paraId="6A78A83B" w14:textId="624C7C78" w:rsidR="004F4FDC" w:rsidRPr="0030558C" w:rsidRDefault="004F4FDC" w:rsidP="00D11736">
            <w:pPr>
              <w:spacing w:line="276" w:lineRule="auto"/>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3</w:t>
            </w:r>
          </w:p>
        </w:tc>
        <w:tc>
          <w:tcPr>
            <w:tcW w:w="2267" w:type="dxa"/>
          </w:tcPr>
          <w:p w14:paraId="46796F37" w14:textId="77777777"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31DABC7F" w14:textId="776A89F7"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Digitalizarea serviciilor publice</w:t>
            </w:r>
          </w:p>
        </w:tc>
        <w:tc>
          <w:tcPr>
            <w:tcW w:w="1986" w:type="dxa"/>
          </w:tcPr>
          <w:p w14:paraId="2F7E1E8B" w14:textId="49A05262" w:rsidR="004F4FDC" w:rsidRPr="0030558C" w:rsidRDefault="00175EB3"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Planului de acțiune pentru digitalizarea serviciilor publice până în </w:t>
            </w:r>
            <w:r w:rsidRPr="00A201D2">
              <w:rPr>
                <w:rFonts w:ascii="Times New Roman" w:hAnsi="Times New Roman"/>
                <w:noProof/>
                <w:sz w:val="24"/>
              </w:rPr>
              <w:t>2026</w:t>
            </w:r>
          </w:p>
        </w:tc>
        <w:tc>
          <w:tcPr>
            <w:tcW w:w="425" w:type="dxa"/>
          </w:tcPr>
          <w:p w14:paraId="14667C23" w14:textId="0013FE70"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705" w:type="dxa"/>
          </w:tcPr>
          <w:p w14:paraId="3AB502B0" w14:textId="79F8DDB0" w:rsidR="004F4FDC" w:rsidRPr="0030558C" w:rsidRDefault="004F4FDC"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9442" w:type="dxa"/>
          </w:tcPr>
          <w:p w14:paraId="49292929" w14:textId="03226DF6" w:rsidR="00AA20E3" w:rsidRPr="0030558C" w:rsidRDefault="008924B6"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Adoptarea Ordonanței Cabinetului de Miniștri al Ucrainei privind aprobarea planului de acțiune pentru digitalizarea serviciilor publice până în </w:t>
            </w:r>
            <w:r w:rsidRPr="00A201D2">
              <w:rPr>
                <w:rFonts w:ascii="Times New Roman" w:hAnsi="Times New Roman"/>
                <w:noProof/>
                <w:sz w:val="24"/>
              </w:rPr>
              <w:t>2026</w:t>
            </w:r>
            <w:r>
              <w:rPr>
                <w:rFonts w:ascii="Times New Roman" w:hAnsi="Times New Roman"/>
                <w:noProof/>
                <w:sz w:val="24"/>
              </w:rPr>
              <w:t xml:space="preserve">. Planul de acțiune se axează pe următoarele domenii: </w:t>
            </w:r>
          </w:p>
          <w:p w14:paraId="71059242" w14:textId="2511065B" w:rsidR="00AA20E3" w:rsidRPr="0030558C" w:rsidRDefault="000B642F" w:rsidP="00D11736">
            <w:pPr>
              <w:spacing w:line="276" w:lineRule="auto"/>
              <w:rPr>
                <w:rFonts w:ascii="Times New Roman" w:hAnsi="Times New Roman"/>
                <w:bCs/>
                <w:noProof/>
                <w:sz w:val="24"/>
                <w:szCs w:val="24"/>
              </w:rPr>
            </w:pPr>
            <w:r>
              <w:rPr>
                <w:rFonts w:ascii="Times New Roman" w:hAnsi="Times New Roman"/>
                <w:noProof/>
                <w:sz w:val="24"/>
              </w:rPr>
              <w:t>- redresarea;</w:t>
            </w:r>
          </w:p>
          <w:p w14:paraId="1FD1CE6A" w14:textId="192D873C" w:rsidR="00AA20E3" w:rsidRPr="0030558C" w:rsidRDefault="000B642F" w:rsidP="00D11736">
            <w:pPr>
              <w:spacing w:line="276" w:lineRule="auto"/>
              <w:rPr>
                <w:rFonts w:ascii="Times New Roman" w:hAnsi="Times New Roman"/>
                <w:bCs/>
                <w:noProof/>
                <w:sz w:val="24"/>
                <w:szCs w:val="24"/>
              </w:rPr>
            </w:pPr>
            <w:r>
              <w:rPr>
                <w:rFonts w:ascii="Times New Roman" w:hAnsi="Times New Roman"/>
                <w:noProof/>
                <w:sz w:val="24"/>
              </w:rPr>
              <w:t>- educația;</w:t>
            </w:r>
          </w:p>
          <w:p w14:paraId="5DB1003B" w14:textId="02A9C8CA" w:rsidR="00AA20E3" w:rsidRPr="0030558C" w:rsidRDefault="000B642F" w:rsidP="00D11736">
            <w:pPr>
              <w:spacing w:line="276" w:lineRule="auto"/>
              <w:rPr>
                <w:rFonts w:ascii="Times New Roman" w:hAnsi="Times New Roman"/>
                <w:bCs/>
                <w:noProof/>
                <w:sz w:val="24"/>
                <w:szCs w:val="24"/>
              </w:rPr>
            </w:pPr>
            <w:r>
              <w:rPr>
                <w:rFonts w:ascii="Times New Roman" w:hAnsi="Times New Roman"/>
                <w:noProof/>
                <w:sz w:val="24"/>
              </w:rPr>
              <w:t>- asistența medicală;</w:t>
            </w:r>
          </w:p>
          <w:p w14:paraId="4EE32540" w14:textId="4688A581" w:rsidR="00AA20E3" w:rsidRPr="0030558C" w:rsidRDefault="000B642F" w:rsidP="00D11736">
            <w:pPr>
              <w:spacing w:line="276" w:lineRule="auto"/>
              <w:rPr>
                <w:rFonts w:ascii="Times New Roman" w:hAnsi="Times New Roman"/>
                <w:bCs/>
                <w:noProof/>
                <w:sz w:val="24"/>
                <w:szCs w:val="24"/>
              </w:rPr>
            </w:pPr>
            <w:r>
              <w:rPr>
                <w:rFonts w:ascii="Times New Roman" w:hAnsi="Times New Roman"/>
                <w:noProof/>
                <w:sz w:val="24"/>
              </w:rPr>
              <w:t xml:space="preserve">- serviciile pentru veterani; </w:t>
            </w:r>
          </w:p>
          <w:p w14:paraId="34196A95" w14:textId="03422195" w:rsidR="00AA20E3" w:rsidRPr="0030558C" w:rsidRDefault="000B642F" w:rsidP="00D11736">
            <w:pPr>
              <w:spacing w:line="276" w:lineRule="auto"/>
              <w:rPr>
                <w:rFonts w:ascii="Times New Roman" w:hAnsi="Times New Roman"/>
                <w:bCs/>
                <w:noProof/>
                <w:sz w:val="24"/>
                <w:szCs w:val="24"/>
              </w:rPr>
            </w:pPr>
            <w:r>
              <w:rPr>
                <w:rFonts w:ascii="Times New Roman" w:hAnsi="Times New Roman"/>
                <w:noProof/>
                <w:sz w:val="24"/>
              </w:rPr>
              <w:t>- membrii serviciului militar;</w:t>
            </w:r>
          </w:p>
          <w:p w14:paraId="4F9D83B9" w14:textId="1B0F01D6" w:rsidR="00AA20E3" w:rsidRPr="0030558C" w:rsidRDefault="000B642F" w:rsidP="00D11736">
            <w:pPr>
              <w:spacing w:line="276" w:lineRule="auto"/>
              <w:rPr>
                <w:rFonts w:ascii="Times New Roman" w:hAnsi="Times New Roman"/>
                <w:bCs/>
                <w:noProof/>
                <w:sz w:val="24"/>
                <w:szCs w:val="24"/>
              </w:rPr>
            </w:pPr>
            <w:r>
              <w:rPr>
                <w:rFonts w:ascii="Times New Roman" w:hAnsi="Times New Roman"/>
                <w:noProof/>
                <w:sz w:val="24"/>
              </w:rPr>
              <w:t>- serviciile vamale;</w:t>
            </w:r>
          </w:p>
          <w:p w14:paraId="4D34E7B6" w14:textId="5DA7356B" w:rsidR="004F4FDC" w:rsidRPr="0030558C" w:rsidRDefault="000B642F" w:rsidP="00D11736">
            <w:pPr>
              <w:spacing w:line="276" w:lineRule="auto"/>
              <w:rPr>
                <w:rFonts w:ascii="Times New Roman" w:hAnsi="Times New Roman"/>
                <w:bCs/>
                <w:noProof/>
                <w:sz w:val="24"/>
                <w:szCs w:val="24"/>
              </w:rPr>
            </w:pPr>
            <w:r>
              <w:rPr>
                <w:rFonts w:ascii="Times New Roman" w:hAnsi="Times New Roman"/>
                <w:noProof/>
                <w:sz w:val="24"/>
              </w:rPr>
              <w:t>- sfera e-socială.</w:t>
            </w:r>
          </w:p>
        </w:tc>
      </w:tr>
      <w:tr w:rsidR="004F4FDC" w:rsidRPr="0030558C" w14:paraId="342FBD31" w14:textId="77777777" w:rsidTr="00A201D2">
        <w:trPr>
          <w:trHeight w:val="300"/>
        </w:trPr>
        <w:tc>
          <w:tcPr>
            <w:tcW w:w="563" w:type="dxa"/>
            <w:vAlign w:val="center"/>
          </w:tcPr>
          <w:p w14:paraId="769246B8" w14:textId="362B8718" w:rsidR="004F4FDC" w:rsidRPr="0030558C" w:rsidRDefault="004F4FDC" w:rsidP="00272238">
            <w:pPr>
              <w:spacing w:line="276" w:lineRule="auto"/>
              <w:jc w:val="center"/>
              <w:rPr>
                <w:rFonts w:ascii="Times New Roman" w:hAnsi="Times New Roman" w:cs="Times New Roman"/>
                <w:noProof/>
                <w:sz w:val="24"/>
                <w:szCs w:val="24"/>
              </w:rPr>
            </w:pPr>
            <w:r w:rsidRPr="00A201D2">
              <w:rPr>
                <w:rFonts w:ascii="Times New Roman" w:hAnsi="Times New Roman"/>
                <w:noProof/>
                <w:sz w:val="24"/>
              </w:rPr>
              <w:t>14</w:t>
            </w:r>
            <w:r>
              <w:rPr>
                <w:rFonts w:ascii="Times New Roman" w:hAnsi="Times New Roman"/>
                <w:noProof/>
                <w:sz w:val="24"/>
              </w:rPr>
              <w:t>.</w:t>
            </w:r>
            <w:r w:rsidRPr="00A201D2">
              <w:rPr>
                <w:rFonts w:ascii="Times New Roman" w:hAnsi="Times New Roman"/>
                <w:noProof/>
                <w:sz w:val="24"/>
              </w:rPr>
              <w:t>4</w:t>
            </w:r>
          </w:p>
        </w:tc>
        <w:tc>
          <w:tcPr>
            <w:tcW w:w="2267" w:type="dxa"/>
          </w:tcPr>
          <w:p w14:paraId="7C2090BB" w14:textId="77777777"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64B005D7" w14:textId="085D58C3"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Digitalizarea serviciilor publice</w:t>
            </w:r>
          </w:p>
        </w:tc>
        <w:tc>
          <w:tcPr>
            <w:tcW w:w="1986" w:type="dxa"/>
          </w:tcPr>
          <w:p w14:paraId="4FDCFE5E" w14:textId="66EDE2D0" w:rsidR="004F4FDC" w:rsidRPr="0030558C" w:rsidRDefault="008A7110"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actului juridic privind funcționarea sistemului integrat de identificare electronică, în conformitate cu principiile prevăzute în Regulamentul (UE)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1183</w:t>
            </w:r>
          </w:p>
        </w:tc>
        <w:tc>
          <w:tcPr>
            <w:tcW w:w="425" w:type="dxa"/>
          </w:tcPr>
          <w:p w14:paraId="6C174040" w14:textId="2FB0A3F9" w:rsidR="004F4FDC" w:rsidRPr="0030558C"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705" w:type="dxa"/>
          </w:tcPr>
          <w:p w14:paraId="5308CADD" w14:textId="6184B36E" w:rsidR="004F4FDC" w:rsidRPr="0030558C" w:rsidRDefault="004F4FDC"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9442" w:type="dxa"/>
          </w:tcPr>
          <w:p w14:paraId="48A46AC9" w14:textId="40EC499A" w:rsidR="004F4FDC" w:rsidRPr="0030558C" w:rsidRDefault="00A467E2"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actului juridic privind funcționarea sistemului integrat de identificare electronică în Ucraina ca o componentă-cheie a infrastructurii naționale de identitate electronică, în conformitate cu principiile prevăzute în Regulamentul (UE) </w:t>
            </w:r>
            <w:r w:rsidRPr="00A201D2">
              <w:rPr>
                <w:rFonts w:ascii="Times New Roman" w:hAnsi="Times New Roman"/>
                <w:noProof/>
                <w:sz w:val="24"/>
              </w:rPr>
              <w:t>2024</w:t>
            </w:r>
            <w:r>
              <w:rPr>
                <w:rFonts w:ascii="Times New Roman" w:hAnsi="Times New Roman"/>
                <w:noProof/>
                <w:sz w:val="24"/>
              </w:rPr>
              <w:t>/</w:t>
            </w:r>
            <w:r w:rsidRPr="00A201D2">
              <w:rPr>
                <w:rFonts w:ascii="Times New Roman" w:hAnsi="Times New Roman"/>
                <w:noProof/>
                <w:sz w:val="24"/>
              </w:rPr>
              <w:t>1183</w:t>
            </w:r>
            <w:r>
              <w:rPr>
                <w:rFonts w:ascii="Times New Roman" w:hAnsi="Times New Roman"/>
                <w:noProof/>
                <w:sz w:val="24"/>
              </w:rPr>
              <w:t xml:space="preserve"> Actul juridic se axează pe următoarele domenii principale: :</w:t>
            </w:r>
          </w:p>
          <w:p w14:paraId="66A17FF4" w14:textId="2D6BEABB" w:rsidR="004F4FDC" w:rsidRPr="0030558C" w:rsidRDefault="004F4FDC" w:rsidP="00D11736">
            <w:pPr>
              <w:spacing w:line="276" w:lineRule="auto"/>
              <w:rPr>
                <w:rFonts w:ascii="Times New Roman" w:hAnsi="Times New Roman" w:cs="Times New Roman"/>
                <w:bCs/>
                <w:noProof/>
                <w:sz w:val="24"/>
                <w:szCs w:val="24"/>
              </w:rPr>
            </w:pPr>
            <w:r>
              <w:rPr>
                <w:rFonts w:ascii="Times New Roman" w:hAnsi="Times New Roman"/>
                <w:noProof/>
                <w:sz w:val="24"/>
              </w:rPr>
              <w:t>- instituirea unui sistem modern de identificare electronică în Ucraina și asigurarea dezvoltării durabile a acestuia;</w:t>
            </w:r>
          </w:p>
          <w:p w14:paraId="5CB692CC" w14:textId="3919D971" w:rsidR="004F4FDC" w:rsidRPr="0030558C" w:rsidRDefault="004F4FDC" w:rsidP="00D11736">
            <w:pPr>
              <w:spacing w:line="276" w:lineRule="auto"/>
              <w:rPr>
                <w:rFonts w:ascii="Times New Roman" w:hAnsi="Times New Roman" w:cs="Times New Roman"/>
                <w:bCs/>
                <w:noProof/>
                <w:sz w:val="24"/>
                <w:szCs w:val="24"/>
              </w:rPr>
            </w:pPr>
            <w:r>
              <w:rPr>
                <w:rFonts w:ascii="Times New Roman" w:hAnsi="Times New Roman"/>
                <w:noProof/>
                <w:sz w:val="24"/>
              </w:rPr>
              <w:t>- asigurarea interoperabilității (compatibilității tehnologice) a mijloacelor de identificare electronică, a nodurilor intermediare de identificare electronică (hub-uri) și a sistemelor de identificare electronică;</w:t>
            </w:r>
          </w:p>
          <w:p w14:paraId="135B649E" w14:textId="347F8A2C" w:rsidR="004F4FDC" w:rsidRPr="0030558C" w:rsidRDefault="00C47AB6" w:rsidP="00D11736">
            <w:pPr>
              <w:spacing w:line="276" w:lineRule="auto"/>
              <w:rPr>
                <w:rFonts w:ascii="Times New Roman" w:hAnsi="Times New Roman" w:cs="Times New Roman"/>
                <w:bCs/>
                <w:noProof/>
                <w:sz w:val="24"/>
                <w:szCs w:val="24"/>
              </w:rPr>
            </w:pPr>
            <w:r>
              <w:rPr>
                <w:rFonts w:ascii="Times New Roman" w:hAnsi="Times New Roman"/>
                <w:noProof/>
                <w:sz w:val="24"/>
              </w:rPr>
              <w:t>- protecția resurselor de informații prelucrate în sistem.</w:t>
            </w:r>
          </w:p>
        </w:tc>
      </w:tr>
    </w:tbl>
    <w:p w14:paraId="01A2859D" w14:textId="77777777" w:rsidR="001823C4" w:rsidRPr="0030558C" w:rsidRDefault="001823C4" w:rsidP="00D11736">
      <w:pPr>
        <w:spacing w:after="0"/>
        <w:rPr>
          <w:rFonts w:ascii="Times New Roman" w:hAnsi="Times New Roman" w:cs="Times New Roman"/>
          <w:noProof/>
          <w:sz w:val="24"/>
          <w:szCs w:val="24"/>
        </w:rPr>
      </w:pPr>
    </w:p>
    <w:p w14:paraId="0EBFFF0D" w14:textId="77777777" w:rsidR="000C059D" w:rsidRPr="0030558C" w:rsidRDefault="000C059D" w:rsidP="00D11736">
      <w:pPr>
        <w:spacing w:after="0"/>
        <w:rPr>
          <w:rFonts w:ascii="Times New Roman" w:hAnsi="Times New Roman" w:cs="Times New Roman"/>
          <w:noProof/>
          <w:sz w:val="24"/>
          <w:szCs w:val="24"/>
        </w:rPr>
        <w:sectPr w:rsidR="000C059D" w:rsidRPr="0030558C" w:rsidSect="00AE5FBE">
          <w:headerReference w:type="even" r:id="rId252"/>
          <w:headerReference w:type="default" r:id="rId253"/>
          <w:footerReference w:type="even" r:id="rId254"/>
          <w:footerReference w:type="default" r:id="rId255"/>
          <w:headerReference w:type="first" r:id="rId256"/>
          <w:footerReference w:type="first" r:id="rId257"/>
          <w:pgSz w:w="16838" w:h="11906" w:orient="landscape"/>
          <w:pgMar w:top="720" w:right="720" w:bottom="720" w:left="720" w:header="720" w:footer="720" w:gutter="0"/>
          <w:cols w:space="720"/>
          <w:docGrid w:linePitch="360"/>
        </w:sectPr>
      </w:pPr>
    </w:p>
    <w:p w14:paraId="793AB5A6" w14:textId="652639EA" w:rsidR="000C059D" w:rsidRPr="0030558C"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w:t>
      </w:r>
      <w:r w:rsidRPr="00A201D2">
        <w:rPr>
          <w:rFonts w:ascii="Times New Roman" w:hAnsi="Times New Roman"/>
          <w:b/>
          <w:noProof/>
          <w:sz w:val="24"/>
        </w:rPr>
        <w:t>15</w:t>
      </w:r>
      <w:r>
        <w:rPr>
          <w:rFonts w:ascii="Times New Roman" w:hAnsi="Times New Roman"/>
          <w:b/>
          <w:noProof/>
          <w:sz w:val="24"/>
        </w:rPr>
        <w:t>. TRANZIȚIA VERDE ȘI PROTECȚIA MEDIULUI</w:t>
      </w:r>
    </w:p>
    <w:p w14:paraId="2DB9022B" w14:textId="77777777" w:rsidR="00DC4012" w:rsidRPr="0041578E" w:rsidRDefault="00DC4012" w:rsidP="00D11736">
      <w:pPr>
        <w:pStyle w:val="paragraph"/>
        <w:spacing w:before="0" w:beforeAutospacing="0" w:after="0" w:afterAutospacing="0" w:line="276" w:lineRule="auto"/>
        <w:jc w:val="both"/>
        <w:textAlignment w:val="baseline"/>
        <w:rPr>
          <w:rStyle w:val="normaltextrun"/>
          <w:b/>
          <w:bCs/>
          <w:noProof/>
          <w:lang w:val="nl-NL"/>
        </w:rPr>
      </w:pPr>
    </w:p>
    <w:p w14:paraId="304639EF"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sidRPr="00A201D2">
        <w:rPr>
          <w:rStyle w:val="normaltextrun"/>
          <w:b/>
          <w:noProof/>
        </w:rPr>
        <w:t>1</w:t>
      </w:r>
      <w:r>
        <w:rPr>
          <w:rStyle w:val="normaltextrun"/>
          <w:b/>
          <w:noProof/>
        </w:rPr>
        <w:t>. Descrierea reformelor și a investițiilor</w:t>
      </w:r>
      <w:r>
        <w:rPr>
          <w:rStyle w:val="eop"/>
          <w:noProof/>
        </w:rPr>
        <w:t> </w:t>
      </w:r>
    </w:p>
    <w:p w14:paraId="11295E78" w14:textId="4BC2FE34" w:rsidR="0032398E" w:rsidRPr="0030558C" w:rsidRDefault="0032398E" w:rsidP="00D11736">
      <w:pPr>
        <w:pStyle w:val="paragraph"/>
        <w:spacing w:before="0" w:beforeAutospacing="0" w:after="0" w:afterAutospacing="0" w:line="276" w:lineRule="auto"/>
        <w:jc w:val="both"/>
        <w:textAlignment w:val="baseline"/>
        <w:rPr>
          <w:noProof/>
        </w:rPr>
      </w:pPr>
      <w:r>
        <w:rPr>
          <w:rStyle w:val="normaltextrun"/>
          <w:noProof/>
        </w:rPr>
        <w:t>Obiectivul acestui capitol este de a impulsiona tranziția verde a Ucrainei</w:t>
      </w:r>
      <w:r>
        <w:rPr>
          <w:noProof/>
        </w:rPr>
        <w:t xml:space="preserve"> prin sprijinirea decarbonizării și consolidarea rezilienței mediului și a rezilienței la schimbările climatice. </w:t>
      </w:r>
    </w:p>
    <w:p w14:paraId="471A27FE" w14:textId="77777777" w:rsidR="003F300D" w:rsidRPr="0041578E" w:rsidRDefault="003F300D" w:rsidP="00D11736">
      <w:pPr>
        <w:pStyle w:val="paragraph"/>
        <w:spacing w:before="0" w:beforeAutospacing="0" w:after="0" w:afterAutospacing="0" w:line="276" w:lineRule="auto"/>
        <w:jc w:val="both"/>
        <w:textAlignment w:val="baseline"/>
        <w:rPr>
          <w:rStyle w:val="normaltextrun"/>
          <w:noProof/>
          <w:lang w:val="nl-NL"/>
        </w:rPr>
      </w:pPr>
    </w:p>
    <w:p w14:paraId="28608D1A" w14:textId="5E8C736B"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1</w:t>
      </w:r>
      <w:r>
        <w:rPr>
          <w:rStyle w:val="normaltextrun"/>
          <w:noProof/>
          <w:u w:val="single"/>
        </w:rPr>
        <w:t>. Prevenirea, reducerea și controlul poluării industriale</w:t>
      </w:r>
      <w:r>
        <w:rPr>
          <w:rStyle w:val="eop"/>
          <w:noProof/>
        </w:rPr>
        <w:t> </w:t>
      </w:r>
    </w:p>
    <w:p w14:paraId="1B11E6C1" w14:textId="212F398C" w:rsidR="0032398E" w:rsidRPr="0030558C"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aborda poluarea mediului, asigurând dreptul constituțional al cetățenilor la un mediu sigur. </w:t>
      </w:r>
    </w:p>
    <w:p w14:paraId="18CE3875" w14:textId="77777777"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3A5898C7" w14:textId="51D5CDAF" w:rsidR="0032398E" w:rsidRPr="0030558C" w:rsidRDefault="0032398E" w:rsidP="00D11736">
      <w:pPr>
        <w:pStyle w:val="paragraph"/>
        <w:spacing w:before="0" w:beforeAutospacing="0" w:after="0" w:afterAutospacing="0" w:line="276" w:lineRule="auto"/>
        <w:jc w:val="both"/>
        <w:textAlignment w:val="baseline"/>
        <w:rPr>
          <w:rStyle w:val="eop"/>
          <w:noProof/>
          <w:color w:val="000000"/>
        </w:rPr>
      </w:pPr>
      <w:r>
        <w:rPr>
          <w:rStyle w:val="normaltextrun"/>
          <w:noProof/>
        </w:rPr>
        <w:t xml:space="preserve">Reforma cuprinde o singură etapă. Aceasta implică intrarea în vigoare a legislației </w:t>
      </w:r>
      <w:r>
        <w:rPr>
          <w:noProof/>
          <w:color w:val="000000"/>
        </w:rPr>
        <w:t xml:space="preserve">care vizează prevenirea, reducerea și controlul poluării industriale, cu aplicarea parțială a dispozițiilor. În această etapă se introduc abordări integrate în ceea ce privește acordarea autorizațiilor și controlul poluării industriale, bazate pe aplicarea celor mai bune tehnologii și metode de gestionare disponibile, în conformitate cu legislația relevantă a UE. </w:t>
      </w:r>
    </w:p>
    <w:p w14:paraId="73E9CD93"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B8084F3" w14:textId="12408F57" w:rsidR="0032398E" w:rsidRPr="0030558C" w:rsidRDefault="0032398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3</w:t>
      </w:r>
      <w:r>
        <w:rPr>
          <w:rStyle w:val="eop"/>
          <w:noProof/>
        </w:rPr>
        <w:t> </w:t>
      </w:r>
      <w:r w:rsidRPr="00A201D2">
        <w:rPr>
          <w:rStyle w:val="eop"/>
          <w:noProof/>
        </w:rPr>
        <w:t>2024</w:t>
      </w:r>
      <w:r>
        <w:rPr>
          <w:rStyle w:val="eop"/>
          <w:noProof/>
        </w:rPr>
        <w:t xml:space="preserve">. </w:t>
      </w:r>
    </w:p>
    <w:p w14:paraId="46830C80"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19019EE9"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E3A18F3" w14:textId="59506A36"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2</w:t>
      </w:r>
      <w:r>
        <w:rPr>
          <w:rStyle w:val="normaltextrun"/>
          <w:noProof/>
          <w:u w:val="single"/>
        </w:rPr>
        <w:t>. Politici climatice</w:t>
      </w:r>
      <w:r>
        <w:rPr>
          <w:rStyle w:val="eop"/>
          <w:noProof/>
        </w:rPr>
        <w:t> </w:t>
      </w:r>
    </w:p>
    <w:p w14:paraId="45DC06FB" w14:textId="2B15CC2A" w:rsidR="0032398E" w:rsidRPr="0030558C"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w:t>
      </w:r>
      <w:r>
        <w:rPr>
          <w:noProof/>
        </w:rPr>
        <w:t>crea o arhitectură pentru guvernanța în domeniul climei, precum și un mecanism corespunzător pentru dezvoltarea și punerea în aplicare a politicii de stat în domeniul schimbărilor climatice în Ucraina</w:t>
      </w:r>
      <w:r>
        <w:rPr>
          <w:rStyle w:val="normaltextrun"/>
          <w:noProof/>
        </w:rPr>
        <w:t xml:space="preserve">. </w:t>
      </w:r>
    </w:p>
    <w:p w14:paraId="2504A9D2"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F3A093" w14:textId="344666B4" w:rsidR="0032398E" w:rsidRPr="0030558C"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Reforma cuprinde trei etape. În primul rând, intră în vigoare o nouă legislație care stabilește principiile de bază ale politicii de stat a Ucrainei privind schimbările climatice. În al doilea rând, se adoptă o rezoluție privind consiliul științific și de experți privind conservarea stratului de ozon. În al treilea rând, se adoptă cea de a doua contribuție stabilită la nivel național a Ucrainei la Acordul de la Paris privind schimbările climatice.</w:t>
      </w:r>
    </w:p>
    <w:p w14:paraId="23640597" w14:textId="7BBD3745" w:rsidR="0032398E" w:rsidRPr="0030558C"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4F3731B2" w14:textId="0BDEDC5D" w:rsidR="0032398E" w:rsidRPr="0030558C" w:rsidRDefault="0032398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4</w:t>
      </w:r>
      <w:r>
        <w:rPr>
          <w:rStyle w:val="eop"/>
          <w:noProof/>
        </w:rPr>
        <w:t> </w:t>
      </w:r>
      <w:r w:rsidRPr="00A201D2">
        <w:rPr>
          <w:rStyle w:val="eop"/>
          <w:noProof/>
        </w:rPr>
        <w:t>2025</w:t>
      </w:r>
      <w:r>
        <w:rPr>
          <w:rStyle w:val="eop"/>
          <w:noProof/>
        </w:rPr>
        <w:t>.</w:t>
      </w:r>
    </w:p>
    <w:p w14:paraId="48092B24"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70AB00DF" w14:textId="4564FE2A" w:rsidR="00C00A94" w:rsidRPr="0041578E" w:rsidRDefault="00C00A94" w:rsidP="00D11736">
      <w:pPr>
        <w:pStyle w:val="paragraph"/>
        <w:spacing w:before="0" w:beforeAutospacing="0" w:after="0" w:afterAutospacing="0" w:line="276" w:lineRule="auto"/>
        <w:jc w:val="both"/>
        <w:textAlignment w:val="baseline"/>
        <w:rPr>
          <w:rStyle w:val="eop"/>
          <w:noProof/>
          <w:lang w:val="fr-BE"/>
        </w:rPr>
      </w:pPr>
    </w:p>
    <w:p w14:paraId="541CC6DB" w14:textId="3C527D60" w:rsidR="00C00A94" w:rsidRPr="0030558C"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3</w:t>
      </w:r>
      <w:r>
        <w:rPr>
          <w:rStyle w:val="normaltextrun"/>
          <w:noProof/>
          <w:u w:val="single"/>
        </w:rPr>
        <w:t>. Mecanisme de piață pentru stabilirea prețului carbonului</w:t>
      </w:r>
    </w:p>
    <w:p w14:paraId="6F05A4A2" w14:textId="772C22AE" w:rsidR="00C00A94" w:rsidRPr="0030558C" w:rsidRDefault="00C00A9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impulsiona dezvoltarea unor mecanisme de piață pentru stabilirea prețului carbonului. </w:t>
      </w:r>
    </w:p>
    <w:p w14:paraId="4689DC54" w14:textId="22F8D342" w:rsidR="00C00A94" w:rsidRPr="0041578E"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1D6578F" w14:textId="6640104E" w:rsidR="00C00A94" w:rsidRPr="0030558C" w:rsidRDefault="00C00A9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se adoptă un plan de acțiune pentru realizarea unei </w:t>
      </w:r>
      <w:r>
        <w:rPr>
          <w:noProof/>
        </w:rPr>
        <w:t>scheme naționale de comercializare a certificatelor de emisii de gaze cu efect de seră</w:t>
      </w:r>
      <w:r>
        <w:rPr>
          <w:rStyle w:val="eop"/>
          <w:noProof/>
        </w:rPr>
        <w:t xml:space="preserve">. În al doilea rând, Ucraina își reia sistemul obligatoriu de monitorizare, raportare și verificare (MRV), cu anumite excepții. </w:t>
      </w:r>
    </w:p>
    <w:p w14:paraId="06E9E903" w14:textId="25C038F5" w:rsidR="00C00A94" w:rsidRPr="0041578E"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23AC256" w14:textId="42BE5C93" w:rsidR="00C00A94" w:rsidRPr="0030558C" w:rsidRDefault="00C00A94"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2</w:t>
      </w:r>
      <w:r>
        <w:rPr>
          <w:rStyle w:val="normaltextrun"/>
          <w:noProof/>
        </w:rPr>
        <w:t> </w:t>
      </w:r>
      <w:r w:rsidRPr="00A201D2">
        <w:rPr>
          <w:rStyle w:val="normaltextrun"/>
          <w:noProof/>
        </w:rPr>
        <w:t>2025</w:t>
      </w:r>
      <w:r>
        <w:rPr>
          <w:rStyle w:val="normaltextrun"/>
          <w:noProof/>
        </w:rPr>
        <w:t>.</w:t>
      </w:r>
    </w:p>
    <w:p w14:paraId="0C612FCB" w14:textId="77777777" w:rsidR="003F300D" w:rsidRPr="0041578E" w:rsidRDefault="003F300D" w:rsidP="00D11736">
      <w:pPr>
        <w:pStyle w:val="paragraph"/>
        <w:spacing w:before="0" w:beforeAutospacing="0" w:after="0" w:afterAutospacing="0" w:line="276" w:lineRule="auto"/>
        <w:jc w:val="both"/>
        <w:textAlignment w:val="baseline"/>
        <w:rPr>
          <w:rStyle w:val="eop"/>
          <w:noProof/>
        </w:rPr>
      </w:pPr>
    </w:p>
    <w:p w14:paraId="137A4A37"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57DDD92" w14:textId="77777777" w:rsidR="0032398E" w:rsidRPr="0030558C" w:rsidRDefault="0032398E"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4</w:t>
      </w:r>
      <w:r>
        <w:rPr>
          <w:rStyle w:val="normaltextrun"/>
          <w:noProof/>
          <w:u w:val="single"/>
        </w:rPr>
        <w:t>. Refacerea și conservarea resurselor naturale</w:t>
      </w:r>
      <w:r>
        <w:rPr>
          <w:rStyle w:val="eop"/>
          <w:noProof/>
        </w:rPr>
        <w:t> </w:t>
      </w:r>
    </w:p>
    <w:p w14:paraId="58AA0FB7" w14:textId="4A200467" w:rsidR="0032398E" w:rsidRPr="0030558C"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reforme este de a</w:t>
      </w:r>
      <w:r>
        <w:rPr>
          <w:rStyle w:val="normaltextrun"/>
          <w:noProof/>
          <w:color w:val="000000"/>
          <w:shd w:val="clear" w:color="auto" w:fill="FFFFFF"/>
        </w:rPr>
        <w:t xml:space="preserve"> reduce </w:t>
      </w:r>
      <w:r>
        <w:rPr>
          <w:noProof/>
          <w:color w:val="000000"/>
        </w:rPr>
        <w:t>defrișările și degradarea pădurilor</w:t>
      </w:r>
      <w:r>
        <w:rPr>
          <w:rStyle w:val="normaltextrun"/>
          <w:noProof/>
        </w:rPr>
        <w:t xml:space="preserve">. </w:t>
      </w:r>
    </w:p>
    <w:p w14:paraId="0F29CBFB"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1831042" w14:textId="7A0DE30A" w:rsidR="0032398E" w:rsidRPr="0030558C"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intrarea în vigoare a unei legislații </w:t>
      </w:r>
      <w:r>
        <w:rPr>
          <w:noProof/>
          <w:color w:val="000000"/>
        </w:rPr>
        <w:t>care va reglementa chestiunea confirmării originii durabile a lemnului și a altor bunuri care pot duce la defrișări și la degradarea pădurilor.</w:t>
      </w:r>
    </w:p>
    <w:p w14:paraId="2C139709"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695ECB2" w14:textId="1BF23DE2" w:rsidR="0032398E" w:rsidRPr="0030558C" w:rsidRDefault="0032398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w:t>
      </w:r>
      <w:r w:rsidRPr="00A201D2">
        <w:rPr>
          <w:rStyle w:val="eop"/>
          <w:noProof/>
        </w:rPr>
        <w:t>2</w:t>
      </w:r>
      <w:r>
        <w:rPr>
          <w:rStyle w:val="eop"/>
          <w:noProof/>
        </w:rPr>
        <w:t> </w:t>
      </w:r>
      <w:r w:rsidRPr="00A201D2">
        <w:rPr>
          <w:rStyle w:val="eop"/>
          <w:noProof/>
        </w:rPr>
        <w:t>2026</w:t>
      </w:r>
      <w:r>
        <w:rPr>
          <w:rStyle w:val="eop"/>
          <w:noProof/>
        </w:rPr>
        <w:t xml:space="preserve">. </w:t>
      </w:r>
    </w:p>
    <w:p w14:paraId="679A1A8D" w14:textId="77777777" w:rsidR="003F300D" w:rsidRPr="0041578E" w:rsidRDefault="003F300D" w:rsidP="00D11736">
      <w:pPr>
        <w:pStyle w:val="paragraph"/>
        <w:spacing w:before="0" w:beforeAutospacing="0" w:after="0" w:afterAutospacing="0" w:line="276" w:lineRule="auto"/>
        <w:jc w:val="both"/>
        <w:textAlignment w:val="baseline"/>
        <w:rPr>
          <w:rStyle w:val="eop"/>
          <w:noProof/>
          <w:lang w:val="fr-BE"/>
        </w:rPr>
      </w:pPr>
    </w:p>
    <w:p w14:paraId="40A61386"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47D19F" w14:textId="77777777" w:rsidR="0032398E" w:rsidRPr="0030558C" w:rsidRDefault="0032398E"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w:t>
      </w:r>
      <w:r w:rsidRPr="00A201D2">
        <w:rPr>
          <w:rStyle w:val="normaltextrun"/>
          <w:noProof/>
          <w:u w:val="single"/>
        </w:rPr>
        <w:t>5</w:t>
      </w:r>
      <w:r>
        <w:rPr>
          <w:rStyle w:val="normaltextrun"/>
          <w:noProof/>
          <w:u w:val="single"/>
        </w:rPr>
        <w:t>. Extinderea economiei circulare</w:t>
      </w:r>
      <w:r>
        <w:rPr>
          <w:rStyle w:val="eop"/>
          <w:noProof/>
        </w:rPr>
        <w:t> </w:t>
      </w:r>
    </w:p>
    <w:p w14:paraId="6441A7B6" w14:textId="3C6AE8D0" w:rsidR="0032398E" w:rsidRPr="0030558C"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pune în aplicare principiile economiei circulare și ale gestionării deșeurilor. </w:t>
      </w:r>
    </w:p>
    <w:p w14:paraId="45CBE0FC" w14:textId="77777777" w:rsidR="0032398E" w:rsidRPr="0041578E"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98304A8" w14:textId="6A2A8E1B" w:rsidR="0032398E" w:rsidRPr="0030558C" w:rsidRDefault="0032398E"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două etape. În primul rând</w:t>
      </w:r>
      <w:r>
        <w:rPr>
          <w:noProof/>
        </w:rPr>
        <w:t xml:space="preserve">, se adoptă un plan național de gestionare a deșeurilor. </w:t>
      </w:r>
      <w:r>
        <w:rPr>
          <w:rStyle w:val="eop"/>
          <w:noProof/>
        </w:rPr>
        <w:t xml:space="preserve">În al doilea rând, Ucraina adoptă </w:t>
      </w:r>
      <w:r>
        <w:rPr>
          <w:noProof/>
        </w:rPr>
        <w:t>o strategie pentru punerea în aplicare a principiilor economiei circulare și un plan de acțiune pentru implementarea strategiei.</w:t>
      </w:r>
    </w:p>
    <w:p w14:paraId="72566417" w14:textId="77777777" w:rsidR="0032398E" w:rsidRPr="0041578E" w:rsidRDefault="0032398E" w:rsidP="00D11736">
      <w:pPr>
        <w:pStyle w:val="paragraph"/>
        <w:spacing w:before="0" w:beforeAutospacing="0" w:after="0" w:afterAutospacing="0" w:line="276" w:lineRule="auto"/>
        <w:jc w:val="both"/>
        <w:textAlignment w:val="baseline"/>
        <w:rPr>
          <w:rStyle w:val="normaltextrun"/>
          <w:noProof/>
        </w:rPr>
      </w:pPr>
    </w:p>
    <w:p w14:paraId="774AB5FF" w14:textId="1C3EF43F" w:rsidR="0032398E" w:rsidRPr="0030558C" w:rsidRDefault="0032398E"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w:t>
      </w:r>
      <w:r w:rsidRPr="00A201D2">
        <w:rPr>
          <w:rStyle w:val="normaltextrun"/>
          <w:noProof/>
        </w:rPr>
        <w:t>1</w:t>
      </w:r>
      <w:r>
        <w:rPr>
          <w:rStyle w:val="normaltextrun"/>
          <w:noProof/>
        </w:rPr>
        <w:t> </w:t>
      </w:r>
      <w:r w:rsidRPr="00A201D2">
        <w:rPr>
          <w:rStyle w:val="normaltextrun"/>
          <w:noProof/>
        </w:rPr>
        <w:t>2026</w:t>
      </w:r>
      <w:r>
        <w:rPr>
          <w:rStyle w:val="normaltextrun"/>
          <w:noProof/>
        </w:rPr>
        <w:t xml:space="preserve">. </w:t>
      </w:r>
    </w:p>
    <w:p w14:paraId="0923DF16" w14:textId="77777777" w:rsidR="003F300D" w:rsidRPr="0041578E" w:rsidRDefault="003F300D" w:rsidP="00D11736">
      <w:pPr>
        <w:pStyle w:val="paragraph"/>
        <w:spacing w:before="0" w:beforeAutospacing="0" w:after="0" w:afterAutospacing="0" w:line="276" w:lineRule="auto"/>
        <w:jc w:val="both"/>
        <w:textAlignment w:val="baseline"/>
        <w:rPr>
          <w:rStyle w:val="normaltextrun"/>
          <w:noProof/>
          <w:lang w:val="fr-BE"/>
        </w:rPr>
      </w:pPr>
    </w:p>
    <w:p w14:paraId="0834EA5B" w14:textId="77777777" w:rsidR="0032398E" w:rsidRPr="0041578E" w:rsidRDefault="0032398E" w:rsidP="00D11736">
      <w:pPr>
        <w:pStyle w:val="paragraph"/>
        <w:spacing w:before="0" w:beforeAutospacing="0" w:after="0" w:afterAutospacing="0" w:line="276" w:lineRule="auto"/>
        <w:jc w:val="both"/>
        <w:textAlignment w:val="baseline"/>
        <w:rPr>
          <w:rStyle w:val="normaltextrun"/>
          <w:noProof/>
          <w:lang w:val="fr-BE"/>
        </w:rPr>
      </w:pPr>
    </w:p>
    <w:p w14:paraId="710F5C21" w14:textId="1A14EAAD" w:rsidR="0032398E" w:rsidRPr="0030558C"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Reforma </w:t>
      </w:r>
      <w:r w:rsidRPr="00A201D2">
        <w:rPr>
          <w:rStyle w:val="normaltextrun"/>
          <w:noProof/>
          <w:u w:val="single"/>
        </w:rPr>
        <w:t>6</w:t>
      </w:r>
      <w:r>
        <w:rPr>
          <w:rStyle w:val="normaltextrun"/>
          <w:noProof/>
          <w:u w:val="single"/>
        </w:rPr>
        <w:t xml:space="preserve">. </w:t>
      </w:r>
      <w:r>
        <w:rPr>
          <w:noProof/>
          <w:u w:val="single"/>
        </w:rPr>
        <w:t xml:space="preserve">Evaluarea </w:t>
      </w:r>
      <w:r>
        <w:rPr>
          <w:rStyle w:val="normaltextrun"/>
          <w:noProof/>
          <w:u w:val="single"/>
        </w:rPr>
        <w:t xml:space="preserve">impactului asupra mediului </w:t>
      </w:r>
      <w:r>
        <w:rPr>
          <w:noProof/>
          <w:u w:val="single"/>
        </w:rPr>
        <w:t>(EIA) și evaluarea strategică de mediu (SEA)</w:t>
      </w:r>
      <w:r>
        <w:rPr>
          <w:rStyle w:val="normaltextrun"/>
          <w:noProof/>
          <w:u w:val="single"/>
        </w:rPr>
        <w:t xml:space="preserve"> </w:t>
      </w:r>
    </w:p>
    <w:p w14:paraId="754E4B3B" w14:textId="01A9BC55" w:rsidR="0032398E" w:rsidRPr="0030558C" w:rsidRDefault="0032398E" w:rsidP="00D11736">
      <w:pPr>
        <w:jc w:val="both"/>
        <w:rPr>
          <w:rFonts w:ascii="Times New Roman" w:hAnsi="Times New Roman" w:cs="Times New Roman"/>
          <w:noProof/>
          <w:sz w:val="24"/>
          <w:szCs w:val="24"/>
        </w:rPr>
      </w:pPr>
      <w:r>
        <w:rPr>
          <w:rFonts w:ascii="Times New Roman" w:hAnsi="Times New Roman"/>
          <w:noProof/>
          <w:sz w:val="24"/>
        </w:rPr>
        <w:t xml:space="preserve">Obiectivul acestei reforme este de a impulsiona protecția mediului prin sporirea clarității normelor privind </w:t>
      </w:r>
      <w:r>
        <w:rPr>
          <w:rFonts w:ascii="Times New Roman" w:hAnsi="Times New Roman"/>
          <w:noProof/>
          <w:color w:val="000000"/>
          <w:sz w:val="24"/>
        </w:rPr>
        <w:t>evaluarea impactului asupra mediului (EIA) și evaluarea strategică de mediu (SEA)</w:t>
      </w:r>
      <w:r>
        <w:rPr>
          <w:rFonts w:ascii="Times New Roman" w:hAnsi="Times New Roman"/>
          <w:noProof/>
          <w:sz w:val="24"/>
        </w:rPr>
        <w:t>.</w:t>
      </w:r>
    </w:p>
    <w:p w14:paraId="57A91057" w14:textId="362CD9AC" w:rsidR="0032398E" w:rsidRPr="0030558C" w:rsidRDefault="0032398E" w:rsidP="00D11736">
      <w:pPr>
        <w:rPr>
          <w:rFonts w:ascii="Times New Roman" w:hAnsi="Times New Roman" w:cs="Times New Roman"/>
          <w:noProof/>
          <w:sz w:val="24"/>
          <w:szCs w:val="24"/>
        </w:rPr>
      </w:pPr>
      <w:r>
        <w:rPr>
          <w:rFonts w:ascii="Times New Roman" w:hAnsi="Times New Roman"/>
          <w:noProof/>
          <w:sz w:val="24"/>
        </w:rPr>
        <w:t xml:space="preserve">Reforma cuprinde o singură etapă. Aceasta implică publicarea unei note conceptuale care va </w:t>
      </w:r>
      <w:r>
        <w:rPr>
          <w:rFonts w:ascii="Times New Roman" w:hAnsi="Times New Roman"/>
          <w:noProof/>
          <w:color w:val="000000"/>
          <w:sz w:val="24"/>
        </w:rPr>
        <w:t>defini domeniul de aplicare al derogărilor de la normele EIA și SEA</w:t>
      </w:r>
      <w:r>
        <w:rPr>
          <w:rFonts w:ascii="Times New Roman" w:hAnsi="Times New Roman"/>
          <w:noProof/>
          <w:sz w:val="24"/>
        </w:rPr>
        <w:t>.</w:t>
      </w:r>
    </w:p>
    <w:p w14:paraId="0BE4C7D4" w14:textId="71A76B94" w:rsidR="0032398E" w:rsidRPr="0030558C" w:rsidRDefault="0032398E" w:rsidP="00D11736">
      <w:pPr>
        <w:rPr>
          <w:rFonts w:ascii="Times New Roman" w:hAnsi="Times New Roman" w:cs="Times New Roman"/>
          <w:noProof/>
          <w:sz w:val="24"/>
          <w:szCs w:val="24"/>
        </w:rPr>
      </w:pPr>
      <w:r>
        <w:rPr>
          <w:rFonts w:ascii="Times New Roman" w:hAnsi="Times New Roman"/>
          <w:noProof/>
          <w:sz w:val="24"/>
        </w:rPr>
        <w:t>Se preconizează că reforma va fi finalizată până în T</w:t>
      </w:r>
      <w:r w:rsidRPr="00A201D2">
        <w:rPr>
          <w:rFonts w:ascii="Times New Roman" w:hAnsi="Times New Roman"/>
          <w:noProof/>
          <w:sz w:val="24"/>
        </w:rPr>
        <w:t>3</w:t>
      </w:r>
      <w:r>
        <w:rPr>
          <w:rFonts w:ascii="Times New Roman" w:hAnsi="Times New Roman"/>
          <w:noProof/>
          <w:sz w:val="24"/>
        </w:rPr>
        <w:t> </w:t>
      </w:r>
      <w:r w:rsidRPr="00A201D2">
        <w:rPr>
          <w:rFonts w:ascii="Times New Roman" w:hAnsi="Times New Roman"/>
          <w:noProof/>
          <w:sz w:val="24"/>
        </w:rPr>
        <w:t>2024</w:t>
      </w:r>
      <w:r>
        <w:rPr>
          <w:rFonts w:ascii="Times New Roman" w:hAnsi="Times New Roman"/>
          <w:noProof/>
          <w:sz w:val="24"/>
        </w:rPr>
        <w:t xml:space="preserve">. </w:t>
      </w:r>
    </w:p>
    <w:p w14:paraId="2D950011" w14:textId="77777777" w:rsidR="00DC4012" w:rsidRPr="0030558C" w:rsidRDefault="00DC4012" w:rsidP="00D11736">
      <w:pPr>
        <w:rPr>
          <w:rFonts w:ascii="Times New Roman" w:hAnsi="Times New Roman" w:cs="Times New Roman"/>
          <w:b/>
          <w:noProof/>
          <w:sz w:val="24"/>
          <w:szCs w:val="24"/>
        </w:rPr>
        <w:sectPr w:rsidR="00DC4012" w:rsidRPr="0030558C" w:rsidSect="00DC4012">
          <w:headerReference w:type="even" r:id="rId258"/>
          <w:headerReference w:type="default" r:id="rId259"/>
          <w:footerReference w:type="even" r:id="rId260"/>
          <w:footerReference w:type="default" r:id="rId261"/>
          <w:headerReference w:type="first" r:id="rId262"/>
          <w:footerReference w:type="first" r:id="rId263"/>
          <w:pgSz w:w="11906" w:h="16838"/>
          <w:pgMar w:top="720" w:right="720" w:bottom="720" w:left="720" w:header="720" w:footer="720" w:gutter="0"/>
          <w:cols w:space="720"/>
          <w:docGrid w:linePitch="360"/>
        </w:sectPr>
      </w:pPr>
    </w:p>
    <w:p w14:paraId="5414DDC0" w14:textId="03C647C6" w:rsidR="000C059D" w:rsidRPr="0030558C" w:rsidRDefault="000C059D" w:rsidP="00D11736">
      <w:pPr>
        <w:spacing w:after="0"/>
        <w:rPr>
          <w:rFonts w:ascii="Times New Roman" w:hAnsi="Times New Roman" w:cs="Times New Roman"/>
          <w:b/>
          <w:bCs/>
          <w:noProof/>
          <w:sz w:val="24"/>
          <w:szCs w:val="24"/>
        </w:rPr>
      </w:pPr>
      <w:r w:rsidRPr="00A201D2">
        <w:rPr>
          <w:rFonts w:ascii="Times New Roman" w:hAnsi="Times New Roman"/>
          <w:b/>
          <w:noProof/>
          <w:sz w:val="24"/>
        </w:rPr>
        <w:t>2</w:t>
      </w:r>
      <w:r>
        <w:rPr>
          <w:rFonts w:ascii="Times New Roman" w:hAnsi="Times New Roman"/>
          <w:b/>
          <w:noProof/>
          <w:sz w:val="24"/>
        </w:rPr>
        <w:t>. Lista etapelor și calendarul punerii în aplicare</w:t>
      </w:r>
    </w:p>
    <w:tbl>
      <w:tblPr>
        <w:tblStyle w:val="TableGrid"/>
        <w:tblW w:w="5000" w:type="pct"/>
        <w:tblCellMar>
          <w:left w:w="57" w:type="dxa"/>
          <w:right w:w="57" w:type="dxa"/>
        </w:tblCellMar>
        <w:tblLook w:val="04A0" w:firstRow="1" w:lastRow="0" w:firstColumn="1" w:lastColumn="0" w:noHBand="0" w:noVBand="1"/>
      </w:tblPr>
      <w:tblGrid>
        <w:gridCol w:w="734"/>
        <w:gridCol w:w="2034"/>
        <w:gridCol w:w="3482"/>
        <w:gridCol w:w="469"/>
        <w:gridCol w:w="712"/>
        <w:gridCol w:w="7957"/>
      </w:tblGrid>
      <w:tr w:rsidR="004B6F98" w:rsidRPr="0030558C" w14:paraId="011C3B47" w14:textId="77777777" w:rsidTr="008A2F85">
        <w:tc>
          <w:tcPr>
            <w:tcW w:w="240" w:type="pct"/>
            <w:shd w:val="clear" w:color="auto" w:fill="D9D9D9" w:themeFill="background1" w:themeFillShade="D9"/>
            <w:vAlign w:val="center"/>
          </w:tcPr>
          <w:p w14:paraId="3F8BEA9D" w14:textId="3D3E7E6B" w:rsidR="004B6F98" w:rsidRPr="0030558C"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53" w:type="pct"/>
            <w:shd w:val="clear" w:color="auto" w:fill="D9D9D9" w:themeFill="background1" w:themeFillShade="D9"/>
            <w:vAlign w:val="center"/>
          </w:tcPr>
          <w:p w14:paraId="75B45708" w14:textId="7A90D10B" w:rsidR="004B6F98" w:rsidRPr="0030558C"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1133" w:type="pct"/>
            <w:shd w:val="clear" w:color="auto" w:fill="D9D9D9" w:themeFill="background1" w:themeFillShade="D9"/>
            <w:vAlign w:val="center"/>
          </w:tcPr>
          <w:p w14:paraId="227BD17C" w14:textId="2F906E59" w:rsidR="004B6F98" w:rsidRPr="0030558C"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387" w:type="pct"/>
            <w:gridSpan w:val="2"/>
            <w:shd w:val="clear" w:color="auto" w:fill="D9D9D9" w:themeFill="background1" w:themeFillShade="D9"/>
            <w:vAlign w:val="center"/>
          </w:tcPr>
          <w:p w14:paraId="03203407" w14:textId="5E9602B8" w:rsidR="004B6F98" w:rsidRPr="0030558C"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587" w:type="pct"/>
            <w:shd w:val="clear" w:color="auto" w:fill="D9D9D9" w:themeFill="background1" w:themeFillShade="D9"/>
            <w:vAlign w:val="center"/>
          </w:tcPr>
          <w:p w14:paraId="0578A9F1" w14:textId="7E7E06EF" w:rsidR="004B6F98" w:rsidRPr="0030558C"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192FBF" w:rsidRPr="0030558C" w14:paraId="1603FED7" w14:textId="77777777" w:rsidTr="008A2F85">
        <w:tc>
          <w:tcPr>
            <w:tcW w:w="240" w:type="pct"/>
          </w:tcPr>
          <w:p w14:paraId="17A2F50F" w14:textId="56CAB748" w:rsidR="00192FBF" w:rsidRPr="0030558C" w:rsidRDefault="004051F7"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1</w:t>
            </w:r>
          </w:p>
        </w:tc>
        <w:tc>
          <w:tcPr>
            <w:tcW w:w="653" w:type="pct"/>
          </w:tcPr>
          <w:p w14:paraId="597002F2" w14:textId="17D1D1B4" w:rsidR="004051F7" w:rsidRPr="0030558C" w:rsidRDefault="004051F7"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1</w:t>
            </w:r>
          </w:p>
          <w:p w14:paraId="619FF9FE" w14:textId="2E5A32D7" w:rsidR="00192FBF" w:rsidRPr="0030558C" w:rsidRDefault="004051F7" w:rsidP="00D11736">
            <w:pPr>
              <w:spacing w:line="276" w:lineRule="auto"/>
              <w:rPr>
                <w:rFonts w:ascii="Times New Roman" w:hAnsi="Times New Roman" w:cs="Times New Roman"/>
                <w:noProof/>
                <w:sz w:val="24"/>
                <w:szCs w:val="24"/>
              </w:rPr>
            </w:pPr>
            <w:r>
              <w:rPr>
                <w:rFonts w:ascii="Times New Roman" w:hAnsi="Times New Roman"/>
                <w:noProof/>
                <w:sz w:val="24"/>
              </w:rPr>
              <w:t>Prevenirea, reducerea și controlul poluării industriale</w:t>
            </w:r>
          </w:p>
        </w:tc>
        <w:tc>
          <w:tcPr>
            <w:tcW w:w="1133" w:type="pct"/>
          </w:tcPr>
          <w:p w14:paraId="5146724B" w14:textId="3ED713A3" w:rsidR="00192FBF" w:rsidRPr="0030558C" w:rsidRDefault="00E87AA7"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privind </w:t>
            </w:r>
            <w:r>
              <w:rPr>
                <w:rFonts w:ascii="Times New Roman" w:hAnsi="Times New Roman"/>
                <w:noProof/>
                <w:color w:val="000000"/>
                <w:sz w:val="24"/>
              </w:rPr>
              <w:t>prevenirea, reducerea și controlul poluării industriale, cu aplicarea parțială a dispozițiilor</w:t>
            </w:r>
          </w:p>
        </w:tc>
        <w:tc>
          <w:tcPr>
            <w:tcW w:w="154" w:type="pct"/>
          </w:tcPr>
          <w:p w14:paraId="169B8C1A" w14:textId="41D7DE83" w:rsidR="00192FBF" w:rsidRPr="0030558C" w:rsidRDefault="00192FBF"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3" w:type="pct"/>
          </w:tcPr>
          <w:p w14:paraId="685A87A7" w14:textId="17876E1B" w:rsidR="00192FBF" w:rsidRPr="0030558C" w:rsidRDefault="00192FBF"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587" w:type="pct"/>
          </w:tcPr>
          <w:p w14:paraId="6A178D16" w14:textId="1D088D02" w:rsidR="00EA4FC9" w:rsidRPr="0030558C" w:rsidRDefault="0067015E"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Intrarea în vigoare a Legii ucrainene privind asigurarea drepturilor constituționale ale cetățenilor la un mediu sigur pentru viață și sănătate, cu aplicarea parțială a dispozițiilor. Normele de aplicare urmează să fie adoptate în termen de </w:t>
            </w:r>
            <w:r w:rsidRPr="00A201D2">
              <w:rPr>
                <w:rFonts w:ascii="Times New Roman" w:hAnsi="Times New Roman"/>
                <w:noProof/>
                <w:color w:val="000000"/>
                <w:sz w:val="24"/>
              </w:rPr>
              <w:t>12</w:t>
            </w:r>
            <w:r>
              <w:rPr>
                <w:rFonts w:ascii="Times New Roman" w:hAnsi="Times New Roman"/>
                <w:noProof/>
                <w:color w:val="000000"/>
                <w:sz w:val="24"/>
              </w:rPr>
              <w:t xml:space="preserve"> luni, iar unele dispoziții referitoare la aplicarea constatărilor privind cele mai bune tehnologii și metode de gestionare disponibile vor fi adoptate în termen de patru ani de la încetarea legii marțiale, cu excepția instalațiilor care sunt puse în funcțiune pentru prima dată.</w:t>
            </w:r>
          </w:p>
          <w:p w14:paraId="7412F312" w14:textId="446FCF2B" w:rsidR="00192FBF" w:rsidRPr="0030558C" w:rsidRDefault="00EA4FC9"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Legea vizează prevenirea, reducerea și controlul poluării industriale și introduce abordări integrate în ceea ce privește acordarea autorizațiilor și controlul poluării industriale, bazate pe aplicarea celor mai bune tehnologii și metode de gestionare disponibile în conformitate cu Directiva </w:t>
            </w:r>
            <w:r w:rsidRPr="00A201D2">
              <w:rPr>
                <w:rFonts w:ascii="Times New Roman" w:hAnsi="Times New Roman"/>
                <w:noProof/>
                <w:color w:val="000000"/>
                <w:sz w:val="24"/>
              </w:rPr>
              <w:t>2010</w:t>
            </w:r>
            <w:r>
              <w:rPr>
                <w:rFonts w:ascii="Times New Roman" w:hAnsi="Times New Roman"/>
                <w:noProof/>
                <w:color w:val="000000"/>
                <w:sz w:val="24"/>
              </w:rPr>
              <w:t>/</w:t>
            </w:r>
            <w:r w:rsidRPr="00A201D2">
              <w:rPr>
                <w:rFonts w:ascii="Times New Roman" w:hAnsi="Times New Roman"/>
                <w:noProof/>
                <w:color w:val="000000"/>
                <w:sz w:val="24"/>
              </w:rPr>
              <w:t>75</w:t>
            </w:r>
            <w:r>
              <w:rPr>
                <w:rFonts w:ascii="Times New Roman" w:hAnsi="Times New Roman"/>
                <w:noProof/>
                <w:color w:val="000000"/>
                <w:sz w:val="24"/>
              </w:rPr>
              <w:t xml:space="preserve">/UE </w:t>
            </w:r>
            <w:r>
              <w:rPr>
                <w:rFonts w:ascii="Times New Roman" w:hAnsi="Times New Roman"/>
                <w:noProof/>
                <w:color w:val="000000" w:themeColor="text1"/>
                <w:sz w:val="24"/>
              </w:rPr>
              <w:t xml:space="preserve">a Parlamentului European și a Consiliului din </w:t>
            </w:r>
            <w:r w:rsidRPr="00A201D2">
              <w:rPr>
                <w:rFonts w:ascii="Times New Roman" w:hAnsi="Times New Roman"/>
                <w:noProof/>
                <w:color w:val="000000" w:themeColor="text1"/>
                <w:sz w:val="24"/>
              </w:rPr>
              <w:t>24</w:t>
            </w:r>
            <w:r>
              <w:rPr>
                <w:rFonts w:ascii="Times New Roman" w:hAnsi="Times New Roman"/>
                <w:noProof/>
                <w:color w:val="000000" w:themeColor="text1"/>
                <w:sz w:val="24"/>
              </w:rPr>
              <w:t xml:space="preserve"> noiembrie </w:t>
            </w:r>
            <w:r w:rsidRPr="00A201D2">
              <w:rPr>
                <w:rFonts w:ascii="Times New Roman" w:hAnsi="Times New Roman"/>
                <w:noProof/>
                <w:color w:val="000000" w:themeColor="text1"/>
                <w:sz w:val="24"/>
              </w:rPr>
              <w:t>2010</w:t>
            </w:r>
            <w:r>
              <w:rPr>
                <w:rFonts w:ascii="Times New Roman" w:hAnsi="Times New Roman"/>
                <w:noProof/>
                <w:color w:val="000000" w:themeColor="text1"/>
                <w:sz w:val="24"/>
              </w:rPr>
              <w:t xml:space="preserve"> privind emisiile industriale (prevenirea și controlul integrat al poluării) (reformare) </w:t>
            </w:r>
          </w:p>
        </w:tc>
      </w:tr>
      <w:tr w:rsidR="00714541" w:rsidRPr="0030558C" w14:paraId="0624C9D9" w14:textId="77777777" w:rsidTr="008A2F85">
        <w:tc>
          <w:tcPr>
            <w:tcW w:w="240" w:type="pct"/>
          </w:tcPr>
          <w:p w14:paraId="3A0DDC18" w14:textId="023B9037" w:rsidR="00714541"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2</w:t>
            </w:r>
          </w:p>
        </w:tc>
        <w:tc>
          <w:tcPr>
            <w:tcW w:w="653" w:type="pct"/>
          </w:tcPr>
          <w:p w14:paraId="25B77F2B" w14:textId="42182F2D" w:rsidR="00516F8D" w:rsidRPr="0030558C" w:rsidRDefault="00516F8D"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40C14C93" w14:textId="08AC436F" w:rsidR="00D8012A" w:rsidRPr="0030558C" w:rsidRDefault="00DF2934" w:rsidP="00D11736">
            <w:pPr>
              <w:spacing w:line="276" w:lineRule="auto"/>
              <w:rPr>
                <w:rFonts w:ascii="Times New Roman" w:hAnsi="Times New Roman" w:cs="Times New Roman"/>
                <w:noProof/>
                <w:sz w:val="24"/>
                <w:szCs w:val="24"/>
              </w:rPr>
            </w:pPr>
            <w:r>
              <w:rPr>
                <w:rFonts w:ascii="Times New Roman" w:hAnsi="Times New Roman"/>
                <w:noProof/>
                <w:sz w:val="24"/>
              </w:rPr>
              <w:t>Politici climatice</w:t>
            </w:r>
          </w:p>
        </w:tc>
        <w:tc>
          <w:tcPr>
            <w:tcW w:w="1133" w:type="pct"/>
          </w:tcPr>
          <w:p w14:paraId="52A384A9" w14:textId="5DB99D8B" w:rsidR="00714541" w:rsidRPr="0030558C" w:rsidRDefault="002840A6"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referitoare la politica de stat privind schimbările climatice</w:t>
            </w:r>
          </w:p>
        </w:tc>
        <w:tc>
          <w:tcPr>
            <w:tcW w:w="154" w:type="pct"/>
          </w:tcPr>
          <w:p w14:paraId="66251864" w14:textId="63397AC3" w:rsidR="00714541" w:rsidRPr="0030558C" w:rsidRDefault="007C68D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3" w:type="pct"/>
          </w:tcPr>
          <w:p w14:paraId="38259BBB" w14:textId="4D744445" w:rsidR="00714541" w:rsidRPr="0030558C" w:rsidRDefault="007C68D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587" w:type="pct"/>
          </w:tcPr>
          <w:p w14:paraId="4EB67A5B" w14:textId="1992662A" w:rsidR="00714541" w:rsidRPr="0030558C" w:rsidRDefault="0092192B"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ucrainene „privind principiile de bază ale politicii de stat privind schimbările climatice”. Legea se axează pe următoarele domenii principale:</w:t>
            </w:r>
          </w:p>
          <w:p w14:paraId="03ADB009" w14:textId="6BBB8F36" w:rsidR="00417141" w:rsidRPr="0030558C"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scopurile și principiile de bază ale politicii statului privind schimbările climatice;</w:t>
            </w:r>
          </w:p>
          <w:p w14:paraId="3946FD45" w14:textId="1571EBF4" w:rsidR="00417141" w:rsidRPr="0030558C"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organismele de guvernanță în domeniul schimbărilor climatice;</w:t>
            </w:r>
          </w:p>
          <w:p w14:paraId="736F1C27" w14:textId="4E75A151" w:rsidR="00417141" w:rsidRPr="0030558C"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planificarea strategică în domeniul schimbărilor climatice;</w:t>
            </w:r>
          </w:p>
          <w:p w14:paraId="0897E714" w14:textId="11BA8AAD" w:rsidR="00417141" w:rsidRPr="0030558C"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mecanismele și instrumentele de atingere a obiectivelor climatice;</w:t>
            </w:r>
          </w:p>
          <w:p w14:paraId="468894C0" w14:textId="3C66D80E" w:rsidR="00417141" w:rsidRPr="0030558C"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cadrul național de urmărire a punerii în aplicare a politicilor și măsurilor și de prognoză în domeniul schimbărilor climatice;</w:t>
            </w:r>
          </w:p>
          <w:p w14:paraId="00BF6338" w14:textId="507B5652" w:rsidR="00417141" w:rsidRPr="0030558C"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Consiliul științific și de experți privind schimbările climatice și conservarea stratului de ozon;</w:t>
            </w:r>
          </w:p>
          <w:p w14:paraId="494E0A2C" w14:textId="26AB5B56" w:rsidR="00417141" w:rsidRPr="0030558C"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sistemul național de inventariere a emisiilor antropice prin surse și a absorbțiilor prin absorbanți ale gazelor cu efect de seră;</w:t>
            </w:r>
          </w:p>
          <w:p w14:paraId="15D421E3" w14:textId="16DBBA07" w:rsidR="00714541" w:rsidRPr="0030558C" w:rsidRDefault="00417141" w:rsidP="00D11736">
            <w:pPr>
              <w:spacing w:line="276" w:lineRule="auto"/>
              <w:rPr>
                <w:rFonts w:ascii="Times New Roman" w:hAnsi="Times New Roman" w:cs="Times New Roman"/>
                <w:noProof/>
                <w:sz w:val="24"/>
                <w:szCs w:val="24"/>
              </w:rPr>
            </w:pPr>
            <w:r>
              <w:rPr>
                <w:rFonts w:ascii="Times New Roman" w:hAnsi="Times New Roman"/>
                <w:noProof/>
                <w:sz w:val="24"/>
              </w:rPr>
              <w:t>- cooperarea internațională în domeniul schimbărilor climatice.</w:t>
            </w:r>
          </w:p>
        </w:tc>
      </w:tr>
      <w:tr w:rsidR="00522404" w:rsidRPr="0030558C" w14:paraId="0E5ED9B9" w14:textId="77777777" w:rsidTr="008A2F85">
        <w:tc>
          <w:tcPr>
            <w:tcW w:w="240" w:type="pct"/>
          </w:tcPr>
          <w:p w14:paraId="4C604F24" w14:textId="34D696BC" w:rsidR="00522404"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3</w:t>
            </w:r>
          </w:p>
        </w:tc>
        <w:tc>
          <w:tcPr>
            <w:tcW w:w="653" w:type="pct"/>
          </w:tcPr>
          <w:p w14:paraId="45BAF45F" w14:textId="27617C6C"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25C8F298" w14:textId="45D68066" w:rsidR="00522404" w:rsidRPr="0030558C" w:rsidRDefault="00DF2934" w:rsidP="00D11736">
            <w:pPr>
              <w:spacing w:line="276" w:lineRule="auto"/>
              <w:rPr>
                <w:rFonts w:ascii="Times New Roman" w:hAnsi="Times New Roman" w:cs="Times New Roman"/>
                <w:noProof/>
                <w:sz w:val="24"/>
                <w:szCs w:val="24"/>
              </w:rPr>
            </w:pPr>
            <w:r>
              <w:rPr>
                <w:rFonts w:ascii="Times New Roman" w:hAnsi="Times New Roman"/>
                <w:noProof/>
                <w:sz w:val="24"/>
              </w:rPr>
              <w:t>Politici climatice</w:t>
            </w:r>
          </w:p>
        </w:tc>
        <w:tc>
          <w:tcPr>
            <w:tcW w:w="1133" w:type="pct"/>
          </w:tcPr>
          <w:p w14:paraId="290F74E1" w14:textId="106B8B93"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Adoptarea rezoluției referitoare la Consiliul științific și de experți privind schimbările climatice și conservarea stratului de ozon</w:t>
            </w:r>
          </w:p>
        </w:tc>
        <w:tc>
          <w:tcPr>
            <w:tcW w:w="154" w:type="pct"/>
          </w:tcPr>
          <w:p w14:paraId="5103B667" w14:textId="4819745B"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4</w:t>
            </w:r>
          </w:p>
        </w:tc>
        <w:tc>
          <w:tcPr>
            <w:tcW w:w="233" w:type="pct"/>
          </w:tcPr>
          <w:p w14:paraId="16795F05" w14:textId="1DD42E6F" w:rsidR="00522404"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587" w:type="pct"/>
          </w:tcPr>
          <w:p w14:paraId="06454304" w14:textId="20661487" w:rsidR="00522404" w:rsidRPr="0030558C" w:rsidRDefault="005D0D11" w:rsidP="00D11736">
            <w:pPr>
              <w:tabs>
                <w:tab w:val="left" w:pos="680"/>
              </w:tabs>
              <w:spacing w:line="276" w:lineRule="auto"/>
              <w:ind w:right="-126"/>
              <w:rPr>
                <w:rFonts w:ascii="Times New Roman" w:hAnsi="Times New Roman" w:cs="Times New Roman"/>
                <w:noProof/>
                <w:sz w:val="24"/>
                <w:szCs w:val="24"/>
              </w:rPr>
            </w:pPr>
            <w:r>
              <w:rPr>
                <w:rFonts w:ascii="Times New Roman" w:hAnsi="Times New Roman"/>
                <w:noProof/>
                <w:sz w:val="24"/>
              </w:rPr>
              <w:t>Adoptarea Rezoluției Cabinetului de Miniștri al Ucrainei „de aprobare a Regulamentului privind Consiliul științific și de experți privind schimbările climatice și conservarea stratului de ozon”. Regulamentul se axează pe următoarele domenii principale:</w:t>
            </w:r>
          </w:p>
          <w:p w14:paraId="28FC20C2" w14:textId="16601F25"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analizarea concluziilor științifice ale rapoartelor Grupului interguvernamental privind schimbările climatice (IPCC) și a datelor și informațiilor științifice privind clima, în special cu referire la Ucraina;</w:t>
            </w:r>
          </w:p>
          <w:p w14:paraId="6B8184E5" w14:textId="53B853FE"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furnizarea de sprijin și propuneri științifice și de specialitate, inclusiv elaborarea de rapoarte, cu privire la obiectivele, politicile și măsurile climatice, monitorizarea punerii lor în aplicare și previzionarea în domeniul schimbărilor climatice, precum și cu privire la conformitatea obiectivelor, a politicilor și a măsurilor cu obligațiile internaționale ale Ucrainei;</w:t>
            </w:r>
          </w:p>
          <w:p w14:paraId="62D43DE6" w14:textId="53084C91"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promovarea schimbului de realizări științifice în domeniul modelării, al monitorizării, al cercetării avansate și al inovării în vederea reducerii emisiilor de gaze cu efect de seră și a creșterii absorbției prin absorbanți;</w:t>
            </w:r>
          </w:p>
          <w:p w14:paraId="03579260" w14:textId="006E3DA2"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justificarea științifică a modalităților și mijloacelor de realizare a obiectivelor climatice;</w:t>
            </w:r>
          </w:p>
          <w:p w14:paraId="51971CFA" w14:textId="203F12FF"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informarea, sensibilizarea și educarea cu privire la schimbările climatice și consecințele acestora, precum și cultivarea dialogului și a cooperării dintre instituțiile științifice cu privire la aspectele legate de schimbările climatice;</w:t>
            </w:r>
          </w:p>
          <w:p w14:paraId="2D3F9430" w14:textId="2EC87B62" w:rsidR="00F6542B" w:rsidRPr="0030558C"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asigurarea unor garanții de independență pentru consiliul menționat, în toate demersurile sale;</w:t>
            </w:r>
          </w:p>
          <w:p w14:paraId="493EEEE0" w14:textId="5C322D2A" w:rsidR="00522404" w:rsidRPr="0030558C" w:rsidRDefault="00F6542B" w:rsidP="00D11736">
            <w:pPr>
              <w:spacing w:line="276" w:lineRule="auto"/>
              <w:rPr>
                <w:rFonts w:ascii="Times New Roman" w:hAnsi="Times New Roman" w:cs="Times New Roman"/>
                <w:noProof/>
                <w:sz w:val="24"/>
                <w:szCs w:val="24"/>
              </w:rPr>
            </w:pPr>
            <w:r>
              <w:rPr>
                <w:rFonts w:ascii="Times New Roman" w:hAnsi="Times New Roman"/>
                <w:noProof/>
                <w:sz w:val="24"/>
              </w:rPr>
              <w:t>- asigurarea unei componențe diverse și relevante din punct de vedere științific a consiliului menționat.</w:t>
            </w:r>
          </w:p>
        </w:tc>
      </w:tr>
      <w:tr w:rsidR="00A17B8B" w:rsidRPr="0030558C" w14:paraId="3476BE3B" w14:textId="77777777" w:rsidTr="008A2F85">
        <w:tc>
          <w:tcPr>
            <w:tcW w:w="240" w:type="pct"/>
          </w:tcPr>
          <w:p w14:paraId="4FBC5E54" w14:textId="61EEF1B5" w:rsidR="00A17B8B" w:rsidRPr="0030558C" w:rsidRDefault="00A17B8B"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4</w:t>
            </w:r>
          </w:p>
        </w:tc>
        <w:tc>
          <w:tcPr>
            <w:tcW w:w="653" w:type="pct"/>
          </w:tcPr>
          <w:p w14:paraId="087BA7F7" w14:textId="26BB889E" w:rsidR="00A17B8B" w:rsidRPr="0030558C"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2</w:t>
            </w:r>
            <w:r>
              <w:rPr>
                <w:rFonts w:ascii="Times New Roman" w:hAnsi="Times New Roman"/>
                <w:noProof/>
                <w:sz w:val="24"/>
              </w:rPr>
              <w:t>.</w:t>
            </w:r>
          </w:p>
          <w:p w14:paraId="0AE77458" w14:textId="77777777" w:rsidR="00A17B8B" w:rsidRPr="0030558C"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Politici climatice</w:t>
            </w:r>
          </w:p>
        </w:tc>
        <w:tc>
          <w:tcPr>
            <w:tcW w:w="1133" w:type="pct"/>
          </w:tcPr>
          <w:p w14:paraId="6C66FDA0" w14:textId="77777777" w:rsidR="00A17B8B" w:rsidRPr="0030558C"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Adoptarea celei de a doua contribuții stabilite la nivel național a Ucrainei la Acordul de la Paris</w:t>
            </w:r>
          </w:p>
        </w:tc>
        <w:tc>
          <w:tcPr>
            <w:tcW w:w="154" w:type="pct"/>
          </w:tcPr>
          <w:p w14:paraId="461CE307" w14:textId="77777777" w:rsidR="00A17B8B" w:rsidRPr="0030558C"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3" w:type="pct"/>
          </w:tcPr>
          <w:p w14:paraId="5D3E5FC7" w14:textId="77777777" w:rsidR="00A17B8B" w:rsidRPr="0030558C" w:rsidRDefault="00A17B8B"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587" w:type="pct"/>
          </w:tcPr>
          <w:p w14:paraId="657ABF5B" w14:textId="072E4C86" w:rsidR="00BD4DBD" w:rsidRPr="0030558C" w:rsidRDefault="00E72400"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Adoptarea Ordinului Cabinetului de Miniștri al Ucrainei „de aprobare a celei de a doua contribuții stabilite la nivel național (CSN) a Ucrainei la Acordul de la Paris”. CSN se axează pe următoarele domenii principale:</w:t>
            </w:r>
          </w:p>
          <w:p w14:paraId="310BE25F" w14:textId="0BFB7C31"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un obiectiv de reducere a emisiilor mai ridicat decât în actuala CSN a Ucrainei;</w:t>
            </w:r>
          </w:p>
          <w:p w14:paraId="2FF827F6" w14:textId="49D80A04"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stabilirea unui an de referință pentru calcularea emisiilor provenind de la surse și absorbanții de gaze cu efect de seră;</w:t>
            </w:r>
          </w:p>
          <w:p w14:paraId="5E21CCDA" w14:textId="0005075C"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durata punerii în aplicare și/sau perioadele de timp ale măsurilor propuse;</w:t>
            </w:r>
          </w:p>
          <w:p w14:paraId="51BCA1C8" w14:textId="5BF807F9"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domeniul de aplicare și acoperirea la nivelul sectoarelor economice și al gazelor cu efect de seră;</w:t>
            </w:r>
          </w:p>
          <w:p w14:paraId="4C9766A6" w14:textId="5556B419"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planificarea proceselor, ipotezele și abordările metodologice utilizate, inclusiv pentru estimarea și contabilizarea emisiilor antropice prin surse și a absorbțiilor prin absorbanți ale gazelor cu efect de seră;</w:t>
            </w:r>
          </w:p>
          <w:p w14:paraId="6749C4D8" w14:textId="7A480635"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justificarea echității și a ambiției CSN prin prisma circumstanțelor naționale;</w:t>
            </w:r>
          </w:p>
          <w:p w14:paraId="14118ACE" w14:textId="22A8D0B5" w:rsidR="00BD4DBD" w:rsidRPr="0030558C"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contribuția la realizarea obiectivului Convenției-cadru a Națiunilor Unite asupra schimbărilor climatice și la limitarea emisiilor de gaze cu efect de seră/îmbunătățirea absorbanților, în conformitate cu obiectivul stabilit la articolul</w:t>
            </w:r>
            <w:r w:rsidR="00A201D2">
              <w:rPr>
                <w:rFonts w:ascii="Times New Roman" w:hAnsi="Times New Roman"/>
                <w:noProof/>
                <w:sz w:val="24"/>
              </w:rPr>
              <w:t> </w:t>
            </w:r>
            <w:r w:rsidRPr="00A201D2">
              <w:rPr>
                <w:rFonts w:ascii="Times New Roman" w:hAnsi="Times New Roman"/>
                <w:noProof/>
                <w:sz w:val="24"/>
              </w:rPr>
              <w:t>2</w:t>
            </w:r>
            <w:r>
              <w:rPr>
                <w:rFonts w:ascii="Times New Roman" w:hAnsi="Times New Roman"/>
                <w:noProof/>
                <w:sz w:val="24"/>
              </w:rPr>
              <w:t xml:space="preserve"> din Convenția-cadru a Națiunilor Unite asupra schimbărilor climatice.</w:t>
            </w:r>
          </w:p>
          <w:p w14:paraId="1733ACBE" w14:textId="1FC5E8D1" w:rsidR="00A17B8B" w:rsidRPr="0030558C" w:rsidRDefault="00BD4DB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Cea de a doua CSN a Ucrainei la Acordul de la Paris va fi mai ambițioasă decât actuala CSN actualizată.</w:t>
            </w:r>
          </w:p>
        </w:tc>
      </w:tr>
      <w:tr w:rsidR="00E50511" w:rsidRPr="0030558C" w14:paraId="0C22676E" w14:textId="77777777" w:rsidTr="008A2F85">
        <w:tc>
          <w:tcPr>
            <w:tcW w:w="240" w:type="pct"/>
          </w:tcPr>
          <w:p w14:paraId="775D8192" w14:textId="0374E367" w:rsidR="00E50511" w:rsidRPr="0030558C" w:rsidRDefault="00E50511"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5</w:t>
            </w:r>
          </w:p>
        </w:tc>
        <w:tc>
          <w:tcPr>
            <w:tcW w:w="653" w:type="pct"/>
          </w:tcPr>
          <w:p w14:paraId="5940B061" w14:textId="36449D44" w:rsidR="00E50511" w:rsidRPr="0030558C"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21BB5A46" w14:textId="77777777" w:rsidR="00E50511" w:rsidRPr="0030558C" w:rsidRDefault="00E5051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Mecanisme de piață pentru stabilirea prețului carbonului</w:t>
            </w:r>
          </w:p>
        </w:tc>
        <w:tc>
          <w:tcPr>
            <w:tcW w:w="1133" w:type="pct"/>
          </w:tcPr>
          <w:p w14:paraId="2B82EB86" w14:textId="77777777" w:rsidR="00E50511" w:rsidRPr="0030558C"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pentru instituirea unei scheme naționale de comercializare a certificatelor de emisii de gaze cu efect de seră</w:t>
            </w:r>
          </w:p>
        </w:tc>
        <w:tc>
          <w:tcPr>
            <w:tcW w:w="154" w:type="pct"/>
          </w:tcPr>
          <w:p w14:paraId="58924114" w14:textId="77777777" w:rsidR="00E50511" w:rsidRPr="0030558C"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r>
              <w:rPr>
                <w:rFonts w:ascii="Times New Roman" w:hAnsi="Times New Roman"/>
                <w:noProof/>
                <w:sz w:val="24"/>
              </w:rPr>
              <w:t xml:space="preserve"> </w:t>
            </w:r>
          </w:p>
          <w:p w14:paraId="7DD78E74" w14:textId="77777777" w:rsidR="00E50511" w:rsidRPr="0030558C" w:rsidRDefault="00E50511" w:rsidP="00D11736">
            <w:pPr>
              <w:spacing w:line="276" w:lineRule="auto"/>
              <w:rPr>
                <w:rFonts w:ascii="Times New Roman" w:hAnsi="Times New Roman" w:cs="Times New Roman"/>
                <w:noProof/>
                <w:sz w:val="24"/>
                <w:szCs w:val="24"/>
              </w:rPr>
            </w:pPr>
          </w:p>
        </w:tc>
        <w:tc>
          <w:tcPr>
            <w:tcW w:w="233" w:type="pct"/>
          </w:tcPr>
          <w:p w14:paraId="5180F173" w14:textId="77777777" w:rsidR="00E50511" w:rsidRPr="0030558C" w:rsidRDefault="00E5051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r>
              <w:rPr>
                <w:rFonts w:ascii="Times New Roman" w:hAnsi="Times New Roman"/>
                <w:noProof/>
                <w:sz w:val="24"/>
              </w:rPr>
              <w:t xml:space="preserve"> </w:t>
            </w:r>
          </w:p>
        </w:tc>
        <w:tc>
          <w:tcPr>
            <w:tcW w:w="2587" w:type="pct"/>
          </w:tcPr>
          <w:p w14:paraId="5ABBA59D" w14:textId="4CBCBB55" w:rsidR="00E50511" w:rsidRPr="0030558C" w:rsidRDefault="00E50511" w:rsidP="00D11736">
            <w:pPr>
              <w:pBdr>
                <w:top w:val="nil"/>
                <w:left w:val="nil"/>
                <w:bottom w:val="nil"/>
                <w:right w:val="nil"/>
                <w:between w:val="nil"/>
              </w:pBd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Adoptarea Rezoluției Cabinetului de Miniștri al Ucrainei „de aprobare a Planului de acțiune pentru instituirea unei scheme naționale de comercializare a certificatelor de emisii de gaze cu efect de seră” (ETS). Adoptarea planului de acțiune va asigura definirea:</w:t>
            </w:r>
          </w:p>
          <w:p w14:paraId="1BC4F2C0" w14:textId="3843A8C3" w:rsidR="003F4419" w:rsidRPr="0030558C"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etapelor punerii în aplicare a ETS;</w:t>
            </w:r>
          </w:p>
          <w:p w14:paraId="6DA182D8" w14:textId="16AE2519" w:rsidR="003F4419" w:rsidRPr="0030558C"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calendarele etapelor;</w:t>
            </w:r>
          </w:p>
          <w:p w14:paraId="6825832A" w14:textId="31D1E4E8" w:rsidR="003F4419" w:rsidRPr="0030558C"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infrastructura necesară;</w:t>
            </w:r>
          </w:p>
          <w:p w14:paraId="2DD62A52" w14:textId="5C47744B" w:rsidR="00E50511" w:rsidRPr="0030558C" w:rsidRDefault="003F4419" w:rsidP="00D11736">
            <w:pPr>
              <w:spacing w:line="276" w:lineRule="auto"/>
              <w:rPr>
                <w:rFonts w:ascii="Times New Roman" w:eastAsia="Times New Roman" w:hAnsi="Times New Roman" w:cs="Times New Roman"/>
                <w:strike/>
                <w:noProof/>
                <w:kern w:val="2"/>
                <w:sz w:val="24"/>
                <w:szCs w:val="24"/>
                <w14:ligatures w14:val="standardContextual"/>
              </w:rPr>
            </w:pPr>
            <w:r>
              <w:rPr>
                <w:rFonts w:ascii="Times New Roman" w:hAnsi="Times New Roman"/>
                <w:noProof/>
                <w:sz w:val="24"/>
              </w:rPr>
              <w:t>- măsurile organizatorice.</w:t>
            </w:r>
          </w:p>
        </w:tc>
      </w:tr>
      <w:tr w:rsidR="00E50511" w:rsidRPr="0030558C" w14:paraId="321B11D4" w14:textId="77777777" w:rsidTr="008A2F85">
        <w:tc>
          <w:tcPr>
            <w:tcW w:w="240" w:type="pct"/>
          </w:tcPr>
          <w:p w14:paraId="1EE6A00F" w14:textId="0152120C" w:rsidR="00E50511" w:rsidRPr="0030558C" w:rsidRDefault="00E50511"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6</w:t>
            </w:r>
          </w:p>
        </w:tc>
        <w:tc>
          <w:tcPr>
            <w:tcW w:w="653" w:type="pct"/>
          </w:tcPr>
          <w:p w14:paraId="109722AA" w14:textId="448B0FC1" w:rsidR="00E50511" w:rsidRPr="0030558C"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3</w:t>
            </w:r>
            <w:r>
              <w:rPr>
                <w:rFonts w:ascii="Times New Roman" w:hAnsi="Times New Roman"/>
                <w:noProof/>
                <w:sz w:val="24"/>
              </w:rPr>
              <w:t>.</w:t>
            </w:r>
          </w:p>
          <w:p w14:paraId="1119849D" w14:textId="77777777" w:rsidR="00E50511" w:rsidRPr="0030558C"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Mecanisme de piață pentru stabilirea prețului carbonului</w:t>
            </w:r>
          </w:p>
        </w:tc>
        <w:tc>
          <w:tcPr>
            <w:tcW w:w="1133" w:type="pct"/>
          </w:tcPr>
          <w:p w14:paraId="1B013EFF" w14:textId="048394A0" w:rsidR="00E50511" w:rsidRPr="0030558C"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Reluarea sistemului obligatoriu de monitorizare, raportare și verificare (MRV)</w:t>
            </w:r>
          </w:p>
        </w:tc>
        <w:tc>
          <w:tcPr>
            <w:tcW w:w="154" w:type="pct"/>
          </w:tcPr>
          <w:p w14:paraId="19DA8CD0" w14:textId="25E83E33" w:rsidR="00E50511" w:rsidRPr="0030558C"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3" w:type="pct"/>
          </w:tcPr>
          <w:p w14:paraId="7058C8AC" w14:textId="77777777" w:rsidR="00E50511" w:rsidRPr="0030558C" w:rsidRDefault="00E50511"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587" w:type="pct"/>
          </w:tcPr>
          <w:p w14:paraId="191768C5" w14:textId="42AF3134" w:rsidR="00E50511" w:rsidRPr="0030558C" w:rsidRDefault="00E50511"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Reluarea sistemului obligatoriu de monitorizare, raportare și verificare (MRV) pentru instalațiile care intră sub incidența legislației existente, cu excepția celor care nu se află sub control, sunt distruse sau sunt situate pe teritoriul ocupat temporar sau care au anunțat oficial suspendarea operațiunilor de producție.</w:t>
            </w:r>
          </w:p>
        </w:tc>
      </w:tr>
      <w:tr w:rsidR="00522404" w:rsidRPr="0030558C" w14:paraId="6799139B" w14:textId="77777777" w:rsidTr="008A2F85">
        <w:tc>
          <w:tcPr>
            <w:tcW w:w="240" w:type="pct"/>
          </w:tcPr>
          <w:p w14:paraId="67D35995" w14:textId="46AEBE20" w:rsidR="00522404"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7</w:t>
            </w:r>
          </w:p>
        </w:tc>
        <w:tc>
          <w:tcPr>
            <w:tcW w:w="653" w:type="pct"/>
          </w:tcPr>
          <w:p w14:paraId="49347CF1" w14:textId="42B0F997"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4</w:t>
            </w:r>
            <w:r>
              <w:rPr>
                <w:rFonts w:ascii="Times New Roman" w:hAnsi="Times New Roman"/>
                <w:noProof/>
                <w:sz w:val="24"/>
              </w:rPr>
              <w:t>.</w:t>
            </w:r>
          </w:p>
          <w:p w14:paraId="32209EFE" w14:textId="7DAA1059"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Refacerea și conservarea resurselor naturale</w:t>
            </w:r>
          </w:p>
        </w:tc>
        <w:tc>
          <w:tcPr>
            <w:tcW w:w="1133" w:type="pct"/>
          </w:tcPr>
          <w:p w14:paraId="28804566" w14:textId="3C453D2F"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privind reducerea </w:t>
            </w:r>
            <w:r>
              <w:rPr>
                <w:rFonts w:ascii="Times New Roman" w:hAnsi="Times New Roman"/>
                <w:noProof/>
                <w:color w:val="000000"/>
                <w:sz w:val="24"/>
              </w:rPr>
              <w:t>defrișărilor și a degradării pădurilor</w:t>
            </w:r>
          </w:p>
        </w:tc>
        <w:tc>
          <w:tcPr>
            <w:tcW w:w="154" w:type="pct"/>
          </w:tcPr>
          <w:p w14:paraId="5BF32CB3" w14:textId="5108B45A"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2</w:t>
            </w:r>
          </w:p>
        </w:tc>
        <w:tc>
          <w:tcPr>
            <w:tcW w:w="233" w:type="pct"/>
          </w:tcPr>
          <w:p w14:paraId="1B06B648" w14:textId="5A1DCC86" w:rsidR="00522404"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587" w:type="pct"/>
          </w:tcPr>
          <w:p w14:paraId="639B3DD0" w14:textId="163A5D1D" w:rsidR="00522404" w:rsidRPr="0030558C" w:rsidRDefault="001F3706" w:rsidP="00D11736">
            <w:pPr>
              <w:pBdr>
                <w:top w:val="nil"/>
                <w:left w:val="nil"/>
                <w:bottom w:val="nil"/>
                <w:right w:val="nil"/>
                <w:between w:val="nil"/>
              </w:pBdr>
              <w:spacing w:line="276" w:lineRule="auto"/>
              <w:ind w:right="27"/>
              <w:rPr>
                <w:rFonts w:ascii="Times New Roman" w:hAnsi="Times New Roman" w:cs="Times New Roman"/>
                <w:noProof/>
                <w:color w:val="000000"/>
                <w:sz w:val="24"/>
                <w:szCs w:val="24"/>
              </w:rPr>
            </w:pPr>
            <w:r>
              <w:rPr>
                <w:rFonts w:ascii="Times New Roman" w:hAnsi="Times New Roman"/>
                <w:noProof/>
                <w:color w:val="000000"/>
                <w:sz w:val="24"/>
              </w:rPr>
              <w:t>Intrarea în vigoare a Legii ucrainene care va reglementa chestiunea confirmării originii durabile a lemnului și a altor bunuri care pot duce la defrișări și la degradarea pădurilor. Legea se axează pe următoarele domenii principale:</w:t>
            </w:r>
          </w:p>
          <w:p w14:paraId="763096A4" w14:textId="4749090B" w:rsidR="00374274" w:rsidRPr="0030558C"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 extinderea utilizării sistemului electronic de contabilizare a lemnului, care va asigura urmărirea circulației lemnului și confirmarea legitimității originii lemnului și a produselor din lemn;</w:t>
            </w:r>
          </w:p>
          <w:p w14:paraId="410FFB4D" w14:textId="57ECC416" w:rsidR="00374274" w:rsidRPr="0030558C"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 asigurarea faptului că a fost introdus sistemul de certificare a produselor din lemn și că sistemul de certificare existent pentru lemnul prelucrat a fost extins pentru a acoperi toate operațiunile de comercializare a lemnului;</w:t>
            </w:r>
          </w:p>
          <w:p w14:paraId="6B8BA72B" w14:textId="312B58B5" w:rsidR="00522404" w:rsidRPr="0030558C" w:rsidRDefault="00374274" w:rsidP="00D11736">
            <w:pPr>
              <w:spacing w:line="276" w:lineRule="auto"/>
              <w:rPr>
                <w:rFonts w:ascii="Times New Roman" w:hAnsi="Times New Roman" w:cs="Times New Roman"/>
                <w:noProof/>
                <w:sz w:val="24"/>
                <w:szCs w:val="24"/>
              </w:rPr>
            </w:pPr>
            <w:r>
              <w:rPr>
                <w:rFonts w:ascii="Times New Roman" w:hAnsi="Times New Roman"/>
                <w:noProof/>
                <w:color w:val="000000"/>
                <w:sz w:val="24"/>
              </w:rPr>
              <w:t>- stabilirea unor cerințe privind confirmarea originii lemnului, inclusiv a produselor din lemn comercializate.</w:t>
            </w:r>
          </w:p>
        </w:tc>
      </w:tr>
      <w:tr w:rsidR="00522404" w:rsidRPr="0030558C" w14:paraId="4AA120DB" w14:textId="77777777" w:rsidTr="008A2F85">
        <w:tc>
          <w:tcPr>
            <w:tcW w:w="240" w:type="pct"/>
          </w:tcPr>
          <w:p w14:paraId="76920C3A" w14:textId="5472EF66" w:rsidR="00522404"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8</w:t>
            </w:r>
          </w:p>
        </w:tc>
        <w:tc>
          <w:tcPr>
            <w:tcW w:w="653" w:type="pct"/>
          </w:tcPr>
          <w:p w14:paraId="7AB3C304" w14:textId="764054C4"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5BEC14FD" w14:textId="36B5D7F4"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Extinderea economiei circulare</w:t>
            </w:r>
          </w:p>
        </w:tc>
        <w:tc>
          <w:tcPr>
            <w:tcW w:w="1133" w:type="pct"/>
          </w:tcPr>
          <w:p w14:paraId="0AEE1AEF" w14:textId="20C45864"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punere în aplicare a principiilor economiei circulare și a planului de acțiune aferent</w:t>
            </w:r>
          </w:p>
        </w:tc>
        <w:tc>
          <w:tcPr>
            <w:tcW w:w="154" w:type="pct"/>
          </w:tcPr>
          <w:p w14:paraId="6B8C0150" w14:textId="1A615C47"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1</w:t>
            </w:r>
          </w:p>
        </w:tc>
        <w:tc>
          <w:tcPr>
            <w:tcW w:w="233" w:type="pct"/>
          </w:tcPr>
          <w:p w14:paraId="751B46A1" w14:textId="241DD0D5" w:rsidR="00522404"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2026</w:t>
            </w:r>
          </w:p>
        </w:tc>
        <w:tc>
          <w:tcPr>
            <w:tcW w:w="2587" w:type="pct"/>
          </w:tcPr>
          <w:p w14:paraId="32719656" w14:textId="69AB409B" w:rsidR="00522404" w:rsidRPr="0030558C" w:rsidRDefault="007347F1" w:rsidP="00D11736">
            <w:pPr>
              <w:tabs>
                <w:tab w:val="left" w:pos="680"/>
              </w:tabs>
              <w:spacing w:line="276" w:lineRule="auto"/>
              <w:ind w:right="27"/>
              <w:rPr>
                <w:rFonts w:ascii="Times New Roman" w:hAnsi="Times New Roman" w:cs="Times New Roman"/>
                <w:noProof/>
                <w:sz w:val="24"/>
                <w:szCs w:val="24"/>
              </w:rPr>
            </w:pPr>
            <w:r>
              <w:rPr>
                <w:rFonts w:ascii="Times New Roman" w:hAnsi="Times New Roman"/>
                <w:noProof/>
                <w:sz w:val="24"/>
              </w:rPr>
              <w:t xml:space="preserve">Adoptarea strategiei de punere în aplicare a principiilor economiei circulare și a unui plan de acțiune pentru implementarea acesteia de către Cabinetul de Miniștri al Ucrainei. Strategia identifică potențialele oportunități și efecte ale tranziției către o economie circulară în Ucraina pentru </w:t>
            </w:r>
            <w:r w:rsidRPr="00A201D2">
              <w:rPr>
                <w:rFonts w:ascii="Times New Roman" w:hAnsi="Times New Roman"/>
                <w:noProof/>
                <w:sz w:val="24"/>
              </w:rPr>
              <w:t>5</w:t>
            </w:r>
            <w:r>
              <w:rPr>
                <w:rFonts w:ascii="Times New Roman" w:hAnsi="Times New Roman"/>
                <w:noProof/>
                <w:sz w:val="24"/>
              </w:rPr>
              <w:t>-</w:t>
            </w:r>
            <w:r w:rsidRPr="00A201D2">
              <w:rPr>
                <w:rFonts w:ascii="Times New Roman" w:hAnsi="Times New Roman"/>
                <w:noProof/>
                <w:sz w:val="24"/>
              </w:rPr>
              <w:t>10</w:t>
            </w:r>
            <w:r>
              <w:rPr>
                <w:rFonts w:ascii="Times New Roman" w:hAnsi="Times New Roman"/>
                <w:noProof/>
                <w:sz w:val="24"/>
              </w:rPr>
              <w:t xml:space="preserve"> sectoare prioritare și lanțuri valorice preselectate, cum ar fi deșeurile, textilele, materialele plastice, bateriile, produsele electronice, agricultura, construcțiile și reparațiile, metalele și mineralele.</w:t>
            </w:r>
          </w:p>
        </w:tc>
      </w:tr>
      <w:tr w:rsidR="00522404" w:rsidRPr="0030558C" w14:paraId="70BD7FEE" w14:textId="77777777" w:rsidTr="008A2F85">
        <w:tc>
          <w:tcPr>
            <w:tcW w:w="240" w:type="pct"/>
          </w:tcPr>
          <w:p w14:paraId="22765391" w14:textId="1CD91035" w:rsidR="00496819" w:rsidRPr="0030558C" w:rsidRDefault="00522404"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9</w:t>
            </w:r>
          </w:p>
        </w:tc>
        <w:tc>
          <w:tcPr>
            <w:tcW w:w="653" w:type="pct"/>
          </w:tcPr>
          <w:p w14:paraId="2687C098" w14:textId="5F6C57C5"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5</w:t>
            </w:r>
            <w:r>
              <w:rPr>
                <w:rFonts w:ascii="Times New Roman" w:hAnsi="Times New Roman"/>
                <w:noProof/>
                <w:sz w:val="24"/>
              </w:rPr>
              <w:t>.</w:t>
            </w:r>
          </w:p>
          <w:p w14:paraId="3070ABA2" w14:textId="6C43EF24"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Extinderea economiei circulare</w:t>
            </w:r>
          </w:p>
        </w:tc>
        <w:tc>
          <w:tcPr>
            <w:tcW w:w="1133" w:type="pct"/>
          </w:tcPr>
          <w:p w14:paraId="6D75240A" w14:textId="1EEC5235" w:rsidR="00522404" w:rsidRPr="0030558C"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w:t>
            </w:r>
            <w:r>
              <w:rPr>
                <w:rFonts w:ascii="Times New Roman" w:hAnsi="Times New Roman"/>
                <w:noProof/>
                <w:color w:val="000000"/>
                <w:sz w:val="24"/>
              </w:rPr>
              <w:t xml:space="preserve">Planului național de gestionare a deșeurilor până în </w:t>
            </w:r>
            <w:r w:rsidRPr="00A201D2">
              <w:rPr>
                <w:rFonts w:ascii="Times New Roman" w:hAnsi="Times New Roman"/>
                <w:noProof/>
                <w:color w:val="000000"/>
                <w:sz w:val="24"/>
              </w:rPr>
              <w:t>2033</w:t>
            </w:r>
          </w:p>
        </w:tc>
        <w:tc>
          <w:tcPr>
            <w:tcW w:w="154" w:type="pct"/>
          </w:tcPr>
          <w:p w14:paraId="41F48AB2" w14:textId="2BF6506D" w:rsidR="00522404" w:rsidRPr="0030558C" w:rsidRDefault="00A05F08"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3" w:type="pct"/>
          </w:tcPr>
          <w:p w14:paraId="5D799A44" w14:textId="52CB2F89" w:rsidR="00522404" w:rsidRPr="0030558C" w:rsidRDefault="00A05F08" w:rsidP="00D11736">
            <w:pPr>
              <w:spacing w:line="276" w:lineRule="auto"/>
              <w:rPr>
                <w:rFonts w:ascii="Times New Roman" w:hAnsi="Times New Roman" w:cs="Times New Roman"/>
                <w:noProof/>
                <w:sz w:val="24"/>
                <w:szCs w:val="24"/>
              </w:rPr>
            </w:pPr>
            <w:r w:rsidRPr="00A201D2">
              <w:rPr>
                <w:rFonts w:ascii="Times New Roman" w:hAnsi="Times New Roman"/>
                <w:noProof/>
                <w:sz w:val="24"/>
              </w:rPr>
              <w:t>2025</w:t>
            </w:r>
          </w:p>
        </w:tc>
        <w:tc>
          <w:tcPr>
            <w:tcW w:w="2587" w:type="pct"/>
          </w:tcPr>
          <w:p w14:paraId="1986D24F" w14:textId="5812F05C" w:rsidR="00522404" w:rsidRPr="0030558C" w:rsidRDefault="00F07DF1" w:rsidP="00D11736">
            <w:pPr>
              <w:pBdr>
                <w:top w:val="nil"/>
                <w:left w:val="nil"/>
                <w:bottom w:val="nil"/>
                <w:right w:val="nil"/>
                <w:between w:val="nil"/>
              </w:pBdr>
              <w:spacing w:line="276" w:lineRule="auto"/>
              <w:ind w:right="-37"/>
              <w:rPr>
                <w:rFonts w:ascii="Times New Roman" w:hAnsi="Times New Roman" w:cs="Times New Roman"/>
                <w:noProof/>
                <w:color w:val="000000"/>
                <w:sz w:val="24"/>
                <w:szCs w:val="24"/>
              </w:rPr>
            </w:pPr>
            <w:r>
              <w:rPr>
                <w:rFonts w:ascii="Times New Roman" w:hAnsi="Times New Roman"/>
                <w:noProof/>
                <w:color w:val="000000"/>
                <w:sz w:val="24"/>
              </w:rPr>
              <w:t xml:space="preserve">Adoptarea Ordinului Cabinetului de Miniștri al Ucrainei „de aprobare a Planului național de gestionare a deșeurilor până în </w:t>
            </w:r>
            <w:r w:rsidRPr="00A201D2">
              <w:rPr>
                <w:rFonts w:ascii="Times New Roman" w:hAnsi="Times New Roman"/>
                <w:noProof/>
                <w:color w:val="000000"/>
                <w:sz w:val="24"/>
              </w:rPr>
              <w:t>2033</w:t>
            </w:r>
            <w:r>
              <w:rPr>
                <w:rFonts w:ascii="Times New Roman" w:hAnsi="Times New Roman"/>
                <w:noProof/>
                <w:color w:val="000000"/>
                <w:sz w:val="24"/>
              </w:rPr>
              <w:t>”. Planul național de gestionare a deșeurilor se axează pe următoarele domenii:</w:t>
            </w:r>
          </w:p>
          <w:p w14:paraId="303D3398" w14:textId="7F4AB1B7"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gestionarea deșeurilor menajere;</w:t>
            </w:r>
          </w:p>
          <w:p w14:paraId="36F10CB6" w14:textId="6F90BA0E"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gestionarea deșeurilor periculoase;</w:t>
            </w:r>
          </w:p>
          <w:p w14:paraId="58816853" w14:textId="1E3E9F9A"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nevoile în materie de infrastructură;</w:t>
            </w:r>
          </w:p>
          <w:p w14:paraId="778C198E" w14:textId="637D9BCD"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analizele sustenabilității economice și financiare a planului de acțiune;</w:t>
            </w:r>
          </w:p>
          <w:p w14:paraId="54BD61E2" w14:textId="64CF04E7"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implementarea instrumentelor economice de îmbunătățire a gestionării deșeurilor;</w:t>
            </w:r>
          </w:p>
          <w:p w14:paraId="0060FA57" w14:textId="74FBEE4D"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monitorizarea și controlul gestionării deșeurilor;</w:t>
            </w:r>
          </w:p>
          <w:p w14:paraId="237089EA" w14:textId="7FF1FEBF" w:rsidR="00EE5472" w:rsidRPr="0030558C"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planificarea strategică a gestionării deșeurilor în Ucraina;</w:t>
            </w:r>
          </w:p>
          <w:p w14:paraId="1D20071C" w14:textId="01C6F27B" w:rsidR="00522404" w:rsidRPr="0030558C" w:rsidRDefault="00EE5472" w:rsidP="00D11736">
            <w:pPr>
              <w:spacing w:line="276" w:lineRule="auto"/>
              <w:rPr>
                <w:rFonts w:ascii="Times New Roman" w:hAnsi="Times New Roman" w:cs="Times New Roman"/>
                <w:noProof/>
                <w:sz w:val="24"/>
                <w:szCs w:val="24"/>
              </w:rPr>
            </w:pPr>
            <w:r>
              <w:rPr>
                <w:rFonts w:ascii="Times New Roman" w:hAnsi="Times New Roman"/>
                <w:noProof/>
                <w:color w:val="000000"/>
                <w:sz w:val="24"/>
              </w:rPr>
              <w:t>- realizarea gestionării deșeurilor la nivel regional.</w:t>
            </w:r>
          </w:p>
        </w:tc>
      </w:tr>
      <w:tr w:rsidR="009D216F" w:rsidRPr="001C28EC" w14:paraId="66BE12E9" w14:textId="77777777" w:rsidTr="008A2F85">
        <w:tc>
          <w:tcPr>
            <w:tcW w:w="240" w:type="pct"/>
          </w:tcPr>
          <w:p w14:paraId="5B4FF0A0" w14:textId="3AD3FAFF" w:rsidR="009D216F" w:rsidRPr="0030558C" w:rsidRDefault="009D216F" w:rsidP="00D11736">
            <w:pPr>
              <w:spacing w:line="276" w:lineRule="auto"/>
              <w:rPr>
                <w:rFonts w:ascii="Times New Roman" w:hAnsi="Times New Roman" w:cs="Times New Roman"/>
                <w:noProof/>
                <w:sz w:val="24"/>
                <w:szCs w:val="24"/>
              </w:rPr>
            </w:pPr>
            <w:r w:rsidRPr="00A201D2">
              <w:rPr>
                <w:rFonts w:ascii="Times New Roman" w:hAnsi="Times New Roman"/>
                <w:noProof/>
                <w:sz w:val="24"/>
              </w:rPr>
              <w:t>15</w:t>
            </w:r>
            <w:r>
              <w:rPr>
                <w:rFonts w:ascii="Times New Roman" w:hAnsi="Times New Roman"/>
                <w:noProof/>
                <w:sz w:val="24"/>
              </w:rPr>
              <w:t>.</w:t>
            </w:r>
            <w:r w:rsidRPr="00A201D2">
              <w:rPr>
                <w:rFonts w:ascii="Times New Roman" w:hAnsi="Times New Roman"/>
                <w:noProof/>
                <w:sz w:val="24"/>
              </w:rPr>
              <w:t>10</w:t>
            </w:r>
          </w:p>
        </w:tc>
        <w:tc>
          <w:tcPr>
            <w:tcW w:w="653" w:type="pct"/>
          </w:tcPr>
          <w:p w14:paraId="3834673C" w14:textId="77777777" w:rsidR="009D216F" w:rsidRPr="0030558C"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w:t>
            </w:r>
            <w:r w:rsidRPr="00A201D2">
              <w:rPr>
                <w:rFonts w:ascii="Times New Roman" w:hAnsi="Times New Roman"/>
                <w:noProof/>
                <w:sz w:val="24"/>
              </w:rPr>
              <w:t>6</w:t>
            </w:r>
            <w:r>
              <w:rPr>
                <w:rFonts w:ascii="Times New Roman" w:hAnsi="Times New Roman"/>
                <w:noProof/>
                <w:sz w:val="24"/>
              </w:rPr>
              <w:t>.</w:t>
            </w:r>
          </w:p>
          <w:p w14:paraId="24CF0C95" w14:textId="61FA24C8" w:rsidR="009D216F" w:rsidRPr="0030558C" w:rsidRDefault="005E4146" w:rsidP="00D11736">
            <w:pPr>
              <w:spacing w:line="276" w:lineRule="auto"/>
              <w:rPr>
                <w:rFonts w:ascii="Times New Roman" w:hAnsi="Times New Roman" w:cs="Times New Roman"/>
                <w:noProof/>
                <w:sz w:val="24"/>
                <w:szCs w:val="24"/>
              </w:rPr>
            </w:pPr>
            <w:r>
              <w:rPr>
                <w:rFonts w:ascii="Times New Roman" w:hAnsi="Times New Roman"/>
                <w:noProof/>
                <w:sz w:val="24"/>
              </w:rPr>
              <w:t>Evaluarea impactului asupra mediului (EIA) și evaluarea strategică de mediu (SEA)</w:t>
            </w:r>
          </w:p>
        </w:tc>
        <w:tc>
          <w:tcPr>
            <w:tcW w:w="1133" w:type="pct"/>
          </w:tcPr>
          <w:p w14:paraId="36227D88" w14:textId="69DA6CDF" w:rsidR="009D216F" w:rsidRPr="0030558C" w:rsidRDefault="00E87857" w:rsidP="00D11736">
            <w:pPr>
              <w:spacing w:line="276" w:lineRule="auto"/>
              <w:rPr>
                <w:rFonts w:ascii="Times New Roman" w:hAnsi="Times New Roman" w:cs="Times New Roman"/>
                <w:noProof/>
                <w:sz w:val="24"/>
                <w:szCs w:val="24"/>
              </w:rPr>
            </w:pPr>
            <w:r>
              <w:rPr>
                <w:rFonts w:ascii="Times New Roman" w:hAnsi="Times New Roman"/>
                <w:noProof/>
                <w:sz w:val="24"/>
              </w:rPr>
              <w:t>Elaborarea unui document de reflecție care să definească amploarea abaterilor permise de la normele privind evaluarea impactului asupra mediului (EIA) și evaluarea strategică de mediu (SEA)</w:t>
            </w:r>
          </w:p>
        </w:tc>
        <w:tc>
          <w:tcPr>
            <w:tcW w:w="154" w:type="pct"/>
          </w:tcPr>
          <w:p w14:paraId="6436963B" w14:textId="33B863D2" w:rsidR="009D216F" w:rsidRPr="0030558C"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T</w:t>
            </w:r>
            <w:r w:rsidRPr="00A201D2">
              <w:rPr>
                <w:rFonts w:ascii="Times New Roman" w:hAnsi="Times New Roman"/>
                <w:noProof/>
                <w:sz w:val="24"/>
              </w:rPr>
              <w:t>3</w:t>
            </w:r>
          </w:p>
        </w:tc>
        <w:tc>
          <w:tcPr>
            <w:tcW w:w="233" w:type="pct"/>
          </w:tcPr>
          <w:p w14:paraId="1D2E4EBF" w14:textId="4CEB054D" w:rsidR="009D216F" w:rsidRPr="0030558C" w:rsidRDefault="009D216F" w:rsidP="00D11736">
            <w:pPr>
              <w:spacing w:line="276" w:lineRule="auto"/>
              <w:rPr>
                <w:rFonts w:ascii="Times New Roman" w:hAnsi="Times New Roman" w:cs="Times New Roman"/>
                <w:noProof/>
                <w:sz w:val="24"/>
                <w:szCs w:val="24"/>
              </w:rPr>
            </w:pPr>
            <w:r w:rsidRPr="00A201D2">
              <w:rPr>
                <w:rFonts w:ascii="Times New Roman" w:hAnsi="Times New Roman"/>
                <w:noProof/>
                <w:sz w:val="24"/>
              </w:rPr>
              <w:t>2024</w:t>
            </w:r>
          </w:p>
        </w:tc>
        <w:tc>
          <w:tcPr>
            <w:tcW w:w="2587" w:type="pct"/>
          </w:tcPr>
          <w:p w14:paraId="76DD982E" w14:textId="3B44FBF1" w:rsidR="009D216F" w:rsidRPr="0030558C" w:rsidRDefault="00E55F9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Elaborarea și publicarea pe site-ul oficial al Ministerului Protecției Mediului și Resurselor Naturale a unui document de reflecție în urma consultărilor publice cu părțile interesate care definește domeniul de aplicare al derogărilor de la normele EIA și SEA.</w:t>
            </w:r>
          </w:p>
          <w:p w14:paraId="2E24151F" w14:textId="4F7F2CA1" w:rsidR="009D216F" w:rsidRPr="0030558C" w:rsidRDefault="009D216F"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Documentul de reflecție cuprinde următoarele informații:</w:t>
            </w:r>
          </w:p>
          <w:p w14:paraId="2E7088FE" w14:textId="60822D82" w:rsidR="005D3779" w:rsidRPr="0030558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organismul care stabilește domeniul de aplicare al derogărilor de la obligațiile EIA și SEA;</w:t>
            </w:r>
          </w:p>
          <w:p w14:paraId="2E443EB5" w14:textId="7D18AFB6" w:rsidR="005D3779" w:rsidRPr="0030558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descrierea obiectelor și explicarea motivelor pentru care sunt incluse în domeniul de aplicare al derogării în fiecare caz în parte;</w:t>
            </w:r>
          </w:p>
          <w:p w14:paraId="0B2675B5" w14:textId="3719D101" w:rsidR="005D3779" w:rsidRPr="0030558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justificarea domeniului de aplicare al derogărilor;</w:t>
            </w:r>
          </w:p>
          <w:p w14:paraId="148FABCA" w14:textId="25CB0116" w:rsidR="009D216F" w:rsidRPr="001C28EC"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termenele derogărilor acordate.”.</w:t>
            </w:r>
          </w:p>
        </w:tc>
      </w:tr>
    </w:tbl>
    <w:p w14:paraId="1BF32B08" w14:textId="77777777" w:rsidR="00945661" w:rsidRPr="001C28EC" w:rsidRDefault="00945661" w:rsidP="00D11736">
      <w:pPr>
        <w:spacing w:after="0"/>
        <w:rPr>
          <w:rFonts w:ascii="Times New Roman" w:hAnsi="Times New Roman" w:cs="Times New Roman"/>
          <w:noProof/>
          <w:sz w:val="24"/>
          <w:szCs w:val="24"/>
        </w:rPr>
      </w:pPr>
    </w:p>
    <w:sectPr w:rsidR="00945661" w:rsidRPr="001C28EC" w:rsidSect="00DC4012">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0D2F1" w14:textId="77777777" w:rsidR="001A5313" w:rsidRDefault="001A5313" w:rsidP="006E0BEF">
      <w:pPr>
        <w:spacing w:after="0" w:line="240" w:lineRule="auto"/>
      </w:pPr>
      <w:r>
        <w:separator/>
      </w:r>
    </w:p>
  </w:endnote>
  <w:endnote w:type="continuationSeparator" w:id="0">
    <w:p w14:paraId="02190248" w14:textId="77777777" w:rsidR="001A5313" w:rsidRDefault="001A5313" w:rsidP="006E0BEF">
      <w:pPr>
        <w:spacing w:after="0" w:line="240" w:lineRule="auto"/>
      </w:pPr>
      <w:r>
        <w:continuationSeparator/>
      </w:r>
    </w:p>
  </w:endnote>
  <w:endnote w:type="continuationNotice" w:id="1">
    <w:p w14:paraId="0B353E10" w14:textId="77777777" w:rsidR="001A5313" w:rsidRDefault="001A53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8514E" w14:textId="3D81E91F" w:rsidR="007A6405" w:rsidRPr="007A6405" w:rsidRDefault="007A6405" w:rsidP="007A6405">
    <w:pPr>
      <w:pStyle w:val="FooterCoverPage"/>
      <w:rPr>
        <w:rFonts w:ascii="Arial" w:hAnsi="Arial" w:cs="Arial"/>
        <w:b/>
        <w:sz w:val="48"/>
      </w:rPr>
    </w:pPr>
    <w:r w:rsidRPr="007A6405">
      <w:rPr>
        <w:rFonts w:ascii="Arial" w:hAnsi="Arial" w:cs="Arial"/>
        <w:b/>
        <w:sz w:val="48"/>
      </w:rPr>
      <w:t>RO</w:t>
    </w:r>
    <w:r w:rsidRPr="007A6405">
      <w:rPr>
        <w:rFonts w:ascii="Arial" w:hAnsi="Arial" w:cs="Arial"/>
        <w:b/>
        <w:sz w:val="48"/>
      </w:rPr>
      <w:tab/>
    </w:r>
    <w:r w:rsidRPr="007A6405">
      <w:rPr>
        <w:rFonts w:ascii="Arial" w:hAnsi="Arial" w:cs="Arial"/>
        <w:b/>
        <w:sz w:val="48"/>
      </w:rPr>
      <w:tab/>
    </w:r>
    <w:r w:rsidRPr="007A6405">
      <w:tab/>
    </w:r>
    <w:r w:rsidRPr="007A640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408F" w14:textId="3C920BDC" w:rsidR="007A6405" w:rsidRPr="007A6405" w:rsidRDefault="007A6405" w:rsidP="007A6405">
    <w:pPr>
      <w:pStyle w:val="FooterCoverPage"/>
      <w:rPr>
        <w:rFonts w:ascii="Arial" w:hAnsi="Arial" w:cs="Arial"/>
        <w:b/>
        <w:sz w:val="48"/>
      </w:rPr>
    </w:pPr>
    <w:r w:rsidRPr="007A6405">
      <w:rPr>
        <w:rFonts w:ascii="Arial" w:hAnsi="Arial" w:cs="Arial"/>
        <w:b/>
        <w:sz w:val="48"/>
      </w:rPr>
      <w:t>RO</w:t>
    </w:r>
    <w:r w:rsidRPr="007A6405">
      <w:rPr>
        <w:rFonts w:ascii="Arial" w:hAnsi="Arial" w:cs="Arial"/>
        <w:b/>
        <w:sz w:val="48"/>
      </w:rPr>
      <w:tab/>
    </w:r>
    <w:r w:rsidRPr="007A6405">
      <w:rPr>
        <w:rFonts w:ascii="Arial" w:hAnsi="Arial" w:cs="Arial"/>
        <w:b/>
        <w:sz w:val="48"/>
      </w:rPr>
      <w:tab/>
    </w:r>
    <w:r w:rsidRPr="007A6405">
      <w:tab/>
    </w:r>
    <w:r w:rsidRPr="007A640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2A266" w14:textId="77777777" w:rsidR="007A6405" w:rsidRPr="007A6405" w:rsidRDefault="007A6405" w:rsidP="007A64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8E34B" w14:textId="77777777" w:rsidR="00CB4793" w:rsidRDefault="00CB47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286650"/>
      <w:docPartObj>
        <w:docPartGallery w:val="Page Numbers (Bottom of Page)"/>
        <w:docPartUnique/>
      </w:docPartObj>
    </w:sdtPr>
    <w:sdtEndPr>
      <w:rPr>
        <w:noProof/>
      </w:rPr>
    </w:sdtEndPr>
    <w:sdtContent>
      <w:p w14:paraId="6A10AE28" w14:textId="74E8AF2E" w:rsidR="004237F1" w:rsidRDefault="004237F1">
        <w:pPr>
          <w:pStyle w:val="Footer"/>
          <w:jc w:val="center"/>
        </w:pPr>
        <w:r>
          <w:fldChar w:fldCharType="begin"/>
        </w:r>
        <w:r>
          <w:instrText xml:space="preserve"> PAGE   \* MERGEFORMAT </w:instrText>
        </w:r>
        <w:r>
          <w:fldChar w:fldCharType="separate"/>
        </w:r>
        <w:r w:rsidR="007A6405">
          <w:rPr>
            <w:noProof/>
          </w:rPr>
          <w:t>2</w:t>
        </w:r>
        <w:r>
          <w:fldChar w:fldCharType="end"/>
        </w:r>
      </w:p>
    </w:sdtContent>
  </w:sdt>
  <w:p w14:paraId="1CF63316" w14:textId="77777777" w:rsidR="00167D0B" w:rsidRDefault="00167D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0B032" w14:textId="77777777" w:rsidR="00CB4793" w:rsidRDefault="00CB47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26C7" w14:textId="77777777" w:rsidR="00CB4793" w:rsidRDefault="00CB4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530555"/>
      <w:docPartObj>
        <w:docPartGallery w:val="Page Numbers (Bottom of Page)"/>
        <w:docPartUnique/>
      </w:docPartObj>
    </w:sdtPr>
    <w:sdtEndPr>
      <w:rPr>
        <w:noProof/>
      </w:rPr>
    </w:sdtEndPr>
    <w:sdtContent>
      <w:p w14:paraId="2C9A6B35" w14:textId="4342D37A" w:rsidR="004237F1" w:rsidRDefault="004237F1">
        <w:pPr>
          <w:pStyle w:val="Footer"/>
          <w:jc w:val="center"/>
        </w:pPr>
        <w:r>
          <w:fldChar w:fldCharType="begin"/>
        </w:r>
        <w:r>
          <w:instrText xml:space="preserve"> PAGE   \* MERGEFORMAT </w:instrText>
        </w:r>
        <w:r>
          <w:fldChar w:fldCharType="separate"/>
        </w:r>
        <w:r w:rsidR="007A6405">
          <w:rPr>
            <w:noProof/>
          </w:rPr>
          <w:t>3</w:t>
        </w:r>
        <w:r>
          <w:fldChar w:fldCharType="end"/>
        </w:r>
      </w:p>
    </w:sdtContent>
  </w:sdt>
  <w:p w14:paraId="3B0FA885" w14:textId="77777777" w:rsidR="00167D0B" w:rsidRDefault="00167D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4688" w14:textId="77777777" w:rsidR="00CB4793" w:rsidRDefault="00CB4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FBA3" w14:textId="77777777" w:rsidR="00CB4793" w:rsidRDefault="00CB4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831140"/>
      <w:docPartObj>
        <w:docPartGallery w:val="Page Numbers (Bottom of Page)"/>
        <w:docPartUnique/>
      </w:docPartObj>
    </w:sdtPr>
    <w:sdtEndPr>
      <w:rPr>
        <w:noProof/>
      </w:rPr>
    </w:sdtEndPr>
    <w:sdtContent>
      <w:p w14:paraId="10526159" w14:textId="62E5A153" w:rsidR="004237F1" w:rsidRDefault="004237F1">
        <w:pPr>
          <w:pStyle w:val="Footer"/>
          <w:jc w:val="center"/>
        </w:pPr>
        <w:r>
          <w:fldChar w:fldCharType="begin"/>
        </w:r>
        <w:r>
          <w:instrText xml:space="preserve"> PAGE   \* MERGEFORMAT </w:instrText>
        </w:r>
        <w:r>
          <w:fldChar w:fldCharType="separate"/>
        </w:r>
        <w:r w:rsidR="007A6405">
          <w:rPr>
            <w:noProof/>
          </w:rPr>
          <w:t>5</w:t>
        </w:r>
        <w:r>
          <w:fldChar w:fldCharType="end"/>
        </w:r>
      </w:p>
    </w:sdtContent>
  </w:sdt>
  <w:p w14:paraId="436D59FD" w14:textId="77777777" w:rsidR="00167D0B" w:rsidRDefault="00167D0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2F656" w14:textId="77777777" w:rsidR="00CB4793" w:rsidRDefault="00CB4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EF6C3" w14:textId="77777777" w:rsidR="00CB4793" w:rsidRDefault="00CB4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681388"/>
      <w:docPartObj>
        <w:docPartGallery w:val="Page Numbers (Bottom of Page)"/>
        <w:docPartUnique/>
      </w:docPartObj>
    </w:sdtPr>
    <w:sdtEndPr>
      <w:rPr>
        <w:noProof/>
      </w:rPr>
    </w:sdtEndPr>
    <w:sdtContent>
      <w:p w14:paraId="567A5DAA" w14:textId="18129600" w:rsidR="004237F1" w:rsidRDefault="004237F1">
        <w:pPr>
          <w:pStyle w:val="Footer"/>
          <w:jc w:val="center"/>
        </w:pPr>
        <w:r>
          <w:fldChar w:fldCharType="begin"/>
        </w:r>
        <w:r>
          <w:instrText xml:space="preserve"> PAGE   \* MERGEFORMAT </w:instrText>
        </w:r>
        <w:r>
          <w:fldChar w:fldCharType="separate"/>
        </w:r>
        <w:r w:rsidR="007E6194">
          <w:rPr>
            <w:noProof/>
          </w:rPr>
          <w:t>8</w:t>
        </w:r>
        <w:r>
          <w:fldChar w:fldCharType="end"/>
        </w:r>
      </w:p>
    </w:sdtContent>
  </w:sdt>
  <w:p w14:paraId="2F6829B6" w14:textId="77777777" w:rsidR="00167D0B" w:rsidRDefault="00167D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98127" w14:textId="77777777" w:rsidR="00CB4793" w:rsidRDefault="00CB4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8632" w14:textId="77777777" w:rsidR="00CB4793" w:rsidRDefault="00CB4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360120"/>
      <w:docPartObj>
        <w:docPartGallery w:val="Page Numbers (Bottom of Page)"/>
        <w:docPartUnique/>
      </w:docPartObj>
    </w:sdtPr>
    <w:sdtEndPr>
      <w:rPr>
        <w:noProof/>
      </w:rPr>
    </w:sdtEndPr>
    <w:sdtContent>
      <w:p w14:paraId="4EE67E4B" w14:textId="21B330AB" w:rsidR="004237F1" w:rsidRDefault="004237F1">
        <w:pPr>
          <w:pStyle w:val="Footer"/>
          <w:jc w:val="center"/>
        </w:pPr>
        <w:r>
          <w:fldChar w:fldCharType="begin"/>
        </w:r>
        <w:r>
          <w:instrText xml:space="preserve"> PAGE   \* MERGEFORMAT </w:instrText>
        </w:r>
        <w:r>
          <w:fldChar w:fldCharType="separate"/>
        </w:r>
        <w:r w:rsidR="007E6194">
          <w:rPr>
            <w:noProof/>
          </w:rPr>
          <w:t>10</w:t>
        </w:r>
        <w:r>
          <w:fldChar w:fldCharType="end"/>
        </w:r>
      </w:p>
    </w:sdtContent>
  </w:sdt>
  <w:p w14:paraId="7B87D271" w14:textId="77777777" w:rsidR="00167D0B" w:rsidRDefault="00167D0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10639" w14:textId="77777777" w:rsidR="00CB4793" w:rsidRDefault="00CB4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91C71" w14:textId="77777777" w:rsidR="00CB4793" w:rsidRDefault="00CB4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432436"/>
      <w:docPartObj>
        <w:docPartGallery w:val="Page Numbers (Bottom of Page)"/>
        <w:docPartUnique/>
      </w:docPartObj>
    </w:sdtPr>
    <w:sdtEndPr>
      <w:rPr>
        <w:noProof/>
      </w:rPr>
    </w:sdtEndPr>
    <w:sdtContent>
      <w:p w14:paraId="3EA4E976" w14:textId="72A3DC5E" w:rsidR="004237F1" w:rsidRDefault="004237F1">
        <w:pPr>
          <w:pStyle w:val="Footer"/>
          <w:jc w:val="center"/>
        </w:pPr>
        <w:r>
          <w:fldChar w:fldCharType="begin"/>
        </w:r>
        <w:r>
          <w:instrText xml:space="preserve"> PAGE   \* MERGEFORMAT </w:instrText>
        </w:r>
        <w:r>
          <w:fldChar w:fldCharType="separate"/>
        </w:r>
        <w:r w:rsidR="007E6194">
          <w:rPr>
            <w:noProof/>
          </w:rPr>
          <w:t>11</w:t>
        </w:r>
        <w:r>
          <w:fldChar w:fldCharType="end"/>
        </w:r>
      </w:p>
    </w:sdtContent>
  </w:sdt>
  <w:p w14:paraId="579D2F21" w14:textId="77777777" w:rsidR="00167D0B" w:rsidRDefault="00167D0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ACE3" w14:textId="77777777" w:rsidR="00CB4793" w:rsidRDefault="00CB4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78ADA" w14:textId="77777777" w:rsidR="00CB4793" w:rsidRDefault="00CB4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41313"/>
      <w:docPartObj>
        <w:docPartGallery w:val="Page Numbers (Bottom of Page)"/>
        <w:docPartUnique/>
      </w:docPartObj>
    </w:sdtPr>
    <w:sdtEndPr>
      <w:rPr>
        <w:noProof/>
      </w:rPr>
    </w:sdtEndPr>
    <w:sdtContent>
      <w:p w14:paraId="7B293BE5" w14:textId="369794F2" w:rsidR="004237F1" w:rsidRDefault="004237F1">
        <w:pPr>
          <w:pStyle w:val="Footer"/>
          <w:jc w:val="center"/>
        </w:pPr>
        <w:r>
          <w:fldChar w:fldCharType="begin"/>
        </w:r>
        <w:r>
          <w:instrText xml:space="preserve"> PAGE   \* MERGEFORMAT </w:instrText>
        </w:r>
        <w:r>
          <w:fldChar w:fldCharType="separate"/>
        </w:r>
        <w:r w:rsidR="007E6194">
          <w:rPr>
            <w:noProof/>
          </w:rPr>
          <w:t>13</w:t>
        </w:r>
        <w:r>
          <w:fldChar w:fldCharType="end"/>
        </w:r>
      </w:p>
    </w:sdtContent>
  </w:sdt>
  <w:p w14:paraId="77EBADBC" w14:textId="77777777" w:rsidR="00167D0B" w:rsidRDefault="00167D0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D2A24" w14:textId="77777777" w:rsidR="00CB4793" w:rsidRDefault="00CB47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F1C4A" w14:textId="77777777" w:rsidR="00CB4793" w:rsidRDefault="00CB47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07176"/>
      <w:docPartObj>
        <w:docPartGallery w:val="Page Numbers (Bottom of Page)"/>
        <w:docPartUnique/>
      </w:docPartObj>
    </w:sdtPr>
    <w:sdtEndPr>
      <w:rPr>
        <w:noProof/>
      </w:rPr>
    </w:sdtEndPr>
    <w:sdtContent>
      <w:p w14:paraId="3EE258D5" w14:textId="1880B80F" w:rsidR="004237F1" w:rsidRDefault="004237F1">
        <w:pPr>
          <w:pStyle w:val="Footer"/>
          <w:jc w:val="center"/>
        </w:pPr>
        <w:r>
          <w:fldChar w:fldCharType="begin"/>
        </w:r>
        <w:r>
          <w:instrText xml:space="preserve"> PAGE   \* MERGEFORMAT </w:instrText>
        </w:r>
        <w:r>
          <w:fldChar w:fldCharType="separate"/>
        </w:r>
        <w:r w:rsidR="007E6194">
          <w:rPr>
            <w:noProof/>
          </w:rPr>
          <w:t>14</w:t>
        </w:r>
        <w:r>
          <w:fldChar w:fldCharType="end"/>
        </w:r>
      </w:p>
    </w:sdtContent>
  </w:sdt>
  <w:p w14:paraId="0C76B20F" w14:textId="77777777" w:rsidR="00167D0B" w:rsidRDefault="00167D0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E2EC0" w14:textId="77777777" w:rsidR="00CB4793" w:rsidRDefault="00CB47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5A80" w14:textId="77777777" w:rsidR="00CB4793" w:rsidRDefault="00CB47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705618"/>
      <w:docPartObj>
        <w:docPartGallery w:val="Page Numbers (Bottom of Page)"/>
        <w:docPartUnique/>
      </w:docPartObj>
    </w:sdtPr>
    <w:sdtEndPr>
      <w:rPr>
        <w:noProof/>
      </w:rPr>
    </w:sdtEndPr>
    <w:sdtContent>
      <w:p w14:paraId="17441B76" w14:textId="61BE5DBA" w:rsidR="004237F1" w:rsidRDefault="004237F1">
        <w:pPr>
          <w:pStyle w:val="Footer"/>
          <w:jc w:val="center"/>
        </w:pPr>
        <w:r>
          <w:fldChar w:fldCharType="begin"/>
        </w:r>
        <w:r>
          <w:instrText xml:space="preserve"> PAGE   \* MERGEFORMAT </w:instrText>
        </w:r>
        <w:r>
          <w:fldChar w:fldCharType="separate"/>
        </w:r>
        <w:r w:rsidR="007E6194">
          <w:rPr>
            <w:noProof/>
          </w:rPr>
          <w:t>16</w:t>
        </w:r>
        <w:r>
          <w:fldChar w:fldCharType="end"/>
        </w:r>
      </w:p>
    </w:sdtContent>
  </w:sdt>
  <w:p w14:paraId="2ADE359E" w14:textId="77777777" w:rsidR="00167D0B" w:rsidRDefault="00167D0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6693" w14:textId="77777777" w:rsidR="00CB4793" w:rsidRDefault="00CB47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A155" w14:textId="77777777" w:rsidR="00CB4793" w:rsidRDefault="00CB47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99873"/>
      <w:docPartObj>
        <w:docPartGallery w:val="Page Numbers (Bottom of Page)"/>
        <w:docPartUnique/>
      </w:docPartObj>
    </w:sdtPr>
    <w:sdtEndPr>
      <w:rPr>
        <w:noProof/>
      </w:rPr>
    </w:sdtEndPr>
    <w:sdtContent>
      <w:p w14:paraId="0DF422A6"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69E1E23D" w14:textId="77777777" w:rsidR="00167D0B" w:rsidRDefault="00167D0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FEE8" w14:textId="77777777" w:rsidR="00CB4793" w:rsidRDefault="00CB47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96EC" w14:textId="77777777" w:rsidR="00CB4793" w:rsidRDefault="00CB47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023329"/>
      <w:docPartObj>
        <w:docPartGallery w:val="Page Numbers (Bottom of Page)"/>
        <w:docPartUnique/>
      </w:docPartObj>
    </w:sdtPr>
    <w:sdtEndPr>
      <w:rPr>
        <w:noProof/>
      </w:rPr>
    </w:sdtEndPr>
    <w:sdtContent>
      <w:p w14:paraId="728228FD"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066B60A8" w14:textId="77777777" w:rsidR="00167D0B" w:rsidRDefault="00167D0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34D3" w14:textId="77777777" w:rsidR="00CB4793" w:rsidRDefault="00CB47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E39B3" w14:textId="77777777" w:rsidR="00CB4793" w:rsidRDefault="00CB47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099788"/>
      <w:docPartObj>
        <w:docPartGallery w:val="Page Numbers (Bottom of Page)"/>
        <w:docPartUnique/>
      </w:docPartObj>
    </w:sdtPr>
    <w:sdtEndPr>
      <w:rPr>
        <w:noProof/>
      </w:rPr>
    </w:sdtEndPr>
    <w:sdtContent>
      <w:p w14:paraId="09035EE8"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615C9A02" w14:textId="77777777" w:rsidR="00167D0B" w:rsidRDefault="00167D0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E8FC" w14:textId="77777777" w:rsidR="00CB4793" w:rsidRDefault="00CB47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6EFE" w14:textId="77777777" w:rsidR="00CB4793" w:rsidRDefault="00CB47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80594"/>
      <w:docPartObj>
        <w:docPartGallery w:val="Page Numbers (Bottom of Page)"/>
        <w:docPartUnique/>
      </w:docPartObj>
    </w:sdtPr>
    <w:sdtEndPr>
      <w:rPr>
        <w:noProof/>
      </w:rPr>
    </w:sdtEndPr>
    <w:sdtContent>
      <w:p w14:paraId="71C88877"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528362A" w14:textId="77777777" w:rsidR="00167D0B" w:rsidRDefault="00167D0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B376" w14:textId="77777777" w:rsidR="00CB4793" w:rsidRDefault="00CB47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F6799" w14:textId="77777777" w:rsidR="00CB4793" w:rsidRDefault="00CB47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969506"/>
      <w:docPartObj>
        <w:docPartGallery w:val="Page Numbers (Bottom of Page)"/>
        <w:docPartUnique/>
      </w:docPartObj>
    </w:sdtPr>
    <w:sdtEndPr>
      <w:rPr>
        <w:noProof/>
      </w:rPr>
    </w:sdtEndPr>
    <w:sdtContent>
      <w:p w14:paraId="498C58CE"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2837C37C" w14:textId="77777777" w:rsidR="00167D0B" w:rsidRDefault="00167D0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68FE" w14:textId="77777777" w:rsidR="00CB4793" w:rsidRDefault="00CB47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AE71D" w14:textId="77777777" w:rsidR="00CB4793" w:rsidRDefault="00CB47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11653"/>
      <w:docPartObj>
        <w:docPartGallery w:val="Page Numbers (Bottom of Page)"/>
        <w:docPartUnique/>
      </w:docPartObj>
    </w:sdtPr>
    <w:sdtEndPr>
      <w:rPr>
        <w:noProof/>
      </w:rPr>
    </w:sdtEndPr>
    <w:sdtContent>
      <w:p w14:paraId="2C093FEA"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79E5B15F" w14:textId="77777777" w:rsidR="00167D0B" w:rsidRDefault="00167D0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D1C71" w14:textId="77777777" w:rsidR="00CB4793" w:rsidRDefault="00CB47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89BDF" w14:textId="77777777" w:rsidR="00CB4793" w:rsidRDefault="00CB47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54416"/>
      <w:docPartObj>
        <w:docPartGallery w:val="Page Numbers (Bottom of Page)"/>
        <w:docPartUnique/>
      </w:docPartObj>
    </w:sdtPr>
    <w:sdtEndPr>
      <w:rPr>
        <w:noProof/>
      </w:rPr>
    </w:sdtEndPr>
    <w:sdtContent>
      <w:p w14:paraId="060236B0"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1DF8B59D" w14:textId="77777777" w:rsidR="00167D0B" w:rsidRDefault="00167D0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269CB" w14:textId="77777777" w:rsidR="00CB4793" w:rsidRDefault="00CB47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AED7" w14:textId="77777777" w:rsidR="00CB4793" w:rsidRDefault="00CB47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625063"/>
      <w:docPartObj>
        <w:docPartGallery w:val="Page Numbers (Bottom of Page)"/>
        <w:docPartUnique/>
      </w:docPartObj>
    </w:sdtPr>
    <w:sdtEndPr>
      <w:rPr>
        <w:noProof/>
      </w:rPr>
    </w:sdtEndPr>
    <w:sdtContent>
      <w:p w14:paraId="39DE8466"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288A048A" w14:textId="77777777" w:rsidR="00167D0B" w:rsidRDefault="00167D0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85E3" w14:textId="77777777" w:rsidR="00CB4793" w:rsidRDefault="00CB47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29027" w14:textId="77777777" w:rsidR="00CB4793" w:rsidRDefault="00CB47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317014"/>
      <w:docPartObj>
        <w:docPartGallery w:val="Page Numbers (Bottom of Page)"/>
        <w:docPartUnique/>
      </w:docPartObj>
    </w:sdtPr>
    <w:sdtEndPr>
      <w:rPr>
        <w:noProof/>
      </w:rPr>
    </w:sdtEndPr>
    <w:sdtContent>
      <w:p w14:paraId="6A0C2E82"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70610ECF" w14:textId="77777777" w:rsidR="00167D0B" w:rsidRDefault="00167D0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830C6" w14:textId="77777777" w:rsidR="00CB4793" w:rsidRDefault="00CB47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FBA35" w14:textId="77777777" w:rsidR="00CB4793" w:rsidRDefault="00CB47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194869"/>
      <w:docPartObj>
        <w:docPartGallery w:val="Page Numbers (Bottom of Page)"/>
        <w:docPartUnique/>
      </w:docPartObj>
    </w:sdtPr>
    <w:sdtEndPr>
      <w:rPr>
        <w:noProof/>
      </w:rPr>
    </w:sdtEndPr>
    <w:sdtContent>
      <w:p w14:paraId="542D74A1"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6EE01AF4" w14:textId="77777777" w:rsidR="00167D0B" w:rsidRDefault="00167D0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93E4" w14:textId="77777777" w:rsidR="00CB4793" w:rsidRDefault="00CB47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5144A" w14:textId="77777777" w:rsidR="00CB4793" w:rsidRDefault="00CB47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023665"/>
      <w:docPartObj>
        <w:docPartGallery w:val="Page Numbers (Bottom of Page)"/>
        <w:docPartUnique/>
      </w:docPartObj>
    </w:sdtPr>
    <w:sdtEndPr>
      <w:rPr>
        <w:noProof/>
      </w:rPr>
    </w:sdtEndPr>
    <w:sdtContent>
      <w:p w14:paraId="2DFC2EBD"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E99DD8E" w14:textId="77777777" w:rsidR="00167D0B" w:rsidRDefault="00167D0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DB20" w14:textId="77777777" w:rsidR="00CB4793" w:rsidRDefault="00CB47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85281" w14:textId="77777777" w:rsidR="00CB4793" w:rsidRDefault="00CB47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6262"/>
      <w:docPartObj>
        <w:docPartGallery w:val="Page Numbers (Bottom of Page)"/>
        <w:docPartUnique/>
      </w:docPartObj>
    </w:sdtPr>
    <w:sdtEndPr>
      <w:rPr>
        <w:noProof/>
      </w:rPr>
    </w:sdtEndPr>
    <w:sdtContent>
      <w:p w14:paraId="42089C8E"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5F6AB87B" w14:textId="77777777" w:rsidR="00167D0B" w:rsidRDefault="00167D0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CF05F" w14:textId="77777777" w:rsidR="00CB4793" w:rsidRDefault="00CB47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EFB7" w14:textId="77777777" w:rsidR="00CB4793" w:rsidRDefault="00CB47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569582"/>
      <w:docPartObj>
        <w:docPartGallery w:val="Page Numbers (Bottom of Page)"/>
        <w:docPartUnique/>
      </w:docPartObj>
    </w:sdtPr>
    <w:sdtEndPr>
      <w:rPr>
        <w:noProof/>
      </w:rPr>
    </w:sdtEndPr>
    <w:sdtContent>
      <w:p w14:paraId="54729B23"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4BB66827" w14:textId="77777777" w:rsidR="00167D0B" w:rsidRDefault="00167D0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76032" w14:textId="77777777" w:rsidR="00CB4793" w:rsidRDefault="00CB47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111C" w14:textId="77777777" w:rsidR="00CB4793" w:rsidRDefault="00CB47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3320"/>
      <w:docPartObj>
        <w:docPartGallery w:val="Page Numbers (Bottom of Page)"/>
        <w:docPartUnique/>
      </w:docPartObj>
    </w:sdtPr>
    <w:sdtEndPr>
      <w:rPr>
        <w:noProof/>
      </w:rPr>
    </w:sdtEndPr>
    <w:sdtContent>
      <w:p w14:paraId="12356639"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259F4F55" w14:textId="77777777" w:rsidR="00167D0B" w:rsidRDefault="00167D0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CD8E" w14:textId="77777777" w:rsidR="00CB4793" w:rsidRDefault="00CB47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2F427" w14:textId="77777777" w:rsidR="00CB4793" w:rsidRDefault="00CB47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637198"/>
      <w:docPartObj>
        <w:docPartGallery w:val="Page Numbers (Bottom of Page)"/>
        <w:docPartUnique/>
      </w:docPartObj>
    </w:sdtPr>
    <w:sdtEndPr>
      <w:rPr>
        <w:noProof/>
      </w:rPr>
    </w:sdtEndPr>
    <w:sdtContent>
      <w:p w14:paraId="03667F88"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0E372467" w14:textId="77777777" w:rsidR="00167D0B" w:rsidRDefault="00167D0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5D96D" w14:textId="77777777" w:rsidR="00CB4793" w:rsidRDefault="00CB479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A95AC" w14:textId="77777777" w:rsidR="00CB4793" w:rsidRDefault="00CB479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45963"/>
      <w:docPartObj>
        <w:docPartGallery w:val="Page Numbers (Bottom of Page)"/>
        <w:docPartUnique/>
      </w:docPartObj>
    </w:sdtPr>
    <w:sdtEndPr>
      <w:rPr>
        <w:noProof/>
      </w:rPr>
    </w:sdtEndPr>
    <w:sdtContent>
      <w:p w14:paraId="0F42455D"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7C6BB84E" w14:textId="77777777" w:rsidR="00167D0B" w:rsidRDefault="00167D0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3A29" w14:textId="77777777" w:rsidR="00CB4793" w:rsidRDefault="00CB479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9ED00" w14:textId="77777777" w:rsidR="00DE1105" w:rsidRDefault="00DE1105">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467427"/>
      <w:docPartObj>
        <w:docPartGallery w:val="Page Numbers (Bottom of Page)"/>
        <w:docPartUnique/>
      </w:docPartObj>
    </w:sdtPr>
    <w:sdtEndPr>
      <w:rPr>
        <w:noProof/>
      </w:rPr>
    </w:sdtEndPr>
    <w:sdtContent>
      <w:p w14:paraId="55FD9B21"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7D351DD2" w14:textId="77777777" w:rsidR="00167D0B" w:rsidRDefault="00167D0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ABA11" w14:textId="77777777" w:rsidR="00CB4793" w:rsidRDefault="00CB479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2BBEB" w14:textId="77777777" w:rsidR="00CB4793" w:rsidRDefault="00CB479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990379"/>
      <w:docPartObj>
        <w:docPartGallery w:val="Page Numbers (Bottom of Page)"/>
        <w:docPartUnique/>
      </w:docPartObj>
    </w:sdtPr>
    <w:sdtEndPr>
      <w:rPr>
        <w:noProof/>
      </w:rPr>
    </w:sdtEndPr>
    <w:sdtContent>
      <w:p w14:paraId="37BEEC12"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2732EE7" w14:textId="77777777" w:rsidR="00167D0B" w:rsidRDefault="00167D0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AFF9E" w14:textId="77777777" w:rsidR="00CB4793" w:rsidRDefault="00CB479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0B3D4" w14:textId="77777777" w:rsidR="00CB4793" w:rsidRDefault="00CB479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922611"/>
      <w:docPartObj>
        <w:docPartGallery w:val="Page Numbers (Bottom of Page)"/>
        <w:docPartUnique/>
      </w:docPartObj>
    </w:sdtPr>
    <w:sdtEndPr>
      <w:rPr>
        <w:noProof/>
      </w:rPr>
    </w:sdtEndPr>
    <w:sdtContent>
      <w:p w14:paraId="32B9B534"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19696283" w14:textId="77777777" w:rsidR="00167D0B" w:rsidRDefault="00167D0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4867" w14:textId="77777777" w:rsidR="00CB4793" w:rsidRDefault="00CB479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0BC63" w14:textId="77777777" w:rsidR="00CB4793" w:rsidRDefault="00CB479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61285"/>
      <w:docPartObj>
        <w:docPartGallery w:val="Page Numbers (Bottom of Page)"/>
        <w:docPartUnique/>
      </w:docPartObj>
    </w:sdtPr>
    <w:sdtEndPr>
      <w:rPr>
        <w:noProof/>
      </w:rPr>
    </w:sdtEndPr>
    <w:sdtContent>
      <w:p w14:paraId="02094146"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819DDCB" w14:textId="77777777" w:rsidR="00167D0B" w:rsidRDefault="00167D0B">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88BC7" w14:textId="77777777" w:rsidR="00CB4793" w:rsidRDefault="00CB4793">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39A14" w14:textId="77777777" w:rsidR="00CB4793" w:rsidRDefault="00CB4793">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3757"/>
      <w:docPartObj>
        <w:docPartGallery w:val="Page Numbers (Bottom of Page)"/>
        <w:docPartUnique/>
      </w:docPartObj>
    </w:sdtPr>
    <w:sdtEndPr>
      <w:rPr>
        <w:noProof/>
      </w:rPr>
    </w:sdtEndPr>
    <w:sdtContent>
      <w:p w14:paraId="5743CABE"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5EC5CD10" w14:textId="77777777" w:rsidR="00167D0B" w:rsidRDefault="00167D0B">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B85E8" w14:textId="77777777" w:rsidR="00CB4793" w:rsidRDefault="00CB4793">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089F" w14:textId="77777777" w:rsidR="00CB4793" w:rsidRDefault="00CB4793">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15877"/>
      <w:docPartObj>
        <w:docPartGallery w:val="Page Numbers (Bottom of Page)"/>
        <w:docPartUnique/>
      </w:docPartObj>
    </w:sdtPr>
    <w:sdtEndPr>
      <w:rPr>
        <w:noProof/>
      </w:rPr>
    </w:sdtEndPr>
    <w:sdtContent>
      <w:p w14:paraId="6E14B3B7"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2B3F64B3" w14:textId="77777777" w:rsidR="00167D0B" w:rsidRDefault="00167D0B">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8E5D0" w14:textId="77777777" w:rsidR="00CB4793" w:rsidRDefault="00CB4793">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EB54" w14:textId="77777777" w:rsidR="00CB4793" w:rsidRDefault="00CB4793">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57626"/>
      <w:docPartObj>
        <w:docPartGallery w:val="Page Numbers (Bottom of Page)"/>
        <w:docPartUnique/>
      </w:docPartObj>
    </w:sdtPr>
    <w:sdtEndPr>
      <w:rPr>
        <w:noProof/>
      </w:rPr>
    </w:sdtEndPr>
    <w:sdtContent>
      <w:p w14:paraId="211EA85B"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02D6A4A" w14:textId="77777777" w:rsidR="00167D0B" w:rsidRDefault="00167D0B">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858B0" w14:textId="77777777" w:rsidR="00CB4793" w:rsidRDefault="00CB4793">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C8F9" w14:textId="77777777" w:rsidR="00CB4793" w:rsidRDefault="00CB4793">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631068"/>
      <w:docPartObj>
        <w:docPartGallery w:val="Page Numbers (Bottom of Page)"/>
        <w:docPartUnique/>
      </w:docPartObj>
    </w:sdtPr>
    <w:sdtEndPr>
      <w:rPr>
        <w:noProof/>
      </w:rPr>
    </w:sdtEndPr>
    <w:sdtContent>
      <w:p w14:paraId="79D49819"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6BDBF110" w14:textId="77777777" w:rsidR="00167D0B" w:rsidRDefault="00167D0B">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2DB8" w14:textId="77777777" w:rsidR="00CB4793" w:rsidRDefault="00CB4793">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7B59A" w14:textId="77777777" w:rsidR="00CB4793" w:rsidRDefault="00CB4793">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90204"/>
      <w:docPartObj>
        <w:docPartGallery w:val="Page Numbers (Bottom of Page)"/>
        <w:docPartUnique/>
      </w:docPartObj>
    </w:sdtPr>
    <w:sdtEndPr>
      <w:rPr>
        <w:noProof/>
      </w:rPr>
    </w:sdtEndPr>
    <w:sdtContent>
      <w:p w14:paraId="345F18DE"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F49DAD5" w14:textId="77777777" w:rsidR="00167D0B" w:rsidRDefault="00167D0B">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09AC5" w14:textId="77777777" w:rsidR="00CB4793" w:rsidRDefault="00CB4793">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4B197" w14:textId="77777777" w:rsidR="00CB4793" w:rsidRDefault="00CB4793">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728892"/>
      <w:docPartObj>
        <w:docPartGallery w:val="Page Numbers (Bottom of Page)"/>
        <w:docPartUnique/>
      </w:docPartObj>
    </w:sdtPr>
    <w:sdtEndPr>
      <w:rPr>
        <w:noProof/>
      </w:rPr>
    </w:sdtEndPr>
    <w:sdtContent>
      <w:p w14:paraId="227FE732"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1FD5269C" w14:textId="77777777" w:rsidR="00167D0B" w:rsidRDefault="00167D0B">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DFFEA" w14:textId="77777777" w:rsidR="00CB4793" w:rsidRDefault="00CB4793">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2134" w14:textId="77777777" w:rsidR="00CB4793" w:rsidRDefault="00CB4793">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88593"/>
      <w:docPartObj>
        <w:docPartGallery w:val="Page Numbers (Bottom of Page)"/>
        <w:docPartUnique/>
      </w:docPartObj>
    </w:sdtPr>
    <w:sdtEndPr>
      <w:rPr>
        <w:noProof/>
      </w:rPr>
    </w:sdtEndPr>
    <w:sdtContent>
      <w:p w14:paraId="71E3E8CD"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4F66F9A2" w14:textId="77777777" w:rsidR="00167D0B" w:rsidRDefault="00167D0B">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8DCC5" w14:textId="77777777" w:rsidR="00CB4793" w:rsidRDefault="00CB4793">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0929A" w14:textId="77777777" w:rsidR="00CB4793" w:rsidRDefault="00CB4793">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024065"/>
      <w:docPartObj>
        <w:docPartGallery w:val="Page Numbers (Bottom of Page)"/>
        <w:docPartUnique/>
      </w:docPartObj>
    </w:sdtPr>
    <w:sdtEndPr>
      <w:rPr>
        <w:noProof/>
      </w:rPr>
    </w:sdtEndPr>
    <w:sdtContent>
      <w:p w14:paraId="6A175D86"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1D6BDFFB" w14:textId="77777777" w:rsidR="00167D0B" w:rsidRDefault="00167D0B">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886B" w14:textId="77777777" w:rsidR="00CB4793" w:rsidRDefault="00CB4793">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764A" w14:textId="77777777" w:rsidR="00CB4793" w:rsidRDefault="00CB4793">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880810"/>
      <w:docPartObj>
        <w:docPartGallery w:val="Page Numbers (Bottom of Page)"/>
        <w:docPartUnique/>
      </w:docPartObj>
    </w:sdtPr>
    <w:sdtEndPr>
      <w:rPr>
        <w:noProof/>
      </w:rPr>
    </w:sdtEndPr>
    <w:sdtContent>
      <w:p w14:paraId="045257A5"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65F908DD" w14:textId="77777777" w:rsidR="00167D0B" w:rsidRDefault="00167D0B">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D2F3" w14:textId="77777777" w:rsidR="00CB4793" w:rsidRDefault="00CB4793">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64E92" w14:textId="77777777" w:rsidR="00CB4793" w:rsidRDefault="00CB4793">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7885"/>
      <w:docPartObj>
        <w:docPartGallery w:val="Page Numbers (Bottom of Page)"/>
        <w:docPartUnique/>
      </w:docPartObj>
    </w:sdtPr>
    <w:sdtEndPr>
      <w:rPr>
        <w:noProof/>
      </w:rPr>
    </w:sdtEndPr>
    <w:sdtContent>
      <w:p w14:paraId="7E0F4B9E"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2BD4F0B9" w14:textId="77777777" w:rsidR="00167D0B" w:rsidRDefault="00167D0B">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8DE" w14:textId="77777777" w:rsidR="00CB4793" w:rsidRDefault="00CB4793">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2F3F" w14:textId="77777777" w:rsidR="00CB4793" w:rsidRDefault="00CB4793">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325693"/>
      <w:docPartObj>
        <w:docPartGallery w:val="Page Numbers (Bottom of Page)"/>
        <w:docPartUnique/>
      </w:docPartObj>
    </w:sdtPr>
    <w:sdtEndPr>
      <w:rPr>
        <w:noProof/>
      </w:rPr>
    </w:sdtEndPr>
    <w:sdtContent>
      <w:p w14:paraId="1A1F1198"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4F2C31F" w14:textId="77777777" w:rsidR="00167D0B" w:rsidRDefault="00167D0B">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A96F0" w14:textId="77777777" w:rsidR="00CB4793" w:rsidRDefault="00CB4793">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29F96" w14:textId="77777777" w:rsidR="00CB4793" w:rsidRDefault="00CB4793">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524818"/>
      <w:docPartObj>
        <w:docPartGallery w:val="Page Numbers (Bottom of Page)"/>
        <w:docPartUnique/>
      </w:docPartObj>
    </w:sdtPr>
    <w:sdtEndPr>
      <w:rPr>
        <w:noProof/>
      </w:rPr>
    </w:sdtEndPr>
    <w:sdtContent>
      <w:p w14:paraId="6EEAC128"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3F0116DD" w14:textId="77777777" w:rsidR="00167D0B" w:rsidRDefault="00167D0B">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4341" w14:textId="77777777" w:rsidR="00CB4793" w:rsidRDefault="00CB4793">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8930" w14:textId="77777777" w:rsidR="00CB4793" w:rsidRDefault="00CB4793">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374996"/>
      <w:docPartObj>
        <w:docPartGallery w:val="Page Numbers (Bottom of Page)"/>
        <w:docPartUnique/>
      </w:docPartObj>
    </w:sdtPr>
    <w:sdtEndPr>
      <w:rPr>
        <w:noProof/>
      </w:rPr>
    </w:sdtEndPr>
    <w:sdtContent>
      <w:p w14:paraId="30F1A345" w14:textId="77777777" w:rsidR="004237F1" w:rsidRDefault="004237F1">
        <w:pPr>
          <w:pStyle w:val="Footer"/>
          <w:jc w:val="center"/>
        </w:pPr>
        <w:r>
          <w:fldChar w:fldCharType="begin"/>
        </w:r>
        <w:r>
          <w:instrText xml:space="preserve"> PAGE   \* MERGEFORMAT </w:instrText>
        </w:r>
        <w:r>
          <w:fldChar w:fldCharType="separate"/>
        </w:r>
        <w:r>
          <w:t>1</w:t>
        </w:r>
        <w:r>
          <w:fldChar w:fldCharType="end"/>
        </w:r>
      </w:p>
    </w:sdtContent>
  </w:sdt>
  <w:p w14:paraId="41116057" w14:textId="77777777" w:rsidR="00167D0B" w:rsidRDefault="00167D0B">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3D1A" w14:textId="77777777" w:rsidR="00CB4793" w:rsidRDefault="00CB4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0CBBF" w14:textId="77777777" w:rsidR="001A5313" w:rsidRDefault="001A5313" w:rsidP="006E0BEF">
      <w:pPr>
        <w:spacing w:after="0" w:line="240" w:lineRule="auto"/>
      </w:pPr>
      <w:r>
        <w:separator/>
      </w:r>
    </w:p>
  </w:footnote>
  <w:footnote w:type="continuationSeparator" w:id="0">
    <w:p w14:paraId="53F97629" w14:textId="77777777" w:rsidR="001A5313" w:rsidRDefault="001A5313" w:rsidP="006E0BEF">
      <w:pPr>
        <w:spacing w:after="0" w:line="240" w:lineRule="auto"/>
      </w:pPr>
      <w:r>
        <w:continuationSeparator/>
      </w:r>
    </w:p>
  </w:footnote>
  <w:footnote w:type="continuationNotice" w:id="1">
    <w:p w14:paraId="6665F97C" w14:textId="77777777" w:rsidR="001A5313" w:rsidRDefault="001A5313">
      <w:pPr>
        <w:spacing w:after="0" w:line="240" w:lineRule="auto"/>
      </w:pPr>
    </w:p>
  </w:footnote>
  <w:footnote w:id="2">
    <w:p w14:paraId="24C6CD1C" w14:textId="05AF4886" w:rsidR="00813F7B" w:rsidRPr="00CC254D" w:rsidRDefault="00813F7B" w:rsidP="00813F7B">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OCDE (</w:t>
      </w:r>
      <w:r w:rsidRPr="00A201D2">
        <w:rPr>
          <w:rFonts w:ascii="Times New Roman" w:hAnsi="Times New Roman"/>
        </w:rPr>
        <w:t>2023</w:t>
      </w:r>
      <w:r>
        <w:rPr>
          <w:rFonts w:ascii="Times New Roman" w:hAnsi="Times New Roman"/>
        </w:rPr>
        <w:t>), The Principles of Public Administration (Principiile administrației publice), OCDE, Paris, https://www.sigmaweb.org/publications/Principles-of-Public-Administration-</w:t>
      </w:r>
      <w:r w:rsidRPr="00A201D2">
        <w:rPr>
          <w:rFonts w:ascii="Times New Roman" w:hAnsi="Times New Roman"/>
        </w:rPr>
        <w:t>2023</w:t>
      </w:r>
      <w:r>
        <w:rPr>
          <w:rFonts w:ascii="Times New Roman" w:hAnsi="Times New Roman"/>
        </w:rPr>
        <w:t>.pdf</w:t>
      </w:r>
    </w:p>
  </w:footnote>
  <w:footnote w:id="3">
    <w:p w14:paraId="0623FB4F" w14:textId="5178377B" w:rsidR="00777066" w:rsidRPr="00CC254D" w:rsidRDefault="007770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OCDE (</w:t>
      </w:r>
      <w:r w:rsidRPr="00A201D2">
        <w:rPr>
          <w:rFonts w:ascii="Times New Roman" w:hAnsi="Times New Roman"/>
        </w:rPr>
        <w:t>2015</w:t>
      </w:r>
      <w:r>
        <w:rPr>
          <w:rFonts w:ascii="Times New Roman" w:hAnsi="Times New Roman"/>
        </w:rPr>
        <w:t xml:space="preserve">), </w:t>
      </w:r>
      <w:r>
        <w:rPr>
          <w:rFonts w:ascii="Times New Roman" w:hAnsi="Times New Roman"/>
          <w:i/>
        </w:rPr>
        <w:t>OECD Guidelines on Corporate Governance of State-Owned Enterprises</w:t>
      </w:r>
      <w:r>
        <w:rPr>
          <w:rFonts w:ascii="Times New Roman" w:hAnsi="Times New Roman"/>
        </w:rPr>
        <w:t xml:space="preserve"> (Orientările OCDE privind guvernanța corporativă a întreprinderilor deținute de stat), OCDE, Paris, https://www.oecd.org/daf/ca/guidelines-corporate-governance-soes.htm.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0165" w14:textId="77777777" w:rsidR="007A6405" w:rsidRPr="007A6405" w:rsidRDefault="007A6405" w:rsidP="007A640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1215E" w14:textId="77777777" w:rsidR="007A6405" w:rsidRPr="007A6405" w:rsidRDefault="007A6405" w:rsidP="007A64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98388" w14:textId="77777777" w:rsidR="007A6405" w:rsidRPr="007A6405" w:rsidRDefault="007A6405" w:rsidP="007A64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309D" w14:textId="77777777" w:rsidR="00CB4793" w:rsidRDefault="00CB47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CBEE" w14:textId="77777777" w:rsidR="00CB4793" w:rsidRDefault="00CB47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3BF5" w14:textId="77777777" w:rsidR="00CB4793" w:rsidRDefault="00CB47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2C9A" w14:textId="77777777" w:rsidR="00CB4793" w:rsidRDefault="00CB4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893AB" w14:textId="77777777" w:rsidR="00CB4793" w:rsidRDefault="00CB4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B5B60" w14:textId="77777777" w:rsidR="00CB4793" w:rsidRDefault="00CB4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7092" w14:textId="77777777" w:rsidR="00CB4793" w:rsidRDefault="00CB4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2025" w14:textId="77777777" w:rsidR="00CB4793" w:rsidRDefault="00CB4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33220" w14:textId="77777777" w:rsidR="00CB4793" w:rsidRDefault="00CB4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4908" w14:textId="77777777" w:rsidR="00CB4793" w:rsidRDefault="00CB4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CD55" w14:textId="77777777" w:rsidR="00CB4793" w:rsidRDefault="00CB4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667" w14:textId="77777777" w:rsidR="00CB4793" w:rsidRDefault="00CB4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A9800" w14:textId="77777777" w:rsidR="00CB4793" w:rsidRDefault="00CB4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BED4" w14:textId="77777777" w:rsidR="00CB4793" w:rsidRDefault="00CB4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52EB" w14:textId="77777777" w:rsidR="00CB4793" w:rsidRDefault="00CB4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8F4F4" w14:textId="77777777" w:rsidR="00CB4793" w:rsidRDefault="00CB4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7A8AC" w14:textId="77777777" w:rsidR="00CB4793" w:rsidRDefault="00CB4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64BF" w14:textId="77777777" w:rsidR="00CB4793" w:rsidRDefault="00CB4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B4C6" w14:textId="77777777" w:rsidR="00CB4793" w:rsidRDefault="00CB4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977B" w14:textId="77777777" w:rsidR="00CB4793" w:rsidRDefault="00CB4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A43E" w14:textId="77777777" w:rsidR="00CB4793" w:rsidRDefault="00CB47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B74E" w14:textId="77777777" w:rsidR="00CB4793" w:rsidRDefault="00CB47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FCBD" w14:textId="77777777" w:rsidR="00CB4793" w:rsidRDefault="00CB479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2625E" w14:textId="77777777" w:rsidR="00CB4793" w:rsidRDefault="00CB47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9A1A" w14:textId="77777777" w:rsidR="00CB4793" w:rsidRDefault="00CB47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2D8C" w14:textId="77777777" w:rsidR="00CB4793" w:rsidRDefault="00CB479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22594" w14:textId="77777777" w:rsidR="00CB4793" w:rsidRDefault="00CB47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AEC56" w14:textId="77777777" w:rsidR="00CB4793" w:rsidRDefault="00CB47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3AAA" w14:textId="77777777" w:rsidR="00CB4793" w:rsidRDefault="00CB479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26D8" w14:textId="77777777" w:rsidR="00CB4793" w:rsidRDefault="00CB47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817A" w14:textId="77777777" w:rsidR="00CB4793" w:rsidRDefault="00CB47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35BC" w14:textId="77777777" w:rsidR="00CB4793" w:rsidRDefault="00CB479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7F4F4" w14:textId="77777777" w:rsidR="00CB4793" w:rsidRDefault="00CB47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84A64" w14:textId="77777777" w:rsidR="00CB4793" w:rsidRDefault="00CB47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740C4" w14:textId="77777777" w:rsidR="00CB4793" w:rsidRDefault="00CB479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4C08F" w14:textId="77777777" w:rsidR="00CB4793" w:rsidRDefault="00CB47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A6ED" w14:textId="77777777" w:rsidR="00CB4793" w:rsidRDefault="00CB47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E0967" w14:textId="77777777" w:rsidR="00CB4793" w:rsidRDefault="00CB479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90" w14:textId="77777777" w:rsidR="00CB4793" w:rsidRDefault="00CB47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8B55A" w14:textId="77777777" w:rsidR="00CB4793" w:rsidRDefault="00CB47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D8DD0" w14:textId="77777777" w:rsidR="00CB4793" w:rsidRDefault="00CB479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81A2" w14:textId="77777777" w:rsidR="00CB4793" w:rsidRDefault="00CB47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B08B" w14:textId="77777777" w:rsidR="00CB4793" w:rsidRDefault="00CB47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1D54" w14:textId="77777777" w:rsidR="00CB4793" w:rsidRDefault="00CB479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1D81" w14:textId="77777777" w:rsidR="00CB4793" w:rsidRDefault="00CB47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9DC6B" w14:textId="77777777" w:rsidR="00CB4793" w:rsidRDefault="00CB47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5230" w14:textId="77777777" w:rsidR="00CB4793" w:rsidRDefault="00CB479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3195" w14:textId="77777777" w:rsidR="00CB4793" w:rsidRDefault="00CB47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03CB0" w14:textId="77777777" w:rsidR="00CB4793" w:rsidRDefault="00CB47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E41A" w14:textId="77777777" w:rsidR="00CB4793" w:rsidRDefault="00CB479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30AA" w14:textId="77777777" w:rsidR="00CB4793" w:rsidRDefault="00CB47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BBA36" w14:textId="77777777" w:rsidR="00CB4793" w:rsidRDefault="00CB47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EF9F9" w14:textId="77777777" w:rsidR="00CB4793" w:rsidRDefault="00CB479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BD5AC" w14:textId="77777777" w:rsidR="00CB4793" w:rsidRDefault="00CB47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897A7" w14:textId="77777777" w:rsidR="00CB4793" w:rsidRDefault="00CB47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B68E2" w14:textId="77777777" w:rsidR="00CB4793" w:rsidRDefault="00CB4793">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20DA5" w14:textId="77777777" w:rsidR="00CB4793" w:rsidRDefault="00CB47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F7257" w14:textId="77777777" w:rsidR="00CB4793" w:rsidRDefault="00CB47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EF8EE" w14:textId="77777777" w:rsidR="00CB4793" w:rsidRDefault="00CB4793">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2F075" w14:textId="77777777" w:rsidR="00CB4793" w:rsidRDefault="00CB47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8B8D" w14:textId="77777777" w:rsidR="00CB4793" w:rsidRDefault="00CB47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39244" w14:textId="77777777" w:rsidR="00CB4793" w:rsidRDefault="00CB4793">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8F52" w14:textId="77777777" w:rsidR="00CB4793" w:rsidRDefault="00CB47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F205" w14:textId="77777777" w:rsidR="00CB4793" w:rsidRDefault="00CB47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C337C" w14:textId="77777777" w:rsidR="00CB4793" w:rsidRDefault="00CB4793">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EBB17" w14:textId="77777777" w:rsidR="00CB4793" w:rsidRDefault="00CB47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4E3E" w14:textId="77777777" w:rsidR="00CB4793" w:rsidRDefault="00CB47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FC6A" w14:textId="77777777" w:rsidR="00CB4793" w:rsidRDefault="00CB4793">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7EA51" w14:textId="77777777" w:rsidR="00CB4793" w:rsidRDefault="00CB47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45C47" w14:textId="77777777" w:rsidR="00CB4793" w:rsidRDefault="00CB47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2D188" w14:textId="77777777" w:rsidR="00CB4793" w:rsidRDefault="00CB4793">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67F7" w14:textId="77777777" w:rsidR="00CB4793" w:rsidRDefault="00CB479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61CDB" w14:textId="77777777" w:rsidR="00CB4793" w:rsidRDefault="00CB479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1B58D" w14:textId="77777777" w:rsidR="00CB4793" w:rsidRDefault="00CB4793">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58EB" w14:textId="77777777" w:rsidR="00CB4793" w:rsidRDefault="00CB479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1428" w14:textId="77777777" w:rsidR="00CB4793" w:rsidRDefault="00CB479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A68C" w14:textId="77777777" w:rsidR="00CB4793" w:rsidRDefault="00CB4793">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DCEE4" w14:textId="77777777" w:rsidR="00CB4793" w:rsidRDefault="00CB479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D9DD" w14:textId="77777777" w:rsidR="00CB4793" w:rsidRDefault="00CB479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0D11" w14:textId="77777777" w:rsidR="00CB4793" w:rsidRDefault="00CB4793">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3FAC4" w14:textId="77777777" w:rsidR="00CB4793" w:rsidRDefault="00CB479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FFB8" w14:textId="77777777" w:rsidR="00CB4793" w:rsidRDefault="00CB479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657C" w14:textId="77777777" w:rsidR="00CB4793" w:rsidRDefault="00CB4793">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B98BB" w14:textId="77777777" w:rsidR="00CB4793" w:rsidRDefault="00CB479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00B9" w14:textId="77777777" w:rsidR="00CB4793" w:rsidRDefault="00CB479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6ADE" w14:textId="77777777" w:rsidR="00CB4793" w:rsidRDefault="00CB4793">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FAE3" w14:textId="77777777" w:rsidR="00CB4793" w:rsidRDefault="00CB479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2709" w14:textId="77777777" w:rsidR="00CB4793" w:rsidRDefault="00CB479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E413" w14:textId="77777777" w:rsidR="00CB4793" w:rsidRDefault="00CB4793">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57BC0" w14:textId="77777777" w:rsidR="00CB4793" w:rsidRDefault="00CB479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4006B" w14:textId="77777777" w:rsidR="00CB4793" w:rsidRDefault="00CB479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5EAFD" w14:textId="77777777" w:rsidR="00CB4793" w:rsidRDefault="00CB4793">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81BE" w14:textId="77777777" w:rsidR="00CB4793" w:rsidRDefault="00CB479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327FE" w14:textId="77777777" w:rsidR="00CB4793" w:rsidRDefault="00CB479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7C53" w14:textId="77777777" w:rsidR="00CB4793" w:rsidRDefault="00CB4793">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0D9E5" w14:textId="77777777" w:rsidR="00CB4793" w:rsidRDefault="00CB479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5399" w14:textId="77777777" w:rsidR="00CB4793" w:rsidRDefault="00CB479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D8BD" w14:textId="77777777" w:rsidR="00CB4793" w:rsidRDefault="00CB4793">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14DA" w14:textId="77777777" w:rsidR="00CB4793" w:rsidRDefault="00CB479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9A062" w14:textId="77777777" w:rsidR="00CB4793" w:rsidRDefault="00CB479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EA504" w14:textId="77777777" w:rsidR="00CB4793" w:rsidRDefault="00CB4793">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7748" w14:textId="77777777" w:rsidR="00CB4793" w:rsidRDefault="00CB479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9548E" w14:textId="77777777" w:rsidR="00CB4793" w:rsidRDefault="00CB479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F5D8" w14:textId="77777777" w:rsidR="00CB4793" w:rsidRDefault="00CB4793">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5FC4" w14:textId="77777777" w:rsidR="00CB4793" w:rsidRDefault="00CB479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67B2E" w14:textId="77777777" w:rsidR="00CB4793" w:rsidRDefault="00CB479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06B1" w14:textId="77777777" w:rsidR="00CB4793" w:rsidRDefault="00CB4793">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31C2" w14:textId="77777777" w:rsidR="00CB4793" w:rsidRDefault="00CB479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CF1EC" w14:textId="77777777" w:rsidR="00CB4793" w:rsidRDefault="00CB479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D701" w14:textId="77777777" w:rsidR="00CB4793" w:rsidRDefault="00CB4793">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249B0" w14:textId="77777777" w:rsidR="00CB4793" w:rsidRDefault="00CB479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A045D" w14:textId="77777777" w:rsidR="00CB4793" w:rsidRDefault="00CB4793">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B6BBD" w14:textId="77777777" w:rsidR="00CB4793" w:rsidRDefault="00CB4793">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7A40C" w14:textId="77777777" w:rsidR="00CB4793" w:rsidRDefault="00CB4793">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2724" w14:textId="77777777" w:rsidR="00CB4793" w:rsidRDefault="00CB479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601D" w14:textId="77777777" w:rsidR="00CB4793" w:rsidRDefault="00CB4793">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C28A" w14:textId="77777777" w:rsidR="00CB4793" w:rsidRDefault="00CB4793">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18A45" w14:textId="77777777" w:rsidR="00CB4793" w:rsidRDefault="00CB4793">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2170" w14:textId="77777777" w:rsidR="00CB4793" w:rsidRDefault="00CB4793">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F19D" w14:textId="77777777" w:rsidR="00CB4793" w:rsidRDefault="00CB4793">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2719D" w14:textId="77777777" w:rsidR="00CB4793" w:rsidRDefault="00CB4793">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1486" w14:textId="77777777" w:rsidR="00CB4793" w:rsidRDefault="00CB4793">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CDFC0" w14:textId="77777777" w:rsidR="00CB4793" w:rsidRDefault="00CB4793">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9C0E4" w14:textId="77777777" w:rsidR="00CB4793" w:rsidRDefault="00CB4793">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77333" w14:textId="77777777" w:rsidR="00CB4793" w:rsidRDefault="00CB4793">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4874" w14:textId="77777777" w:rsidR="00CB4793" w:rsidRDefault="00CB4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0DAB1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32A4B"/>
    <w:multiLevelType w:val="hybridMultilevel"/>
    <w:tmpl w:val="95C67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72F557F"/>
    <w:multiLevelType w:val="multilevel"/>
    <w:tmpl w:val="7C0A0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F4CFD"/>
    <w:multiLevelType w:val="multilevel"/>
    <w:tmpl w:val="7EFA9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0D0DAA"/>
    <w:multiLevelType w:val="hybridMultilevel"/>
    <w:tmpl w:val="1960C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E44E6"/>
    <w:multiLevelType w:val="hybridMultilevel"/>
    <w:tmpl w:val="DDF0E89E"/>
    <w:lvl w:ilvl="0" w:tplc="60984058">
      <w:start w:val="4"/>
      <w:numFmt w:val="decimal"/>
      <w:lvlText w:val="%1."/>
      <w:lvlJc w:val="left"/>
      <w:pPr>
        <w:ind w:left="720" w:hanging="360"/>
      </w:pPr>
      <w:rPr>
        <w:rFonts w:ascii="Times New Roman" w:eastAsiaTheme="minorHAnsi"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D14E7"/>
    <w:multiLevelType w:val="hybridMultilevel"/>
    <w:tmpl w:val="16D2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B245A4"/>
    <w:multiLevelType w:val="multilevel"/>
    <w:tmpl w:val="B3A0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0787344"/>
    <w:multiLevelType w:val="multilevel"/>
    <w:tmpl w:val="7E0C0F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07D2D29"/>
    <w:multiLevelType w:val="multilevel"/>
    <w:tmpl w:val="676C1958"/>
    <w:lvl w:ilvl="0">
      <w:start w:val="1"/>
      <w:numFmt w:val="bullet"/>
      <w:lvlText w:val="●"/>
      <w:lvlJc w:val="left"/>
      <w:pPr>
        <w:ind w:left="784" w:hanging="358"/>
      </w:pPr>
      <w:rPr>
        <w:rFonts w:ascii="Noto Sans Symbols" w:eastAsia="Noto Sans Symbols" w:hAnsi="Noto Sans Symbols" w:cs="Noto Sans Symbols"/>
      </w:rPr>
    </w:lvl>
    <w:lvl w:ilvl="1">
      <w:start w:val="1"/>
      <w:numFmt w:val="bullet"/>
      <w:lvlText w:val="o"/>
      <w:lvlJc w:val="left"/>
      <w:pPr>
        <w:ind w:left="1504" w:hanging="360"/>
      </w:pPr>
      <w:rPr>
        <w:rFonts w:ascii="Courier New" w:eastAsia="Courier New" w:hAnsi="Courier New" w:cs="Courier New"/>
      </w:rPr>
    </w:lvl>
    <w:lvl w:ilvl="2">
      <w:start w:val="1"/>
      <w:numFmt w:val="bullet"/>
      <w:lvlText w:val="▪"/>
      <w:lvlJc w:val="left"/>
      <w:pPr>
        <w:ind w:left="2224" w:hanging="360"/>
      </w:pPr>
      <w:rPr>
        <w:rFonts w:ascii="Noto Sans Symbols" w:eastAsia="Noto Sans Symbols" w:hAnsi="Noto Sans Symbols" w:cs="Noto Sans Symbols"/>
      </w:rPr>
    </w:lvl>
    <w:lvl w:ilvl="3">
      <w:start w:val="1"/>
      <w:numFmt w:val="bullet"/>
      <w:lvlText w:val="●"/>
      <w:lvlJc w:val="left"/>
      <w:pPr>
        <w:ind w:left="2944" w:hanging="360"/>
      </w:pPr>
      <w:rPr>
        <w:rFonts w:ascii="Noto Sans Symbols" w:eastAsia="Noto Sans Symbols" w:hAnsi="Noto Sans Symbols" w:cs="Noto Sans Symbols"/>
      </w:rPr>
    </w:lvl>
    <w:lvl w:ilvl="4">
      <w:start w:val="1"/>
      <w:numFmt w:val="bullet"/>
      <w:lvlText w:val="o"/>
      <w:lvlJc w:val="left"/>
      <w:pPr>
        <w:ind w:left="3664" w:hanging="360"/>
      </w:pPr>
      <w:rPr>
        <w:rFonts w:ascii="Courier New" w:eastAsia="Courier New" w:hAnsi="Courier New" w:cs="Courier New"/>
      </w:rPr>
    </w:lvl>
    <w:lvl w:ilvl="5">
      <w:start w:val="1"/>
      <w:numFmt w:val="bullet"/>
      <w:lvlText w:val="▪"/>
      <w:lvlJc w:val="left"/>
      <w:pPr>
        <w:ind w:left="4384" w:hanging="360"/>
      </w:pPr>
      <w:rPr>
        <w:rFonts w:ascii="Noto Sans Symbols" w:eastAsia="Noto Sans Symbols" w:hAnsi="Noto Sans Symbols" w:cs="Noto Sans Symbols"/>
      </w:rPr>
    </w:lvl>
    <w:lvl w:ilvl="6">
      <w:start w:val="1"/>
      <w:numFmt w:val="bullet"/>
      <w:lvlText w:val="●"/>
      <w:lvlJc w:val="left"/>
      <w:pPr>
        <w:ind w:left="5104" w:hanging="360"/>
      </w:pPr>
      <w:rPr>
        <w:rFonts w:ascii="Noto Sans Symbols" w:eastAsia="Noto Sans Symbols" w:hAnsi="Noto Sans Symbols" w:cs="Noto Sans Symbols"/>
      </w:rPr>
    </w:lvl>
    <w:lvl w:ilvl="7">
      <w:start w:val="1"/>
      <w:numFmt w:val="bullet"/>
      <w:lvlText w:val="o"/>
      <w:lvlJc w:val="left"/>
      <w:pPr>
        <w:ind w:left="5824" w:hanging="360"/>
      </w:pPr>
      <w:rPr>
        <w:rFonts w:ascii="Courier New" w:eastAsia="Courier New" w:hAnsi="Courier New" w:cs="Courier New"/>
      </w:rPr>
    </w:lvl>
    <w:lvl w:ilvl="8">
      <w:start w:val="1"/>
      <w:numFmt w:val="bullet"/>
      <w:lvlText w:val="▪"/>
      <w:lvlJc w:val="left"/>
      <w:pPr>
        <w:ind w:left="6544" w:hanging="360"/>
      </w:pPr>
      <w:rPr>
        <w:rFonts w:ascii="Noto Sans Symbols" w:eastAsia="Noto Sans Symbols" w:hAnsi="Noto Sans Symbols" w:cs="Noto Sans Symbols"/>
      </w:rPr>
    </w:lvl>
  </w:abstractNum>
  <w:abstractNum w:abstractNumId="10" w15:restartNumberingAfterBreak="0">
    <w:nsid w:val="109E22E7"/>
    <w:multiLevelType w:val="multilevel"/>
    <w:tmpl w:val="7C9857F4"/>
    <w:lvl w:ilvl="0">
      <w:numFmt w:val="bullet"/>
      <w:lvlText w:val="-"/>
      <w:lvlJc w:val="left"/>
      <w:pPr>
        <w:ind w:left="424" w:hanging="360"/>
      </w:pPr>
      <w:rPr>
        <w:rFonts w:ascii="Times New Roman" w:eastAsia="Times New Roman" w:hAnsi="Times New Roman" w:cs="Times New Roman"/>
      </w:rPr>
    </w:lvl>
    <w:lvl w:ilvl="1">
      <w:start w:val="1"/>
      <w:numFmt w:val="bullet"/>
      <w:lvlText w:val="o"/>
      <w:lvlJc w:val="left"/>
      <w:pPr>
        <w:ind w:left="1144" w:hanging="360"/>
      </w:pPr>
      <w:rPr>
        <w:rFonts w:ascii="Courier New" w:eastAsia="Courier New" w:hAnsi="Courier New" w:cs="Courier New"/>
      </w:rPr>
    </w:lvl>
    <w:lvl w:ilvl="2">
      <w:start w:val="1"/>
      <w:numFmt w:val="bullet"/>
      <w:lvlText w:val="▪"/>
      <w:lvlJc w:val="left"/>
      <w:pPr>
        <w:ind w:left="1864" w:hanging="360"/>
      </w:pPr>
      <w:rPr>
        <w:rFonts w:ascii="Noto Sans Symbols" w:eastAsia="Noto Sans Symbols" w:hAnsi="Noto Sans Symbols" w:cs="Noto Sans Symbols"/>
      </w:rPr>
    </w:lvl>
    <w:lvl w:ilvl="3">
      <w:start w:val="1"/>
      <w:numFmt w:val="bullet"/>
      <w:lvlText w:val="●"/>
      <w:lvlJc w:val="left"/>
      <w:pPr>
        <w:ind w:left="2584" w:hanging="360"/>
      </w:pPr>
      <w:rPr>
        <w:rFonts w:ascii="Noto Sans Symbols" w:eastAsia="Noto Sans Symbols" w:hAnsi="Noto Sans Symbols" w:cs="Noto Sans Symbols"/>
      </w:rPr>
    </w:lvl>
    <w:lvl w:ilvl="4">
      <w:start w:val="1"/>
      <w:numFmt w:val="bullet"/>
      <w:lvlText w:val="o"/>
      <w:lvlJc w:val="left"/>
      <w:pPr>
        <w:ind w:left="3304" w:hanging="360"/>
      </w:pPr>
      <w:rPr>
        <w:rFonts w:ascii="Courier New" w:eastAsia="Courier New" w:hAnsi="Courier New" w:cs="Courier New"/>
      </w:rPr>
    </w:lvl>
    <w:lvl w:ilvl="5">
      <w:start w:val="1"/>
      <w:numFmt w:val="bullet"/>
      <w:lvlText w:val="▪"/>
      <w:lvlJc w:val="left"/>
      <w:pPr>
        <w:ind w:left="4024" w:hanging="360"/>
      </w:pPr>
      <w:rPr>
        <w:rFonts w:ascii="Noto Sans Symbols" w:eastAsia="Noto Sans Symbols" w:hAnsi="Noto Sans Symbols" w:cs="Noto Sans Symbols"/>
      </w:rPr>
    </w:lvl>
    <w:lvl w:ilvl="6">
      <w:start w:val="1"/>
      <w:numFmt w:val="bullet"/>
      <w:lvlText w:val="●"/>
      <w:lvlJc w:val="left"/>
      <w:pPr>
        <w:ind w:left="4744" w:hanging="360"/>
      </w:pPr>
      <w:rPr>
        <w:rFonts w:ascii="Noto Sans Symbols" w:eastAsia="Noto Sans Symbols" w:hAnsi="Noto Sans Symbols" w:cs="Noto Sans Symbols"/>
      </w:rPr>
    </w:lvl>
    <w:lvl w:ilvl="7">
      <w:start w:val="1"/>
      <w:numFmt w:val="bullet"/>
      <w:lvlText w:val="o"/>
      <w:lvlJc w:val="left"/>
      <w:pPr>
        <w:ind w:left="5464" w:hanging="360"/>
      </w:pPr>
      <w:rPr>
        <w:rFonts w:ascii="Courier New" w:eastAsia="Courier New" w:hAnsi="Courier New" w:cs="Courier New"/>
      </w:rPr>
    </w:lvl>
    <w:lvl w:ilvl="8">
      <w:start w:val="1"/>
      <w:numFmt w:val="bullet"/>
      <w:lvlText w:val="▪"/>
      <w:lvlJc w:val="left"/>
      <w:pPr>
        <w:ind w:left="6184" w:hanging="360"/>
      </w:pPr>
      <w:rPr>
        <w:rFonts w:ascii="Noto Sans Symbols" w:eastAsia="Noto Sans Symbols" w:hAnsi="Noto Sans Symbols" w:cs="Noto Sans Symbols"/>
      </w:rPr>
    </w:lvl>
  </w:abstractNum>
  <w:abstractNum w:abstractNumId="11" w15:restartNumberingAfterBreak="0">
    <w:nsid w:val="13944398"/>
    <w:multiLevelType w:val="multilevel"/>
    <w:tmpl w:val="A9C0D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6706A0E"/>
    <w:multiLevelType w:val="hybridMultilevel"/>
    <w:tmpl w:val="BAD4FC7A"/>
    <w:lvl w:ilvl="0" w:tplc="671AB594">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83A27EA"/>
    <w:multiLevelType w:val="multilevel"/>
    <w:tmpl w:val="DA9074B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A311176"/>
    <w:multiLevelType w:val="multilevel"/>
    <w:tmpl w:val="3C04F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D422FFF"/>
    <w:multiLevelType w:val="multilevel"/>
    <w:tmpl w:val="207A6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F801A14"/>
    <w:multiLevelType w:val="multilevel"/>
    <w:tmpl w:val="67EAF1FA"/>
    <w:lvl w:ilvl="0">
      <w:start w:val="1"/>
      <w:numFmt w:val="bullet"/>
      <w:lvlText w:val="●"/>
      <w:lvlJc w:val="left"/>
      <w:pPr>
        <w:ind w:left="3195" w:hanging="360"/>
      </w:pPr>
      <w:rPr>
        <w:rFonts w:ascii="Noto Sans Symbols" w:eastAsia="Noto Sans Symbols" w:hAnsi="Noto Sans Symbols" w:cs="Noto Sans Symbols"/>
      </w:rPr>
    </w:lvl>
    <w:lvl w:ilvl="1">
      <w:start w:val="1"/>
      <w:numFmt w:val="bullet"/>
      <w:lvlText w:val="o"/>
      <w:lvlJc w:val="left"/>
      <w:pPr>
        <w:ind w:left="3915" w:hanging="360"/>
      </w:pPr>
      <w:rPr>
        <w:rFonts w:ascii="Courier New" w:eastAsia="Courier New" w:hAnsi="Courier New" w:cs="Courier New"/>
      </w:rPr>
    </w:lvl>
    <w:lvl w:ilvl="2">
      <w:start w:val="1"/>
      <w:numFmt w:val="bullet"/>
      <w:lvlText w:val="▪"/>
      <w:lvlJc w:val="left"/>
      <w:pPr>
        <w:ind w:left="4635" w:hanging="360"/>
      </w:pPr>
      <w:rPr>
        <w:rFonts w:ascii="Noto Sans Symbols" w:eastAsia="Noto Sans Symbols" w:hAnsi="Noto Sans Symbols" w:cs="Noto Sans Symbols"/>
      </w:rPr>
    </w:lvl>
    <w:lvl w:ilvl="3">
      <w:start w:val="1"/>
      <w:numFmt w:val="bullet"/>
      <w:lvlText w:val="●"/>
      <w:lvlJc w:val="left"/>
      <w:pPr>
        <w:ind w:left="5355" w:hanging="360"/>
      </w:pPr>
      <w:rPr>
        <w:rFonts w:ascii="Noto Sans Symbols" w:eastAsia="Noto Sans Symbols" w:hAnsi="Noto Sans Symbols" w:cs="Noto Sans Symbols"/>
      </w:rPr>
    </w:lvl>
    <w:lvl w:ilvl="4">
      <w:start w:val="1"/>
      <w:numFmt w:val="bullet"/>
      <w:lvlText w:val="o"/>
      <w:lvlJc w:val="left"/>
      <w:pPr>
        <w:ind w:left="6075" w:hanging="360"/>
      </w:pPr>
      <w:rPr>
        <w:rFonts w:ascii="Courier New" w:eastAsia="Courier New" w:hAnsi="Courier New" w:cs="Courier New"/>
      </w:rPr>
    </w:lvl>
    <w:lvl w:ilvl="5">
      <w:start w:val="1"/>
      <w:numFmt w:val="bullet"/>
      <w:lvlText w:val="▪"/>
      <w:lvlJc w:val="left"/>
      <w:pPr>
        <w:ind w:left="6795" w:hanging="360"/>
      </w:pPr>
      <w:rPr>
        <w:rFonts w:ascii="Noto Sans Symbols" w:eastAsia="Noto Sans Symbols" w:hAnsi="Noto Sans Symbols" w:cs="Noto Sans Symbols"/>
      </w:rPr>
    </w:lvl>
    <w:lvl w:ilvl="6">
      <w:start w:val="1"/>
      <w:numFmt w:val="bullet"/>
      <w:lvlText w:val="●"/>
      <w:lvlJc w:val="left"/>
      <w:pPr>
        <w:ind w:left="7515" w:hanging="360"/>
      </w:pPr>
      <w:rPr>
        <w:rFonts w:ascii="Noto Sans Symbols" w:eastAsia="Noto Sans Symbols" w:hAnsi="Noto Sans Symbols" w:cs="Noto Sans Symbols"/>
      </w:rPr>
    </w:lvl>
    <w:lvl w:ilvl="7">
      <w:start w:val="1"/>
      <w:numFmt w:val="bullet"/>
      <w:lvlText w:val="o"/>
      <w:lvlJc w:val="left"/>
      <w:pPr>
        <w:ind w:left="8235" w:hanging="360"/>
      </w:pPr>
      <w:rPr>
        <w:rFonts w:ascii="Courier New" w:eastAsia="Courier New" w:hAnsi="Courier New" w:cs="Courier New"/>
      </w:rPr>
    </w:lvl>
    <w:lvl w:ilvl="8">
      <w:start w:val="1"/>
      <w:numFmt w:val="bullet"/>
      <w:lvlText w:val="▪"/>
      <w:lvlJc w:val="left"/>
      <w:pPr>
        <w:ind w:left="8955" w:hanging="360"/>
      </w:pPr>
      <w:rPr>
        <w:rFonts w:ascii="Noto Sans Symbols" w:eastAsia="Noto Sans Symbols" w:hAnsi="Noto Sans Symbols" w:cs="Noto Sans Symbols"/>
      </w:rPr>
    </w:lvl>
  </w:abstractNum>
  <w:abstractNum w:abstractNumId="17" w15:restartNumberingAfterBreak="0">
    <w:nsid w:val="23082A47"/>
    <w:multiLevelType w:val="hybridMultilevel"/>
    <w:tmpl w:val="27CAE76A"/>
    <w:lvl w:ilvl="0" w:tplc="6B0624AA">
      <w:start w:val="1"/>
      <w:numFmt w:val="bullet"/>
      <w:lvlText w:val=""/>
      <w:lvlJc w:val="left"/>
      <w:pPr>
        <w:ind w:left="720" w:hanging="360"/>
      </w:pPr>
      <w:rPr>
        <w:rFonts w:ascii="Symbol" w:hAnsi="Symbol"/>
      </w:rPr>
    </w:lvl>
    <w:lvl w:ilvl="1" w:tplc="DB722616">
      <w:start w:val="1"/>
      <w:numFmt w:val="bullet"/>
      <w:lvlText w:val=""/>
      <w:lvlJc w:val="left"/>
      <w:pPr>
        <w:ind w:left="720" w:hanging="360"/>
      </w:pPr>
      <w:rPr>
        <w:rFonts w:ascii="Symbol" w:hAnsi="Symbol"/>
      </w:rPr>
    </w:lvl>
    <w:lvl w:ilvl="2" w:tplc="63E24D94">
      <w:start w:val="1"/>
      <w:numFmt w:val="bullet"/>
      <w:lvlText w:val=""/>
      <w:lvlJc w:val="left"/>
      <w:pPr>
        <w:ind w:left="720" w:hanging="360"/>
      </w:pPr>
      <w:rPr>
        <w:rFonts w:ascii="Symbol" w:hAnsi="Symbol"/>
      </w:rPr>
    </w:lvl>
    <w:lvl w:ilvl="3" w:tplc="A3B619DC">
      <w:start w:val="1"/>
      <w:numFmt w:val="bullet"/>
      <w:lvlText w:val=""/>
      <w:lvlJc w:val="left"/>
      <w:pPr>
        <w:ind w:left="720" w:hanging="360"/>
      </w:pPr>
      <w:rPr>
        <w:rFonts w:ascii="Symbol" w:hAnsi="Symbol"/>
      </w:rPr>
    </w:lvl>
    <w:lvl w:ilvl="4" w:tplc="67B8703C">
      <w:start w:val="1"/>
      <w:numFmt w:val="bullet"/>
      <w:lvlText w:val=""/>
      <w:lvlJc w:val="left"/>
      <w:pPr>
        <w:ind w:left="720" w:hanging="360"/>
      </w:pPr>
      <w:rPr>
        <w:rFonts w:ascii="Symbol" w:hAnsi="Symbol"/>
      </w:rPr>
    </w:lvl>
    <w:lvl w:ilvl="5" w:tplc="0AC43F90">
      <w:start w:val="1"/>
      <w:numFmt w:val="bullet"/>
      <w:lvlText w:val=""/>
      <w:lvlJc w:val="left"/>
      <w:pPr>
        <w:ind w:left="720" w:hanging="360"/>
      </w:pPr>
      <w:rPr>
        <w:rFonts w:ascii="Symbol" w:hAnsi="Symbol"/>
      </w:rPr>
    </w:lvl>
    <w:lvl w:ilvl="6" w:tplc="DB76FFF6">
      <w:start w:val="1"/>
      <w:numFmt w:val="bullet"/>
      <w:lvlText w:val=""/>
      <w:lvlJc w:val="left"/>
      <w:pPr>
        <w:ind w:left="720" w:hanging="360"/>
      </w:pPr>
      <w:rPr>
        <w:rFonts w:ascii="Symbol" w:hAnsi="Symbol"/>
      </w:rPr>
    </w:lvl>
    <w:lvl w:ilvl="7" w:tplc="1250FB6C">
      <w:start w:val="1"/>
      <w:numFmt w:val="bullet"/>
      <w:lvlText w:val=""/>
      <w:lvlJc w:val="left"/>
      <w:pPr>
        <w:ind w:left="720" w:hanging="360"/>
      </w:pPr>
      <w:rPr>
        <w:rFonts w:ascii="Symbol" w:hAnsi="Symbol"/>
      </w:rPr>
    </w:lvl>
    <w:lvl w:ilvl="8" w:tplc="26FC096A">
      <w:start w:val="1"/>
      <w:numFmt w:val="bullet"/>
      <w:lvlText w:val=""/>
      <w:lvlJc w:val="left"/>
      <w:pPr>
        <w:ind w:left="720" w:hanging="360"/>
      </w:pPr>
      <w:rPr>
        <w:rFonts w:ascii="Symbol" w:hAnsi="Symbol"/>
      </w:rPr>
    </w:lvl>
  </w:abstractNum>
  <w:abstractNum w:abstractNumId="18" w15:restartNumberingAfterBreak="0">
    <w:nsid w:val="23A408B8"/>
    <w:multiLevelType w:val="hybridMultilevel"/>
    <w:tmpl w:val="6F26730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28C82F8A"/>
    <w:multiLevelType w:val="multilevel"/>
    <w:tmpl w:val="D96EE6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2A163A11"/>
    <w:multiLevelType w:val="hybridMultilevel"/>
    <w:tmpl w:val="4ED00302"/>
    <w:lvl w:ilvl="0" w:tplc="0FD243E0">
      <w:start w:val="14"/>
      <w:numFmt w:val="bullet"/>
      <w:lvlText w:val="-"/>
      <w:lvlJc w:val="left"/>
      <w:pPr>
        <w:ind w:left="720" w:hanging="360"/>
      </w:pPr>
      <w:rPr>
        <w:rFonts w:ascii="Calibri" w:eastAsia="Calibri" w:hAnsi="Calibri" w:cs="Calibri"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8AE6C3"/>
    <w:multiLevelType w:val="hybridMultilevel"/>
    <w:tmpl w:val="FFFFFFFF"/>
    <w:lvl w:ilvl="0" w:tplc="7C8A47C0">
      <w:start w:val="1"/>
      <w:numFmt w:val="bullet"/>
      <w:lvlText w:val="-"/>
      <w:lvlJc w:val="left"/>
      <w:pPr>
        <w:ind w:left="720" w:hanging="360"/>
      </w:pPr>
      <w:rPr>
        <w:rFonts w:ascii="Aptos" w:hAnsi="Aptos" w:hint="default"/>
      </w:rPr>
    </w:lvl>
    <w:lvl w:ilvl="1" w:tplc="F07E90DE">
      <w:start w:val="1"/>
      <w:numFmt w:val="bullet"/>
      <w:lvlText w:val="o"/>
      <w:lvlJc w:val="left"/>
      <w:pPr>
        <w:ind w:left="1440" w:hanging="360"/>
      </w:pPr>
      <w:rPr>
        <w:rFonts w:ascii="Courier New" w:hAnsi="Courier New" w:hint="default"/>
      </w:rPr>
    </w:lvl>
    <w:lvl w:ilvl="2" w:tplc="375C3980">
      <w:start w:val="1"/>
      <w:numFmt w:val="bullet"/>
      <w:lvlText w:val=""/>
      <w:lvlJc w:val="left"/>
      <w:pPr>
        <w:ind w:left="2160" w:hanging="360"/>
      </w:pPr>
      <w:rPr>
        <w:rFonts w:ascii="Wingdings" w:hAnsi="Wingdings" w:hint="default"/>
      </w:rPr>
    </w:lvl>
    <w:lvl w:ilvl="3" w:tplc="5F5A7C6A">
      <w:start w:val="1"/>
      <w:numFmt w:val="bullet"/>
      <w:lvlText w:val=""/>
      <w:lvlJc w:val="left"/>
      <w:pPr>
        <w:ind w:left="2880" w:hanging="360"/>
      </w:pPr>
      <w:rPr>
        <w:rFonts w:ascii="Symbol" w:hAnsi="Symbol" w:hint="default"/>
      </w:rPr>
    </w:lvl>
    <w:lvl w:ilvl="4" w:tplc="51B8921C">
      <w:start w:val="1"/>
      <w:numFmt w:val="bullet"/>
      <w:lvlText w:val="o"/>
      <w:lvlJc w:val="left"/>
      <w:pPr>
        <w:ind w:left="3600" w:hanging="360"/>
      </w:pPr>
      <w:rPr>
        <w:rFonts w:ascii="Courier New" w:hAnsi="Courier New" w:hint="default"/>
      </w:rPr>
    </w:lvl>
    <w:lvl w:ilvl="5" w:tplc="A3907942">
      <w:start w:val="1"/>
      <w:numFmt w:val="bullet"/>
      <w:lvlText w:val=""/>
      <w:lvlJc w:val="left"/>
      <w:pPr>
        <w:ind w:left="4320" w:hanging="360"/>
      </w:pPr>
      <w:rPr>
        <w:rFonts w:ascii="Wingdings" w:hAnsi="Wingdings" w:hint="default"/>
      </w:rPr>
    </w:lvl>
    <w:lvl w:ilvl="6" w:tplc="77987AF2">
      <w:start w:val="1"/>
      <w:numFmt w:val="bullet"/>
      <w:lvlText w:val=""/>
      <w:lvlJc w:val="left"/>
      <w:pPr>
        <w:ind w:left="5040" w:hanging="360"/>
      </w:pPr>
      <w:rPr>
        <w:rFonts w:ascii="Symbol" w:hAnsi="Symbol" w:hint="default"/>
      </w:rPr>
    </w:lvl>
    <w:lvl w:ilvl="7" w:tplc="2BD01748">
      <w:start w:val="1"/>
      <w:numFmt w:val="bullet"/>
      <w:lvlText w:val="o"/>
      <w:lvlJc w:val="left"/>
      <w:pPr>
        <w:ind w:left="5760" w:hanging="360"/>
      </w:pPr>
      <w:rPr>
        <w:rFonts w:ascii="Courier New" w:hAnsi="Courier New" w:hint="default"/>
      </w:rPr>
    </w:lvl>
    <w:lvl w:ilvl="8" w:tplc="6A8E6A1C">
      <w:start w:val="1"/>
      <w:numFmt w:val="bullet"/>
      <w:lvlText w:val=""/>
      <w:lvlJc w:val="left"/>
      <w:pPr>
        <w:ind w:left="6480" w:hanging="360"/>
      </w:pPr>
      <w:rPr>
        <w:rFonts w:ascii="Wingdings" w:hAnsi="Wingdings" w:hint="default"/>
      </w:rPr>
    </w:lvl>
  </w:abstractNum>
  <w:abstractNum w:abstractNumId="22" w15:restartNumberingAfterBreak="0">
    <w:nsid w:val="2F493F60"/>
    <w:multiLevelType w:val="hybridMultilevel"/>
    <w:tmpl w:val="0B424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B0496"/>
    <w:multiLevelType w:val="hybridMultilevel"/>
    <w:tmpl w:val="7FE01C8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46E0EE0"/>
    <w:multiLevelType w:val="multilevel"/>
    <w:tmpl w:val="BA28FE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363C5944"/>
    <w:multiLevelType w:val="hybridMultilevel"/>
    <w:tmpl w:val="A0E0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5B00A8"/>
    <w:multiLevelType w:val="multilevel"/>
    <w:tmpl w:val="B5AE42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38484F53"/>
    <w:multiLevelType w:val="hybridMultilevel"/>
    <w:tmpl w:val="C928BD94"/>
    <w:lvl w:ilvl="0" w:tplc="40CC606E">
      <w:start w:val="13"/>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E5B7B22"/>
    <w:multiLevelType w:val="hybridMultilevel"/>
    <w:tmpl w:val="33B2A3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3E9D5D36"/>
    <w:multiLevelType w:val="hybridMultilevel"/>
    <w:tmpl w:val="72CC6F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21552C3"/>
    <w:multiLevelType w:val="multilevel"/>
    <w:tmpl w:val="AA621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3DC0294"/>
    <w:multiLevelType w:val="multilevel"/>
    <w:tmpl w:val="144CF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53A0BBF"/>
    <w:multiLevelType w:val="multilevel"/>
    <w:tmpl w:val="9B8E33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7195080"/>
    <w:multiLevelType w:val="hybridMultilevel"/>
    <w:tmpl w:val="1938FC1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A376A5E"/>
    <w:multiLevelType w:val="hybridMultilevel"/>
    <w:tmpl w:val="DB0601D2"/>
    <w:lvl w:ilvl="0" w:tplc="671AB594">
      <w:start w:val="1"/>
      <w:numFmt w:val="bullet"/>
      <w:lvlText w:val="-"/>
      <w:lvlJc w:val="left"/>
      <w:pPr>
        <w:ind w:left="360" w:hanging="360"/>
      </w:pPr>
      <w:rPr>
        <w:rFonts w:ascii="Aptos" w:hAnsi="Apto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4B7768C9"/>
    <w:multiLevelType w:val="multilevel"/>
    <w:tmpl w:val="6F58EEB4"/>
    <w:lvl w:ilvl="0">
      <w:start w:val="1"/>
      <w:numFmt w:val="bullet"/>
      <w:lvlText w:val="•"/>
      <w:lvlJc w:val="left"/>
      <w:pPr>
        <w:ind w:left="174" w:hanging="174"/>
      </w:pPr>
      <w:rPr>
        <w:smallCaps w:val="0"/>
        <w:strike w:val="0"/>
        <w:shd w:val="clear" w:color="auto" w:fill="auto"/>
        <w:vertAlign w:val="baseline"/>
      </w:rPr>
    </w:lvl>
    <w:lvl w:ilvl="1">
      <w:start w:val="1"/>
      <w:numFmt w:val="bullet"/>
      <w:lvlText w:val="•"/>
      <w:lvlJc w:val="left"/>
      <w:pPr>
        <w:ind w:left="774" w:hanging="173"/>
      </w:pPr>
      <w:rPr>
        <w:smallCaps w:val="0"/>
        <w:strike w:val="0"/>
        <w:shd w:val="clear" w:color="auto" w:fill="auto"/>
        <w:vertAlign w:val="baseline"/>
      </w:rPr>
    </w:lvl>
    <w:lvl w:ilvl="2">
      <w:start w:val="1"/>
      <w:numFmt w:val="bullet"/>
      <w:lvlText w:val="•"/>
      <w:lvlJc w:val="left"/>
      <w:pPr>
        <w:ind w:left="1374" w:hanging="174"/>
      </w:pPr>
      <w:rPr>
        <w:smallCaps w:val="0"/>
        <w:strike w:val="0"/>
        <w:shd w:val="clear" w:color="auto" w:fill="auto"/>
        <w:vertAlign w:val="baseline"/>
      </w:rPr>
    </w:lvl>
    <w:lvl w:ilvl="3">
      <w:start w:val="1"/>
      <w:numFmt w:val="bullet"/>
      <w:lvlText w:val="•"/>
      <w:lvlJc w:val="left"/>
      <w:pPr>
        <w:ind w:left="1974" w:hanging="174"/>
      </w:pPr>
      <w:rPr>
        <w:smallCaps w:val="0"/>
        <w:strike w:val="0"/>
        <w:shd w:val="clear" w:color="auto" w:fill="auto"/>
        <w:vertAlign w:val="baseline"/>
      </w:rPr>
    </w:lvl>
    <w:lvl w:ilvl="4">
      <w:start w:val="1"/>
      <w:numFmt w:val="bullet"/>
      <w:lvlText w:val="•"/>
      <w:lvlJc w:val="left"/>
      <w:pPr>
        <w:ind w:left="2574" w:hanging="174"/>
      </w:pPr>
      <w:rPr>
        <w:smallCaps w:val="0"/>
        <w:strike w:val="0"/>
        <w:shd w:val="clear" w:color="auto" w:fill="auto"/>
        <w:vertAlign w:val="baseline"/>
      </w:rPr>
    </w:lvl>
    <w:lvl w:ilvl="5">
      <w:start w:val="1"/>
      <w:numFmt w:val="bullet"/>
      <w:lvlText w:val="•"/>
      <w:lvlJc w:val="left"/>
      <w:pPr>
        <w:ind w:left="3174" w:hanging="174"/>
      </w:pPr>
      <w:rPr>
        <w:smallCaps w:val="0"/>
        <w:strike w:val="0"/>
        <w:shd w:val="clear" w:color="auto" w:fill="auto"/>
        <w:vertAlign w:val="baseline"/>
      </w:rPr>
    </w:lvl>
    <w:lvl w:ilvl="6">
      <w:start w:val="1"/>
      <w:numFmt w:val="bullet"/>
      <w:lvlText w:val="•"/>
      <w:lvlJc w:val="left"/>
      <w:pPr>
        <w:ind w:left="3774" w:hanging="174"/>
      </w:pPr>
      <w:rPr>
        <w:smallCaps w:val="0"/>
        <w:strike w:val="0"/>
        <w:shd w:val="clear" w:color="auto" w:fill="auto"/>
        <w:vertAlign w:val="baseline"/>
      </w:rPr>
    </w:lvl>
    <w:lvl w:ilvl="7">
      <w:start w:val="1"/>
      <w:numFmt w:val="bullet"/>
      <w:lvlText w:val="•"/>
      <w:lvlJc w:val="left"/>
      <w:pPr>
        <w:ind w:left="4374" w:hanging="174"/>
      </w:pPr>
      <w:rPr>
        <w:smallCaps w:val="0"/>
        <w:strike w:val="0"/>
        <w:shd w:val="clear" w:color="auto" w:fill="auto"/>
        <w:vertAlign w:val="baseline"/>
      </w:rPr>
    </w:lvl>
    <w:lvl w:ilvl="8">
      <w:start w:val="1"/>
      <w:numFmt w:val="bullet"/>
      <w:lvlText w:val="•"/>
      <w:lvlJc w:val="left"/>
      <w:pPr>
        <w:ind w:left="4974" w:hanging="174"/>
      </w:pPr>
      <w:rPr>
        <w:smallCaps w:val="0"/>
        <w:strike w:val="0"/>
        <w:shd w:val="clear" w:color="auto" w:fill="auto"/>
        <w:vertAlign w:val="baseline"/>
      </w:rPr>
    </w:lvl>
  </w:abstractNum>
  <w:abstractNum w:abstractNumId="36" w15:restartNumberingAfterBreak="0">
    <w:nsid w:val="4E154303"/>
    <w:multiLevelType w:val="hybridMultilevel"/>
    <w:tmpl w:val="FA16D7C6"/>
    <w:lvl w:ilvl="0" w:tplc="6938FB26">
      <w:start w:val="1"/>
      <w:numFmt w:val="bullet"/>
      <w:lvlText w:val=""/>
      <w:lvlJc w:val="left"/>
      <w:pPr>
        <w:ind w:left="1140" w:hanging="360"/>
      </w:pPr>
      <w:rPr>
        <w:rFonts w:ascii="Symbol" w:hAnsi="Symbol"/>
      </w:rPr>
    </w:lvl>
    <w:lvl w:ilvl="1" w:tplc="85220542">
      <w:start w:val="1"/>
      <w:numFmt w:val="bullet"/>
      <w:lvlText w:val=""/>
      <w:lvlJc w:val="left"/>
      <w:pPr>
        <w:ind w:left="1140" w:hanging="360"/>
      </w:pPr>
      <w:rPr>
        <w:rFonts w:ascii="Symbol" w:hAnsi="Symbol"/>
      </w:rPr>
    </w:lvl>
    <w:lvl w:ilvl="2" w:tplc="F506B26A">
      <w:start w:val="1"/>
      <w:numFmt w:val="bullet"/>
      <w:lvlText w:val=""/>
      <w:lvlJc w:val="left"/>
      <w:pPr>
        <w:ind w:left="1140" w:hanging="360"/>
      </w:pPr>
      <w:rPr>
        <w:rFonts w:ascii="Symbol" w:hAnsi="Symbol"/>
      </w:rPr>
    </w:lvl>
    <w:lvl w:ilvl="3" w:tplc="4454CE18">
      <w:start w:val="1"/>
      <w:numFmt w:val="bullet"/>
      <w:lvlText w:val=""/>
      <w:lvlJc w:val="left"/>
      <w:pPr>
        <w:ind w:left="1140" w:hanging="360"/>
      </w:pPr>
      <w:rPr>
        <w:rFonts w:ascii="Symbol" w:hAnsi="Symbol"/>
      </w:rPr>
    </w:lvl>
    <w:lvl w:ilvl="4" w:tplc="13924EC2">
      <w:start w:val="1"/>
      <w:numFmt w:val="bullet"/>
      <w:lvlText w:val=""/>
      <w:lvlJc w:val="left"/>
      <w:pPr>
        <w:ind w:left="1140" w:hanging="360"/>
      </w:pPr>
      <w:rPr>
        <w:rFonts w:ascii="Symbol" w:hAnsi="Symbol"/>
      </w:rPr>
    </w:lvl>
    <w:lvl w:ilvl="5" w:tplc="DEFE3890">
      <w:start w:val="1"/>
      <w:numFmt w:val="bullet"/>
      <w:lvlText w:val=""/>
      <w:lvlJc w:val="left"/>
      <w:pPr>
        <w:ind w:left="1140" w:hanging="360"/>
      </w:pPr>
      <w:rPr>
        <w:rFonts w:ascii="Symbol" w:hAnsi="Symbol"/>
      </w:rPr>
    </w:lvl>
    <w:lvl w:ilvl="6" w:tplc="4DF40128">
      <w:start w:val="1"/>
      <w:numFmt w:val="bullet"/>
      <w:lvlText w:val=""/>
      <w:lvlJc w:val="left"/>
      <w:pPr>
        <w:ind w:left="1140" w:hanging="360"/>
      </w:pPr>
      <w:rPr>
        <w:rFonts w:ascii="Symbol" w:hAnsi="Symbol"/>
      </w:rPr>
    </w:lvl>
    <w:lvl w:ilvl="7" w:tplc="9EA0F144">
      <w:start w:val="1"/>
      <w:numFmt w:val="bullet"/>
      <w:lvlText w:val=""/>
      <w:lvlJc w:val="left"/>
      <w:pPr>
        <w:ind w:left="1140" w:hanging="360"/>
      </w:pPr>
      <w:rPr>
        <w:rFonts w:ascii="Symbol" w:hAnsi="Symbol"/>
      </w:rPr>
    </w:lvl>
    <w:lvl w:ilvl="8" w:tplc="3F5860D8">
      <w:start w:val="1"/>
      <w:numFmt w:val="bullet"/>
      <w:lvlText w:val=""/>
      <w:lvlJc w:val="left"/>
      <w:pPr>
        <w:ind w:left="1140" w:hanging="360"/>
      </w:pPr>
      <w:rPr>
        <w:rFonts w:ascii="Symbol" w:hAnsi="Symbol"/>
      </w:rPr>
    </w:lvl>
  </w:abstractNum>
  <w:abstractNum w:abstractNumId="37" w15:restartNumberingAfterBreak="0">
    <w:nsid w:val="505D4630"/>
    <w:multiLevelType w:val="multilevel"/>
    <w:tmpl w:val="C0E0C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0D24A98"/>
    <w:multiLevelType w:val="hybridMultilevel"/>
    <w:tmpl w:val="CA525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5C24A0A"/>
    <w:multiLevelType w:val="multilevel"/>
    <w:tmpl w:val="36F26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67749BB"/>
    <w:multiLevelType w:val="multilevel"/>
    <w:tmpl w:val="A6045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F48391B"/>
    <w:multiLevelType w:val="hybridMultilevel"/>
    <w:tmpl w:val="FFFFFFFF"/>
    <w:lvl w:ilvl="0" w:tplc="C89EDD06">
      <w:start w:val="1"/>
      <w:numFmt w:val="bullet"/>
      <w:lvlText w:val="-"/>
      <w:lvlJc w:val="left"/>
      <w:pPr>
        <w:ind w:left="720" w:hanging="360"/>
      </w:pPr>
      <w:rPr>
        <w:rFonts w:ascii="Aptos" w:hAnsi="Aptos" w:hint="default"/>
      </w:rPr>
    </w:lvl>
    <w:lvl w:ilvl="1" w:tplc="C91E0ED6">
      <w:start w:val="1"/>
      <w:numFmt w:val="bullet"/>
      <w:lvlText w:val="o"/>
      <w:lvlJc w:val="left"/>
      <w:pPr>
        <w:ind w:left="1440" w:hanging="360"/>
      </w:pPr>
      <w:rPr>
        <w:rFonts w:ascii="Courier New" w:hAnsi="Courier New" w:hint="default"/>
      </w:rPr>
    </w:lvl>
    <w:lvl w:ilvl="2" w:tplc="779AF44C">
      <w:start w:val="1"/>
      <w:numFmt w:val="bullet"/>
      <w:lvlText w:val=""/>
      <w:lvlJc w:val="left"/>
      <w:pPr>
        <w:ind w:left="2160" w:hanging="360"/>
      </w:pPr>
      <w:rPr>
        <w:rFonts w:ascii="Wingdings" w:hAnsi="Wingdings" w:hint="default"/>
      </w:rPr>
    </w:lvl>
    <w:lvl w:ilvl="3" w:tplc="944A7040">
      <w:start w:val="1"/>
      <w:numFmt w:val="bullet"/>
      <w:lvlText w:val=""/>
      <w:lvlJc w:val="left"/>
      <w:pPr>
        <w:ind w:left="2880" w:hanging="360"/>
      </w:pPr>
      <w:rPr>
        <w:rFonts w:ascii="Symbol" w:hAnsi="Symbol" w:hint="default"/>
      </w:rPr>
    </w:lvl>
    <w:lvl w:ilvl="4" w:tplc="E60A8E38">
      <w:start w:val="1"/>
      <w:numFmt w:val="bullet"/>
      <w:lvlText w:val="o"/>
      <w:lvlJc w:val="left"/>
      <w:pPr>
        <w:ind w:left="3600" w:hanging="360"/>
      </w:pPr>
      <w:rPr>
        <w:rFonts w:ascii="Courier New" w:hAnsi="Courier New" w:hint="default"/>
      </w:rPr>
    </w:lvl>
    <w:lvl w:ilvl="5" w:tplc="6810AE86">
      <w:start w:val="1"/>
      <w:numFmt w:val="bullet"/>
      <w:lvlText w:val=""/>
      <w:lvlJc w:val="left"/>
      <w:pPr>
        <w:ind w:left="4320" w:hanging="360"/>
      </w:pPr>
      <w:rPr>
        <w:rFonts w:ascii="Wingdings" w:hAnsi="Wingdings" w:hint="default"/>
      </w:rPr>
    </w:lvl>
    <w:lvl w:ilvl="6" w:tplc="E654C9B6">
      <w:start w:val="1"/>
      <w:numFmt w:val="bullet"/>
      <w:lvlText w:val=""/>
      <w:lvlJc w:val="left"/>
      <w:pPr>
        <w:ind w:left="5040" w:hanging="360"/>
      </w:pPr>
      <w:rPr>
        <w:rFonts w:ascii="Symbol" w:hAnsi="Symbol" w:hint="default"/>
      </w:rPr>
    </w:lvl>
    <w:lvl w:ilvl="7" w:tplc="D7A43C34">
      <w:start w:val="1"/>
      <w:numFmt w:val="bullet"/>
      <w:lvlText w:val="o"/>
      <w:lvlJc w:val="left"/>
      <w:pPr>
        <w:ind w:left="5760" w:hanging="360"/>
      </w:pPr>
      <w:rPr>
        <w:rFonts w:ascii="Courier New" w:hAnsi="Courier New" w:hint="default"/>
      </w:rPr>
    </w:lvl>
    <w:lvl w:ilvl="8" w:tplc="0172E0BC">
      <w:start w:val="1"/>
      <w:numFmt w:val="bullet"/>
      <w:lvlText w:val=""/>
      <w:lvlJc w:val="left"/>
      <w:pPr>
        <w:ind w:left="6480" w:hanging="360"/>
      </w:pPr>
      <w:rPr>
        <w:rFonts w:ascii="Wingdings" w:hAnsi="Wingdings" w:hint="default"/>
      </w:rPr>
    </w:lvl>
  </w:abstractNum>
  <w:abstractNum w:abstractNumId="42" w15:restartNumberingAfterBreak="0">
    <w:nsid w:val="60027B84"/>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43" w15:restartNumberingAfterBreak="0">
    <w:nsid w:val="62F05547"/>
    <w:multiLevelType w:val="multilevel"/>
    <w:tmpl w:val="B956B3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695E0486"/>
    <w:multiLevelType w:val="multilevel"/>
    <w:tmpl w:val="513A9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C356C4E"/>
    <w:multiLevelType w:val="hybridMultilevel"/>
    <w:tmpl w:val="17C6643E"/>
    <w:lvl w:ilvl="0" w:tplc="671AB594">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3A263F2"/>
    <w:multiLevelType w:val="hybridMultilevel"/>
    <w:tmpl w:val="BD96BED2"/>
    <w:lvl w:ilvl="0" w:tplc="40CC606E">
      <w:start w:val="1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4890B57"/>
    <w:multiLevelType w:val="hybridMultilevel"/>
    <w:tmpl w:val="D85830F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8D267D5"/>
    <w:multiLevelType w:val="hybridMultilevel"/>
    <w:tmpl w:val="3BFC7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E765461"/>
    <w:multiLevelType w:val="multilevel"/>
    <w:tmpl w:val="A7F2A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EAF4287"/>
    <w:multiLevelType w:val="multilevel"/>
    <w:tmpl w:val="CFD6C7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F6B043D"/>
    <w:multiLevelType w:val="hybridMultilevel"/>
    <w:tmpl w:val="8F820D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0"/>
  </w:num>
  <w:num w:numId="2">
    <w:abstractNumId w:val="46"/>
  </w:num>
  <w:num w:numId="3">
    <w:abstractNumId w:val="19"/>
  </w:num>
  <w:num w:numId="4">
    <w:abstractNumId w:val="22"/>
  </w:num>
  <w:num w:numId="5">
    <w:abstractNumId w:val="48"/>
  </w:num>
  <w:num w:numId="6">
    <w:abstractNumId w:val="25"/>
  </w:num>
  <w:num w:numId="7">
    <w:abstractNumId w:val="4"/>
  </w:num>
  <w:num w:numId="8">
    <w:abstractNumId w:val="30"/>
  </w:num>
  <w:num w:numId="9">
    <w:abstractNumId w:val="49"/>
  </w:num>
  <w:num w:numId="10">
    <w:abstractNumId w:val="26"/>
  </w:num>
  <w:num w:numId="11">
    <w:abstractNumId w:val="50"/>
  </w:num>
  <w:num w:numId="12">
    <w:abstractNumId w:val="37"/>
  </w:num>
  <w:num w:numId="13">
    <w:abstractNumId w:val="16"/>
  </w:num>
  <w:num w:numId="14">
    <w:abstractNumId w:val="11"/>
  </w:num>
  <w:num w:numId="15">
    <w:abstractNumId w:val="18"/>
  </w:num>
  <w:num w:numId="16">
    <w:abstractNumId w:val="39"/>
  </w:num>
  <w:num w:numId="17">
    <w:abstractNumId w:val="14"/>
  </w:num>
  <w:num w:numId="18">
    <w:abstractNumId w:val="3"/>
  </w:num>
  <w:num w:numId="19">
    <w:abstractNumId w:val="2"/>
  </w:num>
  <w:num w:numId="20">
    <w:abstractNumId w:val="13"/>
  </w:num>
  <w:num w:numId="21">
    <w:abstractNumId w:val="28"/>
  </w:num>
  <w:num w:numId="22">
    <w:abstractNumId w:val="40"/>
  </w:num>
  <w:num w:numId="23">
    <w:abstractNumId w:val="15"/>
  </w:num>
  <w:num w:numId="24">
    <w:abstractNumId w:val="31"/>
  </w:num>
  <w:num w:numId="25">
    <w:abstractNumId w:val="44"/>
  </w:num>
  <w:num w:numId="26">
    <w:abstractNumId w:val="7"/>
  </w:num>
  <w:num w:numId="27">
    <w:abstractNumId w:val="24"/>
  </w:num>
  <w:num w:numId="28">
    <w:abstractNumId w:val="43"/>
  </w:num>
  <w:num w:numId="29">
    <w:abstractNumId w:val="8"/>
  </w:num>
  <w:num w:numId="30">
    <w:abstractNumId w:val="10"/>
  </w:num>
  <w:num w:numId="31">
    <w:abstractNumId w:val="9"/>
  </w:num>
  <w:num w:numId="32">
    <w:abstractNumId w:val="32"/>
  </w:num>
  <w:num w:numId="33">
    <w:abstractNumId w:val="35"/>
  </w:num>
  <w:num w:numId="34">
    <w:abstractNumId w:val="20"/>
  </w:num>
  <w:num w:numId="35">
    <w:abstractNumId w:val="29"/>
  </w:num>
  <w:num w:numId="36">
    <w:abstractNumId w:val="38"/>
  </w:num>
  <w:num w:numId="37">
    <w:abstractNumId w:val="36"/>
  </w:num>
  <w:num w:numId="38">
    <w:abstractNumId w:val="21"/>
  </w:num>
  <w:num w:numId="39">
    <w:abstractNumId w:val="6"/>
  </w:num>
  <w:num w:numId="40">
    <w:abstractNumId w:val="0"/>
  </w:num>
  <w:num w:numId="41">
    <w:abstractNumId w:val="0"/>
  </w:num>
  <w:num w:numId="42">
    <w:abstractNumId w:val="0"/>
  </w:num>
  <w:num w:numId="43">
    <w:abstractNumId w:val="0"/>
  </w:num>
  <w:num w:numId="44">
    <w:abstractNumId w:val="0"/>
  </w:num>
  <w:num w:numId="45">
    <w:abstractNumId w:val="42"/>
  </w:num>
  <w:num w:numId="46">
    <w:abstractNumId w:val="41"/>
  </w:num>
  <w:num w:numId="47">
    <w:abstractNumId w:val="0"/>
  </w:num>
  <w:num w:numId="48">
    <w:abstractNumId w:val="0"/>
  </w:num>
  <w:num w:numId="49">
    <w:abstractNumId w:val="5"/>
  </w:num>
  <w:num w:numId="50">
    <w:abstractNumId w:val="47"/>
  </w:num>
  <w:num w:numId="51">
    <w:abstractNumId w:val="33"/>
  </w:num>
  <w:num w:numId="52">
    <w:abstractNumId w:val="23"/>
  </w:num>
  <w:num w:numId="53">
    <w:abstractNumId w:val="0"/>
  </w:num>
  <w:num w:numId="54">
    <w:abstractNumId w:val="17"/>
  </w:num>
  <w:num w:numId="55">
    <w:abstractNumId w:val="0"/>
  </w:num>
  <w:num w:numId="56">
    <w:abstractNumId w:val="0"/>
  </w:num>
  <w:num w:numId="57">
    <w:abstractNumId w:val="51"/>
  </w:num>
  <w:num w:numId="58">
    <w:abstractNumId w:val="34"/>
  </w:num>
  <w:num w:numId="59">
    <w:abstractNumId w:val="12"/>
  </w:num>
  <w:num w:numId="60">
    <w:abstractNumId w:val="27"/>
  </w:num>
  <w:num w:numId="61">
    <w:abstractNumId w:val="45"/>
  </w:num>
  <w:num w:numId="62">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90822EF9-1D6C-42F1-BBEA-7C22B3F078F8"/>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UE) 2024/1447 în ceea ce prive\u537?te contribu\u539?ia financiar\u259? suplimentar\u259? din partea Suediei"/>
    <w:docVar w:name="LW_PART_NBR" w:val="1"/>
    <w:docVar w:name="LW_PART_NBR_TOTAL" w:val="1"/>
    <w:docVar w:name="LW_REF.INST.NEW" w:val="COM"/>
    <w:docVar w:name="LW_REF.INST.NEW_ADOPTED" w:val="final"/>
    <w:docVar w:name="LW_REF.INST.NEW_TEXT" w:val="(2026) 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DECIZIA DE PUNERE ÎN APLICARE A CONSILIULUI"/>
    <w:docVar w:name="LwApiVersions" w:val="LW4CoDe 1.24.5.0; LW 9.2, Build 20251112"/>
  </w:docVars>
  <w:rsids>
    <w:rsidRoot w:val="001E117F"/>
    <w:rsid w:val="00000018"/>
    <w:rsid w:val="00000022"/>
    <w:rsid w:val="0000005C"/>
    <w:rsid w:val="000000E1"/>
    <w:rsid w:val="00000150"/>
    <w:rsid w:val="000001BC"/>
    <w:rsid w:val="000002B3"/>
    <w:rsid w:val="000003C2"/>
    <w:rsid w:val="00000A89"/>
    <w:rsid w:val="00000AD4"/>
    <w:rsid w:val="00000F34"/>
    <w:rsid w:val="00001A57"/>
    <w:rsid w:val="00001AB9"/>
    <w:rsid w:val="00001ACF"/>
    <w:rsid w:val="00001B02"/>
    <w:rsid w:val="00001BC9"/>
    <w:rsid w:val="00001C08"/>
    <w:rsid w:val="00001D9E"/>
    <w:rsid w:val="00001E37"/>
    <w:rsid w:val="00001EC8"/>
    <w:rsid w:val="00001F06"/>
    <w:rsid w:val="000020A0"/>
    <w:rsid w:val="000020C7"/>
    <w:rsid w:val="000021D2"/>
    <w:rsid w:val="00002455"/>
    <w:rsid w:val="0000290F"/>
    <w:rsid w:val="00002AC5"/>
    <w:rsid w:val="00002CF1"/>
    <w:rsid w:val="00002EB5"/>
    <w:rsid w:val="0000342B"/>
    <w:rsid w:val="00003765"/>
    <w:rsid w:val="000037C5"/>
    <w:rsid w:val="000038BD"/>
    <w:rsid w:val="00003A0D"/>
    <w:rsid w:val="00003F9E"/>
    <w:rsid w:val="0000422A"/>
    <w:rsid w:val="00004877"/>
    <w:rsid w:val="000048F9"/>
    <w:rsid w:val="00004A29"/>
    <w:rsid w:val="00004B1D"/>
    <w:rsid w:val="00004DE4"/>
    <w:rsid w:val="00004E50"/>
    <w:rsid w:val="00005291"/>
    <w:rsid w:val="000052EF"/>
    <w:rsid w:val="00005303"/>
    <w:rsid w:val="0000543A"/>
    <w:rsid w:val="000054E5"/>
    <w:rsid w:val="0000566F"/>
    <w:rsid w:val="0000594B"/>
    <w:rsid w:val="000059F9"/>
    <w:rsid w:val="00005B7B"/>
    <w:rsid w:val="00005C3C"/>
    <w:rsid w:val="00005C5C"/>
    <w:rsid w:val="00005D78"/>
    <w:rsid w:val="00005DC5"/>
    <w:rsid w:val="0000631F"/>
    <w:rsid w:val="00006500"/>
    <w:rsid w:val="000065AF"/>
    <w:rsid w:val="00006913"/>
    <w:rsid w:val="000069DF"/>
    <w:rsid w:val="00006EC5"/>
    <w:rsid w:val="000071F5"/>
    <w:rsid w:val="0000745A"/>
    <w:rsid w:val="00007851"/>
    <w:rsid w:val="000078AF"/>
    <w:rsid w:val="00007994"/>
    <w:rsid w:val="00007E41"/>
    <w:rsid w:val="00007FC9"/>
    <w:rsid w:val="000100DD"/>
    <w:rsid w:val="0001035E"/>
    <w:rsid w:val="00010372"/>
    <w:rsid w:val="00010A8E"/>
    <w:rsid w:val="00010C1C"/>
    <w:rsid w:val="00010D1C"/>
    <w:rsid w:val="00010E95"/>
    <w:rsid w:val="00010F45"/>
    <w:rsid w:val="00010FE0"/>
    <w:rsid w:val="00011660"/>
    <w:rsid w:val="00011749"/>
    <w:rsid w:val="00011B3E"/>
    <w:rsid w:val="00011BCD"/>
    <w:rsid w:val="00011D27"/>
    <w:rsid w:val="00011DD4"/>
    <w:rsid w:val="00011DDE"/>
    <w:rsid w:val="0001202A"/>
    <w:rsid w:val="000120CB"/>
    <w:rsid w:val="0001228E"/>
    <w:rsid w:val="000126A1"/>
    <w:rsid w:val="00012770"/>
    <w:rsid w:val="00012C1E"/>
    <w:rsid w:val="00012D1E"/>
    <w:rsid w:val="00012DF6"/>
    <w:rsid w:val="00013026"/>
    <w:rsid w:val="00013464"/>
    <w:rsid w:val="000135AF"/>
    <w:rsid w:val="000137CB"/>
    <w:rsid w:val="0001391C"/>
    <w:rsid w:val="00013A65"/>
    <w:rsid w:val="00013BD9"/>
    <w:rsid w:val="00013C86"/>
    <w:rsid w:val="00013DC7"/>
    <w:rsid w:val="00013E94"/>
    <w:rsid w:val="00013FF2"/>
    <w:rsid w:val="00014109"/>
    <w:rsid w:val="000142B9"/>
    <w:rsid w:val="000143D6"/>
    <w:rsid w:val="000145DA"/>
    <w:rsid w:val="000146FD"/>
    <w:rsid w:val="000147CB"/>
    <w:rsid w:val="000148B4"/>
    <w:rsid w:val="00014AF6"/>
    <w:rsid w:val="00014C62"/>
    <w:rsid w:val="00014D01"/>
    <w:rsid w:val="00014EB2"/>
    <w:rsid w:val="00014F0F"/>
    <w:rsid w:val="00014F51"/>
    <w:rsid w:val="00015032"/>
    <w:rsid w:val="00015360"/>
    <w:rsid w:val="0001552D"/>
    <w:rsid w:val="00015940"/>
    <w:rsid w:val="00015C12"/>
    <w:rsid w:val="00015DA6"/>
    <w:rsid w:val="00015EB2"/>
    <w:rsid w:val="0001616C"/>
    <w:rsid w:val="00016212"/>
    <w:rsid w:val="000163FE"/>
    <w:rsid w:val="00016438"/>
    <w:rsid w:val="0001655B"/>
    <w:rsid w:val="00016786"/>
    <w:rsid w:val="00016818"/>
    <w:rsid w:val="00016873"/>
    <w:rsid w:val="00016C35"/>
    <w:rsid w:val="00016E81"/>
    <w:rsid w:val="000172F2"/>
    <w:rsid w:val="000175E0"/>
    <w:rsid w:val="00017BF4"/>
    <w:rsid w:val="00017C36"/>
    <w:rsid w:val="00017E68"/>
    <w:rsid w:val="00017E90"/>
    <w:rsid w:val="00020071"/>
    <w:rsid w:val="00020145"/>
    <w:rsid w:val="00020349"/>
    <w:rsid w:val="0002035A"/>
    <w:rsid w:val="00020362"/>
    <w:rsid w:val="000208DC"/>
    <w:rsid w:val="000209E7"/>
    <w:rsid w:val="00020BAF"/>
    <w:rsid w:val="00020D19"/>
    <w:rsid w:val="00020DD0"/>
    <w:rsid w:val="00020FB4"/>
    <w:rsid w:val="00021014"/>
    <w:rsid w:val="000211BB"/>
    <w:rsid w:val="000214DC"/>
    <w:rsid w:val="000215D2"/>
    <w:rsid w:val="000216BF"/>
    <w:rsid w:val="00021938"/>
    <w:rsid w:val="00021BD5"/>
    <w:rsid w:val="00021D0C"/>
    <w:rsid w:val="00021DD3"/>
    <w:rsid w:val="00021F84"/>
    <w:rsid w:val="00021F8A"/>
    <w:rsid w:val="00022031"/>
    <w:rsid w:val="0002244F"/>
    <w:rsid w:val="00022807"/>
    <w:rsid w:val="0002281A"/>
    <w:rsid w:val="000228FA"/>
    <w:rsid w:val="00022AE4"/>
    <w:rsid w:val="00022B49"/>
    <w:rsid w:val="00022E90"/>
    <w:rsid w:val="00022F2E"/>
    <w:rsid w:val="000230DB"/>
    <w:rsid w:val="000234F5"/>
    <w:rsid w:val="00023541"/>
    <w:rsid w:val="0002357B"/>
    <w:rsid w:val="00023593"/>
    <w:rsid w:val="000237CA"/>
    <w:rsid w:val="0002397F"/>
    <w:rsid w:val="00023A1F"/>
    <w:rsid w:val="00023BBF"/>
    <w:rsid w:val="00023C31"/>
    <w:rsid w:val="00023CDB"/>
    <w:rsid w:val="000240E4"/>
    <w:rsid w:val="000241C9"/>
    <w:rsid w:val="000244D6"/>
    <w:rsid w:val="0002458D"/>
    <w:rsid w:val="00024622"/>
    <w:rsid w:val="000246AA"/>
    <w:rsid w:val="00024805"/>
    <w:rsid w:val="00024903"/>
    <w:rsid w:val="00024906"/>
    <w:rsid w:val="00024A55"/>
    <w:rsid w:val="00024CFE"/>
    <w:rsid w:val="00024D60"/>
    <w:rsid w:val="00024F0A"/>
    <w:rsid w:val="00024F27"/>
    <w:rsid w:val="0002504E"/>
    <w:rsid w:val="000251AF"/>
    <w:rsid w:val="00025261"/>
    <w:rsid w:val="000254D0"/>
    <w:rsid w:val="000257F6"/>
    <w:rsid w:val="00025934"/>
    <w:rsid w:val="000259CA"/>
    <w:rsid w:val="000259DE"/>
    <w:rsid w:val="00025B11"/>
    <w:rsid w:val="00025C70"/>
    <w:rsid w:val="00025DBC"/>
    <w:rsid w:val="00025E4F"/>
    <w:rsid w:val="00025EB0"/>
    <w:rsid w:val="0002600A"/>
    <w:rsid w:val="00026470"/>
    <w:rsid w:val="000265F0"/>
    <w:rsid w:val="0002681D"/>
    <w:rsid w:val="00026884"/>
    <w:rsid w:val="0002690E"/>
    <w:rsid w:val="00026A5D"/>
    <w:rsid w:val="00026B38"/>
    <w:rsid w:val="00026CF4"/>
    <w:rsid w:val="00027252"/>
    <w:rsid w:val="00027589"/>
    <w:rsid w:val="00027842"/>
    <w:rsid w:val="00027BE9"/>
    <w:rsid w:val="00027EC0"/>
    <w:rsid w:val="00027F59"/>
    <w:rsid w:val="0003028A"/>
    <w:rsid w:val="000302C1"/>
    <w:rsid w:val="000305D9"/>
    <w:rsid w:val="00030CF3"/>
    <w:rsid w:val="000311A0"/>
    <w:rsid w:val="000311DC"/>
    <w:rsid w:val="000312C4"/>
    <w:rsid w:val="00031866"/>
    <w:rsid w:val="00031D5A"/>
    <w:rsid w:val="0003202D"/>
    <w:rsid w:val="0003213B"/>
    <w:rsid w:val="00032160"/>
    <w:rsid w:val="0003238E"/>
    <w:rsid w:val="000326A6"/>
    <w:rsid w:val="00032702"/>
    <w:rsid w:val="00032918"/>
    <w:rsid w:val="00032A5F"/>
    <w:rsid w:val="00032B97"/>
    <w:rsid w:val="00032E32"/>
    <w:rsid w:val="00032E5C"/>
    <w:rsid w:val="0003300C"/>
    <w:rsid w:val="0003304F"/>
    <w:rsid w:val="00033098"/>
    <w:rsid w:val="0003321F"/>
    <w:rsid w:val="0003327B"/>
    <w:rsid w:val="00033654"/>
    <w:rsid w:val="000337DB"/>
    <w:rsid w:val="0003394E"/>
    <w:rsid w:val="00033C4D"/>
    <w:rsid w:val="00033DA0"/>
    <w:rsid w:val="00033F37"/>
    <w:rsid w:val="0003440F"/>
    <w:rsid w:val="0003449F"/>
    <w:rsid w:val="000347DD"/>
    <w:rsid w:val="0003498D"/>
    <w:rsid w:val="00034996"/>
    <w:rsid w:val="00034998"/>
    <w:rsid w:val="00034C6C"/>
    <w:rsid w:val="00034C70"/>
    <w:rsid w:val="00034FB5"/>
    <w:rsid w:val="0003508D"/>
    <w:rsid w:val="0003517D"/>
    <w:rsid w:val="0003520D"/>
    <w:rsid w:val="0003529F"/>
    <w:rsid w:val="000352D0"/>
    <w:rsid w:val="0003547B"/>
    <w:rsid w:val="00035538"/>
    <w:rsid w:val="00035668"/>
    <w:rsid w:val="0003569A"/>
    <w:rsid w:val="000356E6"/>
    <w:rsid w:val="00035786"/>
    <w:rsid w:val="000357DA"/>
    <w:rsid w:val="00035999"/>
    <w:rsid w:val="00035A38"/>
    <w:rsid w:val="00035D0D"/>
    <w:rsid w:val="00035E42"/>
    <w:rsid w:val="00035E7D"/>
    <w:rsid w:val="00036043"/>
    <w:rsid w:val="00036092"/>
    <w:rsid w:val="00036112"/>
    <w:rsid w:val="00036377"/>
    <w:rsid w:val="000363FF"/>
    <w:rsid w:val="00036472"/>
    <w:rsid w:val="0003653C"/>
    <w:rsid w:val="000365C4"/>
    <w:rsid w:val="000365D0"/>
    <w:rsid w:val="000367F0"/>
    <w:rsid w:val="00036A5E"/>
    <w:rsid w:val="00036AEA"/>
    <w:rsid w:val="00036BA6"/>
    <w:rsid w:val="00037251"/>
    <w:rsid w:val="0003738A"/>
    <w:rsid w:val="00037647"/>
    <w:rsid w:val="00037871"/>
    <w:rsid w:val="00037F50"/>
    <w:rsid w:val="0004027F"/>
    <w:rsid w:val="000402AB"/>
    <w:rsid w:val="00040329"/>
    <w:rsid w:val="00040448"/>
    <w:rsid w:val="00040707"/>
    <w:rsid w:val="00040A37"/>
    <w:rsid w:val="00040C9A"/>
    <w:rsid w:val="00040CDD"/>
    <w:rsid w:val="00040D0D"/>
    <w:rsid w:val="00040DF5"/>
    <w:rsid w:val="00040DFF"/>
    <w:rsid w:val="00040F94"/>
    <w:rsid w:val="00041374"/>
    <w:rsid w:val="000413CD"/>
    <w:rsid w:val="00041585"/>
    <w:rsid w:val="000415AC"/>
    <w:rsid w:val="000415E2"/>
    <w:rsid w:val="00041731"/>
    <w:rsid w:val="00041796"/>
    <w:rsid w:val="0004196A"/>
    <w:rsid w:val="00041C76"/>
    <w:rsid w:val="00041CFF"/>
    <w:rsid w:val="00041D6A"/>
    <w:rsid w:val="0004200D"/>
    <w:rsid w:val="00042010"/>
    <w:rsid w:val="00042149"/>
    <w:rsid w:val="0004216E"/>
    <w:rsid w:val="000421CA"/>
    <w:rsid w:val="000422B5"/>
    <w:rsid w:val="0004251F"/>
    <w:rsid w:val="00043269"/>
    <w:rsid w:val="0004361D"/>
    <w:rsid w:val="00043691"/>
    <w:rsid w:val="00043A48"/>
    <w:rsid w:val="00043FBE"/>
    <w:rsid w:val="000441BA"/>
    <w:rsid w:val="000448C9"/>
    <w:rsid w:val="00044B2F"/>
    <w:rsid w:val="00044D7F"/>
    <w:rsid w:val="0004520E"/>
    <w:rsid w:val="0004522B"/>
    <w:rsid w:val="00045652"/>
    <w:rsid w:val="00045711"/>
    <w:rsid w:val="000458B8"/>
    <w:rsid w:val="00045C15"/>
    <w:rsid w:val="00045C2E"/>
    <w:rsid w:val="00045C8B"/>
    <w:rsid w:val="00045D78"/>
    <w:rsid w:val="00045EA2"/>
    <w:rsid w:val="00045F60"/>
    <w:rsid w:val="000461A2"/>
    <w:rsid w:val="000467F3"/>
    <w:rsid w:val="0004697D"/>
    <w:rsid w:val="00046A14"/>
    <w:rsid w:val="00046AA2"/>
    <w:rsid w:val="00046D15"/>
    <w:rsid w:val="00046D56"/>
    <w:rsid w:val="000471AA"/>
    <w:rsid w:val="00047208"/>
    <w:rsid w:val="0004723F"/>
    <w:rsid w:val="00047398"/>
    <w:rsid w:val="000473AC"/>
    <w:rsid w:val="0004750C"/>
    <w:rsid w:val="000475A1"/>
    <w:rsid w:val="000475DD"/>
    <w:rsid w:val="00047759"/>
    <w:rsid w:val="000478CB"/>
    <w:rsid w:val="000478D1"/>
    <w:rsid w:val="00047D2F"/>
    <w:rsid w:val="00047E1A"/>
    <w:rsid w:val="00047E33"/>
    <w:rsid w:val="000500BA"/>
    <w:rsid w:val="000501B3"/>
    <w:rsid w:val="00050224"/>
    <w:rsid w:val="0005036D"/>
    <w:rsid w:val="00050475"/>
    <w:rsid w:val="000504EF"/>
    <w:rsid w:val="00050805"/>
    <w:rsid w:val="00050972"/>
    <w:rsid w:val="00050EC7"/>
    <w:rsid w:val="00050FE1"/>
    <w:rsid w:val="000511A2"/>
    <w:rsid w:val="00051472"/>
    <w:rsid w:val="000515BD"/>
    <w:rsid w:val="000517F4"/>
    <w:rsid w:val="000518EA"/>
    <w:rsid w:val="0005191C"/>
    <w:rsid w:val="00051B43"/>
    <w:rsid w:val="00051E7D"/>
    <w:rsid w:val="000520C3"/>
    <w:rsid w:val="00052245"/>
    <w:rsid w:val="00052647"/>
    <w:rsid w:val="00052AAA"/>
    <w:rsid w:val="00052D45"/>
    <w:rsid w:val="00052E3F"/>
    <w:rsid w:val="00052F21"/>
    <w:rsid w:val="00052F47"/>
    <w:rsid w:val="00052FBC"/>
    <w:rsid w:val="00053364"/>
    <w:rsid w:val="000533BB"/>
    <w:rsid w:val="00053727"/>
    <w:rsid w:val="0005395C"/>
    <w:rsid w:val="00053AB7"/>
    <w:rsid w:val="00053D1A"/>
    <w:rsid w:val="00053DFA"/>
    <w:rsid w:val="00053DFC"/>
    <w:rsid w:val="00053E9D"/>
    <w:rsid w:val="00053F3E"/>
    <w:rsid w:val="0005433B"/>
    <w:rsid w:val="00054531"/>
    <w:rsid w:val="0005453E"/>
    <w:rsid w:val="000545B8"/>
    <w:rsid w:val="000545FC"/>
    <w:rsid w:val="000547E9"/>
    <w:rsid w:val="00054883"/>
    <w:rsid w:val="000549D0"/>
    <w:rsid w:val="00054F0D"/>
    <w:rsid w:val="00055030"/>
    <w:rsid w:val="0005504D"/>
    <w:rsid w:val="00055353"/>
    <w:rsid w:val="000553FF"/>
    <w:rsid w:val="0005547C"/>
    <w:rsid w:val="000555D2"/>
    <w:rsid w:val="000555F5"/>
    <w:rsid w:val="000556AA"/>
    <w:rsid w:val="000556CD"/>
    <w:rsid w:val="00055903"/>
    <w:rsid w:val="000559D1"/>
    <w:rsid w:val="00055A9C"/>
    <w:rsid w:val="00055F67"/>
    <w:rsid w:val="000560D5"/>
    <w:rsid w:val="0005610F"/>
    <w:rsid w:val="00056200"/>
    <w:rsid w:val="000564C0"/>
    <w:rsid w:val="00056889"/>
    <w:rsid w:val="00056910"/>
    <w:rsid w:val="00056A08"/>
    <w:rsid w:val="00056B0D"/>
    <w:rsid w:val="00056B71"/>
    <w:rsid w:val="00056CA2"/>
    <w:rsid w:val="00057206"/>
    <w:rsid w:val="000572E2"/>
    <w:rsid w:val="000575AB"/>
    <w:rsid w:val="000575BC"/>
    <w:rsid w:val="0005768F"/>
    <w:rsid w:val="0005769C"/>
    <w:rsid w:val="0005795A"/>
    <w:rsid w:val="00057AF6"/>
    <w:rsid w:val="00057B14"/>
    <w:rsid w:val="00057BAD"/>
    <w:rsid w:val="00057BDF"/>
    <w:rsid w:val="00057DA9"/>
    <w:rsid w:val="0005F603"/>
    <w:rsid w:val="00060303"/>
    <w:rsid w:val="00060421"/>
    <w:rsid w:val="0006052B"/>
    <w:rsid w:val="0006098F"/>
    <w:rsid w:val="00060D89"/>
    <w:rsid w:val="00060E15"/>
    <w:rsid w:val="00061015"/>
    <w:rsid w:val="00061110"/>
    <w:rsid w:val="000613A4"/>
    <w:rsid w:val="0006159A"/>
    <w:rsid w:val="0006178B"/>
    <w:rsid w:val="00061AF8"/>
    <w:rsid w:val="00061BF3"/>
    <w:rsid w:val="00061C89"/>
    <w:rsid w:val="00061CAD"/>
    <w:rsid w:val="00061F65"/>
    <w:rsid w:val="00061FBE"/>
    <w:rsid w:val="00062046"/>
    <w:rsid w:val="000624C0"/>
    <w:rsid w:val="0006255C"/>
    <w:rsid w:val="00062639"/>
    <w:rsid w:val="00062871"/>
    <w:rsid w:val="0006292D"/>
    <w:rsid w:val="00062952"/>
    <w:rsid w:val="00062A93"/>
    <w:rsid w:val="00062C8E"/>
    <w:rsid w:val="00062CA9"/>
    <w:rsid w:val="0006308A"/>
    <w:rsid w:val="00063482"/>
    <w:rsid w:val="000635C4"/>
    <w:rsid w:val="00063D01"/>
    <w:rsid w:val="00063D65"/>
    <w:rsid w:val="00063D73"/>
    <w:rsid w:val="00063EF7"/>
    <w:rsid w:val="00064138"/>
    <w:rsid w:val="000645F1"/>
    <w:rsid w:val="000647BF"/>
    <w:rsid w:val="000649AE"/>
    <w:rsid w:val="00064D9B"/>
    <w:rsid w:val="00064ECF"/>
    <w:rsid w:val="000652D3"/>
    <w:rsid w:val="0006561F"/>
    <w:rsid w:val="0006573C"/>
    <w:rsid w:val="00065933"/>
    <w:rsid w:val="00065A9D"/>
    <w:rsid w:val="00065B89"/>
    <w:rsid w:val="00065C14"/>
    <w:rsid w:val="00065DB9"/>
    <w:rsid w:val="00066167"/>
    <w:rsid w:val="00066177"/>
    <w:rsid w:val="000661C4"/>
    <w:rsid w:val="000661D5"/>
    <w:rsid w:val="000662C2"/>
    <w:rsid w:val="000667D5"/>
    <w:rsid w:val="000669BB"/>
    <w:rsid w:val="000669DF"/>
    <w:rsid w:val="00066C3C"/>
    <w:rsid w:val="00066EE6"/>
    <w:rsid w:val="00067360"/>
    <w:rsid w:val="000676AE"/>
    <w:rsid w:val="000676C8"/>
    <w:rsid w:val="000676FB"/>
    <w:rsid w:val="00067809"/>
    <w:rsid w:val="000678F5"/>
    <w:rsid w:val="00067977"/>
    <w:rsid w:val="00067A6F"/>
    <w:rsid w:val="00067A93"/>
    <w:rsid w:val="00067AED"/>
    <w:rsid w:val="00067B8B"/>
    <w:rsid w:val="00067C4B"/>
    <w:rsid w:val="00067D23"/>
    <w:rsid w:val="00067F3A"/>
    <w:rsid w:val="0007034C"/>
    <w:rsid w:val="0007034F"/>
    <w:rsid w:val="000706EB"/>
    <w:rsid w:val="0007072F"/>
    <w:rsid w:val="00070801"/>
    <w:rsid w:val="00070B0A"/>
    <w:rsid w:val="00070CB9"/>
    <w:rsid w:val="00070E9F"/>
    <w:rsid w:val="000711BD"/>
    <w:rsid w:val="0007153D"/>
    <w:rsid w:val="00071721"/>
    <w:rsid w:val="0007173A"/>
    <w:rsid w:val="00071B55"/>
    <w:rsid w:val="00071C72"/>
    <w:rsid w:val="00071D82"/>
    <w:rsid w:val="00071F80"/>
    <w:rsid w:val="00071FB1"/>
    <w:rsid w:val="0007207F"/>
    <w:rsid w:val="00072115"/>
    <w:rsid w:val="00072434"/>
    <w:rsid w:val="00072443"/>
    <w:rsid w:val="000725A4"/>
    <w:rsid w:val="00072628"/>
    <w:rsid w:val="00072AA8"/>
    <w:rsid w:val="00072D71"/>
    <w:rsid w:val="00072F35"/>
    <w:rsid w:val="00072FAA"/>
    <w:rsid w:val="00073206"/>
    <w:rsid w:val="000732B0"/>
    <w:rsid w:val="000732E6"/>
    <w:rsid w:val="00073353"/>
    <w:rsid w:val="000738AF"/>
    <w:rsid w:val="00073A73"/>
    <w:rsid w:val="00073C50"/>
    <w:rsid w:val="00073CB0"/>
    <w:rsid w:val="000740FF"/>
    <w:rsid w:val="00074208"/>
    <w:rsid w:val="0007433C"/>
    <w:rsid w:val="00074730"/>
    <w:rsid w:val="00074A38"/>
    <w:rsid w:val="00074EAC"/>
    <w:rsid w:val="00074F2D"/>
    <w:rsid w:val="000750CA"/>
    <w:rsid w:val="000756AF"/>
    <w:rsid w:val="00075965"/>
    <w:rsid w:val="00075AE8"/>
    <w:rsid w:val="00075B34"/>
    <w:rsid w:val="00075BE7"/>
    <w:rsid w:val="000760D2"/>
    <w:rsid w:val="0007645C"/>
    <w:rsid w:val="000764F2"/>
    <w:rsid w:val="000767DA"/>
    <w:rsid w:val="00076A45"/>
    <w:rsid w:val="00076A75"/>
    <w:rsid w:val="00076ABA"/>
    <w:rsid w:val="00076AEA"/>
    <w:rsid w:val="00076B20"/>
    <w:rsid w:val="00076C59"/>
    <w:rsid w:val="00076E5F"/>
    <w:rsid w:val="00077028"/>
    <w:rsid w:val="000772F5"/>
    <w:rsid w:val="00077376"/>
    <w:rsid w:val="000775E5"/>
    <w:rsid w:val="00077905"/>
    <w:rsid w:val="00077B2B"/>
    <w:rsid w:val="00077BFF"/>
    <w:rsid w:val="00077C8A"/>
    <w:rsid w:val="00077CF5"/>
    <w:rsid w:val="00077D60"/>
    <w:rsid w:val="000801AC"/>
    <w:rsid w:val="000802B1"/>
    <w:rsid w:val="00080349"/>
    <w:rsid w:val="0008039D"/>
    <w:rsid w:val="000807D3"/>
    <w:rsid w:val="000808B4"/>
    <w:rsid w:val="00080963"/>
    <w:rsid w:val="00080A2F"/>
    <w:rsid w:val="00080BD2"/>
    <w:rsid w:val="00080BF7"/>
    <w:rsid w:val="00080D34"/>
    <w:rsid w:val="00080DAB"/>
    <w:rsid w:val="00080E49"/>
    <w:rsid w:val="00080EA1"/>
    <w:rsid w:val="00080FBE"/>
    <w:rsid w:val="0008122A"/>
    <w:rsid w:val="00081302"/>
    <w:rsid w:val="000813A7"/>
    <w:rsid w:val="000814EF"/>
    <w:rsid w:val="00081548"/>
    <w:rsid w:val="000818E4"/>
    <w:rsid w:val="00081BC1"/>
    <w:rsid w:val="00081C08"/>
    <w:rsid w:val="00081CCA"/>
    <w:rsid w:val="00081D21"/>
    <w:rsid w:val="00081EC7"/>
    <w:rsid w:val="000824CC"/>
    <w:rsid w:val="00082740"/>
    <w:rsid w:val="00082A51"/>
    <w:rsid w:val="00082ACA"/>
    <w:rsid w:val="00082EB6"/>
    <w:rsid w:val="00082EEB"/>
    <w:rsid w:val="000830DA"/>
    <w:rsid w:val="00083380"/>
    <w:rsid w:val="00083A95"/>
    <w:rsid w:val="00083BE6"/>
    <w:rsid w:val="00083C62"/>
    <w:rsid w:val="00084942"/>
    <w:rsid w:val="0008495A"/>
    <w:rsid w:val="00084D6C"/>
    <w:rsid w:val="00084E2D"/>
    <w:rsid w:val="00084FEC"/>
    <w:rsid w:val="000850FB"/>
    <w:rsid w:val="00085132"/>
    <w:rsid w:val="00085418"/>
    <w:rsid w:val="000854D2"/>
    <w:rsid w:val="00085689"/>
    <w:rsid w:val="000856CC"/>
    <w:rsid w:val="0008593B"/>
    <w:rsid w:val="0008599A"/>
    <w:rsid w:val="000859C2"/>
    <w:rsid w:val="00085A54"/>
    <w:rsid w:val="00085B5D"/>
    <w:rsid w:val="00085E86"/>
    <w:rsid w:val="00085F54"/>
    <w:rsid w:val="00085F65"/>
    <w:rsid w:val="00085F9E"/>
    <w:rsid w:val="0008652B"/>
    <w:rsid w:val="00086559"/>
    <w:rsid w:val="00086B3E"/>
    <w:rsid w:val="00086D49"/>
    <w:rsid w:val="00086D93"/>
    <w:rsid w:val="00086EF0"/>
    <w:rsid w:val="00086FC1"/>
    <w:rsid w:val="00087006"/>
    <w:rsid w:val="000870F0"/>
    <w:rsid w:val="000876FA"/>
    <w:rsid w:val="00087781"/>
    <w:rsid w:val="00087934"/>
    <w:rsid w:val="00087ACD"/>
    <w:rsid w:val="00087AE0"/>
    <w:rsid w:val="00087B9D"/>
    <w:rsid w:val="00087C50"/>
    <w:rsid w:val="00087DF3"/>
    <w:rsid w:val="00087E30"/>
    <w:rsid w:val="00087FC6"/>
    <w:rsid w:val="0009046A"/>
    <w:rsid w:val="00090BD2"/>
    <w:rsid w:val="00090D05"/>
    <w:rsid w:val="00090D28"/>
    <w:rsid w:val="00090D46"/>
    <w:rsid w:val="00090F9F"/>
    <w:rsid w:val="00091296"/>
    <w:rsid w:val="0009139A"/>
    <w:rsid w:val="0009143A"/>
    <w:rsid w:val="0009156B"/>
    <w:rsid w:val="0009167F"/>
    <w:rsid w:val="000916FB"/>
    <w:rsid w:val="0009173D"/>
    <w:rsid w:val="00091CE7"/>
    <w:rsid w:val="00092045"/>
    <w:rsid w:val="0009213A"/>
    <w:rsid w:val="0009219A"/>
    <w:rsid w:val="000923AE"/>
    <w:rsid w:val="0009267B"/>
    <w:rsid w:val="000928FB"/>
    <w:rsid w:val="00092B6A"/>
    <w:rsid w:val="00092BC9"/>
    <w:rsid w:val="00092CDB"/>
    <w:rsid w:val="00092D2C"/>
    <w:rsid w:val="00092E59"/>
    <w:rsid w:val="00092FD2"/>
    <w:rsid w:val="000931C8"/>
    <w:rsid w:val="000936C1"/>
    <w:rsid w:val="00093715"/>
    <w:rsid w:val="000937BA"/>
    <w:rsid w:val="000937C8"/>
    <w:rsid w:val="0009386B"/>
    <w:rsid w:val="00093A40"/>
    <w:rsid w:val="00093C78"/>
    <w:rsid w:val="00093CFC"/>
    <w:rsid w:val="00093D03"/>
    <w:rsid w:val="00093D0B"/>
    <w:rsid w:val="00093F92"/>
    <w:rsid w:val="00094016"/>
    <w:rsid w:val="00094154"/>
    <w:rsid w:val="000941FF"/>
    <w:rsid w:val="000942DD"/>
    <w:rsid w:val="000944E7"/>
    <w:rsid w:val="0009467B"/>
    <w:rsid w:val="0009475B"/>
    <w:rsid w:val="00094A4F"/>
    <w:rsid w:val="00094C79"/>
    <w:rsid w:val="00094C94"/>
    <w:rsid w:val="00094D44"/>
    <w:rsid w:val="00094E4C"/>
    <w:rsid w:val="0009500B"/>
    <w:rsid w:val="00095055"/>
    <w:rsid w:val="000952AA"/>
    <w:rsid w:val="00095624"/>
    <w:rsid w:val="0009576B"/>
    <w:rsid w:val="00095C10"/>
    <w:rsid w:val="00095D5D"/>
    <w:rsid w:val="00095EC6"/>
    <w:rsid w:val="000962E2"/>
    <w:rsid w:val="0009655F"/>
    <w:rsid w:val="0009689B"/>
    <w:rsid w:val="00096B40"/>
    <w:rsid w:val="00096D63"/>
    <w:rsid w:val="00096DE8"/>
    <w:rsid w:val="00097093"/>
    <w:rsid w:val="0009775D"/>
    <w:rsid w:val="00097A43"/>
    <w:rsid w:val="00097C70"/>
    <w:rsid w:val="00097D95"/>
    <w:rsid w:val="00097F06"/>
    <w:rsid w:val="000A03E2"/>
    <w:rsid w:val="000A041F"/>
    <w:rsid w:val="000A051A"/>
    <w:rsid w:val="000A0532"/>
    <w:rsid w:val="000A0706"/>
    <w:rsid w:val="000A077E"/>
    <w:rsid w:val="000A0966"/>
    <w:rsid w:val="000A0FAA"/>
    <w:rsid w:val="000A12B4"/>
    <w:rsid w:val="000A1442"/>
    <w:rsid w:val="000A14C0"/>
    <w:rsid w:val="000A15A6"/>
    <w:rsid w:val="000A15E1"/>
    <w:rsid w:val="000A1669"/>
    <w:rsid w:val="000A1678"/>
    <w:rsid w:val="000A1995"/>
    <w:rsid w:val="000A19E6"/>
    <w:rsid w:val="000A1B17"/>
    <w:rsid w:val="000A1DCA"/>
    <w:rsid w:val="000A1E2C"/>
    <w:rsid w:val="000A1F08"/>
    <w:rsid w:val="000A1FCB"/>
    <w:rsid w:val="000A2336"/>
    <w:rsid w:val="000A28ED"/>
    <w:rsid w:val="000A2A4F"/>
    <w:rsid w:val="000A2AD5"/>
    <w:rsid w:val="000A2AF5"/>
    <w:rsid w:val="000A2D9E"/>
    <w:rsid w:val="000A2E30"/>
    <w:rsid w:val="000A2E79"/>
    <w:rsid w:val="000A2F0A"/>
    <w:rsid w:val="000A32E7"/>
    <w:rsid w:val="000A3652"/>
    <w:rsid w:val="000A3705"/>
    <w:rsid w:val="000A3758"/>
    <w:rsid w:val="000A38CD"/>
    <w:rsid w:val="000A3BA0"/>
    <w:rsid w:val="000A3BC9"/>
    <w:rsid w:val="000A3D0D"/>
    <w:rsid w:val="000A414E"/>
    <w:rsid w:val="000A4344"/>
    <w:rsid w:val="000A4442"/>
    <w:rsid w:val="000A4690"/>
    <w:rsid w:val="000A4A9C"/>
    <w:rsid w:val="000A4CCD"/>
    <w:rsid w:val="000A5064"/>
    <w:rsid w:val="000A50A8"/>
    <w:rsid w:val="000A52DA"/>
    <w:rsid w:val="000A549F"/>
    <w:rsid w:val="000A562F"/>
    <w:rsid w:val="000A57F6"/>
    <w:rsid w:val="000A5DC9"/>
    <w:rsid w:val="000A5E43"/>
    <w:rsid w:val="000A61E5"/>
    <w:rsid w:val="000A6504"/>
    <w:rsid w:val="000A65D0"/>
    <w:rsid w:val="000A6E33"/>
    <w:rsid w:val="000A6F06"/>
    <w:rsid w:val="000A704D"/>
    <w:rsid w:val="000A735A"/>
    <w:rsid w:val="000A742E"/>
    <w:rsid w:val="000A757F"/>
    <w:rsid w:val="000A75CD"/>
    <w:rsid w:val="000A7600"/>
    <w:rsid w:val="000A7C36"/>
    <w:rsid w:val="000A7E88"/>
    <w:rsid w:val="000B0392"/>
    <w:rsid w:val="000B088B"/>
    <w:rsid w:val="000B0953"/>
    <w:rsid w:val="000B0AAC"/>
    <w:rsid w:val="000B0C33"/>
    <w:rsid w:val="000B0D2A"/>
    <w:rsid w:val="000B0F5E"/>
    <w:rsid w:val="000B0F87"/>
    <w:rsid w:val="000B0FAD"/>
    <w:rsid w:val="000B0FEB"/>
    <w:rsid w:val="000B12A4"/>
    <w:rsid w:val="000B1321"/>
    <w:rsid w:val="000B1658"/>
    <w:rsid w:val="000B1872"/>
    <w:rsid w:val="000B1CB6"/>
    <w:rsid w:val="000B2146"/>
    <w:rsid w:val="000B21CA"/>
    <w:rsid w:val="000B2327"/>
    <w:rsid w:val="000B241A"/>
    <w:rsid w:val="000B241C"/>
    <w:rsid w:val="000B2550"/>
    <w:rsid w:val="000B2630"/>
    <w:rsid w:val="000B2751"/>
    <w:rsid w:val="000B30F3"/>
    <w:rsid w:val="000B30FA"/>
    <w:rsid w:val="000B35BA"/>
    <w:rsid w:val="000B3890"/>
    <w:rsid w:val="000B39A4"/>
    <w:rsid w:val="000B39A6"/>
    <w:rsid w:val="000B3BE3"/>
    <w:rsid w:val="000B3C78"/>
    <w:rsid w:val="000B3CBB"/>
    <w:rsid w:val="000B3D5E"/>
    <w:rsid w:val="000B3D89"/>
    <w:rsid w:val="000B3FB8"/>
    <w:rsid w:val="000B41DF"/>
    <w:rsid w:val="000B443A"/>
    <w:rsid w:val="000B464B"/>
    <w:rsid w:val="000B47AE"/>
    <w:rsid w:val="000B4F7C"/>
    <w:rsid w:val="000B5052"/>
    <w:rsid w:val="000B511F"/>
    <w:rsid w:val="000B5223"/>
    <w:rsid w:val="000B5333"/>
    <w:rsid w:val="000B53DE"/>
    <w:rsid w:val="000B5401"/>
    <w:rsid w:val="000B54A3"/>
    <w:rsid w:val="000B54E0"/>
    <w:rsid w:val="000B5628"/>
    <w:rsid w:val="000B5850"/>
    <w:rsid w:val="000B597F"/>
    <w:rsid w:val="000B5984"/>
    <w:rsid w:val="000B59E1"/>
    <w:rsid w:val="000B5A11"/>
    <w:rsid w:val="000B5AE4"/>
    <w:rsid w:val="000B5B23"/>
    <w:rsid w:val="000B5C81"/>
    <w:rsid w:val="000B5CA1"/>
    <w:rsid w:val="000B5CBE"/>
    <w:rsid w:val="000B5DC6"/>
    <w:rsid w:val="000B5F5A"/>
    <w:rsid w:val="000B5F94"/>
    <w:rsid w:val="000B642F"/>
    <w:rsid w:val="000B6569"/>
    <w:rsid w:val="000B66A9"/>
    <w:rsid w:val="000B6847"/>
    <w:rsid w:val="000B685C"/>
    <w:rsid w:val="000B6862"/>
    <w:rsid w:val="000B68FD"/>
    <w:rsid w:val="000B6DAC"/>
    <w:rsid w:val="000B6DCA"/>
    <w:rsid w:val="000B6DE6"/>
    <w:rsid w:val="000B6DF1"/>
    <w:rsid w:val="000B75AF"/>
    <w:rsid w:val="000B774D"/>
    <w:rsid w:val="000B7791"/>
    <w:rsid w:val="000B780E"/>
    <w:rsid w:val="000B7810"/>
    <w:rsid w:val="000B78AF"/>
    <w:rsid w:val="000B7CCF"/>
    <w:rsid w:val="000B7F9C"/>
    <w:rsid w:val="000C0174"/>
    <w:rsid w:val="000C059D"/>
    <w:rsid w:val="000C06BF"/>
    <w:rsid w:val="000C0AAE"/>
    <w:rsid w:val="000C0B29"/>
    <w:rsid w:val="000C0B2E"/>
    <w:rsid w:val="000C0EFB"/>
    <w:rsid w:val="000C1307"/>
    <w:rsid w:val="000C140C"/>
    <w:rsid w:val="000C16FD"/>
    <w:rsid w:val="000C174E"/>
    <w:rsid w:val="000C18A6"/>
    <w:rsid w:val="000C18AC"/>
    <w:rsid w:val="000C19A6"/>
    <w:rsid w:val="000C1ACC"/>
    <w:rsid w:val="000C1F42"/>
    <w:rsid w:val="000C2672"/>
    <w:rsid w:val="000C27E8"/>
    <w:rsid w:val="000C2894"/>
    <w:rsid w:val="000C2A5D"/>
    <w:rsid w:val="000C2CF2"/>
    <w:rsid w:val="000C2FF2"/>
    <w:rsid w:val="000C3069"/>
    <w:rsid w:val="000C3071"/>
    <w:rsid w:val="000C354C"/>
    <w:rsid w:val="000C3720"/>
    <w:rsid w:val="000C38F4"/>
    <w:rsid w:val="000C3D72"/>
    <w:rsid w:val="000C3F4B"/>
    <w:rsid w:val="000C438A"/>
    <w:rsid w:val="000C455C"/>
    <w:rsid w:val="000C47C9"/>
    <w:rsid w:val="000C5047"/>
    <w:rsid w:val="000C5235"/>
    <w:rsid w:val="000C5287"/>
    <w:rsid w:val="000C5353"/>
    <w:rsid w:val="000C54F1"/>
    <w:rsid w:val="000C5800"/>
    <w:rsid w:val="000C5862"/>
    <w:rsid w:val="000C5953"/>
    <w:rsid w:val="000C5AA4"/>
    <w:rsid w:val="000C5E4F"/>
    <w:rsid w:val="000C60C0"/>
    <w:rsid w:val="000C6367"/>
    <w:rsid w:val="000C63CE"/>
    <w:rsid w:val="000C63DB"/>
    <w:rsid w:val="000C6796"/>
    <w:rsid w:val="000C69BC"/>
    <w:rsid w:val="000C6D5E"/>
    <w:rsid w:val="000C7434"/>
    <w:rsid w:val="000C7438"/>
    <w:rsid w:val="000C747C"/>
    <w:rsid w:val="000C77DB"/>
    <w:rsid w:val="000C7806"/>
    <w:rsid w:val="000C7852"/>
    <w:rsid w:val="000C792B"/>
    <w:rsid w:val="000C7B53"/>
    <w:rsid w:val="000C7BE8"/>
    <w:rsid w:val="000C7C82"/>
    <w:rsid w:val="000D042A"/>
    <w:rsid w:val="000D0471"/>
    <w:rsid w:val="000D04FC"/>
    <w:rsid w:val="000D06C6"/>
    <w:rsid w:val="000D0921"/>
    <w:rsid w:val="000D0B07"/>
    <w:rsid w:val="000D0E0B"/>
    <w:rsid w:val="000D1B08"/>
    <w:rsid w:val="000D1D05"/>
    <w:rsid w:val="000D226B"/>
    <w:rsid w:val="000D249C"/>
    <w:rsid w:val="000D24BF"/>
    <w:rsid w:val="000D281E"/>
    <w:rsid w:val="000D286C"/>
    <w:rsid w:val="000D2990"/>
    <w:rsid w:val="000D2F86"/>
    <w:rsid w:val="000D2FF6"/>
    <w:rsid w:val="000D307A"/>
    <w:rsid w:val="000D315A"/>
    <w:rsid w:val="000D3541"/>
    <w:rsid w:val="000D3992"/>
    <w:rsid w:val="000D3B4A"/>
    <w:rsid w:val="000D41D8"/>
    <w:rsid w:val="000D444E"/>
    <w:rsid w:val="000D451B"/>
    <w:rsid w:val="000D47CC"/>
    <w:rsid w:val="000D4AFF"/>
    <w:rsid w:val="000D4C9A"/>
    <w:rsid w:val="000D4D32"/>
    <w:rsid w:val="000D4E74"/>
    <w:rsid w:val="000D5848"/>
    <w:rsid w:val="000D5A0F"/>
    <w:rsid w:val="000D5D1B"/>
    <w:rsid w:val="000D62BE"/>
    <w:rsid w:val="000D641E"/>
    <w:rsid w:val="000D674F"/>
    <w:rsid w:val="000D6824"/>
    <w:rsid w:val="000D68C6"/>
    <w:rsid w:val="000D69B5"/>
    <w:rsid w:val="000D6B0A"/>
    <w:rsid w:val="000D6B8D"/>
    <w:rsid w:val="000D6D65"/>
    <w:rsid w:val="000D6DDF"/>
    <w:rsid w:val="000D6E82"/>
    <w:rsid w:val="000D6F9D"/>
    <w:rsid w:val="000D7057"/>
    <w:rsid w:val="000D7376"/>
    <w:rsid w:val="000D73DB"/>
    <w:rsid w:val="000D7671"/>
    <w:rsid w:val="000D799F"/>
    <w:rsid w:val="000D7B1A"/>
    <w:rsid w:val="000D7B51"/>
    <w:rsid w:val="000D7FC0"/>
    <w:rsid w:val="000E029E"/>
    <w:rsid w:val="000E06A3"/>
    <w:rsid w:val="000E0B19"/>
    <w:rsid w:val="000E0B5D"/>
    <w:rsid w:val="000E0C06"/>
    <w:rsid w:val="000E1187"/>
    <w:rsid w:val="000E135D"/>
    <w:rsid w:val="000E1A76"/>
    <w:rsid w:val="000E1B28"/>
    <w:rsid w:val="000E1C9D"/>
    <w:rsid w:val="000E1C9F"/>
    <w:rsid w:val="000E1D35"/>
    <w:rsid w:val="000E1D9C"/>
    <w:rsid w:val="000E2361"/>
    <w:rsid w:val="000E247B"/>
    <w:rsid w:val="000E2486"/>
    <w:rsid w:val="000E2653"/>
    <w:rsid w:val="000E2B04"/>
    <w:rsid w:val="000E2CF5"/>
    <w:rsid w:val="000E2FEA"/>
    <w:rsid w:val="000E3115"/>
    <w:rsid w:val="000E3488"/>
    <w:rsid w:val="000E35CD"/>
    <w:rsid w:val="000E363C"/>
    <w:rsid w:val="000E3838"/>
    <w:rsid w:val="000E3960"/>
    <w:rsid w:val="000E39D2"/>
    <w:rsid w:val="000E3D4B"/>
    <w:rsid w:val="000E3D75"/>
    <w:rsid w:val="000E3E13"/>
    <w:rsid w:val="000E442E"/>
    <w:rsid w:val="000E45F0"/>
    <w:rsid w:val="000E48BD"/>
    <w:rsid w:val="000E4CE0"/>
    <w:rsid w:val="000E4E6A"/>
    <w:rsid w:val="000E4F16"/>
    <w:rsid w:val="000E4F44"/>
    <w:rsid w:val="000E54C1"/>
    <w:rsid w:val="000E54DC"/>
    <w:rsid w:val="000E55E4"/>
    <w:rsid w:val="000E5613"/>
    <w:rsid w:val="000E56D5"/>
    <w:rsid w:val="000E57FC"/>
    <w:rsid w:val="000E5AB0"/>
    <w:rsid w:val="000E5BAF"/>
    <w:rsid w:val="000E5C59"/>
    <w:rsid w:val="000E5E82"/>
    <w:rsid w:val="000E5EE6"/>
    <w:rsid w:val="000E5EFB"/>
    <w:rsid w:val="000E62EA"/>
    <w:rsid w:val="000E6403"/>
    <w:rsid w:val="000E644D"/>
    <w:rsid w:val="000E66D8"/>
    <w:rsid w:val="000E6B68"/>
    <w:rsid w:val="000E6D4E"/>
    <w:rsid w:val="000E74A6"/>
    <w:rsid w:val="000E7533"/>
    <w:rsid w:val="000E78D9"/>
    <w:rsid w:val="000E7993"/>
    <w:rsid w:val="000E7EC8"/>
    <w:rsid w:val="000E7F60"/>
    <w:rsid w:val="000F0143"/>
    <w:rsid w:val="000F02C1"/>
    <w:rsid w:val="000F0324"/>
    <w:rsid w:val="000F0377"/>
    <w:rsid w:val="000F03B0"/>
    <w:rsid w:val="000F044D"/>
    <w:rsid w:val="000F056C"/>
    <w:rsid w:val="000F0940"/>
    <w:rsid w:val="000F0AA4"/>
    <w:rsid w:val="000F0B11"/>
    <w:rsid w:val="000F12B7"/>
    <w:rsid w:val="000F13CF"/>
    <w:rsid w:val="000F1401"/>
    <w:rsid w:val="000F14AF"/>
    <w:rsid w:val="000F1787"/>
    <w:rsid w:val="000F17DE"/>
    <w:rsid w:val="000F19FF"/>
    <w:rsid w:val="000F1CC4"/>
    <w:rsid w:val="000F1CD0"/>
    <w:rsid w:val="000F1EE2"/>
    <w:rsid w:val="000F1F16"/>
    <w:rsid w:val="000F2350"/>
    <w:rsid w:val="000F2578"/>
    <w:rsid w:val="000F260A"/>
    <w:rsid w:val="000F2683"/>
    <w:rsid w:val="000F291A"/>
    <w:rsid w:val="000F2C15"/>
    <w:rsid w:val="000F2E3F"/>
    <w:rsid w:val="000F30B5"/>
    <w:rsid w:val="000F31C1"/>
    <w:rsid w:val="000F321F"/>
    <w:rsid w:val="000F3301"/>
    <w:rsid w:val="000F344A"/>
    <w:rsid w:val="000F383C"/>
    <w:rsid w:val="000F39A5"/>
    <w:rsid w:val="000F3E1E"/>
    <w:rsid w:val="000F4206"/>
    <w:rsid w:val="000F45DC"/>
    <w:rsid w:val="000F45EF"/>
    <w:rsid w:val="000F4696"/>
    <w:rsid w:val="000F4704"/>
    <w:rsid w:val="000F4960"/>
    <w:rsid w:val="000F4A26"/>
    <w:rsid w:val="000F4F59"/>
    <w:rsid w:val="000F5248"/>
    <w:rsid w:val="000F5524"/>
    <w:rsid w:val="000F5BB3"/>
    <w:rsid w:val="000F5DF4"/>
    <w:rsid w:val="000F6065"/>
    <w:rsid w:val="000F6296"/>
    <w:rsid w:val="000F6371"/>
    <w:rsid w:val="000F67D2"/>
    <w:rsid w:val="000F68A9"/>
    <w:rsid w:val="000F6977"/>
    <w:rsid w:val="000F6C22"/>
    <w:rsid w:val="000F6C6A"/>
    <w:rsid w:val="000F6D38"/>
    <w:rsid w:val="000F6DDE"/>
    <w:rsid w:val="000F6EA2"/>
    <w:rsid w:val="000F6F40"/>
    <w:rsid w:val="000F6FED"/>
    <w:rsid w:val="000F7011"/>
    <w:rsid w:val="000F7058"/>
    <w:rsid w:val="000F7154"/>
    <w:rsid w:val="000F728A"/>
    <w:rsid w:val="000F742B"/>
    <w:rsid w:val="000F7480"/>
    <w:rsid w:val="000F7965"/>
    <w:rsid w:val="000F7B06"/>
    <w:rsid w:val="000F7B1B"/>
    <w:rsid w:val="000F7BB9"/>
    <w:rsid w:val="000F7CA1"/>
    <w:rsid w:val="000F7D51"/>
    <w:rsid w:val="000F7EA1"/>
    <w:rsid w:val="00100169"/>
    <w:rsid w:val="00100178"/>
    <w:rsid w:val="00100316"/>
    <w:rsid w:val="001004C2"/>
    <w:rsid w:val="00100696"/>
    <w:rsid w:val="00100801"/>
    <w:rsid w:val="00100850"/>
    <w:rsid w:val="0010093B"/>
    <w:rsid w:val="001009D9"/>
    <w:rsid w:val="00100BDA"/>
    <w:rsid w:val="00100C03"/>
    <w:rsid w:val="00100E9A"/>
    <w:rsid w:val="00100ECD"/>
    <w:rsid w:val="001012AF"/>
    <w:rsid w:val="0010133C"/>
    <w:rsid w:val="00101560"/>
    <w:rsid w:val="001016C2"/>
    <w:rsid w:val="001019BB"/>
    <w:rsid w:val="00101A71"/>
    <w:rsid w:val="00101C7C"/>
    <w:rsid w:val="00101E8E"/>
    <w:rsid w:val="00101F8C"/>
    <w:rsid w:val="00102140"/>
    <w:rsid w:val="001023CB"/>
    <w:rsid w:val="00102750"/>
    <w:rsid w:val="0010276F"/>
    <w:rsid w:val="00102A57"/>
    <w:rsid w:val="00102B75"/>
    <w:rsid w:val="00102CC4"/>
    <w:rsid w:val="00102E2A"/>
    <w:rsid w:val="00102EF6"/>
    <w:rsid w:val="00102F1B"/>
    <w:rsid w:val="001031C0"/>
    <w:rsid w:val="001034C9"/>
    <w:rsid w:val="00103782"/>
    <w:rsid w:val="00103925"/>
    <w:rsid w:val="00103EC9"/>
    <w:rsid w:val="0010403E"/>
    <w:rsid w:val="00104056"/>
    <w:rsid w:val="001041D6"/>
    <w:rsid w:val="001043BB"/>
    <w:rsid w:val="001043CE"/>
    <w:rsid w:val="001044D6"/>
    <w:rsid w:val="001048D5"/>
    <w:rsid w:val="001048E0"/>
    <w:rsid w:val="00104C85"/>
    <w:rsid w:val="00104D85"/>
    <w:rsid w:val="00104DE5"/>
    <w:rsid w:val="00104F8C"/>
    <w:rsid w:val="001052A3"/>
    <w:rsid w:val="0010567E"/>
    <w:rsid w:val="0010584C"/>
    <w:rsid w:val="001058C8"/>
    <w:rsid w:val="001058F8"/>
    <w:rsid w:val="00105A5D"/>
    <w:rsid w:val="00105AE2"/>
    <w:rsid w:val="00106220"/>
    <w:rsid w:val="001063FF"/>
    <w:rsid w:val="00106567"/>
    <w:rsid w:val="00106A68"/>
    <w:rsid w:val="00106B0D"/>
    <w:rsid w:val="00106EC5"/>
    <w:rsid w:val="00107055"/>
    <w:rsid w:val="00107254"/>
    <w:rsid w:val="00107411"/>
    <w:rsid w:val="001076D6"/>
    <w:rsid w:val="00107A89"/>
    <w:rsid w:val="00107CD4"/>
    <w:rsid w:val="00107ECC"/>
    <w:rsid w:val="00110223"/>
    <w:rsid w:val="00110666"/>
    <w:rsid w:val="0011071C"/>
    <w:rsid w:val="00110725"/>
    <w:rsid w:val="00110960"/>
    <w:rsid w:val="0011097A"/>
    <w:rsid w:val="00110C75"/>
    <w:rsid w:val="00110E5E"/>
    <w:rsid w:val="00111155"/>
    <w:rsid w:val="001111EA"/>
    <w:rsid w:val="001112FC"/>
    <w:rsid w:val="0011132B"/>
    <w:rsid w:val="001113F3"/>
    <w:rsid w:val="001118AC"/>
    <w:rsid w:val="00111CB1"/>
    <w:rsid w:val="00111CF1"/>
    <w:rsid w:val="00112226"/>
    <w:rsid w:val="001122AA"/>
    <w:rsid w:val="001123D9"/>
    <w:rsid w:val="00112463"/>
    <w:rsid w:val="001124AE"/>
    <w:rsid w:val="001125CF"/>
    <w:rsid w:val="0011291F"/>
    <w:rsid w:val="00112F75"/>
    <w:rsid w:val="00112FBA"/>
    <w:rsid w:val="00113078"/>
    <w:rsid w:val="00113127"/>
    <w:rsid w:val="001131C6"/>
    <w:rsid w:val="00113370"/>
    <w:rsid w:val="001134AB"/>
    <w:rsid w:val="00113665"/>
    <w:rsid w:val="00113956"/>
    <w:rsid w:val="00113BCC"/>
    <w:rsid w:val="00113C4D"/>
    <w:rsid w:val="00113EEC"/>
    <w:rsid w:val="00113FBD"/>
    <w:rsid w:val="001140B0"/>
    <w:rsid w:val="00114115"/>
    <w:rsid w:val="00114212"/>
    <w:rsid w:val="001142AA"/>
    <w:rsid w:val="00114572"/>
    <w:rsid w:val="001145CA"/>
    <w:rsid w:val="00114726"/>
    <w:rsid w:val="00114770"/>
    <w:rsid w:val="00114795"/>
    <w:rsid w:val="001147BB"/>
    <w:rsid w:val="00114CCA"/>
    <w:rsid w:val="00114CCE"/>
    <w:rsid w:val="00114D7D"/>
    <w:rsid w:val="00115163"/>
    <w:rsid w:val="00115405"/>
    <w:rsid w:val="0011549D"/>
    <w:rsid w:val="001154CE"/>
    <w:rsid w:val="0011552C"/>
    <w:rsid w:val="0011559C"/>
    <w:rsid w:val="001156B6"/>
    <w:rsid w:val="00115810"/>
    <w:rsid w:val="00115AEE"/>
    <w:rsid w:val="00115BEF"/>
    <w:rsid w:val="00115C7D"/>
    <w:rsid w:val="00115DF9"/>
    <w:rsid w:val="00115F7A"/>
    <w:rsid w:val="00116331"/>
    <w:rsid w:val="001165AF"/>
    <w:rsid w:val="0011676F"/>
    <w:rsid w:val="00116799"/>
    <w:rsid w:val="00116B34"/>
    <w:rsid w:val="00116B64"/>
    <w:rsid w:val="00116BFF"/>
    <w:rsid w:val="00116C00"/>
    <w:rsid w:val="00116D49"/>
    <w:rsid w:val="00116D9D"/>
    <w:rsid w:val="00116F6B"/>
    <w:rsid w:val="00116FC1"/>
    <w:rsid w:val="0011701B"/>
    <w:rsid w:val="00117180"/>
    <w:rsid w:val="0011738F"/>
    <w:rsid w:val="001173EA"/>
    <w:rsid w:val="0011777E"/>
    <w:rsid w:val="00117974"/>
    <w:rsid w:val="00117A89"/>
    <w:rsid w:val="00117ABA"/>
    <w:rsid w:val="00117B52"/>
    <w:rsid w:val="00117F15"/>
    <w:rsid w:val="0012020A"/>
    <w:rsid w:val="001202F0"/>
    <w:rsid w:val="001205AB"/>
    <w:rsid w:val="001205EF"/>
    <w:rsid w:val="0012080C"/>
    <w:rsid w:val="00120AB4"/>
    <w:rsid w:val="00120B20"/>
    <w:rsid w:val="00120E42"/>
    <w:rsid w:val="001215DA"/>
    <w:rsid w:val="00121616"/>
    <w:rsid w:val="00121D87"/>
    <w:rsid w:val="00121E5C"/>
    <w:rsid w:val="00121E61"/>
    <w:rsid w:val="00121F6D"/>
    <w:rsid w:val="00122154"/>
    <w:rsid w:val="00122226"/>
    <w:rsid w:val="001222E0"/>
    <w:rsid w:val="00122326"/>
    <w:rsid w:val="001223C3"/>
    <w:rsid w:val="0012252A"/>
    <w:rsid w:val="00122532"/>
    <w:rsid w:val="001225EE"/>
    <w:rsid w:val="001226F0"/>
    <w:rsid w:val="001227B8"/>
    <w:rsid w:val="00122A03"/>
    <w:rsid w:val="00122BA9"/>
    <w:rsid w:val="00122BE5"/>
    <w:rsid w:val="00122D48"/>
    <w:rsid w:val="0012325B"/>
    <w:rsid w:val="0012342E"/>
    <w:rsid w:val="001234AF"/>
    <w:rsid w:val="001236AF"/>
    <w:rsid w:val="00123819"/>
    <w:rsid w:val="001238D7"/>
    <w:rsid w:val="00123BAE"/>
    <w:rsid w:val="00123CE6"/>
    <w:rsid w:val="0012429B"/>
    <w:rsid w:val="001242BA"/>
    <w:rsid w:val="001242E5"/>
    <w:rsid w:val="001243B4"/>
    <w:rsid w:val="0012451A"/>
    <w:rsid w:val="001246AB"/>
    <w:rsid w:val="00124878"/>
    <w:rsid w:val="0012491E"/>
    <w:rsid w:val="00124A2E"/>
    <w:rsid w:val="00124E69"/>
    <w:rsid w:val="00124F27"/>
    <w:rsid w:val="00125129"/>
    <w:rsid w:val="00125134"/>
    <w:rsid w:val="00125269"/>
    <w:rsid w:val="00125365"/>
    <w:rsid w:val="001255FB"/>
    <w:rsid w:val="00125777"/>
    <w:rsid w:val="001258EA"/>
    <w:rsid w:val="001259A3"/>
    <w:rsid w:val="00125B23"/>
    <w:rsid w:val="00125B5E"/>
    <w:rsid w:val="00125B85"/>
    <w:rsid w:val="00125BBE"/>
    <w:rsid w:val="00125C3D"/>
    <w:rsid w:val="00125C81"/>
    <w:rsid w:val="00125E63"/>
    <w:rsid w:val="00125E9E"/>
    <w:rsid w:val="00125EF2"/>
    <w:rsid w:val="00125FE4"/>
    <w:rsid w:val="00126159"/>
    <w:rsid w:val="001261C3"/>
    <w:rsid w:val="0012663F"/>
    <w:rsid w:val="00126D40"/>
    <w:rsid w:val="00126F69"/>
    <w:rsid w:val="00127203"/>
    <w:rsid w:val="0012735F"/>
    <w:rsid w:val="00127660"/>
    <w:rsid w:val="00127749"/>
    <w:rsid w:val="00127AA1"/>
    <w:rsid w:val="00127BC9"/>
    <w:rsid w:val="00127CA9"/>
    <w:rsid w:val="00127DAC"/>
    <w:rsid w:val="00127E4C"/>
    <w:rsid w:val="00130052"/>
    <w:rsid w:val="00130085"/>
    <w:rsid w:val="001301F7"/>
    <w:rsid w:val="00130201"/>
    <w:rsid w:val="00130269"/>
    <w:rsid w:val="00130468"/>
    <w:rsid w:val="0013069C"/>
    <w:rsid w:val="001306A6"/>
    <w:rsid w:val="00130AD1"/>
    <w:rsid w:val="00130E38"/>
    <w:rsid w:val="00130E83"/>
    <w:rsid w:val="00131099"/>
    <w:rsid w:val="0013130E"/>
    <w:rsid w:val="0013161F"/>
    <w:rsid w:val="0013163B"/>
    <w:rsid w:val="00131677"/>
    <w:rsid w:val="001318E1"/>
    <w:rsid w:val="00131A63"/>
    <w:rsid w:val="00131D8F"/>
    <w:rsid w:val="00131F00"/>
    <w:rsid w:val="00131FB5"/>
    <w:rsid w:val="001320C8"/>
    <w:rsid w:val="00132301"/>
    <w:rsid w:val="0013252C"/>
    <w:rsid w:val="001325D8"/>
    <w:rsid w:val="00132653"/>
    <w:rsid w:val="00132A68"/>
    <w:rsid w:val="00132B8C"/>
    <w:rsid w:val="00132EAF"/>
    <w:rsid w:val="001330D0"/>
    <w:rsid w:val="00133246"/>
    <w:rsid w:val="001339DB"/>
    <w:rsid w:val="00133A0C"/>
    <w:rsid w:val="00133D15"/>
    <w:rsid w:val="00133D83"/>
    <w:rsid w:val="00133E61"/>
    <w:rsid w:val="00134003"/>
    <w:rsid w:val="0013408D"/>
    <w:rsid w:val="001340DE"/>
    <w:rsid w:val="0013429E"/>
    <w:rsid w:val="0013454F"/>
    <w:rsid w:val="00134A0E"/>
    <w:rsid w:val="00135287"/>
    <w:rsid w:val="00135584"/>
    <w:rsid w:val="00135E77"/>
    <w:rsid w:val="001360EB"/>
    <w:rsid w:val="00136262"/>
    <w:rsid w:val="001362EA"/>
    <w:rsid w:val="00136317"/>
    <w:rsid w:val="00136425"/>
    <w:rsid w:val="00136492"/>
    <w:rsid w:val="00136716"/>
    <w:rsid w:val="001368A1"/>
    <w:rsid w:val="001369AB"/>
    <w:rsid w:val="00136B2B"/>
    <w:rsid w:val="00137425"/>
    <w:rsid w:val="0013750D"/>
    <w:rsid w:val="00137558"/>
    <w:rsid w:val="001376D3"/>
    <w:rsid w:val="00137721"/>
    <w:rsid w:val="001379A4"/>
    <w:rsid w:val="00137A1F"/>
    <w:rsid w:val="00140059"/>
    <w:rsid w:val="001400E0"/>
    <w:rsid w:val="001409E8"/>
    <w:rsid w:val="0014116C"/>
    <w:rsid w:val="001414D6"/>
    <w:rsid w:val="00141887"/>
    <w:rsid w:val="00141950"/>
    <w:rsid w:val="001419BC"/>
    <w:rsid w:val="00141C8A"/>
    <w:rsid w:val="00141CF9"/>
    <w:rsid w:val="00142053"/>
    <w:rsid w:val="00142199"/>
    <w:rsid w:val="001423C4"/>
    <w:rsid w:val="00142492"/>
    <w:rsid w:val="00142767"/>
    <w:rsid w:val="0014297C"/>
    <w:rsid w:val="001429CA"/>
    <w:rsid w:val="00142B95"/>
    <w:rsid w:val="00142CF8"/>
    <w:rsid w:val="00143197"/>
    <w:rsid w:val="0014330E"/>
    <w:rsid w:val="0014337E"/>
    <w:rsid w:val="001434CA"/>
    <w:rsid w:val="00143515"/>
    <w:rsid w:val="0014370B"/>
    <w:rsid w:val="0014371A"/>
    <w:rsid w:val="00143A5F"/>
    <w:rsid w:val="00143D34"/>
    <w:rsid w:val="00143F89"/>
    <w:rsid w:val="001441A8"/>
    <w:rsid w:val="001446CC"/>
    <w:rsid w:val="00144767"/>
    <w:rsid w:val="00144864"/>
    <w:rsid w:val="00144942"/>
    <w:rsid w:val="00144955"/>
    <w:rsid w:val="00144B2A"/>
    <w:rsid w:val="00144BD2"/>
    <w:rsid w:val="00144CCA"/>
    <w:rsid w:val="00144FB4"/>
    <w:rsid w:val="00145301"/>
    <w:rsid w:val="00145449"/>
    <w:rsid w:val="0014588F"/>
    <w:rsid w:val="00145A84"/>
    <w:rsid w:val="00145B91"/>
    <w:rsid w:val="00145D29"/>
    <w:rsid w:val="0014605B"/>
    <w:rsid w:val="00146284"/>
    <w:rsid w:val="00146481"/>
    <w:rsid w:val="001467D5"/>
    <w:rsid w:val="00146C65"/>
    <w:rsid w:val="00146CA0"/>
    <w:rsid w:val="00146CD0"/>
    <w:rsid w:val="00146CE7"/>
    <w:rsid w:val="00146FC9"/>
    <w:rsid w:val="001471BA"/>
    <w:rsid w:val="00147334"/>
    <w:rsid w:val="0014761A"/>
    <w:rsid w:val="00147767"/>
    <w:rsid w:val="00147C06"/>
    <w:rsid w:val="00147CBB"/>
    <w:rsid w:val="00147D72"/>
    <w:rsid w:val="0015005D"/>
    <w:rsid w:val="0015012D"/>
    <w:rsid w:val="0015056D"/>
    <w:rsid w:val="00150A16"/>
    <w:rsid w:val="00150A2E"/>
    <w:rsid w:val="00150B63"/>
    <w:rsid w:val="00150E48"/>
    <w:rsid w:val="00150EB4"/>
    <w:rsid w:val="001513A2"/>
    <w:rsid w:val="0015196B"/>
    <w:rsid w:val="001519F6"/>
    <w:rsid w:val="00151D01"/>
    <w:rsid w:val="00151DCA"/>
    <w:rsid w:val="00151FD6"/>
    <w:rsid w:val="00152151"/>
    <w:rsid w:val="001521EE"/>
    <w:rsid w:val="00152399"/>
    <w:rsid w:val="0015246E"/>
    <w:rsid w:val="00152542"/>
    <w:rsid w:val="00152743"/>
    <w:rsid w:val="00152822"/>
    <w:rsid w:val="001528C7"/>
    <w:rsid w:val="00152A00"/>
    <w:rsid w:val="00152A0C"/>
    <w:rsid w:val="00152ADB"/>
    <w:rsid w:val="00152C76"/>
    <w:rsid w:val="00152CD8"/>
    <w:rsid w:val="00152DB3"/>
    <w:rsid w:val="00153044"/>
    <w:rsid w:val="001531EE"/>
    <w:rsid w:val="001535E1"/>
    <w:rsid w:val="0015362D"/>
    <w:rsid w:val="0015363B"/>
    <w:rsid w:val="0015380D"/>
    <w:rsid w:val="00153B11"/>
    <w:rsid w:val="00153B93"/>
    <w:rsid w:val="00153C78"/>
    <w:rsid w:val="00153CC1"/>
    <w:rsid w:val="00153E0E"/>
    <w:rsid w:val="00153E7C"/>
    <w:rsid w:val="00153E9E"/>
    <w:rsid w:val="00153F1C"/>
    <w:rsid w:val="00153F8A"/>
    <w:rsid w:val="0015422B"/>
    <w:rsid w:val="0015471C"/>
    <w:rsid w:val="00154762"/>
    <w:rsid w:val="001548EF"/>
    <w:rsid w:val="0015493B"/>
    <w:rsid w:val="00154A78"/>
    <w:rsid w:val="00154F41"/>
    <w:rsid w:val="001551E7"/>
    <w:rsid w:val="00155428"/>
    <w:rsid w:val="001556F8"/>
    <w:rsid w:val="00155708"/>
    <w:rsid w:val="00155862"/>
    <w:rsid w:val="0015589A"/>
    <w:rsid w:val="00155946"/>
    <w:rsid w:val="00155C66"/>
    <w:rsid w:val="00156239"/>
    <w:rsid w:val="0015665B"/>
    <w:rsid w:val="001568DE"/>
    <w:rsid w:val="00156C09"/>
    <w:rsid w:val="0015711B"/>
    <w:rsid w:val="0015715A"/>
    <w:rsid w:val="001575F0"/>
    <w:rsid w:val="001577E1"/>
    <w:rsid w:val="00157BD8"/>
    <w:rsid w:val="00157EB5"/>
    <w:rsid w:val="00157FBC"/>
    <w:rsid w:val="00160025"/>
    <w:rsid w:val="00160073"/>
    <w:rsid w:val="0016021B"/>
    <w:rsid w:val="0016023A"/>
    <w:rsid w:val="0016092D"/>
    <w:rsid w:val="001609A0"/>
    <w:rsid w:val="00160AF2"/>
    <w:rsid w:val="00160B3C"/>
    <w:rsid w:val="00160BFF"/>
    <w:rsid w:val="00161030"/>
    <w:rsid w:val="0016114D"/>
    <w:rsid w:val="0016120C"/>
    <w:rsid w:val="0016132F"/>
    <w:rsid w:val="00161571"/>
    <w:rsid w:val="00161B15"/>
    <w:rsid w:val="00161E96"/>
    <w:rsid w:val="001620DB"/>
    <w:rsid w:val="00162136"/>
    <w:rsid w:val="00162425"/>
    <w:rsid w:val="0016272D"/>
    <w:rsid w:val="0016276C"/>
    <w:rsid w:val="001629FA"/>
    <w:rsid w:val="00162A4C"/>
    <w:rsid w:val="00162BCE"/>
    <w:rsid w:val="00162BFD"/>
    <w:rsid w:val="0016302B"/>
    <w:rsid w:val="001631B4"/>
    <w:rsid w:val="001632A3"/>
    <w:rsid w:val="001632CC"/>
    <w:rsid w:val="00163540"/>
    <w:rsid w:val="001635B2"/>
    <w:rsid w:val="001636CE"/>
    <w:rsid w:val="001639E1"/>
    <w:rsid w:val="00163B02"/>
    <w:rsid w:val="00163D70"/>
    <w:rsid w:val="00164366"/>
    <w:rsid w:val="001646AA"/>
    <w:rsid w:val="00164A4F"/>
    <w:rsid w:val="00164A50"/>
    <w:rsid w:val="00164E1A"/>
    <w:rsid w:val="00164E90"/>
    <w:rsid w:val="0016511B"/>
    <w:rsid w:val="001653BA"/>
    <w:rsid w:val="001653C5"/>
    <w:rsid w:val="0016563E"/>
    <w:rsid w:val="001656AE"/>
    <w:rsid w:val="001658ED"/>
    <w:rsid w:val="001659AA"/>
    <w:rsid w:val="00165B88"/>
    <w:rsid w:val="00165D26"/>
    <w:rsid w:val="00165DDB"/>
    <w:rsid w:val="00165F6D"/>
    <w:rsid w:val="0016614B"/>
    <w:rsid w:val="00166300"/>
    <w:rsid w:val="0016654A"/>
    <w:rsid w:val="001665AD"/>
    <w:rsid w:val="001665CB"/>
    <w:rsid w:val="0016660F"/>
    <w:rsid w:val="0016672D"/>
    <w:rsid w:val="001668A3"/>
    <w:rsid w:val="00166EB3"/>
    <w:rsid w:val="00167042"/>
    <w:rsid w:val="00167077"/>
    <w:rsid w:val="001671B5"/>
    <w:rsid w:val="0016728A"/>
    <w:rsid w:val="001673CF"/>
    <w:rsid w:val="001674A8"/>
    <w:rsid w:val="0016764E"/>
    <w:rsid w:val="00167970"/>
    <w:rsid w:val="00167C81"/>
    <w:rsid w:val="00167D0B"/>
    <w:rsid w:val="00167DAE"/>
    <w:rsid w:val="00167FFE"/>
    <w:rsid w:val="001703E3"/>
    <w:rsid w:val="001705EF"/>
    <w:rsid w:val="00170A4B"/>
    <w:rsid w:val="00170DEE"/>
    <w:rsid w:val="00170F2D"/>
    <w:rsid w:val="00170F52"/>
    <w:rsid w:val="0017100A"/>
    <w:rsid w:val="00171492"/>
    <w:rsid w:val="0017196F"/>
    <w:rsid w:val="00171CA4"/>
    <w:rsid w:val="001723ED"/>
    <w:rsid w:val="00172482"/>
    <w:rsid w:val="00172694"/>
    <w:rsid w:val="00172B21"/>
    <w:rsid w:val="00172BBE"/>
    <w:rsid w:val="00172C0A"/>
    <w:rsid w:val="00172DF4"/>
    <w:rsid w:val="0017305D"/>
    <w:rsid w:val="00173150"/>
    <w:rsid w:val="00173173"/>
    <w:rsid w:val="00173419"/>
    <w:rsid w:val="0017354D"/>
    <w:rsid w:val="0017359C"/>
    <w:rsid w:val="00173802"/>
    <w:rsid w:val="00173A29"/>
    <w:rsid w:val="00173AE9"/>
    <w:rsid w:val="00173DEE"/>
    <w:rsid w:val="00173E26"/>
    <w:rsid w:val="00173F6B"/>
    <w:rsid w:val="00173FA8"/>
    <w:rsid w:val="00173FF2"/>
    <w:rsid w:val="00174089"/>
    <w:rsid w:val="0017418C"/>
    <w:rsid w:val="00174549"/>
    <w:rsid w:val="001746A5"/>
    <w:rsid w:val="00174AAF"/>
    <w:rsid w:val="00174AF4"/>
    <w:rsid w:val="00174BD7"/>
    <w:rsid w:val="00174DA5"/>
    <w:rsid w:val="00174E0A"/>
    <w:rsid w:val="00174E12"/>
    <w:rsid w:val="00174E4A"/>
    <w:rsid w:val="001750B6"/>
    <w:rsid w:val="001750D0"/>
    <w:rsid w:val="001750F7"/>
    <w:rsid w:val="00175172"/>
    <w:rsid w:val="00175397"/>
    <w:rsid w:val="0017540B"/>
    <w:rsid w:val="00175425"/>
    <w:rsid w:val="001757B3"/>
    <w:rsid w:val="00175B61"/>
    <w:rsid w:val="00175BCF"/>
    <w:rsid w:val="00175EB3"/>
    <w:rsid w:val="00176196"/>
    <w:rsid w:val="0017629A"/>
    <w:rsid w:val="001764B0"/>
    <w:rsid w:val="00176551"/>
    <w:rsid w:val="00176763"/>
    <w:rsid w:val="00176958"/>
    <w:rsid w:val="00176AF4"/>
    <w:rsid w:val="00176C24"/>
    <w:rsid w:val="00176FCC"/>
    <w:rsid w:val="001774BC"/>
    <w:rsid w:val="001774DD"/>
    <w:rsid w:val="0017795D"/>
    <w:rsid w:val="001779BE"/>
    <w:rsid w:val="00177A5B"/>
    <w:rsid w:val="00177AA9"/>
    <w:rsid w:val="00177C5A"/>
    <w:rsid w:val="00177CE5"/>
    <w:rsid w:val="00180240"/>
    <w:rsid w:val="001809F1"/>
    <w:rsid w:val="00180D01"/>
    <w:rsid w:val="00180DE8"/>
    <w:rsid w:val="00180E6B"/>
    <w:rsid w:val="00180E9D"/>
    <w:rsid w:val="00180FD2"/>
    <w:rsid w:val="00181163"/>
    <w:rsid w:val="00181257"/>
    <w:rsid w:val="0018182A"/>
    <w:rsid w:val="001818A8"/>
    <w:rsid w:val="00181A04"/>
    <w:rsid w:val="00181AA2"/>
    <w:rsid w:val="00181AA5"/>
    <w:rsid w:val="00181D74"/>
    <w:rsid w:val="00181E31"/>
    <w:rsid w:val="00181ECF"/>
    <w:rsid w:val="0018201C"/>
    <w:rsid w:val="001823C4"/>
    <w:rsid w:val="00182468"/>
    <w:rsid w:val="001826FB"/>
    <w:rsid w:val="00182784"/>
    <w:rsid w:val="0018279E"/>
    <w:rsid w:val="001829DF"/>
    <w:rsid w:val="00182A07"/>
    <w:rsid w:val="00182A1A"/>
    <w:rsid w:val="00182AED"/>
    <w:rsid w:val="00182D43"/>
    <w:rsid w:val="00182E5B"/>
    <w:rsid w:val="001830F1"/>
    <w:rsid w:val="001832EE"/>
    <w:rsid w:val="00183402"/>
    <w:rsid w:val="00183886"/>
    <w:rsid w:val="00183EA3"/>
    <w:rsid w:val="00184205"/>
    <w:rsid w:val="001844D5"/>
    <w:rsid w:val="001844FB"/>
    <w:rsid w:val="00184659"/>
    <w:rsid w:val="001846B7"/>
    <w:rsid w:val="0018478A"/>
    <w:rsid w:val="00184989"/>
    <w:rsid w:val="00184D71"/>
    <w:rsid w:val="00184E01"/>
    <w:rsid w:val="00184ECB"/>
    <w:rsid w:val="00184F74"/>
    <w:rsid w:val="00184FC5"/>
    <w:rsid w:val="0018514C"/>
    <w:rsid w:val="001852A3"/>
    <w:rsid w:val="001852EF"/>
    <w:rsid w:val="0018547C"/>
    <w:rsid w:val="00185584"/>
    <w:rsid w:val="00185783"/>
    <w:rsid w:val="0018586D"/>
    <w:rsid w:val="00185DD1"/>
    <w:rsid w:val="00185E50"/>
    <w:rsid w:val="00185EAF"/>
    <w:rsid w:val="00185EB1"/>
    <w:rsid w:val="0018602C"/>
    <w:rsid w:val="001860E7"/>
    <w:rsid w:val="00186173"/>
    <w:rsid w:val="0018629E"/>
    <w:rsid w:val="00186484"/>
    <w:rsid w:val="00186492"/>
    <w:rsid w:val="00186626"/>
    <w:rsid w:val="001867DE"/>
    <w:rsid w:val="00186ACE"/>
    <w:rsid w:val="00186C6E"/>
    <w:rsid w:val="00186D9B"/>
    <w:rsid w:val="0018703D"/>
    <w:rsid w:val="00187252"/>
    <w:rsid w:val="00187568"/>
    <w:rsid w:val="00187940"/>
    <w:rsid w:val="00187FEE"/>
    <w:rsid w:val="001900F2"/>
    <w:rsid w:val="001900FD"/>
    <w:rsid w:val="001902BC"/>
    <w:rsid w:val="00190404"/>
    <w:rsid w:val="00190648"/>
    <w:rsid w:val="0019068A"/>
    <w:rsid w:val="001906A0"/>
    <w:rsid w:val="00190736"/>
    <w:rsid w:val="00190B09"/>
    <w:rsid w:val="00190DE0"/>
    <w:rsid w:val="001911E1"/>
    <w:rsid w:val="00191565"/>
    <w:rsid w:val="001915EA"/>
    <w:rsid w:val="0019188A"/>
    <w:rsid w:val="0019199A"/>
    <w:rsid w:val="00191AE3"/>
    <w:rsid w:val="00191AE7"/>
    <w:rsid w:val="00191B79"/>
    <w:rsid w:val="00191D37"/>
    <w:rsid w:val="00191D4A"/>
    <w:rsid w:val="00191EB8"/>
    <w:rsid w:val="00191F91"/>
    <w:rsid w:val="00191FFA"/>
    <w:rsid w:val="001920E0"/>
    <w:rsid w:val="00192ABD"/>
    <w:rsid w:val="00192BDE"/>
    <w:rsid w:val="00192D87"/>
    <w:rsid w:val="00192DCA"/>
    <w:rsid w:val="00192E95"/>
    <w:rsid w:val="00192FBF"/>
    <w:rsid w:val="001930BC"/>
    <w:rsid w:val="00193115"/>
    <w:rsid w:val="0019362D"/>
    <w:rsid w:val="00193638"/>
    <w:rsid w:val="001938B3"/>
    <w:rsid w:val="001938D6"/>
    <w:rsid w:val="00193C4A"/>
    <w:rsid w:val="00193C56"/>
    <w:rsid w:val="00193EB9"/>
    <w:rsid w:val="00194045"/>
    <w:rsid w:val="001942E4"/>
    <w:rsid w:val="00194380"/>
    <w:rsid w:val="0019447C"/>
    <w:rsid w:val="0019466D"/>
    <w:rsid w:val="00194681"/>
    <w:rsid w:val="0019475C"/>
    <w:rsid w:val="001947F3"/>
    <w:rsid w:val="001949E7"/>
    <w:rsid w:val="00194A31"/>
    <w:rsid w:val="00194BB5"/>
    <w:rsid w:val="00194DE4"/>
    <w:rsid w:val="00194E92"/>
    <w:rsid w:val="00195095"/>
    <w:rsid w:val="00195111"/>
    <w:rsid w:val="00195195"/>
    <w:rsid w:val="00195338"/>
    <w:rsid w:val="0019539A"/>
    <w:rsid w:val="0019539E"/>
    <w:rsid w:val="0019542E"/>
    <w:rsid w:val="001954BA"/>
    <w:rsid w:val="001955BD"/>
    <w:rsid w:val="001955D7"/>
    <w:rsid w:val="00195826"/>
    <w:rsid w:val="00195835"/>
    <w:rsid w:val="0019583B"/>
    <w:rsid w:val="00195875"/>
    <w:rsid w:val="00195B7C"/>
    <w:rsid w:val="00195E7C"/>
    <w:rsid w:val="00195EA7"/>
    <w:rsid w:val="001961BC"/>
    <w:rsid w:val="001962E0"/>
    <w:rsid w:val="00196500"/>
    <w:rsid w:val="00196ADB"/>
    <w:rsid w:val="00196B6D"/>
    <w:rsid w:val="00196E2A"/>
    <w:rsid w:val="00196FE6"/>
    <w:rsid w:val="001970E6"/>
    <w:rsid w:val="00197320"/>
    <w:rsid w:val="00197402"/>
    <w:rsid w:val="00197877"/>
    <w:rsid w:val="00197B38"/>
    <w:rsid w:val="00197C1C"/>
    <w:rsid w:val="00197E60"/>
    <w:rsid w:val="00197FB9"/>
    <w:rsid w:val="001A0372"/>
    <w:rsid w:val="001A047E"/>
    <w:rsid w:val="001A0587"/>
    <w:rsid w:val="001A068E"/>
    <w:rsid w:val="001A0A33"/>
    <w:rsid w:val="001A0AF1"/>
    <w:rsid w:val="001A0B87"/>
    <w:rsid w:val="001A0C20"/>
    <w:rsid w:val="001A0E97"/>
    <w:rsid w:val="001A1136"/>
    <w:rsid w:val="001A1152"/>
    <w:rsid w:val="001A115B"/>
    <w:rsid w:val="001A1230"/>
    <w:rsid w:val="001A1422"/>
    <w:rsid w:val="001A1447"/>
    <w:rsid w:val="001A1523"/>
    <w:rsid w:val="001A1562"/>
    <w:rsid w:val="001A160F"/>
    <w:rsid w:val="001A16D2"/>
    <w:rsid w:val="001A19D7"/>
    <w:rsid w:val="001A1C78"/>
    <w:rsid w:val="001A1EA2"/>
    <w:rsid w:val="001A1F9D"/>
    <w:rsid w:val="001A25C1"/>
    <w:rsid w:val="001A25E4"/>
    <w:rsid w:val="001A279D"/>
    <w:rsid w:val="001A27A7"/>
    <w:rsid w:val="001A2A68"/>
    <w:rsid w:val="001A2B5C"/>
    <w:rsid w:val="001A2CC1"/>
    <w:rsid w:val="001A2D8F"/>
    <w:rsid w:val="001A2E82"/>
    <w:rsid w:val="001A2F2E"/>
    <w:rsid w:val="001A3007"/>
    <w:rsid w:val="001A336C"/>
    <w:rsid w:val="001A39C0"/>
    <w:rsid w:val="001A3BB7"/>
    <w:rsid w:val="001A3D7E"/>
    <w:rsid w:val="001A3E6A"/>
    <w:rsid w:val="001A3ECC"/>
    <w:rsid w:val="001A41E0"/>
    <w:rsid w:val="001A4751"/>
    <w:rsid w:val="001A47B4"/>
    <w:rsid w:val="001A4B8E"/>
    <w:rsid w:val="001A4C18"/>
    <w:rsid w:val="001A4EC5"/>
    <w:rsid w:val="001A5119"/>
    <w:rsid w:val="001A5313"/>
    <w:rsid w:val="001A54BB"/>
    <w:rsid w:val="001A5574"/>
    <w:rsid w:val="001A5576"/>
    <w:rsid w:val="001A564F"/>
    <w:rsid w:val="001A5821"/>
    <w:rsid w:val="001A5BF0"/>
    <w:rsid w:val="001A5DDB"/>
    <w:rsid w:val="001A5FB8"/>
    <w:rsid w:val="001A605F"/>
    <w:rsid w:val="001A625F"/>
    <w:rsid w:val="001A63F6"/>
    <w:rsid w:val="001A649D"/>
    <w:rsid w:val="001A652E"/>
    <w:rsid w:val="001A66D8"/>
    <w:rsid w:val="001A66EC"/>
    <w:rsid w:val="001A68FB"/>
    <w:rsid w:val="001A6EF7"/>
    <w:rsid w:val="001A6F5F"/>
    <w:rsid w:val="001A7123"/>
    <w:rsid w:val="001A74DE"/>
    <w:rsid w:val="001A768F"/>
    <w:rsid w:val="001A77AA"/>
    <w:rsid w:val="001A7852"/>
    <w:rsid w:val="001A7FF8"/>
    <w:rsid w:val="001AA625"/>
    <w:rsid w:val="001B0051"/>
    <w:rsid w:val="001B00B6"/>
    <w:rsid w:val="001B00E6"/>
    <w:rsid w:val="001B0109"/>
    <w:rsid w:val="001B0115"/>
    <w:rsid w:val="001B030A"/>
    <w:rsid w:val="001B033D"/>
    <w:rsid w:val="001B03F6"/>
    <w:rsid w:val="001B0A31"/>
    <w:rsid w:val="001B0AE5"/>
    <w:rsid w:val="001B0B6F"/>
    <w:rsid w:val="001B0DD4"/>
    <w:rsid w:val="001B103C"/>
    <w:rsid w:val="001B10E3"/>
    <w:rsid w:val="001B149C"/>
    <w:rsid w:val="001B150E"/>
    <w:rsid w:val="001B1644"/>
    <w:rsid w:val="001B1B1C"/>
    <w:rsid w:val="001B1E25"/>
    <w:rsid w:val="001B1EAB"/>
    <w:rsid w:val="001B217F"/>
    <w:rsid w:val="001B2461"/>
    <w:rsid w:val="001B27AD"/>
    <w:rsid w:val="001B29BE"/>
    <w:rsid w:val="001B2A50"/>
    <w:rsid w:val="001B2DCA"/>
    <w:rsid w:val="001B2E83"/>
    <w:rsid w:val="001B2F09"/>
    <w:rsid w:val="001B2F3C"/>
    <w:rsid w:val="001B2F3F"/>
    <w:rsid w:val="001B3013"/>
    <w:rsid w:val="001B3686"/>
    <w:rsid w:val="001B379B"/>
    <w:rsid w:val="001B38BE"/>
    <w:rsid w:val="001B3A8D"/>
    <w:rsid w:val="001B4021"/>
    <w:rsid w:val="001B47D9"/>
    <w:rsid w:val="001B4974"/>
    <w:rsid w:val="001B4B97"/>
    <w:rsid w:val="001B4E1F"/>
    <w:rsid w:val="001B4E2A"/>
    <w:rsid w:val="001B4EAC"/>
    <w:rsid w:val="001B5398"/>
    <w:rsid w:val="001B58F3"/>
    <w:rsid w:val="001B5A56"/>
    <w:rsid w:val="001B5D69"/>
    <w:rsid w:val="001B6032"/>
    <w:rsid w:val="001B61E3"/>
    <w:rsid w:val="001B63E7"/>
    <w:rsid w:val="001B6429"/>
    <w:rsid w:val="001B6664"/>
    <w:rsid w:val="001B66BA"/>
    <w:rsid w:val="001B677F"/>
    <w:rsid w:val="001B6868"/>
    <w:rsid w:val="001B68F1"/>
    <w:rsid w:val="001B6BA4"/>
    <w:rsid w:val="001B6D26"/>
    <w:rsid w:val="001B6E0C"/>
    <w:rsid w:val="001B7753"/>
    <w:rsid w:val="001B78A3"/>
    <w:rsid w:val="001B7AEC"/>
    <w:rsid w:val="001B7B0B"/>
    <w:rsid w:val="001B7B1C"/>
    <w:rsid w:val="001B7C17"/>
    <w:rsid w:val="001B7D64"/>
    <w:rsid w:val="001C010D"/>
    <w:rsid w:val="001C036B"/>
    <w:rsid w:val="001C03B8"/>
    <w:rsid w:val="001C05AA"/>
    <w:rsid w:val="001C07A7"/>
    <w:rsid w:val="001C0898"/>
    <w:rsid w:val="001C0987"/>
    <w:rsid w:val="001C11B3"/>
    <w:rsid w:val="001C1202"/>
    <w:rsid w:val="001C13CE"/>
    <w:rsid w:val="001C165B"/>
    <w:rsid w:val="001C1692"/>
    <w:rsid w:val="001C1856"/>
    <w:rsid w:val="001C19C7"/>
    <w:rsid w:val="001C1FA6"/>
    <w:rsid w:val="001C1FCB"/>
    <w:rsid w:val="001C2034"/>
    <w:rsid w:val="001C2219"/>
    <w:rsid w:val="001C2489"/>
    <w:rsid w:val="001C25B3"/>
    <w:rsid w:val="001C25B6"/>
    <w:rsid w:val="001C28EC"/>
    <w:rsid w:val="001C299F"/>
    <w:rsid w:val="001C29D1"/>
    <w:rsid w:val="001C2BD3"/>
    <w:rsid w:val="001C2C33"/>
    <w:rsid w:val="001C2D48"/>
    <w:rsid w:val="001C303F"/>
    <w:rsid w:val="001C31F3"/>
    <w:rsid w:val="001C33B3"/>
    <w:rsid w:val="001C3616"/>
    <w:rsid w:val="001C3714"/>
    <w:rsid w:val="001C3854"/>
    <w:rsid w:val="001C3AD5"/>
    <w:rsid w:val="001C3C08"/>
    <w:rsid w:val="001C4046"/>
    <w:rsid w:val="001C4268"/>
    <w:rsid w:val="001C435D"/>
    <w:rsid w:val="001C4418"/>
    <w:rsid w:val="001C4432"/>
    <w:rsid w:val="001C4455"/>
    <w:rsid w:val="001C44DB"/>
    <w:rsid w:val="001C4816"/>
    <w:rsid w:val="001C4948"/>
    <w:rsid w:val="001C4A43"/>
    <w:rsid w:val="001C4DBB"/>
    <w:rsid w:val="001C4E06"/>
    <w:rsid w:val="001C5150"/>
    <w:rsid w:val="001C54D3"/>
    <w:rsid w:val="001C555C"/>
    <w:rsid w:val="001C56B1"/>
    <w:rsid w:val="001C5832"/>
    <w:rsid w:val="001C5A85"/>
    <w:rsid w:val="001C5AF8"/>
    <w:rsid w:val="001C5DB2"/>
    <w:rsid w:val="001C60E2"/>
    <w:rsid w:val="001C6295"/>
    <w:rsid w:val="001C6317"/>
    <w:rsid w:val="001C6472"/>
    <w:rsid w:val="001C6C32"/>
    <w:rsid w:val="001C6CDF"/>
    <w:rsid w:val="001C6D3C"/>
    <w:rsid w:val="001C6DBD"/>
    <w:rsid w:val="001C6E6F"/>
    <w:rsid w:val="001C6F3C"/>
    <w:rsid w:val="001C6FC1"/>
    <w:rsid w:val="001C71F1"/>
    <w:rsid w:val="001C740D"/>
    <w:rsid w:val="001C758A"/>
    <w:rsid w:val="001C7AF6"/>
    <w:rsid w:val="001C7B14"/>
    <w:rsid w:val="001C7C42"/>
    <w:rsid w:val="001C7F30"/>
    <w:rsid w:val="001C7F6E"/>
    <w:rsid w:val="001D0045"/>
    <w:rsid w:val="001D01F9"/>
    <w:rsid w:val="001D0401"/>
    <w:rsid w:val="001D04EF"/>
    <w:rsid w:val="001D05A1"/>
    <w:rsid w:val="001D063C"/>
    <w:rsid w:val="001D0753"/>
    <w:rsid w:val="001D083F"/>
    <w:rsid w:val="001D086E"/>
    <w:rsid w:val="001D08BA"/>
    <w:rsid w:val="001D0989"/>
    <w:rsid w:val="001D0B02"/>
    <w:rsid w:val="001D0BE1"/>
    <w:rsid w:val="001D1162"/>
    <w:rsid w:val="001D1525"/>
    <w:rsid w:val="001D16EF"/>
    <w:rsid w:val="001D17F8"/>
    <w:rsid w:val="001D1DD0"/>
    <w:rsid w:val="001D2079"/>
    <w:rsid w:val="001D207C"/>
    <w:rsid w:val="001D20B8"/>
    <w:rsid w:val="001D2221"/>
    <w:rsid w:val="001D2675"/>
    <w:rsid w:val="001D2A77"/>
    <w:rsid w:val="001D2B31"/>
    <w:rsid w:val="001D2CDE"/>
    <w:rsid w:val="001D2DDA"/>
    <w:rsid w:val="001D2E62"/>
    <w:rsid w:val="001D30B3"/>
    <w:rsid w:val="001D3273"/>
    <w:rsid w:val="001D34A5"/>
    <w:rsid w:val="001D3513"/>
    <w:rsid w:val="001D3691"/>
    <w:rsid w:val="001D3B50"/>
    <w:rsid w:val="001D3D4F"/>
    <w:rsid w:val="001D423C"/>
    <w:rsid w:val="001D43DD"/>
    <w:rsid w:val="001D46BF"/>
    <w:rsid w:val="001D4D33"/>
    <w:rsid w:val="001D4EA9"/>
    <w:rsid w:val="001D5289"/>
    <w:rsid w:val="001D5334"/>
    <w:rsid w:val="001D53C5"/>
    <w:rsid w:val="001D54DC"/>
    <w:rsid w:val="001D5593"/>
    <w:rsid w:val="001D57D5"/>
    <w:rsid w:val="001D58CA"/>
    <w:rsid w:val="001D5A19"/>
    <w:rsid w:val="001D5A99"/>
    <w:rsid w:val="001D5B36"/>
    <w:rsid w:val="001D5F3B"/>
    <w:rsid w:val="001D5F54"/>
    <w:rsid w:val="001D6013"/>
    <w:rsid w:val="001D63DF"/>
    <w:rsid w:val="001D640B"/>
    <w:rsid w:val="001D6441"/>
    <w:rsid w:val="001D6528"/>
    <w:rsid w:val="001D6555"/>
    <w:rsid w:val="001D66FF"/>
    <w:rsid w:val="001D6844"/>
    <w:rsid w:val="001D6909"/>
    <w:rsid w:val="001D6A4A"/>
    <w:rsid w:val="001D6A66"/>
    <w:rsid w:val="001D6E22"/>
    <w:rsid w:val="001D7067"/>
    <w:rsid w:val="001D73B0"/>
    <w:rsid w:val="001D74E7"/>
    <w:rsid w:val="001D753E"/>
    <w:rsid w:val="001D757C"/>
    <w:rsid w:val="001D7B87"/>
    <w:rsid w:val="001D7FB3"/>
    <w:rsid w:val="001E0050"/>
    <w:rsid w:val="001E0437"/>
    <w:rsid w:val="001E0834"/>
    <w:rsid w:val="001E0AE5"/>
    <w:rsid w:val="001E0B61"/>
    <w:rsid w:val="001E0F58"/>
    <w:rsid w:val="001E117F"/>
    <w:rsid w:val="001E14CD"/>
    <w:rsid w:val="001E15D6"/>
    <w:rsid w:val="001E1DFB"/>
    <w:rsid w:val="001E1E45"/>
    <w:rsid w:val="001E207E"/>
    <w:rsid w:val="001E21CD"/>
    <w:rsid w:val="001E278C"/>
    <w:rsid w:val="001E2B18"/>
    <w:rsid w:val="001E2BFB"/>
    <w:rsid w:val="001E2C0E"/>
    <w:rsid w:val="001E2FF0"/>
    <w:rsid w:val="001E30EF"/>
    <w:rsid w:val="001E331D"/>
    <w:rsid w:val="001E361E"/>
    <w:rsid w:val="001E3667"/>
    <w:rsid w:val="001E3727"/>
    <w:rsid w:val="001E3A4B"/>
    <w:rsid w:val="001E3D4A"/>
    <w:rsid w:val="001E3F9B"/>
    <w:rsid w:val="001E3FFC"/>
    <w:rsid w:val="001E44F7"/>
    <w:rsid w:val="001E4526"/>
    <w:rsid w:val="001E4622"/>
    <w:rsid w:val="001E486C"/>
    <w:rsid w:val="001E4A25"/>
    <w:rsid w:val="001E4C75"/>
    <w:rsid w:val="001E4D1D"/>
    <w:rsid w:val="001E4ECF"/>
    <w:rsid w:val="001E4F2C"/>
    <w:rsid w:val="001E53FA"/>
    <w:rsid w:val="001E54BA"/>
    <w:rsid w:val="001E567C"/>
    <w:rsid w:val="001E584C"/>
    <w:rsid w:val="001E5AA7"/>
    <w:rsid w:val="001E5B4B"/>
    <w:rsid w:val="001E5F00"/>
    <w:rsid w:val="001E5F5B"/>
    <w:rsid w:val="001E5FDF"/>
    <w:rsid w:val="001E60E5"/>
    <w:rsid w:val="001E6202"/>
    <w:rsid w:val="001E635B"/>
    <w:rsid w:val="001E64B9"/>
    <w:rsid w:val="001E654B"/>
    <w:rsid w:val="001E667C"/>
    <w:rsid w:val="001E66B4"/>
    <w:rsid w:val="001E670D"/>
    <w:rsid w:val="001E6E0F"/>
    <w:rsid w:val="001E6F89"/>
    <w:rsid w:val="001E7379"/>
    <w:rsid w:val="001E75C0"/>
    <w:rsid w:val="001E76C2"/>
    <w:rsid w:val="001E7732"/>
    <w:rsid w:val="001E7917"/>
    <w:rsid w:val="001E7C78"/>
    <w:rsid w:val="001E7D2D"/>
    <w:rsid w:val="001E7D39"/>
    <w:rsid w:val="001F02E9"/>
    <w:rsid w:val="001F03C7"/>
    <w:rsid w:val="001F05B6"/>
    <w:rsid w:val="001F05BA"/>
    <w:rsid w:val="001F060B"/>
    <w:rsid w:val="001F0811"/>
    <w:rsid w:val="001F08FD"/>
    <w:rsid w:val="001F0BD0"/>
    <w:rsid w:val="001F0E50"/>
    <w:rsid w:val="001F0FCB"/>
    <w:rsid w:val="001F1520"/>
    <w:rsid w:val="001F212C"/>
    <w:rsid w:val="001F21BB"/>
    <w:rsid w:val="001F226A"/>
    <w:rsid w:val="001F2325"/>
    <w:rsid w:val="001F249A"/>
    <w:rsid w:val="001F24E0"/>
    <w:rsid w:val="001F293B"/>
    <w:rsid w:val="001F2A7A"/>
    <w:rsid w:val="001F3004"/>
    <w:rsid w:val="001F3211"/>
    <w:rsid w:val="001F32B5"/>
    <w:rsid w:val="001F3534"/>
    <w:rsid w:val="001F3585"/>
    <w:rsid w:val="001F35FB"/>
    <w:rsid w:val="001F363A"/>
    <w:rsid w:val="001F364C"/>
    <w:rsid w:val="001F36A0"/>
    <w:rsid w:val="001F3706"/>
    <w:rsid w:val="001F3817"/>
    <w:rsid w:val="001F385C"/>
    <w:rsid w:val="001F3B91"/>
    <w:rsid w:val="001F3E2D"/>
    <w:rsid w:val="001F3E9D"/>
    <w:rsid w:val="001F3F0E"/>
    <w:rsid w:val="001F3F91"/>
    <w:rsid w:val="001F42BC"/>
    <w:rsid w:val="001F4351"/>
    <w:rsid w:val="001F4560"/>
    <w:rsid w:val="001F4730"/>
    <w:rsid w:val="001F4A65"/>
    <w:rsid w:val="001F4FF7"/>
    <w:rsid w:val="001F50A6"/>
    <w:rsid w:val="001F50D9"/>
    <w:rsid w:val="001F514E"/>
    <w:rsid w:val="001F5229"/>
    <w:rsid w:val="001F5360"/>
    <w:rsid w:val="001F55AE"/>
    <w:rsid w:val="001F57B2"/>
    <w:rsid w:val="001F5BA3"/>
    <w:rsid w:val="001F5CAB"/>
    <w:rsid w:val="001F5CE4"/>
    <w:rsid w:val="001F5F32"/>
    <w:rsid w:val="001F5F5B"/>
    <w:rsid w:val="001F63BA"/>
    <w:rsid w:val="001F6895"/>
    <w:rsid w:val="001F691A"/>
    <w:rsid w:val="001F6981"/>
    <w:rsid w:val="001F6A74"/>
    <w:rsid w:val="001F6BD8"/>
    <w:rsid w:val="001F6EE6"/>
    <w:rsid w:val="001F6F71"/>
    <w:rsid w:val="001F6F9F"/>
    <w:rsid w:val="001F6FEC"/>
    <w:rsid w:val="001F7051"/>
    <w:rsid w:val="001F70D1"/>
    <w:rsid w:val="001F70FD"/>
    <w:rsid w:val="001F7186"/>
    <w:rsid w:val="001F723D"/>
    <w:rsid w:val="001F7300"/>
    <w:rsid w:val="001F731E"/>
    <w:rsid w:val="001F740B"/>
    <w:rsid w:val="001F76D3"/>
    <w:rsid w:val="001F7908"/>
    <w:rsid w:val="001F7988"/>
    <w:rsid w:val="001F7A61"/>
    <w:rsid w:val="001F7C46"/>
    <w:rsid w:val="001F7CC3"/>
    <w:rsid w:val="001F7E20"/>
    <w:rsid w:val="001F7E21"/>
    <w:rsid w:val="002001C1"/>
    <w:rsid w:val="002002C0"/>
    <w:rsid w:val="0020035B"/>
    <w:rsid w:val="00200378"/>
    <w:rsid w:val="00200742"/>
    <w:rsid w:val="0020092E"/>
    <w:rsid w:val="00200B62"/>
    <w:rsid w:val="00200E14"/>
    <w:rsid w:val="0020102E"/>
    <w:rsid w:val="002013C6"/>
    <w:rsid w:val="00201534"/>
    <w:rsid w:val="0020162C"/>
    <w:rsid w:val="00201B33"/>
    <w:rsid w:val="00201BA2"/>
    <w:rsid w:val="00201D42"/>
    <w:rsid w:val="00201DD8"/>
    <w:rsid w:val="00201EEE"/>
    <w:rsid w:val="00201FF6"/>
    <w:rsid w:val="00202074"/>
    <w:rsid w:val="002025C0"/>
    <w:rsid w:val="00202767"/>
    <w:rsid w:val="0020279B"/>
    <w:rsid w:val="002027E0"/>
    <w:rsid w:val="00202A7B"/>
    <w:rsid w:val="00202B2C"/>
    <w:rsid w:val="00202DBD"/>
    <w:rsid w:val="00202FF8"/>
    <w:rsid w:val="002030FA"/>
    <w:rsid w:val="002036A7"/>
    <w:rsid w:val="00203742"/>
    <w:rsid w:val="00203856"/>
    <w:rsid w:val="00203857"/>
    <w:rsid w:val="00203877"/>
    <w:rsid w:val="00203B94"/>
    <w:rsid w:val="00203BC0"/>
    <w:rsid w:val="00203C2B"/>
    <w:rsid w:val="00203C84"/>
    <w:rsid w:val="0020403C"/>
    <w:rsid w:val="0020403E"/>
    <w:rsid w:val="0020417D"/>
    <w:rsid w:val="00204552"/>
    <w:rsid w:val="0020459B"/>
    <w:rsid w:val="00204746"/>
    <w:rsid w:val="002047A7"/>
    <w:rsid w:val="0020498B"/>
    <w:rsid w:val="002049E1"/>
    <w:rsid w:val="002049F5"/>
    <w:rsid w:val="00204C67"/>
    <w:rsid w:val="00204E5D"/>
    <w:rsid w:val="0020533E"/>
    <w:rsid w:val="002053B1"/>
    <w:rsid w:val="00205430"/>
    <w:rsid w:val="00205449"/>
    <w:rsid w:val="0020556E"/>
    <w:rsid w:val="00205571"/>
    <w:rsid w:val="002055B0"/>
    <w:rsid w:val="00205888"/>
    <w:rsid w:val="00205889"/>
    <w:rsid w:val="00205947"/>
    <w:rsid w:val="00205BBC"/>
    <w:rsid w:val="00205E38"/>
    <w:rsid w:val="00205FC8"/>
    <w:rsid w:val="002060DA"/>
    <w:rsid w:val="002060E0"/>
    <w:rsid w:val="00206193"/>
    <w:rsid w:val="002061FB"/>
    <w:rsid w:val="002062F0"/>
    <w:rsid w:val="0020676D"/>
    <w:rsid w:val="00206846"/>
    <w:rsid w:val="00206A36"/>
    <w:rsid w:val="00206D6A"/>
    <w:rsid w:val="00206F72"/>
    <w:rsid w:val="00207064"/>
    <w:rsid w:val="0020710D"/>
    <w:rsid w:val="0020734B"/>
    <w:rsid w:val="0020735B"/>
    <w:rsid w:val="002075FB"/>
    <w:rsid w:val="002077D0"/>
    <w:rsid w:val="00207982"/>
    <w:rsid w:val="00207C81"/>
    <w:rsid w:val="00207D28"/>
    <w:rsid w:val="00207DCE"/>
    <w:rsid w:val="00210056"/>
    <w:rsid w:val="002102DA"/>
    <w:rsid w:val="002108EB"/>
    <w:rsid w:val="00210EB3"/>
    <w:rsid w:val="002111AB"/>
    <w:rsid w:val="0021122F"/>
    <w:rsid w:val="0021127A"/>
    <w:rsid w:val="00211317"/>
    <w:rsid w:val="002113BE"/>
    <w:rsid w:val="002113FA"/>
    <w:rsid w:val="002114A1"/>
    <w:rsid w:val="00211506"/>
    <w:rsid w:val="002116EF"/>
    <w:rsid w:val="002116FB"/>
    <w:rsid w:val="002119C5"/>
    <w:rsid w:val="00211A6F"/>
    <w:rsid w:val="00211C1A"/>
    <w:rsid w:val="00211EC6"/>
    <w:rsid w:val="00211F8A"/>
    <w:rsid w:val="002120D3"/>
    <w:rsid w:val="002124FD"/>
    <w:rsid w:val="002125B3"/>
    <w:rsid w:val="00212C2F"/>
    <w:rsid w:val="00212E8E"/>
    <w:rsid w:val="002131FA"/>
    <w:rsid w:val="00213456"/>
    <w:rsid w:val="00213486"/>
    <w:rsid w:val="00213555"/>
    <w:rsid w:val="002136F5"/>
    <w:rsid w:val="00213FA5"/>
    <w:rsid w:val="002140F8"/>
    <w:rsid w:val="00214281"/>
    <w:rsid w:val="002142AE"/>
    <w:rsid w:val="0021463A"/>
    <w:rsid w:val="0021463D"/>
    <w:rsid w:val="002149BF"/>
    <w:rsid w:val="00214A27"/>
    <w:rsid w:val="002152FD"/>
    <w:rsid w:val="002153C0"/>
    <w:rsid w:val="002159E8"/>
    <w:rsid w:val="00215B90"/>
    <w:rsid w:val="00215D58"/>
    <w:rsid w:val="00215E5A"/>
    <w:rsid w:val="00215F5E"/>
    <w:rsid w:val="00216562"/>
    <w:rsid w:val="00216695"/>
    <w:rsid w:val="00216A50"/>
    <w:rsid w:val="00216E34"/>
    <w:rsid w:val="00217009"/>
    <w:rsid w:val="00217133"/>
    <w:rsid w:val="002171AC"/>
    <w:rsid w:val="0021720A"/>
    <w:rsid w:val="002172FB"/>
    <w:rsid w:val="00217518"/>
    <w:rsid w:val="002175D3"/>
    <w:rsid w:val="0021771E"/>
    <w:rsid w:val="00217B7C"/>
    <w:rsid w:val="00217F00"/>
    <w:rsid w:val="00217FC0"/>
    <w:rsid w:val="002200BA"/>
    <w:rsid w:val="0022017A"/>
    <w:rsid w:val="002206A7"/>
    <w:rsid w:val="00220861"/>
    <w:rsid w:val="002209A2"/>
    <w:rsid w:val="00221199"/>
    <w:rsid w:val="002211F8"/>
    <w:rsid w:val="0022128D"/>
    <w:rsid w:val="002213F6"/>
    <w:rsid w:val="00221697"/>
    <w:rsid w:val="00221874"/>
    <w:rsid w:val="00221907"/>
    <w:rsid w:val="0022199C"/>
    <w:rsid w:val="00221AB1"/>
    <w:rsid w:val="00221B92"/>
    <w:rsid w:val="00221D42"/>
    <w:rsid w:val="00221D8B"/>
    <w:rsid w:val="00221DDC"/>
    <w:rsid w:val="00221F32"/>
    <w:rsid w:val="00222264"/>
    <w:rsid w:val="0022228C"/>
    <w:rsid w:val="00222347"/>
    <w:rsid w:val="0022238A"/>
    <w:rsid w:val="002226AF"/>
    <w:rsid w:val="002229A5"/>
    <w:rsid w:val="00222A83"/>
    <w:rsid w:val="00222A89"/>
    <w:rsid w:val="00222AB0"/>
    <w:rsid w:val="00222B12"/>
    <w:rsid w:val="00222BBC"/>
    <w:rsid w:val="00222FA3"/>
    <w:rsid w:val="002230AE"/>
    <w:rsid w:val="002230E5"/>
    <w:rsid w:val="00223150"/>
    <w:rsid w:val="002236CE"/>
    <w:rsid w:val="002236F4"/>
    <w:rsid w:val="002238EE"/>
    <w:rsid w:val="00223F25"/>
    <w:rsid w:val="00224288"/>
    <w:rsid w:val="00224302"/>
    <w:rsid w:val="00224349"/>
    <w:rsid w:val="0022435F"/>
    <w:rsid w:val="00224383"/>
    <w:rsid w:val="002244B2"/>
    <w:rsid w:val="00224628"/>
    <w:rsid w:val="002247E2"/>
    <w:rsid w:val="00224935"/>
    <w:rsid w:val="002249B4"/>
    <w:rsid w:val="0022504D"/>
    <w:rsid w:val="002251F5"/>
    <w:rsid w:val="00225986"/>
    <w:rsid w:val="00225B11"/>
    <w:rsid w:val="00225CC3"/>
    <w:rsid w:val="00225CF7"/>
    <w:rsid w:val="00226266"/>
    <w:rsid w:val="002266E9"/>
    <w:rsid w:val="0022696F"/>
    <w:rsid w:val="0022697C"/>
    <w:rsid w:val="00226B62"/>
    <w:rsid w:val="00226B64"/>
    <w:rsid w:val="00226FAE"/>
    <w:rsid w:val="00226FC5"/>
    <w:rsid w:val="00227350"/>
    <w:rsid w:val="00227358"/>
    <w:rsid w:val="00227522"/>
    <w:rsid w:val="0022753C"/>
    <w:rsid w:val="002275D8"/>
    <w:rsid w:val="00227BB6"/>
    <w:rsid w:val="00227D3E"/>
    <w:rsid w:val="00227E13"/>
    <w:rsid w:val="00230037"/>
    <w:rsid w:val="002300EE"/>
    <w:rsid w:val="0023017A"/>
    <w:rsid w:val="00230195"/>
    <w:rsid w:val="002301F7"/>
    <w:rsid w:val="0023023C"/>
    <w:rsid w:val="002304DB"/>
    <w:rsid w:val="002309EC"/>
    <w:rsid w:val="00230C4B"/>
    <w:rsid w:val="00230CAE"/>
    <w:rsid w:val="00230F6C"/>
    <w:rsid w:val="00230FAB"/>
    <w:rsid w:val="00231135"/>
    <w:rsid w:val="0023141B"/>
    <w:rsid w:val="00231690"/>
    <w:rsid w:val="002316F6"/>
    <w:rsid w:val="00231D29"/>
    <w:rsid w:val="00231D2A"/>
    <w:rsid w:val="00231F36"/>
    <w:rsid w:val="00232014"/>
    <w:rsid w:val="002320FE"/>
    <w:rsid w:val="0023211B"/>
    <w:rsid w:val="00232591"/>
    <w:rsid w:val="0023277D"/>
    <w:rsid w:val="002329E0"/>
    <w:rsid w:val="00232BFD"/>
    <w:rsid w:val="00232D48"/>
    <w:rsid w:val="002331D0"/>
    <w:rsid w:val="002333CB"/>
    <w:rsid w:val="00233517"/>
    <w:rsid w:val="0023368E"/>
    <w:rsid w:val="00233BAC"/>
    <w:rsid w:val="00233BD4"/>
    <w:rsid w:val="00233CC4"/>
    <w:rsid w:val="00233E30"/>
    <w:rsid w:val="00233E57"/>
    <w:rsid w:val="00233F07"/>
    <w:rsid w:val="00234125"/>
    <w:rsid w:val="00234170"/>
    <w:rsid w:val="00234223"/>
    <w:rsid w:val="0023444F"/>
    <w:rsid w:val="002345C9"/>
    <w:rsid w:val="002345F7"/>
    <w:rsid w:val="00234617"/>
    <w:rsid w:val="00234A58"/>
    <w:rsid w:val="00234B27"/>
    <w:rsid w:val="00234B85"/>
    <w:rsid w:val="00234E9D"/>
    <w:rsid w:val="00235285"/>
    <w:rsid w:val="0023528A"/>
    <w:rsid w:val="002352BF"/>
    <w:rsid w:val="002353AE"/>
    <w:rsid w:val="00235489"/>
    <w:rsid w:val="00235883"/>
    <w:rsid w:val="002358EE"/>
    <w:rsid w:val="00235960"/>
    <w:rsid w:val="002359B3"/>
    <w:rsid w:val="00235A91"/>
    <w:rsid w:val="00235B1D"/>
    <w:rsid w:val="00235B44"/>
    <w:rsid w:val="00235B45"/>
    <w:rsid w:val="002365DF"/>
    <w:rsid w:val="00236813"/>
    <w:rsid w:val="00236AFA"/>
    <w:rsid w:val="00236BB2"/>
    <w:rsid w:val="00236D7E"/>
    <w:rsid w:val="00236DF7"/>
    <w:rsid w:val="00237133"/>
    <w:rsid w:val="00237383"/>
    <w:rsid w:val="00237537"/>
    <w:rsid w:val="00237575"/>
    <w:rsid w:val="00237670"/>
    <w:rsid w:val="002376A2"/>
    <w:rsid w:val="0023785E"/>
    <w:rsid w:val="00237B88"/>
    <w:rsid w:val="00237CAB"/>
    <w:rsid w:val="00237D35"/>
    <w:rsid w:val="00237DC9"/>
    <w:rsid w:val="00237F7E"/>
    <w:rsid w:val="00240120"/>
    <w:rsid w:val="0024028F"/>
    <w:rsid w:val="0024033A"/>
    <w:rsid w:val="002403A1"/>
    <w:rsid w:val="0024083E"/>
    <w:rsid w:val="00240CF4"/>
    <w:rsid w:val="00240D45"/>
    <w:rsid w:val="002411C9"/>
    <w:rsid w:val="0024127D"/>
    <w:rsid w:val="00241874"/>
    <w:rsid w:val="002418F0"/>
    <w:rsid w:val="00241900"/>
    <w:rsid w:val="00241911"/>
    <w:rsid w:val="00241D16"/>
    <w:rsid w:val="00241D2A"/>
    <w:rsid w:val="00242738"/>
    <w:rsid w:val="002427AD"/>
    <w:rsid w:val="0024294D"/>
    <w:rsid w:val="00242BCF"/>
    <w:rsid w:val="00242D3A"/>
    <w:rsid w:val="0024326F"/>
    <w:rsid w:val="0024335D"/>
    <w:rsid w:val="002434DA"/>
    <w:rsid w:val="00243646"/>
    <w:rsid w:val="002436C9"/>
    <w:rsid w:val="00243742"/>
    <w:rsid w:val="0024391F"/>
    <w:rsid w:val="00243C7A"/>
    <w:rsid w:val="00243D58"/>
    <w:rsid w:val="002440B9"/>
    <w:rsid w:val="0024423C"/>
    <w:rsid w:val="00244362"/>
    <w:rsid w:val="002443D8"/>
    <w:rsid w:val="002447D5"/>
    <w:rsid w:val="00244D19"/>
    <w:rsid w:val="0024536E"/>
    <w:rsid w:val="00245546"/>
    <w:rsid w:val="002458D0"/>
    <w:rsid w:val="00245DE6"/>
    <w:rsid w:val="00245F03"/>
    <w:rsid w:val="002460C4"/>
    <w:rsid w:val="002461EA"/>
    <w:rsid w:val="00246286"/>
    <w:rsid w:val="00246379"/>
    <w:rsid w:val="00246389"/>
    <w:rsid w:val="002464AF"/>
    <w:rsid w:val="0024656B"/>
    <w:rsid w:val="0024664B"/>
    <w:rsid w:val="0024692C"/>
    <w:rsid w:val="0024696F"/>
    <w:rsid w:val="00246A03"/>
    <w:rsid w:val="00246B21"/>
    <w:rsid w:val="00246CFA"/>
    <w:rsid w:val="00246F54"/>
    <w:rsid w:val="002470C3"/>
    <w:rsid w:val="00247443"/>
    <w:rsid w:val="002474C1"/>
    <w:rsid w:val="00247527"/>
    <w:rsid w:val="002476B5"/>
    <w:rsid w:val="0024781F"/>
    <w:rsid w:val="00247A71"/>
    <w:rsid w:val="00247DA7"/>
    <w:rsid w:val="00247E0B"/>
    <w:rsid w:val="00247F6B"/>
    <w:rsid w:val="002503BC"/>
    <w:rsid w:val="00250C51"/>
    <w:rsid w:val="00250E44"/>
    <w:rsid w:val="00250F36"/>
    <w:rsid w:val="0025109F"/>
    <w:rsid w:val="00251362"/>
    <w:rsid w:val="0025140E"/>
    <w:rsid w:val="002514DD"/>
    <w:rsid w:val="002515F1"/>
    <w:rsid w:val="00251B80"/>
    <w:rsid w:val="00251B93"/>
    <w:rsid w:val="00251D05"/>
    <w:rsid w:val="00251D17"/>
    <w:rsid w:val="00251E61"/>
    <w:rsid w:val="00251EDA"/>
    <w:rsid w:val="00252070"/>
    <w:rsid w:val="002522F1"/>
    <w:rsid w:val="00252518"/>
    <w:rsid w:val="00252586"/>
    <w:rsid w:val="002526B4"/>
    <w:rsid w:val="00252987"/>
    <w:rsid w:val="002529B2"/>
    <w:rsid w:val="00252B45"/>
    <w:rsid w:val="00252C14"/>
    <w:rsid w:val="00252F1B"/>
    <w:rsid w:val="002530F2"/>
    <w:rsid w:val="00253121"/>
    <w:rsid w:val="0025345F"/>
    <w:rsid w:val="002534D6"/>
    <w:rsid w:val="002536B6"/>
    <w:rsid w:val="00253820"/>
    <w:rsid w:val="0025388F"/>
    <w:rsid w:val="00253890"/>
    <w:rsid w:val="0025422F"/>
    <w:rsid w:val="00254394"/>
    <w:rsid w:val="00254543"/>
    <w:rsid w:val="002547F0"/>
    <w:rsid w:val="0025486F"/>
    <w:rsid w:val="00254FC0"/>
    <w:rsid w:val="00255273"/>
    <w:rsid w:val="0025527B"/>
    <w:rsid w:val="002552CB"/>
    <w:rsid w:val="0025571A"/>
    <w:rsid w:val="00255782"/>
    <w:rsid w:val="00255BA0"/>
    <w:rsid w:val="00255D4A"/>
    <w:rsid w:val="00255E46"/>
    <w:rsid w:val="002560EF"/>
    <w:rsid w:val="00256230"/>
    <w:rsid w:val="00256388"/>
    <w:rsid w:val="002564BA"/>
    <w:rsid w:val="002565A7"/>
    <w:rsid w:val="002566B5"/>
    <w:rsid w:val="002567E5"/>
    <w:rsid w:val="00256B3B"/>
    <w:rsid w:val="00256BAF"/>
    <w:rsid w:val="00256C3B"/>
    <w:rsid w:val="00256D0C"/>
    <w:rsid w:val="00256DB8"/>
    <w:rsid w:val="00256EED"/>
    <w:rsid w:val="00256F10"/>
    <w:rsid w:val="0025707A"/>
    <w:rsid w:val="002570B6"/>
    <w:rsid w:val="002571D8"/>
    <w:rsid w:val="00257286"/>
    <w:rsid w:val="002573A8"/>
    <w:rsid w:val="002573F0"/>
    <w:rsid w:val="00257417"/>
    <w:rsid w:val="00257433"/>
    <w:rsid w:val="00257559"/>
    <w:rsid w:val="002576AC"/>
    <w:rsid w:val="00257989"/>
    <w:rsid w:val="00257995"/>
    <w:rsid w:val="00257A63"/>
    <w:rsid w:val="00257BF9"/>
    <w:rsid w:val="00257C15"/>
    <w:rsid w:val="00257DC9"/>
    <w:rsid w:val="00257EB0"/>
    <w:rsid w:val="0026000C"/>
    <w:rsid w:val="0026044D"/>
    <w:rsid w:val="00260BF0"/>
    <w:rsid w:val="00260F5F"/>
    <w:rsid w:val="00260FE1"/>
    <w:rsid w:val="002610C9"/>
    <w:rsid w:val="00261260"/>
    <w:rsid w:val="002612BE"/>
    <w:rsid w:val="00261717"/>
    <w:rsid w:val="00261746"/>
    <w:rsid w:val="002617AA"/>
    <w:rsid w:val="002619BB"/>
    <w:rsid w:val="00261A11"/>
    <w:rsid w:val="00261A75"/>
    <w:rsid w:val="00261CFD"/>
    <w:rsid w:val="00261EF9"/>
    <w:rsid w:val="00262097"/>
    <w:rsid w:val="0026240C"/>
    <w:rsid w:val="00262804"/>
    <w:rsid w:val="00262934"/>
    <w:rsid w:val="002629E2"/>
    <w:rsid w:val="00262B59"/>
    <w:rsid w:val="00262EAE"/>
    <w:rsid w:val="00262F42"/>
    <w:rsid w:val="002630F2"/>
    <w:rsid w:val="00263107"/>
    <w:rsid w:val="00263452"/>
    <w:rsid w:val="002634C5"/>
    <w:rsid w:val="00263634"/>
    <w:rsid w:val="00263652"/>
    <w:rsid w:val="002636AC"/>
    <w:rsid w:val="002636CD"/>
    <w:rsid w:val="00263B7E"/>
    <w:rsid w:val="00263D8E"/>
    <w:rsid w:val="00263D98"/>
    <w:rsid w:val="00263FAB"/>
    <w:rsid w:val="002641A1"/>
    <w:rsid w:val="0026420E"/>
    <w:rsid w:val="00264498"/>
    <w:rsid w:val="002647A1"/>
    <w:rsid w:val="002647C0"/>
    <w:rsid w:val="00264974"/>
    <w:rsid w:val="0026499F"/>
    <w:rsid w:val="00264A49"/>
    <w:rsid w:val="00264C42"/>
    <w:rsid w:val="00264FF3"/>
    <w:rsid w:val="00265042"/>
    <w:rsid w:val="00265117"/>
    <w:rsid w:val="00265170"/>
    <w:rsid w:val="00265463"/>
    <w:rsid w:val="0026587D"/>
    <w:rsid w:val="00265896"/>
    <w:rsid w:val="00265E89"/>
    <w:rsid w:val="00265ECA"/>
    <w:rsid w:val="00265EE2"/>
    <w:rsid w:val="0026626B"/>
    <w:rsid w:val="002663D0"/>
    <w:rsid w:val="002665D4"/>
    <w:rsid w:val="002666B2"/>
    <w:rsid w:val="00266864"/>
    <w:rsid w:val="00266A92"/>
    <w:rsid w:val="00266A98"/>
    <w:rsid w:val="00266DA9"/>
    <w:rsid w:val="00266F49"/>
    <w:rsid w:val="00267221"/>
    <w:rsid w:val="002672CE"/>
    <w:rsid w:val="0026736C"/>
    <w:rsid w:val="0026741C"/>
    <w:rsid w:val="0026771B"/>
    <w:rsid w:val="002679C9"/>
    <w:rsid w:val="00267A87"/>
    <w:rsid w:val="00267B54"/>
    <w:rsid w:val="00267C60"/>
    <w:rsid w:val="00267F7B"/>
    <w:rsid w:val="00267F82"/>
    <w:rsid w:val="002700BF"/>
    <w:rsid w:val="002700E3"/>
    <w:rsid w:val="002706B5"/>
    <w:rsid w:val="00270705"/>
    <w:rsid w:val="00270BA9"/>
    <w:rsid w:val="00270C74"/>
    <w:rsid w:val="00270C7B"/>
    <w:rsid w:val="00270D54"/>
    <w:rsid w:val="00270DCE"/>
    <w:rsid w:val="00270E01"/>
    <w:rsid w:val="0027103A"/>
    <w:rsid w:val="00271110"/>
    <w:rsid w:val="0027136B"/>
    <w:rsid w:val="002715A2"/>
    <w:rsid w:val="002716FD"/>
    <w:rsid w:val="002718B2"/>
    <w:rsid w:val="00271CB4"/>
    <w:rsid w:val="00271D01"/>
    <w:rsid w:val="00271E4C"/>
    <w:rsid w:val="00272077"/>
    <w:rsid w:val="00272238"/>
    <w:rsid w:val="00272295"/>
    <w:rsid w:val="0027287D"/>
    <w:rsid w:val="002728D5"/>
    <w:rsid w:val="00272D29"/>
    <w:rsid w:val="00272ED4"/>
    <w:rsid w:val="00273269"/>
    <w:rsid w:val="0027342E"/>
    <w:rsid w:val="0027347D"/>
    <w:rsid w:val="00273647"/>
    <w:rsid w:val="00273877"/>
    <w:rsid w:val="002739F0"/>
    <w:rsid w:val="00273A54"/>
    <w:rsid w:val="00273A8A"/>
    <w:rsid w:val="00273C65"/>
    <w:rsid w:val="00273E4E"/>
    <w:rsid w:val="0027457F"/>
    <w:rsid w:val="00274649"/>
    <w:rsid w:val="002747C4"/>
    <w:rsid w:val="002748D9"/>
    <w:rsid w:val="00274909"/>
    <w:rsid w:val="002749D7"/>
    <w:rsid w:val="00274B91"/>
    <w:rsid w:val="00274E3B"/>
    <w:rsid w:val="00274EFF"/>
    <w:rsid w:val="00275028"/>
    <w:rsid w:val="00275056"/>
    <w:rsid w:val="00275191"/>
    <w:rsid w:val="00275494"/>
    <w:rsid w:val="0027595E"/>
    <w:rsid w:val="00275987"/>
    <w:rsid w:val="00275C6E"/>
    <w:rsid w:val="00275DEB"/>
    <w:rsid w:val="00275F0B"/>
    <w:rsid w:val="0027612E"/>
    <w:rsid w:val="002762B2"/>
    <w:rsid w:val="00276357"/>
    <w:rsid w:val="00276483"/>
    <w:rsid w:val="00276858"/>
    <w:rsid w:val="002768E8"/>
    <w:rsid w:val="00276A55"/>
    <w:rsid w:val="00276D8A"/>
    <w:rsid w:val="00276DC4"/>
    <w:rsid w:val="00276EDC"/>
    <w:rsid w:val="00277043"/>
    <w:rsid w:val="00277075"/>
    <w:rsid w:val="0027711C"/>
    <w:rsid w:val="00277217"/>
    <w:rsid w:val="0027734A"/>
    <w:rsid w:val="0027745D"/>
    <w:rsid w:val="002774D1"/>
    <w:rsid w:val="0027767D"/>
    <w:rsid w:val="00277710"/>
    <w:rsid w:val="00277793"/>
    <w:rsid w:val="002778CF"/>
    <w:rsid w:val="0027796F"/>
    <w:rsid w:val="00277A6C"/>
    <w:rsid w:val="00277B79"/>
    <w:rsid w:val="00277C29"/>
    <w:rsid w:val="00277D65"/>
    <w:rsid w:val="00280243"/>
    <w:rsid w:val="00280386"/>
    <w:rsid w:val="00280578"/>
    <w:rsid w:val="002805CB"/>
    <w:rsid w:val="00280711"/>
    <w:rsid w:val="00280A36"/>
    <w:rsid w:val="00280C55"/>
    <w:rsid w:val="00280C8D"/>
    <w:rsid w:val="00280EB0"/>
    <w:rsid w:val="00280EED"/>
    <w:rsid w:val="0028105B"/>
    <w:rsid w:val="002810BE"/>
    <w:rsid w:val="00281109"/>
    <w:rsid w:val="002812BB"/>
    <w:rsid w:val="00281301"/>
    <w:rsid w:val="0028193C"/>
    <w:rsid w:val="002819C9"/>
    <w:rsid w:val="00281B06"/>
    <w:rsid w:val="00281B76"/>
    <w:rsid w:val="00282592"/>
    <w:rsid w:val="00282A30"/>
    <w:rsid w:val="00283023"/>
    <w:rsid w:val="00283027"/>
    <w:rsid w:val="002831DA"/>
    <w:rsid w:val="002831F6"/>
    <w:rsid w:val="002832E1"/>
    <w:rsid w:val="0028350F"/>
    <w:rsid w:val="00283610"/>
    <w:rsid w:val="002837B8"/>
    <w:rsid w:val="002838B7"/>
    <w:rsid w:val="0028392C"/>
    <w:rsid w:val="00283941"/>
    <w:rsid w:val="00283D3D"/>
    <w:rsid w:val="00283D48"/>
    <w:rsid w:val="00283E44"/>
    <w:rsid w:val="0028401E"/>
    <w:rsid w:val="002840A6"/>
    <w:rsid w:val="002843F6"/>
    <w:rsid w:val="002846F0"/>
    <w:rsid w:val="0028484F"/>
    <w:rsid w:val="00284944"/>
    <w:rsid w:val="00284A44"/>
    <w:rsid w:val="00284DA7"/>
    <w:rsid w:val="00285411"/>
    <w:rsid w:val="0028561A"/>
    <w:rsid w:val="00285C2B"/>
    <w:rsid w:val="00285D19"/>
    <w:rsid w:val="00285DAE"/>
    <w:rsid w:val="00285F8C"/>
    <w:rsid w:val="0028643F"/>
    <w:rsid w:val="00286689"/>
    <w:rsid w:val="0028686E"/>
    <w:rsid w:val="00286ACD"/>
    <w:rsid w:val="00286B70"/>
    <w:rsid w:val="00286C27"/>
    <w:rsid w:val="00286DB8"/>
    <w:rsid w:val="00286EE4"/>
    <w:rsid w:val="00287070"/>
    <w:rsid w:val="00287775"/>
    <w:rsid w:val="002877AA"/>
    <w:rsid w:val="002878F7"/>
    <w:rsid w:val="00287934"/>
    <w:rsid w:val="00287B40"/>
    <w:rsid w:val="00287E8C"/>
    <w:rsid w:val="00287E9D"/>
    <w:rsid w:val="00287EDD"/>
    <w:rsid w:val="0029006A"/>
    <w:rsid w:val="0029013F"/>
    <w:rsid w:val="0029021D"/>
    <w:rsid w:val="002902E6"/>
    <w:rsid w:val="002902F0"/>
    <w:rsid w:val="00290397"/>
    <w:rsid w:val="002904AE"/>
    <w:rsid w:val="002905B0"/>
    <w:rsid w:val="0029069E"/>
    <w:rsid w:val="00290BF7"/>
    <w:rsid w:val="00290C1F"/>
    <w:rsid w:val="00290E09"/>
    <w:rsid w:val="00290E32"/>
    <w:rsid w:val="002915A5"/>
    <w:rsid w:val="00291605"/>
    <w:rsid w:val="0029171D"/>
    <w:rsid w:val="00291A1B"/>
    <w:rsid w:val="00291A79"/>
    <w:rsid w:val="00291C66"/>
    <w:rsid w:val="00291E29"/>
    <w:rsid w:val="00291F4D"/>
    <w:rsid w:val="002922B1"/>
    <w:rsid w:val="002923A2"/>
    <w:rsid w:val="00292599"/>
    <w:rsid w:val="00292B18"/>
    <w:rsid w:val="00292B74"/>
    <w:rsid w:val="00292E34"/>
    <w:rsid w:val="00292EAD"/>
    <w:rsid w:val="00293297"/>
    <w:rsid w:val="00293842"/>
    <w:rsid w:val="0029387A"/>
    <w:rsid w:val="00293D06"/>
    <w:rsid w:val="00293D37"/>
    <w:rsid w:val="0029411A"/>
    <w:rsid w:val="002945C1"/>
    <w:rsid w:val="002945E6"/>
    <w:rsid w:val="00294788"/>
    <w:rsid w:val="002948F5"/>
    <w:rsid w:val="002949BA"/>
    <w:rsid w:val="00294B2A"/>
    <w:rsid w:val="00294E2D"/>
    <w:rsid w:val="00294F90"/>
    <w:rsid w:val="0029500D"/>
    <w:rsid w:val="00295206"/>
    <w:rsid w:val="002952CF"/>
    <w:rsid w:val="002953D2"/>
    <w:rsid w:val="0029561B"/>
    <w:rsid w:val="002957E7"/>
    <w:rsid w:val="00295C4F"/>
    <w:rsid w:val="00295CD7"/>
    <w:rsid w:val="00295CFA"/>
    <w:rsid w:val="00295CFE"/>
    <w:rsid w:val="00295EFE"/>
    <w:rsid w:val="00295F04"/>
    <w:rsid w:val="00296247"/>
    <w:rsid w:val="002962BD"/>
    <w:rsid w:val="002962FF"/>
    <w:rsid w:val="002963A4"/>
    <w:rsid w:val="002964CA"/>
    <w:rsid w:val="002967AD"/>
    <w:rsid w:val="002969B3"/>
    <w:rsid w:val="00296CD3"/>
    <w:rsid w:val="00296D5A"/>
    <w:rsid w:val="00297249"/>
    <w:rsid w:val="00297279"/>
    <w:rsid w:val="00297295"/>
    <w:rsid w:val="0029781A"/>
    <w:rsid w:val="00297827"/>
    <w:rsid w:val="0029793A"/>
    <w:rsid w:val="00297D47"/>
    <w:rsid w:val="00297E16"/>
    <w:rsid w:val="00297E79"/>
    <w:rsid w:val="002A0483"/>
    <w:rsid w:val="002A0491"/>
    <w:rsid w:val="002A05C2"/>
    <w:rsid w:val="002A06CF"/>
    <w:rsid w:val="002A08F5"/>
    <w:rsid w:val="002A0944"/>
    <w:rsid w:val="002A0B76"/>
    <w:rsid w:val="002A0F6F"/>
    <w:rsid w:val="002A12BB"/>
    <w:rsid w:val="002A16B5"/>
    <w:rsid w:val="002A1808"/>
    <w:rsid w:val="002A191C"/>
    <w:rsid w:val="002A192A"/>
    <w:rsid w:val="002A1B75"/>
    <w:rsid w:val="002A1C59"/>
    <w:rsid w:val="002A1D1E"/>
    <w:rsid w:val="002A228D"/>
    <w:rsid w:val="002A2320"/>
    <w:rsid w:val="002A23D8"/>
    <w:rsid w:val="002A2526"/>
    <w:rsid w:val="002A2749"/>
    <w:rsid w:val="002A2786"/>
    <w:rsid w:val="002A2813"/>
    <w:rsid w:val="002A2872"/>
    <w:rsid w:val="002A2BFE"/>
    <w:rsid w:val="002A2CDB"/>
    <w:rsid w:val="002A2D9F"/>
    <w:rsid w:val="002A3771"/>
    <w:rsid w:val="002A396D"/>
    <w:rsid w:val="002A3CD4"/>
    <w:rsid w:val="002A3E29"/>
    <w:rsid w:val="002A3EBD"/>
    <w:rsid w:val="002A4031"/>
    <w:rsid w:val="002A42B3"/>
    <w:rsid w:val="002A45CC"/>
    <w:rsid w:val="002A45EA"/>
    <w:rsid w:val="002A46F8"/>
    <w:rsid w:val="002A4899"/>
    <w:rsid w:val="002A4AE1"/>
    <w:rsid w:val="002A4E47"/>
    <w:rsid w:val="002A50DB"/>
    <w:rsid w:val="002A55FA"/>
    <w:rsid w:val="002A57C6"/>
    <w:rsid w:val="002A5844"/>
    <w:rsid w:val="002A58C0"/>
    <w:rsid w:val="002A5914"/>
    <w:rsid w:val="002A59DB"/>
    <w:rsid w:val="002A5A48"/>
    <w:rsid w:val="002A5AD6"/>
    <w:rsid w:val="002A5BB1"/>
    <w:rsid w:val="002A5E3F"/>
    <w:rsid w:val="002A5E63"/>
    <w:rsid w:val="002A5EF9"/>
    <w:rsid w:val="002A5F1B"/>
    <w:rsid w:val="002A5FB4"/>
    <w:rsid w:val="002A61CD"/>
    <w:rsid w:val="002A6592"/>
    <w:rsid w:val="002A65EC"/>
    <w:rsid w:val="002A6854"/>
    <w:rsid w:val="002A690A"/>
    <w:rsid w:val="002A69D0"/>
    <w:rsid w:val="002A6CBF"/>
    <w:rsid w:val="002A6DF6"/>
    <w:rsid w:val="002A6E27"/>
    <w:rsid w:val="002A6E8F"/>
    <w:rsid w:val="002A6FA3"/>
    <w:rsid w:val="002A7094"/>
    <w:rsid w:val="002A712D"/>
    <w:rsid w:val="002A7348"/>
    <w:rsid w:val="002A7362"/>
    <w:rsid w:val="002A769A"/>
    <w:rsid w:val="002A7730"/>
    <w:rsid w:val="002A7972"/>
    <w:rsid w:val="002A7A1B"/>
    <w:rsid w:val="002A7CCC"/>
    <w:rsid w:val="002A7CED"/>
    <w:rsid w:val="002B017E"/>
    <w:rsid w:val="002B033F"/>
    <w:rsid w:val="002B03BB"/>
    <w:rsid w:val="002B03CC"/>
    <w:rsid w:val="002B0A6D"/>
    <w:rsid w:val="002B0B43"/>
    <w:rsid w:val="002B0D48"/>
    <w:rsid w:val="002B0FDD"/>
    <w:rsid w:val="002B128F"/>
    <w:rsid w:val="002B1375"/>
    <w:rsid w:val="002B142C"/>
    <w:rsid w:val="002B1793"/>
    <w:rsid w:val="002B1B3B"/>
    <w:rsid w:val="002B1C0A"/>
    <w:rsid w:val="002B1D42"/>
    <w:rsid w:val="002B1E9E"/>
    <w:rsid w:val="002B2035"/>
    <w:rsid w:val="002B20DA"/>
    <w:rsid w:val="002B2290"/>
    <w:rsid w:val="002B2666"/>
    <w:rsid w:val="002B292D"/>
    <w:rsid w:val="002B2BDD"/>
    <w:rsid w:val="002B2C77"/>
    <w:rsid w:val="002B2E8B"/>
    <w:rsid w:val="002B325A"/>
    <w:rsid w:val="002B328A"/>
    <w:rsid w:val="002B341D"/>
    <w:rsid w:val="002B361B"/>
    <w:rsid w:val="002B3763"/>
    <w:rsid w:val="002B37E4"/>
    <w:rsid w:val="002B3883"/>
    <w:rsid w:val="002B3920"/>
    <w:rsid w:val="002B3A02"/>
    <w:rsid w:val="002B3CAB"/>
    <w:rsid w:val="002B3F64"/>
    <w:rsid w:val="002B45B0"/>
    <w:rsid w:val="002B46BE"/>
    <w:rsid w:val="002B4C52"/>
    <w:rsid w:val="002B4EBB"/>
    <w:rsid w:val="002B4EC5"/>
    <w:rsid w:val="002B4F1E"/>
    <w:rsid w:val="002B5099"/>
    <w:rsid w:val="002B50A7"/>
    <w:rsid w:val="002B51F0"/>
    <w:rsid w:val="002B5552"/>
    <w:rsid w:val="002B5616"/>
    <w:rsid w:val="002B56D8"/>
    <w:rsid w:val="002B576F"/>
    <w:rsid w:val="002B5976"/>
    <w:rsid w:val="002B5ED7"/>
    <w:rsid w:val="002B6331"/>
    <w:rsid w:val="002B63F5"/>
    <w:rsid w:val="002B6494"/>
    <w:rsid w:val="002B680B"/>
    <w:rsid w:val="002B6A55"/>
    <w:rsid w:val="002B6E33"/>
    <w:rsid w:val="002B6EE2"/>
    <w:rsid w:val="002B70B2"/>
    <w:rsid w:val="002B70CC"/>
    <w:rsid w:val="002B7132"/>
    <w:rsid w:val="002B7370"/>
    <w:rsid w:val="002B751B"/>
    <w:rsid w:val="002B7703"/>
    <w:rsid w:val="002B7947"/>
    <w:rsid w:val="002B79EA"/>
    <w:rsid w:val="002B7ACC"/>
    <w:rsid w:val="002B7CDC"/>
    <w:rsid w:val="002B7DD3"/>
    <w:rsid w:val="002C0033"/>
    <w:rsid w:val="002C0091"/>
    <w:rsid w:val="002C0291"/>
    <w:rsid w:val="002C0494"/>
    <w:rsid w:val="002C0674"/>
    <w:rsid w:val="002C06BA"/>
    <w:rsid w:val="002C0823"/>
    <w:rsid w:val="002C089B"/>
    <w:rsid w:val="002C0AA4"/>
    <w:rsid w:val="002C0FB0"/>
    <w:rsid w:val="002C134E"/>
    <w:rsid w:val="002C13BD"/>
    <w:rsid w:val="002C1409"/>
    <w:rsid w:val="002C1664"/>
    <w:rsid w:val="002C16DE"/>
    <w:rsid w:val="002C1A8E"/>
    <w:rsid w:val="002C1BBE"/>
    <w:rsid w:val="002C1C2C"/>
    <w:rsid w:val="002C1C3E"/>
    <w:rsid w:val="002C1CDB"/>
    <w:rsid w:val="002C1D13"/>
    <w:rsid w:val="002C1E67"/>
    <w:rsid w:val="002C20AD"/>
    <w:rsid w:val="002C210E"/>
    <w:rsid w:val="002C22D9"/>
    <w:rsid w:val="002C263C"/>
    <w:rsid w:val="002C2667"/>
    <w:rsid w:val="002C2698"/>
    <w:rsid w:val="002C2750"/>
    <w:rsid w:val="002C2799"/>
    <w:rsid w:val="002C27FA"/>
    <w:rsid w:val="002C2929"/>
    <w:rsid w:val="002C2B4F"/>
    <w:rsid w:val="002C2E08"/>
    <w:rsid w:val="002C2F85"/>
    <w:rsid w:val="002C334A"/>
    <w:rsid w:val="002C3398"/>
    <w:rsid w:val="002C34DC"/>
    <w:rsid w:val="002C365E"/>
    <w:rsid w:val="002C36B0"/>
    <w:rsid w:val="002C3748"/>
    <w:rsid w:val="002C3826"/>
    <w:rsid w:val="002C388F"/>
    <w:rsid w:val="002C3906"/>
    <w:rsid w:val="002C3D3C"/>
    <w:rsid w:val="002C43DB"/>
    <w:rsid w:val="002C483E"/>
    <w:rsid w:val="002C4CF3"/>
    <w:rsid w:val="002C4D86"/>
    <w:rsid w:val="002C4DCA"/>
    <w:rsid w:val="002C538F"/>
    <w:rsid w:val="002C545C"/>
    <w:rsid w:val="002C558C"/>
    <w:rsid w:val="002C5666"/>
    <w:rsid w:val="002C5814"/>
    <w:rsid w:val="002C5D8E"/>
    <w:rsid w:val="002C5E00"/>
    <w:rsid w:val="002C5EF8"/>
    <w:rsid w:val="002C6089"/>
    <w:rsid w:val="002C632C"/>
    <w:rsid w:val="002C6438"/>
    <w:rsid w:val="002C678D"/>
    <w:rsid w:val="002C6B40"/>
    <w:rsid w:val="002C6B67"/>
    <w:rsid w:val="002C6D71"/>
    <w:rsid w:val="002C6DD9"/>
    <w:rsid w:val="002C6EC4"/>
    <w:rsid w:val="002C7012"/>
    <w:rsid w:val="002C7016"/>
    <w:rsid w:val="002C7045"/>
    <w:rsid w:val="002C7109"/>
    <w:rsid w:val="002C7585"/>
    <w:rsid w:val="002C787F"/>
    <w:rsid w:val="002C79A0"/>
    <w:rsid w:val="002C7EFB"/>
    <w:rsid w:val="002C7F4D"/>
    <w:rsid w:val="002D0397"/>
    <w:rsid w:val="002D0424"/>
    <w:rsid w:val="002D048F"/>
    <w:rsid w:val="002D070D"/>
    <w:rsid w:val="002D08A8"/>
    <w:rsid w:val="002D08F9"/>
    <w:rsid w:val="002D0C1E"/>
    <w:rsid w:val="002D0C85"/>
    <w:rsid w:val="002D0EAC"/>
    <w:rsid w:val="002D0F3F"/>
    <w:rsid w:val="002D14CF"/>
    <w:rsid w:val="002D1676"/>
    <w:rsid w:val="002D1713"/>
    <w:rsid w:val="002D18EA"/>
    <w:rsid w:val="002D1920"/>
    <w:rsid w:val="002D1E7F"/>
    <w:rsid w:val="002D1F4E"/>
    <w:rsid w:val="002D21C8"/>
    <w:rsid w:val="002D22DD"/>
    <w:rsid w:val="002D250B"/>
    <w:rsid w:val="002D2559"/>
    <w:rsid w:val="002D25A8"/>
    <w:rsid w:val="002D26A8"/>
    <w:rsid w:val="002D28BB"/>
    <w:rsid w:val="002D2B9D"/>
    <w:rsid w:val="002D2C2E"/>
    <w:rsid w:val="002D2CC5"/>
    <w:rsid w:val="002D2CFA"/>
    <w:rsid w:val="002D2D9D"/>
    <w:rsid w:val="002D33A2"/>
    <w:rsid w:val="002D3663"/>
    <w:rsid w:val="002D3865"/>
    <w:rsid w:val="002D387D"/>
    <w:rsid w:val="002D3E5F"/>
    <w:rsid w:val="002D406D"/>
    <w:rsid w:val="002D40D4"/>
    <w:rsid w:val="002D4150"/>
    <w:rsid w:val="002D4358"/>
    <w:rsid w:val="002D48BF"/>
    <w:rsid w:val="002D49CD"/>
    <w:rsid w:val="002D4AB6"/>
    <w:rsid w:val="002D4EC0"/>
    <w:rsid w:val="002D5310"/>
    <w:rsid w:val="002D54C8"/>
    <w:rsid w:val="002D567A"/>
    <w:rsid w:val="002D57D1"/>
    <w:rsid w:val="002D5BE6"/>
    <w:rsid w:val="002D5ECC"/>
    <w:rsid w:val="002D604A"/>
    <w:rsid w:val="002D607E"/>
    <w:rsid w:val="002D6174"/>
    <w:rsid w:val="002D677E"/>
    <w:rsid w:val="002D698A"/>
    <w:rsid w:val="002D6A35"/>
    <w:rsid w:val="002D6BBE"/>
    <w:rsid w:val="002D6C24"/>
    <w:rsid w:val="002D6E9D"/>
    <w:rsid w:val="002D6F39"/>
    <w:rsid w:val="002D6FE9"/>
    <w:rsid w:val="002D7170"/>
    <w:rsid w:val="002D7260"/>
    <w:rsid w:val="002D76AB"/>
    <w:rsid w:val="002D7B3F"/>
    <w:rsid w:val="002D7E01"/>
    <w:rsid w:val="002D7F26"/>
    <w:rsid w:val="002D7F39"/>
    <w:rsid w:val="002D7F70"/>
    <w:rsid w:val="002D7F96"/>
    <w:rsid w:val="002E0163"/>
    <w:rsid w:val="002E0404"/>
    <w:rsid w:val="002E05FC"/>
    <w:rsid w:val="002E0628"/>
    <w:rsid w:val="002E06C5"/>
    <w:rsid w:val="002E0726"/>
    <w:rsid w:val="002E0F8C"/>
    <w:rsid w:val="002E109A"/>
    <w:rsid w:val="002E13F9"/>
    <w:rsid w:val="002E15D0"/>
    <w:rsid w:val="002E1991"/>
    <w:rsid w:val="002E1A73"/>
    <w:rsid w:val="002E1BE7"/>
    <w:rsid w:val="002E1D0F"/>
    <w:rsid w:val="002E1FF4"/>
    <w:rsid w:val="002E202B"/>
    <w:rsid w:val="002E2404"/>
    <w:rsid w:val="002E263C"/>
    <w:rsid w:val="002E26AE"/>
    <w:rsid w:val="002E27C1"/>
    <w:rsid w:val="002E2932"/>
    <w:rsid w:val="002E29F8"/>
    <w:rsid w:val="002E2A7E"/>
    <w:rsid w:val="002E2D02"/>
    <w:rsid w:val="002E2F02"/>
    <w:rsid w:val="002E3509"/>
    <w:rsid w:val="002E36C6"/>
    <w:rsid w:val="002E3718"/>
    <w:rsid w:val="002E3784"/>
    <w:rsid w:val="002E3FD2"/>
    <w:rsid w:val="002E41E5"/>
    <w:rsid w:val="002E41F1"/>
    <w:rsid w:val="002E4608"/>
    <w:rsid w:val="002E49C0"/>
    <w:rsid w:val="002E4B3E"/>
    <w:rsid w:val="002E5166"/>
    <w:rsid w:val="002E53E8"/>
    <w:rsid w:val="002E5437"/>
    <w:rsid w:val="002E54CC"/>
    <w:rsid w:val="002E5761"/>
    <w:rsid w:val="002E579B"/>
    <w:rsid w:val="002E5973"/>
    <w:rsid w:val="002E59D1"/>
    <w:rsid w:val="002E5B12"/>
    <w:rsid w:val="002E5E53"/>
    <w:rsid w:val="002E5E92"/>
    <w:rsid w:val="002E5E97"/>
    <w:rsid w:val="002E5F15"/>
    <w:rsid w:val="002E6124"/>
    <w:rsid w:val="002E66F1"/>
    <w:rsid w:val="002E6C24"/>
    <w:rsid w:val="002E6F42"/>
    <w:rsid w:val="002E7390"/>
    <w:rsid w:val="002E740C"/>
    <w:rsid w:val="002E747F"/>
    <w:rsid w:val="002E75E3"/>
    <w:rsid w:val="002E763B"/>
    <w:rsid w:val="002E772A"/>
    <w:rsid w:val="002E7934"/>
    <w:rsid w:val="002E7950"/>
    <w:rsid w:val="002E7A2B"/>
    <w:rsid w:val="002E7EF3"/>
    <w:rsid w:val="002E7F37"/>
    <w:rsid w:val="002EE96B"/>
    <w:rsid w:val="002F0162"/>
    <w:rsid w:val="002F03C8"/>
    <w:rsid w:val="002F042C"/>
    <w:rsid w:val="002F0471"/>
    <w:rsid w:val="002F058A"/>
    <w:rsid w:val="002F0620"/>
    <w:rsid w:val="002F0899"/>
    <w:rsid w:val="002F0994"/>
    <w:rsid w:val="002F0A91"/>
    <w:rsid w:val="002F0AD0"/>
    <w:rsid w:val="002F0B43"/>
    <w:rsid w:val="002F0E3F"/>
    <w:rsid w:val="002F111C"/>
    <w:rsid w:val="002F1190"/>
    <w:rsid w:val="002F11DC"/>
    <w:rsid w:val="002F11E4"/>
    <w:rsid w:val="002F174D"/>
    <w:rsid w:val="002F1CD5"/>
    <w:rsid w:val="002F1EF0"/>
    <w:rsid w:val="002F21B8"/>
    <w:rsid w:val="002F231F"/>
    <w:rsid w:val="002F2343"/>
    <w:rsid w:val="002F2563"/>
    <w:rsid w:val="002F27AF"/>
    <w:rsid w:val="002F2895"/>
    <w:rsid w:val="002F2BDF"/>
    <w:rsid w:val="002F2CC6"/>
    <w:rsid w:val="002F2E90"/>
    <w:rsid w:val="002F3071"/>
    <w:rsid w:val="002F30AA"/>
    <w:rsid w:val="002F358B"/>
    <w:rsid w:val="002F35FD"/>
    <w:rsid w:val="002F371B"/>
    <w:rsid w:val="002F37AE"/>
    <w:rsid w:val="002F38F0"/>
    <w:rsid w:val="002F3A72"/>
    <w:rsid w:val="002F3C83"/>
    <w:rsid w:val="002F3D9F"/>
    <w:rsid w:val="002F3E52"/>
    <w:rsid w:val="002F3F56"/>
    <w:rsid w:val="002F3F69"/>
    <w:rsid w:val="002F401F"/>
    <w:rsid w:val="002F45B7"/>
    <w:rsid w:val="002F4B42"/>
    <w:rsid w:val="002F4DA8"/>
    <w:rsid w:val="002F4DEA"/>
    <w:rsid w:val="002F5044"/>
    <w:rsid w:val="002F5277"/>
    <w:rsid w:val="002F5486"/>
    <w:rsid w:val="002F563D"/>
    <w:rsid w:val="002F596D"/>
    <w:rsid w:val="002F5B97"/>
    <w:rsid w:val="002F5BA6"/>
    <w:rsid w:val="002F5F3D"/>
    <w:rsid w:val="002F61C4"/>
    <w:rsid w:val="002F62C0"/>
    <w:rsid w:val="002F6463"/>
    <w:rsid w:val="002F64DE"/>
    <w:rsid w:val="002F68D2"/>
    <w:rsid w:val="002F6934"/>
    <w:rsid w:val="002F6AEA"/>
    <w:rsid w:val="002F6B80"/>
    <w:rsid w:val="002F6D80"/>
    <w:rsid w:val="002F6E9C"/>
    <w:rsid w:val="002F6F52"/>
    <w:rsid w:val="002F715C"/>
    <w:rsid w:val="002F7661"/>
    <w:rsid w:val="002F784C"/>
    <w:rsid w:val="002F7BDE"/>
    <w:rsid w:val="003001A8"/>
    <w:rsid w:val="00300772"/>
    <w:rsid w:val="00300859"/>
    <w:rsid w:val="00300911"/>
    <w:rsid w:val="00300A56"/>
    <w:rsid w:val="00300ADA"/>
    <w:rsid w:val="00300EEF"/>
    <w:rsid w:val="00301031"/>
    <w:rsid w:val="003010DA"/>
    <w:rsid w:val="00301208"/>
    <w:rsid w:val="00301395"/>
    <w:rsid w:val="00301429"/>
    <w:rsid w:val="003014B2"/>
    <w:rsid w:val="003014FB"/>
    <w:rsid w:val="003015A7"/>
    <w:rsid w:val="003015EA"/>
    <w:rsid w:val="00301657"/>
    <w:rsid w:val="00301883"/>
    <w:rsid w:val="00301AAC"/>
    <w:rsid w:val="00301E4D"/>
    <w:rsid w:val="00301E8B"/>
    <w:rsid w:val="00301EAF"/>
    <w:rsid w:val="003021E7"/>
    <w:rsid w:val="003024F1"/>
    <w:rsid w:val="003025A3"/>
    <w:rsid w:val="00302606"/>
    <w:rsid w:val="00302CF4"/>
    <w:rsid w:val="00302D48"/>
    <w:rsid w:val="00302DF0"/>
    <w:rsid w:val="00302EC8"/>
    <w:rsid w:val="003031FE"/>
    <w:rsid w:val="00303639"/>
    <w:rsid w:val="003036C8"/>
    <w:rsid w:val="003036D9"/>
    <w:rsid w:val="0030376F"/>
    <w:rsid w:val="0030389E"/>
    <w:rsid w:val="00303AC9"/>
    <w:rsid w:val="00303ACA"/>
    <w:rsid w:val="00303D5B"/>
    <w:rsid w:val="00303DA9"/>
    <w:rsid w:val="00303DC2"/>
    <w:rsid w:val="00303ED7"/>
    <w:rsid w:val="00303F25"/>
    <w:rsid w:val="00304013"/>
    <w:rsid w:val="0030405C"/>
    <w:rsid w:val="00304593"/>
    <w:rsid w:val="003046EA"/>
    <w:rsid w:val="00304A6A"/>
    <w:rsid w:val="00304C26"/>
    <w:rsid w:val="00304D3D"/>
    <w:rsid w:val="00304DD2"/>
    <w:rsid w:val="00304EA1"/>
    <w:rsid w:val="00304EF1"/>
    <w:rsid w:val="00305067"/>
    <w:rsid w:val="0030555C"/>
    <w:rsid w:val="0030558C"/>
    <w:rsid w:val="003055DF"/>
    <w:rsid w:val="003056A6"/>
    <w:rsid w:val="0030571F"/>
    <w:rsid w:val="0030578D"/>
    <w:rsid w:val="00305C5C"/>
    <w:rsid w:val="00305CD3"/>
    <w:rsid w:val="00305ED2"/>
    <w:rsid w:val="00305FF0"/>
    <w:rsid w:val="00306311"/>
    <w:rsid w:val="003066EC"/>
    <w:rsid w:val="0030697B"/>
    <w:rsid w:val="00306BBE"/>
    <w:rsid w:val="00306F03"/>
    <w:rsid w:val="00306FCF"/>
    <w:rsid w:val="00307103"/>
    <w:rsid w:val="00307214"/>
    <w:rsid w:val="0030762D"/>
    <w:rsid w:val="003078A9"/>
    <w:rsid w:val="00307B7A"/>
    <w:rsid w:val="00307DF9"/>
    <w:rsid w:val="00310295"/>
    <w:rsid w:val="00310526"/>
    <w:rsid w:val="0031066A"/>
    <w:rsid w:val="003106B9"/>
    <w:rsid w:val="00310D2B"/>
    <w:rsid w:val="003113C2"/>
    <w:rsid w:val="0031155D"/>
    <w:rsid w:val="0031158F"/>
    <w:rsid w:val="0031161F"/>
    <w:rsid w:val="003117C8"/>
    <w:rsid w:val="003119EE"/>
    <w:rsid w:val="00311B4A"/>
    <w:rsid w:val="00311B5E"/>
    <w:rsid w:val="00311D33"/>
    <w:rsid w:val="00311E05"/>
    <w:rsid w:val="00311E21"/>
    <w:rsid w:val="00311E52"/>
    <w:rsid w:val="00312233"/>
    <w:rsid w:val="003126C6"/>
    <w:rsid w:val="00312700"/>
    <w:rsid w:val="00312A33"/>
    <w:rsid w:val="00313336"/>
    <w:rsid w:val="003133B9"/>
    <w:rsid w:val="00313428"/>
    <w:rsid w:val="003136DE"/>
    <w:rsid w:val="003136F6"/>
    <w:rsid w:val="00313707"/>
    <w:rsid w:val="0031390B"/>
    <w:rsid w:val="00313A75"/>
    <w:rsid w:val="00313C11"/>
    <w:rsid w:val="00313C50"/>
    <w:rsid w:val="00313F8D"/>
    <w:rsid w:val="003141A0"/>
    <w:rsid w:val="003142EA"/>
    <w:rsid w:val="003143AF"/>
    <w:rsid w:val="00314469"/>
    <w:rsid w:val="0031447E"/>
    <w:rsid w:val="003144E1"/>
    <w:rsid w:val="0031483E"/>
    <w:rsid w:val="00314EB8"/>
    <w:rsid w:val="00314F5A"/>
    <w:rsid w:val="00315054"/>
    <w:rsid w:val="0031509A"/>
    <w:rsid w:val="003151BE"/>
    <w:rsid w:val="00315547"/>
    <w:rsid w:val="0031576B"/>
    <w:rsid w:val="0031584E"/>
    <w:rsid w:val="003158A4"/>
    <w:rsid w:val="00315B45"/>
    <w:rsid w:val="00315BC4"/>
    <w:rsid w:val="00315C24"/>
    <w:rsid w:val="00316140"/>
    <w:rsid w:val="003167B2"/>
    <w:rsid w:val="00316896"/>
    <w:rsid w:val="00316B1D"/>
    <w:rsid w:val="00316BB7"/>
    <w:rsid w:val="00316BFD"/>
    <w:rsid w:val="00316E3A"/>
    <w:rsid w:val="00316FA6"/>
    <w:rsid w:val="00316FDB"/>
    <w:rsid w:val="003170B3"/>
    <w:rsid w:val="00317134"/>
    <w:rsid w:val="003171DE"/>
    <w:rsid w:val="00317401"/>
    <w:rsid w:val="003177FB"/>
    <w:rsid w:val="00317880"/>
    <w:rsid w:val="00317A24"/>
    <w:rsid w:val="00317A5E"/>
    <w:rsid w:val="00317A86"/>
    <w:rsid w:val="00317B37"/>
    <w:rsid w:val="00317BBA"/>
    <w:rsid w:val="00317C8A"/>
    <w:rsid w:val="00317DCD"/>
    <w:rsid w:val="00317DF6"/>
    <w:rsid w:val="00320044"/>
    <w:rsid w:val="00320443"/>
    <w:rsid w:val="00320CEB"/>
    <w:rsid w:val="00321800"/>
    <w:rsid w:val="00321D58"/>
    <w:rsid w:val="00322012"/>
    <w:rsid w:val="0032212F"/>
    <w:rsid w:val="003221DD"/>
    <w:rsid w:val="00322250"/>
    <w:rsid w:val="003224DE"/>
    <w:rsid w:val="003228D8"/>
    <w:rsid w:val="00322A43"/>
    <w:rsid w:val="00322AE0"/>
    <w:rsid w:val="00322C68"/>
    <w:rsid w:val="00322C9E"/>
    <w:rsid w:val="00322E37"/>
    <w:rsid w:val="00322F5F"/>
    <w:rsid w:val="0032334F"/>
    <w:rsid w:val="0032339F"/>
    <w:rsid w:val="003233DA"/>
    <w:rsid w:val="00323461"/>
    <w:rsid w:val="00323547"/>
    <w:rsid w:val="0032369D"/>
    <w:rsid w:val="003237B4"/>
    <w:rsid w:val="00323802"/>
    <w:rsid w:val="00323964"/>
    <w:rsid w:val="0032398E"/>
    <w:rsid w:val="00323D6E"/>
    <w:rsid w:val="00323E91"/>
    <w:rsid w:val="0032412C"/>
    <w:rsid w:val="003243C7"/>
    <w:rsid w:val="00324886"/>
    <w:rsid w:val="0032497E"/>
    <w:rsid w:val="00324DA1"/>
    <w:rsid w:val="00324E33"/>
    <w:rsid w:val="003250CE"/>
    <w:rsid w:val="003254E7"/>
    <w:rsid w:val="00325573"/>
    <w:rsid w:val="003257F6"/>
    <w:rsid w:val="003259A7"/>
    <w:rsid w:val="00325B9C"/>
    <w:rsid w:val="00325C26"/>
    <w:rsid w:val="00325C7A"/>
    <w:rsid w:val="00325CE0"/>
    <w:rsid w:val="00325E01"/>
    <w:rsid w:val="00325EBA"/>
    <w:rsid w:val="00325F0F"/>
    <w:rsid w:val="0032624A"/>
    <w:rsid w:val="00326754"/>
    <w:rsid w:val="00326976"/>
    <w:rsid w:val="003269F5"/>
    <w:rsid w:val="00326C97"/>
    <w:rsid w:val="00326CDA"/>
    <w:rsid w:val="00326DE5"/>
    <w:rsid w:val="00326EB5"/>
    <w:rsid w:val="00327399"/>
    <w:rsid w:val="00327438"/>
    <w:rsid w:val="00327498"/>
    <w:rsid w:val="00327827"/>
    <w:rsid w:val="00327E46"/>
    <w:rsid w:val="00327EE5"/>
    <w:rsid w:val="00327EEE"/>
    <w:rsid w:val="00327F13"/>
    <w:rsid w:val="00330236"/>
    <w:rsid w:val="00330544"/>
    <w:rsid w:val="00330A2A"/>
    <w:rsid w:val="00330C79"/>
    <w:rsid w:val="00330D34"/>
    <w:rsid w:val="003310E2"/>
    <w:rsid w:val="0033111D"/>
    <w:rsid w:val="0033116F"/>
    <w:rsid w:val="00331446"/>
    <w:rsid w:val="00331498"/>
    <w:rsid w:val="00331512"/>
    <w:rsid w:val="0033186C"/>
    <w:rsid w:val="003318D7"/>
    <w:rsid w:val="00331CBC"/>
    <w:rsid w:val="00331CC6"/>
    <w:rsid w:val="00331D0B"/>
    <w:rsid w:val="00331D7F"/>
    <w:rsid w:val="0033223D"/>
    <w:rsid w:val="00332720"/>
    <w:rsid w:val="0033272C"/>
    <w:rsid w:val="0033286E"/>
    <w:rsid w:val="0033290A"/>
    <w:rsid w:val="00332A3C"/>
    <w:rsid w:val="00332ACC"/>
    <w:rsid w:val="00332D03"/>
    <w:rsid w:val="00332DAD"/>
    <w:rsid w:val="00332DE8"/>
    <w:rsid w:val="00332ECF"/>
    <w:rsid w:val="00332F48"/>
    <w:rsid w:val="0033303A"/>
    <w:rsid w:val="0033324F"/>
    <w:rsid w:val="00333264"/>
    <w:rsid w:val="0033337C"/>
    <w:rsid w:val="00333B23"/>
    <w:rsid w:val="00333D1B"/>
    <w:rsid w:val="00333F8F"/>
    <w:rsid w:val="003340D5"/>
    <w:rsid w:val="0033418D"/>
    <w:rsid w:val="00334272"/>
    <w:rsid w:val="0033431A"/>
    <w:rsid w:val="00334392"/>
    <w:rsid w:val="0033459A"/>
    <w:rsid w:val="00334640"/>
    <w:rsid w:val="00334705"/>
    <w:rsid w:val="0033480E"/>
    <w:rsid w:val="00334A63"/>
    <w:rsid w:val="00334AD0"/>
    <w:rsid w:val="00334CEF"/>
    <w:rsid w:val="00334DEA"/>
    <w:rsid w:val="00335488"/>
    <w:rsid w:val="003356C6"/>
    <w:rsid w:val="00335B21"/>
    <w:rsid w:val="00335CEC"/>
    <w:rsid w:val="0033621D"/>
    <w:rsid w:val="003362F0"/>
    <w:rsid w:val="00336323"/>
    <w:rsid w:val="003363BC"/>
    <w:rsid w:val="00336587"/>
    <w:rsid w:val="003365A9"/>
    <w:rsid w:val="0033663D"/>
    <w:rsid w:val="0033672F"/>
    <w:rsid w:val="00336AAD"/>
    <w:rsid w:val="00336C0C"/>
    <w:rsid w:val="00336F73"/>
    <w:rsid w:val="00336FE8"/>
    <w:rsid w:val="00336FF5"/>
    <w:rsid w:val="0033702B"/>
    <w:rsid w:val="00337559"/>
    <w:rsid w:val="003375C4"/>
    <w:rsid w:val="00340079"/>
    <w:rsid w:val="00340180"/>
    <w:rsid w:val="0034027B"/>
    <w:rsid w:val="00340903"/>
    <w:rsid w:val="00340BC2"/>
    <w:rsid w:val="00340CF2"/>
    <w:rsid w:val="00340D8A"/>
    <w:rsid w:val="00341053"/>
    <w:rsid w:val="00341234"/>
    <w:rsid w:val="0034123C"/>
    <w:rsid w:val="00341477"/>
    <w:rsid w:val="003418A6"/>
    <w:rsid w:val="00341ADE"/>
    <w:rsid w:val="00341B29"/>
    <w:rsid w:val="00341D81"/>
    <w:rsid w:val="00341E64"/>
    <w:rsid w:val="00341FC8"/>
    <w:rsid w:val="0034241D"/>
    <w:rsid w:val="0034259B"/>
    <w:rsid w:val="003425C9"/>
    <w:rsid w:val="00342707"/>
    <w:rsid w:val="00342772"/>
    <w:rsid w:val="003428B7"/>
    <w:rsid w:val="003428C3"/>
    <w:rsid w:val="00342A3E"/>
    <w:rsid w:val="00342B53"/>
    <w:rsid w:val="00342D46"/>
    <w:rsid w:val="00342DBE"/>
    <w:rsid w:val="00342E04"/>
    <w:rsid w:val="00342E9C"/>
    <w:rsid w:val="00342F04"/>
    <w:rsid w:val="00342F20"/>
    <w:rsid w:val="00343532"/>
    <w:rsid w:val="00343598"/>
    <w:rsid w:val="003435D1"/>
    <w:rsid w:val="003435F9"/>
    <w:rsid w:val="003437CA"/>
    <w:rsid w:val="003438B2"/>
    <w:rsid w:val="00343C76"/>
    <w:rsid w:val="00343D3B"/>
    <w:rsid w:val="00343D75"/>
    <w:rsid w:val="00343E54"/>
    <w:rsid w:val="00343FB1"/>
    <w:rsid w:val="003440C9"/>
    <w:rsid w:val="00344437"/>
    <w:rsid w:val="00344453"/>
    <w:rsid w:val="00344579"/>
    <w:rsid w:val="00344C6D"/>
    <w:rsid w:val="00344C7E"/>
    <w:rsid w:val="00344CF1"/>
    <w:rsid w:val="00345287"/>
    <w:rsid w:val="003452FA"/>
    <w:rsid w:val="003454E4"/>
    <w:rsid w:val="0034552A"/>
    <w:rsid w:val="00345614"/>
    <w:rsid w:val="003457D8"/>
    <w:rsid w:val="00345B27"/>
    <w:rsid w:val="00345D34"/>
    <w:rsid w:val="00345DF1"/>
    <w:rsid w:val="00345F03"/>
    <w:rsid w:val="00345F3E"/>
    <w:rsid w:val="00346601"/>
    <w:rsid w:val="0034662B"/>
    <w:rsid w:val="0034678B"/>
    <w:rsid w:val="003467DE"/>
    <w:rsid w:val="00346A86"/>
    <w:rsid w:val="003470DE"/>
    <w:rsid w:val="00347290"/>
    <w:rsid w:val="0034732C"/>
    <w:rsid w:val="00347407"/>
    <w:rsid w:val="00347F57"/>
    <w:rsid w:val="00350002"/>
    <w:rsid w:val="003500E3"/>
    <w:rsid w:val="00350238"/>
    <w:rsid w:val="00350269"/>
    <w:rsid w:val="00350405"/>
    <w:rsid w:val="0035050B"/>
    <w:rsid w:val="0035059E"/>
    <w:rsid w:val="003508CE"/>
    <w:rsid w:val="003509F6"/>
    <w:rsid w:val="00350D27"/>
    <w:rsid w:val="00351036"/>
    <w:rsid w:val="00351181"/>
    <w:rsid w:val="00351432"/>
    <w:rsid w:val="0035147D"/>
    <w:rsid w:val="00351559"/>
    <w:rsid w:val="00351624"/>
    <w:rsid w:val="00351659"/>
    <w:rsid w:val="003518DF"/>
    <w:rsid w:val="00351C0C"/>
    <w:rsid w:val="00351C3A"/>
    <w:rsid w:val="00351DD6"/>
    <w:rsid w:val="00352003"/>
    <w:rsid w:val="0035218F"/>
    <w:rsid w:val="003522A1"/>
    <w:rsid w:val="003528FD"/>
    <w:rsid w:val="00352D97"/>
    <w:rsid w:val="00352DE7"/>
    <w:rsid w:val="0035303C"/>
    <w:rsid w:val="003532FA"/>
    <w:rsid w:val="003533E6"/>
    <w:rsid w:val="003535EC"/>
    <w:rsid w:val="003535EF"/>
    <w:rsid w:val="00353C53"/>
    <w:rsid w:val="00353E93"/>
    <w:rsid w:val="00353EF6"/>
    <w:rsid w:val="003540CE"/>
    <w:rsid w:val="003541E2"/>
    <w:rsid w:val="00354270"/>
    <w:rsid w:val="003542C6"/>
    <w:rsid w:val="0035446D"/>
    <w:rsid w:val="0035463A"/>
    <w:rsid w:val="003548C4"/>
    <w:rsid w:val="003549A6"/>
    <w:rsid w:val="00354B8A"/>
    <w:rsid w:val="00354CA4"/>
    <w:rsid w:val="00354FD2"/>
    <w:rsid w:val="003552F0"/>
    <w:rsid w:val="0035557C"/>
    <w:rsid w:val="003555E1"/>
    <w:rsid w:val="00355881"/>
    <w:rsid w:val="003559C7"/>
    <w:rsid w:val="003559E7"/>
    <w:rsid w:val="00355B49"/>
    <w:rsid w:val="00355BF2"/>
    <w:rsid w:val="00355DA3"/>
    <w:rsid w:val="00355F4B"/>
    <w:rsid w:val="00355FC1"/>
    <w:rsid w:val="00356266"/>
    <w:rsid w:val="00356277"/>
    <w:rsid w:val="0035665E"/>
    <w:rsid w:val="00356A91"/>
    <w:rsid w:val="00357606"/>
    <w:rsid w:val="0035761D"/>
    <w:rsid w:val="0035775D"/>
    <w:rsid w:val="003577C2"/>
    <w:rsid w:val="003579DC"/>
    <w:rsid w:val="00357A6D"/>
    <w:rsid w:val="00357B10"/>
    <w:rsid w:val="00357DD3"/>
    <w:rsid w:val="00357E0E"/>
    <w:rsid w:val="00357E91"/>
    <w:rsid w:val="0036000A"/>
    <w:rsid w:val="00360239"/>
    <w:rsid w:val="00360251"/>
    <w:rsid w:val="00360411"/>
    <w:rsid w:val="00360417"/>
    <w:rsid w:val="00360761"/>
    <w:rsid w:val="00360823"/>
    <w:rsid w:val="00360865"/>
    <w:rsid w:val="003608C6"/>
    <w:rsid w:val="0036096C"/>
    <w:rsid w:val="003609EB"/>
    <w:rsid w:val="00360B29"/>
    <w:rsid w:val="00360DFD"/>
    <w:rsid w:val="00360F78"/>
    <w:rsid w:val="00361277"/>
    <w:rsid w:val="00361536"/>
    <w:rsid w:val="00361A5D"/>
    <w:rsid w:val="00361AFC"/>
    <w:rsid w:val="00361BE5"/>
    <w:rsid w:val="00361C44"/>
    <w:rsid w:val="00361E31"/>
    <w:rsid w:val="00361F32"/>
    <w:rsid w:val="00361FFD"/>
    <w:rsid w:val="00362086"/>
    <w:rsid w:val="003621B9"/>
    <w:rsid w:val="003621D1"/>
    <w:rsid w:val="003623DB"/>
    <w:rsid w:val="003623E7"/>
    <w:rsid w:val="00362A38"/>
    <w:rsid w:val="00362A4E"/>
    <w:rsid w:val="00362E84"/>
    <w:rsid w:val="003630C1"/>
    <w:rsid w:val="0036348E"/>
    <w:rsid w:val="00363698"/>
    <w:rsid w:val="00363772"/>
    <w:rsid w:val="003637F5"/>
    <w:rsid w:val="0036399D"/>
    <w:rsid w:val="00363AA4"/>
    <w:rsid w:val="003641BF"/>
    <w:rsid w:val="00364252"/>
    <w:rsid w:val="00364445"/>
    <w:rsid w:val="003645D6"/>
    <w:rsid w:val="00364768"/>
    <w:rsid w:val="003648F8"/>
    <w:rsid w:val="00364BEC"/>
    <w:rsid w:val="00364C09"/>
    <w:rsid w:val="00364C21"/>
    <w:rsid w:val="00364E88"/>
    <w:rsid w:val="00365186"/>
    <w:rsid w:val="00365301"/>
    <w:rsid w:val="0036542D"/>
    <w:rsid w:val="003654AA"/>
    <w:rsid w:val="003655DD"/>
    <w:rsid w:val="003656CF"/>
    <w:rsid w:val="00365755"/>
    <w:rsid w:val="00365919"/>
    <w:rsid w:val="00365A6B"/>
    <w:rsid w:val="00365A9D"/>
    <w:rsid w:val="00365B33"/>
    <w:rsid w:val="00365B63"/>
    <w:rsid w:val="00365E9D"/>
    <w:rsid w:val="00365EF8"/>
    <w:rsid w:val="003660B4"/>
    <w:rsid w:val="00366185"/>
    <w:rsid w:val="0036636F"/>
    <w:rsid w:val="003664E0"/>
    <w:rsid w:val="0036660E"/>
    <w:rsid w:val="003668CD"/>
    <w:rsid w:val="00366A6C"/>
    <w:rsid w:val="00366CBF"/>
    <w:rsid w:val="00366F56"/>
    <w:rsid w:val="00367248"/>
    <w:rsid w:val="00367534"/>
    <w:rsid w:val="0036781F"/>
    <w:rsid w:val="0036794F"/>
    <w:rsid w:val="00367B92"/>
    <w:rsid w:val="00367C7A"/>
    <w:rsid w:val="00367F23"/>
    <w:rsid w:val="00367FF0"/>
    <w:rsid w:val="0037020C"/>
    <w:rsid w:val="00370698"/>
    <w:rsid w:val="00370775"/>
    <w:rsid w:val="00370A13"/>
    <w:rsid w:val="00370AC9"/>
    <w:rsid w:val="00371139"/>
    <w:rsid w:val="00371165"/>
    <w:rsid w:val="00371176"/>
    <w:rsid w:val="003713B9"/>
    <w:rsid w:val="003714B2"/>
    <w:rsid w:val="00371607"/>
    <w:rsid w:val="003716AD"/>
    <w:rsid w:val="00371813"/>
    <w:rsid w:val="0037184A"/>
    <w:rsid w:val="00371A2F"/>
    <w:rsid w:val="00371C11"/>
    <w:rsid w:val="00371CEB"/>
    <w:rsid w:val="00371EF7"/>
    <w:rsid w:val="0037215D"/>
    <w:rsid w:val="003721AD"/>
    <w:rsid w:val="003721DE"/>
    <w:rsid w:val="00372426"/>
    <w:rsid w:val="003726FB"/>
    <w:rsid w:val="00372A06"/>
    <w:rsid w:val="00372A8B"/>
    <w:rsid w:val="00372DE5"/>
    <w:rsid w:val="00372E34"/>
    <w:rsid w:val="00372F0B"/>
    <w:rsid w:val="00373662"/>
    <w:rsid w:val="00373837"/>
    <w:rsid w:val="003738AF"/>
    <w:rsid w:val="003739BE"/>
    <w:rsid w:val="00373A86"/>
    <w:rsid w:val="00373B1B"/>
    <w:rsid w:val="00373D0B"/>
    <w:rsid w:val="00373E91"/>
    <w:rsid w:val="00373F03"/>
    <w:rsid w:val="00373FB4"/>
    <w:rsid w:val="00374012"/>
    <w:rsid w:val="0037424E"/>
    <w:rsid w:val="00374274"/>
    <w:rsid w:val="00374889"/>
    <w:rsid w:val="003748A1"/>
    <w:rsid w:val="00374975"/>
    <w:rsid w:val="00374AAB"/>
    <w:rsid w:val="00374D9E"/>
    <w:rsid w:val="00374DEC"/>
    <w:rsid w:val="00375074"/>
    <w:rsid w:val="00375156"/>
    <w:rsid w:val="003751C7"/>
    <w:rsid w:val="0037525F"/>
    <w:rsid w:val="00375533"/>
    <w:rsid w:val="003755EC"/>
    <w:rsid w:val="003756FA"/>
    <w:rsid w:val="00375C19"/>
    <w:rsid w:val="00375DF8"/>
    <w:rsid w:val="003763B5"/>
    <w:rsid w:val="00376493"/>
    <w:rsid w:val="003764E9"/>
    <w:rsid w:val="003769A2"/>
    <w:rsid w:val="00376B2E"/>
    <w:rsid w:val="00376BAC"/>
    <w:rsid w:val="00376C10"/>
    <w:rsid w:val="00376F0E"/>
    <w:rsid w:val="00376FE3"/>
    <w:rsid w:val="0037733B"/>
    <w:rsid w:val="003773E1"/>
    <w:rsid w:val="003774B8"/>
    <w:rsid w:val="003777B3"/>
    <w:rsid w:val="00377B1A"/>
    <w:rsid w:val="00377F17"/>
    <w:rsid w:val="00377FDB"/>
    <w:rsid w:val="0037C4E8"/>
    <w:rsid w:val="003802DF"/>
    <w:rsid w:val="00380331"/>
    <w:rsid w:val="003805B1"/>
    <w:rsid w:val="003806A8"/>
    <w:rsid w:val="00380777"/>
    <w:rsid w:val="0038098D"/>
    <w:rsid w:val="0038107C"/>
    <w:rsid w:val="00381173"/>
    <w:rsid w:val="003812CA"/>
    <w:rsid w:val="00381618"/>
    <w:rsid w:val="00381619"/>
    <w:rsid w:val="00381765"/>
    <w:rsid w:val="003817EF"/>
    <w:rsid w:val="00381827"/>
    <w:rsid w:val="00381874"/>
    <w:rsid w:val="00381A26"/>
    <w:rsid w:val="00381AC3"/>
    <w:rsid w:val="00381DA3"/>
    <w:rsid w:val="00381DCE"/>
    <w:rsid w:val="003824A8"/>
    <w:rsid w:val="003827D6"/>
    <w:rsid w:val="003828A6"/>
    <w:rsid w:val="00382A72"/>
    <w:rsid w:val="00382EC1"/>
    <w:rsid w:val="0038312A"/>
    <w:rsid w:val="00383229"/>
    <w:rsid w:val="0038335B"/>
    <w:rsid w:val="00383367"/>
    <w:rsid w:val="00383465"/>
    <w:rsid w:val="00383694"/>
    <w:rsid w:val="003839CB"/>
    <w:rsid w:val="00383AB0"/>
    <w:rsid w:val="00383B42"/>
    <w:rsid w:val="00383B67"/>
    <w:rsid w:val="00383B8A"/>
    <w:rsid w:val="00383CBF"/>
    <w:rsid w:val="00383CDD"/>
    <w:rsid w:val="00383D66"/>
    <w:rsid w:val="00383E77"/>
    <w:rsid w:val="0038407F"/>
    <w:rsid w:val="003843EA"/>
    <w:rsid w:val="0038460A"/>
    <w:rsid w:val="00384A04"/>
    <w:rsid w:val="00384CEB"/>
    <w:rsid w:val="00384D21"/>
    <w:rsid w:val="00384DEE"/>
    <w:rsid w:val="00385078"/>
    <w:rsid w:val="00385082"/>
    <w:rsid w:val="003851D0"/>
    <w:rsid w:val="00385387"/>
    <w:rsid w:val="003853F0"/>
    <w:rsid w:val="003856AA"/>
    <w:rsid w:val="00385810"/>
    <w:rsid w:val="00385984"/>
    <w:rsid w:val="00385E67"/>
    <w:rsid w:val="00386195"/>
    <w:rsid w:val="00386453"/>
    <w:rsid w:val="00386466"/>
    <w:rsid w:val="00386481"/>
    <w:rsid w:val="00386539"/>
    <w:rsid w:val="003865A2"/>
    <w:rsid w:val="0038660C"/>
    <w:rsid w:val="00386635"/>
    <w:rsid w:val="00386711"/>
    <w:rsid w:val="00386735"/>
    <w:rsid w:val="00386A52"/>
    <w:rsid w:val="00386B55"/>
    <w:rsid w:val="00386CF8"/>
    <w:rsid w:val="00386D2E"/>
    <w:rsid w:val="00386E39"/>
    <w:rsid w:val="00386EC5"/>
    <w:rsid w:val="00386F14"/>
    <w:rsid w:val="0038715B"/>
    <w:rsid w:val="00387395"/>
    <w:rsid w:val="003874B6"/>
    <w:rsid w:val="003876A7"/>
    <w:rsid w:val="00387988"/>
    <w:rsid w:val="00387991"/>
    <w:rsid w:val="00387CED"/>
    <w:rsid w:val="00387EC0"/>
    <w:rsid w:val="00387F31"/>
    <w:rsid w:val="003900F7"/>
    <w:rsid w:val="003901AE"/>
    <w:rsid w:val="003902B8"/>
    <w:rsid w:val="00390451"/>
    <w:rsid w:val="00390491"/>
    <w:rsid w:val="003905E3"/>
    <w:rsid w:val="003906B7"/>
    <w:rsid w:val="003906C8"/>
    <w:rsid w:val="00390836"/>
    <w:rsid w:val="00390854"/>
    <w:rsid w:val="00390B6F"/>
    <w:rsid w:val="00390C8A"/>
    <w:rsid w:val="00390E32"/>
    <w:rsid w:val="00391802"/>
    <w:rsid w:val="0039187C"/>
    <w:rsid w:val="003918B3"/>
    <w:rsid w:val="003918E5"/>
    <w:rsid w:val="00391955"/>
    <w:rsid w:val="003919A6"/>
    <w:rsid w:val="00391FF4"/>
    <w:rsid w:val="00392061"/>
    <w:rsid w:val="00392365"/>
    <w:rsid w:val="003926AC"/>
    <w:rsid w:val="003928F1"/>
    <w:rsid w:val="00392B34"/>
    <w:rsid w:val="00392C0C"/>
    <w:rsid w:val="00392D1A"/>
    <w:rsid w:val="00392F15"/>
    <w:rsid w:val="003931AB"/>
    <w:rsid w:val="00393341"/>
    <w:rsid w:val="0039342D"/>
    <w:rsid w:val="00393652"/>
    <w:rsid w:val="003936EE"/>
    <w:rsid w:val="00393C45"/>
    <w:rsid w:val="00393D0A"/>
    <w:rsid w:val="00393D70"/>
    <w:rsid w:val="00393EDD"/>
    <w:rsid w:val="0039400A"/>
    <w:rsid w:val="00394362"/>
    <w:rsid w:val="00394498"/>
    <w:rsid w:val="00394599"/>
    <w:rsid w:val="00394654"/>
    <w:rsid w:val="00394803"/>
    <w:rsid w:val="003948E5"/>
    <w:rsid w:val="00394946"/>
    <w:rsid w:val="00394E17"/>
    <w:rsid w:val="00394E78"/>
    <w:rsid w:val="003951E6"/>
    <w:rsid w:val="00395277"/>
    <w:rsid w:val="003952C5"/>
    <w:rsid w:val="003953AC"/>
    <w:rsid w:val="0039542F"/>
    <w:rsid w:val="00395B88"/>
    <w:rsid w:val="00395EC9"/>
    <w:rsid w:val="0039600F"/>
    <w:rsid w:val="0039638F"/>
    <w:rsid w:val="003968DB"/>
    <w:rsid w:val="00396941"/>
    <w:rsid w:val="00397488"/>
    <w:rsid w:val="0039763F"/>
    <w:rsid w:val="00397A4A"/>
    <w:rsid w:val="00397AFD"/>
    <w:rsid w:val="00397CAB"/>
    <w:rsid w:val="00397D63"/>
    <w:rsid w:val="003A03E9"/>
    <w:rsid w:val="003A045F"/>
    <w:rsid w:val="003A04DB"/>
    <w:rsid w:val="003A07E3"/>
    <w:rsid w:val="003A08A3"/>
    <w:rsid w:val="003A0977"/>
    <w:rsid w:val="003A0B94"/>
    <w:rsid w:val="003A0B96"/>
    <w:rsid w:val="003A0BEC"/>
    <w:rsid w:val="003A0F00"/>
    <w:rsid w:val="003A1167"/>
    <w:rsid w:val="003A11E2"/>
    <w:rsid w:val="003A15A7"/>
    <w:rsid w:val="003A1907"/>
    <w:rsid w:val="003A190B"/>
    <w:rsid w:val="003A1C43"/>
    <w:rsid w:val="003A1CC2"/>
    <w:rsid w:val="003A1CDA"/>
    <w:rsid w:val="003A1FFF"/>
    <w:rsid w:val="003A201E"/>
    <w:rsid w:val="003A2066"/>
    <w:rsid w:val="003A2077"/>
    <w:rsid w:val="003A2211"/>
    <w:rsid w:val="003A2378"/>
    <w:rsid w:val="003A275D"/>
    <w:rsid w:val="003A278E"/>
    <w:rsid w:val="003A29D6"/>
    <w:rsid w:val="003A2A52"/>
    <w:rsid w:val="003A2B84"/>
    <w:rsid w:val="003A2BCB"/>
    <w:rsid w:val="003A2E49"/>
    <w:rsid w:val="003A2F0A"/>
    <w:rsid w:val="003A2F1A"/>
    <w:rsid w:val="003A3154"/>
    <w:rsid w:val="003A32AE"/>
    <w:rsid w:val="003A341D"/>
    <w:rsid w:val="003A3B16"/>
    <w:rsid w:val="003A3B23"/>
    <w:rsid w:val="003A3B28"/>
    <w:rsid w:val="003A3C05"/>
    <w:rsid w:val="003A3D66"/>
    <w:rsid w:val="003A3EEE"/>
    <w:rsid w:val="003A3F2B"/>
    <w:rsid w:val="003A41E1"/>
    <w:rsid w:val="003A429F"/>
    <w:rsid w:val="003A4695"/>
    <w:rsid w:val="003A4A6C"/>
    <w:rsid w:val="003A4B69"/>
    <w:rsid w:val="003A4BE2"/>
    <w:rsid w:val="003A4DD8"/>
    <w:rsid w:val="003A4DF5"/>
    <w:rsid w:val="003A4DFA"/>
    <w:rsid w:val="003A4FA2"/>
    <w:rsid w:val="003A523A"/>
    <w:rsid w:val="003A5344"/>
    <w:rsid w:val="003A5401"/>
    <w:rsid w:val="003A579D"/>
    <w:rsid w:val="003A57E2"/>
    <w:rsid w:val="003A580A"/>
    <w:rsid w:val="003A583D"/>
    <w:rsid w:val="003A5970"/>
    <w:rsid w:val="003A5A92"/>
    <w:rsid w:val="003A5CEF"/>
    <w:rsid w:val="003A5E02"/>
    <w:rsid w:val="003A609B"/>
    <w:rsid w:val="003A60A5"/>
    <w:rsid w:val="003A6240"/>
    <w:rsid w:val="003A642A"/>
    <w:rsid w:val="003A67A2"/>
    <w:rsid w:val="003A6851"/>
    <w:rsid w:val="003A6948"/>
    <w:rsid w:val="003A6B85"/>
    <w:rsid w:val="003A6CA2"/>
    <w:rsid w:val="003A6CD8"/>
    <w:rsid w:val="003A70E4"/>
    <w:rsid w:val="003A726D"/>
    <w:rsid w:val="003A7609"/>
    <w:rsid w:val="003A7727"/>
    <w:rsid w:val="003A7AFB"/>
    <w:rsid w:val="003A7B97"/>
    <w:rsid w:val="003A7C60"/>
    <w:rsid w:val="003A7CAC"/>
    <w:rsid w:val="003A7D08"/>
    <w:rsid w:val="003A7E7B"/>
    <w:rsid w:val="003B00D2"/>
    <w:rsid w:val="003B0154"/>
    <w:rsid w:val="003B048D"/>
    <w:rsid w:val="003B066F"/>
    <w:rsid w:val="003B06D5"/>
    <w:rsid w:val="003B06E6"/>
    <w:rsid w:val="003B0A00"/>
    <w:rsid w:val="003B0E0A"/>
    <w:rsid w:val="003B100D"/>
    <w:rsid w:val="003B10D7"/>
    <w:rsid w:val="003B10E1"/>
    <w:rsid w:val="003B112C"/>
    <w:rsid w:val="003B117B"/>
    <w:rsid w:val="003B1181"/>
    <w:rsid w:val="003B12A7"/>
    <w:rsid w:val="003B12C6"/>
    <w:rsid w:val="003B12D7"/>
    <w:rsid w:val="003B148C"/>
    <w:rsid w:val="003B1562"/>
    <w:rsid w:val="003B16A3"/>
    <w:rsid w:val="003B18B6"/>
    <w:rsid w:val="003B18E5"/>
    <w:rsid w:val="003B1CB4"/>
    <w:rsid w:val="003B1CD3"/>
    <w:rsid w:val="003B20AD"/>
    <w:rsid w:val="003B2463"/>
    <w:rsid w:val="003B251D"/>
    <w:rsid w:val="003B254E"/>
    <w:rsid w:val="003B2832"/>
    <w:rsid w:val="003B2A31"/>
    <w:rsid w:val="003B2D36"/>
    <w:rsid w:val="003B307F"/>
    <w:rsid w:val="003B3128"/>
    <w:rsid w:val="003B34C7"/>
    <w:rsid w:val="003B3850"/>
    <w:rsid w:val="003B3B25"/>
    <w:rsid w:val="003B3D8B"/>
    <w:rsid w:val="003B3F2B"/>
    <w:rsid w:val="003B3FEE"/>
    <w:rsid w:val="003B45B9"/>
    <w:rsid w:val="003B489C"/>
    <w:rsid w:val="003B494C"/>
    <w:rsid w:val="003B49DE"/>
    <w:rsid w:val="003B4A57"/>
    <w:rsid w:val="003B4A70"/>
    <w:rsid w:val="003B4EBD"/>
    <w:rsid w:val="003B5258"/>
    <w:rsid w:val="003B559B"/>
    <w:rsid w:val="003B57C0"/>
    <w:rsid w:val="003B57DA"/>
    <w:rsid w:val="003B583E"/>
    <w:rsid w:val="003B58F3"/>
    <w:rsid w:val="003B590D"/>
    <w:rsid w:val="003B5A95"/>
    <w:rsid w:val="003B5E93"/>
    <w:rsid w:val="003B6317"/>
    <w:rsid w:val="003B6412"/>
    <w:rsid w:val="003B69AB"/>
    <w:rsid w:val="003B6A35"/>
    <w:rsid w:val="003B73A3"/>
    <w:rsid w:val="003B7460"/>
    <w:rsid w:val="003B7693"/>
    <w:rsid w:val="003B76E0"/>
    <w:rsid w:val="003B7ACC"/>
    <w:rsid w:val="003B7B29"/>
    <w:rsid w:val="003C0005"/>
    <w:rsid w:val="003C0027"/>
    <w:rsid w:val="003C019F"/>
    <w:rsid w:val="003C02DC"/>
    <w:rsid w:val="003C039F"/>
    <w:rsid w:val="003C0536"/>
    <w:rsid w:val="003C0566"/>
    <w:rsid w:val="003C0792"/>
    <w:rsid w:val="003C0817"/>
    <w:rsid w:val="003C09AE"/>
    <w:rsid w:val="003C0A3A"/>
    <w:rsid w:val="003C0EEB"/>
    <w:rsid w:val="003C0FF3"/>
    <w:rsid w:val="003C15F7"/>
    <w:rsid w:val="003C16C4"/>
    <w:rsid w:val="003C174B"/>
    <w:rsid w:val="003C1B4F"/>
    <w:rsid w:val="003C1EC2"/>
    <w:rsid w:val="003C1FED"/>
    <w:rsid w:val="003C227C"/>
    <w:rsid w:val="003C23F4"/>
    <w:rsid w:val="003C2753"/>
    <w:rsid w:val="003C28EB"/>
    <w:rsid w:val="003C2924"/>
    <w:rsid w:val="003C295E"/>
    <w:rsid w:val="003C29E4"/>
    <w:rsid w:val="003C2C07"/>
    <w:rsid w:val="003C2D66"/>
    <w:rsid w:val="003C2E91"/>
    <w:rsid w:val="003C2FE7"/>
    <w:rsid w:val="003C30D6"/>
    <w:rsid w:val="003C311C"/>
    <w:rsid w:val="003C32BF"/>
    <w:rsid w:val="003C33AE"/>
    <w:rsid w:val="003C3835"/>
    <w:rsid w:val="003C3B23"/>
    <w:rsid w:val="003C3B68"/>
    <w:rsid w:val="003C3C25"/>
    <w:rsid w:val="003C3CBE"/>
    <w:rsid w:val="003C3CE9"/>
    <w:rsid w:val="003C3DF2"/>
    <w:rsid w:val="003C41A8"/>
    <w:rsid w:val="003C4275"/>
    <w:rsid w:val="003C427E"/>
    <w:rsid w:val="003C4806"/>
    <w:rsid w:val="003C4887"/>
    <w:rsid w:val="003C4B4F"/>
    <w:rsid w:val="003C4B52"/>
    <w:rsid w:val="003C4B72"/>
    <w:rsid w:val="003C4BD2"/>
    <w:rsid w:val="003C4CA0"/>
    <w:rsid w:val="003C4D87"/>
    <w:rsid w:val="003C4E36"/>
    <w:rsid w:val="003C5144"/>
    <w:rsid w:val="003C540B"/>
    <w:rsid w:val="003C55D5"/>
    <w:rsid w:val="003C5648"/>
    <w:rsid w:val="003C567A"/>
    <w:rsid w:val="003C5843"/>
    <w:rsid w:val="003C5B8D"/>
    <w:rsid w:val="003C5BC7"/>
    <w:rsid w:val="003C5C82"/>
    <w:rsid w:val="003C5CAE"/>
    <w:rsid w:val="003C5DF2"/>
    <w:rsid w:val="003C5EA7"/>
    <w:rsid w:val="003C6092"/>
    <w:rsid w:val="003C624C"/>
    <w:rsid w:val="003C6385"/>
    <w:rsid w:val="003C665A"/>
    <w:rsid w:val="003C6746"/>
    <w:rsid w:val="003C693A"/>
    <w:rsid w:val="003C6B06"/>
    <w:rsid w:val="003C6B96"/>
    <w:rsid w:val="003C6C30"/>
    <w:rsid w:val="003C6CC8"/>
    <w:rsid w:val="003C6F29"/>
    <w:rsid w:val="003C71FB"/>
    <w:rsid w:val="003C7276"/>
    <w:rsid w:val="003C72D7"/>
    <w:rsid w:val="003C74B6"/>
    <w:rsid w:val="003C7548"/>
    <w:rsid w:val="003C75A5"/>
    <w:rsid w:val="003C777C"/>
    <w:rsid w:val="003C7A98"/>
    <w:rsid w:val="003C7B91"/>
    <w:rsid w:val="003C7CC5"/>
    <w:rsid w:val="003C7F92"/>
    <w:rsid w:val="003D018F"/>
    <w:rsid w:val="003D03F8"/>
    <w:rsid w:val="003D04A7"/>
    <w:rsid w:val="003D068D"/>
    <w:rsid w:val="003D0852"/>
    <w:rsid w:val="003D0BA6"/>
    <w:rsid w:val="003D0C81"/>
    <w:rsid w:val="003D0CA2"/>
    <w:rsid w:val="003D0E2E"/>
    <w:rsid w:val="003D0E49"/>
    <w:rsid w:val="003D0E4A"/>
    <w:rsid w:val="003D0E7A"/>
    <w:rsid w:val="003D0FDC"/>
    <w:rsid w:val="003D1043"/>
    <w:rsid w:val="003D120D"/>
    <w:rsid w:val="003D129A"/>
    <w:rsid w:val="003D1D3C"/>
    <w:rsid w:val="003D1EB5"/>
    <w:rsid w:val="003D1FF7"/>
    <w:rsid w:val="003D225D"/>
    <w:rsid w:val="003D27FE"/>
    <w:rsid w:val="003D291B"/>
    <w:rsid w:val="003D2A45"/>
    <w:rsid w:val="003D2B82"/>
    <w:rsid w:val="003D2CB6"/>
    <w:rsid w:val="003D2ED7"/>
    <w:rsid w:val="003D30EB"/>
    <w:rsid w:val="003D36A7"/>
    <w:rsid w:val="003D380A"/>
    <w:rsid w:val="003D3842"/>
    <w:rsid w:val="003D3ADB"/>
    <w:rsid w:val="003D3D8F"/>
    <w:rsid w:val="003D3E79"/>
    <w:rsid w:val="003D3FD2"/>
    <w:rsid w:val="003D42D2"/>
    <w:rsid w:val="003D4343"/>
    <w:rsid w:val="003D49CD"/>
    <w:rsid w:val="003D4E94"/>
    <w:rsid w:val="003D4FD3"/>
    <w:rsid w:val="003D52BF"/>
    <w:rsid w:val="003D5393"/>
    <w:rsid w:val="003D53F8"/>
    <w:rsid w:val="003D5655"/>
    <w:rsid w:val="003D5D0A"/>
    <w:rsid w:val="003D5E07"/>
    <w:rsid w:val="003D5F51"/>
    <w:rsid w:val="003D5FD9"/>
    <w:rsid w:val="003D643A"/>
    <w:rsid w:val="003D6692"/>
    <w:rsid w:val="003D6703"/>
    <w:rsid w:val="003D698D"/>
    <w:rsid w:val="003D6B9A"/>
    <w:rsid w:val="003D6BD5"/>
    <w:rsid w:val="003D6C42"/>
    <w:rsid w:val="003D6D61"/>
    <w:rsid w:val="003D6E24"/>
    <w:rsid w:val="003D6FBF"/>
    <w:rsid w:val="003D7459"/>
    <w:rsid w:val="003D749D"/>
    <w:rsid w:val="003D7543"/>
    <w:rsid w:val="003D7B68"/>
    <w:rsid w:val="003D7BEB"/>
    <w:rsid w:val="003D7BEC"/>
    <w:rsid w:val="003D7DDC"/>
    <w:rsid w:val="003D7F6A"/>
    <w:rsid w:val="003E019F"/>
    <w:rsid w:val="003E01A3"/>
    <w:rsid w:val="003E0236"/>
    <w:rsid w:val="003E0311"/>
    <w:rsid w:val="003E0334"/>
    <w:rsid w:val="003E0509"/>
    <w:rsid w:val="003E055A"/>
    <w:rsid w:val="003E073C"/>
    <w:rsid w:val="003E08EA"/>
    <w:rsid w:val="003E0BF2"/>
    <w:rsid w:val="003E0C42"/>
    <w:rsid w:val="003E0C5A"/>
    <w:rsid w:val="003E0F95"/>
    <w:rsid w:val="003E0FB3"/>
    <w:rsid w:val="003E136A"/>
    <w:rsid w:val="003E13EF"/>
    <w:rsid w:val="003E1582"/>
    <w:rsid w:val="003E1823"/>
    <w:rsid w:val="003E1987"/>
    <w:rsid w:val="003E1A9C"/>
    <w:rsid w:val="003E1EAA"/>
    <w:rsid w:val="003E200C"/>
    <w:rsid w:val="003E26BB"/>
    <w:rsid w:val="003E2714"/>
    <w:rsid w:val="003E2748"/>
    <w:rsid w:val="003E2E22"/>
    <w:rsid w:val="003E2F15"/>
    <w:rsid w:val="003E33A6"/>
    <w:rsid w:val="003E3588"/>
    <w:rsid w:val="003E3D1D"/>
    <w:rsid w:val="003E3E94"/>
    <w:rsid w:val="003E4104"/>
    <w:rsid w:val="003E4225"/>
    <w:rsid w:val="003E430F"/>
    <w:rsid w:val="003E459F"/>
    <w:rsid w:val="003E4703"/>
    <w:rsid w:val="003E4882"/>
    <w:rsid w:val="003E4AFF"/>
    <w:rsid w:val="003E4BD9"/>
    <w:rsid w:val="003E4DD3"/>
    <w:rsid w:val="003E4EBB"/>
    <w:rsid w:val="003E4F73"/>
    <w:rsid w:val="003E4FBF"/>
    <w:rsid w:val="003E4FD4"/>
    <w:rsid w:val="003E50AC"/>
    <w:rsid w:val="003E51AB"/>
    <w:rsid w:val="003E532C"/>
    <w:rsid w:val="003E53D6"/>
    <w:rsid w:val="003E5545"/>
    <w:rsid w:val="003E5907"/>
    <w:rsid w:val="003E59A6"/>
    <w:rsid w:val="003E5A66"/>
    <w:rsid w:val="003E5AB2"/>
    <w:rsid w:val="003E5D83"/>
    <w:rsid w:val="003E5D91"/>
    <w:rsid w:val="003E5E1A"/>
    <w:rsid w:val="003E5F38"/>
    <w:rsid w:val="003E5FDA"/>
    <w:rsid w:val="003E61A1"/>
    <w:rsid w:val="003E62E2"/>
    <w:rsid w:val="003E6491"/>
    <w:rsid w:val="003E655C"/>
    <w:rsid w:val="003E65E4"/>
    <w:rsid w:val="003E6824"/>
    <w:rsid w:val="003E682E"/>
    <w:rsid w:val="003E6ACD"/>
    <w:rsid w:val="003E6D67"/>
    <w:rsid w:val="003E7086"/>
    <w:rsid w:val="003E70FB"/>
    <w:rsid w:val="003E73D6"/>
    <w:rsid w:val="003E7478"/>
    <w:rsid w:val="003E75FC"/>
    <w:rsid w:val="003E7978"/>
    <w:rsid w:val="003E7A3A"/>
    <w:rsid w:val="003E7B5C"/>
    <w:rsid w:val="003E7F5E"/>
    <w:rsid w:val="003E7F70"/>
    <w:rsid w:val="003E7FA0"/>
    <w:rsid w:val="003F03DC"/>
    <w:rsid w:val="003F03E4"/>
    <w:rsid w:val="003F0618"/>
    <w:rsid w:val="003F07CC"/>
    <w:rsid w:val="003F0848"/>
    <w:rsid w:val="003F0944"/>
    <w:rsid w:val="003F0A63"/>
    <w:rsid w:val="003F0C02"/>
    <w:rsid w:val="003F0CFB"/>
    <w:rsid w:val="003F0D1A"/>
    <w:rsid w:val="003F14B6"/>
    <w:rsid w:val="003F16B8"/>
    <w:rsid w:val="003F199A"/>
    <w:rsid w:val="003F1B70"/>
    <w:rsid w:val="003F1BF0"/>
    <w:rsid w:val="003F1C29"/>
    <w:rsid w:val="003F1E29"/>
    <w:rsid w:val="003F1FC4"/>
    <w:rsid w:val="003F207E"/>
    <w:rsid w:val="003F218F"/>
    <w:rsid w:val="003F234F"/>
    <w:rsid w:val="003F2392"/>
    <w:rsid w:val="003F23B0"/>
    <w:rsid w:val="003F274A"/>
    <w:rsid w:val="003F277C"/>
    <w:rsid w:val="003F2939"/>
    <w:rsid w:val="003F2963"/>
    <w:rsid w:val="003F2A05"/>
    <w:rsid w:val="003F2C56"/>
    <w:rsid w:val="003F2CAD"/>
    <w:rsid w:val="003F2D36"/>
    <w:rsid w:val="003F2EB8"/>
    <w:rsid w:val="003F2FF2"/>
    <w:rsid w:val="003F300D"/>
    <w:rsid w:val="003F320F"/>
    <w:rsid w:val="003F3485"/>
    <w:rsid w:val="003F3555"/>
    <w:rsid w:val="003F37CF"/>
    <w:rsid w:val="003F3899"/>
    <w:rsid w:val="003F3D18"/>
    <w:rsid w:val="003F4121"/>
    <w:rsid w:val="003F4419"/>
    <w:rsid w:val="003F450C"/>
    <w:rsid w:val="003F4833"/>
    <w:rsid w:val="003F4AAD"/>
    <w:rsid w:val="003F4AB2"/>
    <w:rsid w:val="003F529C"/>
    <w:rsid w:val="003F52A2"/>
    <w:rsid w:val="003F53D2"/>
    <w:rsid w:val="003F583B"/>
    <w:rsid w:val="003F5976"/>
    <w:rsid w:val="003F5E36"/>
    <w:rsid w:val="003F5E67"/>
    <w:rsid w:val="003F5FD9"/>
    <w:rsid w:val="003F61E5"/>
    <w:rsid w:val="003F61EA"/>
    <w:rsid w:val="003F639E"/>
    <w:rsid w:val="003F63CF"/>
    <w:rsid w:val="003F6685"/>
    <w:rsid w:val="003F6A05"/>
    <w:rsid w:val="003F6A74"/>
    <w:rsid w:val="003F6B0F"/>
    <w:rsid w:val="003F6BEB"/>
    <w:rsid w:val="003F70BD"/>
    <w:rsid w:val="003F73B8"/>
    <w:rsid w:val="003F756C"/>
    <w:rsid w:val="003F789A"/>
    <w:rsid w:val="003F7A1D"/>
    <w:rsid w:val="003F7A28"/>
    <w:rsid w:val="003F7A3F"/>
    <w:rsid w:val="003F7A4A"/>
    <w:rsid w:val="003F7A84"/>
    <w:rsid w:val="003F7B87"/>
    <w:rsid w:val="003F7C22"/>
    <w:rsid w:val="003F7DA9"/>
    <w:rsid w:val="003F7DC5"/>
    <w:rsid w:val="003F7F54"/>
    <w:rsid w:val="0040007A"/>
    <w:rsid w:val="00400229"/>
    <w:rsid w:val="004003CA"/>
    <w:rsid w:val="004006DE"/>
    <w:rsid w:val="004009E1"/>
    <w:rsid w:val="00400D5A"/>
    <w:rsid w:val="00400DAC"/>
    <w:rsid w:val="00400E3E"/>
    <w:rsid w:val="00400F9C"/>
    <w:rsid w:val="0040114F"/>
    <w:rsid w:val="004011C5"/>
    <w:rsid w:val="004013CB"/>
    <w:rsid w:val="0040154A"/>
    <w:rsid w:val="004016E7"/>
    <w:rsid w:val="004019F3"/>
    <w:rsid w:val="00401AC8"/>
    <w:rsid w:val="00401ADF"/>
    <w:rsid w:val="00401AE6"/>
    <w:rsid w:val="00401D83"/>
    <w:rsid w:val="00402088"/>
    <w:rsid w:val="00402508"/>
    <w:rsid w:val="004025E8"/>
    <w:rsid w:val="004025E9"/>
    <w:rsid w:val="0040266B"/>
    <w:rsid w:val="004028DF"/>
    <w:rsid w:val="00402A1C"/>
    <w:rsid w:val="00402D3D"/>
    <w:rsid w:val="004030AD"/>
    <w:rsid w:val="00403356"/>
    <w:rsid w:val="0040352F"/>
    <w:rsid w:val="00403772"/>
    <w:rsid w:val="004037D2"/>
    <w:rsid w:val="00403849"/>
    <w:rsid w:val="00403B06"/>
    <w:rsid w:val="00403D66"/>
    <w:rsid w:val="004046A6"/>
    <w:rsid w:val="004046F7"/>
    <w:rsid w:val="00404725"/>
    <w:rsid w:val="004048B2"/>
    <w:rsid w:val="00404BA4"/>
    <w:rsid w:val="00404E10"/>
    <w:rsid w:val="00404F37"/>
    <w:rsid w:val="004050F3"/>
    <w:rsid w:val="0040517B"/>
    <w:rsid w:val="00405191"/>
    <w:rsid w:val="004051F7"/>
    <w:rsid w:val="0040531A"/>
    <w:rsid w:val="00405465"/>
    <w:rsid w:val="004055B8"/>
    <w:rsid w:val="00405676"/>
    <w:rsid w:val="004056E1"/>
    <w:rsid w:val="0040584A"/>
    <w:rsid w:val="00406BD5"/>
    <w:rsid w:val="00406CB2"/>
    <w:rsid w:val="00406E42"/>
    <w:rsid w:val="00406EAF"/>
    <w:rsid w:val="0040702A"/>
    <w:rsid w:val="00407112"/>
    <w:rsid w:val="00407234"/>
    <w:rsid w:val="004072CD"/>
    <w:rsid w:val="0040737C"/>
    <w:rsid w:val="004073C6"/>
    <w:rsid w:val="0040747B"/>
    <w:rsid w:val="004075B7"/>
    <w:rsid w:val="004078B5"/>
    <w:rsid w:val="00407D5E"/>
    <w:rsid w:val="004101DF"/>
    <w:rsid w:val="00410550"/>
    <w:rsid w:val="00410689"/>
    <w:rsid w:val="004107C4"/>
    <w:rsid w:val="00410888"/>
    <w:rsid w:val="00410904"/>
    <w:rsid w:val="004109B6"/>
    <w:rsid w:val="00410AAB"/>
    <w:rsid w:val="00410AE6"/>
    <w:rsid w:val="00410C11"/>
    <w:rsid w:val="00410C2F"/>
    <w:rsid w:val="00410CEB"/>
    <w:rsid w:val="00410DC7"/>
    <w:rsid w:val="00410FF1"/>
    <w:rsid w:val="004111AB"/>
    <w:rsid w:val="004112B7"/>
    <w:rsid w:val="004112D0"/>
    <w:rsid w:val="00411794"/>
    <w:rsid w:val="0041184B"/>
    <w:rsid w:val="004118D4"/>
    <w:rsid w:val="0041193D"/>
    <w:rsid w:val="00411B16"/>
    <w:rsid w:val="00411CE0"/>
    <w:rsid w:val="00412032"/>
    <w:rsid w:val="0041203B"/>
    <w:rsid w:val="00412184"/>
    <w:rsid w:val="004122F0"/>
    <w:rsid w:val="004123A6"/>
    <w:rsid w:val="00412418"/>
    <w:rsid w:val="0041279C"/>
    <w:rsid w:val="00412B17"/>
    <w:rsid w:val="00412BB9"/>
    <w:rsid w:val="00412C0B"/>
    <w:rsid w:val="00412C82"/>
    <w:rsid w:val="00413025"/>
    <w:rsid w:val="0041322B"/>
    <w:rsid w:val="004134FE"/>
    <w:rsid w:val="004139FA"/>
    <w:rsid w:val="00413AAE"/>
    <w:rsid w:val="0041400B"/>
    <w:rsid w:val="00414050"/>
    <w:rsid w:val="004143CA"/>
    <w:rsid w:val="004144ED"/>
    <w:rsid w:val="00414727"/>
    <w:rsid w:val="004147F4"/>
    <w:rsid w:val="00414925"/>
    <w:rsid w:val="00414AE2"/>
    <w:rsid w:val="00414BBD"/>
    <w:rsid w:val="00414CE8"/>
    <w:rsid w:val="0041517D"/>
    <w:rsid w:val="00415256"/>
    <w:rsid w:val="004152E7"/>
    <w:rsid w:val="0041530F"/>
    <w:rsid w:val="0041536D"/>
    <w:rsid w:val="0041578E"/>
    <w:rsid w:val="004157B8"/>
    <w:rsid w:val="00415A69"/>
    <w:rsid w:val="00415B5A"/>
    <w:rsid w:val="00415F03"/>
    <w:rsid w:val="00415F05"/>
    <w:rsid w:val="00415FAA"/>
    <w:rsid w:val="0041606D"/>
    <w:rsid w:val="004162FA"/>
    <w:rsid w:val="00416400"/>
    <w:rsid w:val="0041650D"/>
    <w:rsid w:val="00416533"/>
    <w:rsid w:val="004168B0"/>
    <w:rsid w:val="00416A70"/>
    <w:rsid w:val="00416A73"/>
    <w:rsid w:val="00416E5D"/>
    <w:rsid w:val="00416E61"/>
    <w:rsid w:val="00417141"/>
    <w:rsid w:val="00417189"/>
    <w:rsid w:val="00417222"/>
    <w:rsid w:val="00417364"/>
    <w:rsid w:val="00417435"/>
    <w:rsid w:val="004174BA"/>
    <w:rsid w:val="004174CE"/>
    <w:rsid w:val="00417570"/>
    <w:rsid w:val="004176F8"/>
    <w:rsid w:val="0041797D"/>
    <w:rsid w:val="004179B6"/>
    <w:rsid w:val="004179BB"/>
    <w:rsid w:val="00417AC9"/>
    <w:rsid w:val="00417AE9"/>
    <w:rsid w:val="00417C03"/>
    <w:rsid w:val="00417E7D"/>
    <w:rsid w:val="00417FAF"/>
    <w:rsid w:val="00417FCF"/>
    <w:rsid w:val="004202DC"/>
    <w:rsid w:val="0042067A"/>
    <w:rsid w:val="00420761"/>
    <w:rsid w:val="00420BA9"/>
    <w:rsid w:val="00420DA0"/>
    <w:rsid w:val="00420DE8"/>
    <w:rsid w:val="00420F7B"/>
    <w:rsid w:val="0042184E"/>
    <w:rsid w:val="00421BC7"/>
    <w:rsid w:val="00421BE6"/>
    <w:rsid w:val="00421C78"/>
    <w:rsid w:val="00421EEC"/>
    <w:rsid w:val="00422738"/>
    <w:rsid w:val="004227DB"/>
    <w:rsid w:val="004227EA"/>
    <w:rsid w:val="00422CDC"/>
    <w:rsid w:val="00422ECF"/>
    <w:rsid w:val="004232CC"/>
    <w:rsid w:val="00423676"/>
    <w:rsid w:val="004237F1"/>
    <w:rsid w:val="00423AA5"/>
    <w:rsid w:val="00423DBA"/>
    <w:rsid w:val="00423EAD"/>
    <w:rsid w:val="00423EF0"/>
    <w:rsid w:val="00423FE9"/>
    <w:rsid w:val="00424255"/>
    <w:rsid w:val="00424288"/>
    <w:rsid w:val="00424695"/>
    <w:rsid w:val="00424EA9"/>
    <w:rsid w:val="00424ED1"/>
    <w:rsid w:val="004251B9"/>
    <w:rsid w:val="00425268"/>
    <w:rsid w:val="0042529D"/>
    <w:rsid w:val="0042544F"/>
    <w:rsid w:val="0042554A"/>
    <w:rsid w:val="00425B04"/>
    <w:rsid w:val="00425E44"/>
    <w:rsid w:val="00425EC6"/>
    <w:rsid w:val="004261A2"/>
    <w:rsid w:val="00426554"/>
    <w:rsid w:val="00426837"/>
    <w:rsid w:val="004269CB"/>
    <w:rsid w:val="00426E27"/>
    <w:rsid w:val="00426E9F"/>
    <w:rsid w:val="00427A1A"/>
    <w:rsid w:val="00427B22"/>
    <w:rsid w:val="00427CAE"/>
    <w:rsid w:val="00427FB2"/>
    <w:rsid w:val="0043038B"/>
    <w:rsid w:val="00430436"/>
    <w:rsid w:val="0043046C"/>
    <w:rsid w:val="004304DF"/>
    <w:rsid w:val="004304FF"/>
    <w:rsid w:val="00430792"/>
    <w:rsid w:val="00430E77"/>
    <w:rsid w:val="004310C7"/>
    <w:rsid w:val="004310F1"/>
    <w:rsid w:val="004310F6"/>
    <w:rsid w:val="00431704"/>
    <w:rsid w:val="0043174C"/>
    <w:rsid w:val="00431808"/>
    <w:rsid w:val="00431896"/>
    <w:rsid w:val="0043198B"/>
    <w:rsid w:val="00431DBB"/>
    <w:rsid w:val="00432100"/>
    <w:rsid w:val="004323DD"/>
    <w:rsid w:val="00432564"/>
    <w:rsid w:val="004325F2"/>
    <w:rsid w:val="0043271C"/>
    <w:rsid w:val="004327F2"/>
    <w:rsid w:val="004328C7"/>
    <w:rsid w:val="00432999"/>
    <w:rsid w:val="00432DD4"/>
    <w:rsid w:val="00432E0C"/>
    <w:rsid w:val="004331E2"/>
    <w:rsid w:val="004332CB"/>
    <w:rsid w:val="004333A1"/>
    <w:rsid w:val="004333A2"/>
    <w:rsid w:val="00433442"/>
    <w:rsid w:val="004334ED"/>
    <w:rsid w:val="00433502"/>
    <w:rsid w:val="004337B3"/>
    <w:rsid w:val="00433FCD"/>
    <w:rsid w:val="004345E2"/>
    <w:rsid w:val="00434725"/>
    <w:rsid w:val="00434A89"/>
    <w:rsid w:val="00434C43"/>
    <w:rsid w:val="00434FBB"/>
    <w:rsid w:val="004350CD"/>
    <w:rsid w:val="0043512B"/>
    <w:rsid w:val="0043574C"/>
    <w:rsid w:val="004357D7"/>
    <w:rsid w:val="0043594F"/>
    <w:rsid w:val="00435BC9"/>
    <w:rsid w:val="00435C7D"/>
    <w:rsid w:val="00435DC8"/>
    <w:rsid w:val="00435E48"/>
    <w:rsid w:val="00436133"/>
    <w:rsid w:val="0043621A"/>
    <w:rsid w:val="0043635D"/>
    <w:rsid w:val="00436513"/>
    <w:rsid w:val="0043668A"/>
    <w:rsid w:val="00436860"/>
    <w:rsid w:val="00436969"/>
    <w:rsid w:val="00436AC3"/>
    <w:rsid w:val="00436B4D"/>
    <w:rsid w:val="00436BF2"/>
    <w:rsid w:val="00436C24"/>
    <w:rsid w:val="00436D9E"/>
    <w:rsid w:val="0043723E"/>
    <w:rsid w:val="0043741A"/>
    <w:rsid w:val="004378FC"/>
    <w:rsid w:val="00437A5E"/>
    <w:rsid w:val="00437B7F"/>
    <w:rsid w:val="004403C5"/>
    <w:rsid w:val="00440430"/>
    <w:rsid w:val="00440607"/>
    <w:rsid w:val="0044075D"/>
    <w:rsid w:val="004408AF"/>
    <w:rsid w:val="004409F3"/>
    <w:rsid w:val="00440B68"/>
    <w:rsid w:val="00440B91"/>
    <w:rsid w:val="00440D5C"/>
    <w:rsid w:val="00441012"/>
    <w:rsid w:val="00441907"/>
    <w:rsid w:val="00441BF0"/>
    <w:rsid w:val="00441E89"/>
    <w:rsid w:val="004420FA"/>
    <w:rsid w:val="004428BE"/>
    <w:rsid w:val="00442D6B"/>
    <w:rsid w:val="004433A4"/>
    <w:rsid w:val="0044358D"/>
    <w:rsid w:val="00443753"/>
    <w:rsid w:val="00443F33"/>
    <w:rsid w:val="00444060"/>
    <w:rsid w:val="0044410D"/>
    <w:rsid w:val="004441D6"/>
    <w:rsid w:val="0044422D"/>
    <w:rsid w:val="004443D8"/>
    <w:rsid w:val="0044448E"/>
    <w:rsid w:val="004446F8"/>
    <w:rsid w:val="004449FA"/>
    <w:rsid w:val="00444CF5"/>
    <w:rsid w:val="00444D70"/>
    <w:rsid w:val="0044522C"/>
    <w:rsid w:val="0044529D"/>
    <w:rsid w:val="004458F4"/>
    <w:rsid w:val="00445A3E"/>
    <w:rsid w:val="00445AC6"/>
    <w:rsid w:val="00445BBE"/>
    <w:rsid w:val="00445D19"/>
    <w:rsid w:val="00445E80"/>
    <w:rsid w:val="00445EFC"/>
    <w:rsid w:val="00445FDF"/>
    <w:rsid w:val="00446024"/>
    <w:rsid w:val="0044630F"/>
    <w:rsid w:val="004465E8"/>
    <w:rsid w:val="00446698"/>
    <w:rsid w:val="00446AB4"/>
    <w:rsid w:val="00446CF5"/>
    <w:rsid w:val="00446FF7"/>
    <w:rsid w:val="004471C6"/>
    <w:rsid w:val="0044735B"/>
    <w:rsid w:val="0044745F"/>
    <w:rsid w:val="00447543"/>
    <w:rsid w:val="004478DB"/>
    <w:rsid w:val="00447986"/>
    <w:rsid w:val="00447C26"/>
    <w:rsid w:val="00447EEA"/>
    <w:rsid w:val="00447F48"/>
    <w:rsid w:val="00447F9D"/>
    <w:rsid w:val="00447FB4"/>
    <w:rsid w:val="0044FFB9"/>
    <w:rsid w:val="00450031"/>
    <w:rsid w:val="004502A5"/>
    <w:rsid w:val="00450710"/>
    <w:rsid w:val="0045076E"/>
    <w:rsid w:val="004507C7"/>
    <w:rsid w:val="004507CB"/>
    <w:rsid w:val="00450A29"/>
    <w:rsid w:val="00450E84"/>
    <w:rsid w:val="00450E85"/>
    <w:rsid w:val="00450ED5"/>
    <w:rsid w:val="00451192"/>
    <w:rsid w:val="0045143C"/>
    <w:rsid w:val="00451625"/>
    <w:rsid w:val="00451AE9"/>
    <w:rsid w:val="00451B21"/>
    <w:rsid w:val="00451B4A"/>
    <w:rsid w:val="00451D22"/>
    <w:rsid w:val="00451D5A"/>
    <w:rsid w:val="00451E50"/>
    <w:rsid w:val="004520D1"/>
    <w:rsid w:val="00452207"/>
    <w:rsid w:val="00452501"/>
    <w:rsid w:val="00452710"/>
    <w:rsid w:val="0045271C"/>
    <w:rsid w:val="00452782"/>
    <w:rsid w:val="004528A6"/>
    <w:rsid w:val="004528E7"/>
    <w:rsid w:val="0045291F"/>
    <w:rsid w:val="00452A47"/>
    <w:rsid w:val="00452DCF"/>
    <w:rsid w:val="00452ED9"/>
    <w:rsid w:val="00453170"/>
    <w:rsid w:val="0045374C"/>
    <w:rsid w:val="00453780"/>
    <w:rsid w:val="004537F4"/>
    <w:rsid w:val="00453A48"/>
    <w:rsid w:val="00453C92"/>
    <w:rsid w:val="00453CB2"/>
    <w:rsid w:val="00453CBD"/>
    <w:rsid w:val="00453DB2"/>
    <w:rsid w:val="004540CD"/>
    <w:rsid w:val="00454247"/>
    <w:rsid w:val="0045451D"/>
    <w:rsid w:val="0045458A"/>
    <w:rsid w:val="00454A46"/>
    <w:rsid w:val="00454AB2"/>
    <w:rsid w:val="00454F45"/>
    <w:rsid w:val="00455170"/>
    <w:rsid w:val="004553A7"/>
    <w:rsid w:val="004556EA"/>
    <w:rsid w:val="004559D2"/>
    <w:rsid w:val="004559E1"/>
    <w:rsid w:val="00455B00"/>
    <w:rsid w:val="00455C00"/>
    <w:rsid w:val="00455F1C"/>
    <w:rsid w:val="00455FC9"/>
    <w:rsid w:val="004562A7"/>
    <w:rsid w:val="004563BE"/>
    <w:rsid w:val="0045671A"/>
    <w:rsid w:val="00456C86"/>
    <w:rsid w:val="004570BC"/>
    <w:rsid w:val="00457232"/>
    <w:rsid w:val="00457405"/>
    <w:rsid w:val="0045744D"/>
    <w:rsid w:val="004575AC"/>
    <w:rsid w:val="00457676"/>
    <w:rsid w:val="00457815"/>
    <w:rsid w:val="004578A1"/>
    <w:rsid w:val="0045793D"/>
    <w:rsid w:val="00457F27"/>
    <w:rsid w:val="004600E0"/>
    <w:rsid w:val="00460851"/>
    <w:rsid w:val="00460D87"/>
    <w:rsid w:val="00460E71"/>
    <w:rsid w:val="00460E7A"/>
    <w:rsid w:val="00460F0A"/>
    <w:rsid w:val="004610C1"/>
    <w:rsid w:val="0046115B"/>
    <w:rsid w:val="0046118C"/>
    <w:rsid w:val="004611B9"/>
    <w:rsid w:val="004614F4"/>
    <w:rsid w:val="004617FD"/>
    <w:rsid w:val="004619F4"/>
    <w:rsid w:val="00461A6C"/>
    <w:rsid w:val="00461D82"/>
    <w:rsid w:val="004623B7"/>
    <w:rsid w:val="0046242D"/>
    <w:rsid w:val="004627A1"/>
    <w:rsid w:val="004627B3"/>
    <w:rsid w:val="0046299B"/>
    <w:rsid w:val="00462A36"/>
    <w:rsid w:val="00462CB3"/>
    <w:rsid w:val="0046309C"/>
    <w:rsid w:val="0046316E"/>
    <w:rsid w:val="004633B3"/>
    <w:rsid w:val="004633C2"/>
    <w:rsid w:val="00463776"/>
    <w:rsid w:val="004638DB"/>
    <w:rsid w:val="00463A21"/>
    <w:rsid w:val="00463FC3"/>
    <w:rsid w:val="00464378"/>
    <w:rsid w:val="00464969"/>
    <w:rsid w:val="00464AC9"/>
    <w:rsid w:val="0046509E"/>
    <w:rsid w:val="0046539B"/>
    <w:rsid w:val="004653F7"/>
    <w:rsid w:val="00465680"/>
    <w:rsid w:val="004656D2"/>
    <w:rsid w:val="004657C3"/>
    <w:rsid w:val="00465B1F"/>
    <w:rsid w:val="00465D09"/>
    <w:rsid w:val="00465D47"/>
    <w:rsid w:val="00465F15"/>
    <w:rsid w:val="00466124"/>
    <w:rsid w:val="00466400"/>
    <w:rsid w:val="00466461"/>
    <w:rsid w:val="00466784"/>
    <w:rsid w:val="004668FC"/>
    <w:rsid w:val="00466997"/>
    <w:rsid w:val="004669FB"/>
    <w:rsid w:val="00466A34"/>
    <w:rsid w:val="00466A9B"/>
    <w:rsid w:val="00466B16"/>
    <w:rsid w:val="00466C8F"/>
    <w:rsid w:val="00466CB7"/>
    <w:rsid w:val="00466E84"/>
    <w:rsid w:val="00466FB7"/>
    <w:rsid w:val="004670C7"/>
    <w:rsid w:val="0046724B"/>
    <w:rsid w:val="0046758A"/>
    <w:rsid w:val="00467839"/>
    <w:rsid w:val="00467AA3"/>
    <w:rsid w:val="00467C1C"/>
    <w:rsid w:val="00467C3F"/>
    <w:rsid w:val="0047011F"/>
    <w:rsid w:val="00470296"/>
    <w:rsid w:val="0047077E"/>
    <w:rsid w:val="004708D9"/>
    <w:rsid w:val="004710F8"/>
    <w:rsid w:val="00471298"/>
    <w:rsid w:val="004718E7"/>
    <w:rsid w:val="00471AF3"/>
    <w:rsid w:val="00471C86"/>
    <w:rsid w:val="00471CDE"/>
    <w:rsid w:val="00471E24"/>
    <w:rsid w:val="00471E5D"/>
    <w:rsid w:val="00471E64"/>
    <w:rsid w:val="00471FDE"/>
    <w:rsid w:val="00472591"/>
    <w:rsid w:val="00472615"/>
    <w:rsid w:val="00472911"/>
    <w:rsid w:val="00472C03"/>
    <w:rsid w:val="0047305C"/>
    <w:rsid w:val="004732AD"/>
    <w:rsid w:val="00473524"/>
    <w:rsid w:val="00473563"/>
    <w:rsid w:val="004735EC"/>
    <w:rsid w:val="00473AFD"/>
    <w:rsid w:val="00473C5F"/>
    <w:rsid w:val="00473D2F"/>
    <w:rsid w:val="00473E8A"/>
    <w:rsid w:val="00474035"/>
    <w:rsid w:val="004740A2"/>
    <w:rsid w:val="00474150"/>
    <w:rsid w:val="004741D1"/>
    <w:rsid w:val="00474236"/>
    <w:rsid w:val="00474272"/>
    <w:rsid w:val="00474402"/>
    <w:rsid w:val="00474466"/>
    <w:rsid w:val="004746AD"/>
    <w:rsid w:val="00474768"/>
    <w:rsid w:val="004747A0"/>
    <w:rsid w:val="004747DF"/>
    <w:rsid w:val="00474845"/>
    <w:rsid w:val="00474CE2"/>
    <w:rsid w:val="0047515E"/>
    <w:rsid w:val="004752CF"/>
    <w:rsid w:val="0047530E"/>
    <w:rsid w:val="00475861"/>
    <w:rsid w:val="00475A8E"/>
    <w:rsid w:val="00475F2E"/>
    <w:rsid w:val="0047605B"/>
    <w:rsid w:val="00476542"/>
    <w:rsid w:val="004765F9"/>
    <w:rsid w:val="004766CA"/>
    <w:rsid w:val="004767D3"/>
    <w:rsid w:val="0047699D"/>
    <w:rsid w:val="00476DA0"/>
    <w:rsid w:val="004770A5"/>
    <w:rsid w:val="004777A9"/>
    <w:rsid w:val="00477ACD"/>
    <w:rsid w:val="00477DD4"/>
    <w:rsid w:val="00477FF7"/>
    <w:rsid w:val="004801A3"/>
    <w:rsid w:val="00480336"/>
    <w:rsid w:val="0048035D"/>
    <w:rsid w:val="004804BB"/>
    <w:rsid w:val="004805A9"/>
    <w:rsid w:val="00480626"/>
    <w:rsid w:val="004806A3"/>
    <w:rsid w:val="00480845"/>
    <w:rsid w:val="004808DC"/>
    <w:rsid w:val="00480B48"/>
    <w:rsid w:val="00480F3E"/>
    <w:rsid w:val="00480FB9"/>
    <w:rsid w:val="00481220"/>
    <w:rsid w:val="00481482"/>
    <w:rsid w:val="00481663"/>
    <w:rsid w:val="004816B8"/>
    <w:rsid w:val="004816E1"/>
    <w:rsid w:val="00481871"/>
    <w:rsid w:val="00481AEE"/>
    <w:rsid w:val="00481B81"/>
    <w:rsid w:val="0048205C"/>
    <w:rsid w:val="0048219A"/>
    <w:rsid w:val="00482646"/>
    <w:rsid w:val="004827A6"/>
    <w:rsid w:val="00482856"/>
    <w:rsid w:val="00482876"/>
    <w:rsid w:val="00482CD7"/>
    <w:rsid w:val="0048310E"/>
    <w:rsid w:val="0048311A"/>
    <w:rsid w:val="0048314C"/>
    <w:rsid w:val="004835F0"/>
    <w:rsid w:val="00483664"/>
    <w:rsid w:val="00483855"/>
    <w:rsid w:val="00483978"/>
    <w:rsid w:val="0048399B"/>
    <w:rsid w:val="004839FC"/>
    <w:rsid w:val="00483BB0"/>
    <w:rsid w:val="004840AC"/>
    <w:rsid w:val="0048422D"/>
    <w:rsid w:val="00484259"/>
    <w:rsid w:val="004843EA"/>
    <w:rsid w:val="00484567"/>
    <w:rsid w:val="0048457C"/>
    <w:rsid w:val="00484824"/>
    <w:rsid w:val="00484AC6"/>
    <w:rsid w:val="00484BBD"/>
    <w:rsid w:val="00484E44"/>
    <w:rsid w:val="00484E7C"/>
    <w:rsid w:val="00484F2E"/>
    <w:rsid w:val="004851C4"/>
    <w:rsid w:val="00485331"/>
    <w:rsid w:val="0048577F"/>
    <w:rsid w:val="00485CEE"/>
    <w:rsid w:val="004860EA"/>
    <w:rsid w:val="004862A3"/>
    <w:rsid w:val="004866BC"/>
    <w:rsid w:val="00486E4A"/>
    <w:rsid w:val="004872F5"/>
    <w:rsid w:val="00487363"/>
    <w:rsid w:val="0048736F"/>
    <w:rsid w:val="004873D5"/>
    <w:rsid w:val="004875DC"/>
    <w:rsid w:val="004876D4"/>
    <w:rsid w:val="004876DB"/>
    <w:rsid w:val="0048771C"/>
    <w:rsid w:val="0048779B"/>
    <w:rsid w:val="00487C4B"/>
    <w:rsid w:val="00487F04"/>
    <w:rsid w:val="00487FBB"/>
    <w:rsid w:val="004906A6"/>
    <w:rsid w:val="00490EF7"/>
    <w:rsid w:val="00490F28"/>
    <w:rsid w:val="004911CF"/>
    <w:rsid w:val="004912BF"/>
    <w:rsid w:val="00491470"/>
    <w:rsid w:val="00491509"/>
    <w:rsid w:val="00491567"/>
    <w:rsid w:val="004915B0"/>
    <w:rsid w:val="004915BC"/>
    <w:rsid w:val="00491637"/>
    <w:rsid w:val="00491936"/>
    <w:rsid w:val="004919CC"/>
    <w:rsid w:val="00492270"/>
    <w:rsid w:val="0049234D"/>
    <w:rsid w:val="004924D6"/>
    <w:rsid w:val="00492743"/>
    <w:rsid w:val="004927EE"/>
    <w:rsid w:val="004928DA"/>
    <w:rsid w:val="0049296D"/>
    <w:rsid w:val="00492C97"/>
    <w:rsid w:val="00492D88"/>
    <w:rsid w:val="00492E6B"/>
    <w:rsid w:val="0049306D"/>
    <w:rsid w:val="004932C1"/>
    <w:rsid w:val="00493379"/>
    <w:rsid w:val="004933A6"/>
    <w:rsid w:val="00493499"/>
    <w:rsid w:val="00493642"/>
    <w:rsid w:val="004939E0"/>
    <w:rsid w:val="00493C5A"/>
    <w:rsid w:val="00493DC5"/>
    <w:rsid w:val="00493F77"/>
    <w:rsid w:val="00494035"/>
    <w:rsid w:val="004940EB"/>
    <w:rsid w:val="0049410F"/>
    <w:rsid w:val="00494129"/>
    <w:rsid w:val="00494371"/>
    <w:rsid w:val="00494484"/>
    <w:rsid w:val="004945D9"/>
    <w:rsid w:val="004947E0"/>
    <w:rsid w:val="00494810"/>
    <w:rsid w:val="0049499C"/>
    <w:rsid w:val="00494A9E"/>
    <w:rsid w:val="004951F4"/>
    <w:rsid w:val="004951F5"/>
    <w:rsid w:val="004953B0"/>
    <w:rsid w:val="0049544C"/>
    <w:rsid w:val="004954D8"/>
    <w:rsid w:val="004956AB"/>
    <w:rsid w:val="0049579A"/>
    <w:rsid w:val="004957E3"/>
    <w:rsid w:val="00495C59"/>
    <w:rsid w:val="00495DA6"/>
    <w:rsid w:val="00495F78"/>
    <w:rsid w:val="0049610A"/>
    <w:rsid w:val="004961BE"/>
    <w:rsid w:val="004961D6"/>
    <w:rsid w:val="00496520"/>
    <w:rsid w:val="004966E7"/>
    <w:rsid w:val="00496819"/>
    <w:rsid w:val="00496934"/>
    <w:rsid w:val="00496C6E"/>
    <w:rsid w:val="00497011"/>
    <w:rsid w:val="00497230"/>
    <w:rsid w:val="004976E0"/>
    <w:rsid w:val="00497755"/>
    <w:rsid w:val="0049781E"/>
    <w:rsid w:val="00497D96"/>
    <w:rsid w:val="00497F22"/>
    <w:rsid w:val="00497F79"/>
    <w:rsid w:val="004A0106"/>
    <w:rsid w:val="004A0243"/>
    <w:rsid w:val="004A08E8"/>
    <w:rsid w:val="004A0915"/>
    <w:rsid w:val="004A09D5"/>
    <w:rsid w:val="004A0A63"/>
    <w:rsid w:val="004A0CD4"/>
    <w:rsid w:val="004A0D04"/>
    <w:rsid w:val="004A0FE8"/>
    <w:rsid w:val="004A147D"/>
    <w:rsid w:val="004A1847"/>
    <w:rsid w:val="004A188C"/>
    <w:rsid w:val="004A1D41"/>
    <w:rsid w:val="004A1FA0"/>
    <w:rsid w:val="004A206F"/>
    <w:rsid w:val="004A2127"/>
    <w:rsid w:val="004A21DF"/>
    <w:rsid w:val="004A238E"/>
    <w:rsid w:val="004A2603"/>
    <w:rsid w:val="004A27B7"/>
    <w:rsid w:val="004A2C1F"/>
    <w:rsid w:val="004A2F47"/>
    <w:rsid w:val="004A2FC2"/>
    <w:rsid w:val="004A32E5"/>
    <w:rsid w:val="004A3433"/>
    <w:rsid w:val="004A36BF"/>
    <w:rsid w:val="004A3731"/>
    <w:rsid w:val="004A3749"/>
    <w:rsid w:val="004A397F"/>
    <w:rsid w:val="004A3C52"/>
    <w:rsid w:val="004A3D98"/>
    <w:rsid w:val="004A3ECC"/>
    <w:rsid w:val="004A3F10"/>
    <w:rsid w:val="004A4533"/>
    <w:rsid w:val="004A453D"/>
    <w:rsid w:val="004A470C"/>
    <w:rsid w:val="004A4CC1"/>
    <w:rsid w:val="004A4CE7"/>
    <w:rsid w:val="004A4F2F"/>
    <w:rsid w:val="004A5232"/>
    <w:rsid w:val="004A5300"/>
    <w:rsid w:val="004A544B"/>
    <w:rsid w:val="004A5810"/>
    <w:rsid w:val="004A5A4B"/>
    <w:rsid w:val="004A5A9F"/>
    <w:rsid w:val="004A5DCB"/>
    <w:rsid w:val="004A5E70"/>
    <w:rsid w:val="004A5F99"/>
    <w:rsid w:val="004A60E8"/>
    <w:rsid w:val="004A610F"/>
    <w:rsid w:val="004A6263"/>
    <w:rsid w:val="004A636D"/>
    <w:rsid w:val="004A64E4"/>
    <w:rsid w:val="004A660F"/>
    <w:rsid w:val="004A67A1"/>
    <w:rsid w:val="004A67EF"/>
    <w:rsid w:val="004A6982"/>
    <w:rsid w:val="004A6D38"/>
    <w:rsid w:val="004A6D81"/>
    <w:rsid w:val="004A7397"/>
    <w:rsid w:val="004A7C2A"/>
    <w:rsid w:val="004A7E82"/>
    <w:rsid w:val="004A7F6C"/>
    <w:rsid w:val="004AD178"/>
    <w:rsid w:val="004B0286"/>
    <w:rsid w:val="004B0590"/>
    <w:rsid w:val="004B0822"/>
    <w:rsid w:val="004B09E0"/>
    <w:rsid w:val="004B0C7D"/>
    <w:rsid w:val="004B1031"/>
    <w:rsid w:val="004B1240"/>
    <w:rsid w:val="004B130F"/>
    <w:rsid w:val="004B1BFA"/>
    <w:rsid w:val="004B24D8"/>
    <w:rsid w:val="004B2530"/>
    <w:rsid w:val="004B255C"/>
    <w:rsid w:val="004B296A"/>
    <w:rsid w:val="004B2B35"/>
    <w:rsid w:val="004B2F5D"/>
    <w:rsid w:val="004B2F60"/>
    <w:rsid w:val="004B3296"/>
    <w:rsid w:val="004B3355"/>
    <w:rsid w:val="004B383B"/>
    <w:rsid w:val="004B3932"/>
    <w:rsid w:val="004B39D3"/>
    <w:rsid w:val="004B3B11"/>
    <w:rsid w:val="004B3B82"/>
    <w:rsid w:val="004B3D9D"/>
    <w:rsid w:val="004B42D3"/>
    <w:rsid w:val="004B436C"/>
    <w:rsid w:val="004B4699"/>
    <w:rsid w:val="004B4745"/>
    <w:rsid w:val="004B4881"/>
    <w:rsid w:val="004B4967"/>
    <w:rsid w:val="004B496D"/>
    <w:rsid w:val="004B49FC"/>
    <w:rsid w:val="004B4BCD"/>
    <w:rsid w:val="004B4CB5"/>
    <w:rsid w:val="004B4D65"/>
    <w:rsid w:val="004B4D6E"/>
    <w:rsid w:val="004B4E42"/>
    <w:rsid w:val="004B4F4D"/>
    <w:rsid w:val="004B4FAE"/>
    <w:rsid w:val="004B50CF"/>
    <w:rsid w:val="004B5260"/>
    <w:rsid w:val="004B52F0"/>
    <w:rsid w:val="004B535A"/>
    <w:rsid w:val="004B5574"/>
    <w:rsid w:val="004B565D"/>
    <w:rsid w:val="004B5A5A"/>
    <w:rsid w:val="004B5A68"/>
    <w:rsid w:val="004B5BC8"/>
    <w:rsid w:val="004B5BE3"/>
    <w:rsid w:val="004B5CF9"/>
    <w:rsid w:val="004B5D76"/>
    <w:rsid w:val="004B6148"/>
    <w:rsid w:val="004B62A5"/>
    <w:rsid w:val="004B62C5"/>
    <w:rsid w:val="004B6326"/>
    <w:rsid w:val="004B63FB"/>
    <w:rsid w:val="004B6436"/>
    <w:rsid w:val="004B660B"/>
    <w:rsid w:val="004B66EE"/>
    <w:rsid w:val="004B691F"/>
    <w:rsid w:val="004B6A98"/>
    <w:rsid w:val="004B6B18"/>
    <w:rsid w:val="004B6C00"/>
    <w:rsid w:val="004B6C8C"/>
    <w:rsid w:val="004B6F98"/>
    <w:rsid w:val="004B72C7"/>
    <w:rsid w:val="004B73AD"/>
    <w:rsid w:val="004B7423"/>
    <w:rsid w:val="004B74B7"/>
    <w:rsid w:val="004B74C2"/>
    <w:rsid w:val="004B74E1"/>
    <w:rsid w:val="004B761A"/>
    <w:rsid w:val="004B78C2"/>
    <w:rsid w:val="004B790F"/>
    <w:rsid w:val="004B7A07"/>
    <w:rsid w:val="004B7A64"/>
    <w:rsid w:val="004B7B83"/>
    <w:rsid w:val="004B7DA2"/>
    <w:rsid w:val="004BE115"/>
    <w:rsid w:val="004C00A2"/>
    <w:rsid w:val="004C00C4"/>
    <w:rsid w:val="004C00E3"/>
    <w:rsid w:val="004C0151"/>
    <w:rsid w:val="004C034A"/>
    <w:rsid w:val="004C0421"/>
    <w:rsid w:val="004C072D"/>
    <w:rsid w:val="004C0757"/>
    <w:rsid w:val="004C0846"/>
    <w:rsid w:val="004C0BF5"/>
    <w:rsid w:val="004C10FF"/>
    <w:rsid w:val="004C11D7"/>
    <w:rsid w:val="004C136B"/>
    <w:rsid w:val="004C13B9"/>
    <w:rsid w:val="004C1892"/>
    <w:rsid w:val="004C18C7"/>
    <w:rsid w:val="004C1C32"/>
    <w:rsid w:val="004C20D4"/>
    <w:rsid w:val="004C21DF"/>
    <w:rsid w:val="004C240D"/>
    <w:rsid w:val="004C2643"/>
    <w:rsid w:val="004C2822"/>
    <w:rsid w:val="004C2BE9"/>
    <w:rsid w:val="004C2CEE"/>
    <w:rsid w:val="004C2DC1"/>
    <w:rsid w:val="004C343E"/>
    <w:rsid w:val="004C351F"/>
    <w:rsid w:val="004C37A2"/>
    <w:rsid w:val="004C37A7"/>
    <w:rsid w:val="004C3BED"/>
    <w:rsid w:val="004C3EE6"/>
    <w:rsid w:val="004C408F"/>
    <w:rsid w:val="004C4261"/>
    <w:rsid w:val="004C42FC"/>
    <w:rsid w:val="004C45D3"/>
    <w:rsid w:val="004C45E7"/>
    <w:rsid w:val="004C48EB"/>
    <w:rsid w:val="004C4A9A"/>
    <w:rsid w:val="004C4B44"/>
    <w:rsid w:val="004C4C2C"/>
    <w:rsid w:val="004C5079"/>
    <w:rsid w:val="004C50BE"/>
    <w:rsid w:val="004C51B9"/>
    <w:rsid w:val="004C5665"/>
    <w:rsid w:val="004C596B"/>
    <w:rsid w:val="004C5975"/>
    <w:rsid w:val="004C599B"/>
    <w:rsid w:val="004C5CFF"/>
    <w:rsid w:val="004C6141"/>
    <w:rsid w:val="004C62EA"/>
    <w:rsid w:val="004C65EC"/>
    <w:rsid w:val="004C6BA3"/>
    <w:rsid w:val="004C6C28"/>
    <w:rsid w:val="004C6C44"/>
    <w:rsid w:val="004C6C98"/>
    <w:rsid w:val="004C73D2"/>
    <w:rsid w:val="004C74CD"/>
    <w:rsid w:val="004C75FB"/>
    <w:rsid w:val="004C785A"/>
    <w:rsid w:val="004C7ABA"/>
    <w:rsid w:val="004C7B0B"/>
    <w:rsid w:val="004C7E1E"/>
    <w:rsid w:val="004C7EA1"/>
    <w:rsid w:val="004D01F8"/>
    <w:rsid w:val="004D0554"/>
    <w:rsid w:val="004D05A6"/>
    <w:rsid w:val="004D06C7"/>
    <w:rsid w:val="004D06D3"/>
    <w:rsid w:val="004D0747"/>
    <w:rsid w:val="004D087E"/>
    <w:rsid w:val="004D0912"/>
    <w:rsid w:val="004D0B34"/>
    <w:rsid w:val="004D0BC4"/>
    <w:rsid w:val="004D0CD0"/>
    <w:rsid w:val="004D0E4E"/>
    <w:rsid w:val="004D0EA9"/>
    <w:rsid w:val="004D1030"/>
    <w:rsid w:val="004D10EA"/>
    <w:rsid w:val="004D12AB"/>
    <w:rsid w:val="004D193D"/>
    <w:rsid w:val="004D19BB"/>
    <w:rsid w:val="004D1BAB"/>
    <w:rsid w:val="004D1BB0"/>
    <w:rsid w:val="004D1BD5"/>
    <w:rsid w:val="004D1C17"/>
    <w:rsid w:val="004D1DB3"/>
    <w:rsid w:val="004D1FAF"/>
    <w:rsid w:val="004D227C"/>
    <w:rsid w:val="004D25E7"/>
    <w:rsid w:val="004D279E"/>
    <w:rsid w:val="004D293B"/>
    <w:rsid w:val="004D299B"/>
    <w:rsid w:val="004D2FA1"/>
    <w:rsid w:val="004D3404"/>
    <w:rsid w:val="004D3505"/>
    <w:rsid w:val="004D36B1"/>
    <w:rsid w:val="004D371C"/>
    <w:rsid w:val="004D3DF5"/>
    <w:rsid w:val="004D408E"/>
    <w:rsid w:val="004D418C"/>
    <w:rsid w:val="004D41D8"/>
    <w:rsid w:val="004D43A9"/>
    <w:rsid w:val="004D4868"/>
    <w:rsid w:val="004D4BF2"/>
    <w:rsid w:val="004D4C56"/>
    <w:rsid w:val="004D4CCF"/>
    <w:rsid w:val="004D4D79"/>
    <w:rsid w:val="004D513C"/>
    <w:rsid w:val="004D5205"/>
    <w:rsid w:val="004D56CC"/>
    <w:rsid w:val="004D585F"/>
    <w:rsid w:val="004D5A0E"/>
    <w:rsid w:val="004D5A62"/>
    <w:rsid w:val="004D5B92"/>
    <w:rsid w:val="004D601F"/>
    <w:rsid w:val="004D6302"/>
    <w:rsid w:val="004D63DE"/>
    <w:rsid w:val="004D680C"/>
    <w:rsid w:val="004D700B"/>
    <w:rsid w:val="004D7047"/>
    <w:rsid w:val="004D70DD"/>
    <w:rsid w:val="004D7478"/>
    <w:rsid w:val="004D7638"/>
    <w:rsid w:val="004D77B5"/>
    <w:rsid w:val="004D78E1"/>
    <w:rsid w:val="004D7B15"/>
    <w:rsid w:val="004E0289"/>
    <w:rsid w:val="004E06B2"/>
    <w:rsid w:val="004E06E5"/>
    <w:rsid w:val="004E07FA"/>
    <w:rsid w:val="004E0843"/>
    <w:rsid w:val="004E0933"/>
    <w:rsid w:val="004E0969"/>
    <w:rsid w:val="004E10DF"/>
    <w:rsid w:val="004E142D"/>
    <w:rsid w:val="004E1A97"/>
    <w:rsid w:val="004E1AAA"/>
    <w:rsid w:val="004E1AF8"/>
    <w:rsid w:val="004E1CE3"/>
    <w:rsid w:val="004E1FA1"/>
    <w:rsid w:val="004E23E4"/>
    <w:rsid w:val="004E24E9"/>
    <w:rsid w:val="004E29D5"/>
    <w:rsid w:val="004E3412"/>
    <w:rsid w:val="004E358E"/>
    <w:rsid w:val="004E35F0"/>
    <w:rsid w:val="004E365A"/>
    <w:rsid w:val="004E38AB"/>
    <w:rsid w:val="004E3AB5"/>
    <w:rsid w:val="004E3C53"/>
    <w:rsid w:val="004E3DAE"/>
    <w:rsid w:val="004E3F23"/>
    <w:rsid w:val="004E422C"/>
    <w:rsid w:val="004E4428"/>
    <w:rsid w:val="004E4710"/>
    <w:rsid w:val="004E48A6"/>
    <w:rsid w:val="004E4C70"/>
    <w:rsid w:val="004E4E93"/>
    <w:rsid w:val="004E4EDE"/>
    <w:rsid w:val="004E5008"/>
    <w:rsid w:val="004E50C0"/>
    <w:rsid w:val="004E52F4"/>
    <w:rsid w:val="004E55D1"/>
    <w:rsid w:val="004E5CBC"/>
    <w:rsid w:val="004E5D45"/>
    <w:rsid w:val="004E5D68"/>
    <w:rsid w:val="004E5F80"/>
    <w:rsid w:val="004E601B"/>
    <w:rsid w:val="004E63B8"/>
    <w:rsid w:val="004E642F"/>
    <w:rsid w:val="004E6498"/>
    <w:rsid w:val="004E66C6"/>
    <w:rsid w:val="004E68E2"/>
    <w:rsid w:val="004E6906"/>
    <w:rsid w:val="004E6ABC"/>
    <w:rsid w:val="004E6CCD"/>
    <w:rsid w:val="004E6E18"/>
    <w:rsid w:val="004E6F6B"/>
    <w:rsid w:val="004E707A"/>
    <w:rsid w:val="004E713D"/>
    <w:rsid w:val="004E718F"/>
    <w:rsid w:val="004E74C5"/>
    <w:rsid w:val="004E7D0B"/>
    <w:rsid w:val="004E7D4F"/>
    <w:rsid w:val="004F023C"/>
    <w:rsid w:val="004F0250"/>
    <w:rsid w:val="004F048E"/>
    <w:rsid w:val="004F0522"/>
    <w:rsid w:val="004F075A"/>
    <w:rsid w:val="004F0974"/>
    <w:rsid w:val="004F0B85"/>
    <w:rsid w:val="004F1217"/>
    <w:rsid w:val="004F12CF"/>
    <w:rsid w:val="004F1756"/>
    <w:rsid w:val="004F190D"/>
    <w:rsid w:val="004F1AA7"/>
    <w:rsid w:val="004F1ACB"/>
    <w:rsid w:val="004F1AE1"/>
    <w:rsid w:val="004F1B11"/>
    <w:rsid w:val="004F1DA6"/>
    <w:rsid w:val="004F2111"/>
    <w:rsid w:val="004F21D4"/>
    <w:rsid w:val="004F22FB"/>
    <w:rsid w:val="004F2394"/>
    <w:rsid w:val="004F2508"/>
    <w:rsid w:val="004F2949"/>
    <w:rsid w:val="004F296D"/>
    <w:rsid w:val="004F2A32"/>
    <w:rsid w:val="004F2B56"/>
    <w:rsid w:val="004F2E34"/>
    <w:rsid w:val="004F3074"/>
    <w:rsid w:val="004F328B"/>
    <w:rsid w:val="004F3819"/>
    <w:rsid w:val="004F3971"/>
    <w:rsid w:val="004F3979"/>
    <w:rsid w:val="004F3C0C"/>
    <w:rsid w:val="004F3C61"/>
    <w:rsid w:val="004F3CDD"/>
    <w:rsid w:val="004F3D57"/>
    <w:rsid w:val="004F3FE0"/>
    <w:rsid w:val="004F4021"/>
    <w:rsid w:val="004F4180"/>
    <w:rsid w:val="004F421D"/>
    <w:rsid w:val="004F453B"/>
    <w:rsid w:val="004F455B"/>
    <w:rsid w:val="004F4AF5"/>
    <w:rsid w:val="004F4B06"/>
    <w:rsid w:val="004F4B21"/>
    <w:rsid w:val="004F4B4D"/>
    <w:rsid w:val="004F4C9B"/>
    <w:rsid w:val="004F4D76"/>
    <w:rsid w:val="004F4FDC"/>
    <w:rsid w:val="004F4FF7"/>
    <w:rsid w:val="004F52FA"/>
    <w:rsid w:val="004F56F6"/>
    <w:rsid w:val="004F5774"/>
    <w:rsid w:val="004F5F43"/>
    <w:rsid w:val="004F5F6C"/>
    <w:rsid w:val="004F6430"/>
    <w:rsid w:val="004F6563"/>
    <w:rsid w:val="004F6588"/>
    <w:rsid w:val="004F682E"/>
    <w:rsid w:val="004F69D6"/>
    <w:rsid w:val="004F6AED"/>
    <w:rsid w:val="004F6B0C"/>
    <w:rsid w:val="004F6C53"/>
    <w:rsid w:val="004F6FCC"/>
    <w:rsid w:val="004F6FF5"/>
    <w:rsid w:val="004F70C6"/>
    <w:rsid w:val="004F70CF"/>
    <w:rsid w:val="004F7185"/>
    <w:rsid w:val="004F718C"/>
    <w:rsid w:val="004F7205"/>
    <w:rsid w:val="004F73C3"/>
    <w:rsid w:val="004F7553"/>
    <w:rsid w:val="004F7CEA"/>
    <w:rsid w:val="004F7DD5"/>
    <w:rsid w:val="00500003"/>
    <w:rsid w:val="005001C4"/>
    <w:rsid w:val="00500496"/>
    <w:rsid w:val="005004D5"/>
    <w:rsid w:val="0050060E"/>
    <w:rsid w:val="00500683"/>
    <w:rsid w:val="0050075C"/>
    <w:rsid w:val="00500852"/>
    <w:rsid w:val="00500893"/>
    <w:rsid w:val="00500D6D"/>
    <w:rsid w:val="00500E6F"/>
    <w:rsid w:val="0050108F"/>
    <w:rsid w:val="0050111D"/>
    <w:rsid w:val="005011A5"/>
    <w:rsid w:val="005013E2"/>
    <w:rsid w:val="0050143B"/>
    <w:rsid w:val="00501640"/>
    <w:rsid w:val="005018CE"/>
    <w:rsid w:val="0050225C"/>
    <w:rsid w:val="00502297"/>
    <w:rsid w:val="00502509"/>
    <w:rsid w:val="0050264D"/>
    <w:rsid w:val="00502830"/>
    <w:rsid w:val="005028E6"/>
    <w:rsid w:val="00502B0C"/>
    <w:rsid w:val="00502C93"/>
    <w:rsid w:val="00502D20"/>
    <w:rsid w:val="00502DB4"/>
    <w:rsid w:val="00502E49"/>
    <w:rsid w:val="00503009"/>
    <w:rsid w:val="00503250"/>
    <w:rsid w:val="0050337D"/>
    <w:rsid w:val="00503434"/>
    <w:rsid w:val="005035FD"/>
    <w:rsid w:val="00503698"/>
    <w:rsid w:val="00503B86"/>
    <w:rsid w:val="00503D01"/>
    <w:rsid w:val="00504389"/>
    <w:rsid w:val="00504405"/>
    <w:rsid w:val="0050468E"/>
    <w:rsid w:val="0050476F"/>
    <w:rsid w:val="00504908"/>
    <w:rsid w:val="00504A44"/>
    <w:rsid w:val="00504B5C"/>
    <w:rsid w:val="00504C07"/>
    <w:rsid w:val="00504C25"/>
    <w:rsid w:val="00504E7E"/>
    <w:rsid w:val="005052D0"/>
    <w:rsid w:val="00505424"/>
    <w:rsid w:val="005054E7"/>
    <w:rsid w:val="005055E8"/>
    <w:rsid w:val="00505601"/>
    <w:rsid w:val="0050570A"/>
    <w:rsid w:val="005059A9"/>
    <w:rsid w:val="00505E58"/>
    <w:rsid w:val="00505EEE"/>
    <w:rsid w:val="00505F6C"/>
    <w:rsid w:val="00506A75"/>
    <w:rsid w:val="00506D46"/>
    <w:rsid w:val="0050700B"/>
    <w:rsid w:val="0050719B"/>
    <w:rsid w:val="0050748A"/>
    <w:rsid w:val="00507593"/>
    <w:rsid w:val="005076AE"/>
    <w:rsid w:val="005077BF"/>
    <w:rsid w:val="00507885"/>
    <w:rsid w:val="00507AB9"/>
    <w:rsid w:val="00507B2A"/>
    <w:rsid w:val="00507C79"/>
    <w:rsid w:val="00507D62"/>
    <w:rsid w:val="00507E5A"/>
    <w:rsid w:val="0051022E"/>
    <w:rsid w:val="00510748"/>
    <w:rsid w:val="0051075A"/>
    <w:rsid w:val="00510B24"/>
    <w:rsid w:val="00510BBD"/>
    <w:rsid w:val="0051118E"/>
    <w:rsid w:val="00511312"/>
    <w:rsid w:val="00511400"/>
    <w:rsid w:val="00511552"/>
    <w:rsid w:val="00511567"/>
    <w:rsid w:val="00511704"/>
    <w:rsid w:val="00511BA3"/>
    <w:rsid w:val="00511D4D"/>
    <w:rsid w:val="00511F66"/>
    <w:rsid w:val="005120A9"/>
    <w:rsid w:val="005121B8"/>
    <w:rsid w:val="00512230"/>
    <w:rsid w:val="00512302"/>
    <w:rsid w:val="005125FC"/>
    <w:rsid w:val="0051288B"/>
    <w:rsid w:val="00512B7A"/>
    <w:rsid w:val="00512EBC"/>
    <w:rsid w:val="00512FC1"/>
    <w:rsid w:val="0051356B"/>
    <w:rsid w:val="00513834"/>
    <w:rsid w:val="00513AF3"/>
    <w:rsid w:val="00513C05"/>
    <w:rsid w:val="00513C88"/>
    <w:rsid w:val="00513EF9"/>
    <w:rsid w:val="00513F66"/>
    <w:rsid w:val="00514029"/>
    <w:rsid w:val="00514083"/>
    <w:rsid w:val="005140FD"/>
    <w:rsid w:val="00514469"/>
    <w:rsid w:val="00514569"/>
    <w:rsid w:val="0051489B"/>
    <w:rsid w:val="00514E45"/>
    <w:rsid w:val="00514E9B"/>
    <w:rsid w:val="00514EF2"/>
    <w:rsid w:val="00514F3C"/>
    <w:rsid w:val="00514F6F"/>
    <w:rsid w:val="00515636"/>
    <w:rsid w:val="00515BF7"/>
    <w:rsid w:val="00515CAF"/>
    <w:rsid w:val="00515DA9"/>
    <w:rsid w:val="00516477"/>
    <w:rsid w:val="0051669C"/>
    <w:rsid w:val="005166E3"/>
    <w:rsid w:val="005169A6"/>
    <w:rsid w:val="00516A64"/>
    <w:rsid w:val="00516F61"/>
    <w:rsid w:val="00516F8D"/>
    <w:rsid w:val="00516F97"/>
    <w:rsid w:val="00517180"/>
    <w:rsid w:val="005172A1"/>
    <w:rsid w:val="005174A5"/>
    <w:rsid w:val="005176B5"/>
    <w:rsid w:val="0051784A"/>
    <w:rsid w:val="005178E1"/>
    <w:rsid w:val="00517A51"/>
    <w:rsid w:val="005203DB"/>
    <w:rsid w:val="00520465"/>
    <w:rsid w:val="005204F0"/>
    <w:rsid w:val="0052064C"/>
    <w:rsid w:val="0052088B"/>
    <w:rsid w:val="00520C6A"/>
    <w:rsid w:val="00521204"/>
    <w:rsid w:val="0052126C"/>
    <w:rsid w:val="0052133F"/>
    <w:rsid w:val="00521448"/>
    <w:rsid w:val="00521600"/>
    <w:rsid w:val="00521688"/>
    <w:rsid w:val="00521793"/>
    <w:rsid w:val="00521807"/>
    <w:rsid w:val="00521838"/>
    <w:rsid w:val="00521A8B"/>
    <w:rsid w:val="00521AC2"/>
    <w:rsid w:val="005220AC"/>
    <w:rsid w:val="0052229A"/>
    <w:rsid w:val="00522404"/>
    <w:rsid w:val="005225CC"/>
    <w:rsid w:val="00522609"/>
    <w:rsid w:val="0052265D"/>
    <w:rsid w:val="005226FF"/>
    <w:rsid w:val="00522858"/>
    <w:rsid w:val="00522896"/>
    <w:rsid w:val="00522970"/>
    <w:rsid w:val="00522D00"/>
    <w:rsid w:val="00522E25"/>
    <w:rsid w:val="00522E75"/>
    <w:rsid w:val="0052325A"/>
    <w:rsid w:val="005232B9"/>
    <w:rsid w:val="005233DC"/>
    <w:rsid w:val="0052358A"/>
    <w:rsid w:val="0052368A"/>
    <w:rsid w:val="005236E7"/>
    <w:rsid w:val="005238FA"/>
    <w:rsid w:val="00523B6A"/>
    <w:rsid w:val="00523C11"/>
    <w:rsid w:val="00523EBF"/>
    <w:rsid w:val="00524054"/>
    <w:rsid w:val="0052430D"/>
    <w:rsid w:val="0052456A"/>
    <w:rsid w:val="0052470F"/>
    <w:rsid w:val="005247DD"/>
    <w:rsid w:val="00524D81"/>
    <w:rsid w:val="00524E66"/>
    <w:rsid w:val="00525366"/>
    <w:rsid w:val="00525447"/>
    <w:rsid w:val="005259E7"/>
    <w:rsid w:val="00525D8E"/>
    <w:rsid w:val="00526085"/>
    <w:rsid w:val="0052648A"/>
    <w:rsid w:val="0052662B"/>
    <w:rsid w:val="005269A0"/>
    <w:rsid w:val="00526C7A"/>
    <w:rsid w:val="00526EF2"/>
    <w:rsid w:val="00526FB6"/>
    <w:rsid w:val="00526FE6"/>
    <w:rsid w:val="00526FF3"/>
    <w:rsid w:val="005270B7"/>
    <w:rsid w:val="00527101"/>
    <w:rsid w:val="0052762E"/>
    <w:rsid w:val="00527B5B"/>
    <w:rsid w:val="00527F29"/>
    <w:rsid w:val="005302AC"/>
    <w:rsid w:val="005302C3"/>
    <w:rsid w:val="00530361"/>
    <w:rsid w:val="00530436"/>
    <w:rsid w:val="0053079D"/>
    <w:rsid w:val="00530AF3"/>
    <w:rsid w:val="00530E8E"/>
    <w:rsid w:val="005310A0"/>
    <w:rsid w:val="00531321"/>
    <w:rsid w:val="00531378"/>
    <w:rsid w:val="00531406"/>
    <w:rsid w:val="005315B0"/>
    <w:rsid w:val="0053160C"/>
    <w:rsid w:val="00531941"/>
    <w:rsid w:val="005319DF"/>
    <w:rsid w:val="00531E52"/>
    <w:rsid w:val="005321BD"/>
    <w:rsid w:val="005326E4"/>
    <w:rsid w:val="00532AF1"/>
    <w:rsid w:val="00532BD1"/>
    <w:rsid w:val="00532BFE"/>
    <w:rsid w:val="00532D81"/>
    <w:rsid w:val="0053310B"/>
    <w:rsid w:val="0053311B"/>
    <w:rsid w:val="00533189"/>
    <w:rsid w:val="00533357"/>
    <w:rsid w:val="005333BE"/>
    <w:rsid w:val="00533498"/>
    <w:rsid w:val="00533AAC"/>
    <w:rsid w:val="00533CF4"/>
    <w:rsid w:val="00534222"/>
    <w:rsid w:val="005342EE"/>
    <w:rsid w:val="005344C4"/>
    <w:rsid w:val="005344D7"/>
    <w:rsid w:val="005344D9"/>
    <w:rsid w:val="00534681"/>
    <w:rsid w:val="00534862"/>
    <w:rsid w:val="00534ADC"/>
    <w:rsid w:val="00534C25"/>
    <w:rsid w:val="00535066"/>
    <w:rsid w:val="00535284"/>
    <w:rsid w:val="005352D5"/>
    <w:rsid w:val="0053555D"/>
    <w:rsid w:val="005355F6"/>
    <w:rsid w:val="00535BC5"/>
    <w:rsid w:val="00535CAD"/>
    <w:rsid w:val="00535CF7"/>
    <w:rsid w:val="00535DA5"/>
    <w:rsid w:val="00535FB0"/>
    <w:rsid w:val="00535FB8"/>
    <w:rsid w:val="0053618E"/>
    <w:rsid w:val="005362CE"/>
    <w:rsid w:val="00536560"/>
    <w:rsid w:val="00536657"/>
    <w:rsid w:val="00536870"/>
    <w:rsid w:val="005368F9"/>
    <w:rsid w:val="00536BF5"/>
    <w:rsid w:val="00536D52"/>
    <w:rsid w:val="00536E07"/>
    <w:rsid w:val="00536F6B"/>
    <w:rsid w:val="00537403"/>
    <w:rsid w:val="00537440"/>
    <w:rsid w:val="00537483"/>
    <w:rsid w:val="005374E9"/>
    <w:rsid w:val="00537999"/>
    <w:rsid w:val="0054000B"/>
    <w:rsid w:val="0054000C"/>
    <w:rsid w:val="00540105"/>
    <w:rsid w:val="005401FA"/>
    <w:rsid w:val="005403CE"/>
    <w:rsid w:val="0054042D"/>
    <w:rsid w:val="005405EF"/>
    <w:rsid w:val="005409A3"/>
    <w:rsid w:val="005409BC"/>
    <w:rsid w:val="00540C19"/>
    <w:rsid w:val="00540C70"/>
    <w:rsid w:val="00540CEF"/>
    <w:rsid w:val="00541174"/>
    <w:rsid w:val="005411EC"/>
    <w:rsid w:val="00541309"/>
    <w:rsid w:val="005413E3"/>
    <w:rsid w:val="005413E6"/>
    <w:rsid w:val="00541436"/>
    <w:rsid w:val="00541450"/>
    <w:rsid w:val="00541844"/>
    <w:rsid w:val="00541927"/>
    <w:rsid w:val="00541C88"/>
    <w:rsid w:val="00541D55"/>
    <w:rsid w:val="00541FC7"/>
    <w:rsid w:val="005424CF"/>
    <w:rsid w:val="00542537"/>
    <w:rsid w:val="005425C9"/>
    <w:rsid w:val="00542679"/>
    <w:rsid w:val="005427AA"/>
    <w:rsid w:val="0054281E"/>
    <w:rsid w:val="005428B0"/>
    <w:rsid w:val="005429D2"/>
    <w:rsid w:val="00542E7C"/>
    <w:rsid w:val="00543147"/>
    <w:rsid w:val="005431D0"/>
    <w:rsid w:val="0054328F"/>
    <w:rsid w:val="00543410"/>
    <w:rsid w:val="005436C2"/>
    <w:rsid w:val="00543A0C"/>
    <w:rsid w:val="00543B92"/>
    <w:rsid w:val="00543C24"/>
    <w:rsid w:val="00543DEA"/>
    <w:rsid w:val="00543F93"/>
    <w:rsid w:val="00544198"/>
    <w:rsid w:val="005441AC"/>
    <w:rsid w:val="00544592"/>
    <w:rsid w:val="00544607"/>
    <w:rsid w:val="0054463C"/>
    <w:rsid w:val="00544CE0"/>
    <w:rsid w:val="00544D82"/>
    <w:rsid w:val="00544E6A"/>
    <w:rsid w:val="00544F8E"/>
    <w:rsid w:val="005451F9"/>
    <w:rsid w:val="005452B2"/>
    <w:rsid w:val="005453DD"/>
    <w:rsid w:val="0054540C"/>
    <w:rsid w:val="00545461"/>
    <w:rsid w:val="005459CC"/>
    <w:rsid w:val="00545C96"/>
    <w:rsid w:val="00545CE5"/>
    <w:rsid w:val="00545E1F"/>
    <w:rsid w:val="00546197"/>
    <w:rsid w:val="005461E4"/>
    <w:rsid w:val="00546254"/>
    <w:rsid w:val="005463A5"/>
    <w:rsid w:val="0054649C"/>
    <w:rsid w:val="00546520"/>
    <w:rsid w:val="00546815"/>
    <w:rsid w:val="005468AE"/>
    <w:rsid w:val="0054694E"/>
    <w:rsid w:val="00546A3A"/>
    <w:rsid w:val="00546B7D"/>
    <w:rsid w:val="00546D43"/>
    <w:rsid w:val="00546DCA"/>
    <w:rsid w:val="00546EAF"/>
    <w:rsid w:val="00546EB7"/>
    <w:rsid w:val="00546FCF"/>
    <w:rsid w:val="0054734A"/>
    <w:rsid w:val="00547465"/>
    <w:rsid w:val="0054764C"/>
    <w:rsid w:val="00547723"/>
    <w:rsid w:val="00547BC0"/>
    <w:rsid w:val="00547BD6"/>
    <w:rsid w:val="0054D85E"/>
    <w:rsid w:val="005504B2"/>
    <w:rsid w:val="005509E9"/>
    <w:rsid w:val="00550C6D"/>
    <w:rsid w:val="00550C75"/>
    <w:rsid w:val="00550CAC"/>
    <w:rsid w:val="00550DC3"/>
    <w:rsid w:val="00550EE6"/>
    <w:rsid w:val="00550FBE"/>
    <w:rsid w:val="005511DF"/>
    <w:rsid w:val="005512BB"/>
    <w:rsid w:val="005515B6"/>
    <w:rsid w:val="00551972"/>
    <w:rsid w:val="005519DE"/>
    <w:rsid w:val="00551A13"/>
    <w:rsid w:val="00551D42"/>
    <w:rsid w:val="00551E7A"/>
    <w:rsid w:val="00551F17"/>
    <w:rsid w:val="00551F1C"/>
    <w:rsid w:val="00551FBD"/>
    <w:rsid w:val="0055207A"/>
    <w:rsid w:val="00552164"/>
    <w:rsid w:val="005522FA"/>
    <w:rsid w:val="00552383"/>
    <w:rsid w:val="005523EB"/>
    <w:rsid w:val="0055242D"/>
    <w:rsid w:val="005525C7"/>
    <w:rsid w:val="0055261A"/>
    <w:rsid w:val="0055281F"/>
    <w:rsid w:val="00552A49"/>
    <w:rsid w:val="00552B3E"/>
    <w:rsid w:val="00552CED"/>
    <w:rsid w:val="0055309F"/>
    <w:rsid w:val="005532D0"/>
    <w:rsid w:val="0055343E"/>
    <w:rsid w:val="0055348E"/>
    <w:rsid w:val="005535E3"/>
    <w:rsid w:val="00553758"/>
    <w:rsid w:val="005539EF"/>
    <w:rsid w:val="00553B6E"/>
    <w:rsid w:val="00553BB7"/>
    <w:rsid w:val="00553BEE"/>
    <w:rsid w:val="00553E64"/>
    <w:rsid w:val="005541CA"/>
    <w:rsid w:val="00554300"/>
    <w:rsid w:val="00554311"/>
    <w:rsid w:val="00554A40"/>
    <w:rsid w:val="00554C29"/>
    <w:rsid w:val="00554D11"/>
    <w:rsid w:val="00554D80"/>
    <w:rsid w:val="00554E6E"/>
    <w:rsid w:val="00554E7C"/>
    <w:rsid w:val="0055504E"/>
    <w:rsid w:val="005550A8"/>
    <w:rsid w:val="005551D3"/>
    <w:rsid w:val="005551F6"/>
    <w:rsid w:val="00555755"/>
    <w:rsid w:val="00555B4D"/>
    <w:rsid w:val="00555BCA"/>
    <w:rsid w:val="00555FA1"/>
    <w:rsid w:val="00556400"/>
    <w:rsid w:val="00556574"/>
    <w:rsid w:val="00556597"/>
    <w:rsid w:val="00556687"/>
    <w:rsid w:val="00556898"/>
    <w:rsid w:val="005569EB"/>
    <w:rsid w:val="00557192"/>
    <w:rsid w:val="005571A6"/>
    <w:rsid w:val="005571FA"/>
    <w:rsid w:val="0055767F"/>
    <w:rsid w:val="00557687"/>
    <w:rsid w:val="0055770D"/>
    <w:rsid w:val="0055793B"/>
    <w:rsid w:val="005579CD"/>
    <w:rsid w:val="00557AE4"/>
    <w:rsid w:val="00557B78"/>
    <w:rsid w:val="00557BA4"/>
    <w:rsid w:val="00557CC7"/>
    <w:rsid w:val="00557E05"/>
    <w:rsid w:val="00557EAA"/>
    <w:rsid w:val="00560166"/>
    <w:rsid w:val="0056026B"/>
    <w:rsid w:val="00560302"/>
    <w:rsid w:val="0056035D"/>
    <w:rsid w:val="0056052E"/>
    <w:rsid w:val="00560830"/>
    <w:rsid w:val="00560AB1"/>
    <w:rsid w:val="00560B2F"/>
    <w:rsid w:val="00560B47"/>
    <w:rsid w:val="00560B64"/>
    <w:rsid w:val="00560C15"/>
    <w:rsid w:val="00561555"/>
    <w:rsid w:val="00561684"/>
    <w:rsid w:val="00561802"/>
    <w:rsid w:val="005618D3"/>
    <w:rsid w:val="0056199A"/>
    <w:rsid w:val="00561C5C"/>
    <w:rsid w:val="00561CA2"/>
    <w:rsid w:val="00561CF4"/>
    <w:rsid w:val="00562379"/>
    <w:rsid w:val="00562599"/>
    <w:rsid w:val="00562757"/>
    <w:rsid w:val="00562A19"/>
    <w:rsid w:val="00562BE3"/>
    <w:rsid w:val="00562D0B"/>
    <w:rsid w:val="00562F19"/>
    <w:rsid w:val="0056316A"/>
    <w:rsid w:val="00563261"/>
    <w:rsid w:val="00563270"/>
    <w:rsid w:val="005632E6"/>
    <w:rsid w:val="00563334"/>
    <w:rsid w:val="005633C6"/>
    <w:rsid w:val="005633E6"/>
    <w:rsid w:val="00563459"/>
    <w:rsid w:val="0056350A"/>
    <w:rsid w:val="005636C1"/>
    <w:rsid w:val="00563B45"/>
    <w:rsid w:val="00563C6B"/>
    <w:rsid w:val="00563CB9"/>
    <w:rsid w:val="00564136"/>
    <w:rsid w:val="0056414B"/>
    <w:rsid w:val="005642CE"/>
    <w:rsid w:val="0056453B"/>
    <w:rsid w:val="00564581"/>
    <w:rsid w:val="00564743"/>
    <w:rsid w:val="0056476A"/>
    <w:rsid w:val="00564831"/>
    <w:rsid w:val="00564D81"/>
    <w:rsid w:val="00565099"/>
    <w:rsid w:val="005651F2"/>
    <w:rsid w:val="005652BE"/>
    <w:rsid w:val="005652D5"/>
    <w:rsid w:val="00565687"/>
    <w:rsid w:val="005656A5"/>
    <w:rsid w:val="00565832"/>
    <w:rsid w:val="00565D6B"/>
    <w:rsid w:val="00565E0C"/>
    <w:rsid w:val="00565FA4"/>
    <w:rsid w:val="00565FD3"/>
    <w:rsid w:val="00566018"/>
    <w:rsid w:val="005660EA"/>
    <w:rsid w:val="005661E6"/>
    <w:rsid w:val="005665F5"/>
    <w:rsid w:val="005666CF"/>
    <w:rsid w:val="0056679D"/>
    <w:rsid w:val="00566864"/>
    <w:rsid w:val="005668FE"/>
    <w:rsid w:val="00566A4F"/>
    <w:rsid w:val="00566AA9"/>
    <w:rsid w:val="00567057"/>
    <w:rsid w:val="0056716B"/>
    <w:rsid w:val="005675B1"/>
    <w:rsid w:val="0056786C"/>
    <w:rsid w:val="00567F1D"/>
    <w:rsid w:val="0056EFEA"/>
    <w:rsid w:val="00570052"/>
    <w:rsid w:val="00570383"/>
    <w:rsid w:val="00570395"/>
    <w:rsid w:val="005704A5"/>
    <w:rsid w:val="00570666"/>
    <w:rsid w:val="00570936"/>
    <w:rsid w:val="00570D06"/>
    <w:rsid w:val="00570D31"/>
    <w:rsid w:val="00570F7C"/>
    <w:rsid w:val="005710E2"/>
    <w:rsid w:val="0057117D"/>
    <w:rsid w:val="005716D0"/>
    <w:rsid w:val="005718A3"/>
    <w:rsid w:val="00571D8A"/>
    <w:rsid w:val="005722FF"/>
    <w:rsid w:val="00572376"/>
    <w:rsid w:val="0057264D"/>
    <w:rsid w:val="00572956"/>
    <w:rsid w:val="00572B14"/>
    <w:rsid w:val="00572B43"/>
    <w:rsid w:val="00572BAE"/>
    <w:rsid w:val="00572BC3"/>
    <w:rsid w:val="00572DC8"/>
    <w:rsid w:val="00572E3A"/>
    <w:rsid w:val="005731D0"/>
    <w:rsid w:val="005734F6"/>
    <w:rsid w:val="00573541"/>
    <w:rsid w:val="00573F23"/>
    <w:rsid w:val="00573F90"/>
    <w:rsid w:val="0057431F"/>
    <w:rsid w:val="0057442E"/>
    <w:rsid w:val="00574652"/>
    <w:rsid w:val="005746C8"/>
    <w:rsid w:val="00574BE8"/>
    <w:rsid w:val="00574CC3"/>
    <w:rsid w:val="00574D73"/>
    <w:rsid w:val="0057508E"/>
    <w:rsid w:val="005751FA"/>
    <w:rsid w:val="00575639"/>
    <w:rsid w:val="005758CD"/>
    <w:rsid w:val="00575B66"/>
    <w:rsid w:val="00575B78"/>
    <w:rsid w:val="00575C91"/>
    <w:rsid w:val="00575EC4"/>
    <w:rsid w:val="005761E8"/>
    <w:rsid w:val="00576402"/>
    <w:rsid w:val="005765E8"/>
    <w:rsid w:val="00576771"/>
    <w:rsid w:val="00576868"/>
    <w:rsid w:val="00576A43"/>
    <w:rsid w:val="00576DAB"/>
    <w:rsid w:val="00576E2A"/>
    <w:rsid w:val="00576E80"/>
    <w:rsid w:val="00576E8A"/>
    <w:rsid w:val="00576F2C"/>
    <w:rsid w:val="00576FC4"/>
    <w:rsid w:val="0057708A"/>
    <w:rsid w:val="0057719F"/>
    <w:rsid w:val="0057726C"/>
    <w:rsid w:val="005776C2"/>
    <w:rsid w:val="00577852"/>
    <w:rsid w:val="00577A80"/>
    <w:rsid w:val="00577B71"/>
    <w:rsid w:val="00577D0C"/>
    <w:rsid w:val="0058011C"/>
    <w:rsid w:val="0058024D"/>
    <w:rsid w:val="0058032B"/>
    <w:rsid w:val="005806B8"/>
    <w:rsid w:val="00580C37"/>
    <w:rsid w:val="00580ED1"/>
    <w:rsid w:val="00581612"/>
    <w:rsid w:val="00581672"/>
    <w:rsid w:val="00581781"/>
    <w:rsid w:val="00581820"/>
    <w:rsid w:val="00581D2E"/>
    <w:rsid w:val="0058210B"/>
    <w:rsid w:val="005823BA"/>
    <w:rsid w:val="00582643"/>
    <w:rsid w:val="00582688"/>
    <w:rsid w:val="005826B3"/>
    <w:rsid w:val="005826CE"/>
    <w:rsid w:val="0058282D"/>
    <w:rsid w:val="005829CB"/>
    <w:rsid w:val="00582A0F"/>
    <w:rsid w:val="00582DE6"/>
    <w:rsid w:val="00582F34"/>
    <w:rsid w:val="00582F64"/>
    <w:rsid w:val="00583261"/>
    <w:rsid w:val="0058330B"/>
    <w:rsid w:val="005833BC"/>
    <w:rsid w:val="00583448"/>
    <w:rsid w:val="005834B0"/>
    <w:rsid w:val="00583675"/>
    <w:rsid w:val="0058368D"/>
    <w:rsid w:val="00583E66"/>
    <w:rsid w:val="0058451C"/>
    <w:rsid w:val="005846B1"/>
    <w:rsid w:val="0058478E"/>
    <w:rsid w:val="00584861"/>
    <w:rsid w:val="00584874"/>
    <w:rsid w:val="005848A9"/>
    <w:rsid w:val="00584C70"/>
    <w:rsid w:val="00584D94"/>
    <w:rsid w:val="00584F86"/>
    <w:rsid w:val="005850CC"/>
    <w:rsid w:val="005850CD"/>
    <w:rsid w:val="0058531D"/>
    <w:rsid w:val="005854EE"/>
    <w:rsid w:val="005855F3"/>
    <w:rsid w:val="00585615"/>
    <w:rsid w:val="00585904"/>
    <w:rsid w:val="00585983"/>
    <w:rsid w:val="00585994"/>
    <w:rsid w:val="00585D7F"/>
    <w:rsid w:val="00585E8F"/>
    <w:rsid w:val="0058649E"/>
    <w:rsid w:val="005866FD"/>
    <w:rsid w:val="005869C7"/>
    <w:rsid w:val="00586C52"/>
    <w:rsid w:val="00586CCF"/>
    <w:rsid w:val="00586D12"/>
    <w:rsid w:val="00587163"/>
    <w:rsid w:val="0058739B"/>
    <w:rsid w:val="00587804"/>
    <w:rsid w:val="00587942"/>
    <w:rsid w:val="00587CB8"/>
    <w:rsid w:val="00587E27"/>
    <w:rsid w:val="00587EA6"/>
    <w:rsid w:val="0059040C"/>
    <w:rsid w:val="00590581"/>
    <w:rsid w:val="00590949"/>
    <w:rsid w:val="00590A34"/>
    <w:rsid w:val="00590D5B"/>
    <w:rsid w:val="00590FD8"/>
    <w:rsid w:val="00591112"/>
    <w:rsid w:val="00591161"/>
    <w:rsid w:val="0059157E"/>
    <w:rsid w:val="00591611"/>
    <w:rsid w:val="005917AB"/>
    <w:rsid w:val="005917C9"/>
    <w:rsid w:val="00591852"/>
    <w:rsid w:val="0059186E"/>
    <w:rsid w:val="00591B3A"/>
    <w:rsid w:val="00591BE9"/>
    <w:rsid w:val="00591C74"/>
    <w:rsid w:val="00591DA2"/>
    <w:rsid w:val="005920B9"/>
    <w:rsid w:val="00592313"/>
    <w:rsid w:val="00592449"/>
    <w:rsid w:val="005925E5"/>
    <w:rsid w:val="00592614"/>
    <w:rsid w:val="005928FF"/>
    <w:rsid w:val="00592A15"/>
    <w:rsid w:val="00592C82"/>
    <w:rsid w:val="00592D46"/>
    <w:rsid w:val="00592DE1"/>
    <w:rsid w:val="00592F3A"/>
    <w:rsid w:val="005933D6"/>
    <w:rsid w:val="005937BE"/>
    <w:rsid w:val="00594242"/>
    <w:rsid w:val="005946C1"/>
    <w:rsid w:val="005947A8"/>
    <w:rsid w:val="00594AE0"/>
    <w:rsid w:val="00594C35"/>
    <w:rsid w:val="00594E9C"/>
    <w:rsid w:val="00594EFE"/>
    <w:rsid w:val="00595017"/>
    <w:rsid w:val="005951A9"/>
    <w:rsid w:val="0059529A"/>
    <w:rsid w:val="00595563"/>
    <w:rsid w:val="00595949"/>
    <w:rsid w:val="00595DF8"/>
    <w:rsid w:val="00595EB4"/>
    <w:rsid w:val="00596152"/>
    <w:rsid w:val="005962A9"/>
    <w:rsid w:val="005962AA"/>
    <w:rsid w:val="0059631E"/>
    <w:rsid w:val="00596657"/>
    <w:rsid w:val="00596732"/>
    <w:rsid w:val="005969F6"/>
    <w:rsid w:val="00596E2E"/>
    <w:rsid w:val="005970EA"/>
    <w:rsid w:val="00597124"/>
    <w:rsid w:val="005971D2"/>
    <w:rsid w:val="005974E1"/>
    <w:rsid w:val="00597505"/>
    <w:rsid w:val="00597A3A"/>
    <w:rsid w:val="005A0089"/>
    <w:rsid w:val="005A013C"/>
    <w:rsid w:val="005A02A1"/>
    <w:rsid w:val="005A02F9"/>
    <w:rsid w:val="005A0455"/>
    <w:rsid w:val="005A0784"/>
    <w:rsid w:val="005A0989"/>
    <w:rsid w:val="005A0AAF"/>
    <w:rsid w:val="005A0D4F"/>
    <w:rsid w:val="005A0E65"/>
    <w:rsid w:val="005A0F09"/>
    <w:rsid w:val="005A103D"/>
    <w:rsid w:val="005A1138"/>
    <w:rsid w:val="005A118C"/>
    <w:rsid w:val="005A12F5"/>
    <w:rsid w:val="005A1552"/>
    <w:rsid w:val="005A16A9"/>
    <w:rsid w:val="005A18DE"/>
    <w:rsid w:val="005A190D"/>
    <w:rsid w:val="005A1B04"/>
    <w:rsid w:val="005A1C90"/>
    <w:rsid w:val="005A1D33"/>
    <w:rsid w:val="005A1DBE"/>
    <w:rsid w:val="005A1E3B"/>
    <w:rsid w:val="005A1E8B"/>
    <w:rsid w:val="005A216A"/>
    <w:rsid w:val="005A22DF"/>
    <w:rsid w:val="005A233F"/>
    <w:rsid w:val="005A2395"/>
    <w:rsid w:val="005A250B"/>
    <w:rsid w:val="005A2732"/>
    <w:rsid w:val="005A2A1F"/>
    <w:rsid w:val="005A2FD6"/>
    <w:rsid w:val="005A2FF5"/>
    <w:rsid w:val="005A3095"/>
    <w:rsid w:val="005A309B"/>
    <w:rsid w:val="005A30E4"/>
    <w:rsid w:val="005A3123"/>
    <w:rsid w:val="005A321B"/>
    <w:rsid w:val="005A345C"/>
    <w:rsid w:val="005A3558"/>
    <w:rsid w:val="005A3975"/>
    <w:rsid w:val="005A3A35"/>
    <w:rsid w:val="005A3B37"/>
    <w:rsid w:val="005A3D68"/>
    <w:rsid w:val="005A3D92"/>
    <w:rsid w:val="005A4137"/>
    <w:rsid w:val="005A4312"/>
    <w:rsid w:val="005A447B"/>
    <w:rsid w:val="005A46C2"/>
    <w:rsid w:val="005A47CE"/>
    <w:rsid w:val="005A486B"/>
    <w:rsid w:val="005A4949"/>
    <w:rsid w:val="005A4A2F"/>
    <w:rsid w:val="005A4ADC"/>
    <w:rsid w:val="005A4F1A"/>
    <w:rsid w:val="005A54C9"/>
    <w:rsid w:val="005A55CD"/>
    <w:rsid w:val="005A5AB8"/>
    <w:rsid w:val="005A60A8"/>
    <w:rsid w:val="005A61F9"/>
    <w:rsid w:val="005A6371"/>
    <w:rsid w:val="005A6688"/>
    <w:rsid w:val="005A66E7"/>
    <w:rsid w:val="005A695F"/>
    <w:rsid w:val="005A6DB9"/>
    <w:rsid w:val="005A6E5C"/>
    <w:rsid w:val="005A726C"/>
    <w:rsid w:val="005A7410"/>
    <w:rsid w:val="005A74A2"/>
    <w:rsid w:val="005A759B"/>
    <w:rsid w:val="005A7819"/>
    <w:rsid w:val="005A78CD"/>
    <w:rsid w:val="005A7934"/>
    <w:rsid w:val="005A7A3F"/>
    <w:rsid w:val="005A7AF7"/>
    <w:rsid w:val="005A7B53"/>
    <w:rsid w:val="005A7D2A"/>
    <w:rsid w:val="005A7D45"/>
    <w:rsid w:val="005A7F3C"/>
    <w:rsid w:val="005B000A"/>
    <w:rsid w:val="005B01EB"/>
    <w:rsid w:val="005B03F8"/>
    <w:rsid w:val="005B0482"/>
    <w:rsid w:val="005B0B37"/>
    <w:rsid w:val="005B0C5C"/>
    <w:rsid w:val="005B0DCA"/>
    <w:rsid w:val="005B0DD5"/>
    <w:rsid w:val="005B0E5E"/>
    <w:rsid w:val="005B1083"/>
    <w:rsid w:val="005B1424"/>
    <w:rsid w:val="005B1CC1"/>
    <w:rsid w:val="005B1D4F"/>
    <w:rsid w:val="005B1DEF"/>
    <w:rsid w:val="005B1E04"/>
    <w:rsid w:val="005B2156"/>
    <w:rsid w:val="005B230C"/>
    <w:rsid w:val="005B2732"/>
    <w:rsid w:val="005B277E"/>
    <w:rsid w:val="005B28A8"/>
    <w:rsid w:val="005B2B0F"/>
    <w:rsid w:val="005B31A5"/>
    <w:rsid w:val="005B3527"/>
    <w:rsid w:val="005B3723"/>
    <w:rsid w:val="005B3AC1"/>
    <w:rsid w:val="005B3D46"/>
    <w:rsid w:val="005B3E89"/>
    <w:rsid w:val="005B3FE9"/>
    <w:rsid w:val="005B4115"/>
    <w:rsid w:val="005B4851"/>
    <w:rsid w:val="005B491F"/>
    <w:rsid w:val="005B4951"/>
    <w:rsid w:val="005B4B5E"/>
    <w:rsid w:val="005B4E99"/>
    <w:rsid w:val="005B5711"/>
    <w:rsid w:val="005B5A03"/>
    <w:rsid w:val="005B5AE8"/>
    <w:rsid w:val="005B5C31"/>
    <w:rsid w:val="005B5C75"/>
    <w:rsid w:val="005B5CC0"/>
    <w:rsid w:val="005B5ED3"/>
    <w:rsid w:val="005B602B"/>
    <w:rsid w:val="005B60EA"/>
    <w:rsid w:val="005B62A5"/>
    <w:rsid w:val="005B6505"/>
    <w:rsid w:val="005B6575"/>
    <w:rsid w:val="005B65EE"/>
    <w:rsid w:val="005B6A89"/>
    <w:rsid w:val="005B6CF0"/>
    <w:rsid w:val="005B6E0B"/>
    <w:rsid w:val="005B7249"/>
    <w:rsid w:val="005B728D"/>
    <w:rsid w:val="005B72A5"/>
    <w:rsid w:val="005B7407"/>
    <w:rsid w:val="005B7428"/>
    <w:rsid w:val="005B74B2"/>
    <w:rsid w:val="005B7566"/>
    <w:rsid w:val="005B7A0D"/>
    <w:rsid w:val="005B7A68"/>
    <w:rsid w:val="005B7B80"/>
    <w:rsid w:val="005B7C39"/>
    <w:rsid w:val="005BD655"/>
    <w:rsid w:val="005C015B"/>
    <w:rsid w:val="005C01D8"/>
    <w:rsid w:val="005C05AC"/>
    <w:rsid w:val="005C07D1"/>
    <w:rsid w:val="005C08CE"/>
    <w:rsid w:val="005C09D9"/>
    <w:rsid w:val="005C0E3A"/>
    <w:rsid w:val="005C1097"/>
    <w:rsid w:val="005C1411"/>
    <w:rsid w:val="005C14A4"/>
    <w:rsid w:val="005C1625"/>
    <w:rsid w:val="005C1B5D"/>
    <w:rsid w:val="005C1BAD"/>
    <w:rsid w:val="005C1BB4"/>
    <w:rsid w:val="005C1C57"/>
    <w:rsid w:val="005C1DFB"/>
    <w:rsid w:val="005C1F2F"/>
    <w:rsid w:val="005C2082"/>
    <w:rsid w:val="005C20E7"/>
    <w:rsid w:val="005C223D"/>
    <w:rsid w:val="005C2746"/>
    <w:rsid w:val="005C2843"/>
    <w:rsid w:val="005C2B1F"/>
    <w:rsid w:val="005C2D69"/>
    <w:rsid w:val="005C2F81"/>
    <w:rsid w:val="005C31A4"/>
    <w:rsid w:val="005C331A"/>
    <w:rsid w:val="005C3393"/>
    <w:rsid w:val="005C34CE"/>
    <w:rsid w:val="005C3557"/>
    <w:rsid w:val="005C3913"/>
    <w:rsid w:val="005C3CD2"/>
    <w:rsid w:val="005C3DE7"/>
    <w:rsid w:val="005C3DE9"/>
    <w:rsid w:val="005C3E1C"/>
    <w:rsid w:val="005C3E39"/>
    <w:rsid w:val="005C3E6F"/>
    <w:rsid w:val="005C3F84"/>
    <w:rsid w:val="005C443B"/>
    <w:rsid w:val="005C447E"/>
    <w:rsid w:val="005C4564"/>
    <w:rsid w:val="005C4856"/>
    <w:rsid w:val="005C4926"/>
    <w:rsid w:val="005C499B"/>
    <w:rsid w:val="005C4AD3"/>
    <w:rsid w:val="005C4FE1"/>
    <w:rsid w:val="005C50B7"/>
    <w:rsid w:val="005C5167"/>
    <w:rsid w:val="005C5177"/>
    <w:rsid w:val="005C52A2"/>
    <w:rsid w:val="005C5431"/>
    <w:rsid w:val="005C56A8"/>
    <w:rsid w:val="005C57A1"/>
    <w:rsid w:val="005C5A31"/>
    <w:rsid w:val="005C5A38"/>
    <w:rsid w:val="005C5ABB"/>
    <w:rsid w:val="005C5E9D"/>
    <w:rsid w:val="005C5EEC"/>
    <w:rsid w:val="005C5F37"/>
    <w:rsid w:val="005C6254"/>
    <w:rsid w:val="005C6378"/>
    <w:rsid w:val="005C6676"/>
    <w:rsid w:val="005C6740"/>
    <w:rsid w:val="005C67CA"/>
    <w:rsid w:val="005C6912"/>
    <w:rsid w:val="005C69EC"/>
    <w:rsid w:val="005C6B3B"/>
    <w:rsid w:val="005C6B8B"/>
    <w:rsid w:val="005C6BC6"/>
    <w:rsid w:val="005C6CDA"/>
    <w:rsid w:val="005C6E26"/>
    <w:rsid w:val="005C6FAF"/>
    <w:rsid w:val="005C70D9"/>
    <w:rsid w:val="005C7299"/>
    <w:rsid w:val="005C75BF"/>
    <w:rsid w:val="005C76B8"/>
    <w:rsid w:val="005C787B"/>
    <w:rsid w:val="005C78D8"/>
    <w:rsid w:val="005C7DA7"/>
    <w:rsid w:val="005C7F1E"/>
    <w:rsid w:val="005D046E"/>
    <w:rsid w:val="005D06E0"/>
    <w:rsid w:val="005D09EA"/>
    <w:rsid w:val="005D0B1C"/>
    <w:rsid w:val="005D0BC4"/>
    <w:rsid w:val="005D0D11"/>
    <w:rsid w:val="005D0E70"/>
    <w:rsid w:val="005D0E84"/>
    <w:rsid w:val="005D12D0"/>
    <w:rsid w:val="005D1539"/>
    <w:rsid w:val="005D17F2"/>
    <w:rsid w:val="005D1862"/>
    <w:rsid w:val="005D1C88"/>
    <w:rsid w:val="005D1CB9"/>
    <w:rsid w:val="005D1CCE"/>
    <w:rsid w:val="005D1CF8"/>
    <w:rsid w:val="005D1F1C"/>
    <w:rsid w:val="005D204B"/>
    <w:rsid w:val="005D2277"/>
    <w:rsid w:val="005D22AF"/>
    <w:rsid w:val="005D240B"/>
    <w:rsid w:val="005D29EB"/>
    <w:rsid w:val="005D2B7A"/>
    <w:rsid w:val="005D2BE8"/>
    <w:rsid w:val="005D2CCD"/>
    <w:rsid w:val="005D2CE5"/>
    <w:rsid w:val="005D2D8B"/>
    <w:rsid w:val="005D2DB5"/>
    <w:rsid w:val="005D325D"/>
    <w:rsid w:val="005D3363"/>
    <w:rsid w:val="005D374D"/>
    <w:rsid w:val="005D3779"/>
    <w:rsid w:val="005D3807"/>
    <w:rsid w:val="005D3A9D"/>
    <w:rsid w:val="005D3B5C"/>
    <w:rsid w:val="005D3EEA"/>
    <w:rsid w:val="005D42CC"/>
    <w:rsid w:val="005D4336"/>
    <w:rsid w:val="005D4472"/>
    <w:rsid w:val="005D452B"/>
    <w:rsid w:val="005D4869"/>
    <w:rsid w:val="005D4CC7"/>
    <w:rsid w:val="005D4E7F"/>
    <w:rsid w:val="005D506A"/>
    <w:rsid w:val="005D5127"/>
    <w:rsid w:val="005D5160"/>
    <w:rsid w:val="005D55EC"/>
    <w:rsid w:val="005D570C"/>
    <w:rsid w:val="005D5A37"/>
    <w:rsid w:val="005D5A6C"/>
    <w:rsid w:val="005D5C58"/>
    <w:rsid w:val="005D6183"/>
    <w:rsid w:val="005D6475"/>
    <w:rsid w:val="005D64C6"/>
    <w:rsid w:val="005D6659"/>
    <w:rsid w:val="005D6A3D"/>
    <w:rsid w:val="005D6ACF"/>
    <w:rsid w:val="005D6AE7"/>
    <w:rsid w:val="005D6CD5"/>
    <w:rsid w:val="005D6DD2"/>
    <w:rsid w:val="005D71BF"/>
    <w:rsid w:val="005D71D9"/>
    <w:rsid w:val="005D71E6"/>
    <w:rsid w:val="005D74E8"/>
    <w:rsid w:val="005D780B"/>
    <w:rsid w:val="005D7918"/>
    <w:rsid w:val="005D7C10"/>
    <w:rsid w:val="005D7EBC"/>
    <w:rsid w:val="005D7F07"/>
    <w:rsid w:val="005D7FD7"/>
    <w:rsid w:val="005E05A8"/>
    <w:rsid w:val="005E09D2"/>
    <w:rsid w:val="005E0A17"/>
    <w:rsid w:val="005E10A0"/>
    <w:rsid w:val="005E10B3"/>
    <w:rsid w:val="005E11BE"/>
    <w:rsid w:val="005E1392"/>
    <w:rsid w:val="005E174B"/>
    <w:rsid w:val="005E17C1"/>
    <w:rsid w:val="005E1A3C"/>
    <w:rsid w:val="005E1E20"/>
    <w:rsid w:val="005E1F95"/>
    <w:rsid w:val="005E20D2"/>
    <w:rsid w:val="005E21A4"/>
    <w:rsid w:val="005E252E"/>
    <w:rsid w:val="005E2733"/>
    <w:rsid w:val="005E2966"/>
    <w:rsid w:val="005E2E67"/>
    <w:rsid w:val="005E2E95"/>
    <w:rsid w:val="005E336B"/>
    <w:rsid w:val="005E3384"/>
    <w:rsid w:val="005E3413"/>
    <w:rsid w:val="005E34C5"/>
    <w:rsid w:val="005E34E6"/>
    <w:rsid w:val="005E3683"/>
    <w:rsid w:val="005E37A4"/>
    <w:rsid w:val="005E37CA"/>
    <w:rsid w:val="005E3953"/>
    <w:rsid w:val="005E3B0A"/>
    <w:rsid w:val="005E3B68"/>
    <w:rsid w:val="005E3E18"/>
    <w:rsid w:val="005E3E41"/>
    <w:rsid w:val="005E4037"/>
    <w:rsid w:val="005E40D1"/>
    <w:rsid w:val="005E4146"/>
    <w:rsid w:val="005E4419"/>
    <w:rsid w:val="005E4487"/>
    <w:rsid w:val="005E4535"/>
    <w:rsid w:val="005E4719"/>
    <w:rsid w:val="005E48CC"/>
    <w:rsid w:val="005E48FA"/>
    <w:rsid w:val="005E4945"/>
    <w:rsid w:val="005E494E"/>
    <w:rsid w:val="005E4A76"/>
    <w:rsid w:val="005E4B49"/>
    <w:rsid w:val="005E4B73"/>
    <w:rsid w:val="005E4D73"/>
    <w:rsid w:val="005E4E89"/>
    <w:rsid w:val="005E4FE2"/>
    <w:rsid w:val="005E50D3"/>
    <w:rsid w:val="005E50D7"/>
    <w:rsid w:val="005E5127"/>
    <w:rsid w:val="005E51D1"/>
    <w:rsid w:val="005E52A9"/>
    <w:rsid w:val="005E5669"/>
    <w:rsid w:val="005E5DE7"/>
    <w:rsid w:val="005E5E6E"/>
    <w:rsid w:val="005E60F3"/>
    <w:rsid w:val="005E61BB"/>
    <w:rsid w:val="005E633A"/>
    <w:rsid w:val="005E6397"/>
    <w:rsid w:val="005E63EA"/>
    <w:rsid w:val="005E651F"/>
    <w:rsid w:val="005E655D"/>
    <w:rsid w:val="005E6875"/>
    <w:rsid w:val="005E6920"/>
    <w:rsid w:val="005E6A5F"/>
    <w:rsid w:val="005E70B8"/>
    <w:rsid w:val="005E734E"/>
    <w:rsid w:val="005E75AE"/>
    <w:rsid w:val="005E76C2"/>
    <w:rsid w:val="005E7715"/>
    <w:rsid w:val="005E797A"/>
    <w:rsid w:val="005E797C"/>
    <w:rsid w:val="005E7A00"/>
    <w:rsid w:val="005E7B5C"/>
    <w:rsid w:val="005E7B8E"/>
    <w:rsid w:val="005F00DB"/>
    <w:rsid w:val="005F00F0"/>
    <w:rsid w:val="005F0153"/>
    <w:rsid w:val="005F0363"/>
    <w:rsid w:val="005F04C4"/>
    <w:rsid w:val="005F05D9"/>
    <w:rsid w:val="005F0917"/>
    <w:rsid w:val="005F0A03"/>
    <w:rsid w:val="005F0A6A"/>
    <w:rsid w:val="005F0BB9"/>
    <w:rsid w:val="005F0CB5"/>
    <w:rsid w:val="005F0D0C"/>
    <w:rsid w:val="005F0D9E"/>
    <w:rsid w:val="005F0EED"/>
    <w:rsid w:val="005F0FC5"/>
    <w:rsid w:val="005F153E"/>
    <w:rsid w:val="005F1A51"/>
    <w:rsid w:val="005F1FAB"/>
    <w:rsid w:val="005F1FCD"/>
    <w:rsid w:val="005F2345"/>
    <w:rsid w:val="005F2AE6"/>
    <w:rsid w:val="005F2E92"/>
    <w:rsid w:val="005F3104"/>
    <w:rsid w:val="005F326D"/>
    <w:rsid w:val="005F3585"/>
    <w:rsid w:val="005F381B"/>
    <w:rsid w:val="005F39A2"/>
    <w:rsid w:val="005F39E8"/>
    <w:rsid w:val="005F3C5D"/>
    <w:rsid w:val="005F3D38"/>
    <w:rsid w:val="005F407A"/>
    <w:rsid w:val="005F441A"/>
    <w:rsid w:val="005F44D3"/>
    <w:rsid w:val="005F4572"/>
    <w:rsid w:val="005F46D9"/>
    <w:rsid w:val="005F46EA"/>
    <w:rsid w:val="005F4CA3"/>
    <w:rsid w:val="005F5272"/>
    <w:rsid w:val="005F561C"/>
    <w:rsid w:val="005F59AC"/>
    <w:rsid w:val="005F5BC7"/>
    <w:rsid w:val="005F5D3A"/>
    <w:rsid w:val="005F5F1C"/>
    <w:rsid w:val="005F5F95"/>
    <w:rsid w:val="005F606A"/>
    <w:rsid w:val="005F60EE"/>
    <w:rsid w:val="005F63EA"/>
    <w:rsid w:val="005F654D"/>
    <w:rsid w:val="005F67B5"/>
    <w:rsid w:val="005F6A31"/>
    <w:rsid w:val="005F6B51"/>
    <w:rsid w:val="005F6C20"/>
    <w:rsid w:val="005F70F0"/>
    <w:rsid w:val="005F7558"/>
    <w:rsid w:val="005F7580"/>
    <w:rsid w:val="005F76BD"/>
    <w:rsid w:val="005F7EE1"/>
    <w:rsid w:val="00600042"/>
    <w:rsid w:val="006003A1"/>
    <w:rsid w:val="00600414"/>
    <w:rsid w:val="00600642"/>
    <w:rsid w:val="006006E1"/>
    <w:rsid w:val="0060073E"/>
    <w:rsid w:val="0060075D"/>
    <w:rsid w:val="00600977"/>
    <w:rsid w:val="00600AA0"/>
    <w:rsid w:val="00600B85"/>
    <w:rsid w:val="00600E6A"/>
    <w:rsid w:val="00600EC2"/>
    <w:rsid w:val="00600ED2"/>
    <w:rsid w:val="0060112B"/>
    <w:rsid w:val="0060120A"/>
    <w:rsid w:val="0060125F"/>
    <w:rsid w:val="00601386"/>
    <w:rsid w:val="006015A0"/>
    <w:rsid w:val="00601A7A"/>
    <w:rsid w:val="00601B62"/>
    <w:rsid w:val="00601BD1"/>
    <w:rsid w:val="00601D2C"/>
    <w:rsid w:val="006021F7"/>
    <w:rsid w:val="00602280"/>
    <w:rsid w:val="006023FA"/>
    <w:rsid w:val="00602448"/>
    <w:rsid w:val="00602515"/>
    <w:rsid w:val="006026A2"/>
    <w:rsid w:val="00602A08"/>
    <w:rsid w:val="00602BC3"/>
    <w:rsid w:val="00602C9D"/>
    <w:rsid w:val="00602F6A"/>
    <w:rsid w:val="00603086"/>
    <w:rsid w:val="0060310C"/>
    <w:rsid w:val="00603157"/>
    <w:rsid w:val="0060334B"/>
    <w:rsid w:val="0060369C"/>
    <w:rsid w:val="006036B2"/>
    <w:rsid w:val="00603707"/>
    <w:rsid w:val="00603AE7"/>
    <w:rsid w:val="00603B30"/>
    <w:rsid w:val="00603ECA"/>
    <w:rsid w:val="006040E9"/>
    <w:rsid w:val="00604165"/>
    <w:rsid w:val="006041D7"/>
    <w:rsid w:val="00604447"/>
    <w:rsid w:val="00604859"/>
    <w:rsid w:val="00604978"/>
    <w:rsid w:val="00604C69"/>
    <w:rsid w:val="00604DFF"/>
    <w:rsid w:val="00604E6D"/>
    <w:rsid w:val="00604F6B"/>
    <w:rsid w:val="006050D8"/>
    <w:rsid w:val="00605407"/>
    <w:rsid w:val="006054A4"/>
    <w:rsid w:val="006055AD"/>
    <w:rsid w:val="00605F39"/>
    <w:rsid w:val="00605FFC"/>
    <w:rsid w:val="006061A1"/>
    <w:rsid w:val="00606364"/>
    <w:rsid w:val="00606396"/>
    <w:rsid w:val="006063CB"/>
    <w:rsid w:val="006063EC"/>
    <w:rsid w:val="006063F7"/>
    <w:rsid w:val="00606506"/>
    <w:rsid w:val="00606508"/>
    <w:rsid w:val="00606829"/>
    <w:rsid w:val="0060684D"/>
    <w:rsid w:val="0060685C"/>
    <w:rsid w:val="0060694B"/>
    <w:rsid w:val="006069F5"/>
    <w:rsid w:val="00606A77"/>
    <w:rsid w:val="00606C5B"/>
    <w:rsid w:val="00606FEA"/>
    <w:rsid w:val="00607221"/>
    <w:rsid w:val="00607443"/>
    <w:rsid w:val="00607671"/>
    <w:rsid w:val="0060775C"/>
    <w:rsid w:val="006077EA"/>
    <w:rsid w:val="00607F3D"/>
    <w:rsid w:val="0061001E"/>
    <w:rsid w:val="0061016F"/>
    <w:rsid w:val="006102D4"/>
    <w:rsid w:val="00610404"/>
    <w:rsid w:val="006106DE"/>
    <w:rsid w:val="00610C97"/>
    <w:rsid w:val="00610FCA"/>
    <w:rsid w:val="00611040"/>
    <w:rsid w:val="006111D7"/>
    <w:rsid w:val="00611320"/>
    <w:rsid w:val="0061135E"/>
    <w:rsid w:val="00611404"/>
    <w:rsid w:val="00611699"/>
    <w:rsid w:val="00611729"/>
    <w:rsid w:val="00611748"/>
    <w:rsid w:val="00611959"/>
    <w:rsid w:val="00611963"/>
    <w:rsid w:val="00611A1E"/>
    <w:rsid w:val="00611A2B"/>
    <w:rsid w:val="00611C1B"/>
    <w:rsid w:val="00611C5A"/>
    <w:rsid w:val="00612352"/>
    <w:rsid w:val="00612575"/>
    <w:rsid w:val="006125CF"/>
    <w:rsid w:val="006128A4"/>
    <w:rsid w:val="006128B4"/>
    <w:rsid w:val="00612DAB"/>
    <w:rsid w:val="00612E88"/>
    <w:rsid w:val="00613175"/>
    <w:rsid w:val="00613325"/>
    <w:rsid w:val="0061347B"/>
    <w:rsid w:val="00613814"/>
    <w:rsid w:val="00613AFE"/>
    <w:rsid w:val="00613E76"/>
    <w:rsid w:val="006141EA"/>
    <w:rsid w:val="00614620"/>
    <w:rsid w:val="0061471E"/>
    <w:rsid w:val="00614896"/>
    <w:rsid w:val="00614C89"/>
    <w:rsid w:val="00614DFA"/>
    <w:rsid w:val="0061559F"/>
    <w:rsid w:val="00615650"/>
    <w:rsid w:val="00615720"/>
    <w:rsid w:val="006159DE"/>
    <w:rsid w:val="00615E43"/>
    <w:rsid w:val="00616092"/>
    <w:rsid w:val="006160B5"/>
    <w:rsid w:val="00616300"/>
    <w:rsid w:val="00616333"/>
    <w:rsid w:val="0061634B"/>
    <w:rsid w:val="0061655D"/>
    <w:rsid w:val="0061698E"/>
    <w:rsid w:val="00616A97"/>
    <w:rsid w:val="00616D22"/>
    <w:rsid w:val="00616E8E"/>
    <w:rsid w:val="00616EE4"/>
    <w:rsid w:val="00616EE8"/>
    <w:rsid w:val="0061714D"/>
    <w:rsid w:val="006179F5"/>
    <w:rsid w:val="00617AA1"/>
    <w:rsid w:val="00617BB2"/>
    <w:rsid w:val="00617D4F"/>
    <w:rsid w:val="00617DA5"/>
    <w:rsid w:val="00617ED8"/>
    <w:rsid w:val="006202C6"/>
    <w:rsid w:val="00620525"/>
    <w:rsid w:val="00620686"/>
    <w:rsid w:val="00620745"/>
    <w:rsid w:val="0062082A"/>
    <w:rsid w:val="006209CD"/>
    <w:rsid w:val="00620C15"/>
    <w:rsid w:val="00620D23"/>
    <w:rsid w:val="00620E37"/>
    <w:rsid w:val="00620F96"/>
    <w:rsid w:val="0062127A"/>
    <w:rsid w:val="006215D6"/>
    <w:rsid w:val="006217F3"/>
    <w:rsid w:val="00621838"/>
    <w:rsid w:val="00621C47"/>
    <w:rsid w:val="00621C5D"/>
    <w:rsid w:val="00621CB4"/>
    <w:rsid w:val="00621DF5"/>
    <w:rsid w:val="00621E3C"/>
    <w:rsid w:val="00621EC6"/>
    <w:rsid w:val="00621ED7"/>
    <w:rsid w:val="0062227D"/>
    <w:rsid w:val="0062240B"/>
    <w:rsid w:val="00622461"/>
    <w:rsid w:val="006225E4"/>
    <w:rsid w:val="006227BA"/>
    <w:rsid w:val="0062285F"/>
    <w:rsid w:val="0062292A"/>
    <w:rsid w:val="00622981"/>
    <w:rsid w:val="00622A00"/>
    <w:rsid w:val="00622A3C"/>
    <w:rsid w:val="00622C93"/>
    <w:rsid w:val="00622CBD"/>
    <w:rsid w:val="00622F6E"/>
    <w:rsid w:val="006230A1"/>
    <w:rsid w:val="006230BC"/>
    <w:rsid w:val="006230FE"/>
    <w:rsid w:val="00623273"/>
    <w:rsid w:val="00623301"/>
    <w:rsid w:val="00623332"/>
    <w:rsid w:val="0062343A"/>
    <w:rsid w:val="006236F0"/>
    <w:rsid w:val="00623B17"/>
    <w:rsid w:val="00623C06"/>
    <w:rsid w:val="00623D33"/>
    <w:rsid w:val="00623EC0"/>
    <w:rsid w:val="00623F5C"/>
    <w:rsid w:val="00623FD6"/>
    <w:rsid w:val="0062427B"/>
    <w:rsid w:val="006242A7"/>
    <w:rsid w:val="006245D1"/>
    <w:rsid w:val="00624661"/>
    <w:rsid w:val="00624B5D"/>
    <w:rsid w:val="00624B97"/>
    <w:rsid w:val="00624D0F"/>
    <w:rsid w:val="006250A6"/>
    <w:rsid w:val="006250B1"/>
    <w:rsid w:val="006250CA"/>
    <w:rsid w:val="006253C6"/>
    <w:rsid w:val="0062545E"/>
    <w:rsid w:val="00625682"/>
    <w:rsid w:val="006256A6"/>
    <w:rsid w:val="00625700"/>
    <w:rsid w:val="00625C05"/>
    <w:rsid w:val="00625F54"/>
    <w:rsid w:val="00625FD9"/>
    <w:rsid w:val="00626174"/>
    <w:rsid w:val="006266B0"/>
    <w:rsid w:val="00626768"/>
    <w:rsid w:val="006267C8"/>
    <w:rsid w:val="006268A2"/>
    <w:rsid w:val="00626967"/>
    <w:rsid w:val="00626B01"/>
    <w:rsid w:val="00626BE3"/>
    <w:rsid w:val="006270AA"/>
    <w:rsid w:val="00627394"/>
    <w:rsid w:val="00627502"/>
    <w:rsid w:val="0062759B"/>
    <w:rsid w:val="00627656"/>
    <w:rsid w:val="006276B6"/>
    <w:rsid w:val="0062770B"/>
    <w:rsid w:val="00627845"/>
    <w:rsid w:val="00627939"/>
    <w:rsid w:val="00627B8E"/>
    <w:rsid w:val="00627C53"/>
    <w:rsid w:val="00627F73"/>
    <w:rsid w:val="0063011B"/>
    <w:rsid w:val="0063049C"/>
    <w:rsid w:val="0063051A"/>
    <w:rsid w:val="006306C4"/>
    <w:rsid w:val="006307DD"/>
    <w:rsid w:val="0063092C"/>
    <w:rsid w:val="00630FE5"/>
    <w:rsid w:val="006310D0"/>
    <w:rsid w:val="0063136B"/>
    <w:rsid w:val="00631562"/>
    <w:rsid w:val="00631652"/>
    <w:rsid w:val="0063169E"/>
    <w:rsid w:val="006316B2"/>
    <w:rsid w:val="0063195B"/>
    <w:rsid w:val="00631970"/>
    <w:rsid w:val="00631A34"/>
    <w:rsid w:val="00631AC2"/>
    <w:rsid w:val="00631C22"/>
    <w:rsid w:val="00631C5E"/>
    <w:rsid w:val="00632038"/>
    <w:rsid w:val="006321BF"/>
    <w:rsid w:val="006325DE"/>
    <w:rsid w:val="00632663"/>
    <w:rsid w:val="006327DD"/>
    <w:rsid w:val="006329E0"/>
    <w:rsid w:val="00632B00"/>
    <w:rsid w:val="00632D71"/>
    <w:rsid w:val="00632DDB"/>
    <w:rsid w:val="00632FD2"/>
    <w:rsid w:val="00633603"/>
    <w:rsid w:val="00633B8C"/>
    <w:rsid w:val="00633B8D"/>
    <w:rsid w:val="00633E92"/>
    <w:rsid w:val="00633F06"/>
    <w:rsid w:val="00634248"/>
    <w:rsid w:val="00634317"/>
    <w:rsid w:val="006343BA"/>
    <w:rsid w:val="006343D4"/>
    <w:rsid w:val="00634442"/>
    <w:rsid w:val="00634847"/>
    <w:rsid w:val="00634981"/>
    <w:rsid w:val="00634A06"/>
    <w:rsid w:val="00634B12"/>
    <w:rsid w:val="00634BD9"/>
    <w:rsid w:val="00634EDF"/>
    <w:rsid w:val="0063501A"/>
    <w:rsid w:val="0063524D"/>
    <w:rsid w:val="00635405"/>
    <w:rsid w:val="00635510"/>
    <w:rsid w:val="00635566"/>
    <w:rsid w:val="00635A20"/>
    <w:rsid w:val="00635DED"/>
    <w:rsid w:val="00635E0E"/>
    <w:rsid w:val="006363F1"/>
    <w:rsid w:val="00636409"/>
    <w:rsid w:val="00636506"/>
    <w:rsid w:val="006365CB"/>
    <w:rsid w:val="0063661C"/>
    <w:rsid w:val="006369EC"/>
    <w:rsid w:val="00636B6A"/>
    <w:rsid w:val="00636C5A"/>
    <w:rsid w:val="00636D4F"/>
    <w:rsid w:val="00636E5C"/>
    <w:rsid w:val="00636E6F"/>
    <w:rsid w:val="006371B8"/>
    <w:rsid w:val="00637575"/>
    <w:rsid w:val="00637ED5"/>
    <w:rsid w:val="00640300"/>
    <w:rsid w:val="0064058C"/>
    <w:rsid w:val="00640B39"/>
    <w:rsid w:val="00640BE1"/>
    <w:rsid w:val="00640D96"/>
    <w:rsid w:val="00640F0B"/>
    <w:rsid w:val="00641537"/>
    <w:rsid w:val="00641776"/>
    <w:rsid w:val="00641949"/>
    <w:rsid w:val="00641AA0"/>
    <w:rsid w:val="00641AB2"/>
    <w:rsid w:val="00641C59"/>
    <w:rsid w:val="00641EB1"/>
    <w:rsid w:val="00641F22"/>
    <w:rsid w:val="00642262"/>
    <w:rsid w:val="0064234D"/>
    <w:rsid w:val="006424EC"/>
    <w:rsid w:val="0064251B"/>
    <w:rsid w:val="0064294B"/>
    <w:rsid w:val="00642A3E"/>
    <w:rsid w:val="00642B72"/>
    <w:rsid w:val="00642CBD"/>
    <w:rsid w:val="00642F2C"/>
    <w:rsid w:val="0064302A"/>
    <w:rsid w:val="00643065"/>
    <w:rsid w:val="00643248"/>
    <w:rsid w:val="0064359B"/>
    <w:rsid w:val="00643634"/>
    <w:rsid w:val="006437AA"/>
    <w:rsid w:val="00643817"/>
    <w:rsid w:val="00643C77"/>
    <w:rsid w:val="00643F84"/>
    <w:rsid w:val="00644B8F"/>
    <w:rsid w:val="00644D7E"/>
    <w:rsid w:val="00644E0F"/>
    <w:rsid w:val="0064540D"/>
    <w:rsid w:val="006456B7"/>
    <w:rsid w:val="006457AB"/>
    <w:rsid w:val="006459E9"/>
    <w:rsid w:val="00645B70"/>
    <w:rsid w:val="00645C10"/>
    <w:rsid w:val="00645D49"/>
    <w:rsid w:val="00645F81"/>
    <w:rsid w:val="00646065"/>
    <w:rsid w:val="0064606B"/>
    <w:rsid w:val="0064613B"/>
    <w:rsid w:val="006461DA"/>
    <w:rsid w:val="006461E5"/>
    <w:rsid w:val="0064622D"/>
    <w:rsid w:val="006464DA"/>
    <w:rsid w:val="00646695"/>
    <w:rsid w:val="00646761"/>
    <w:rsid w:val="006467F2"/>
    <w:rsid w:val="00646B10"/>
    <w:rsid w:val="00646B9C"/>
    <w:rsid w:val="00646C5A"/>
    <w:rsid w:val="006470A9"/>
    <w:rsid w:val="0064735E"/>
    <w:rsid w:val="0064776D"/>
    <w:rsid w:val="00647D14"/>
    <w:rsid w:val="00647ED0"/>
    <w:rsid w:val="006500EE"/>
    <w:rsid w:val="00650971"/>
    <w:rsid w:val="00650B95"/>
    <w:rsid w:val="00650DEC"/>
    <w:rsid w:val="00650FD6"/>
    <w:rsid w:val="00651069"/>
    <w:rsid w:val="00651294"/>
    <w:rsid w:val="006513E5"/>
    <w:rsid w:val="0065140A"/>
    <w:rsid w:val="0065153B"/>
    <w:rsid w:val="00651763"/>
    <w:rsid w:val="00651811"/>
    <w:rsid w:val="0065181B"/>
    <w:rsid w:val="0065185F"/>
    <w:rsid w:val="006518D6"/>
    <w:rsid w:val="00651A5D"/>
    <w:rsid w:val="00651A82"/>
    <w:rsid w:val="00651AAF"/>
    <w:rsid w:val="00651AC2"/>
    <w:rsid w:val="00651AF4"/>
    <w:rsid w:val="00651BE0"/>
    <w:rsid w:val="00651C05"/>
    <w:rsid w:val="00651C91"/>
    <w:rsid w:val="00651D00"/>
    <w:rsid w:val="00651DB2"/>
    <w:rsid w:val="00651E77"/>
    <w:rsid w:val="00651EA5"/>
    <w:rsid w:val="006522F1"/>
    <w:rsid w:val="00652441"/>
    <w:rsid w:val="0065249D"/>
    <w:rsid w:val="006529EB"/>
    <w:rsid w:val="00652AF9"/>
    <w:rsid w:val="00652D9A"/>
    <w:rsid w:val="006531B2"/>
    <w:rsid w:val="00653424"/>
    <w:rsid w:val="006539CE"/>
    <w:rsid w:val="00653AA3"/>
    <w:rsid w:val="00653F44"/>
    <w:rsid w:val="00654128"/>
    <w:rsid w:val="0065429C"/>
    <w:rsid w:val="0065429D"/>
    <w:rsid w:val="00654341"/>
    <w:rsid w:val="0065457D"/>
    <w:rsid w:val="006546B5"/>
    <w:rsid w:val="0065472E"/>
    <w:rsid w:val="00654BFF"/>
    <w:rsid w:val="00654C29"/>
    <w:rsid w:val="00654C53"/>
    <w:rsid w:val="00654CEF"/>
    <w:rsid w:val="00655205"/>
    <w:rsid w:val="00655319"/>
    <w:rsid w:val="006557C1"/>
    <w:rsid w:val="006559F9"/>
    <w:rsid w:val="00655A86"/>
    <w:rsid w:val="00655BC8"/>
    <w:rsid w:val="00655DF4"/>
    <w:rsid w:val="00655E1E"/>
    <w:rsid w:val="00655F9C"/>
    <w:rsid w:val="0065641F"/>
    <w:rsid w:val="006564D3"/>
    <w:rsid w:val="006564FC"/>
    <w:rsid w:val="006568AE"/>
    <w:rsid w:val="00656933"/>
    <w:rsid w:val="00656DF2"/>
    <w:rsid w:val="00656E65"/>
    <w:rsid w:val="00656EB7"/>
    <w:rsid w:val="00656FA6"/>
    <w:rsid w:val="00657206"/>
    <w:rsid w:val="006573A6"/>
    <w:rsid w:val="006573FB"/>
    <w:rsid w:val="00657400"/>
    <w:rsid w:val="006574B2"/>
    <w:rsid w:val="006574CE"/>
    <w:rsid w:val="00657866"/>
    <w:rsid w:val="00657B83"/>
    <w:rsid w:val="00657FA2"/>
    <w:rsid w:val="0065882D"/>
    <w:rsid w:val="006600C6"/>
    <w:rsid w:val="00660132"/>
    <w:rsid w:val="00660620"/>
    <w:rsid w:val="00660C75"/>
    <w:rsid w:val="00660E64"/>
    <w:rsid w:val="00660F4F"/>
    <w:rsid w:val="0066131D"/>
    <w:rsid w:val="006616CD"/>
    <w:rsid w:val="00661C29"/>
    <w:rsid w:val="0066213C"/>
    <w:rsid w:val="0066215F"/>
    <w:rsid w:val="00662228"/>
    <w:rsid w:val="006624F5"/>
    <w:rsid w:val="006627E8"/>
    <w:rsid w:val="0066284E"/>
    <w:rsid w:val="0066292B"/>
    <w:rsid w:val="00662C65"/>
    <w:rsid w:val="00662E67"/>
    <w:rsid w:val="00662EAE"/>
    <w:rsid w:val="00663467"/>
    <w:rsid w:val="006635CA"/>
    <w:rsid w:val="00663B53"/>
    <w:rsid w:val="0066424A"/>
    <w:rsid w:val="00664B20"/>
    <w:rsid w:val="00664B8D"/>
    <w:rsid w:val="00665109"/>
    <w:rsid w:val="006652B6"/>
    <w:rsid w:val="006653EC"/>
    <w:rsid w:val="00665422"/>
    <w:rsid w:val="00665492"/>
    <w:rsid w:val="00665771"/>
    <w:rsid w:val="006657AE"/>
    <w:rsid w:val="0066598D"/>
    <w:rsid w:val="00665ED9"/>
    <w:rsid w:val="006662D7"/>
    <w:rsid w:val="0066678E"/>
    <w:rsid w:val="006669B8"/>
    <w:rsid w:val="00666A48"/>
    <w:rsid w:val="00666A57"/>
    <w:rsid w:val="00666B57"/>
    <w:rsid w:val="00666D41"/>
    <w:rsid w:val="00667134"/>
    <w:rsid w:val="006673A2"/>
    <w:rsid w:val="00667469"/>
    <w:rsid w:val="00667932"/>
    <w:rsid w:val="00667977"/>
    <w:rsid w:val="00667A97"/>
    <w:rsid w:val="00667CE1"/>
    <w:rsid w:val="00667D3F"/>
    <w:rsid w:val="00667D53"/>
    <w:rsid w:val="00667F16"/>
    <w:rsid w:val="0067015E"/>
    <w:rsid w:val="0067072D"/>
    <w:rsid w:val="00670C88"/>
    <w:rsid w:val="00670DA8"/>
    <w:rsid w:val="00670F9C"/>
    <w:rsid w:val="006710F3"/>
    <w:rsid w:val="00671291"/>
    <w:rsid w:val="006714E9"/>
    <w:rsid w:val="00671570"/>
    <w:rsid w:val="00671659"/>
    <w:rsid w:val="0067181E"/>
    <w:rsid w:val="00671860"/>
    <w:rsid w:val="00671A81"/>
    <w:rsid w:val="006721C2"/>
    <w:rsid w:val="00672208"/>
    <w:rsid w:val="006725A9"/>
    <w:rsid w:val="006725D7"/>
    <w:rsid w:val="0067268F"/>
    <w:rsid w:val="006726AB"/>
    <w:rsid w:val="006726AD"/>
    <w:rsid w:val="006726D9"/>
    <w:rsid w:val="006727D5"/>
    <w:rsid w:val="00672A6A"/>
    <w:rsid w:val="00672DE2"/>
    <w:rsid w:val="00672E9A"/>
    <w:rsid w:val="0067357F"/>
    <w:rsid w:val="00673769"/>
    <w:rsid w:val="00673866"/>
    <w:rsid w:val="006738E4"/>
    <w:rsid w:val="00673923"/>
    <w:rsid w:val="00673A58"/>
    <w:rsid w:val="00673C6E"/>
    <w:rsid w:val="00673CD2"/>
    <w:rsid w:val="00673D90"/>
    <w:rsid w:val="00673DAE"/>
    <w:rsid w:val="0067401C"/>
    <w:rsid w:val="00674458"/>
    <w:rsid w:val="00674668"/>
    <w:rsid w:val="006747BE"/>
    <w:rsid w:val="00674821"/>
    <w:rsid w:val="006748C1"/>
    <w:rsid w:val="00674B18"/>
    <w:rsid w:val="00674BF6"/>
    <w:rsid w:val="00674DB9"/>
    <w:rsid w:val="0067506D"/>
    <w:rsid w:val="006750E3"/>
    <w:rsid w:val="00675121"/>
    <w:rsid w:val="006751C0"/>
    <w:rsid w:val="006751E1"/>
    <w:rsid w:val="0067520E"/>
    <w:rsid w:val="0067542B"/>
    <w:rsid w:val="00675444"/>
    <w:rsid w:val="0067547B"/>
    <w:rsid w:val="006755C3"/>
    <w:rsid w:val="00675669"/>
    <w:rsid w:val="006757BF"/>
    <w:rsid w:val="00675A95"/>
    <w:rsid w:val="00675DE1"/>
    <w:rsid w:val="00676418"/>
    <w:rsid w:val="00676744"/>
    <w:rsid w:val="00676814"/>
    <w:rsid w:val="00676E5A"/>
    <w:rsid w:val="00677106"/>
    <w:rsid w:val="00677167"/>
    <w:rsid w:val="0067736B"/>
    <w:rsid w:val="006773F0"/>
    <w:rsid w:val="006774A0"/>
    <w:rsid w:val="0067753E"/>
    <w:rsid w:val="006777F6"/>
    <w:rsid w:val="0067797F"/>
    <w:rsid w:val="00677C04"/>
    <w:rsid w:val="00677C24"/>
    <w:rsid w:val="0068021E"/>
    <w:rsid w:val="006803A4"/>
    <w:rsid w:val="0068050F"/>
    <w:rsid w:val="00680650"/>
    <w:rsid w:val="00680951"/>
    <w:rsid w:val="00680ABF"/>
    <w:rsid w:val="00680BBD"/>
    <w:rsid w:val="00680F33"/>
    <w:rsid w:val="00680F4A"/>
    <w:rsid w:val="00680FAA"/>
    <w:rsid w:val="0068112F"/>
    <w:rsid w:val="006812B9"/>
    <w:rsid w:val="00681608"/>
    <w:rsid w:val="00681786"/>
    <w:rsid w:val="00681919"/>
    <w:rsid w:val="00681A19"/>
    <w:rsid w:val="00681A76"/>
    <w:rsid w:val="00681D53"/>
    <w:rsid w:val="00681E31"/>
    <w:rsid w:val="00681E39"/>
    <w:rsid w:val="00681F1D"/>
    <w:rsid w:val="00681F32"/>
    <w:rsid w:val="006821BB"/>
    <w:rsid w:val="00682212"/>
    <w:rsid w:val="0068221C"/>
    <w:rsid w:val="006822CD"/>
    <w:rsid w:val="0068252D"/>
    <w:rsid w:val="0068279F"/>
    <w:rsid w:val="00682A31"/>
    <w:rsid w:val="00682A88"/>
    <w:rsid w:val="00682B82"/>
    <w:rsid w:val="00682F5B"/>
    <w:rsid w:val="006830EA"/>
    <w:rsid w:val="006834C4"/>
    <w:rsid w:val="0068360D"/>
    <w:rsid w:val="00683682"/>
    <w:rsid w:val="00683776"/>
    <w:rsid w:val="00683DFE"/>
    <w:rsid w:val="00683E50"/>
    <w:rsid w:val="006840CE"/>
    <w:rsid w:val="006840EF"/>
    <w:rsid w:val="00684222"/>
    <w:rsid w:val="0068438E"/>
    <w:rsid w:val="006843BC"/>
    <w:rsid w:val="0068445E"/>
    <w:rsid w:val="00684589"/>
    <w:rsid w:val="00684953"/>
    <w:rsid w:val="006849FD"/>
    <w:rsid w:val="00684CE6"/>
    <w:rsid w:val="00684E1F"/>
    <w:rsid w:val="00684FCB"/>
    <w:rsid w:val="00685174"/>
    <w:rsid w:val="00685269"/>
    <w:rsid w:val="00685334"/>
    <w:rsid w:val="006854EE"/>
    <w:rsid w:val="006856D7"/>
    <w:rsid w:val="00685866"/>
    <w:rsid w:val="006859F0"/>
    <w:rsid w:val="006859F2"/>
    <w:rsid w:val="00685A01"/>
    <w:rsid w:val="00685B13"/>
    <w:rsid w:val="00685CAC"/>
    <w:rsid w:val="00685D85"/>
    <w:rsid w:val="00685DD2"/>
    <w:rsid w:val="00685EB1"/>
    <w:rsid w:val="0068615E"/>
    <w:rsid w:val="006861AB"/>
    <w:rsid w:val="00686232"/>
    <w:rsid w:val="006864A2"/>
    <w:rsid w:val="00686548"/>
    <w:rsid w:val="00686653"/>
    <w:rsid w:val="006868E1"/>
    <w:rsid w:val="00686FC0"/>
    <w:rsid w:val="00686FD0"/>
    <w:rsid w:val="00687113"/>
    <w:rsid w:val="00687235"/>
    <w:rsid w:val="00687237"/>
    <w:rsid w:val="006878CF"/>
    <w:rsid w:val="0068797A"/>
    <w:rsid w:val="00687981"/>
    <w:rsid w:val="00687A02"/>
    <w:rsid w:val="00687B9F"/>
    <w:rsid w:val="00687C9A"/>
    <w:rsid w:val="00687CF4"/>
    <w:rsid w:val="00687DD8"/>
    <w:rsid w:val="00687E26"/>
    <w:rsid w:val="00687EE3"/>
    <w:rsid w:val="00687FAB"/>
    <w:rsid w:val="0069022A"/>
    <w:rsid w:val="00690363"/>
    <w:rsid w:val="0069039D"/>
    <w:rsid w:val="006905CE"/>
    <w:rsid w:val="00690933"/>
    <w:rsid w:val="00690B7F"/>
    <w:rsid w:val="00690DCC"/>
    <w:rsid w:val="00690E52"/>
    <w:rsid w:val="00690E92"/>
    <w:rsid w:val="006912AC"/>
    <w:rsid w:val="00691426"/>
    <w:rsid w:val="006918B8"/>
    <w:rsid w:val="00691B33"/>
    <w:rsid w:val="00691D38"/>
    <w:rsid w:val="00691DC5"/>
    <w:rsid w:val="00691E1E"/>
    <w:rsid w:val="006920EC"/>
    <w:rsid w:val="00692271"/>
    <w:rsid w:val="006924AC"/>
    <w:rsid w:val="00692748"/>
    <w:rsid w:val="00692763"/>
    <w:rsid w:val="006928FD"/>
    <w:rsid w:val="00692A13"/>
    <w:rsid w:val="00692B25"/>
    <w:rsid w:val="00692CD1"/>
    <w:rsid w:val="00692D69"/>
    <w:rsid w:val="00692D96"/>
    <w:rsid w:val="00692F42"/>
    <w:rsid w:val="00692F4E"/>
    <w:rsid w:val="0069341D"/>
    <w:rsid w:val="0069371E"/>
    <w:rsid w:val="006937CF"/>
    <w:rsid w:val="00693A63"/>
    <w:rsid w:val="00693C82"/>
    <w:rsid w:val="00693CD1"/>
    <w:rsid w:val="00693D14"/>
    <w:rsid w:val="00693DC4"/>
    <w:rsid w:val="00693ED1"/>
    <w:rsid w:val="0069403F"/>
    <w:rsid w:val="0069448A"/>
    <w:rsid w:val="006945F1"/>
    <w:rsid w:val="006948CB"/>
    <w:rsid w:val="00694D0F"/>
    <w:rsid w:val="00694DB1"/>
    <w:rsid w:val="00694F16"/>
    <w:rsid w:val="00694F23"/>
    <w:rsid w:val="00695032"/>
    <w:rsid w:val="0069551D"/>
    <w:rsid w:val="0069559F"/>
    <w:rsid w:val="006955E3"/>
    <w:rsid w:val="00695676"/>
    <w:rsid w:val="006957F2"/>
    <w:rsid w:val="00695A05"/>
    <w:rsid w:val="00695B15"/>
    <w:rsid w:val="00695B75"/>
    <w:rsid w:val="00695C88"/>
    <w:rsid w:val="00695D69"/>
    <w:rsid w:val="00696128"/>
    <w:rsid w:val="00696181"/>
    <w:rsid w:val="0069620D"/>
    <w:rsid w:val="00696261"/>
    <w:rsid w:val="00696624"/>
    <w:rsid w:val="006966C3"/>
    <w:rsid w:val="00696A1B"/>
    <w:rsid w:val="00696C06"/>
    <w:rsid w:val="00696C7A"/>
    <w:rsid w:val="00696C8C"/>
    <w:rsid w:val="00696CC0"/>
    <w:rsid w:val="006970CC"/>
    <w:rsid w:val="00697356"/>
    <w:rsid w:val="0069773B"/>
    <w:rsid w:val="00697A31"/>
    <w:rsid w:val="00697B9A"/>
    <w:rsid w:val="00697EDB"/>
    <w:rsid w:val="006A0417"/>
    <w:rsid w:val="006A049F"/>
    <w:rsid w:val="006A0554"/>
    <w:rsid w:val="006A0679"/>
    <w:rsid w:val="006A0CD8"/>
    <w:rsid w:val="006A116B"/>
    <w:rsid w:val="006A12D9"/>
    <w:rsid w:val="006A1338"/>
    <w:rsid w:val="006A14F3"/>
    <w:rsid w:val="006A151F"/>
    <w:rsid w:val="006A154C"/>
    <w:rsid w:val="006A1562"/>
    <w:rsid w:val="006A1842"/>
    <w:rsid w:val="006A1E35"/>
    <w:rsid w:val="006A1EF0"/>
    <w:rsid w:val="006A208D"/>
    <w:rsid w:val="006A211E"/>
    <w:rsid w:val="006A23CE"/>
    <w:rsid w:val="006A2485"/>
    <w:rsid w:val="006A270F"/>
    <w:rsid w:val="006A2E25"/>
    <w:rsid w:val="006A3006"/>
    <w:rsid w:val="006A318D"/>
    <w:rsid w:val="006A3489"/>
    <w:rsid w:val="006A350A"/>
    <w:rsid w:val="006A3959"/>
    <w:rsid w:val="006A3B60"/>
    <w:rsid w:val="006A3D5D"/>
    <w:rsid w:val="006A3EDD"/>
    <w:rsid w:val="006A41C0"/>
    <w:rsid w:val="006A4611"/>
    <w:rsid w:val="006A4E3D"/>
    <w:rsid w:val="006A5131"/>
    <w:rsid w:val="006A51D0"/>
    <w:rsid w:val="006A5412"/>
    <w:rsid w:val="006A5609"/>
    <w:rsid w:val="006A5A64"/>
    <w:rsid w:val="006A5AAE"/>
    <w:rsid w:val="006A5ADA"/>
    <w:rsid w:val="006A5B83"/>
    <w:rsid w:val="006A5F4A"/>
    <w:rsid w:val="006A67E8"/>
    <w:rsid w:val="006A68A6"/>
    <w:rsid w:val="006A68FA"/>
    <w:rsid w:val="006A69C6"/>
    <w:rsid w:val="006A6D78"/>
    <w:rsid w:val="006A6DCC"/>
    <w:rsid w:val="006A7065"/>
    <w:rsid w:val="006A7219"/>
    <w:rsid w:val="006A75FB"/>
    <w:rsid w:val="006A771F"/>
    <w:rsid w:val="006B0151"/>
    <w:rsid w:val="006B0152"/>
    <w:rsid w:val="006B046F"/>
    <w:rsid w:val="006B075D"/>
    <w:rsid w:val="006B0891"/>
    <w:rsid w:val="006B0943"/>
    <w:rsid w:val="006B0A6A"/>
    <w:rsid w:val="006B0DC6"/>
    <w:rsid w:val="006B0E0E"/>
    <w:rsid w:val="006B1224"/>
    <w:rsid w:val="006B1695"/>
    <w:rsid w:val="006B16AC"/>
    <w:rsid w:val="006B185F"/>
    <w:rsid w:val="006B19A2"/>
    <w:rsid w:val="006B1C8A"/>
    <w:rsid w:val="006B1E01"/>
    <w:rsid w:val="006B1FC7"/>
    <w:rsid w:val="006B2302"/>
    <w:rsid w:val="006B2561"/>
    <w:rsid w:val="006B2769"/>
    <w:rsid w:val="006B27FD"/>
    <w:rsid w:val="006B28B7"/>
    <w:rsid w:val="006B2903"/>
    <w:rsid w:val="006B2B20"/>
    <w:rsid w:val="006B2D54"/>
    <w:rsid w:val="006B2E04"/>
    <w:rsid w:val="006B2F6B"/>
    <w:rsid w:val="006B30CF"/>
    <w:rsid w:val="006B30D6"/>
    <w:rsid w:val="006B34EF"/>
    <w:rsid w:val="006B3584"/>
    <w:rsid w:val="006B35F1"/>
    <w:rsid w:val="006B36E4"/>
    <w:rsid w:val="006B3749"/>
    <w:rsid w:val="006B39D6"/>
    <w:rsid w:val="006B40B5"/>
    <w:rsid w:val="006B41AD"/>
    <w:rsid w:val="006B4376"/>
    <w:rsid w:val="006B43C9"/>
    <w:rsid w:val="006B4550"/>
    <w:rsid w:val="006B4654"/>
    <w:rsid w:val="006B4739"/>
    <w:rsid w:val="006B474E"/>
    <w:rsid w:val="006B4BDC"/>
    <w:rsid w:val="006B4D0C"/>
    <w:rsid w:val="006B4DB3"/>
    <w:rsid w:val="006B4E31"/>
    <w:rsid w:val="006B4F31"/>
    <w:rsid w:val="006B510C"/>
    <w:rsid w:val="006B51E1"/>
    <w:rsid w:val="006B52DA"/>
    <w:rsid w:val="006B5488"/>
    <w:rsid w:val="006B55BC"/>
    <w:rsid w:val="006B57CE"/>
    <w:rsid w:val="006B58BC"/>
    <w:rsid w:val="006B5940"/>
    <w:rsid w:val="006B59DF"/>
    <w:rsid w:val="006B5BD7"/>
    <w:rsid w:val="006B5EA0"/>
    <w:rsid w:val="006B5F15"/>
    <w:rsid w:val="006B5F1B"/>
    <w:rsid w:val="006B5F83"/>
    <w:rsid w:val="006B617C"/>
    <w:rsid w:val="006B6210"/>
    <w:rsid w:val="006B6225"/>
    <w:rsid w:val="006B622B"/>
    <w:rsid w:val="006B645D"/>
    <w:rsid w:val="006B6642"/>
    <w:rsid w:val="006B6711"/>
    <w:rsid w:val="006B694F"/>
    <w:rsid w:val="006B6EBA"/>
    <w:rsid w:val="006B7348"/>
    <w:rsid w:val="006B74B2"/>
    <w:rsid w:val="006B7B53"/>
    <w:rsid w:val="006B7B80"/>
    <w:rsid w:val="006B7C34"/>
    <w:rsid w:val="006C0253"/>
    <w:rsid w:val="006C027C"/>
    <w:rsid w:val="006C03A2"/>
    <w:rsid w:val="006C03C8"/>
    <w:rsid w:val="006C043B"/>
    <w:rsid w:val="006C047C"/>
    <w:rsid w:val="006C07A8"/>
    <w:rsid w:val="006C08A9"/>
    <w:rsid w:val="006C0B57"/>
    <w:rsid w:val="006C0DA7"/>
    <w:rsid w:val="006C0DD4"/>
    <w:rsid w:val="006C0E52"/>
    <w:rsid w:val="006C0FA3"/>
    <w:rsid w:val="006C123E"/>
    <w:rsid w:val="006C12D0"/>
    <w:rsid w:val="006C1477"/>
    <w:rsid w:val="006C1543"/>
    <w:rsid w:val="006C17A1"/>
    <w:rsid w:val="006C17D8"/>
    <w:rsid w:val="006C1A05"/>
    <w:rsid w:val="006C1AC8"/>
    <w:rsid w:val="006C1B15"/>
    <w:rsid w:val="006C1C5C"/>
    <w:rsid w:val="006C1E2D"/>
    <w:rsid w:val="006C1EF7"/>
    <w:rsid w:val="006C1F1B"/>
    <w:rsid w:val="006C23E3"/>
    <w:rsid w:val="006C24A1"/>
    <w:rsid w:val="006C26A1"/>
    <w:rsid w:val="006C26AC"/>
    <w:rsid w:val="006C2711"/>
    <w:rsid w:val="006C277F"/>
    <w:rsid w:val="006C29AE"/>
    <w:rsid w:val="006C29F2"/>
    <w:rsid w:val="006C2A61"/>
    <w:rsid w:val="006C2B6A"/>
    <w:rsid w:val="006C2CD4"/>
    <w:rsid w:val="006C2CF3"/>
    <w:rsid w:val="006C415F"/>
    <w:rsid w:val="006C4326"/>
    <w:rsid w:val="006C45C3"/>
    <w:rsid w:val="006C4921"/>
    <w:rsid w:val="006C4B06"/>
    <w:rsid w:val="006C4D4B"/>
    <w:rsid w:val="006C4F50"/>
    <w:rsid w:val="006C5079"/>
    <w:rsid w:val="006C5192"/>
    <w:rsid w:val="006C52B8"/>
    <w:rsid w:val="006C52F2"/>
    <w:rsid w:val="006C5509"/>
    <w:rsid w:val="006C59D9"/>
    <w:rsid w:val="006C59E1"/>
    <w:rsid w:val="006C5AA4"/>
    <w:rsid w:val="006C5B23"/>
    <w:rsid w:val="006C5E56"/>
    <w:rsid w:val="006C601E"/>
    <w:rsid w:val="006C62A8"/>
    <w:rsid w:val="006C63AC"/>
    <w:rsid w:val="006C64EC"/>
    <w:rsid w:val="006C673C"/>
    <w:rsid w:val="006C6D86"/>
    <w:rsid w:val="006C6EDF"/>
    <w:rsid w:val="006C7051"/>
    <w:rsid w:val="006C755B"/>
    <w:rsid w:val="006C7572"/>
    <w:rsid w:val="006C75E6"/>
    <w:rsid w:val="006C782C"/>
    <w:rsid w:val="006C782D"/>
    <w:rsid w:val="006C7DA6"/>
    <w:rsid w:val="006C7FDE"/>
    <w:rsid w:val="006D02D4"/>
    <w:rsid w:val="006D0382"/>
    <w:rsid w:val="006D03D9"/>
    <w:rsid w:val="006D0695"/>
    <w:rsid w:val="006D06E2"/>
    <w:rsid w:val="006D0925"/>
    <w:rsid w:val="006D0A80"/>
    <w:rsid w:val="006D0AA8"/>
    <w:rsid w:val="006D0CA7"/>
    <w:rsid w:val="006D0CE9"/>
    <w:rsid w:val="006D1152"/>
    <w:rsid w:val="006D1430"/>
    <w:rsid w:val="006D16F6"/>
    <w:rsid w:val="006D1795"/>
    <w:rsid w:val="006D1855"/>
    <w:rsid w:val="006D1AED"/>
    <w:rsid w:val="006D1CDE"/>
    <w:rsid w:val="006D1D23"/>
    <w:rsid w:val="006D1F9D"/>
    <w:rsid w:val="006D2015"/>
    <w:rsid w:val="006D20EE"/>
    <w:rsid w:val="006D23E3"/>
    <w:rsid w:val="006D26C9"/>
    <w:rsid w:val="006D2DCC"/>
    <w:rsid w:val="006D2F44"/>
    <w:rsid w:val="006D306A"/>
    <w:rsid w:val="006D3684"/>
    <w:rsid w:val="006D36C4"/>
    <w:rsid w:val="006D3815"/>
    <w:rsid w:val="006D390A"/>
    <w:rsid w:val="006D3B81"/>
    <w:rsid w:val="006D4166"/>
    <w:rsid w:val="006D4334"/>
    <w:rsid w:val="006D4521"/>
    <w:rsid w:val="006D47DB"/>
    <w:rsid w:val="006D4DD2"/>
    <w:rsid w:val="006D4F8A"/>
    <w:rsid w:val="006D500B"/>
    <w:rsid w:val="006D5340"/>
    <w:rsid w:val="006D55C3"/>
    <w:rsid w:val="006D5654"/>
    <w:rsid w:val="006D58FD"/>
    <w:rsid w:val="006D5E25"/>
    <w:rsid w:val="006D5EC0"/>
    <w:rsid w:val="006D627A"/>
    <w:rsid w:val="006D63B3"/>
    <w:rsid w:val="006D642E"/>
    <w:rsid w:val="006D64EE"/>
    <w:rsid w:val="006D6A77"/>
    <w:rsid w:val="006D6C0A"/>
    <w:rsid w:val="006D6C12"/>
    <w:rsid w:val="006D6E1B"/>
    <w:rsid w:val="006D6EB9"/>
    <w:rsid w:val="006D71F3"/>
    <w:rsid w:val="006D73E2"/>
    <w:rsid w:val="006D754E"/>
    <w:rsid w:val="006D76C6"/>
    <w:rsid w:val="006D7A22"/>
    <w:rsid w:val="006D7A4F"/>
    <w:rsid w:val="006D7AF2"/>
    <w:rsid w:val="006D7E54"/>
    <w:rsid w:val="006D7EAF"/>
    <w:rsid w:val="006D7ED6"/>
    <w:rsid w:val="006D7F00"/>
    <w:rsid w:val="006E0076"/>
    <w:rsid w:val="006E02D8"/>
    <w:rsid w:val="006E0332"/>
    <w:rsid w:val="006E0747"/>
    <w:rsid w:val="006E078C"/>
    <w:rsid w:val="006E09DF"/>
    <w:rsid w:val="006E0A33"/>
    <w:rsid w:val="006E0A7D"/>
    <w:rsid w:val="006E0A87"/>
    <w:rsid w:val="006E0AFD"/>
    <w:rsid w:val="006E0BEF"/>
    <w:rsid w:val="006E0CA4"/>
    <w:rsid w:val="006E0DB1"/>
    <w:rsid w:val="006E0EA6"/>
    <w:rsid w:val="006E13AE"/>
    <w:rsid w:val="006E1994"/>
    <w:rsid w:val="006E19E8"/>
    <w:rsid w:val="006E1D11"/>
    <w:rsid w:val="006E2013"/>
    <w:rsid w:val="006E220C"/>
    <w:rsid w:val="006E2287"/>
    <w:rsid w:val="006E25AF"/>
    <w:rsid w:val="006E2651"/>
    <w:rsid w:val="006E278B"/>
    <w:rsid w:val="006E28E5"/>
    <w:rsid w:val="006E298F"/>
    <w:rsid w:val="006E2A1D"/>
    <w:rsid w:val="006E2C72"/>
    <w:rsid w:val="006E2D10"/>
    <w:rsid w:val="006E2E2C"/>
    <w:rsid w:val="006E2E5A"/>
    <w:rsid w:val="006E3060"/>
    <w:rsid w:val="006E3083"/>
    <w:rsid w:val="006E3554"/>
    <w:rsid w:val="006E36EE"/>
    <w:rsid w:val="006E3894"/>
    <w:rsid w:val="006E389C"/>
    <w:rsid w:val="006E3AC5"/>
    <w:rsid w:val="006E3B7A"/>
    <w:rsid w:val="006E3E52"/>
    <w:rsid w:val="006E41F9"/>
    <w:rsid w:val="006E4466"/>
    <w:rsid w:val="006E44BA"/>
    <w:rsid w:val="006E473D"/>
    <w:rsid w:val="006E474C"/>
    <w:rsid w:val="006E47F1"/>
    <w:rsid w:val="006E4886"/>
    <w:rsid w:val="006E488F"/>
    <w:rsid w:val="006E4892"/>
    <w:rsid w:val="006E48C0"/>
    <w:rsid w:val="006E4AAE"/>
    <w:rsid w:val="006E4AE3"/>
    <w:rsid w:val="006E4DCC"/>
    <w:rsid w:val="006E4E22"/>
    <w:rsid w:val="006E4E42"/>
    <w:rsid w:val="006E4FFD"/>
    <w:rsid w:val="006E516C"/>
    <w:rsid w:val="006E57B9"/>
    <w:rsid w:val="006E5881"/>
    <w:rsid w:val="006E5CCA"/>
    <w:rsid w:val="006E5FE9"/>
    <w:rsid w:val="006E6148"/>
    <w:rsid w:val="006E62DF"/>
    <w:rsid w:val="006E6639"/>
    <w:rsid w:val="006E67B7"/>
    <w:rsid w:val="006E6891"/>
    <w:rsid w:val="006E6BB3"/>
    <w:rsid w:val="006E6EB6"/>
    <w:rsid w:val="006E7045"/>
    <w:rsid w:val="006E7262"/>
    <w:rsid w:val="006E733C"/>
    <w:rsid w:val="006E77C9"/>
    <w:rsid w:val="006E7996"/>
    <w:rsid w:val="006E7C61"/>
    <w:rsid w:val="006E7D18"/>
    <w:rsid w:val="006E7E18"/>
    <w:rsid w:val="006E7ECF"/>
    <w:rsid w:val="006F05EA"/>
    <w:rsid w:val="006F06CD"/>
    <w:rsid w:val="006F0776"/>
    <w:rsid w:val="006F0966"/>
    <w:rsid w:val="006F098D"/>
    <w:rsid w:val="006F0BC1"/>
    <w:rsid w:val="006F0ED4"/>
    <w:rsid w:val="006F0F9F"/>
    <w:rsid w:val="006F10C6"/>
    <w:rsid w:val="006F132B"/>
    <w:rsid w:val="006F1367"/>
    <w:rsid w:val="006F136B"/>
    <w:rsid w:val="006F1419"/>
    <w:rsid w:val="006F14D7"/>
    <w:rsid w:val="006F14F2"/>
    <w:rsid w:val="006F1576"/>
    <w:rsid w:val="006F17F1"/>
    <w:rsid w:val="006F1883"/>
    <w:rsid w:val="006F198A"/>
    <w:rsid w:val="006F1A2A"/>
    <w:rsid w:val="006F1A5D"/>
    <w:rsid w:val="006F1D4A"/>
    <w:rsid w:val="006F1D93"/>
    <w:rsid w:val="006F1E6F"/>
    <w:rsid w:val="006F1F50"/>
    <w:rsid w:val="006F2115"/>
    <w:rsid w:val="006F24FB"/>
    <w:rsid w:val="006F2986"/>
    <w:rsid w:val="006F298C"/>
    <w:rsid w:val="006F2B09"/>
    <w:rsid w:val="006F2B7E"/>
    <w:rsid w:val="006F2BA3"/>
    <w:rsid w:val="006F2D5B"/>
    <w:rsid w:val="006F2D6A"/>
    <w:rsid w:val="006F2FD9"/>
    <w:rsid w:val="006F31E3"/>
    <w:rsid w:val="006F3354"/>
    <w:rsid w:val="006F3397"/>
    <w:rsid w:val="006F3630"/>
    <w:rsid w:val="006F3CA8"/>
    <w:rsid w:val="006F40E9"/>
    <w:rsid w:val="006F47CF"/>
    <w:rsid w:val="006F4DAB"/>
    <w:rsid w:val="006F508A"/>
    <w:rsid w:val="006F565B"/>
    <w:rsid w:val="006F5AF1"/>
    <w:rsid w:val="006F5CA2"/>
    <w:rsid w:val="006F60CE"/>
    <w:rsid w:val="006F61BB"/>
    <w:rsid w:val="006F620B"/>
    <w:rsid w:val="006F63CE"/>
    <w:rsid w:val="006F656D"/>
    <w:rsid w:val="006F6733"/>
    <w:rsid w:val="006F67A9"/>
    <w:rsid w:val="006F681A"/>
    <w:rsid w:val="006F6947"/>
    <w:rsid w:val="006F6955"/>
    <w:rsid w:val="006F695D"/>
    <w:rsid w:val="006F6A05"/>
    <w:rsid w:val="006F6FCB"/>
    <w:rsid w:val="006F7016"/>
    <w:rsid w:val="006F715B"/>
    <w:rsid w:val="006F71BC"/>
    <w:rsid w:val="006F71D2"/>
    <w:rsid w:val="006F721F"/>
    <w:rsid w:val="006F72EE"/>
    <w:rsid w:val="006F7471"/>
    <w:rsid w:val="006F7556"/>
    <w:rsid w:val="006F794E"/>
    <w:rsid w:val="006F7C04"/>
    <w:rsid w:val="006F7D3A"/>
    <w:rsid w:val="006F7E0B"/>
    <w:rsid w:val="006F7E28"/>
    <w:rsid w:val="007001C7"/>
    <w:rsid w:val="00700344"/>
    <w:rsid w:val="0070036C"/>
    <w:rsid w:val="007003D0"/>
    <w:rsid w:val="007004D3"/>
    <w:rsid w:val="0070065D"/>
    <w:rsid w:val="007009AB"/>
    <w:rsid w:val="007009D0"/>
    <w:rsid w:val="00700A88"/>
    <w:rsid w:val="00700B59"/>
    <w:rsid w:val="00700EB2"/>
    <w:rsid w:val="00701222"/>
    <w:rsid w:val="00701352"/>
    <w:rsid w:val="00701409"/>
    <w:rsid w:val="0070198F"/>
    <w:rsid w:val="0070199F"/>
    <w:rsid w:val="00701B5C"/>
    <w:rsid w:val="00701CD0"/>
    <w:rsid w:val="00701D0F"/>
    <w:rsid w:val="00701D17"/>
    <w:rsid w:val="00701D3C"/>
    <w:rsid w:val="00702013"/>
    <w:rsid w:val="0070209D"/>
    <w:rsid w:val="00702103"/>
    <w:rsid w:val="00702287"/>
    <w:rsid w:val="0070228C"/>
    <w:rsid w:val="00702495"/>
    <w:rsid w:val="0070257B"/>
    <w:rsid w:val="0070279E"/>
    <w:rsid w:val="007027CE"/>
    <w:rsid w:val="00702F38"/>
    <w:rsid w:val="00703002"/>
    <w:rsid w:val="0070301E"/>
    <w:rsid w:val="0070311D"/>
    <w:rsid w:val="00703791"/>
    <w:rsid w:val="00703837"/>
    <w:rsid w:val="00703A55"/>
    <w:rsid w:val="00703B0E"/>
    <w:rsid w:val="007041E0"/>
    <w:rsid w:val="007042A7"/>
    <w:rsid w:val="007045BC"/>
    <w:rsid w:val="007045D2"/>
    <w:rsid w:val="00704D89"/>
    <w:rsid w:val="00705140"/>
    <w:rsid w:val="00705306"/>
    <w:rsid w:val="007055D6"/>
    <w:rsid w:val="00705782"/>
    <w:rsid w:val="00705D4B"/>
    <w:rsid w:val="00705DC5"/>
    <w:rsid w:val="00705F5A"/>
    <w:rsid w:val="007061F0"/>
    <w:rsid w:val="007063ED"/>
    <w:rsid w:val="00706BD7"/>
    <w:rsid w:val="00706EBD"/>
    <w:rsid w:val="00706FF3"/>
    <w:rsid w:val="00707137"/>
    <w:rsid w:val="00707304"/>
    <w:rsid w:val="007073FB"/>
    <w:rsid w:val="007074AA"/>
    <w:rsid w:val="00707514"/>
    <w:rsid w:val="007077FD"/>
    <w:rsid w:val="007078BB"/>
    <w:rsid w:val="00707B5F"/>
    <w:rsid w:val="007101C9"/>
    <w:rsid w:val="0071044A"/>
    <w:rsid w:val="0071050E"/>
    <w:rsid w:val="007106D5"/>
    <w:rsid w:val="00710809"/>
    <w:rsid w:val="00710833"/>
    <w:rsid w:val="00710982"/>
    <w:rsid w:val="00710DB0"/>
    <w:rsid w:val="00710F41"/>
    <w:rsid w:val="0071107E"/>
    <w:rsid w:val="007117CF"/>
    <w:rsid w:val="007117EF"/>
    <w:rsid w:val="0071194B"/>
    <w:rsid w:val="00711F15"/>
    <w:rsid w:val="007120D3"/>
    <w:rsid w:val="007121C5"/>
    <w:rsid w:val="007121E0"/>
    <w:rsid w:val="007122DE"/>
    <w:rsid w:val="00712353"/>
    <w:rsid w:val="007123EA"/>
    <w:rsid w:val="007124BC"/>
    <w:rsid w:val="00712FDE"/>
    <w:rsid w:val="00712FDF"/>
    <w:rsid w:val="0071305E"/>
    <w:rsid w:val="00713122"/>
    <w:rsid w:val="007132AD"/>
    <w:rsid w:val="00713491"/>
    <w:rsid w:val="00713BD2"/>
    <w:rsid w:val="00713D1F"/>
    <w:rsid w:val="00713EDA"/>
    <w:rsid w:val="00713F7E"/>
    <w:rsid w:val="00714541"/>
    <w:rsid w:val="007149CC"/>
    <w:rsid w:val="00714D5C"/>
    <w:rsid w:val="00714F9C"/>
    <w:rsid w:val="007150AB"/>
    <w:rsid w:val="007150BB"/>
    <w:rsid w:val="007150DD"/>
    <w:rsid w:val="00715276"/>
    <w:rsid w:val="0071551C"/>
    <w:rsid w:val="00715854"/>
    <w:rsid w:val="00715914"/>
    <w:rsid w:val="00715A56"/>
    <w:rsid w:val="00715B86"/>
    <w:rsid w:val="00715C4E"/>
    <w:rsid w:val="00715FA7"/>
    <w:rsid w:val="00716303"/>
    <w:rsid w:val="00716428"/>
    <w:rsid w:val="007164CA"/>
    <w:rsid w:val="00716591"/>
    <w:rsid w:val="00716667"/>
    <w:rsid w:val="00716A37"/>
    <w:rsid w:val="00716B0C"/>
    <w:rsid w:val="00716BFA"/>
    <w:rsid w:val="00716FBC"/>
    <w:rsid w:val="007171D5"/>
    <w:rsid w:val="007174BE"/>
    <w:rsid w:val="007174CE"/>
    <w:rsid w:val="007175FC"/>
    <w:rsid w:val="00717632"/>
    <w:rsid w:val="0071766B"/>
    <w:rsid w:val="00717673"/>
    <w:rsid w:val="007176C1"/>
    <w:rsid w:val="00717953"/>
    <w:rsid w:val="00717D4A"/>
    <w:rsid w:val="00717E22"/>
    <w:rsid w:val="007203EB"/>
    <w:rsid w:val="007204A7"/>
    <w:rsid w:val="0072054E"/>
    <w:rsid w:val="0072076A"/>
    <w:rsid w:val="007208E9"/>
    <w:rsid w:val="00720AB4"/>
    <w:rsid w:val="00720B56"/>
    <w:rsid w:val="00720B8B"/>
    <w:rsid w:val="00720F8C"/>
    <w:rsid w:val="00721258"/>
    <w:rsid w:val="00721299"/>
    <w:rsid w:val="007213C5"/>
    <w:rsid w:val="00721485"/>
    <w:rsid w:val="007215CB"/>
    <w:rsid w:val="00721619"/>
    <w:rsid w:val="00721E25"/>
    <w:rsid w:val="00721F8E"/>
    <w:rsid w:val="007221A3"/>
    <w:rsid w:val="007221C7"/>
    <w:rsid w:val="00722312"/>
    <w:rsid w:val="0072231F"/>
    <w:rsid w:val="00722439"/>
    <w:rsid w:val="0072245F"/>
    <w:rsid w:val="00722495"/>
    <w:rsid w:val="007224A1"/>
    <w:rsid w:val="0072257C"/>
    <w:rsid w:val="00722614"/>
    <w:rsid w:val="00722B34"/>
    <w:rsid w:val="00722DFE"/>
    <w:rsid w:val="0072303E"/>
    <w:rsid w:val="007230FB"/>
    <w:rsid w:val="00723383"/>
    <w:rsid w:val="0072348B"/>
    <w:rsid w:val="007234F8"/>
    <w:rsid w:val="00723641"/>
    <w:rsid w:val="0072382E"/>
    <w:rsid w:val="007239DE"/>
    <w:rsid w:val="00723A76"/>
    <w:rsid w:val="00723F66"/>
    <w:rsid w:val="00723F70"/>
    <w:rsid w:val="00724055"/>
    <w:rsid w:val="00724489"/>
    <w:rsid w:val="007247B7"/>
    <w:rsid w:val="00724B03"/>
    <w:rsid w:val="00724C86"/>
    <w:rsid w:val="00725441"/>
    <w:rsid w:val="00725574"/>
    <w:rsid w:val="00725585"/>
    <w:rsid w:val="00725C78"/>
    <w:rsid w:val="00725FCF"/>
    <w:rsid w:val="00726254"/>
    <w:rsid w:val="00726387"/>
    <w:rsid w:val="0072677D"/>
    <w:rsid w:val="007268D3"/>
    <w:rsid w:val="00726A69"/>
    <w:rsid w:val="00726B47"/>
    <w:rsid w:val="00726D68"/>
    <w:rsid w:val="00726DD5"/>
    <w:rsid w:val="00726E1B"/>
    <w:rsid w:val="00726EDE"/>
    <w:rsid w:val="00726F51"/>
    <w:rsid w:val="00727254"/>
    <w:rsid w:val="007274D9"/>
    <w:rsid w:val="00727559"/>
    <w:rsid w:val="007275AE"/>
    <w:rsid w:val="00727AA2"/>
    <w:rsid w:val="00727CAB"/>
    <w:rsid w:val="00727D22"/>
    <w:rsid w:val="00727D28"/>
    <w:rsid w:val="00727D9B"/>
    <w:rsid w:val="00727E05"/>
    <w:rsid w:val="00727FFC"/>
    <w:rsid w:val="0073014D"/>
    <w:rsid w:val="007301F7"/>
    <w:rsid w:val="00730708"/>
    <w:rsid w:val="00730811"/>
    <w:rsid w:val="00730833"/>
    <w:rsid w:val="00730A3A"/>
    <w:rsid w:val="00730A54"/>
    <w:rsid w:val="00730ED2"/>
    <w:rsid w:val="00730F3F"/>
    <w:rsid w:val="007315C3"/>
    <w:rsid w:val="0073169E"/>
    <w:rsid w:val="007317D4"/>
    <w:rsid w:val="00731827"/>
    <w:rsid w:val="0073184C"/>
    <w:rsid w:val="0073189C"/>
    <w:rsid w:val="00732314"/>
    <w:rsid w:val="007323AB"/>
    <w:rsid w:val="00732652"/>
    <w:rsid w:val="00732791"/>
    <w:rsid w:val="007328A4"/>
    <w:rsid w:val="00732AB1"/>
    <w:rsid w:val="00732B30"/>
    <w:rsid w:val="00732D15"/>
    <w:rsid w:val="00732D78"/>
    <w:rsid w:val="00732E9F"/>
    <w:rsid w:val="00732EE2"/>
    <w:rsid w:val="00732FF2"/>
    <w:rsid w:val="00733261"/>
    <w:rsid w:val="00733303"/>
    <w:rsid w:val="00733466"/>
    <w:rsid w:val="00733597"/>
    <w:rsid w:val="0073386F"/>
    <w:rsid w:val="00733DD0"/>
    <w:rsid w:val="00733E42"/>
    <w:rsid w:val="00733F20"/>
    <w:rsid w:val="00734124"/>
    <w:rsid w:val="007343BD"/>
    <w:rsid w:val="007345A5"/>
    <w:rsid w:val="00734735"/>
    <w:rsid w:val="007347F1"/>
    <w:rsid w:val="00734A50"/>
    <w:rsid w:val="00734BB4"/>
    <w:rsid w:val="00734F06"/>
    <w:rsid w:val="0073511C"/>
    <w:rsid w:val="0073517A"/>
    <w:rsid w:val="007351A7"/>
    <w:rsid w:val="007352BC"/>
    <w:rsid w:val="00735862"/>
    <w:rsid w:val="00735900"/>
    <w:rsid w:val="00735A6A"/>
    <w:rsid w:val="00735A7C"/>
    <w:rsid w:val="0073635D"/>
    <w:rsid w:val="007365A5"/>
    <w:rsid w:val="007368A4"/>
    <w:rsid w:val="00736BB5"/>
    <w:rsid w:val="00736E02"/>
    <w:rsid w:val="00736E2D"/>
    <w:rsid w:val="007370DD"/>
    <w:rsid w:val="007370F7"/>
    <w:rsid w:val="007371A0"/>
    <w:rsid w:val="00740059"/>
    <w:rsid w:val="007401EF"/>
    <w:rsid w:val="00740213"/>
    <w:rsid w:val="007402EB"/>
    <w:rsid w:val="007404CF"/>
    <w:rsid w:val="007404FA"/>
    <w:rsid w:val="0074064A"/>
    <w:rsid w:val="007408B3"/>
    <w:rsid w:val="007408BD"/>
    <w:rsid w:val="00740920"/>
    <w:rsid w:val="00740AF7"/>
    <w:rsid w:val="00740B74"/>
    <w:rsid w:val="00740B9E"/>
    <w:rsid w:val="00740C21"/>
    <w:rsid w:val="00740C57"/>
    <w:rsid w:val="00740DEB"/>
    <w:rsid w:val="00741433"/>
    <w:rsid w:val="0074149D"/>
    <w:rsid w:val="007416FA"/>
    <w:rsid w:val="00741810"/>
    <w:rsid w:val="0074201B"/>
    <w:rsid w:val="0074238B"/>
    <w:rsid w:val="007423E5"/>
    <w:rsid w:val="00742576"/>
    <w:rsid w:val="0074266F"/>
    <w:rsid w:val="00742745"/>
    <w:rsid w:val="007428C0"/>
    <w:rsid w:val="0074290E"/>
    <w:rsid w:val="00742941"/>
    <w:rsid w:val="007429A1"/>
    <w:rsid w:val="00742AFD"/>
    <w:rsid w:val="00742E6D"/>
    <w:rsid w:val="00742E87"/>
    <w:rsid w:val="00742FC0"/>
    <w:rsid w:val="007430FF"/>
    <w:rsid w:val="00743432"/>
    <w:rsid w:val="007437BC"/>
    <w:rsid w:val="007438B5"/>
    <w:rsid w:val="007438E5"/>
    <w:rsid w:val="007440B5"/>
    <w:rsid w:val="00744110"/>
    <w:rsid w:val="0074465C"/>
    <w:rsid w:val="007449A3"/>
    <w:rsid w:val="00744AF2"/>
    <w:rsid w:val="00744B56"/>
    <w:rsid w:val="00744D5A"/>
    <w:rsid w:val="00744E84"/>
    <w:rsid w:val="00745259"/>
    <w:rsid w:val="00745261"/>
    <w:rsid w:val="007453FB"/>
    <w:rsid w:val="0074544D"/>
    <w:rsid w:val="00745702"/>
    <w:rsid w:val="00745785"/>
    <w:rsid w:val="00745873"/>
    <w:rsid w:val="00745AC0"/>
    <w:rsid w:val="00745ED2"/>
    <w:rsid w:val="00746144"/>
    <w:rsid w:val="00746314"/>
    <w:rsid w:val="0074634B"/>
    <w:rsid w:val="00746685"/>
    <w:rsid w:val="007466E9"/>
    <w:rsid w:val="007467F7"/>
    <w:rsid w:val="00746BE4"/>
    <w:rsid w:val="00746C1E"/>
    <w:rsid w:val="00746CAC"/>
    <w:rsid w:val="00746CFA"/>
    <w:rsid w:val="00746DD7"/>
    <w:rsid w:val="00746F83"/>
    <w:rsid w:val="007471A4"/>
    <w:rsid w:val="00747204"/>
    <w:rsid w:val="00747507"/>
    <w:rsid w:val="0074767B"/>
    <w:rsid w:val="00747775"/>
    <w:rsid w:val="0074782A"/>
    <w:rsid w:val="007479C5"/>
    <w:rsid w:val="00747B6F"/>
    <w:rsid w:val="00747B9D"/>
    <w:rsid w:val="00747C29"/>
    <w:rsid w:val="00747CAB"/>
    <w:rsid w:val="00747E80"/>
    <w:rsid w:val="00747ECF"/>
    <w:rsid w:val="007501DB"/>
    <w:rsid w:val="007502E1"/>
    <w:rsid w:val="007504ED"/>
    <w:rsid w:val="00750881"/>
    <w:rsid w:val="007508D3"/>
    <w:rsid w:val="00750DC6"/>
    <w:rsid w:val="00750EFE"/>
    <w:rsid w:val="007510DE"/>
    <w:rsid w:val="007510EB"/>
    <w:rsid w:val="00751257"/>
    <w:rsid w:val="007515BF"/>
    <w:rsid w:val="007516A2"/>
    <w:rsid w:val="007516FB"/>
    <w:rsid w:val="00751B1D"/>
    <w:rsid w:val="00751B2B"/>
    <w:rsid w:val="00751DB2"/>
    <w:rsid w:val="00751EE1"/>
    <w:rsid w:val="00752054"/>
    <w:rsid w:val="007523A7"/>
    <w:rsid w:val="007523BA"/>
    <w:rsid w:val="0075258E"/>
    <w:rsid w:val="007525A8"/>
    <w:rsid w:val="00752606"/>
    <w:rsid w:val="0075286F"/>
    <w:rsid w:val="00752927"/>
    <w:rsid w:val="0075299D"/>
    <w:rsid w:val="007529EC"/>
    <w:rsid w:val="00752AB9"/>
    <w:rsid w:val="00752C44"/>
    <w:rsid w:val="00752D77"/>
    <w:rsid w:val="00752E7F"/>
    <w:rsid w:val="00753286"/>
    <w:rsid w:val="007534CB"/>
    <w:rsid w:val="00753567"/>
    <w:rsid w:val="007537F9"/>
    <w:rsid w:val="00753AF5"/>
    <w:rsid w:val="00753BE6"/>
    <w:rsid w:val="00754350"/>
    <w:rsid w:val="0075450F"/>
    <w:rsid w:val="00754516"/>
    <w:rsid w:val="00754633"/>
    <w:rsid w:val="0075467A"/>
    <w:rsid w:val="0075473E"/>
    <w:rsid w:val="007548AD"/>
    <w:rsid w:val="007549DE"/>
    <w:rsid w:val="00754D0F"/>
    <w:rsid w:val="00754FF6"/>
    <w:rsid w:val="00755615"/>
    <w:rsid w:val="007556A0"/>
    <w:rsid w:val="0075599C"/>
    <w:rsid w:val="00755B2F"/>
    <w:rsid w:val="00755EAF"/>
    <w:rsid w:val="00755F23"/>
    <w:rsid w:val="007561EC"/>
    <w:rsid w:val="007565AA"/>
    <w:rsid w:val="007567B2"/>
    <w:rsid w:val="00756ACF"/>
    <w:rsid w:val="00756E85"/>
    <w:rsid w:val="00757111"/>
    <w:rsid w:val="00757182"/>
    <w:rsid w:val="007571B5"/>
    <w:rsid w:val="007571E5"/>
    <w:rsid w:val="00757357"/>
    <w:rsid w:val="00757793"/>
    <w:rsid w:val="007578E8"/>
    <w:rsid w:val="0075792D"/>
    <w:rsid w:val="0075795E"/>
    <w:rsid w:val="00757975"/>
    <w:rsid w:val="007579EC"/>
    <w:rsid w:val="00757C95"/>
    <w:rsid w:val="00757CBF"/>
    <w:rsid w:val="00757CC8"/>
    <w:rsid w:val="00757D2A"/>
    <w:rsid w:val="00757E45"/>
    <w:rsid w:val="00757F81"/>
    <w:rsid w:val="0075E964"/>
    <w:rsid w:val="0076013A"/>
    <w:rsid w:val="007602D7"/>
    <w:rsid w:val="007604DA"/>
    <w:rsid w:val="00760634"/>
    <w:rsid w:val="00760C7D"/>
    <w:rsid w:val="007610D8"/>
    <w:rsid w:val="0076121C"/>
    <w:rsid w:val="0076126B"/>
    <w:rsid w:val="007612AE"/>
    <w:rsid w:val="007612E5"/>
    <w:rsid w:val="00761551"/>
    <w:rsid w:val="007616FA"/>
    <w:rsid w:val="007619BC"/>
    <w:rsid w:val="00761C36"/>
    <w:rsid w:val="00761E16"/>
    <w:rsid w:val="00761FAD"/>
    <w:rsid w:val="0076203E"/>
    <w:rsid w:val="0076208E"/>
    <w:rsid w:val="00762287"/>
    <w:rsid w:val="0076270D"/>
    <w:rsid w:val="00762EB2"/>
    <w:rsid w:val="00762EF9"/>
    <w:rsid w:val="00763123"/>
    <w:rsid w:val="007635D6"/>
    <w:rsid w:val="007636A8"/>
    <w:rsid w:val="007636F7"/>
    <w:rsid w:val="00763764"/>
    <w:rsid w:val="00763E9A"/>
    <w:rsid w:val="0076401A"/>
    <w:rsid w:val="0076405C"/>
    <w:rsid w:val="0076414E"/>
    <w:rsid w:val="00764219"/>
    <w:rsid w:val="00764362"/>
    <w:rsid w:val="00764681"/>
    <w:rsid w:val="00764762"/>
    <w:rsid w:val="00764776"/>
    <w:rsid w:val="007647EB"/>
    <w:rsid w:val="00764826"/>
    <w:rsid w:val="00764950"/>
    <w:rsid w:val="007649B5"/>
    <w:rsid w:val="007649D8"/>
    <w:rsid w:val="00764A4E"/>
    <w:rsid w:val="00764B6D"/>
    <w:rsid w:val="00764BB7"/>
    <w:rsid w:val="007652EE"/>
    <w:rsid w:val="0076530E"/>
    <w:rsid w:val="00765352"/>
    <w:rsid w:val="007653B0"/>
    <w:rsid w:val="00765412"/>
    <w:rsid w:val="00765420"/>
    <w:rsid w:val="0076565F"/>
    <w:rsid w:val="007656CA"/>
    <w:rsid w:val="007656E9"/>
    <w:rsid w:val="00765930"/>
    <w:rsid w:val="00765C4B"/>
    <w:rsid w:val="00765C5D"/>
    <w:rsid w:val="00765E34"/>
    <w:rsid w:val="00765ECC"/>
    <w:rsid w:val="00765FA2"/>
    <w:rsid w:val="00765FDA"/>
    <w:rsid w:val="007661E2"/>
    <w:rsid w:val="00766256"/>
    <w:rsid w:val="0076683E"/>
    <w:rsid w:val="0076692E"/>
    <w:rsid w:val="007669A6"/>
    <w:rsid w:val="00766B03"/>
    <w:rsid w:val="00766BE1"/>
    <w:rsid w:val="00767139"/>
    <w:rsid w:val="0076713A"/>
    <w:rsid w:val="007673A7"/>
    <w:rsid w:val="0076750F"/>
    <w:rsid w:val="0076777B"/>
    <w:rsid w:val="007678A7"/>
    <w:rsid w:val="00767CD5"/>
    <w:rsid w:val="00767DF5"/>
    <w:rsid w:val="00767E10"/>
    <w:rsid w:val="00767E6E"/>
    <w:rsid w:val="00767F49"/>
    <w:rsid w:val="0076DB26"/>
    <w:rsid w:val="0077013D"/>
    <w:rsid w:val="00770256"/>
    <w:rsid w:val="007703FF"/>
    <w:rsid w:val="00770CB2"/>
    <w:rsid w:val="00770D99"/>
    <w:rsid w:val="00770E49"/>
    <w:rsid w:val="00770E60"/>
    <w:rsid w:val="00770EE1"/>
    <w:rsid w:val="007714DA"/>
    <w:rsid w:val="007714FF"/>
    <w:rsid w:val="00771514"/>
    <w:rsid w:val="007718D9"/>
    <w:rsid w:val="00771B13"/>
    <w:rsid w:val="00772052"/>
    <w:rsid w:val="007723E9"/>
    <w:rsid w:val="007724EF"/>
    <w:rsid w:val="00772603"/>
    <w:rsid w:val="00772888"/>
    <w:rsid w:val="00772905"/>
    <w:rsid w:val="00772EB8"/>
    <w:rsid w:val="00773147"/>
    <w:rsid w:val="007733A7"/>
    <w:rsid w:val="0077345C"/>
    <w:rsid w:val="007735F6"/>
    <w:rsid w:val="00773622"/>
    <w:rsid w:val="0077384D"/>
    <w:rsid w:val="00773CAD"/>
    <w:rsid w:val="007740EA"/>
    <w:rsid w:val="00774153"/>
    <w:rsid w:val="00774193"/>
    <w:rsid w:val="00774321"/>
    <w:rsid w:val="007743DA"/>
    <w:rsid w:val="0077483C"/>
    <w:rsid w:val="00774930"/>
    <w:rsid w:val="00774980"/>
    <w:rsid w:val="0077506F"/>
    <w:rsid w:val="007753BD"/>
    <w:rsid w:val="00775571"/>
    <w:rsid w:val="007757A5"/>
    <w:rsid w:val="007757DF"/>
    <w:rsid w:val="007759DF"/>
    <w:rsid w:val="00775A9F"/>
    <w:rsid w:val="00775DF3"/>
    <w:rsid w:val="00775FC6"/>
    <w:rsid w:val="00776329"/>
    <w:rsid w:val="00776384"/>
    <w:rsid w:val="007766BC"/>
    <w:rsid w:val="00776B7F"/>
    <w:rsid w:val="00776BF3"/>
    <w:rsid w:val="00776CBB"/>
    <w:rsid w:val="00776DF5"/>
    <w:rsid w:val="00777066"/>
    <w:rsid w:val="007773E3"/>
    <w:rsid w:val="007775A2"/>
    <w:rsid w:val="007776FE"/>
    <w:rsid w:val="007777F6"/>
    <w:rsid w:val="007778A0"/>
    <w:rsid w:val="007778F8"/>
    <w:rsid w:val="00777A15"/>
    <w:rsid w:val="00777E80"/>
    <w:rsid w:val="007800D6"/>
    <w:rsid w:val="00780283"/>
    <w:rsid w:val="007802E3"/>
    <w:rsid w:val="00780306"/>
    <w:rsid w:val="007806BC"/>
    <w:rsid w:val="00780809"/>
    <w:rsid w:val="00780832"/>
    <w:rsid w:val="007809E0"/>
    <w:rsid w:val="00780D1A"/>
    <w:rsid w:val="00780D69"/>
    <w:rsid w:val="00780D8D"/>
    <w:rsid w:val="00780E96"/>
    <w:rsid w:val="00780F8A"/>
    <w:rsid w:val="00781040"/>
    <w:rsid w:val="00781411"/>
    <w:rsid w:val="007814D7"/>
    <w:rsid w:val="007815B1"/>
    <w:rsid w:val="0078163D"/>
    <w:rsid w:val="00781728"/>
    <w:rsid w:val="007817FF"/>
    <w:rsid w:val="00781AD2"/>
    <w:rsid w:val="00781F69"/>
    <w:rsid w:val="0078205B"/>
    <w:rsid w:val="00782112"/>
    <w:rsid w:val="00782445"/>
    <w:rsid w:val="00782676"/>
    <w:rsid w:val="00782CFE"/>
    <w:rsid w:val="00782E43"/>
    <w:rsid w:val="00782EDC"/>
    <w:rsid w:val="00783710"/>
    <w:rsid w:val="0078375B"/>
    <w:rsid w:val="00783BFF"/>
    <w:rsid w:val="00783CEF"/>
    <w:rsid w:val="007842A0"/>
    <w:rsid w:val="0078447D"/>
    <w:rsid w:val="0078462E"/>
    <w:rsid w:val="00784855"/>
    <w:rsid w:val="00784891"/>
    <w:rsid w:val="007848B4"/>
    <w:rsid w:val="00784A81"/>
    <w:rsid w:val="00784B7C"/>
    <w:rsid w:val="00784EEA"/>
    <w:rsid w:val="007852DF"/>
    <w:rsid w:val="0078530D"/>
    <w:rsid w:val="0078536D"/>
    <w:rsid w:val="007854D5"/>
    <w:rsid w:val="00785529"/>
    <w:rsid w:val="007856D3"/>
    <w:rsid w:val="007856DD"/>
    <w:rsid w:val="007858D5"/>
    <w:rsid w:val="00785918"/>
    <w:rsid w:val="00785980"/>
    <w:rsid w:val="00785A13"/>
    <w:rsid w:val="00785EAE"/>
    <w:rsid w:val="007860B0"/>
    <w:rsid w:val="007861D8"/>
    <w:rsid w:val="0078623B"/>
    <w:rsid w:val="007862B6"/>
    <w:rsid w:val="0078668C"/>
    <w:rsid w:val="00786AEC"/>
    <w:rsid w:val="00786E39"/>
    <w:rsid w:val="00786E42"/>
    <w:rsid w:val="00787390"/>
    <w:rsid w:val="00787993"/>
    <w:rsid w:val="00787DBF"/>
    <w:rsid w:val="00787F35"/>
    <w:rsid w:val="00787FA2"/>
    <w:rsid w:val="00790148"/>
    <w:rsid w:val="007902B7"/>
    <w:rsid w:val="00790352"/>
    <w:rsid w:val="007905DC"/>
    <w:rsid w:val="007908A2"/>
    <w:rsid w:val="007908FD"/>
    <w:rsid w:val="007909A3"/>
    <w:rsid w:val="007909F2"/>
    <w:rsid w:val="00790AA9"/>
    <w:rsid w:val="00790C0B"/>
    <w:rsid w:val="00790C12"/>
    <w:rsid w:val="0079147E"/>
    <w:rsid w:val="0079149F"/>
    <w:rsid w:val="007919CA"/>
    <w:rsid w:val="00791DE3"/>
    <w:rsid w:val="00791DE6"/>
    <w:rsid w:val="00791DED"/>
    <w:rsid w:val="0079203D"/>
    <w:rsid w:val="00792285"/>
    <w:rsid w:val="007922BD"/>
    <w:rsid w:val="00792496"/>
    <w:rsid w:val="007924E4"/>
    <w:rsid w:val="0079273F"/>
    <w:rsid w:val="00792BD2"/>
    <w:rsid w:val="00792C52"/>
    <w:rsid w:val="00792E6B"/>
    <w:rsid w:val="007930D6"/>
    <w:rsid w:val="0079315E"/>
    <w:rsid w:val="0079335D"/>
    <w:rsid w:val="007933F1"/>
    <w:rsid w:val="007938C2"/>
    <w:rsid w:val="007939FE"/>
    <w:rsid w:val="00793E79"/>
    <w:rsid w:val="00793F86"/>
    <w:rsid w:val="00793F8D"/>
    <w:rsid w:val="00794595"/>
    <w:rsid w:val="007945BD"/>
    <w:rsid w:val="007946AD"/>
    <w:rsid w:val="007946ED"/>
    <w:rsid w:val="00794785"/>
    <w:rsid w:val="00794912"/>
    <w:rsid w:val="00794A83"/>
    <w:rsid w:val="00794C79"/>
    <w:rsid w:val="00794C83"/>
    <w:rsid w:val="00794D29"/>
    <w:rsid w:val="00794DB6"/>
    <w:rsid w:val="00795070"/>
    <w:rsid w:val="007950C3"/>
    <w:rsid w:val="0079518A"/>
    <w:rsid w:val="0079527A"/>
    <w:rsid w:val="00795369"/>
    <w:rsid w:val="00795641"/>
    <w:rsid w:val="00795760"/>
    <w:rsid w:val="007958E8"/>
    <w:rsid w:val="00795EED"/>
    <w:rsid w:val="007960F2"/>
    <w:rsid w:val="00796132"/>
    <w:rsid w:val="0079616A"/>
    <w:rsid w:val="0079669A"/>
    <w:rsid w:val="00796709"/>
    <w:rsid w:val="00796749"/>
    <w:rsid w:val="007967B0"/>
    <w:rsid w:val="0079688B"/>
    <w:rsid w:val="007968B8"/>
    <w:rsid w:val="007968FC"/>
    <w:rsid w:val="00796944"/>
    <w:rsid w:val="00796A0B"/>
    <w:rsid w:val="00796A20"/>
    <w:rsid w:val="00796DAF"/>
    <w:rsid w:val="00796E28"/>
    <w:rsid w:val="00796E8A"/>
    <w:rsid w:val="00796FAE"/>
    <w:rsid w:val="00797015"/>
    <w:rsid w:val="007971A2"/>
    <w:rsid w:val="00797524"/>
    <w:rsid w:val="007979C2"/>
    <w:rsid w:val="00797B38"/>
    <w:rsid w:val="00797C82"/>
    <w:rsid w:val="00797D71"/>
    <w:rsid w:val="00797DF0"/>
    <w:rsid w:val="007A01ED"/>
    <w:rsid w:val="007A021C"/>
    <w:rsid w:val="007A0401"/>
    <w:rsid w:val="007A0454"/>
    <w:rsid w:val="007A06D5"/>
    <w:rsid w:val="007A095E"/>
    <w:rsid w:val="007A0BC3"/>
    <w:rsid w:val="007A1044"/>
    <w:rsid w:val="007A1165"/>
    <w:rsid w:val="007A11F7"/>
    <w:rsid w:val="007A16FD"/>
    <w:rsid w:val="007A17FE"/>
    <w:rsid w:val="007A1813"/>
    <w:rsid w:val="007A185F"/>
    <w:rsid w:val="007A18EB"/>
    <w:rsid w:val="007A1B39"/>
    <w:rsid w:val="007A1BE4"/>
    <w:rsid w:val="007A1DFD"/>
    <w:rsid w:val="007A1EE5"/>
    <w:rsid w:val="007A2121"/>
    <w:rsid w:val="007A21EB"/>
    <w:rsid w:val="007A2489"/>
    <w:rsid w:val="007A278A"/>
    <w:rsid w:val="007A28A8"/>
    <w:rsid w:val="007A28C4"/>
    <w:rsid w:val="007A2D07"/>
    <w:rsid w:val="007A2D97"/>
    <w:rsid w:val="007A2EAA"/>
    <w:rsid w:val="007A2F27"/>
    <w:rsid w:val="007A3C8B"/>
    <w:rsid w:val="007A40CC"/>
    <w:rsid w:val="007A41AF"/>
    <w:rsid w:val="007A43FE"/>
    <w:rsid w:val="007A47FE"/>
    <w:rsid w:val="007A4884"/>
    <w:rsid w:val="007A4CAB"/>
    <w:rsid w:val="007A4D7C"/>
    <w:rsid w:val="007A51CA"/>
    <w:rsid w:val="007A52AE"/>
    <w:rsid w:val="007A5759"/>
    <w:rsid w:val="007A585C"/>
    <w:rsid w:val="007A59E5"/>
    <w:rsid w:val="007A5BDA"/>
    <w:rsid w:val="007A5E6C"/>
    <w:rsid w:val="007A5FE5"/>
    <w:rsid w:val="007A5FED"/>
    <w:rsid w:val="007A6405"/>
    <w:rsid w:val="007A6680"/>
    <w:rsid w:val="007A66C8"/>
    <w:rsid w:val="007A6851"/>
    <w:rsid w:val="007A6893"/>
    <w:rsid w:val="007A6C84"/>
    <w:rsid w:val="007A6F54"/>
    <w:rsid w:val="007A7183"/>
    <w:rsid w:val="007A73FC"/>
    <w:rsid w:val="007A74F6"/>
    <w:rsid w:val="007A7886"/>
    <w:rsid w:val="007A7987"/>
    <w:rsid w:val="007A7A44"/>
    <w:rsid w:val="007B01CD"/>
    <w:rsid w:val="007B0419"/>
    <w:rsid w:val="007B094F"/>
    <w:rsid w:val="007B0A4E"/>
    <w:rsid w:val="007B0AC7"/>
    <w:rsid w:val="007B0F6D"/>
    <w:rsid w:val="007B1076"/>
    <w:rsid w:val="007B13B3"/>
    <w:rsid w:val="007B15BA"/>
    <w:rsid w:val="007B19DD"/>
    <w:rsid w:val="007B1BE1"/>
    <w:rsid w:val="007B1CDE"/>
    <w:rsid w:val="007B1E24"/>
    <w:rsid w:val="007B1EB3"/>
    <w:rsid w:val="007B1F30"/>
    <w:rsid w:val="007B1FAE"/>
    <w:rsid w:val="007B2048"/>
    <w:rsid w:val="007B20D4"/>
    <w:rsid w:val="007B21C6"/>
    <w:rsid w:val="007B2651"/>
    <w:rsid w:val="007B287B"/>
    <w:rsid w:val="007B2E09"/>
    <w:rsid w:val="007B2E8B"/>
    <w:rsid w:val="007B330E"/>
    <w:rsid w:val="007B3724"/>
    <w:rsid w:val="007B3B96"/>
    <w:rsid w:val="007B3C44"/>
    <w:rsid w:val="007B3C9C"/>
    <w:rsid w:val="007B3F4B"/>
    <w:rsid w:val="007B4083"/>
    <w:rsid w:val="007B40D8"/>
    <w:rsid w:val="007B4358"/>
    <w:rsid w:val="007B4778"/>
    <w:rsid w:val="007B4EDC"/>
    <w:rsid w:val="007B4F47"/>
    <w:rsid w:val="007B507E"/>
    <w:rsid w:val="007B50D8"/>
    <w:rsid w:val="007B5476"/>
    <w:rsid w:val="007B565F"/>
    <w:rsid w:val="007B587C"/>
    <w:rsid w:val="007B5F37"/>
    <w:rsid w:val="007B5F60"/>
    <w:rsid w:val="007B5FC6"/>
    <w:rsid w:val="007B6175"/>
    <w:rsid w:val="007B61C3"/>
    <w:rsid w:val="007B62D2"/>
    <w:rsid w:val="007B6484"/>
    <w:rsid w:val="007B658E"/>
    <w:rsid w:val="007B65CD"/>
    <w:rsid w:val="007B68AC"/>
    <w:rsid w:val="007B68D0"/>
    <w:rsid w:val="007B68DA"/>
    <w:rsid w:val="007B6CFD"/>
    <w:rsid w:val="007B7424"/>
    <w:rsid w:val="007B7680"/>
    <w:rsid w:val="007B77E1"/>
    <w:rsid w:val="007B78B5"/>
    <w:rsid w:val="007B7A57"/>
    <w:rsid w:val="007B7AF9"/>
    <w:rsid w:val="007C02AC"/>
    <w:rsid w:val="007C05BE"/>
    <w:rsid w:val="007C05CF"/>
    <w:rsid w:val="007C084B"/>
    <w:rsid w:val="007C098F"/>
    <w:rsid w:val="007C09C8"/>
    <w:rsid w:val="007C0B2E"/>
    <w:rsid w:val="007C0BFA"/>
    <w:rsid w:val="007C0C18"/>
    <w:rsid w:val="007C0C22"/>
    <w:rsid w:val="007C0DD7"/>
    <w:rsid w:val="007C1458"/>
    <w:rsid w:val="007C1775"/>
    <w:rsid w:val="007C1EF1"/>
    <w:rsid w:val="007C20B9"/>
    <w:rsid w:val="007C217D"/>
    <w:rsid w:val="007C21C9"/>
    <w:rsid w:val="007C23AE"/>
    <w:rsid w:val="007C2428"/>
    <w:rsid w:val="007C2555"/>
    <w:rsid w:val="007C2614"/>
    <w:rsid w:val="007C2655"/>
    <w:rsid w:val="007C277D"/>
    <w:rsid w:val="007C297D"/>
    <w:rsid w:val="007C2AC7"/>
    <w:rsid w:val="007C2B0C"/>
    <w:rsid w:val="007C2BCF"/>
    <w:rsid w:val="007C2C5B"/>
    <w:rsid w:val="007C2FB1"/>
    <w:rsid w:val="007C35A7"/>
    <w:rsid w:val="007C37FF"/>
    <w:rsid w:val="007C3CE6"/>
    <w:rsid w:val="007C3CFE"/>
    <w:rsid w:val="007C3D42"/>
    <w:rsid w:val="007C3E70"/>
    <w:rsid w:val="007C3ED4"/>
    <w:rsid w:val="007C417B"/>
    <w:rsid w:val="007C41D1"/>
    <w:rsid w:val="007C42C1"/>
    <w:rsid w:val="007C4747"/>
    <w:rsid w:val="007C47BF"/>
    <w:rsid w:val="007C4958"/>
    <w:rsid w:val="007C4AD5"/>
    <w:rsid w:val="007C4AF6"/>
    <w:rsid w:val="007C4B40"/>
    <w:rsid w:val="007C4C64"/>
    <w:rsid w:val="007C4E5B"/>
    <w:rsid w:val="007C4FED"/>
    <w:rsid w:val="007C5603"/>
    <w:rsid w:val="007C5716"/>
    <w:rsid w:val="007C5B30"/>
    <w:rsid w:val="007C5EB4"/>
    <w:rsid w:val="007C5EEA"/>
    <w:rsid w:val="007C5EFE"/>
    <w:rsid w:val="007C5FF6"/>
    <w:rsid w:val="007C6596"/>
    <w:rsid w:val="007C672E"/>
    <w:rsid w:val="007C67C0"/>
    <w:rsid w:val="007C67E9"/>
    <w:rsid w:val="007C68D4"/>
    <w:rsid w:val="007C6ADF"/>
    <w:rsid w:val="007C6E17"/>
    <w:rsid w:val="007C7236"/>
    <w:rsid w:val="007C7715"/>
    <w:rsid w:val="007C7B9D"/>
    <w:rsid w:val="007C7C90"/>
    <w:rsid w:val="007C7EA7"/>
    <w:rsid w:val="007D0014"/>
    <w:rsid w:val="007D0353"/>
    <w:rsid w:val="007D0354"/>
    <w:rsid w:val="007D03B5"/>
    <w:rsid w:val="007D03E5"/>
    <w:rsid w:val="007D058F"/>
    <w:rsid w:val="007D05FC"/>
    <w:rsid w:val="007D06A5"/>
    <w:rsid w:val="007D0961"/>
    <w:rsid w:val="007D0A78"/>
    <w:rsid w:val="007D0AA6"/>
    <w:rsid w:val="007D0B0D"/>
    <w:rsid w:val="007D0C48"/>
    <w:rsid w:val="007D0D88"/>
    <w:rsid w:val="007D0E43"/>
    <w:rsid w:val="007D130D"/>
    <w:rsid w:val="007D144B"/>
    <w:rsid w:val="007D15C4"/>
    <w:rsid w:val="007D15EA"/>
    <w:rsid w:val="007D1748"/>
    <w:rsid w:val="007D1CE1"/>
    <w:rsid w:val="007D1D1C"/>
    <w:rsid w:val="007D1DA5"/>
    <w:rsid w:val="007D1E0F"/>
    <w:rsid w:val="007D1F9A"/>
    <w:rsid w:val="007D20DD"/>
    <w:rsid w:val="007D2170"/>
    <w:rsid w:val="007D2219"/>
    <w:rsid w:val="007D22C7"/>
    <w:rsid w:val="007D24A7"/>
    <w:rsid w:val="007D2672"/>
    <w:rsid w:val="007D2B08"/>
    <w:rsid w:val="007D2EC1"/>
    <w:rsid w:val="007D301C"/>
    <w:rsid w:val="007D3245"/>
    <w:rsid w:val="007D3392"/>
    <w:rsid w:val="007D3395"/>
    <w:rsid w:val="007D342D"/>
    <w:rsid w:val="007D34A7"/>
    <w:rsid w:val="007D36A7"/>
    <w:rsid w:val="007D3700"/>
    <w:rsid w:val="007D384B"/>
    <w:rsid w:val="007D39EA"/>
    <w:rsid w:val="007D3BAB"/>
    <w:rsid w:val="007D3F3E"/>
    <w:rsid w:val="007D3FFA"/>
    <w:rsid w:val="007D4368"/>
    <w:rsid w:val="007D45A1"/>
    <w:rsid w:val="007D4829"/>
    <w:rsid w:val="007D4C5F"/>
    <w:rsid w:val="007D4C84"/>
    <w:rsid w:val="007D4EF3"/>
    <w:rsid w:val="007D4F8B"/>
    <w:rsid w:val="007D5542"/>
    <w:rsid w:val="007D5C3C"/>
    <w:rsid w:val="007D5CA5"/>
    <w:rsid w:val="007D5E04"/>
    <w:rsid w:val="007D5E0D"/>
    <w:rsid w:val="007D6320"/>
    <w:rsid w:val="007D6704"/>
    <w:rsid w:val="007D682C"/>
    <w:rsid w:val="007D6C8A"/>
    <w:rsid w:val="007D6CE7"/>
    <w:rsid w:val="007D6ECA"/>
    <w:rsid w:val="007D6F9C"/>
    <w:rsid w:val="007D7320"/>
    <w:rsid w:val="007D7426"/>
    <w:rsid w:val="007D76E2"/>
    <w:rsid w:val="007D7747"/>
    <w:rsid w:val="007D7A38"/>
    <w:rsid w:val="007D7AE3"/>
    <w:rsid w:val="007D7B9E"/>
    <w:rsid w:val="007D7FE2"/>
    <w:rsid w:val="007E03C3"/>
    <w:rsid w:val="007E04A4"/>
    <w:rsid w:val="007E0810"/>
    <w:rsid w:val="007E0E12"/>
    <w:rsid w:val="007E1060"/>
    <w:rsid w:val="007E13EE"/>
    <w:rsid w:val="007E1842"/>
    <w:rsid w:val="007E1C4F"/>
    <w:rsid w:val="007E1CDF"/>
    <w:rsid w:val="007E1D0F"/>
    <w:rsid w:val="007E1E4F"/>
    <w:rsid w:val="007E22DF"/>
    <w:rsid w:val="007E25D3"/>
    <w:rsid w:val="007E260F"/>
    <w:rsid w:val="007E2756"/>
    <w:rsid w:val="007E27A3"/>
    <w:rsid w:val="007E2975"/>
    <w:rsid w:val="007E2A61"/>
    <w:rsid w:val="007E2EBC"/>
    <w:rsid w:val="007E3099"/>
    <w:rsid w:val="007E3247"/>
    <w:rsid w:val="007E341F"/>
    <w:rsid w:val="007E34CA"/>
    <w:rsid w:val="007E362D"/>
    <w:rsid w:val="007E377D"/>
    <w:rsid w:val="007E3922"/>
    <w:rsid w:val="007E3B2D"/>
    <w:rsid w:val="007E3EC7"/>
    <w:rsid w:val="007E3F7B"/>
    <w:rsid w:val="007E3FC5"/>
    <w:rsid w:val="007E4035"/>
    <w:rsid w:val="007E42DC"/>
    <w:rsid w:val="007E4700"/>
    <w:rsid w:val="007E48DA"/>
    <w:rsid w:val="007E499C"/>
    <w:rsid w:val="007E4B6D"/>
    <w:rsid w:val="007E4C6A"/>
    <w:rsid w:val="007E4F7A"/>
    <w:rsid w:val="007E4FBA"/>
    <w:rsid w:val="007E50A0"/>
    <w:rsid w:val="007E5179"/>
    <w:rsid w:val="007E51FE"/>
    <w:rsid w:val="007E53EF"/>
    <w:rsid w:val="007E5508"/>
    <w:rsid w:val="007E57B9"/>
    <w:rsid w:val="007E5868"/>
    <w:rsid w:val="007E5940"/>
    <w:rsid w:val="007E5B59"/>
    <w:rsid w:val="007E5BF0"/>
    <w:rsid w:val="007E6194"/>
    <w:rsid w:val="007E62FB"/>
    <w:rsid w:val="007E63D8"/>
    <w:rsid w:val="007E6445"/>
    <w:rsid w:val="007E68A1"/>
    <w:rsid w:val="007E6BBC"/>
    <w:rsid w:val="007E70DB"/>
    <w:rsid w:val="007E7112"/>
    <w:rsid w:val="007E72A9"/>
    <w:rsid w:val="007E72CE"/>
    <w:rsid w:val="007E79CA"/>
    <w:rsid w:val="007E7CA1"/>
    <w:rsid w:val="007E7DC3"/>
    <w:rsid w:val="007E7E21"/>
    <w:rsid w:val="007E7ED9"/>
    <w:rsid w:val="007E7F48"/>
    <w:rsid w:val="007EB783"/>
    <w:rsid w:val="007F0168"/>
    <w:rsid w:val="007F047D"/>
    <w:rsid w:val="007F06BF"/>
    <w:rsid w:val="007F06D2"/>
    <w:rsid w:val="007F0A69"/>
    <w:rsid w:val="007F0B10"/>
    <w:rsid w:val="007F0BF5"/>
    <w:rsid w:val="007F0C65"/>
    <w:rsid w:val="007F0E1A"/>
    <w:rsid w:val="007F1773"/>
    <w:rsid w:val="007F179B"/>
    <w:rsid w:val="007F17C2"/>
    <w:rsid w:val="007F1B38"/>
    <w:rsid w:val="007F1B3E"/>
    <w:rsid w:val="007F1CA2"/>
    <w:rsid w:val="007F2144"/>
    <w:rsid w:val="007F2183"/>
    <w:rsid w:val="007F26A0"/>
    <w:rsid w:val="007F2AF2"/>
    <w:rsid w:val="007F2B1D"/>
    <w:rsid w:val="007F2DB5"/>
    <w:rsid w:val="007F2E40"/>
    <w:rsid w:val="007F2FF9"/>
    <w:rsid w:val="007F3454"/>
    <w:rsid w:val="007F3753"/>
    <w:rsid w:val="007F3981"/>
    <w:rsid w:val="007F39DC"/>
    <w:rsid w:val="007F3AE0"/>
    <w:rsid w:val="007F3AF2"/>
    <w:rsid w:val="007F3C77"/>
    <w:rsid w:val="007F3F5C"/>
    <w:rsid w:val="007F4085"/>
    <w:rsid w:val="007F4321"/>
    <w:rsid w:val="007F43F1"/>
    <w:rsid w:val="007F44B0"/>
    <w:rsid w:val="007F465A"/>
    <w:rsid w:val="007F46A4"/>
    <w:rsid w:val="007F4741"/>
    <w:rsid w:val="007F4A3B"/>
    <w:rsid w:val="007F4ABA"/>
    <w:rsid w:val="007F4AEC"/>
    <w:rsid w:val="007F4FEF"/>
    <w:rsid w:val="007F500F"/>
    <w:rsid w:val="007F52D7"/>
    <w:rsid w:val="007F5364"/>
    <w:rsid w:val="007F5AFB"/>
    <w:rsid w:val="007F5FD2"/>
    <w:rsid w:val="007F5FD5"/>
    <w:rsid w:val="007F600B"/>
    <w:rsid w:val="007F6690"/>
    <w:rsid w:val="007F66DD"/>
    <w:rsid w:val="007F69BE"/>
    <w:rsid w:val="007F6B1F"/>
    <w:rsid w:val="007F6C51"/>
    <w:rsid w:val="007F6CA3"/>
    <w:rsid w:val="007F6D52"/>
    <w:rsid w:val="007F6E2B"/>
    <w:rsid w:val="007F7038"/>
    <w:rsid w:val="007F71DA"/>
    <w:rsid w:val="007F7398"/>
    <w:rsid w:val="007F74B1"/>
    <w:rsid w:val="007F7521"/>
    <w:rsid w:val="007F755F"/>
    <w:rsid w:val="007F76D4"/>
    <w:rsid w:val="007F7742"/>
    <w:rsid w:val="007F78AE"/>
    <w:rsid w:val="007F78B3"/>
    <w:rsid w:val="007F78C0"/>
    <w:rsid w:val="00800597"/>
    <w:rsid w:val="00800603"/>
    <w:rsid w:val="0080061F"/>
    <w:rsid w:val="0080065C"/>
    <w:rsid w:val="008006F8"/>
    <w:rsid w:val="008008CE"/>
    <w:rsid w:val="008009C5"/>
    <w:rsid w:val="00800ABB"/>
    <w:rsid w:val="00800BAB"/>
    <w:rsid w:val="00800CED"/>
    <w:rsid w:val="00800E48"/>
    <w:rsid w:val="008011B2"/>
    <w:rsid w:val="00801463"/>
    <w:rsid w:val="008014D1"/>
    <w:rsid w:val="00801508"/>
    <w:rsid w:val="00801753"/>
    <w:rsid w:val="00801C76"/>
    <w:rsid w:val="00802214"/>
    <w:rsid w:val="0080266B"/>
    <w:rsid w:val="008029E4"/>
    <w:rsid w:val="00802A52"/>
    <w:rsid w:val="00802CF5"/>
    <w:rsid w:val="00802D96"/>
    <w:rsid w:val="00802EAF"/>
    <w:rsid w:val="008030B5"/>
    <w:rsid w:val="0080327C"/>
    <w:rsid w:val="00803510"/>
    <w:rsid w:val="008036BA"/>
    <w:rsid w:val="008036C0"/>
    <w:rsid w:val="00803AB8"/>
    <w:rsid w:val="00803AD0"/>
    <w:rsid w:val="00803DA8"/>
    <w:rsid w:val="00803F4E"/>
    <w:rsid w:val="00803FD3"/>
    <w:rsid w:val="0080404F"/>
    <w:rsid w:val="0080462B"/>
    <w:rsid w:val="00804FBD"/>
    <w:rsid w:val="00804FCC"/>
    <w:rsid w:val="008050E1"/>
    <w:rsid w:val="0080536E"/>
    <w:rsid w:val="00805C59"/>
    <w:rsid w:val="00805F9C"/>
    <w:rsid w:val="008060AC"/>
    <w:rsid w:val="0080644F"/>
    <w:rsid w:val="0080661C"/>
    <w:rsid w:val="0080687A"/>
    <w:rsid w:val="008068BB"/>
    <w:rsid w:val="00806ACF"/>
    <w:rsid w:val="00806DCC"/>
    <w:rsid w:val="008072D6"/>
    <w:rsid w:val="00807485"/>
    <w:rsid w:val="00807589"/>
    <w:rsid w:val="00807678"/>
    <w:rsid w:val="008076E7"/>
    <w:rsid w:val="00807786"/>
    <w:rsid w:val="0080781A"/>
    <w:rsid w:val="00807839"/>
    <w:rsid w:val="008079E1"/>
    <w:rsid w:val="00807DED"/>
    <w:rsid w:val="00807EA5"/>
    <w:rsid w:val="00807F44"/>
    <w:rsid w:val="00807F7E"/>
    <w:rsid w:val="008103DB"/>
    <w:rsid w:val="00810CA7"/>
    <w:rsid w:val="00810CE2"/>
    <w:rsid w:val="008112AC"/>
    <w:rsid w:val="008113BC"/>
    <w:rsid w:val="008113D7"/>
    <w:rsid w:val="00811507"/>
    <w:rsid w:val="0081152C"/>
    <w:rsid w:val="0081161C"/>
    <w:rsid w:val="0081168B"/>
    <w:rsid w:val="0081173D"/>
    <w:rsid w:val="00811857"/>
    <w:rsid w:val="008118F8"/>
    <w:rsid w:val="0081208B"/>
    <w:rsid w:val="00812184"/>
    <w:rsid w:val="0081220F"/>
    <w:rsid w:val="00812282"/>
    <w:rsid w:val="008122A0"/>
    <w:rsid w:val="00812455"/>
    <w:rsid w:val="00812674"/>
    <w:rsid w:val="00812970"/>
    <w:rsid w:val="008129E2"/>
    <w:rsid w:val="00812A14"/>
    <w:rsid w:val="00812AAD"/>
    <w:rsid w:val="00812AC3"/>
    <w:rsid w:val="00812D43"/>
    <w:rsid w:val="00813253"/>
    <w:rsid w:val="0081336E"/>
    <w:rsid w:val="0081384F"/>
    <w:rsid w:val="00813AAF"/>
    <w:rsid w:val="00813E5B"/>
    <w:rsid w:val="00813F7B"/>
    <w:rsid w:val="008141A5"/>
    <w:rsid w:val="008143C1"/>
    <w:rsid w:val="00814624"/>
    <w:rsid w:val="00814671"/>
    <w:rsid w:val="008148AA"/>
    <w:rsid w:val="008148AC"/>
    <w:rsid w:val="0081498B"/>
    <w:rsid w:val="00814C27"/>
    <w:rsid w:val="00814D41"/>
    <w:rsid w:val="00814FA1"/>
    <w:rsid w:val="0081548F"/>
    <w:rsid w:val="008156B1"/>
    <w:rsid w:val="008158AF"/>
    <w:rsid w:val="008159A4"/>
    <w:rsid w:val="008159F9"/>
    <w:rsid w:val="00815C31"/>
    <w:rsid w:val="00815CFC"/>
    <w:rsid w:val="00815E94"/>
    <w:rsid w:val="00815F3C"/>
    <w:rsid w:val="0081602C"/>
    <w:rsid w:val="0081609B"/>
    <w:rsid w:val="00816193"/>
    <w:rsid w:val="00816237"/>
    <w:rsid w:val="00816341"/>
    <w:rsid w:val="0081638B"/>
    <w:rsid w:val="0081655C"/>
    <w:rsid w:val="00816682"/>
    <w:rsid w:val="00816794"/>
    <w:rsid w:val="008167C6"/>
    <w:rsid w:val="008167D0"/>
    <w:rsid w:val="00816826"/>
    <w:rsid w:val="00816848"/>
    <w:rsid w:val="00816873"/>
    <w:rsid w:val="00816AF7"/>
    <w:rsid w:val="00816BC7"/>
    <w:rsid w:val="00816C2B"/>
    <w:rsid w:val="00816D22"/>
    <w:rsid w:val="00816E9B"/>
    <w:rsid w:val="008171CF"/>
    <w:rsid w:val="00817265"/>
    <w:rsid w:val="008173F8"/>
    <w:rsid w:val="0081751B"/>
    <w:rsid w:val="0081782A"/>
    <w:rsid w:val="0081783C"/>
    <w:rsid w:val="00817842"/>
    <w:rsid w:val="0081799F"/>
    <w:rsid w:val="00817B2B"/>
    <w:rsid w:val="00817CB2"/>
    <w:rsid w:val="00817CF9"/>
    <w:rsid w:val="00817F5C"/>
    <w:rsid w:val="00817FBC"/>
    <w:rsid w:val="00820062"/>
    <w:rsid w:val="00820140"/>
    <w:rsid w:val="00820160"/>
    <w:rsid w:val="0082021C"/>
    <w:rsid w:val="008205FA"/>
    <w:rsid w:val="00820AC3"/>
    <w:rsid w:val="00820C8D"/>
    <w:rsid w:val="0082106F"/>
    <w:rsid w:val="00821318"/>
    <w:rsid w:val="00821527"/>
    <w:rsid w:val="0082158B"/>
    <w:rsid w:val="008215C7"/>
    <w:rsid w:val="0082180D"/>
    <w:rsid w:val="00821942"/>
    <w:rsid w:val="00821A18"/>
    <w:rsid w:val="00821E35"/>
    <w:rsid w:val="00821EBC"/>
    <w:rsid w:val="0082218E"/>
    <w:rsid w:val="00822333"/>
    <w:rsid w:val="00822359"/>
    <w:rsid w:val="008223BE"/>
    <w:rsid w:val="00822565"/>
    <w:rsid w:val="00822661"/>
    <w:rsid w:val="0082270C"/>
    <w:rsid w:val="00822968"/>
    <w:rsid w:val="008229DA"/>
    <w:rsid w:val="00823055"/>
    <w:rsid w:val="008231F9"/>
    <w:rsid w:val="00823491"/>
    <w:rsid w:val="00823547"/>
    <w:rsid w:val="0082354F"/>
    <w:rsid w:val="008236F6"/>
    <w:rsid w:val="008238B8"/>
    <w:rsid w:val="00823BFF"/>
    <w:rsid w:val="00823DD3"/>
    <w:rsid w:val="00823DF5"/>
    <w:rsid w:val="00823F70"/>
    <w:rsid w:val="0082413D"/>
    <w:rsid w:val="0082451B"/>
    <w:rsid w:val="008245FA"/>
    <w:rsid w:val="00824683"/>
    <w:rsid w:val="008249E0"/>
    <w:rsid w:val="00824A85"/>
    <w:rsid w:val="00824A94"/>
    <w:rsid w:val="00824BD1"/>
    <w:rsid w:val="00825121"/>
    <w:rsid w:val="008253BA"/>
    <w:rsid w:val="00825438"/>
    <w:rsid w:val="008254A1"/>
    <w:rsid w:val="008254D2"/>
    <w:rsid w:val="0082567C"/>
    <w:rsid w:val="0082587C"/>
    <w:rsid w:val="00825AC7"/>
    <w:rsid w:val="00825C00"/>
    <w:rsid w:val="00825D56"/>
    <w:rsid w:val="00825F37"/>
    <w:rsid w:val="0082613A"/>
    <w:rsid w:val="00826187"/>
    <w:rsid w:val="008261C8"/>
    <w:rsid w:val="0082621F"/>
    <w:rsid w:val="0082629E"/>
    <w:rsid w:val="0082631D"/>
    <w:rsid w:val="0082633F"/>
    <w:rsid w:val="00826515"/>
    <w:rsid w:val="00826E9E"/>
    <w:rsid w:val="00826EC2"/>
    <w:rsid w:val="008270FB"/>
    <w:rsid w:val="0082758C"/>
    <w:rsid w:val="008278EC"/>
    <w:rsid w:val="00827951"/>
    <w:rsid w:val="00827DED"/>
    <w:rsid w:val="00827F90"/>
    <w:rsid w:val="00830116"/>
    <w:rsid w:val="0083053B"/>
    <w:rsid w:val="0083062A"/>
    <w:rsid w:val="00830677"/>
    <w:rsid w:val="0083069D"/>
    <w:rsid w:val="00830755"/>
    <w:rsid w:val="0083077E"/>
    <w:rsid w:val="008307E7"/>
    <w:rsid w:val="00830865"/>
    <w:rsid w:val="00830E2C"/>
    <w:rsid w:val="00830EDA"/>
    <w:rsid w:val="008315D6"/>
    <w:rsid w:val="00831983"/>
    <w:rsid w:val="008319C0"/>
    <w:rsid w:val="008319E6"/>
    <w:rsid w:val="00831B54"/>
    <w:rsid w:val="00831B6A"/>
    <w:rsid w:val="00831FED"/>
    <w:rsid w:val="00832063"/>
    <w:rsid w:val="008323A1"/>
    <w:rsid w:val="008324FA"/>
    <w:rsid w:val="0083255B"/>
    <w:rsid w:val="008328C7"/>
    <w:rsid w:val="00832916"/>
    <w:rsid w:val="008329AC"/>
    <w:rsid w:val="00832BA1"/>
    <w:rsid w:val="00832C4B"/>
    <w:rsid w:val="008330D2"/>
    <w:rsid w:val="0083310F"/>
    <w:rsid w:val="00833188"/>
    <w:rsid w:val="00833719"/>
    <w:rsid w:val="00833784"/>
    <w:rsid w:val="008337C6"/>
    <w:rsid w:val="00833928"/>
    <w:rsid w:val="00833F8F"/>
    <w:rsid w:val="008341CD"/>
    <w:rsid w:val="008346C6"/>
    <w:rsid w:val="008348CC"/>
    <w:rsid w:val="0083494D"/>
    <w:rsid w:val="00834981"/>
    <w:rsid w:val="00834B76"/>
    <w:rsid w:val="00834C72"/>
    <w:rsid w:val="00834E8C"/>
    <w:rsid w:val="00835068"/>
    <w:rsid w:val="00835204"/>
    <w:rsid w:val="0083531B"/>
    <w:rsid w:val="008353DB"/>
    <w:rsid w:val="00835586"/>
    <w:rsid w:val="0083594B"/>
    <w:rsid w:val="00835A3F"/>
    <w:rsid w:val="00835AEF"/>
    <w:rsid w:val="00835C95"/>
    <w:rsid w:val="00835E2E"/>
    <w:rsid w:val="00835FE2"/>
    <w:rsid w:val="00836029"/>
    <w:rsid w:val="00836055"/>
    <w:rsid w:val="0083608B"/>
    <w:rsid w:val="00836289"/>
    <w:rsid w:val="00836431"/>
    <w:rsid w:val="008366BB"/>
    <w:rsid w:val="0083691C"/>
    <w:rsid w:val="00836B29"/>
    <w:rsid w:val="00836B67"/>
    <w:rsid w:val="00836BB3"/>
    <w:rsid w:val="00836E3F"/>
    <w:rsid w:val="00836EEC"/>
    <w:rsid w:val="0083718F"/>
    <w:rsid w:val="008374A9"/>
    <w:rsid w:val="008375D9"/>
    <w:rsid w:val="00837AC1"/>
    <w:rsid w:val="00837BCC"/>
    <w:rsid w:val="00837BF7"/>
    <w:rsid w:val="00837F50"/>
    <w:rsid w:val="008402E1"/>
    <w:rsid w:val="00840742"/>
    <w:rsid w:val="008408E7"/>
    <w:rsid w:val="008409D0"/>
    <w:rsid w:val="00840C93"/>
    <w:rsid w:val="00841001"/>
    <w:rsid w:val="008411D4"/>
    <w:rsid w:val="00841359"/>
    <w:rsid w:val="008415E5"/>
    <w:rsid w:val="008416B9"/>
    <w:rsid w:val="00841753"/>
    <w:rsid w:val="0084175E"/>
    <w:rsid w:val="00841826"/>
    <w:rsid w:val="00841E5F"/>
    <w:rsid w:val="00841FA0"/>
    <w:rsid w:val="00842123"/>
    <w:rsid w:val="0084212D"/>
    <w:rsid w:val="008421BF"/>
    <w:rsid w:val="008421D1"/>
    <w:rsid w:val="008423D1"/>
    <w:rsid w:val="0084246A"/>
    <w:rsid w:val="008427CA"/>
    <w:rsid w:val="008428A1"/>
    <w:rsid w:val="00842CE3"/>
    <w:rsid w:val="00842E64"/>
    <w:rsid w:val="008433D8"/>
    <w:rsid w:val="0084358D"/>
    <w:rsid w:val="00843693"/>
    <w:rsid w:val="008436BB"/>
    <w:rsid w:val="00843786"/>
    <w:rsid w:val="008437C1"/>
    <w:rsid w:val="008437F5"/>
    <w:rsid w:val="00843B23"/>
    <w:rsid w:val="00843D22"/>
    <w:rsid w:val="00843D73"/>
    <w:rsid w:val="00843EF6"/>
    <w:rsid w:val="008440A1"/>
    <w:rsid w:val="00844139"/>
    <w:rsid w:val="00844337"/>
    <w:rsid w:val="00844445"/>
    <w:rsid w:val="0084455A"/>
    <w:rsid w:val="0084455B"/>
    <w:rsid w:val="008445EE"/>
    <w:rsid w:val="008446E1"/>
    <w:rsid w:val="00844E7D"/>
    <w:rsid w:val="00844F98"/>
    <w:rsid w:val="00845071"/>
    <w:rsid w:val="00845100"/>
    <w:rsid w:val="008452A7"/>
    <w:rsid w:val="00845396"/>
    <w:rsid w:val="008454DA"/>
    <w:rsid w:val="0084552D"/>
    <w:rsid w:val="008455E8"/>
    <w:rsid w:val="00845BB6"/>
    <w:rsid w:val="00845D1C"/>
    <w:rsid w:val="00845DC7"/>
    <w:rsid w:val="00846082"/>
    <w:rsid w:val="00846172"/>
    <w:rsid w:val="00846384"/>
    <w:rsid w:val="008467B9"/>
    <w:rsid w:val="008467D9"/>
    <w:rsid w:val="00846D7C"/>
    <w:rsid w:val="00847232"/>
    <w:rsid w:val="00847311"/>
    <w:rsid w:val="008473AE"/>
    <w:rsid w:val="008474E5"/>
    <w:rsid w:val="00847643"/>
    <w:rsid w:val="0084787C"/>
    <w:rsid w:val="00847884"/>
    <w:rsid w:val="008478AC"/>
    <w:rsid w:val="008478E6"/>
    <w:rsid w:val="00847B0E"/>
    <w:rsid w:val="00847BC3"/>
    <w:rsid w:val="00847D0A"/>
    <w:rsid w:val="00847EC2"/>
    <w:rsid w:val="008501A2"/>
    <w:rsid w:val="008502A6"/>
    <w:rsid w:val="00850363"/>
    <w:rsid w:val="0085058F"/>
    <w:rsid w:val="008508B6"/>
    <w:rsid w:val="008509AD"/>
    <w:rsid w:val="00850A2A"/>
    <w:rsid w:val="00850B7D"/>
    <w:rsid w:val="008512B9"/>
    <w:rsid w:val="00851553"/>
    <w:rsid w:val="00851649"/>
    <w:rsid w:val="008517A9"/>
    <w:rsid w:val="00851888"/>
    <w:rsid w:val="00851CB0"/>
    <w:rsid w:val="00851DF5"/>
    <w:rsid w:val="0085236F"/>
    <w:rsid w:val="008524C0"/>
    <w:rsid w:val="00852538"/>
    <w:rsid w:val="008525A1"/>
    <w:rsid w:val="008525B4"/>
    <w:rsid w:val="008526D9"/>
    <w:rsid w:val="00852769"/>
    <w:rsid w:val="008529FD"/>
    <w:rsid w:val="00852C85"/>
    <w:rsid w:val="00852D5C"/>
    <w:rsid w:val="00853348"/>
    <w:rsid w:val="00853356"/>
    <w:rsid w:val="008533F8"/>
    <w:rsid w:val="0085343E"/>
    <w:rsid w:val="00853489"/>
    <w:rsid w:val="008534A1"/>
    <w:rsid w:val="00853B4B"/>
    <w:rsid w:val="00853E95"/>
    <w:rsid w:val="008541FA"/>
    <w:rsid w:val="008543CD"/>
    <w:rsid w:val="00854455"/>
    <w:rsid w:val="0085450F"/>
    <w:rsid w:val="008547E2"/>
    <w:rsid w:val="00854968"/>
    <w:rsid w:val="00854AAC"/>
    <w:rsid w:val="00854AF4"/>
    <w:rsid w:val="00855009"/>
    <w:rsid w:val="008552ED"/>
    <w:rsid w:val="008553D2"/>
    <w:rsid w:val="0085540C"/>
    <w:rsid w:val="0085594C"/>
    <w:rsid w:val="00855C6F"/>
    <w:rsid w:val="00855CEE"/>
    <w:rsid w:val="00855D17"/>
    <w:rsid w:val="00855D37"/>
    <w:rsid w:val="0085608D"/>
    <w:rsid w:val="0085609D"/>
    <w:rsid w:val="0085618B"/>
    <w:rsid w:val="008561C0"/>
    <w:rsid w:val="008564AA"/>
    <w:rsid w:val="008565A4"/>
    <w:rsid w:val="00856729"/>
    <w:rsid w:val="00856896"/>
    <w:rsid w:val="00856968"/>
    <w:rsid w:val="00856F1A"/>
    <w:rsid w:val="0085710B"/>
    <w:rsid w:val="008573DE"/>
    <w:rsid w:val="00857543"/>
    <w:rsid w:val="00857917"/>
    <w:rsid w:val="00857AFB"/>
    <w:rsid w:val="00857C37"/>
    <w:rsid w:val="00860177"/>
    <w:rsid w:val="00860324"/>
    <w:rsid w:val="0086048B"/>
    <w:rsid w:val="0086061A"/>
    <w:rsid w:val="0086065D"/>
    <w:rsid w:val="00860660"/>
    <w:rsid w:val="00860743"/>
    <w:rsid w:val="0086074A"/>
    <w:rsid w:val="00860759"/>
    <w:rsid w:val="008608D5"/>
    <w:rsid w:val="00860B0D"/>
    <w:rsid w:val="00860C85"/>
    <w:rsid w:val="00860D77"/>
    <w:rsid w:val="00860E34"/>
    <w:rsid w:val="00860FE8"/>
    <w:rsid w:val="008612C3"/>
    <w:rsid w:val="008613DC"/>
    <w:rsid w:val="0086149C"/>
    <w:rsid w:val="00861543"/>
    <w:rsid w:val="0086162F"/>
    <w:rsid w:val="008617DA"/>
    <w:rsid w:val="00861F12"/>
    <w:rsid w:val="008620F6"/>
    <w:rsid w:val="0086214E"/>
    <w:rsid w:val="0086215A"/>
    <w:rsid w:val="008621AB"/>
    <w:rsid w:val="00862354"/>
    <w:rsid w:val="00862415"/>
    <w:rsid w:val="00862ADA"/>
    <w:rsid w:val="00862B0F"/>
    <w:rsid w:val="00862B94"/>
    <w:rsid w:val="00862C66"/>
    <w:rsid w:val="008631C3"/>
    <w:rsid w:val="00863205"/>
    <w:rsid w:val="0086327C"/>
    <w:rsid w:val="0086328D"/>
    <w:rsid w:val="008633BE"/>
    <w:rsid w:val="00863666"/>
    <w:rsid w:val="00863E50"/>
    <w:rsid w:val="00863F68"/>
    <w:rsid w:val="00863F84"/>
    <w:rsid w:val="00864071"/>
    <w:rsid w:val="0086432D"/>
    <w:rsid w:val="0086433C"/>
    <w:rsid w:val="00864401"/>
    <w:rsid w:val="00864B4C"/>
    <w:rsid w:val="0086508D"/>
    <w:rsid w:val="0086545D"/>
    <w:rsid w:val="0086579E"/>
    <w:rsid w:val="00865940"/>
    <w:rsid w:val="00865C92"/>
    <w:rsid w:val="00865D00"/>
    <w:rsid w:val="00865D36"/>
    <w:rsid w:val="00865DB7"/>
    <w:rsid w:val="008661FA"/>
    <w:rsid w:val="008664E0"/>
    <w:rsid w:val="0086667D"/>
    <w:rsid w:val="0086668B"/>
    <w:rsid w:val="00866C89"/>
    <w:rsid w:val="00866C9A"/>
    <w:rsid w:val="00866E14"/>
    <w:rsid w:val="008670AF"/>
    <w:rsid w:val="00867201"/>
    <w:rsid w:val="00867554"/>
    <w:rsid w:val="00867587"/>
    <w:rsid w:val="00867874"/>
    <w:rsid w:val="00867963"/>
    <w:rsid w:val="008679A6"/>
    <w:rsid w:val="00867AAE"/>
    <w:rsid w:val="00867AE4"/>
    <w:rsid w:val="00867BBB"/>
    <w:rsid w:val="00867D07"/>
    <w:rsid w:val="00867D72"/>
    <w:rsid w:val="00867F29"/>
    <w:rsid w:val="00867F72"/>
    <w:rsid w:val="00870200"/>
    <w:rsid w:val="00870420"/>
    <w:rsid w:val="00870510"/>
    <w:rsid w:val="008705E1"/>
    <w:rsid w:val="00870B3C"/>
    <w:rsid w:val="00870D5F"/>
    <w:rsid w:val="00870DE0"/>
    <w:rsid w:val="008710A9"/>
    <w:rsid w:val="008712F5"/>
    <w:rsid w:val="0087167B"/>
    <w:rsid w:val="008716EB"/>
    <w:rsid w:val="00871ABA"/>
    <w:rsid w:val="00871D3E"/>
    <w:rsid w:val="0087211E"/>
    <w:rsid w:val="0087212F"/>
    <w:rsid w:val="008722C3"/>
    <w:rsid w:val="0087236A"/>
    <w:rsid w:val="008723B2"/>
    <w:rsid w:val="00872584"/>
    <w:rsid w:val="0087262B"/>
    <w:rsid w:val="008726D2"/>
    <w:rsid w:val="0087277F"/>
    <w:rsid w:val="00872979"/>
    <w:rsid w:val="008729FE"/>
    <w:rsid w:val="008730BE"/>
    <w:rsid w:val="0087317E"/>
    <w:rsid w:val="008731A4"/>
    <w:rsid w:val="008735BC"/>
    <w:rsid w:val="00873833"/>
    <w:rsid w:val="0087399B"/>
    <w:rsid w:val="00873AF9"/>
    <w:rsid w:val="00873C56"/>
    <w:rsid w:val="00873C89"/>
    <w:rsid w:val="00873CF7"/>
    <w:rsid w:val="00873E73"/>
    <w:rsid w:val="00873FA7"/>
    <w:rsid w:val="0087421F"/>
    <w:rsid w:val="0087430D"/>
    <w:rsid w:val="0087431B"/>
    <w:rsid w:val="0087438A"/>
    <w:rsid w:val="00874534"/>
    <w:rsid w:val="0087462E"/>
    <w:rsid w:val="0087473C"/>
    <w:rsid w:val="0087475F"/>
    <w:rsid w:val="0087477C"/>
    <w:rsid w:val="0087487E"/>
    <w:rsid w:val="00874A9B"/>
    <w:rsid w:val="00874B7F"/>
    <w:rsid w:val="00874BE1"/>
    <w:rsid w:val="00874EB6"/>
    <w:rsid w:val="00874EBA"/>
    <w:rsid w:val="00874F14"/>
    <w:rsid w:val="008751B2"/>
    <w:rsid w:val="008753EF"/>
    <w:rsid w:val="0087545B"/>
    <w:rsid w:val="008754AC"/>
    <w:rsid w:val="00875547"/>
    <w:rsid w:val="008755FC"/>
    <w:rsid w:val="008755FD"/>
    <w:rsid w:val="008756CA"/>
    <w:rsid w:val="008758FA"/>
    <w:rsid w:val="00875B38"/>
    <w:rsid w:val="00875F52"/>
    <w:rsid w:val="00875F99"/>
    <w:rsid w:val="00876065"/>
    <w:rsid w:val="008762A7"/>
    <w:rsid w:val="008762B2"/>
    <w:rsid w:val="00876467"/>
    <w:rsid w:val="00876505"/>
    <w:rsid w:val="00876623"/>
    <w:rsid w:val="00876ABB"/>
    <w:rsid w:val="00876ABE"/>
    <w:rsid w:val="00876CED"/>
    <w:rsid w:val="00876CF7"/>
    <w:rsid w:val="00876D62"/>
    <w:rsid w:val="00876F78"/>
    <w:rsid w:val="00877223"/>
    <w:rsid w:val="00877276"/>
    <w:rsid w:val="0087739A"/>
    <w:rsid w:val="008775C1"/>
    <w:rsid w:val="008775D6"/>
    <w:rsid w:val="00877681"/>
    <w:rsid w:val="008777B8"/>
    <w:rsid w:val="00877AC3"/>
    <w:rsid w:val="00877BD9"/>
    <w:rsid w:val="00877E04"/>
    <w:rsid w:val="00877FE3"/>
    <w:rsid w:val="00880273"/>
    <w:rsid w:val="008804B3"/>
    <w:rsid w:val="0088061C"/>
    <w:rsid w:val="008807FD"/>
    <w:rsid w:val="00880AA8"/>
    <w:rsid w:val="00880AF8"/>
    <w:rsid w:val="00880B20"/>
    <w:rsid w:val="00880B9C"/>
    <w:rsid w:val="00880CC1"/>
    <w:rsid w:val="00880DB0"/>
    <w:rsid w:val="00880DE0"/>
    <w:rsid w:val="008810F7"/>
    <w:rsid w:val="00881110"/>
    <w:rsid w:val="00881227"/>
    <w:rsid w:val="0088133E"/>
    <w:rsid w:val="0088137D"/>
    <w:rsid w:val="00881414"/>
    <w:rsid w:val="00881563"/>
    <w:rsid w:val="0088159F"/>
    <w:rsid w:val="00881781"/>
    <w:rsid w:val="00881B8D"/>
    <w:rsid w:val="008822FC"/>
    <w:rsid w:val="00882413"/>
    <w:rsid w:val="0088243F"/>
    <w:rsid w:val="00882530"/>
    <w:rsid w:val="00882897"/>
    <w:rsid w:val="008828AC"/>
    <w:rsid w:val="00882AB7"/>
    <w:rsid w:val="008831C9"/>
    <w:rsid w:val="0088337D"/>
    <w:rsid w:val="0088375D"/>
    <w:rsid w:val="008839CC"/>
    <w:rsid w:val="00883A99"/>
    <w:rsid w:val="00883C65"/>
    <w:rsid w:val="00883D9A"/>
    <w:rsid w:val="00884524"/>
    <w:rsid w:val="00884A2B"/>
    <w:rsid w:val="00884A40"/>
    <w:rsid w:val="00884B55"/>
    <w:rsid w:val="00884CA2"/>
    <w:rsid w:val="00884D26"/>
    <w:rsid w:val="00884EA1"/>
    <w:rsid w:val="00884EC2"/>
    <w:rsid w:val="00884FBB"/>
    <w:rsid w:val="0088500E"/>
    <w:rsid w:val="0088509A"/>
    <w:rsid w:val="00885153"/>
    <w:rsid w:val="00885334"/>
    <w:rsid w:val="0088535E"/>
    <w:rsid w:val="008856D7"/>
    <w:rsid w:val="0088578A"/>
    <w:rsid w:val="00885891"/>
    <w:rsid w:val="00885E84"/>
    <w:rsid w:val="008865BF"/>
    <w:rsid w:val="0088682B"/>
    <w:rsid w:val="008869AD"/>
    <w:rsid w:val="00886BC4"/>
    <w:rsid w:val="00886D12"/>
    <w:rsid w:val="00886D59"/>
    <w:rsid w:val="00886E09"/>
    <w:rsid w:val="00886E27"/>
    <w:rsid w:val="00886EE1"/>
    <w:rsid w:val="008870EB"/>
    <w:rsid w:val="00887221"/>
    <w:rsid w:val="0088747B"/>
    <w:rsid w:val="008874FB"/>
    <w:rsid w:val="008875D1"/>
    <w:rsid w:val="0088768A"/>
    <w:rsid w:val="008876DB"/>
    <w:rsid w:val="00887761"/>
    <w:rsid w:val="0088782B"/>
    <w:rsid w:val="00887A07"/>
    <w:rsid w:val="00887C5E"/>
    <w:rsid w:val="00887D35"/>
    <w:rsid w:val="00887E31"/>
    <w:rsid w:val="00887FC1"/>
    <w:rsid w:val="00887FF8"/>
    <w:rsid w:val="00890185"/>
    <w:rsid w:val="008903C8"/>
    <w:rsid w:val="008907E9"/>
    <w:rsid w:val="008908D5"/>
    <w:rsid w:val="00890B6B"/>
    <w:rsid w:val="00891125"/>
    <w:rsid w:val="00891247"/>
    <w:rsid w:val="0089152F"/>
    <w:rsid w:val="008916ED"/>
    <w:rsid w:val="00891968"/>
    <w:rsid w:val="00892165"/>
    <w:rsid w:val="00892170"/>
    <w:rsid w:val="008922A3"/>
    <w:rsid w:val="008922E3"/>
    <w:rsid w:val="008924B6"/>
    <w:rsid w:val="0089253D"/>
    <w:rsid w:val="008925E2"/>
    <w:rsid w:val="008929DD"/>
    <w:rsid w:val="00892BDB"/>
    <w:rsid w:val="00893098"/>
    <w:rsid w:val="00893099"/>
    <w:rsid w:val="00893283"/>
    <w:rsid w:val="008933CD"/>
    <w:rsid w:val="0089365E"/>
    <w:rsid w:val="00893A63"/>
    <w:rsid w:val="00893B9A"/>
    <w:rsid w:val="00893CB4"/>
    <w:rsid w:val="00894101"/>
    <w:rsid w:val="008941EC"/>
    <w:rsid w:val="00894661"/>
    <w:rsid w:val="008946C3"/>
    <w:rsid w:val="0089471D"/>
    <w:rsid w:val="008948CA"/>
    <w:rsid w:val="008949A0"/>
    <w:rsid w:val="00894AD4"/>
    <w:rsid w:val="00894AE2"/>
    <w:rsid w:val="00894B37"/>
    <w:rsid w:val="00894FD0"/>
    <w:rsid w:val="00895108"/>
    <w:rsid w:val="00895560"/>
    <w:rsid w:val="00895688"/>
    <w:rsid w:val="008957B9"/>
    <w:rsid w:val="008958FF"/>
    <w:rsid w:val="00895A08"/>
    <w:rsid w:val="00895A2E"/>
    <w:rsid w:val="00895A71"/>
    <w:rsid w:val="00895E34"/>
    <w:rsid w:val="0089656A"/>
    <w:rsid w:val="008965C4"/>
    <w:rsid w:val="00896767"/>
    <w:rsid w:val="008968E6"/>
    <w:rsid w:val="00896985"/>
    <w:rsid w:val="00896B5B"/>
    <w:rsid w:val="00896BCC"/>
    <w:rsid w:val="00896C4F"/>
    <w:rsid w:val="00896CDD"/>
    <w:rsid w:val="00896E29"/>
    <w:rsid w:val="00896E40"/>
    <w:rsid w:val="00896FCC"/>
    <w:rsid w:val="00897035"/>
    <w:rsid w:val="00897079"/>
    <w:rsid w:val="00897394"/>
    <w:rsid w:val="00897545"/>
    <w:rsid w:val="008976E8"/>
    <w:rsid w:val="00897ACE"/>
    <w:rsid w:val="00897CA1"/>
    <w:rsid w:val="00897CCD"/>
    <w:rsid w:val="00897F1C"/>
    <w:rsid w:val="008A0372"/>
    <w:rsid w:val="008A040A"/>
    <w:rsid w:val="008A042C"/>
    <w:rsid w:val="008A0481"/>
    <w:rsid w:val="008A0547"/>
    <w:rsid w:val="008A05AF"/>
    <w:rsid w:val="008A05B2"/>
    <w:rsid w:val="008A0861"/>
    <w:rsid w:val="008A0A20"/>
    <w:rsid w:val="008A0BD8"/>
    <w:rsid w:val="008A0EF1"/>
    <w:rsid w:val="008A1160"/>
    <w:rsid w:val="008A1318"/>
    <w:rsid w:val="008A13E4"/>
    <w:rsid w:val="008A15A2"/>
    <w:rsid w:val="008A1776"/>
    <w:rsid w:val="008A1A5E"/>
    <w:rsid w:val="008A1CCF"/>
    <w:rsid w:val="008A1FC8"/>
    <w:rsid w:val="008A2020"/>
    <w:rsid w:val="008A23ED"/>
    <w:rsid w:val="008A23EF"/>
    <w:rsid w:val="008A25D3"/>
    <w:rsid w:val="008A26F2"/>
    <w:rsid w:val="008A2955"/>
    <w:rsid w:val="008A295E"/>
    <w:rsid w:val="008A2ABA"/>
    <w:rsid w:val="008A2ADC"/>
    <w:rsid w:val="008A2B56"/>
    <w:rsid w:val="008A2DC7"/>
    <w:rsid w:val="008A2F3B"/>
    <w:rsid w:val="008A2F5B"/>
    <w:rsid w:val="008A2F85"/>
    <w:rsid w:val="008A32C4"/>
    <w:rsid w:val="008A3332"/>
    <w:rsid w:val="008A3409"/>
    <w:rsid w:val="008A3723"/>
    <w:rsid w:val="008A3763"/>
    <w:rsid w:val="008A388B"/>
    <w:rsid w:val="008A39AC"/>
    <w:rsid w:val="008A3FAC"/>
    <w:rsid w:val="008A406A"/>
    <w:rsid w:val="008A40D9"/>
    <w:rsid w:val="008A41CF"/>
    <w:rsid w:val="008A4863"/>
    <w:rsid w:val="008A4888"/>
    <w:rsid w:val="008A4BC4"/>
    <w:rsid w:val="008A5053"/>
    <w:rsid w:val="008A50FC"/>
    <w:rsid w:val="008A53DE"/>
    <w:rsid w:val="008A5413"/>
    <w:rsid w:val="008A5426"/>
    <w:rsid w:val="008A54C2"/>
    <w:rsid w:val="008A54DA"/>
    <w:rsid w:val="008A5743"/>
    <w:rsid w:val="008A5909"/>
    <w:rsid w:val="008A59D2"/>
    <w:rsid w:val="008A5B3B"/>
    <w:rsid w:val="008A5F45"/>
    <w:rsid w:val="008A5FE9"/>
    <w:rsid w:val="008A626C"/>
    <w:rsid w:val="008A6388"/>
    <w:rsid w:val="008A63C4"/>
    <w:rsid w:val="008A6486"/>
    <w:rsid w:val="008A659A"/>
    <w:rsid w:val="008A6B95"/>
    <w:rsid w:val="008A7110"/>
    <w:rsid w:val="008A754D"/>
    <w:rsid w:val="008A762D"/>
    <w:rsid w:val="008A76C8"/>
    <w:rsid w:val="008A7711"/>
    <w:rsid w:val="008A785E"/>
    <w:rsid w:val="008A7A56"/>
    <w:rsid w:val="008A7B7F"/>
    <w:rsid w:val="008A7C34"/>
    <w:rsid w:val="008A7C57"/>
    <w:rsid w:val="008A7EDC"/>
    <w:rsid w:val="008A7EF3"/>
    <w:rsid w:val="008B0220"/>
    <w:rsid w:val="008B047C"/>
    <w:rsid w:val="008B0877"/>
    <w:rsid w:val="008B0A0A"/>
    <w:rsid w:val="008B1242"/>
    <w:rsid w:val="008B1305"/>
    <w:rsid w:val="008B13CB"/>
    <w:rsid w:val="008B1CBF"/>
    <w:rsid w:val="008B1EB2"/>
    <w:rsid w:val="008B1FE2"/>
    <w:rsid w:val="008B220D"/>
    <w:rsid w:val="008B22A3"/>
    <w:rsid w:val="008B234E"/>
    <w:rsid w:val="008B23E9"/>
    <w:rsid w:val="008B2533"/>
    <w:rsid w:val="008B26D9"/>
    <w:rsid w:val="008B2710"/>
    <w:rsid w:val="008B283B"/>
    <w:rsid w:val="008B29AE"/>
    <w:rsid w:val="008B2C93"/>
    <w:rsid w:val="008B2CB6"/>
    <w:rsid w:val="008B2CC0"/>
    <w:rsid w:val="008B2D48"/>
    <w:rsid w:val="008B2D4F"/>
    <w:rsid w:val="008B2F34"/>
    <w:rsid w:val="008B32AA"/>
    <w:rsid w:val="008B3353"/>
    <w:rsid w:val="008B34E9"/>
    <w:rsid w:val="008B3514"/>
    <w:rsid w:val="008B37DD"/>
    <w:rsid w:val="008B38E7"/>
    <w:rsid w:val="008B393A"/>
    <w:rsid w:val="008B3ACC"/>
    <w:rsid w:val="008B3DED"/>
    <w:rsid w:val="008B4051"/>
    <w:rsid w:val="008B41FF"/>
    <w:rsid w:val="008B4280"/>
    <w:rsid w:val="008B42F3"/>
    <w:rsid w:val="008B42FF"/>
    <w:rsid w:val="008B44DC"/>
    <w:rsid w:val="008B4576"/>
    <w:rsid w:val="008B46F6"/>
    <w:rsid w:val="008B4749"/>
    <w:rsid w:val="008B4810"/>
    <w:rsid w:val="008B4A49"/>
    <w:rsid w:val="008B4D15"/>
    <w:rsid w:val="008B50C0"/>
    <w:rsid w:val="008B51B7"/>
    <w:rsid w:val="008B52F5"/>
    <w:rsid w:val="008B537B"/>
    <w:rsid w:val="008B5752"/>
    <w:rsid w:val="008B57B8"/>
    <w:rsid w:val="008B59E3"/>
    <w:rsid w:val="008B5AF3"/>
    <w:rsid w:val="008B5C39"/>
    <w:rsid w:val="008B61D5"/>
    <w:rsid w:val="008B61E9"/>
    <w:rsid w:val="008B6383"/>
    <w:rsid w:val="008B6398"/>
    <w:rsid w:val="008B6457"/>
    <w:rsid w:val="008B6600"/>
    <w:rsid w:val="008B6617"/>
    <w:rsid w:val="008B6627"/>
    <w:rsid w:val="008B6736"/>
    <w:rsid w:val="008B69A1"/>
    <w:rsid w:val="008B717A"/>
    <w:rsid w:val="008B7283"/>
    <w:rsid w:val="008B7295"/>
    <w:rsid w:val="008B7333"/>
    <w:rsid w:val="008B7343"/>
    <w:rsid w:val="008B7574"/>
    <w:rsid w:val="008B75BB"/>
    <w:rsid w:val="008B765F"/>
    <w:rsid w:val="008B7811"/>
    <w:rsid w:val="008B7B61"/>
    <w:rsid w:val="008B7E98"/>
    <w:rsid w:val="008B7FFA"/>
    <w:rsid w:val="008BD1AB"/>
    <w:rsid w:val="008C01F7"/>
    <w:rsid w:val="008C0281"/>
    <w:rsid w:val="008C046C"/>
    <w:rsid w:val="008C053A"/>
    <w:rsid w:val="008C073F"/>
    <w:rsid w:val="008C0C86"/>
    <w:rsid w:val="008C0D1D"/>
    <w:rsid w:val="008C0DDD"/>
    <w:rsid w:val="008C118E"/>
    <w:rsid w:val="008C11EF"/>
    <w:rsid w:val="008C1245"/>
    <w:rsid w:val="008C12F1"/>
    <w:rsid w:val="008C1429"/>
    <w:rsid w:val="008C181C"/>
    <w:rsid w:val="008C18BD"/>
    <w:rsid w:val="008C1AD6"/>
    <w:rsid w:val="008C1C41"/>
    <w:rsid w:val="008C1DE7"/>
    <w:rsid w:val="008C1E1C"/>
    <w:rsid w:val="008C1FD6"/>
    <w:rsid w:val="008C206F"/>
    <w:rsid w:val="008C2128"/>
    <w:rsid w:val="008C249B"/>
    <w:rsid w:val="008C28A3"/>
    <w:rsid w:val="008C355F"/>
    <w:rsid w:val="008C36F5"/>
    <w:rsid w:val="008C3A22"/>
    <w:rsid w:val="008C3A70"/>
    <w:rsid w:val="008C3C8B"/>
    <w:rsid w:val="008C3E2B"/>
    <w:rsid w:val="008C3F51"/>
    <w:rsid w:val="008C4072"/>
    <w:rsid w:val="008C4189"/>
    <w:rsid w:val="008C4481"/>
    <w:rsid w:val="008C45CC"/>
    <w:rsid w:val="008C46E4"/>
    <w:rsid w:val="008C4775"/>
    <w:rsid w:val="008C4813"/>
    <w:rsid w:val="008C49B7"/>
    <w:rsid w:val="008C4EE1"/>
    <w:rsid w:val="008C5139"/>
    <w:rsid w:val="008C51CB"/>
    <w:rsid w:val="008C564D"/>
    <w:rsid w:val="008C56B9"/>
    <w:rsid w:val="008C5B48"/>
    <w:rsid w:val="008C5CFE"/>
    <w:rsid w:val="008C5D1C"/>
    <w:rsid w:val="008C5D78"/>
    <w:rsid w:val="008C5E05"/>
    <w:rsid w:val="008C5F07"/>
    <w:rsid w:val="008C6239"/>
    <w:rsid w:val="008C642B"/>
    <w:rsid w:val="008C6549"/>
    <w:rsid w:val="008C65B4"/>
    <w:rsid w:val="008C69F5"/>
    <w:rsid w:val="008C7044"/>
    <w:rsid w:val="008C7070"/>
    <w:rsid w:val="008C70C8"/>
    <w:rsid w:val="008C73A9"/>
    <w:rsid w:val="008C73C1"/>
    <w:rsid w:val="008C751A"/>
    <w:rsid w:val="008C76C2"/>
    <w:rsid w:val="008C7704"/>
    <w:rsid w:val="008C7962"/>
    <w:rsid w:val="008C7A2A"/>
    <w:rsid w:val="008C7A36"/>
    <w:rsid w:val="008C7D6C"/>
    <w:rsid w:val="008C7DA2"/>
    <w:rsid w:val="008D0040"/>
    <w:rsid w:val="008D0184"/>
    <w:rsid w:val="008D0206"/>
    <w:rsid w:val="008D0381"/>
    <w:rsid w:val="008D045F"/>
    <w:rsid w:val="008D079B"/>
    <w:rsid w:val="008D082E"/>
    <w:rsid w:val="008D0CEC"/>
    <w:rsid w:val="008D0EE1"/>
    <w:rsid w:val="008D1007"/>
    <w:rsid w:val="008D100A"/>
    <w:rsid w:val="008D10CC"/>
    <w:rsid w:val="008D10E3"/>
    <w:rsid w:val="008D1290"/>
    <w:rsid w:val="008D151E"/>
    <w:rsid w:val="008D15AD"/>
    <w:rsid w:val="008D15EB"/>
    <w:rsid w:val="008D168A"/>
    <w:rsid w:val="008D1E9F"/>
    <w:rsid w:val="008D238D"/>
    <w:rsid w:val="008D23D8"/>
    <w:rsid w:val="008D27B9"/>
    <w:rsid w:val="008D28A8"/>
    <w:rsid w:val="008D2C21"/>
    <w:rsid w:val="008D2CB3"/>
    <w:rsid w:val="008D2D07"/>
    <w:rsid w:val="008D3122"/>
    <w:rsid w:val="008D3259"/>
    <w:rsid w:val="008D3307"/>
    <w:rsid w:val="008D38BD"/>
    <w:rsid w:val="008D394A"/>
    <w:rsid w:val="008D3AF0"/>
    <w:rsid w:val="008D3B4B"/>
    <w:rsid w:val="008D3B82"/>
    <w:rsid w:val="008D3C2F"/>
    <w:rsid w:val="008D3D3A"/>
    <w:rsid w:val="008D3E4C"/>
    <w:rsid w:val="008D3F02"/>
    <w:rsid w:val="008D3F85"/>
    <w:rsid w:val="008D402A"/>
    <w:rsid w:val="008D4581"/>
    <w:rsid w:val="008D461E"/>
    <w:rsid w:val="008D47D3"/>
    <w:rsid w:val="008D4B58"/>
    <w:rsid w:val="008D4CA1"/>
    <w:rsid w:val="008D4CEA"/>
    <w:rsid w:val="008D4CED"/>
    <w:rsid w:val="008D4D6F"/>
    <w:rsid w:val="008D4DBA"/>
    <w:rsid w:val="008D504C"/>
    <w:rsid w:val="008D50C2"/>
    <w:rsid w:val="008D51A6"/>
    <w:rsid w:val="008D54E2"/>
    <w:rsid w:val="008D569B"/>
    <w:rsid w:val="008D573C"/>
    <w:rsid w:val="008D5807"/>
    <w:rsid w:val="008D58E6"/>
    <w:rsid w:val="008D5A55"/>
    <w:rsid w:val="008D5B1C"/>
    <w:rsid w:val="008D5DD0"/>
    <w:rsid w:val="008D5F8E"/>
    <w:rsid w:val="008D5F9C"/>
    <w:rsid w:val="008D610B"/>
    <w:rsid w:val="008D667B"/>
    <w:rsid w:val="008D685A"/>
    <w:rsid w:val="008D6A01"/>
    <w:rsid w:val="008D6A51"/>
    <w:rsid w:val="008D6C86"/>
    <w:rsid w:val="008D6C9E"/>
    <w:rsid w:val="008D6D4B"/>
    <w:rsid w:val="008D6D7A"/>
    <w:rsid w:val="008D6DC7"/>
    <w:rsid w:val="008D6EB6"/>
    <w:rsid w:val="008D7005"/>
    <w:rsid w:val="008D7061"/>
    <w:rsid w:val="008D722C"/>
    <w:rsid w:val="008D7254"/>
    <w:rsid w:val="008D72BF"/>
    <w:rsid w:val="008D74C6"/>
    <w:rsid w:val="008D74DD"/>
    <w:rsid w:val="008D7568"/>
    <w:rsid w:val="008D78AE"/>
    <w:rsid w:val="008D7B3D"/>
    <w:rsid w:val="008D7E7D"/>
    <w:rsid w:val="008E01CA"/>
    <w:rsid w:val="008E01CF"/>
    <w:rsid w:val="008E0389"/>
    <w:rsid w:val="008E0479"/>
    <w:rsid w:val="008E0876"/>
    <w:rsid w:val="008E0B6C"/>
    <w:rsid w:val="008E0CAD"/>
    <w:rsid w:val="008E10A5"/>
    <w:rsid w:val="008E1258"/>
    <w:rsid w:val="008E12C1"/>
    <w:rsid w:val="008E1348"/>
    <w:rsid w:val="008E19FD"/>
    <w:rsid w:val="008E1A5A"/>
    <w:rsid w:val="008E1E94"/>
    <w:rsid w:val="008E1EF1"/>
    <w:rsid w:val="008E22C3"/>
    <w:rsid w:val="008E2726"/>
    <w:rsid w:val="008E280A"/>
    <w:rsid w:val="008E295D"/>
    <w:rsid w:val="008E2A25"/>
    <w:rsid w:val="008E2AA5"/>
    <w:rsid w:val="008E2AD6"/>
    <w:rsid w:val="008E2D1A"/>
    <w:rsid w:val="008E35AC"/>
    <w:rsid w:val="008E3917"/>
    <w:rsid w:val="008E3A82"/>
    <w:rsid w:val="008E3C6B"/>
    <w:rsid w:val="008E4014"/>
    <w:rsid w:val="008E401E"/>
    <w:rsid w:val="008E420C"/>
    <w:rsid w:val="008E452A"/>
    <w:rsid w:val="008E45C8"/>
    <w:rsid w:val="008E47AF"/>
    <w:rsid w:val="008E4A7A"/>
    <w:rsid w:val="008E4B65"/>
    <w:rsid w:val="008E4DA6"/>
    <w:rsid w:val="008E506F"/>
    <w:rsid w:val="008E519F"/>
    <w:rsid w:val="008E54C1"/>
    <w:rsid w:val="008E5653"/>
    <w:rsid w:val="008E5669"/>
    <w:rsid w:val="008E5804"/>
    <w:rsid w:val="008E5A4F"/>
    <w:rsid w:val="008E5AD1"/>
    <w:rsid w:val="008E5D53"/>
    <w:rsid w:val="008E613B"/>
    <w:rsid w:val="008E64C2"/>
    <w:rsid w:val="008E67EE"/>
    <w:rsid w:val="008E6836"/>
    <w:rsid w:val="008E6B2C"/>
    <w:rsid w:val="008E6B54"/>
    <w:rsid w:val="008E6C24"/>
    <w:rsid w:val="008E7142"/>
    <w:rsid w:val="008E718C"/>
    <w:rsid w:val="008E7298"/>
    <w:rsid w:val="008E7991"/>
    <w:rsid w:val="008E79C2"/>
    <w:rsid w:val="008E7A14"/>
    <w:rsid w:val="008E7CBB"/>
    <w:rsid w:val="008E7E79"/>
    <w:rsid w:val="008E7EC6"/>
    <w:rsid w:val="008F0084"/>
    <w:rsid w:val="008F00A9"/>
    <w:rsid w:val="008F022C"/>
    <w:rsid w:val="008F0265"/>
    <w:rsid w:val="008F0296"/>
    <w:rsid w:val="008F0336"/>
    <w:rsid w:val="008F0469"/>
    <w:rsid w:val="008F09E2"/>
    <w:rsid w:val="008F0B49"/>
    <w:rsid w:val="008F0CC5"/>
    <w:rsid w:val="008F115D"/>
    <w:rsid w:val="008F166B"/>
    <w:rsid w:val="008F18BE"/>
    <w:rsid w:val="008F1AF9"/>
    <w:rsid w:val="008F1B86"/>
    <w:rsid w:val="008F1BEE"/>
    <w:rsid w:val="008F1EDF"/>
    <w:rsid w:val="008F1F69"/>
    <w:rsid w:val="008F1F6D"/>
    <w:rsid w:val="008F2223"/>
    <w:rsid w:val="008F2247"/>
    <w:rsid w:val="008F25D7"/>
    <w:rsid w:val="008F2683"/>
    <w:rsid w:val="008F272F"/>
    <w:rsid w:val="008F2D02"/>
    <w:rsid w:val="008F30C1"/>
    <w:rsid w:val="008F3512"/>
    <w:rsid w:val="008F367F"/>
    <w:rsid w:val="008F37F9"/>
    <w:rsid w:val="008F39FB"/>
    <w:rsid w:val="008F3CC6"/>
    <w:rsid w:val="008F3E3E"/>
    <w:rsid w:val="008F4321"/>
    <w:rsid w:val="008F4427"/>
    <w:rsid w:val="008F486F"/>
    <w:rsid w:val="008F4925"/>
    <w:rsid w:val="008F4BAD"/>
    <w:rsid w:val="008F4CA4"/>
    <w:rsid w:val="008F50BD"/>
    <w:rsid w:val="008F562E"/>
    <w:rsid w:val="008F5A18"/>
    <w:rsid w:val="008F5A96"/>
    <w:rsid w:val="008F5E67"/>
    <w:rsid w:val="008F60E4"/>
    <w:rsid w:val="008F616E"/>
    <w:rsid w:val="008F628A"/>
    <w:rsid w:val="008F6361"/>
    <w:rsid w:val="008F6440"/>
    <w:rsid w:val="008F64A2"/>
    <w:rsid w:val="008F6684"/>
    <w:rsid w:val="008F6759"/>
    <w:rsid w:val="008F6D4B"/>
    <w:rsid w:val="008F6E0D"/>
    <w:rsid w:val="008F6FF4"/>
    <w:rsid w:val="008F700F"/>
    <w:rsid w:val="008F7408"/>
    <w:rsid w:val="008F78C3"/>
    <w:rsid w:val="008F7A50"/>
    <w:rsid w:val="008F7A79"/>
    <w:rsid w:val="008F7FBF"/>
    <w:rsid w:val="009000EE"/>
    <w:rsid w:val="0090010F"/>
    <w:rsid w:val="00900171"/>
    <w:rsid w:val="009002B3"/>
    <w:rsid w:val="009004D8"/>
    <w:rsid w:val="00900725"/>
    <w:rsid w:val="0090078C"/>
    <w:rsid w:val="0090090D"/>
    <w:rsid w:val="00901447"/>
    <w:rsid w:val="0090166B"/>
    <w:rsid w:val="009019F3"/>
    <w:rsid w:val="00901D3A"/>
    <w:rsid w:val="00901E40"/>
    <w:rsid w:val="00901FD2"/>
    <w:rsid w:val="0090218F"/>
    <w:rsid w:val="00902214"/>
    <w:rsid w:val="009024E6"/>
    <w:rsid w:val="0090257A"/>
    <w:rsid w:val="009029FD"/>
    <w:rsid w:val="00902AB7"/>
    <w:rsid w:val="00902BAB"/>
    <w:rsid w:val="00902D8B"/>
    <w:rsid w:val="0090311D"/>
    <w:rsid w:val="0090328C"/>
    <w:rsid w:val="009039CE"/>
    <w:rsid w:val="00903B6F"/>
    <w:rsid w:val="00903D45"/>
    <w:rsid w:val="00903E82"/>
    <w:rsid w:val="009044C7"/>
    <w:rsid w:val="00904B6D"/>
    <w:rsid w:val="00904D69"/>
    <w:rsid w:val="00904DCF"/>
    <w:rsid w:val="00904DF9"/>
    <w:rsid w:val="00904DFA"/>
    <w:rsid w:val="009050BD"/>
    <w:rsid w:val="00905174"/>
    <w:rsid w:val="009052A2"/>
    <w:rsid w:val="009053DC"/>
    <w:rsid w:val="009055BE"/>
    <w:rsid w:val="00905955"/>
    <w:rsid w:val="00905AFF"/>
    <w:rsid w:val="00905C08"/>
    <w:rsid w:val="00905C91"/>
    <w:rsid w:val="00905C99"/>
    <w:rsid w:val="00905D37"/>
    <w:rsid w:val="00905EE1"/>
    <w:rsid w:val="00905EF0"/>
    <w:rsid w:val="00906025"/>
    <w:rsid w:val="0090652C"/>
    <w:rsid w:val="00906655"/>
    <w:rsid w:val="009067AA"/>
    <w:rsid w:val="009067F0"/>
    <w:rsid w:val="00906BF9"/>
    <w:rsid w:val="00906E85"/>
    <w:rsid w:val="00907144"/>
    <w:rsid w:val="00907221"/>
    <w:rsid w:val="00907574"/>
    <w:rsid w:val="0090761E"/>
    <w:rsid w:val="00907B04"/>
    <w:rsid w:val="00907E63"/>
    <w:rsid w:val="00907EAD"/>
    <w:rsid w:val="00910062"/>
    <w:rsid w:val="009100D2"/>
    <w:rsid w:val="0091014C"/>
    <w:rsid w:val="009101B5"/>
    <w:rsid w:val="009101FF"/>
    <w:rsid w:val="00910537"/>
    <w:rsid w:val="00910652"/>
    <w:rsid w:val="00910965"/>
    <w:rsid w:val="00910BF0"/>
    <w:rsid w:val="00910C33"/>
    <w:rsid w:val="00910CD2"/>
    <w:rsid w:val="00910F74"/>
    <w:rsid w:val="0091108B"/>
    <w:rsid w:val="0091115D"/>
    <w:rsid w:val="0091133A"/>
    <w:rsid w:val="0091177D"/>
    <w:rsid w:val="00911ABB"/>
    <w:rsid w:val="00911C32"/>
    <w:rsid w:val="00911D8E"/>
    <w:rsid w:val="00911ECE"/>
    <w:rsid w:val="0091207E"/>
    <w:rsid w:val="00912303"/>
    <w:rsid w:val="009123FE"/>
    <w:rsid w:val="009125BE"/>
    <w:rsid w:val="00912725"/>
    <w:rsid w:val="009128C0"/>
    <w:rsid w:val="00912902"/>
    <w:rsid w:val="00913306"/>
    <w:rsid w:val="0091345F"/>
    <w:rsid w:val="00913576"/>
    <w:rsid w:val="00913779"/>
    <w:rsid w:val="00913CFB"/>
    <w:rsid w:val="00913F5B"/>
    <w:rsid w:val="009143D4"/>
    <w:rsid w:val="00914499"/>
    <w:rsid w:val="00914708"/>
    <w:rsid w:val="00914923"/>
    <w:rsid w:val="00914A25"/>
    <w:rsid w:val="00914C20"/>
    <w:rsid w:val="00914CFD"/>
    <w:rsid w:val="00914E09"/>
    <w:rsid w:val="00915087"/>
    <w:rsid w:val="00915180"/>
    <w:rsid w:val="00915219"/>
    <w:rsid w:val="00915383"/>
    <w:rsid w:val="009154CC"/>
    <w:rsid w:val="009154D2"/>
    <w:rsid w:val="00915527"/>
    <w:rsid w:val="009156A8"/>
    <w:rsid w:val="00915A31"/>
    <w:rsid w:val="00915E5E"/>
    <w:rsid w:val="00915EE9"/>
    <w:rsid w:val="00915F8A"/>
    <w:rsid w:val="009162DF"/>
    <w:rsid w:val="00916874"/>
    <w:rsid w:val="00916A0F"/>
    <w:rsid w:val="00916FAD"/>
    <w:rsid w:val="00917073"/>
    <w:rsid w:val="00917094"/>
    <w:rsid w:val="0091710C"/>
    <w:rsid w:val="00917375"/>
    <w:rsid w:val="00917574"/>
    <w:rsid w:val="0091768F"/>
    <w:rsid w:val="00917DEC"/>
    <w:rsid w:val="00917E13"/>
    <w:rsid w:val="00917FAD"/>
    <w:rsid w:val="00920955"/>
    <w:rsid w:val="00920BCB"/>
    <w:rsid w:val="00920F3C"/>
    <w:rsid w:val="00920F8B"/>
    <w:rsid w:val="00921059"/>
    <w:rsid w:val="0092116B"/>
    <w:rsid w:val="009214FF"/>
    <w:rsid w:val="00921578"/>
    <w:rsid w:val="009215C1"/>
    <w:rsid w:val="009215CD"/>
    <w:rsid w:val="0092192B"/>
    <w:rsid w:val="00921979"/>
    <w:rsid w:val="00921B1F"/>
    <w:rsid w:val="00921C4F"/>
    <w:rsid w:val="00921E25"/>
    <w:rsid w:val="00921FC4"/>
    <w:rsid w:val="0092236A"/>
    <w:rsid w:val="00922502"/>
    <w:rsid w:val="00922593"/>
    <w:rsid w:val="009225B9"/>
    <w:rsid w:val="0092262E"/>
    <w:rsid w:val="00922732"/>
    <w:rsid w:val="00922A4E"/>
    <w:rsid w:val="00922DBC"/>
    <w:rsid w:val="00922EF4"/>
    <w:rsid w:val="0092376C"/>
    <w:rsid w:val="00923A3E"/>
    <w:rsid w:val="00923B03"/>
    <w:rsid w:val="00923D08"/>
    <w:rsid w:val="00923D2E"/>
    <w:rsid w:val="00923DF9"/>
    <w:rsid w:val="009244F5"/>
    <w:rsid w:val="00924591"/>
    <w:rsid w:val="009246A3"/>
    <w:rsid w:val="009247AD"/>
    <w:rsid w:val="00924867"/>
    <w:rsid w:val="00924945"/>
    <w:rsid w:val="00924BC0"/>
    <w:rsid w:val="00924C24"/>
    <w:rsid w:val="00924F0B"/>
    <w:rsid w:val="00924F40"/>
    <w:rsid w:val="00925035"/>
    <w:rsid w:val="0092514A"/>
    <w:rsid w:val="009254D7"/>
    <w:rsid w:val="009255D6"/>
    <w:rsid w:val="00925A8A"/>
    <w:rsid w:val="00925AE9"/>
    <w:rsid w:val="009261E8"/>
    <w:rsid w:val="009262BA"/>
    <w:rsid w:val="009266DB"/>
    <w:rsid w:val="00926702"/>
    <w:rsid w:val="00926808"/>
    <w:rsid w:val="00926B3C"/>
    <w:rsid w:val="00926C1D"/>
    <w:rsid w:val="00926C8E"/>
    <w:rsid w:val="00926D72"/>
    <w:rsid w:val="00926DD7"/>
    <w:rsid w:val="00927249"/>
    <w:rsid w:val="00927A41"/>
    <w:rsid w:val="00927C2D"/>
    <w:rsid w:val="00927E5D"/>
    <w:rsid w:val="009300CB"/>
    <w:rsid w:val="00930142"/>
    <w:rsid w:val="009302B4"/>
    <w:rsid w:val="0093045E"/>
    <w:rsid w:val="00930758"/>
    <w:rsid w:val="009307D0"/>
    <w:rsid w:val="00930A77"/>
    <w:rsid w:val="00930AA5"/>
    <w:rsid w:val="00930B07"/>
    <w:rsid w:val="00930CD4"/>
    <w:rsid w:val="00930E4E"/>
    <w:rsid w:val="00931514"/>
    <w:rsid w:val="00931C51"/>
    <w:rsid w:val="00931D94"/>
    <w:rsid w:val="00932008"/>
    <w:rsid w:val="0093203A"/>
    <w:rsid w:val="009321AB"/>
    <w:rsid w:val="00932303"/>
    <w:rsid w:val="00932393"/>
    <w:rsid w:val="0093251D"/>
    <w:rsid w:val="009327B7"/>
    <w:rsid w:val="009327EE"/>
    <w:rsid w:val="0093280E"/>
    <w:rsid w:val="009328E9"/>
    <w:rsid w:val="009329F2"/>
    <w:rsid w:val="00932C6E"/>
    <w:rsid w:val="00932D96"/>
    <w:rsid w:val="009331EC"/>
    <w:rsid w:val="009334D6"/>
    <w:rsid w:val="00933773"/>
    <w:rsid w:val="00933830"/>
    <w:rsid w:val="009339A8"/>
    <w:rsid w:val="009339FA"/>
    <w:rsid w:val="00933B56"/>
    <w:rsid w:val="00933DF4"/>
    <w:rsid w:val="00933EFD"/>
    <w:rsid w:val="00934281"/>
    <w:rsid w:val="0093439B"/>
    <w:rsid w:val="0093439F"/>
    <w:rsid w:val="0093443C"/>
    <w:rsid w:val="00934A36"/>
    <w:rsid w:val="00934B26"/>
    <w:rsid w:val="00934BBF"/>
    <w:rsid w:val="00934BFC"/>
    <w:rsid w:val="00934CBA"/>
    <w:rsid w:val="00934DA8"/>
    <w:rsid w:val="00934FC4"/>
    <w:rsid w:val="00935096"/>
    <w:rsid w:val="009350B9"/>
    <w:rsid w:val="009350E5"/>
    <w:rsid w:val="0093524C"/>
    <w:rsid w:val="00935320"/>
    <w:rsid w:val="00935446"/>
    <w:rsid w:val="00935989"/>
    <w:rsid w:val="00935AE8"/>
    <w:rsid w:val="00935D20"/>
    <w:rsid w:val="00935E96"/>
    <w:rsid w:val="00935F59"/>
    <w:rsid w:val="00936019"/>
    <w:rsid w:val="00936220"/>
    <w:rsid w:val="00936449"/>
    <w:rsid w:val="009366BC"/>
    <w:rsid w:val="00936F47"/>
    <w:rsid w:val="009370D1"/>
    <w:rsid w:val="00937306"/>
    <w:rsid w:val="009373D2"/>
    <w:rsid w:val="00937443"/>
    <w:rsid w:val="00937525"/>
    <w:rsid w:val="0093778E"/>
    <w:rsid w:val="009377C9"/>
    <w:rsid w:val="00937983"/>
    <w:rsid w:val="00937B7F"/>
    <w:rsid w:val="00937BC9"/>
    <w:rsid w:val="00937CA4"/>
    <w:rsid w:val="009400CA"/>
    <w:rsid w:val="009401EC"/>
    <w:rsid w:val="0094087F"/>
    <w:rsid w:val="00940953"/>
    <w:rsid w:val="00940D22"/>
    <w:rsid w:val="00940FF3"/>
    <w:rsid w:val="009411D8"/>
    <w:rsid w:val="009416C5"/>
    <w:rsid w:val="009417D9"/>
    <w:rsid w:val="009418F9"/>
    <w:rsid w:val="00941994"/>
    <w:rsid w:val="00941A56"/>
    <w:rsid w:val="00941B37"/>
    <w:rsid w:val="00941C70"/>
    <w:rsid w:val="00942121"/>
    <w:rsid w:val="009421EB"/>
    <w:rsid w:val="00942557"/>
    <w:rsid w:val="00942719"/>
    <w:rsid w:val="00942864"/>
    <w:rsid w:val="00942F59"/>
    <w:rsid w:val="0094306F"/>
    <w:rsid w:val="00943975"/>
    <w:rsid w:val="00943F3E"/>
    <w:rsid w:val="00943F91"/>
    <w:rsid w:val="0094401B"/>
    <w:rsid w:val="0094427E"/>
    <w:rsid w:val="009443F0"/>
    <w:rsid w:val="009445A2"/>
    <w:rsid w:val="00944766"/>
    <w:rsid w:val="0094480F"/>
    <w:rsid w:val="009449BB"/>
    <w:rsid w:val="00944B47"/>
    <w:rsid w:val="00944CF8"/>
    <w:rsid w:val="0094516E"/>
    <w:rsid w:val="0094524C"/>
    <w:rsid w:val="009452EF"/>
    <w:rsid w:val="009454C5"/>
    <w:rsid w:val="00945661"/>
    <w:rsid w:val="009459B7"/>
    <w:rsid w:val="00945C3F"/>
    <w:rsid w:val="00945C55"/>
    <w:rsid w:val="009462E1"/>
    <w:rsid w:val="0094655D"/>
    <w:rsid w:val="009465B2"/>
    <w:rsid w:val="009468A2"/>
    <w:rsid w:val="00946A6C"/>
    <w:rsid w:val="00946BA6"/>
    <w:rsid w:val="00947057"/>
    <w:rsid w:val="009471EB"/>
    <w:rsid w:val="009472A4"/>
    <w:rsid w:val="009473F0"/>
    <w:rsid w:val="00947998"/>
    <w:rsid w:val="00947A0A"/>
    <w:rsid w:val="00947CCE"/>
    <w:rsid w:val="00947E52"/>
    <w:rsid w:val="00947E97"/>
    <w:rsid w:val="00947E9A"/>
    <w:rsid w:val="009500BA"/>
    <w:rsid w:val="009504EE"/>
    <w:rsid w:val="00950601"/>
    <w:rsid w:val="00950678"/>
    <w:rsid w:val="009507FE"/>
    <w:rsid w:val="00950BB6"/>
    <w:rsid w:val="0095122C"/>
    <w:rsid w:val="00951767"/>
    <w:rsid w:val="009518C0"/>
    <w:rsid w:val="00951979"/>
    <w:rsid w:val="00951ADC"/>
    <w:rsid w:val="00951B6B"/>
    <w:rsid w:val="00952126"/>
    <w:rsid w:val="00952341"/>
    <w:rsid w:val="00952655"/>
    <w:rsid w:val="009527A8"/>
    <w:rsid w:val="00952A24"/>
    <w:rsid w:val="00952BAC"/>
    <w:rsid w:val="00952CA2"/>
    <w:rsid w:val="00952DBA"/>
    <w:rsid w:val="00953127"/>
    <w:rsid w:val="00953136"/>
    <w:rsid w:val="009531B7"/>
    <w:rsid w:val="0095343D"/>
    <w:rsid w:val="0095346B"/>
    <w:rsid w:val="009535E1"/>
    <w:rsid w:val="00953714"/>
    <w:rsid w:val="00953822"/>
    <w:rsid w:val="009538CD"/>
    <w:rsid w:val="00953C64"/>
    <w:rsid w:val="00953C7B"/>
    <w:rsid w:val="00953C9C"/>
    <w:rsid w:val="00953CF1"/>
    <w:rsid w:val="00953E55"/>
    <w:rsid w:val="0095444F"/>
    <w:rsid w:val="00954673"/>
    <w:rsid w:val="00954BDB"/>
    <w:rsid w:val="00954C33"/>
    <w:rsid w:val="00954C61"/>
    <w:rsid w:val="00954CF2"/>
    <w:rsid w:val="00954E23"/>
    <w:rsid w:val="0095516A"/>
    <w:rsid w:val="0095519F"/>
    <w:rsid w:val="0095542C"/>
    <w:rsid w:val="00955494"/>
    <w:rsid w:val="009555F2"/>
    <w:rsid w:val="009556AC"/>
    <w:rsid w:val="00955765"/>
    <w:rsid w:val="0095584D"/>
    <w:rsid w:val="009558C1"/>
    <w:rsid w:val="009559DE"/>
    <w:rsid w:val="009560EC"/>
    <w:rsid w:val="00956492"/>
    <w:rsid w:val="009564D6"/>
    <w:rsid w:val="009567F1"/>
    <w:rsid w:val="0095685C"/>
    <w:rsid w:val="009568F9"/>
    <w:rsid w:val="0095695F"/>
    <w:rsid w:val="00956B3B"/>
    <w:rsid w:val="00956D65"/>
    <w:rsid w:val="00956F71"/>
    <w:rsid w:val="009574E3"/>
    <w:rsid w:val="00957747"/>
    <w:rsid w:val="00957B2E"/>
    <w:rsid w:val="009602EA"/>
    <w:rsid w:val="009605D7"/>
    <w:rsid w:val="009605D8"/>
    <w:rsid w:val="00960C28"/>
    <w:rsid w:val="00960C33"/>
    <w:rsid w:val="00960C9A"/>
    <w:rsid w:val="009613F7"/>
    <w:rsid w:val="00961620"/>
    <w:rsid w:val="00961B1B"/>
    <w:rsid w:val="00961D37"/>
    <w:rsid w:val="00961D64"/>
    <w:rsid w:val="00961F9E"/>
    <w:rsid w:val="00961FE9"/>
    <w:rsid w:val="00962013"/>
    <w:rsid w:val="009622B0"/>
    <w:rsid w:val="00962458"/>
    <w:rsid w:val="0096268C"/>
    <w:rsid w:val="00962A64"/>
    <w:rsid w:val="00962E1F"/>
    <w:rsid w:val="00962EBD"/>
    <w:rsid w:val="00962F33"/>
    <w:rsid w:val="0096310B"/>
    <w:rsid w:val="009632C0"/>
    <w:rsid w:val="0096366E"/>
    <w:rsid w:val="00963B41"/>
    <w:rsid w:val="00963D62"/>
    <w:rsid w:val="00963D70"/>
    <w:rsid w:val="00963D7B"/>
    <w:rsid w:val="00963E2A"/>
    <w:rsid w:val="00963E6A"/>
    <w:rsid w:val="00963EBE"/>
    <w:rsid w:val="00964127"/>
    <w:rsid w:val="00964367"/>
    <w:rsid w:val="0096453D"/>
    <w:rsid w:val="00964796"/>
    <w:rsid w:val="00964AD6"/>
    <w:rsid w:val="00964CA4"/>
    <w:rsid w:val="00964E73"/>
    <w:rsid w:val="00964F04"/>
    <w:rsid w:val="0096512B"/>
    <w:rsid w:val="009651CD"/>
    <w:rsid w:val="009651DD"/>
    <w:rsid w:val="0096535F"/>
    <w:rsid w:val="0096549D"/>
    <w:rsid w:val="009656F6"/>
    <w:rsid w:val="0096593A"/>
    <w:rsid w:val="00965B4B"/>
    <w:rsid w:val="00965F3A"/>
    <w:rsid w:val="00965F94"/>
    <w:rsid w:val="00966043"/>
    <w:rsid w:val="0096605B"/>
    <w:rsid w:val="0096628C"/>
    <w:rsid w:val="009662BD"/>
    <w:rsid w:val="009666DB"/>
    <w:rsid w:val="00966801"/>
    <w:rsid w:val="00966A03"/>
    <w:rsid w:val="00966A4C"/>
    <w:rsid w:val="00966E98"/>
    <w:rsid w:val="00966F05"/>
    <w:rsid w:val="00967096"/>
    <w:rsid w:val="0096756F"/>
    <w:rsid w:val="009677F2"/>
    <w:rsid w:val="0097026F"/>
    <w:rsid w:val="00970978"/>
    <w:rsid w:val="00970FBE"/>
    <w:rsid w:val="009712D9"/>
    <w:rsid w:val="00971517"/>
    <w:rsid w:val="00971592"/>
    <w:rsid w:val="009715AD"/>
    <w:rsid w:val="009715FC"/>
    <w:rsid w:val="00971BE7"/>
    <w:rsid w:val="009720B3"/>
    <w:rsid w:val="0097211A"/>
    <w:rsid w:val="0097238A"/>
    <w:rsid w:val="009723C6"/>
    <w:rsid w:val="0097263E"/>
    <w:rsid w:val="009726DD"/>
    <w:rsid w:val="00972755"/>
    <w:rsid w:val="009727BC"/>
    <w:rsid w:val="009729FE"/>
    <w:rsid w:val="00972A24"/>
    <w:rsid w:val="00972B8B"/>
    <w:rsid w:val="00972CAF"/>
    <w:rsid w:val="00972F29"/>
    <w:rsid w:val="0097309E"/>
    <w:rsid w:val="0097312C"/>
    <w:rsid w:val="00973356"/>
    <w:rsid w:val="00973969"/>
    <w:rsid w:val="00973CCA"/>
    <w:rsid w:val="00973D53"/>
    <w:rsid w:val="00973E01"/>
    <w:rsid w:val="00973E49"/>
    <w:rsid w:val="009744F8"/>
    <w:rsid w:val="009746BC"/>
    <w:rsid w:val="00974A42"/>
    <w:rsid w:val="00974CEE"/>
    <w:rsid w:val="00974EA0"/>
    <w:rsid w:val="00975192"/>
    <w:rsid w:val="009754B0"/>
    <w:rsid w:val="009754F6"/>
    <w:rsid w:val="009758FD"/>
    <w:rsid w:val="009759DE"/>
    <w:rsid w:val="00975B3B"/>
    <w:rsid w:val="00975D41"/>
    <w:rsid w:val="00975E33"/>
    <w:rsid w:val="00975F40"/>
    <w:rsid w:val="00975FD8"/>
    <w:rsid w:val="00976285"/>
    <w:rsid w:val="009762E9"/>
    <w:rsid w:val="0097669C"/>
    <w:rsid w:val="009766D0"/>
    <w:rsid w:val="009767D8"/>
    <w:rsid w:val="00976826"/>
    <w:rsid w:val="00976AEE"/>
    <w:rsid w:val="00976CA8"/>
    <w:rsid w:val="00976DEA"/>
    <w:rsid w:val="00976F09"/>
    <w:rsid w:val="00976F7E"/>
    <w:rsid w:val="009770F4"/>
    <w:rsid w:val="0097723D"/>
    <w:rsid w:val="009772CC"/>
    <w:rsid w:val="00977467"/>
    <w:rsid w:val="009777A2"/>
    <w:rsid w:val="009778B2"/>
    <w:rsid w:val="00977BD6"/>
    <w:rsid w:val="00977EC3"/>
    <w:rsid w:val="00977FAB"/>
    <w:rsid w:val="00980005"/>
    <w:rsid w:val="00980041"/>
    <w:rsid w:val="009803BE"/>
    <w:rsid w:val="00980423"/>
    <w:rsid w:val="0098054E"/>
    <w:rsid w:val="00980806"/>
    <w:rsid w:val="00980C6B"/>
    <w:rsid w:val="00980D6D"/>
    <w:rsid w:val="00980DB8"/>
    <w:rsid w:val="00980E3F"/>
    <w:rsid w:val="00980F04"/>
    <w:rsid w:val="009811B6"/>
    <w:rsid w:val="009813DA"/>
    <w:rsid w:val="009816BB"/>
    <w:rsid w:val="00981831"/>
    <w:rsid w:val="00981BE8"/>
    <w:rsid w:val="00981C14"/>
    <w:rsid w:val="00981D96"/>
    <w:rsid w:val="00981DB7"/>
    <w:rsid w:val="00981EC7"/>
    <w:rsid w:val="00981F62"/>
    <w:rsid w:val="00982F8F"/>
    <w:rsid w:val="00982FE8"/>
    <w:rsid w:val="00983169"/>
    <w:rsid w:val="009831B0"/>
    <w:rsid w:val="0098337F"/>
    <w:rsid w:val="009833B4"/>
    <w:rsid w:val="00983453"/>
    <w:rsid w:val="00983465"/>
    <w:rsid w:val="0098365E"/>
    <w:rsid w:val="00983720"/>
    <w:rsid w:val="009837DA"/>
    <w:rsid w:val="00983CE2"/>
    <w:rsid w:val="00983D6D"/>
    <w:rsid w:val="00983E2E"/>
    <w:rsid w:val="00983F44"/>
    <w:rsid w:val="009844E4"/>
    <w:rsid w:val="009849DD"/>
    <w:rsid w:val="00984BB9"/>
    <w:rsid w:val="00984D36"/>
    <w:rsid w:val="009851A8"/>
    <w:rsid w:val="009854B1"/>
    <w:rsid w:val="00985770"/>
    <w:rsid w:val="009859EB"/>
    <w:rsid w:val="00985AB1"/>
    <w:rsid w:val="00985C3A"/>
    <w:rsid w:val="00985DA2"/>
    <w:rsid w:val="00985E1B"/>
    <w:rsid w:val="00986022"/>
    <w:rsid w:val="009863C3"/>
    <w:rsid w:val="00986587"/>
    <w:rsid w:val="009865A5"/>
    <w:rsid w:val="009866BE"/>
    <w:rsid w:val="00986724"/>
    <w:rsid w:val="00986807"/>
    <w:rsid w:val="00987034"/>
    <w:rsid w:val="0098708A"/>
    <w:rsid w:val="00987135"/>
    <w:rsid w:val="009871DF"/>
    <w:rsid w:val="009871E6"/>
    <w:rsid w:val="009873A3"/>
    <w:rsid w:val="009874B6"/>
    <w:rsid w:val="0098751C"/>
    <w:rsid w:val="0098759B"/>
    <w:rsid w:val="009875CF"/>
    <w:rsid w:val="00987800"/>
    <w:rsid w:val="009878BC"/>
    <w:rsid w:val="0098790A"/>
    <w:rsid w:val="00987A09"/>
    <w:rsid w:val="00987A7F"/>
    <w:rsid w:val="00987AA0"/>
    <w:rsid w:val="00987BF4"/>
    <w:rsid w:val="00987CB7"/>
    <w:rsid w:val="00987E4E"/>
    <w:rsid w:val="0099009D"/>
    <w:rsid w:val="0099016F"/>
    <w:rsid w:val="00991379"/>
    <w:rsid w:val="00991674"/>
    <w:rsid w:val="009916DB"/>
    <w:rsid w:val="00991831"/>
    <w:rsid w:val="0099198C"/>
    <w:rsid w:val="00991F00"/>
    <w:rsid w:val="00991F37"/>
    <w:rsid w:val="0099200F"/>
    <w:rsid w:val="00992247"/>
    <w:rsid w:val="0099226B"/>
    <w:rsid w:val="00992341"/>
    <w:rsid w:val="00992344"/>
    <w:rsid w:val="009924D0"/>
    <w:rsid w:val="009925E5"/>
    <w:rsid w:val="0099273B"/>
    <w:rsid w:val="009929AB"/>
    <w:rsid w:val="00992DDB"/>
    <w:rsid w:val="00992E36"/>
    <w:rsid w:val="00992EB8"/>
    <w:rsid w:val="00992F3F"/>
    <w:rsid w:val="00992FBF"/>
    <w:rsid w:val="00993150"/>
    <w:rsid w:val="00993217"/>
    <w:rsid w:val="00993425"/>
    <w:rsid w:val="00993654"/>
    <w:rsid w:val="00993BCC"/>
    <w:rsid w:val="0099407A"/>
    <w:rsid w:val="0099411A"/>
    <w:rsid w:val="009945BA"/>
    <w:rsid w:val="00994D01"/>
    <w:rsid w:val="009950A4"/>
    <w:rsid w:val="00995228"/>
    <w:rsid w:val="00995894"/>
    <w:rsid w:val="00995CF7"/>
    <w:rsid w:val="00995D21"/>
    <w:rsid w:val="0099618C"/>
    <w:rsid w:val="009965B4"/>
    <w:rsid w:val="0099695F"/>
    <w:rsid w:val="00996A7C"/>
    <w:rsid w:val="00996B42"/>
    <w:rsid w:val="00996BE7"/>
    <w:rsid w:val="00996CDF"/>
    <w:rsid w:val="00996E4B"/>
    <w:rsid w:val="00996E96"/>
    <w:rsid w:val="00996FE6"/>
    <w:rsid w:val="00997021"/>
    <w:rsid w:val="00997161"/>
    <w:rsid w:val="00997205"/>
    <w:rsid w:val="00997431"/>
    <w:rsid w:val="00997680"/>
    <w:rsid w:val="00997B75"/>
    <w:rsid w:val="00997C35"/>
    <w:rsid w:val="00997D6C"/>
    <w:rsid w:val="00997DD1"/>
    <w:rsid w:val="00997EB2"/>
    <w:rsid w:val="009A0074"/>
    <w:rsid w:val="009A058B"/>
    <w:rsid w:val="009A0DB6"/>
    <w:rsid w:val="009A10B4"/>
    <w:rsid w:val="009A1293"/>
    <w:rsid w:val="009A1343"/>
    <w:rsid w:val="009A167F"/>
    <w:rsid w:val="009A1D2F"/>
    <w:rsid w:val="009A1E25"/>
    <w:rsid w:val="009A21CA"/>
    <w:rsid w:val="009A21CE"/>
    <w:rsid w:val="009A2326"/>
    <w:rsid w:val="009A2704"/>
    <w:rsid w:val="009A28B9"/>
    <w:rsid w:val="009A2910"/>
    <w:rsid w:val="009A2996"/>
    <w:rsid w:val="009A2A7B"/>
    <w:rsid w:val="009A2C6D"/>
    <w:rsid w:val="009A2DCA"/>
    <w:rsid w:val="009A2EE9"/>
    <w:rsid w:val="009A300B"/>
    <w:rsid w:val="009A313D"/>
    <w:rsid w:val="009A331F"/>
    <w:rsid w:val="009A3AE6"/>
    <w:rsid w:val="009A3BC8"/>
    <w:rsid w:val="009A3D77"/>
    <w:rsid w:val="009A4642"/>
    <w:rsid w:val="009A4A53"/>
    <w:rsid w:val="009A4B05"/>
    <w:rsid w:val="009A4C3D"/>
    <w:rsid w:val="009A4CA3"/>
    <w:rsid w:val="009A4D09"/>
    <w:rsid w:val="009A4EBA"/>
    <w:rsid w:val="009A52BF"/>
    <w:rsid w:val="009A5537"/>
    <w:rsid w:val="009A56D3"/>
    <w:rsid w:val="009A5881"/>
    <w:rsid w:val="009A593E"/>
    <w:rsid w:val="009A5A15"/>
    <w:rsid w:val="009A5AB9"/>
    <w:rsid w:val="009A5C70"/>
    <w:rsid w:val="009A5F69"/>
    <w:rsid w:val="009A6063"/>
    <w:rsid w:val="009A616D"/>
    <w:rsid w:val="009A62AC"/>
    <w:rsid w:val="009A67C4"/>
    <w:rsid w:val="009A6800"/>
    <w:rsid w:val="009A681C"/>
    <w:rsid w:val="009A6A2A"/>
    <w:rsid w:val="009A6A97"/>
    <w:rsid w:val="009A6EE9"/>
    <w:rsid w:val="009A73CE"/>
    <w:rsid w:val="009A759B"/>
    <w:rsid w:val="009A75FE"/>
    <w:rsid w:val="009A7CDD"/>
    <w:rsid w:val="009A7EFA"/>
    <w:rsid w:val="009ACC23"/>
    <w:rsid w:val="009B01F3"/>
    <w:rsid w:val="009B02D5"/>
    <w:rsid w:val="009B042F"/>
    <w:rsid w:val="009B06B1"/>
    <w:rsid w:val="009B07C1"/>
    <w:rsid w:val="009B0A5B"/>
    <w:rsid w:val="009B0E32"/>
    <w:rsid w:val="009B0E83"/>
    <w:rsid w:val="009B1364"/>
    <w:rsid w:val="009B1447"/>
    <w:rsid w:val="009B1460"/>
    <w:rsid w:val="009B163B"/>
    <w:rsid w:val="009B1EE8"/>
    <w:rsid w:val="009B2073"/>
    <w:rsid w:val="009B2475"/>
    <w:rsid w:val="009B28FC"/>
    <w:rsid w:val="009B293A"/>
    <w:rsid w:val="009B2C34"/>
    <w:rsid w:val="009B2CDB"/>
    <w:rsid w:val="009B331D"/>
    <w:rsid w:val="009B34C7"/>
    <w:rsid w:val="009B37EA"/>
    <w:rsid w:val="009B3902"/>
    <w:rsid w:val="009B3ECC"/>
    <w:rsid w:val="009B3EE8"/>
    <w:rsid w:val="009B3F5D"/>
    <w:rsid w:val="009B4167"/>
    <w:rsid w:val="009B4292"/>
    <w:rsid w:val="009B45DB"/>
    <w:rsid w:val="009B479D"/>
    <w:rsid w:val="009B49AF"/>
    <w:rsid w:val="009B49B8"/>
    <w:rsid w:val="009B4CDB"/>
    <w:rsid w:val="009B4F5D"/>
    <w:rsid w:val="009B4FAA"/>
    <w:rsid w:val="009B50BE"/>
    <w:rsid w:val="009B50CA"/>
    <w:rsid w:val="009B515A"/>
    <w:rsid w:val="009B5380"/>
    <w:rsid w:val="009B53DD"/>
    <w:rsid w:val="009B552C"/>
    <w:rsid w:val="009B5667"/>
    <w:rsid w:val="009B56E6"/>
    <w:rsid w:val="009B578B"/>
    <w:rsid w:val="009B5868"/>
    <w:rsid w:val="009B5A01"/>
    <w:rsid w:val="009B5C4A"/>
    <w:rsid w:val="009B5CAB"/>
    <w:rsid w:val="009B5D65"/>
    <w:rsid w:val="009B5D6F"/>
    <w:rsid w:val="009B5DF1"/>
    <w:rsid w:val="009B61CF"/>
    <w:rsid w:val="009B68A9"/>
    <w:rsid w:val="009B6A42"/>
    <w:rsid w:val="009B6DAB"/>
    <w:rsid w:val="009B70D2"/>
    <w:rsid w:val="009B7105"/>
    <w:rsid w:val="009B7116"/>
    <w:rsid w:val="009B7476"/>
    <w:rsid w:val="009B76E1"/>
    <w:rsid w:val="009B778A"/>
    <w:rsid w:val="009B7BBC"/>
    <w:rsid w:val="009B7E08"/>
    <w:rsid w:val="009C087D"/>
    <w:rsid w:val="009C0ADE"/>
    <w:rsid w:val="009C0C26"/>
    <w:rsid w:val="009C0D28"/>
    <w:rsid w:val="009C0EB8"/>
    <w:rsid w:val="009C1089"/>
    <w:rsid w:val="009C121A"/>
    <w:rsid w:val="009C13A8"/>
    <w:rsid w:val="009C1977"/>
    <w:rsid w:val="009C19A0"/>
    <w:rsid w:val="009C1C87"/>
    <w:rsid w:val="009C1D41"/>
    <w:rsid w:val="009C1DB1"/>
    <w:rsid w:val="009C1E2D"/>
    <w:rsid w:val="009C1F34"/>
    <w:rsid w:val="009C20C3"/>
    <w:rsid w:val="009C20E6"/>
    <w:rsid w:val="009C2444"/>
    <w:rsid w:val="009C298F"/>
    <w:rsid w:val="009C2A1F"/>
    <w:rsid w:val="009C2B8F"/>
    <w:rsid w:val="009C2CFE"/>
    <w:rsid w:val="009C2DB8"/>
    <w:rsid w:val="009C2DFC"/>
    <w:rsid w:val="009C2E07"/>
    <w:rsid w:val="009C2F35"/>
    <w:rsid w:val="009C2F8B"/>
    <w:rsid w:val="009C301C"/>
    <w:rsid w:val="009C35CA"/>
    <w:rsid w:val="009C363A"/>
    <w:rsid w:val="009C3731"/>
    <w:rsid w:val="009C379C"/>
    <w:rsid w:val="009C37D6"/>
    <w:rsid w:val="009C3ACB"/>
    <w:rsid w:val="009C3E9E"/>
    <w:rsid w:val="009C3FA6"/>
    <w:rsid w:val="009C3FD9"/>
    <w:rsid w:val="009C42ED"/>
    <w:rsid w:val="009C42F6"/>
    <w:rsid w:val="009C449B"/>
    <w:rsid w:val="009C449F"/>
    <w:rsid w:val="009C4583"/>
    <w:rsid w:val="009C459D"/>
    <w:rsid w:val="009C4AAD"/>
    <w:rsid w:val="009C4C7B"/>
    <w:rsid w:val="009C4E43"/>
    <w:rsid w:val="009C4EF5"/>
    <w:rsid w:val="009C5031"/>
    <w:rsid w:val="009C50A8"/>
    <w:rsid w:val="009C51B7"/>
    <w:rsid w:val="009C5307"/>
    <w:rsid w:val="009C5697"/>
    <w:rsid w:val="009C5698"/>
    <w:rsid w:val="009C57A6"/>
    <w:rsid w:val="009C5A42"/>
    <w:rsid w:val="009C6652"/>
    <w:rsid w:val="009C6A40"/>
    <w:rsid w:val="009C6D31"/>
    <w:rsid w:val="009C6E9D"/>
    <w:rsid w:val="009C7049"/>
    <w:rsid w:val="009C7283"/>
    <w:rsid w:val="009C731B"/>
    <w:rsid w:val="009C733F"/>
    <w:rsid w:val="009C73E9"/>
    <w:rsid w:val="009C7420"/>
    <w:rsid w:val="009C7513"/>
    <w:rsid w:val="009C765F"/>
    <w:rsid w:val="009C766F"/>
    <w:rsid w:val="009C76B8"/>
    <w:rsid w:val="009C7902"/>
    <w:rsid w:val="009C7938"/>
    <w:rsid w:val="009C79BF"/>
    <w:rsid w:val="009C79F9"/>
    <w:rsid w:val="009D018F"/>
    <w:rsid w:val="009D01FB"/>
    <w:rsid w:val="009D0221"/>
    <w:rsid w:val="009D0445"/>
    <w:rsid w:val="009D0464"/>
    <w:rsid w:val="009D0643"/>
    <w:rsid w:val="009D06C2"/>
    <w:rsid w:val="009D07BC"/>
    <w:rsid w:val="009D094F"/>
    <w:rsid w:val="009D0A1C"/>
    <w:rsid w:val="009D0AF5"/>
    <w:rsid w:val="009D0D5D"/>
    <w:rsid w:val="009D0E6D"/>
    <w:rsid w:val="009D0F43"/>
    <w:rsid w:val="009D1043"/>
    <w:rsid w:val="009D105C"/>
    <w:rsid w:val="009D12BF"/>
    <w:rsid w:val="009D157D"/>
    <w:rsid w:val="009D1721"/>
    <w:rsid w:val="009D18B3"/>
    <w:rsid w:val="009D1BEF"/>
    <w:rsid w:val="009D1C49"/>
    <w:rsid w:val="009D1C5E"/>
    <w:rsid w:val="009D1D70"/>
    <w:rsid w:val="009D1F6C"/>
    <w:rsid w:val="009D201A"/>
    <w:rsid w:val="009D216F"/>
    <w:rsid w:val="009D22FA"/>
    <w:rsid w:val="009D25AD"/>
    <w:rsid w:val="009D2602"/>
    <w:rsid w:val="009D27DB"/>
    <w:rsid w:val="009D2B2F"/>
    <w:rsid w:val="009D2DB7"/>
    <w:rsid w:val="009D2EA0"/>
    <w:rsid w:val="009D2EB1"/>
    <w:rsid w:val="009D2EBE"/>
    <w:rsid w:val="009D2EF4"/>
    <w:rsid w:val="009D3085"/>
    <w:rsid w:val="009D3131"/>
    <w:rsid w:val="009D313B"/>
    <w:rsid w:val="009D333D"/>
    <w:rsid w:val="009D3378"/>
    <w:rsid w:val="009D3DE1"/>
    <w:rsid w:val="009D3E03"/>
    <w:rsid w:val="009D3E99"/>
    <w:rsid w:val="009D4168"/>
    <w:rsid w:val="009D435E"/>
    <w:rsid w:val="009D4518"/>
    <w:rsid w:val="009D45CB"/>
    <w:rsid w:val="009D4A0F"/>
    <w:rsid w:val="009D4A1E"/>
    <w:rsid w:val="009D4AE9"/>
    <w:rsid w:val="009D4AFB"/>
    <w:rsid w:val="009D4B99"/>
    <w:rsid w:val="009D4D69"/>
    <w:rsid w:val="009D4FC7"/>
    <w:rsid w:val="009D5000"/>
    <w:rsid w:val="009D5160"/>
    <w:rsid w:val="009D522B"/>
    <w:rsid w:val="009D5547"/>
    <w:rsid w:val="009D5614"/>
    <w:rsid w:val="009D5628"/>
    <w:rsid w:val="009D58AE"/>
    <w:rsid w:val="009D5BB5"/>
    <w:rsid w:val="009D5E55"/>
    <w:rsid w:val="009D6098"/>
    <w:rsid w:val="009D6175"/>
    <w:rsid w:val="009D6673"/>
    <w:rsid w:val="009D6A0E"/>
    <w:rsid w:val="009D6A90"/>
    <w:rsid w:val="009D6C6B"/>
    <w:rsid w:val="009D6FDA"/>
    <w:rsid w:val="009D7397"/>
    <w:rsid w:val="009D740E"/>
    <w:rsid w:val="009D7482"/>
    <w:rsid w:val="009D768A"/>
    <w:rsid w:val="009D79D1"/>
    <w:rsid w:val="009D7AC3"/>
    <w:rsid w:val="009D7B7D"/>
    <w:rsid w:val="009D7E7F"/>
    <w:rsid w:val="009E012A"/>
    <w:rsid w:val="009E0135"/>
    <w:rsid w:val="009E01EE"/>
    <w:rsid w:val="009E0590"/>
    <w:rsid w:val="009E06B4"/>
    <w:rsid w:val="009E077D"/>
    <w:rsid w:val="009E07E2"/>
    <w:rsid w:val="009E08CF"/>
    <w:rsid w:val="009E0953"/>
    <w:rsid w:val="009E0974"/>
    <w:rsid w:val="009E09AF"/>
    <w:rsid w:val="009E0A36"/>
    <w:rsid w:val="009E0B7D"/>
    <w:rsid w:val="009E0CCF"/>
    <w:rsid w:val="009E0D54"/>
    <w:rsid w:val="009E0F67"/>
    <w:rsid w:val="009E0F7E"/>
    <w:rsid w:val="009E11CD"/>
    <w:rsid w:val="009E11D5"/>
    <w:rsid w:val="009E1817"/>
    <w:rsid w:val="009E1901"/>
    <w:rsid w:val="009E191C"/>
    <w:rsid w:val="009E1FEE"/>
    <w:rsid w:val="009E20DD"/>
    <w:rsid w:val="009E2102"/>
    <w:rsid w:val="009E2515"/>
    <w:rsid w:val="009E2B13"/>
    <w:rsid w:val="009E2C46"/>
    <w:rsid w:val="009E2C4B"/>
    <w:rsid w:val="009E2CC2"/>
    <w:rsid w:val="009E3085"/>
    <w:rsid w:val="009E3107"/>
    <w:rsid w:val="009E316D"/>
    <w:rsid w:val="009E3363"/>
    <w:rsid w:val="009E34E9"/>
    <w:rsid w:val="009E3764"/>
    <w:rsid w:val="009E3999"/>
    <w:rsid w:val="009E3ABD"/>
    <w:rsid w:val="009E3B44"/>
    <w:rsid w:val="009E3D14"/>
    <w:rsid w:val="009E3DFA"/>
    <w:rsid w:val="009E3E81"/>
    <w:rsid w:val="009E4308"/>
    <w:rsid w:val="009E4314"/>
    <w:rsid w:val="009E451C"/>
    <w:rsid w:val="009E47E8"/>
    <w:rsid w:val="009E4D6F"/>
    <w:rsid w:val="009E4FD1"/>
    <w:rsid w:val="009E5080"/>
    <w:rsid w:val="009E50D1"/>
    <w:rsid w:val="009E5301"/>
    <w:rsid w:val="009E5323"/>
    <w:rsid w:val="009E54C1"/>
    <w:rsid w:val="009E5597"/>
    <w:rsid w:val="009E55E9"/>
    <w:rsid w:val="009E57AA"/>
    <w:rsid w:val="009E581B"/>
    <w:rsid w:val="009E5F16"/>
    <w:rsid w:val="009E6110"/>
    <w:rsid w:val="009E61FE"/>
    <w:rsid w:val="009E69B2"/>
    <w:rsid w:val="009E69FC"/>
    <w:rsid w:val="009E6BB8"/>
    <w:rsid w:val="009E6C02"/>
    <w:rsid w:val="009E703C"/>
    <w:rsid w:val="009E7148"/>
    <w:rsid w:val="009E71EC"/>
    <w:rsid w:val="009E72DC"/>
    <w:rsid w:val="009E73EA"/>
    <w:rsid w:val="009E74C3"/>
    <w:rsid w:val="009E74DA"/>
    <w:rsid w:val="009E7797"/>
    <w:rsid w:val="009E7950"/>
    <w:rsid w:val="009E7B1C"/>
    <w:rsid w:val="009E7D5D"/>
    <w:rsid w:val="009E7E0A"/>
    <w:rsid w:val="009E7F75"/>
    <w:rsid w:val="009F0352"/>
    <w:rsid w:val="009F0A6C"/>
    <w:rsid w:val="009F0C6A"/>
    <w:rsid w:val="009F0EF6"/>
    <w:rsid w:val="009F0FD3"/>
    <w:rsid w:val="009F110D"/>
    <w:rsid w:val="009F13C2"/>
    <w:rsid w:val="009F13D0"/>
    <w:rsid w:val="009F13F5"/>
    <w:rsid w:val="009F1408"/>
    <w:rsid w:val="009F1447"/>
    <w:rsid w:val="009F1926"/>
    <w:rsid w:val="009F192F"/>
    <w:rsid w:val="009F1983"/>
    <w:rsid w:val="009F1BA4"/>
    <w:rsid w:val="009F20F2"/>
    <w:rsid w:val="009F216D"/>
    <w:rsid w:val="009F24DA"/>
    <w:rsid w:val="009F27AA"/>
    <w:rsid w:val="009F28CC"/>
    <w:rsid w:val="009F2A48"/>
    <w:rsid w:val="009F2CEF"/>
    <w:rsid w:val="009F3386"/>
    <w:rsid w:val="009F3518"/>
    <w:rsid w:val="009F3577"/>
    <w:rsid w:val="009F3F29"/>
    <w:rsid w:val="009F41E8"/>
    <w:rsid w:val="009F4363"/>
    <w:rsid w:val="009F463A"/>
    <w:rsid w:val="009F4662"/>
    <w:rsid w:val="009F4793"/>
    <w:rsid w:val="009F483D"/>
    <w:rsid w:val="009F48F5"/>
    <w:rsid w:val="009F4A3B"/>
    <w:rsid w:val="009F4ABD"/>
    <w:rsid w:val="009F4B33"/>
    <w:rsid w:val="009F4BE2"/>
    <w:rsid w:val="009F4F45"/>
    <w:rsid w:val="009F506B"/>
    <w:rsid w:val="009F5070"/>
    <w:rsid w:val="009F50B0"/>
    <w:rsid w:val="009F51D0"/>
    <w:rsid w:val="009F53A2"/>
    <w:rsid w:val="009F55A0"/>
    <w:rsid w:val="009F56E8"/>
    <w:rsid w:val="009F5AF9"/>
    <w:rsid w:val="009F5C67"/>
    <w:rsid w:val="009F5D04"/>
    <w:rsid w:val="009F5E26"/>
    <w:rsid w:val="009F5F64"/>
    <w:rsid w:val="009F6173"/>
    <w:rsid w:val="009F62AE"/>
    <w:rsid w:val="009F632C"/>
    <w:rsid w:val="009F6A00"/>
    <w:rsid w:val="009F6AFB"/>
    <w:rsid w:val="009F70B6"/>
    <w:rsid w:val="009F7790"/>
    <w:rsid w:val="009F7803"/>
    <w:rsid w:val="009F783D"/>
    <w:rsid w:val="009F7906"/>
    <w:rsid w:val="009F7A65"/>
    <w:rsid w:val="009F7A90"/>
    <w:rsid w:val="009F7AD0"/>
    <w:rsid w:val="009F7C51"/>
    <w:rsid w:val="00A00123"/>
    <w:rsid w:val="00A002E5"/>
    <w:rsid w:val="00A004DB"/>
    <w:rsid w:val="00A00727"/>
    <w:rsid w:val="00A00D2D"/>
    <w:rsid w:val="00A010A1"/>
    <w:rsid w:val="00A01393"/>
    <w:rsid w:val="00A01646"/>
    <w:rsid w:val="00A01AC5"/>
    <w:rsid w:val="00A01B62"/>
    <w:rsid w:val="00A01BE7"/>
    <w:rsid w:val="00A01D04"/>
    <w:rsid w:val="00A01D82"/>
    <w:rsid w:val="00A01DFD"/>
    <w:rsid w:val="00A01ECF"/>
    <w:rsid w:val="00A01F22"/>
    <w:rsid w:val="00A0208F"/>
    <w:rsid w:val="00A025D5"/>
    <w:rsid w:val="00A0282A"/>
    <w:rsid w:val="00A02B80"/>
    <w:rsid w:val="00A02D8F"/>
    <w:rsid w:val="00A02E4B"/>
    <w:rsid w:val="00A02FEE"/>
    <w:rsid w:val="00A0306E"/>
    <w:rsid w:val="00A0316D"/>
    <w:rsid w:val="00A03189"/>
    <w:rsid w:val="00A0327F"/>
    <w:rsid w:val="00A03289"/>
    <w:rsid w:val="00A032FF"/>
    <w:rsid w:val="00A03308"/>
    <w:rsid w:val="00A03562"/>
    <w:rsid w:val="00A0358A"/>
    <w:rsid w:val="00A0368E"/>
    <w:rsid w:val="00A039FC"/>
    <w:rsid w:val="00A03AC4"/>
    <w:rsid w:val="00A03ACA"/>
    <w:rsid w:val="00A03B31"/>
    <w:rsid w:val="00A03B6F"/>
    <w:rsid w:val="00A03C79"/>
    <w:rsid w:val="00A03CC5"/>
    <w:rsid w:val="00A03E00"/>
    <w:rsid w:val="00A04088"/>
    <w:rsid w:val="00A0429D"/>
    <w:rsid w:val="00A0458A"/>
    <w:rsid w:val="00A0473F"/>
    <w:rsid w:val="00A048E4"/>
    <w:rsid w:val="00A04B62"/>
    <w:rsid w:val="00A04CA4"/>
    <w:rsid w:val="00A04E40"/>
    <w:rsid w:val="00A04FA5"/>
    <w:rsid w:val="00A0506A"/>
    <w:rsid w:val="00A05145"/>
    <w:rsid w:val="00A057D2"/>
    <w:rsid w:val="00A05841"/>
    <w:rsid w:val="00A05894"/>
    <w:rsid w:val="00A05ABD"/>
    <w:rsid w:val="00A05EB1"/>
    <w:rsid w:val="00A05EB5"/>
    <w:rsid w:val="00A05F08"/>
    <w:rsid w:val="00A0645A"/>
    <w:rsid w:val="00A06699"/>
    <w:rsid w:val="00A0671C"/>
    <w:rsid w:val="00A06B8A"/>
    <w:rsid w:val="00A06C90"/>
    <w:rsid w:val="00A06D6A"/>
    <w:rsid w:val="00A06E50"/>
    <w:rsid w:val="00A070E5"/>
    <w:rsid w:val="00A074BA"/>
    <w:rsid w:val="00A0750F"/>
    <w:rsid w:val="00A0762A"/>
    <w:rsid w:val="00A076CA"/>
    <w:rsid w:val="00A076FD"/>
    <w:rsid w:val="00A07E66"/>
    <w:rsid w:val="00A07F65"/>
    <w:rsid w:val="00A10016"/>
    <w:rsid w:val="00A10516"/>
    <w:rsid w:val="00A108F5"/>
    <w:rsid w:val="00A10B71"/>
    <w:rsid w:val="00A110FA"/>
    <w:rsid w:val="00A111A1"/>
    <w:rsid w:val="00A11305"/>
    <w:rsid w:val="00A1158C"/>
    <w:rsid w:val="00A11593"/>
    <w:rsid w:val="00A117DB"/>
    <w:rsid w:val="00A11BF4"/>
    <w:rsid w:val="00A11C56"/>
    <w:rsid w:val="00A11EE6"/>
    <w:rsid w:val="00A11F80"/>
    <w:rsid w:val="00A11F99"/>
    <w:rsid w:val="00A121E4"/>
    <w:rsid w:val="00A1222B"/>
    <w:rsid w:val="00A12E6C"/>
    <w:rsid w:val="00A13078"/>
    <w:rsid w:val="00A131DA"/>
    <w:rsid w:val="00A134ED"/>
    <w:rsid w:val="00A1355A"/>
    <w:rsid w:val="00A135C4"/>
    <w:rsid w:val="00A135CC"/>
    <w:rsid w:val="00A137B8"/>
    <w:rsid w:val="00A138F4"/>
    <w:rsid w:val="00A13E45"/>
    <w:rsid w:val="00A13FE7"/>
    <w:rsid w:val="00A1402E"/>
    <w:rsid w:val="00A146B2"/>
    <w:rsid w:val="00A149DC"/>
    <w:rsid w:val="00A14A3D"/>
    <w:rsid w:val="00A14C81"/>
    <w:rsid w:val="00A15188"/>
    <w:rsid w:val="00A15539"/>
    <w:rsid w:val="00A15638"/>
    <w:rsid w:val="00A1575D"/>
    <w:rsid w:val="00A15774"/>
    <w:rsid w:val="00A1580A"/>
    <w:rsid w:val="00A158C7"/>
    <w:rsid w:val="00A15A83"/>
    <w:rsid w:val="00A15CC3"/>
    <w:rsid w:val="00A15D8E"/>
    <w:rsid w:val="00A15DBC"/>
    <w:rsid w:val="00A1653B"/>
    <w:rsid w:val="00A1667C"/>
    <w:rsid w:val="00A16825"/>
    <w:rsid w:val="00A16FD5"/>
    <w:rsid w:val="00A170FA"/>
    <w:rsid w:val="00A17205"/>
    <w:rsid w:val="00A172B0"/>
    <w:rsid w:val="00A172E6"/>
    <w:rsid w:val="00A1739E"/>
    <w:rsid w:val="00A17B8B"/>
    <w:rsid w:val="00A17BCB"/>
    <w:rsid w:val="00A17BDC"/>
    <w:rsid w:val="00A17D1F"/>
    <w:rsid w:val="00A201D2"/>
    <w:rsid w:val="00A20297"/>
    <w:rsid w:val="00A2036B"/>
    <w:rsid w:val="00A20458"/>
    <w:rsid w:val="00A20581"/>
    <w:rsid w:val="00A2061A"/>
    <w:rsid w:val="00A206D3"/>
    <w:rsid w:val="00A208E5"/>
    <w:rsid w:val="00A20A73"/>
    <w:rsid w:val="00A20E1E"/>
    <w:rsid w:val="00A20FFC"/>
    <w:rsid w:val="00A2157A"/>
    <w:rsid w:val="00A2176A"/>
    <w:rsid w:val="00A217A8"/>
    <w:rsid w:val="00A217F7"/>
    <w:rsid w:val="00A2193A"/>
    <w:rsid w:val="00A219B5"/>
    <w:rsid w:val="00A219E0"/>
    <w:rsid w:val="00A21B5E"/>
    <w:rsid w:val="00A21D5B"/>
    <w:rsid w:val="00A21EB2"/>
    <w:rsid w:val="00A21EDA"/>
    <w:rsid w:val="00A2208D"/>
    <w:rsid w:val="00A22208"/>
    <w:rsid w:val="00A2228D"/>
    <w:rsid w:val="00A22908"/>
    <w:rsid w:val="00A22AA1"/>
    <w:rsid w:val="00A22CA6"/>
    <w:rsid w:val="00A22D1C"/>
    <w:rsid w:val="00A22D97"/>
    <w:rsid w:val="00A23115"/>
    <w:rsid w:val="00A23137"/>
    <w:rsid w:val="00A23151"/>
    <w:rsid w:val="00A23202"/>
    <w:rsid w:val="00A23808"/>
    <w:rsid w:val="00A23BF1"/>
    <w:rsid w:val="00A23F5F"/>
    <w:rsid w:val="00A2406A"/>
    <w:rsid w:val="00A24245"/>
    <w:rsid w:val="00A2456F"/>
    <w:rsid w:val="00A246E5"/>
    <w:rsid w:val="00A246FB"/>
    <w:rsid w:val="00A24C18"/>
    <w:rsid w:val="00A24C92"/>
    <w:rsid w:val="00A24FB7"/>
    <w:rsid w:val="00A250A9"/>
    <w:rsid w:val="00A252F2"/>
    <w:rsid w:val="00A2536B"/>
    <w:rsid w:val="00A2543A"/>
    <w:rsid w:val="00A254E8"/>
    <w:rsid w:val="00A25B3C"/>
    <w:rsid w:val="00A25BF2"/>
    <w:rsid w:val="00A25C15"/>
    <w:rsid w:val="00A25EFA"/>
    <w:rsid w:val="00A2601B"/>
    <w:rsid w:val="00A262CE"/>
    <w:rsid w:val="00A26556"/>
    <w:rsid w:val="00A266A1"/>
    <w:rsid w:val="00A26859"/>
    <w:rsid w:val="00A26865"/>
    <w:rsid w:val="00A268E7"/>
    <w:rsid w:val="00A269C9"/>
    <w:rsid w:val="00A26F9A"/>
    <w:rsid w:val="00A271C4"/>
    <w:rsid w:val="00A27367"/>
    <w:rsid w:val="00A27384"/>
    <w:rsid w:val="00A2769E"/>
    <w:rsid w:val="00A27A18"/>
    <w:rsid w:val="00A27BE8"/>
    <w:rsid w:val="00A27C15"/>
    <w:rsid w:val="00A27E4D"/>
    <w:rsid w:val="00A27F7F"/>
    <w:rsid w:val="00A30392"/>
    <w:rsid w:val="00A304D3"/>
    <w:rsid w:val="00A307FC"/>
    <w:rsid w:val="00A30904"/>
    <w:rsid w:val="00A309E1"/>
    <w:rsid w:val="00A309E4"/>
    <w:rsid w:val="00A30EE4"/>
    <w:rsid w:val="00A310CF"/>
    <w:rsid w:val="00A315EA"/>
    <w:rsid w:val="00A31906"/>
    <w:rsid w:val="00A31919"/>
    <w:rsid w:val="00A31AD4"/>
    <w:rsid w:val="00A31AE5"/>
    <w:rsid w:val="00A31D26"/>
    <w:rsid w:val="00A320CC"/>
    <w:rsid w:val="00A32163"/>
    <w:rsid w:val="00A32242"/>
    <w:rsid w:val="00A32A89"/>
    <w:rsid w:val="00A32AF6"/>
    <w:rsid w:val="00A32AFE"/>
    <w:rsid w:val="00A32B09"/>
    <w:rsid w:val="00A32F63"/>
    <w:rsid w:val="00A3335F"/>
    <w:rsid w:val="00A335BF"/>
    <w:rsid w:val="00A33604"/>
    <w:rsid w:val="00A33B21"/>
    <w:rsid w:val="00A345EF"/>
    <w:rsid w:val="00A3482E"/>
    <w:rsid w:val="00A34A4D"/>
    <w:rsid w:val="00A34EEB"/>
    <w:rsid w:val="00A34FBB"/>
    <w:rsid w:val="00A350E0"/>
    <w:rsid w:val="00A35276"/>
    <w:rsid w:val="00A35430"/>
    <w:rsid w:val="00A35559"/>
    <w:rsid w:val="00A3596C"/>
    <w:rsid w:val="00A35BA6"/>
    <w:rsid w:val="00A35D68"/>
    <w:rsid w:val="00A36524"/>
    <w:rsid w:val="00A366CB"/>
    <w:rsid w:val="00A3685E"/>
    <w:rsid w:val="00A36927"/>
    <w:rsid w:val="00A36AF9"/>
    <w:rsid w:val="00A36B93"/>
    <w:rsid w:val="00A36EA7"/>
    <w:rsid w:val="00A37629"/>
    <w:rsid w:val="00A37B86"/>
    <w:rsid w:val="00A37DBF"/>
    <w:rsid w:val="00A40273"/>
    <w:rsid w:val="00A40406"/>
    <w:rsid w:val="00A405CE"/>
    <w:rsid w:val="00A4081A"/>
    <w:rsid w:val="00A40849"/>
    <w:rsid w:val="00A40A37"/>
    <w:rsid w:val="00A40AAB"/>
    <w:rsid w:val="00A40B2F"/>
    <w:rsid w:val="00A40CE6"/>
    <w:rsid w:val="00A410CD"/>
    <w:rsid w:val="00A413BB"/>
    <w:rsid w:val="00A41413"/>
    <w:rsid w:val="00A41481"/>
    <w:rsid w:val="00A41A2E"/>
    <w:rsid w:val="00A41AA2"/>
    <w:rsid w:val="00A41B18"/>
    <w:rsid w:val="00A420D8"/>
    <w:rsid w:val="00A421C1"/>
    <w:rsid w:val="00A42471"/>
    <w:rsid w:val="00A4281B"/>
    <w:rsid w:val="00A4294A"/>
    <w:rsid w:val="00A42F64"/>
    <w:rsid w:val="00A430FC"/>
    <w:rsid w:val="00A432A2"/>
    <w:rsid w:val="00A432FB"/>
    <w:rsid w:val="00A436E6"/>
    <w:rsid w:val="00A43742"/>
    <w:rsid w:val="00A4398D"/>
    <w:rsid w:val="00A439CA"/>
    <w:rsid w:val="00A43BA8"/>
    <w:rsid w:val="00A43C20"/>
    <w:rsid w:val="00A440B9"/>
    <w:rsid w:val="00A4420A"/>
    <w:rsid w:val="00A442FF"/>
    <w:rsid w:val="00A445FA"/>
    <w:rsid w:val="00A44709"/>
    <w:rsid w:val="00A447A1"/>
    <w:rsid w:val="00A44865"/>
    <w:rsid w:val="00A448B8"/>
    <w:rsid w:val="00A44A2D"/>
    <w:rsid w:val="00A4504E"/>
    <w:rsid w:val="00A4522C"/>
    <w:rsid w:val="00A45269"/>
    <w:rsid w:val="00A45272"/>
    <w:rsid w:val="00A452C6"/>
    <w:rsid w:val="00A4537B"/>
    <w:rsid w:val="00A453B1"/>
    <w:rsid w:val="00A453B7"/>
    <w:rsid w:val="00A45444"/>
    <w:rsid w:val="00A456ED"/>
    <w:rsid w:val="00A45A43"/>
    <w:rsid w:val="00A45B2D"/>
    <w:rsid w:val="00A45B4E"/>
    <w:rsid w:val="00A45C1A"/>
    <w:rsid w:val="00A45CC1"/>
    <w:rsid w:val="00A45D00"/>
    <w:rsid w:val="00A45D5A"/>
    <w:rsid w:val="00A45DE4"/>
    <w:rsid w:val="00A45DF2"/>
    <w:rsid w:val="00A46041"/>
    <w:rsid w:val="00A46415"/>
    <w:rsid w:val="00A464F9"/>
    <w:rsid w:val="00A46709"/>
    <w:rsid w:val="00A467D7"/>
    <w:rsid w:val="00A467E2"/>
    <w:rsid w:val="00A46A4B"/>
    <w:rsid w:val="00A46E51"/>
    <w:rsid w:val="00A46F9B"/>
    <w:rsid w:val="00A4715D"/>
    <w:rsid w:val="00A472A1"/>
    <w:rsid w:val="00A47310"/>
    <w:rsid w:val="00A4737D"/>
    <w:rsid w:val="00A475BF"/>
    <w:rsid w:val="00A4788A"/>
    <w:rsid w:val="00A47AC3"/>
    <w:rsid w:val="00A47AEC"/>
    <w:rsid w:val="00A47C1D"/>
    <w:rsid w:val="00A501F4"/>
    <w:rsid w:val="00A5024E"/>
    <w:rsid w:val="00A50433"/>
    <w:rsid w:val="00A50BAE"/>
    <w:rsid w:val="00A50D5C"/>
    <w:rsid w:val="00A51121"/>
    <w:rsid w:val="00A51131"/>
    <w:rsid w:val="00A513E6"/>
    <w:rsid w:val="00A51482"/>
    <w:rsid w:val="00A5148A"/>
    <w:rsid w:val="00A519A9"/>
    <w:rsid w:val="00A51AEB"/>
    <w:rsid w:val="00A51B04"/>
    <w:rsid w:val="00A51CD8"/>
    <w:rsid w:val="00A51FE0"/>
    <w:rsid w:val="00A52043"/>
    <w:rsid w:val="00A5217F"/>
    <w:rsid w:val="00A521B0"/>
    <w:rsid w:val="00A521F1"/>
    <w:rsid w:val="00A52296"/>
    <w:rsid w:val="00A52348"/>
    <w:rsid w:val="00A526CB"/>
    <w:rsid w:val="00A52808"/>
    <w:rsid w:val="00A52BA4"/>
    <w:rsid w:val="00A52D3E"/>
    <w:rsid w:val="00A53065"/>
    <w:rsid w:val="00A530AD"/>
    <w:rsid w:val="00A53462"/>
    <w:rsid w:val="00A5366E"/>
    <w:rsid w:val="00A5384D"/>
    <w:rsid w:val="00A539FB"/>
    <w:rsid w:val="00A53A84"/>
    <w:rsid w:val="00A53FE8"/>
    <w:rsid w:val="00A541B5"/>
    <w:rsid w:val="00A5446F"/>
    <w:rsid w:val="00A5454F"/>
    <w:rsid w:val="00A545AB"/>
    <w:rsid w:val="00A54655"/>
    <w:rsid w:val="00A549B8"/>
    <w:rsid w:val="00A54C87"/>
    <w:rsid w:val="00A5501B"/>
    <w:rsid w:val="00A55122"/>
    <w:rsid w:val="00A5531B"/>
    <w:rsid w:val="00A55487"/>
    <w:rsid w:val="00A5568A"/>
    <w:rsid w:val="00A556D9"/>
    <w:rsid w:val="00A557AC"/>
    <w:rsid w:val="00A5584F"/>
    <w:rsid w:val="00A55ADB"/>
    <w:rsid w:val="00A562F4"/>
    <w:rsid w:val="00A5634A"/>
    <w:rsid w:val="00A5641F"/>
    <w:rsid w:val="00A5646D"/>
    <w:rsid w:val="00A567EA"/>
    <w:rsid w:val="00A56A22"/>
    <w:rsid w:val="00A56B08"/>
    <w:rsid w:val="00A56D6C"/>
    <w:rsid w:val="00A56DE5"/>
    <w:rsid w:val="00A56EF4"/>
    <w:rsid w:val="00A57083"/>
    <w:rsid w:val="00A5725A"/>
    <w:rsid w:val="00A57295"/>
    <w:rsid w:val="00A5761A"/>
    <w:rsid w:val="00A57BE5"/>
    <w:rsid w:val="00A57E4C"/>
    <w:rsid w:val="00A57FAC"/>
    <w:rsid w:val="00A60041"/>
    <w:rsid w:val="00A60297"/>
    <w:rsid w:val="00A60670"/>
    <w:rsid w:val="00A60767"/>
    <w:rsid w:val="00A608EB"/>
    <w:rsid w:val="00A60B62"/>
    <w:rsid w:val="00A60C03"/>
    <w:rsid w:val="00A60F31"/>
    <w:rsid w:val="00A61059"/>
    <w:rsid w:val="00A6127D"/>
    <w:rsid w:val="00A6147D"/>
    <w:rsid w:val="00A616CC"/>
    <w:rsid w:val="00A61902"/>
    <w:rsid w:val="00A61C75"/>
    <w:rsid w:val="00A61CC0"/>
    <w:rsid w:val="00A61DBF"/>
    <w:rsid w:val="00A61EFC"/>
    <w:rsid w:val="00A62065"/>
    <w:rsid w:val="00A62142"/>
    <w:rsid w:val="00A622C9"/>
    <w:rsid w:val="00A62315"/>
    <w:rsid w:val="00A62348"/>
    <w:rsid w:val="00A62364"/>
    <w:rsid w:val="00A62A50"/>
    <w:rsid w:val="00A62AD5"/>
    <w:rsid w:val="00A62B53"/>
    <w:rsid w:val="00A62CA6"/>
    <w:rsid w:val="00A62D04"/>
    <w:rsid w:val="00A62F84"/>
    <w:rsid w:val="00A6331F"/>
    <w:rsid w:val="00A63337"/>
    <w:rsid w:val="00A63623"/>
    <w:rsid w:val="00A63720"/>
    <w:rsid w:val="00A6382B"/>
    <w:rsid w:val="00A63958"/>
    <w:rsid w:val="00A63966"/>
    <w:rsid w:val="00A63AD8"/>
    <w:rsid w:val="00A63B9E"/>
    <w:rsid w:val="00A63CC0"/>
    <w:rsid w:val="00A63CD0"/>
    <w:rsid w:val="00A63EB9"/>
    <w:rsid w:val="00A6426E"/>
    <w:rsid w:val="00A64483"/>
    <w:rsid w:val="00A644D7"/>
    <w:rsid w:val="00A64627"/>
    <w:rsid w:val="00A6467C"/>
    <w:rsid w:val="00A64859"/>
    <w:rsid w:val="00A64927"/>
    <w:rsid w:val="00A64C11"/>
    <w:rsid w:val="00A64D4A"/>
    <w:rsid w:val="00A64DF5"/>
    <w:rsid w:val="00A64F38"/>
    <w:rsid w:val="00A64F65"/>
    <w:rsid w:val="00A65041"/>
    <w:rsid w:val="00A651AD"/>
    <w:rsid w:val="00A653EB"/>
    <w:rsid w:val="00A654B7"/>
    <w:rsid w:val="00A657B0"/>
    <w:rsid w:val="00A6589B"/>
    <w:rsid w:val="00A658E0"/>
    <w:rsid w:val="00A65D29"/>
    <w:rsid w:val="00A65D2F"/>
    <w:rsid w:val="00A66980"/>
    <w:rsid w:val="00A66A9E"/>
    <w:rsid w:val="00A66D64"/>
    <w:rsid w:val="00A66E13"/>
    <w:rsid w:val="00A670C2"/>
    <w:rsid w:val="00A6718B"/>
    <w:rsid w:val="00A6739A"/>
    <w:rsid w:val="00A67489"/>
    <w:rsid w:val="00A674C5"/>
    <w:rsid w:val="00A675C6"/>
    <w:rsid w:val="00A67737"/>
    <w:rsid w:val="00A6788A"/>
    <w:rsid w:val="00A678DC"/>
    <w:rsid w:val="00A6797A"/>
    <w:rsid w:val="00A67C36"/>
    <w:rsid w:val="00A67DBE"/>
    <w:rsid w:val="00A67E2B"/>
    <w:rsid w:val="00A67F20"/>
    <w:rsid w:val="00A67F97"/>
    <w:rsid w:val="00A7028C"/>
    <w:rsid w:val="00A70304"/>
    <w:rsid w:val="00A70429"/>
    <w:rsid w:val="00A7047C"/>
    <w:rsid w:val="00A7051F"/>
    <w:rsid w:val="00A707FB"/>
    <w:rsid w:val="00A7098C"/>
    <w:rsid w:val="00A70C73"/>
    <w:rsid w:val="00A70CA8"/>
    <w:rsid w:val="00A70DB7"/>
    <w:rsid w:val="00A7144F"/>
    <w:rsid w:val="00A71450"/>
    <w:rsid w:val="00A714A9"/>
    <w:rsid w:val="00A717B2"/>
    <w:rsid w:val="00A7180A"/>
    <w:rsid w:val="00A718AD"/>
    <w:rsid w:val="00A7191A"/>
    <w:rsid w:val="00A71A70"/>
    <w:rsid w:val="00A71BC2"/>
    <w:rsid w:val="00A72149"/>
    <w:rsid w:val="00A72244"/>
    <w:rsid w:val="00A722E1"/>
    <w:rsid w:val="00A72338"/>
    <w:rsid w:val="00A7263D"/>
    <w:rsid w:val="00A729CC"/>
    <w:rsid w:val="00A72C03"/>
    <w:rsid w:val="00A72CBE"/>
    <w:rsid w:val="00A72E17"/>
    <w:rsid w:val="00A730EA"/>
    <w:rsid w:val="00A7334B"/>
    <w:rsid w:val="00A73443"/>
    <w:rsid w:val="00A73455"/>
    <w:rsid w:val="00A734B8"/>
    <w:rsid w:val="00A736FC"/>
    <w:rsid w:val="00A737D1"/>
    <w:rsid w:val="00A73894"/>
    <w:rsid w:val="00A7396D"/>
    <w:rsid w:val="00A739B6"/>
    <w:rsid w:val="00A73F36"/>
    <w:rsid w:val="00A73F39"/>
    <w:rsid w:val="00A7428B"/>
    <w:rsid w:val="00A74441"/>
    <w:rsid w:val="00A746D0"/>
    <w:rsid w:val="00A746D6"/>
    <w:rsid w:val="00A7472F"/>
    <w:rsid w:val="00A74917"/>
    <w:rsid w:val="00A7498F"/>
    <w:rsid w:val="00A74A67"/>
    <w:rsid w:val="00A74AD3"/>
    <w:rsid w:val="00A74BDD"/>
    <w:rsid w:val="00A74CA7"/>
    <w:rsid w:val="00A74CD6"/>
    <w:rsid w:val="00A750B8"/>
    <w:rsid w:val="00A752C5"/>
    <w:rsid w:val="00A7595A"/>
    <w:rsid w:val="00A75993"/>
    <w:rsid w:val="00A75995"/>
    <w:rsid w:val="00A759A2"/>
    <w:rsid w:val="00A75F13"/>
    <w:rsid w:val="00A75FA7"/>
    <w:rsid w:val="00A761E8"/>
    <w:rsid w:val="00A7626B"/>
    <w:rsid w:val="00A767C4"/>
    <w:rsid w:val="00A76847"/>
    <w:rsid w:val="00A769EA"/>
    <w:rsid w:val="00A76A5B"/>
    <w:rsid w:val="00A76A7B"/>
    <w:rsid w:val="00A771F7"/>
    <w:rsid w:val="00A7725E"/>
    <w:rsid w:val="00A77271"/>
    <w:rsid w:val="00A774AC"/>
    <w:rsid w:val="00A77511"/>
    <w:rsid w:val="00A77695"/>
    <w:rsid w:val="00A776E2"/>
    <w:rsid w:val="00A77944"/>
    <w:rsid w:val="00A7798D"/>
    <w:rsid w:val="00A77B02"/>
    <w:rsid w:val="00A77D2C"/>
    <w:rsid w:val="00A77D6E"/>
    <w:rsid w:val="00A801BE"/>
    <w:rsid w:val="00A8021A"/>
    <w:rsid w:val="00A802A5"/>
    <w:rsid w:val="00A803FB"/>
    <w:rsid w:val="00A805BF"/>
    <w:rsid w:val="00A808E0"/>
    <w:rsid w:val="00A8096B"/>
    <w:rsid w:val="00A80A43"/>
    <w:rsid w:val="00A80BB4"/>
    <w:rsid w:val="00A80C74"/>
    <w:rsid w:val="00A80DC7"/>
    <w:rsid w:val="00A80F47"/>
    <w:rsid w:val="00A812BF"/>
    <w:rsid w:val="00A818A1"/>
    <w:rsid w:val="00A81923"/>
    <w:rsid w:val="00A81B8E"/>
    <w:rsid w:val="00A823FA"/>
    <w:rsid w:val="00A82464"/>
    <w:rsid w:val="00A8255F"/>
    <w:rsid w:val="00A82806"/>
    <w:rsid w:val="00A82B95"/>
    <w:rsid w:val="00A82C8C"/>
    <w:rsid w:val="00A82D3C"/>
    <w:rsid w:val="00A82EF6"/>
    <w:rsid w:val="00A83147"/>
    <w:rsid w:val="00A831B1"/>
    <w:rsid w:val="00A83309"/>
    <w:rsid w:val="00A83788"/>
    <w:rsid w:val="00A83CEB"/>
    <w:rsid w:val="00A840A4"/>
    <w:rsid w:val="00A84118"/>
    <w:rsid w:val="00A84172"/>
    <w:rsid w:val="00A847A9"/>
    <w:rsid w:val="00A847DF"/>
    <w:rsid w:val="00A84843"/>
    <w:rsid w:val="00A848CE"/>
    <w:rsid w:val="00A84C06"/>
    <w:rsid w:val="00A84D18"/>
    <w:rsid w:val="00A84F1A"/>
    <w:rsid w:val="00A84F3F"/>
    <w:rsid w:val="00A84F9A"/>
    <w:rsid w:val="00A85074"/>
    <w:rsid w:val="00A855BA"/>
    <w:rsid w:val="00A85A3B"/>
    <w:rsid w:val="00A85B3A"/>
    <w:rsid w:val="00A86354"/>
    <w:rsid w:val="00A86473"/>
    <w:rsid w:val="00A8684A"/>
    <w:rsid w:val="00A86925"/>
    <w:rsid w:val="00A86995"/>
    <w:rsid w:val="00A86BF2"/>
    <w:rsid w:val="00A86DB6"/>
    <w:rsid w:val="00A87101"/>
    <w:rsid w:val="00A872BB"/>
    <w:rsid w:val="00A87373"/>
    <w:rsid w:val="00A875A9"/>
    <w:rsid w:val="00A875BB"/>
    <w:rsid w:val="00A87611"/>
    <w:rsid w:val="00A87690"/>
    <w:rsid w:val="00A876DC"/>
    <w:rsid w:val="00A87810"/>
    <w:rsid w:val="00A87850"/>
    <w:rsid w:val="00A87A5B"/>
    <w:rsid w:val="00A87A69"/>
    <w:rsid w:val="00A87DF6"/>
    <w:rsid w:val="00A87F18"/>
    <w:rsid w:val="00A8F3C0"/>
    <w:rsid w:val="00A900D7"/>
    <w:rsid w:val="00A90270"/>
    <w:rsid w:val="00A902D2"/>
    <w:rsid w:val="00A9055D"/>
    <w:rsid w:val="00A90695"/>
    <w:rsid w:val="00A906DE"/>
    <w:rsid w:val="00A908FC"/>
    <w:rsid w:val="00A90D17"/>
    <w:rsid w:val="00A913C3"/>
    <w:rsid w:val="00A9152E"/>
    <w:rsid w:val="00A915E3"/>
    <w:rsid w:val="00A91AC3"/>
    <w:rsid w:val="00A91B99"/>
    <w:rsid w:val="00A91C2D"/>
    <w:rsid w:val="00A91C84"/>
    <w:rsid w:val="00A91C9B"/>
    <w:rsid w:val="00A91CAE"/>
    <w:rsid w:val="00A91CDD"/>
    <w:rsid w:val="00A92070"/>
    <w:rsid w:val="00A922E9"/>
    <w:rsid w:val="00A9239C"/>
    <w:rsid w:val="00A925D6"/>
    <w:rsid w:val="00A926FB"/>
    <w:rsid w:val="00A9282E"/>
    <w:rsid w:val="00A9296F"/>
    <w:rsid w:val="00A92A25"/>
    <w:rsid w:val="00A92BE3"/>
    <w:rsid w:val="00A92CC9"/>
    <w:rsid w:val="00A92ECA"/>
    <w:rsid w:val="00A92F22"/>
    <w:rsid w:val="00A92F96"/>
    <w:rsid w:val="00A92F9A"/>
    <w:rsid w:val="00A93326"/>
    <w:rsid w:val="00A93465"/>
    <w:rsid w:val="00A934D2"/>
    <w:rsid w:val="00A9380A"/>
    <w:rsid w:val="00A93886"/>
    <w:rsid w:val="00A93974"/>
    <w:rsid w:val="00A93B7A"/>
    <w:rsid w:val="00A93B8A"/>
    <w:rsid w:val="00A93BAC"/>
    <w:rsid w:val="00A93C05"/>
    <w:rsid w:val="00A93C0C"/>
    <w:rsid w:val="00A93CAC"/>
    <w:rsid w:val="00A93D2E"/>
    <w:rsid w:val="00A945F9"/>
    <w:rsid w:val="00A94612"/>
    <w:rsid w:val="00A94638"/>
    <w:rsid w:val="00A94B4F"/>
    <w:rsid w:val="00A94CCA"/>
    <w:rsid w:val="00A95079"/>
    <w:rsid w:val="00A95095"/>
    <w:rsid w:val="00A951DA"/>
    <w:rsid w:val="00A9546F"/>
    <w:rsid w:val="00A9568F"/>
    <w:rsid w:val="00A95D53"/>
    <w:rsid w:val="00A96250"/>
    <w:rsid w:val="00A962B9"/>
    <w:rsid w:val="00A96326"/>
    <w:rsid w:val="00A9653F"/>
    <w:rsid w:val="00A969CD"/>
    <w:rsid w:val="00A96AC7"/>
    <w:rsid w:val="00A96B32"/>
    <w:rsid w:val="00A96B5E"/>
    <w:rsid w:val="00A96C90"/>
    <w:rsid w:val="00A96F7D"/>
    <w:rsid w:val="00A971E9"/>
    <w:rsid w:val="00A972C0"/>
    <w:rsid w:val="00A973D9"/>
    <w:rsid w:val="00A973FE"/>
    <w:rsid w:val="00A97B0E"/>
    <w:rsid w:val="00A97B53"/>
    <w:rsid w:val="00A97B9F"/>
    <w:rsid w:val="00A97C43"/>
    <w:rsid w:val="00A97EC0"/>
    <w:rsid w:val="00AA026D"/>
    <w:rsid w:val="00AA05B8"/>
    <w:rsid w:val="00AA0639"/>
    <w:rsid w:val="00AA0A32"/>
    <w:rsid w:val="00AA0C20"/>
    <w:rsid w:val="00AA0FED"/>
    <w:rsid w:val="00AA133B"/>
    <w:rsid w:val="00AA1AD6"/>
    <w:rsid w:val="00AA1BAE"/>
    <w:rsid w:val="00AA1DD2"/>
    <w:rsid w:val="00AA1DE4"/>
    <w:rsid w:val="00AA1DEA"/>
    <w:rsid w:val="00AA20E3"/>
    <w:rsid w:val="00AA23FC"/>
    <w:rsid w:val="00AA286A"/>
    <w:rsid w:val="00AA2938"/>
    <w:rsid w:val="00AA29EA"/>
    <w:rsid w:val="00AA2BAC"/>
    <w:rsid w:val="00AA2D75"/>
    <w:rsid w:val="00AA2E4C"/>
    <w:rsid w:val="00AA31DB"/>
    <w:rsid w:val="00AA329E"/>
    <w:rsid w:val="00AA3484"/>
    <w:rsid w:val="00AA3863"/>
    <w:rsid w:val="00AA3CDC"/>
    <w:rsid w:val="00AA3E7B"/>
    <w:rsid w:val="00AA441A"/>
    <w:rsid w:val="00AA45A6"/>
    <w:rsid w:val="00AA492E"/>
    <w:rsid w:val="00AA49DB"/>
    <w:rsid w:val="00AA4E81"/>
    <w:rsid w:val="00AA4F22"/>
    <w:rsid w:val="00AA5439"/>
    <w:rsid w:val="00AA54AA"/>
    <w:rsid w:val="00AA58B0"/>
    <w:rsid w:val="00AA5B25"/>
    <w:rsid w:val="00AA5B55"/>
    <w:rsid w:val="00AA5C25"/>
    <w:rsid w:val="00AA5CBF"/>
    <w:rsid w:val="00AA5D8B"/>
    <w:rsid w:val="00AA61A2"/>
    <w:rsid w:val="00AA63BD"/>
    <w:rsid w:val="00AA649B"/>
    <w:rsid w:val="00AA6627"/>
    <w:rsid w:val="00AA66B2"/>
    <w:rsid w:val="00AA6972"/>
    <w:rsid w:val="00AA6B76"/>
    <w:rsid w:val="00AA6C15"/>
    <w:rsid w:val="00AA6CA8"/>
    <w:rsid w:val="00AA6D6B"/>
    <w:rsid w:val="00AA6E0B"/>
    <w:rsid w:val="00AA6E1C"/>
    <w:rsid w:val="00AA709F"/>
    <w:rsid w:val="00AA7181"/>
    <w:rsid w:val="00AA7319"/>
    <w:rsid w:val="00AA733B"/>
    <w:rsid w:val="00AA73B1"/>
    <w:rsid w:val="00AA771E"/>
    <w:rsid w:val="00AA783F"/>
    <w:rsid w:val="00AA7941"/>
    <w:rsid w:val="00AA79C9"/>
    <w:rsid w:val="00AA7F23"/>
    <w:rsid w:val="00AB00E1"/>
    <w:rsid w:val="00AB037D"/>
    <w:rsid w:val="00AB0555"/>
    <w:rsid w:val="00AB06DC"/>
    <w:rsid w:val="00AB07E3"/>
    <w:rsid w:val="00AB084B"/>
    <w:rsid w:val="00AB08D3"/>
    <w:rsid w:val="00AB0918"/>
    <w:rsid w:val="00AB09EC"/>
    <w:rsid w:val="00AB0A33"/>
    <w:rsid w:val="00AB0C15"/>
    <w:rsid w:val="00AB0CB9"/>
    <w:rsid w:val="00AB0F26"/>
    <w:rsid w:val="00AB116D"/>
    <w:rsid w:val="00AB1172"/>
    <w:rsid w:val="00AB13C4"/>
    <w:rsid w:val="00AB1553"/>
    <w:rsid w:val="00AB1647"/>
    <w:rsid w:val="00AB17F1"/>
    <w:rsid w:val="00AB186F"/>
    <w:rsid w:val="00AB1B55"/>
    <w:rsid w:val="00AB1D6A"/>
    <w:rsid w:val="00AB1DEC"/>
    <w:rsid w:val="00AB1F7F"/>
    <w:rsid w:val="00AB215E"/>
    <w:rsid w:val="00AB2196"/>
    <w:rsid w:val="00AB2345"/>
    <w:rsid w:val="00AB251F"/>
    <w:rsid w:val="00AB2558"/>
    <w:rsid w:val="00AB262A"/>
    <w:rsid w:val="00AB26A5"/>
    <w:rsid w:val="00AB26E3"/>
    <w:rsid w:val="00AB2745"/>
    <w:rsid w:val="00AB287E"/>
    <w:rsid w:val="00AB2B1C"/>
    <w:rsid w:val="00AB2B46"/>
    <w:rsid w:val="00AB2D26"/>
    <w:rsid w:val="00AB2DCE"/>
    <w:rsid w:val="00AB2ED7"/>
    <w:rsid w:val="00AB2F17"/>
    <w:rsid w:val="00AB3054"/>
    <w:rsid w:val="00AB3059"/>
    <w:rsid w:val="00AB31CC"/>
    <w:rsid w:val="00AB31EA"/>
    <w:rsid w:val="00AB33CA"/>
    <w:rsid w:val="00AB3433"/>
    <w:rsid w:val="00AB3447"/>
    <w:rsid w:val="00AB3759"/>
    <w:rsid w:val="00AB37A1"/>
    <w:rsid w:val="00AB3831"/>
    <w:rsid w:val="00AB3A14"/>
    <w:rsid w:val="00AB3B79"/>
    <w:rsid w:val="00AB3DAC"/>
    <w:rsid w:val="00AB4131"/>
    <w:rsid w:val="00AB42EB"/>
    <w:rsid w:val="00AB4488"/>
    <w:rsid w:val="00AB465E"/>
    <w:rsid w:val="00AB4765"/>
    <w:rsid w:val="00AB4921"/>
    <w:rsid w:val="00AB499A"/>
    <w:rsid w:val="00AB49F0"/>
    <w:rsid w:val="00AB4C78"/>
    <w:rsid w:val="00AB4FB4"/>
    <w:rsid w:val="00AB53F3"/>
    <w:rsid w:val="00AB5789"/>
    <w:rsid w:val="00AB595D"/>
    <w:rsid w:val="00AB5B65"/>
    <w:rsid w:val="00AB5CDB"/>
    <w:rsid w:val="00AB5CF2"/>
    <w:rsid w:val="00AB600C"/>
    <w:rsid w:val="00AB60A2"/>
    <w:rsid w:val="00AB69CC"/>
    <w:rsid w:val="00AB6D5F"/>
    <w:rsid w:val="00AB71B1"/>
    <w:rsid w:val="00AB736A"/>
    <w:rsid w:val="00AB73B6"/>
    <w:rsid w:val="00AB73E6"/>
    <w:rsid w:val="00AB746F"/>
    <w:rsid w:val="00AB7672"/>
    <w:rsid w:val="00AB79B0"/>
    <w:rsid w:val="00AB7EFB"/>
    <w:rsid w:val="00AC00DB"/>
    <w:rsid w:val="00AC0174"/>
    <w:rsid w:val="00AC01CB"/>
    <w:rsid w:val="00AC0214"/>
    <w:rsid w:val="00AC026D"/>
    <w:rsid w:val="00AC067D"/>
    <w:rsid w:val="00AC0761"/>
    <w:rsid w:val="00AC0854"/>
    <w:rsid w:val="00AC0B91"/>
    <w:rsid w:val="00AC0E22"/>
    <w:rsid w:val="00AC0FEE"/>
    <w:rsid w:val="00AC14A3"/>
    <w:rsid w:val="00AC155E"/>
    <w:rsid w:val="00AC159C"/>
    <w:rsid w:val="00AC17B0"/>
    <w:rsid w:val="00AC1A3E"/>
    <w:rsid w:val="00AC1C62"/>
    <w:rsid w:val="00AC1C9C"/>
    <w:rsid w:val="00AC1D32"/>
    <w:rsid w:val="00AC2500"/>
    <w:rsid w:val="00AC253A"/>
    <w:rsid w:val="00AC259D"/>
    <w:rsid w:val="00AC25B1"/>
    <w:rsid w:val="00AC2611"/>
    <w:rsid w:val="00AC271F"/>
    <w:rsid w:val="00AC2882"/>
    <w:rsid w:val="00AC2B9D"/>
    <w:rsid w:val="00AC2D3B"/>
    <w:rsid w:val="00AC2D7E"/>
    <w:rsid w:val="00AC3339"/>
    <w:rsid w:val="00AC339A"/>
    <w:rsid w:val="00AC3472"/>
    <w:rsid w:val="00AC349E"/>
    <w:rsid w:val="00AC34CB"/>
    <w:rsid w:val="00AC35F1"/>
    <w:rsid w:val="00AC37A0"/>
    <w:rsid w:val="00AC3862"/>
    <w:rsid w:val="00AC3893"/>
    <w:rsid w:val="00AC3902"/>
    <w:rsid w:val="00AC39CF"/>
    <w:rsid w:val="00AC3B2A"/>
    <w:rsid w:val="00AC3D7A"/>
    <w:rsid w:val="00AC3D90"/>
    <w:rsid w:val="00AC3DF6"/>
    <w:rsid w:val="00AC3F2A"/>
    <w:rsid w:val="00AC4000"/>
    <w:rsid w:val="00AC427D"/>
    <w:rsid w:val="00AC45EF"/>
    <w:rsid w:val="00AC4BE2"/>
    <w:rsid w:val="00AC4BF1"/>
    <w:rsid w:val="00AC5028"/>
    <w:rsid w:val="00AC5167"/>
    <w:rsid w:val="00AC530C"/>
    <w:rsid w:val="00AC540D"/>
    <w:rsid w:val="00AC55D6"/>
    <w:rsid w:val="00AC569B"/>
    <w:rsid w:val="00AC56B9"/>
    <w:rsid w:val="00AC5ACF"/>
    <w:rsid w:val="00AC61FA"/>
    <w:rsid w:val="00AC6284"/>
    <w:rsid w:val="00AC66D7"/>
    <w:rsid w:val="00AC680E"/>
    <w:rsid w:val="00AC6868"/>
    <w:rsid w:val="00AC6B6B"/>
    <w:rsid w:val="00AC6BE6"/>
    <w:rsid w:val="00AC6C15"/>
    <w:rsid w:val="00AC6C3F"/>
    <w:rsid w:val="00AC6CF4"/>
    <w:rsid w:val="00AC6EB1"/>
    <w:rsid w:val="00AC71F9"/>
    <w:rsid w:val="00AC73EC"/>
    <w:rsid w:val="00AC763A"/>
    <w:rsid w:val="00AC780D"/>
    <w:rsid w:val="00AC782D"/>
    <w:rsid w:val="00AC7E2C"/>
    <w:rsid w:val="00AC7EBD"/>
    <w:rsid w:val="00AD00AB"/>
    <w:rsid w:val="00AD00C3"/>
    <w:rsid w:val="00AD0167"/>
    <w:rsid w:val="00AD016A"/>
    <w:rsid w:val="00AD06E3"/>
    <w:rsid w:val="00AD06E6"/>
    <w:rsid w:val="00AD0849"/>
    <w:rsid w:val="00AD08D7"/>
    <w:rsid w:val="00AD0906"/>
    <w:rsid w:val="00AD099D"/>
    <w:rsid w:val="00AD0AEE"/>
    <w:rsid w:val="00AD0B2E"/>
    <w:rsid w:val="00AD0CEF"/>
    <w:rsid w:val="00AD0E20"/>
    <w:rsid w:val="00AD1146"/>
    <w:rsid w:val="00AD116C"/>
    <w:rsid w:val="00AD146A"/>
    <w:rsid w:val="00AD15C9"/>
    <w:rsid w:val="00AD15D6"/>
    <w:rsid w:val="00AD1A75"/>
    <w:rsid w:val="00AD1AA6"/>
    <w:rsid w:val="00AD1AEF"/>
    <w:rsid w:val="00AD1DDA"/>
    <w:rsid w:val="00AD2052"/>
    <w:rsid w:val="00AD2727"/>
    <w:rsid w:val="00AD29AD"/>
    <w:rsid w:val="00AD2AE1"/>
    <w:rsid w:val="00AD2BF1"/>
    <w:rsid w:val="00AD2F01"/>
    <w:rsid w:val="00AD2F1D"/>
    <w:rsid w:val="00AD31D1"/>
    <w:rsid w:val="00AD386D"/>
    <w:rsid w:val="00AD3D1F"/>
    <w:rsid w:val="00AD3DDE"/>
    <w:rsid w:val="00AD3ECB"/>
    <w:rsid w:val="00AD3FC2"/>
    <w:rsid w:val="00AD4014"/>
    <w:rsid w:val="00AD48E3"/>
    <w:rsid w:val="00AD4994"/>
    <w:rsid w:val="00AD4A30"/>
    <w:rsid w:val="00AD4B8D"/>
    <w:rsid w:val="00AD4F4B"/>
    <w:rsid w:val="00AD529B"/>
    <w:rsid w:val="00AD52DB"/>
    <w:rsid w:val="00AD538A"/>
    <w:rsid w:val="00AD5419"/>
    <w:rsid w:val="00AD5475"/>
    <w:rsid w:val="00AD54B9"/>
    <w:rsid w:val="00AD5553"/>
    <w:rsid w:val="00AD5896"/>
    <w:rsid w:val="00AD58E4"/>
    <w:rsid w:val="00AD59A2"/>
    <w:rsid w:val="00AD59F5"/>
    <w:rsid w:val="00AD5AF1"/>
    <w:rsid w:val="00AD5C21"/>
    <w:rsid w:val="00AD5DE7"/>
    <w:rsid w:val="00AD5E27"/>
    <w:rsid w:val="00AD5F4F"/>
    <w:rsid w:val="00AD61EC"/>
    <w:rsid w:val="00AD69DD"/>
    <w:rsid w:val="00AD6A6C"/>
    <w:rsid w:val="00AD6DBF"/>
    <w:rsid w:val="00AD6E93"/>
    <w:rsid w:val="00AD75C8"/>
    <w:rsid w:val="00AD78EF"/>
    <w:rsid w:val="00AD7A31"/>
    <w:rsid w:val="00AD7ADF"/>
    <w:rsid w:val="00AD7F33"/>
    <w:rsid w:val="00AE002E"/>
    <w:rsid w:val="00AE00C8"/>
    <w:rsid w:val="00AE03A0"/>
    <w:rsid w:val="00AE053F"/>
    <w:rsid w:val="00AE0599"/>
    <w:rsid w:val="00AE07C3"/>
    <w:rsid w:val="00AE085B"/>
    <w:rsid w:val="00AE09AC"/>
    <w:rsid w:val="00AE0B83"/>
    <w:rsid w:val="00AE0BC6"/>
    <w:rsid w:val="00AE0BDD"/>
    <w:rsid w:val="00AE0BF8"/>
    <w:rsid w:val="00AE0F03"/>
    <w:rsid w:val="00AE14A8"/>
    <w:rsid w:val="00AE158D"/>
    <w:rsid w:val="00AE1934"/>
    <w:rsid w:val="00AE19BA"/>
    <w:rsid w:val="00AE1F63"/>
    <w:rsid w:val="00AE2252"/>
    <w:rsid w:val="00AE2888"/>
    <w:rsid w:val="00AE2B4F"/>
    <w:rsid w:val="00AE2DF4"/>
    <w:rsid w:val="00AE2F91"/>
    <w:rsid w:val="00AE31DE"/>
    <w:rsid w:val="00AE3258"/>
    <w:rsid w:val="00AE32DA"/>
    <w:rsid w:val="00AE385A"/>
    <w:rsid w:val="00AE3BEA"/>
    <w:rsid w:val="00AE3C01"/>
    <w:rsid w:val="00AE3CC0"/>
    <w:rsid w:val="00AE3D03"/>
    <w:rsid w:val="00AE3F51"/>
    <w:rsid w:val="00AE4069"/>
    <w:rsid w:val="00AE4357"/>
    <w:rsid w:val="00AE439D"/>
    <w:rsid w:val="00AE43A1"/>
    <w:rsid w:val="00AE49FB"/>
    <w:rsid w:val="00AE4CF7"/>
    <w:rsid w:val="00AE4D28"/>
    <w:rsid w:val="00AE525C"/>
    <w:rsid w:val="00AE54E3"/>
    <w:rsid w:val="00AE5597"/>
    <w:rsid w:val="00AE5630"/>
    <w:rsid w:val="00AE5703"/>
    <w:rsid w:val="00AE5A77"/>
    <w:rsid w:val="00AE5AC3"/>
    <w:rsid w:val="00AE5C59"/>
    <w:rsid w:val="00AE5C8C"/>
    <w:rsid w:val="00AE5D24"/>
    <w:rsid w:val="00AE5DF2"/>
    <w:rsid w:val="00AE5FBE"/>
    <w:rsid w:val="00AE6179"/>
    <w:rsid w:val="00AE6368"/>
    <w:rsid w:val="00AE65EC"/>
    <w:rsid w:val="00AE6709"/>
    <w:rsid w:val="00AE6736"/>
    <w:rsid w:val="00AE6A4C"/>
    <w:rsid w:val="00AE6AD4"/>
    <w:rsid w:val="00AE6DD4"/>
    <w:rsid w:val="00AE6DEC"/>
    <w:rsid w:val="00AE6F0A"/>
    <w:rsid w:val="00AE6FDB"/>
    <w:rsid w:val="00AE722D"/>
    <w:rsid w:val="00AE753A"/>
    <w:rsid w:val="00AE75E3"/>
    <w:rsid w:val="00AE75F3"/>
    <w:rsid w:val="00AE76DE"/>
    <w:rsid w:val="00AE7707"/>
    <w:rsid w:val="00AE7711"/>
    <w:rsid w:val="00AE7AF8"/>
    <w:rsid w:val="00AE7B45"/>
    <w:rsid w:val="00AE7C5C"/>
    <w:rsid w:val="00AE7C9E"/>
    <w:rsid w:val="00AE7E44"/>
    <w:rsid w:val="00AE7EE5"/>
    <w:rsid w:val="00AF00FB"/>
    <w:rsid w:val="00AF06E7"/>
    <w:rsid w:val="00AF06FF"/>
    <w:rsid w:val="00AF0B7F"/>
    <w:rsid w:val="00AF14C8"/>
    <w:rsid w:val="00AF1581"/>
    <w:rsid w:val="00AF18E9"/>
    <w:rsid w:val="00AF23C0"/>
    <w:rsid w:val="00AF2462"/>
    <w:rsid w:val="00AF29ED"/>
    <w:rsid w:val="00AF2AC1"/>
    <w:rsid w:val="00AF2B8B"/>
    <w:rsid w:val="00AF2D3A"/>
    <w:rsid w:val="00AF304A"/>
    <w:rsid w:val="00AF317E"/>
    <w:rsid w:val="00AF32AB"/>
    <w:rsid w:val="00AF33F6"/>
    <w:rsid w:val="00AF3919"/>
    <w:rsid w:val="00AF3A96"/>
    <w:rsid w:val="00AF3BAA"/>
    <w:rsid w:val="00AF3BB6"/>
    <w:rsid w:val="00AF3BF2"/>
    <w:rsid w:val="00AF3C90"/>
    <w:rsid w:val="00AF3D65"/>
    <w:rsid w:val="00AF3FA8"/>
    <w:rsid w:val="00AF40D9"/>
    <w:rsid w:val="00AF41EC"/>
    <w:rsid w:val="00AF4279"/>
    <w:rsid w:val="00AF438D"/>
    <w:rsid w:val="00AF4449"/>
    <w:rsid w:val="00AF496F"/>
    <w:rsid w:val="00AF4C57"/>
    <w:rsid w:val="00AF4D9A"/>
    <w:rsid w:val="00AF4FC1"/>
    <w:rsid w:val="00AF5179"/>
    <w:rsid w:val="00AF52E4"/>
    <w:rsid w:val="00AF5470"/>
    <w:rsid w:val="00AF54CC"/>
    <w:rsid w:val="00AF5914"/>
    <w:rsid w:val="00AF645D"/>
    <w:rsid w:val="00AF650E"/>
    <w:rsid w:val="00AF6561"/>
    <w:rsid w:val="00AF6565"/>
    <w:rsid w:val="00AF65A4"/>
    <w:rsid w:val="00AF65D0"/>
    <w:rsid w:val="00AF6814"/>
    <w:rsid w:val="00AF6ACD"/>
    <w:rsid w:val="00AF6CD3"/>
    <w:rsid w:val="00AF6F38"/>
    <w:rsid w:val="00AF71D1"/>
    <w:rsid w:val="00AF7310"/>
    <w:rsid w:val="00AF746F"/>
    <w:rsid w:val="00AF749D"/>
    <w:rsid w:val="00AF75D7"/>
    <w:rsid w:val="00AF7757"/>
    <w:rsid w:val="00AF77DF"/>
    <w:rsid w:val="00AF7844"/>
    <w:rsid w:val="00AF7895"/>
    <w:rsid w:val="00AF798A"/>
    <w:rsid w:val="00AF79C5"/>
    <w:rsid w:val="00AF7C5F"/>
    <w:rsid w:val="00AF7C62"/>
    <w:rsid w:val="00AF7E39"/>
    <w:rsid w:val="00B0028A"/>
    <w:rsid w:val="00B002F4"/>
    <w:rsid w:val="00B00385"/>
    <w:rsid w:val="00B003D6"/>
    <w:rsid w:val="00B00429"/>
    <w:rsid w:val="00B0052E"/>
    <w:rsid w:val="00B00607"/>
    <w:rsid w:val="00B00AD8"/>
    <w:rsid w:val="00B00B5B"/>
    <w:rsid w:val="00B00C6A"/>
    <w:rsid w:val="00B00CFF"/>
    <w:rsid w:val="00B00E4C"/>
    <w:rsid w:val="00B00F2F"/>
    <w:rsid w:val="00B01026"/>
    <w:rsid w:val="00B01325"/>
    <w:rsid w:val="00B01338"/>
    <w:rsid w:val="00B014FA"/>
    <w:rsid w:val="00B01595"/>
    <w:rsid w:val="00B017B0"/>
    <w:rsid w:val="00B01A5A"/>
    <w:rsid w:val="00B01B65"/>
    <w:rsid w:val="00B01E07"/>
    <w:rsid w:val="00B01FD2"/>
    <w:rsid w:val="00B02223"/>
    <w:rsid w:val="00B02282"/>
    <w:rsid w:val="00B02295"/>
    <w:rsid w:val="00B0251B"/>
    <w:rsid w:val="00B025AB"/>
    <w:rsid w:val="00B02B26"/>
    <w:rsid w:val="00B02E07"/>
    <w:rsid w:val="00B02F21"/>
    <w:rsid w:val="00B02FF0"/>
    <w:rsid w:val="00B032F2"/>
    <w:rsid w:val="00B03321"/>
    <w:rsid w:val="00B034EB"/>
    <w:rsid w:val="00B035DD"/>
    <w:rsid w:val="00B038F5"/>
    <w:rsid w:val="00B03A5D"/>
    <w:rsid w:val="00B03B4D"/>
    <w:rsid w:val="00B03B5E"/>
    <w:rsid w:val="00B03BB6"/>
    <w:rsid w:val="00B03C59"/>
    <w:rsid w:val="00B03D83"/>
    <w:rsid w:val="00B040D8"/>
    <w:rsid w:val="00B045A3"/>
    <w:rsid w:val="00B04767"/>
    <w:rsid w:val="00B0492C"/>
    <w:rsid w:val="00B0492D"/>
    <w:rsid w:val="00B049E8"/>
    <w:rsid w:val="00B04EDE"/>
    <w:rsid w:val="00B04F0E"/>
    <w:rsid w:val="00B05062"/>
    <w:rsid w:val="00B050F8"/>
    <w:rsid w:val="00B0516C"/>
    <w:rsid w:val="00B05465"/>
    <w:rsid w:val="00B05A46"/>
    <w:rsid w:val="00B05A58"/>
    <w:rsid w:val="00B05D96"/>
    <w:rsid w:val="00B05FB9"/>
    <w:rsid w:val="00B060C5"/>
    <w:rsid w:val="00B0618D"/>
    <w:rsid w:val="00B063ED"/>
    <w:rsid w:val="00B066C9"/>
    <w:rsid w:val="00B06B1E"/>
    <w:rsid w:val="00B06C16"/>
    <w:rsid w:val="00B06C29"/>
    <w:rsid w:val="00B06E7F"/>
    <w:rsid w:val="00B0709A"/>
    <w:rsid w:val="00B07317"/>
    <w:rsid w:val="00B07336"/>
    <w:rsid w:val="00B07674"/>
    <w:rsid w:val="00B078B0"/>
    <w:rsid w:val="00B07F43"/>
    <w:rsid w:val="00B1041B"/>
    <w:rsid w:val="00B1052B"/>
    <w:rsid w:val="00B107D1"/>
    <w:rsid w:val="00B108B9"/>
    <w:rsid w:val="00B1091E"/>
    <w:rsid w:val="00B10EDC"/>
    <w:rsid w:val="00B110D1"/>
    <w:rsid w:val="00B111F2"/>
    <w:rsid w:val="00B113B6"/>
    <w:rsid w:val="00B113E2"/>
    <w:rsid w:val="00B115A0"/>
    <w:rsid w:val="00B115BA"/>
    <w:rsid w:val="00B11838"/>
    <w:rsid w:val="00B11876"/>
    <w:rsid w:val="00B11A3A"/>
    <w:rsid w:val="00B11DCD"/>
    <w:rsid w:val="00B11F1C"/>
    <w:rsid w:val="00B12598"/>
    <w:rsid w:val="00B12872"/>
    <w:rsid w:val="00B128D9"/>
    <w:rsid w:val="00B12A01"/>
    <w:rsid w:val="00B12ACF"/>
    <w:rsid w:val="00B12CAE"/>
    <w:rsid w:val="00B12EA0"/>
    <w:rsid w:val="00B12FD7"/>
    <w:rsid w:val="00B1329E"/>
    <w:rsid w:val="00B13375"/>
    <w:rsid w:val="00B134AA"/>
    <w:rsid w:val="00B13510"/>
    <w:rsid w:val="00B13550"/>
    <w:rsid w:val="00B1379A"/>
    <w:rsid w:val="00B13BAC"/>
    <w:rsid w:val="00B13F0B"/>
    <w:rsid w:val="00B14120"/>
    <w:rsid w:val="00B14681"/>
    <w:rsid w:val="00B147CC"/>
    <w:rsid w:val="00B14853"/>
    <w:rsid w:val="00B14994"/>
    <w:rsid w:val="00B14CAF"/>
    <w:rsid w:val="00B1503E"/>
    <w:rsid w:val="00B151C5"/>
    <w:rsid w:val="00B155D0"/>
    <w:rsid w:val="00B1566B"/>
    <w:rsid w:val="00B157BA"/>
    <w:rsid w:val="00B15A13"/>
    <w:rsid w:val="00B15BB0"/>
    <w:rsid w:val="00B15C97"/>
    <w:rsid w:val="00B15EB5"/>
    <w:rsid w:val="00B1634C"/>
    <w:rsid w:val="00B16753"/>
    <w:rsid w:val="00B16855"/>
    <w:rsid w:val="00B1694D"/>
    <w:rsid w:val="00B16B18"/>
    <w:rsid w:val="00B16B6F"/>
    <w:rsid w:val="00B16D98"/>
    <w:rsid w:val="00B17337"/>
    <w:rsid w:val="00B17608"/>
    <w:rsid w:val="00B177C2"/>
    <w:rsid w:val="00B17986"/>
    <w:rsid w:val="00B179DD"/>
    <w:rsid w:val="00B17A67"/>
    <w:rsid w:val="00B17D88"/>
    <w:rsid w:val="00B17D9F"/>
    <w:rsid w:val="00B17DB3"/>
    <w:rsid w:val="00B17EB1"/>
    <w:rsid w:val="00B17F8C"/>
    <w:rsid w:val="00B1CD52"/>
    <w:rsid w:val="00B20329"/>
    <w:rsid w:val="00B20492"/>
    <w:rsid w:val="00B20522"/>
    <w:rsid w:val="00B205AB"/>
    <w:rsid w:val="00B207C5"/>
    <w:rsid w:val="00B20965"/>
    <w:rsid w:val="00B20AA0"/>
    <w:rsid w:val="00B2101B"/>
    <w:rsid w:val="00B2124C"/>
    <w:rsid w:val="00B21291"/>
    <w:rsid w:val="00B214DA"/>
    <w:rsid w:val="00B21502"/>
    <w:rsid w:val="00B2177E"/>
    <w:rsid w:val="00B218D9"/>
    <w:rsid w:val="00B219F9"/>
    <w:rsid w:val="00B21BF1"/>
    <w:rsid w:val="00B21DA5"/>
    <w:rsid w:val="00B21EF5"/>
    <w:rsid w:val="00B21F24"/>
    <w:rsid w:val="00B221D3"/>
    <w:rsid w:val="00B224A1"/>
    <w:rsid w:val="00B224A4"/>
    <w:rsid w:val="00B224D9"/>
    <w:rsid w:val="00B227FA"/>
    <w:rsid w:val="00B22832"/>
    <w:rsid w:val="00B2284A"/>
    <w:rsid w:val="00B228C1"/>
    <w:rsid w:val="00B228CF"/>
    <w:rsid w:val="00B229D5"/>
    <w:rsid w:val="00B22CE5"/>
    <w:rsid w:val="00B22CED"/>
    <w:rsid w:val="00B23011"/>
    <w:rsid w:val="00B23189"/>
    <w:rsid w:val="00B23269"/>
    <w:rsid w:val="00B232AB"/>
    <w:rsid w:val="00B23496"/>
    <w:rsid w:val="00B2353A"/>
    <w:rsid w:val="00B23932"/>
    <w:rsid w:val="00B23957"/>
    <w:rsid w:val="00B23B6C"/>
    <w:rsid w:val="00B23C7F"/>
    <w:rsid w:val="00B23FA9"/>
    <w:rsid w:val="00B240A6"/>
    <w:rsid w:val="00B240E3"/>
    <w:rsid w:val="00B24113"/>
    <w:rsid w:val="00B242B3"/>
    <w:rsid w:val="00B243DF"/>
    <w:rsid w:val="00B2446D"/>
    <w:rsid w:val="00B24A01"/>
    <w:rsid w:val="00B24C12"/>
    <w:rsid w:val="00B24CDC"/>
    <w:rsid w:val="00B24D04"/>
    <w:rsid w:val="00B24DE0"/>
    <w:rsid w:val="00B24E80"/>
    <w:rsid w:val="00B2500D"/>
    <w:rsid w:val="00B253AF"/>
    <w:rsid w:val="00B254C2"/>
    <w:rsid w:val="00B255F3"/>
    <w:rsid w:val="00B25648"/>
    <w:rsid w:val="00B25723"/>
    <w:rsid w:val="00B25727"/>
    <w:rsid w:val="00B25A83"/>
    <w:rsid w:val="00B25C3F"/>
    <w:rsid w:val="00B2605C"/>
    <w:rsid w:val="00B2611C"/>
    <w:rsid w:val="00B26360"/>
    <w:rsid w:val="00B264E9"/>
    <w:rsid w:val="00B26568"/>
    <w:rsid w:val="00B2694B"/>
    <w:rsid w:val="00B26955"/>
    <w:rsid w:val="00B26DD0"/>
    <w:rsid w:val="00B26E98"/>
    <w:rsid w:val="00B26F3A"/>
    <w:rsid w:val="00B270B2"/>
    <w:rsid w:val="00B270BD"/>
    <w:rsid w:val="00B27250"/>
    <w:rsid w:val="00B27259"/>
    <w:rsid w:val="00B2769D"/>
    <w:rsid w:val="00B27A74"/>
    <w:rsid w:val="00B30085"/>
    <w:rsid w:val="00B30264"/>
    <w:rsid w:val="00B304A4"/>
    <w:rsid w:val="00B304B7"/>
    <w:rsid w:val="00B3050F"/>
    <w:rsid w:val="00B3074A"/>
    <w:rsid w:val="00B308D1"/>
    <w:rsid w:val="00B30911"/>
    <w:rsid w:val="00B30927"/>
    <w:rsid w:val="00B30AFC"/>
    <w:rsid w:val="00B30CB6"/>
    <w:rsid w:val="00B30D47"/>
    <w:rsid w:val="00B30E16"/>
    <w:rsid w:val="00B30F7D"/>
    <w:rsid w:val="00B30FC8"/>
    <w:rsid w:val="00B31156"/>
    <w:rsid w:val="00B312D2"/>
    <w:rsid w:val="00B3136E"/>
    <w:rsid w:val="00B3172F"/>
    <w:rsid w:val="00B3185A"/>
    <w:rsid w:val="00B31964"/>
    <w:rsid w:val="00B31A5B"/>
    <w:rsid w:val="00B31A62"/>
    <w:rsid w:val="00B31A87"/>
    <w:rsid w:val="00B31A91"/>
    <w:rsid w:val="00B31B6A"/>
    <w:rsid w:val="00B31D96"/>
    <w:rsid w:val="00B31DA3"/>
    <w:rsid w:val="00B31E91"/>
    <w:rsid w:val="00B32688"/>
    <w:rsid w:val="00B32BBC"/>
    <w:rsid w:val="00B332C7"/>
    <w:rsid w:val="00B3370E"/>
    <w:rsid w:val="00B33732"/>
    <w:rsid w:val="00B337D8"/>
    <w:rsid w:val="00B3396A"/>
    <w:rsid w:val="00B33986"/>
    <w:rsid w:val="00B339A4"/>
    <w:rsid w:val="00B33AD4"/>
    <w:rsid w:val="00B33ADB"/>
    <w:rsid w:val="00B33BCC"/>
    <w:rsid w:val="00B33D11"/>
    <w:rsid w:val="00B33D26"/>
    <w:rsid w:val="00B33D40"/>
    <w:rsid w:val="00B33FCA"/>
    <w:rsid w:val="00B341AE"/>
    <w:rsid w:val="00B341CA"/>
    <w:rsid w:val="00B345A0"/>
    <w:rsid w:val="00B345B3"/>
    <w:rsid w:val="00B3474D"/>
    <w:rsid w:val="00B348B2"/>
    <w:rsid w:val="00B34B02"/>
    <w:rsid w:val="00B34DB8"/>
    <w:rsid w:val="00B350AC"/>
    <w:rsid w:val="00B35510"/>
    <w:rsid w:val="00B35729"/>
    <w:rsid w:val="00B357CD"/>
    <w:rsid w:val="00B357E5"/>
    <w:rsid w:val="00B3581C"/>
    <w:rsid w:val="00B35C33"/>
    <w:rsid w:val="00B35C6C"/>
    <w:rsid w:val="00B36087"/>
    <w:rsid w:val="00B361C5"/>
    <w:rsid w:val="00B3643F"/>
    <w:rsid w:val="00B3659C"/>
    <w:rsid w:val="00B3679E"/>
    <w:rsid w:val="00B36E48"/>
    <w:rsid w:val="00B3725B"/>
    <w:rsid w:val="00B372E4"/>
    <w:rsid w:val="00B3730B"/>
    <w:rsid w:val="00B377EB"/>
    <w:rsid w:val="00B3785B"/>
    <w:rsid w:val="00B37D1B"/>
    <w:rsid w:val="00B37E7E"/>
    <w:rsid w:val="00B37EC9"/>
    <w:rsid w:val="00B40015"/>
    <w:rsid w:val="00B40025"/>
    <w:rsid w:val="00B403AA"/>
    <w:rsid w:val="00B40572"/>
    <w:rsid w:val="00B405FD"/>
    <w:rsid w:val="00B40651"/>
    <w:rsid w:val="00B4074D"/>
    <w:rsid w:val="00B40A29"/>
    <w:rsid w:val="00B40DC0"/>
    <w:rsid w:val="00B40DF6"/>
    <w:rsid w:val="00B40FE4"/>
    <w:rsid w:val="00B4100F"/>
    <w:rsid w:val="00B41123"/>
    <w:rsid w:val="00B4112B"/>
    <w:rsid w:val="00B41324"/>
    <w:rsid w:val="00B41367"/>
    <w:rsid w:val="00B415A8"/>
    <w:rsid w:val="00B418B8"/>
    <w:rsid w:val="00B41A8C"/>
    <w:rsid w:val="00B41BF2"/>
    <w:rsid w:val="00B41CFA"/>
    <w:rsid w:val="00B42132"/>
    <w:rsid w:val="00B4227B"/>
    <w:rsid w:val="00B42475"/>
    <w:rsid w:val="00B425A9"/>
    <w:rsid w:val="00B4260B"/>
    <w:rsid w:val="00B42C1A"/>
    <w:rsid w:val="00B42E86"/>
    <w:rsid w:val="00B430C0"/>
    <w:rsid w:val="00B432B1"/>
    <w:rsid w:val="00B4353A"/>
    <w:rsid w:val="00B43A79"/>
    <w:rsid w:val="00B43BD6"/>
    <w:rsid w:val="00B43E83"/>
    <w:rsid w:val="00B43F55"/>
    <w:rsid w:val="00B43FA3"/>
    <w:rsid w:val="00B43FE5"/>
    <w:rsid w:val="00B44045"/>
    <w:rsid w:val="00B44060"/>
    <w:rsid w:val="00B44116"/>
    <w:rsid w:val="00B44128"/>
    <w:rsid w:val="00B445F3"/>
    <w:rsid w:val="00B4477D"/>
    <w:rsid w:val="00B4489B"/>
    <w:rsid w:val="00B44B39"/>
    <w:rsid w:val="00B44C31"/>
    <w:rsid w:val="00B44C5A"/>
    <w:rsid w:val="00B44D3B"/>
    <w:rsid w:val="00B4525C"/>
    <w:rsid w:val="00B453D0"/>
    <w:rsid w:val="00B45446"/>
    <w:rsid w:val="00B4569B"/>
    <w:rsid w:val="00B45A8E"/>
    <w:rsid w:val="00B45AA0"/>
    <w:rsid w:val="00B45B76"/>
    <w:rsid w:val="00B45E40"/>
    <w:rsid w:val="00B45F86"/>
    <w:rsid w:val="00B46003"/>
    <w:rsid w:val="00B46085"/>
    <w:rsid w:val="00B462FC"/>
    <w:rsid w:val="00B463CC"/>
    <w:rsid w:val="00B4669B"/>
    <w:rsid w:val="00B46902"/>
    <w:rsid w:val="00B46A6C"/>
    <w:rsid w:val="00B46AB9"/>
    <w:rsid w:val="00B46B7F"/>
    <w:rsid w:val="00B46DE4"/>
    <w:rsid w:val="00B4701E"/>
    <w:rsid w:val="00B47364"/>
    <w:rsid w:val="00B475A5"/>
    <w:rsid w:val="00B475F7"/>
    <w:rsid w:val="00B47970"/>
    <w:rsid w:val="00B479CB"/>
    <w:rsid w:val="00B47F49"/>
    <w:rsid w:val="00B5009C"/>
    <w:rsid w:val="00B500D2"/>
    <w:rsid w:val="00B50239"/>
    <w:rsid w:val="00B5066F"/>
    <w:rsid w:val="00B508DA"/>
    <w:rsid w:val="00B50B73"/>
    <w:rsid w:val="00B50BC4"/>
    <w:rsid w:val="00B50F43"/>
    <w:rsid w:val="00B50F69"/>
    <w:rsid w:val="00B50FB6"/>
    <w:rsid w:val="00B5119F"/>
    <w:rsid w:val="00B51515"/>
    <w:rsid w:val="00B5195A"/>
    <w:rsid w:val="00B51A0A"/>
    <w:rsid w:val="00B51BCA"/>
    <w:rsid w:val="00B51DA9"/>
    <w:rsid w:val="00B51F82"/>
    <w:rsid w:val="00B5276C"/>
    <w:rsid w:val="00B52947"/>
    <w:rsid w:val="00B52D23"/>
    <w:rsid w:val="00B5325A"/>
    <w:rsid w:val="00B534B7"/>
    <w:rsid w:val="00B538A5"/>
    <w:rsid w:val="00B53A47"/>
    <w:rsid w:val="00B53C21"/>
    <w:rsid w:val="00B53DA1"/>
    <w:rsid w:val="00B54000"/>
    <w:rsid w:val="00B54319"/>
    <w:rsid w:val="00B54496"/>
    <w:rsid w:val="00B546B4"/>
    <w:rsid w:val="00B54C64"/>
    <w:rsid w:val="00B553BC"/>
    <w:rsid w:val="00B55450"/>
    <w:rsid w:val="00B55475"/>
    <w:rsid w:val="00B557CF"/>
    <w:rsid w:val="00B559BE"/>
    <w:rsid w:val="00B55A5A"/>
    <w:rsid w:val="00B55A61"/>
    <w:rsid w:val="00B55EFD"/>
    <w:rsid w:val="00B55F58"/>
    <w:rsid w:val="00B560F9"/>
    <w:rsid w:val="00B560FC"/>
    <w:rsid w:val="00B5627A"/>
    <w:rsid w:val="00B564E1"/>
    <w:rsid w:val="00B5651B"/>
    <w:rsid w:val="00B5671D"/>
    <w:rsid w:val="00B56875"/>
    <w:rsid w:val="00B56B4A"/>
    <w:rsid w:val="00B56CA8"/>
    <w:rsid w:val="00B56EBD"/>
    <w:rsid w:val="00B56F58"/>
    <w:rsid w:val="00B56F5A"/>
    <w:rsid w:val="00B570EE"/>
    <w:rsid w:val="00B571D9"/>
    <w:rsid w:val="00B5723D"/>
    <w:rsid w:val="00B57295"/>
    <w:rsid w:val="00B574EC"/>
    <w:rsid w:val="00B57802"/>
    <w:rsid w:val="00B57A62"/>
    <w:rsid w:val="00B57BD5"/>
    <w:rsid w:val="00B57C07"/>
    <w:rsid w:val="00B57C9E"/>
    <w:rsid w:val="00B57D21"/>
    <w:rsid w:val="00B57E39"/>
    <w:rsid w:val="00B57FA7"/>
    <w:rsid w:val="00B6004F"/>
    <w:rsid w:val="00B602C5"/>
    <w:rsid w:val="00B60400"/>
    <w:rsid w:val="00B605FD"/>
    <w:rsid w:val="00B60830"/>
    <w:rsid w:val="00B60914"/>
    <w:rsid w:val="00B60BD7"/>
    <w:rsid w:val="00B60EB6"/>
    <w:rsid w:val="00B6105D"/>
    <w:rsid w:val="00B61175"/>
    <w:rsid w:val="00B61564"/>
    <w:rsid w:val="00B6156A"/>
    <w:rsid w:val="00B615DC"/>
    <w:rsid w:val="00B61825"/>
    <w:rsid w:val="00B6196E"/>
    <w:rsid w:val="00B619BD"/>
    <w:rsid w:val="00B61C12"/>
    <w:rsid w:val="00B61C3B"/>
    <w:rsid w:val="00B61C98"/>
    <w:rsid w:val="00B6220E"/>
    <w:rsid w:val="00B62413"/>
    <w:rsid w:val="00B6257B"/>
    <w:rsid w:val="00B62615"/>
    <w:rsid w:val="00B6271A"/>
    <w:rsid w:val="00B628AB"/>
    <w:rsid w:val="00B628FD"/>
    <w:rsid w:val="00B62AC8"/>
    <w:rsid w:val="00B62E34"/>
    <w:rsid w:val="00B62E64"/>
    <w:rsid w:val="00B62E6C"/>
    <w:rsid w:val="00B630EE"/>
    <w:rsid w:val="00B6323F"/>
    <w:rsid w:val="00B63562"/>
    <w:rsid w:val="00B635B1"/>
    <w:rsid w:val="00B6393D"/>
    <w:rsid w:val="00B63B17"/>
    <w:rsid w:val="00B63DA7"/>
    <w:rsid w:val="00B63E76"/>
    <w:rsid w:val="00B640A3"/>
    <w:rsid w:val="00B640E5"/>
    <w:rsid w:val="00B640F6"/>
    <w:rsid w:val="00B64141"/>
    <w:rsid w:val="00B64276"/>
    <w:rsid w:val="00B644D6"/>
    <w:rsid w:val="00B64545"/>
    <w:rsid w:val="00B647E1"/>
    <w:rsid w:val="00B64893"/>
    <w:rsid w:val="00B64A66"/>
    <w:rsid w:val="00B64C84"/>
    <w:rsid w:val="00B64D4A"/>
    <w:rsid w:val="00B64EBF"/>
    <w:rsid w:val="00B6529D"/>
    <w:rsid w:val="00B6545A"/>
    <w:rsid w:val="00B655C4"/>
    <w:rsid w:val="00B65716"/>
    <w:rsid w:val="00B657A7"/>
    <w:rsid w:val="00B658B9"/>
    <w:rsid w:val="00B658DE"/>
    <w:rsid w:val="00B65A11"/>
    <w:rsid w:val="00B65B75"/>
    <w:rsid w:val="00B65C4C"/>
    <w:rsid w:val="00B65DB3"/>
    <w:rsid w:val="00B65E81"/>
    <w:rsid w:val="00B66064"/>
    <w:rsid w:val="00B6657E"/>
    <w:rsid w:val="00B6685F"/>
    <w:rsid w:val="00B66862"/>
    <w:rsid w:val="00B66924"/>
    <w:rsid w:val="00B66CB2"/>
    <w:rsid w:val="00B66E0E"/>
    <w:rsid w:val="00B66EA7"/>
    <w:rsid w:val="00B67076"/>
    <w:rsid w:val="00B67343"/>
    <w:rsid w:val="00B67420"/>
    <w:rsid w:val="00B674F2"/>
    <w:rsid w:val="00B67621"/>
    <w:rsid w:val="00B67EA0"/>
    <w:rsid w:val="00B67F14"/>
    <w:rsid w:val="00B70770"/>
    <w:rsid w:val="00B70984"/>
    <w:rsid w:val="00B70B62"/>
    <w:rsid w:val="00B70BA8"/>
    <w:rsid w:val="00B70DC3"/>
    <w:rsid w:val="00B70E91"/>
    <w:rsid w:val="00B70F60"/>
    <w:rsid w:val="00B71153"/>
    <w:rsid w:val="00B7151D"/>
    <w:rsid w:val="00B71522"/>
    <w:rsid w:val="00B719C5"/>
    <w:rsid w:val="00B71E5B"/>
    <w:rsid w:val="00B72434"/>
    <w:rsid w:val="00B72574"/>
    <w:rsid w:val="00B726BD"/>
    <w:rsid w:val="00B727CD"/>
    <w:rsid w:val="00B7284B"/>
    <w:rsid w:val="00B729A6"/>
    <w:rsid w:val="00B72A90"/>
    <w:rsid w:val="00B72B31"/>
    <w:rsid w:val="00B72B86"/>
    <w:rsid w:val="00B72B88"/>
    <w:rsid w:val="00B72BCC"/>
    <w:rsid w:val="00B73105"/>
    <w:rsid w:val="00B731AA"/>
    <w:rsid w:val="00B731EA"/>
    <w:rsid w:val="00B7327A"/>
    <w:rsid w:val="00B735A9"/>
    <w:rsid w:val="00B735EF"/>
    <w:rsid w:val="00B73851"/>
    <w:rsid w:val="00B738CA"/>
    <w:rsid w:val="00B7392A"/>
    <w:rsid w:val="00B73BA1"/>
    <w:rsid w:val="00B73BE9"/>
    <w:rsid w:val="00B73FEA"/>
    <w:rsid w:val="00B740DC"/>
    <w:rsid w:val="00B74184"/>
    <w:rsid w:val="00B741A9"/>
    <w:rsid w:val="00B748A6"/>
    <w:rsid w:val="00B74924"/>
    <w:rsid w:val="00B74F11"/>
    <w:rsid w:val="00B7516A"/>
    <w:rsid w:val="00B752F8"/>
    <w:rsid w:val="00B759F4"/>
    <w:rsid w:val="00B75BB7"/>
    <w:rsid w:val="00B75BCA"/>
    <w:rsid w:val="00B761A1"/>
    <w:rsid w:val="00B762E2"/>
    <w:rsid w:val="00B76596"/>
    <w:rsid w:val="00B76873"/>
    <w:rsid w:val="00B76877"/>
    <w:rsid w:val="00B7696B"/>
    <w:rsid w:val="00B76A14"/>
    <w:rsid w:val="00B76D03"/>
    <w:rsid w:val="00B770B7"/>
    <w:rsid w:val="00B772E8"/>
    <w:rsid w:val="00B77669"/>
    <w:rsid w:val="00B77842"/>
    <w:rsid w:val="00B77A62"/>
    <w:rsid w:val="00B77BA0"/>
    <w:rsid w:val="00B77BE0"/>
    <w:rsid w:val="00B77FD8"/>
    <w:rsid w:val="00B802E1"/>
    <w:rsid w:val="00B8051B"/>
    <w:rsid w:val="00B80691"/>
    <w:rsid w:val="00B8097C"/>
    <w:rsid w:val="00B80E85"/>
    <w:rsid w:val="00B80F69"/>
    <w:rsid w:val="00B811ED"/>
    <w:rsid w:val="00B81456"/>
    <w:rsid w:val="00B814EA"/>
    <w:rsid w:val="00B8160C"/>
    <w:rsid w:val="00B816CC"/>
    <w:rsid w:val="00B8195D"/>
    <w:rsid w:val="00B81F05"/>
    <w:rsid w:val="00B8203E"/>
    <w:rsid w:val="00B822D5"/>
    <w:rsid w:val="00B82484"/>
    <w:rsid w:val="00B825DB"/>
    <w:rsid w:val="00B82863"/>
    <w:rsid w:val="00B82D42"/>
    <w:rsid w:val="00B82D5D"/>
    <w:rsid w:val="00B82FDD"/>
    <w:rsid w:val="00B8305F"/>
    <w:rsid w:val="00B834C4"/>
    <w:rsid w:val="00B83570"/>
    <w:rsid w:val="00B836BA"/>
    <w:rsid w:val="00B83814"/>
    <w:rsid w:val="00B83A57"/>
    <w:rsid w:val="00B83D67"/>
    <w:rsid w:val="00B83E5E"/>
    <w:rsid w:val="00B83EAE"/>
    <w:rsid w:val="00B84347"/>
    <w:rsid w:val="00B84473"/>
    <w:rsid w:val="00B844C8"/>
    <w:rsid w:val="00B84865"/>
    <w:rsid w:val="00B84F7E"/>
    <w:rsid w:val="00B85420"/>
    <w:rsid w:val="00B855F9"/>
    <w:rsid w:val="00B85A3B"/>
    <w:rsid w:val="00B85CF3"/>
    <w:rsid w:val="00B8615C"/>
    <w:rsid w:val="00B86278"/>
    <w:rsid w:val="00B8648B"/>
    <w:rsid w:val="00B86496"/>
    <w:rsid w:val="00B86520"/>
    <w:rsid w:val="00B86523"/>
    <w:rsid w:val="00B86670"/>
    <w:rsid w:val="00B866A9"/>
    <w:rsid w:val="00B86AB8"/>
    <w:rsid w:val="00B86BF6"/>
    <w:rsid w:val="00B86C79"/>
    <w:rsid w:val="00B86EE0"/>
    <w:rsid w:val="00B87177"/>
    <w:rsid w:val="00B871BB"/>
    <w:rsid w:val="00B87615"/>
    <w:rsid w:val="00B87A5E"/>
    <w:rsid w:val="00B87A9A"/>
    <w:rsid w:val="00B87B67"/>
    <w:rsid w:val="00B9033A"/>
    <w:rsid w:val="00B903B9"/>
    <w:rsid w:val="00B90421"/>
    <w:rsid w:val="00B907F5"/>
    <w:rsid w:val="00B908CC"/>
    <w:rsid w:val="00B90AE2"/>
    <w:rsid w:val="00B913B4"/>
    <w:rsid w:val="00B91406"/>
    <w:rsid w:val="00B914B4"/>
    <w:rsid w:val="00B914FE"/>
    <w:rsid w:val="00B91A6F"/>
    <w:rsid w:val="00B91EDF"/>
    <w:rsid w:val="00B91F72"/>
    <w:rsid w:val="00B9201A"/>
    <w:rsid w:val="00B920B2"/>
    <w:rsid w:val="00B9210A"/>
    <w:rsid w:val="00B92372"/>
    <w:rsid w:val="00B9244F"/>
    <w:rsid w:val="00B925C5"/>
    <w:rsid w:val="00B926D5"/>
    <w:rsid w:val="00B9279B"/>
    <w:rsid w:val="00B92865"/>
    <w:rsid w:val="00B928CF"/>
    <w:rsid w:val="00B928D6"/>
    <w:rsid w:val="00B92CE7"/>
    <w:rsid w:val="00B93191"/>
    <w:rsid w:val="00B931C1"/>
    <w:rsid w:val="00B9361A"/>
    <w:rsid w:val="00B937A9"/>
    <w:rsid w:val="00B93A00"/>
    <w:rsid w:val="00B93D6E"/>
    <w:rsid w:val="00B94564"/>
    <w:rsid w:val="00B94918"/>
    <w:rsid w:val="00B94981"/>
    <w:rsid w:val="00B94A57"/>
    <w:rsid w:val="00B94AB7"/>
    <w:rsid w:val="00B94AF6"/>
    <w:rsid w:val="00B94D41"/>
    <w:rsid w:val="00B95353"/>
    <w:rsid w:val="00B95476"/>
    <w:rsid w:val="00B9561A"/>
    <w:rsid w:val="00B95679"/>
    <w:rsid w:val="00B957CE"/>
    <w:rsid w:val="00B95847"/>
    <w:rsid w:val="00B958D1"/>
    <w:rsid w:val="00B9590D"/>
    <w:rsid w:val="00B959DC"/>
    <w:rsid w:val="00B95AF6"/>
    <w:rsid w:val="00B960CF"/>
    <w:rsid w:val="00B961BD"/>
    <w:rsid w:val="00B96474"/>
    <w:rsid w:val="00B9656D"/>
    <w:rsid w:val="00B965CF"/>
    <w:rsid w:val="00B967C4"/>
    <w:rsid w:val="00B967E9"/>
    <w:rsid w:val="00B96804"/>
    <w:rsid w:val="00B9682D"/>
    <w:rsid w:val="00B968B8"/>
    <w:rsid w:val="00B96E2F"/>
    <w:rsid w:val="00B9725F"/>
    <w:rsid w:val="00B97490"/>
    <w:rsid w:val="00B97756"/>
    <w:rsid w:val="00B9795B"/>
    <w:rsid w:val="00B979C8"/>
    <w:rsid w:val="00B97ABE"/>
    <w:rsid w:val="00B97B7A"/>
    <w:rsid w:val="00BA01C9"/>
    <w:rsid w:val="00BA0211"/>
    <w:rsid w:val="00BA026F"/>
    <w:rsid w:val="00BA02AD"/>
    <w:rsid w:val="00BA030A"/>
    <w:rsid w:val="00BA0342"/>
    <w:rsid w:val="00BA03E6"/>
    <w:rsid w:val="00BA04CB"/>
    <w:rsid w:val="00BA0AE3"/>
    <w:rsid w:val="00BA0D8D"/>
    <w:rsid w:val="00BA0DAD"/>
    <w:rsid w:val="00BA1474"/>
    <w:rsid w:val="00BA15C3"/>
    <w:rsid w:val="00BA16F5"/>
    <w:rsid w:val="00BA17F0"/>
    <w:rsid w:val="00BA19A1"/>
    <w:rsid w:val="00BA19B7"/>
    <w:rsid w:val="00BA1D3A"/>
    <w:rsid w:val="00BA1DCB"/>
    <w:rsid w:val="00BA1ECC"/>
    <w:rsid w:val="00BA1FD9"/>
    <w:rsid w:val="00BA25E5"/>
    <w:rsid w:val="00BA2714"/>
    <w:rsid w:val="00BA2791"/>
    <w:rsid w:val="00BA2CFB"/>
    <w:rsid w:val="00BA2F32"/>
    <w:rsid w:val="00BA2F5F"/>
    <w:rsid w:val="00BA3133"/>
    <w:rsid w:val="00BA3493"/>
    <w:rsid w:val="00BA37F6"/>
    <w:rsid w:val="00BA39CE"/>
    <w:rsid w:val="00BA3C03"/>
    <w:rsid w:val="00BA3D9F"/>
    <w:rsid w:val="00BA4166"/>
    <w:rsid w:val="00BA41E0"/>
    <w:rsid w:val="00BA469B"/>
    <w:rsid w:val="00BA47CF"/>
    <w:rsid w:val="00BA4BE7"/>
    <w:rsid w:val="00BA4CE4"/>
    <w:rsid w:val="00BA4EB9"/>
    <w:rsid w:val="00BA4F2F"/>
    <w:rsid w:val="00BA51A8"/>
    <w:rsid w:val="00BA525E"/>
    <w:rsid w:val="00BA5435"/>
    <w:rsid w:val="00BA558C"/>
    <w:rsid w:val="00BA580C"/>
    <w:rsid w:val="00BA586B"/>
    <w:rsid w:val="00BA5A79"/>
    <w:rsid w:val="00BA5B61"/>
    <w:rsid w:val="00BA5B91"/>
    <w:rsid w:val="00BA5B9F"/>
    <w:rsid w:val="00BA5BE6"/>
    <w:rsid w:val="00BA5D96"/>
    <w:rsid w:val="00BA5E7A"/>
    <w:rsid w:val="00BA6097"/>
    <w:rsid w:val="00BA6565"/>
    <w:rsid w:val="00BA66DF"/>
    <w:rsid w:val="00BA66F9"/>
    <w:rsid w:val="00BA679D"/>
    <w:rsid w:val="00BA68B1"/>
    <w:rsid w:val="00BA696F"/>
    <w:rsid w:val="00BA6B23"/>
    <w:rsid w:val="00BA6B60"/>
    <w:rsid w:val="00BA6D71"/>
    <w:rsid w:val="00BA7384"/>
    <w:rsid w:val="00BA74E5"/>
    <w:rsid w:val="00BA76C7"/>
    <w:rsid w:val="00BA76E1"/>
    <w:rsid w:val="00BA7797"/>
    <w:rsid w:val="00BA7AEC"/>
    <w:rsid w:val="00BA7B43"/>
    <w:rsid w:val="00BA7F41"/>
    <w:rsid w:val="00BB0128"/>
    <w:rsid w:val="00BB0704"/>
    <w:rsid w:val="00BB0932"/>
    <w:rsid w:val="00BB0961"/>
    <w:rsid w:val="00BB0A78"/>
    <w:rsid w:val="00BB0BC4"/>
    <w:rsid w:val="00BB0EC3"/>
    <w:rsid w:val="00BB0FA2"/>
    <w:rsid w:val="00BB0FC2"/>
    <w:rsid w:val="00BB1042"/>
    <w:rsid w:val="00BB12D8"/>
    <w:rsid w:val="00BB12F2"/>
    <w:rsid w:val="00BB1326"/>
    <w:rsid w:val="00BB13A1"/>
    <w:rsid w:val="00BB14C2"/>
    <w:rsid w:val="00BB16C1"/>
    <w:rsid w:val="00BB1A13"/>
    <w:rsid w:val="00BB1CFF"/>
    <w:rsid w:val="00BB1DDA"/>
    <w:rsid w:val="00BB1F16"/>
    <w:rsid w:val="00BB2075"/>
    <w:rsid w:val="00BB20E1"/>
    <w:rsid w:val="00BB212F"/>
    <w:rsid w:val="00BB21F0"/>
    <w:rsid w:val="00BB22E3"/>
    <w:rsid w:val="00BB2701"/>
    <w:rsid w:val="00BB282F"/>
    <w:rsid w:val="00BB2A52"/>
    <w:rsid w:val="00BB2B8F"/>
    <w:rsid w:val="00BB2C51"/>
    <w:rsid w:val="00BB2C85"/>
    <w:rsid w:val="00BB301C"/>
    <w:rsid w:val="00BB3189"/>
    <w:rsid w:val="00BB38FC"/>
    <w:rsid w:val="00BB3D0B"/>
    <w:rsid w:val="00BB3D45"/>
    <w:rsid w:val="00BB4314"/>
    <w:rsid w:val="00BB482A"/>
    <w:rsid w:val="00BB4852"/>
    <w:rsid w:val="00BB4A52"/>
    <w:rsid w:val="00BB4BB3"/>
    <w:rsid w:val="00BB50C6"/>
    <w:rsid w:val="00BB54EB"/>
    <w:rsid w:val="00BB556B"/>
    <w:rsid w:val="00BB55F3"/>
    <w:rsid w:val="00BB5811"/>
    <w:rsid w:val="00BB58D1"/>
    <w:rsid w:val="00BB5BEB"/>
    <w:rsid w:val="00BB63A1"/>
    <w:rsid w:val="00BB63D7"/>
    <w:rsid w:val="00BB646E"/>
    <w:rsid w:val="00BB6546"/>
    <w:rsid w:val="00BB6648"/>
    <w:rsid w:val="00BB679B"/>
    <w:rsid w:val="00BB6E03"/>
    <w:rsid w:val="00BB6E78"/>
    <w:rsid w:val="00BB7389"/>
    <w:rsid w:val="00BB7BB7"/>
    <w:rsid w:val="00BB7D4B"/>
    <w:rsid w:val="00BC003B"/>
    <w:rsid w:val="00BC0180"/>
    <w:rsid w:val="00BC0184"/>
    <w:rsid w:val="00BC045D"/>
    <w:rsid w:val="00BC05E1"/>
    <w:rsid w:val="00BC0825"/>
    <w:rsid w:val="00BC0B08"/>
    <w:rsid w:val="00BC0E26"/>
    <w:rsid w:val="00BC16CF"/>
    <w:rsid w:val="00BC1ABB"/>
    <w:rsid w:val="00BC1D50"/>
    <w:rsid w:val="00BC1FCB"/>
    <w:rsid w:val="00BC2160"/>
    <w:rsid w:val="00BC2399"/>
    <w:rsid w:val="00BC24F9"/>
    <w:rsid w:val="00BC2636"/>
    <w:rsid w:val="00BC2676"/>
    <w:rsid w:val="00BC2970"/>
    <w:rsid w:val="00BC2BA2"/>
    <w:rsid w:val="00BC2BD9"/>
    <w:rsid w:val="00BC2C68"/>
    <w:rsid w:val="00BC3299"/>
    <w:rsid w:val="00BC344A"/>
    <w:rsid w:val="00BC3692"/>
    <w:rsid w:val="00BC37DA"/>
    <w:rsid w:val="00BC3E05"/>
    <w:rsid w:val="00BC3F06"/>
    <w:rsid w:val="00BC4210"/>
    <w:rsid w:val="00BC4677"/>
    <w:rsid w:val="00BC4686"/>
    <w:rsid w:val="00BC4762"/>
    <w:rsid w:val="00BC47F9"/>
    <w:rsid w:val="00BC49C7"/>
    <w:rsid w:val="00BC4C2B"/>
    <w:rsid w:val="00BC4C48"/>
    <w:rsid w:val="00BC4DBA"/>
    <w:rsid w:val="00BC4E67"/>
    <w:rsid w:val="00BC4EC3"/>
    <w:rsid w:val="00BC4FF9"/>
    <w:rsid w:val="00BC58DD"/>
    <w:rsid w:val="00BC5AC6"/>
    <w:rsid w:val="00BC5B98"/>
    <w:rsid w:val="00BC5D32"/>
    <w:rsid w:val="00BC5D7C"/>
    <w:rsid w:val="00BC5DB4"/>
    <w:rsid w:val="00BC5E1E"/>
    <w:rsid w:val="00BC5E65"/>
    <w:rsid w:val="00BC5FBC"/>
    <w:rsid w:val="00BC61D0"/>
    <w:rsid w:val="00BC6C13"/>
    <w:rsid w:val="00BC6E0E"/>
    <w:rsid w:val="00BC70B0"/>
    <w:rsid w:val="00BC70E3"/>
    <w:rsid w:val="00BC7336"/>
    <w:rsid w:val="00BC7569"/>
    <w:rsid w:val="00BC7672"/>
    <w:rsid w:val="00BC7D39"/>
    <w:rsid w:val="00BC7D99"/>
    <w:rsid w:val="00BC7EE4"/>
    <w:rsid w:val="00BD011E"/>
    <w:rsid w:val="00BD0185"/>
    <w:rsid w:val="00BD01A4"/>
    <w:rsid w:val="00BD047C"/>
    <w:rsid w:val="00BD06EC"/>
    <w:rsid w:val="00BD0786"/>
    <w:rsid w:val="00BD083D"/>
    <w:rsid w:val="00BD0A4A"/>
    <w:rsid w:val="00BD0CE8"/>
    <w:rsid w:val="00BD0E06"/>
    <w:rsid w:val="00BD0EAD"/>
    <w:rsid w:val="00BD0EB3"/>
    <w:rsid w:val="00BD1083"/>
    <w:rsid w:val="00BD10D0"/>
    <w:rsid w:val="00BD10D7"/>
    <w:rsid w:val="00BD11A0"/>
    <w:rsid w:val="00BD11C6"/>
    <w:rsid w:val="00BD1500"/>
    <w:rsid w:val="00BD1637"/>
    <w:rsid w:val="00BD1657"/>
    <w:rsid w:val="00BD17B0"/>
    <w:rsid w:val="00BD1ACC"/>
    <w:rsid w:val="00BD1CF2"/>
    <w:rsid w:val="00BD1EA4"/>
    <w:rsid w:val="00BD2040"/>
    <w:rsid w:val="00BD2153"/>
    <w:rsid w:val="00BD274B"/>
    <w:rsid w:val="00BD2883"/>
    <w:rsid w:val="00BD29A3"/>
    <w:rsid w:val="00BD2A80"/>
    <w:rsid w:val="00BD2ABE"/>
    <w:rsid w:val="00BD2BE2"/>
    <w:rsid w:val="00BD2DCF"/>
    <w:rsid w:val="00BD310B"/>
    <w:rsid w:val="00BD3953"/>
    <w:rsid w:val="00BD3EAE"/>
    <w:rsid w:val="00BD41A0"/>
    <w:rsid w:val="00BD4376"/>
    <w:rsid w:val="00BD4473"/>
    <w:rsid w:val="00BD459D"/>
    <w:rsid w:val="00BD46C1"/>
    <w:rsid w:val="00BD4843"/>
    <w:rsid w:val="00BD495B"/>
    <w:rsid w:val="00BD4A20"/>
    <w:rsid w:val="00BD4CE2"/>
    <w:rsid w:val="00BD4DBD"/>
    <w:rsid w:val="00BD4EEB"/>
    <w:rsid w:val="00BD4F78"/>
    <w:rsid w:val="00BD51FF"/>
    <w:rsid w:val="00BD5340"/>
    <w:rsid w:val="00BD53D2"/>
    <w:rsid w:val="00BD5466"/>
    <w:rsid w:val="00BD5583"/>
    <w:rsid w:val="00BD562A"/>
    <w:rsid w:val="00BD569E"/>
    <w:rsid w:val="00BD569F"/>
    <w:rsid w:val="00BD5C94"/>
    <w:rsid w:val="00BD5CE3"/>
    <w:rsid w:val="00BD60F9"/>
    <w:rsid w:val="00BD6155"/>
    <w:rsid w:val="00BD6219"/>
    <w:rsid w:val="00BD6481"/>
    <w:rsid w:val="00BD6538"/>
    <w:rsid w:val="00BD6844"/>
    <w:rsid w:val="00BD687C"/>
    <w:rsid w:val="00BD6897"/>
    <w:rsid w:val="00BD68CC"/>
    <w:rsid w:val="00BD6A8D"/>
    <w:rsid w:val="00BD6CFC"/>
    <w:rsid w:val="00BD6D44"/>
    <w:rsid w:val="00BD6E7A"/>
    <w:rsid w:val="00BD7070"/>
    <w:rsid w:val="00BD71EF"/>
    <w:rsid w:val="00BD722D"/>
    <w:rsid w:val="00BD7322"/>
    <w:rsid w:val="00BD746A"/>
    <w:rsid w:val="00BD75CE"/>
    <w:rsid w:val="00BD778E"/>
    <w:rsid w:val="00BD77A1"/>
    <w:rsid w:val="00BD77F0"/>
    <w:rsid w:val="00BD7BAC"/>
    <w:rsid w:val="00BD7BDF"/>
    <w:rsid w:val="00BE00EB"/>
    <w:rsid w:val="00BE0256"/>
    <w:rsid w:val="00BE052B"/>
    <w:rsid w:val="00BE05D3"/>
    <w:rsid w:val="00BE06B9"/>
    <w:rsid w:val="00BE08FE"/>
    <w:rsid w:val="00BE0BA2"/>
    <w:rsid w:val="00BE0C21"/>
    <w:rsid w:val="00BE0CE7"/>
    <w:rsid w:val="00BE0E28"/>
    <w:rsid w:val="00BE1181"/>
    <w:rsid w:val="00BE135B"/>
    <w:rsid w:val="00BE1408"/>
    <w:rsid w:val="00BE15FC"/>
    <w:rsid w:val="00BE1730"/>
    <w:rsid w:val="00BE17CD"/>
    <w:rsid w:val="00BE1809"/>
    <w:rsid w:val="00BE185D"/>
    <w:rsid w:val="00BE195F"/>
    <w:rsid w:val="00BE19A8"/>
    <w:rsid w:val="00BE1BFA"/>
    <w:rsid w:val="00BE1F3B"/>
    <w:rsid w:val="00BE20D3"/>
    <w:rsid w:val="00BE20DA"/>
    <w:rsid w:val="00BE22B1"/>
    <w:rsid w:val="00BE2650"/>
    <w:rsid w:val="00BE2844"/>
    <w:rsid w:val="00BE2D35"/>
    <w:rsid w:val="00BE2DB7"/>
    <w:rsid w:val="00BE3277"/>
    <w:rsid w:val="00BE35D6"/>
    <w:rsid w:val="00BE3670"/>
    <w:rsid w:val="00BE3848"/>
    <w:rsid w:val="00BE3B70"/>
    <w:rsid w:val="00BE3F40"/>
    <w:rsid w:val="00BE4105"/>
    <w:rsid w:val="00BE44A6"/>
    <w:rsid w:val="00BE44E6"/>
    <w:rsid w:val="00BE4673"/>
    <w:rsid w:val="00BE499A"/>
    <w:rsid w:val="00BE4ABC"/>
    <w:rsid w:val="00BE4FFD"/>
    <w:rsid w:val="00BE503F"/>
    <w:rsid w:val="00BE5371"/>
    <w:rsid w:val="00BE53EE"/>
    <w:rsid w:val="00BE55F7"/>
    <w:rsid w:val="00BE574E"/>
    <w:rsid w:val="00BE576F"/>
    <w:rsid w:val="00BE5C33"/>
    <w:rsid w:val="00BE5DE7"/>
    <w:rsid w:val="00BE5E32"/>
    <w:rsid w:val="00BE60E4"/>
    <w:rsid w:val="00BE6245"/>
    <w:rsid w:val="00BE6268"/>
    <w:rsid w:val="00BE636C"/>
    <w:rsid w:val="00BE6737"/>
    <w:rsid w:val="00BE6F95"/>
    <w:rsid w:val="00BE7001"/>
    <w:rsid w:val="00BE7086"/>
    <w:rsid w:val="00BE70C1"/>
    <w:rsid w:val="00BE736E"/>
    <w:rsid w:val="00BE7378"/>
    <w:rsid w:val="00BE73E2"/>
    <w:rsid w:val="00BE7404"/>
    <w:rsid w:val="00BE76B8"/>
    <w:rsid w:val="00BE7715"/>
    <w:rsid w:val="00BE772D"/>
    <w:rsid w:val="00BE7793"/>
    <w:rsid w:val="00BE7958"/>
    <w:rsid w:val="00BE7BDC"/>
    <w:rsid w:val="00BE7C69"/>
    <w:rsid w:val="00BE7F2D"/>
    <w:rsid w:val="00BF02AC"/>
    <w:rsid w:val="00BF0356"/>
    <w:rsid w:val="00BF0472"/>
    <w:rsid w:val="00BF04B9"/>
    <w:rsid w:val="00BF0564"/>
    <w:rsid w:val="00BF0763"/>
    <w:rsid w:val="00BF07B3"/>
    <w:rsid w:val="00BF0906"/>
    <w:rsid w:val="00BF098D"/>
    <w:rsid w:val="00BF0C61"/>
    <w:rsid w:val="00BF0DAF"/>
    <w:rsid w:val="00BF1270"/>
    <w:rsid w:val="00BF144F"/>
    <w:rsid w:val="00BF14AA"/>
    <w:rsid w:val="00BF15C9"/>
    <w:rsid w:val="00BF1677"/>
    <w:rsid w:val="00BF1770"/>
    <w:rsid w:val="00BF18AC"/>
    <w:rsid w:val="00BF18B2"/>
    <w:rsid w:val="00BF1926"/>
    <w:rsid w:val="00BF1A48"/>
    <w:rsid w:val="00BF1B5F"/>
    <w:rsid w:val="00BF2CE2"/>
    <w:rsid w:val="00BF3387"/>
    <w:rsid w:val="00BF3B40"/>
    <w:rsid w:val="00BF3D8E"/>
    <w:rsid w:val="00BF3DBC"/>
    <w:rsid w:val="00BF4452"/>
    <w:rsid w:val="00BF446A"/>
    <w:rsid w:val="00BF4515"/>
    <w:rsid w:val="00BF4689"/>
    <w:rsid w:val="00BF4B7F"/>
    <w:rsid w:val="00BF52C4"/>
    <w:rsid w:val="00BF5566"/>
    <w:rsid w:val="00BF575E"/>
    <w:rsid w:val="00BF5CA3"/>
    <w:rsid w:val="00BF5E19"/>
    <w:rsid w:val="00BF5F43"/>
    <w:rsid w:val="00BF6044"/>
    <w:rsid w:val="00BF6172"/>
    <w:rsid w:val="00BF651A"/>
    <w:rsid w:val="00BF669D"/>
    <w:rsid w:val="00BF6794"/>
    <w:rsid w:val="00BF69FB"/>
    <w:rsid w:val="00BF6D04"/>
    <w:rsid w:val="00BF6FC8"/>
    <w:rsid w:val="00BF70BE"/>
    <w:rsid w:val="00BF7159"/>
    <w:rsid w:val="00BF7264"/>
    <w:rsid w:val="00BF7304"/>
    <w:rsid w:val="00BF731E"/>
    <w:rsid w:val="00BF7707"/>
    <w:rsid w:val="00BF770F"/>
    <w:rsid w:val="00BF7722"/>
    <w:rsid w:val="00BF7B5F"/>
    <w:rsid w:val="00BF7D67"/>
    <w:rsid w:val="00C000F1"/>
    <w:rsid w:val="00C0061A"/>
    <w:rsid w:val="00C0063E"/>
    <w:rsid w:val="00C008ED"/>
    <w:rsid w:val="00C00A94"/>
    <w:rsid w:val="00C00BCF"/>
    <w:rsid w:val="00C00E15"/>
    <w:rsid w:val="00C00E53"/>
    <w:rsid w:val="00C00F99"/>
    <w:rsid w:val="00C0119A"/>
    <w:rsid w:val="00C012CD"/>
    <w:rsid w:val="00C01303"/>
    <w:rsid w:val="00C01446"/>
    <w:rsid w:val="00C015C3"/>
    <w:rsid w:val="00C0198C"/>
    <w:rsid w:val="00C019A5"/>
    <w:rsid w:val="00C01D12"/>
    <w:rsid w:val="00C02056"/>
    <w:rsid w:val="00C020F9"/>
    <w:rsid w:val="00C02189"/>
    <w:rsid w:val="00C02388"/>
    <w:rsid w:val="00C026F9"/>
    <w:rsid w:val="00C0274A"/>
    <w:rsid w:val="00C0281E"/>
    <w:rsid w:val="00C0290A"/>
    <w:rsid w:val="00C02B22"/>
    <w:rsid w:val="00C02C9C"/>
    <w:rsid w:val="00C02CFE"/>
    <w:rsid w:val="00C02D4F"/>
    <w:rsid w:val="00C02E17"/>
    <w:rsid w:val="00C02ED8"/>
    <w:rsid w:val="00C02EDE"/>
    <w:rsid w:val="00C03083"/>
    <w:rsid w:val="00C031C5"/>
    <w:rsid w:val="00C033D9"/>
    <w:rsid w:val="00C039E0"/>
    <w:rsid w:val="00C03BA4"/>
    <w:rsid w:val="00C03FFB"/>
    <w:rsid w:val="00C04032"/>
    <w:rsid w:val="00C040CA"/>
    <w:rsid w:val="00C042CD"/>
    <w:rsid w:val="00C045BC"/>
    <w:rsid w:val="00C0476A"/>
    <w:rsid w:val="00C04833"/>
    <w:rsid w:val="00C049B4"/>
    <w:rsid w:val="00C049F4"/>
    <w:rsid w:val="00C04A26"/>
    <w:rsid w:val="00C04B7B"/>
    <w:rsid w:val="00C04CB5"/>
    <w:rsid w:val="00C04D26"/>
    <w:rsid w:val="00C04DA6"/>
    <w:rsid w:val="00C04E2B"/>
    <w:rsid w:val="00C05037"/>
    <w:rsid w:val="00C0522B"/>
    <w:rsid w:val="00C05289"/>
    <w:rsid w:val="00C055FB"/>
    <w:rsid w:val="00C05617"/>
    <w:rsid w:val="00C056A1"/>
    <w:rsid w:val="00C057D3"/>
    <w:rsid w:val="00C05A72"/>
    <w:rsid w:val="00C06252"/>
    <w:rsid w:val="00C0685C"/>
    <w:rsid w:val="00C0706A"/>
    <w:rsid w:val="00C070B0"/>
    <w:rsid w:val="00C072A1"/>
    <w:rsid w:val="00C073B0"/>
    <w:rsid w:val="00C07680"/>
    <w:rsid w:val="00C07F7E"/>
    <w:rsid w:val="00C10113"/>
    <w:rsid w:val="00C102C1"/>
    <w:rsid w:val="00C103E1"/>
    <w:rsid w:val="00C10465"/>
    <w:rsid w:val="00C107FD"/>
    <w:rsid w:val="00C10829"/>
    <w:rsid w:val="00C10978"/>
    <w:rsid w:val="00C10B1C"/>
    <w:rsid w:val="00C10D72"/>
    <w:rsid w:val="00C10EE8"/>
    <w:rsid w:val="00C11114"/>
    <w:rsid w:val="00C112CD"/>
    <w:rsid w:val="00C1135E"/>
    <w:rsid w:val="00C11474"/>
    <w:rsid w:val="00C115D1"/>
    <w:rsid w:val="00C116C3"/>
    <w:rsid w:val="00C11982"/>
    <w:rsid w:val="00C11B8A"/>
    <w:rsid w:val="00C121AF"/>
    <w:rsid w:val="00C1222D"/>
    <w:rsid w:val="00C123C6"/>
    <w:rsid w:val="00C124C0"/>
    <w:rsid w:val="00C1256F"/>
    <w:rsid w:val="00C12646"/>
    <w:rsid w:val="00C12A0B"/>
    <w:rsid w:val="00C12AAF"/>
    <w:rsid w:val="00C12B45"/>
    <w:rsid w:val="00C12B92"/>
    <w:rsid w:val="00C12BF9"/>
    <w:rsid w:val="00C12CB1"/>
    <w:rsid w:val="00C12D13"/>
    <w:rsid w:val="00C12D20"/>
    <w:rsid w:val="00C12D43"/>
    <w:rsid w:val="00C13103"/>
    <w:rsid w:val="00C131B7"/>
    <w:rsid w:val="00C13A64"/>
    <w:rsid w:val="00C13CF2"/>
    <w:rsid w:val="00C13E18"/>
    <w:rsid w:val="00C13FBD"/>
    <w:rsid w:val="00C141A7"/>
    <w:rsid w:val="00C1423E"/>
    <w:rsid w:val="00C14480"/>
    <w:rsid w:val="00C1476C"/>
    <w:rsid w:val="00C149AD"/>
    <w:rsid w:val="00C14BF0"/>
    <w:rsid w:val="00C14C4B"/>
    <w:rsid w:val="00C14E5B"/>
    <w:rsid w:val="00C14EE6"/>
    <w:rsid w:val="00C150DC"/>
    <w:rsid w:val="00C1516F"/>
    <w:rsid w:val="00C15281"/>
    <w:rsid w:val="00C15318"/>
    <w:rsid w:val="00C15620"/>
    <w:rsid w:val="00C15AD5"/>
    <w:rsid w:val="00C15BCC"/>
    <w:rsid w:val="00C15BD9"/>
    <w:rsid w:val="00C15C3E"/>
    <w:rsid w:val="00C15CFA"/>
    <w:rsid w:val="00C15D82"/>
    <w:rsid w:val="00C15E08"/>
    <w:rsid w:val="00C15FB7"/>
    <w:rsid w:val="00C1605B"/>
    <w:rsid w:val="00C16597"/>
    <w:rsid w:val="00C169F4"/>
    <w:rsid w:val="00C16D98"/>
    <w:rsid w:val="00C16EBC"/>
    <w:rsid w:val="00C17334"/>
    <w:rsid w:val="00C175C9"/>
    <w:rsid w:val="00C17846"/>
    <w:rsid w:val="00C178BD"/>
    <w:rsid w:val="00C17BA1"/>
    <w:rsid w:val="00C17D04"/>
    <w:rsid w:val="00C17E12"/>
    <w:rsid w:val="00C17E72"/>
    <w:rsid w:val="00C20035"/>
    <w:rsid w:val="00C20067"/>
    <w:rsid w:val="00C202D3"/>
    <w:rsid w:val="00C20A39"/>
    <w:rsid w:val="00C20D94"/>
    <w:rsid w:val="00C20EB6"/>
    <w:rsid w:val="00C21202"/>
    <w:rsid w:val="00C212A3"/>
    <w:rsid w:val="00C21394"/>
    <w:rsid w:val="00C21497"/>
    <w:rsid w:val="00C214F9"/>
    <w:rsid w:val="00C219B1"/>
    <w:rsid w:val="00C22125"/>
    <w:rsid w:val="00C2266A"/>
    <w:rsid w:val="00C2267D"/>
    <w:rsid w:val="00C22847"/>
    <w:rsid w:val="00C22A47"/>
    <w:rsid w:val="00C22E94"/>
    <w:rsid w:val="00C22EEF"/>
    <w:rsid w:val="00C231C9"/>
    <w:rsid w:val="00C235A2"/>
    <w:rsid w:val="00C23650"/>
    <w:rsid w:val="00C2367D"/>
    <w:rsid w:val="00C236EB"/>
    <w:rsid w:val="00C2374B"/>
    <w:rsid w:val="00C237CF"/>
    <w:rsid w:val="00C2383B"/>
    <w:rsid w:val="00C23E0B"/>
    <w:rsid w:val="00C23E8D"/>
    <w:rsid w:val="00C24038"/>
    <w:rsid w:val="00C240D5"/>
    <w:rsid w:val="00C241C8"/>
    <w:rsid w:val="00C242C6"/>
    <w:rsid w:val="00C24471"/>
    <w:rsid w:val="00C246F6"/>
    <w:rsid w:val="00C2491B"/>
    <w:rsid w:val="00C24983"/>
    <w:rsid w:val="00C24984"/>
    <w:rsid w:val="00C24A9E"/>
    <w:rsid w:val="00C24B3C"/>
    <w:rsid w:val="00C24B55"/>
    <w:rsid w:val="00C24F17"/>
    <w:rsid w:val="00C24F49"/>
    <w:rsid w:val="00C25088"/>
    <w:rsid w:val="00C250ED"/>
    <w:rsid w:val="00C2522B"/>
    <w:rsid w:val="00C25988"/>
    <w:rsid w:val="00C25AD0"/>
    <w:rsid w:val="00C25E00"/>
    <w:rsid w:val="00C25F1A"/>
    <w:rsid w:val="00C26156"/>
    <w:rsid w:val="00C26174"/>
    <w:rsid w:val="00C263C0"/>
    <w:rsid w:val="00C26501"/>
    <w:rsid w:val="00C26C04"/>
    <w:rsid w:val="00C26DEA"/>
    <w:rsid w:val="00C2703B"/>
    <w:rsid w:val="00C2712F"/>
    <w:rsid w:val="00C2716C"/>
    <w:rsid w:val="00C27194"/>
    <w:rsid w:val="00C27292"/>
    <w:rsid w:val="00C2744E"/>
    <w:rsid w:val="00C2760B"/>
    <w:rsid w:val="00C27794"/>
    <w:rsid w:val="00C278A5"/>
    <w:rsid w:val="00C27DDF"/>
    <w:rsid w:val="00C27DE1"/>
    <w:rsid w:val="00C30017"/>
    <w:rsid w:val="00C3039B"/>
    <w:rsid w:val="00C3039F"/>
    <w:rsid w:val="00C303F1"/>
    <w:rsid w:val="00C30AD6"/>
    <w:rsid w:val="00C30C49"/>
    <w:rsid w:val="00C30D39"/>
    <w:rsid w:val="00C30DCA"/>
    <w:rsid w:val="00C3106D"/>
    <w:rsid w:val="00C316A3"/>
    <w:rsid w:val="00C31743"/>
    <w:rsid w:val="00C31A0A"/>
    <w:rsid w:val="00C31BD5"/>
    <w:rsid w:val="00C31D72"/>
    <w:rsid w:val="00C31E17"/>
    <w:rsid w:val="00C31FB8"/>
    <w:rsid w:val="00C321B5"/>
    <w:rsid w:val="00C32225"/>
    <w:rsid w:val="00C322AA"/>
    <w:rsid w:val="00C322E6"/>
    <w:rsid w:val="00C32444"/>
    <w:rsid w:val="00C32742"/>
    <w:rsid w:val="00C32755"/>
    <w:rsid w:val="00C327B4"/>
    <w:rsid w:val="00C32D9B"/>
    <w:rsid w:val="00C33188"/>
    <w:rsid w:val="00C33472"/>
    <w:rsid w:val="00C3385F"/>
    <w:rsid w:val="00C33893"/>
    <w:rsid w:val="00C33B76"/>
    <w:rsid w:val="00C33D6F"/>
    <w:rsid w:val="00C33F8A"/>
    <w:rsid w:val="00C341DA"/>
    <w:rsid w:val="00C34550"/>
    <w:rsid w:val="00C34590"/>
    <w:rsid w:val="00C346F2"/>
    <w:rsid w:val="00C34749"/>
    <w:rsid w:val="00C34843"/>
    <w:rsid w:val="00C34B16"/>
    <w:rsid w:val="00C34BA3"/>
    <w:rsid w:val="00C354F3"/>
    <w:rsid w:val="00C35A4C"/>
    <w:rsid w:val="00C35D91"/>
    <w:rsid w:val="00C360BD"/>
    <w:rsid w:val="00C360EC"/>
    <w:rsid w:val="00C36246"/>
    <w:rsid w:val="00C363F8"/>
    <w:rsid w:val="00C3641F"/>
    <w:rsid w:val="00C364EA"/>
    <w:rsid w:val="00C36576"/>
    <w:rsid w:val="00C369C9"/>
    <w:rsid w:val="00C36A11"/>
    <w:rsid w:val="00C36E32"/>
    <w:rsid w:val="00C36F25"/>
    <w:rsid w:val="00C36F61"/>
    <w:rsid w:val="00C370F9"/>
    <w:rsid w:val="00C371A5"/>
    <w:rsid w:val="00C3737E"/>
    <w:rsid w:val="00C374B7"/>
    <w:rsid w:val="00C37587"/>
    <w:rsid w:val="00C3767E"/>
    <w:rsid w:val="00C3772B"/>
    <w:rsid w:val="00C379AB"/>
    <w:rsid w:val="00C37A40"/>
    <w:rsid w:val="00C37DDC"/>
    <w:rsid w:val="00C37EEC"/>
    <w:rsid w:val="00C401A8"/>
    <w:rsid w:val="00C401F3"/>
    <w:rsid w:val="00C40797"/>
    <w:rsid w:val="00C407CF"/>
    <w:rsid w:val="00C407E1"/>
    <w:rsid w:val="00C4082A"/>
    <w:rsid w:val="00C408F5"/>
    <w:rsid w:val="00C40A14"/>
    <w:rsid w:val="00C40AF1"/>
    <w:rsid w:val="00C40CD9"/>
    <w:rsid w:val="00C40E61"/>
    <w:rsid w:val="00C41161"/>
    <w:rsid w:val="00C41179"/>
    <w:rsid w:val="00C41185"/>
    <w:rsid w:val="00C412D2"/>
    <w:rsid w:val="00C41390"/>
    <w:rsid w:val="00C4158B"/>
    <w:rsid w:val="00C415F5"/>
    <w:rsid w:val="00C41601"/>
    <w:rsid w:val="00C41891"/>
    <w:rsid w:val="00C41BBB"/>
    <w:rsid w:val="00C41D06"/>
    <w:rsid w:val="00C41E54"/>
    <w:rsid w:val="00C41EDC"/>
    <w:rsid w:val="00C42552"/>
    <w:rsid w:val="00C42A07"/>
    <w:rsid w:val="00C42A70"/>
    <w:rsid w:val="00C42D1F"/>
    <w:rsid w:val="00C42DB7"/>
    <w:rsid w:val="00C42FFF"/>
    <w:rsid w:val="00C43436"/>
    <w:rsid w:val="00C43476"/>
    <w:rsid w:val="00C435C3"/>
    <w:rsid w:val="00C43884"/>
    <w:rsid w:val="00C43919"/>
    <w:rsid w:val="00C43A43"/>
    <w:rsid w:val="00C43AB0"/>
    <w:rsid w:val="00C43B7B"/>
    <w:rsid w:val="00C43C73"/>
    <w:rsid w:val="00C43D26"/>
    <w:rsid w:val="00C4402A"/>
    <w:rsid w:val="00C444DC"/>
    <w:rsid w:val="00C445D8"/>
    <w:rsid w:val="00C449D4"/>
    <w:rsid w:val="00C44C97"/>
    <w:rsid w:val="00C44ECA"/>
    <w:rsid w:val="00C45028"/>
    <w:rsid w:val="00C4508A"/>
    <w:rsid w:val="00C45467"/>
    <w:rsid w:val="00C4556D"/>
    <w:rsid w:val="00C455D9"/>
    <w:rsid w:val="00C45669"/>
    <w:rsid w:val="00C456BB"/>
    <w:rsid w:val="00C459CF"/>
    <w:rsid w:val="00C45A7B"/>
    <w:rsid w:val="00C45C83"/>
    <w:rsid w:val="00C45FEC"/>
    <w:rsid w:val="00C46042"/>
    <w:rsid w:val="00C4615B"/>
    <w:rsid w:val="00C462DF"/>
    <w:rsid w:val="00C463C1"/>
    <w:rsid w:val="00C4645A"/>
    <w:rsid w:val="00C46836"/>
    <w:rsid w:val="00C468D5"/>
    <w:rsid w:val="00C46900"/>
    <w:rsid w:val="00C469F0"/>
    <w:rsid w:val="00C469F9"/>
    <w:rsid w:val="00C4775D"/>
    <w:rsid w:val="00C47763"/>
    <w:rsid w:val="00C477ED"/>
    <w:rsid w:val="00C478A0"/>
    <w:rsid w:val="00C478EB"/>
    <w:rsid w:val="00C4792E"/>
    <w:rsid w:val="00C47943"/>
    <w:rsid w:val="00C47952"/>
    <w:rsid w:val="00C47AB6"/>
    <w:rsid w:val="00C47AFF"/>
    <w:rsid w:val="00C47CEE"/>
    <w:rsid w:val="00C47D4A"/>
    <w:rsid w:val="00C47E6F"/>
    <w:rsid w:val="00C47F6D"/>
    <w:rsid w:val="00C50036"/>
    <w:rsid w:val="00C500FC"/>
    <w:rsid w:val="00C50670"/>
    <w:rsid w:val="00C507A4"/>
    <w:rsid w:val="00C5085D"/>
    <w:rsid w:val="00C5088E"/>
    <w:rsid w:val="00C50C92"/>
    <w:rsid w:val="00C50CA9"/>
    <w:rsid w:val="00C50CC1"/>
    <w:rsid w:val="00C50CC6"/>
    <w:rsid w:val="00C50DDB"/>
    <w:rsid w:val="00C50EB9"/>
    <w:rsid w:val="00C50F58"/>
    <w:rsid w:val="00C511D9"/>
    <w:rsid w:val="00C5125C"/>
    <w:rsid w:val="00C51786"/>
    <w:rsid w:val="00C518F4"/>
    <w:rsid w:val="00C51A2F"/>
    <w:rsid w:val="00C51B3B"/>
    <w:rsid w:val="00C51E57"/>
    <w:rsid w:val="00C52297"/>
    <w:rsid w:val="00C5256D"/>
    <w:rsid w:val="00C5262E"/>
    <w:rsid w:val="00C528FE"/>
    <w:rsid w:val="00C5327D"/>
    <w:rsid w:val="00C537C2"/>
    <w:rsid w:val="00C53B07"/>
    <w:rsid w:val="00C53BAC"/>
    <w:rsid w:val="00C53C65"/>
    <w:rsid w:val="00C53DD2"/>
    <w:rsid w:val="00C53ED6"/>
    <w:rsid w:val="00C53F0C"/>
    <w:rsid w:val="00C54527"/>
    <w:rsid w:val="00C545F9"/>
    <w:rsid w:val="00C5465E"/>
    <w:rsid w:val="00C54808"/>
    <w:rsid w:val="00C54926"/>
    <w:rsid w:val="00C549D4"/>
    <w:rsid w:val="00C54C63"/>
    <w:rsid w:val="00C54D50"/>
    <w:rsid w:val="00C54FF5"/>
    <w:rsid w:val="00C55037"/>
    <w:rsid w:val="00C55477"/>
    <w:rsid w:val="00C555B4"/>
    <w:rsid w:val="00C557FF"/>
    <w:rsid w:val="00C55808"/>
    <w:rsid w:val="00C559F8"/>
    <w:rsid w:val="00C55B1D"/>
    <w:rsid w:val="00C55B80"/>
    <w:rsid w:val="00C55E48"/>
    <w:rsid w:val="00C55F03"/>
    <w:rsid w:val="00C5627D"/>
    <w:rsid w:val="00C5629D"/>
    <w:rsid w:val="00C56592"/>
    <w:rsid w:val="00C565CD"/>
    <w:rsid w:val="00C56C01"/>
    <w:rsid w:val="00C56D36"/>
    <w:rsid w:val="00C57120"/>
    <w:rsid w:val="00C572B6"/>
    <w:rsid w:val="00C57325"/>
    <w:rsid w:val="00C573E4"/>
    <w:rsid w:val="00C57453"/>
    <w:rsid w:val="00C5753D"/>
    <w:rsid w:val="00C57605"/>
    <w:rsid w:val="00C57AFC"/>
    <w:rsid w:val="00C57F93"/>
    <w:rsid w:val="00C60325"/>
    <w:rsid w:val="00C60431"/>
    <w:rsid w:val="00C60473"/>
    <w:rsid w:val="00C604CC"/>
    <w:rsid w:val="00C60536"/>
    <w:rsid w:val="00C608A7"/>
    <w:rsid w:val="00C609D9"/>
    <w:rsid w:val="00C60AF6"/>
    <w:rsid w:val="00C60D33"/>
    <w:rsid w:val="00C60E3B"/>
    <w:rsid w:val="00C61402"/>
    <w:rsid w:val="00C6143D"/>
    <w:rsid w:val="00C6165A"/>
    <w:rsid w:val="00C61711"/>
    <w:rsid w:val="00C618D2"/>
    <w:rsid w:val="00C61B82"/>
    <w:rsid w:val="00C61CA7"/>
    <w:rsid w:val="00C61EEC"/>
    <w:rsid w:val="00C61F76"/>
    <w:rsid w:val="00C6254C"/>
    <w:rsid w:val="00C62672"/>
    <w:rsid w:val="00C62DBF"/>
    <w:rsid w:val="00C6300C"/>
    <w:rsid w:val="00C6310A"/>
    <w:rsid w:val="00C63322"/>
    <w:rsid w:val="00C633C2"/>
    <w:rsid w:val="00C63E38"/>
    <w:rsid w:val="00C643BC"/>
    <w:rsid w:val="00C648ED"/>
    <w:rsid w:val="00C648FC"/>
    <w:rsid w:val="00C649D5"/>
    <w:rsid w:val="00C64EB6"/>
    <w:rsid w:val="00C65024"/>
    <w:rsid w:val="00C650DE"/>
    <w:rsid w:val="00C651F2"/>
    <w:rsid w:val="00C653CE"/>
    <w:rsid w:val="00C656C4"/>
    <w:rsid w:val="00C658A3"/>
    <w:rsid w:val="00C65B81"/>
    <w:rsid w:val="00C65B95"/>
    <w:rsid w:val="00C65D1D"/>
    <w:rsid w:val="00C664AB"/>
    <w:rsid w:val="00C66538"/>
    <w:rsid w:val="00C66591"/>
    <w:rsid w:val="00C66745"/>
    <w:rsid w:val="00C66C6A"/>
    <w:rsid w:val="00C66D56"/>
    <w:rsid w:val="00C66DE1"/>
    <w:rsid w:val="00C66EBA"/>
    <w:rsid w:val="00C6709D"/>
    <w:rsid w:val="00C67388"/>
    <w:rsid w:val="00C6758C"/>
    <w:rsid w:val="00C678EF"/>
    <w:rsid w:val="00C67903"/>
    <w:rsid w:val="00C67A57"/>
    <w:rsid w:val="00C67AD3"/>
    <w:rsid w:val="00C67B19"/>
    <w:rsid w:val="00C67BE9"/>
    <w:rsid w:val="00C67CF6"/>
    <w:rsid w:val="00C70171"/>
    <w:rsid w:val="00C70272"/>
    <w:rsid w:val="00C702F0"/>
    <w:rsid w:val="00C7035B"/>
    <w:rsid w:val="00C703EF"/>
    <w:rsid w:val="00C7058D"/>
    <w:rsid w:val="00C707A6"/>
    <w:rsid w:val="00C70E7F"/>
    <w:rsid w:val="00C71045"/>
    <w:rsid w:val="00C710B8"/>
    <w:rsid w:val="00C7110B"/>
    <w:rsid w:val="00C712E7"/>
    <w:rsid w:val="00C71494"/>
    <w:rsid w:val="00C715B6"/>
    <w:rsid w:val="00C71945"/>
    <w:rsid w:val="00C71DAE"/>
    <w:rsid w:val="00C72006"/>
    <w:rsid w:val="00C720D2"/>
    <w:rsid w:val="00C72181"/>
    <w:rsid w:val="00C72217"/>
    <w:rsid w:val="00C723D3"/>
    <w:rsid w:val="00C72408"/>
    <w:rsid w:val="00C72436"/>
    <w:rsid w:val="00C72439"/>
    <w:rsid w:val="00C724E9"/>
    <w:rsid w:val="00C72985"/>
    <w:rsid w:val="00C72AA7"/>
    <w:rsid w:val="00C72B5A"/>
    <w:rsid w:val="00C72EE4"/>
    <w:rsid w:val="00C73228"/>
    <w:rsid w:val="00C732A7"/>
    <w:rsid w:val="00C73396"/>
    <w:rsid w:val="00C733AD"/>
    <w:rsid w:val="00C73588"/>
    <w:rsid w:val="00C7363D"/>
    <w:rsid w:val="00C73773"/>
    <w:rsid w:val="00C737CC"/>
    <w:rsid w:val="00C73829"/>
    <w:rsid w:val="00C73951"/>
    <w:rsid w:val="00C7397F"/>
    <w:rsid w:val="00C73A21"/>
    <w:rsid w:val="00C73AE6"/>
    <w:rsid w:val="00C73C19"/>
    <w:rsid w:val="00C73CC4"/>
    <w:rsid w:val="00C73CF8"/>
    <w:rsid w:val="00C73DC2"/>
    <w:rsid w:val="00C73EFA"/>
    <w:rsid w:val="00C73FC3"/>
    <w:rsid w:val="00C74182"/>
    <w:rsid w:val="00C741B0"/>
    <w:rsid w:val="00C74490"/>
    <w:rsid w:val="00C7453E"/>
    <w:rsid w:val="00C746F3"/>
    <w:rsid w:val="00C74867"/>
    <w:rsid w:val="00C748E2"/>
    <w:rsid w:val="00C74ACA"/>
    <w:rsid w:val="00C74BF9"/>
    <w:rsid w:val="00C74DF6"/>
    <w:rsid w:val="00C750B1"/>
    <w:rsid w:val="00C750FC"/>
    <w:rsid w:val="00C751CE"/>
    <w:rsid w:val="00C754EB"/>
    <w:rsid w:val="00C754EE"/>
    <w:rsid w:val="00C75513"/>
    <w:rsid w:val="00C7584C"/>
    <w:rsid w:val="00C75CF3"/>
    <w:rsid w:val="00C75E37"/>
    <w:rsid w:val="00C7623A"/>
    <w:rsid w:val="00C7639E"/>
    <w:rsid w:val="00C7640F"/>
    <w:rsid w:val="00C76482"/>
    <w:rsid w:val="00C765E0"/>
    <w:rsid w:val="00C76A44"/>
    <w:rsid w:val="00C76D30"/>
    <w:rsid w:val="00C76D39"/>
    <w:rsid w:val="00C76F1C"/>
    <w:rsid w:val="00C76F40"/>
    <w:rsid w:val="00C7701E"/>
    <w:rsid w:val="00C77169"/>
    <w:rsid w:val="00C77276"/>
    <w:rsid w:val="00C77282"/>
    <w:rsid w:val="00C772FE"/>
    <w:rsid w:val="00C77673"/>
    <w:rsid w:val="00C77760"/>
    <w:rsid w:val="00C77840"/>
    <w:rsid w:val="00C803DE"/>
    <w:rsid w:val="00C8075A"/>
    <w:rsid w:val="00C807D8"/>
    <w:rsid w:val="00C808EC"/>
    <w:rsid w:val="00C81100"/>
    <w:rsid w:val="00C812EA"/>
    <w:rsid w:val="00C81334"/>
    <w:rsid w:val="00C81B7F"/>
    <w:rsid w:val="00C81E88"/>
    <w:rsid w:val="00C8202E"/>
    <w:rsid w:val="00C8205E"/>
    <w:rsid w:val="00C824B4"/>
    <w:rsid w:val="00C825FF"/>
    <w:rsid w:val="00C827BF"/>
    <w:rsid w:val="00C827C2"/>
    <w:rsid w:val="00C827F3"/>
    <w:rsid w:val="00C82A25"/>
    <w:rsid w:val="00C82A54"/>
    <w:rsid w:val="00C82A90"/>
    <w:rsid w:val="00C82B77"/>
    <w:rsid w:val="00C82C27"/>
    <w:rsid w:val="00C83184"/>
    <w:rsid w:val="00C832FE"/>
    <w:rsid w:val="00C833F4"/>
    <w:rsid w:val="00C8354C"/>
    <w:rsid w:val="00C83889"/>
    <w:rsid w:val="00C83937"/>
    <w:rsid w:val="00C83B4B"/>
    <w:rsid w:val="00C83D36"/>
    <w:rsid w:val="00C83D79"/>
    <w:rsid w:val="00C83FCA"/>
    <w:rsid w:val="00C84048"/>
    <w:rsid w:val="00C841AA"/>
    <w:rsid w:val="00C84A0F"/>
    <w:rsid w:val="00C84F71"/>
    <w:rsid w:val="00C84FF8"/>
    <w:rsid w:val="00C858D4"/>
    <w:rsid w:val="00C85A48"/>
    <w:rsid w:val="00C85BBC"/>
    <w:rsid w:val="00C85F0C"/>
    <w:rsid w:val="00C85F6C"/>
    <w:rsid w:val="00C864A5"/>
    <w:rsid w:val="00C8673F"/>
    <w:rsid w:val="00C86C7F"/>
    <w:rsid w:val="00C86D20"/>
    <w:rsid w:val="00C86D2E"/>
    <w:rsid w:val="00C86FC2"/>
    <w:rsid w:val="00C871B6"/>
    <w:rsid w:val="00C87596"/>
    <w:rsid w:val="00C875A8"/>
    <w:rsid w:val="00C8779B"/>
    <w:rsid w:val="00C8793B"/>
    <w:rsid w:val="00C87C5B"/>
    <w:rsid w:val="00C87C7A"/>
    <w:rsid w:val="00C87D55"/>
    <w:rsid w:val="00C87EF2"/>
    <w:rsid w:val="00C901AA"/>
    <w:rsid w:val="00C901C1"/>
    <w:rsid w:val="00C90477"/>
    <w:rsid w:val="00C90737"/>
    <w:rsid w:val="00C90D48"/>
    <w:rsid w:val="00C90EAA"/>
    <w:rsid w:val="00C90F61"/>
    <w:rsid w:val="00C912C8"/>
    <w:rsid w:val="00C9139C"/>
    <w:rsid w:val="00C914B0"/>
    <w:rsid w:val="00C91579"/>
    <w:rsid w:val="00C91741"/>
    <w:rsid w:val="00C917BE"/>
    <w:rsid w:val="00C91926"/>
    <w:rsid w:val="00C91983"/>
    <w:rsid w:val="00C91ACB"/>
    <w:rsid w:val="00C91B46"/>
    <w:rsid w:val="00C91D32"/>
    <w:rsid w:val="00C92086"/>
    <w:rsid w:val="00C922ED"/>
    <w:rsid w:val="00C92615"/>
    <w:rsid w:val="00C92712"/>
    <w:rsid w:val="00C92D73"/>
    <w:rsid w:val="00C92E26"/>
    <w:rsid w:val="00C9314D"/>
    <w:rsid w:val="00C931AD"/>
    <w:rsid w:val="00C93302"/>
    <w:rsid w:val="00C939A8"/>
    <w:rsid w:val="00C93B64"/>
    <w:rsid w:val="00C93B70"/>
    <w:rsid w:val="00C93BC4"/>
    <w:rsid w:val="00C93BF1"/>
    <w:rsid w:val="00C93CD1"/>
    <w:rsid w:val="00C93F4D"/>
    <w:rsid w:val="00C941AF"/>
    <w:rsid w:val="00C94237"/>
    <w:rsid w:val="00C942BC"/>
    <w:rsid w:val="00C942CE"/>
    <w:rsid w:val="00C94466"/>
    <w:rsid w:val="00C94791"/>
    <w:rsid w:val="00C9499A"/>
    <w:rsid w:val="00C94C0D"/>
    <w:rsid w:val="00C94CBC"/>
    <w:rsid w:val="00C94FFA"/>
    <w:rsid w:val="00C950B8"/>
    <w:rsid w:val="00C951B8"/>
    <w:rsid w:val="00C95921"/>
    <w:rsid w:val="00C95A3F"/>
    <w:rsid w:val="00C95A77"/>
    <w:rsid w:val="00C95DBD"/>
    <w:rsid w:val="00C95E75"/>
    <w:rsid w:val="00C9627E"/>
    <w:rsid w:val="00C9635C"/>
    <w:rsid w:val="00C964D0"/>
    <w:rsid w:val="00C965AA"/>
    <w:rsid w:val="00C96916"/>
    <w:rsid w:val="00C96CCD"/>
    <w:rsid w:val="00C96D2C"/>
    <w:rsid w:val="00C96F61"/>
    <w:rsid w:val="00C972F2"/>
    <w:rsid w:val="00C97927"/>
    <w:rsid w:val="00C97C06"/>
    <w:rsid w:val="00C97D9C"/>
    <w:rsid w:val="00CA0328"/>
    <w:rsid w:val="00CA07F1"/>
    <w:rsid w:val="00CA0EA9"/>
    <w:rsid w:val="00CA0FD2"/>
    <w:rsid w:val="00CA108F"/>
    <w:rsid w:val="00CA1245"/>
    <w:rsid w:val="00CA13C4"/>
    <w:rsid w:val="00CA15BD"/>
    <w:rsid w:val="00CA1623"/>
    <w:rsid w:val="00CA1657"/>
    <w:rsid w:val="00CA1775"/>
    <w:rsid w:val="00CA1ABF"/>
    <w:rsid w:val="00CA1AE1"/>
    <w:rsid w:val="00CA1C09"/>
    <w:rsid w:val="00CA1CC2"/>
    <w:rsid w:val="00CA1E7D"/>
    <w:rsid w:val="00CA1FD5"/>
    <w:rsid w:val="00CA2360"/>
    <w:rsid w:val="00CA2544"/>
    <w:rsid w:val="00CA2789"/>
    <w:rsid w:val="00CA28DF"/>
    <w:rsid w:val="00CA363A"/>
    <w:rsid w:val="00CA3839"/>
    <w:rsid w:val="00CA38CF"/>
    <w:rsid w:val="00CA3A77"/>
    <w:rsid w:val="00CA3A96"/>
    <w:rsid w:val="00CA3B55"/>
    <w:rsid w:val="00CA3BB3"/>
    <w:rsid w:val="00CA3F04"/>
    <w:rsid w:val="00CA409E"/>
    <w:rsid w:val="00CA4221"/>
    <w:rsid w:val="00CA43F6"/>
    <w:rsid w:val="00CA4DD1"/>
    <w:rsid w:val="00CA4E65"/>
    <w:rsid w:val="00CA4EE8"/>
    <w:rsid w:val="00CA4F2C"/>
    <w:rsid w:val="00CA58AC"/>
    <w:rsid w:val="00CA5906"/>
    <w:rsid w:val="00CA5CAE"/>
    <w:rsid w:val="00CA60EE"/>
    <w:rsid w:val="00CA6120"/>
    <w:rsid w:val="00CA615D"/>
    <w:rsid w:val="00CA6539"/>
    <w:rsid w:val="00CA6556"/>
    <w:rsid w:val="00CA6560"/>
    <w:rsid w:val="00CA66FF"/>
    <w:rsid w:val="00CA6737"/>
    <w:rsid w:val="00CA696F"/>
    <w:rsid w:val="00CA6A34"/>
    <w:rsid w:val="00CA6AA7"/>
    <w:rsid w:val="00CA6B58"/>
    <w:rsid w:val="00CA6FC4"/>
    <w:rsid w:val="00CA7077"/>
    <w:rsid w:val="00CA7095"/>
    <w:rsid w:val="00CA72C4"/>
    <w:rsid w:val="00CA742E"/>
    <w:rsid w:val="00CA762C"/>
    <w:rsid w:val="00CA7704"/>
    <w:rsid w:val="00CA7A43"/>
    <w:rsid w:val="00CA7AE5"/>
    <w:rsid w:val="00CA7BC3"/>
    <w:rsid w:val="00CA7C54"/>
    <w:rsid w:val="00CA7D17"/>
    <w:rsid w:val="00CA7D45"/>
    <w:rsid w:val="00CA7DF6"/>
    <w:rsid w:val="00CB00CE"/>
    <w:rsid w:val="00CB0335"/>
    <w:rsid w:val="00CB043F"/>
    <w:rsid w:val="00CB0531"/>
    <w:rsid w:val="00CB0613"/>
    <w:rsid w:val="00CB061D"/>
    <w:rsid w:val="00CB0704"/>
    <w:rsid w:val="00CB0B19"/>
    <w:rsid w:val="00CB0DAB"/>
    <w:rsid w:val="00CB1103"/>
    <w:rsid w:val="00CB1182"/>
    <w:rsid w:val="00CB1576"/>
    <w:rsid w:val="00CB161A"/>
    <w:rsid w:val="00CB16AC"/>
    <w:rsid w:val="00CB16FF"/>
    <w:rsid w:val="00CB188E"/>
    <w:rsid w:val="00CB18B6"/>
    <w:rsid w:val="00CB1B18"/>
    <w:rsid w:val="00CB1F81"/>
    <w:rsid w:val="00CB247A"/>
    <w:rsid w:val="00CB251D"/>
    <w:rsid w:val="00CB2A7E"/>
    <w:rsid w:val="00CB2DBB"/>
    <w:rsid w:val="00CB2F62"/>
    <w:rsid w:val="00CB2FC3"/>
    <w:rsid w:val="00CB32E7"/>
    <w:rsid w:val="00CB3491"/>
    <w:rsid w:val="00CB3665"/>
    <w:rsid w:val="00CB3934"/>
    <w:rsid w:val="00CB3C55"/>
    <w:rsid w:val="00CB3F09"/>
    <w:rsid w:val="00CB3FCB"/>
    <w:rsid w:val="00CB40C7"/>
    <w:rsid w:val="00CB421F"/>
    <w:rsid w:val="00CB42A8"/>
    <w:rsid w:val="00CB44A5"/>
    <w:rsid w:val="00CB4589"/>
    <w:rsid w:val="00CB46E6"/>
    <w:rsid w:val="00CB4793"/>
    <w:rsid w:val="00CB47C0"/>
    <w:rsid w:val="00CB4909"/>
    <w:rsid w:val="00CB4C09"/>
    <w:rsid w:val="00CB4D5E"/>
    <w:rsid w:val="00CB5265"/>
    <w:rsid w:val="00CB5417"/>
    <w:rsid w:val="00CB5600"/>
    <w:rsid w:val="00CB5D66"/>
    <w:rsid w:val="00CB609F"/>
    <w:rsid w:val="00CB6239"/>
    <w:rsid w:val="00CB62FA"/>
    <w:rsid w:val="00CB6539"/>
    <w:rsid w:val="00CB67C9"/>
    <w:rsid w:val="00CB6ADF"/>
    <w:rsid w:val="00CB6C03"/>
    <w:rsid w:val="00CB6CE2"/>
    <w:rsid w:val="00CB6EA3"/>
    <w:rsid w:val="00CB6EA7"/>
    <w:rsid w:val="00CB6FA8"/>
    <w:rsid w:val="00CB6FAD"/>
    <w:rsid w:val="00CB6FF8"/>
    <w:rsid w:val="00CB700F"/>
    <w:rsid w:val="00CB7110"/>
    <w:rsid w:val="00CB7908"/>
    <w:rsid w:val="00CB799D"/>
    <w:rsid w:val="00CB7A0D"/>
    <w:rsid w:val="00CB7E1D"/>
    <w:rsid w:val="00CC04B5"/>
    <w:rsid w:val="00CC04C3"/>
    <w:rsid w:val="00CC095F"/>
    <w:rsid w:val="00CC0DBD"/>
    <w:rsid w:val="00CC0E9E"/>
    <w:rsid w:val="00CC129B"/>
    <w:rsid w:val="00CC145A"/>
    <w:rsid w:val="00CC15EE"/>
    <w:rsid w:val="00CC160A"/>
    <w:rsid w:val="00CC1AB6"/>
    <w:rsid w:val="00CC1AC6"/>
    <w:rsid w:val="00CC1BCE"/>
    <w:rsid w:val="00CC1F2E"/>
    <w:rsid w:val="00CC1FA2"/>
    <w:rsid w:val="00CC214B"/>
    <w:rsid w:val="00CC223D"/>
    <w:rsid w:val="00CC254D"/>
    <w:rsid w:val="00CC27E7"/>
    <w:rsid w:val="00CC282C"/>
    <w:rsid w:val="00CC2961"/>
    <w:rsid w:val="00CC2A14"/>
    <w:rsid w:val="00CC2CC5"/>
    <w:rsid w:val="00CC2E1C"/>
    <w:rsid w:val="00CC2F84"/>
    <w:rsid w:val="00CC2FAC"/>
    <w:rsid w:val="00CC30A3"/>
    <w:rsid w:val="00CC310B"/>
    <w:rsid w:val="00CC32F8"/>
    <w:rsid w:val="00CC3310"/>
    <w:rsid w:val="00CC34D7"/>
    <w:rsid w:val="00CC3537"/>
    <w:rsid w:val="00CC3792"/>
    <w:rsid w:val="00CC38D1"/>
    <w:rsid w:val="00CC39C7"/>
    <w:rsid w:val="00CC3C33"/>
    <w:rsid w:val="00CC3CDE"/>
    <w:rsid w:val="00CC3EC9"/>
    <w:rsid w:val="00CC41AF"/>
    <w:rsid w:val="00CC41F8"/>
    <w:rsid w:val="00CC4218"/>
    <w:rsid w:val="00CC43B4"/>
    <w:rsid w:val="00CC43D0"/>
    <w:rsid w:val="00CC4DC9"/>
    <w:rsid w:val="00CC4E77"/>
    <w:rsid w:val="00CC4F18"/>
    <w:rsid w:val="00CC53C0"/>
    <w:rsid w:val="00CC54F3"/>
    <w:rsid w:val="00CC556E"/>
    <w:rsid w:val="00CC599A"/>
    <w:rsid w:val="00CC5C03"/>
    <w:rsid w:val="00CC5C81"/>
    <w:rsid w:val="00CC5D63"/>
    <w:rsid w:val="00CC5E0A"/>
    <w:rsid w:val="00CC5F54"/>
    <w:rsid w:val="00CC643B"/>
    <w:rsid w:val="00CC655C"/>
    <w:rsid w:val="00CC67A8"/>
    <w:rsid w:val="00CC6919"/>
    <w:rsid w:val="00CC6A4C"/>
    <w:rsid w:val="00CC6AB8"/>
    <w:rsid w:val="00CC6EA5"/>
    <w:rsid w:val="00CC6F58"/>
    <w:rsid w:val="00CC718E"/>
    <w:rsid w:val="00CC726A"/>
    <w:rsid w:val="00CC73B8"/>
    <w:rsid w:val="00CC77C0"/>
    <w:rsid w:val="00CC7817"/>
    <w:rsid w:val="00CC78C8"/>
    <w:rsid w:val="00CC7959"/>
    <w:rsid w:val="00CC7ADE"/>
    <w:rsid w:val="00CC7BFD"/>
    <w:rsid w:val="00CC7BFF"/>
    <w:rsid w:val="00CC7C06"/>
    <w:rsid w:val="00CC7D28"/>
    <w:rsid w:val="00CC7E63"/>
    <w:rsid w:val="00CD0080"/>
    <w:rsid w:val="00CD0410"/>
    <w:rsid w:val="00CD061A"/>
    <w:rsid w:val="00CD06DF"/>
    <w:rsid w:val="00CD0DA4"/>
    <w:rsid w:val="00CD0EC7"/>
    <w:rsid w:val="00CD0FE6"/>
    <w:rsid w:val="00CD1161"/>
    <w:rsid w:val="00CD11E0"/>
    <w:rsid w:val="00CD13B0"/>
    <w:rsid w:val="00CD165D"/>
    <w:rsid w:val="00CD17AC"/>
    <w:rsid w:val="00CD1AD6"/>
    <w:rsid w:val="00CD1CF7"/>
    <w:rsid w:val="00CD2083"/>
    <w:rsid w:val="00CD217E"/>
    <w:rsid w:val="00CD21F6"/>
    <w:rsid w:val="00CD22EC"/>
    <w:rsid w:val="00CD2368"/>
    <w:rsid w:val="00CD28E0"/>
    <w:rsid w:val="00CD2C63"/>
    <w:rsid w:val="00CD2D99"/>
    <w:rsid w:val="00CD2E46"/>
    <w:rsid w:val="00CD33E8"/>
    <w:rsid w:val="00CD36B1"/>
    <w:rsid w:val="00CD37B2"/>
    <w:rsid w:val="00CD37E8"/>
    <w:rsid w:val="00CD3A0E"/>
    <w:rsid w:val="00CD3D50"/>
    <w:rsid w:val="00CD3D79"/>
    <w:rsid w:val="00CD3E04"/>
    <w:rsid w:val="00CD3F00"/>
    <w:rsid w:val="00CD3F39"/>
    <w:rsid w:val="00CD4041"/>
    <w:rsid w:val="00CD41B4"/>
    <w:rsid w:val="00CD41D9"/>
    <w:rsid w:val="00CD427C"/>
    <w:rsid w:val="00CD4493"/>
    <w:rsid w:val="00CD451F"/>
    <w:rsid w:val="00CD4821"/>
    <w:rsid w:val="00CD496A"/>
    <w:rsid w:val="00CD4B64"/>
    <w:rsid w:val="00CD4C87"/>
    <w:rsid w:val="00CD4E1A"/>
    <w:rsid w:val="00CD4E60"/>
    <w:rsid w:val="00CD4E93"/>
    <w:rsid w:val="00CD52C3"/>
    <w:rsid w:val="00CD5429"/>
    <w:rsid w:val="00CD5468"/>
    <w:rsid w:val="00CD59D3"/>
    <w:rsid w:val="00CD5C40"/>
    <w:rsid w:val="00CD5C5C"/>
    <w:rsid w:val="00CD5CA8"/>
    <w:rsid w:val="00CD5ECA"/>
    <w:rsid w:val="00CD5F11"/>
    <w:rsid w:val="00CD6175"/>
    <w:rsid w:val="00CD626A"/>
    <w:rsid w:val="00CD62F4"/>
    <w:rsid w:val="00CD679A"/>
    <w:rsid w:val="00CD6C05"/>
    <w:rsid w:val="00CD6C0D"/>
    <w:rsid w:val="00CD6C0E"/>
    <w:rsid w:val="00CD6CD8"/>
    <w:rsid w:val="00CD6CF4"/>
    <w:rsid w:val="00CD6D4C"/>
    <w:rsid w:val="00CD71C2"/>
    <w:rsid w:val="00CD72B9"/>
    <w:rsid w:val="00CD73F2"/>
    <w:rsid w:val="00CD74E4"/>
    <w:rsid w:val="00CD7693"/>
    <w:rsid w:val="00CD76C2"/>
    <w:rsid w:val="00CD7BC1"/>
    <w:rsid w:val="00CD7D22"/>
    <w:rsid w:val="00CD86E1"/>
    <w:rsid w:val="00CE0083"/>
    <w:rsid w:val="00CE00C8"/>
    <w:rsid w:val="00CE00ED"/>
    <w:rsid w:val="00CE00F6"/>
    <w:rsid w:val="00CE0253"/>
    <w:rsid w:val="00CE036D"/>
    <w:rsid w:val="00CE045D"/>
    <w:rsid w:val="00CE05EC"/>
    <w:rsid w:val="00CE0779"/>
    <w:rsid w:val="00CE0BF6"/>
    <w:rsid w:val="00CE0CF6"/>
    <w:rsid w:val="00CE0F3A"/>
    <w:rsid w:val="00CE0F54"/>
    <w:rsid w:val="00CE10FE"/>
    <w:rsid w:val="00CE1238"/>
    <w:rsid w:val="00CE14F3"/>
    <w:rsid w:val="00CE1575"/>
    <w:rsid w:val="00CE1628"/>
    <w:rsid w:val="00CE16A6"/>
    <w:rsid w:val="00CE170D"/>
    <w:rsid w:val="00CE1C90"/>
    <w:rsid w:val="00CE1CDE"/>
    <w:rsid w:val="00CE1CF9"/>
    <w:rsid w:val="00CE1E59"/>
    <w:rsid w:val="00CE1F8C"/>
    <w:rsid w:val="00CE20B1"/>
    <w:rsid w:val="00CE2490"/>
    <w:rsid w:val="00CE24DA"/>
    <w:rsid w:val="00CE250C"/>
    <w:rsid w:val="00CE2664"/>
    <w:rsid w:val="00CE2A6B"/>
    <w:rsid w:val="00CE30E8"/>
    <w:rsid w:val="00CE3172"/>
    <w:rsid w:val="00CE31F4"/>
    <w:rsid w:val="00CE33EE"/>
    <w:rsid w:val="00CE3435"/>
    <w:rsid w:val="00CE3461"/>
    <w:rsid w:val="00CE3467"/>
    <w:rsid w:val="00CE358F"/>
    <w:rsid w:val="00CE38A4"/>
    <w:rsid w:val="00CE38F3"/>
    <w:rsid w:val="00CE3949"/>
    <w:rsid w:val="00CE395D"/>
    <w:rsid w:val="00CE3A57"/>
    <w:rsid w:val="00CE3AA3"/>
    <w:rsid w:val="00CE3B15"/>
    <w:rsid w:val="00CE3C41"/>
    <w:rsid w:val="00CE3D71"/>
    <w:rsid w:val="00CE3E73"/>
    <w:rsid w:val="00CE3F0A"/>
    <w:rsid w:val="00CE3FBF"/>
    <w:rsid w:val="00CE4047"/>
    <w:rsid w:val="00CE4156"/>
    <w:rsid w:val="00CE4232"/>
    <w:rsid w:val="00CE4630"/>
    <w:rsid w:val="00CE47BF"/>
    <w:rsid w:val="00CE486E"/>
    <w:rsid w:val="00CE4B81"/>
    <w:rsid w:val="00CE4BA7"/>
    <w:rsid w:val="00CE4CD4"/>
    <w:rsid w:val="00CE4F4D"/>
    <w:rsid w:val="00CE516A"/>
    <w:rsid w:val="00CE5205"/>
    <w:rsid w:val="00CE54B8"/>
    <w:rsid w:val="00CE565C"/>
    <w:rsid w:val="00CE58C5"/>
    <w:rsid w:val="00CE5DB9"/>
    <w:rsid w:val="00CE6315"/>
    <w:rsid w:val="00CE64EF"/>
    <w:rsid w:val="00CE6B71"/>
    <w:rsid w:val="00CE6EF0"/>
    <w:rsid w:val="00CE765D"/>
    <w:rsid w:val="00CE7E58"/>
    <w:rsid w:val="00CE7F8A"/>
    <w:rsid w:val="00CF011D"/>
    <w:rsid w:val="00CF0495"/>
    <w:rsid w:val="00CF04BA"/>
    <w:rsid w:val="00CF0722"/>
    <w:rsid w:val="00CF0CF5"/>
    <w:rsid w:val="00CF0D0E"/>
    <w:rsid w:val="00CF0E7D"/>
    <w:rsid w:val="00CF0E9C"/>
    <w:rsid w:val="00CF0EE6"/>
    <w:rsid w:val="00CF103F"/>
    <w:rsid w:val="00CF112C"/>
    <w:rsid w:val="00CF115C"/>
    <w:rsid w:val="00CF11AA"/>
    <w:rsid w:val="00CF129B"/>
    <w:rsid w:val="00CF18E7"/>
    <w:rsid w:val="00CF1ACD"/>
    <w:rsid w:val="00CF1D39"/>
    <w:rsid w:val="00CF1FFC"/>
    <w:rsid w:val="00CF21C2"/>
    <w:rsid w:val="00CF226D"/>
    <w:rsid w:val="00CF229B"/>
    <w:rsid w:val="00CF243B"/>
    <w:rsid w:val="00CF267C"/>
    <w:rsid w:val="00CF27FF"/>
    <w:rsid w:val="00CF29AE"/>
    <w:rsid w:val="00CF2B04"/>
    <w:rsid w:val="00CF2E69"/>
    <w:rsid w:val="00CF2EBF"/>
    <w:rsid w:val="00CF2FA3"/>
    <w:rsid w:val="00CF303C"/>
    <w:rsid w:val="00CF315D"/>
    <w:rsid w:val="00CF330D"/>
    <w:rsid w:val="00CF335A"/>
    <w:rsid w:val="00CF3600"/>
    <w:rsid w:val="00CF3640"/>
    <w:rsid w:val="00CF36AA"/>
    <w:rsid w:val="00CF381B"/>
    <w:rsid w:val="00CF3958"/>
    <w:rsid w:val="00CF3A96"/>
    <w:rsid w:val="00CF3C42"/>
    <w:rsid w:val="00CF3DC6"/>
    <w:rsid w:val="00CF4144"/>
    <w:rsid w:val="00CF441D"/>
    <w:rsid w:val="00CF4762"/>
    <w:rsid w:val="00CF4859"/>
    <w:rsid w:val="00CF4E48"/>
    <w:rsid w:val="00CF51A7"/>
    <w:rsid w:val="00CF51DB"/>
    <w:rsid w:val="00CF5785"/>
    <w:rsid w:val="00CF5BAD"/>
    <w:rsid w:val="00CF5C47"/>
    <w:rsid w:val="00CF5C48"/>
    <w:rsid w:val="00CF5DE8"/>
    <w:rsid w:val="00CF5F93"/>
    <w:rsid w:val="00CF60CA"/>
    <w:rsid w:val="00CF618D"/>
    <w:rsid w:val="00CF6376"/>
    <w:rsid w:val="00CF6513"/>
    <w:rsid w:val="00CF6709"/>
    <w:rsid w:val="00CF67AA"/>
    <w:rsid w:val="00CF68DB"/>
    <w:rsid w:val="00CF6A2C"/>
    <w:rsid w:val="00CF6FDC"/>
    <w:rsid w:val="00CF7372"/>
    <w:rsid w:val="00CF74A9"/>
    <w:rsid w:val="00CF7500"/>
    <w:rsid w:val="00CF759B"/>
    <w:rsid w:val="00CF761D"/>
    <w:rsid w:val="00CF76A8"/>
    <w:rsid w:val="00CF774A"/>
    <w:rsid w:val="00CF775E"/>
    <w:rsid w:val="00CF781E"/>
    <w:rsid w:val="00CF78E4"/>
    <w:rsid w:val="00CF79C6"/>
    <w:rsid w:val="00CF7AFD"/>
    <w:rsid w:val="00CF7C9C"/>
    <w:rsid w:val="00CF7E32"/>
    <w:rsid w:val="00CF934B"/>
    <w:rsid w:val="00D00164"/>
    <w:rsid w:val="00D001A4"/>
    <w:rsid w:val="00D001F7"/>
    <w:rsid w:val="00D003AE"/>
    <w:rsid w:val="00D0042C"/>
    <w:rsid w:val="00D00599"/>
    <w:rsid w:val="00D005C7"/>
    <w:rsid w:val="00D00707"/>
    <w:rsid w:val="00D00751"/>
    <w:rsid w:val="00D00A1E"/>
    <w:rsid w:val="00D00AC1"/>
    <w:rsid w:val="00D00B82"/>
    <w:rsid w:val="00D00B9F"/>
    <w:rsid w:val="00D00D3A"/>
    <w:rsid w:val="00D00E11"/>
    <w:rsid w:val="00D0104F"/>
    <w:rsid w:val="00D0107B"/>
    <w:rsid w:val="00D01217"/>
    <w:rsid w:val="00D012AB"/>
    <w:rsid w:val="00D01391"/>
    <w:rsid w:val="00D013BB"/>
    <w:rsid w:val="00D017E5"/>
    <w:rsid w:val="00D01A64"/>
    <w:rsid w:val="00D01ED7"/>
    <w:rsid w:val="00D02184"/>
    <w:rsid w:val="00D021F8"/>
    <w:rsid w:val="00D02389"/>
    <w:rsid w:val="00D024AE"/>
    <w:rsid w:val="00D024F2"/>
    <w:rsid w:val="00D025AF"/>
    <w:rsid w:val="00D0281C"/>
    <w:rsid w:val="00D028DE"/>
    <w:rsid w:val="00D02A57"/>
    <w:rsid w:val="00D02CC3"/>
    <w:rsid w:val="00D02D0F"/>
    <w:rsid w:val="00D02E2F"/>
    <w:rsid w:val="00D030CD"/>
    <w:rsid w:val="00D0335D"/>
    <w:rsid w:val="00D035A0"/>
    <w:rsid w:val="00D038B0"/>
    <w:rsid w:val="00D03D4C"/>
    <w:rsid w:val="00D03FD4"/>
    <w:rsid w:val="00D042B1"/>
    <w:rsid w:val="00D042E2"/>
    <w:rsid w:val="00D044F3"/>
    <w:rsid w:val="00D04680"/>
    <w:rsid w:val="00D0469B"/>
    <w:rsid w:val="00D047F6"/>
    <w:rsid w:val="00D04C67"/>
    <w:rsid w:val="00D04CE7"/>
    <w:rsid w:val="00D04D19"/>
    <w:rsid w:val="00D04F29"/>
    <w:rsid w:val="00D050C7"/>
    <w:rsid w:val="00D057AC"/>
    <w:rsid w:val="00D05AB6"/>
    <w:rsid w:val="00D05BCC"/>
    <w:rsid w:val="00D05DBA"/>
    <w:rsid w:val="00D05DBF"/>
    <w:rsid w:val="00D062CF"/>
    <w:rsid w:val="00D064E7"/>
    <w:rsid w:val="00D065A8"/>
    <w:rsid w:val="00D0661F"/>
    <w:rsid w:val="00D06B72"/>
    <w:rsid w:val="00D06CA7"/>
    <w:rsid w:val="00D06FFC"/>
    <w:rsid w:val="00D07054"/>
    <w:rsid w:val="00D07119"/>
    <w:rsid w:val="00D073D3"/>
    <w:rsid w:val="00D07708"/>
    <w:rsid w:val="00D07791"/>
    <w:rsid w:val="00D077C9"/>
    <w:rsid w:val="00D07BA7"/>
    <w:rsid w:val="00D10310"/>
    <w:rsid w:val="00D10509"/>
    <w:rsid w:val="00D10C14"/>
    <w:rsid w:val="00D10CEF"/>
    <w:rsid w:val="00D11023"/>
    <w:rsid w:val="00D1130E"/>
    <w:rsid w:val="00D11507"/>
    <w:rsid w:val="00D11562"/>
    <w:rsid w:val="00D1158A"/>
    <w:rsid w:val="00D1172E"/>
    <w:rsid w:val="00D11736"/>
    <w:rsid w:val="00D119AB"/>
    <w:rsid w:val="00D1211B"/>
    <w:rsid w:val="00D121A8"/>
    <w:rsid w:val="00D12376"/>
    <w:rsid w:val="00D1261A"/>
    <w:rsid w:val="00D12841"/>
    <w:rsid w:val="00D12A5A"/>
    <w:rsid w:val="00D12E5E"/>
    <w:rsid w:val="00D1314C"/>
    <w:rsid w:val="00D1316D"/>
    <w:rsid w:val="00D1336F"/>
    <w:rsid w:val="00D13465"/>
    <w:rsid w:val="00D13709"/>
    <w:rsid w:val="00D1380C"/>
    <w:rsid w:val="00D1386B"/>
    <w:rsid w:val="00D13A52"/>
    <w:rsid w:val="00D13AEF"/>
    <w:rsid w:val="00D13DCD"/>
    <w:rsid w:val="00D13E12"/>
    <w:rsid w:val="00D1424E"/>
    <w:rsid w:val="00D142DC"/>
    <w:rsid w:val="00D14583"/>
    <w:rsid w:val="00D1471E"/>
    <w:rsid w:val="00D14999"/>
    <w:rsid w:val="00D14D23"/>
    <w:rsid w:val="00D14E3E"/>
    <w:rsid w:val="00D14EB7"/>
    <w:rsid w:val="00D15269"/>
    <w:rsid w:val="00D15351"/>
    <w:rsid w:val="00D1536F"/>
    <w:rsid w:val="00D1539A"/>
    <w:rsid w:val="00D15556"/>
    <w:rsid w:val="00D1557F"/>
    <w:rsid w:val="00D155A1"/>
    <w:rsid w:val="00D15904"/>
    <w:rsid w:val="00D15A7A"/>
    <w:rsid w:val="00D15C33"/>
    <w:rsid w:val="00D15FA0"/>
    <w:rsid w:val="00D16104"/>
    <w:rsid w:val="00D1621D"/>
    <w:rsid w:val="00D16339"/>
    <w:rsid w:val="00D16665"/>
    <w:rsid w:val="00D16D47"/>
    <w:rsid w:val="00D16DFD"/>
    <w:rsid w:val="00D16FAE"/>
    <w:rsid w:val="00D17493"/>
    <w:rsid w:val="00D17768"/>
    <w:rsid w:val="00D17AF3"/>
    <w:rsid w:val="00D17BDB"/>
    <w:rsid w:val="00D17BDD"/>
    <w:rsid w:val="00D17C4E"/>
    <w:rsid w:val="00D17FF4"/>
    <w:rsid w:val="00D20036"/>
    <w:rsid w:val="00D20167"/>
    <w:rsid w:val="00D202A7"/>
    <w:rsid w:val="00D20552"/>
    <w:rsid w:val="00D20650"/>
    <w:rsid w:val="00D207F9"/>
    <w:rsid w:val="00D20805"/>
    <w:rsid w:val="00D20946"/>
    <w:rsid w:val="00D209AE"/>
    <w:rsid w:val="00D20AFC"/>
    <w:rsid w:val="00D20C01"/>
    <w:rsid w:val="00D20D76"/>
    <w:rsid w:val="00D20E89"/>
    <w:rsid w:val="00D20F35"/>
    <w:rsid w:val="00D20F4E"/>
    <w:rsid w:val="00D2118E"/>
    <w:rsid w:val="00D213B0"/>
    <w:rsid w:val="00D214C4"/>
    <w:rsid w:val="00D217C4"/>
    <w:rsid w:val="00D217D3"/>
    <w:rsid w:val="00D218AE"/>
    <w:rsid w:val="00D21C94"/>
    <w:rsid w:val="00D21D55"/>
    <w:rsid w:val="00D21DD8"/>
    <w:rsid w:val="00D22326"/>
    <w:rsid w:val="00D223C9"/>
    <w:rsid w:val="00D224A3"/>
    <w:rsid w:val="00D22F1D"/>
    <w:rsid w:val="00D2314E"/>
    <w:rsid w:val="00D232B3"/>
    <w:rsid w:val="00D2330B"/>
    <w:rsid w:val="00D23335"/>
    <w:rsid w:val="00D23379"/>
    <w:rsid w:val="00D234CA"/>
    <w:rsid w:val="00D23618"/>
    <w:rsid w:val="00D23752"/>
    <w:rsid w:val="00D23902"/>
    <w:rsid w:val="00D2391A"/>
    <w:rsid w:val="00D23A9B"/>
    <w:rsid w:val="00D23F1D"/>
    <w:rsid w:val="00D2413E"/>
    <w:rsid w:val="00D241CA"/>
    <w:rsid w:val="00D24446"/>
    <w:rsid w:val="00D2461A"/>
    <w:rsid w:val="00D24828"/>
    <w:rsid w:val="00D248A7"/>
    <w:rsid w:val="00D24B5F"/>
    <w:rsid w:val="00D24BCE"/>
    <w:rsid w:val="00D24CDA"/>
    <w:rsid w:val="00D24DF7"/>
    <w:rsid w:val="00D24F09"/>
    <w:rsid w:val="00D25055"/>
    <w:rsid w:val="00D250F6"/>
    <w:rsid w:val="00D25144"/>
    <w:rsid w:val="00D253F7"/>
    <w:rsid w:val="00D257B7"/>
    <w:rsid w:val="00D2591F"/>
    <w:rsid w:val="00D25AE5"/>
    <w:rsid w:val="00D25E6A"/>
    <w:rsid w:val="00D25E9B"/>
    <w:rsid w:val="00D260FF"/>
    <w:rsid w:val="00D26355"/>
    <w:rsid w:val="00D263F9"/>
    <w:rsid w:val="00D263FA"/>
    <w:rsid w:val="00D26489"/>
    <w:rsid w:val="00D26821"/>
    <w:rsid w:val="00D26845"/>
    <w:rsid w:val="00D2687C"/>
    <w:rsid w:val="00D26B0C"/>
    <w:rsid w:val="00D26B3C"/>
    <w:rsid w:val="00D26CD4"/>
    <w:rsid w:val="00D26CF7"/>
    <w:rsid w:val="00D276A7"/>
    <w:rsid w:val="00D278DD"/>
    <w:rsid w:val="00D27B7F"/>
    <w:rsid w:val="00D27CEB"/>
    <w:rsid w:val="00D27D9D"/>
    <w:rsid w:val="00D27DFB"/>
    <w:rsid w:val="00D27FC9"/>
    <w:rsid w:val="00D3007C"/>
    <w:rsid w:val="00D302EF"/>
    <w:rsid w:val="00D30323"/>
    <w:rsid w:val="00D30A90"/>
    <w:rsid w:val="00D30BFA"/>
    <w:rsid w:val="00D30C77"/>
    <w:rsid w:val="00D30C8D"/>
    <w:rsid w:val="00D310E5"/>
    <w:rsid w:val="00D31328"/>
    <w:rsid w:val="00D3155C"/>
    <w:rsid w:val="00D317D9"/>
    <w:rsid w:val="00D3188B"/>
    <w:rsid w:val="00D318EB"/>
    <w:rsid w:val="00D318EF"/>
    <w:rsid w:val="00D3194C"/>
    <w:rsid w:val="00D31A88"/>
    <w:rsid w:val="00D31AD0"/>
    <w:rsid w:val="00D31B6D"/>
    <w:rsid w:val="00D31CB7"/>
    <w:rsid w:val="00D31D38"/>
    <w:rsid w:val="00D32033"/>
    <w:rsid w:val="00D3207A"/>
    <w:rsid w:val="00D32813"/>
    <w:rsid w:val="00D32AF9"/>
    <w:rsid w:val="00D32B35"/>
    <w:rsid w:val="00D32D4E"/>
    <w:rsid w:val="00D32FAC"/>
    <w:rsid w:val="00D33045"/>
    <w:rsid w:val="00D33839"/>
    <w:rsid w:val="00D3386D"/>
    <w:rsid w:val="00D33890"/>
    <w:rsid w:val="00D3389E"/>
    <w:rsid w:val="00D33A34"/>
    <w:rsid w:val="00D33A9D"/>
    <w:rsid w:val="00D33AE9"/>
    <w:rsid w:val="00D33C99"/>
    <w:rsid w:val="00D33DE6"/>
    <w:rsid w:val="00D33FE8"/>
    <w:rsid w:val="00D34065"/>
    <w:rsid w:val="00D341B1"/>
    <w:rsid w:val="00D34437"/>
    <w:rsid w:val="00D34C34"/>
    <w:rsid w:val="00D34C7A"/>
    <w:rsid w:val="00D34D08"/>
    <w:rsid w:val="00D34ED6"/>
    <w:rsid w:val="00D3504F"/>
    <w:rsid w:val="00D35201"/>
    <w:rsid w:val="00D3524A"/>
    <w:rsid w:val="00D35462"/>
    <w:rsid w:val="00D356D0"/>
    <w:rsid w:val="00D3571D"/>
    <w:rsid w:val="00D358F7"/>
    <w:rsid w:val="00D35C47"/>
    <w:rsid w:val="00D36127"/>
    <w:rsid w:val="00D363BB"/>
    <w:rsid w:val="00D363FC"/>
    <w:rsid w:val="00D36E31"/>
    <w:rsid w:val="00D3707F"/>
    <w:rsid w:val="00D37243"/>
    <w:rsid w:val="00D372EB"/>
    <w:rsid w:val="00D37320"/>
    <w:rsid w:val="00D375EC"/>
    <w:rsid w:val="00D37661"/>
    <w:rsid w:val="00D37A5A"/>
    <w:rsid w:val="00D37AC5"/>
    <w:rsid w:val="00D37E5C"/>
    <w:rsid w:val="00D37FA3"/>
    <w:rsid w:val="00D400CE"/>
    <w:rsid w:val="00D402B8"/>
    <w:rsid w:val="00D40757"/>
    <w:rsid w:val="00D408CF"/>
    <w:rsid w:val="00D40920"/>
    <w:rsid w:val="00D40933"/>
    <w:rsid w:val="00D40B76"/>
    <w:rsid w:val="00D40C06"/>
    <w:rsid w:val="00D40DEA"/>
    <w:rsid w:val="00D40EC1"/>
    <w:rsid w:val="00D412D5"/>
    <w:rsid w:val="00D4139B"/>
    <w:rsid w:val="00D413BA"/>
    <w:rsid w:val="00D414B4"/>
    <w:rsid w:val="00D415CF"/>
    <w:rsid w:val="00D41711"/>
    <w:rsid w:val="00D41950"/>
    <w:rsid w:val="00D41AEF"/>
    <w:rsid w:val="00D41CB3"/>
    <w:rsid w:val="00D41CD6"/>
    <w:rsid w:val="00D41EC2"/>
    <w:rsid w:val="00D41FA8"/>
    <w:rsid w:val="00D420F3"/>
    <w:rsid w:val="00D42303"/>
    <w:rsid w:val="00D4256F"/>
    <w:rsid w:val="00D427C8"/>
    <w:rsid w:val="00D42A91"/>
    <w:rsid w:val="00D42E0C"/>
    <w:rsid w:val="00D42E11"/>
    <w:rsid w:val="00D43385"/>
    <w:rsid w:val="00D4346B"/>
    <w:rsid w:val="00D439B8"/>
    <w:rsid w:val="00D439CD"/>
    <w:rsid w:val="00D43CEB"/>
    <w:rsid w:val="00D43E83"/>
    <w:rsid w:val="00D4419E"/>
    <w:rsid w:val="00D443FB"/>
    <w:rsid w:val="00D4461C"/>
    <w:rsid w:val="00D4483B"/>
    <w:rsid w:val="00D4494C"/>
    <w:rsid w:val="00D449F3"/>
    <w:rsid w:val="00D44A3A"/>
    <w:rsid w:val="00D44BB6"/>
    <w:rsid w:val="00D44C7A"/>
    <w:rsid w:val="00D44DF5"/>
    <w:rsid w:val="00D44E00"/>
    <w:rsid w:val="00D44FD1"/>
    <w:rsid w:val="00D453C3"/>
    <w:rsid w:val="00D45482"/>
    <w:rsid w:val="00D45498"/>
    <w:rsid w:val="00D4553C"/>
    <w:rsid w:val="00D45571"/>
    <w:rsid w:val="00D4579D"/>
    <w:rsid w:val="00D457AA"/>
    <w:rsid w:val="00D4583A"/>
    <w:rsid w:val="00D458A3"/>
    <w:rsid w:val="00D458C1"/>
    <w:rsid w:val="00D45937"/>
    <w:rsid w:val="00D4598B"/>
    <w:rsid w:val="00D45AFD"/>
    <w:rsid w:val="00D45BEE"/>
    <w:rsid w:val="00D45C5F"/>
    <w:rsid w:val="00D45DB1"/>
    <w:rsid w:val="00D45F28"/>
    <w:rsid w:val="00D45FBE"/>
    <w:rsid w:val="00D46568"/>
    <w:rsid w:val="00D46697"/>
    <w:rsid w:val="00D46861"/>
    <w:rsid w:val="00D46AAE"/>
    <w:rsid w:val="00D47260"/>
    <w:rsid w:val="00D47562"/>
    <w:rsid w:val="00D47A64"/>
    <w:rsid w:val="00D47CDB"/>
    <w:rsid w:val="00D47CE1"/>
    <w:rsid w:val="00D501FF"/>
    <w:rsid w:val="00D5024B"/>
    <w:rsid w:val="00D50854"/>
    <w:rsid w:val="00D5085A"/>
    <w:rsid w:val="00D50AB1"/>
    <w:rsid w:val="00D50BEE"/>
    <w:rsid w:val="00D50E50"/>
    <w:rsid w:val="00D50F1E"/>
    <w:rsid w:val="00D512C1"/>
    <w:rsid w:val="00D513AE"/>
    <w:rsid w:val="00D513F5"/>
    <w:rsid w:val="00D514C6"/>
    <w:rsid w:val="00D51785"/>
    <w:rsid w:val="00D51C66"/>
    <w:rsid w:val="00D51DD4"/>
    <w:rsid w:val="00D51EEF"/>
    <w:rsid w:val="00D521DB"/>
    <w:rsid w:val="00D523C9"/>
    <w:rsid w:val="00D524B0"/>
    <w:rsid w:val="00D5256F"/>
    <w:rsid w:val="00D52581"/>
    <w:rsid w:val="00D52975"/>
    <w:rsid w:val="00D52ADB"/>
    <w:rsid w:val="00D52BFF"/>
    <w:rsid w:val="00D52CE9"/>
    <w:rsid w:val="00D53033"/>
    <w:rsid w:val="00D531EF"/>
    <w:rsid w:val="00D5360B"/>
    <w:rsid w:val="00D536B4"/>
    <w:rsid w:val="00D53790"/>
    <w:rsid w:val="00D53B11"/>
    <w:rsid w:val="00D53E8B"/>
    <w:rsid w:val="00D53E9A"/>
    <w:rsid w:val="00D5421E"/>
    <w:rsid w:val="00D5423D"/>
    <w:rsid w:val="00D54585"/>
    <w:rsid w:val="00D549B3"/>
    <w:rsid w:val="00D54ACC"/>
    <w:rsid w:val="00D54BAC"/>
    <w:rsid w:val="00D54C2B"/>
    <w:rsid w:val="00D54F47"/>
    <w:rsid w:val="00D54F48"/>
    <w:rsid w:val="00D54F8C"/>
    <w:rsid w:val="00D5518B"/>
    <w:rsid w:val="00D5521D"/>
    <w:rsid w:val="00D5532B"/>
    <w:rsid w:val="00D5533D"/>
    <w:rsid w:val="00D5534F"/>
    <w:rsid w:val="00D55518"/>
    <w:rsid w:val="00D5570E"/>
    <w:rsid w:val="00D55722"/>
    <w:rsid w:val="00D5575B"/>
    <w:rsid w:val="00D55787"/>
    <w:rsid w:val="00D558DF"/>
    <w:rsid w:val="00D55B2C"/>
    <w:rsid w:val="00D55DE2"/>
    <w:rsid w:val="00D55F3A"/>
    <w:rsid w:val="00D55FBC"/>
    <w:rsid w:val="00D55FBD"/>
    <w:rsid w:val="00D560F2"/>
    <w:rsid w:val="00D56262"/>
    <w:rsid w:val="00D562C7"/>
    <w:rsid w:val="00D563AA"/>
    <w:rsid w:val="00D5654E"/>
    <w:rsid w:val="00D56599"/>
    <w:rsid w:val="00D56725"/>
    <w:rsid w:val="00D56B93"/>
    <w:rsid w:val="00D56CA5"/>
    <w:rsid w:val="00D56EB5"/>
    <w:rsid w:val="00D5775B"/>
    <w:rsid w:val="00D577F9"/>
    <w:rsid w:val="00D5799A"/>
    <w:rsid w:val="00D57CEB"/>
    <w:rsid w:val="00D6005F"/>
    <w:rsid w:val="00D6006D"/>
    <w:rsid w:val="00D60296"/>
    <w:rsid w:val="00D60336"/>
    <w:rsid w:val="00D6033C"/>
    <w:rsid w:val="00D6048B"/>
    <w:rsid w:val="00D60909"/>
    <w:rsid w:val="00D60BF4"/>
    <w:rsid w:val="00D60D12"/>
    <w:rsid w:val="00D60F9A"/>
    <w:rsid w:val="00D613B4"/>
    <w:rsid w:val="00D613E2"/>
    <w:rsid w:val="00D61715"/>
    <w:rsid w:val="00D61950"/>
    <w:rsid w:val="00D61A10"/>
    <w:rsid w:val="00D61D01"/>
    <w:rsid w:val="00D61E72"/>
    <w:rsid w:val="00D620F0"/>
    <w:rsid w:val="00D620F5"/>
    <w:rsid w:val="00D62329"/>
    <w:rsid w:val="00D62341"/>
    <w:rsid w:val="00D62562"/>
    <w:rsid w:val="00D62630"/>
    <w:rsid w:val="00D62827"/>
    <w:rsid w:val="00D62B40"/>
    <w:rsid w:val="00D62BEA"/>
    <w:rsid w:val="00D62C34"/>
    <w:rsid w:val="00D62CBC"/>
    <w:rsid w:val="00D62D82"/>
    <w:rsid w:val="00D62E0D"/>
    <w:rsid w:val="00D62F20"/>
    <w:rsid w:val="00D634E9"/>
    <w:rsid w:val="00D63903"/>
    <w:rsid w:val="00D63B6F"/>
    <w:rsid w:val="00D63D42"/>
    <w:rsid w:val="00D63DA3"/>
    <w:rsid w:val="00D63E7C"/>
    <w:rsid w:val="00D644AD"/>
    <w:rsid w:val="00D645F0"/>
    <w:rsid w:val="00D647D2"/>
    <w:rsid w:val="00D64838"/>
    <w:rsid w:val="00D64869"/>
    <w:rsid w:val="00D649B2"/>
    <w:rsid w:val="00D64A77"/>
    <w:rsid w:val="00D64AEA"/>
    <w:rsid w:val="00D64B9A"/>
    <w:rsid w:val="00D64D7A"/>
    <w:rsid w:val="00D64E8D"/>
    <w:rsid w:val="00D6503C"/>
    <w:rsid w:val="00D65082"/>
    <w:rsid w:val="00D65152"/>
    <w:rsid w:val="00D652EF"/>
    <w:rsid w:val="00D65428"/>
    <w:rsid w:val="00D654A5"/>
    <w:rsid w:val="00D658F0"/>
    <w:rsid w:val="00D6596E"/>
    <w:rsid w:val="00D65BB2"/>
    <w:rsid w:val="00D65F69"/>
    <w:rsid w:val="00D6611C"/>
    <w:rsid w:val="00D6633E"/>
    <w:rsid w:val="00D66389"/>
    <w:rsid w:val="00D6680B"/>
    <w:rsid w:val="00D66BA3"/>
    <w:rsid w:val="00D66EFF"/>
    <w:rsid w:val="00D670B3"/>
    <w:rsid w:val="00D67389"/>
    <w:rsid w:val="00D67452"/>
    <w:rsid w:val="00D674A7"/>
    <w:rsid w:val="00D67594"/>
    <w:rsid w:val="00D675D5"/>
    <w:rsid w:val="00D676D9"/>
    <w:rsid w:val="00D6772A"/>
    <w:rsid w:val="00D679A2"/>
    <w:rsid w:val="00D67C21"/>
    <w:rsid w:val="00D67DB3"/>
    <w:rsid w:val="00D67FAA"/>
    <w:rsid w:val="00D700F7"/>
    <w:rsid w:val="00D70129"/>
    <w:rsid w:val="00D7023D"/>
    <w:rsid w:val="00D70267"/>
    <w:rsid w:val="00D70279"/>
    <w:rsid w:val="00D70340"/>
    <w:rsid w:val="00D70499"/>
    <w:rsid w:val="00D7071D"/>
    <w:rsid w:val="00D70D08"/>
    <w:rsid w:val="00D70D5D"/>
    <w:rsid w:val="00D7106C"/>
    <w:rsid w:val="00D712C4"/>
    <w:rsid w:val="00D71362"/>
    <w:rsid w:val="00D713B9"/>
    <w:rsid w:val="00D71500"/>
    <w:rsid w:val="00D7151A"/>
    <w:rsid w:val="00D717D3"/>
    <w:rsid w:val="00D7181C"/>
    <w:rsid w:val="00D71BF3"/>
    <w:rsid w:val="00D71C8D"/>
    <w:rsid w:val="00D71D0D"/>
    <w:rsid w:val="00D7204E"/>
    <w:rsid w:val="00D72179"/>
    <w:rsid w:val="00D722C5"/>
    <w:rsid w:val="00D7240D"/>
    <w:rsid w:val="00D72679"/>
    <w:rsid w:val="00D727DB"/>
    <w:rsid w:val="00D72893"/>
    <w:rsid w:val="00D728CD"/>
    <w:rsid w:val="00D72AE3"/>
    <w:rsid w:val="00D72B9C"/>
    <w:rsid w:val="00D72DD0"/>
    <w:rsid w:val="00D72E66"/>
    <w:rsid w:val="00D73068"/>
    <w:rsid w:val="00D73117"/>
    <w:rsid w:val="00D73254"/>
    <w:rsid w:val="00D733C1"/>
    <w:rsid w:val="00D73D5B"/>
    <w:rsid w:val="00D73FA4"/>
    <w:rsid w:val="00D74478"/>
    <w:rsid w:val="00D745E2"/>
    <w:rsid w:val="00D74EF3"/>
    <w:rsid w:val="00D75240"/>
    <w:rsid w:val="00D75459"/>
    <w:rsid w:val="00D75597"/>
    <w:rsid w:val="00D7566E"/>
    <w:rsid w:val="00D75833"/>
    <w:rsid w:val="00D758C4"/>
    <w:rsid w:val="00D75D98"/>
    <w:rsid w:val="00D76127"/>
    <w:rsid w:val="00D76128"/>
    <w:rsid w:val="00D7641E"/>
    <w:rsid w:val="00D7665C"/>
    <w:rsid w:val="00D766AD"/>
    <w:rsid w:val="00D76874"/>
    <w:rsid w:val="00D76B6A"/>
    <w:rsid w:val="00D76CBD"/>
    <w:rsid w:val="00D76E57"/>
    <w:rsid w:val="00D770A1"/>
    <w:rsid w:val="00D770E2"/>
    <w:rsid w:val="00D7735C"/>
    <w:rsid w:val="00D77420"/>
    <w:rsid w:val="00D7747E"/>
    <w:rsid w:val="00D7753F"/>
    <w:rsid w:val="00D778F5"/>
    <w:rsid w:val="00D77B44"/>
    <w:rsid w:val="00D77EEF"/>
    <w:rsid w:val="00D8012A"/>
    <w:rsid w:val="00D803CF"/>
    <w:rsid w:val="00D806C7"/>
    <w:rsid w:val="00D808A8"/>
    <w:rsid w:val="00D80AB5"/>
    <w:rsid w:val="00D80B73"/>
    <w:rsid w:val="00D80C78"/>
    <w:rsid w:val="00D80DEC"/>
    <w:rsid w:val="00D810DA"/>
    <w:rsid w:val="00D810F1"/>
    <w:rsid w:val="00D8185E"/>
    <w:rsid w:val="00D81CA5"/>
    <w:rsid w:val="00D81EAC"/>
    <w:rsid w:val="00D82111"/>
    <w:rsid w:val="00D8213C"/>
    <w:rsid w:val="00D821EC"/>
    <w:rsid w:val="00D823D5"/>
    <w:rsid w:val="00D8250E"/>
    <w:rsid w:val="00D8287B"/>
    <w:rsid w:val="00D829A4"/>
    <w:rsid w:val="00D829AF"/>
    <w:rsid w:val="00D829DB"/>
    <w:rsid w:val="00D82AEE"/>
    <w:rsid w:val="00D837A0"/>
    <w:rsid w:val="00D837BF"/>
    <w:rsid w:val="00D83AEC"/>
    <w:rsid w:val="00D83E0D"/>
    <w:rsid w:val="00D83F5A"/>
    <w:rsid w:val="00D84081"/>
    <w:rsid w:val="00D8421E"/>
    <w:rsid w:val="00D8436F"/>
    <w:rsid w:val="00D8443F"/>
    <w:rsid w:val="00D84804"/>
    <w:rsid w:val="00D84D9E"/>
    <w:rsid w:val="00D84DED"/>
    <w:rsid w:val="00D84E9E"/>
    <w:rsid w:val="00D85041"/>
    <w:rsid w:val="00D85162"/>
    <w:rsid w:val="00D851F8"/>
    <w:rsid w:val="00D85247"/>
    <w:rsid w:val="00D85316"/>
    <w:rsid w:val="00D85471"/>
    <w:rsid w:val="00D85571"/>
    <w:rsid w:val="00D856EB"/>
    <w:rsid w:val="00D85703"/>
    <w:rsid w:val="00D85848"/>
    <w:rsid w:val="00D859F0"/>
    <w:rsid w:val="00D85B5B"/>
    <w:rsid w:val="00D85B62"/>
    <w:rsid w:val="00D85EB2"/>
    <w:rsid w:val="00D86033"/>
    <w:rsid w:val="00D8620C"/>
    <w:rsid w:val="00D862CB"/>
    <w:rsid w:val="00D86711"/>
    <w:rsid w:val="00D868AA"/>
    <w:rsid w:val="00D86C56"/>
    <w:rsid w:val="00D86C97"/>
    <w:rsid w:val="00D86E2A"/>
    <w:rsid w:val="00D86EB4"/>
    <w:rsid w:val="00D86F55"/>
    <w:rsid w:val="00D871D3"/>
    <w:rsid w:val="00D87236"/>
    <w:rsid w:val="00D8727B"/>
    <w:rsid w:val="00D874C8"/>
    <w:rsid w:val="00D876EB"/>
    <w:rsid w:val="00D877AC"/>
    <w:rsid w:val="00D87953"/>
    <w:rsid w:val="00D87A52"/>
    <w:rsid w:val="00D87AE3"/>
    <w:rsid w:val="00D87CEB"/>
    <w:rsid w:val="00D87E0D"/>
    <w:rsid w:val="00D87F42"/>
    <w:rsid w:val="00D87F45"/>
    <w:rsid w:val="00D9005F"/>
    <w:rsid w:val="00D90230"/>
    <w:rsid w:val="00D90260"/>
    <w:rsid w:val="00D903A3"/>
    <w:rsid w:val="00D905D4"/>
    <w:rsid w:val="00D9085B"/>
    <w:rsid w:val="00D908BD"/>
    <w:rsid w:val="00D90B2B"/>
    <w:rsid w:val="00D90E56"/>
    <w:rsid w:val="00D911D6"/>
    <w:rsid w:val="00D91211"/>
    <w:rsid w:val="00D915BB"/>
    <w:rsid w:val="00D91649"/>
    <w:rsid w:val="00D91665"/>
    <w:rsid w:val="00D91BF3"/>
    <w:rsid w:val="00D91D50"/>
    <w:rsid w:val="00D91E80"/>
    <w:rsid w:val="00D92032"/>
    <w:rsid w:val="00D924F3"/>
    <w:rsid w:val="00D927A4"/>
    <w:rsid w:val="00D928AB"/>
    <w:rsid w:val="00D92AB9"/>
    <w:rsid w:val="00D92AC8"/>
    <w:rsid w:val="00D92F11"/>
    <w:rsid w:val="00D92F9A"/>
    <w:rsid w:val="00D92FB5"/>
    <w:rsid w:val="00D92FED"/>
    <w:rsid w:val="00D9304B"/>
    <w:rsid w:val="00D9305A"/>
    <w:rsid w:val="00D9312A"/>
    <w:rsid w:val="00D93276"/>
    <w:rsid w:val="00D932C3"/>
    <w:rsid w:val="00D93965"/>
    <w:rsid w:val="00D93EE9"/>
    <w:rsid w:val="00D942A2"/>
    <w:rsid w:val="00D942EC"/>
    <w:rsid w:val="00D943FE"/>
    <w:rsid w:val="00D94630"/>
    <w:rsid w:val="00D94729"/>
    <w:rsid w:val="00D9476C"/>
    <w:rsid w:val="00D94E36"/>
    <w:rsid w:val="00D952D0"/>
    <w:rsid w:val="00D95538"/>
    <w:rsid w:val="00D9562A"/>
    <w:rsid w:val="00D95684"/>
    <w:rsid w:val="00D95947"/>
    <w:rsid w:val="00D95BAF"/>
    <w:rsid w:val="00D95C79"/>
    <w:rsid w:val="00D95D6F"/>
    <w:rsid w:val="00D95DE2"/>
    <w:rsid w:val="00D9621F"/>
    <w:rsid w:val="00D96411"/>
    <w:rsid w:val="00D96695"/>
    <w:rsid w:val="00D96859"/>
    <w:rsid w:val="00D96C70"/>
    <w:rsid w:val="00D96D8C"/>
    <w:rsid w:val="00D96FC0"/>
    <w:rsid w:val="00D9701A"/>
    <w:rsid w:val="00D972B9"/>
    <w:rsid w:val="00D97324"/>
    <w:rsid w:val="00D97356"/>
    <w:rsid w:val="00D97643"/>
    <w:rsid w:val="00D97649"/>
    <w:rsid w:val="00D979E2"/>
    <w:rsid w:val="00D97ACC"/>
    <w:rsid w:val="00D97AD2"/>
    <w:rsid w:val="00D97BC7"/>
    <w:rsid w:val="00D97CDE"/>
    <w:rsid w:val="00D97D6E"/>
    <w:rsid w:val="00DA05BF"/>
    <w:rsid w:val="00DA05EF"/>
    <w:rsid w:val="00DA086E"/>
    <w:rsid w:val="00DA08C9"/>
    <w:rsid w:val="00DA0B5C"/>
    <w:rsid w:val="00DA0CBD"/>
    <w:rsid w:val="00DA0FF2"/>
    <w:rsid w:val="00DA11AA"/>
    <w:rsid w:val="00DA12A7"/>
    <w:rsid w:val="00DA12D0"/>
    <w:rsid w:val="00DA191D"/>
    <w:rsid w:val="00DA1B1D"/>
    <w:rsid w:val="00DA2050"/>
    <w:rsid w:val="00DA218D"/>
    <w:rsid w:val="00DA246F"/>
    <w:rsid w:val="00DA24D6"/>
    <w:rsid w:val="00DA2622"/>
    <w:rsid w:val="00DA2914"/>
    <w:rsid w:val="00DA29C6"/>
    <w:rsid w:val="00DA2A9F"/>
    <w:rsid w:val="00DA3254"/>
    <w:rsid w:val="00DA3693"/>
    <w:rsid w:val="00DA38D6"/>
    <w:rsid w:val="00DA3E81"/>
    <w:rsid w:val="00DA4006"/>
    <w:rsid w:val="00DA41EA"/>
    <w:rsid w:val="00DA44F6"/>
    <w:rsid w:val="00DA47B7"/>
    <w:rsid w:val="00DA4A57"/>
    <w:rsid w:val="00DA4C24"/>
    <w:rsid w:val="00DA5006"/>
    <w:rsid w:val="00DA5085"/>
    <w:rsid w:val="00DA52DA"/>
    <w:rsid w:val="00DA548B"/>
    <w:rsid w:val="00DA54E3"/>
    <w:rsid w:val="00DA5611"/>
    <w:rsid w:val="00DA5675"/>
    <w:rsid w:val="00DA5831"/>
    <w:rsid w:val="00DA584A"/>
    <w:rsid w:val="00DA5A8A"/>
    <w:rsid w:val="00DA5CD6"/>
    <w:rsid w:val="00DA5E30"/>
    <w:rsid w:val="00DA6366"/>
    <w:rsid w:val="00DA63C2"/>
    <w:rsid w:val="00DA6601"/>
    <w:rsid w:val="00DA6C05"/>
    <w:rsid w:val="00DA6C8E"/>
    <w:rsid w:val="00DA6D45"/>
    <w:rsid w:val="00DA6D88"/>
    <w:rsid w:val="00DA713E"/>
    <w:rsid w:val="00DA7350"/>
    <w:rsid w:val="00DA7793"/>
    <w:rsid w:val="00DA783A"/>
    <w:rsid w:val="00DA7A87"/>
    <w:rsid w:val="00DA7B66"/>
    <w:rsid w:val="00DA7B8E"/>
    <w:rsid w:val="00DA7C1F"/>
    <w:rsid w:val="00DA7E42"/>
    <w:rsid w:val="00DA7FBE"/>
    <w:rsid w:val="00DB002C"/>
    <w:rsid w:val="00DB0659"/>
    <w:rsid w:val="00DB075A"/>
    <w:rsid w:val="00DB07DF"/>
    <w:rsid w:val="00DB08C3"/>
    <w:rsid w:val="00DB0A99"/>
    <w:rsid w:val="00DB0B5D"/>
    <w:rsid w:val="00DB0E36"/>
    <w:rsid w:val="00DB150C"/>
    <w:rsid w:val="00DB17FE"/>
    <w:rsid w:val="00DB1B17"/>
    <w:rsid w:val="00DB1C39"/>
    <w:rsid w:val="00DB1C55"/>
    <w:rsid w:val="00DB2677"/>
    <w:rsid w:val="00DB2A3A"/>
    <w:rsid w:val="00DB2B40"/>
    <w:rsid w:val="00DB2BBD"/>
    <w:rsid w:val="00DB2E9B"/>
    <w:rsid w:val="00DB2FC1"/>
    <w:rsid w:val="00DB306C"/>
    <w:rsid w:val="00DB32D9"/>
    <w:rsid w:val="00DB3320"/>
    <w:rsid w:val="00DB3594"/>
    <w:rsid w:val="00DB3A78"/>
    <w:rsid w:val="00DB3A80"/>
    <w:rsid w:val="00DB3C24"/>
    <w:rsid w:val="00DB3F02"/>
    <w:rsid w:val="00DB4199"/>
    <w:rsid w:val="00DB4312"/>
    <w:rsid w:val="00DB4B56"/>
    <w:rsid w:val="00DB4C26"/>
    <w:rsid w:val="00DB4D19"/>
    <w:rsid w:val="00DB4DE0"/>
    <w:rsid w:val="00DB5006"/>
    <w:rsid w:val="00DB545C"/>
    <w:rsid w:val="00DB561D"/>
    <w:rsid w:val="00DB581F"/>
    <w:rsid w:val="00DB5895"/>
    <w:rsid w:val="00DB5954"/>
    <w:rsid w:val="00DB5E58"/>
    <w:rsid w:val="00DB5F35"/>
    <w:rsid w:val="00DB66A3"/>
    <w:rsid w:val="00DB6951"/>
    <w:rsid w:val="00DB6BE5"/>
    <w:rsid w:val="00DB7173"/>
    <w:rsid w:val="00DB71EA"/>
    <w:rsid w:val="00DB73C1"/>
    <w:rsid w:val="00DB7533"/>
    <w:rsid w:val="00DB7977"/>
    <w:rsid w:val="00DB7D4B"/>
    <w:rsid w:val="00DC070F"/>
    <w:rsid w:val="00DC0ABB"/>
    <w:rsid w:val="00DC0C7D"/>
    <w:rsid w:val="00DC0C8A"/>
    <w:rsid w:val="00DC0CA4"/>
    <w:rsid w:val="00DC1023"/>
    <w:rsid w:val="00DC11A5"/>
    <w:rsid w:val="00DC139E"/>
    <w:rsid w:val="00DC141F"/>
    <w:rsid w:val="00DC15D8"/>
    <w:rsid w:val="00DC161C"/>
    <w:rsid w:val="00DC16A0"/>
    <w:rsid w:val="00DC1AA1"/>
    <w:rsid w:val="00DC1CF4"/>
    <w:rsid w:val="00DC1D12"/>
    <w:rsid w:val="00DC1D3D"/>
    <w:rsid w:val="00DC20B0"/>
    <w:rsid w:val="00DC2254"/>
    <w:rsid w:val="00DC2494"/>
    <w:rsid w:val="00DC2704"/>
    <w:rsid w:val="00DC287A"/>
    <w:rsid w:val="00DC2A65"/>
    <w:rsid w:val="00DC2C90"/>
    <w:rsid w:val="00DC2D67"/>
    <w:rsid w:val="00DC2DB6"/>
    <w:rsid w:val="00DC2E35"/>
    <w:rsid w:val="00DC33D8"/>
    <w:rsid w:val="00DC34A9"/>
    <w:rsid w:val="00DC38A6"/>
    <w:rsid w:val="00DC39C6"/>
    <w:rsid w:val="00DC3B38"/>
    <w:rsid w:val="00DC3D05"/>
    <w:rsid w:val="00DC3FEC"/>
    <w:rsid w:val="00DC4012"/>
    <w:rsid w:val="00DC404C"/>
    <w:rsid w:val="00DC40A5"/>
    <w:rsid w:val="00DC41BA"/>
    <w:rsid w:val="00DC41C5"/>
    <w:rsid w:val="00DC4217"/>
    <w:rsid w:val="00DC46EC"/>
    <w:rsid w:val="00DC47C2"/>
    <w:rsid w:val="00DC4E2D"/>
    <w:rsid w:val="00DC5036"/>
    <w:rsid w:val="00DC5052"/>
    <w:rsid w:val="00DC5258"/>
    <w:rsid w:val="00DC5486"/>
    <w:rsid w:val="00DC5681"/>
    <w:rsid w:val="00DC57A3"/>
    <w:rsid w:val="00DC58C4"/>
    <w:rsid w:val="00DC592C"/>
    <w:rsid w:val="00DC5932"/>
    <w:rsid w:val="00DC5D7E"/>
    <w:rsid w:val="00DC5E2D"/>
    <w:rsid w:val="00DC5EC5"/>
    <w:rsid w:val="00DC66CE"/>
    <w:rsid w:val="00DC681C"/>
    <w:rsid w:val="00DC6E25"/>
    <w:rsid w:val="00DC6E48"/>
    <w:rsid w:val="00DC6E57"/>
    <w:rsid w:val="00DC6EEE"/>
    <w:rsid w:val="00DC711B"/>
    <w:rsid w:val="00DC7162"/>
    <w:rsid w:val="00DC71B4"/>
    <w:rsid w:val="00DC71D2"/>
    <w:rsid w:val="00DC7297"/>
    <w:rsid w:val="00DC7462"/>
    <w:rsid w:val="00DC7BFE"/>
    <w:rsid w:val="00DC7D74"/>
    <w:rsid w:val="00DD003B"/>
    <w:rsid w:val="00DD0057"/>
    <w:rsid w:val="00DD0073"/>
    <w:rsid w:val="00DD03B3"/>
    <w:rsid w:val="00DD0416"/>
    <w:rsid w:val="00DD04CC"/>
    <w:rsid w:val="00DD055D"/>
    <w:rsid w:val="00DD0677"/>
    <w:rsid w:val="00DD07E5"/>
    <w:rsid w:val="00DD0CFA"/>
    <w:rsid w:val="00DD0E14"/>
    <w:rsid w:val="00DD0F39"/>
    <w:rsid w:val="00DD106B"/>
    <w:rsid w:val="00DD1625"/>
    <w:rsid w:val="00DD170E"/>
    <w:rsid w:val="00DD1C21"/>
    <w:rsid w:val="00DD1E7D"/>
    <w:rsid w:val="00DD1E86"/>
    <w:rsid w:val="00DD2185"/>
    <w:rsid w:val="00DD228C"/>
    <w:rsid w:val="00DD263B"/>
    <w:rsid w:val="00DD266E"/>
    <w:rsid w:val="00DD26C1"/>
    <w:rsid w:val="00DD306F"/>
    <w:rsid w:val="00DD3077"/>
    <w:rsid w:val="00DD32B1"/>
    <w:rsid w:val="00DD3502"/>
    <w:rsid w:val="00DD36D4"/>
    <w:rsid w:val="00DD3714"/>
    <w:rsid w:val="00DD37AA"/>
    <w:rsid w:val="00DD37FC"/>
    <w:rsid w:val="00DD3A04"/>
    <w:rsid w:val="00DD3CC1"/>
    <w:rsid w:val="00DD3E6D"/>
    <w:rsid w:val="00DD4115"/>
    <w:rsid w:val="00DD416C"/>
    <w:rsid w:val="00DD4216"/>
    <w:rsid w:val="00DD44C7"/>
    <w:rsid w:val="00DD4509"/>
    <w:rsid w:val="00DD4779"/>
    <w:rsid w:val="00DD49D6"/>
    <w:rsid w:val="00DD4A19"/>
    <w:rsid w:val="00DD4B71"/>
    <w:rsid w:val="00DD4BE4"/>
    <w:rsid w:val="00DD4FA6"/>
    <w:rsid w:val="00DD50BC"/>
    <w:rsid w:val="00DD521C"/>
    <w:rsid w:val="00DD5247"/>
    <w:rsid w:val="00DD5611"/>
    <w:rsid w:val="00DD5C2D"/>
    <w:rsid w:val="00DD5D63"/>
    <w:rsid w:val="00DD5F13"/>
    <w:rsid w:val="00DD6244"/>
    <w:rsid w:val="00DD6276"/>
    <w:rsid w:val="00DD62DD"/>
    <w:rsid w:val="00DD6B36"/>
    <w:rsid w:val="00DD6B54"/>
    <w:rsid w:val="00DD6B5A"/>
    <w:rsid w:val="00DD7326"/>
    <w:rsid w:val="00DD780C"/>
    <w:rsid w:val="00DD782B"/>
    <w:rsid w:val="00DD7864"/>
    <w:rsid w:val="00DD798C"/>
    <w:rsid w:val="00DD7A30"/>
    <w:rsid w:val="00DD7C87"/>
    <w:rsid w:val="00DE0000"/>
    <w:rsid w:val="00DE0162"/>
    <w:rsid w:val="00DE01CA"/>
    <w:rsid w:val="00DE0289"/>
    <w:rsid w:val="00DE0311"/>
    <w:rsid w:val="00DE038B"/>
    <w:rsid w:val="00DE0440"/>
    <w:rsid w:val="00DE06D5"/>
    <w:rsid w:val="00DE0C1B"/>
    <w:rsid w:val="00DE0CF9"/>
    <w:rsid w:val="00DE1017"/>
    <w:rsid w:val="00DE106B"/>
    <w:rsid w:val="00DE1105"/>
    <w:rsid w:val="00DE13EF"/>
    <w:rsid w:val="00DE1574"/>
    <w:rsid w:val="00DE1641"/>
    <w:rsid w:val="00DE19B8"/>
    <w:rsid w:val="00DE1CE1"/>
    <w:rsid w:val="00DE1E98"/>
    <w:rsid w:val="00DE1EBD"/>
    <w:rsid w:val="00DE2046"/>
    <w:rsid w:val="00DE214F"/>
    <w:rsid w:val="00DE219A"/>
    <w:rsid w:val="00DE21E3"/>
    <w:rsid w:val="00DE21F2"/>
    <w:rsid w:val="00DE22CF"/>
    <w:rsid w:val="00DE238F"/>
    <w:rsid w:val="00DE280C"/>
    <w:rsid w:val="00DE2B50"/>
    <w:rsid w:val="00DE2DD4"/>
    <w:rsid w:val="00DE2F84"/>
    <w:rsid w:val="00DE3044"/>
    <w:rsid w:val="00DE3091"/>
    <w:rsid w:val="00DE3663"/>
    <w:rsid w:val="00DE37A8"/>
    <w:rsid w:val="00DE3997"/>
    <w:rsid w:val="00DE3CBA"/>
    <w:rsid w:val="00DE3D13"/>
    <w:rsid w:val="00DE3E32"/>
    <w:rsid w:val="00DE3F52"/>
    <w:rsid w:val="00DE40D9"/>
    <w:rsid w:val="00DE41FD"/>
    <w:rsid w:val="00DE45DB"/>
    <w:rsid w:val="00DE4600"/>
    <w:rsid w:val="00DE465D"/>
    <w:rsid w:val="00DE4761"/>
    <w:rsid w:val="00DE47F7"/>
    <w:rsid w:val="00DE48FF"/>
    <w:rsid w:val="00DE4D46"/>
    <w:rsid w:val="00DE502E"/>
    <w:rsid w:val="00DE5202"/>
    <w:rsid w:val="00DE54BC"/>
    <w:rsid w:val="00DE57A5"/>
    <w:rsid w:val="00DE5889"/>
    <w:rsid w:val="00DE5A71"/>
    <w:rsid w:val="00DE5B0C"/>
    <w:rsid w:val="00DE6286"/>
    <w:rsid w:val="00DE6295"/>
    <w:rsid w:val="00DE65E3"/>
    <w:rsid w:val="00DE6732"/>
    <w:rsid w:val="00DE6903"/>
    <w:rsid w:val="00DE690A"/>
    <w:rsid w:val="00DE69F3"/>
    <w:rsid w:val="00DE6B74"/>
    <w:rsid w:val="00DE6CE2"/>
    <w:rsid w:val="00DE6D5B"/>
    <w:rsid w:val="00DE6F70"/>
    <w:rsid w:val="00DE7219"/>
    <w:rsid w:val="00DE7248"/>
    <w:rsid w:val="00DE7339"/>
    <w:rsid w:val="00DE765E"/>
    <w:rsid w:val="00DE771E"/>
    <w:rsid w:val="00DE7A1B"/>
    <w:rsid w:val="00DE7C84"/>
    <w:rsid w:val="00DE7E0B"/>
    <w:rsid w:val="00DF0065"/>
    <w:rsid w:val="00DF007F"/>
    <w:rsid w:val="00DF0131"/>
    <w:rsid w:val="00DF01D5"/>
    <w:rsid w:val="00DF0615"/>
    <w:rsid w:val="00DF06EA"/>
    <w:rsid w:val="00DF0C88"/>
    <w:rsid w:val="00DF111C"/>
    <w:rsid w:val="00DF1190"/>
    <w:rsid w:val="00DF14CA"/>
    <w:rsid w:val="00DF1500"/>
    <w:rsid w:val="00DF1690"/>
    <w:rsid w:val="00DF16F1"/>
    <w:rsid w:val="00DF1CE9"/>
    <w:rsid w:val="00DF1D04"/>
    <w:rsid w:val="00DF1DA1"/>
    <w:rsid w:val="00DF1F3B"/>
    <w:rsid w:val="00DF20B3"/>
    <w:rsid w:val="00DF237D"/>
    <w:rsid w:val="00DF251F"/>
    <w:rsid w:val="00DF2575"/>
    <w:rsid w:val="00DF2843"/>
    <w:rsid w:val="00DF28A7"/>
    <w:rsid w:val="00DF2934"/>
    <w:rsid w:val="00DF2A99"/>
    <w:rsid w:val="00DF2CC1"/>
    <w:rsid w:val="00DF2D0E"/>
    <w:rsid w:val="00DF2D3E"/>
    <w:rsid w:val="00DF33D5"/>
    <w:rsid w:val="00DF3B01"/>
    <w:rsid w:val="00DF3BC5"/>
    <w:rsid w:val="00DF3C0F"/>
    <w:rsid w:val="00DF3D03"/>
    <w:rsid w:val="00DF3F15"/>
    <w:rsid w:val="00DF436A"/>
    <w:rsid w:val="00DF45A5"/>
    <w:rsid w:val="00DF464D"/>
    <w:rsid w:val="00DF4C55"/>
    <w:rsid w:val="00DF4E65"/>
    <w:rsid w:val="00DF4ED1"/>
    <w:rsid w:val="00DF4F0A"/>
    <w:rsid w:val="00DF4F27"/>
    <w:rsid w:val="00DF506F"/>
    <w:rsid w:val="00DF51C0"/>
    <w:rsid w:val="00DF5392"/>
    <w:rsid w:val="00DF53F7"/>
    <w:rsid w:val="00DF5599"/>
    <w:rsid w:val="00DF5831"/>
    <w:rsid w:val="00DF59AB"/>
    <w:rsid w:val="00DF5AE6"/>
    <w:rsid w:val="00DF5B69"/>
    <w:rsid w:val="00DF5BD6"/>
    <w:rsid w:val="00DF5C8F"/>
    <w:rsid w:val="00DF5CE4"/>
    <w:rsid w:val="00DF5D27"/>
    <w:rsid w:val="00DF5D70"/>
    <w:rsid w:val="00DF5DF2"/>
    <w:rsid w:val="00DF5FCB"/>
    <w:rsid w:val="00DF627C"/>
    <w:rsid w:val="00DF6520"/>
    <w:rsid w:val="00DF661F"/>
    <w:rsid w:val="00DF66C2"/>
    <w:rsid w:val="00DF6B3A"/>
    <w:rsid w:val="00DF6C06"/>
    <w:rsid w:val="00DF6D76"/>
    <w:rsid w:val="00DF6EC0"/>
    <w:rsid w:val="00DF7052"/>
    <w:rsid w:val="00DF7058"/>
    <w:rsid w:val="00DF714A"/>
    <w:rsid w:val="00DF739E"/>
    <w:rsid w:val="00DF76CD"/>
    <w:rsid w:val="00DF797B"/>
    <w:rsid w:val="00DF7AD2"/>
    <w:rsid w:val="00DF7F54"/>
    <w:rsid w:val="00DF7FFC"/>
    <w:rsid w:val="00E00065"/>
    <w:rsid w:val="00E001D0"/>
    <w:rsid w:val="00E00292"/>
    <w:rsid w:val="00E00567"/>
    <w:rsid w:val="00E006FF"/>
    <w:rsid w:val="00E00A8A"/>
    <w:rsid w:val="00E00DE7"/>
    <w:rsid w:val="00E00F8C"/>
    <w:rsid w:val="00E00FFC"/>
    <w:rsid w:val="00E014BB"/>
    <w:rsid w:val="00E016FA"/>
    <w:rsid w:val="00E0189C"/>
    <w:rsid w:val="00E01AA4"/>
    <w:rsid w:val="00E01BC5"/>
    <w:rsid w:val="00E01E61"/>
    <w:rsid w:val="00E01F54"/>
    <w:rsid w:val="00E022DE"/>
    <w:rsid w:val="00E02308"/>
    <w:rsid w:val="00E024FE"/>
    <w:rsid w:val="00E02A46"/>
    <w:rsid w:val="00E02BE9"/>
    <w:rsid w:val="00E02C43"/>
    <w:rsid w:val="00E02DB6"/>
    <w:rsid w:val="00E02F89"/>
    <w:rsid w:val="00E02FDC"/>
    <w:rsid w:val="00E030EC"/>
    <w:rsid w:val="00E0310E"/>
    <w:rsid w:val="00E032B5"/>
    <w:rsid w:val="00E032CE"/>
    <w:rsid w:val="00E0353D"/>
    <w:rsid w:val="00E03598"/>
    <w:rsid w:val="00E035EC"/>
    <w:rsid w:val="00E035F7"/>
    <w:rsid w:val="00E036AE"/>
    <w:rsid w:val="00E038C6"/>
    <w:rsid w:val="00E03B39"/>
    <w:rsid w:val="00E03B94"/>
    <w:rsid w:val="00E03C18"/>
    <w:rsid w:val="00E03C35"/>
    <w:rsid w:val="00E03C8B"/>
    <w:rsid w:val="00E03CFC"/>
    <w:rsid w:val="00E0401F"/>
    <w:rsid w:val="00E0423D"/>
    <w:rsid w:val="00E0437C"/>
    <w:rsid w:val="00E044FA"/>
    <w:rsid w:val="00E04581"/>
    <w:rsid w:val="00E046EA"/>
    <w:rsid w:val="00E0474C"/>
    <w:rsid w:val="00E0480C"/>
    <w:rsid w:val="00E048DC"/>
    <w:rsid w:val="00E04B17"/>
    <w:rsid w:val="00E04D40"/>
    <w:rsid w:val="00E04D8E"/>
    <w:rsid w:val="00E04E34"/>
    <w:rsid w:val="00E04EAF"/>
    <w:rsid w:val="00E04EF5"/>
    <w:rsid w:val="00E050B3"/>
    <w:rsid w:val="00E0510C"/>
    <w:rsid w:val="00E0510D"/>
    <w:rsid w:val="00E052F6"/>
    <w:rsid w:val="00E05305"/>
    <w:rsid w:val="00E0547F"/>
    <w:rsid w:val="00E05A81"/>
    <w:rsid w:val="00E05C94"/>
    <w:rsid w:val="00E05CA8"/>
    <w:rsid w:val="00E05CB7"/>
    <w:rsid w:val="00E05E40"/>
    <w:rsid w:val="00E05FB7"/>
    <w:rsid w:val="00E061B8"/>
    <w:rsid w:val="00E0622C"/>
    <w:rsid w:val="00E0628B"/>
    <w:rsid w:val="00E06409"/>
    <w:rsid w:val="00E0648F"/>
    <w:rsid w:val="00E06548"/>
    <w:rsid w:val="00E06599"/>
    <w:rsid w:val="00E069A5"/>
    <w:rsid w:val="00E069F3"/>
    <w:rsid w:val="00E06AB3"/>
    <w:rsid w:val="00E06CC7"/>
    <w:rsid w:val="00E072E3"/>
    <w:rsid w:val="00E07F6F"/>
    <w:rsid w:val="00E1023B"/>
    <w:rsid w:val="00E10506"/>
    <w:rsid w:val="00E105AB"/>
    <w:rsid w:val="00E1066C"/>
    <w:rsid w:val="00E10A1F"/>
    <w:rsid w:val="00E10F0F"/>
    <w:rsid w:val="00E11088"/>
    <w:rsid w:val="00E1121B"/>
    <w:rsid w:val="00E11552"/>
    <w:rsid w:val="00E115B1"/>
    <w:rsid w:val="00E117E7"/>
    <w:rsid w:val="00E118E0"/>
    <w:rsid w:val="00E11929"/>
    <w:rsid w:val="00E11997"/>
    <w:rsid w:val="00E11F11"/>
    <w:rsid w:val="00E122AA"/>
    <w:rsid w:val="00E122CA"/>
    <w:rsid w:val="00E12362"/>
    <w:rsid w:val="00E12462"/>
    <w:rsid w:val="00E12719"/>
    <w:rsid w:val="00E12812"/>
    <w:rsid w:val="00E1350B"/>
    <w:rsid w:val="00E1352B"/>
    <w:rsid w:val="00E135FE"/>
    <w:rsid w:val="00E138D7"/>
    <w:rsid w:val="00E138E9"/>
    <w:rsid w:val="00E139B7"/>
    <w:rsid w:val="00E13C0A"/>
    <w:rsid w:val="00E13CBF"/>
    <w:rsid w:val="00E13EA2"/>
    <w:rsid w:val="00E13F05"/>
    <w:rsid w:val="00E14253"/>
    <w:rsid w:val="00E142FF"/>
    <w:rsid w:val="00E143BC"/>
    <w:rsid w:val="00E14535"/>
    <w:rsid w:val="00E145CE"/>
    <w:rsid w:val="00E14772"/>
    <w:rsid w:val="00E148E7"/>
    <w:rsid w:val="00E14A6F"/>
    <w:rsid w:val="00E14AD9"/>
    <w:rsid w:val="00E14ADA"/>
    <w:rsid w:val="00E14E32"/>
    <w:rsid w:val="00E150B3"/>
    <w:rsid w:val="00E150D1"/>
    <w:rsid w:val="00E15242"/>
    <w:rsid w:val="00E15360"/>
    <w:rsid w:val="00E155B8"/>
    <w:rsid w:val="00E1560E"/>
    <w:rsid w:val="00E1570D"/>
    <w:rsid w:val="00E15A62"/>
    <w:rsid w:val="00E15C01"/>
    <w:rsid w:val="00E15C13"/>
    <w:rsid w:val="00E15E3F"/>
    <w:rsid w:val="00E16037"/>
    <w:rsid w:val="00E1629A"/>
    <w:rsid w:val="00E16504"/>
    <w:rsid w:val="00E166A7"/>
    <w:rsid w:val="00E16715"/>
    <w:rsid w:val="00E16996"/>
    <w:rsid w:val="00E16C79"/>
    <w:rsid w:val="00E16CB1"/>
    <w:rsid w:val="00E17078"/>
    <w:rsid w:val="00E17582"/>
    <w:rsid w:val="00E1763F"/>
    <w:rsid w:val="00E17817"/>
    <w:rsid w:val="00E1788C"/>
    <w:rsid w:val="00E17BA9"/>
    <w:rsid w:val="00E17C49"/>
    <w:rsid w:val="00E20233"/>
    <w:rsid w:val="00E202D4"/>
    <w:rsid w:val="00E20361"/>
    <w:rsid w:val="00E2038B"/>
    <w:rsid w:val="00E2039E"/>
    <w:rsid w:val="00E2056E"/>
    <w:rsid w:val="00E20751"/>
    <w:rsid w:val="00E20807"/>
    <w:rsid w:val="00E20B1D"/>
    <w:rsid w:val="00E21235"/>
    <w:rsid w:val="00E21367"/>
    <w:rsid w:val="00E213D2"/>
    <w:rsid w:val="00E213EA"/>
    <w:rsid w:val="00E2149F"/>
    <w:rsid w:val="00E214CC"/>
    <w:rsid w:val="00E216A6"/>
    <w:rsid w:val="00E216B7"/>
    <w:rsid w:val="00E21743"/>
    <w:rsid w:val="00E2191C"/>
    <w:rsid w:val="00E219DA"/>
    <w:rsid w:val="00E219FC"/>
    <w:rsid w:val="00E21C24"/>
    <w:rsid w:val="00E21FDD"/>
    <w:rsid w:val="00E22088"/>
    <w:rsid w:val="00E2227F"/>
    <w:rsid w:val="00E222D6"/>
    <w:rsid w:val="00E226C6"/>
    <w:rsid w:val="00E22735"/>
    <w:rsid w:val="00E22736"/>
    <w:rsid w:val="00E22752"/>
    <w:rsid w:val="00E2278B"/>
    <w:rsid w:val="00E22932"/>
    <w:rsid w:val="00E22C64"/>
    <w:rsid w:val="00E22E79"/>
    <w:rsid w:val="00E22FD8"/>
    <w:rsid w:val="00E23041"/>
    <w:rsid w:val="00E23246"/>
    <w:rsid w:val="00E234E1"/>
    <w:rsid w:val="00E2366C"/>
    <w:rsid w:val="00E2367B"/>
    <w:rsid w:val="00E23691"/>
    <w:rsid w:val="00E23731"/>
    <w:rsid w:val="00E2381D"/>
    <w:rsid w:val="00E2385C"/>
    <w:rsid w:val="00E23889"/>
    <w:rsid w:val="00E238D1"/>
    <w:rsid w:val="00E23968"/>
    <w:rsid w:val="00E23E8C"/>
    <w:rsid w:val="00E24006"/>
    <w:rsid w:val="00E240E8"/>
    <w:rsid w:val="00E24382"/>
    <w:rsid w:val="00E243E5"/>
    <w:rsid w:val="00E24402"/>
    <w:rsid w:val="00E24484"/>
    <w:rsid w:val="00E245DF"/>
    <w:rsid w:val="00E246D2"/>
    <w:rsid w:val="00E2477E"/>
    <w:rsid w:val="00E2487F"/>
    <w:rsid w:val="00E2489A"/>
    <w:rsid w:val="00E24D1F"/>
    <w:rsid w:val="00E25053"/>
    <w:rsid w:val="00E250A1"/>
    <w:rsid w:val="00E25141"/>
    <w:rsid w:val="00E2537B"/>
    <w:rsid w:val="00E2547C"/>
    <w:rsid w:val="00E25524"/>
    <w:rsid w:val="00E2561A"/>
    <w:rsid w:val="00E25668"/>
    <w:rsid w:val="00E25677"/>
    <w:rsid w:val="00E25742"/>
    <w:rsid w:val="00E25A95"/>
    <w:rsid w:val="00E25AB6"/>
    <w:rsid w:val="00E25CD2"/>
    <w:rsid w:val="00E25D22"/>
    <w:rsid w:val="00E25D5C"/>
    <w:rsid w:val="00E25DDC"/>
    <w:rsid w:val="00E26117"/>
    <w:rsid w:val="00E262DB"/>
    <w:rsid w:val="00E26378"/>
    <w:rsid w:val="00E263F2"/>
    <w:rsid w:val="00E26890"/>
    <w:rsid w:val="00E26DAE"/>
    <w:rsid w:val="00E26E48"/>
    <w:rsid w:val="00E26F76"/>
    <w:rsid w:val="00E2704B"/>
    <w:rsid w:val="00E271CB"/>
    <w:rsid w:val="00E27309"/>
    <w:rsid w:val="00E273B6"/>
    <w:rsid w:val="00E279C0"/>
    <w:rsid w:val="00E27BD3"/>
    <w:rsid w:val="00E27C66"/>
    <w:rsid w:val="00E27D02"/>
    <w:rsid w:val="00E3001E"/>
    <w:rsid w:val="00E300F9"/>
    <w:rsid w:val="00E30228"/>
    <w:rsid w:val="00E3061C"/>
    <w:rsid w:val="00E30643"/>
    <w:rsid w:val="00E30913"/>
    <w:rsid w:val="00E30B7E"/>
    <w:rsid w:val="00E31379"/>
    <w:rsid w:val="00E315FE"/>
    <w:rsid w:val="00E31780"/>
    <w:rsid w:val="00E31AAB"/>
    <w:rsid w:val="00E31AAC"/>
    <w:rsid w:val="00E31ABB"/>
    <w:rsid w:val="00E31B66"/>
    <w:rsid w:val="00E31EA9"/>
    <w:rsid w:val="00E31F7D"/>
    <w:rsid w:val="00E322A7"/>
    <w:rsid w:val="00E32391"/>
    <w:rsid w:val="00E323E6"/>
    <w:rsid w:val="00E32572"/>
    <w:rsid w:val="00E32745"/>
    <w:rsid w:val="00E32762"/>
    <w:rsid w:val="00E327E1"/>
    <w:rsid w:val="00E32BEA"/>
    <w:rsid w:val="00E32C96"/>
    <w:rsid w:val="00E32DFC"/>
    <w:rsid w:val="00E32DFE"/>
    <w:rsid w:val="00E32EA8"/>
    <w:rsid w:val="00E33108"/>
    <w:rsid w:val="00E331FB"/>
    <w:rsid w:val="00E332F6"/>
    <w:rsid w:val="00E33522"/>
    <w:rsid w:val="00E3353B"/>
    <w:rsid w:val="00E3368E"/>
    <w:rsid w:val="00E336BA"/>
    <w:rsid w:val="00E33B6A"/>
    <w:rsid w:val="00E33D40"/>
    <w:rsid w:val="00E34A4F"/>
    <w:rsid w:val="00E34ADD"/>
    <w:rsid w:val="00E34C05"/>
    <w:rsid w:val="00E34CE7"/>
    <w:rsid w:val="00E34D7D"/>
    <w:rsid w:val="00E34EC8"/>
    <w:rsid w:val="00E3532F"/>
    <w:rsid w:val="00E354FD"/>
    <w:rsid w:val="00E35543"/>
    <w:rsid w:val="00E357C3"/>
    <w:rsid w:val="00E35B58"/>
    <w:rsid w:val="00E35C5C"/>
    <w:rsid w:val="00E35EB0"/>
    <w:rsid w:val="00E361B0"/>
    <w:rsid w:val="00E365AC"/>
    <w:rsid w:val="00E36636"/>
    <w:rsid w:val="00E368C1"/>
    <w:rsid w:val="00E36D06"/>
    <w:rsid w:val="00E36F9A"/>
    <w:rsid w:val="00E370BF"/>
    <w:rsid w:val="00E371A1"/>
    <w:rsid w:val="00E371C9"/>
    <w:rsid w:val="00E37249"/>
    <w:rsid w:val="00E3756B"/>
    <w:rsid w:val="00E37A0F"/>
    <w:rsid w:val="00E37AF0"/>
    <w:rsid w:val="00E37BD7"/>
    <w:rsid w:val="00E37E98"/>
    <w:rsid w:val="00E37F61"/>
    <w:rsid w:val="00E40008"/>
    <w:rsid w:val="00E402CF"/>
    <w:rsid w:val="00E40302"/>
    <w:rsid w:val="00E40497"/>
    <w:rsid w:val="00E40A2B"/>
    <w:rsid w:val="00E40AFF"/>
    <w:rsid w:val="00E40CEB"/>
    <w:rsid w:val="00E4136C"/>
    <w:rsid w:val="00E4169F"/>
    <w:rsid w:val="00E41890"/>
    <w:rsid w:val="00E424BF"/>
    <w:rsid w:val="00E424CA"/>
    <w:rsid w:val="00E42826"/>
    <w:rsid w:val="00E4284E"/>
    <w:rsid w:val="00E428AC"/>
    <w:rsid w:val="00E42980"/>
    <w:rsid w:val="00E42C51"/>
    <w:rsid w:val="00E42CFD"/>
    <w:rsid w:val="00E42E90"/>
    <w:rsid w:val="00E42F56"/>
    <w:rsid w:val="00E4329F"/>
    <w:rsid w:val="00E435D6"/>
    <w:rsid w:val="00E4379C"/>
    <w:rsid w:val="00E437F8"/>
    <w:rsid w:val="00E43847"/>
    <w:rsid w:val="00E43AC5"/>
    <w:rsid w:val="00E440B5"/>
    <w:rsid w:val="00E44325"/>
    <w:rsid w:val="00E44483"/>
    <w:rsid w:val="00E44716"/>
    <w:rsid w:val="00E44738"/>
    <w:rsid w:val="00E4487F"/>
    <w:rsid w:val="00E4488F"/>
    <w:rsid w:val="00E44ADE"/>
    <w:rsid w:val="00E44CE7"/>
    <w:rsid w:val="00E44CFC"/>
    <w:rsid w:val="00E451BF"/>
    <w:rsid w:val="00E452A1"/>
    <w:rsid w:val="00E459F8"/>
    <w:rsid w:val="00E45A28"/>
    <w:rsid w:val="00E45A3A"/>
    <w:rsid w:val="00E45AE9"/>
    <w:rsid w:val="00E45B13"/>
    <w:rsid w:val="00E45CE4"/>
    <w:rsid w:val="00E45F71"/>
    <w:rsid w:val="00E4600F"/>
    <w:rsid w:val="00E465C7"/>
    <w:rsid w:val="00E467B1"/>
    <w:rsid w:val="00E46805"/>
    <w:rsid w:val="00E46817"/>
    <w:rsid w:val="00E4692B"/>
    <w:rsid w:val="00E46B4D"/>
    <w:rsid w:val="00E46BE9"/>
    <w:rsid w:val="00E46C46"/>
    <w:rsid w:val="00E46E7A"/>
    <w:rsid w:val="00E4719D"/>
    <w:rsid w:val="00E4719F"/>
    <w:rsid w:val="00E471B7"/>
    <w:rsid w:val="00E4746B"/>
    <w:rsid w:val="00E47689"/>
    <w:rsid w:val="00E47765"/>
    <w:rsid w:val="00E477A7"/>
    <w:rsid w:val="00E47CCC"/>
    <w:rsid w:val="00E47D42"/>
    <w:rsid w:val="00E47DEE"/>
    <w:rsid w:val="00E502B8"/>
    <w:rsid w:val="00E50511"/>
    <w:rsid w:val="00E5052D"/>
    <w:rsid w:val="00E505C6"/>
    <w:rsid w:val="00E50640"/>
    <w:rsid w:val="00E50B08"/>
    <w:rsid w:val="00E50B71"/>
    <w:rsid w:val="00E50C79"/>
    <w:rsid w:val="00E50C87"/>
    <w:rsid w:val="00E50C93"/>
    <w:rsid w:val="00E50D7E"/>
    <w:rsid w:val="00E5112E"/>
    <w:rsid w:val="00E5165C"/>
    <w:rsid w:val="00E5188C"/>
    <w:rsid w:val="00E519C2"/>
    <w:rsid w:val="00E51A0D"/>
    <w:rsid w:val="00E51C1B"/>
    <w:rsid w:val="00E51D75"/>
    <w:rsid w:val="00E51E50"/>
    <w:rsid w:val="00E51F77"/>
    <w:rsid w:val="00E520D3"/>
    <w:rsid w:val="00E52244"/>
    <w:rsid w:val="00E525A1"/>
    <w:rsid w:val="00E525F6"/>
    <w:rsid w:val="00E52E03"/>
    <w:rsid w:val="00E52E1D"/>
    <w:rsid w:val="00E52E49"/>
    <w:rsid w:val="00E52F7B"/>
    <w:rsid w:val="00E53497"/>
    <w:rsid w:val="00E536C8"/>
    <w:rsid w:val="00E53903"/>
    <w:rsid w:val="00E53A8B"/>
    <w:rsid w:val="00E53AA2"/>
    <w:rsid w:val="00E53C24"/>
    <w:rsid w:val="00E54125"/>
    <w:rsid w:val="00E544BB"/>
    <w:rsid w:val="00E54605"/>
    <w:rsid w:val="00E5460E"/>
    <w:rsid w:val="00E546D3"/>
    <w:rsid w:val="00E547D8"/>
    <w:rsid w:val="00E547E8"/>
    <w:rsid w:val="00E54823"/>
    <w:rsid w:val="00E54BAC"/>
    <w:rsid w:val="00E54E7E"/>
    <w:rsid w:val="00E54F72"/>
    <w:rsid w:val="00E54F9D"/>
    <w:rsid w:val="00E55212"/>
    <w:rsid w:val="00E55293"/>
    <w:rsid w:val="00E55362"/>
    <w:rsid w:val="00E55523"/>
    <w:rsid w:val="00E5567F"/>
    <w:rsid w:val="00E55801"/>
    <w:rsid w:val="00E55F92"/>
    <w:rsid w:val="00E55FFF"/>
    <w:rsid w:val="00E5652E"/>
    <w:rsid w:val="00E56793"/>
    <w:rsid w:val="00E56C8F"/>
    <w:rsid w:val="00E56CED"/>
    <w:rsid w:val="00E56E14"/>
    <w:rsid w:val="00E56E1A"/>
    <w:rsid w:val="00E5730B"/>
    <w:rsid w:val="00E573DA"/>
    <w:rsid w:val="00E574C6"/>
    <w:rsid w:val="00E57A0D"/>
    <w:rsid w:val="00E57A21"/>
    <w:rsid w:val="00E57C0E"/>
    <w:rsid w:val="00E57D82"/>
    <w:rsid w:val="00E60162"/>
    <w:rsid w:val="00E6056A"/>
    <w:rsid w:val="00E60838"/>
    <w:rsid w:val="00E60AEE"/>
    <w:rsid w:val="00E60BC9"/>
    <w:rsid w:val="00E60C04"/>
    <w:rsid w:val="00E60C53"/>
    <w:rsid w:val="00E60E95"/>
    <w:rsid w:val="00E6101E"/>
    <w:rsid w:val="00E6115D"/>
    <w:rsid w:val="00E612F1"/>
    <w:rsid w:val="00E61527"/>
    <w:rsid w:val="00E6178F"/>
    <w:rsid w:val="00E61AFD"/>
    <w:rsid w:val="00E6222F"/>
    <w:rsid w:val="00E629F8"/>
    <w:rsid w:val="00E62A30"/>
    <w:rsid w:val="00E62AA9"/>
    <w:rsid w:val="00E62C85"/>
    <w:rsid w:val="00E62CF0"/>
    <w:rsid w:val="00E62F6E"/>
    <w:rsid w:val="00E62FBB"/>
    <w:rsid w:val="00E63008"/>
    <w:rsid w:val="00E63131"/>
    <w:rsid w:val="00E6313D"/>
    <w:rsid w:val="00E632B4"/>
    <w:rsid w:val="00E63339"/>
    <w:rsid w:val="00E63479"/>
    <w:rsid w:val="00E63633"/>
    <w:rsid w:val="00E6366B"/>
    <w:rsid w:val="00E63819"/>
    <w:rsid w:val="00E6391B"/>
    <w:rsid w:val="00E63A1D"/>
    <w:rsid w:val="00E63C4D"/>
    <w:rsid w:val="00E63E3A"/>
    <w:rsid w:val="00E63F1E"/>
    <w:rsid w:val="00E63FCD"/>
    <w:rsid w:val="00E6412B"/>
    <w:rsid w:val="00E642CD"/>
    <w:rsid w:val="00E642DC"/>
    <w:rsid w:val="00E6432F"/>
    <w:rsid w:val="00E64367"/>
    <w:rsid w:val="00E64742"/>
    <w:rsid w:val="00E64929"/>
    <w:rsid w:val="00E6498E"/>
    <w:rsid w:val="00E64E6C"/>
    <w:rsid w:val="00E650AC"/>
    <w:rsid w:val="00E651F7"/>
    <w:rsid w:val="00E65387"/>
    <w:rsid w:val="00E653A1"/>
    <w:rsid w:val="00E6554D"/>
    <w:rsid w:val="00E656A6"/>
    <w:rsid w:val="00E656BD"/>
    <w:rsid w:val="00E65946"/>
    <w:rsid w:val="00E65E62"/>
    <w:rsid w:val="00E65F12"/>
    <w:rsid w:val="00E66008"/>
    <w:rsid w:val="00E665C3"/>
    <w:rsid w:val="00E66735"/>
    <w:rsid w:val="00E667B2"/>
    <w:rsid w:val="00E66930"/>
    <w:rsid w:val="00E6697A"/>
    <w:rsid w:val="00E66C14"/>
    <w:rsid w:val="00E67030"/>
    <w:rsid w:val="00E671C3"/>
    <w:rsid w:val="00E673F7"/>
    <w:rsid w:val="00E67F28"/>
    <w:rsid w:val="00E67F31"/>
    <w:rsid w:val="00E67FAA"/>
    <w:rsid w:val="00E7000A"/>
    <w:rsid w:val="00E70426"/>
    <w:rsid w:val="00E7044E"/>
    <w:rsid w:val="00E70B3B"/>
    <w:rsid w:val="00E70CA5"/>
    <w:rsid w:val="00E70D97"/>
    <w:rsid w:val="00E70EA5"/>
    <w:rsid w:val="00E70F75"/>
    <w:rsid w:val="00E710F5"/>
    <w:rsid w:val="00E711D6"/>
    <w:rsid w:val="00E71472"/>
    <w:rsid w:val="00E71569"/>
    <w:rsid w:val="00E718A6"/>
    <w:rsid w:val="00E71E33"/>
    <w:rsid w:val="00E721E6"/>
    <w:rsid w:val="00E72400"/>
    <w:rsid w:val="00E72490"/>
    <w:rsid w:val="00E72BAC"/>
    <w:rsid w:val="00E72BE5"/>
    <w:rsid w:val="00E72E82"/>
    <w:rsid w:val="00E730A1"/>
    <w:rsid w:val="00E731BE"/>
    <w:rsid w:val="00E735FD"/>
    <w:rsid w:val="00E7360A"/>
    <w:rsid w:val="00E7384C"/>
    <w:rsid w:val="00E7394C"/>
    <w:rsid w:val="00E73B7B"/>
    <w:rsid w:val="00E73F18"/>
    <w:rsid w:val="00E74185"/>
    <w:rsid w:val="00E74270"/>
    <w:rsid w:val="00E743AC"/>
    <w:rsid w:val="00E744DD"/>
    <w:rsid w:val="00E745DF"/>
    <w:rsid w:val="00E7490E"/>
    <w:rsid w:val="00E74A42"/>
    <w:rsid w:val="00E74B8E"/>
    <w:rsid w:val="00E74BBC"/>
    <w:rsid w:val="00E7535D"/>
    <w:rsid w:val="00E755DF"/>
    <w:rsid w:val="00E7564B"/>
    <w:rsid w:val="00E756C3"/>
    <w:rsid w:val="00E756F0"/>
    <w:rsid w:val="00E756FC"/>
    <w:rsid w:val="00E7576C"/>
    <w:rsid w:val="00E7589E"/>
    <w:rsid w:val="00E759D6"/>
    <w:rsid w:val="00E75A0A"/>
    <w:rsid w:val="00E75B0A"/>
    <w:rsid w:val="00E75ECD"/>
    <w:rsid w:val="00E75F23"/>
    <w:rsid w:val="00E75FD2"/>
    <w:rsid w:val="00E7606C"/>
    <w:rsid w:val="00E7627E"/>
    <w:rsid w:val="00E76540"/>
    <w:rsid w:val="00E7662F"/>
    <w:rsid w:val="00E76BD2"/>
    <w:rsid w:val="00E76E39"/>
    <w:rsid w:val="00E77024"/>
    <w:rsid w:val="00E770E4"/>
    <w:rsid w:val="00E7712F"/>
    <w:rsid w:val="00E771C1"/>
    <w:rsid w:val="00E772FE"/>
    <w:rsid w:val="00E7748D"/>
    <w:rsid w:val="00E779F3"/>
    <w:rsid w:val="00E77B04"/>
    <w:rsid w:val="00E77C86"/>
    <w:rsid w:val="00E77ED0"/>
    <w:rsid w:val="00E801E6"/>
    <w:rsid w:val="00E802F8"/>
    <w:rsid w:val="00E807DC"/>
    <w:rsid w:val="00E80977"/>
    <w:rsid w:val="00E80AE8"/>
    <w:rsid w:val="00E80D50"/>
    <w:rsid w:val="00E80D73"/>
    <w:rsid w:val="00E80DEA"/>
    <w:rsid w:val="00E80EC4"/>
    <w:rsid w:val="00E80FF4"/>
    <w:rsid w:val="00E81075"/>
    <w:rsid w:val="00E810D5"/>
    <w:rsid w:val="00E8110B"/>
    <w:rsid w:val="00E813E1"/>
    <w:rsid w:val="00E81B0D"/>
    <w:rsid w:val="00E81B68"/>
    <w:rsid w:val="00E81DCB"/>
    <w:rsid w:val="00E820D5"/>
    <w:rsid w:val="00E821F5"/>
    <w:rsid w:val="00E822AB"/>
    <w:rsid w:val="00E822E1"/>
    <w:rsid w:val="00E828BC"/>
    <w:rsid w:val="00E82A21"/>
    <w:rsid w:val="00E82CB4"/>
    <w:rsid w:val="00E82FA2"/>
    <w:rsid w:val="00E83152"/>
    <w:rsid w:val="00E83360"/>
    <w:rsid w:val="00E8364C"/>
    <w:rsid w:val="00E8387D"/>
    <w:rsid w:val="00E83983"/>
    <w:rsid w:val="00E83E86"/>
    <w:rsid w:val="00E84536"/>
    <w:rsid w:val="00E846A5"/>
    <w:rsid w:val="00E84784"/>
    <w:rsid w:val="00E84809"/>
    <w:rsid w:val="00E84A9B"/>
    <w:rsid w:val="00E84D09"/>
    <w:rsid w:val="00E84F18"/>
    <w:rsid w:val="00E84F49"/>
    <w:rsid w:val="00E852C6"/>
    <w:rsid w:val="00E859D9"/>
    <w:rsid w:val="00E85E1D"/>
    <w:rsid w:val="00E85E1E"/>
    <w:rsid w:val="00E85F1C"/>
    <w:rsid w:val="00E8651D"/>
    <w:rsid w:val="00E86524"/>
    <w:rsid w:val="00E869B9"/>
    <w:rsid w:val="00E869E7"/>
    <w:rsid w:val="00E86B84"/>
    <w:rsid w:val="00E86C13"/>
    <w:rsid w:val="00E86E47"/>
    <w:rsid w:val="00E86F73"/>
    <w:rsid w:val="00E86F86"/>
    <w:rsid w:val="00E86FF4"/>
    <w:rsid w:val="00E8730B"/>
    <w:rsid w:val="00E875CE"/>
    <w:rsid w:val="00E87731"/>
    <w:rsid w:val="00E877B9"/>
    <w:rsid w:val="00E87851"/>
    <w:rsid w:val="00E87857"/>
    <w:rsid w:val="00E87888"/>
    <w:rsid w:val="00E879D3"/>
    <w:rsid w:val="00E87AA7"/>
    <w:rsid w:val="00E87D0E"/>
    <w:rsid w:val="00E90578"/>
    <w:rsid w:val="00E906C8"/>
    <w:rsid w:val="00E907BE"/>
    <w:rsid w:val="00E907F2"/>
    <w:rsid w:val="00E908E4"/>
    <w:rsid w:val="00E90B1E"/>
    <w:rsid w:val="00E90B5A"/>
    <w:rsid w:val="00E9107B"/>
    <w:rsid w:val="00E91116"/>
    <w:rsid w:val="00E91217"/>
    <w:rsid w:val="00E913CE"/>
    <w:rsid w:val="00E91515"/>
    <w:rsid w:val="00E91538"/>
    <w:rsid w:val="00E917B9"/>
    <w:rsid w:val="00E917F7"/>
    <w:rsid w:val="00E919DD"/>
    <w:rsid w:val="00E919E8"/>
    <w:rsid w:val="00E91D00"/>
    <w:rsid w:val="00E91D42"/>
    <w:rsid w:val="00E91E51"/>
    <w:rsid w:val="00E920FE"/>
    <w:rsid w:val="00E92448"/>
    <w:rsid w:val="00E92690"/>
    <w:rsid w:val="00E9276E"/>
    <w:rsid w:val="00E92A0F"/>
    <w:rsid w:val="00E92A66"/>
    <w:rsid w:val="00E92DEA"/>
    <w:rsid w:val="00E92F24"/>
    <w:rsid w:val="00E92F36"/>
    <w:rsid w:val="00E938C2"/>
    <w:rsid w:val="00E93B7D"/>
    <w:rsid w:val="00E93BDD"/>
    <w:rsid w:val="00E93C2E"/>
    <w:rsid w:val="00E93C4D"/>
    <w:rsid w:val="00E93C90"/>
    <w:rsid w:val="00E93CB2"/>
    <w:rsid w:val="00E93D85"/>
    <w:rsid w:val="00E93F68"/>
    <w:rsid w:val="00E942E2"/>
    <w:rsid w:val="00E946A8"/>
    <w:rsid w:val="00E94BE5"/>
    <w:rsid w:val="00E94E65"/>
    <w:rsid w:val="00E94FC8"/>
    <w:rsid w:val="00E9522A"/>
    <w:rsid w:val="00E9524D"/>
    <w:rsid w:val="00E9580A"/>
    <w:rsid w:val="00E9591A"/>
    <w:rsid w:val="00E959D9"/>
    <w:rsid w:val="00E95A85"/>
    <w:rsid w:val="00E95AA2"/>
    <w:rsid w:val="00E9628A"/>
    <w:rsid w:val="00E9634A"/>
    <w:rsid w:val="00E9670D"/>
    <w:rsid w:val="00E96982"/>
    <w:rsid w:val="00E96B7A"/>
    <w:rsid w:val="00E96BAE"/>
    <w:rsid w:val="00E96DBD"/>
    <w:rsid w:val="00E9700B"/>
    <w:rsid w:val="00E97058"/>
    <w:rsid w:val="00E975FE"/>
    <w:rsid w:val="00E9766E"/>
    <w:rsid w:val="00E9797B"/>
    <w:rsid w:val="00E97FCF"/>
    <w:rsid w:val="00EA01B7"/>
    <w:rsid w:val="00EA02CA"/>
    <w:rsid w:val="00EA03A9"/>
    <w:rsid w:val="00EA0448"/>
    <w:rsid w:val="00EA088B"/>
    <w:rsid w:val="00EA08DF"/>
    <w:rsid w:val="00EA0912"/>
    <w:rsid w:val="00EA0E51"/>
    <w:rsid w:val="00EA0FE8"/>
    <w:rsid w:val="00EA0FF0"/>
    <w:rsid w:val="00EA12D5"/>
    <w:rsid w:val="00EA13E2"/>
    <w:rsid w:val="00EA1784"/>
    <w:rsid w:val="00EA1879"/>
    <w:rsid w:val="00EA1A12"/>
    <w:rsid w:val="00EA1A52"/>
    <w:rsid w:val="00EA1BB3"/>
    <w:rsid w:val="00EA1D69"/>
    <w:rsid w:val="00EA1EC8"/>
    <w:rsid w:val="00EA210E"/>
    <w:rsid w:val="00EA2141"/>
    <w:rsid w:val="00EA21F5"/>
    <w:rsid w:val="00EA2335"/>
    <w:rsid w:val="00EA2475"/>
    <w:rsid w:val="00EA2687"/>
    <w:rsid w:val="00EA2CCF"/>
    <w:rsid w:val="00EA2D49"/>
    <w:rsid w:val="00EA2D70"/>
    <w:rsid w:val="00EA2EBA"/>
    <w:rsid w:val="00EA30CF"/>
    <w:rsid w:val="00EA30D9"/>
    <w:rsid w:val="00EA35FA"/>
    <w:rsid w:val="00EA36B2"/>
    <w:rsid w:val="00EA3761"/>
    <w:rsid w:val="00EA3B4C"/>
    <w:rsid w:val="00EA3B86"/>
    <w:rsid w:val="00EA3C74"/>
    <w:rsid w:val="00EA3CD4"/>
    <w:rsid w:val="00EA3FC1"/>
    <w:rsid w:val="00EA426A"/>
    <w:rsid w:val="00EA462A"/>
    <w:rsid w:val="00EA4946"/>
    <w:rsid w:val="00EA4A25"/>
    <w:rsid w:val="00EA4B5D"/>
    <w:rsid w:val="00EA4BFB"/>
    <w:rsid w:val="00EA4C6F"/>
    <w:rsid w:val="00EA4EAC"/>
    <w:rsid w:val="00EA4FB6"/>
    <w:rsid w:val="00EA4FC9"/>
    <w:rsid w:val="00EA5246"/>
    <w:rsid w:val="00EA53F0"/>
    <w:rsid w:val="00EA54CF"/>
    <w:rsid w:val="00EA5506"/>
    <w:rsid w:val="00EA55FF"/>
    <w:rsid w:val="00EA5709"/>
    <w:rsid w:val="00EA58FA"/>
    <w:rsid w:val="00EA5CBB"/>
    <w:rsid w:val="00EA5D69"/>
    <w:rsid w:val="00EA5DAB"/>
    <w:rsid w:val="00EA5DDC"/>
    <w:rsid w:val="00EA5FFB"/>
    <w:rsid w:val="00EA6212"/>
    <w:rsid w:val="00EA627D"/>
    <w:rsid w:val="00EA63AF"/>
    <w:rsid w:val="00EA63D3"/>
    <w:rsid w:val="00EA651B"/>
    <w:rsid w:val="00EA6A4E"/>
    <w:rsid w:val="00EA6CF1"/>
    <w:rsid w:val="00EA6D18"/>
    <w:rsid w:val="00EA6F4B"/>
    <w:rsid w:val="00EA6FA3"/>
    <w:rsid w:val="00EA70BA"/>
    <w:rsid w:val="00EA7178"/>
    <w:rsid w:val="00EA774E"/>
    <w:rsid w:val="00EA7996"/>
    <w:rsid w:val="00EA7B1D"/>
    <w:rsid w:val="00EA7BF9"/>
    <w:rsid w:val="00EAE8B6"/>
    <w:rsid w:val="00EB00BF"/>
    <w:rsid w:val="00EB023A"/>
    <w:rsid w:val="00EB02F2"/>
    <w:rsid w:val="00EB08B7"/>
    <w:rsid w:val="00EB0BC9"/>
    <w:rsid w:val="00EB0C56"/>
    <w:rsid w:val="00EB0DFE"/>
    <w:rsid w:val="00EB0E8C"/>
    <w:rsid w:val="00EB0FF6"/>
    <w:rsid w:val="00EB1025"/>
    <w:rsid w:val="00EB1058"/>
    <w:rsid w:val="00EB130D"/>
    <w:rsid w:val="00EB1484"/>
    <w:rsid w:val="00EB1588"/>
    <w:rsid w:val="00EB15EE"/>
    <w:rsid w:val="00EB173E"/>
    <w:rsid w:val="00EB184E"/>
    <w:rsid w:val="00EB193F"/>
    <w:rsid w:val="00EB19DE"/>
    <w:rsid w:val="00EB1B43"/>
    <w:rsid w:val="00EB1CD0"/>
    <w:rsid w:val="00EB1E2B"/>
    <w:rsid w:val="00EB1F28"/>
    <w:rsid w:val="00EB20F0"/>
    <w:rsid w:val="00EB232B"/>
    <w:rsid w:val="00EB2335"/>
    <w:rsid w:val="00EB23C9"/>
    <w:rsid w:val="00EB2468"/>
    <w:rsid w:val="00EB26F0"/>
    <w:rsid w:val="00EB2AF7"/>
    <w:rsid w:val="00EB2CF6"/>
    <w:rsid w:val="00EB2D52"/>
    <w:rsid w:val="00EB2E71"/>
    <w:rsid w:val="00EB2F6F"/>
    <w:rsid w:val="00EB327E"/>
    <w:rsid w:val="00EB3330"/>
    <w:rsid w:val="00EB35B0"/>
    <w:rsid w:val="00EB3C42"/>
    <w:rsid w:val="00EB3FB4"/>
    <w:rsid w:val="00EB40BF"/>
    <w:rsid w:val="00EB435C"/>
    <w:rsid w:val="00EB4537"/>
    <w:rsid w:val="00EB45A4"/>
    <w:rsid w:val="00EB4A19"/>
    <w:rsid w:val="00EB4CB1"/>
    <w:rsid w:val="00EB4D6A"/>
    <w:rsid w:val="00EB4F5C"/>
    <w:rsid w:val="00EB4F60"/>
    <w:rsid w:val="00EB53F0"/>
    <w:rsid w:val="00EB566F"/>
    <w:rsid w:val="00EB56C6"/>
    <w:rsid w:val="00EB57C3"/>
    <w:rsid w:val="00EB584B"/>
    <w:rsid w:val="00EB58AA"/>
    <w:rsid w:val="00EB5A29"/>
    <w:rsid w:val="00EB5AE0"/>
    <w:rsid w:val="00EB5D19"/>
    <w:rsid w:val="00EB5F7C"/>
    <w:rsid w:val="00EB60C4"/>
    <w:rsid w:val="00EB625F"/>
    <w:rsid w:val="00EB653E"/>
    <w:rsid w:val="00EB672C"/>
    <w:rsid w:val="00EB6BBD"/>
    <w:rsid w:val="00EB6CF5"/>
    <w:rsid w:val="00EB6D67"/>
    <w:rsid w:val="00EB6DF8"/>
    <w:rsid w:val="00EB6E3F"/>
    <w:rsid w:val="00EB6F7C"/>
    <w:rsid w:val="00EB7065"/>
    <w:rsid w:val="00EB7BFC"/>
    <w:rsid w:val="00EB7C87"/>
    <w:rsid w:val="00EB7D91"/>
    <w:rsid w:val="00EB7F2E"/>
    <w:rsid w:val="00EB7F4F"/>
    <w:rsid w:val="00EB7F9F"/>
    <w:rsid w:val="00EC01F7"/>
    <w:rsid w:val="00EC02D3"/>
    <w:rsid w:val="00EC0432"/>
    <w:rsid w:val="00EC05BB"/>
    <w:rsid w:val="00EC0813"/>
    <w:rsid w:val="00EC0905"/>
    <w:rsid w:val="00EC0989"/>
    <w:rsid w:val="00EC0D31"/>
    <w:rsid w:val="00EC1071"/>
    <w:rsid w:val="00EC1554"/>
    <w:rsid w:val="00EC1664"/>
    <w:rsid w:val="00EC174D"/>
    <w:rsid w:val="00EC1F09"/>
    <w:rsid w:val="00EC2233"/>
    <w:rsid w:val="00EC2469"/>
    <w:rsid w:val="00EC2510"/>
    <w:rsid w:val="00EC2600"/>
    <w:rsid w:val="00EC271A"/>
    <w:rsid w:val="00EC282D"/>
    <w:rsid w:val="00EC2AB9"/>
    <w:rsid w:val="00EC2B95"/>
    <w:rsid w:val="00EC2B9A"/>
    <w:rsid w:val="00EC2C95"/>
    <w:rsid w:val="00EC2E83"/>
    <w:rsid w:val="00EC3401"/>
    <w:rsid w:val="00EC342F"/>
    <w:rsid w:val="00EC3623"/>
    <w:rsid w:val="00EC3753"/>
    <w:rsid w:val="00EC3A17"/>
    <w:rsid w:val="00EC3A8B"/>
    <w:rsid w:val="00EC427D"/>
    <w:rsid w:val="00EC42F5"/>
    <w:rsid w:val="00EC57F2"/>
    <w:rsid w:val="00EC5AB1"/>
    <w:rsid w:val="00EC5B0A"/>
    <w:rsid w:val="00EC5C0C"/>
    <w:rsid w:val="00EC5C22"/>
    <w:rsid w:val="00EC5E97"/>
    <w:rsid w:val="00EC5EB7"/>
    <w:rsid w:val="00EC60DD"/>
    <w:rsid w:val="00EC64ED"/>
    <w:rsid w:val="00EC64FB"/>
    <w:rsid w:val="00EC66F8"/>
    <w:rsid w:val="00EC676C"/>
    <w:rsid w:val="00EC67F0"/>
    <w:rsid w:val="00EC68E2"/>
    <w:rsid w:val="00EC691A"/>
    <w:rsid w:val="00EC69A9"/>
    <w:rsid w:val="00EC6B2B"/>
    <w:rsid w:val="00EC6CCE"/>
    <w:rsid w:val="00EC7177"/>
    <w:rsid w:val="00EC724D"/>
    <w:rsid w:val="00EC7548"/>
    <w:rsid w:val="00EC7A2B"/>
    <w:rsid w:val="00EC7A43"/>
    <w:rsid w:val="00EC7D32"/>
    <w:rsid w:val="00EC7DD4"/>
    <w:rsid w:val="00ECF924"/>
    <w:rsid w:val="00ED0080"/>
    <w:rsid w:val="00ED0233"/>
    <w:rsid w:val="00ED037C"/>
    <w:rsid w:val="00ED0567"/>
    <w:rsid w:val="00ED07C3"/>
    <w:rsid w:val="00ED0E78"/>
    <w:rsid w:val="00ED0EA8"/>
    <w:rsid w:val="00ED12C3"/>
    <w:rsid w:val="00ED131A"/>
    <w:rsid w:val="00ED1404"/>
    <w:rsid w:val="00ED1674"/>
    <w:rsid w:val="00ED172E"/>
    <w:rsid w:val="00ED18D3"/>
    <w:rsid w:val="00ED18D6"/>
    <w:rsid w:val="00ED1E2E"/>
    <w:rsid w:val="00ED20DE"/>
    <w:rsid w:val="00ED2205"/>
    <w:rsid w:val="00ED2226"/>
    <w:rsid w:val="00ED23D5"/>
    <w:rsid w:val="00ED2871"/>
    <w:rsid w:val="00ED28A9"/>
    <w:rsid w:val="00ED2A71"/>
    <w:rsid w:val="00ED2AF2"/>
    <w:rsid w:val="00ED2C53"/>
    <w:rsid w:val="00ED2D20"/>
    <w:rsid w:val="00ED2EF9"/>
    <w:rsid w:val="00ED35CE"/>
    <w:rsid w:val="00ED368D"/>
    <w:rsid w:val="00ED3C11"/>
    <w:rsid w:val="00ED3D5F"/>
    <w:rsid w:val="00ED3F2C"/>
    <w:rsid w:val="00ED42FF"/>
    <w:rsid w:val="00ED49D1"/>
    <w:rsid w:val="00ED4D2B"/>
    <w:rsid w:val="00ED4D75"/>
    <w:rsid w:val="00ED4F14"/>
    <w:rsid w:val="00ED5026"/>
    <w:rsid w:val="00ED58C3"/>
    <w:rsid w:val="00ED5B3C"/>
    <w:rsid w:val="00ED5BB6"/>
    <w:rsid w:val="00ED5E21"/>
    <w:rsid w:val="00ED6507"/>
    <w:rsid w:val="00ED651C"/>
    <w:rsid w:val="00ED6553"/>
    <w:rsid w:val="00ED6E15"/>
    <w:rsid w:val="00ED6E84"/>
    <w:rsid w:val="00ED6EBD"/>
    <w:rsid w:val="00ED6EE2"/>
    <w:rsid w:val="00ED6EF8"/>
    <w:rsid w:val="00ED71AF"/>
    <w:rsid w:val="00ED74A5"/>
    <w:rsid w:val="00ED78F8"/>
    <w:rsid w:val="00ED7B80"/>
    <w:rsid w:val="00ED7C6F"/>
    <w:rsid w:val="00ED7D05"/>
    <w:rsid w:val="00EE0431"/>
    <w:rsid w:val="00EE0449"/>
    <w:rsid w:val="00EE0593"/>
    <w:rsid w:val="00EE079B"/>
    <w:rsid w:val="00EE0DA6"/>
    <w:rsid w:val="00EE0F29"/>
    <w:rsid w:val="00EE10F5"/>
    <w:rsid w:val="00EE17A6"/>
    <w:rsid w:val="00EE184D"/>
    <w:rsid w:val="00EE1906"/>
    <w:rsid w:val="00EE1AAB"/>
    <w:rsid w:val="00EE1B53"/>
    <w:rsid w:val="00EE1C35"/>
    <w:rsid w:val="00EE1CA7"/>
    <w:rsid w:val="00EE1D3C"/>
    <w:rsid w:val="00EE1D84"/>
    <w:rsid w:val="00EE1DDB"/>
    <w:rsid w:val="00EE205F"/>
    <w:rsid w:val="00EE2094"/>
    <w:rsid w:val="00EE210D"/>
    <w:rsid w:val="00EE237E"/>
    <w:rsid w:val="00EE2519"/>
    <w:rsid w:val="00EE27E9"/>
    <w:rsid w:val="00EE282F"/>
    <w:rsid w:val="00EE2CD8"/>
    <w:rsid w:val="00EE2D67"/>
    <w:rsid w:val="00EE2D82"/>
    <w:rsid w:val="00EE2F4C"/>
    <w:rsid w:val="00EE3061"/>
    <w:rsid w:val="00EE32AF"/>
    <w:rsid w:val="00EE345C"/>
    <w:rsid w:val="00EE3640"/>
    <w:rsid w:val="00EE36E3"/>
    <w:rsid w:val="00EE38AD"/>
    <w:rsid w:val="00EE3AD7"/>
    <w:rsid w:val="00EE3E52"/>
    <w:rsid w:val="00EE4013"/>
    <w:rsid w:val="00EE43F0"/>
    <w:rsid w:val="00EE4439"/>
    <w:rsid w:val="00EE44F6"/>
    <w:rsid w:val="00EE451D"/>
    <w:rsid w:val="00EE4587"/>
    <w:rsid w:val="00EE4988"/>
    <w:rsid w:val="00EE4A25"/>
    <w:rsid w:val="00EE4D6C"/>
    <w:rsid w:val="00EE4E11"/>
    <w:rsid w:val="00EE51A2"/>
    <w:rsid w:val="00EE5273"/>
    <w:rsid w:val="00EE545A"/>
    <w:rsid w:val="00EE5472"/>
    <w:rsid w:val="00EE563D"/>
    <w:rsid w:val="00EE56C7"/>
    <w:rsid w:val="00EE57FF"/>
    <w:rsid w:val="00EE5944"/>
    <w:rsid w:val="00EE5A26"/>
    <w:rsid w:val="00EE5A50"/>
    <w:rsid w:val="00EE5A7A"/>
    <w:rsid w:val="00EE5C16"/>
    <w:rsid w:val="00EE5D9B"/>
    <w:rsid w:val="00EE6012"/>
    <w:rsid w:val="00EE625E"/>
    <w:rsid w:val="00EE6567"/>
    <w:rsid w:val="00EE65AD"/>
    <w:rsid w:val="00EE65C2"/>
    <w:rsid w:val="00EE6698"/>
    <w:rsid w:val="00EE66B8"/>
    <w:rsid w:val="00EE676A"/>
    <w:rsid w:val="00EE6838"/>
    <w:rsid w:val="00EE68F2"/>
    <w:rsid w:val="00EE6964"/>
    <w:rsid w:val="00EE6B00"/>
    <w:rsid w:val="00EE6B3C"/>
    <w:rsid w:val="00EE6C8D"/>
    <w:rsid w:val="00EE6D75"/>
    <w:rsid w:val="00EE6DC7"/>
    <w:rsid w:val="00EE6EEE"/>
    <w:rsid w:val="00EE72E1"/>
    <w:rsid w:val="00EE76A2"/>
    <w:rsid w:val="00EE76E6"/>
    <w:rsid w:val="00EE7887"/>
    <w:rsid w:val="00EE7D17"/>
    <w:rsid w:val="00EE7F22"/>
    <w:rsid w:val="00EF00FC"/>
    <w:rsid w:val="00EF0217"/>
    <w:rsid w:val="00EF0542"/>
    <w:rsid w:val="00EF07D7"/>
    <w:rsid w:val="00EF07FE"/>
    <w:rsid w:val="00EF085B"/>
    <w:rsid w:val="00EF0CE2"/>
    <w:rsid w:val="00EF0D71"/>
    <w:rsid w:val="00EF1148"/>
    <w:rsid w:val="00EF11CF"/>
    <w:rsid w:val="00EF1348"/>
    <w:rsid w:val="00EF1537"/>
    <w:rsid w:val="00EF177E"/>
    <w:rsid w:val="00EF19DA"/>
    <w:rsid w:val="00EF1A8A"/>
    <w:rsid w:val="00EF1B9D"/>
    <w:rsid w:val="00EF1E90"/>
    <w:rsid w:val="00EF24BE"/>
    <w:rsid w:val="00EF24D4"/>
    <w:rsid w:val="00EF26F5"/>
    <w:rsid w:val="00EF28B4"/>
    <w:rsid w:val="00EF2A53"/>
    <w:rsid w:val="00EF2B78"/>
    <w:rsid w:val="00EF2C13"/>
    <w:rsid w:val="00EF2F9E"/>
    <w:rsid w:val="00EF30C9"/>
    <w:rsid w:val="00EF31AC"/>
    <w:rsid w:val="00EF3333"/>
    <w:rsid w:val="00EF3336"/>
    <w:rsid w:val="00EF3354"/>
    <w:rsid w:val="00EF3457"/>
    <w:rsid w:val="00EF34DA"/>
    <w:rsid w:val="00EF35D8"/>
    <w:rsid w:val="00EF37CA"/>
    <w:rsid w:val="00EF3833"/>
    <w:rsid w:val="00EF38F7"/>
    <w:rsid w:val="00EF3937"/>
    <w:rsid w:val="00EF3A62"/>
    <w:rsid w:val="00EF3A7C"/>
    <w:rsid w:val="00EF3ACF"/>
    <w:rsid w:val="00EF3B81"/>
    <w:rsid w:val="00EF44C6"/>
    <w:rsid w:val="00EF4501"/>
    <w:rsid w:val="00EF4541"/>
    <w:rsid w:val="00EF4A1F"/>
    <w:rsid w:val="00EF4C53"/>
    <w:rsid w:val="00EF4F8A"/>
    <w:rsid w:val="00EF4FC5"/>
    <w:rsid w:val="00EF503D"/>
    <w:rsid w:val="00EF524B"/>
    <w:rsid w:val="00EF540B"/>
    <w:rsid w:val="00EF55A5"/>
    <w:rsid w:val="00EF5600"/>
    <w:rsid w:val="00EF5714"/>
    <w:rsid w:val="00EF5992"/>
    <w:rsid w:val="00EF5B02"/>
    <w:rsid w:val="00EF6315"/>
    <w:rsid w:val="00EF637F"/>
    <w:rsid w:val="00EF64BD"/>
    <w:rsid w:val="00EF65C8"/>
    <w:rsid w:val="00EF6744"/>
    <w:rsid w:val="00EF6D87"/>
    <w:rsid w:val="00EF6F9D"/>
    <w:rsid w:val="00EF7114"/>
    <w:rsid w:val="00EF72D0"/>
    <w:rsid w:val="00EF7945"/>
    <w:rsid w:val="00EF7D84"/>
    <w:rsid w:val="00EF7FDA"/>
    <w:rsid w:val="00F00222"/>
    <w:rsid w:val="00F003A8"/>
    <w:rsid w:val="00F0082E"/>
    <w:rsid w:val="00F00913"/>
    <w:rsid w:val="00F00AE0"/>
    <w:rsid w:val="00F00B02"/>
    <w:rsid w:val="00F00B3D"/>
    <w:rsid w:val="00F00C56"/>
    <w:rsid w:val="00F00CD7"/>
    <w:rsid w:val="00F013EB"/>
    <w:rsid w:val="00F0141E"/>
    <w:rsid w:val="00F01670"/>
    <w:rsid w:val="00F019D9"/>
    <w:rsid w:val="00F01B1C"/>
    <w:rsid w:val="00F01FE9"/>
    <w:rsid w:val="00F0201B"/>
    <w:rsid w:val="00F0233D"/>
    <w:rsid w:val="00F0234C"/>
    <w:rsid w:val="00F023DC"/>
    <w:rsid w:val="00F023F0"/>
    <w:rsid w:val="00F02465"/>
    <w:rsid w:val="00F02539"/>
    <w:rsid w:val="00F02750"/>
    <w:rsid w:val="00F0287C"/>
    <w:rsid w:val="00F029C9"/>
    <w:rsid w:val="00F02BF6"/>
    <w:rsid w:val="00F02F0B"/>
    <w:rsid w:val="00F02FF7"/>
    <w:rsid w:val="00F03021"/>
    <w:rsid w:val="00F0304F"/>
    <w:rsid w:val="00F039D6"/>
    <w:rsid w:val="00F03C96"/>
    <w:rsid w:val="00F03CE0"/>
    <w:rsid w:val="00F03EFB"/>
    <w:rsid w:val="00F041D2"/>
    <w:rsid w:val="00F0423B"/>
    <w:rsid w:val="00F04463"/>
    <w:rsid w:val="00F048F2"/>
    <w:rsid w:val="00F0493A"/>
    <w:rsid w:val="00F04C54"/>
    <w:rsid w:val="00F04D20"/>
    <w:rsid w:val="00F04E2D"/>
    <w:rsid w:val="00F04FFC"/>
    <w:rsid w:val="00F05243"/>
    <w:rsid w:val="00F055A8"/>
    <w:rsid w:val="00F0567E"/>
    <w:rsid w:val="00F05932"/>
    <w:rsid w:val="00F05968"/>
    <w:rsid w:val="00F05CB8"/>
    <w:rsid w:val="00F05F29"/>
    <w:rsid w:val="00F0616B"/>
    <w:rsid w:val="00F06185"/>
    <w:rsid w:val="00F062D4"/>
    <w:rsid w:val="00F062DD"/>
    <w:rsid w:val="00F0699B"/>
    <w:rsid w:val="00F06A28"/>
    <w:rsid w:val="00F06A51"/>
    <w:rsid w:val="00F06A9E"/>
    <w:rsid w:val="00F06AA8"/>
    <w:rsid w:val="00F06C08"/>
    <w:rsid w:val="00F06F27"/>
    <w:rsid w:val="00F06FC7"/>
    <w:rsid w:val="00F07036"/>
    <w:rsid w:val="00F07292"/>
    <w:rsid w:val="00F072FC"/>
    <w:rsid w:val="00F07722"/>
    <w:rsid w:val="00F077BB"/>
    <w:rsid w:val="00F07A14"/>
    <w:rsid w:val="00F07A58"/>
    <w:rsid w:val="00F07CEF"/>
    <w:rsid w:val="00F07DD1"/>
    <w:rsid w:val="00F07DF1"/>
    <w:rsid w:val="00F101A2"/>
    <w:rsid w:val="00F10351"/>
    <w:rsid w:val="00F10462"/>
    <w:rsid w:val="00F10A21"/>
    <w:rsid w:val="00F10AD6"/>
    <w:rsid w:val="00F10AE2"/>
    <w:rsid w:val="00F10B50"/>
    <w:rsid w:val="00F10D4B"/>
    <w:rsid w:val="00F10E2A"/>
    <w:rsid w:val="00F10FAC"/>
    <w:rsid w:val="00F10FE5"/>
    <w:rsid w:val="00F11151"/>
    <w:rsid w:val="00F1131D"/>
    <w:rsid w:val="00F116C0"/>
    <w:rsid w:val="00F11BFA"/>
    <w:rsid w:val="00F11DB8"/>
    <w:rsid w:val="00F11E9A"/>
    <w:rsid w:val="00F11F21"/>
    <w:rsid w:val="00F11F59"/>
    <w:rsid w:val="00F11FF7"/>
    <w:rsid w:val="00F12082"/>
    <w:rsid w:val="00F12133"/>
    <w:rsid w:val="00F12258"/>
    <w:rsid w:val="00F12432"/>
    <w:rsid w:val="00F125B7"/>
    <w:rsid w:val="00F12786"/>
    <w:rsid w:val="00F12AC8"/>
    <w:rsid w:val="00F12B70"/>
    <w:rsid w:val="00F12FA1"/>
    <w:rsid w:val="00F1340E"/>
    <w:rsid w:val="00F1362E"/>
    <w:rsid w:val="00F137FF"/>
    <w:rsid w:val="00F1385C"/>
    <w:rsid w:val="00F139E6"/>
    <w:rsid w:val="00F13D31"/>
    <w:rsid w:val="00F13DB1"/>
    <w:rsid w:val="00F13E26"/>
    <w:rsid w:val="00F13E77"/>
    <w:rsid w:val="00F14374"/>
    <w:rsid w:val="00F145FA"/>
    <w:rsid w:val="00F147C4"/>
    <w:rsid w:val="00F14862"/>
    <w:rsid w:val="00F14999"/>
    <w:rsid w:val="00F14B7C"/>
    <w:rsid w:val="00F14B86"/>
    <w:rsid w:val="00F14D98"/>
    <w:rsid w:val="00F14FB8"/>
    <w:rsid w:val="00F152F7"/>
    <w:rsid w:val="00F15496"/>
    <w:rsid w:val="00F156E7"/>
    <w:rsid w:val="00F157F3"/>
    <w:rsid w:val="00F15907"/>
    <w:rsid w:val="00F15913"/>
    <w:rsid w:val="00F15AB3"/>
    <w:rsid w:val="00F15ABF"/>
    <w:rsid w:val="00F15B25"/>
    <w:rsid w:val="00F15DEE"/>
    <w:rsid w:val="00F15E23"/>
    <w:rsid w:val="00F1651F"/>
    <w:rsid w:val="00F16A11"/>
    <w:rsid w:val="00F16E3B"/>
    <w:rsid w:val="00F16E59"/>
    <w:rsid w:val="00F16EC3"/>
    <w:rsid w:val="00F16EDB"/>
    <w:rsid w:val="00F174AF"/>
    <w:rsid w:val="00F17554"/>
    <w:rsid w:val="00F17587"/>
    <w:rsid w:val="00F17C83"/>
    <w:rsid w:val="00F17CAF"/>
    <w:rsid w:val="00F17DAD"/>
    <w:rsid w:val="00F201A5"/>
    <w:rsid w:val="00F20370"/>
    <w:rsid w:val="00F20412"/>
    <w:rsid w:val="00F20445"/>
    <w:rsid w:val="00F204A9"/>
    <w:rsid w:val="00F204B2"/>
    <w:rsid w:val="00F2064D"/>
    <w:rsid w:val="00F20B10"/>
    <w:rsid w:val="00F20D74"/>
    <w:rsid w:val="00F20F2E"/>
    <w:rsid w:val="00F2112C"/>
    <w:rsid w:val="00F211DB"/>
    <w:rsid w:val="00F2183C"/>
    <w:rsid w:val="00F21D4D"/>
    <w:rsid w:val="00F21F02"/>
    <w:rsid w:val="00F21F70"/>
    <w:rsid w:val="00F21FCA"/>
    <w:rsid w:val="00F22625"/>
    <w:rsid w:val="00F22644"/>
    <w:rsid w:val="00F22647"/>
    <w:rsid w:val="00F2288E"/>
    <w:rsid w:val="00F2295B"/>
    <w:rsid w:val="00F22A45"/>
    <w:rsid w:val="00F22C48"/>
    <w:rsid w:val="00F22C91"/>
    <w:rsid w:val="00F230A1"/>
    <w:rsid w:val="00F2350F"/>
    <w:rsid w:val="00F23581"/>
    <w:rsid w:val="00F23935"/>
    <w:rsid w:val="00F23980"/>
    <w:rsid w:val="00F23AD5"/>
    <w:rsid w:val="00F23C28"/>
    <w:rsid w:val="00F23FA0"/>
    <w:rsid w:val="00F24880"/>
    <w:rsid w:val="00F24952"/>
    <w:rsid w:val="00F24F23"/>
    <w:rsid w:val="00F25082"/>
    <w:rsid w:val="00F2528E"/>
    <w:rsid w:val="00F25773"/>
    <w:rsid w:val="00F25858"/>
    <w:rsid w:val="00F25F9C"/>
    <w:rsid w:val="00F25FD6"/>
    <w:rsid w:val="00F2612C"/>
    <w:rsid w:val="00F26181"/>
    <w:rsid w:val="00F26183"/>
    <w:rsid w:val="00F262D2"/>
    <w:rsid w:val="00F262E1"/>
    <w:rsid w:val="00F26389"/>
    <w:rsid w:val="00F2672D"/>
    <w:rsid w:val="00F2695B"/>
    <w:rsid w:val="00F269E8"/>
    <w:rsid w:val="00F26B13"/>
    <w:rsid w:val="00F26BA2"/>
    <w:rsid w:val="00F26D4B"/>
    <w:rsid w:val="00F26F66"/>
    <w:rsid w:val="00F26FB9"/>
    <w:rsid w:val="00F26FC3"/>
    <w:rsid w:val="00F26FE0"/>
    <w:rsid w:val="00F27000"/>
    <w:rsid w:val="00F270A1"/>
    <w:rsid w:val="00F271AC"/>
    <w:rsid w:val="00F27404"/>
    <w:rsid w:val="00F274F8"/>
    <w:rsid w:val="00F27763"/>
    <w:rsid w:val="00F27DA0"/>
    <w:rsid w:val="00F300A3"/>
    <w:rsid w:val="00F301B0"/>
    <w:rsid w:val="00F30325"/>
    <w:rsid w:val="00F30725"/>
    <w:rsid w:val="00F30733"/>
    <w:rsid w:val="00F3075D"/>
    <w:rsid w:val="00F30822"/>
    <w:rsid w:val="00F308BC"/>
    <w:rsid w:val="00F30B4B"/>
    <w:rsid w:val="00F30BFC"/>
    <w:rsid w:val="00F311A6"/>
    <w:rsid w:val="00F3133A"/>
    <w:rsid w:val="00F31838"/>
    <w:rsid w:val="00F31896"/>
    <w:rsid w:val="00F31BFD"/>
    <w:rsid w:val="00F31C5F"/>
    <w:rsid w:val="00F31FE8"/>
    <w:rsid w:val="00F3201C"/>
    <w:rsid w:val="00F320F7"/>
    <w:rsid w:val="00F3236C"/>
    <w:rsid w:val="00F32783"/>
    <w:rsid w:val="00F32DFD"/>
    <w:rsid w:val="00F32E95"/>
    <w:rsid w:val="00F32E98"/>
    <w:rsid w:val="00F32FE8"/>
    <w:rsid w:val="00F3336A"/>
    <w:rsid w:val="00F33417"/>
    <w:rsid w:val="00F3355C"/>
    <w:rsid w:val="00F33978"/>
    <w:rsid w:val="00F33B5C"/>
    <w:rsid w:val="00F33C7B"/>
    <w:rsid w:val="00F33DBE"/>
    <w:rsid w:val="00F33EC0"/>
    <w:rsid w:val="00F33EE7"/>
    <w:rsid w:val="00F33EE8"/>
    <w:rsid w:val="00F33F23"/>
    <w:rsid w:val="00F344F1"/>
    <w:rsid w:val="00F347B4"/>
    <w:rsid w:val="00F3487C"/>
    <w:rsid w:val="00F34A09"/>
    <w:rsid w:val="00F34AD7"/>
    <w:rsid w:val="00F34B2C"/>
    <w:rsid w:val="00F34CC3"/>
    <w:rsid w:val="00F35018"/>
    <w:rsid w:val="00F355BF"/>
    <w:rsid w:val="00F355FB"/>
    <w:rsid w:val="00F35662"/>
    <w:rsid w:val="00F35985"/>
    <w:rsid w:val="00F35A08"/>
    <w:rsid w:val="00F35AD9"/>
    <w:rsid w:val="00F35B00"/>
    <w:rsid w:val="00F35C13"/>
    <w:rsid w:val="00F35C2F"/>
    <w:rsid w:val="00F35D02"/>
    <w:rsid w:val="00F361D4"/>
    <w:rsid w:val="00F3625D"/>
    <w:rsid w:val="00F362A3"/>
    <w:rsid w:val="00F362AC"/>
    <w:rsid w:val="00F36375"/>
    <w:rsid w:val="00F364AD"/>
    <w:rsid w:val="00F364F3"/>
    <w:rsid w:val="00F3663F"/>
    <w:rsid w:val="00F36645"/>
    <w:rsid w:val="00F36687"/>
    <w:rsid w:val="00F3678E"/>
    <w:rsid w:val="00F368B3"/>
    <w:rsid w:val="00F369C7"/>
    <w:rsid w:val="00F369F2"/>
    <w:rsid w:val="00F36C4B"/>
    <w:rsid w:val="00F36D74"/>
    <w:rsid w:val="00F36DD0"/>
    <w:rsid w:val="00F36E9A"/>
    <w:rsid w:val="00F3733A"/>
    <w:rsid w:val="00F37614"/>
    <w:rsid w:val="00F377A0"/>
    <w:rsid w:val="00F377E4"/>
    <w:rsid w:val="00F3795F"/>
    <w:rsid w:val="00F37A27"/>
    <w:rsid w:val="00F37C4C"/>
    <w:rsid w:val="00F37E36"/>
    <w:rsid w:val="00F37EAA"/>
    <w:rsid w:val="00F37F35"/>
    <w:rsid w:val="00F402A6"/>
    <w:rsid w:val="00F40673"/>
    <w:rsid w:val="00F40985"/>
    <w:rsid w:val="00F40B20"/>
    <w:rsid w:val="00F40DB0"/>
    <w:rsid w:val="00F410AB"/>
    <w:rsid w:val="00F4143F"/>
    <w:rsid w:val="00F41547"/>
    <w:rsid w:val="00F417E1"/>
    <w:rsid w:val="00F41DDA"/>
    <w:rsid w:val="00F420A9"/>
    <w:rsid w:val="00F420CF"/>
    <w:rsid w:val="00F420DF"/>
    <w:rsid w:val="00F4213C"/>
    <w:rsid w:val="00F42322"/>
    <w:rsid w:val="00F4252F"/>
    <w:rsid w:val="00F425B8"/>
    <w:rsid w:val="00F4276B"/>
    <w:rsid w:val="00F4287D"/>
    <w:rsid w:val="00F4289C"/>
    <w:rsid w:val="00F42A14"/>
    <w:rsid w:val="00F42AED"/>
    <w:rsid w:val="00F42C42"/>
    <w:rsid w:val="00F42C89"/>
    <w:rsid w:val="00F434A1"/>
    <w:rsid w:val="00F43595"/>
    <w:rsid w:val="00F437A6"/>
    <w:rsid w:val="00F43812"/>
    <w:rsid w:val="00F439F7"/>
    <w:rsid w:val="00F43A72"/>
    <w:rsid w:val="00F43EDE"/>
    <w:rsid w:val="00F43F00"/>
    <w:rsid w:val="00F4415E"/>
    <w:rsid w:val="00F4424D"/>
    <w:rsid w:val="00F44464"/>
    <w:rsid w:val="00F44638"/>
    <w:rsid w:val="00F4472D"/>
    <w:rsid w:val="00F4480C"/>
    <w:rsid w:val="00F44951"/>
    <w:rsid w:val="00F44A10"/>
    <w:rsid w:val="00F44B12"/>
    <w:rsid w:val="00F44B61"/>
    <w:rsid w:val="00F44CDA"/>
    <w:rsid w:val="00F44D3A"/>
    <w:rsid w:val="00F44D8F"/>
    <w:rsid w:val="00F450FD"/>
    <w:rsid w:val="00F451C6"/>
    <w:rsid w:val="00F45304"/>
    <w:rsid w:val="00F453AA"/>
    <w:rsid w:val="00F4555D"/>
    <w:rsid w:val="00F45676"/>
    <w:rsid w:val="00F456F3"/>
    <w:rsid w:val="00F459ED"/>
    <w:rsid w:val="00F45D2C"/>
    <w:rsid w:val="00F45DBA"/>
    <w:rsid w:val="00F45EA1"/>
    <w:rsid w:val="00F45F1B"/>
    <w:rsid w:val="00F46209"/>
    <w:rsid w:val="00F46329"/>
    <w:rsid w:val="00F46674"/>
    <w:rsid w:val="00F46788"/>
    <w:rsid w:val="00F46860"/>
    <w:rsid w:val="00F468D6"/>
    <w:rsid w:val="00F46A27"/>
    <w:rsid w:val="00F46D97"/>
    <w:rsid w:val="00F47004"/>
    <w:rsid w:val="00F47013"/>
    <w:rsid w:val="00F4701C"/>
    <w:rsid w:val="00F4750B"/>
    <w:rsid w:val="00F477FA"/>
    <w:rsid w:val="00F4783F"/>
    <w:rsid w:val="00F479D9"/>
    <w:rsid w:val="00F47D42"/>
    <w:rsid w:val="00F47DA1"/>
    <w:rsid w:val="00F47FF2"/>
    <w:rsid w:val="00F5003A"/>
    <w:rsid w:val="00F501B4"/>
    <w:rsid w:val="00F501E7"/>
    <w:rsid w:val="00F504C7"/>
    <w:rsid w:val="00F5065C"/>
    <w:rsid w:val="00F50936"/>
    <w:rsid w:val="00F509D5"/>
    <w:rsid w:val="00F50AFD"/>
    <w:rsid w:val="00F50D34"/>
    <w:rsid w:val="00F50FCF"/>
    <w:rsid w:val="00F513E8"/>
    <w:rsid w:val="00F51D36"/>
    <w:rsid w:val="00F51E19"/>
    <w:rsid w:val="00F51FE6"/>
    <w:rsid w:val="00F52098"/>
    <w:rsid w:val="00F520E2"/>
    <w:rsid w:val="00F52207"/>
    <w:rsid w:val="00F523BB"/>
    <w:rsid w:val="00F523F9"/>
    <w:rsid w:val="00F524BE"/>
    <w:rsid w:val="00F524F0"/>
    <w:rsid w:val="00F52609"/>
    <w:rsid w:val="00F5265E"/>
    <w:rsid w:val="00F527A4"/>
    <w:rsid w:val="00F52859"/>
    <w:rsid w:val="00F5296A"/>
    <w:rsid w:val="00F529ED"/>
    <w:rsid w:val="00F52B17"/>
    <w:rsid w:val="00F52C2A"/>
    <w:rsid w:val="00F52E55"/>
    <w:rsid w:val="00F52FB0"/>
    <w:rsid w:val="00F5324D"/>
    <w:rsid w:val="00F533B3"/>
    <w:rsid w:val="00F5341D"/>
    <w:rsid w:val="00F5344E"/>
    <w:rsid w:val="00F53453"/>
    <w:rsid w:val="00F535C9"/>
    <w:rsid w:val="00F538CC"/>
    <w:rsid w:val="00F53991"/>
    <w:rsid w:val="00F539DD"/>
    <w:rsid w:val="00F53A53"/>
    <w:rsid w:val="00F53A68"/>
    <w:rsid w:val="00F54136"/>
    <w:rsid w:val="00F5438E"/>
    <w:rsid w:val="00F5441A"/>
    <w:rsid w:val="00F544A0"/>
    <w:rsid w:val="00F54518"/>
    <w:rsid w:val="00F545E4"/>
    <w:rsid w:val="00F546EF"/>
    <w:rsid w:val="00F547C8"/>
    <w:rsid w:val="00F54953"/>
    <w:rsid w:val="00F54B40"/>
    <w:rsid w:val="00F54D79"/>
    <w:rsid w:val="00F55070"/>
    <w:rsid w:val="00F550CF"/>
    <w:rsid w:val="00F5565E"/>
    <w:rsid w:val="00F55795"/>
    <w:rsid w:val="00F557AA"/>
    <w:rsid w:val="00F5583F"/>
    <w:rsid w:val="00F55877"/>
    <w:rsid w:val="00F558A0"/>
    <w:rsid w:val="00F558D9"/>
    <w:rsid w:val="00F55A9E"/>
    <w:rsid w:val="00F56169"/>
    <w:rsid w:val="00F5624B"/>
    <w:rsid w:val="00F562D0"/>
    <w:rsid w:val="00F5654F"/>
    <w:rsid w:val="00F566A1"/>
    <w:rsid w:val="00F56753"/>
    <w:rsid w:val="00F56B63"/>
    <w:rsid w:val="00F56C10"/>
    <w:rsid w:val="00F56C31"/>
    <w:rsid w:val="00F57107"/>
    <w:rsid w:val="00F57110"/>
    <w:rsid w:val="00F5767D"/>
    <w:rsid w:val="00F57767"/>
    <w:rsid w:val="00F5777D"/>
    <w:rsid w:val="00F57844"/>
    <w:rsid w:val="00F5785D"/>
    <w:rsid w:val="00F578D4"/>
    <w:rsid w:val="00F57B59"/>
    <w:rsid w:val="00F57D75"/>
    <w:rsid w:val="00F57F19"/>
    <w:rsid w:val="00F60114"/>
    <w:rsid w:val="00F60192"/>
    <w:rsid w:val="00F60300"/>
    <w:rsid w:val="00F6035F"/>
    <w:rsid w:val="00F604F3"/>
    <w:rsid w:val="00F609AA"/>
    <w:rsid w:val="00F60C4C"/>
    <w:rsid w:val="00F60CAF"/>
    <w:rsid w:val="00F60EA4"/>
    <w:rsid w:val="00F60F2E"/>
    <w:rsid w:val="00F61260"/>
    <w:rsid w:val="00F61392"/>
    <w:rsid w:val="00F614B0"/>
    <w:rsid w:val="00F61745"/>
    <w:rsid w:val="00F61AB8"/>
    <w:rsid w:val="00F61BA4"/>
    <w:rsid w:val="00F61BC6"/>
    <w:rsid w:val="00F61C04"/>
    <w:rsid w:val="00F61EEF"/>
    <w:rsid w:val="00F62098"/>
    <w:rsid w:val="00F62100"/>
    <w:rsid w:val="00F6216D"/>
    <w:rsid w:val="00F626AB"/>
    <w:rsid w:val="00F62839"/>
    <w:rsid w:val="00F6294E"/>
    <w:rsid w:val="00F629A8"/>
    <w:rsid w:val="00F62F37"/>
    <w:rsid w:val="00F630E0"/>
    <w:rsid w:val="00F632EF"/>
    <w:rsid w:val="00F63343"/>
    <w:rsid w:val="00F6339A"/>
    <w:rsid w:val="00F63422"/>
    <w:rsid w:val="00F6360E"/>
    <w:rsid w:val="00F6361C"/>
    <w:rsid w:val="00F63691"/>
    <w:rsid w:val="00F63ABD"/>
    <w:rsid w:val="00F63CB6"/>
    <w:rsid w:val="00F63E21"/>
    <w:rsid w:val="00F63F33"/>
    <w:rsid w:val="00F63F37"/>
    <w:rsid w:val="00F64048"/>
    <w:rsid w:val="00F6414B"/>
    <w:rsid w:val="00F64453"/>
    <w:rsid w:val="00F6492C"/>
    <w:rsid w:val="00F64BDE"/>
    <w:rsid w:val="00F64D3B"/>
    <w:rsid w:val="00F64D81"/>
    <w:rsid w:val="00F64E80"/>
    <w:rsid w:val="00F6528E"/>
    <w:rsid w:val="00F65422"/>
    <w:rsid w:val="00F6542B"/>
    <w:rsid w:val="00F656B8"/>
    <w:rsid w:val="00F657E1"/>
    <w:rsid w:val="00F6598A"/>
    <w:rsid w:val="00F66236"/>
    <w:rsid w:val="00F6626A"/>
    <w:rsid w:val="00F6670D"/>
    <w:rsid w:val="00F66926"/>
    <w:rsid w:val="00F66973"/>
    <w:rsid w:val="00F670DE"/>
    <w:rsid w:val="00F6722F"/>
    <w:rsid w:val="00F67437"/>
    <w:rsid w:val="00F674DF"/>
    <w:rsid w:val="00F6753D"/>
    <w:rsid w:val="00F67781"/>
    <w:rsid w:val="00F67886"/>
    <w:rsid w:val="00F67A54"/>
    <w:rsid w:val="00F67B2C"/>
    <w:rsid w:val="00F67C1E"/>
    <w:rsid w:val="00F67F4C"/>
    <w:rsid w:val="00F70042"/>
    <w:rsid w:val="00F700F4"/>
    <w:rsid w:val="00F70111"/>
    <w:rsid w:val="00F70187"/>
    <w:rsid w:val="00F7033B"/>
    <w:rsid w:val="00F70A41"/>
    <w:rsid w:val="00F70AE7"/>
    <w:rsid w:val="00F70C64"/>
    <w:rsid w:val="00F70D0D"/>
    <w:rsid w:val="00F70DEA"/>
    <w:rsid w:val="00F70E2A"/>
    <w:rsid w:val="00F712C1"/>
    <w:rsid w:val="00F71323"/>
    <w:rsid w:val="00F71D62"/>
    <w:rsid w:val="00F71EC3"/>
    <w:rsid w:val="00F722AE"/>
    <w:rsid w:val="00F722C1"/>
    <w:rsid w:val="00F722E7"/>
    <w:rsid w:val="00F72326"/>
    <w:rsid w:val="00F723AA"/>
    <w:rsid w:val="00F723D6"/>
    <w:rsid w:val="00F72454"/>
    <w:rsid w:val="00F7286E"/>
    <w:rsid w:val="00F7297A"/>
    <w:rsid w:val="00F72B94"/>
    <w:rsid w:val="00F72E8A"/>
    <w:rsid w:val="00F72F9A"/>
    <w:rsid w:val="00F730A3"/>
    <w:rsid w:val="00F730FC"/>
    <w:rsid w:val="00F7312B"/>
    <w:rsid w:val="00F73369"/>
    <w:rsid w:val="00F7366A"/>
    <w:rsid w:val="00F7382A"/>
    <w:rsid w:val="00F73AAE"/>
    <w:rsid w:val="00F73F67"/>
    <w:rsid w:val="00F74046"/>
    <w:rsid w:val="00F740D2"/>
    <w:rsid w:val="00F74137"/>
    <w:rsid w:val="00F741D4"/>
    <w:rsid w:val="00F7425E"/>
    <w:rsid w:val="00F7457D"/>
    <w:rsid w:val="00F74985"/>
    <w:rsid w:val="00F74AD4"/>
    <w:rsid w:val="00F74D16"/>
    <w:rsid w:val="00F74DAC"/>
    <w:rsid w:val="00F74DD9"/>
    <w:rsid w:val="00F74F10"/>
    <w:rsid w:val="00F75300"/>
    <w:rsid w:val="00F75387"/>
    <w:rsid w:val="00F754A2"/>
    <w:rsid w:val="00F75892"/>
    <w:rsid w:val="00F75CD8"/>
    <w:rsid w:val="00F75EB3"/>
    <w:rsid w:val="00F75F8A"/>
    <w:rsid w:val="00F76052"/>
    <w:rsid w:val="00F76217"/>
    <w:rsid w:val="00F76326"/>
    <w:rsid w:val="00F76598"/>
    <w:rsid w:val="00F76924"/>
    <w:rsid w:val="00F76AFC"/>
    <w:rsid w:val="00F76BC6"/>
    <w:rsid w:val="00F76C11"/>
    <w:rsid w:val="00F76F59"/>
    <w:rsid w:val="00F76F72"/>
    <w:rsid w:val="00F76FFE"/>
    <w:rsid w:val="00F77090"/>
    <w:rsid w:val="00F771CC"/>
    <w:rsid w:val="00F773E8"/>
    <w:rsid w:val="00F77406"/>
    <w:rsid w:val="00F7744E"/>
    <w:rsid w:val="00F77470"/>
    <w:rsid w:val="00F77492"/>
    <w:rsid w:val="00F7755A"/>
    <w:rsid w:val="00F77655"/>
    <w:rsid w:val="00F77814"/>
    <w:rsid w:val="00F77AD5"/>
    <w:rsid w:val="00F77B79"/>
    <w:rsid w:val="00F77C8B"/>
    <w:rsid w:val="00F77D59"/>
    <w:rsid w:val="00F77E24"/>
    <w:rsid w:val="00F77F30"/>
    <w:rsid w:val="00F8037D"/>
    <w:rsid w:val="00F805C4"/>
    <w:rsid w:val="00F806D2"/>
    <w:rsid w:val="00F807F8"/>
    <w:rsid w:val="00F80A59"/>
    <w:rsid w:val="00F80A77"/>
    <w:rsid w:val="00F80C15"/>
    <w:rsid w:val="00F80D0F"/>
    <w:rsid w:val="00F80DF8"/>
    <w:rsid w:val="00F8122B"/>
    <w:rsid w:val="00F81415"/>
    <w:rsid w:val="00F814E6"/>
    <w:rsid w:val="00F81568"/>
    <w:rsid w:val="00F8174C"/>
    <w:rsid w:val="00F8181C"/>
    <w:rsid w:val="00F81AAC"/>
    <w:rsid w:val="00F81F88"/>
    <w:rsid w:val="00F822B4"/>
    <w:rsid w:val="00F8232C"/>
    <w:rsid w:val="00F82461"/>
    <w:rsid w:val="00F82573"/>
    <w:rsid w:val="00F82670"/>
    <w:rsid w:val="00F82FBA"/>
    <w:rsid w:val="00F8318E"/>
    <w:rsid w:val="00F832CA"/>
    <w:rsid w:val="00F83432"/>
    <w:rsid w:val="00F83649"/>
    <w:rsid w:val="00F83653"/>
    <w:rsid w:val="00F837D5"/>
    <w:rsid w:val="00F83DF3"/>
    <w:rsid w:val="00F83E1C"/>
    <w:rsid w:val="00F83F67"/>
    <w:rsid w:val="00F843A4"/>
    <w:rsid w:val="00F845FD"/>
    <w:rsid w:val="00F846F8"/>
    <w:rsid w:val="00F84AEF"/>
    <w:rsid w:val="00F84C0D"/>
    <w:rsid w:val="00F85218"/>
    <w:rsid w:val="00F8522B"/>
    <w:rsid w:val="00F85296"/>
    <w:rsid w:val="00F8534D"/>
    <w:rsid w:val="00F85407"/>
    <w:rsid w:val="00F855A0"/>
    <w:rsid w:val="00F857AF"/>
    <w:rsid w:val="00F85A4D"/>
    <w:rsid w:val="00F86120"/>
    <w:rsid w:val="00F864BC"/>
    <w:rsid w:val="00F8666F"/>
    <w:rsid w:val="00F86C6F"/>
    <w:rsid w:val="00F86CDA"/>
    <w:rsid w:val="00F86F1F"/>
    <w:rsid w:val="00F873FB"/>
    <w:rsid w:val="00F8756D"/>
    <w:rsid w:val="00F8759D"/>
    <w:rsid w:val="00F8769F"/>
    <w:rsid w:val="00F876A9"/>
    <w:rsid w:val="00F876DA"/>
    <w:rsid w:val="00F877F3"/>
    <w:rsid w:val="00F878E2"/>
    <w:rsid w:val="00F87948"/>
    <w:rsid w:val="00F87BAB"/>
    <w:rsid w:val="00F87D3F"/>
    <w:rsid w:val="00F87FFA"/>
    <w:rsid w:val="00F90140"/>
    <w:rsid w:val="00F901BF"/>
    <w:rsid w:val="00F9034B"/>
    <w:rsid w:val="00F90378"/>
    <w:rsid w:val="00F90387"/>
    <w:rsid w:val="00F904CD"/>
    <w:rsid w:val="00F906D7"/>
    <w:rsid w:val="00F90799"/>
    <w:rsid w:val="00F90F58"/>
    <w:rsid w:val="00F910B8"/>
    <w:rsid w:val="00F91163"/>
    <w:rsid w:val="00F91248"/>
    <w:rsid w:val="00F912BA"/>
    <w:rsid w:val="00F91333"/>
    <w:rsid w:val="00F913E7"/>
    <w:rsid w:val="00F9152C"/>
    <w:rsid w:val="00F91535"/>
    <w:rsid w:val="00F91A34"/>
    <w:rsid w:val="00F91B8A"/>
    <w:rsid w:val="00F91C2D"/>
    <w:rsid w:val="00F92191"/>
    <w:rsid w:val="00F92247"/>
    <w:rsid w:val="00F92426"/>
    <w:rsid w:val="00F92879"/>
    <w:rsid w:val="00F929AD"/>
    <w:rsid w:val="00F92C7A"/>
    <w:rsid w:val="00F9317C"/>
    <w:rsid w:val="00F934F9"/>
    <w:rsid w:val="00F935EB"/>
    <w:rsid w:val="00F93615"/>
    <w:rsid w:val="00F93ABC"/>
    <w:rsid w:val="00F93E08"/>
    <w:rsid w:val="00F93FEC"/>
    <w:rsid w:val="00F94092"/>
    <w:rsid w:val="00F940A7"/>
    <w:rsid w:val="00F9429A"/>
    <w:rsid w:val="00F9456D"/>
    <w:rsid w:val="00F9460E"/>
    <w:rsid w:val="00F94613"/>
    <w:rsid w:val="00F94772"/>
    <w:rsid w:val="00F94FC5"/>
    <w:rsid w:val="00F950D9"/>
    <w:rsid w:val="00F951A4"/>
    <w:rsid w:val="00F95288"/>
    <w:rsid w:val="00F952A2"/>
    <w:rsid w:val="00F95377"/>
    <w:rsid w:val="00F955C3"/>
    <w:rsid w:val="00F9568A"/>
    <w:rsid w:val="00F9585C"/>
    <w:rsid w:val="00F9597A"/>
    <w:rsid w:val="00F959D1"/>
    <w:rsid w:val="00F959F1"/>
    <w:rsid w:val="00F95C57"/>
    <w:rsid w:val="00F95E4B"/>
    <w:rsid w:val="00F95EC1"/>
    <w:rsid w:val="00F95F0D"/>
    <w:rsid w:val="00F95FE7"/>
    <w:rsid w:val="00F960A8"/>
    <w:rsid w:val="00F96180"/>
    <w:rsid w:val="00F963CF"/>
    <w:rsid w:val="00F96434"/>
    <w:rsid w:val="00F965C3"/>
    <w:rsid w:val="00F965C4"/>
    <w:rsid w:val="00F965D6"/>
    <w:rsid w:val="00F968AA"/>
    <w:rsid w:val="00F96908"/>
    <w:rsid w:val="00F969AD"/>
    <w:rsid w:val="00F96D35"/>
    <w:rsid w:val="00F96D36"/>
    <w:rsid w:val="00F96DAB"/>
    <w:rsid w:val="00F96DB8"/>
    <w:rsid w:val="00F96DD7"/>
    <w:rsid w:val="00F96E1B"/>
    <w:rsid w:val="00F96E9E"/>
    <w:rsid w:val="00F96F3E"/>
    <w:rsid w:val="00F96FED"/>
    <w:rsid w:val="00F971BE"/>
    <w:rsid w:val="00F973ED"/>
    <w:rsid w:val="00F974DB"/>
    <w:rsid w:val="00F97533"/>
    <w:rsid w:val="00F97634"/>
    <w:rsid w:val="00F9792F"/>
    <w:rsid w:val="00F97B3E"/>
    <w:rsid w:val="00F97E3C"/>
    <w:rsid w:val="00F97E5B"/>
    <w:rsid w:val="00FA0139"/>
    <w:rsid w:val="00FA0149"/>
    <w:rsid w:val="00FA05B9"/>
    <w:rsid w:val="00FA0658"/>
    <w:rsid w:val="00FA1068"/>
    <w:rsid w:val="00FA1141"/>
    <w:rsid w:val="00FA1372"/>
    <w:rsid w:val="00FA13C0"/>
    <w:rsid w:val="00FA141D"/>
    <w:rsid w:val="00FA1555"/>
    <w:rsid w:val="00FA1606"/>
    <w:rsid w:val="00FA2483"/>
    <w:rsid w:val="00FA2630"/>
    <w:rsid w:val="00FA2647"/>
    <w:rsid w:val="00FA28EE"/>
    <w:rsid w:val="00FA296E"/>
    <w:rsid w:val="00FA2B1A"/>
    <w:rsid w:val="00FA2DD3"/>
    <w:rsid w:val="00FA3177"/>
    <w:rsid w:val="00FA35B5"/>
    <w:rsid w:val="00FA35F7"/>
    <w:rsid w:val="00FA39E9"/>
    <w:rsid w:val="00FA3B1C"/>
    <w:rsid w:val="00FA4228"/>
    <w:rsid w:val="00FA430E"/>
    <w:rsid w:val="00FA4336"/>
    <w:rsid w:val="00FA445D"/>
    <w:rsid w:val="00FA44D1"/>
    <w:rsid w:val="00FA4521"/>
    <w:rsid w:val="00FA463E"/>
    <w:rsid w:val="00FA46D4"/>
    <w:rsid w:val="00FA49C9"/>
    <w:rsid w:val="00FA4A9B"/>
    <w:rsid w:val="00FA4F77"/>
    <w:rsid w:val="00FA4FE7"/>
    <w:rsid w:val="00FA5012"/>
    <w:rsid w:val="00FA50F5"/>
    <w:rsid w:val="00FA5265"/>
    <w:rsid w:val="00FA52DD"/>
    <w:rsid w:val="00FA5512"/>
    <w:rsid w:val="00FA556B"/>
    <w:rsid w:val="00FA55AA"/>
    <w:rsid w:val="00FA579F"/>
    <w:rsid w:val="00FA5D09"/>
    <w:rsid w:val="00FA5F16"/>
    <w:rsid w:val="00FA5F7D"/>
    <w:rsid w:val="00FA60B9"/>
    <w:rsid w:val="00FA61CE"/>
    <w:rsid w:val="00FA61CF"/>
    <w:rsid w:val="00FA621E"/>
    <w:rsid w:val="00FA6502"/>
    <w:rsid w:val="00FA6693"/>
    <w:rsid w:val="00FA66DD"/>
    <w:rsid w:val="00FA67A1"/>
    <w:rsid w:val="00FA693E"/>
    <w:rsid w:val="00FA6C62"/>
    <w:rsid w:val="00FA6D3B"/>
    <w:rsid w:val="00FA7151"/>
    <w:rsid w:val="00FA71F2"/>
    <w:rsid w:val="00FA720E"/>
    <w:rsid w:val="00FA7224"/>
    <w:rsid w:val="00FA72C4"/>
    <w:rsid w:val="00FA73E9"/>
    <w:rsid w:val="00FA7455"/>
    <w:rsid w:val="00FA7461"/>
    <w:rsid w:val="00FA76C2"/>
    <w:rsid w:val="00FA78C0"/>
    <w:rsid w:val="00FA7C49"/>
    <w:rsid w:val="00FA7EC7"/>
    <w:rsid w:val="00FB0081"/>
    <w:rsid w:val="00FB02B5"/>
    <w:rsid w:val="00FB047A"/>
    <w:rsid w:val="00FB04E6"/>
    <w:rsid w:val="00FB0609"/>
    <w:rsid w:val="00FB076D"/>
    <w:rsid w:val="00FB0889"/>
    <w:rsid w:val="00FB0B8F"/>
    <w:rsid w:val="00FB0CEB"/>
    <w:rsid w:val="00FB0E5B"/>
    <w:rsid w:val="00FB0F54"/>
    <w:rsid w:val="00FB0FEB"/>
    <w:rsid w:val="00FB113B"/>
    <w:rsid w:val="00FB12E8"/>
    <w:rsid w:val="00FB16C9"/>
    <w:rsid w:val="00FB19D5"/>
    <w:rsid w:val="00FB1A60"/>
    <w:rsid w:val="00FB1AD2"/>
    <w:rsid w:val="00FB1B0B"/>
    <w:rsid w:val="00FB1C9F"/>
    <w:rsid w:val="00FB1CD1"/>
    <w:rsid w:val="00FB1EA6"/>
    <w:rsid w:val="00FB21D2"/>
    <w:rsid w:val="00FB2259"/>
    <w:rsid w:val="00FB2330"/>
    <w:rsid w:val="00FB2891"/>
    <w:rsid w:val="00FB28C7"/>
    <w:rsid w:val="00FB2C6F"/>
    <w:rsid w:val="00FB2CE2"/>
    <w:rsid w:val="00FB2F45"/>
    <w:rsid w:val="00FB2FE1"/>
    <w:rsid w:val="00FB31A2"/>
    <w:rsid w:val="00FB31F4"/>
    <w:rsid w:val="00FB342D"/>
    <w:rsid w:val="00FB3598"/>
    <w:rsid w:val="00FB3612"/>
    <w:rsid w:val="00FB3A84"/>
    <w:rsid w:val="00FB3D95"/>
    <w:rsid w:val="00FB3F10"/>
    <w:rsid w:val="00FB3F58"/>
    <w:rsid w:val="00FB41DD"/>
    <w:rsid w:val="00FB43BD"/>
    <w:rsid w:val="00FB4748"/>
    <w:rsid w:val="00FB49C8"/>
    <w:rsid w:val="00FB4A25"/>
    <w:rsid w:val="00FB4BE0"/>
    <w:rsid w:val="00FB4C0A"/>
    <w:rsid w:val="00FB4C12"/>
    <w:rsid w:val="00FB4C29"/>
    <w:rsid w:val="00FB4E65"/>
    <w:rsid w:val="00FB4E77"/>
    <w:rsid w:val="00FB4E8C"/>
    <w:rsid w:val="00FB5035"/>
    <w:rsid w:val="00FB5045"/>
    <w:rsid w:val="00FB5072"/>
    <w:rsid w:val="00FB50BD"/>
    <w:rsid w:val="00FB5120"/>
    <w:rsid w:val="00FB5319"/>
    <w:rsid w:val="00FB5421"/>
    <w:rsid w:val="00FB5434"/>
    <w:rsid w:val="00FB546C"/>
    <w:rsid w:val="00FB5558"/>
    <w:rsid w:val="00FB561B"/>
    <w:rsid w:val="00FB5880"/>
    <w:rsid w:val="00FB5DAB"/>
    <w:rsid w:val="00FB5E02"/>
    <w:rsid w:val="00FB5F78"/>
    <w:rsid w:val="00FB5FA0"/>
    <w:rsid w:val="00FB603D"/>
    <w:rsid w:val="00FB62C1"/>
    <w:rsid w:val="00FB667C"/>
    <w:rsid w:val="00FB6ABB"/>
    <w:rsid w:val="00FB6B69"/>
    <w:rsid w:val="00FB6C03"/>
    <w:rsid w:val="00FB6D58"/>
    <w:rsid w:val="00FB75C1"/>
    <w:rsid w:val="00FB7649"/>
    <w:rsid w:val="00FB76F8"/>
    <w:rsid w:val="00FB78AB"/>
    <w:rsid w:val="00FB7929"/>
    <w:rsid w:val="00FB79C9"/>
    <w:rsid w:val="00FB7A18"/>
    <w:rsid w:val="00FB7DB8"/>
    <w:rsid w:val="00FB7DEF"/>
    <w:rsid w:val="00FB7F74"/>
    <w:rsid w:val="00FC0022"/>
    <w:rsid w:val="00FC0186"/>
    <w:rsid w:val="00FC0293"/>
    <w:rsid w:val="00FC0317"/>
    <w:rsid w:val="00FC09AD"/>
    <w:rsid w:val="00FC0A2D"/>
    <w:rsid w:val="00FC0BB7"/>
    <w:rsid w:val="00FC0D6E"/>
    <w:rsid w:val="00FC1133"/>
    <w:rsid w:val="00FC1603"/>
    <w:rsid w:val="00FC1D80"/>
    <w:rsid w:val="00FC1DC3"/>
    <w:rsid w:val="00FC1F64"/>
    <w:rsid w:val="00FC2169"/>
    <w:rsid w:val="00FC25DC"/>
    <w:rsid w:val="00FC2691"/>
    <w:rsid w:val="00FC26B7"/>
    <w:rsid w:val="00FC299A"/>
    <w:rsid w:val="00FC29F5"/>
    <w:rsid w:val="00FC2F84"/>
    <w:rsid w:val="00FC3025"/>
    <w:rsid w:val="00FC308B"/>
    <w:rsid w:val="00FC32A1"/>
    <w:rsid w:val="00FC3361"/>
    <w:rsid w:val="00FC34D5"/>
    <w:rsid w:val="00FC36EE"/>
    <w:rsid w:val="00FC3757"/>
    <w:rsid w:val="00FC3BA6"/>
    <w:rsid w:val="00FC4010"/>
    <w:rsid w:val="00FC412E"/>
    <w:rsid w:val="00FC42AF"/>
    <w:rsid w:val="00FC42EF"/>
    <w:rsid w:val="00FC44EF"/>
    <w:rsid w:val="00FC4FD6"/>
    <w:rsid w:val="00FC5193"/>
    <w:rsid w:val="00FC5794"/>
    <w:rsid w:val="00FC58C9"/>
    <w:rsid w:val="00FC5A4C"/>
    <w:rsid w:val="00FC5A66"/>
    <w:rsid w:val="00FC5FE2"/>
    <w:rsid w:val="00FC664A"/>
    <w:rsid w:val="00FC67DC"/>
    <w:rsid w:val="00FC6ABA"/>
    <w:rsid w:val="00FC6B14"/>
    <w:rsid w:val="00FC6C0C"/>
    <w:rsid w:val="00FC6C4A"/>
    <w:rsid w:val="00FC6C71"/>
    <w:rsid w:val="00FC6CF4"/>
    <w:rsid w:val="00FC6DE2"/>
    <w:rsid w:val="00FC6FA1"/>
    <w:rsid w:val="00FC70A8"/>
    <w:rsid w:val="00FC74AE"/>
    <w:rsid w:val="00FC7D00"/>
    <w:rsid w:val="00FC7E46"/>
    <w:rsid w:val="00FC7FB3"/>
    <w:rsid w:val="00FD0034"/>
    <w:rsid w:val="00FD0056"/>
    <w:rsid w:val="00FD03AF"/>
    <w:rsid w:val="00FD051F"/>
    <w:rsid w:val="00FD0520"/>
    <w:rsid w:val="00FD0682"/>
    <w:rsid w:val="00FD0CF8"/>
    <w:rsid w:val="00FD0E64"/>
    <w:rsid w:val="00FD0F73"/>
    <w:rsid w:val="00FD0FB4"/>
    <w:rsid w:val="00FD109E"/>
    <w:rsid w:val="00FD12AA"/>
    <w:rsid w:val="00FD13B6"/>
    <w:rsid w:val="00FD16D7"/>
    <w:rsid w:val="00FD1977"/>
    <w:rsid w:val="00FD1DD3"/>
    <w:rsid w:val="00FD2459"/>
    <w:rsid w:val="00FD2508"/>
    <w:rsid w:val="00FD265A"/>
    <w:rsid w:val="00FD26A9"/>
    <w:rsid w:val="00FD27D2"/>
    <w:rsid w:val="00FD28A8"/>
    <w:rsid w:val="00FD2927"/>
    <w:rsid w:val="00FD2A72"/>
    <w:rsid w:val="00FD2B66"/>
    <w:rsid w:val="00FD3222"/>
    <w:rsid w:val="00FD35C9"/>
    <w:rsid w:val="00FD3A06"/>
    <w:rsid w:val="00FD3B14"/>
    <w:rsid w:val="00FD3BF5"/>
    <w:rsid w:val="00FD3C23"/>
    <w:rsid w:val="00FD3D3C"/>
    <w:rsid w:val="00FD4145"/>
    <w:rsid w:val="00FD4268"/>
    <w:rsid w:val="00FD455F"/>
    <w:rsid w:val="00FD49E4"/>
    <w:rsid w:val="00FD4BF5"/>
    <w:rsid w:val="00FD4E32"/>
    <w:rsid w:val="00FD50D5"/>
    <w:rsid w:val="00FD53ED"/>
    <w:rsid w:val="00FD5447"/>
    <w:rsid w:val="00FD5614"/>
    <w:rsid w:val="00FD570E"/>
    <w:rsid w:val="00FD59E6"/>
    <w:rsid w:val="00FD5A0A"/>
    <w:rsid w:val="00FD5A66"/>
    <w:rsid w:val="00FD5AAC"/>
    <w:rsid w:val="00FD5ACF"/>
    <w:rsid w:val="00FD5AE3"/>
    <w:rsid w:val="00FD5BB0"/>
    <w:rsid w:val="00FD5CB0"/>
    <w:rsid w:val="00FD5CF3"/>
    <w:rsid w:val="00FD5D6A"/>
    <w:rsid w:val="00FD5E62"/>
    <w:rsid w:val="00FD6027"/>
    <w:rsid w:val="00FD638D"/>
    <w:rsid w:val="00FD66E5"/>
    <w:rsid w:val="00FD6AFC"/>
    <w:rsid w:val="00FD6B2F"/>
    <w:rsid w:val="00FD6BB8"/>
    <w:rsid w:val="00FD6CD7"/>
    <w:rsid w:val="00FD7041"/>
    <w:rsid w:val="00FD7053"/>
    <w:rsid w:val="00FD73C2"/>
    <w:rsid w:val="00FD7430"/>
    <w:rsid w:val="00FD74F9"/>
    <w:rsid w:val="00FD7806"/>
    <w:rsid w:val="00FD78DF"/>
    <w:rsid w:val="00FD799B"/>
    <w:rsid w:val="00FD7C25"/>
    <w:rsid w:val="00FD7C94"/>
    <w:rsid w:val="00FD7CBD"/>
    <w:rsid w:val="00FE05C3"/>
    <w:rsid w:val="00FE06FE"/>
    <w:rsid w:val="00FE0803"/>
    <w:rsid w:val="00FE087A"/>
    <w:rsid w:val="00FE0FA0"/>
    <w:rsid w:val="00FE10B7"/>
    <w:rsid w:val="00FE1116"/>
    <w:rsid w:val="00FE1148"/>
    <w:rsid w:val="00FE12CB"/>
    <w:rsid w:val="00FE139C"/>
    <w:rsid w:val="00FE147D"/>
    <w:rsid w:val="00FE167F"/>
    <w:rsid w:val="00FE16AB"/>
    <w:rsid w:val="00FE1764"/>
    <w:rsid w:val="00FE18FB"/>
    <w:rsid w:val="00FE1AAB"/>
    <w:rsid w:val="00FE1B89"/>
    <w:rsid w:val="00FE1BA1"/>
    <w:rsid w:val="00FE1C15"/>
    <w:rsid w:val="00FE1DE1"/>
    <w:rsid w:val="00FE1E4C"/>
    <w:rsid w:val="00FE25E7"/>
    <w:rsid w:val="00FE271B"/>
    <w:rsid w:val="00FE28ED"/>
    <w:rsid w:val="00FE29EB"/>
    <w:rsid w:val="00FE2B43"/>
    <w:rsid w:val="00FE2BEB"/>
    <w:rsid w:val="00FE2CEA"/>
    <w:rsid w:val="00FE2CF3"/>
    <w:rsid w:val="00FE2DF1"/>
    <w:rsid w:val="00FE2EA2"/>
    <w:rsid w:val="00FE307A"/>
    <w:rsid w:val="00FE30E7"/>
    <w:rsid w:val="00FE3787"/>
    <w:rsid w:val="00FE3855"/>
    <w:rsid w:val="00FE3A5E"/>
    <w:rsid w:val="00FE3AD8"/>
    <w:rsid w:val="00FE3ADB"/>
    <w:rsid w:val="00FE3D5C"/>
    <w:rsid w:val="00FE3EFA"/>
    <w:rsid w:val="00FE4000"/>
    <w:rsid w:val="00FE40DD"/>
    <w:rsid w:val="00FE454B"/>
    <w:rsid w:val="00FE481E"/>
    <w:rsid w:val="00FE49C6"/>
    <w:rsid w:val="00FE49D6"/>
    <w:rsid w:val="00FE4C91"/>
    <w:rsid w:val="00FE4EA2"/>
    <w:rsid w:val="00FE4FBB"/>
    <w:rsid w:val="00FE5607"/>
    <w:rsid w:val="00FE5827"/>
    <w:rsid w:val="00FE59F0"/>
    <w:rsid w:val="00FE5C5F"/>
    <w:rsid w:val="00FE5FA7"/>
    <w:rsid w:val="00FE602B"/>
    <w:rsid w:val="00FE69F4"/>
    <w:rsid w:val="00FE6CF0"/>
    <w:rsid w:val="00FE6D97"/>
    <w:rsid w:val="00FE6FD1"/>
    <w:rsid w:val="00FE7087"/>
    <w:rsid w:val="00FE7185"/>
    <w:rsid w:val="00FE748B"/>
    <w:rsid w:val="00FE7EB7"/>
    <w:rsid w:val="00FF0091"/>
    <w:rsid w:val="00FF0378"/>
    <w:rsid w:val="00FF05BF"/>
    <w:rsid w:val="00FF0646"/>
    <w:rsid w:val="00FF0F1E"/>
    <w:rsid w:val="00FF126D"/>
    <w:rsid w:val="00FF12FF"/>
    <w:rsid w:val="00FF144A"/>
    <w:rsid w:val="00FF1627"/>
    <w:rsid w:val="00FF16B3"/>
    <w:rsid w:val="00FF16BB"/>
    <w:rsid w:val="00FF1709"/>
    <w:rsid w:val="00FF1B32"/>
    <w:rsid w:val="00FF1C5A"/>
    <w:rsid w:val="00FF1C80"/>
    <w:rsid w:val="00FF1EE3"/>
    <w:rsid w:val="00FF2073"/>
    <w:rsid w:val="00FF24D0"/>
    <w:rsid w:val="00FF313C"/>
    <w:rsid w:val="00FF316F"/>
    <w:rsid w:val="00FF358B"/>
    <w:rsid w:val="00FF35BD"/>
    <w:rsid w:val="00FF3736"/>
    <w:rsid w:val="00FF396D"/>
    <w:rsid w:val="00FF3D03"/>
    <w:rsid w:val="00FF3E4A"/>
    <w:rsid w:val="00FF3F0E"/>
    <w:rsid w:val="00FF3F5E"/>
    <w:rsid w:val="00FF4128"/>
    <w:rsid w:val="00FF4173"/>
    <w:rsid w:val="00FF4178"/>
    <w:rsid w:val="00FF4975"/>
    <w:rsid w:val="00FF4C63"/>
    <w:rsid w:val="00FF4E9B"/>
    <w:rsid w:val="00FF5320"/>
    <w:rsid w:val="00FF5A2D"/>
    <w:rsid w:val="00FF5B78"/>
    <w:rsid w:val="00FF5C30"/>
    <w:rsid w:val="00FF5F30"/>
    <w:rsid w:val="00FF61AE"/>
    <w:rsid w:val="00FF6319"/>
    <w:rsid w:val="00FF6410"/>
    <w:rsid w:val="00FF6745"/>
    <w:rsid w:val="00FF6A10"/>
    <w:rsid w:val="00FF6C5B"/>
    <w:rsid w:val="00FF6F72"/>
    <w:rsid w:val="00FF6FCA"/>
    <w:rsid w:val="00FF7021"/>
    <w:rsid w:val="00FF72E4"/>
    <w:rsid w:val="00FF7389"/>
    <w:rsid w:val="00FF777F"/>
    <w:rsid w:val="00FF77DB"/>
    <w:rsid w:val="00FF7867"/>
    <w:rsid w:val="00FF7A7C"/>
    <w:rsid w:val="00FF7DEA"/>
    <w:rsid w:val="00FF7F05"/>
    <w:rsid w:val="010179E7"/>
    <w:rsid w:val="010DA50C"/>
    <w:rsid w:val="01101F16"/>
    <w:rsid w:val="0128C0B2"/>
    <w:rsid w:val="012A215C"/>
    <w:rsid w:val="01354360"/>
    <w:rsid w:val="0138D7FF"/>
    <w:rsid w:val="0145EDCC"/>
    <w:rsid w:val="01487C02"/>
    <w:rsid w:val="014A3B06"/>
    <w:rsid w:val="014C1F51"/>
    <w:rsid w:val="01584C6B"/>
    <w:rsid w:val="015C2BD4"/>
    <w:rsid w:val="015F49C6"/>
    <w:rsid w:val="01651CE6"/>
    <w:rsid w:val="016F9A49"/>
    <w:rsid w:val="0178A5F4"/>
    <w:rsid w:val="01803F35"/>
    <w:rsid w:val="0180F12E"/>
    <w:rsid w:val="018B4D03"/>
    <w:rsid w:val="01949A01"/>
    <w:rsid w:val="01A10270"/>
    <w:rsid w:val="01A8CD1B"/>
    <w:rsid w:val="01AA86F5"/>
    <w:rsid w:val="01AC82A2"/>
    <w:rsid w:val="01B63C3D"/>
    <w:rsid w:val="01BC094C"/>
    <w:rsid w:val="01BC57F6"/>
    <w:rsid w:val="01C0C5AF"/>
    <w:rsid w:val="01C0DBFB"/>
    <w:rsid w:val="01C41F8C"/>
    <w:rsid w:val="01D85C95"/>
    <w:rsid w:val="01D8F2D7"/>
    <w:rsid w:val="01DE78D8"/>
    <w:rsid w:val="01E92E42"/>
    <w:rsid w:val="01EB61F1"/>
    <w:rsid w:val="01F64BE7"/>
    <w:rsid w:val="01F7B8C3"/>
    <w:rsid w:val="01F7C774"/>
    <w:rsid w:val="01F97E6D"/>
    <w:rsid w:val="01FDD44E"/>
    <w:rsid w:val="01FF9A33"/>
    <w:rsid w:val="02056A9B"/>
    <w:rsid w:val="020892FA"/>
    <w:rsid w:val="0209180A"/>
    <w:rsid w:val="020A9295"/>
    <w:rsid w:val="020FC802"/>
    <w:rsid w:val="02150FD1"/>
    <w:rsid w:val="022443F2"/>
    <w:rsid w:val="022F5502"/>
    <w:rsid w:val="023CAA01"/>
    <w:rsid w:val="023FD65D"/>
    <w:rsid w:val="024D3C76"/>
    <w:rsid w:val="024D528E"/>
    <w:rsid w:val="0253DC78"/>
    <w:rsid w:val="025D27A0"/>
    <w:rsid w:val="025DC31C"/>
    <w:rsid w:val="0260874C"/>
    <w:rsid w:val="0268D374"/>
    <w:rsid w:val="0278A339"/>
    <w:rsid w:val="0278FE82"/>
    <w:rsid w:val="0283498F"/>
    <w:rsid w:val="02857755"/>
    <w:rsid w:val="0285DA7E"/>
    <w:rsid w:val="02935BF1"/>
    <w:rsid w:val="0293D20D"/>
    <w:rsid w:val="029C776C"/>
    <w:rsid w:val="02A0A19A"/>
    <w:rsid w:val="02A70E84"/>
    <w:rsid w:val="02B7A8F0"/>
    <w:rsid w:val="02BC9FBC"/>
    <w:rsid w:val="02C77C7B"/>
    <w:rsid w:val="02C79D55"/>
    <w:rsid w:val="02CA480D"/>
    <w:rsid w:val="02D51994"/>
    <w:rsid w:val="02DF259B"/>
    <w:rsid w:val="02E0127A"/>
    <w:rsid w:val="02F8ED33"/>
    <w:rsid w:val="02FC66B8"/>
    <w:rsid w:val="030C823B"/>
    <w:rsid w:val="0310AF64"/>
    <w:rsid w:val="032BCD4E"/>
    <w:rsid w:val="032D0EEE"/>
    <w:rsid w:val="0337ACED"/>
    <w:rsid w:val="034103F6"/>
    <w:rsid w:val="0346D6E8"/>
    <w:rsid w:val="034AF4E6"/>
    <w:rsid w:val="034D10FF"/>
    <w:rsid w:val="0356B10E"/>
    <w:rsid w:val="035E9301"/>
    <w:rsid w:val="0366A685"/>
    <w:rsid w:val="0368ABE1"/>
    <w:rsid w:val="0368DAD8"/>
    <w:rsid w:val="036A2807"/>
    <w:rsid w:val="0374219B"/>
    <w:rsid w:val="0378618B"/>
    <w:rsid w:val="037EC25F"/>
    <w:rsid w:val="037FE1C5"/>
    <w:rsid w:val="03834B38"/>
    <w:rsid w:val="0386DC39"/>
    <w:rsid w:val="038D2BE4"/>
    <w:rsid w:val="038DEBF0"/>
    <w:rsid w:val="0392921E"/>
    <w:rsid w:val="0394A815"/>
    <w:rsid w:val="03B06ACF"/>
    <w:rsid w:val="03B40361"/>
    <w:rsid w:val="03B9D2DF"/>
    <w:rsid w:val="03BA9F93"/>
    <w:rsid w:val="03C81B26"/>
    <w:rsid w:val="03D46FDB"/>
    <w:rsid w:val="03DF4148"/>
    <w:rsid w:val="03E5AEAE"/>
    <w:rsid w:val="03E9B75C"/>
    <w:rsid w:val="03F05C81"/>
    <w:rsid w:val="03F20A69"/>
    <w:rsid w:val="03F7EBEF"/>
    <w:rsid w:val="03FCF814"/>
    <w:rsid w:val="0402EF4F"/>
    <w:rsid w:val="0409B575"/>
    <w:rsid w:val="040FEEBB"/>
    <w:rsid w:val="0423D1A0"/>
    <w:rsid w:val="043E63A3"/>
    <w:rsid w:val="044A9765"/>
    <w:rsid w:val="044F07B2"/>
    <w:rsid w:val="04578B07"/>
    <w:rsid w:val="045B41DB"/>
    <w:rsid w:val="046034F4"/>
    <w:rsid w:val="0465B7E4"/>
    <w:rsid w:val="04694E40"/>
    <w:rsid w:val="046B27B2"/>
    <w:rsid w:val="046D0A59"/>
    <w:rsid w:val="04784C8A"/>
    <w:rsid w:val="0484645F"/>
    <w:rsid w:val="0490016D"/>
    <w:rsid w:val="049B3969"/>
    <w:rsid w:val="04A5DBE4"/>
    <w:rsid w:val="04A8275A"/>
    <w:rsid w:val="04AEFC0F"/>
    <w:rsid w:val="04BF03EB"/>
    <w:rsid w:val="04C4E3F4"/>
    <w:rsid w:val="04CE2FB1"/>
    <w:rsid w:val="04D56DD8"/>
    <w:rsid w:val="04D5F684"/>
    <w:rsid w:val="04DC1101"/>
    <w:rsid w:val="04E1C6AC"/>
    <w:rsid w:val="04E2661B"/>
    <w:rsid w:val="04E3F530"/>
    <w:rsid w:val="04FE4E88"/>
    <w:rsid w:val="0503B86E"/>
    <w:rsid w:val="05049669"/>
    <w:rsid w:val="050CA66E"/>
    <w:rsid w:val="0519B254"/>
    <w:rsid w:val="0520C436"/>
    <w:rsid w:val="0522F714"/>
    <w:rsid w:val="0532D3EE"/>
    <w:rsid w:val="0534D8E6"/>
    <w:rsid w:val="05365FC3"/>
    <w:rsid w:val="053A978A"/>
    <w:rsid w:val="053E529F"/>
    <w:rsid w:val="05405452"/>
    <w:rsid w:val="05438AA9"/>
    <w:rsid w:val="054490A3"/>
    <w:rsid w:val="05454E9E"/>
    <w:rsid w:val="0546DE5B"/>
    <w:rsid w:val="05489DC7"/>
    <w:rsid w:val="054EFB40"/>
    <w:rsid w:val="0555A766"/>
    <w:rsid w:val="0559F024"/>
    <w:rsid w:val="055D030A"/>
    <w:rsid w:val="055D547F"/>
    <w:rsid w:val="05603151"/>
    <w:rsid w:val="056571FF"/>
    <w:rsid w:val="0570B496"/>
    <w:rsid w:val="0572194F"/>
    <w:rsid w:val="05764561"/>
    <w:rsid w:val="05811929"/>
    <w:rsid w:val="0583498E"/>
    <w:rsid w:val="058C5C2A"/>
    <w:rsid w:val="058D32C6"/>
    <w:rsid w:val="05961C1D"/>
    <w:rsid w:val="05B0DE80"/>
    <w:rsid w:val="05B347F3"/>
    <w:rsid w:val="05BD024B"/>
    <w:rsid w:val="05CAE284"/>
    <w:rsid w:val="05D25DB2"/>
    <w:rsid w:val="05D92932"/>
    <w:rsid w:val="05E11570"/>
    <w:rsid w:val="05E20B55"/>
    <w:rsid w:val="05E3737A"/>
    <w:rsid w:val="05EFB39B"/>
    <w:rsid w:val="05F03E5E"/>
    <w:rsid w:val="05F188B7"/>
    <w:rsid w:val="05F220B4"/>
    <w:rsid w:val="0602FCDB"/>
    <w:rsid w:val="0607C0D5"/>
    <w:rsid w:val="06080621"/>
    <w:rsid w:val="060AE7A4"/>
    <w:rsid w:val="061284BC"/>
    <w:rsid w:val="06230199"/>
    <w:rsid w:val="06309433"/>
    <w:rsid w:val="063A5480"/>
    <w:rsid w:val="063F8838"/>
    <w:rsid w:val="06435C3E"/>
    <w:rsid w:val="0643BF4D"/>
    <w:rsid w:val="06488226"/>
    <w:rsid w:val="064B8F1F"/>
    <w:rsid w:val="065C3FA4"/>
    <w:rsid w:val="06607642"/>
    <w:rsid w:val="0665E096"/>
    <w:rsid w:val="06680274"/>
    <w:rsid w:val="06715583"/>
    <w:rsid w:val="06752296"/>
    <w:rsid w:val="0675BE68"/>
    <w:rsid w:val="06809C7D"/>
    <w:rsid w:val="06821DDC"/>
    <w:rsid w:val="06846AD9"/>
    <w:rsid w:val="06A02AFF"/>
    <w:rsid w:val="06A4BFFA"/>
    <w:rsid w:val="06AE4757"/>
    <w:rsid w:val="06B4C9D9"/>
    <w:rsid w:val="06B4EC19"/>
    <w:rsid w:val="06B7EABB"/>
    <w:rsid w:val="06C0AB15"/>
    <w:rsid w:val="06C68429"/>
    <w:rsid w:val="06C7BC71"/>
    <w:rsid w:val="06C7E9A9"/>
    <w:rsid w:val="06C9DD40"/>
    <w:rsid w:val="06CE7E8D"/>
    <w:rsid w:val="06D24A85"/>
    <w:rsid w:val="06D4D400"/>
    <w:rsid w:val="06D5A912"/>
    <w:rsid w:val="06DAB04C"/>
    <w:rsid w:val="06E8010E"/>
    <w:rsid w:val="06F22EA5"/>
    <w:rsid w:val="06F323DA"/>
    <w:rsid w:val="06FA748F"/>
    <w:rsid w:val="06FBBEA1"/>
    <w:rsid w:val="06FE69AE"/>
    <w:rsid w:val="070A1C98"/>
    <w:rsid w:val="070B6ED6"/>
    <w:rsid w:val="0723719D"/>
    <w:rsid w:val="0723B80E"/>
    <w:rsid w:val="07244D1A"/>
    <w:rsid w:val="0731725E"/>
    <w:rsid w:val="0735E46C"/>
    <w:rsid w:val="0740DE92"/>
    <w:rsid w:val="0741DBD1"/>
    <w:rsid w:val="0755A868"/>
    <w:rsid w:val="075F85A4"/>
    <w:rsid w:val="07602AAE"/>
    <w:rsid w:val="076BD112"/>
    <w:rsid w:val="0780A4B4"/>
    <w:rsid w:val="0788C175"/>
    <w:rsid w:val="078F3343"/>
    <w:rsid w:val="0792D4AF"/>
    <w:rsid w:val="07937087"/>
    <w:rsid w:val="07A1325D"/>
    <w:rsid w:val="07AA766C"/>
    <w:rsid w:val="07AC7606"/>
    <w:rsid w:val="07B131C1"/>
    <w:rsid w:val="07B1D535"/>
    <w:rsid w:val="07B4BF6E"/>
    <w:rsid w:val="07B6AE5D"/>
    <w:rsid w:val="07B7BD86"/>
    <w:rsid w:val="07BD57C4"/>
    <w:rsid w:val="07C0A0DA"/>
    <w:rsid w:val="07C1D24C"/>
    <w:rsid w:val="07CB8FCC"/>
    <w:rsid w:val="07D93B2D"/>
    <w:rsid w:val="07DD8067"/>
    <w:rsid w:val="07DE0337"/>
    <w:rsid w:val="07E5BC69"/>
    <w:rsid w:val="07E812A6"/>
    <w:rsid w:val="07EA0EF6"/>
    <w:rsid w:val="07ED3BB4"/>
    <w:rsid w:val="07FB0C07"/>
    <w:rsid w:val="07FE6BF3"/>
    <w:rsid w:val="08092F31"/>
    <w:rsid w:val="080AEEEF"/>
    <w:rsid w:val="080B5599"/>
    <w:rsid w:val="08121EB7"/>
    <w:rsid w:val="081A6B84"/>
    <w:rsid w:val="0826598C"/>
    <w:rsid w:val="082A19DB"/>
    <w:rsid w:val="082AC983"/>
    <w:rsid w:val="082DCFEE"/>
    <w:rsid w:val="0833CD22"/>
    <w:rsid w:val="0837C5A0"/>
    <w:rsid w:val="083B628D"/>
    <w:rsid w:val="083E6588"/>
    <w:rsid w:val="0845840F"/>
    <w:rsid w:val="0846EA2A"/>
    <w:rsid w:val="08480BF8"/>
    <w:rsid w:val="085E6654"/>
    <w:rsid w:val="0867420F"/>
    <w:rsid w:val="086ACEBF"/>
    <w:rsid w:val="087909E2"/>
    <w:rsid w:val="0884DEA2"/>
    <w:rsid w:val="088595B6"/>
    <w:rsid w:val="089DB35C"/>
    <w:rsid w:val="08A6EDA8"/>
    <w:rsid w:val="08A78C34"/>
    <w:rsid w:val="08B14E22"/>
    <w:rsid w:val="08C18D30"/>
    <w:rsid w:val="08D24682"/>
    <w:rsid w:val="08E1A3A8"/>
    <w:rsid w:val="08E9269C"/>
    <w:rsid w:val="08EB9A09"/>
    <w:rsid w:val="08ED5C21"/>
    <w:rsid w:val="08F1BBC8"/>
    <w:rsid w:val="090DDED6"/>
    <w:rsid w:val="091640C4"/>
    <w:rsid w:val="0923FCD5"/>
    <w:rsid w:val="093404AE"/>
    <w:rsid w:val="093B6361"/>
    <w:rsid w:val="094398B1"/>
    <w:rsid w:val="09506503"/>
    <w:rsid w:val="09550D98"/>
    <w:rsid w:val="09550EA4"/>
    <w:rsid w:val="0957EE9D"/>
    <w:rsid w:val="0962FE7C"/>
    <w:rsid w:val="0963DC79"/>
    <w:rsid w:val="096EFD84"/>
    <w:rsid w:val="0989DC97"/>
    <w:rsid w:val="09971DBF"/>
    <w:rsid w:val="099995A7"/>
    <w:rsid w:val="09A25864"/>
    <w:rsid w:val="09AB821F"/>
    <w:rsid w:val="09BB6ABE"/>
    <w:rsid w:val="09BE9512"/>
    <w:rsid w:val="09BE972E"/>
    <w:rsid w:val="09C2CEC6"/>
    <w:rsid w:val="09C3C281"/>
    <w:rsid w:val="09CC2D7C"/>
    <w:rsid w:val="09D0A729"/>
    <w:rsid w:val="09E594D0"/>
    <w:rsid w:val="09EA3250"/>
    <w:rsid w:val="09F6B3FC"/>
    <w:rsid w:val="09F835E7"/>
    <w:rsid w:val="0A2A5B65"/>
    <w:rsid w:val="0A2EF3F8"/>
    <w:rsid w:val="0A306A56"/>
    <w:rsid w:val="0A381BDA"/>
    <w:rsid w:val="0A409F41"/>
    <w:rsid w:val="0A443670"/>
    <w:rsid w:val="0A506F92"/>
    <w:rsid w:val="0A525F3D"/>
    <w:rsid w:val="0A546864"/>
    <w:rsid w:val="0A54B950"/>
    <w:rsid w:val="0A56A9C8"/>
    <w:rsid w:val="0A5C50AC"/>
    <w:rsid w:val="0A6050FE"/>
    <w:rsid w:val="0A606788"/>
    <w:rsid w:val="0A6518D5"/>
    <w:rsid w:val="0A6D9508"/>
    <w:rsid w:val="0A790DCB"/>
    <w:rsid w:val="0A79FD2D"/>
    <w:rsid w:val="0A7EA8A1"/>
    <w:rsid w:val="0A894E97"/>
    <w:rsid w:val="0A976D90"/>
    <w:rsid w:val="0AA929A1"/>
    <w:rsid w:val="0AABFC2C"/>
    <w:rsid w:val="0AAC95A5"/>
    <w:rsid w:val="0AADE340"/>
    <w:rsid w:val="0AAE174E"/>
    <w:rsid w:val="0AB3C03D"/>
    <w:rsid w:val="0AB5E339"/>
    <w:rsid w:val="0AD80ABD"/>
    <w:rsid w:val="0AD8891A"/>
    <w:rsid w:val="0AE47E10"/>
    <w:rsid w:val="0AF0FD72"/>
    <w:rsid w:val="0AFA0804"/>
    <w:rsid w:val="0AFE3642"/>
    <w:rsid w:val="0AFE69D5"/>
    <w:rsid w:val="0AFFD5AD"/>
    <w:rsid w:val="0B007EAD"/>
    <w:rsid w:val="0B08F408"/>
    <w:rsid w:val="0B281DEE"/>
    <w:rsid w:val="0B33EBF6"/>
    <w:rsid w:val="0B3E04D3"/>
    <w:rsid w:val="0B6A7AE3"/>
    <w:rsid w:val="0B6A921B"/>
    <w:rsid w:val="0B6C37E2"/>
    <w:rsid w:val="0B741FBD"/>
    <w:rsid w:val="0B8360F2"/>
    <w:rsid w:val="0B8B9A96"/>
    <w:rsid w:val="0B9327A6"/>
    <w:rsid w:val="0BA0E8DD"/>
    <w:rsid w:val="0BB22F4A"/>
    <w:rsid w:val="0BB8E24A"/>
    <w:rsid w:val="0BBBD560"/>
    <w:rsid w:val="0BC36281"/>
    <w:rsid w:val="0BC4FB5A"/>
    <w:rsid w:val="0BC6CC5A"/>
    <w:rsid w:val="0BD47DE4"/>
    <w:rsid w:val="0BDAE5D8"/>
    <w:rsid w:val="0BDED526"/>
    <w:rsid w:val="0BDFCFAE"/>
    <w:rsid w:val="0BE2F528"/>
    <w:rsid w:val="0BE46680"/>
    <w:rsid w:val="0BE5A1B2"/>
    <w:rsid w:val="0BEEC42F"/>
    <w:rsid w:val="0BF36C76"/>
    <w:rsid w:val="0BF7545F"/>
    <w:rsid w:val="0BFAF6B1"/>
    <w:rsid w:val="0BFE7318"/>
    <w:rsid w:val="0C0B154C"/>
    <w:rsid w:val="0C183A3F"/>
    <w:rsid w:val="0C1D8034"/>
    <w:rsid w:val="0C291870"/>
    <w:rsid w:val="0C3538BE"/>
    <w:rsid w:val="0C3AD772"/>
    <w:rsid w:val="0C541610"/>
    <w:rsid w:val="0C55CDAF"/>
    <w:rsid w:val="0C568FB8"/>
    <w:rsid w:val="0C582771"/>
    <w:rsid w:val="0C599D1C"/>
    <w:rsid w:val="0C5C59A8"/>
    <w:rsid w:val="0C61ED45"/>
    <w:rsid w:val="0C78F3D9"/>
    <w:rsid w:val="0C7D667D"/>
    <w:rsid w:val="0C7D82E4"/>
    <w:rsid w:val="0C8169D2"/>
    <w:rsid w:val="0C855CE4"/>
    <w:rsid w:val="0C8A58B0"/>
    <w:rsid w:val="0C8FC4B5"/>
    <w:rsid w:val="0C912AC0"/>
    <w:rsid w:val="0C973037"/>
    <w:rsid w:val="0C9914C3"/>
    <w:rsid w:val="0C99F04F"/>
    <w:rsid w:val="0CA08490"/>
    <w:rsid w:val="0CAD5083"/>
    <w:rsid w:val="0CADEA55"/>
    <w:rsid w:val="0CB3FD22"/>
    <w:rsid w:val="0CBD7B6D"/>
    <w:rsid w:val="0CC60B30"/>
    <w:rsid w:val="0CCCE4A3"/>
    <w:rsid w:val="0CD1DE46"/>
    <w:rsid w:val="0CEB1190"/>
    <w:rsid w:val="0CEEAACA"/>
    <w:rsid w:val="0CF054B6"/>
    <w:rsid w:val="0CF18E3E"/>
    <w:rsid w:val="0CF37D09"/>
    <w:rsid w:val="0CF6937B"/>
    <w:rsid w:val="0D049A6C"/>
    <w:rsid w:val="0D0D49B4"/>
    <w:rsid w:val="0D1422AA"/>
    <w:rsid w:val="0D1E5494"/>
    <w:rsid w:val="0D202F4A"/>
    <w:rsid w:val="0D245421"/>
    <w:rsid w:val="0D28ED2F"/>
    <w:rsid w:val="0D2DEAD5"/>
    <w:rsid w:val="0D39F756"/>
    <w:rsid w:val="0D3F97C9"/>
    <w:rsid w:val="0D42C294"/>
    <w:rsid w:val="0D4A9B54"/>
    <w:rsid w:val="0D6F0117"/>
    <w:rsid w:val="0D78799E"/>
    <w:rsid w:val="0D78EEF0"/>
    <w:rsid w:val="0D8610FF"/>
    <w:rsid w:val="0D87495F"/>
    <w:rsid w:val="0D982912"/>
    <w:rsid w:val="0D9ED143"/>
    <w:rsid w:val="0DA56159"/>
    <w:rsid w:val="0DA5B717"/>
    <w:rsid w:val="0DB212E5"/>
    <w:rsid w:val="0DB2D4D9"/>
    <w:rsid w:val="0DC383E4"/>
    <w:rsid w:val="0DCA7407"/>
    <w:rsid w:val="0DD2EDBB"/>
    <w:rsid w:val="0DD77C24"/>
    <w:rsid w:val="0DE4E736"/>
    <w:rsid w:val="0DE59310"/>
    <w:rsid w:val="0DE5C9FE"/>
    <w:rsid w:val="0DEF8072"/>
    <w:rsid w:val="0DF46160"/>
    <w:rsid w:val="0DFBD7CA"/>
    <w:rsid w:val="0DFF2A53"/>
    <w:rsid w:val="0E02B051"/>
    <w:rsid w:val="0E06819A"/>
    <w:rsid w:val="0E0BD1F4"/>
    <w:rsid w:val="0E0F3931"/>
    <w:rsid w:val="0E26C6D3"/>
    <w:rsid w:val="0E2BEA55"/>
    <w:rsid w:val="0E3DF7E8"/>
    <w:rsid w:val="0E4523DC"/>
    <w:rsid w:val="0E4E88B7"/>
    <w:rsid w:val="0E6F6D19"/>
    <w:rsid w:val="0E772EF4"/>
    <w:rsid w:val="0E80C1E7"/>
    <w:rsid w:val="0E81204E"/>
    <w:rsid w:val="0E8790A2"/>
    <w:rsid w:val="0E88F0B0"/>
    <w:rsid w:val="0E94563E"/>
    <w:rsid w:val="0EA11DBA"/>
    <w:rsid w:val="0EA15725"/>
    <w:rsid w:val="0EA2C326"/>
    <w:rsid w:val="0EAB4E71"/>
    <w:rsid w:val="0EAF9316"/>
    <w:rsid w:val="0EAFCE15"/>
    <w:rsid w:val="0EB2DF8D"/>
    <w:rsid w:val="0EB90EC9"/>
    <w:rsid w:val="0EBA7047"/>
    <w:rsid w:val="0EBF8D71"/>
    <w:rsid w:val="0EC14AE9"/>
    <w:rsid w:val="0EC85162"/>
    <w:rsid w:val="0ECD40BA"/>
    <w:rsid w:val="0ED82FBE"/>
    <w:rsid w:val="0EEB0E92"/>
    <w:rsid w:val="0EFD00C3"/>
    <w:rsid w:val="0F00EF34"/>
    <w:rsid w:val="0F126D75"/>
    <w:rsid w:val="0F14BCC7"/>
    <w:rsid w:val="0F1BFFA2"/>
    <w:rsid w:val="0F27BE06"/>
    <w:rsid w:val="0F2B2CE1"/>
    <w:rsid w:val="0F368896"/>
    <w:rsid w:val="0F3AE290"/>
    <w:rsid w:val="0F3D0D9F"/>
    <w:rsid w:val="0F46F440"/>
    <w:rsid w:val="0F500CD7"/>
    <w:rsid w:val="0F57CA89"/>
    <w:rsid w:val="0F584A72"/>
    <w:rsid w:val="0F585CE6"/>
    <w:rsid w:val="0F5ABF07"/>
    <w:rsid w:val="0F5C5CE3"/>
    <w:rsid w:val="0F5E143B"/>
    <w:rsid w:val="0F652B53"/>
    <w:rsid w:val="0F65ECED"/>
    <w:rsid w:val="0F6E5941"/>
    <w:rsid w:val="0F6EDE95"/>
    <w:rsid w:val="0F7E58E9"/>
    <w:rsid w:val="0F845906"/>
    <w:rsid w:val="0F85CBC1"/>
    <w:rsid w:val="0F90D880"/>
    <w:rsid w:val="0F92A6E1"/>
    <w:rsid w:val="0FA5811A"/>
    <w:rsid w:val="0FA7036F"/>
    <w:rsid w:val="0FAD44A3"/>
    <w:rsid w:val="0FB50604"/>
    <w:rsid w:val="0FB5FE7B"/>
    <w:rsid w:val="0FBF5CE5"/>
    <w:rsid w:val="0FC9E810"/>
    <w:rsid w:val="0FCAF204"/>
    <w:rsid w:val="0FD07CD5"/>
    <w:rsid w:val="0FDC6707"/>
    <w:rsid w:val="0FE0FBB3"/>
    <w:rsid w:val="0FF08DD8"/>
    <w:rsid w:val="0FF635E9"/>
    <w:rsid w:val="0FF84D99"/>
    <w:rsid w:val="0FFFB196"/>
    <w:rsid w:val="1004E83A"/>
    <w:rsid w:val="10063600"/>
    <w:rsid w:val="100CE5C6"/>
    <w:rsid w:val="10114028"/>
    <w:rsid w:val="1019FC70"/>
    <w:rsid w:val="1020D85F"/>
    <w:rsid w:val="10215B28"/>
    <w:rsid w:val="102BD01B"/>
    <w:rsid w:val="10311C86"/>
    <w:rsid w:val="103475E6"/>
    <w:rsid w:val="103591E6"/>
    <w:rsid w:val="1041BF00"/>
    <w:rsid w:val="1042C63A"/>
    <w:rsid w:val="104347BF"/>
    <w:rsid w:val="1043C2A5"/>
    <w:rsid w:val="104FD9C6"/>
    <w:rsid w:val="1050ED94"/>
    <w:rsid w:val="1051284D"/>
    <w:rsid w:val="10597E01"/>
    <w:rsid w:val="1061F539"/>
    <w:rsid w:val="1063F71B"/>
    <w:rsid w:val="106E5202"/>
    <w:rsid w:val="10804339"/>
    <w:rsid w:val="1099CFBA"/>
    <w:rsid w:val="109FEF7A"/>
    <w:rsid w:val="10B70E6F"/>
    <w:rsid w:val="10BB8CEA"/>
    <w:rsid w:val="10CFBD40"/>
    <w:rsid w:val="10D2C9A8"/>
    <w:rsid w:val="10D5BB8B"/>
    <w:rsid w:val="10DC8553"/>
    <w:rsid w:val="10E3D773"/>
    <w:rsid w:val="10E841BA"/>
    <w:rsid w:val="10E9CE78"/>
    <w:rsid w:val="10F4C561"/>
    <w:rsid w:val="10FF623B"/>
    <w:rsid w:val="1106A899"/>
    <w:rsid w:val="1108A23E"/>
    <w:rsid w:val="110F25AD"/>
    <w:rsid w:val="111053F6"/>
    <w:rsid w:val="111BDAAA"/>
    <w:rsid w:val="111C6FE0"/>
    <w:rsid w:val="1127A5BE"/>
    <w:rsid w:val="11325B2B"/>
    <w:rsid w:val="11376BCB"/>
    <w:rsid w:val="113F23BD"/>
    <w:rsid w:val="11429FE8"/>
    <w:rsid w:val="115029BE"/>
    <w:rsid w:val="1150C7E0"/>
    <w:rsid w:val="1153B65D"/>
    <w:rsid w:val="1160A0CF"/>
    <w:rsid w:val="11678BF6"/>
    <w:rsid w:val="117386AB"/>
    <w:rsid w:val="1175430B"/>
    <w:rsid w:val="117A67C6"/>
    <w:rsid w:val="11881130"/>
    <w:rsid w:val="118910F2"/>
    <w:rsid w:val="118A05A9"/>
    <w:rsid w:val="1196EC72"/>
    <w:rsid w:val="1196FB52"/>
    <w:rsid w:val="1197A857"/>
    <w:rsid w:val="1198CA4D"/>
    <w:rsid w:val="11A49079"/>
    <w:rsid w:val="11A69C92"/>
    <w:rsid w:val="11A92661"/>
    <w:rsid w:val="11ACF95C"/>
    <w:rsid w:val="11BAA51C"/>
    <w:rsid w:val="11C778C2"/>
    <w:rsid w:val="11C7B070"/>
    <w:rsid w:val="11D0B653"/>
    <w:rsid w:val="11D96775"/>
    <w:rsid w:val="11E025A4"/>
    <w:rsid w:val="11E33568"/>
    <w:rsid w:val="11EA941F"/>
    <w:rsid w:val="11EED916"/>
    <w:rsid w:val="11FB6293"/>
    <w:rsid w:val="120E503B"/>
    <w:rsid w:val="1217EC1B"/>
    <w:rsid w:val="121EC404"/>
    <w:rsid w:val="12263549"/>
    <w:rsid w:val="123774F5"/>
    <w:rsid w:val="123B68AE"/>
    <w:rsid w:val="123D7529"/>
    <w:rsid w:val="1246DEB3"/>
    <w:rsid w:val="124BC914"/>
    <w:rsid w:val="124C2A85"/>
    <w:rsid w:val="125391AF"/>
    <w:rsid w:val="125C45DD"/>
    <w:rsid w:val="125D92B5"/>
    <w:rsid w:val="12699ADA"/>
    <w:rsid w:val="127C6BE4"/>
    <w:rsid w:val="127CB00C"/>
    <w:rsid w:val="12A50CF7"/>
    <w:rsid w:val="12A8C092"/>
    <w:rsid w:val="12AAC4D6"/>
    <w:rsid w:val="12ADEC04"/>
    <w:rsid w:val="12AF6BA6"/>
    <w:rsid w:val="12B0D240"/>
    <w:rsid w:val="12B934E9"/>
    <w:rsid w:val="12BFA7B4"/>
    <w:rsid w:val="12CFFD0B"/>
    <w:rsid w:val="12D26488"/>
    <w:rsid w:val="12E16FF0"/>
    <w:rsid w:val="12E5699E"/>
    <w:rsid w:val="12EC58AA"/>
    <w:rsid w:val="12ED56C8"/>
    <w:rsid w:val="12F19C0E"/>
    <w:rsid w:val="12FB495C"/>
    <w:rsid w:val="1304D99C"/>
    <w:rsid w:val="130729CE"/>
    <w:rsid w:val="131F88C4"/>
    <w:rsid w:val="1336799D"/>
    <w:rsid w:val="1339D563"/>
    <w:rsid w:val="134A27E5"/>
    <w:rsid w:val="13629DE2"/>
    <w:rsid w:val="1363AE7C"/>
    <w:rsid w:val="136CCE87"/>
    <w:rsid w:val="1391E652"/>
    <w:rsid w:val="1392DD19"/>
    <w:rsid w:val="13A3527C"/>
    <w:rsid w:val="13A56451"/>
    <w:rsid w:val="13AC7D6A"/>
    <w:rsid w:val="13B46222"/>
    <w:rsid w:val="13BBE150"/>
    <w:rsid w:val="13BDD8D1"/>
    <w:rsid w:val="13BFC32C"/>
    <w:rsid w:val="13C0C646"/>
    <w:rsid w:val="13C9A8B8"/>
    <w:rsid w:val="13C9CFF6"/>
    <w:rsid w:val="13D157DA"/>
    <w:rsid w:val="13D4A229"/>
    <w:rsid w:val="13DB14FE"/>
    <w:rsid w:val="13E3B148"/>
    <w:rsid w:val="13EE07EF"/>
    <w:rsid w:val="13FB6CA4"/>
    <w:rsid w:val="1400D46E"/>
    <w:rsid w:val="140A110E"/>
    <w:rsid w:val="140AA761"/>
    <w:rsid w:val="140D8E6F"/>
    <w:rsid w:val="1417EF9D"/>
    <w:rsid w:val="141F5AAD"/>
    <w:rsid w:val="143352A5"/>
    <w:rsid w:val="143A7471"/>
    <w:rsid w:val="14409EFB"/>
    <w:rsid w:val="14496B8C"/>
    <w:rsid w:val="144B8B35"/>
    <w:rsid w:val="144E1FA3"/>
    <w:rsid w:val="144E315E"/>
    <w:rsid w:val="14594838"/>
    <w:rsid w:val="145F4720"/>
    <w:rsid w:val="147FDFFA"/>
    <w:rsid w:val="148E9D7C"/>
    <w:rsid w:val="14A32A46"/>
    <w:rsid w:val="14A517E7"/>
    <w:rsid w:val="14B48F15"/>
    <w:rsid w:val="14B55287"/>
    <w:rsid w:val="14B8F0AD"/>
    <w:rsid w:val="14BE1361"/>
    <w:rsid w:val="14C5FEBC"/>
    <w:rsid w:val="14C624EB"/>
    <w:rsid w:val="14C65FE8"/>
    <w:rsid w:val="14C68A31"/>
    <w:rsid w:val="14CC9872"/>
    <w:rsid w:val="14CD105D"/>
    <w:rsid w:val="14D73387"/>
    <w:rsid w:val="14DA2C74"/>
    <w:rsid w:val="14DAD4D9"/>
    <w:rsid w:val="14DE3E6B"/>
    <w:rsid w:val="14DEEE10"/>
    <w:rsid w:val="14EAF281"/>
    <w:rsid w:val="14FEB20F"/>
    <w:rsid w:val="150964CD"/>
    <w:rsid w:val="150BD8E3"/>
    <w:rsid w:val="15176E02"/>
    <w:rsid w:val="15199F94"/>
    <w:rsid w:val="1519CAC7"/>
    <w:rsid w:val="1520F1AE"/>
    <w:rsid w:val="1525269A"/>
    <w:rsid w:val="152A430B"/>
    <w:rsid w:val="152EA3C4"/>
    <w:rsid w:val="1535FF0C"/>
    <w:rsid w:val="154080D5"/>
    <w:rsid w:val="15432FA3"/>
    <w:rsid w:val="1549331C"/>
    <w:rsid w:val="154ACA34"/>
    <w:rsid w:val="15523EF3"/>
    <w:rsid w:val="155BED64"/>
    <w:rsid w:val="1566D06C"/>
    <w:rsid w:val="1572BA3C"/>
    <w:rsid w:val="1577630F"/>
    <w:rsid w:val="1583E7F6"/>
    <w:rsid w:val="15863B49"/>
    <w:rsid w:val="158B438F"/>
    <w:rsid w:val="158FFCB9"/>
    <w:rsid w:val="1595E841"/>
    <w:rsid w:val="159C5428"/>
    <w:rsid w:val="15A456D8"/>
    <w:rsid w:val="15AACF6D"/>
    <w:rsid w:val="15B9BD3F"/>
    <w:rsid w:val="15BF396E"/>
    <w:rsid w:val="15C4FB0D"/>
    <w:rsid w:val="15CAD723"/>
    <w:rsid w:val="15CEC08D"/>
    <w:rsid w:val="15D4D7FE"/>
    <w:rsid w:val="15DBAFD8"/>
    <w:rsid w:val="15E96E3F"/>
    <w:rsid w:val="15EBAA6D"/>
    <w:rsid w:val="160C1DB1"/>
    <w:rsid w:val="1614B84C"/>
    <w:rsid w:val="1616B185"/>
    <w:rsid w:val="1619FF59"/>
    <w:rsid w:val="1631D468"/>
    <w:rsid w:val="1633F9C3"/>
    <w:rsid w:val="1642DA53"/>
    <w:rsid w:val="16436FFB"/>
    <w:rsid w:val="164F3E18"/>
    <w:rsid w:val="1651034B"/>
    <w:rsid w:val="1663F7F7"/>
    <w:rsid w:val="166EF1C9"/>
    <w:rsid w:val="167157B8"/>
    <w:rsid w:val="1678C8AD"/>
    <w:rsid w:val="1679BA0D"/>
    <w:rsid w:val="16824683"/>
    <w:rsid w:val="16B70383"/>
    <w:rsid w:val="16BF7635"/>
    <w:rsid w:val="16C12779"/>
    <w:rsid w:val="16CE2DB0"/>
    <w:rsid w:val="16CE7C9E"/>
    <w:rsid w:val="16CF395A"/>
    <w:rsid w:val="16DA944A"/>
    <w:rsid w:val="16DDA34A"/>
    <w:rsid w:val="16E71351"/>
    <w:rsid w:val="16EDB6EE"/>
    <w:rsid w:val="16FB756A"/>
    <w:rsid w:val="16FC5A22"/>
    <w:rsid w:val="16FC9761"/>
    <w:rsid w:val="1701C44C"/>
    <w:rsid w:val="17087C20"/>
    <w:rsid w:val="1709C63A"/>
    <w:rsid w:val="17195A4B"/>
    <w:rsid w:val="17217FCC"/>
    <w:rsid w:val="173032A5"/>
    <w:rsid w:val="173976FE"/>
    <w:rsid w:val="1740AC3D"/>
    <w:rsid w:val="1746612C"/>
    <w:rsid w:val="174D3F5D"/>
    <w:rsid w:val="175663F7"/>
    <w:rsid w:val="175B7DBD"/>
    <w:rsid w:val="176A010B"/>
    <w:rsid w:val="176AAA7C"/>
    <w:rsid w:val="17717DF6"/>
    <w:rsid w:val="17727F35"/>
    <w:rsid w:val="1778F4F8"/>
    <w:rsid w:val="177DB072"/>
    <w:rsid w:val="177FCB0C"/>
    <w:rsid w:val="1786468B"/>
    <w:rsid w:val="179901DB"/>
    <w:rsid w:val="17A13DB0"/>
    <w:rsid w:val="17B54D8C"/>
    <w:rsid w:val="17B5E706"/>
    <w:rsid w:val="17B6BCC4"/>
    <w:rsid w:val="17C5529C"/>
    <w:rsid w:val="17C85044"/>
    <w:rsid w:val="17CA7763"/>
    <w:rsid w:val="17CAD7AA"/>
    <w:rsid w:val="17D70AE3"/>
    <w:rsid w:val="17DBCCD3"/>
    <w:rsid w:val="17DC5B1E"/>
    <w:rsid w:val="17E77396"/>
    <w:rsid w:val="17EC6E4C"/>
    <w:rsid w:val="17F0BFE2"/>
    <w:rsid w:val="17F59116"/>
    <w:rsid w:val="17F85BFE"/>
    <w:rsid w:val="17FBFCD9"/>
    <w:rsid w:val="1800ABE1"/>
    <w:rsid w:val="181111D7"/>
    <w:rsid w:val="1811CD36"/>
    <w:rsid w:val="181EE9C7"/>
    <w:rsid w:val="1820B53D"/>
    <w:rsid w:val="182FE2B7"/>
    <w:rsid w:val="1833B500"/>
    <w:rsid w:val="183D8401"/>
    <w:rsid w:val="18422FAB"/>
    <w:rsid w:val="1846EDEF"/>
    <w:rsid w:val="18489A11"/>
    <w:rsid w:val="18497BE2"/>
    <w:rsid w:val="1849B78F"/>
    <w:rsid w:val="1857325E"/>
    <w:rsid w:val="185ACF1E"/>
    <w:rsid w:val="185CF165"/>
    <w:rsid w:val="186617EA"/>
    <w:rsid w:val="1866BCA3"/>
    <w:rsid w:val="186DFE59"/>
    <w:rsid w:val="1874DF59"/>
    <w:rsid w:val="18788739"/>
    <w:rsid w:val="1882613D"/>
    <w:rsid w:val="189F0E73"/>
    <w:rsid w:val="18A2A1A3"/>
    <w:rsid w:val="18A58CCB"/>
    <w:rsid w:val="18A62443"/>
    <w:rsid w:val="18AA3165"/>
    <w:rsid w:val="18BEFCCE"/>
    <w:rsid w:val="18CFEABD"/>
    <w:rsid w:val="18D4E5EB"/>
    <w:rsid w:val="18DD803D"/>
    <w:rsid w:val="18E93E9F"/>
    <w:rsid w:val="18F6BA8D"/>
    <w:rsid w:val="19206CE3"/>
    <w:rsid w:val="19228BAC"/>
    <w:rsid w:val="1929C051"/>
    <w:rsid w:val="193FBBBB"/>
    <w:rsid w:val="1954075F"/>
    <w:rsid w:val="195AED6A"/>
    <w:rsid w:val="19627D8B"/>
    <w:rsid w:val="1965B4AC"/>
    <w:rsid w:val="19687D6B"/>
    <w:rsid w:val="196911BE"/>
    <w:rsid w:val="197406B4"/>
    <w:rsid w:val="197B6718"/>
    <w:rsid w:val="197EB070"/>
    <w:rsid w:val="1986A773"/>
    <w:rsid w:val="1987E0F7"/>
    <w:rsid w:val="198C3F1D"/>
    <w:rsid w:val="198F2A8C"/>
    <w:rsid w:val="198FFE1B"/>
    <w:rsid w:val="1990D637"/>
    <w:rsid w:val="199E3795"/>
    <w:rsid w:val="19A1065B"/>
    <w:rsid w:val="19AC4E40"/>
    <w:rsid w:val="19B2C015"/>
    <w:rsid w:val="19B302B3"/>
    <w:rsid w:val="19BAA3CE"/>
    <w:rsid w:val="19C6158A"/>
    <w:rsid w:val="19D6D077"/>
    <w:rsid w:val="19DCB413"/>
    <w:rsid w:val="19E1F47E"/>
    <w:rsid w:val="19E31B6F"/>
    <w:rsid w:val="19F0ACF1"/>
    <w:rsid w:val="1A1585BA"/>
    <w:rsid w:val="1A2B45BD"/>
    <w:rsid w:val="1A2F689B"/>
    <w:rsid w:val="1A326F10"/>
    <w:rsid w:val="1A361215"/>
    <w:rsid w:val="1A41AB62"/>
    <w:rsid w:val="1A4A6A3B"/>
    <w:rsid w:val="1A57155F"/>
    <w:rsid w:val="1A5E6CCD"/>
    <w:rsid w:val="1A63B5E9"/>
    <w:rsid w:val="1A65A513"/>
    <w:rsid w:val="1A69BB3D"/>
    <w:rsid w:val="1A6DD220"/>
    <w:rsid w:val="1A729883"/>
    <w:rsid w:val="1A73A2A7"/>
    <w:rsid w:val="1A7C2ACF"/>
    <w:rsid w:val="1A82E709"/>
    <w:rsid w:val="1A888480"/>
    <w:rsid w:val="1A8C9FBA"/>
    <w:rsid w:val="1A91ED81"/>
    <w:rsid w:val="1A9B6C81"/>
    <w:rsid w:val="1AC6FC81"/>
    <w:rsid w:val="1ACF744C"/>
    <w:rsid w:val="1AD9DCBC"/>
    <w:rsid w:val="1ADFCD3D"/>
    <w:rsid w:val="1AE0F578"/>
    <w:rsid w:val="1AE93382"/>
    <w:rsid w:val="1AF69A6A"/>
    <w:rsid w:val="1B008DCE"/>
    <w:rsid w:val="1B0F83C5"/>
    <w:rsid w:val="1B0FEFC0"/>
    <w:rsid w:val="1B2E40F0"/>
    <w:rsid w:val="1B306B53"/>
    <w:rsid w:val="1B323B6E"/>
    <w:rsid w:val="1B341C58"/>
    <w:rsid w:val="1B3584C6"/>
    <w:rsid w:val="1B3A3BD3"/>
    <w:rsid w:val="1B3DC700"/>
    <w:rsid w:val="1B4E0890"/>
    <w:rsid w:val="1B545763"/>
    <w:rsid w:val="1B6F861E"/>
    <w:rsid w:val="1B718BA6"/>
    <w:rsid w:val="1B920A3E"/>
    <w:rsid w:val="1B9252A4"/>
    <w:rsid w:val="1B934610"/>
    <w:rsid w:val="1B96B7A2"/>
    <w:rsid w:val="1B96F6EB"/>
    <w:rsid w:val="1BC67FB6"/>
    <w:rsid w:val="1BCA11C3"/>
    <w:rsid w:val="1BD13CCE"/>
    <w:rsid w:val="1BD96EDE"/>
    <w:rsid w:val="1BDD8A24"/>
    <w:rsid w:val="1BE21957"/>
    <w:rsid w:val="1BE93BA3"/>
    <w:rsid w:val="1BECADFE"/>
    <w:rsid w:val="1BEF5BEB"/>
    <w:rsid w:val="1BF22D85"/>
    <w:rsid w:val="1BF4E0F8"/>
    <w:rsid w:val="1BF55805"/>
    <w:rsid w:val="1BF9DC7D"/>
    <w:rsid w:val="1C00CA88"/>
    <w:rsid w:val="1C13E8F3"/>
    <w:rsid w:val="1C1BCE4A"/>
    <w:rsid w:val="1C2C2A80"/>
    <w:rsid w:val="1C45916A"/>
    <w:rsid w:val="1C47AC29"/>
    <w:rsid w:val="1C49F252"/>
    <w:rsid w:val="1C57BA05"/>
    <w:rsid w:val="1C5BF049"/>
    <w:rsid w:val="1C5DA5E1"/>
    <w:rsid w:val="1C6BBB20"/>
    <w:rsid w:val="1C71FEB1"/>
    <w:rsid w:val="1C7202A4"/>
    <w:rsid w:val="1C72674B"/>
    <w:rsid w:val="1C7429D9"/>
    <w:rsid w:val="1C89FF04"/>
    <w:rsid w:val="1C901753"/>
    <w:rsid w:val="1C92BDA7"/>
    <w:rsid w:val="1C936DA5"/>
    <w:rsid w:val="1C9879F7"/>
    <w:rsid w:val="1CA0326E"/>
    <w:rsid w:val="1CB38889"/>
    <w:rsid w:val="1CB3BF38"/>
    <w:rsid w:val="1CBE3163"/>
    <w:rsid w:val="1CBF207B"/>
    <w:rsid w:val="1CC039EC"/>
    <w:rsid w:val="1CC1F803"/>
    <w:rsid w:val="1CC62A5D"/>
    <w:rsid w:val="1CD50569"/>
    <w:rsid w:val="1CE713AB"/>
    <w:rsid w:val="1CFE1FD8"/>
    <w:rsid w:val="1CFFD398"/>
    <w:rsid w:val="1D07166E"/>
    <w:rsid w:val="1D07F028"/>
    <w:rsid w:val="1D088A2C"/>
    <w:rsid w:val="1D1E4030"/>
    <w:rsid w:val="1D1F64EC"/>
    <w:rsid w:val="1D26D5F4"/>
    <w:rsid w:val="1D329B11"/>
    <w:rsid w:val="1D3317B5"/>
    <w:rsid w:val="1D33F332"/>
    <w:rsid w:val="1D34002D"/>
    <w:rsid w:val="1D361B55"/>
    <w:rsid w:val="1D53CAF3"/>
    <w:rsid w:val="1D6C382A"/>
    <w:rsid w:val="1D705C9E"/>
    <w:rsid w:val="1D7330DF"/>
    <w:rsid w:val="1D8760F1"/>
    <w:rsid w:val="1D8FADB0"/>
    <w:rsid w:val="1D92EADA"/>
    <w:rsid w:val="1D951F2B"/>
    <w:rsid w:val="1D99F1E9"/>
    <w:rsid w:val="1D9FD33C"/>
    <w:rsid w:val="1DA07B1A"/>
    <w:rsid w:val="1DAAFEA8"/>
    <w:rsid w:val="1DB46BB0"/>
    <w:rsid w:val="1DB8F76D"/>
    <w:rsid w:val="1DBBAC5E"/>
    <w:rsid w:val="1DC36ED6"/>
    <w:rsid w:val="1DC5181A"/>
    <w:rsid w:val="1DC6A66F"/>
    <w:rsid w:val="1DC7C6D1"/>
    <w:rsid w:val="1DD6A568"/>
    <w:rsid w:val="1DE62F44"/>
    <w:rsid w:val="1DF863F8"/>
    <w:rsid w:val="1DF8A992"/>
    <w:rsid w:val="1DFA4C13"/>
    <w:rsid w:val="1E035EF8"/>
    <w:rsid w:val="1E0F9B4A"/>
    <w:rsid w:val="1E12ED1B"/>
    <w:rsid w:val="1E13E11A"/>
    <w:rsid w:val="1E1F814E"/>
    <w:rsid w:val="1E292DF0"/>
    <w:rsid w:val="1E338B69"/>
    <w:rsid w:val="1E4BE5A1"/>
    <w:rsid w:val="1E5D7092"/>
    <w:rsid w:val="1E602564"/>
    <w:rsid w:val="1E731680"/>
    <w:rsid w:val="1E7F7DB7"/>
    <w:rsid w:val="1E8177B3"/>
    <w:rsid w:val="1E82299D"/>
    <w:rsid w:val="1E85612B"/>
    <w:rsid w:val="1E864C39"/>
    <w:rsid w:val="1E8E1F75"/>
    <w:rsid w:val="1E985CA2"/>
    <w:rsid w:val="1E99A838"/>
    <w:rsid w:val="1E9DF215"/>
    <w:rsid w:val="1EA643AC"/>
    <w:rsid w:val="1EADC117"/>
    <w:rsid w:val="1EB050CD"/>
    <w:rsid w:val="1EC5545C"/>
    <w:rsid w:val="1EC678C0"/>
    <w:rsid w:val="1EC9F426"/>
    <w:rsid w:val="1ECE743C"/>
    <w:rsid w:val="1ED17C4B"/>
    <w:rsid w:val="1ED3C580"/>
    <w:rsid w:val="1ED52794"/>
    <w:rsid w:val="1EF4D658"/>
    <w:rsid w:val="1EF71E57"/>
    <w:rsid w:val="1EFB923E"/>
    <w:rsid w:val="1EFCFA1B"/>
    <w:rsid w:val="1EFEFF6C"/>
    <w:rsid w:val="1F034CF3"/>
    <w:rsid w:val="1F0CB5F6"/>
    <w:rsid w:val="1F167078"/>
    <w:rsid w:val="1F16915C"/>
    <w:rsid w:val="1F1B23AD"/>
    <w:rsid w:val="1F1BDDBC"/>
    <w:rsid w:val="1F22EDF5"/>
    <w:rsid w:val="1F236735"/>
    <w:rsid w:val="1F275A12"/>
    <w:rsid w:val="1F2D9B37"/>
    <w:rsid w:val="1F4104FA"/>
    <w:rsid w:val="1F4CE29F"/>
    <w:rsid w:val="1F4E03E2"/>
    <w:rsid w:val="1F4E54B9"/>
    <w:rsid w:val="1F50D47A"/>
    <w:rsid w:val="1F5D168D"/>
    <w:rsid w:val="1F61209A"/>
    <w:rsid w:val="1F718698"/>
    <w:rsid w:val="1F73546B"/>
    <w:rsid w:val="1F7715D8"/>
    <w:rsid w:val="1F829384"/>
    <w:rsid w:val="1F835296"/>
    <w:rsid w:val="1F858E8E"/>
    <w:rsid w:val="1F881A6A"/>
    <w:rsid w:val="1F8CA3DC"/>
    <w:rsid w:val="1F95A1EB"/>
    <w:rsid w:val="1F95A3A4"/>
    <w:rsid w:val="1F9F2F59"/>
    <w:rsid w:val="1FA3D457"/>
    <w:rsid w:val="1FB28CCF"/>
    <w:rsid w:val="1FB31D90"/>
    <w:rsid w:val="1FB84A94"/>
    <w:rsid w:val="1FC9A9F4"/>
    <w:rsid w:val="1FCC153A"/>
    <w:rsid w:val="1FD0E7A0"/>
    <w:rsid w:val="1FE5D8E9"/>
    <w:rsid w:val="1FE7506A"/>
    <w:rsid w:val="1FEE56F4"/>
    <w:rsid w:val="1FFA38FD"/>
    <w:rsid w:val="1FFC6CA2"/>
    <w:rsid w:val="200609D6"/>
    <w:rsid w:val="2010AB5C"/>
    <w:rsid w:val="201FA23A"/>
    <w:rsid w:val="201FE920"/>
    <w:rsid w:val="2029289B"/>
    <w:rsid w:val="202ACDDA"/>
    <w:rsid w:val="202F11F7"/>
    <w:rsid w:val="202FF554"/>
    <w:rsid w:val="20335822"/>
    <w:rsid w:val="203A7710"/>
    <w:rsid w:val="203D5867"/>
    <w:rsid w:val="2043976C"/>
    <w:rsid w:val="20442A0B"/>
    <w:rsid w:val="204757F7"/>
    <w:rsid w:val="204AC4CE"/>
    <w:rsid w:val="205B6909"/>
    <w:rsid w:val="2061513A"/>
    <w:rsid w:val="2063E8E0"/>
    <w:rsid w:val="207A7D82"/>
    <w:rsid w:val="20838B58"/>
    <w:rsid w:val="20910352"/>
    <w:rsid w:val="209AD131"/>
    <w:rsid w:val="20A4195C"/>
    <w:rsid w:val="20B04D6E"/>
    <w:rsid w:val="20B48AE5"/>
    <w:rsid w:val="20BE4212"/>
    <w:rsid w:val="20BFC086"/>
    <w:rsid w:val="20C5E2E5"/>
    <w:rsid w:val="20C79D7A"/>
    <w:rsid w:val="20E81B02"/>
    <w:rsid w:val="20E9A562"/>
    <w:rsid w:val="20F0C04F"/>
    <w:rsid w:val="20F880E0"/>
    <w:rsid w:val="20FBBE79"/>
    <w:rsid w:val="20FD7A1A"/>
    <w:rsid w:val="20FE2EFD"/>
    <w:rsid w:val="20FF5475"/>
    <w:rsid w:val="2105667B"/>
    <w:rsid w:val="210BE9C0"/>
    <w:rsid w:val="2114158F"/>
    <w:rsid w:val="211567A2"/>
    <w:rsid w:val="21216E2F"/>
    <w:rsid w:val="2121C2F9"/>
    <w:rsid w:val="2139ABB0"/>
    <w:rsid w:val="213D4A36"/>
    <w:rsid w:val="214595AF"/>
    <w:rsid w:val="2147FB27"/>
    <w:rsid w:val="2148909F"/>
    <w:rsid w:val="21517732"/>
    <w:rsid w:val="21523A6F"/>
    <w:rsid w:val="21539DC5"/>
    <w:rsid w:val="2157A2AA"/>
    <w:rsid w:val="2159ED57"/>
    <w:rsid w:val="215A639D"/>
    <w:rsid w:val="215CC94C"/>
    <w:rsid w:val="2165A9FC"/>
    <w:rsid w:val="216749EA"/>
    <w:rsid w:val="2168540B"/>
    <w:rsid w:val="216DD14F"/>
    <w:rsid w:val="217C82A1"/>
    <w:rsid w:val="2181508A"/>
    <w:rsid w:val="21817CC2"/>
    <w:rsid w:val="2189FA33"/>
    <w:rsid w:val="218DF2B1"/>
    <w:rsid w:val="219EF897"/>
    <w:rsid w:val="21A39EB5"/>
    <w:rsid w:val="21AF2FE3"/>
    <w:rsid w:val="21B22F4A"/>
    <w:rsid w:val="21B4FC69"/>
    <w:rsid w:val="21BF63C3"/>
    <w:rsid w:val="21D3DDE7"/>
    <w:rsid w:val="21D6F10D"/>
    <w:rsid w:val="21D70E7C"/>
    <w:rsid w:val="21E2DCED"/>
    <w:rsid w:val="21E56B0E"/>
    <w:rsid w:val="21EA4BD0"/>
    <w:rsid w:val="21EDC9C7"/>
    <w:rsid w:val="21F91BAB"/>
    <w:rsid w:val="220294D2"/>
    <w:rsid w:val="2208B896"/>
    <w:rsid w:val="22111062"/>
    <w:rsid w:val="222153A2"/>
    <w:rsid w:val="2223D6A7"/>
    <w:rsid w:val="2225ACF8"/>
    <w:rsid w:val="22303C2C"/>
    <w:rsid w:val="22303E61"/>
    <w:rsid w:val="223461D4"/>
    <w:rsid w:val="223E4ACE"/>
    <w:rsid w:val="223EAC42"/>
    <w:rsid w:val="2242B429"/>
    <w:rsid w:val="22528A9C"/>
    <w:rsid w:val="2254B2AC"/>
    <w:rsid w:val="2255A98D"/>
    <w:rsid w:val="225CAF24"/>
    <w:rsid w:val="22632E54"/>
    <w:rsid w:val="2267DE28"/>
    <w:rsid w:val="2274D625"/>
    <w:rsid w:val="2275A5B3"/>
    <w:rsid w:val="22835FAD"/>
    <w:rsid w:val="2289093B"/>
    <w:rsid w:val="2291F7ED"/>
    <w:rsid w:val="2295BB23"/>
    <w:rsid w:val="2296DF38"/>
    <w:rsid w:val="229B7330"/>
    <w:rsid w:val="229E00D5"/>
    <w:rsid w:val="22AC4F85"/>
    <w:rsid w:val="22BD0EE2"/>
    <w:rsid w:val="22BD13CF"/>
    <w:rsid w:val="22BD5789"/>
    <w:rsid w:val="22C25AD2"/>
    <w:rsid w:val="22C4897B"/>
    <w:rsid w:val="22C52B1B"/>
    <w:rsid w:val="22C88FA7"/>
    <w:rsid w:val="22C98596"/>
    <w:rsid w:val="22CC5081"/>
    <w:rsid w:val="22DCC0D4"/>
    <w:rsid w:val="22E8C07F"/>
    <w:rsid w:val="22F06163"/>
    <w:rsid w:val="22F21B14"/>
    <w:rsid w:val="23062E0B"/>
    <w:rsid w:val="23071617"/>
    <w:rsid w:val="2314EEEC"/>
    <w:rsid w:val="23158E83"/>
    <w:rsid w:val="231C0700"/>
    <w:rsid w:val="23209D93"/>
    <w:rsid w:val="2325C587"/>
    <w:rsid w:val="233336A3"/>
    <w:rsid w:val="2338B7CD"/>
    <w:rsid w:val="2339F96B"/>
    <w:rsid w:val="2340EAD8"/>
    <w:rsid w:val="234D3335"/>
    <w:rsid w:val="235789E2"/>
    <w:rsid w:val="2361AD9A"/>
    <w:rsid w:val="23635BD0"/>
    <w:rsid w:val="236902B9"/>
    <w:rsid w:val="236D362B"/>
    <w:rsid w:val="2371234C"/>
    <w:rsid w:val="23804E2C"/>
    <w:rsid w:val="23853778"/>
    <w:rsid w:val="2385AA46"/>
    <w:rsid w:val="238B4764"/>
    <w:rsid w:val="239A6E5E"/>
    <w:rsid w:val="23A3A7E8"/>
    <w:rsid w:val="23AE437D"/>
    <w:rsid w:val="23B2D4A3"/>
    <w:rsid w:val="23B33040"/>
    <w:rsid w:val="23C39E8B"/>
    <w:rsid w:val="23C71CF2"/>
    <w:rsid w:val="23CBB1B8"/>
    <w:rsid w:val="23CF52BC"/>
    <w:rsid w:val="23D13587"/>
    <w:rsid w:val="23DD197E"/>
    <w:rsid w:val="23E1F62A"/>
    <w:rsid w:val="23E740B2"/>
    <w:rsid w:val="23F96B02"/>
    <w:rsid w:val="2409E2B6"/>
    <w:rsid w:val="241F352A"/>
    <w:rsid w:val="2424218B"/>
    <w:rsid w:val="242B6AB7"/>
    <w:rsid w:val="242DA7A4"/>
    <w:rsid w:val="242F797B"/>
    <w:rsid w:val="24391F3E"/>
    <w:rsid w:val="24403802"/>
    <w:rsid w:val="2440CF9B"/>
    <w:rsid w:val="24418A7E"/>
    <w:rsid w:val="24455C62"/>
    <w:rsid w:val="244842D0"/>
    <w:rsid w:val="244CA5E7"/>
    <w:rsid w:val="2456EBF2"/>
    <w:rsid w:val="2462D902"/>
    <w:rsid w:val="24677D43"/>
    <w:rsid w:val="246C89DD"/>
    <w:rsid w:val="2477DAFF"/>
    <w:rsid w:val="2488DFD9"/>
    <w:rsid w:val="248DD445"/>
    <w:rsid w:val="249973C3"/>
    <w:rsid w:val="249A2B34"/>
    <w:rsid w:val="24AD3126"/>
    <w:rsid w:val="24AE41BE"/>
    <w:rsid w:val="24AE5BB6"/>
    <w:rsid w:val="24BC0250"/>
    <w:rsid w:val="24BE8443"/>
    <w:rsid w:val="24C0930C"/>
    <w:rsid w:val="24C25683"/>
    <w:rsid w:val="24C3CD0B"/>
    <w:rsid w:val="24D105F7"/>
    <w:rsid w:val="24D4BE65"/>
    <w:rsid w:val="24D80F5A"/>
    <w:rsid w:val="24D93A9C"/>
    <w:rsid w:val="24DE8CD9"/>
    <w:rsid w:val="24E39E56"/>
    <w:rsid w:val="24E89D8E"/>
    <w:rsid w:val="24FD43E1"/>
    <w:rsid w:val="2503CCAE"/>
    <w:rsid w:val="250C82A0"/>
    <w:rsid w:val="250CB4CD"/>
    <w:rsid w:val="2516113E"/>
    <w:rsid w:val="2517FDE4"/>
    <w:rsid w:val="2523ADA0"/>
    <w:rsid w:val="252538E9"/>
    <w:rsid w:val="25282EC8"/>
    <w:rsid w:val="253CF682"/>
    <w:rsid w:val="25403404"/>
    <w:rsid w:val="254534C8"/>
    <w:rsid w:val="25535256"/>
    <w:rsid w:val="2560CBBF"/>
    <w:rsid w:val="256C401B"/>
    <w:rsid w:val="257A7D46"/>
    <w:rsid w:val="259B31A2"/>
    <w:rsid w:val="25A12E02"/>
    <w:rsid w:val="25A92D3B"/>
    <w:rsid w:val="25A9EA18"/>
    <w:rsid w:val="25B1482E"/>
    <w:rsid w:val="25B8370D"/>
    <w:rsid w:val="25BF20FE"/>
    <w:rsid w:val="25C7F6D3"/>
    <w:rsid w:val="25CAE187"/>
    <w:rsid w:val="25CC552E"/>
    <w:rsid w:val="25D4F70A"/>
    <w:rsid w:val="25DDC8DE"/>
    <w:rsid w:val="25E3A448"/>
    <w:rsid w:val="25E685BE"/>
    <w:rsid w:val="25E9AED5"/>
    <w:rsid w:val="25F28EA8"/>
    <w:rsid w:val="25F3D019"/>
    <w:rsid w:val="25FC89C6"/>
    <w:rsid w:val="260252D2"/>
    <w:rsid w:val="2603F00D"/>
    <w:rsid w:val="2609A251"/>
    <w:rsid w:val="26209D6E"/>
    <w:rsid w:val="2639830A"/>
    <w:rsid w:val="2641AC74"/>
    <w:rsid w:val="2651CC2B"/>
    <w:rsid w:val="2668AD69"/>
    <w:rsid w:val="266B9F0A"/>
    <w:rsid w:val="268423F4"/>
    <w:rsid w:val="26878510"/>
    <w:rsid w:val="2691CB4E"/>
    <w:rsid w:val="26AB0ECA"/>
    <w:rsid w:val="26ADEC0A"/>
    <w:rsid w:val="26B2758A"/>
    <w:rsid w:val="26B4B885"/>
    <w:rsid w:val="26B82D12"/>
    <w:rsid w:val="26CFBA4C"/>
    <w:rsid w:val="26FAC9FB"/>
    <w:rsid w:val="26FFEA62"/>
    <w:rsid w:val="270B39AC"/>
    <w:rsid w:val="27132D51"/>
    <w:rsid w:val="2717B82A"/>
    <w:rsid w:val="2719EBBA"/>
    <w:rsid w:val="272AB8D1"/>
    <w:rsid w:val="27353C53"/>
    <w:rsid w:val="27431888"/>
    <w:rsid w:val="274FD8BF"/>
    <w:rsid w:val="27596CA5"/>
    <w:rsid w:val="275DAD7C"/>
    <w:rsid w:val="276F55C2"/>
    <w:rsid w:val="2770296C"/>
    <w:rsid w:val="2774EBAC"/>
    <w:rsid w:val="27750DCB"/>
    <w:rsid w:val="27759C7E"/>
    <w:rsid w:val="277BE783"/>
    <w:rsid w:val="2785977D"/>
    <w:rsid w:val="278A0EA4"/>
    <w:rsid w:val="278C3FBD"/>
    <w:rsid w:val="2792D68D"/>
    <w:rsid w:val="2792E328"/>
    <w:rsid w:val="279DCABF"/>
    <w:rsid w:val="27A2745A"/>
    <w:rsid w:val="27A3D483"/>
    <w:rsid w:val="27A562AB"/>
    <w:rsid w:val="27A926C0"/>
    <w:rsid w:val="27AE2A72"/>
    <w:rsid w:val="27B8F6AD"/>
    <w:rsid w:val="27BD1752"/>
    <w:rsid w:val="27C7FB02"/>
    <w:rsid w:val="27C93F70"/>
    <w:rsid w:val="27D0EEFE"/>
    <w:rsid w:val="27D7E4CB"/>
    <w:rsid w:val="27D8279B"/>
    <w:rsid w:val="27E0A3A8"/>
    <w:rsid w:val="27E8177E"/>
    <w:rsid w:val="27EE53AD"/>
    <w:rsid w:val="27FE2218"/>
    <w:rsid w:val="2800C3B0"/>
    <w:rsid w:val="28093A25"/>
    <w:rsid w:val="2809AFCB"/>
    <w:rsid w:val="28155FFB"/>
    <w:rsid w:val="2819B41A"/>
    <w:rsid w:val="2820E00C"/>
    <w:rsid w:val="2820EBC5"/>
    <w:rsid w:val="2828A2ED"/>
    <w:rsid w:val="28319BBB"/>
    <w:rsid w:val="28367F73"/>
    <w:rsid w:val="2844F185"/>
    <w:rsid w:val="28485253"/>
    <w:rsid w:val="28502A8A"/>
    <w:rsid w:val="285224D0"/>
    <w:rsid w:val="285CA751"/>
    <w:rsid w:val="286A29A1"/>
    <w:rsid w:val="287FEA49"/>
    <w:rsid w:val="288E3841"/>
    <w:rsid w:val="28908508"/>
    <w:rsid w:val="289591CA"/>
    <w:rsid w:val="289D6A9A"/>
    <w:rsid w:val="28A569C0"/>
    <w:rsid w:val="28A9ED93"/>
    <w:rsid w:val="28B903EB"/>
    <w:rsid w:val="28B971B6"/>
    <w:rsid w:val="28C4EE0C"/>
    <w:rsid w:val="28C78EF7"/>
    <w:rsid w:val="28CC8C1B"/>
    <w:rsid w:val="28D19803"/>
    <w:rsid w:val="28D2F9AE"/>
    <w:rsid w:val="28DA869E"/>
    <w:rsid w:val="28DAB19A"/>
    <w:rsid w:val="28DEB67F"/>
    <w:rsid w:val="28F476B8"/>
    <w:rsid w:val="28F9B925"/>
    <w:rsid w:val="2908AF52"/>
    <w:rsid w:val="290B45A5"/>
    <w:rsid w:val="290CDE9A"/>
    <w:rsid w:val="291373ED"/>
    <w:rsid w:val="291CF4BE"/>
    <w:rsid w:val="2926E7D1"/>
    <w:rsid w:val="29285F3B"/>
    <w:rsid w:val="292E6538"/>
    <w:rsid w:val="2936EF77"/>
    <w:rsid w:val="293A1780"/>
    <w:rsid w:val="294B8D7E"/>
    <w:rsid w:val="29579547"/>
    <w:rsid w:val="295F0429"/>
    <w:rsid w:val="29713118"/>
    <w:rsid w:val="29726D52"/>
    <w:rsid w:val="297849BD"/>
    <w:rsid w:val="297884AF"/>
    <w:rsid w:val="297F5011"/>
    <w:rsid w:val="298792B5"/>
    <w:rsid w:val="29883FF5"/>
    <w:rsid w:val="298BF67B"/>
    <w:rsid w:val="2995E7BD"/>
    <w:rsid w:val="2996DD18"/>
    <w:rsid w:val="29A0FA3D"/>
    <w:rsid w:val="29A19869"/>
    <w:rsid w:val="29A8DEA7"/>
    <w:rsid w:val="29B386A2"/>
    <w:rsid w:val="29BD412F"/>
    <w:rsid w:val="29C85BBF"/>
    <w:rsid w:val="29CC24BA"/>
    <w:rsid w:val="29CF935D"/>
    <w:rsid w:val="29D2551E"/>
    <w:rsid w:val="29DAFBDE"/>
    <w:rsid w:val="29E978BA"/>
    <w:rsid w:val="29F3141E"/>
    <w:rsid w:val="29FB6465"/>
    <w:rsid w:val="29FCD4E9"/>
    <w:rsid w:val="29FEE6F5"/>
    <w:rsid w:val="2A15D2DE"/>
    <w:rsid w:val="2A1643EE"/>
    <w:rsid w:val="2A189322"/>
    <w:rsid w:val="2A1D6351"/>
    <w:rsid w:val="2A265960"/>
    <w:rsid w:val="2A2970F2"/>
    <w:rsid w:val="2A29ACD1"/>
    <w:rsid w:val="2A3178CE"/>
    <w:rsid w:val="2A332973"/>
    <w:rsid w:val="2A3491F2"/>
    <w:rsid w:val="2A36C547"/>
    <w:rsid w:val="2A37987C"/>
    <w:rsid w:val="2A3D5C7A"/>
    <w:rsid w:val="2A3F1DA0"/>
    <w:rsid w:val="2A400056"/>
    <w:rsid w:val="2A49D994"/>
    <w:rsid w:val="2A55C95B"/>
    <w:rsid w:val="2A56915F"/>
    <w:rsid w:val="2A5F6571"/>
    <w:rsid w:val="2A63491F"/>
    <w:rsid w:val="2A64481A"/>
    <w:rsid w:val="2A648AE8"/>
    <w:rsid w:val="2A69F1FE"/>
    <w:rsid w:val="2A6CFDBF"/>
    <w:rsid w:val="2A6EED83"/>
    <w:rsid w:val="2A72E033"/>
    <w:rsid w:val="2A733CDF"/>
    <w:rsid w:val="2A73C8C5"/>
    <w:rsid w:val="2A7632BC"/>
    <w:rsid w:val="2A7C232F"/>
    <w:rsid w:val="2A7C5ACD"/>
    <w:rsid w:val="2A87CCE4"/>
    <w:rsid w:val="2A8CA406"/>
    <w:rsid w:val="2A93365A"/>
    <w:rsid w:val="2A96946B"/>
    <w:rsid w:val="2A9EB68F"/>
    <w:rsid w:val="2A9F3971"/>
    <w:rsid w:val="2A9FD0E9"/>
    <w:rsid w:val="2AA899F5"/>
    <w:rsid w:val="2AAD73E1"/>
    <w:rsid w:val="2AB43155"/>
    <w:rsid w:val="2ABFEC3A"/>
    <w:rsid w:val="2AD07B35"/>
    <w:rsid w:val="2AD46AE5"/>
    <w:rsid w:val="2AD59627"/>
    <w:rsid w:val="2ADFC22B"/>
    <w:rsid w:val="2AEE86A1"/>
    <w:rsid w:val="2AF7CBE0"/>
    <w:rsid w:val="2B04AAEB"/>
    <w:rsid w:val="2B0528FB"/>
    <w:rsid w:val="2B14FE75"/>
    <w:rsid w:val="2B1A9F25"/>
    <w:rsid w:val="2B1DA1F3"/>
    <w:rsid w:val="2B280B83"/>
    <w:rsid w:val="2B2C50DB"/>
    <w:rsid w:val="2B2D534B"/>
    <w:rsid w:val="2B3304B6"/>
    <w:rsid w:val="2B33C7AC"/>
    <w:rsid w:val="2B385EAE"/>
    <w:rsid w:val="2B3F521A"/>
    <w:rsid w:val="2B4B0808"/>
    <w:rsid w:val="2B535190"/>
    <w:rsid w:val="2B545CA7"/>
    <w:rsid w:val="2B5F34C7"/>
    <w:rsid w:val="2B6536F7"/>
    <w:rsid w:val="2B66594A"/>
    <w:rsid w:val="2B733570"/>
    <w:rsid w:val="2B8CA8A4"/>
    <w:rsid w:val="2BBC2963"/>
    <w:rsid w:val="2BC1C697"/>
    <w:rsid w:val="2BC8DAF2"/>
    <w:rsid w:val="2BC9E62E"/>
    <w:rsid w:val="2BD06805"/>
    <w:rsid w:val="2BD59DE9"/>
    <w:rsid w:val="2BD8D644"/>
    <w:rsid w:val="2BDEC094"/>
    <w:rsid w:val="2BE3D7A6"/>
    <w:rsid w:val="2BE93E9E"/>
    <w:rsid w:val="2BEA1E7E"/>
    <w:rsid w:val="2BF0D8BC"/>
    <w:rsid w:val="2BF8B0B2"/>
    <w:rsid w:val="2C08CE20"/>
    <w:rsid w:val="2C0992F4"/>
    <w:rsid w:val="2C0A1C49"/>
    <w:rsid w:val="2C0A8BFD"/>
    <w:rsid w:val="2C13663D"/>
    <w:rsid w:val="2C15CD4E"/>
    <w:rsid w:val="2C1DE45C"/>
    <w:rsid w:val="2C1F0C19"/>
    <w:rsid w:val="2C223389"/>
    <w:rsid w:val="2C234AD3"/>
    <w:rsid w:val="2C317E65"/>
    <w:rsid w:val="2C40A1B4"/>
    <w:rsid w:val="2C412D7F"/>
    <w:rsid w:val="2C449045"/>
    <w:rsid w:val="2C54E813"/>
    <w:rsid w:val="2C591DCE"/>
    <w:rsid w:val="2C5EA3D8"/>
    <w:rsid w:val="2C6040DF"/>
    <w:rsid w:val="2C6F84A0"/>
    <w:rsid w:val="2C73A38D"/>
    <w:rsid w:val="2C7ED448"/>
    <w:rsid w:val="2C81EE67"/>
    <w:rsid w:val="2C82EE76"/>
    <w:rsid w:val="2C84F4A8"/>
    <w:rsid w:val="2C8E83A5"/>
    <w:rsid w:val="2CA747F5"/>
    <w:rsid w:val="2CA9847C"/>
    <w:rsid w:val="2CADAAA8"/>
    <w:rsid w:val="2CB3B19D"/>
    <w:rsid w:val="2CB6395E"/>
    <w:rsid w:val="2CB700AD"/>
    <w:rsid w:val="2CC5740E"/>
    <w:rsid w:val="2CC94382"/>
    <w:rsid w:val="2CCE7610"/>
    <w:rsid w:val="2CCF9E85"/>
    <w:rsid w:val="2CD4B128"/>
    <w:rsid w:val="2CD7F0B2"/>
    <w:rsid w:val="2CE62CBB"/>
    <w:rsid w:val="2CE68377"/>
    <w:rsid w:val="2CE752EC"/>
    <w:rsid w:val="2CECDC3B"/>
    <w:rsid w:val="2D0B619D"/>
    <w:rsid w:val="2D12AA7C"/>
    <w:rsid w:val="2D227668"/>
    <w:rsid w:val="2D2405C6"/>
    <w:rsid w:val="2D254598"/>
    <w:rsid w:val="2D26F494"/>
    <w:rsid w:val="2D2C6C8E"/>
    <w:rsid w:val="2D448DF7"/>
    <w:rsid w:val="2D46ED6C"/>
    <w:rsid w:val="2D4E7DE7"/>
    <w:rsid w:val="2D551A31"/>
    <w:rsid w:val="2D593175"/>
    <w:rsid w:val="2D6D0D60"/>
    <w:rsid w:val="2D6D0F86"/>
    <w:rsid w:val="2D77C5CF"/>
    <w:rsid w:val="2D7D0493"/>
    <w:rsid w:val="2D7F7CE5"/>
    <w:rsid w:val="2D86BCE3"/>
    <w:rsid w:val="2D87E1AB"/>
    <w:rsid w:val="2D88314C"/>
    <w:rsid w:val="2D8E9E4D"/>
    <w:rsid w:val="2D8FEEF3"/>
    <w:rsid w:val="2D9235F8"/>
    <w:rsid w:val="2D92D06B"/>
    <w:rsid w:val="2D94AC1C"/>
    <w:rsid w:val="2D974263"/>
    <w:rsid w:val="2DA07C04"/>
    <w:rsid w:val="2DA91383"/>
    <w:rsid w:val="2DB922CD"/>
    <w:rsid w:val="2DBA22AD"/>
    <w:rsid w:val="2DC1C62B"/>
    <w:rsid w:val="2DCF4159"/>
    <w:rsid w:val="2DD2DF1F"/>
    <w:rsid w:val="2DD916BD"/>
    <w:rsid w:val="2DEAE324"/>
    <w:rsid w:val="2E04CBB3"/>
    <w:rsid w:val="2E1742F6"/>
    <w:rsid w:val="2E1CD119"/>
    <w:rsid w:val="2E2909B7"/>
    <w:rsid w:val="2E2AA5F8"/>
    <w:rsid w:val="2E2ABE6C"/>
    <w:rsid w:val="2E318BCF"/>
    <w:rsid w:val="2E33B595"/>
    <w:rsid w:val="2E3EE499"/>
    <w:rsid w:val="2E4A3D14"/>
    <w:rsid w:val="2E4E2732"/>
    <w:rsid w:val="2E4FAB58"/>
    <w:rsid w:val="2E4FE2E9"/>
    <w:rsid w:val="2E51C324"/>
    <w:rsid w:val="2E52D584"/>
    <w:rsid w:val="2E5761AE"/>
    <w:rsid w:val="2E59D7A5"/>
    <w:rsid w:val="2E65EDCE"/>
    <w:rsid w:val="2E7CC1B4"/>
    <w:rsid w:val="2E830C0B"/>
    <w:rsid w:val="2E8AC7C8"/>
    <w:rsid w:val="2E8D6BC7"/>
    <w:rsid w:val="2E954D77"/>
    <w:rsid w:val="2E98EF4D"/>
    <w:rsid w:val="2E9A044D"/>
    <w:rsid w:val="2EB866AF"/>
    <w:rsid w:val="2EC90EF5"/>
    <w:rsid w:val="2ECBE008"/>
    <w:rsid w:val="2ED0FFF1"/>
    <w:rsid w:val="2EE52444"/>
    <w:rsid w:val="2EF6C825"/>
    <w:rsid w:val="2EF8F34D"/>
    <w:rsid w:val="2EFAF72F"/>
    <w:rsid w:val="2F02D8EB"/>
    <w:rsid w:val="2F031661"/>
    <w:rsid w:val="2F06C758"/>
    <w:rsid w:val="2F0BA4FC"/>
    <w:rsid w:val="2F186F00"/>
    <w:rsid w:val="2F23C6CC"/>
    <w:rsid w:val="2F2821FA"/>
    <w:rsid w:val="2F28797E"/>
    <w:rsid w:val="2F2A3CE9"/>
    <w:rsid w:val="2F2FAF3C"/>
    <w:rsid w:val="2F3F4A57"/>
    <w:rsid w:val="2F4FF9E1"/>
    <w:rsid w:val="2F5516E9"/>
    <w:rsid w:val="2F56BB69"/>
    <w:rsid w:val="2F5D1A9A"/>
    <w:rsid w:val="2F5FCCE3"/>
    <w:rsid w:val="2F5FDE84"/>
    <w:rsid w:val="2F626BDC"/>
    <w:rsid w:val="2F64A3B7"/>
    <w:rsid w:val="2F73BD37"/>
    <w:rsid w:val="2F7DD1B9"/>
    <w:rsid w:val="2F809AEC"/>
    <w:rsid w:val="2F811E64"/>
    <w:rsid w:val="2F84C1C2"/>
    <w:rsid w:val="2F870F49"/>
    <w:rsid w:val="2F871DAC"/>
    <w:rsid w:val="2F8A3354"/>
    <w:rsid w:val="2F8B1F2C"/>
    <w:rsid w:val="2FA0475C"/>
    <w:rsid w:val="2FA762CB"/>
    <w:rsid w:val="2FA921C7"/>
    <w:rsid w:val="2FAE7B43"/>
    <w:rsid w:val="2FB8D073"/>
    <w:rsid w:val="2FC1B0E0"/>
    <w:rsid w:val="2FD7E3E5"/>
    <w:rsid w:val="2FDA8229"/>
    <w:rsid w:val="2FDC95C5"/>
    <w:rsid w:val="2FE540B0"/>
    <w:rsid w:val="2FEED775"/>
    <w:rsid w:val="2FFBEE4B"/>
    <w:rsid w:val="30035990"/>
    <w:rsid w:val="300784ED"/>
    <w:rsid w:val="300B33AD"/>
    <w:rsid w:val="3014F481"/>
    <w:rsid w:val="30157D80"/>
    <w:rsid w:val="301C435C"/>
    <w:rsid w:val="304B44DC"/>
    <w:rsid w:val="304D9C20"/>
    <w:rsid w:val="3052EE67"/>
    <w:rsid w:val="305E7122"/>
    <w:rsid w:val="3068BE3F"/>
    <w:rsid w:val="306BB26F"/>
    <w:rsid w:val="306EADE9"/>
    <w:rsid w:val="306F5618"/>
    <w:rsid w:val="306F6A9A"/>
    <w:rsid w:val="30701468"/>
    <w:rsid w:val="3070E0DB"/>
    <w:rsid w:val="30816F6D"/>
    <w:rsid w:val="3083280A"/>
    <w:rsid w:val="308CE89C"/>
    <w:rsid w:val="308EDDD3"/>
    <w:rsid w:val="3095715C"/>
    <w:rsid w:val="309F18B1"/>
    <w:rsid w:val="30A0E025"/>
    <w:rsid w:val="30A26BD9"/>
    <w:rsid w:val="30A7C6EC"/>
    <w:rsid w:val="30A97D8C"/>
    <w:rsid w:val="30BF3554"/>
    <w:rsid w:val="30C0ED5B"/>
    <w:rsid w:val="30C52DA0"/>
    <w:rsid w:val="30CCF3FE"/>
    <w:rsid w:val="30D67686"/>
    <w:rsid w:val="30D8C1BB"/>
    <w:rsid w:val="30EE7FD4"/>
    <w:rsid w:val="30EFDFB7"/>
    <w:rsid w:val="30FE6F2C"/>
    <w:rsid w:val="3110B2E6"/>
    <w:rsid w:val="311175A3"/>
    <w:rsid w:val="311A137D"/>
    <w:rsid w:val="312AC53E"/>
    <w:rsid w:val="312EEABC"/>
    <w:rsid w:val="3133DC01"/>
    <w:rsid w:val="3136E0A9"/>
    <w:rsid w:val="3139982A"/>
    <w:rsid w:val="3143C655"/>
    <w:rsid w:val="31556B4C"/>
    <w:rsid w:val="3167F7DD"/>
    <w:rsid w:val="316B863C"/>
    <w:rsid w:val="3175669E"/>
    <w:rsid w:val="317679DB"/>
    <w:rsid w:val="3176B7E3"/>
    <w:rsid w:val="317A4D6D"/>
    <w:rsid w:val="318AC951"/>
    <w:rsid w:val="319B89DF"/>
    <w:rsid w:val="31AED31F"/>
    <w:rsid w:val="31BA6E9B"/>
    <w:rsid w:val="31C217AD"/>
    <w:rsid w:val="31C538B2"/>
    <w:rsid w:val="31C7D46C"/>
    <w:rsid w:val="31CB1FC2"/>
    <w:rsid w:val="31D9B9A5"/>
    <w:rsid w:val="31DF5E51"/>
    <w:rsid w:val="31E879CC"/>
    <w:rsid w:val="31FC94D9"/>
    <w:rsid w:val="321178F4"/>
    <w:rsid w:val="32127A9B"/>
    <w:rsid w:val="321D09F1"/>
    <w:rsid w:val="321E47C7"/>
    <w:rsid w:val="3229C797"/>
    <w:rsid w:val="322E6415"/>
    <w:rsid w:val="322E7F97"/>
    <w:rsid w:val="32316137"/>
    <w:rsid w:val="32330C48"/>
    <w:rsid w:val="3238F8CB"/>
    <w:rsid w:val="323EB134"/>
    <w:rsid w:val="324A4E9F"/>
    <w:rsid w:val="3254330F"/>
    <w:rsid w:val="325D7E07"/>
    <w:rsid w:val="3264B8F1"/>
    <w:rsid w:val="32687E0C"/>
    <w:rsid w:val="32754ED8"/>
    <w:rsid w:val="3279BD2B"/>
    <w:rsid w:val="327B57F4"/>
    <w:rsid w:val="32820899"/>
    <w:rsid w:val="328DF049"/>
    <w:rsid w:val="3290F4E7"/>
    <w:rsid w:val="329CF7D8"/>
    <w:rsid w:val="32A6752D"/>
    <w:rsid w:val="32B7A8FD"/>
    <w:rsid w:val="32B991CB"/>
    <w:rsid w:val="32C37E84"/>
    <w:rsid w:val="32C65FD6"/>
    <w:rsid w:val="32CBDD4E"/>
    <w:rsid w:val="32CCC37B"/>
    <w:rsid w:val="32E004D5"/>
    <w:rsid w:val="32E9861F"/>
    <w:rsid w:val="32F0859E"/>
    <w:rsid w:val="32FF9340"/>
    <w:rsid w:val="3301B7B0"/>
    <w:rsid w:val="3305CB12"/>
    <w:rsid w:val="330AB7FD"/>
    <w:rsid w:val="33170C8B"/>
    <w:rsid w:val="3318B5BE"/>
    <w:rsid w:val="3329FCF0"/>
    <w:rsid w:val="332E89F0"/>
    <w:rsid w:val="332F415F"/>
    <w:rsid w:val="3337AA97"/>
    <w:rsid w:val="33394015"/>
    <w:rsid w:val="33418C6D"/>
    <w:rsid w:val="3348C4AB"/>
    <w:rsid w:val="33504176"/>
    <w:rsid w:val="33587B9B"/>
    <w:rsid w:val="3361A889"/>
    <w:rsid w:val="336A8424"/>
    <w:rsid w:val="336A9416"/>
    <w:rsid w:val="33702068"/>
    <w:rsid w:val="33749297"/>
    <w:rsid w:val="3374DC57"/>
    <w:rsid w:val="33781170"/>
    <w:rsid w:val="337AB3C7"/>
    <w:rsid w:val="337AD109"/>
    <w:rsid w:val="3381DC5F"/>
    <w:rsid w:val="3382E967"/>
    <w:rsid w:val="33879343"/>
    <w:rsid w:val="338883CF"/>
    <w:rsid w:val="33917FDF"/>
    <w:rsid w:val="3394AD55"/>
    <w:rsid w:val="339C8F86"/>
    <w:rsid w:val="33A0A53E"/>
    <w:rsid w:val="33A5D0C1"/>
    <w:rsid w:val="33AD55CB"/>
    <w:rsid w:val="33B7C691"/>
    <w:rsid w:val="33BB2999"/>
    <w:rsid w:val="33BBE724"/>
    <w:rsid w:val="33C18459"/>
    <w:rsid w:val="33C9D243"/>
    <w:rsid w:val="33CB09AA"/>
    <w:rsid w:val="33D1718B"/>
    <w:rsid w:val="33D4E027"/>
    <w:rsid w:val="33D6AFE2"/>
    <w:rsid w:val="33E3B9EF"/>
    <w:rsid w:val="33F6E0C7"/>
    <w:rsid w:val="33F73FFF"/>
    <w:rsid w:val="34048CCE"/>
    <w:rsid w:val="340C0704"/>
    <w:rsid w:val="341025B1"/>
    <w:rsid w:val="3412F2B7"/>
    <w:rsid w:val="3426BD5D"/>
    <w:rsid w:val="3431413B"/>
    <w:rsid w:val="34372B36"/>
    <w:rsid w:val="3438773D"/>
    <w:rsid w:val="34392768"/>
    <w:rsid w:val="344FC66D"/>
    <w:rsid w:val="3451A8A6"/>
    <w:rsid w:val="34528921"/>
    <w:rsid w:val="345316F4"/>
    <w:rsid w:val="345618BF"/>
    <w:rsid w:val="34581E3A"/>
    <w:rsid w:val="345C97B8"/>
    <w:rsid w:val="345D7314"/>
    <w:rsid w:val="3463FDCD"/>
    <w:rsid w:val="346A88A4"/>
    <w:rsid w:val="346AAED5"/>
    <w:rsid w:val="347E9568"/>
    <w:rsid w:val="3482F3EB"/>
    <w:rsid w:val="3484191E"/>
    <w:rsid w:val="3484F705"/>
    <w:rsid w:val="34926231"/>
    <w:rsid w:val="34A56B42"/>
    <w:rsid w:val="34B5599D"/>
    <w:rsid w:val="34BF99BF"/>
    <w:rsid w:val="34C5060C"/>
    <w:rsid w:val="34C78050"/>
    <w:rsid w:val="34C830AE"/>
    <w:rsid w:val="34D1D548"/>
    <w:rsid w:val="34E794C5"/>
    <w:rsid w:val="34ECDE8A"/>
    <w:rsid w:val="34EF801A"/>
    <w:rsid w:val="34EF9554"/>
    <w:rsid w:val="34FC6483"/>
    <w:rsid w:val="34FEDD2C"/>
    <w:rsid w:val="3500529E"/>
    <w:rsid w:val="350317EA"/>
    <w:rsid w:val="35075EB0"/>
    <w:rsid w:val="350A7B27"/>
    <w:rsid w:val="350D3B37"/>
    <w:rsid w:val="3512D033"/>
    <w:rsid w:val="351AEBB5"/>
    <w:rsid w:val="3522180E"/>
    <w:rsid w:val="35230995"/>
    <w:rsid w:val="3529428C"/>
    <w:rsid w:val="352D7151"/>
    <w:rsid w:val="353216CD"/>
    <w:rsid w:val="353AA4B4"/>
    <w:rsid w:val="35437584"/>
    <w:rsid w:val="3553E430"/>
    <w:rsid w:val="35548866"/>
    <w:rsid w:val="356D0A1E"/>
    <w:rsid w:val="3581C1B9"/>
    <w:rsid w:val="3584FE41"/>
    <w:rsid w:val="3585286E"/>
    <w:rsid w:val="35904DAF"/>
    <w:rsid w:val="35910BB8"/>
    <w:rsid w:val="359253C3"/>
    <w:rsid w:val="359831BD"/>
    <w:rsid w:val="3598BF07"/>
    <w:rsid w:val="35A3AAA3"/>
    <w:rsid w:val="35AEFCC0"/>
    <w:rsid w:val="35B2D9CC"/>
    <w:rsid w:val="35B62913"/>
    <w:rsid w:val="35BE73E1"/>
    <w:rsid w:val="35C1AFE8"/>
    <w:rsid w:val="35CC7A24"/>
    <w:rsid w:val="35CD12D3"/>
    <w:rsid w:val="35D4725E"/>
    <w:rsid w:val="35D50F2F"/>
    <w:rsid w:val="35DE265D"/>
    <w:rsid w:val="35E86E53"/>
    <w:rsid w:val="35ECDC16"/>
    <w:rsid w:val="35EF9958"/>
    <w:rsid w:val="35F0ED01"/>
    <w:rsid w:val="35F25E52"/>
    <w:rsid w:val="35F2A407"/>
    <w:rsid w:val="35FAE358"/>
    <w:rsid w:val="3601C5DA"/>
    <w:rsid w:val="36070360"/>
    <w:rsid w:val="3613A84F"/>
    <w:rsid w:val="3626109D"/>
    <w:rsid w:val="36311972"/>
    <w:rsid w:val="36345717"/>
    <w:rsid w:val="36352C09"/>
    <w:rsid w:val="364D7D7F"/>
    <w:rsid w:val="364E1D08"/>
    <w:rsid w:val="36639237"/>
    <w:rsid w:val="36685650"/>
    <w:rsid w:val="366B6575"/>
    <w:rsid w:val="36854E16"/>
    <w:rsid w:val="368D79D8"/>
    <w:rsid w:val="36953529"/>
    <w:rsid w:val="369FF27B"/>
    <w:rsid w:val="36A5B7A1"/>
    <w:rsid w:val="36A8D8C7"/>
    <w:rsid w:val="36AB998C"/>
    <w:rsid w:val="36AC0D04"/>
    <w:rsid w:val="36AC9485"/>
    <w:rsid w:val="36AD0AF1"/>
    <w:rsid w:val="36B1184C"/>
    <w:rsid w:val="36B1F8B8"/>
    <w:rsid w:val="36CB0148"/>
    <w:rsid w:val="36CBAF27"/>
    <w:rsid w:val="36CC405B"/>
    <w:rsid w:val="36CCC14D"/>
    <w:rsid w:val="36CF5B6D"/>
    <w:rsid w:val="36D8B733"/>
    <w:rsid w:val="36DB71A4"/>
    <w:rsid w:val="36DC1F3C"/>
    <w:rsid w:val="36DD2521"/>
    <w:rsid w:val="36E2B753"/>
    <w:rsid w:val="36ECE55C"/>
    <w:rsid w:val="36F66488"/>
    <w:rsid w:val="37013795"/>
    <w:rsid w:val="3712D28C"/>
    <w:rsid w:val="37144E55"/>
    <w:rsid w:val="371AA5FA"/>
    <w:rsid w:val="371D323A"/>
    <w:rsid w:val="3725356E"/>
    <w:rsid w:val="3728268C"/>
    <w:rsid w:val="3732812C"/>
    <w:rsid w:val="37362504"/>
    <w:rsid w:val="376D6DFA"/>
    <w:rsid w:val="376E844E"/>
    <w:rsid w:val="37707ACD"/>
    <w:rsid w:val="37783324"/>
    <w:rsid w:val="37880CE3"/>
    <w:rsid w:val="378917E1"/>
    <w:rsid w:val="37926EBE"/>
    <w:rsid w:val="37A053E5"/>
    <w:rsid w:val="37A873FD"/>
    <w:rsid w:val="37A8E15D"/>
    <w:rsid w:val="37AEA6C7"/>
    <w:rsid w:val="37AF0F01"/>
    <w:rsid w:val="37B0DCD2"/>
    <w:rsid w:val="37B691C5"/>
    <w:rsid w:val="37BF9810"/>
    <w:rsid w:val="37BFE8C0"/>
    <w:rsid w:val="37BFEA8E"/>
    <w:rsid w:val="37C366B7"/>
    <w:rsid w:val="37CA6AD9"/>
    <w:rsid w:val="37CB61A3"/>
    <w:rsid w:val="37D436F8"/>
    <w:rsid w:val="37EDA28B"/>
    <w:rsid w:val="37F69935"/>
    <w:rsid w:val="37F83B3E"/>
    <w:rsid w:val="38041F6B"/>
    <w:rsid w:val="3819E8E5"/>
    <w:rsid w:val="381FCB02"/>
    <w:rsid w:val="3821B3EC"/>
    <w:rsid w:val="3828EA00"/>
    <w:rsid w:val="382D2AAB"/>
    <w:rsid w:val="3836DEBE"/>
    <w:rsid w:val="38375FC8"/>
    <w:rsid w:val="383762D3"/>
    <w:rsid w:val="383A1D79"/>
    <w:rsid w:val="383A6F18"/>
    <w:rsid w:val="384361F8"/>
    <w:rsid w:val="3846E520"/>
    <w:rsid w:val="38484090"/>
    <w:rsid w:val="3852445A"/>
    <w:rsid w:val="385A51C4"/>
    <w:rsid w:val="385F8177"/>
    <w:rsid w:val="385FA285"/>
    <w:rsid w:val="38632BFE"/>
    <w:rsid w:val="38634D3A"/>
    <w:rsid w:val="38636361"/>
    <w:rsid w:val="386A34AC"/>
    <w:rsid w:val="3871FA3E"/>
    <w:rsid w:val="38723E22"/>
    <w:rsid w:val="3876DE9F"/>
    <w:rsid w:val="387A01CD"/>
    <w:rsid w:val="38968A2B"/>
    <w:rsid w:val="389FD31C"/>
    <w:rsid w:val="38B505A2"/>
    <w:rsid w:val="38B74B3C"/>
    <w:rsid w:val="38BB6BAB"/>
    <w:rsid w:val="38BDC13C"/>
    <w:rsid w:val="38C74F13"/>
    <w:rsid w:val="38CB7DA0"/>
    <w:rsid w:val="38D20473"/>
    <w:rsid w:val="38D29906"/>
    <w:rsid w:val="38DA4C3E"/>
    <w:rsid w:val="38E1A995"/>
    <w:rsid w:val="38E45A7F"/>
    <w:rsid w:val="38E88D48"/>
    <w:rsid w:val="38EF58BA"/>
    <w:rsid w:val="38F3A9E5"/>
    <w:rsid w:val="38F529DF"/>
    <w:rsid w:val="38FC2C00"/>
    <w:rsid w:val="3900EF65"/>
    <w:rsid w:val="3901DFF7"/>
    <w:rsid w:val="3918DE17"/>
    <w:rsid w:val="392201FE"/>
    <w:rsid w:val="392AC8AC"/>
    <w:rsid w:val="392F4458"/>
    <w:rsid w:val="3936AE62"/>
    <w:rsid w:val="393E4164"/>
    <w:rsid w:val="393F3FE1"/>
    <w:rsid w:val="3941404C"/>
    <w:rsid w:val="39452AB4"/>
    <w:rsid w:val="3950A46D"/>
    <w:rsid w:val="395C826F"/>
    <w:rsid w:val="395EB816"/>
    <w:rsid w:val="395ED70B"/>
    <w:rsid w:val="3961E026"/>
    <w:rsid w:val="39662E5B"/>
    <w:rsid w:val="3967C9DB"/>
    <w:rsid w:val="396EDE02"/>
    <w:rsid w:val="396FA970"/>
    <w:rsid w:val="39750AAA"/>
    <w:rsid w:val="3980CDF2"/>
    <w:rsid w:val="39819740"/>
    <w:rsid w:val="39864FA4"/>
    <w:rsid w:val="39882FE9"/>
    <w:rsid w:val="398F38B7"/>
    <w:rsid w:val="39902C03"/>
    <w:rsid w:val="39921F29"/>
    <w:rsid w:val="399294AE"/>
    <w:rsid w:val="3992BA5B"/>
    <w:rsid w:val="399370D0"/>
    <w:rsid w:val="399EB9CA"/>
    <w:rsid w:val="39B05750"/>
    <w:rsid w:val="39B4DDC8"/>
    <w:rsid w:val="39C19B43"/>
    <w:rsid w:val="39C3F180"/>
    <w:rsid w:val="39C61E31"/>
    <w:rsid w:val="39C91794"/>
    <w:rsid w:val="39CB0B72"/>
    <w:rsid w:val="39E2A90E"/>
    <w:rsid w:val="39EAB46E"/>
    <w:rsid w:val="39EB9475"/>
    <w:rsid w:val="39F1895E"/>
    <w:rsid w:val="39F7D2E5"/>
    <w:rsid w:val="3A063B97"/>
    <w:rsid w:val="3A0A6A97"/>
    <w:rsid w:val="3A101254"/>
    <w:rsid w:val="3A120255"/>
    <w:rsid w:val="3A15FC09"/>
    <w:rsid w:val="3A19E853"/>
    <w:rsid w:val="3A244482"/>
    <w:rsid w:val="3A38E1F1"/>
    <w:rsid w:val="3A41361D"/>
    <w:rsid w:val="3A48595A"/>
    <w:rsid w:val="3A524DFD"/>
    <w:rsid w:val="3A56947E"/>
    <w:rsid w:val="3A6A94AD"/>
    <w:rsid w:val="3A712E90"/>
    <w:rsid w:val="3A743699"/>
    <w:rsid w:val="3A80701F"/>
    <w:rsid w:val="3A80AD32"/>
    <w:rsid w:val="3A8B05E2"/>
    <w:rsid w:val="3A91FF49"/>
    <w:rsid w:val="3A9D2A01"/>
    <w:rsid w:val="3AA282E3"/>
    <w:rsid w:val="3AB3CC02"/>
    <w:rsid w:val="3AB913A4"/>
    <w:rsid w:val="3AB9883A"/>
    <w:rsid w:val="3ADECAA1"/>
    <w:rsid w:val="3AE45E9F"/>
    <w:rsid w:val="3AE5CC20"/>
    <w:rsid w:val="3AF48210"/>
    <w:rsid w:val="3AF55C08"/>
    <w:rsid w:val="3B02D3E6"/>
    <w:rsid w:val="3B08051F"/>
    <w:rsid w:val="3B155383"/>
    <w:rsid w:val="3B188529"/>
    <w:rsid w:val="3B1CBC59"/>
    <w:rsid w:val="3B28FAF6"/>
    <w:rsid w:val="3B2E6BCD"/>
    <w:rsid w:val="3B3EE5B5"/>
    <w:rsid w:val="3B41DFF8"/>
    <w:rsid w:val="3B4BFB3C"/>
    <w:rsid w:val="3B4F5717"/>
    <w:rsid w:val="3B57142C"/>
    <w:rsid w:val="3B5F594A"/>
    <w:rsid w:val="3B6327DE"/>
    <w:rsid w:val="3B65E5BF"/>
    <w:rsid w:val="3B66ED42"/>
    <w:rsid w:val="3B7B8B34"/>
    <w:rsid w:val="3B835552"/>
    <w:rsid w:val="3B8D1582"/>
    <w:rsid w:val="3B8ED3D4"/>
    <w:rsid w:val="3B90FA6B"/>
    <w:rsid w:val="3B9572CD"/>
    <w:rsid w:val="3B964728"/>
    <w:rsid w:val="3B9B51C7"/>
    <w:rsid w:val="3BA0F7B6"/>
    <w:rsid w:val="3BA18D0D"/>
    <w:rsid w:val="3BA46545"/>
    <w:rsid w:val="3BA64A65"/>
    <w:rsid w:val="3BAF1034"/>
    <w:rsid w:val="3BB5B3BB"/>
    <w:rsid w:val="3BBC09F4"/>
    <w:rsid w:val="3BC743B2"/>
    <w:rsid w:val="3BCFCBE4"/>
    <w:rsid w:val="3BD7049F"/>
    <w:rsid w:val="3BDB2178"/>
    <w:rsid w:val="3BDB75AE"/>
    <w:rsid w:val="3BDCE3E6"/>
    <w:rsid w:val="3BDD5CA7"/>
    <w:rsid w:val="3BE217CE"/>
    <w:rsid w:val="3BEBBF8E"/>
    <w:rsid w:val="3C001520"/>
    <w:rsid w:val="3C03A520"/>
    <w:rsid w:val="3C0D686E"/>
    <w:rsid w:val="3C0DF4E6"/>
    <w:rsid w:val="3C19E3AA"/>
    <w:rsid w:val="3C1A03C4"/>
    <w:rsid w:val="3C1DD97D"/>
    <w:rsid w:val="3C2923B8"/>
    <w:rsid w:val="3C2B118E"/>
    <w:rsid w:val="3C2EF338"/>
    <w:rsid w:val="3C322776"/>
    <w:rsid w:val="3C32A6A8"/>
    <w:rsid w:val="3C3322A2"/>
    <w:rsid w:val="3C340AA5"/>
    <w:rsid w:val="3C420FCD"/>
    <w:rsid w:val="3C4B138D"/>
    <w:rsid w:val="3C5719C8"/>
    <w:rsid w:val="3C574C12"/>
    <w:rsid w:val="3C6FC49C"/>
    <w:rsid w:val="3C725B16"/>
    <w:rsid w:val="3C72E2FE"/>
    <w:rsid w:val="3C7C6CF4"/>
    <w:rsid w:val="3C80C814"/>
    <w:rsid w:val="3C818B6E"/>
    <w:rsid w:val="3C8E9AEB"/>
    <w:rsid w:val="3C91449A"/>
    <w:rsid w:val="3C91CA04"/>
    <w:rsid w:val="3C9FCE1F"/>
    <w:rsid w:val="3CAC2D06"/>
    <w:rsid w:val="3CB286D2"/>
    <w:rsid w:val="3CB6462A"/>
    <w:rsid w:val="3CC2BEB5"/>
    <w:rsid w:val="3CCD5F97"/>
    <w:rsid w:val="3CD618ED"/>
    <w:rsid w:val="3CE25DC4"/>
    <w:rsid w:val="3CE311E2"/>
    <w:rsid w:val="3CE6BD8B"/>
    <w:rsid w:val="3CEC8F2A"/>
    <w:rsid w:val="3CFCC7DA"/>
    <w:rsid w:val="3D0249E8"/>
    <w:rsid w:val="3D030333"/>
    <w:rsid w:val="3D038BC6"/>
    <w:rsid w:val="3D0AED91"/>
    <w:rsid w:val="3D0B9751"/>
    <w:rsid w:val="3D0F3E97"/>
    <w:rsid w:val="3D1194BE"/>
    <w:rsid w:val="3D1A5B85"/>
    <w:rsid w:val="3D2DEC99"/>
    <w:rsid w:val="3D30658A"/>
    <w:rsid w:val="3D4353DC"/>
    <w:rsid w:val="3D4944D5"/>
    <w:rsid w:val="3D4B90CA"/>
    <w:rsid w:val="3D50FBD7"/>
    <w:rsid w:val="3D578C85"/>
    <w:rsid w:val="3D611043"/>
    <w:rsid w:val="3D75F511"/>
    <w:rsid w:val="3D75F69A"/>
    <w:rsid w:val="3D820564"/>
    <w:rsid w:val="3D8EA894"/>
    <w:rsid w:val="3D903C2B"/>
    <w:rsid w:val="3D9DF796"/>
    <w:rsid w:val="3D9FEDE8"/>
    <w:rsid w:val="3DA17521"/>
    <w:rsid w:val="3DA5D3C5"/>
    <w:rsid w:val="3DAAFE65"/>
    <w:rsid w:val="3DAFC4F4"/>
    <w:rsid w:val="3DBA0586"/>
    <w:rsid w:val="3DBEB323"/>
    <w:rsid w:val="3DC3194E"/>
    <w:rsid w:val="3DC6514E"/>
    <w:rsid w:val="3DD670E9"/>
    <w:rsid w:val="3DE1226E"/>
    <w:rsid w:val="3DE423D8"/>
    <w:rsid w:val="3DE9EDC0"/>
    <w:rsid w:val="3DEC89E8"/>
    <w:rsid w:val="3DEF1609"/>
    <w:rsid w:val="3DEF5D59"/>
    <w:rsid w:val="3DFDDBCE"/>
    <w:rsid w:val="3E010FA5"/>
    <w:rsid w:val="3E02A51D"/>
    <w:rsid w:val="3E0DC8C5"/>
    <w:rsid w:val="3E0E0CC3"/>
    <w:rsid w:val="3E0F30C2"/>
    <w:rsid w:val="3E1541B5"/>
    <w:rsid w:val="3E16A4D7"/>
    <w:rsid w:val="3E17CE6B"/>
    <w:rsid w:val="3E195D5F"/>
    <w:rsid w:val="3E19FC7A"/>
    <w:rsid w:val="3E240CF7"/>
    <w:rsid w:val="3E26D8B7"/>
    <w:rsid w:val="3E2E18A5"/>
    <w:rsid w:val="3E3090E2"/>
    <w:rsid w:val="3E366C50"/>
    <w:rsid w:val="3E3B1C0B"/>
    <w:rsid w:val="3E42499C"/>
    <w:rsid w:val="3E4AF5F2"/>
    <w:rsid w:val="3E544AFC"/>
    <w:rsid w:val="3E5AD95E"/>
    <w:rsid w:val="3E62346C"/>
    <w:rsid w:val="3E64A8FB"/>
    <w:rsid w:val="3E700445"/>
    <w:rsid w:val="3E7D546E"/>
    <w:rsid w:val="3E8CAA5F"/>
    <w:rsid w:val="3E8E1D76"/>
    <w:rsid w:val="3E9B8890"/>
    <w:rsid w:val="3E9F80C1"/>
    <w:rsid w:val="3E9FB4E7"/>
    <w:rsid w:val="3EA2943B"/>
    <w:rsid w:val="3EA533F5"/>
    <w:rsid w:val="3EA7762D"/>
    <w:rsid w:val="3EAF83F7"/>
    <w:rsid w:val="3EB87FAF"/>
    <w:rsid w:val="3ECB84C7"/>
    <w:rsid w:val="3ECBF234"/>
    <w:rsid w:val="3ECD6261"/>
    <w:rsid w:val="3EE1423D"/>
    <w:rsid w:val="3EE42CC7"/>
    <w:rsid w:val="3EF88E60"/>
    <w:rsid w:val="3EFE3B1F"/>
    <w:rsid w:val="3F0197DB"/>
    <w:rsid w:val="3F01ED63"/>
    <w:rsid w:val="3F0F764C"/>
    <w:rsid w:val="3F121330"/>
    <w:rsid w:val="3F1C03B9"/>
    <w:rsid w:val="3F1F5358"/>
    <w:rsid w:val="3F202AB0"/>
    <w:rsid w:val="3F24146E"/>
    <w:rsid w:val="3F2C3CB3"/>
    <w:rsid w:val="3F31317A"/>
    <w:rsid w:val="3F3626D1"/>
    <w:rsid w:val="3F3B10B3"/>
    <w:rsid w:val="3F44CCE5"/>
    <w:rsid w:val="3F656933"/>
    <w:rsid w:val="3F69A97A"/>
    <w:rsid w:val="3F7DC6A4"/>
    <w:rsid w:val="3F83CC2D"/>
    <w:rsid w:val="3F9222FB"/>
    <w:rsid w:val="3F932062"/>
    <w:rsid w:val="3F95AED0"/>
    <w:rsid w:val="3F95D474"/>
    <w:rsid w:val="3FA6477E"/>
    <w:rsid w:val="3FA6EEE9"/>
    <w:rsid w:val="3FAA46CD"/>
    <w:rsid w:val="3FB03EB1"/>
    <w:rsid w:val="3FB12931"/>
    <w:rsid w:val="3FCDF07B"/>
    <w:rsid w:val="3FCE3F09"/>
    <w:rsid w:val="3FDBDB2A"/>
    <w:rsid w:val="3FE3D9B8"/>
    <w:rsid w:val="3FEB2867"/>
    <w:rsid w:val="3FEBA53C"/>
    <w:rsid w:val="3FEE87C6"/>
    <w:rsid w:val="3FF518F4"/>
    <w:rsid w:val="3FF82044"/>
    <w:rsid w:val="4004761B"/>
    <w:rsid w:val="401652AB"/>
    <w:rsid w:val="401AD9D6"/>
    <w:rsid w:val="40232DC5"/>
    <w:rsid w:val="402B6A1C"/>
    <w:rsid w:val="402FCC03"/>
    <w:rsid w:val="403362D1"/>
    <w:rsid w:val="40368E69"/>
    <w:rsid w:val="40399206"/>
    <w:rsid w:val="403A931A"/>
    <w:rsid w:val="40433AFB"/>
    <w:rsid w:val="40450311"/>
    <w:rsid w:val="4051D4C6"/>
    <w:rsid w:val="4052EB23"/>
    <w:rsid w:val="40561678"/>
    <w:rsid w:val="405746E1"/>
    <w:rsid w:val="406F1520"/>
    <w:rsid w:val="40756984"/>
    <w:rsid w:val="4079AB79"/>
    <w:rsid w:val="407A209F"/>
    <w:rsid w:val="407B5BF2"/>
    <w:rsid w:val="407CC680"/>
    <w:rsid w:val="408A787A"/>
    <w:rsid w:val="408AA0B3"/>
    <w:rsid w:val="409118F0"/>
    <w:rsid w:val="40928516"/>
    <w:rsid w:val="40948D1C"/>
    <w:rsid w:val="40A9BF9F"/>
    <w:rsid w:val="40B04B64"/>
    <w:rsid w:val="40BD7606"/>
    <w:rsid w:val="40CDA1A6"/>
    <w:rsid w:val="40CE1B99"/>
    <w:rsid w:val="40CF92CD"/>
    <w:rsid w:val="40D4E5E9"/>
    <w:rsid w:val="40D84C15"/>
    <w:rsid w:val="40EE9542"/>
    <w:rsid w:val="40F6485E"/>
    <w:rsid w:val="40F76F67"/>
    <w:rsid w:val="40FA39F0"/>
    <w:rsid w:val="40FCBE7C"/>
    <w:rsid w:val="41020EB4"/>
    <w:rsid w:val="4105619D"/>
    <w:rsid w:val="410AC7BE"/>
    <w:rsid w:val="4113349A"/>
    <w:rsid w:val="4119ADE4"/>
    <w:rsid w:val="4119B895"/>
    <w:rsid w:val="41224DB7"/>
    <w:rsid w:val="41327776"/>
    <w:rsid w:val="413F7C87"/>
    <w:rsid w:val="4146C9D6"/>
    <w:rsid w:val="4157973F"/>
    <w:rsid w:val="417292C1"/>
    <w:rsid w:val="4172E309"/>
    <w:rsid w:val="417DCAE1"/>
    <w:rsid w:val="417F4349"/>
    <w:rsid w:val="419D3520"/>
    <w:rsid w:val="41A4E859"/>
    <w:rsid w:val="41A5729E"/>
    <w:rsid w:val="41AD5308"/>
    <w:rsid w:val="41AFA0D6"/>
    <w:rsid w:val="41B11ECA"/>
    <w:rsid w:val="41B7562E"/>
    <w:rsid w:val="41C05629"/>
    <w:rsid w:val="41CBBF8E"/>
    <w:rsid w:val="41D00853"/>
    <w:rsid w:val="41DA3CC7"/>
    <w:rsid w:val="41DE0366"/>
    <w:rsid w:val="41DF1C45"/>
    <w:rsid w:val="41E15144"/>
    <w:rsid w:val="41E28C99"/>
    <w:rsid w:val="41E2B0DF"/>
    <w:rsid w:val="41F574BC"/>
    <w:rsid w:val="41FEA454"/>
    <w:rsid w:val="42162E0A"/>
    <w:rsid w:val="421F3C38"/>
    <w:rsid w:val="42227ECF"/>
    <w:rsid w:val="42276282"/>
    <w:rsid w:val="4228465B"/>
    <w:rsid w:val="4228FDE2"/>
    <w:rsid w:val="422C7DA6"/>
    <w:rsid w:val="422CDDCF"/>
    <w:rsid w:val="422E5307"/>
    <w:rsid w:val="424F44F8"/>
    <w:rsid w:val="425CCE14"/>
    <w:rsid w:val="425CEEAD"/>
    <w:rsid w:val="425F834D"/>
    <w:rsid w:val="42631375"/>
    <w:rsid w:val="42661859"/>
    <w:rsid w:val="42677596"/>
    <w:rsid w:val="4278B4E3"/>
    <w:rsid w:val="429D4F25"/>
    <w:rsid w:val="42A78769"/>
    <w:rsid w:val="42B2DFBE"/>
    <w:rsid w:val="42B423EC"/>
    <w:rsid w:val="42B45187"/>
    <w:rsid w:val="42B9CE4E"/>
    <w:rsid w:val="42C1B6B6"/>
    <w:rsid w:val="42E29257"/>
    <w:rsid w:val="42EF5A89"/>
    <w:rsid w:val="42F0710B"/>
    <w:rsid w:val="42F204DB"/>
    <w:rsid w:val="42F3F662"/>
    <w:rsid w:val="42FD5812"/>
    <w:rsid w:val="430390C8"/>
    <w:rsid w:val="43066F16"/>
    <w:rsid w:val="4306D9A9"/>
    <w:rsid w:val="430D10A1"/>
    <w:rsid w:val="430DEF6D"/>
    <w:rsid w:val="43101F8E"/>
    <w:rsid w:val="43152A4A"/>
    <w:rsid w:val="431A98AE"/>
    <w:rsid w:val="4331EDB5"/>
    <w:rsid w:val="43322766"/>
    <w:rsid w:val="4345F610"/>
    <w:rsid w:val="434FAADB"/>
    <w:rsid w:val="43557579"/>
    <w:rsid w:val="43647B52"/>
    <w:rsid w:val="43649607"/>
    <w:rsid w:val="437121C3"/>
    <w:rsid w:val="437290C3"/>
    <w:rsid w:val="43764214"/>
    <w:rsid w:val="4376BF7F"/>
    <w:rsid w:val="437DAB53"/>
    <w:rsid w:val="437E74A1"/>
    <w:rsid w:val="439359F3"/>
    <w:rsid w:val="439E61B0"/>
    <w:rsid w:val="43A3D248"/>
    <w:rsid w:val="43A60C08"/>
    <w:rsid w:val="43AB0374"/>
    <w:rsid w:val="43BF7060"/>
    <w:rsid w:val="43C82734"/>
    <w:rsid w:val="43C8D459"/>
    <w:rsid w:val="43D0859F"/>
    <w:rsid w:val="43F6F8B1"/>
    <w:rsid w:val="43FFA8C1"/>
    <w:rsid w:val="44006EBF"/>
    <w:rsid w:val="440708DC"/>
    <w:rsid w:val="44079742"/>
    <w:rsid w:val="441B3EAC"/>
    <w:rsid w:val="4421BB14"/>
    <w:rsid w:val="4426C083"/>
    <w:rsid w:val="442AFDE9"/>
    <w:rsid w:val="442BD7A6"/>
    <w:rsid w:val="44336B9D"/>
    <w:rsid w:val="443A1BA5"/>
    <w:rsid w:val="443AC10F"/>
    <w:rsid w:val="444C5A86"/>
    <w:rsid w:val="4457DB8F"/>
    <w:rsid w:val="445D4BDC"/>
    <w:rsid w:val="445D8955"/>
    <w:rsid w:val="445E0765"/>
    <w:rsid w:val="44755FA1"/>
    <w:rsid w:val="447B8853"/>
    <w:rsid w:val="447F7508"/>
    <w:rsid w:val="4490DB6B"/>
    <w:rsid w:val="4495E00C"/>
    <w:rsid w:val="44997E32"/>
    <w:rsid w:val="44AB5412"/>
    <w:rsid w:val="44B8C393"/>
    <w:rsid w:val="44BA6049"/>
    <w:rsid w:val="44C03C56"/>
    <w:rsid w:val="44C3E84B"/>
    <w:rsid w:val="44CAFCEA"/>
    <w:rsid w:val="44D8783B"/>
    <w:rsid w:val="44D8F637"/>
    <w:rsid w:val="44DDA040"/>
    <w:rsid w:val="44E7124D"/>
    <w:rsid w:val="44E83BC8"/>
    <w:rsid w:val="44E8EFE6"/>
    <w:rsid w:val="44EE5BCC"/>
    <w:rsid w:val="44F3C014"/>
    <w:rsid w:val="44F7445B"/>
    <w:rsid w:val="44FADB87"/>
    <w:rsid w:val="44FB31FB"/>
    <w:rsid w:val="4502E006"/>
    <w:rsid w:val="4503ACFB"/>
    <w:rsid w:val="4511D651"/>
    <w:rsid w:val="4515F3B9"/>
    <w:rsid w:val="45165592"/>
    <w:rsid w:val="451CBB9F"/>
    <w:rsid w:val="451DA618"/>
    <w:rsid w:val="451E51CD"/>
    <w:rsid w:val="452E2B99"/>
    <w:rsid w:val="45367129"/>
    <w:rsid w:val="4537D67C"/>
    <w:rsid w:val="453D0175"/>
    <w:rsid w:val="4545B960"/>
    <w:rsid w:val="454FD8CF"/>
    <w:rsid w:val="455E161D"/>
    <w:rsid w:val="456A5B3D"/>
    <w:rsid w:val="456E0A56"/>
    <w:rsid w:val="457F912A"/>
    <w:rsid w:val="45856336"/>
    <w:rsid w:val="458B19BB"/>
    <w:rsid w:val="4590832E"/>
    <w:rsid w:val="45944383"/>
    <w:rsid w:val="45A1FD20"/>
    <w:rsid w:val="45A6D96A"/>
    <w:rsid w:val="45AA4A08"/>
    <w:rsid w:val="45AAAEA6"/>
    <w:rsid w:val="45AF8C8C"/>
    <w:rsid w:val="45B56F6E"/>
    <w:rsid w:val="45B5ABA3"/>
    <w:rsid w:val="45C6852A"/>
    <w:rsid w:val="45C99B22"/>
    <w:rsid w:val="45D02D6C"/>
    <w:rsid w:val="45D33D4F"/>
    <w:rsid w:val="45D8F5AF"/>
    <w:rsid w:val="45D9B6D9"/>
    <w:rsid w:val="45DA9BA4"/>
    <w:rsid w:val="45DD1DD1"/>
    <w:rsid w:val="45E274AE"/>
    <w:rsid w:val="45E6CD7E"/>
    <w:rsid w:val="45F0B236"/>
    <w:rsid w:val="45F2B584"/>
    <w:rsid w:val="45F8FC72"/>
    <w:rsid w:val="45FEFABC"/>
    <w:rsid w:val="460653BC"/>
    <w:rsid w:val="460DCF48"/>
    <w:rsid w:val="4611DC83"/>
    <w:rsid w:val="461FC8D6"/>
    <w:rsid w:val="46235684"/>
    <w:rsid w:val="46250F2D"/>
    <w:rsid w:val="4629C248"/>
    <w:rsid w:val="462D1671"/>
    <w:rsid w:val="4639A773"/>
    <w:rsid w:val="4639D687"/>
    <w:rsid w:val="463F4864"/>
    <w:rsid w:val="46413EE8"/>
    <w:rsid w:val="46629915"/>
    <w:rsid w:val="4673E812"/>
    <w:rsid w:val="467A5543"/>
    <w:rsid w:val="468FB313"/>
    <w:rsid w:val="4690F7D7"/>
    <w:rsid w:val="4698803C"/>
    <w:rsid w:val="4698FD96"/>
    <w:rsid w:val="46A4BE21"/>
    <w:rsid w:val="46ACA81E"/>
    <w:rsid w:val="46AFD257"/>
    <w:rsid w:val="46C5ED56"/>
    <w:rsid w:val="46DEB513"/>
    <w:rsid w:val="46E185A2"/>
    <w:rsid w:val="46E47529"/>
    <w:rsid w:val="46FAAB85"/>
    <w:rsid w:val="4717EA63"/>
    <w:rsid w:val="4720BF59"/>
    <w:rsid w:val="472B6AEA"/>
    <w:rsid w:val="47348469"/>
    <w:rsid w:val="473F63CD"/>
    <w:rsid w:val="4757CF1E"/>
    <w:rsid w:val="475C05B3"/>
    <w:rsid w:val="476D831C"/>
    <w:rsid w:val="4773D350"/>
    <w:rsid w:val="477554EF"/>
    <w:rsid w:val="477C428B"/>
    <w:rsid w:val="478594C1"/>
    <w:rsid w:val="4786381F"/>
    <w:rsid w:val="4790F618"/>
    <w:rsid w:val="47919FF0"/>
    <w:rsid w:val="47B59836"/>
    <w:rsid w:val="47B75BE1"/>
    <w:rsid w:val="47CB8B5B"/>
    <w:rsid w:val="47D35499"/>
    <w:rsid w:val="47D7F48C"/>
    <w:rsid w:val="47DC7A30"/>
    <w:rsid w:val="47DEEAE0"/>
    <w:rsid w:val="47E112DE"/>
    <w:rsid w:val="47E41E7F"/>
    <w:rsid w:val="47E43E68"/>
    <w:rsid w:val="47EA12C6"/>
    <w:rsid w:val="47EA7D01"/>
    <w:rsid w:val="47ECA4B9"/>
    <w:rsid w:val="47F27F4B"/>
    <w:rsid w:val="4802B82C"/>
    <w:rsid w:val="480E5457"/>
    <w:rsid w:val="48114090"/>
    <w:rsid w:val="4819AD5C"/>
    <w:rsid w:val="4825BE2F"/>
    <w:rsid w:val="482A3658"/>
    <w:rsid w:val="482ADF89"/>
    <w:rsid w:val="482CDE42"/>
    <w:rsid w:val="482D3F96"/>
    <w:rsid w:val="482D7462"/>
    <w:rsid w:val="48310830"/>
    <w:rsid w:val="488D9DD2"/>
    <w:rsid w:val="48A3C641"/>
    <w:rsid w:val="48AA18E4"/>
    <w:rsid w:val="48B3DC7C"/>
    <w:rsid w:val="48B56C7D"/>
    <w:rsid w:val="48BA5DED"/>
    <w:rsid w:val="48BCE9B0"/>
    <w:rsid w:val="48C70290"/>
    <w:rsid w:val="48C8DFD2"/>
    <w:rsid w:val="48D8984E"/>
    <w:rsid w:val="48E199AA"/>
    <w:rsid w:val="48F2CB92"/>
    <w:rsid w:val="48F3357B"/>
    <w:rsid w:val="49041171"/>
    <w:rsid w:val="491054CC"/>
    <w:rsid w:val="491C39EE"/>
    <w:rsid w:val="492852F8"/>
    <w:rsid w:val="49326CAA"/>
    <w:rsid w:val="494E854D"/>
    <w:rsid w:val="494EC273"/>
    <w:rsid w:val="4953BAE4"/>
    <w:rsid w:val="4954DE5E"/>
    <w:rsid w:val="49575671"/>
    <w:rsid w:val="49675888"/>
    <w:rsid w:val="4970A4AE"/>
    <w:rsid w:val="4970FF9A"/>
    <w:rsid w:val="49740583"/>
    <w:rsid w:val="497C63C4"/>
    <w:rsid w:val="4981EAA3"/>
    <w:rsid w:val="4982C8E9"/>
    <w:rsid w:val="498BBB07"/>
    <w:rsid w:val="498DCB90"/>
    <w:rsid w:val="4999A25F"/>
    <w:rsid w:val="49A82ED5"/>
    <w:rsid w:val="49AC5522"/>
    <w:rsid w:val="49AFEB09"/>
    <w:rsid w:val="49B1A1FF"/>
    <w:rsid w:val="49B76848"/>
    <w:rsid w:val="49C4A831"/>
    <w:rsid w:val="49D18FB2"/>
    <w:rsid w:val="49D3A370"/>
    <w:rsid w:val="49DA611E"/>
    <w:rsid w:val="49DAB4B9"/>
    <w:rsid w:val="49EB1960"/>
    <w:rsid w:val="49F13828"/>
    <w:rsid w:val="49FA2808"/>
    <w:rsid w:val="49FAD39B"/>
    <w:rsid w:val="4A01EAC8"/>
    <w:rsid w:val="4A071352"/>
    <w:rsid w:val="4A071BEB"/>
    <w:rsid w:val="4A0B0C67"/>
    <w:rsid w:val="4A0B3356"/>
    <w:rsid w:val="4A0B8C62"/>
    <w:rsid w:val="4A1045D8"/>
    <w:rsid w:val="4A136075"/>
    <w:rsid w:val="4A17A60A"/>
    <w:rsid w:val="4A245675"/>
    <w:rsid w:val="4A335437"/>
    <w:rsid w:val="4A33B22C"/>
    <w:rsid w:val="4A3FB1B2"/>
    <w:rsid w:val="4A4F37EA"/>
    <w:rsid w:val="4A51C9BE"/>
    <w:rsid w:val="4A567895"/>
    <w:rsid w:val="4A5A54D8"/>
    <w:rsid w:val="4A5E7080"/>
    <w:rsid w:val="4A6178F6"/>
    <w:rsid w:val="4A728586"/>
    <w:rsid w:val="4A887EEF"/>
    <w:rsid w:val="4A894201"/>
    <w:rsid w:val="4A9006B9"/>
    <w:rsid w:val="4A90C494"/>
    <w:rsid w:val="4A926F3E"/>
    <w:rsid w:val="4AA4D5CF"/>
    <w:rsid w:val="4ABBFD82"/>
    <w:rsid w:val="4AC19E9A"/>
    <w:rsid w:val="4AD926EB"/>
    <w:rsid w:val="4ADE8F53"/>
    <w:rsid w:val="4AE24143"/>
    <w:rsid w:val="4AE33806"/>
    <w:rsid w:val="4AE85653"/>
    <w:rsid w:val="4AEBABDC"/>
    <w:rsid w:val="4AEE024D"/>
    <w:rsid w:val="4AF2AE76"/>
    <w:rsid w:val="4AF971FA"/>
    <w:rsid w:val="4AFF39AC"/>
    <w:rsid w:val="4B09EE8D"/>
    <w:rsid w:val="4B0BAE37"/>
    <w:rsid w:val="4B1715C7"/>
    <w:rsid w:val="4B2113B5"/>
    <w:rsid w:val="4B24F067"/>
    <w:rsid w:val="4B2B3389"/>
    <w:rsid w:val="4B33E57A"/>
    <w:rsid w:val="4B35B781"/>
    <w:rsid w:val="4B39BA58"/>
    <w:rsid w:val="4B3B856B"/>
    <w:rsid w:val="4B3FCB19"/>
    <w:rsid w:val="4B44E629"/>
    <w:rsid w:val="4B46299B"/>
    <w:rsid w:val="4B4A2359"/>
    <w:rsid w:val="4B54BF93"/>
    <w:rsid w:val="4B6C26CE"/>
    <w:rsid w:val="4B7216C2"/>
    <w:rsid w:val="4B81DBC0"/>
    <w:rsid w:val="4B872626"/>
    <w:rsid w:val="4B911F9E"/>
    <w:rsid w:val="4B92E2FB"/>
    <w:rsid w:val="4BA59986"/>
    <w:rsid w:val="4BA9C729"/>
    <w:rsid w:val="4BB2F833"/>
    <w:rsid w:val="4BB30056"/>
    <w:rsid w:val="4BB68597"/>
    <w:rsid w:val="4BBE7D08"/>
    <w:rsid w:val="4BC2048E"/>
    <w:rsid w:val="4BC501B0"/>
    <w:rsid w:val="4BD24E0D"/>
    <w:rsid w:val="4BD4463A"/>
    <w:rsid w:val="4BDC6864"/>
    <w:rsid w:val="4BDD4FAC"/>
    <w:rsid w:val="4BDE3A9D"/>
    <w:rsid w:val="4BE533CA"/>
    <w:rsid w:val="4BE9025F"/>
    <w:rsid w:val="4BE95DB3"/>
    <w:rsid w:val="4BFA42E6"/>
    <w:rsid w:val="4BFB5D3A"/>
    <w:rsid w:val="4BFCF1AE"/>
    <w:rsid w:val="4C04300C"/>
    <w:rsid w:val="4C0C4FAB"/>
    <w:rsid w:val="4C1CBBD9"/>
    <w:rsid w:val="4C2160CF"/>
    <w:rsid w:val="4C216A97"/>
    <w:rsid w:val="4C29469C"/>
    <w:rsid w:val="4C2F402B"/>
    <w:rsid w:val="4C331109"/>
    <w:rsid w:val="4C41777A"/>
    <w:rsid w:val="4C4C52CC"/>
    <w:rsid w:val="4C511E61"/>
    <w:rsid w:val="4C52417B"/>
    <w:rsid w:val="4C63C362"/>
    <w:rsid w:val="4C6617DE"/>
    <w:rsid w:val="4C7195AF"/>
    <w:rsid w:val="4C7214F7"/>
    <w:rsid w:val="4C75ED4A"/>
    <w:rsid w:val="4C781D6D"/>
    <w:rsid w:val="4C7B4A32"/>
    <w:rsid w:val="4C839EEE"/>
    <w:rsid w:val="4C83F81C"/>
    <w:rsid w:val="4C84A131"/>
    <w:rsid w:val="4C8CAF6E"/>
    <w:rsid w:val="4C908821"/>
    <w:rsid w:val="4C98A77D"/>
    <w:rsid w:val="4C9CF08C"/>
    <w:rsid w:val="4CDB0402"/>
    <w:rsid w:val="4CDD55B3"/>
    <w:rsid w:val="4CE84310"/>
    <w:rsid w:val="4CE8FB9D"/>
    <w:rsid w:val="4D00F617"/>
    <w:rsid w:val="4D0BD0FA"/>
    <w:rsid w:val="4D0C4F44"/>
    <w:rsid w:val="4D283763"/>
    <w:rsid w:val="4D2EB4A0"/>
    <w:rsid w:val="4D372ADB"/>
    <w:rsid w:val="4D3E17E3"/>
    <w:rsid w:val="4D521EB2"/>
    <w:rsid w:val="4D5ECDBD"/>
    <w:rsid w:val="4D602F7E"/>
    <w:rsid w:val="4D616FC4"/>
    <w:rsid w:val="4D6BF32D"/>
    <w:rsid w:val="4D6FDD8B"/>
    <w:rsid w:val="4D7406CC"/>
    <w:rsid w:val="4D7B00F9"/>
    <w:rsid w:val="4D852077"/>
    <w:rsid w:val="4D89E50F"/>
    <w:rsid w:val="4D91903B"/>
    <w:rsid w:val="4DAE4C80"/>
    <w:rsid w:val="4DB56C53"/>
    <w:rsid w:val="4DC1E92D"/>
    <w:rsid w:val="4DD05D81"/>
    <w:rsid w:val="4DD2C225"/>
    <w:rsid w:val="4DD886AB"/>
    <w:rsid w:val="4DEE011F"/>
    <w:rsid w:val="4DF0C885"/>
    <w:rsid w:val="4E008DCA"/>
    <w:rsid w:val="4E01D283"/>
    <w:rsid w:val="4E0227DC"/>
    <w:rsid w:val="4E077E36"/>
    <w:rsid w:val="4E1D16F5"/>
    <w:rsid w:val="4E1E48B3"/>
    <w:rsid w:val="4E1EDCD4"/>
    <w:rsid w:val="4E1F4949"/>
    <w:rsid w:val="4E1FEED8"/>
    <w:rsid w:val="4E200A46"/>
    <w:rsid w:val="4E228DE8"/>
    <w:rsid w:val="4E2C99C5"/>
    <w:rsid w:val="4E2DF5A6"/>
    <w:rsid w:val="4E315356"/>
    <w:rsid w:val="4E3E82D7"/>
    <w:rsid w:val="4E426022"/>
    <w:rsid w:val="4E45C24F"/>
    <w:rsid w:val="4E5136A8"/>
    <w:rsid w:val="4E54AF4C"/>
    <w:rsid w:val="4E56954C"/>
    <w:rsid w:val="4E6C8F75"/>
    <w:rsid w:val="4E760DF7"/>
    <w:rsid w:val="4E7A4878"/>
    <w:rsid w:val="4E8083F0"/>
    <w:rsid w:val="4E854326"/>
    <w:rsid w:val="4E88B854"/>
    <w:rsid w:val="4E8A2268"/>
    <w:rsid w:val="4E9174AA"/>
    <w:rsid w:val="4E993D1E"/>
    <w:rsid w:val="4EA0ADB2"/>
    <w:rsid w:val="4EA42C81"/>
    <w:rsid w:val="4EA68A84"/>
    <w:rsid w:val="4EB41F29"/>
    <w:rsid w:val="4EB6C18C"/>
    <w:rsid w:val="4EB74257"/>
    <w:rsid w:val="4EB9D219"/>
    <w:rsid w:val="4EBDF95C"/>
    <w:rsid w:val="4EC23B94"/>
    <w:rsid w:val="4ED072AC"/>
    <w:rsid w:val="4ED60F2F"/>
    <w:rsid w:val="4ED8BBF2"/>
    <w:rsid w:val="4ED92BD0"/>
    <w:rsid w:val="4EDD87F5"/>
    <w:rsid w:val="4EEF870E"/>
    <w:rsid w:val="4EF59E3C"/>
    <w:rsid w:val="4EF79F10"/>
    <w:rsid w:val="4F052391"/>
    <w:rsid w:val="4F05B990"/>
    <w:rsid w:val="4F0EE5DB"/>
    <w:rsid w:val="4F1CF821"/>
    <w:rsid w:val="4F22C2D2"/>
    <w:rsid w:val="4F2642A4"/>
    <w:rsid w:val="4F2798A5"/>
    <w:rsid w:val="4F28B93F"/>
    <w:rsid w:val="4F32AA03"/>
    <w:rsid w:val="4F386454"/>
    <w:rsid w:val="4F39BAB3"/>
    <w:rsid w:val="4F3A0E99"/>
    <w:rsid w:val="4F432A14"/>
    <w:rsid w:val="4F44A18E"/>
    <w:rsid w:val="4F4826C3"/>
    <w:rsid w:val="4F5041C7"/>
    <w:rsid w:val="4F5326E1"/>
    <w:rsid w:val="4F595B84"/>
    <w:rsid w:val="4F5DC030"/>
    <w:rsid w:val="4F628BD7"/>
    <w:rsid w:val="4F732C6C"/>
    <w:rsid w:val="4F76555C"/>
    <w:rsid w:val="4F7CA62F"/>
    <w:rsid w:val="4F99CC8A"/>
    <w:rsid w:val="4FA0C59F"/>
    <w:rsid w:val="4FA671CF"/>
    <w:rsid w:val="4FAA6A2E"/>
    <w:rsid w:val="4FB19796"/>
    <w:rsid w:val="4FBAC738"/>
    <w:rsid w:val="4FD3ACBD"/>
    <w:rsid w:val="4FD4993C"/>
    <w:rsid w:val="4FE1B972"/>
    <w:rsid w:val="4FE541A0"/>
    <w:rsid w:val="4FEE5AC0"/>
    <w:rsid w:val="4FF34728"/>
    <w:rsid w:val="4FF9C9AD"/>
    <w:rsid w:val="4FFA7F01"/>
    <w:rsid w:val="4FFD6AC1"/>
    <w:rsid w:val="5000F952"/>
    <w:rsid w:val="5006D15D"/>
    <w:rsid w:val="500E8472"/>
    <w:rsid w:val="501B9C6F"/>
    <w:rsid w:val="501C621C"/>
    <w:rsid w:val="501CC914"/>
    <w:rsid w:val="5020942A"/>
    <w:rsid w:val="50316A2D"/>
    <w:rsid w:val="50364422"/>
    <w:rsid w:val="5038A759"/>
    <w:rsid w:val="50477244"/>
    <w:rsid w:val="5051BF73"/>
    <w:rsid w:val="505422FB"/>
    <w:rsid w:val="505DBF7B"/>
    <w:rsid w:val="505F9E5E"/>
    <w:rsid w:val="506BD48E"/>
    <w:rsid w:val="506FE68E"/>
    <w:rsid w:val="50722F12"/>
    <w:rsid w:val="5080470D"/>
    <w:rsid w:val="5080C3F2"/>
    <w:rsid w:val="508966F6"/>
    <w:rsid w:val="5089C2E1"/>
    <w:rsid w:val="508A4BA6"/>
    <w:rsid w:val="50944B29"/>
    <w:rsid w:val="509A48DD"/>
    <w:rsid w:val="509DFF28"/>
    <w:rsid w:val="509E73D8"/>
    <w:rsid w:val="50A15048"/>
    <w:rsid w:val="50A626B5"/>
    <w:rsid w:val="50AA7C10"/>
    <w:rsid w:val="50B364B2"/>
    <w:rsid w:val="50C38883"/>
    <w:rsid w:val="50D4D652"/>
    <w:rsid w:val="50E02B2C"/>
    <w:rsid w:val="50E51FC7"/>
    <w:rsid w:val="50E99C4C"/>
    <w:rsid w:val="50EBE6D1"/>
    <w:rsid w:val="50EEDDA5"/>
    <w:rsid w:val="50F0106F"/>
    <w:rsid w:val="50F3020E"/>
    <w:rsid w:val="50FB79B9"/>
    <w:rsid w:val="50FD5479"/>
    <w:rsid w:val="510078F7"/>
    <w:rsid w:val="510196C7"/>
    <w:rsid w:val="51105976"/>
    <w:rsid w:val="5117AC47"/>
    <w:rsid w:val="511C673F"/>
    <w:rsid w:val="512E7A18"/>
    <w:rsid w:val="514427B7"/>
    <w:rsid w:val="51461660"/>
    <w:rsid w:val="51477CAD"/>
    <w:rsid w:val="51482B72"/>
    <w:rsid w:val="514B3A23"/>
    <w:rsid w:val="5160BC05"/>
    <w:rsid w:val="516312DF"/>
    <w:rsid w:val="51639F8A"/>
    <w:rsid w:val="516EA5DF"/>
    <w:rsid w:val="5170E1D7"/>
    <w:rsid w:val="51795E7F"/>
    <w:rsid w:val="517E8883"/>
    <w:rsid w:val="51844E7B"/>
    <w:rsid w:val="518EAD3C"/>
    <w:rsid w:val="5194E762"/>
    <w:rsid w:val="519B3A73"/>
    <w:rsid w:val="519C8418"/>
    <w:rsid w:val="51A858BB"/>
    <w:rsid w:val="51A89C96"/>
    <w:rsid w:val="51AB0B34"/>
    <w:rsid w:val="51B0C31B"/>
    <w:rsid w:val="51B5C050"/>
    <w:rsid w:val="51BACD1A"/>
    <w:rsid w:val="51BC55FD"/>
    <w:rsid w:val="51C376DF"/>
    <w:rsid w:val="51C7C5E8"/>
    <w:rsid w:val="51CA9491"/>
    <w:rsid w:val="51CC6084"/>
    <w:rsid w:val="51D3F588"/>
    <w:rsid w:val="51DFC653"/>
    <w:rsid w:val="51E0992F"/>
    <w:rsid w:val="51E648B1"/>
    <w:rsid w:val="51F32C50"/>
    <w:rsid w:val="51F5400F"/>
    <w:rsid w:val="51FA76CB"/>
    <w:rsid w:val="51FAFDB1"/>
    <w:rsid w:val="52068286"/>
    <w:rsid w:val="5206C46F"/>
    <w:rsid w:val="520793F8"/>
    <w:rsid w:val="52086F23"/>
    <w:rsid w:val="5209CAFE"/>
    <w:rsid w:val="5218F040"/>
    <w:rsid w:val="5226950C"/>
    <w:rsid w:val="5237DE60"/>
    <w:rsid w:val="523D2894"/>
    <w:rsid w:val="5251BD58"/>
    <w:rsid w:val="526D5540"/>
    <w:rsid w:val="526DEF3C"/>
    <w:rsid w:val="5279743B"/>
    <w:rsid w:val="527A446D"/>
    <w:rsid w:val="52822587"/>
    <w:rsid w:val="52841A9B"/>
    <w:rsid w:val="528632C2"/>
    <w:rsid w:val="52992757"/>
    <w:rsid w:val="52A68465"/>
    <w:rsid w:val="52B7CE4A"/>
    <w:rsid w:val="52C949C3"/>
    <w:rsid w:val="52D81E44"/>
    <w:rsid w:val="52E05060"/>
    <w:rsid w:val="52E38C0C"/>
    <w:rsid w:val="52E988DB"/>
    <w:rsid w:val="52EA0C9D"/>
    <w:rsid w:val="52EEA3A8"/>
    <w:rsid w:val="52F8D180"/>
    <w:rsid w:val="52F9C747"/>
    <w:rsid w:val="52FB19C9"/>
    <w:rsid w:val="52FBC6D9"/>
    <w:rsid w:val="53042C51"/>
    <w:rsid w:val="53048EDF"/>
    <w:rsid w:val="530AE67A"/>
    <w:rsid w:val="5310ED31"/>
    <w:rsid w:val="53236FD2"/>
    <w:rsid w:val="5331518F"/>
    <w:rsid w:val="533C8E3D"/>
    <w:rsid w:val="534190CD"/>
    <w:rsid w:val="535B5F9A"/>
    <w:rsid w:val="535CC873"/>
    <w:rsid w:val="536B772F"/>
    <w:rsid w:val="537C06E9"/>
    <w:rsid w:val="537E1C2E"/>
    <w:rsid w:val="53829C6B"/>
    <w:rsid w:val="53849D19"/>
    <w:rsid w:val="538A9CA6"/>
    <w:rsid w:val="5398B108"/>
    <w:rsid w:val="53A1E6A0"/>
    <w:rsid w:val="53A809CB"/>
    <w:rsid w:val="53ACDF9E"/>
    <w:rsid w:val="53AF8DAF"/>
    <w:rsid w:val="53BBD455"/>
    <w:rsid w:val="53BC5436"/>
    <w:rsid w:val="53C4A721"/>
    <w:rsid w:val="53C81DBA"/>
    <w:rsid w:val="53CCACA8"/>
    <w:rsid w:val="53D30474"/>
    <w:rsid w:val="53DBE02B"/>
    <w:rsid w:val="53DBF7D2"/>
    <w:rsid w:val="53DFF3C8"/>
    <w:rsid w:val="53E251D2"/>
    <w:rsid w:val="53EAD18B"/>
    <w:rsid w:val="53F4590D"/>
    <w:rsid w:val="54005A46"/>
    <w:rsid w:val="540C0E10"/>
    <w:rsid w:val="540FD20C"/>
    <w:rsid w:val="54143E52"/>
    <w:rsid w:val="5414D397"/>
    <w:rsid w:val="54180E38"/>
    <w:rsid w:val="5423BC21"/>
    <w:rsid w:val="5424E0CC"/>
    <w:rsid w:val="54277B92"/>
    <w:rsid w:val="54293935"/>
    <w:rsid w:val="543063AC"/>
    <w:rsid w:val="543B85BA"/>
    <w:rsid w:val="543F795D"/>
    <w:rsid w:val="5459CAC8"/>
    <w:rsid w:val="546910B8"/>
    <w:rsid w:val="547023C0"/>
    <w:rsid w:val="5473988C"/>
    <w:rsid w:val="54789B2C"/>
    <w:rsid w:val="5481F852"/>
    <w:rsid w:val="548B9027"/>
    <w:rsid w:val="548C65DF"/>
    <w:rsid w:val="54A0C0CC"/>
    <w:rsid w:val="54AA2637"/>
    <w:rsid w:val="54AD6800"/>
    <w:rsid w:val="54AD6CD8"/>
    <w:rsid w:val="54B39E37"/>
    <w:rsid w:val="54BBE528"/>
    <w:rsid w:val="54BC68C6"/>
    <w:rsid w:val="54BE1FA4"/>
    <w:rsid w:val="54C23658"/>
    <w:rsid w:val="54C96562"/>
    <w:rsid w:val="54DADDEB"/>
    <w:rsid w:val="54DC4A5D"/>
    <w:rsid w:val="54DE0044"/>
    <w:rsid w:val="54E16664"/>
    <w:rsid w:val="54E8DB69"/>
    <w:rsid w:val="54EA8B4A"/>
    <w:rsid w:val="54ED086E"/>
    <w:rsid w:val="54F333D7"/>
    <w:rsid w:val="54F40A8F"/>
    <w:rsid w:val="54F55EB8"/>
    <w:rsid w:val="54FD8718"/>
    <w:rsid w:val="5501E96A"/>
    <w:rsid w:val="55023319"/>
    <w:rsid w:val="55061112"/>
    <w:rsid w:val="5506F7A2"/>
    <w:rsid w:val="550727E1"/>
    <w:rsid w:val="551C9DA6"/>
    <w:rsid w:val="55279ECF"/>
    <w:rsid w:val="5529DDE6"/>
    <w:rsid w:val="55330A4D"/>
    <w:rsid w:val="553E3AA9"/>
    <w:rsid w:val="55433832"/>
    <w:rsid w:val="5544EE7D"/>
    <w:rsid w:val="5545A035"/>
    <w:rsid w:val="554A3048"/>
    <w:rsid w:val="55500733"/>
    <w:rsid w:val="55512487"/>
    <w:rsid w:val="5560D801"/>
    <w:rsid w:val="5563B97F"/>
    <w:rsid w:val="556C4685"/>
    <w:rsid w:val="5575E352"/>
    <w:rsid w:val="557F59AA"/>
    <w:rsid w:val="5582B032"/>
    <w:rsid w:val="5588BC17"/>
    <w:rsid w:val="5589B1B7"/>
    <w:rsid w:val="559787F9"/>
    <w:rsid w:val="559A70B2"/>
    <w:rsid w:val="559E596A"/>
    <w:rsid w:val="55A457BF"/>
    <w:rsid w:val="55A890A8"/>
    <w:rsid w:val="55AFAB72"/>
    <w:rsid w:val="55C0569B"/>
    <w:rsid w:val="55C31419"/>
    <w:rsid w:val="55CC24C0"/>
    <w:rsid w:val="55CCD210"/>
    <w:rsid w:val="55CFA155"/>
    <w:rsid w:val="55D3DCAC"/>
    <w:rsid w:val="55D62D14"/>
    <w:rsid w:val="55D9449F"/>
    <w:rsid w:val="55DBA441"/>
    <w:rsid w:val="55E5EC8F"/>
    <w:rsid w:val="55EA51A5"/>
    <w:rsid w:val="55F105A3"/>
    <w:rsid w:val="55F7D331"/>
    <w:rsid w:val="55F9B9BA"/>
    <w:rsid w:val="55FD8665"/>
    <w:rsid w:val="5600F8BE"/>
    <w:rsid w:val="56093B7E"/>
    <w:rsid w:val="561697E7"/>
    <w:rsid w:val="561BE8E9"/>
    <w:rsid w:val="561DE43F"/>
    <w:rsid w:val="562274C4"/>
    <w:rsid w:val="5623CAF2"/>
    <w:rsid w:val="562478BF"/>
    <w:rsid w:val="5628F11C"/>
    <w:rsid w:val="5630E5FE"/>
    <w:rsid w:val="5631A0A1"/>
    <w:rsid w:val="56324A00"/>
    <w:rsid w:val="56373804"/>
    <w:rsid w:val="564511C3"/>
    <w:rsid w:val="564CD6D2"/>
    <w:rsid w:val="564F67AE"/>
    <w:rsid w:val="5652BC76"/>
    <w:rsid w:val="565BB4EF"/>
    <w:rsid w:val="565BCE9E"/>
    <w:rsid w:val="566FB340"/>
    <w:rsid w:val="5670DD47"/>
    <w:rsid w:val="567D608D"/>
    <w:rsid w:val="5687104C"/>
    <w:rsid w:val="56890BAE"/>
    <w:rsid w:val="5694663B"/>
    <w:rsid w:val="56A11085"/>
    <w:rsid w:val="56A5BDDB"/>
    <w:rsid w:val="56A81CE8"/>
    <w:rsid w:val="56AEAB47"/>
    <w:rsid w:val="56B4E3D7"/>
    <w:rsid w:val="56D8FBE4"/>
    <w:rsid w:val="56DD1ECA"/>
    <w:rsid w:val="56EA5675"/>
    <w:rsid w:val="56ED8C01"/>
    <w:rsid w:val="56F21847"/>
    <w:rsid w:val="5704C355"/>
    <w:rsid w:val="5707AA33"/>
    <w:rsid w:val="5719283A"/>
    <w:rsid w:val="571BD952"/>
    <w:rsid w:val="5724E2D8"/>
    <w:rsid w:val="5727413E"/>
    <w:rsid w:val="572FC9E6"/>
    <w:rsid w:val="57311D6E"/>
    <w:rsid w:val="573DC8F7"/>
    <w:rsid w:val="57498AB1"/>
    <w:rsid w:val="5753ED4A"/>
    <w:rsid w:val="5756B7AC"/>
    <w:rsid w:val="57582ADC"/>
    <w:rsid w:val="5758CF55"/>
    <w:rsid w:val="575C1B58"/>
    <w:rsid w:val="5773C0D2"/>
    <w:rsid w:val="57745550"/>
    <w:rsid w:val="577515A0"/>
    <w:rsid w:val="5781A063"/>
    <w:rsid w:val="57942C24"/>
    <w:rsid w:val="5794EDA3"/>
    <w:rsid w:val="5798CB94"/>
    <w:rsid w:val="57C459D7"/>
    <w:rsid w:val="57C8C6A8"/>
    <w:rsid w:val="57C9ED88"/>
    <w:rsid w:val="57CAB006"/>
    <w:rsid w:val="57CFB350"/>
    <w:rsid w:val="57D04E60"/>
    <w:rsid w:val="57D0E838"/>
    <w:rsid w:val="57D3163A"/>
    <w:rsid w:val="57D827BE"/>
    <w:rsid w:val="57D834FD"/>
    <w:rsid w:val="57DA2B1B"/>
    <w:rsid w:val="57DA815A"/>
    <w:rsid w:val="57DA86B7"/>
    <w:rsid w:val="57EAA097"/>
    <w:rsid w:val="57EB4810"/>
    <w:rsid w:val="57F60B26"/>
    <w:rsid w:val="57FC29FC"/>
    <w:rsid w:val="57FC9CAA"/>
    <w:rsid w:val="580004DD"/>
    <w:rsid w:val="5800A0CB"/>
    <w:rsid w:val="58065F68"/>
    <w:rsid w:val="580A474B"/>
    <w:rsid w:val="581A8442"/>
    <w:rsid w:val="5822B890"/>
    <w:rsid w:val="5823C8BC"/>
    <w:rsid w:val="58266297"/>
    <w:rsid w:val="582DA91A"/>
    <w:rsid w:val="583259C4"/>
    <w:rsid w:val="585469B1"/>
    <w:rsid w:val="58549E98"/>
    <w:rsid w:val="58553055"/>
    <w:rsid w:val="5857AE30"/>
    <w:rsid w:val="585E0EBB"/>
    <w:rsid w:val="5869C9BB"/>
    <w:rsid w:val="586BD150"/>
    <w:rsid w:val="586BEF47"/>
    <w:rsid w:val="58770F41"/>
    <w:rsid w:val="58778A9C"/>
    <w:rsid w:val="587DE390"/>
    <w:rsid w:val="58824AB0"/>
    <w:rsid w:val="588343BD"/>
    <w:rsid w:val="588F1E48"/>
    <w:rsid w:val="5899BD72"/>
    <w:rsid w:val="589C1C4C"/>
    <w:rsid w:val="589DC977"/>
    <w:rsid w:val="58A1372A"/>
    <w:rsid w:val="58AAD64E"/>
    <w:rsid w:val="58AB3050"/>
    <w:rsid w:val="58AB519D"/>
    <w:rsid w:val="58AF2874"/>
    <w:rsid w:val="58AF79B1"/>
    <w:rsid w:val="58BF4412"/>
    <w:rsid w:val="58D44827"/>
    <w:rsid w:val="58D7D5ED"/>
    <w:rsid w:val="58E69093"/>
    <w:rsid w:val="58EE4CBD"/>
    <w:rsid w:val="58F02C5B"/>
    <w:rsid w:val="58F85E86"/>
    <w:rsid w:val="58F8CE62"/>
    <w:rsid w:val="58FAB8D8"/>
    <w:rsid w:val="590BC5B3"/>
    <w:rsid w:val="5912E622"/>
    <w:rsid w:val="59200031"/>
    <w:rsid w:val="59264169"/>
    <w:rsid w:val="59270FCE"/>
    <w:rsid w:val="59284C56"/>
    <w:rsid w:val="592C1710"/>
    <w:rsid w:val="59385000"/>
    <w:rsid w:val="593CC573"/>
    <w:rsid w:val="593E921F"/>
    <w:rsid w:val="59400AB5"/>
    <w:rsid w:val="59403A30"/>
    <w:rsid w:val="59466C41"/>
    <w:rsid w:val="59469CB2"/>
    <w:rsid w:val="59474D39"/>
    <w:rsid w:val="59550521"/>
    <w:rsid w:val="5959087E"/>
    <w:rsid w:val="595D8C55"/>
    <w:rsid w:val="5961D482"/>
    <w:rsid w:val="59628B46"/>
    <w:rsid w:val="596BDF5E"/>
    <w:rsid w:val="5970BBA9"/>
    <w:rsid w:val="59793C8C"/>
    <w:rsid w:val="597E9A88"/>
    <w:rsid w:val="597F4921"/>
    <w:rsid w:val="597F93DB"/>
    <w:rsid w:val="59823429"/>
    <w:rsid w:val="5987F6D7"/>
    <w:rsid w:val="598B38FF"/>
    <w:rsid w:val="598D030C"/>
    <w:rsid w:val="5990F2F0"/>
    <w:rsid w:val="599681A3"/>
    <w:rsid w:val="59A283DC"/>
    <w:rsid w:val="59B53072"/>
    <w:rsid w:val="59B76AA8"/>
    <w:rsid w:val="59C4E99E"/>
    <w:rsid w:val="59CA6BC8"/>
    <w:rsid w:val="59CB6108"/>
    <w:rsid w:val="59CBCA2D"/>
    <w:rsid w:val="59E22494"/>
    <w:rsid w:val="59EB4317"/>
    <w:rsid w:val="59F01D11"/>
    <w:rsid w:val="59F617BC"/>
    <w:rsid w:val="59FA1FB6"/>
    <w:rsid w:val="59FB0F95"/>
    <w:rsid w:val="5A032455"/>
    <w:rsid w:val="5A18B54A"/>
    <w:rsid w:val="5A3BC3EC"/>
    <w:rsid w:val="5A43FDB1"/>
    <w:rsid w:val="5A483909"/>
    <w:rsid w:val="5A6D26C0"/>
    <w:rsid w:val="5A74D241"/>
    <w:rsid w:val="5A84083C"/>
    <w:rsid w:val="5A851304"/>
    <w:rsid w:val="5A86A78A"/>
    <w:rsid w:val="5A8C3436"/>
    <w:rsid w:val="5A948B36"/>
    <w:rsid w:val="5AB4B740"/>
    <w:rsid w:val="5AE630C9"/>
    <w:rsid w:val="5AEDB925"/>
    <w:rsid w:val="5AF58587"/>
    <w:rsid w:val="5AF6A22F"/>
    <w:rsid w:val="5AF73C98"/>
    <w:rsid w:val="5B03B176"/>
    <w:rsid w:val="5B0BE4E4"/>
    <w:rsid w:val="5B1514C1"/>
    <w:rsid w:val="5B17E302"/>
    <w:rsid w:val="5B1BECAC"/>
    <w:rsid w:val="5B1C1BBE"/>
    <w:rsid w:val="5B223D60"/>
    <w:rsid w:val="5B246CEB"/>
    <w:rsid w:val="5B29581B"/>
    <w:rsid w:val="5B2EEA51"/>
    <w:rsid w:val="5B63312B"/>
    <w:rsid w:val="5B67D043"/>
    <w:rsid w:val="5B72FE55"/>
    <w:rsid w:val="5B789E1F"/>
    <w:rsid w:val="5B85B1E7"/>
    <w:rsid w:val="5B867BBC"/>
    <w:rsid w:val="5B95EFCC"/>
    <w:rsid w:val="5B9B5243"/>
    <w:rsid w:val="5B9E3C7B"/>
    <w:rsid w:val="5BA37B96"/>
    <w:rsid w:val="5BCC115A"/>
    <w:rsid w:val="5BDE731A"/>
    <w:rsid w:val="5BE993C6"/>
    <w:rsid w:val="5BEB1C1A"/>
    <w:rsid w:val="5C03AFF4"/>
    <w:rsid w:val="5C133F2E"/>
    <w:rsid w:val="5C1370A3"/>
    <w:rsid w:val="5C16CB39"/>
    <w:rsid w:val="5C2CDD38"/>
    <w:rsid w:val="5C2EFE1F"/>
    <w:rsid w:val="5C3137E3"/>
    <w:rsid w:val="5C33C1BA"/>
    <w:rsid w:val="5C365EC5"/>
    <w:rsid w:val="5C4E9E15"/>
    <w:rsid w:val="5C509B4C"/>
    <w:rsid w:val="5C51F734"/>
    <w:rsid w:val="5C563C83"/>
    <w:rsid w:val="5C582A26"/>
    <w:rsid w:val="5C5FE740"/>
    <w:rsid w:val="5C62D178"/>
    <w:rsid w:val="5C6A5BA1"/>
    <w:rsid w:val="5C6A91A6"/>
    <w:rsid w:val="5C746006"/>
    <w:rsid w:val="5C849010"/>
    <w:rsid w:val="5C84F8CD"/>
    <w:rsid w:val="5C86A6E5"/>
    <w:rsid w:val="5C8A93AE"/>
    <w:rsid w:val="5C8AB66F"/>
    <w:rsid w:val="5C93F4C5"/>
    <w:rsid w:val="5C94B655"/>
    <w:rsid w:val="5C9FF9B3"/>
    <w:rsid w:val="5CA8EBE7"/>
    <w:rsid w:val="5CAE5EE7"/>
    <w:rsid w:val="5CB1F474"/>
    <w:rsid w:val="5CB39052"/>
    <w:rsid w:val="5CB5EC0D"/>
    <w:rsid w:val="5CC95D86"/>
    <w:rsid w:val="5CD1D5F6"/>
    <w:rsid w:val="5CDB0441"/>
    <w:rsid w:val="5CDE63F9"/>
    <w:rsid w:val="5CF840B1"/>
    <w:rsid w:val="5CFCDF35"/>
    <w:rsid w:val="5D041AD3"/>
    <w:rsid w:val="5D1CFF06"/>
    <w:rsid w:val="5D2EA46A"/>
    <w:rsid w:val="5D2F1273"/>
    <w:rsid w:val="5D31C7BE"/>
    <w:rsid w:val="5D34A0E8"/>
    <w:rsid w:val="5D3CA683"/>
    <w:rsid w:val="5D3F8AB7"/>
    <w:rsid w:val="5D45AB73"/>
    <w:rsid w:val="5D466EDB"/>
    <w:rsid w:val="5D4FBF07"/>
    <w:rsid w:val="5D577949"/>
    <w:rsid w:val="5D5AE0F6"/>
    <w:rsid w:val="5D622EAC"/>
    <w:rsid w:val="5D628D5B"/>
    <w:rsid w:val="5D6A6210"/>
    <w:rsid w:val="5D78C060"/>
    <w:rsid w:val="5D78F560"/>
    <w:rsid w:val="5D8974E6"/>
    <w:rsid w:val="5D8F3075"/>
    <w:rsid w:val="5D90D2C3"/>
    <w:rsid w:val="5D943932"/>
    <w:rsid w:val="5D99CCDF"/>
    <w:rsid w:val="5DA71F4A"/>
    <w:rsid w:val="5DAACDD6"/>
    <w:rsid w:val="5DAE6FFD"/>
    <w:rsid w:val="5DB0D43C"/>
    <w:rsid w:val="5DB88B34"/>
    <w:rsid w:val="5DBBC768"/>
    <w:rsid w:val="5DBCD94F"/>
    <w:rsid w:val="5DBF9C05"/>
    <w:rsid w:val="5DC09623"/>
    <w:rsid w:val="5DC72686"/>
    <w:rsid w:val="5DCC8BB0"/>
    <w:rsid w:val="5DD18D16"/>
    <w:rsid w:val="5DD2CD3D"/>
    <w:rsid w:val="5DDF3E76"/>
    <w:rsid w:val="5DE450EC"/>
    <w:rsid w:val="5DE8CF7C"/>
    <w:rsid w:val="5DF4A044"/>
    <w:rsid w:val="5DF74144"/>
    <w:rsid w:val="5DF88D13"/>
    <w:rsid w:val="5E005F6C"/>
    <w:rsid w:val="5E015933"/>
    <w:rsid w:val="5E10D0E6"/>
    <w:rsid w:val="5E121BB7"/>
    <w:rsid w:val="5E177708"/>
    <w:rsid w:val="5E244714"/>
    <w:rsid w:val="5E287A64"/>
    <w:rsid w:val="5E349FD1"/>
    <w:rsid w:val="5E379E43"/>
    <w:rsid w:val="5E397485"/>
    <w:rsid w:val="5E3A60CA"/>
    <w:rsid w:val="5E561702"/>
    <w:rsid w:val="5E5F119D"/>
    <w:rsid w:val="5E607B3A"/>
    <w:rsid w:val="5E63A733"/>
    <w:rsid w:val="5E6C8476"/>
    <w:rsid w:val="5E7F733A"/>
    <w:rsid w:val="5E8643EC"/>
    <w:rsid w:val="5E8AE9C4"/>
    <w:rsid w:val="5E9625E2"/>
    <w:rsid w:val="5E9C006B"/>
    <w:rsid w:val="5E9D5DA7"/>
    <w:rsid w:val="5EADE3AD"/>
    <w:rsid w:val="5EB8C014"/>
    <w:rsid w:val="5EC33623"/>
    <w:rsid w:val="5ED028B7"/>
    <w:rsid w:val="5EDAF9F8"/>
    <w:rsid w:val="5EE134CC"/>
    <w:rsid w:val="5F00E3F3"/>
    <w:rsid w:val="5F054592"/>
    <w:rsid w:val="5F1B8C67"/>
    <w:rsid w:val="5F25E782"/>
    <w:rsid w:val="5F3429CE"/>
    <w:rsid w:val="5F40EE51"/>
    <w:rsid w:val="5F478212"/>
    <w:rsid w:val="5F4ADAB3"/>
    <w:rsid w:val="5F51F209"/>
    <w:rsid w:val="5F51F951"/>
    <w:rsid w:val="5F5A85ED"/>
    <w:rsid w:val="5F6828C2"/>
    <w:rsid w:val="5F74C656"/>
    <w:rsid w:val="5F84B5B3"/>
    <w:rsid w:val="5F888C61"/>
    <w:rsid w:val="5F89642A"/>
    <w:rsid w:val="5F8C2F99"/>
    <w:rsid w:val="5F8E779E"/>
    <w:rsid w:val="5F8EA6AC"/>
    <w:rsid w:val="5F92ED52"/>
    <w:rsid w:val="5F957546"/>
    <w:rsid w:val="5FA11EDF"/>
    <w:rsid w:val="5FB86AAF"/>
    <w:rsid w:val="5FCDDD64"/>
    <w:rsid w:val="5FCF0A97"/>
    <w:rsid w:val="5FD944E2"/>
    <w:rsid w:val="5FDB6D3D"/>
    <w:rsid w:val="5FDE2EB6"/>
    <w:rsid w:val="5FE25853"/>
    <w:rsid w:val="5FE880ED"/>
    <w:rsid w:val="5FEA7F19"/>
    <w:rsid w:val="5FEA9DC8"/>
    <w:rsid w:val="5FEB4EA8"/>
    <w:rsid w:val="5FEE7D55"/>
    <w:rsid w:val="5FF7D4F5"/>
    <w:rsid w:val="5FFB0959"/>
    <w:rsid w:val="60009119"/>
    <w:rsid w:val="60162FD3"/>
    <w:rsid w:val="6019A289"/>
    <w:rsid w:val="601CB7D7"/>
    <w:rsid w:val="6034778F"/>
    <w:rsid w:val="60369441"/>
    <w:rsid w:val="603D286D"/>
    <w:rsid w:val="60468754"/>
    <w:rsid w:val="60560FDA"/>
    <w:rsid w:val="60651B82"/>
    <w:rsid w:val="607303CC"/>
    <w:rsid w:val="608561D6"/>
    <w:rsid w:val="6088781B"/>
    <w:rsid w:val="608F5C60"/>
    <w:rsid w:val="6091C457"/>
    <w:rsid w:val="6094D194"/>
    <w:rsid w:val="609B7CBC"/>
    <w:rsid w:val="60A26FB5"/>
    <w:rsid w:val="60A2A52A"/>
    <w:rsid w:val="60A387F7"/>
    <w:rsid w:val="60B748F8"/>
    <w:rsid w:val="60C2B92C"/>
    <w:rsid w:val="60CD41DD"/>
    <w:rsid w:val="60CD7C19"/>
    <w:rsid w:val="60D68C9D"/>
    <w:rsid w:val="60D8C470"/>
    <w:rsid w:val="60DAC12B"/>
    <w:rsid w:val="60DBC99D"/>
    <w:rsid w:val="60EA98CC"/>
    <w:rsid w:val="60ED486A"/>
    <w:rsid w:val="60F3630E"/>
    <w:rsid w:val="60F43AD6"/>
    <w:rsid w:val="60F7B112"/>
    <w:rsid w:val="6109F3FC"/>
    <w:rsid w:val="61148BC6"/>
    <w:rsid w:val="6119493F"/>
    <w:rsid w:val="612A4003"/>
    <w:rsid w:val="612C4106"/>
    <w:rsid w:val="612CC7DF"/>
    <w:rsid w:val="613BA508"/>
    <w:rsid w:val="613C010E"/>
    <w:rsid w:val="6141F789"/>
    <w:rsid w:val="614EE76D"/>
    <w:rsid w:val="615BE764"/>
    <w:rsid w:val="615C3870"/>
    <w:rsid w:val="615C7677"/>
    <w:rsid w:val="615DE852"/>
    <w:rsid w:val="615E96EC"/>
    <w:rsid w:val="616B14AD"/>
    <w:rsid w:val="6181CCB3"/>
    <w:rsid w:val="6187796C"/>
    <w:rsid w:val="6187D0B3"/>
    <w:rsid w:val="61885FEA"/>
    <w:rsid w:val="618A381E"/>
    <w:rsid w:val="61928994"/>
    <w:rsid w:val="61A12945"/>
    <w:rsid w:val="61A815CF"/>
    <w:rsid w:val="61AF7EAF"/>
    <w:rsid w:val="61B00807"/>
    <w:rsid w:val="61BE4E55"/>
    <w:rsid w:val="61BE5FBB"/>
    <w:rsid w:val="61C2B1C4"/>
    <w:rsid w:val="61C2C730"/>
    <w:rsid w:val="61CA561C"/>
    <w:rsid w:val="61CCE604"/>
    <w:rsid w:val="61D0BE13"/>
    <w:rsid w:val="61D26ED6"/>
    <w:rsid w:val="61D80970"/>
    <w:rsid w:val="61DFB3A7"/>
    <w:rsid w:val="61E5D946"/>
    <w:rsid w:val="61E61D32"/>
    <w:rsid w:val="61E6997A"/>
    <w:rsid w:val="61EA652F"/>
    <w:rsid w:val="61EDF4A5"/>
    <w:rsid w:val="61FF9157"/>
    <w:rsid w:val="620EAB51"/>
    <w:rsid w:val="621EAD42"/>
    <w:rsid w:val="622049DF"/>
    <w:rsid w:val="62272545"/>
    <w:rsid w:val="622DCC58"/>
    <w:rsid w:val="6245E85B"/>
    <w:rsid w:val="62613024"/>
    <w:rsid w:val="626999A4"/>
    <w:rsid w:val="62707A36"/>
    <w:rsid w:val="62783610"/>
    <w:rsid w:val="62867328"/>
    <w:rsid w:val="628D93AB"/>
    <w:rsid w:val="6299873C"/>
    <w:rsid w:val="62A3FA77"/>
    <w:rsid w:val="62A86A96"/>
    <w:rsid w:val="62BAD32F"/>
    <w:rsid w:val="62C01CF5"/>
    <w:rsid w:val="62D05D8C"/>
    <w:rsid w:val="62D1999C"/>
    <w:rsid w:val="62D74CA6"/>
    <w:rsid w:val="62E05BB9"/>
    <w:rsid w:val="62E43231"/>
    <w:rsid w:val="62F9934C"/>
    <w:rsid w:val="62FB5C28"/>
    <w:rsid w:val="6307353F"/>
    <w:rsid w:val="6307C37F"/>
    <w:rsid w:val="631DFE73"/>
    <w:rsid w:val="6328E629"/>
    <w:rsid w:val="6338090E"/>
    <w:rsid w:val="633AFBEF"/>
    <w:rsid w:val="633C065E"/>
    <w:rsid w:val="6345D23F"/>
    <w:rsid w:val="634DF788"/>
    <w:rsid w:val="6362DA05"/>
    <w:rsid w:val="6369DD00"/>
    <w:rsid w:val="636BB74F"/>
    <w:rsid w:val="636EAAB2"/>
    <w:rsid w:val="6375B1A8"/>
    <w:rsid w:val="6378CB41"/>
    <w:rsid w:val="6384697C"/>
    <w:rsid w:val="638F071D"/>
    <w:rsid w:val="638FF65B"/>
    <w:rsid w:val="639200B1"/>
    <w:rsid w:val="6396D0C7"/>
    <w:rsid w:val="639BEDB0"/>
    <w:rsid w:val="639F28E7"/>
    <w:rsid w:val="639FDF27"/>
    <w:rsid w:val="63A36E44"/>
    <w:rsid w:val="63A40ADD"/>
    <w:rsid w:val="63AE539D"/>
    <w:rsid w:val="63B79338"/>
    <w:rsid w:val="63B8B338"/>
    <w:rsid w:val="63BA2DF4"/>
    <w:rsid w:val="63BBCA36"/>
    <w:rsid w:val="63C667E9"/>
    <w:rsid w:val="63F7E796"/>
    <w:rsid w:val="640709BB"/>
    <w:rsid w:val="6407429C"/>
    <w:rsid w:val="641345EB"/>
    <w:rsid w:val="641D0655"/>
    <w:rsid w:val="641FF328"/>
    <w:rsid w:val="6422751C"/>
    <w:rsid w:val="642341C3"/>
    <w:rsid w:val="6425FF16"/>
    <w:rsid w:val="6426CCFC"/>
    <w:rsid w:val="64319342"/>
    <w:rsid w:val="643209CF"/>
    <w:rsid w:val="6439D2F4"/>
    <w:rsid w:val="64446D5B"/>
    <w:rsid w:val="644D1DC5"/>
    <w:rsid w:val="64528F92"/>
    <w:rsid w:val="6461A818"/>
    <w:rsid w:val="6465288F"/>
    <w:rsid w:val="647013D1"/>
    <w:rsid w:val="6473C9E0"/>
    <w:rsid w:val="64853E5E"/>
    <w:rsid w:val="648A7FAC"/>
    <w:rsid w:val="648BD460"/>
    <w:rsid w:val="6499FD50"/>
    <w:rsid w:val="64A2FE21"/>
    <w:rsid w:val="64A55E1B"/>
    <w:rsid w:val="64AD3109"/>
    <w:rsid w:val="64AEF0BF"/>
    <w:rsid w:val="64B0933D"/>
    <w:rsid w:val="64B0FF01"/>
    <w:rsid w:val="64B36B96"/>
    <w:rsid w:val="64B3C0A6"/>
    <w:rsid w:val="64BC70BC"/>
    <w:rsid w:val="64BE11FC"/>
    <w:rsid w:val="64D79157"/>
    <w:rsid w:val="64EA538A"/>
    <w:rsid w:val="64EDBC49"/>
    <w:rsid w:val="64F75BB8"/>
    <w:rsid w:val="64FBACED"/>
    <w:rsid w:val="64FC5180"/>
    <w:rsid w:val="6506ECA7"/>
    <w:rsid w:val="650912B5"/>
    <w:rsid w:val="6509AAEE"/>
    <w:rsid w:val="6510968F"/>
    <w:rsid w:val="6514BD04"/>
    <w:rsid w:val="651886E1"/>
    <w:rsid w:val="651E92E6"/>
    <w:rsid w:val="6523EA90"/>
    <w:rsid w:val="652BD0B2"/>
    <w:rsid w:val="653DAE84"/>
    <w:rsid w:val="65453A42"/>
    <w:rsid w:val="655AEC5D"/>
    <w:rsid w:val="65632204"/>
    <w:rsid w:val="6566293B"/>
    <w:rsid w:val="65781C23"/>
    <w:rsid w:val="6578ED8D"/>
    <w:rsid w:val="657A3B61"/>
    <w:rsid w:val="657B2169"/>
    <w:rsid w:val="65876C74"/>
    <w:rsid w:val="65891889"/>
    <w:rsid w:val="659145FC"/>
    <w:rsid w:val="65A52B7E"/>
    <w:rsid w:val="65ABD2F9"/>
    <w:rsid w:val="65BEB792"/>
    <w:rsid w:val="65BFCA06"/>
    <w:rsid w:val="65D34C1F"/>
    <w:rsid w:val="65E94C9C"/>
    <w:rsid w:val="65F926AD"/>
    <w:rsid w:val="66039F14"/>
    <w:rsid w:val="6609F808"/>
    <w:rsid w:val="660C86F2"/>
    <w:rsid w:val="660E0152"/>
    <w:rsid w:val="66199868"/>
    <w:rsid w:val="661ADBB4"/>
    <w:rsid w:val="6625332B"/>
    <w:rsid w:val="662FF80F"/>
    <w:rsid w:val="6637D900"/>
    <w:rsid w:val="663E3E89"/>
    <w:rsid w:val="663E44DA"/>
    <w:rsid w:val="663FDCB8"/>
    <w:rsid w:val="66440D14"/>
    <w:rsid w:val="6646AD36"/>
    <w:rsid w:val="66470646"/>
    <w:rsid w:val="66478261"/>
    <w:rsid w:val="6649A2F2"/>
    <w:rsid w:val="664AA0B3"/>
    <w:rsid w:val="66505F2A"/>
    <w:rsid w:val="6653CEB1"/>
    <w:rsid w:val="6657D89C"/>
    <w:rsid w:val="665F0A4B"/>
    <w:rsid w:val="666454FF"/>
    <w:rsid w:val="667497E9"/>
    <w:rsid w:val="667B8855"/>
    <w:rsid w:val="668CCB3F"/>
    <w:rsid w:val="669BA6B7"/>
    <w:rsid w:val="669DA47D"/>
    <w:rsid w:val="669F3230"/>
    <w:rsid w:val="66A9BFBE"/>
    <w:rsid w:val="66AA91C9"/>
    <w:rsid w:val="66ABC7D6"/>
    <w:rsid w:val="66AFA61F"/>
    <w:rsid w:val="66B04F0D"/>
    <w:rsid w:val="66B53636"/>
    <w:rsid w:val="66B6A10C"/>
    <w:rsid w:val="66D10658"/>
    <w:rsid w:val="66DCA006"/>
    <w:rsid w:val="66E35DD2"/>
    <w:rsid w:val="66E93391"/>
    <w:rsid w:val="66EA7F4D"/>
    <w:rsid w:val="66EB124F"/>
    <w:rsid w:val="66F99DE6"/>
    <w:rsid w:val="670856DC"/>
    <w:rsid w:val="670B3E43"/>
    <w:rsid w:val="6715BAC4"/>
    <w:rsid w:val="671E1CE4"/>
    <w:rsid w:val="67274E14"/>
    <w:rsid w:val="6729403A"/>
    <w:rsid w:val="672D3D3C"/>
    <w:rsid w:val="67403627"/>
    <w:rsid w:val="6744B1AA"/>
    <w:rsid w:val="6746277E"/>
    <w:rsid w:val="67499200"/>
    <w:rsid w:val="6753733D"/>
    <w:rsid w:val="675DE91C"/>
    <w:rsid w:val="67656FA5"/>
    <w:rsid w:val="676ACD26"/>
    <w:rsid w:val="676EBE88"/>
    <w:rsid w:val="67753AB5"/>
    <w:rsid w:val="6782018C"/>
    <w:rsid w:val="6785B8BC"/>
    <w:rsid w:val="678E9945"/>
    <w:rsid w:val="6795F774"/>
    <w:rsid w:val="679AE686"/>
    <w:rsid w:val="679F0224"/>
    <w:rsid w:val="67A03D98"/>
    <w:rsid w:val="67A8960B"/>
    <w:rsid w:val="67B73B59"/>
    <w:rsid w:val="67BBB3B3"/>
    <w:rsid w:val="67C228C1"/>
    <w:rsid w:val="67C71ABA"/>
    <w:rsid w:val="67C76BAD"/>
    <w:rsid w:val="67CB407B"/>
    <w:rsid w:val="67D591DE"/>
    <w:rsid w:val="67DA6BC0"/>
    <w:rsid w:val="67EBC493"/>
    <w:rsid w:val="67F090C4"/>
    <w:rsid w:val="67F35FBC"/>
    <w:rsid w:val="67FC2CE4"/>
    <w:rsid w:val="6802D320"/>
    <w:rsid w:val="6813CF42"/>
    <w:rsid w:val="681BECC6"/>
    <w:rsid w:val="6822F903"/>
    <w:rsid w:val="6824C653"/>
    <w:rsid w:val="6830B97D"/>
    <w:rsid w:val="6831F348"/>
    <w:rsid w:val="6833C586"/>
    <w:rsid w:val="683EEFE6"/>
    <w:rsid w:val="6841FA0E"/>
    <w:rsid w:val="6842FB4E"/>
    <w:rsid w:val="684396FF"/>
    <w:rsid w:val="6845B30E"/>
    <w:rsid w:val="684AE25C"/>
    <w:rsid w:val="685722A7"/>
    <w:rsid w:val="68601942"/>
    <w:rsid w:val="686873A9"/>
    <w:rsid w:val="68725038"/>
    <w:rsid w:val="687BD041"/>
    <w:rsid w:val="6884C60A"/>
    <w:rsid w:val="6891828F"/>
    <w:rsid w:val="689402CD"/>
    <w:rsid w:val="689E014C"/>
    <w:rsid w:val="68B0C9ED"/>
    <w:rsid w:val="68B8CF84"/>
    <w:rsid w:val="68CABDF6"/>
    <w:rsid w:val="68CC827D"/>
    <w:rsid w:val="68CCED4C"/>
    <w:rsid w:val="68D00DD5"/>
    <w:rsid w:val="68D034FA"/>
    <w:rsid w:val="68D8C248"/>
    <w:rsid w:val="68DD9E1D"/>
    <w:rsid w:val="68DE5147"/>
    <w:rsid w:val="68DE70CB"/>
    <w:rsid w:val="68DE8625"/>
    <w:rsid w:val="68E585C1"/>
    <w:rsid w:val="68EF5604"/>
    <w:rsid w:val="68F0551D"/>
    <w:rsid w:val="68F5DA17"/>
    <w:rsid w:val="690004F6"/>
    <w:rsid w:val="690B655E"/>
    <w:rsid w:val="6914CA03"/>
    <w:rsid w:val="691E81FD"/>
    <w:rsid w:val="6925FA39"/>
    <w:rsid w:val="692B75F5"/>
    <w:rsid w:val="6933D697"/>
    <w:rsid w:val="69341D83"/>
    <w:rsid w:val="693E03EC"/>
    <w:rsid w:val="69510FC3"/>
    <w:rsid w:val="695A8147"/>
    <w:rsid w:val="6979ACFF"/>
    <w:rsid w:val="69832FC8"/>
    <w:rsid w:val="69842293"/>
    <w:rsid w:val="698A2AFB"/>
    <w:rsid w:val="698C7D48"/>
    <w:rsid w:val="698D3EE2"/>
    <w:rsid w:val="698FE004"/>
    <w:rsid w:val="6990A630"/>
    <w:rsid w:val="6992E800"/>
    <w:rsid w:val="69A05011"/>
    <w:rsid w:val="69A09057"/>
    <w:rsid w:val="69B3802C"/>
    <w:rsid w:val="69C3C5B0"/>
    <w:rsid w:val="69C990B0"/>
    <w:rsid w:val="69CF246F"/>
    <w:rsid w:val="69D4F79E"/>
    <w:rsid w:val="69D69B28"/>
    <w:rsid w:val="69D93EEF"/>
    <w:rsid w:val="69DAFD44"/>
    <w:rsid w:val="69E24A7A"/>
    <w:rsid w:val="69E31F48"/>
    <w:rsid w:val="69E3B6C0"/>
    <w:rsid w:val="69E8D4E3"/>
    <w:rsid w:val="69EACE0F"/>
    <w:rsid w:val="69F91C96"/>
    <w:rsid w:val="69FF13EE"/>
    <w:rsid w:val="6A188155"/>
    <w:rsid w:val="6A1F69FB"/>
    <w:rsid w:val="6A30DC22"/>
    <w:rsid w:val="6A3ADDAE"/>
    <w:rsid w:val="6A436F66"/>
    <w:rsid w:val="6A50BACD"/>
    <w:rsid w:val="6A526CB9"/>
    <w:rsid w:val="6A551A5E"/>
    <w:rsid w:val="6A56DE68"/>
    <w:rsid w:val="6A5D901D"/>
    <w:rsid w:val="6A62748E"/>
    <w:rsid w:val="6A64C591"/>
    <w:rsid w:val="6A65BC5A"/>
    <w:rsid w:val="6A6CBF6D"/>
    <w:rsid w:val="6A79D11C"/>
    <w:rsid w:val="6A7F7F24"/>
    <w:rsid w:val="6A81B0DB"/>
    <w:rsid w:val="6A8C257E"/>
    <w:rsid w:val="6A96D358"/>
    <w:rsid w:val="6A9FD8B1"/>
    <w:rsid w:val="6AA2FA10"/>
    <w:rsid w:val="6AA4FC67"/>
    <w:rsid w:val="6AA8A056"/>
    <w:rsid w:val="6AAA5FDF"/>
    <w:rsid w:val="6AB2626B"/>
    <w:rsid w:val="6ABEDAD1"/>
    <w:rsid w:val="6ABF356F"/>
    <w:rsid w:val="6AC11A44"/>
    <w:rsid w:val="6AC78326"/>
    <w:rsid w:val="6ACAFBE4"/>
    <w:rsid w:val="6ACE2208"/>
    <w:rsid w:val="6AE3002B"/>
    <w:rsid w:val="6AE71140"/>
    <w:rsid w:val="6AEE38C7"/>
    <w:rsid w:val="6AF69A7A"/>
    <w:rsid w:val="6AFB2751"/>
    <w:rsid w:val="6AFC71CC"/>
    <w:rsid w:val="6AFEA2C3"/>
    <w:rsid w:val="6B025681"/>
    <w:rsid w:val="6B161938"/>
    <w:rsid w:val="6B1A33AF"/>
    <w:rsid w:val="6B1B0B07"/>
    <w:rsid w:val="6B24CEE3"/>
    <w:rsid w:val="6B25C093"/>
    <w:rsid w:val="6B3349FE"/>
    <w:rsid w:val="6B447ECF"/>
    <w:rsid w:val="6B498165"/>
    <w:rsid w:val="6B4E3381"/>
    <w:rsid w:val="6B4E6A99"/>
    <w:rsid w:val="6B564407"/>
    <w:rsid w:val="6B60D460"/>
    <w:rsid w:val="6B66F63C"/>
    <w:rsid w:val="6B7131D6"/>
    <w:rsid w:val="6B72A23E"/>
    <w:rsid w:val="6B7B5EFF"/>
    <w:rsid w:val="6B7CF590"/>
    <w:rsid w:val="6B9D693F"/>
    <w:rsid w:val="6BA9C95D"/>
    <w:rsid w:val="6BAFDD7B"/>
    <w:rsid w:val="6BB0105F"/>
    <w:rsid w:val="6BB311B1"/>
    <w:rsid w:val="6BB4F9D5"/>
    <w:rsid w:val="6BB68D0B"/>
    <w:rsid w:val="6BB692D0"/>
    <w:rsid w:val="6BB7763E"/>
    <w:rsid w:val="6BBFBDDA"/>
    <w:rsid w:val="6BC45359"/>
    <w:rsid w:val="6BD113A5"/>
    <w:rsid w:val="6BDB4D07"/>
    <w:rsid w:val="6BDEC782"/>
    <w:rsid w:val="6BE31BEF"/>
    <w:rsid w:val="6BE82536"/>
    <w:rsid w:val="6BECEFD5"/>
    <w:rsid w:val="6BF5FD35"/>
    <w:rsid w:val="6BF72415"/>
    <w:rsid w:val="6BF85E06"/>
    <w:rsid w:val="6BFF42A8"/>
    <w:rsid w:val="6C12B167"/>
    <w:rsid w:val="6C12B474"/>
    <w:rsid w:val="6C13AA13"/>
    <w:rsid w:val="6C1A22F6"/>
    <w:rsid w:val="6C1C0A4B"/>
    <w:rsid w:val="6C1E63A7"/>
    <w:rsid w:val="6C2503B7"/>
    <w:rsid w:val="6C2CA5AC"/>
    <w:rsid w:val="6C2DAE78"/>
    <w:rsid w:val="6C3210D0"/>
    <w:rsid w:val="6C352566"/>
    <w:rsid w:val="6C3E69A4"/>
    <w:rsid w:val="6C408A02"/>
    <w:rsid w:val="6C44EB39"/>
    <w:rsid w:val="6C4650BD"/>
    <w:rsid w:val="6C579486"/>
    <w:rsid w:val="6C5F6FA2"/>
    <w:rsid w:val="6C60216B"/>
    <w:rsid w:val="6C64D34D"/>
    <w:rsid w:val="6C67059E"/>
    <w:rsid w:val="6C691852"/>
    <w:rsid w:val="6C701268"/>
    <w:rsid w:val="6C71366A"/>
    <w:rsid w:val="6C7F59EC"/>
    <w:rsid w:val="6C881AB5"/>
    <w:rsid w:val="6C8DAAFE"/>
    <w:rsid w:val="6C91317D"/>
    <w:rsid w:val="6C92A86E"/>
    <w:rsid w:val="6C95671D"/>
    <w:rsid w:val="6C97DB98"/>
    <w:rsid w:val="6C9919A8"/>
    <w:rsid w:val="6CA0132E"/>
    <w:rsid w:val="6CAAFEF5"/>
    <w:rsid w:val="6CB09CCD"/>
    <w:rsid w:val="6CB772C4"/>
    <w:rsid w:val="6CB7AEA9"/>
    <w:rsid w:val="6CBAD097"/>
    <w:rsid w:val="6CC1961E"/>
    <w:rsid w:val="6CD53C96"/>
    <w:rsid w:val="6CD6DD67"/>
    <w:rsid w:val="6CD8089E"/>
    <w:rsid w:val="6CE1D8F3"/>
    <w:rsid w:val="6CE34AFC"/>
    <w:rsid w:val="6CE4D1BC"/>
    <w:rsid w:val="6CE9B74F"/>
    <w:rsid w:val="6CEE2C71"/>
    <w:rsid w:val="6CF264EE"/>
    <w:rsid w:val="6CFD442E"/>
    <w:rsid w:val="6D0477C5"/>
    <w:rsid w:val="6D04979D"/>
    <w:rsid w:val="6D0D1892"/>
    <w:rsid w:val="6D15CD57"/>
    <w:rsid w:val="6D167831"/>
    <w:rsid w:val="6D16A104"/>
    <w:rsid w:val="6D211524"/>
    <w:rsid w:val="6D24A3F3"/>
    <w:rsid w:val="6D2609D1"/>
    <w:rsid w:val="6D3082F9"/>
    <w:rsid w:val="6D3C31D2"/>
    <w:rsid w:val="6D3F8537"/>
    <w:rsid w:val="6D510587"/>
    <w:rsid w:val="6D53B0BE"/>
    <w:rsid w:val="6D6EC36A"/>
    <w:rsid w:val="6D702AC4"/>
    <w:rsid w:val="6D73F1B8"/>
    <w:rsid w:val="6D7AACD7"/>
    <w:rsid w:val="6D7F92D8"/>
    <w:rsid w:val="6D8EE648"/>
    <w:rsid w:val="6D9196D2"/>
    <w:rsid w:val="6D9323DE"/>
    <w:rsid w:val="6D93D492"/>
    <w:rsid w:val="6D97097E"/>
    <w:rsid w:val="6D983D36"/>
    <w:rsid w:val="6D99B84E"/>
    <w:rsid w:val="6D9C1801"/>
    <w:rsid w:val="6D9F0817"/>
    <w:rsid w:val="6DA3833F"/>
    <w:rsid w:val="6DAD6D2F"/>
    <w:rsid w:val="6DB3B6B5"/>
    <w:rsid w:val="6DB85379"/>
    <w:rsid w:val="6DBCECA3"/>
    <w:rsid w:val="6DC40D59"/>
    <w:rsid w:val="6DD0DD04"/>
    <w:rsid w:val="6DD24078"/>
    <w:rsid w:val="6DD6A052"/>
    <w:rsid w:val="6DDE6165"/>
    <w:rsid w:val="6DE14EB4"/>
    <w:rsid w:val="6DE3AFA8"/>
    <w:rsid w:val="6DF27155"/>
    <w:rsid w:val="6DF53975"/>
    <w:rsid w:val="6DFBDAF4"/>
    <w:rsid w:val="6E047139"/>
    <w:rsid w:val="6E06CA8A"/>
    <w:rsid w:val="6E14122C"/>
    <w:rsid w:val="6E14F7C8"/>
    <w:rsid w:val="6E18725E"/>
    <w:rsid w:val="6E1D6C4D"/>
    <w:rsid w:val="6E26A250"/>
    <w:rsid w:val="6E2DC1C5"/>
    <w:rsid w:val="6E3496B8"/>
    <w:rsid w:val="6E3ABCF4"/>
    <w:rsid w:val="6E3F569D"/>
    <w:rsid w:val="6E3F6779"/>
    <w:rsid w:val="6E40A0B7"/>
    <w:rsid w:val="6E4925EC"/>
    <w:rsid w:val="6E4F0E5E"/>
    <w:rsid w:val="6E536074"/>
    <w:rsid w:val="6E5A3136"/>
    <w:rsid w:val="6E5A98D7"/>
    <w:rsid w:val="6E613409"/>
    <w:rsid w:val="6E69785D"/>
    <w:rsid w:val="6E6F4DC2"/>
    <w:rsid w:val="6E73174F"/>
    <w:rsid w:val="6E77F095"/>
    <w:rsid w:val="6E7E4991"/>
    <w:rsid w:val="6E7FA28D"/>
    <w:rsid w:val="6E8527CE"/>
    <w:rsid w:val="6E8B4B59"/>
    <w:rsid w:val="6E947717"/>
    <w:rsid w:val="6EA60100"/>
    <w:rsid w:val="6EA7B937"/>
    <w:rsid w:val="6EA9E2FE"/>
    <w:rsid w:val="6EB5DAA1"/>
    <w:rsid w:val="6ED0B9A7"/>
    <w:rsid w:val="6ED23AA9"/>
    <w:rsid w:val="6ED2506E"/>
    <w:rsid w:val="6ED2C7DA"/>
    <w:rsid w:val="6ED48B73"/>
    <w:rsid w:val="6EDCD721"/>
    <w:rsid w:val="6EEC4B66"/>
    <w:rsid w:val="6EEC7141"/>
    <w:rsid w:val="6EFF7D18"/>
    <w:rsid w:val="6EFFB5FD"/>
    <w:rsid w:val="6F07A507"/>
    <w:rsid w:val="6F0863F6"/>
    <w:rsid w:val="6F1E48FD"/>
    <w:rsid w:val="6F2FBBC4"/>
    <w:rsid w:val="6F38756C"/>
    <w:rsid w:val="6F3E50D9"/>
    <w:rsid w:val="6F457ABE"/>
    <w:rsid w:val="6F514415"/>
    <w:rsid w:val="6F52AE3E"/>
    <w:rsid w:val="6F56BBE6"/>
    <w:rsid w:val="6F5DAC52"/>
    <w:rsid w:val="6F610608"/>
    <w:rsid w:val="6F66D70D"/>
    <w:rsid w:val="6F6E5B3E"/>
    <w:rsid w:val="6F743AE8"/>
    <w:rsid w:val="6F766FBB"/>
    <w:rsid w:val="6F7A38B4"/>
    <w:rsid w:val="6F85C319"/>
    <w:rsid w:val="6F86756B"/>
    <w:rsid w:val="6F89AFA0"/>
    <w:rsid w:val="6F8B0925"/>
    <w:rsid w:val="6F8D03DA"/>
    <w:rsid w:val="6F9C958B"/>
    <w:rsid w:val="6FA06228"/>
    <w:rsid w:val="6FA2CF19"/>
    <w:rsid w:val="6FA6D4A3"/>
    <w:rsid w:val="6FA8F4DA"/>
    <w:rsid w:val="6FB0683E"/>
    <w:rsid w:val="6FB9DE28"/>
    <w:rsid w:val="6FC2B3A1"/>
    <w:rsid w:val="6FD0FEBB"/>
    <w:rsid w:val="6FD16351"/>
    <w:rsid w:val="6FE78947"/>
    <w:rsid w:val="6FEC2224"/>
    <w:rsid w:val="6FF7C28B"/>
    <w:rsid w:val="70045507"/>
    <w:rsid w:val="7006B6DA"/>
    <w:rsid w:val="7006E6CF"/>
    <w:rsid w:val="700BE759"/>
    <w:rsid w:val="700F9394"/>
    <w:rsid w:val="7013E63F"/>
    <w:rsid w:val="70295A84"/>
    <w:rsid w:val="70316E9B"/>
    <w:rsid w:val="70333E2A"/>
    <w:rsid w:val="7039B3E6"/>
    <w:rsid w:val="70463535"/>
    <w:rsid w:val="70495C28"/>
    <w:rsid w:val="706513E3"/>
    <w:rsid w:val="70656EE5"/>
    <w:rsid w:val="70691478"/>
    <w:rsid w:val="70772E09"/>
    <w:rsid w:val="7078D7CB"/>
    <w:rsid w:val="707DC856"/>
    <w:rsid w:val="70893D9F"/>
    <w:rsid w:val="708A3817"/>
    <w:rsid w:val="70AE8EA9"/>
    <w:rsid w:val="70B01FB8"/>
    <w:rsid w:val="70B3DFBE"/>
    <w:rsid w:val="70BB7277"/>
    <w:rsid w:val="70CA2057"/>
    <w:rsid w:val="70CCAB5B"/>
    <w:rsid w:val="70CF36C9"/>
    <w:rsid w:val="70D1EDCC"/>
    <w:rsid w:val="70D426F5"/>
    <w:rsid w:val="70DC7A62"/>
    <w:rsid w:val="70DD2B4B"/>
    <w:rsid w:val="70E08912"/>
    <w:rsid w:val="70E6B387"/>
    <w:rsid w:val="70E6DF70"/>
    <w:rsid w:val="70E77EE6"/>
    <w:rsid w:val="70ED27CF"/>
    <w:rsid w:val="70F54BE7"/>
    <w:rsid w:val="7104AE72"/>
    <w:rsid w:val="7104C0DC"/>
    <w:rsid w:val="710C4479"/>
    <w:rsid w:val="711127F8"/>
    <w:rsid w:val="7113EBB4"/>
    <w:rsid w:val="71186D07"/>
    <w:rsid w:val="711A2F36"/>
    <w:rsid w:val="711FED7A"/>
    <w:rsid w:val="7124AFF3"/>
    <w:rsid w:val="7130DA76"/>
    <w:rsid w:val="7133C127"/>
    <w:rsid w:val="713E2B58"/>
    <w:rsid w:val="71412A96"/>
    <w:rsid w:val="7142BEB3"/>
    <w:rsid w:val="71459657"/>
    <w:rsid w:val="71482BD7"/>
    <w:rsid w:val="7154E2A7"/>
    <w:rsid w:val="71677354"/>
    <w:rsid w:val="7168A0CF"/>
    <w:rsid w:val="7172F908"/>
    <w:rsid w:val="7173B268"/>
    <w:rsid w:val="7181075B"/>
    <w:rsid w:val="71882556"/>
    <w:rsid w:val="71923B50"/>
    <w:rsid w:val="71B0FFB3"/>
    <w:rsid w:val="71CD8E6C"/>
    <w:rsid w:val="71D1C36A"/>
    <w:rsid w:val="71D6D9D0"/>
    <w:rsid w:val="71DCCEA0"/>
    <w:rsid w:val="71F59DBA"/>
    <w:rsid w:val="71F917E3"/>
    <w:rsid w:val="720182A6"/>
    <w:rsid w:val="72020E05"/>
    <w:rsid w:val="7205CA3A"/>
    <w:rsid w:val="721A9737"/>
    <w:rsid w:val="7224F4F4"/>
    <w:rsid w:val="722C4208"/>
    <w:rsid w:val="722E22EF"/>
    <w:rsid w:val="72357392"/>
    <w:rsid w:val="723A2873"/>
    <w:rsid w:val="72445CF5"/>
    <w:rsid w:val="724BD88E"/>
    <w:rsid w:val="72514746"/>
    <w:rsid w:val="72524708"/>
    <w:rsid w:val="725F5487"/>
    <w:rsid w:val="7261F1E4"/>
    <w:rsid w:val="7272D4CB"/>
    <w:rsid w:val="727CE6AA"/>
    <w:rsid w:val="727D788C"/>
    <w:rsid w:val="727FDADD"/>
    <w:rsid w:val="7285F0D5"/>
    <w:rsid w:val="72876644"/>
    <w:rsid w:val="728C2701"/>
    <w:rsid w:val="72924D19"/>
    <w:rsid w:val="7294A0E3"/>
    <w:rsid w:val="729DF4AD"/>
    <w:rsid w:val="729EDE2B"/>
    <w:rsid w:val="72A04A35"/>
    <w:rsid w:val="72B1CA30"/>
    <w:rsid w:val="72CD1910"/>
    <w:rsid w:val="72D3C916"/>
    <w:rsid w:val="72EBC568"/>
    <w:rsid w:val="72F248A0"/>
    <w:rsid w:val="72F9C5C5"/>
    <w:rsid w:val="72FE11C3"/>
    <w:rsid w:val="72FE78D8"/>
    <w:rsid w:val="730C6D74"/>
    <w:rsid w:val="7310B461"/>
    <w:rsid w:val="73199D2E"/>
    <w:rsid w:val="731D1DFA"/>
    <w:rsid w:val="7321934B"/>
    <w:rsid w:val="7321B7FD"/>
    <w:rsid w:val="7323B79F"/>
    <w:rsid w:val="732820A4"/>
    <w:rsid w:val="7331CBF7"/>
    <w:rsid w:val="73393735"/>
    <w:rsid w:val="733964AF"/>
    <w:rsid w:val="73451B23"/>
    <w:rsid w:val="734E8E41"/>
    <w:rsid w:val="7351DE1F"/>
    <w:rsid w:val="73521BD8"/>
    <w:rsid w:val="73544F7A"/>
    <w:rsid w:val="7355564D"/>
    <w:rsid w:val="7355662B"/>
    <w:rsid w:val="7357ECF9"/>
    <w:rsid w:val="737F4E96"/>
    <w:rsid w:val="7381A3E7"/>
    <w:rsid w:val="7383225F"/>
    <w:rsid w:val="739DD6B3"/>
    <w:rsid w:val="73A31676"/>
    <w:rsid w:val="73B47970"/>
    <w:rsid w:val="73B7222B"/>
    <w:rsid w:val="73BA30D6"/>
    <w:rsid w:val="73BF70C1"/>
    <w:rsid w:val="73C1A41F"/>
    <w:rsid w:val="73C62F69"/>
    <w:rsid w:val="73C97B6C"/>
    <w:rsid w:val="73CDDAA0"/>
    <w:rsid w:val="73DCA9C1"/>
    <w:rsid w:val="73E10022"/>
    <w:rsid w:val="73E87697"/>
    <w:rsid w:val="73ED4E00"/>
    <w:rsid w:val="73EDB643"/>
    <w:rsid w:val="73F5D026"/>
    <w:rsid w:val="73F86555"/>
    <w:rsid w:val="73FC46EC"/>
    <w:rsid w:val="74059209"/>
    <w:rsid w:val="74061831"/>
    <w:rsid w:val="74102FE2"/>
    <w:rsid w:val="74305AA2"/>
    <w:rsid w:val="74316285"/>
    <w:rsid w:val="7434772B"/>
    <w:rsid w:val="74396951"/>
    <w:rsid w:val="74432C05"/>
    <w:rsid w:val="744463D0"/>
    <w:rsid w:val="744CBBC6"/>
    <w:rsid w:val="745FB837"/>
    <w:rsid w:val="74693053"/>
    <w:rsid w:val="7470AAFB"/>
    <w:rsid w:val="7472C402"/>
    <w:rsid w:val="7475CC1A"/>
    <w:rsid w:val="747EF8AA"/>
    <w:rsid w:val="748ED427"/>
    <w:rsid w:val="749FE020"/>
    <w:rsid w:val="74A14628"/>
    <w:rsid w:val="74B0394A"/>
    <w:rsid w:val="74B49297"/>
    <w:rsid w:val="74BB302A"/>
    <w:rsid w:val="74BEDD2C"/>
    <w:rsid w:val="74C1481B"/>
    <w:rsid w:val="74C159AF"/>
    <w:rsid w:val="74C4879B"/>
    <w:rsid w:val="74D6D9BB"/>
    <w:rsid w:val="74DBE903"/>
    <w:rsid w:val="74E080F1"/>
    <w:rsid w:val="74E2005D"/>
    <w:rsid w:val="74F16308"/>
    <w:rsid w:val="74F553B3"/>
    <w:rsid w:val="74F5EC91"/>
    <w:rsid w:val="74F619DA"/>
    <w:rsid w:val="7504258F"/>
    <w:rsid w:val="75098264"/>
    <w:rsid w:val="750B46F4"/>
    <w:rsid w:val="751AEC32"/>
    <w:rsid w:val="752BCE06"/>
    <w:rsid w:val="75336D21"/>
    <w:rsid w:val="75348F66"/>
    <w:rsid w:val="753AAA28"/>
    <w:rsid w:val="753E3E1B"/>
    <w:rsid w:val="753F3D09"/>
    <w:rsid w:val="754F2031"/>
    <w:rsid w:val="75573027"/>
    <w:rsid w:val="755760F0"/>
    <w:rsid w:val="7557ED82"/>
    <w:rsid w:val="755C5B26"/>
    <w:rsid w:val="755F2370"/>
    <w:rsid w:val="75686724"/>
    <w:rsid w:val="7568E798"/>
    <w:rsid w:val="756B4C89"/>
    <w:rsid w:val="7571E12C"/>
    <w:rsid w:val="75746849"/>
    <w:rsid w:val="7580ADBB"/>
    <w:rsid w:val="758A44D8"/>
    <w:rsid w:val="758E3AAB"/>
    <w:rsid w:val="75B2B47B"/>
    <w:rsid w:val="75BD8FBC"/>
    <w:rsid w:val="75C66DB8"/>
    <w:rsid w:val="75DD6747"/>
    <w:rsid w:val="75DE17C4"/>
    <w:rsid w:val="75E2F9D4"/>
    <w:rsid w:val="75ECD3CE"/>
    <w:rsid w:val="75ECDCFD"/>
    <w:rsid w:val="75F3DB8A"/>
    <w:rsid w:val="75F6EC63"/>
    <w:rsid w:val="75F84484"/>
    <w:rsid w:val="75FA6CE9"/>
    <w:rsid w:val="75FF32FD"/>
    <w:rsid w:val="76005AD6"/>
    <w:rsid w:val="7603606F"/>
    <w:rsid w:val="761056B3"/>
    <w:rsid w:val="76106783"/>
    <w:rsid w:val="7610EB2B"/>
    <w:rsid w:val="761634EB"/>
    <w:rsid w:val="7621BED6"/>
    <w:rsid w:val="7623966F"/>
    <w:rsid w:val="762BD5C8"/>
    <w:rsid w:val="76328893"/>
    <w:rsid w:val="7646576F"/>
    <w:rsid w:val="76521657"/>
    <w:rsid w:val="7652E43E"/>
    <w:rsid w:val="7654BE95"/>
    <w:rsid w:val="7655E279"/>
    <w:rsid w:val="76583C7A"/>
    <w:rsid w:val="76590259"/>
    <w:rsid w:val="765BCC0E"/>
    <w:rsid w:val="765D443F"/>
    <w:rsid w:val="766CCAFF"/>
    <w:rsid w:val="76713897"/>
    <w:rsid w:val="76730038"/>
    <w:rsid w:val="76772279"/>
    <w:rsid w:val="76830322"/>
    <w:rsid w:val="7684364B"/>
    <w:rsid w:val="7685932B"/>
    <w:rsid w:val="76A3F32B"/>
    <w:rsid w:val="76A6ACF4"/>
    <w:rsid w:val="76B0E4EB"/>
    <w:rsid w:val="76B4B632"/>
    <w:rsid w:val="76B975C8"/>
    <w:rsid w:val="76BEE20B"/>
    <w:rsid w:val="76BF81D9"/>
    <w:rsid w:val="76CEB9DA"/>
    <w:rsid w:val="76D3CFE3"/>
    <w:rsid w:val="76E72673"/>
    <w:rsid w:val="76F1FE18"/>
    <w:rsid w:val="77001A97"/>
    <w:rsid w:val="7703A00D"/>
    <w:rsid w:val="7704AB99"/>
    <w:rsid w:val="7707BCCA"/>
    <w:rsid w:val="770816AB"/>
    <w:rsid w:val="770B63DE"/>
    <w:rsid w:val="7716893A"/>
    <w:rsid w:val="771FAB2B"/>
    <w:rsid w:val="772058D0"/>
    <w:rsid w:val="77232FD0"/>
    <w:rsid w:val="77241368"/>
    <w:rsid w:val="772E20C9"/>
    <w:rsid w:val="7730A169"/>
    <w:rsid w:val="77431948"/>
    <w:rsid w:val="77469EA5"/>
    <w:rsid w:val="774DA1A4"/>
    <w:rsid w:val="77518029"/>
    <w:rsid w:val="775372DB"/>
    <w:rsid w:val="775E3289"/>
    <w:rsid w:val="77655CDD"/>
    <w:rsid w:val="776ABBD8"/>
    <w:rsid w:val="776ACC84"/>
    <w:rsid w:val="777889BA"/>
    <w:rsid w:val="777ACF06"/>
    <w:rsid w:val="777FB71F"/>
    <w:rsid w:val="7789B7EB"/>
    <w:rsid w:val="778BB3F9"/>
    <w:rsid w:val="779101C8"/>
    <w:rsid w:val="779481A6"/>
    <w:rsid w:val="77979BE9"/>
    <w:rsid w:val="779A4126"/>
    <w:rsid w:val="77A38E90"/>
    <w:rsid w:val="77AFDCDE"/>
    <w:rsid w:val="77C1E555"/>
    <w:rsid w:val="77C492C0"/>
    <w:rsid w:val="77D321F1"/>
    <w:rsid w:val="77E1392B"/>
    <w:rsid w:val="77E6631B"/>
    <w:rsid w:val="77EA11BC"/>
    <w:rsid w:val="77ED2177"/>
    <w:rsid w:val="77F0AF02"/>
    <w:rsid w:val="77F4E053"/>
    <w:rsid w:val="77FAF62F"/>
    <w:rsid w:val="77FEA489"/>
    <w:rsid w:val="7805C451"/>
    <w:rsid w:val="78068A1E"/>
    <w:rsid w:val="7809A48E"/>
    <w:rsid w:val="781CD710"/>
    <w:rsid w:val="782550D1"/>
    <w:rsid w:val="7830613C"/>
    <w:rsid w:val="783A1AD2"/>
    <w:rsid w:val="7842892E"/>
    <w:rsid w:val="784BCE5E"/>
    <w:rsid w:val="785DAB45"/>
    <w:rsid w:val="7864F69F"/>
    <w:rsid w:val="786A6EEE"/>
    <w:rsid w:val="787286BE"/>
    <w:rsid w:val="78825B6F"/>
    <w:rsid w:val="78995E42"/>
    <w:rsid w:val="789BFC50"/>
    <w:rsid w:val="789C8DC0"/>
    <w:rsid w:val="789F37C1"/>
    <w:rsid w:val="78A32CAE"/>
    <w:rsid w:val="78B4A52A"/>
    <w:rsid w:val="78BBE7BA"/>
    <w:rsid w:val="78C2674F"/>
    <w:rsid w:val="78C2A515"/>
    <w:rsid w:val="78C8C960"/>
    <w:rsid w:val="78C96B70"/>
    <w:rsid w:val="78D3CA1A"/>
    <w:rsid w:val="78D4EC17"/>
    <w:rsid w:val="78E509E5"/>
    <w:rsid w:val="78E5210E"/>
    <w:rsid w:val="78E7C57C"/>
    <w:rsid w:val="78E99A7D"/>
    <w:rsid w:val="78EF4A4C"/>
    <w:rsid w:val="78F14C16"/>
    <w:rsid w:val="78F3DE40"/>
    <w:rsid w:val="791059EF"/>
    <w:rsid w:val="79158621"/>
    <w:rsid w:val="7919BD28"/>
    <w:rsid w:val="791A9DD8"/>
    <w:rsid w:val="791B1656"/>
    <w:rsid w:val="79244EA1"/>
    <w:rsid w:val="792ECA13"/>
    <w:rsid w:val="7930BDA2"/>
    <w:rsid w:val="7934D8FD"/>
    <w:rsid w:val="793FCB6E"/>
    <w:rsid w:val="7960103A"/>
    <w:rsid w:val="7960B4AB"/>
    <w:rsid w:val="79750F98"/>
    <w:rsid w:val="7978D861"/>
    <w:rsid w:val="79799663"/>
    <w:rsid w:val="797CB3B7"/>
    <w:rsid w:val="7985D969"/>
    <w:rsid w:val="7991A3A4"/>
    <w:rsid w:val="799480AD"/>
    <w:rsid w:val="799A23CD"/>
    <w:rsid w:val="799C4C65"/>
    <w:rsid w:val="79A179A7"/>
    <w:rsid w:val="79AD8837"/>
    <w:rsid w:val="79B0CE50"/>
    <w:rsid w:val="79BAD7E8"/>
    <w:rsid w:val="79CE55EC"/>
    <w:rsid w:val="79DF7254"/>
    <w:rsid w:val="79EF9C69"/>
    <w:rsid w:val="79F41ED1"/>
    <w:rsid w:val="79F9A7A0"/>
    <w:rsid w:val="79FBD1AE"/>
    <w:rsid w:val="7A036544"/>
    <w:rsid w:val="7A0997AA"/>
    <w:rsid w:val="7A0FBCAF"/>
    <w:rsid w:val="7A10B576"/>
    <w:rsid w:val="7A123A09"/>
    <w:rsid w:val="7A13EFEB"/>
    <w:rsid w:val="7A17BF0C"/>
    <w:rsid w:val="7A26A360"/>
    <w:rsid w:val="7A42D66A"/>
    <w:rsid w:val="7A46F89F"/>
    <w:rsid w:val="7A4B8E28"/>
    <w:rsid w:val="7A4E101C"/>
    <w:rsid w:val="7A5C90A9"/>
    <w:rsid w:val="7A5F3333"/>
    <w:rsid w:val="7A68403D"/>
    <w:rsid w:val="7A6959B7"/>
    <w:rsid w:val="7A6F3663"/>
    <w:rsid w:val="7A6F9CDA"/>
    <w:rsid w:val="7A75E67C"/>
    <w:rsid w:val="7A7973CA"/>
    <w:rsid w:val="7A7E3C5D"/>
    <w:rsid w:val="7A837DF0"/>
    <w:rsid w:val="7A89D334"/>
    <w:rsid w:val="7A8F02A1"/>
    <w:rsid w:val="7A97973C"/>
    <w:rsid w:val="7A99EC79"/>
    <w:rsid w:val="7AA0F673"/>
    <w:rsid w:val="7AA48246"/>
    <w:rsid w:val="7AC2AD69"/>
    <w:rsid w:val="7AC70127"/>
    <w:rsid w:val="7AD14341"/>
    <w:rsid w:val="7ADAD4D7"/>
    <w:rsid w:val="7AF214B4"/>
    <w:rsid w:val="7AF9B7ED"/>
    <w:rsid w:val="7AFD42E2"/>
    <w:rsid w:val="7B05A087"/>
    <w:rsid w:val="7B06D038"/>
    <w:rsid w:val="7B189F6E"/>
    <w:rsid w:val="7B202F7A"/>
    <w:rsid w:val="7B203632"/>
    <w:rsid w:val="7B2251EB"/>
    <w:rsid w:val="7B226C33"/>
    <w:rsid w:val="7B22EF6E"/>
    <w:rsid w:val="7B2919F4"/>
    <w:rsid w:val="7B3529E5"/>
    <w:rsid w:val="7B384B37"/>
    <w:rsid w:val="7B391147"/>
    <w:rsid w:val="7B3CE31E"/>
    <w:rsid w:val="7B3D6F23"/>
    <w:rsid w:val="7B3F34AA"/>
    <w:rsid w:val="7B443E82"/>
    <w:rsid w:val="7B4E2B04"/>
    <w:rsid w:val="7B5A9782"/>
    <w:rsid w:val="7B5AE3A5"/>
    <w:rsid w:val="7B5E6D96"/>
    <w:rsid w:val="7B65E491"/>
    <w:rsid w:val="7B697BF9"/>
    <w:rsid w:val="7B6C4E6E"/>
    <w:rsid w:val="7B759101"/>
    <w:rsid w:val="7B75DB72"/>
    <w:rsid w:val="7B8270FA"/>
    <w:rsid w:val="7B88C511"/>
    <w:rsid w:val="7B8ACD14"/>
    <w:rsid w:val="7B91E1BB"/>
    <w:rsid w:val="7B9586C2"/>
    <w:rsid w:val="7B989735"/>
    <w:rsid w:val="7B9C0D81"/>
    <w:rsid w:val="7BA8AC11"/>
    <w:rsid w:val="7BA91B69"/>
    <w:rsid w:val="7BAF4E7F"/>
    <w:rsid w:val="7BCDF98F"/>
    <w:rsid w:val="7BD907F2"/>
    <w:rsid w:val="7BEA058A"/>
    <w:rsid w:val="7BEA4A92"/>
    <w:rsid w:val="7BECE850"/>
    <w:rsid w:val="7BF2B077"/>
    <w:rsid w:val="7C017EE3"/>
    <w:rsid w:val="7C018A0E"/>
    <w:rsid w:val="7C02E8DE"/>
    <w:rsid w:val="7C132796"/>
    <w:rsid w:val="7C1AE818"/>
    <w:rsid w:val="7C2D1D38"/>
    <w:rsid w:val="7C4DB4F7"/>
    <w:rsid w:val="7C4EC81C"/>
    <w:rsid w:val="7C514C55"/>
    <w:rsid w:val="7C5DAD64"/>
    <w:rsid w:val="7C66AB96"/>
    <w:rsid w:val="7C8021D4"/>
    <w:rsid w:val="7C82AF25"/>
    <w:rsid w:val="7C83DA52"/>
    <w:rsid w:val="7C870DB3"/>
    <w:rsid w:val="7C8D639C"/>
    <w:rsid w:val="7C8D96D2"/>
    <w:rsid w:val="7C925037"/>
    <w:rsid w:val="7C972778"/>
    <w:rsid w:val="7C9824A5"/>
    <w:rsid w:val="7C98DE57"/>
    <w:rsid w:val="7CA081AB"/>
    <w:rsid w:val="7CA63D8B"/>
    <w:rsid w:val="7CBCCAF9"/>
    <w:rsid w:val="7CCBB45D"/>
    <w:rsid w:val="7CD58A4C"/>
    <w:rsid w:val="7CD91594"/>
    <w:rsid w:val="7CDA0C98"/>
    <w:rsid w:val="7CE23448"/>
    <w:rsid w:val="7CE56AC0"/>
    <w:rsid w:val="7CE9C976"/>
    <w:rsid w:val="7CF33CA2"/>
    <w:rsid w:val="7CF633F9"/>
    <w:rsid w:val="7CFAAD0C"/>
    <w:rsid w:val="7D0541F6"/>
    <w:rsid w:val="7D06DFF1"/>
    <w:rsid w:val="7D17A06F"/>
    <w:rsid w:val="7D24C869"/>
    <w:rsid w:val="7D265BE7"/>
    <w:rsid w:val="7D2CB3A2"/>
    <w:rsid w:val="7D2D1CD0"/>
    <w:rsid w:val="7D2F7BBF"/>
    <w:rsid w:val="7D30558B"/>
    <w:rsid w:val="7D3089C5"/>
    <w:rsid w:val="7D4449BA"/>
    <w:rsid w:val="7D46D4CD"/>
    <w:rsid w:val="7D4DCABE"/>
    <w:rsid w:val="7D5FB20D"/>
    <w:rsid w:val="7D658D21"/>
    <w:rsid w:val="7D6CEF43"/>
    <w:rsid w:val="7D6D1078"/>
    <w:rsid w:val="7D7827C9"/>
    <w:rsid w:val="7D787511"/>
    <w:rsid w:val="7D7CAFD8"/>
    <w:rsid w:val="7D83862A"/>
    <w:rsid w:val="7D853827"/>
    <w:rsid w:val="7D964042"/>
    <w:rsid w:val="7D9A37C6"/>
    <w:rsid w:val="7DA28BF2"/>
    <w:rsid w:val="7DA57F75"/>
    <w:rsid w:val="7DA9FE07"/>
    <w:rsid w:val="7DB45119"/>
    <w:rsid w:val="7DC5D049"/>
    <w:rsid w:val="7DD0C859"/>
    <w:rsid w:val="7DD65DB2"/>
    <w:rsid w:val="7DE31437"/>
    <w:rsid w:val="7DE34C9C"/>
    <w:rsid w:val="7DF29A57"/>
    <w:rsid w:val="7DFA7A89"/>
    <w:rsid w:val="7DFCAEEF"/>
    <w:rsid w:val="7E0068EA"/>
    <w:rsid w:val="7E07B2F5"/>
    <w:rsid w:val="7E08909B"/>
    <w:rsid w:val="7E106139"/>
    <w:rsid w:val="7E10DAF6"/>
    <w:rsid w:val="7E1345A2"/>
    <w:rsid w:val="7E2933FD"/>
    <w:rsid w:val="7E3B811E"/>
    <w:rsid w:val="7E3F2429"/>
    <w:rsid w:val="7E430A3B"/>
    <w:rsid w:val="7E57384F"/>
    <w:rsid w:val="7E5C5DAA"/>
    <w:rsid w:val="7E6230CE"/>
    <w:rsid w:val="7E74C69F"/>
    <w:rsid w:val="7E78142B"/>
    <w:rsid w:val="7E7CE5FB"/>
    <w:rsid w:val="7E8AAEA8"/>
    <w:rsid w:val="7E90AC8E"/>
    <w:rsid w:val="7E98C54C"/>
    <w:rsid w:val="7EA80817"/>
    <w:rsid w:val="7EAF360E"/>
    <w:rsid w:val="7EB7AF25"/>
    <w:rsid w:val="7EB9E42F"/>
    <w:rsid w:val="7EC8B7A6"/>
    <w:rsid w:val="7ED542D0"/>
    <w:rsid w:val="7ED5B4E5"/>
    <w:rsid w:val="7F0A621D"/>
    <w:rsid w:val="7F2520E4"/>
    <w:rsid w:val="7F28D55A"/>
    <w:rsid w:val="7F29E0FF"/>
    <w:rsid w:val="7F34BEEC"/>
    <w:rsid w:val="7F50C1AA"/>
    <w:rsid w:val="7F7B3DA9"/>
    <w:rsid w:val="7F882E47"/>
    <w:rsid w:val="7F88CEDB"/>
    <w:rsid w:val="7F8E0F0A"/>
    <w:rsid w:val="7F8EECDD"/>
    <w:rsid w:val="7F8F8B14"/>
    <w:rsid w:val="7F9030BA"/>
    <w:rsid w:val="7F92E4B3"/>
    <w:rsid w:val="7F9BEDD3"/>
    <w:rsid w:val="7F9E4231"/>
    <w:rsid w:val="7FAFB0EE"/>
    <w:rsid w:val="7FB65B78"/>
    <w:rsid w:val="7FBC0A7D"/>
    <w:rsid w:val="7FC94F3B"/>
    <w:rsid w:val="7FD39D71"/>
    <w:rsid w:val="7FD71416"/>
    <w:rsid w:val="7FD7E3B5"/>
    <w:rsid w:val="7FE05D07"/>
    <w:rsid w:val="7FECB630"/>
    <w:rsid w:val="7FEFE909"/>
    <w:rsid w:val="7FF1C9CD"/>
    <w:rsid w:val="7FF20A73"/>
    <w:rsid w:val="7FF3B719"/>
    <w:rsid w:val="7FF58D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190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079"/>
  </w:style>
  <w:style w:type="paragraph" w:styleId="Heading3">
    <w:name w:val="heading 3"/>
    <w:basedOn w:val="Normal"/>
    <w:next w:val="Normal"/>
    <w:link w:val="Heading3Char"/>
    <w:uiPriority w:val="9"/>
    <w:semiHidden/>
    <w:unhideWhenUsed/>
    <w:qFormat/>
    <w:rsid w:val="00DF2C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84874"/>
    <w:pPr>
      <w:keepNext/>
      <w:keepLines/>
      <w:pBdr>
        <w:top w:val="nil"/>
        <w:left w:val="nil"/>
        <w:bottom w:val="nil"/>
        <w:right w:val="nil"/>
        <w:between w:val="nil"/>
      </w:pBdr>
      <w:spacing w:before="240" w:after="40"/>
      <w:outlineLvl w:val="3"/>
    </w:pPr>
    <w:rPr>
      <w:rFonts w:ascii="Calibri" w:eastAsia="Calibri" w:hAnsi="Calibri" w:cs="Calibri"/>
      <w:b/>
      <w:sz w:val="24"/>
      <w:szCs w:val="24"/>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1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E117F"/>
    <w:pPr>
      <w:numPr>
        <w:numId w:val="1"/>
      </w:numPr>
      <w:contextualSpacing/>
    </w:pPr>
    <w:rPr>
      <w:rFonts w:ascii="Calibri" w:eastAsia="Calibri" w:hAnsi="Calibri" w:cs="Calibri"/>
      <w:lang w:eastAsia="uk-UA"/>
    </w:rPr>
  </w:style>
  <w:style w:type="paragraph" w:styleId="ListParagraph">
    <w:name w:val="List Paragraph"/>
    <w:basedOn w:val="Normal"/>
    <w:uiPriority w:val="34"/>
    <w:qFormat/>
    <w:rsid w:val="007466E9"/>
    <w:pPr>
      <w:ind w:left="720"/>
      <w:contextualSpacing/>
    </w:pPr>
    <w:rPr>
      <w:rFonts w:eastAsia="Times New Roman" w:cs="Times New Roman"/>
    </w:rPr>
  </w:style>
  <w:style w:type="paragraph" w:styleId="CommentText">
    <w:name w:val="annotation text"/>
    <w:basedOn w:val="Normal"/>
    <w:link w:val="CommentTextChar"/>
    <w:uiPriority w:val="99"/>
    <w:unhideWhenUsed/>
    <w:rsid w:val="007466E9"/>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7466E9"/>
    <w:rPr>
      <w:rFonts w:eastAsia="Times New Roman" w:cs="Times New Roman"/>
      <w:sz w:val="20"/>
      <w:szCs w:val="20"/>
    </w:rPr>
  </w:style>
  <w:style w:type="character" w:customStyle="1" w:styleId="cf01">
    <w:name w:val="cf01"/>
    <w:basedOn w:val="DefaultParagraphFont"/>
    <w:rsid w:val="00FE7EB7"/>
    <w:rPr>
      <w:rFonts w:ascii="Segoe UI" w:hAnsi="Segoe UI" w:cs="Segoe UI" w:hint="default"/>
      <w:sz w:val="18"/>
      <w:szCs w:val="18"/>
    </w:rPr>
  </w:style>
  <w:style w:type="character" w:customStyle="1" w:styleId="y2iqfc">
    <w:name w:val="y2iqfc"/>
    <w:basedOn w:val="DefaultParagraphFont"/>
    <w:rsid w:val="003D36A7"/>
  </w:style>
  <w:style w:type="paragraph" w:styleId="Revision">
    <w:name w:val="Revision"/>
    <w:hidden/>
    <w:uiPriority w:val="99"/>
    <w:semiHidden/>
    <w:rsid w:val="00D26489"/>
    <w:pPr>
      <w:spacing w:after="0" w:line="240" w:lineRule="auto"/>
    </w:pPr>
  </w:style>
  <w:style w:type="character" w:styleId="CommentReference">
    <w:name w:val="annotation reference"/>
    <w:basedOn w:val="DefaultParagraphFont"/>
    <w:uiPriority w:val="99"/>
    <w:semiHidden/>
    <w:unhideWhenUsed/>
    <w:rsid w:val="00D26489"/>
    <w:rPr>
      <w:sz w:val="16"/>
      <w:szCs w:val="16"/>
    </w:rPr>
  </w:style>
  <w:style w:type="paragraph" w:styleId="CommentSubject">
    <w:name w:val="annotation subject"/>
    <w:basedOn w:val="CommentText"/>
    <w:next w:val="CommentText"/>
    <w:link w:val="CommentSubjectChar"/>
    <w:uiPriority w:val="99"/>
    <w:semiHidden/>
    <w:unhideWhenUsed/>
    <w:rsid w:val="00D26489"/>
    <w:rPr>
      <w:rFonts w:eastAsiaTheme="minorHAnsi" w:cstheme="minorBidi"/>
      <w:b/>
      <w:bCs/>
    </w:rPr>
  </w:style>
  <w:style w:type="character" w:customStyle="1" w:styleId="CommentSubjectChar">
    <w:name w:val="Comment Subject Char"/>
    <w:basedOn w:val="CommentTextChar"/>
    <w:link w:val="CommentSubject"/>
    <w:uiPriority w:val="99"/>
    <w:semiHidden/>
    <w:rsid w:val="00D26489"/>
    <w:rPr>
      <w:rFonts w:eastAsia="Times New Roman" w:cs="Times New Roman"/>
      <w:b/>
      <w:bCs/>
      <w:sz w:val="20"/>
      <w:szCs w:val="20"/>
    </w:rPr>
  </w:style>
  <w:style w:type="paragraph" w:styleId="Header">
    <w:name w:val="header"/>
    <w:basedOn w:val="Normal"/>
    <w:link w:val="HeaderChar"/>
    <w:uiPriority w:val="99"/>
    <w:unhideWhenUsed/>
    <w:rsid w:val="0035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C53"/>
  </w:style>
  <w:style w:type="paragraph" w:styleId="Footer">
    <w:name w:val="footer"/>
    <w:basedOn w:val="Normal"/>
    <w:link w:val="FooterChar"/>
    <w:uiPriority w:val="99"/>
    <w:unhideWhenUsed/>
    <w:rsid w:val="0035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C53"/>
  </w:style>
  <w:style w:type="paragraph" w:customStyle="1" w:styleId="paragraph">
    <w:name w:val="paragraph"/>
    <w:basedOn w:val="Normal"/>
    <w:rsid w:val="00AF3BB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DefaultParagraphFont"/>
    <w:rsid w:val="00AF3BB6"/>
  </w:style>
  <w:style w:type="character" w:customStyle="1" w:styleId="eop">
    <w:name w:val="eop"/>
    <w:basedOn w:val="DefaultParagraphFont"/>
    <w:rsid w:val="00AF3BB6"/>
  </w:style>
  <w:style w:type="paragraph" w:styleId="EndnoteText">
    <w:name w:val="endnote text"/>
    <w:basedOn w:val="Normal"/>
    <w:link w:val="EndnoteTextChar"/>
    <w:uiPriority w:val="99"/>
    <w:semiHidden/>
    <w:unhideWhenUsed/>
    <w:rsid w:val="001429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297C"/>
    <w:rPr>
      <w:sz w:val="20"/>
      <w:szCs w:val="20"/>
    </w:rPr>
  </w:style>
  <w:style w:type="character" w:styleId="EndnoteReference">
    <w:name w:val="endnote reference"/>
    <w:basedOn w:val="DefaultParagraphFont"/>
    <w:uiPriority w:val="99"/>
    <w:semiHidden/>
    <w:unhideWhenUsed/>
    <w:rsid w:val="0014297C"/>
    <w:rPr>
      <w:vertAlign w:val="superscript"/>
    </w:rPr>
  </w:style>
  <w:style w:type="character" w:customStyle="1" w:styleId="Heading4Char">
    <w:name w:val="Heading 4 Char"/>
    <w:basedOn w:val="DefaultParagraphFont"/>
    <w:link w:val="Heading4"/>
    <w:uiPriority w:val="9"/>
    <w:rsid w:val="00584874"/>
    <w:rPr>
      <w:rFonts w:ascii="Calibri" w:eastAsia="Calibri" w:hAnsi="Calibri" w:cs="Calibri"/>
      <w:b/>
      <w:sz w:val="24"/>
      <w:szCs w:val="24"/>
      <w:lang w:val="ro-RO" w:eastAsia="en-IE"/>
    </w:rPr>
  </w:style>
  <w:style w:type="character" w:customStyle="1" w:styleId="findhit">
    <w:name w:val="findhit"/>
    <w:basedOn w:val="DefaultParagraphFont"/>
    <w:rsid w:val="007D45A1"/>
  </w:style>
  <w:style w:type="character" w:customStyle="1" w:styleId="ui-provider">
    <w:name w:val="ui-provider"/>
    <w:basedOn w:val="DefaultParagraphFont"/>
    <w:rsid w:val="00006500"/>
  </w:style>
  <w:style w:type="character" w:customStyle="1" w:styleId="Mention1">
    <w:name w:val="Mention1"/>
    <w:basedOn w:val="DefaultParagraphFont"/>
    <w:uiPriority w:val="99"/>
    <w:unhideWhenUsed/>
    <w:rsid w:val="00F96DD7"/>
    <w:rPr>
      <w:color w:val="2B579A"/>
      <w:shd w:val="clear" w:color="auto" w:fill="E1DFDD"/>
    </w:rPr>
  </w:style>
  <w:style w:type="character" w:customStyle="1" w:styleId="Heading3Char">
    <w:name w:val="Heading 3 Char"/>
    <w:basedOn w:val="DefaultParagraphFont"/>
    <w:link w:val="Heading3"/>
    <w:uiPriority w:val="9"/>
    <w:semiHidden/>
    <w:rsid w:val="00DF2CC1"/>
    <w:rPr>
      <w:rFonts w:asciiTheme="majorHAnsi" w:eastAsiaTheme="majorEastAsia" w:hAnsiTheme="majorHAnsi" w:cstheme="majorBidi"/>
      <w:color w:val="243F60" w:themeColor="accent1" w:themeShade="7F"/>
      <w:sz w:val="24"/>
      <w:szCs w:val="24"/>
    </w:rPr>
  </w:style>
  <w:style w:type="character" w:customStyle="1" w:styleId="cf11">
    <w:name w:val="cf11"/>
    <w:basedOn w:val="DefaultParagraphFont"/>
    <w:rsid w:val="008A15A2"/>
    <w:rPr>
      <w:rFonts w:ascii="Segoe UI" w:hAnsi="Segoe UI" w:cs="Segoe UI" w:hint="default"/>
      <w:b/>
      <w:bCs/>
      <w:sz w:val="18"/>
      <w:szCs w:val="18"/>
    </w:rPr>
  </w:style>
  <w:style w:type="character" w:customStyle="1" w:styleId="Marker">
    <w:name w:val="Marker"/>
    <w:basedOn w:val="DefaultParagraphFont"/>
    <w:rsid w:val="00CB4793"/>
    <w:rPr>
      <w:color w:val="0000FF"/>
      <w:shd w:val="clear" w:color="auto" w:fill="auto"/>
    </w:rPr>
  </w:style>
  <w:style w:type="paragraph" w:customStyle="1" w:styleId="Pagedecouverture">
    <w:name w:val="Page de couverture"/>
    <w:basedOn w:val="Normal"/>
    <w:next w:val="Normal"/>
    <w:rsid w:val="00CB479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B479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B4793"/>
    <w:rPr>
      <w:rFonts w:ascii="Times New Roman" w:hAnsi="Times New Roman" w:cs="Times New Roman"/>
      <w:sz w:val="24"/>
    </w:rPr>
  </w:style>
  <w:style w:type="paragraph" w:customStyle="1" w:styleId="FooterSensitivity">
    <w:name w:val="Footer Sensitivity"/>
    <w:basedOn w:val="Normal"/>
    <w:link w:val="FooterSensitivityChar"/>
    <w:rsid w:val="00CB479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B4793"/>
    <w:rPr>
      <w:rFonts w:ascii="Times New Roman" w:hAnsi="Times New Roman" w:cs="Times New Roman"/>
      <w:b/>
      <w:sz w:val="32"/>
    </w:rPr>
  </w:style>
  <w:style w:type="paragraph" w:customStyle="1" w:styleId="HeaderCoverPage">
    <w:name w:val="Header Cover Page"/>
    <w:basedOn w:val="Normal"/>
    <w:link w:val="HeaderCoverPageChar"/>
    <w:rsid w:val="00CB479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B4793"/>
    <w:rPr>
      <w:rFonts w:ascii="Times New Roman" w:hAnsi="Times New Roman" w:cs="Times New Roman"/>
      <w:sz w:val="24"/>
    </w:rPr>
  </w:style>
  <w:style w:type="paragraph" w:customStyle="1" w:styleId="HeaderSensitivity">
    <w:name w:val="Header Sensitivity"/>
    <w:basedOn w:val="Normal"/>
    <w:link w:val="HeaderSensitivityChar"/>
    <w:rsid w:val="00CB479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B4793"/>
    <w:rPr>
      <w:rFonts w:ascii="Times New Roman" w:hAnsi="Times New Roman" w:cs="Times New Roman"/>
      <w:b/>
      <w:sz w:val="32"/>
    </w:rPr>
  </w:style>
  <w:style w:type="paragraph" w:customStyle="1" w:styleId="HeaderSensitivityRight">
    <w:name w:val="Header Sensitivity Right"/>
    <w:basedOn w:val="Normal"/>
    <w:link w:val="HeaderSensitivityRightChar"/>
    <w:rsid w:val="00DE11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B4793"/>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isclaimer">
    <w:name w:val="Disclaimer"/>
    <w:basedOn w:val="Normal"/>
    <w:rsid w:val="00DE11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E1105"/>
    <w:pPr>
      <w:spacing w:after="0"/>
      <w:ind w:left="5103"/>
    </w:pPr>
    <w:rPr>
      <w:rFonts w:ascii="Times New Roman" w:hAnsi="Times New Roman" w:cs="Times New Roman"/>
      <w:sz w:val="28"/>
    </w:rPr>
  </w:style>
  <w:style w:type="paragraph" w:customStyle="1" w:styleId="DateMarking">
    <w:name w:val="DateMarking"/>
    <w:basedOn w:val="Normal"/>
    <w:rsid w:val="00DE1105"/>
    <w:pPr>
      <w:spacing w:after="0"/>
      <w:ind w:left="5103"/>
    </w:pPr>
    <w:rPr>
      <w:rFonts w:ascii="Times New Roman" w:hAnsi="Times New Roman" w:cs="Times New Roman"/>
      <w:i/>
      <w:sz w:val="28"/>
    </w:rPr>
  </w:style>
  <w:style w:type="paragraph" w:customStyle="1" w:styleId="ReleasableTo">
    <w:name w:val="ReleasableTo"/>
    <w:basedOn w:val="Normal"/>
    <w:rsid w:val="00DE1105"/>
    <w:pPr>
      <w:spacing w:after="0"/>
      <w:ind w:left="5103"/>
    </w:pPr>
    <w:rPr>
      <w:rFonts w:ascii="Times New Roman" w:hAnsi="Times New Roman" w:cs="Times New Roman"/>
      <w:i/>
      <w:sz w:val="28"/>
    </w:rPr>
  </w:style>
  <w:style w:type="paragraph" w:styleId="NoSpacing">
    <w:name w:val="No Spacing"/>
    <w:uiPriority w:val="1"/>
    <w:qFormat/>
    <w:rsid w:val="008D27B9"/>
    <w:pPr>
      <w:spacing w:after="0" w:line="240" w:lineRule="auto"/>
    </w:pPr>
  </w:style>
  <w:style w:type="character" w:customStyle="1" w:styleId="Mention2">
    <w:name w:val="Mention2"/>
    <w:basedOn w:val="DefaultParagraphFont"/>
    <w:uiPriority w:val="99"/>
    <w:unhideWhenUsed/>
    <w:rsid w:val="00435BC9"/>
    <w:rPr>
      <w:color w:val="2B579A"/>
      <w:shd w:val="clear" w:color="auto" w:fill="E1DFDD"/>
    </w:rPr>
  </w:style>
  <w:style w:type="paragraph" w:customStyle="1" w:styleId="Default">
    <w:name w:val="Default"/>
    <w:rsid w:val="00A27C1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anguesfaisantfoi">
    <w:name w:val="Langues faisant foi"/>
    <w:basedOn w:val="Normal"/>
    <w:next w:val="Normal"/>
    <w:rsid w:val="00A4084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4084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40849"/>
    <w:pPr>
      <w:spacing w:after="0"/>
    </w:pPr>
  </w:style>
  <w:style w:type="paragraph" w:customStyle="1" w:styleId="IntrtEEEPagedecouverture">
    <w:name w:val="Intérêt EEE (Page de couverture)"/>
    <w:basedOn w:val="IntrtEEE"/>
    <w:next w:val="Normal"/>
    <w:rsid w:val="00A40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7592">
      <w:bodyDiv w:val="1"/>
      <w:marLeft w:val="0"/>
      <w:marRight w:val="0"/>
      <w:marTop w:val="0"/>
      <w:marBottom w:val="0"/>
      <w:divBdr>
        <w:top w:val="none" w:sz="0" w:space="0" w:color="auto"/>
        <w:left w:val="none" w:sz="0" w:space="0" w:color="auto"/>
        <w:bottom w:val="none" w:sz="0" w:space="0" w:color="auto"/>
        <w:right w:val="none" w:sz="0" w:space="0" w:color="auto"/>
      </w:divBdr>
    </w:div>
    <w:div w:id="36204678">
      <w:bodyDiv w:val="1"/>
      <w:marLeft w:val="0"/>
      <w:marRight w:val="0"/>
      <w:marTop w:val="0"/>
      <w:marBottom w:val="0"/>
      <w:divBdr>
        <w:top w:val="none" w:sz="0" w:space="0" w:color="auto"/>
        <w:left w:val="none" w:sz="0" w:space="0" w:color="auto"/>
        <w:bottom w:val="none" w:sz="0" w:space="0" w:color="auto"/>
        <w:right w:val="none" w:sz="0" w:space="0" w:color="auto"/>
      </w:divBdr>
    </w:div>
    <w:div w:id="36977668">
      <w:bodyDiv w:val="1"/>
      <w:marLeft w:val="0"/>
      <w:marRight w:val="0"/>
      <w:marTop w:val="0"/>
      <w:marBottom w:val="0"/>
      <w:divBdr>
        <w:top w:val="none" w:sz="0" w:space="0" w:color="auto"/>
        <w:left w:val="none" w:sz="0" w:space="0" w:color="auto"/>
        <w:bottom w:val="none" w:sz="0" w:space="0" w:color="auto"/>
        <w:right w:val="none" w:sz="0" w:space="0" w:color="auto"/>
      </w:divBdr>
    </w:div>
    <w:div w:id="75857680">
      <w:bodyDiv w:val="1"/>
      <w:marLeft w:val="0"/>
      <w:marRight w:val="0"/>
      <w:marTop w:val="0"/>
      <w:marBottom w:val="0"/>
      <w:divBdr>
        <w:top w:val="none" w:sz="0" w:space="0" w:color="auto"/>
        <w:left w:val="none" w:sz="0" w:space="0" w:color="auto"/>
        <w:bottom w:val="none" w:sz="0" w:space="0" w:color="auto"/>
        <w:right w:val="none" w:sz="0" w:space="0" w:color="auto"/>
      </w:divBdr>
    </w:div>
    <w:div w:id="89088695">
      <w:bodyDiv w:val="1"/>
      <w:marLeft w:val="0"/>
      <w:marRight w:val="0"/>
      <w:marTop w:val="0"/>
      <w:marBottom w:val="0"/>
      <w:divBdr>
        <w:top w:val="none" w:sz="0" w:space="0" w:color="auto"/>
        <w:left w:val="none" w:sz="0" w:space="0" w:color="auto"/>
        <w:bottom w:val="none" w:sz="0" w:space="0" w:color="auto"/>
        <w:right w:val="none" w:sz="0" w:space="0" w:color="auto"/>
      </w:divBdr>
    </w:div>
    <w:div w:id="172887393">
      <w:bodyDiv w:val="1"/>
      <w:marLeft w:val="0"/>
      <w:marRight w:val="0"/>
      <w:marTop w:val="0"/>
      <w:marBottom w:val="0"/>
      <w:divBdr>
        <w:top w:val="none" w:sz="0" w:space="0" w:color="auto"/>
        <w:left w:val="none" w:sz="0" w:space="0" w:color="auto"/>
        <w:bottom w:val="none" w:sz="0" w:space="0" w:color="auto"/>
        <w:right w:val="none" w:sz="0" w:space="0" w:color="auto"/>
      </w:divBdr>
    </w:div>
    <w:div w:id="207378116">
      <w:bodyDiv w:val="1"/>
      <w:marLeft w:val="0"/>
      <w:marRight w:val="0"/>
      <w:marTop w:val="0"/>
      <w:marBottom w:val="0"/>
      <w:divBdr>
        <w:top w:val="none" w:sz="0" w:space="0" w:color="auto"/>
        <w:left w:val="none" w:sz="0" w:space="0" w:color="auto"/>
        <w:bottom w:val="none" w:sz="0" w:space="0" w:color="auto"/>
        <w:right w:val="none" w:sz="0" w:space="0" w:color="auto"/>
      </w:divBdr>
    </w:div>
    <w:div w:id="210925445">
      <w:bodyDiv w:val="1"/>
      <w:marLeft w:val="0"/>
      <w:marRight w:val="0"/>
      <w:marTop w:val="0"/>
      <w:marBottom w:val="0"/>
      <w:divBdr>
        <w:top w:val="none" w:sz="0" w:space="0" w:color="auto"/>
        <w:left w:val="none" w:sz="0" w:space="0" w:color="auto"/>
        <w:bottom w:val="none" w:sz="0" w:space="0" w:color="auto"/>
        <w:right w:val="none" w:sz="0" w:space="0" w:color="auto"/>
      </w:divBdr>
    </w:div>
    <w:div w:id="242761903">
      <w:bodyDiv w:val="1"/>
      <w:marLeft w:val="0"/>
      <w:marRight w:val="0"/>
      <w:marTop w:val="0"/>
      <w:marBottom w:val="0"/>
      <w:divBdr>
        <w:top w:val="none" w:sz="0" w:space="0" w:color="auto"/>
        <w:left w:val="none" w:sz="0" w:space="0" w:color="auto"/>
        <w:bottom w:val="none" w:sz="0" w:space="0" w:color="auto"/>
        <w:right w:val="none" w:sz="0" w:space="0" w:color="auto"/>
      </w:divBdr>
    </w:div>
    <w:div w:id="266548394">
      <w:bodyDiv w:val="1"/>
      <w:marLeft w:val="0"/>
      <w:marRight w:val="0"/>
      <w:marTop w:val="0"/>
      <w:marBottom w:val="0"/>
      <w:divBdr>
        <w:top w:val="none" w:sz="0" w:space="0" w:color="auto"/>
        <w:left w:val="none" w:sz="0" w:space="0" w:color="auto"/>
        <w:bottom w:val="none" w:sz="0" w:space="0" w:color="auto"/>
        <w:right w:val="none" w:sz="0" w:space="0" w:color="auto"/>
      </w:divBdr>
    </w:div>
    <w:div w:id="268858577">
      <w:bodyDiv w:val="1"/>
      <w:marLeft w:val="0"/>
      <w:marRight w:val="0"/>
      <w:marTop w:val="0"/>
      <w:marBottom w:val="0"/>
      <w:divBdr>
        <w:top w:val="none" w:sz="0" w:space="0" w:color="auto"/>
        <w:left w:val="none" w:sz="0" w:space="0" w:color="auto"/>
        <w:bottom w:val="none" w:sz="0" w:space="0" w:color="auto"/>
        <w:right w:val="none" w:sz="0" w:space="0" w:color="auto"/>
      </w:divBdr>
    </w:div>
    <w:div w:id="375157651">
      <w:bodyDiv w:val="1"/>
      <w:marLeft w:val="0"/>
      <w:marRight w:val="0"/>
      <w:marTop w:val="0"/>
      <w:marBottom w:val="0"/>
      <w:divBdr>
        <w:top w:val="none" w:sz="0" w:space="0" w:color="auto"/>
        <w:left w:val="none" w:sz="0" w:space="0" w:color="auto"/>
        <w:bottom w:val="none" w:sz="0" w:space="0" w:color="auto"/>
        <w:right w:val="none" w:sz="0" w:space="0" w:color="auto"/>
      </w:divBdr>
    </w:div>
    <w:div w:id="476804030">
      <w:bodyDiv w:val="1"/>
      <w:marLeft w:val="0"/>
      <w:marRight w:val="0"/>
      <w:marTop w:val="0"/>
      <w:marBottom w:val="0"/>
      <w:divBdr>
        <w:top w:val="none" w:sz="0" w:space="0" w:color="auto"/>
        <w:left w:val="none" w:sz="0" w:space="0" w:color="auto"/>
        <w:bottom w:val="none" w:sz="0" w:space="0" w:color="auto"/>
        <w:right w:val="none" w:sz="0" w:space="0" w:color="auto"/>
      </w:divBdr>
    </w:div>
    <w:div w:id="514732318">
      <w:bodyDiv w:val="1"/>
      <w:marLeft w:val="0"/>
      <w:marRight w:val="0"/>
      <w:marTop w:val="0"/>
      <w:marBottom w:val="0"/>
      <w:divBdr>
        <w:top w:val="none" w:sz="0" w:space="0" w:color="auto"/>
        <w:left w:val="none" w:sz="0" w:space="0" w:color="auto"/>
        <w:bottom w:val="none" w:sz="0" w:space="0" w:color="auto"/>
        <w:right w:val="none" w:sz="0" w:space="0" w:color="auto"/>
      </w:divBdr>
    </w:div>
    <w:div w:id="527524964">
      <w:bodyDiv w:val="1"/>
      <w:marLeft w:val="0"/>
      <w:marRight w:val="0"/>
      <w:marTop w:val="0"/>
      <w:marBottom w:val="0"/>
      <w:divBdr>
        <w:top w:val="none" w:sz="0" w:space="0" w:color="auto"/>
        <w:left w:val="none" w:sz="0" w:space="0" w:color="auto"/>
        <w:bottom w:val="none" w:sz="0" w:space="0" w:color="auto"/>
        <w:right w:val="none" w:sz="0" w:space="0" w:color="auto"/>
      </w:divBdr>
    </w:div>
    <w:div w:id="599801004">
      <w:bodyDiv w:val="1"/>
      <w:marLeft w:val="0"/>
      <w:marRight w:val="0"/>
      <w:marTop w:val="0"/>
      <w:marBottom w:val="0"/>
      <w:divBdr>
        <w:top w:val="none" w:sz="0" w:space="0" w:color="auto"/>
        <w:left w:val="none" w:sz="0" w:space="0" w:color="auto"/>
        <w:bottom w:val="none" w:sz="0" w:space="0" w:color="auto"/>
        <w:right w:val="none" w:sz="0" w:space="0" w:color="auto"/>
      </w:divBdr>
    </w:div>
    <w:div w:id="604701916">
      <w:bodyDiv w:val="1"/>
      <w:marLeft w:val="0"/>
      <w:marRight w:val="0"/>
      <w:marTop w:val="0"/>
      <w:marBottom w:val="0"/>
      <w:divBdr>
        <w:top w:val="none" w:sz="0" w:space="0" w:color="auto"/>
        <w:left w:val="none" w:sz="0" w:space="0" w:color="auto"/>
        <w:bottom w:val="none" w:sz="0" w:space="0" w:color="auto"/>
        <w:right w:val="none" w:sz="0" w:space="0" w:color="auto"/>
      </w:divBdr>
      <w:divsChild>
        <w:div w:id="38822489">
          <w:marLeft w:val="0"/>
          <w:marRight w:val="0"/>
          <w:marTop w:val="0"/>
          <w:marBottom w:val="0"/>
          <w:divBdr>
            <w:top w:val="none" w:sz="0" w:space="0" w:color="auto"/>
            <w:left w:val="none" w:sz="0" w:space="0" w:color="auto"/>
            <w:bottom w:val="none" w:sz="0" w:space="0" w:color="auto"/>
            <w:right w:val="none" w:sz="0" w:space="0" w:color="auto"/>
          </w:divBdr>
        </w:div>
        <w:div w:id="189615366">
          <w:marLeft w:val="0"/>
          <w:marRight w:val="0"/>
          <w:marTop w:val="0"/>
          <w:marBottom w:val="0"/>
          <w:divBdr>
            <w:top w:val="none" w:sz="0" w:space="0" w:color="auto"/>
            <w:left w:val="none" w:sz="0" w:space="0" w:color="auto"/>
            <w:bottom w:val="none" w:sz="0" w:space="0" w:color="auto"/>
            <w:right w:val="none" w:sz="0" w:space="0" w:color="auto"/>
          </w:divBdr>
        </w:div>
        <w:div w:id="199435423">
          <w:marLeft w:val="0"/>
          <w:marRight w:val="0"/>
          <w:marTop w:val="0"/>
          <w:marBottom w:val="0"/>
          <w:divBdr>
            <w:top w:val="none" w:sz="0" w:space="0" w:color="auto"/>
            <w:left w:val="none" w:sz="0" w:space="0" w:color="auto"/>
            <w:bottom w:val="none" w:sz="0" w:space="0" w:color="auto"/>
            <w:right w:val="none" w:sz="0" w:space="0" w:color="auto"/>
          </w:divBdr>
        </w:div>
        <w:div w:id="208690971">
          <w:marLeft w:val="0"/>
          <w:marRight w:val="0"/>
          <w:marTop w:val="0"/>
          <w:marBottom w:val="0"/>
          <w:divBdr>
            <w:top w:val="none" w:sz="0" w:space="0" w:color="auto"/>
            <w:left w:val="none" w:sz="0" w:space="0" w:color="auto"/>
            <w:bottom w:val="none" w:sz="0" w:space="0" w:color="auto"/>
            <w:right w:val="none" w:sz="0" w:space="0" w:color="auto"/>
          </w:divBdr>
        </w:div>
        <w:div w:id="210188611">
          <w:marLeft w:val="0"/>
          <w:marRight w:val="0"/>
          <w:marTop w:val="0"/>
          <w:marBottom w:val="0"/>
          <w:divBdr>
            <w:top w:val="none" w:sz="0" w:space="0" w:color="auto"/>
            <w:left w:val="none" w:sz="0" w:space="0" w:color="auto"/>
            <w:bottom w:val="none" w:sz="0" w:space="0" w:color="auto"/>
            <w:right w:val="none" w:sz="0" w:space="0" w:color="auto"/>
          </w:divBdr>
        </w:div>
        <w:div w:id="226574302">
          <w:marLeft w:val="0"/>
          <w:marRight w:val="0"/>
          <w:marTop w:val="0"/>
          <w:marBottom w:val="0"/>
          <w:divBdr>
            <w:top w:val="none" w:sz="0" w:space="0" w:color="auto"/>
            <w:left w:val="none" w:sz="0" w:space="0" w:color="auto"/>
            <w:bottom w:val="none" w:sz="0" w:space="0" w:color="auto"/>
            <w:right w:val="none" w:sz="0" w:space="0" w:color="auto"/>
          </w:divBdr>
        </w:div>
        <w:div w:id="313148897">
          <w:marLeft w:val="0"/>
          <w:marRight w:val="0"/>
          <w:marTop w:val="0"/>
          <w:marBottom w:val="0"/>
          <w:divBdr>
            <w:top w:val="none" w:sz="0" w:space="0" w:color="auto"/>
            <w:left w:val="none" w:sz="0" w:space="0" w:color="auto"/>
            <w:bottom w:val="none" w:sz="0" w:space="0" w:color="auto"/>
            <w:right w:val="none" w:sz="0" w:space="0" w:color="auto"/>
          </w:divBdr>
        </w:div>
        <w:div w:id="315381647">
          <w:marLeft w:val="0"/>
          <w:marRight w:val="0"/>
          <w:marTop w:val="0"/>
          <w:marBottom w:val="0"/>
          <w:divBdr>
            <w:top w:val="none" w:sz="0" w:space="0" w:color="auto"/>
            <w:left w:val="none" w:sz="0" w:space="0" w:color="auto"/>
            <w:bottom w:val="none" w:sz="0" w:space="0" w:color="auto"/>
            <w:right w:val="none" w:sz="0" w:space="0" w:color="auto"/>
          </w:divBdr>
        </w:div>
        <w:div w:id="377706847">
          <w:marLeft w:val="0"/>
          <w:marRight w:val="0"/>
          <w:marTop w:val="0"/>
          <w:marBottom w:val="0"/>
          <w:divBdr>
            <w:top w:val="none" w:sz="0" w:space="0" w:color="auto"/>
            <w:left w:val="none" w:sz="0" w:space="0" w:color="auto"/>
            <w:bottom w:val="none" w:sz="0" w:space="0" w:color="auto"/>
            <w:right w:val="none" w:sz="0" w:space="0" w:color="auto"/>
          </w:divBdr>
        </w:div>
        <w:div w:id="410591292">
          <w:marLeft w:val="0"/>
          <w:marRight w:val="0"/>
          <w:marTop w:val="0"/>
          <w:marBottom w:val="0"/>
          <w:divBdr>
            <w:top w:val="none" w:sz="0" w:space="0" w:color="auto"/>
            <w:left w:val="none" w:sz="0" w:space="0" w:color="auto"/>
            <w:bottom w:val="none" w:sz="0" w:space="0" w:color="auto"/>
            <w:right w:val="none" w:sz="0" w:space="0" w:color="auto"/>
          </w:divBdr>
        </w:div>
        <w:div w:id="453715817">
          <w:marLeft w:val="0"/>
          <w:marRight w:val="0"/>
          <w:marTop w:val="0"/>
          <w:marBottom w:val="0"/>
          <w:divBdr>
            <w:top w:val="none" w:sz="0" w:space="0" w:color="auto"/>
            <w:left w:val="none" w:sz="0" w:space="0" w:color="auto"/>
            <w:bottom w:val="none" w:sz="0" w:space="0" w:color="auto"/>
            <w:right w:val="none" w:sz="0" w:space="0" w:color="auto"/>
          </w:divBdr>
        </w:div>
        <w:div w:id="459345775">
          <w:marLeft w:val="0"/>
          <w:marRight w:val="0"/>
          <w:marTop w:val="0"/>
          <w:marBottom w:val="0"/>
          <w:divBdr>
            <w:top w:val="none" w:sz="0" w:space="0" w:color="auto"/>
            <w:left w:val="none" w:sz="0" w:space="0" w:color="auto"/>
            <w:bottom w:val="none" w:sz="0" w:space="0" w:color="auto"/>
            <w:right w:val="none" w:sz="0" w:space="0" w:color="auto"/>
          </w:divBdr>
        </w:div>
        <w:div w:id="508717189">
          <w:marLeft w:val="0"/>
          <w:marRight w:val="0"/>
          <w:marTop w:val="0"/>
          <w:marBottom w:val="0"/>
          <w:divBdr>
            <w:top w:val="none" w:sz="0" w:space="0" w:color="auto"/>
            <w:left w:val="none" w:sz="0" w:space="0" w:color="auto"/>
            <w:bottom w:val="none" w:sz="0" w:space="0" w:color="auto"/>
            <w:right w:val="none" w:sz="0" w:space="0" w:color="auto"/>
          </w:divBdr>
        </w:div>
        <w:div w:id="513156908">
          <w:marLeft w:val="0"/>
          <w:marRight w:val="0"/>
          <w:marTop w:val="0"/>
          <w:marBottom w:val="0"/>
          <w:divBdr>
            <w:top w:val="none" w:sz="0" w:space="0" w:color="auto"/>
            <w:left w:val="none" w:sz="0" w:space="0" w:color="auto"/>
            <w:bottom w:val="none" w:sz="0" w:space="0" w:color="auto"/>
            <w:right w:val="none" w:sz="0" w:space="0" w:color="auto"/>
          </w:divBdr>
        </w:div>
        <w:div w:id="544145627">
          <w:marLeft w:val="0"/>
          <w:marRight w:val="0"/>
          <w:marTop w:val="0"/>
          <w:marBottom w:val="0"/>
          <w:divBdr>
            <w:top w:val="none" w:sz="0" w:space="0" w:color="auto"/>
            <w:left w:val="none" w:sz="0" w:space="0" w:color="auto"/>
            <w:bottom w:val="none" w:sz="0" w:space="0" w:color="auto"/>
            <w:right w:val="none" w:sz="0" w:space="0" w:color="auto"/>
          </w:divBdr>
        </w:div>
        <w:div w:id="769818601">
          <w:marLeft w:val="0"/>
          <w:marRight w:val="0"/>
          <w:marTop w:val="0"/>
          <w:marBottom w:val="0"/>
          <w:divBdr>
            <w:top w:val="none" w:sz="0" w:space="0" w:color="auto"/>
            <w:left w:val="none" w:sz="0" w:space="0" w:color="auto"/>
            <w:bottom w:val="none" w:sz="0" w:space="0" w:color="auto"/>
            <w:right w:val="none" w:sz="0" w:space="0" w:color="auto"/>
          </w:divBdr>
        </w:div>
        <w:div w:id="771045633">
          <w:marLeft w:val="0"/>
          <w:marRight w:val="0"/>
          <w:marTop w:val="0"/>
          <w:marBottom w:val="0"/>
          <w:divBdr>
            <w:top w:val="none" w:sz="0" w:space="0" w:color="auto"/>
            <w:left w:val="none" w:sz="0" w:space="0" w:color="auto"/>
            <w:bottom w:val="none" w:sz="0" w:space="0" w:color="auto"/>
            <w:right w:val="none" w:sz="0" w:space="0" w:color="auto"/>
          </w:divBdr>
        </w:div>
        <w:div w:id="792796088">
          <w:marLeft w:val="0"/>
          <w:marRight w:val="0"/>
          <w:marTop w:val="0"/>
          <w:marBottom w:val="0"/>
          <w:divBdr>
            <w:top w:val="none" w:sz="0" w:space="0" w:color="auto"/>
            <w:left w:val="none" w:sz="0" w:space="0" w:color="auto"/>
            <w:bottom w:val="none" w:sz="0" w:space="0" w:color="auto"/>
            <w:right w:val="none" w:sz="0" w:space="0" w:color="auto"/>
          </w:divBdr>
        </w:div>
        <w:div w:id="802887693">
          <w:marLeft w:val="0"/>
          <w:marRight w:val="0"/>
          <w:marTop w:val="0"/>
          <w:marBottom w:val="0"/>
          <w:divBdr>
            <w:top w:val="none" w:sz="0" w:space="0" w:color="auto"/>
            <w:left w:val="none" w:sz="0" w:space="0" w:color="auto"/>
            <w:bottom w:val="none" w:sz="0" w:space="0" w:color="auto"/>
            <w:right w:val="none" w:sz="0" w:space="0" w:color="auto"/>
          </w:divBdr>
        </w:div>
        <w:div w:id="808590872">
          <w:marLeft w:val="0"/>
          <w:marRight w:val="0"/>
          <w:marTop w:val="0"/>
          <w:marBottom w:val="0"/>
          <w:divBdr>
            <w:top w:val="none" w:sz="0" w:space="0" w:color="auto"/>
            <w:left w:val="none" w:sz="0" w:space="0" w:color="auto"/>
            <w:bottom w:val="none" w:sz="0" w:space="0" w:color="auto"/>
            <w:right w:val="none" w:sz="0" w:space="0" w:color="auto"/>
          </w:divBdr>
        </w:div>
        <w:div w:id="894313431">
          <w:marLeft w:val="0"/>
          <w:marRight w:val="0"/>
          <w:marTop w:val="0"/>
          <w:marBottom w:val="0"/>
          <w:divBdr>
            <w:top w:val="none" w:sz="0" w:space="0" w:color="auto"/>
            <w:left w:val="none" w:sz="0" w:space="0" w:color="auto"/>
            <w:bottom w:val="none" w:sz="0" w:space="0" w:color="auto"/>
            <w:right w:val="none" w:sz="0" w:space="0" w:color="auto"/>
          </w:divBdr>
        </w:div>
        <w:div w:id="894463551">
          <w:marLeft w:val="0"/>
          <w:marRight w:val="0"/>
          <w:marTop w:val="0"/>
          <w:marBottom w:val="0"/>
          <w:divBdr>
            <w:top w:val="none" w:sz="0" w:space="0" w:color="auto"/>
            <w:left w:val="none" w:sz="0" w:space="0" w:color="auto"/>
            <w:bottom w:val="none" w:sz="0" w:space="0" w:color="auto"/>
            <w:right w:val="none" w:sz="0" w:space="0" w:color="auto"/>
          </w:divBdr>
        </w:div>
        <w:div w:id="931358883">
          <w:marLeft w:val="0"/>
          <w:marRight w:val="0"/>
          <w:marTop w:val="0"/>
          <w:marBottom w:val="0"/>
          <w:divBdr>
            <w:top w:val="none" w:sz="0" w:space="0" w:color="auto"/>
            <w:left w:val="none" w:sz="0" w:space="0" w:color="auto"/>
            <w:bottom w:val="none" w:sz="0" w:space="0" w:color="auto"/>
            <w:right w:val="none" w:sz="0" w:space="0" w:color="auto"/>
          </w:divBdr>
        </w:div>
        <w:div w:id="932007283">
          <w:marLeft w:val="0"/>
          <w:marRight w:val="0"/>
          <w:marTop w:val="0"/>
          <w:marBottom w:val="0"/>
          <w:divBdr>
            <w:top w:val="none" w:sz="0" w:space="0" w:color="auto"/>
            <w:left w:val="none" w:sz="0" w:space="0" w:color="auto"/>
            <w:bottom w:val="none" w:sz="0" w:space="0" w:color="auto"/>
            <w:right w:val="none" w:sz="0" w:space="0" w:color="auto"/>
          </w:divBdr>
        </w:div>
        <w:div w:id="1051198166">
          <w:marLeft w:val="0"/>
          <w:marRight w:val="0"/>
          <w:marTop w:val="0"/>
          <w:marBottom w:val="0"/>
          <w:divBdr>
            <w:top w:val="none" w:sz="0" w:space="0" w:color="auto"/>
            <w:left w:val="none" w:sz="0" w:space="0" w:color="auto"/>
            <w:bottom w:val="none" w:sz="0" w:space="0" w:color="auto"/>
            <w:right w:val="none" w:sz="0" w:space="0" w:color="auto"/>
          </w:divBdr>
        </w:div>
        <w:div w:id="1100419585">
          <w:marLeft w:val="0"/>
          <w:marRight w:val="0"/>
          <w:marTop w:val="0"/>
          <w:marBottom w:val="0"/>
          <w:divBdr>
            <w:top w:val="none" w:sz="0" w:space="0" w:color="auto"/>
            <w:left w:val="none" w:sz="0" w:space="0" w:color="auto"/>
            <w:bottom w:val="none" w:sz="0" w:space="0" w:color="auto"/>
            <w:right w:val="none" w:sz="0" w:space="0" w:color="auto"/>
          </w:divBdr>
        </w:div>
        <w:div w:id="1101147551">
          <w:marLeft w:val="0"/>
          <w:marRight w:val="0"/>
          <w:marTop w:val="0"/>
          <w:marBottom w:val="0"/>
          <w:divBdr>
            <w:top w:val="none" w:sz="0" w:space="0" w:color="auto"/>
            <w:left w:val="none" w:sz="0" w:space="0" w:color="auto"/>
            <w:bottom w:val="none" w:sz="0" w:space="0" w:color="auto"/>
            <w:right w:val="none" w:sz="0" w:space="0" w:color="auto"/>
          </w:divBdr>
        </w:div>
        <w:div w:id="1147819974">
          <w:marLeft w:val="0"/>
          <w:marRight w:val="0"/>
          <w:marTop w:val="0"/>
          <w:marBottom w:val="0"/>
          <w:divBdr>
            <w:top w:val="none" w:sz="0" w:space="0" w:color="auto"/>
            <w:left w:val="none" w:sz="0" w:space="0" w:color="auto"/>
            <w:bottom w:val="none" w:sz="0" w:space="0" w:color="auto"/>
            <w:right w:val="none" w:sz="0" w:space="0" w:color="auto"/>
          </w:divBdr>
        </w:div>
        <w:div w:id="1223712902">
          <w:marLeft w:val="0"/>
          <w:marRight w:val="0"/>
          <w:marTop w:val="0"/>
          <w:marBottom w:val="0"/>
          <w:divBdr>
            <w:top w:val="none" w:sz="0" w:space="0" w:color="auto"/>
            <w:left w:val="none" w:sz="0" w:space="0" w:color="auto"/>
            <w:bottom w:val="none" w:sz="0" w:space="0" w:color="auto"/>
            <w:right w:val="none" w:sz="0" w:space="0" w:color="auto"/>
          </w:divBdr>
        </w:div>
        <w:div w:id="1253853581">
          <w:marLeft w:val="0"/>
          <w:marRight w:val="0"/>
          <w:marTop w:val="0"/>
          <w:marBottom w:val="0"/>
          <w:divBdr>
            <w:top w:val="none" w:sz="0" w:space="0" w:color="auto"/>
            <w:left w:val="none" w:sz="0" w:space="0" w:color="auto"/>
            <w:bottom w:val="none" w:sz="0" w:space="0" w:color="auto"/>
            <w:right w:val="none" w:sz="0" w:space="0" w:color="auto"/>
          </w:divBdr>
        </w:div>
        <w:div w:id="1264342736">
          <w:marLeft w:val="0"/>
          <w:marRight w:val="0"/>
          <w:marTop w:val="0"/>
          <w:marBottom w:val="0"/>
          <w:divBdr>
            <w:top w:val="none" w:sz="0" w:space="0" w:color="auto"/>
            <w:left w:val="none" w:sz="0" w:space="0" w:color="auto"/>
            <w:bottom w:val="none" w:sz="0" w:space="0" w:color="auto"/>
            <w:right w:val="none" w:sz="0" w:space="0" w:color="auto"/>
          </w:divBdr>
        </w:div>
        <w:div w:id="1276132843">
          <w:marLeft w:val="0"/>
          <w:marRight w:val="0"/>
          <w:marTop w:val="0"/>
          <w:marBottom w:val="0"/>
          <w:divBdr>
            <w:top w:val="none" w:sz="0" w:space="0" w:color="auto"/>
            <w:left w:val="none" w:sz="0" w:space="0" w:color="auto"/>
            <w:bottom w:val="none" w:sz="0" w:space="0" w:color="auto"/>
            <w:right w:val="none" w:sz="0" w:space="0" w:color="auto"/>
          </w:divBdr>
        </w:div>
        <w:div w:id="1403067083">
          <w:marLeft w:val="0"/>
          <w:marRight w:val="0"/>
          <w:marTop w:val="0"/>
          <w:marBottom w:val="0"/>
          <w:divBdr>
            <w:top w:val="none" w:sz="0" w:space="0" w:color="auto"/>
            <w:left w:val="none" w:sz="0" w:space="0" w:color="auto"/>
            <w:bottom w:val="none" w:sz="0" w:space="0" w:color="auto"/>
            <w:right w:val="none" w:sz="0" w:space="0" w:color="auto"/>
          </w:divBdr>
        </w:div>
        <w:div w:id="1413699879">
          <w:marLeft w:val="0"/>
          <w:marRight w:val="0"/>
          <w:marTop w:val="0"/>
          <w:marBottom w:val="0"/>
          <w:divBdr>
            <w:top w:val="none" w:sz="0" w:space="0" w:color="auto"/>
            <w:left w:val="none" w:sz="0" w:space="0" w:color="auto"/>
            <w:bottom w:val="none" w:sz="0" w:space="0" w:color="auto"/>
            <w:right w:val="none" w:sz="0" w:space="0" w:color="auto"/>
          </w:divBdr>
        </w:div>
        <w:div w:id="1534272582">
          <w:marLeft w:val="0"/>
          <w:marRight w:val="0"/>
          <w:marTop w:val="0"/>
          <w:marBottom w:val="0"/>
          <w:divBdr>
            <w:top w:val="none" w:sz="0" w:space="0" w:color="auto"/>
            <w:left w:val="none" w:sz="0" w:space="0" w:color="auto"/>
            <w:bottom w:val="none" w:sz="0" w:space="0" w:color="auto"/>
            <w:right w:val="none" w:sz="0" w:space="0" w:color="auto"/>
          </w:divBdr>
        </w:div>
        <w:div w:id="1614751020">
          <w:marLeft w:val="0"/>
          <w:marRight w:val="0"/>
          <w:marTop w:val="0"/>
          <w:marBottom w:val="0"/>
          <w:divBdr>
            <w:top w:val="none" w:sz="0" w:space="0" w:color="auto"/>
            <w:left w:val="none" w:sz="0" w:space="0" w:color="auto"/>
            <w:bottom w:val="none" w:sz="0" w:space="0" w:color="auto"/>
            <w:right w:val="none" w:sz="0" w:space="0" w:color="auto"/>
          </w:divBdr>
        </w:div>
        <w:div w:id="1636254134">
          <w:marLeft w:val="0"/>
          <w:marRight w:val="0"/>
          <w:marTop w:val="0"/>
          <w:marBottom w:val="0"/>
          <w:divBdr>
            <w:top w:val="none" w:sz="0" w:space="0" w:color="auto"/>
            <w:left w:val="none" w:sz="0" w:space="0" w:color="auto"/>
            <w:bottom w:val="none" w:sz="0" w:space="0" w:color="auto"/>
            <w:right w:val="none" w:sz="0" w:space="0" w:color="auto"/>
          </w:divBdr>
        </w:div>
        <w:div w:id="1748109223">
          <w:marLeft w:val="0"/>
          <w:marRight w:val="0"/>
          <w:marTop w:val="0"/>
          <w:marBottom w:val="0"/>
          <w:divBdr>
            <w:top w:val="none" w:sz="0" w:space="0" w:color="auto"/>
            <w:left w:val="none" w:sz="0" w:space="0" w:color="auto"/>
            <w:bottom w:val="none" w:sz="0" w:space="0" w:color="auto"/>
            <w:right w:val="none" w:sz="0" w:space="0" w:color="auto"/>
          </w:divBdr>
        </w:div>
        <w:div w:id="1766069392">
          <w:marLeft w:val="0"/>
          <w:marRight w:val="0"/>
          <w:marTop w:val="0"/>
          <w:marBottom w:val="0"/>
          <w:divBdr>
            <w:top w:val="none" w:sz="0" w:space="0" w:color="auto"/>
            <w:left w:val="none" w:sz="0" w:space="0" w:color="auto"/>
            <w:bottom w:val="none" w:sz="0" w:space="0" w:color="auto"/>
            <w:right w:val="none" w:sz="0" w:space="0" w:color="auto"/>
          </w:divBdr>
        </w:div>
        <w:div w:id="1838766711">
          <w:marLeft w:val="0"/>
          <w:marRight w:val="0"/>
          <w:marTop w:val="0"/>
          <w:marBottom w:val="0"/>
          <w:divBdr>
            <w:top w:val="none" w:sz="0" w:space="0" w:color="auto"/>
            <w:left w:val="none" w:sz="0" w:space="0" w:color="auto"/>
            <w:bottom w:val="none" w:sz="0" w:space="0" w:color="auto"/>
            <w:right w:val="none" w:sz="0" w:space="0" w:color="auto"/>
          </w:divBdr>
        </w:div>
        <w:div w:id="1876843083">
          <w:marLeft w:val="0"/>
          <w:marRight w:val="0"/>
          <w:marTop w:val="0"/>
          <w:marBottom w:val="0"/>
          <w:divBdr>
            <w:top w:val="none" w:sz="0" w:space="0" w:color="auto"/>
            <w:left w:val="none" w:sz="0" w:space="0" w:color="auto"/>
            <w:bottom w:val="none" w:sz="0" w:space="0" w:color="auto"/>
            <w:right w:val="none" w:sz="0" w:space="0" w:color="auto"/>
          </w:divBdr>
        </w:div>
        <w:div w:id="1905679162">
          <w:marLeft w:val="0"/>
          <w:marRight w:val="0"/>
          <w:marTop w:val="0"/>
          <w:marBottom w:val="0"/>
          <w:divBdr>
            <w:top w:val="none" w:sz="0" w:space="0" w:color="auto"/>
            <w:left w:val="none" w:sz="0" w:space="0" w:color="auto"/>
            <w:bottom w:val="none" w:sz="0" w:space="0" w:color="auto"/>
            <w:right w:val="none" w:sz="0" w:space="0" w:color="auto"/>
          </w:divBdr>
        </w:div>
        <w:div w:id="1909415157">
          <w:marLeft w:val="0"/>
          <w:marRight w:val="0"/>
          <w:marTop w:val="0"/>
          <w:marBottom w:val="0"/>
          <w:divBdr>
            <w:top w:val="none" w:sz="0" w:space="0" w:color="auto"/>
            <w:left w:val="none" w:sz="0" w:space="0" w:color="auto"/>
            <w:bottom w:val="none" w:sz="0" w:space="0" w:color="auto"/>
            <w:right w:val="none" w:sz="0" w:space="0" w:color="auto"/>
          </w:divBdr>
        </w:div>
        <w:div w:id="1991211848">
          <w:marLeft w:val="0"/>
          <w:marRight w:val="0"/>
          <w:marTop w:val="0"/>
          <w:marBottom w:val="0"/>
          <w:divBdr>
            <w:top w:val="none" w:sz="0" w:space="0" w:color="auto"/>
            <w:left w:val="none" w:sz="0" w:space="0" w:color="auto"/>
            <w:bottom w:val="none" w:sz="0" w:space="0" w:color="auto"/>
            <w:right w:val="none" w:sz="0" w:space="0" w:color="auto"/>
          </w:divBdr>
        </w:div>
        <w:div w:id="2057464219">
          <w:marLeft w:val="0"/>
          <w:marRight w:val="0"/>
          <w:marTop w:val="0"/>
          <w:marBottom w:val="0"/>
          <w:divBdr>
            <w:top w:val="none" w:sz="0" w:space="0" w:color="auto"/>
            <w:left w:val="none" w:sz="0" w:space="0" w:color="auto"/>
            <w:bottom w:val="none" w:sz="0" w:space="0" w:color="auto"/>
            <w:right w:val="none" w:sz="0" w:space="0" w:color="auto"/>
          </w:divBdr>
        </w:div>
        <w:div w:id="2096318176">
          <w:marLeft w:val="0"/>
          <w:marRight w:val="0"/>
          <w:marTop w:val="0"/>
          <w:marBottom w:val="0"/>
          <w:divBdr>
            <w:top w:val="none" w:sz="0" w:space="0" w:color="auto"/>
            <w:left w:val="none" w:sz="0" w:space="0" w:color="auto"/>
            <w:bottom w:val="none" w:sz="0" w:space="0" w:color="auto"/>
            <w:right w:val="none" w:sz="0" w:space="0" w:color="auto"/>
          </w:divBdr>
        </w:div>
      </w:divsChild>
    </w:div>
    <w:div w:id="651909668">
      <w:bodyDiv w:val="1"/>
      <w:marLeft w:val="0"/>
      <w:marRight w:val="0"/>
      <w:marTop w:val="0"/>
      <w:marBottom w:val="0"/>
      <w:divBdr>
        <w:top w:val="none" w:sz="0" w:space="0" w:color="auto"/>
        <w:left w:val="none" w:sz="0" w:space="0" w:color="auto"/>
        <w:bottom w:val="none" w:sz="0" w:space="0" w:color="auto"/>
        <w:right w:val="none" w:sz="0" w:space="0" w:color="auto"/>
      </w:divBdr>
      <w:divsChild>
        <w:div w:id="35736694">
          <w:marLeft w:val="0"/>
          <w:marRight w:val="0"/>
          <w:marTop w:val="0"/>
          <w:marBottom w:val="0"/>
          <w:divBdr>
            <w:top w:val="none" w:sz="0" w:space="0" w:color="auto"/>
            <w:left w:val="none" w:sz="0" w:space="0" w:color="auto"/>
            <w:bottom w:val="none" w:sz="0" w:space="0" w:color="auto"/>
            <w:right w:val="none" w:sz="0" w:space="0" w:color="auto"/>
          </w:divBdr>
        </w:div>
        <w:div w:id="77021151">
          <w:marLeft w:val="0"/>
          <w:marRight w:val="0"/>
          <w:marTop w:val="0"/>
          <w:marBottom w:val="0"/>
          <w:divBdr>
            <w:top w:val="none" w:sz="0" w:space="0" w:color="auto"/>
            <w:left w:val="none" w:sz="0" w:space="0" w:color="auto"/>
            <w:bottom w:val="none" w:sz="0" w:space="0" w:color="auto"/>
            <w:right w:val="none" w:sz="0" w:space="0" w:color="auto"/>
          </w:divBdr>
        </w:div>
        <w:div w:id="284044423">
          <w:marLeft w:val="0"/>
          <w:marRight w:val="0"/>
          <w:marTop w:val="0"/>
          <w:marBottom w:val="0"/>
          <w:divBdr>
            <w:top w:val="none" w:sz="0" w:space="0" w:color="auto"/>
            <w:left w:val="none" w:sz="0" w:space="0" w:color="auto"/>
            <w:bottom w:val="none" w:sz="0" w:space="0" w:color="auto"/>
            <w:right w:val="none" w:sz="0" w:space="0" w:color="auto"/>
          </w:divBdr>
        </w:div>
        <w:div w:id="409231750">
          <w:marLeft w:val="0"/>
          <w:marRight w:val="0"/>
          <w:marTop w:val="0"/>
          <w:marBottom w:val="0"/>
          <w:divBdr>
            <w:top w:val="none" w:sz="0" w:space="0" w:color="auto"/>
            <w:left w:val="none" w:sz="0" w:space="0" w:color="auto"/>
            <w:bottom w:val="none" w:sz="0" w:space="0" w:color="auto"/>
            <w:right w:val="none" w:sz="0" w:space="0" w:color="auto"/>
          </w:divBdr>
        </w:div>
        <w:div w:id="579759359">
          <w:marLeft w:val="0"/>
          <w:marRight w:val="0"/>
          <w:marTop w:val="0"/>
          <w:marBottom w:val="0"/>
          <w:divBdr>
            <w:top w:val="none" w:sz="0" w:space="0" w:color="auto"/>
            <w:left w:val="none" w:sz="0" w:space="0" w:color="auto"/>
            <w:bottom w:val="none" w:sz="0" w:space="0" w:color="auto"/>
            <w:right w:val="none" w:sz="0" w:space="0" w:color="auto"/>
          </w:divBdr>
        </w:div>
        <w:div w:id="619724815">
          <w:marLeft w:val="0"/>
          <w:marRight w:val="0"/>
          <w:marTop w:val="0"/>
          <w:marBottom w:val="0"/>
          <w:divBdr>
            <w:top w:val="none" w:sz="0" w:space="0" w:color="auto"/>
            <w:left w:val="none" w:sz="0" w:space="0" w:color="auto"/>
            <w:bottom w:val="none" w:sz="0" w:space="0" w:color="auto"/>
            <w:right w:val="none" w:sz="0" w:space="0" w:color="auto"/>
          </w:divBdr>
        </w:div>
        <w:div w:id="647713924">
          <w:marLeft w:val="0"/>
          <w:marRight w:val="0"/>
          <w:marTop w:val="0"/>
          <w:marBottom w:val="0"/>
          <w:divBdr>
            <w:top w:val="none" w:sz="0" w:space="0" w:color="auto"/>
            <w:left w:val="none" w:sz="0" w:space="0" w:color="auto"/>
            <w:bottom w:val="none" w:sz="0" w:space="0" w:color="auto"/>
            <w:right w:val="none" w:sz="0" w:space="0" w:color="auto"/>
          </w:divBdr>
        </w:div>
        <w:div w:id="667290706">
          <w:marLeft w:val="0"/>
          <w:marRight w:val="0"/>
          <w:marTop w:val="0"/>
          <w:marBottom w:val="0"/>
          <w:divBdr>
            <w:top w:val="none" w:sz="0" w:space="0" w:color="auto"/>
            <w:left w:val="none" w:sz="0" w:space="0" w:color="auto"/>
            <w:bottom w:val="none" w:sz="0" w:space="0" w:color="auto"/>
            <w:right w:val="none" w:sz="0" w:space="0" w:color="auto"/>
          </w:divBdr>
        </w:div>
        <w:div w:id="765199332">
          <w:marLeft w:val="0"/>
          <w:marRight w:val="0"/>
          <w:marTop w:val="0"/>
          <w:marBottom w:val="0"/>
          <w:divBdr>
            <w:top w:val="none" w:sz="0" w:space="0" w:color="auto"/>
            <w:left w:val="none" w:sz="0" w:space="0" w:color="auto"/>
            <w:bottom w:val="none" w:sz="0" w:space="0" w:color="auto"/>
            <w:right w:val="none" w:sz="0" w:space="0" w:color="auto"/>
          </w:divBdr>
        </w:div>
        <w:div w:id="768893084">
          <w:marLeft w:val="0"/>
          <w:marRight w:val="0"/>
          <w:marTop w:val="0"/>
          <w:marBottom w:val="0"/>
          <w:divBdr>
            <w:top w:val="none" w:sz="0" w:space="0" w:color="auto"/>
            <w:left w:val="none" w:sz="0" w:space="0" w:color="auto"/>
            <w:bottom w:val="none" w:sz="0" w:space="0" w:color="auto"/>
            <w:right w:val="none" w:sz="0" w:space="0" w:color="auto"/>
          </w:divBdr>
        </w:div>
        <w:div w:id="843712338">
          <w:marLeft w:val="0"/>
          <w:marRight w:val="0"/>
          <w:marTop w:val="0"/>
          <w:marBottom w:val="0"/>
          <w:divBdr>
            <w:top w:val="none" w:sz="0" w:space="0" w:color="auto"/>
            <w:left w:val="none" w:sz="0" w:space="0" w:color="auto"/>
            <w:bottom w:val="none" w:sz="0" w:space="0" w:color="auto"/>
            <w:right w:val="none" w:sz="0" w:space="0" w:color="auto"/>
          </w:divBdr>
        </w:div>
        <w:div w:id="917515278">
          <w:marLeft w:val="0"/>
          <w:marRight w:val="0"/>
          <w:marTop w:val="0"/>
          <w:marBottom w:val="0"/>
          <w:divBdr>
            <w:top w:val="none" w:sz="0" w:space="0" w:color="auto"/>
            <w:left w:val="none" w:sz="0" w:space="0" w:color="auto"/>
            <w:bottom w:val="none" w:sz="0" w:space="0" w:color="auto"/>
            <w:right w:val="none" w:sz="0" w:space="0" w:color="auto"/>
          </w:divBdr>
        </w:div>
        <w:div w:id="1029337846">
          <w:marLeft w:val="0"/>
          <w:marRight w:val="0"/>
          <w:marTop w:val="0"/>
          <w:marBottom w:val="0"/>
          <w:divBdr>
            <w:top w:val="none" w:sz="0" w:space="0" w:color="auto"/>
            <w:left w:val="none" w:sz="0" w:space="0" w:color="auto"/>
            <w:bottom w:val="none" w:sz="0" w:space="0" w:color="auto"/>
            <w:right w:val="none" w:sz="0" w:space="0" w:color="auto"/>
          </w:divBdr>
        </w:div>
        <w:div w:id="1317416784">
          <w:marLeft w:val="0"/>
          <w:marRight w:val="0"/>
          <w:marTop w:val="0"/>
          <w:marBottom w:val="0"/>
          <w:divBdr>
            <w:top w:val="none" w:sz="0" w:space="0" w:color="auto"/>
            <w:left w:val="none" w:sz="0" w:space="0" w:color="auto"/>
            <w:bottom w:val="none" w:sz="0" w:space="0" w:color="auto"/>
            <w:right w:val="none" w:sz="0" w:space="0" w:color="auto"/>
          </w:divBdr>
        </w:div>
        <w:div w:id="1337656902">
          <w:marLeft w:val="0"/>
          <w:marRight w:val="0"/>
          <w:marTop w:val="0"/>
          <w:marBottom w:val="0"/>
          <w:divBdr>
            <w:top w:val="none" w:sz="0" w:space="0" w:color="auto"/>
            <w:left w:val="none" w:sz="0" w:space="0" w:color="auto"/>
            <w:bottom w:val="none" w:sz="0" w:space="0" w:color="auto"/>
            <w:right w:val="none" w:sz="0" w:space="0" w:color="auto"/>
          </w:divBdr>
        </w:div>
        <w:div w:id="1558786633">
          <w:marLeft w:val="0"/>
          <w:marRight w:val="0"/>
          <w:marTop w:val="0"/>
          <w:marBottom w:val="0"/>
          <w:divBdr>
            <w:top w:val="none" w:sz="0" w:space="0" w:color="auto"/>
            <w:left w:val="none" w:sz="0" w:space="0" w:color="auto"/>
            <w:bottom w:val="none" w:sz="0" w:space="0" w:color="auto"/>
            <w:right w:val="none" w:sz="0" w:space="0" w:color="auto"/>
          </w:divBdr>
        </w:div>
        <w:div w:id="1611477227">
          <w:marLeft w:val="0"/>
          <w:marRight w:val="0"/>
          <w:marTop w:val="0"/>
          <w:marBottom w:val="0"/>
          <w:divBdr>
            <w:top w:val="none" w:sz="0" w:space="0" w:color="auto"/>
            <w:left w:val="none" w:sz="0" w:space="0" w:color="auto"/>
            <w:bottom w:val="none" w:sz="0" w:space="0" w:color="auto"/>
            <w:right w:val="none" w:sz="0" w:space="0" w:color="auto"/>
          </w:divBdr>
        </w:div>
        <w:div w:id="1672642063">
          <w:marLeft w:val="0"/>
          <w:marRight w:val="0"/>
          <w:marTop w:val="0"/>
          <w:marBottom w:val="0"/>
          <w:divBdr>
            <w:top w:val="none" w:sz="0" w:space="0" w:color="auto"/>
            <w:left w:val="none" w:sz="0" w:space="0" w:color="auto"/>
            <w:bottom w:val="none" w:sz="0" w:space="0" w:color="auto"/>
            <w:right w:val="none" w:sz="0" w:space="0" w:color="auto"/>
          </w:divBdr>
        </w:div>
        <w:div w:id="1791627482">
          <w:marLeft w:val="0"/>
          <w:marRight w:val="0"/>
          <w:marTop w:val="0"/>
          <w:marBottom w:val="0"/>
          <w:divBdr>
            <w:top w:val="none" w:sz="0" w:space="0" w:color="auto"/>
            <w:left w:val="none" w:sz="0" w:space="0" w:color="auto"/>
            <w:bottom w:val="none" w:sz="0" w:space="0" w:color="auto"/>
            <w:right w:val="none" w:sz="0" w:space="0" w:color="auto"/>
          </w:divBdr>
        </w:div>
        <w:div w:id="2024700302">
          <w:marLeft w:val="0"/>
          <w:marRight w:val="0"/>
          <w:marTop w:val="0"/>
          <w:marBottom w:val="0"/>
          <w:divBdr>
            <w:top w:val="none" w:sz="0" w:space="0" w:color="auto"/>
            <w:left w:val="none" w:sz="0" w:space="0" w:color="auto"/>
            <w:bottom w:val="none" w:sz="0" w:space="0" w:color="auto"/>
            <w:right w:val="none" w:sz="0" w:space="0" w:color="auto"/>
          </w:divBdr>
        </w:div>
        <w:div w:id="2122989587">
          <w:marLeft w:val="0"/>
          <w:marRight w:val="0"/>
          <w:marTop w:val="0"/>
          <w:marBottom w:val="0"/>
          <w:divBdr>
            <w:top w:val="none" w:sz="0" w:space="0" w:color="auto"/>
            <w:left w:val="none" w:sz="0" w:space="0" w:color="auto"/>
            <w:bottom w:val="none" w:sz="0" w:space="0" w:color="auto"/>
            <w:right w:val="none" w:sz="0" w:space="0" w:color="auto"/>
          </w:divBdr>
        </w:div>
        <w:div w:id="2131705825">
          <w:marLeft w:val="0"/>
          <w:marRight w:val="0"/>
          <w:marTop w:val="0"/>
          <w:marBottom w:val="0"/>
          <w:divBdr>
            <w:top w:val="none" w:sz="0" w:space="0" w:color="auto"/>
            <w:left w:val="none" w:sz="0" w:space="0" w:color="auto"/>
            <w:bottom w:val="none" w:sz="0" w:space="0" w:color="auto"/>
            <w:right w:val="none" w:sz="0" w:space="0" w:color="auto"/>
          </w:divBdr>
        </w:div>
      </w:divsChild>
    </w:div>
    <w:div w:id="665790797">
      <w:bodyDiv w:val="1"/>
      <w:marLeft w:val="0"/>
      <w:marRight w:val="0"/>
      <w:marTop w:val="0"/>
      <w:marBottom w:val="0"/>
      <w:divBdr>
        <w:top w:val="none" w:sz="0" w:space="0" w:color="auto"/>
        <w:left w:val="none" w:sz="0" w:space="0" w:color="auto"/>
        <w:bottom w:val="none" w:sz="0" w:space="0" w:color="auto"/>
        <w:right w:val="none" w:sz="0" w:space="0" w:color="auto"/>
      </w:divBdr>
    </w:div>
    <w:div w:id="690112905">
      <w:bodyDiv w:val="1"/>
      <w:marLeft w:val="0"/>
      <w:marRight w:val="0"/>
      <w:marTop w:val="0"/>
      <w:marBottom w:val="0"/>
      <w:divBdr>
        <w:top w:val="none" w:sz="0" w:space="0" w:color="auto"/>
        <w:left w:val="none" w:sz="0" w:space="0" w:color="auto"/>
        <w:bottom w:val="none" w:sz="0" w:space="0" w:color="auto"/>
        <w:right w:val="none" w:sz="0" w:space="0" w:color="auto"/>
      </w:divBdr>
    </w:div>
    <w:div w:id="728916904">
      <w:bodyDiv w:val="1"/>
      <w:marLeft w:val="0"/>
      <w:marRight w:val="0"/>
      <w:marTop w:val="0"/>
      <w:marBottom w:val="0"/>
      <w:divBdr>
        <w:top w:val="none" w:sz="0" w:space="0" w:color="auto"/>
        <w:left w:val="none" w:sz="0" w:space="0" w:color="auto"/>
        <w:bottom w:val="none" w:sz="0" w:space="0" w:color="auto"/>
        <w:right w:val="none" w:sz="0" w:space="0" w:color="auto"/>
      </w:divBdr>
    </w:div>
    <w:div w:id="734661918">
      <w:bodyDiv w:val="1"/>
      <w:marLeft w:val="0"/>
      <w:marRight w:val="0"/>
      <w:marTop w:val="0"/>
      <w:marBottom w:val="0"/>
      <w:divBdr>
        <w:top w:val="none" w:sz="0" w:space="0" w:color="auto"/>
        <w:left w:val="none" w:sz="0" w:space="0" w:color="auto"/>
        <w:bottom w:val="none" w:sz="0" w:space="0" w:color="auto"/>
        <w:right w:val="none" w:sz="0" w:space="0" w:color="auto"/>
      </w:divBdr>
    </w:div>
    <w:div w:id="743450002">
      <w:bodyDiv w:val="1"/>
      <w:marLeft w:val="0"/>
      <w:marRight w:val="0"/>
      <w:marTop w:val="0"/>
      <w:marBottom w:val="0"/>
      <w:divBdr>
        <w:top w:val="none" w:sz="0" w:space="0" w:color="auto"/>
        <w:left w:val="none" w:sz="0" w:space="0" w:color="auto"/>
        <w:bottom w:val="none" w:sz="0" w:space="0" w:color="auto"/>
        <w:right w:val="none" w:sz="0" w:space="0" w:color="auto"/>
      </w:divBdr>
    </w:div>
    <w:div w:id="861556886">
      <w:bodyDiv w:val="1"/>
      <w:marLeft w:val="0"/>
      <w:marRight w:val="0"/>
      <w:marTop w:val="0"/>
      <w:marBottom w:val="0"/>
      <w:divBdr>
        <w:top w:val="none" w:sz="0" w:space="0" w:color="auto"/>
        <w:left w:val="none" w:sz="0" w:space="0" w:color="auto"/>
        <w:bottom w:val="none" w:sz="0" w:space="0" w:color="auto"/>
        <w:right w:val="none" w:sz="0" w:space="0" w:color="auto"/>
      </w:divBdr>
    </w:div>
    <w:div w:id="877087570">
      <w:bodyDiv w:val="1"/>
      <w:marLeft w:val="0"/>
      <w:marRight w:val="0"/>
      <w:marTop w:val="0"/>
      <w:marBottom w:val="0"/>
      <w:divBdr>
        <w:top w:val="none" w:sz="0" w:space="0" w:color="auto"/>
        <w:left w:val="none" w:sz="0" w:space="0" w:color="auto"/>
        <w:bottom w:val="none" w:sz="0" w:space="0" w:color="auto"/>
        <w:right w:val="none" w:sz="0" w:space="0" w:color="auto"/>
      </w:divBdr>
    </w:div>
    <w:div w:id="889683611">
      <w:bodyDiv w:val="1"/>
      <w:marLeft w:val="0"/>
      <w:marRight w:val="0"/>
      <w:marTop w:val="0"/>
      <w:marBottom w:val="0"/>
      <w:divBdr>
        <w:top w:val="none" w:sz="0" w:space="0" w:color="auto"/>
        <w:left w:val="none" w:sz="0" w:space="0" w:color="auto"/>
        <w:bottom w:val="none" w:sz="0" w:space="0" w:color="auto"/>
        <w:right w:val="none" w:sz="0" w:space="0" w:color="auto"/>
      </w:divBdr>
    </w:div>
    <w:div w:id="912543151">
      <w:bodyDiv w:val="1"/>
      <w:marLeft w:val="0"/>
      <w:marRight w:val="0"/>
      <w:marTop w:val="0"/>
      <w:marBottom w:val="0"/>
      <w:divBdr>
        <w:top w:val="none" w:sz="0" w:space="0" w:color="auto"/>
        <w:left w:val="none" w:sz="0" w:space="0" w:color="auto"/>
        <w:bottom w:val="none" w:sz="0" w:space="0" w:color="auto"/>
        <w:right w:val="none" w:sz="0" w:space="0" w:color="auto"/>
      </w:divBdr>
    </w:div>
    <w:div w:id="1006175815">
      <w:bodyDiv w:val="1"/>
      <w:marLeft w:val="0"/>
      <w:marRight w:val="0"/>
      <w:marTop w:val="0"/>
      <w:marBottom w:val="0"/>
      <w:divBdr>
        <w:top w:val="none" w:sz="0" w:space="0" w:color="auto"/>
        <w:left w:val="none" w:sz="0" w:space="0" w:color="auto"/>
        <w:bottom w:val="none" w:sz="0" w:space="0" w:color="auto"/>
        <w:right w:val="none" w:sz="0" w:space="0" w:color="auto"/>
      </w:divBdr>
    </w:div>
    <w:div w:id="1060515962">
      <w:bodyDiv w:val="1"/>
      <w:marLeft w:val="0"/>
      <w:marRight w:val="0"/>
      <w:marTop w:val="0"/>
      <w:marBottom w:val="0"/>
      <w:divBdr>
        <w:top w:val="none" w:sz="0" w:space="0" w:color="auto"/>
        <w:left w:val="none" w:sz="0" w:space="0" w:color="auto"/>
        <w:bottom w:val="none" w:sz="0" w:space="0" w:color="auto"/>
        <w:right w:val="none" w:sz="0" w:space="0" w:color="auto"/>
      </w:divBdr>
    </w:div>
    <w:div w:id="1100643983">
      <w:bodyDiv w:val="1"/>
      <w:marLeft w:val="0"/>
      <w:marRight w:val="0"/>
      <w:marTop w:val="0"/>
      <w:marBottom w:val="0"/>
      <w:divBdr>
        <w:top w:val="none" w:sz="0" w:space="0" w:color="auto"/>
        <w:left w:val="none" w:sz="0" w:space="0" w:color="auto"/>
        <w:bottom w:val="none" w:sz="0" w:space="0" w:color="auto"/>
        <w:right w:val="none" w:sz="0" w:space="0" w:color="auto"/>
      </w:divBdr>
    </w:div>
    <w:div w:id="1157963494">
      <w:bodyDiv w:val="1"/>
      <w:marLeft w:val="0"/>
      <w:marRight w:val="0"/>
      <w:marTop w:val="0"/>
      <w:marBottom w:val="0"/>
      <w:divBdr>
        <w:top w:val="none" w:sz="0" w:space="0" w:color="auto"/>
        <w:left w:val="none" w:sz="0" w:space="0" w:color="auto"/>
        <w:bottom w:val="none" w:sz="0" w:space="0" w:color="auto"/>
        <w:right w:val="none" w:sz="0" w:space="0" w:color="auto"/>
      </w:divBdr>
    </w:div>
    <w:div w:id="1168835075">
      <w:bodyDiv w:val="1"/>
      <w:marLeft w:val="0"/>
      <w:marRight w:val="0"/>
      <w:marTop w:val="0"/>
      <w:marBottom w:val="0"/>
      <w:divBdr>
        <w:top w:val="none" w:sz="0" w:space="0" w:color="auto"/>
        <w:left w:val="none" w:sz="0" w:space="0" w:color="auto"/>
        <w:bottom w:val="none" w:sz="0" w:space="0" w:color="auto"/>
        <w:right w:val="none" w:sz="0" w:space="0" w:color="auto"/>
      </w:divBdr>
    </w:div>
    <w:div w:id="1192301832">
      <w:bodyDiv w:val="1"/>
      <w:marLeft w:val="0"/>
      <w:marRight w:val="0"/>
      <w:marTop w:val="0"/>
      <w:marBottom w:val="0"/>
      <w:divBdr>
        <w:top w:val="none" w:sz="0" w:space="0" w:color="auto"/>
        <w:left w:val="none" w:sz="0" w:space="0" w:color="auto"/>
        <w:bottom w:val="none" w:sz="0" w:space="0" w:color="auto"/>
        <w:right w:val="none" w:sz="0" w:space="0" w:color="auto"/>
      </w:divBdr>
    </w:div>
    <w:div w:id="1407679501">
      <w:bodyDiv w:val="1"/>
      <w:marLeft w:val="0"/>
      <w:marRight w:val="0"/>
      <w:marTop w:val="0"/>
      <w:marBottom w:val="0"/>
      <w:divBdr>
        <w:top w:val="none" w:sz="0" w:space="0" w:color="auto"/>
        <w:left w:val="none" w:sz="0" w:space="0" w:color="auto"/>
        <w:bottom w:val="none" w:sz="0" w:space="0" w:color="auto"/>
        <w:right w:val="none" w:sz="0" w:space="0" w:color="auto"/>
      </w:divBdr>
    </w:div>
    <w:div w:id="1534033062">
      <w:bodyDiv w:val="1"/>
      <w:marLeft w:val="0"/>
      <w:marRight w:val="0"/>
      <w:marTop w:val="0"/>
      <w:marBottom w:val="0"/>
      <w:divBdr>
        <w:top w:val="none" w:sz="0" w:space="0" w:color="auto"/>
        <w:left w:val="none" w:sz="0" w:space="0" w:color="auto"/>
        <w:bottom w:val="none" w:sz="0" w:space="0" w:color="auto"/>
        <w:right w:val="none" w:sz="0" w:space="0" w:color="auto"/>
      </w:divBdr>
    </w:div>
    <w:div w:id="1545218351">
      <w:bodyDiv w:val="1"/>
      <w:marLeft w:val="0"/>
      <w:marRight w:val="0"/>
      <w:marTop w:val="0"/>
      <w:marBottom w:val="0"/>
      <w:divBdr>
        <w:top w:val="none" w:sz="0" w:space="0" w:color="auto"/>
        <w:left w:val="none" w:sz="0" w:space="0" w:color="auto"/>
        <w:bottom w:val="none" w:sz="0" w:space="0" w:color="auto"/>
        <w:right w:val="none" w:sz="0" w:space="0" w:color="auto"/>
      </w:divBdr>
    </w:div>
    <w:div w:id="1580170232">
      <w:bodyDiv w:val="1"/>
      <w:marLeft w:val="0"/>
      <w:marRight w:val="0"/>
      <w:marTop w:val="0"/>
      <w:marBottom w:val="0"/>
      <w:divBdr>
        <w:top w:val="none" w:sz="0" w:space="0" w:color="auto"/>
        <w:left w:val="none" w:sz="0" w:space="0" w:color="auto"/>
        <w:bottom w:val="none" w:sz="0" w:space="0" w:color="auto"/>
        <w:right w:val="none" w:sz="0" w:space="0" w:color="auto"/>
      </w:divBdr>
    </w:div>
    <w:div w:id="1599370455">
      <w:bodyDiv w:val="1"/>
      <w:marLeft w:val="0"/>
      <w:marRight w:val="0"/>
      <w:marTop w:val="0"/>
      <w:marBottom w:val="0"/>
      <w:divBdr>
        <w:top w:val="none" w:sz="0" w:space="0" w:color="auto"/>
        <w:left w:val="none" w:sz="0" w:space="0" w:color="auto"/>
        <w:bottom w:val="none" w:sz="0" w:space="0" w:color="auto"/>
        <w:right w:val="none" w:sz="0" w:space="0" w:color="auto"/>
      </w:divBdr>
    </w:div>
    <w:div w:id="1619335115">
      <w:bodyDiv w:val="1"/>
      <w:marLeft w:val="0"/>
      <w:marRight w:val="0"/>
      <w:marTop w:val="0"/>
      <w:marBottom w:val="0"/>
      <w:divBdr>
        <w:top w:val="none" w:sz="0" w:space="0" w:color="auto"/>
        <w:left w:val="none" w:sz="0" w:space="0" w:color="auto"/>
        <w:bottom w:val="none" w:sz="0" w:space="0" w:color="auto"/>
        <w:right w:val="none" w:sz="0" w:space="0" w:color="auto"/>
      </w:divBdr>
    </w:div>
    <w:div w:id="1672877059">
      <w:bodyDiv w:val="1"/>
      <w:marLeft w:val="0"/>
      <w:marRight w:val="0"/>
      <w:marTop w:val="0"/>
      <w:marBottom w:val="0"/>
      <w:divBdr>
        <w:top w:val="none" w:sz="0" w:space="0" w:color="auto"/>
        <w:left w:val="none" w:sz="0" w:space="0" w:color="auto"/>
        <w:bottom w:val="none" w:sz="0" w:space="0" w:color="auto"/>
        <w:right w:val="none" w:sz="0" w:space="0" w:color="auto"/>
      </w:divBdr>
    </w:div>
    <w:div w:id="1753089220">
      <w:bodyDiv w:val="1"/>
      <w:marLeft w:val="0"/>
      <w:marRight w:val="0"/>
      <w:marTop w:val="0"/>
      <w:marBottom w:val="0"/>
      <w:divBdr>
        <w:top w:val="none" w:sz="0" w:space="0" w:color="auto"/>
        <w:left w:val="none" w:sz="0" w:space="0" w:color="auto"/>
        <w:bottom w:val="none" w:sz="0" w:space="0" w:color="auto"/>
        <w:right w:val="none" w:sz="0" w:space="0" w:color="auto"/>
      </w:divBdr>
      <w:divsChild>
        <w:div w:id="78984515">
          <w:marLeft w:val="0"/>
          <w:marRight w:val="0"/>
          <w:marTop w:val="0"/>
          <w:marBottom w:val="0"/>
          <w:divBdr>
            <w:top w:val="none" w:sz="0" w:space="0" w:color="auto"/>
            <w:left w:val="none" w:sz="0" w:space="0" w:color="auto"/>
            <w:bottom w:val="none" w:sz="0" w:space="0" w:color="auto"/>
            <w:right w:val="none" w:sz="0" w:space="0" w:color="auto"/>
          </w:divBdr>
        </w:div>
        <w:div w:id="114033412">
          <w:marLeft w:val="0"/>
          <w:marRight w:val="0"/>
          <w:marTop w:val="0"/>
          <w:marBottom w:val="0"/>
          <w:divBdr>
            <w:top w:val="none" w:sz="0" w:space="0" w:color="auto"/>
            <w:left w:val="none" w:sz="0" w:space="0" w:color="auto"/>
            <w:bottom w:val="none" w:sz="0" w:space="0" w:color="auto"/>
            <w:right w:val="none" w:sz="0" w:space="0" w:color="auto"/>
          </w:divBdr>
        </w:div>
        <w:div w:id="485821972">
          <w:marLeft w:val="0"/>
          <w:marRight w:val="0"/>
          <w:marTop w:val="0"/>
          <w:marBottom w:val="0"/>
          <w:divBdr>
            <w:top w:val="none" w:sz="0" w:space="0" w:color="auto"/>
            <w:left w:val="none" w:sz="0" w:space="0" w:color="auto"/>
            <w:bottom w:val="none" w:sz="0" w:space="0" w:color="auto"/>
            <w:right w:val="none" w:sz="0" w:space="0" w:color="auto"/>
          </w:divBdr>
        </w:div>
        <w:div w:id="511648762">
          <w:marLeft w:val="0"/>
          <w:marRight w:val="0"/>
          <w:marTop w:val="0"/>
          <w:marBottom w:val="0"/>
          <w:divBdr>
            <w:top w:val="none" w:sz="0" w:space="0" w:color="auto"/>
            <w:left w:val="none" w:sz="0" w:space="0" w:color="auto"/>
            <w:bottom w:val="none" w:sz="0" w:space="0" w:color="auto"/>
            <w:right w:val="none" w:sz="0" w:space="0" w:color="auto"/>
          </w:divBdr>
        </w:div>
        <w:div w:id="567959368">
          <w:marLeft w:val="0"/>
          <w:marRight w:val="0"/>
          <w:marTop w:val="0"/>
          <w:marBottom w:val="0"/>
          <w:divBdr>
            <w:top w:val="none" w:sz="0" w:space="0" w:color="auto"/>
            <w:left w:val="none" w:sz="0" w:space="0" w:color="auto"/>
            <w:bottom w:val="none" w:sz="0" w:space="0" w:color="auto"/>
            <w:right w:val="none" w:sz="0" w:space="0" w:color="auto"/>
          </w:divBdr>
        </w:div>
        <w:div w:id="574238829">
          <w:marLeft w:val="0"/>
          <w:marRight w:val="0"/>
          <w:marTop w:val="0"/>
          <w:marBottom w:val="0"/>
          <w:divBdr>
            <w:top w:val="none" w:sz="0" w:space="0" w:color="auto"/>
            <w:left w:val="none" w:sz="0" w:space="0" w:color="auto"/>
            <w:bottom w:val="none" w:sz="0" w:space="0" w:color="auto"/>
            <w:right w:val="none" w:sz="0" w:space="0" w:color="auto"/>
          </w:divBdr>
        </w:div>
        <w:div w:id="656806289">
          <w:marLeft w:val="0"/>
          <w:marRight w:val="0"/>
          <w:marTop w:val="0"/>
          <w:marBottom w:val="0"/>
          <w:divBdr>
            <w:top w:val="none" w:sz="0" w:space="0" w:color="auto"/>
            <w:left w:val="none" w:sz="0" w:space="0" w:color="auto"/>
            <w:bottom w:val="none" w:sz="0" w:space="0" w:color="auto"/>
            <w:right w:val="none" w:sz="0" w:space="0" w:color="auto"/>
          </w:divBdr>
        </w:div>
        <w:div w:id="882790741">
          <w:marLeft w:val="0"/>
          <w:marRight w:val="0"/>
          <w:marTop w:val="0"/>
          <w:marBottom w:val="0"/>
          <w:divBdr>
            <w:top w:val="none" w:sz="0" w:space="0" w:color="auto"/>
            <w:left w:val="none" w:sz="0" w:space="0" w:color="auto"/>
            <w:bottom w:val="none" w:sz="0" w:space="0" w:color="auto"/>
            <w:right w:val="none" w:sz="0" w:space="0" w:color="auto"/>
          </w:divBdr>
        </w:div>
        <w:div w:id="1036470137">
          <w:marLeft w:val="0"/>
          <w:marRight w:val="0"/>
          <w:marTop w:val="0"/>
          <w:marBottom w:val="0"/>
          <w:divBdr>
            <w:top w:val="none" w:sz="0" w:space="0" w:color="auto"/>
            <w:left w:val="none" w:sz="0" w:space="0" w:color="auto"/>
            <w:bottom w:val="none" w:sz="0" w:space="0" w:color="auto"/>
            <w:right w:val="none" w:sz="0" w:space="0" w:color="auto"/>
          </w:divBdr>
        </w:div>
        <w:div w:id="1046028311">
          <w:marLeft w:val="0"/>
          <w:marRight w:val="0"/>
          <w:marTop w:val="0"/>
          <w:marBottom w:val="0"/>
          <w:divBdr>
            <w:top w:val="none" w:sz="0" w:space="0" w:color="auto"/>
            <w:left w:val="none" w:sz="0" w:space="0" w:color="auto"/>
            <w:bottom w:val="none" w:sz="0" w:space="0" w:color="auto"/>
            <w:right w:val="none" w:sz="0" w:space="0" w:color="auto"/>
          </w:divBdr>
        </w:div>
        <w:div w:id="1088621042">
          <w:marLeft w:val="0"/>
          <w:marRight w:val="0"/>
          <w:marTop w:val="0"/>
          <w:marBottom w:val="0"/>
          <w:divBdr>
            <w:top w:val="none" w:sz="0" w:space="0" w:color="auto"/>
            <w:left w:val="none" w:sz="0" w:space="0" w:color="auto"/>
            <w:bottom w:val="none" w:sz="0" w:space="0" w:color="auto"/>
            <w:right w:val="none" w:sz="0" w:space="0" w:color="auto"/>
          </w:divBdr>
        </w:div>
        <w:div w:id="1118767297">
          <w:marLeft w:val="0"/>
          <w:marRight w:val="0"/>
          <w:marTop w:val="0"/>
          <w:marBottom w:val="0"/>
          <w:divBdr>
            <w:top w:val="none" w:sz="0" w:space="0" w:color="auto"/>
            <w:left w:val="none" w:sz="0" w:space="0" w:color="auto"/>
            <w:bottom w:val="none" w:sz="0" w:space="0" w:color="auto"/>
            <w:right w:val="none" w:sz="0" w:space="0" w:color="auto"/>
          </w:divBdr>
        </w:div>
        <w:div w:id="1155223270">
          <w:marLeft w:val="0"/>
          <w:marRight w:val="0"/>
          <w:marTop w:val="0"/>
          <w:marBottom w:val="0"/>
          <w:divBdr>
            <w:top w:val="none" w:sz="0" w:space="0" w:color="auto"/>
            <w:left w:val="none" w:sz="0" w:space="0" w:color="auto"/>
            <w:bottom w:val="none" w:sz="0" w:space="0" w:color="auto"/>
            <w:right w:val="none" w:sz="0" w:space="0" w:color="auto"/>
          </w:divBdr>
        </w:div>
        <w:div w:id="1285306758">
          <w:marLeft w:val="0"/>
          <w:marRight w:val="0"/>
          <w:marTop w:val="0"/>
          <w:marBottom w:val="0"/>
          <w:divBdr>
            <w:top w:val="none" w:sz="0" w:space="0" w:color="auto"/>
            <w:left w:val="none" w:sz="0" w:space="0" w:color="auto"/>
            <w:bottom w:val="none" w:sz="0" w:space="0" w:color="auto"/>
            <w:right w:val="none" w:sz="0" w:space="0" w:color="auto"/>
          </w:divBdr>
        </w:div>
        <w:div w:id="1442601384">
          <w:marLeft w:val="0"/>
          <w:marRight w:val="0"/>
          <w:marTop w:val="0"/>
          <w:marBottom w:val="0"/>
          <w:divBdr>
            <w:top w:val="none" w:sz="0" w:space="0" w:color="auto"/>
            <w:left w:val="none" w:sz="0" w:space="0" w:color="auto"/>
            <w:bottom w:val="none" w:sz="0" w:space="0" w:color="auto"/>
            <w:right w:val="none" w:sz="0" w:space="0" w:color="auto"/>
          </w:divBdr>
        </w:div>
        <w:div w:id="1501193080">
          <w:marLeft w:val="0"/>
          <w:marRight w:val="0"/>
          <w:marTop w:val="0"/>
          <w:marBottom w:val="0"/>
          <w:divBdr>
            <w:top w:val="none" w:sz="0" w:space="0" w:color="auto"/>
            <w:left w:val="none" w:sz="0" w:space="0" w:color="auto"/>
            <w:bottom w:val="none" w:sz="0" w:space="0" w:color="auto"/>
            <w:right w:val="none" w:sz="0" w:space="0" w:color="auto"/>
          </w:divBdr>
        </w:div>
        <w:div w:id="1643466580">
          <w:marLeft w:val="0"/>
          <w:marRight w:val="0"/>
          <w:marTop w:val="0"/>
          <w:marBottom w:val="0"/>
          <w:divBdr>
            <w:top w:val="none" w:sz="0" w:space="0" w:color="auto"/>
            <w:left w:val="none" w:sz="0" w:space="0" w:color="auto"/>
            <w:bottom w:val="none" w:sz="0" w:space="0" w:color="auto"/>
            <w:right w:val="none" w:sz="0" w:space="0" w:color="auto"/>
          </w:divBdr>
        </w:div>
        <w:div w:id="1661083612">
          <w:marLeft w:val="0"/>
          <w:marRight w:val="0"/>
          <w:marTop w:val="0"/>
          <w:marBottom w:val="0"/>
          <w:divBdr>
            <w:top w:val="none" w:sz="0" w:space="0" w:color="auto"/>
            <w:left w:val="none" w:sz="0" w:space="0" w:color="auto"/>
            <w:bottom w:val="none" w:sz="0" w:space="0" w:color="auto"/>
            <w:right w:val="none" w:sz="0" w:space="0" w:color="auto"/>
          </w:divBdr>
        </w:div>
        <w:div w:id="1706249146">
          <w:marLeft w:val="0"/>
          <w:marRight w:val="0"/>
          <w:marTop w:val="0"/>
          <w:marBottom w:val="0"/>
          <w:divBdr>
            <w:top w:val="none" w:sz="0" w:space="0" w:color="auto"/>
            <w:left w:val="none" w:sz="0" w:space="0" w:color="auto"/>
            <w:bottom w:val="none" w:sz="0" w:space="0" w:color="auto"/>
            <w:right w:val="none" w:sz="0" w:space="0" w:color="auto"/>
          </w:divBdr>
        </w:div>
        <w:div w:id="1768232735">
          <w:marLeft w:val="0"/>
          <w:marRight w:val="0"/>
          <w:marTop w:val="0"/>
          <w:marBottom w:val="0"/>
          <w:divBdr>
            <w:top w:val="none" w:sz="0" w:space="0" w:color="auto"/>
            <w:left w:val="none" w:sz="0" w:space="0" w:color="auto"/>
            <w:bottom w:val="none" w:sz="0" w:space="0" w:color="auto"/>
            <w:right w:val="none" w:sz="0" w:space="0" w:color="auto"/>
          </w:divBdr>
        </w:div>
        <w:div w:id="1808551857">
          <w:marLeft w:val="0"/>
          <w:marRight w:val="0"/>
          <w:marTop w:val="0"/>
          <w:marBottom w:val="0"/>
          <w:divBdr>
            <w:top w:val="none" w:sz="0" w:space="0" w:color="auto"/>
            <w:left w:val="none" w:sz="0" w:space="0" w:color="auto"/>
            <w:bottom w:val="none" w:sz="0" w:space="0" w:color="auto"/>
            <w:right w:val="none" w:sz="0" w:space="0" w:color="auto"/>
          </w:divBdr>
        </w:div>
        <w:div w:id="1829205385">
          <w:marLeft w:val="0"/>
          <w:marRight w:val="0"/>
          <w:marTop w:val="0"/>
          <w:marBottom w:val="0"/>
          <w:divBdr>
            <w:top w:val="none" w:sz="0" w:space="0" w:color="auto"/>
            <w:left w:val="none" w:sz="0" w:space="0" w:color="auto"/>
            <w:bottom w:val="none" w:sz="0" w:space="0" w:color="auto"/>
            <w:right w:val="none" w:sz="0" w:space="0" w:color="auto"/>
          </w:divBdr>
        </w:div>
      </w:divsChild>
    </w:div>
    <w:div w:id="1757551097">
      <w:bodyDiv w:val="1"/>
      <w:marLeft w:val="0"/>
      <w:marRight w:val="0"/>
      <w:marTop w:val="0"/>
      <w:marBottom w:val="0"/>
      <w:divBdr>
        <w:top w:val="none" w:sz="0" w:space="0" w:color="auto"/>
        <w:left w:val="none" w:sz="0" w:space="0" w:color="auto"/>
        <w:bottom w:val="none" w:sz="0" w:space="0" w:color="auto"/>
        <w:right w:val="none" w:sz="0" w:space="0" w:color="auto"/>
      </w:divBdr>
    </w:div>
    <w:div w:id="1804955365">
      <w:bodyDiv w:val="1"/>
      <w:marLeft w:val="0"/>
      <w:marRight w:val="0"/>
      <w:marTop w:val="0"/>
      <w:marBottom w:val="0"/>
      <w:divBdr>
        <w:top w:val="none" w:sz="0" w:space="0" w:color="auto"/>
        <w:left w:val="none" w:sz="0" w:space="0" w:color="auto"/>
        <w:bottom w:val="none" w:sz="0" w:space="0" w:color="auto"/>
        <w:right w:val="none" w:sz="0" w:space="0" w:color="auto"/>
      </w:divBdr>
    </w:div>
    <w:div w:id="1830906678">
      <w:bodyDiv w:val="1"/>
      <w:marLeft w:val="0"/>
      <w:marRight w:val="0"/>
      <w:marTop w:val="0"/>
      <w:marBottom w:val="0"/>
      <w:divBdr>
        <w:top w:val="none" w:sz="0" w:space="0" w:color="auto"/>
        <w:left w:val="none" w:sz="0" w:space="0" w:color="auto"/>
        <w:bottom w:val="none" w:sz="0" w:space="0" w:color="auto"/>
        <w:right w:val="none" w:sz="0" w:space="0" w:color="auto"/>
      </w:divBdr>
    </w:div>
    <w:div w:id="1911112374">
      <w:bodyDiv w:val="1"/>
      <w:marLeft w:val="0"/>
      <w:marRight w:val="0"/>
      <w:marTop w:val="0"/>
      <w:marBottom w:val="0"/>
      <w:divBdr>
        <w:top w:val="none" w:sz="0" w:space="0" w:color="auto"/>
        <w:left w:val="none" w:sz="0" w:space="0" w:color="auto"/>
        <w:bottom w:val="none" w:sz="0" w:space="0" w:color="auto"/>
        <w:right w:val="none" w:sz="0" w:space="0" w:color="auto"/>
      </w:divBdr>
    </w:div>
    <w:div w:id="1966084893">
      <w:bodyDiv w:val="1"/>
      <w:marLeft w:val="0"/>
      <w:marRight w:val="0"/>
      <w:marTop w:val="0"/>
      <w:marBottom w:val="0"/>
      <w:divBdr>
        <w:top w:val="none" w:sz="0" w:space="0" w:color="auto"/>
        <w:left w:val="none" w:sz="0" w:space="0" w:color="auto"/>
        <w:bottom w:val="none" w:sz="0" w:space="0" w:color="auto"/>
        <w:right w:val="none" w:sz="0" w:space="0" w:color="auto"/>
      </w:divBdr>
    </w:div>
    <w:div w:id="1971277794">
      <w:bodyDiv w:val="1"/>
      <w:marLeft w:val="0"/>
      <w:marRight w:val="0"/>
      <w:marTop w:val="0"/>
      <w:marBottom w:val="0"/>
      <w:divBdr>
        <w:top w:val="none" w:sz="0" w:space="0" w:color="auto"/>
        <w:left w:val="none" w:sz="0" w:space="0" w:color="auto"/>
        <w:bottom w:val="none" w:sz="0" w:space="0" w:color="auto"/>
        <w:right w:val="none" w:sz="0" w:space="0" w:color="auto"/>
      </w:divBdr>
    </w:div>
    <w:div w:id="1975867326">
      <w:bodyDiv w:val="1"/>
      <w:marLeft w:val="0"/>
      <w:marRight w:val="0"/>
      <w:marTop w:val="0"/>
      <w:marBottom w:val="0"/>
      <w:divBdr>
        <w:top w:val="none" w:sz="0" w:space="0" w:color="auto"/>
        <w:left w:val="none" w:sz="0" w:space="0" w:color="auto"/>
        <w:bottom w:val="none" w:sz="0" w:space="0" w:color="auto"/>
        <w:right w:val="none" w:sz="0" w:space="0" w:color="auto"/>
      </w:divBdr>
      <w:divsChild>
        <w:div w:id="172645499">
          <w:marLeft w:val="0"/>
          <w:marRight w:val="0"/>
          <w:marTop w:val="0"/>
          <w:marBottom w:val="0"/>
          <w:divBdr>
            <w:top w:val="none" w:sz="0" w:space="0" w:color="auto"/>
            <w:left w:val="none" w:sz="0" w:space="0" w:color="auto"/>
            <w:bottom w:val="none" w:sz="0" w:space="0" w:color="auto"/>
            <w:right w:val="none" w:sz="0" w:space="0" w:color="auto"/>
          </w:divBdr>
        </w:div>
        <w:div w:id="182137858">
          <w:marLeft w:val="0"/>
          <w:marRight w:val="0"/>
          <w:marTop w:val="0"/>
          <w:marBottom w:val="0"/>
          <w:divBdr>
            <w:top w:val="none" w:sz="0" w:space="0" w:color="auto"/>
            <w:left w:val="none" w:sz="0" w:space="0" w:color="auto"/>
            <w:bottom w:val="none" w:sz="0" w:space="0" w:color="auto"/>
            <w:right w:val="none" w:sz="0" w:space="0" w:color="auto"/>
          </w:divBdr>
        </w:div>
        <w:div w:id="385564683">
          <w:marLeft w:val="0"/>
          <w:marRight w:val="0"/>
          <w:marTop w:val="0"/>
          <w:marBottom w:val="0"/>
          <w:divBdr>
            <w:top w:val="none" w:sz="0" w:space="0" w:color="auto"/>
            <w:left w:val="none" w:sz="0" w:space="0" w:color="auto"/>
            <w:bottom w:val="none" w:sz="0" w:space="0" w:color="auto"/>
            <w:right w:val="none" w:sz="0" w:space="0" w:color="auto"/>
          </w:divBdr>
        </w:div>
        <w:div w:id="458110465">
          <w:marLeft w:val="0"/>
          <w:marRight w:val="0"/>
          <w:marTop w:val="0"/>
          <w:marBottom w:val="0"/>
          <w:divBdr>
            <w:top w:val="none" w:sz="0" w:space="0" w:color="auto"/>
            <w:left w:val="none" w:sz="0" w:space="0" w:color="auto"/>
            <w:bottom w:val="none" w:sz="0" w:space="0" w:color="auto"/>
            <w:right w:val="none" w:sz="0" w:space="0" w:color="auto"/>
          </w:divBdr>
        </w:div>
        <w:div w:id="477379808">
          <w:marLeft w:val="0"/>
          <w:marRight w:val="0"/>
          <w:marTop w:val="0"/>
          <w:marBottom w:val="0"/>
          <w:divBdr>
            <w:top w:val="none" w:sz="0" w:space="0" w:color="auto"/>
            <w:left w:val="none" w:sz="0" w:space="0" w:color="auto"/>
            <w:bottom w:val="none" w:sz="0" w:space="0" w:color="auto"/>
            <w:right w:val="none" w:sz="0" w:space="0" w:color="auto"/>
          </w:divBdr>
        </w:div>
        <w:div w:id="483929996">
          <w:marLeft w:val="0"/>
          <w:marRight w:val="0"/>
          <w:marTop w:val="0"/>
          <w:marBottom w:val="0"/>
          <w:divBdr>
            <w:top w:val="none" w:sz="0" w:space="0" w:color="auto"/>
            <w:left w:val="none" w:sz="0" w:space="0" w:color="auto"/>
            <w:bottom w:val="none" w:sz="0" w:space="0" w:color="auto"/>
            <w:right w:val="none" w:sz="0" w:space="0" w:color="auto"/>
          </w:divBdr>
        </w:div>
        <w:div w:id="495847711">
          <w:marLeft w:val="0"/>
          <w:marRight w:val="0"/>
          <w:marTop w:val="0"/>
          <w:marBottom w:val="0"/>
          <w:divBdr>
            <w:top w:val="none" w:sz="0" w:space="0" w:color="auto"/>
            <w:left w:val="none" w:sz="0" w:space="0" w:color="auto"/>
            <w:bottom w:val="none" w:sz="0" w:space="0" w:color="auto"/>
            <w:right w:val="none" w:sz="0" w:space="0" w:color="auto"/>
          </w:divBdr>
        </w:div>
        <w:div w:id="618339133">
          <w:marLeft w:val="0"/>
          <w:marRight w:val="0"/>
          <w:marTop w:val="0"/>
          <w:marBottom w:val="0"/>
          <w:divBdr>
            <w:top w:val="none" w:sz="0" w:space="0" w:color="auto"/>
            <w:left w:val="none" w:sz="0" w:space="0" w:color="auto"/>
            <w:bottom w:val="none" w:sz="0" w:space="0" w:color="auto"/>
            <w:right w:val="none" w:sz="0" w:space="0" w:color="auto"/>
          </w:divBdr>
        </w:div>
        <w:div w:id="658971481">
          <w:marLeft w:val="0"/>
          <w:marRight w:val="0"/>
          <w:marTop w:val="0"/>
          <w:marBottom w:val="0"/>
          <w:divBdr>
            <w:top w:val="none" w:sz="0" w:space="0" w:color="auto"/>
            <w:left w:val="none" w:sz="0" w:space="0" w:color="auto"/>
            <w:bottom w:val="none" w:sz="0" w:space="0" w:color="auto"/>
            <w:right w:val="none" w:sz="0" w:space="0" w:color="auto"/>
          </w:divBdr>
        </w:div>
        <w:div w:id="710496764">
          <w:marLeft w:val="0"/>
          <w:marRight w:val="0"/>
          <w:marTop w:val="0"/>
          <w:marBottom w:val="0"/>
          <w:divBdr>
            <w:top w:val="none" w:sz="0" w:space="0" w:color="auto"/>
            <w:left w:val="none" w:sz="0" w:space="0" w:color="auto"/>
            <w:bottom w:val="none" w:sz="0" w:space="0" w:color="auto"/>
            <w:right w:val="none" w:sz="0" w:space="0" w:color="auto"/>
          </w:divBdr>
        </w:div>
        <w:div w:id="713844855">
          <w:marLeft w:val="0"/>
          <w:marRight w:val="0"/>
          <w:marTop w:val="0"/>
          <w:marBottom w:val="0"/>
          <w:divBdr>
            <w:top w:val="none" w:sz="0" w:space="0" w:color="auto"/>
            <w:left w:val="none" w:sz="0" w:space="0" w:color="auto"/>
            <w:bottom w:val="none" w:sz="0" w:space="0" w:color="auto"/>
            <w:right w:val="none" w:sz="0" w:space="0" w:color="auto"/>
          </w:divBdr>
        </w:div>
        <w:div w:id="733509541">
          <w:marLeft w:val="0"/>
          <w:marRight w:val="0"/>
          <w:marTop w:val="0"/>
          <w:marBottom w:val="0"/>
          <w:divBdr>
            <w:top w:val="none" w:sz="0" w:space="0" w:color="auto"/>
            <w:left w:val="none" w:sz="0" w:space="0" w:color="auto"/>
            <w:bottom w:val="none" w:sz="0" w:space="0" w:color="auto"/>
            <w:right w:val="none" w:sz="0" w:space="0" w:color="auto"/>
          </w:divBdr>
        </w:div>
        <w:div w:id="764154589">
          <w:marLeft w:val="0"/>
          <w:marRight w:val="0"/>
          <w:marTop w:val="0"/>
          <w:marBottom w:val="0"/>
          <w:divBdr>
            <w:top w:val="none" w:sz="0" w:space="0" w:color="auto"/>
            <w:left w:val="none" w:sz="0" w:space="0" w:color="auto"/>
            <w:bottom w:val="none" w:sz="0" w:space="0" w:color="auto"/>
            <w:right w:val="none" w:sz="0" w:space="0" w:color="auto"/>
          </w:divBdr>
        </w:div>
        <w:div w:id="985205532">
          <w:marLeft w:val="0"/>
          <w:marRight w:val="0"/>
          <w:marTop w:val="0"/>
          <w:marBottom w:val="0"/>
          <w:divBdr>
            <w:top w:val="none" w:sz="0" w:space="0" w:color="auto"/>
            <w:left w:val="none" w:sz="0" w:space="0" w:color="auto"/>
            <w:bottom w:val="none" w:sz="0" w:space="0" w:color="auto"/>
            <w:right w:val="none" w:sz="0" w:space="0" w:color="auto"/>
          </w:divBdr>
        </w:div>
        <w:div w:id="1008674810">
          <w:marLeft w:val="0"/>
          <w:marRight w:val="0"/>
          <w:marTop w:val="0"/>
          <w:marBottom w:val="0"/>
          <w:divBdr>
            <w:top w:val="none" w:sz="0" w:space="0" w:color="auto"/>
            <w:left w:val="none" w:sz="0" w:space="0" w:color="auto"/>
            <w:bottom w:val="none" w:sz="0" w:space="0" w:color="auto"/>
            <w:right w:val="none" w:sz="0" w:space="0" w:color="auto"/>
          </w:divBdr>
        </w:div>
        <w:div w:id="1038967711">
          <w:marLeft w:val="0"/>
          <w:marRight w:val="0"/>
          <w:marTop w:val="0"/>
          <w:marBottom w:val="0"/>
          <w:divBdr>
            <w:top w:val="none" w:sz="0" w:space="0" w:color="auto"/>
            <w:left w:val="none" w:sz="0" w:space="0" w:color="auto"/>
            <w:bottom w:val="none" w:sz="0" w:space="0" w:color="auto"/>
            <w:right w:val="none" w:sz="0" w:space="0" w:color="auto"/>
          </w:divBdr>
        </w:div>
        <w:div w:id="1083648168">
          <w:marLeft w:val="0"/>
          <w:marRight w:val="0"/>
          <w:marTop w:val="0"/>
          <w:marBottom w:val="0"/>
          <w:divBdr>
            <w:top w:val="none" w:sz="0" w:space="0" w:color="auto"/>
            <w:left w:val="none" w:sz="0" w:space="0" w:color="auto"/>
            <w:bottom w:val="none" w:sz="0" w:space="0" w:color="auto"/>
            <w:right w:val="none" w:sz="0" w:space="0" w:color="auto"/>
          </w:divBdr>
        </w:div>
        <w:div w:id="1155754653">
          <w:marLeft w:val="0"/>
          <w:marRight w:val="0"/>
          <w:marTop w:val="0"/>
          <w:marBottom w:val="0"/>
          <w:divBdr>
            <w:top w:val="none" w:sz="0" w:space="0" w:color="auto"/>
            <w:left w:val="none" w:sz="0" w:space="0" w:color="auto"/>
            <w:bottom w:val="none" w:sz="0" w:space="0" w:color="auto"/>
            <w:right w:val="none" w:sz="0" w:space="0" w:color="auto"/>
          </w:divBdr>
        </w:div>
        <w:div w:id="1200165672">
          <w:marLeft w:val="0"/>
          <w:marRight w:val="0"/>
          <w:marTop w:val="0"/>
          <w:marBottom w:val="0"/>
          <w:divBdr>
            <w:top w:val="none" w:sz="0" w:space="0" w:color="auto"/>
            <w:left w:val="none" w:sz="0" w:space="0" w:color="auto"/>
            <w:bottom w:val="none" w:sz="0" w:space="0" w:color="auto"/>
            <w:right w:val="none" w:sz="0" w:space="0" w:color="auto"/>
          </w:divBdr>
        </w:div>
        <w:div w:id="1234008802">
          <w:marLeft w:val="0"/>
          <w:marRight w:val="0"/>
          <w:marTop w:val="0"/>
          <w:marBottom w:val="0"/>
          <w:divBdr>
            <w:top w:val="none" w:sz="0" w:space="0" w:color="auto"/>
            <w:left w:val="none" w:sz="0" w:space="0" w:color="auto"/>
            <w:bottom w:val="none" w:sz="0" w:space="0" w:color="auto"/>
            <w:right w:val="none" w:sz="0" w:space="0" w:color="auto"/>
          </w:divBdr>
        </w:div>
        <w:div w:id="1274940825">
          <w:marLeft w:val="0"/>
          <w:marRight w:val="0"/>
          <w:marTop w:val="0"/>
          <w:marBottom w:val="0"/>
          <w:divBdr>
            <w:top w:val="none" w:sz="0" w:space="0" w:color="auto"/>
            <w:left w:val="none" w:sz="0" w:space="0" w:color="auto"/>
            <w:bottom w:val="none" w:sz="0" w:space="0" w:color="auto"/>
            <w:right w:val="none" w:sz="0" w:space="0" w:color="auto"/>
          </w:divBdr>
        </w:div>
        <w:div w:id="1333798995">
          <w:marLeft w:val="0"/>
          <w:marRight w:val="0"/>
          <w:marTop w:val="0"/>
          <w:marBottom w:val="0"/>
          <w:divBdr>
            <w:top w:val="none" w:sz="0" w:space="0" w:color="auto"/>
            <w:left w:val="none" w:sz="0" w:space="0" w:color="auto"/>
            <w:bottom w:val="none" w:sz="0" w:space="0" w:color="auto"/>
            <w:right w:val="none" w:sz="0" w:space="0" w:color="auto"/>
          </w:divBdr>
        </w:div>
        <w:div w:id="1347370066">
          <w:marLeft w:val="0"/>
          <w:marRight w:val="0"/>
          <w:marTop w:val="0"/>
          <w:marBottom w:val="0"/>
          <w:divBdr>
            <w:top w:val="none" w:sz="0" w:space="0" w:color="auto"/>
            <w:left w:val="none" w:sz="0" w:space="0" w:color="auto"/>
            <w:bottom w:val="none" w:sz="0" w:space="0" w:color="auto"/>
            <w:right w:val="none" w:sz="0" w:space="0" w:color="auto"/>
          </w:divBdr>
        </w:div>
        <w:div w:id="1383015884">
          <w:marLeft w:val="0"/>
          <w:marRight w:val="0"/>
          <w:marTop w:val="0"/>
          <w:marBottom w:val="0"/>
          <w:divBdr>
            <w:top w:val="none" w:sz="0" w:space="0" w:color="auto"/>
            <w:left w:val="none" w:sz="0" w:space="0" w:color="auto"/>
            <w:bottom w:val="none" w:sz="0" w:space="0" w:color="auto"/>
            <w:right w:val="none" w:sz="0" w:space="0" w:color="auto"/>
          </w:divBdr>
        </w:div>
        <w:div w:id="1437409673">
          <w:marLeft w:val="0"/>
          <w:marRight w:val="0"/>
          <w:marTop w:val="0"/>
          <w:marBottom w:val="0"/>
          <w:divBdr>
            <w:top w:val="none" w:sz="0" w:space="0" w:color="auto"/>
            <w:left w:val="none" w:sz="0" w:space="0" w:color="auto"/>
            <w:bottom w:val="none" w:sz="0" w:space="0" w:color="auto"/>
            <w:right w:val="none" w:sz="0" w:space="0" w:color="auto"/>
          </w:divBdr>
        </w:div>
        <w:div w:id="1684822168">
          <w:marLeft w:val="0"/>
          <w:marRight w:val="0"/>
          <w:marTop w:val="0"/>
          <w:marBottom w:val="0"/>
          <w:divBdr>
            <w:top w:val="none" w:sz="0" w:space="0" w:color="auto"/>
            <w:left w:val="none" w:sz="0" w:space="0" w:color="auto"/>
            <w:bottom w:val="none" w:sz="0" w:space="0" w:color="auto"/>
            <w:right w:val="none" w:sz="0" w:space="0" w:color="auto"/>
          </w:divBdr>
        </w:div>
        <w:div w:id="1768193925">
          <w:marLeft w:val="0"/>
          <w:marRight w:val="0"/>
          <w:marTop w:val="0"/>
          <w:marBottom w:val="0"/>
          <w:divBdr>
            <w:top w:val="none" w:sz="0" w:space="0" w:color="auto"/>
            <w:left w:val="none" w:sz="0" w:space="0" w:color="auto"/>
            <w:bottom w:val="none" w:sz="0" w:space="0" w:color="auto"/>
            <w:right w:val="none" w:sz="0" w:space="0" w:color="auto"/>
          </w:divBdr>
        </w:div>
        <w:div w:id="1769348819">
          <w:marLeft w:val="0"/>
          <w:marRight w:val="0"/>
          <w:marTop w:val="0"/>
          <w:marBottom w:val="0"/>
          <w:divBdr>
            <w:top w:val="none" w:sz="0" w:space="0" w:color="auto"/>
            <w:left w:val="none" w:sz="0" w:space="0" w:color="auto"/>
            <w:bottom w:val="none" w:sz="0" w:space="0" w:color="auto"/>
            <w:right w:val="none" w:sz="0" w:space="0" w:color="auto"/>
          </w:divBdr>
        </w:div>
        <w:div w:id="1832331401">
          <w:marLeft w:val="0"/>
          <w:marRight w:val="0"/>
          <w:marTop w:val="0"/>
          <w:marBottom w:val="0"/>
          <w:divBdr>
            <w:top w:val="none" w:sz="0" w:space="0" w:color="auto"/>
            <w:left w:val="none" w:sz="0" w:space="0" w:color="auto"/>
            <w:bottom w:val="none" w:sz="0" w:space="0" w:color="auto"/>
            <w:right w:val="none" w:sz="0" w:space="0" w:color="auto"/>
          </w:divBdr>
        </w:div>
        <w:div w:id="2010519795">
          <w:marLeft w:val="0"/>
          <w:marRight w:val="0"/>
          <w:marTop w:val="0"/>
          <w:marBottom w:val="0"/>
          <w:divBdr>
            <w:top w:val="none" w:sz="0" w:space="0" w:color="auto"/>
            <w:left w:val="none" w:sz="0" w:space="0" w:color="auto"/>
            <w:bottom w:val="none" w:sz="0" w:space="0" w:color="auto"/>
            <w:right w:val="none" w:sz="0" w:space="0" w:color="auto"/>
          </w:divBdr>
        </w:div>
        <w:div w:id="2012171281">
          <w:marLeft w:val="0"/>
          <w:marRight w:val="0"/>
          <w:marTop w:val="0"/>
          <w:marBottom w:val="0"/>
          <w:divBdr>
            <w:top w:val="none" w:sz="0" w:space="0" w:color="auto"/>
            <w:left w:val="none" w:sz="0" w:space="0" w:color="auto"/>
            <w:bottom w:val="none" w:sz="0" w:space="0" w:color="auto"/>
            <w:right w:val="none" w:sz="0" w:space="0" w:color="auto"/>
          </w:divBdr>
        </w:div>
        <w:div w:id="2070301607">
          <w:marLeft w:val="0"/>
          <w:marRight w:val="0"/>
          <w:marTop w:val="0"/>
          <w:marBottom w:val="0"/>
          <w:divBdr>
            <w:top w:val="none" w:sz="0" w:space="0" w:color="auto"/>
            <w:left w:val="none" w:sz="0" w:space="0" w:color="auto"/>
            <w:bottom w:val="none" w:sz="0" w:space="0" w:color="auto"/>
            <w:right w:val="none" w:sz="0" w:space="0" w:color="auto"/>
          </w:divBdr>
        </w:div>
        <w:div w:id="2070689735">
          <w:marLeft w:val="0"/>
          <w:marRight w:val="0"/>
          <w:marTop w:val="0"/>
          <w:marBottom w:val="0"/>
          <w:divBdr>
            <w:top w:val="none" w:sz="0" w:space="0" w:color="auto"/>
            <w:left w:val="none" w:sz="0" w:space="0" w:color="auto"/>
            <w:bottom w:val="none" w:sz="0" w:space="0" w:color="auto"/>
            <w:right w:val="none" w:sz="0" w:space="0" w:color="auto"/>
          </w:divBdr>
        </w:div>
        <w:div w:id="2122919640">
          <w:marLeft w:val="0"/>
          <w:marRight w:val="0"/>
          <w:marTop w:val="0"/>
          <w:marBottom w:val="0"/>
          <w:divBdr>
            <w:top w:val="none" w:sz="0" w:space="0" w:color="auto"/>
            <w:left w:val="none" w:sz="0" w:space="0" w:color="auto"/>
            <w:bottom w:val="none" w:sz="0" w:space="0" w:color="auto"/>
            <w:right w:val="none" w:sz="0" w:space="0" w:color="auto"/>
          </w:divBdr>
        </w:div>
      </w:divsChild>
    </w:div>
    <w:div w:id="1983735500">
      <w:bodyDiv w:val="1"/>
      <w:marLeft w:val="0"/>
      <w:marRight w:val="0"/>
      <w:marTop w:val="0"/>
      <w:marBottom w:val="0"/>
      <w:divBdr>
        <w:top w:val="none" w:sz="0" w:space="0" w:color="auto"/>
        <w:left w:val="none" w:sz="0" w:space="0" w:color="auto"/>
        <w:bottom w:val="none" w:sz="0" w:space="0" w:color="auto"/>
        <w:right w:val="none" w:sz="0" w:space="0" w:color="auto"/>
      </w:divBdr>
    </w:div>
    <w:div w:id="1984656120">
      <w:bodyDiv w:val="1"/>
      <w:marLeft w:val="0"/>
      <w:marRight w:val="0"/>
      <w:marTop w:val="0"/>
      <w:marBottom w:val="0"/>
      <w:divBdr>
        <w:top w:val="none" w:sz="0" w:space="0" w:color="auto"/>
        <w:left w:val="none" w:sz="0" w:space="0" w:color="auto"/>
        <w:bottom w:val="none" w:sz="0" w:space="0" w:color="auto"/>
        <w:right w:val="none" w:sz="0" w:space="0" w:color="auto"/>
      </w:divBdr>
    </w:div>
    <w:div w:id="210075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fontTable" Target="fontTable.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172" Type="http://schemas.openxmlformats.org/officeDocument/2006/relationships/header" Target="header81.xml"/><Relationship Id="rId193" Type="http://schemas.openxmlformats.org/officeDocument/2006/relationships/header" Target="header92.xml"/><Relationship Id="rId202" Type="http://schemas.openxmlformats.org/officeDocument/2006/relationships/header" Target="header96.xml"/><Relationship Id="rId207" Type="http://schemas.openxmlformats.org/officeDocument/2006/relationships/footer" Target="footer98.xml"/><Relationship Id="rId223" Type="http://schemas.openxmlformats.org/officeDocument/2006/relationships/header" Target="header107.xml"/><Relationship Id="rId228" Type="http://schemas.openxmlformats.org/officeDocument/2006/relationships/header" Target="header109.xml"/><Relationship Id="rId244" Type="http://schemas.openxmlformats.org/officeDocument/2006/relationships/header" Target="header117.xml"/><Relationship Id="rId249" Type="http://schemas.openxmlformats.org/officeDocument/2006/relationships/footer" Target="footer119.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260" Type="http://schemas.openxmlformats.org/officeDocument/2006/relationships/footer" Target="footer124.xml"/><Relationship Id="rId265" Type="http://schemas.openxmlformats.org/officeDocument/2006/relationships/header" Target="header128.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13" Type="http://schemas.openxmlformats.org/officeDocument/2006/relationships/footer" Target="footer101.xml"/><Relationship Id="rId218" Type="http://schemas.openxmlformats.org/officeDocument/2006/relationships/footer" Target="footer103.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header" Target="header120.xml"/><Relationship Id="rId255" Type="http://schemas.openxmlformats.org/officeDocument/2006/relationships/footer" Target="footer122.xml"/><Relationship Id="rId271" Type="http://schemas.openxmlformats.org/officeDocument/2006/relationships/theme" Target="theme/theme1.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CA64D-5027-48FA-BDBF-5A214EF19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AB982C-7478-4EB2-8947-90B4E326D9A9}">
  <ds:schemaRefs>
    <ds:schemaRef ds:uri="http://schemas.microsoft.com/sharepoint/v3/contenttype/forms"/>
  </ds:schemaRefs>
</ds:datastoreItem>
</file>

<file path=customXml/itemProps3.xml><?xml version="1.0" encoding="utf-8"?>
<ds:datastoreItem xmlns:ds="http://schemas.openxmlformats.org/officeDocument/2006/customXml" ds:itemID="{AD5F51BD-081E-4897-ACD4-3ACF7A2D8172}">
  <ds:schemaRefs>
    <ds:schemaRef ds:uri="http://purl.org/dc/dcmitype/"/>
    <ds:schemaRef ds:uri="http://schemas.microsoft.com/office/2006/metadata/properties"/>
    <ds:schemaRef ds:uri="http://schemas.microsoft.com/office/2006/documentManagement/types"/>
    <ds:schemaRef ds:uri="143df74d-9af4-4f98-9378-663f31c63d7c"/>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f46a404f-b2a3-4040-9043-f235421f67a9"/>
  </ds:schemaRefs>
</ds:datastoreItem>
</file>

<file path=customXml/itemProps4.xml><?xml version="1.0" encoding="utf-8"?>
<ds:datastoreItem xmlns:ds="http://schemas.openxmlformats.org/officeDocument/2006/customXml" ds:itemID="{E2402674-C99C-44A3-94C6-29E785F28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32786</Words>
  <Characters>186884</Characters>
  <Application>Microsoft Office Word</Application>
  <DocSecurity>0</DocSecurity>
  <Lines>1557</Lines>
  <Paragraphs>438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2026-01-29T14:24:00Z</dcterms:created>
  <dcterms:modified xsi:type="dcterms:W3CDTF">2026-02-04T07:45:00Z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SIP_Label_6bd9ddd1-4d20-43f6-abfa-fc3c07406f94_ContentBits">
    <vt:lpwstr>0</vt:lpwstr>
  </property>
  <property fmtid="{D5CDD505-2E9C-101B-9397-08002B2CF9AE}" pid="4" name="ContentTypeId">
    <vt:lpwstr>0x01010089A035B8C3EAA64A9CFE17FEB37C94B7</vt:lpwstr>
  </property>
  <property fmtid="{D5CDD505-2E9C-101B-9397-08002B2CF9AE}" pid="5" name="MSIP_Label_6bd9ddd1-4d20-43f6-abfa-fc3c07406f94_Tag">
    <vt:lpwstr>10, 3, 0, 1</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2025-09-16T08:33:24Z</vt:lpwstr>
  </property>
  <property fmtid="{D5CDD505-2E9C-101B-9397-08002B2CF9AE}" pid="10" name="MSIP_Label_6bd9ddd1-4d20-43f6-abfa-fc3c07406f94_ActionId">
    <vt:lpwstr>fda442f7-c19a-4393-91d2-a21e7313be56</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MediaServiceImageTags">
    <vt:lpwstr/>
  </property>
</Properties>
</file>