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0974DD-B0FD-4A70-B795-FD42FCD58356"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numPr>
          <w:ilvl w:val="0"/>
          <w:numId w:val="2"/>
        </w:numPr>
        <w:spacing w:after="120" w:line="240" w:lineRule="auto"/>
        <w:contextualSpacing w:val="0"/>
        <w:jc w:val="both"/>
        <w:outlineLvl w:val="0"/>
        <w:rPr>
          <w:rFonts w:ascii="Times New Roman" w:hAnsi="Times New Roman" w:cs="Times New Roman"/>
          <w:b/>
          <w:bCs/>
          <w:noProof/>
          <w:lang w:val="en-US"/>
        </w:rPr>
      </w:pPr>
      <w:r>
        <w:rPr>
          <w:rFonts w:ascii="Times New Roman" w:hAnsi="Times New Roman" w:cs="Times New Roman"/>
          <w:b/>
          <w:bCs/>
          <w:noProof/>
          <w:lang w:val="en-US"/>
        </w:rPr>
        <w:lastRenderedPageBreak/>
        <w:t>Introduction</w:t>
      </w:r>
    </w:p>
    <w:p>
      <w:pPr>
        <w:spacing w:after="120" w:line="240" w:lineRule="auto"/>
        <w:jc w:val="both"/>
        <w:rPr>
          <w:rFonts w:ascii="Times New Roman" w:hAnsi="Times New Roman" w:cs="Times New Roman"/>
          <w:noProof/>
        </w:rPr>
      </w:pPr>
      <w:r>
        <w:rPr>
          <w:rFonts w:ascii="Times New Roman" w:hAnsi="Times New Roman" w:cs="Times New Roman"/>
          <w:b/>
          <w:bCs/>
          <w:noProof/>
          <w:lang w:val="en-US"/>
        </w:rPr>
        <w:t>The digital world is a gateway to knowledge, an opportunity for connection and creativity</w:t>
      </w:r>
      <w:r>
        <w:rPr>
          <w:rFonts w:ascii="Times New Roman" w:hAnsi="Times New Roman" w:cs="Times New Roman"/>
          <w:noProof/>
          <w:lang w:val="en-US"/>
        </w:rPr>
        <w:t>. But platforms’ business models, designed to maximise the time spent online,</w:t>
      </w:r>
      <w:r>
        <w:rPr>
          <w:rFonts w:ascii="Times New Roman" w:hAnsi="Times New Roman"/>
          <w:noProof/>
        </w:rPr>
        <w:t xml:space="preserve"> </w:t>
      </w:r>
      <w:r>
        <w:rPr>
          <w:rFonts w:ascii="Times New Roman" w:hAnsi="Times New Roman" w:cs="Times New Roman"/>
          <w:noProof/>
          <w:lang w:val="en-US"/>
        </w:rPr>
        <w:t>result in a massive scale of online engagement and may exploit the vulnerabilities of children. According to a 2026 Eurobarometer, teenagers spend on average 4.5 hours online on school days, ris</w:t>
      </w:r>
      <w:r>
        <w:rPr>
          <w:rFonts w:ascii="Times New Roman" w:hAnsi="Times New Roman" w:cs="Times New Roman"/>
          <w:noProof/>
        </w:rPr>
        <w:t>ing</w:t>
      </w:r>
      <w:r>
        <w:rPr>
          <w:rFonts w:ascii="Times New Roman" w:hAnsi="Times New Roman" w:cs="Times New Roman"/>
          <w:noProof/>
          <w:lang w:val="en-US"/>
        </w:rPr>
        <w:t xml:space="preserve"> to 6.1 hours on weekend days</w:t>
      </w:r>
      <w:r>
        <w:rPr>
          <w:rStyle w:val="FootnoteReference"/>
          <w:noProof/>
        </w:rPr>
        <w:footnoteReference w:id="1"/>
      </w:r>
      <w:r>
        <w:rPr>
          <w:rFonts w:ascii="Times New Roman" w:hAnsi="Times New Roman" w:cs="Times New Roman"/>
          <w:noProof/>
          <w:lang w:val="en-US"/>
        </w:rPr>
        <w:t xml:space="preserve">. </w:t>
      </w:r>
      <w:r>
        <w:rPr>
          <w:rFonts w:ascii="Times New Roman" w:eastAsia="Times New Roman" w:hAnsi="Times New Roman" w:cs="Times New Roman"/>
          <w:noProof/>
          <w:lang w:val="en-US"/>
        </w:rPr>
        <w:t xml:space="preserve"> </w:t>
      </w:r>
      <w:r>
        <w:rPr>
          <w:rFonts w:ascii="Times New Roman" w:hAnsi="Times New Roman" w:cs="Times New Roman"/>
          <w:noProof/>
        </w:rPr>
        <w:t xml:space="preserve"> </w:t>
      </w:r>
    </w:p>
    <w:p>
      <w:pPr>
        <w:spacing w:after="120" w:line="240" w:lineRule="auto"/>
        <w:jc w:val="both"/>
        <w:rPr>
          <w:rFonts w:ascii="Times New Roman" w:hAnsi="Times New Roman" w:cs="Times New Roman"/>
          <w:noProof/>
        </w:rPr>
      </w:pPr>
      <w:r>
        <w:rPr>
          <w:rFonts w:ascii="Times New Roman" w:hAnsi="Times New Roman" w:cs="Times New Roman"/>
          <w:noProof/>
        </w:rPr>
        <w:t xml:space="preserve">The available </w:t>
      </w:r>
      <w:r>
        <w:rPr>
          <w:rFonts w:ascii="Times New Roman" w:hAnsi="Times New Roman" w:cs="Times New Roman"/>
          <w:noProof/>
          <w:lang w:val="en-US"/>
        </w:rPr>
        <w:t>evidence shows that the earlier children go online, the more time they are likely to spend on screens</w:t>
      </w:r>
      <w:r>
        <w:rPr>
          <w:rFonts w:ascii="Times New Roman" w:hAnsi="Times New Roman" w:cs="Times New Roman"/>
          <w:noProof/>
        </w:rPr>
        <w:t>.</w:t>
      </w:r>
      <w:r>
        <w:rPr>
          <w:rFonts w:ascii="Times New Roman" w:hAnsi="Times New Roman" w:cs="Times New Roman"/>
          <w:noProof/>
          <w:lang w:val="en-US"/>
        </w:rPr>
        <w:t xml:space="preserve"> </w:t>
      </w:r>
      <w:r>
        <w:rPr>
          <w:rFonts w:ascii="Times New Roman" w:hAnsi="Times New Roman" w:cs="Times New Roman"/>
          <w:noProof/>
        </w:rPr>
        <w:t xml:space="preserve">Those who started using social media before the age of 10 report 7.5 hours of </w:t>
      </w:r>
      <w:r>
        <w:rPr>
          <w:rFonts w:ascii="Times New Roman" w:eastAsia="Times New Roman" w:hAnsi="Times New Roman" w:cs="Times New Roman"/>
          <w:noProof/>
        </w:rPr>
        <w:t>weekend day screen time</w:t>
      </w:r>
      <w:r>
        <w:rPr>
          <w:rFonts w:ascii="Times New Roman" w:hAnsi="Times New Roman" w:cs="Times New Roman"/>
          <w:noProof/>
        </w:rPr>
        <w:t>, compared to 5.7 hours among those who started after age 14</w:t>
      </w:r>
      <w:r>
        <w:rPr>
          <w:rFonts w:ascii="Times New Roman" w:hAnsi="Times New Roman" w:cs="Times New Roman"/>
          <w:noProof/>
          <w:lang w:val="en-US"/>
        </w:rPr>
        <w:t xml:space="preserve">. </w:t>
      </w:r>
      <w:r>
        <w:rPr>
          <w:rFonts w:ascii="Times New Roman" w:hAnsi="Times New Roman"/>
          <w:b/>
          <w:noProof/>
        </w:rPr>
        <w:t>This</w:t>
      </w:r>
      <w:r>
        <w:rPr>
          <w:rFonts w:ascii="Times New Roman" w:hAnsi="Times New Roman"/>
          <w:noProof/>
        </w:rPr>
        <w:t xml:space="preserve"> </w:t>
      </w:r>
      <w:r>
        <w:rPr>
          <w:rFonts w:ascii="Times New Roman" w:hAnsi="Times New Roman" w:cs="Times New Roman"/>
          <w:b/>
          <w:bCs/>
          <w:noProof/>
          <w:lang w:val="en-US"/>
        </w:rPr>
        <w:t>amplifies pressure</w:t>
      </w:r>
      <w:r>
        <w:rPr>
          <w:rFonts w:ascii="Times New Roman" w:hAnsi="Times New Roman"/>
          <w:b/>
          <w:noProof/>
          <w:lang w:val="en-US"/>
        </w:rPr>
        <w:t xml:space="preserve"> </w:t>
      </w:r>
      <w:r>
        <w:rPr>
          <w:rFonts w:ascii="Times New Roman" w:hAnsi="Times New Roman" w:cs="Times New Roman"/>
          <w:b/>
          <w:bCs/>
          <w:noProof/>
        </w:rPr>
        <w:t>on</w:t>
      </w:r>
      <w:r>
        <w:rPr>
          <w:rFonts w:ascii="Times New Roman" w:hAnsi="Times New Roman" w:cs="Times New Roman"/>
          <w:b/>
          <w:bCs/>
          <w:noProof/>
          <w:lang w:val="en-US"/>
        </w:rPr>
        <w:t xml:space="preserve"> </w:t>
      </w:r>
      <w:r>
        <w:rPr>
          <w:rFonts w:ascii="Times New Roman" w:hAnsi="Times New Roman" w:cs="Times New Roman"/>
          <w:b/>
          <w:bCs/>
          <w:noProof/>
        </w:rPr>
        <w:t>y</w:t>
      </w:r>
      <w:r>
        <w:rPr>
          <w:rFonts w:ascii="Times New Roman" w:hAnsi="Times New Roman" w:cs="Times New Roman"/>
          <w:b/>
          <w:bCs/>
          <w:noProof/>
          <w:lang w:val="en-US"/>
        </w:rPr>
        <w:t>outh mental health, which has never been more at risk</w:t>
      </w:r>
      <w:r>
        <w:rPr>
          <w:rFonts w:ascii="Times New Roman" w:hAnsi="Times New Roman" w:cs="Times New Roman"/>
          <w:noProof/>
          <w:lang w:val="en-US"/>
        </w:rPr>
        <w:t>.</w:t>
      </w:r>
      <w:r>
        <w:rPr>
          <w:rFonts w:ascii="Times New Roman" w:hAnsi="Times New Roman"/>
          <w:noProof/>
          <w:lang w:val="en-US"/>
        </w:rPr>
        <w:t xml:space="preserve"> </w:t>
      </w:r>
      <w:r>
        <w:rPr>
          <w:rFonts w:ascii="Times New Roman" w:hAnsi="Times New Roman" w:cs="Times New Roman"/>
          <w:noProof/>
          <w:lang w:val="en-US"/>
        </w:rPr>
        <w:t>One in three teenagers feel stressed</w:t>
      </w:r>
      <w:r>
        <w:rPr>
          <w:rFonts w:ascii="Times New Roman" w:hAnsi="Times New Roman" w:cs="Times New Roman"/>
          <w:noProof/>
        </w:rPr>
        <w:t xml:space="preserve"> </w:t>
      </w:r>
      <w:r>
        <w:rPr>
          <w:rFonts w:ascii="Times New Roman" w:hAnsi="Times New Roman" w:cs="Times New Roman"/>
          <w:noProof/>
          <w:lang w:val="en-US"/>
        </w:rPr>
        <w:t>or socially excluded and affected by concentration problems.</w:t>
      </w:r>
      <w:r>
        <w:rPr>
          <w:rFonts w:ascii="Times New Roman" w:eastAsia="Times New Roman" w:hAnsi="Times New Roman" w:cs="Times New Roman"/>
          <w:noProof/>
          <w:lang w:val="en-US"/>
        </w:rPr>
        <w:t xml:space="preserve"> </w:t>
      </w:r>
      <w:r>
        <w:rPr>
          <w:rFonts w:ascii="Times New Roman" w:hAnsi="Times New Roman" w:cs="Times New Roman"/>
          <w:noProof/>
        </w:rPr>
        <w:t>O</w:t>
      </w:r>
      <w:r>
        <w:rPr>
          <w:rFonts w:ascii="Times New Roman" w:hAnsi="Times New Roman" w:cs="Times New Roman"/>
          <w:noProof/>
          <w:lang w:val="en-US"/>
        </w:rPr>
        <w:t>ne in four children currently encounters harmful and distressing content online, ranging from violence, and hate speech, to body pressure and misinformation. One in four also experience online sexual solicitation at some point before age 18, including unwanted</w:t>
      </w:r>
      <w:r>
        <w:rPr>
          <w:rFonts w:ascii="Times New Roman" w:hAnsi="Times New Roman" w:cs="Times New Roman"/>
          <w:noProof/>
        </w:rPr>
        <w:t xml:space="preserve"> </w:t>
      </w:r>
      <w:r>
        <w:rPr>
          <w:rFonts w:ascii="Times New Roman" w:hAnsi="Times New Roman" w:cs="Times New Roman"/>
          <w:noProof/>
          <w:lang w:val="en-US"/>
        </w:rPr>
        <w:t>pressured sexual interactions and forms of grooming</w:t>
      </w:r>
      <w:r>
        <w:rPr>
          <w:rStyle w:val="FootnoteReference"/>
          <w:noProof/>
        </w:rPr>
        <w:footnoteReference w:id="2"/>
      </w:r>
      <w:r>
        <w:rPr>
          <w:rFonts w:ascii="Times New Roman" w:hAnsi="Times New Roman" w:cs="Times New Roman"/>
          <w:noProof/>
          <w:lang w:val="en-US"/>
        </w:rPr>
        <w:t>.</w:t>
      </w:r>
      <w:r>
        <w:rPr>
          <w:rFonts w:ascii="Times New Roman" w:hAnsi="Times New Roman" w:cs="Times New Roman"/>
          <w:noProof/>
        </w:rPr>
        <w:t xml:space="preserve"> While any child may be affected, vulnerable children are disproportionately at risk and girls and boys experience different kinds of risks. </w:t>
      </w:r>
    </w:p>
    <w:p>
      <w:pPr>
        <w:spacing w:after="120" w:line="240" w:lineRule="auto"/>
        <w:jc w:val="both"/>
        <w:rPr>
          <w:rFonts w:ascii="Times New Roman" w:hAnsi="Times New Roman"/>
          <w:noProof/>
        </w:rPr>
      </w:pPr>
      <w:r>
        <w:rPr>
          <w:rFonts w:ascii="Times New Roman" w:hAnsi="Times New Roman" w:cs="Times New Roman"/>
          <w:noProof/>
        </w:rPr>
        <w:t>In addition, a</w:t>
      </w:r>
      <w:r>
        <w:rPr>
          <w:rFonts w:ascii="Times New Roman" w:eastAsia="Times New Roman" w:hAnsi="Times New Roman" w:cs="Times New Roman"/>
          <w:noProof/>
          <w:lang w:val="en-US"/>
        </w:rPr>
        <w:t xml:space="preserve">s confirmed by the results of the OECD's Programme for International Student Assessment (PISA) for 2025, </w:t>
      </w:r>
      <w:r>
        <w:rPr>
          <w:rFonts w:ascii="Times New Roman" w:eastAsia="Times New Roman" w:hAnsi="Times New Roman" w:cs="Times New Roman"/>
          <w:b/>
          <w:bCs/>
          <w:noProof/>
        </w:rPr>
        <w:t>digital distraction is identified as a root cause of falling educational performance among our children</w:t>
      </w:r>
      <w:r>
        <w:rPr>
          <w:rFonts w:ascii="Times New Roman" w:eastAsia="Times New Roman" w:hAnsi="Times New Roman" w:cs="Times New Roman"/>
          <w:noProof/>
        </w:rPr>
        <w:t>. D</w:t>
      </w:r>
      <w:r>
        <w:rPr>
          <w:rFonts w:ascii="Times New Roman" w:eastAsia="Times New Roman" w:hAnsi="Times New Roman" w:cs="Times New Roman"/>
          <w:noProof/>
          <w:lang w:val="en-US"/>
        </w:rPr>
        <w:t>igital distraction impacts young people</w:t>
      </w:r>
      <w:r>
        <w:rPr>
          <w:rFonts w:ascii="Times New Roman" w:eastAsia="Times New Roman" w:hAnsi="Times New Roman" w:cs="Times New Roman"/>
          <w:noProof/>
        </w:rPr>
        <w:t>’</w:t>
      </w:r>
      <w:r>
        <w:rPr>
          <w:rFonts w:ascii="Times New Roman" w:eastAsia="Times New Roman" w:hAnsi="Times New Roman" w:cs="Times New Roman"/>
          <w:noProof/>
          <w:lang w:val="en-US"/>
        </w:rPr>
        <w:t>s learning and is a key factor for declining basic skills in the EU.</w:t>
      </w:r>
      <w:r>
        <w:rPr>
          <w:rFonts w:ascii="Times New Roman" w:eastAsia="Times New Roman" w:hAnsi="Times New Roman" w:cs="Times New Roman"/>
          <w:noProof/>
        </w:rPr>
        <w:t xml:space="preserve"> The over-consumption of social media and excessive screen time lead in particular to deficiencies in evaluating information, making connections across multiple sources and thinking critically. </w:t>
      </w:r>
    </w:p>
    <w:p>
      <w:pPr>
        <w:spacing w:after="120" w:line="240" w:lineRule="auto"/>
        <w:jc w:val="both"/>
        <w:rPr>
          <w:rFonts w:ascii="Times New Roman" w:hAnsi="Times New Roman"/>
          <w:noProof/>
        </w:rPr>
      </w:pPr>
      <w:r>
        <w:rPr>
          <w:rFonts w:ascii="Times New Roman" w:hAnsi="Times New Roman" w:cs="Times New Roman"/>
          <w:b/>
          <w:bCs/>
          <w:noProof/>
          <w:lang w:val="en-US"/>
        </w:rPr>
        <w:t xml:space="preserve">The development of </w:t>
      </w:r>
      <w:r>
        <w:rPr>
          <w:rFonts w:ascii="Times New Roman" w:hAnsi="Times New Roman" w:cs="Times New Roman"/>
          <w:b/>
          <w:bCs/>
          <w:noProof/>
        </w:rPr>
        <w:t xml:space="preserve">problematic </w:t>
      </w:r>
      <w:r>
        <w:rPr>
          <w:rFonts w:ascii="Times New Roman" w:hAnsi="Times New Roman" w:cs="Times New Roman"/>
          <w:b/>
          <w:bCs/>
          <w:noProof/>
          <w:lang w:val="en-US"/>
        </w:rPr>
        <w:t>AI-generated content, such as deepfakes or d</w:t>
      </w:r>
      <w:r>
        <w:rPr>
          <w:rFonts w:ascii="Times New Roman" w:eastAsia="Aptos" w:hAnsi="Times New Roman" w:cs="Times New Roman"/>
          <w:b/>
          <w:bCs/>
          <w:noProof/>
          <w:lang w:val="en-US"/>
        </w:rPr>
        <w:t>angerous advice given by AI chatbots or AI companions, is further exacerbating the issue</w:t>
      </w:r>
      <w:r>
        <w:rPr>
          <w:rFonts w:ascii="Times New Roman" w:hAnsi="Times New Roman"/>
          <w:noProof/>
          <w:lang w:val="en-US"/>
        </w:rPr>
        <w:t>.</w:t>
      </w:r>
      <w:r>
        <w:rPr>
          <w:rFonts w:ascii="Times New Roman" w:hAnsi="Times New Roman" w:cs="Times New Roman"/>
          <w:noProof/>
          <w:lang w:val="en-US"/>
        </w:rPr>
        <w:t xml:space="preserve"> </w:t>
      </w:r>
      <w:r>
        <w:rPr>
          <w:rFonts w:ascii="Times New Roman" w:eastAsia="Aptos" w:hAnsi="Times New Roman" w:cs="Times New Roman"/>
          <w:noProof/>
        </w:rPr>
        <w:t>Pressure to share intimate pictures affects one in ten teenagers, representing millions of young people across Europe</w:t>
      </w:r>
      <w:r>
        <w:rPr>
          <w:rFonts w:ascii="Times New Roman" w:hAnsi="Times New Roman" w:cs="Times New Roman"/>
          <w:noProof/>
          <w:lang w:val="en-US"/>
        </w:rPr>
        <w:t>.</w:t>
      </w:r>
      <w:r>
        <w:rPr>
          <w:rFonts w:ascii="Times New Roman" w:eastAsia="Aptos" w:hAnsi="Times New Roman" w:cs="Times New Roman"/>
          <w:noProof/>
        </w:rPr>
        <w:t xml:space="preserve"> This is not merely passive exposure and does not remain confined to the screen. Such content shapes, encourages and rewards risky behaviour, from harming others to self-harm, including eating disorders to reckless behaviour performed and filmed to seek attention and validation, with in some cases fatal consequences.</w:t>
      </w:r>
    </w:p>
    <w:p>
      <w:pPr>
        <w:spacing w:after="120" w:line="240" w:lineRule="auto"/>
        <w:jc w:val="both"/>
        <w:rPr>
          <w:rFonts w:ascii="Times New Roman" w:hAnsi="Times New Roman" w:cs="Times New Roman"/>
          <w:b/>
          <w:noProof/>
          <w:lang w:val="en-US"/>
        </w:rPr>
      </w:pPr>
      <w:r>
        <w:rPr>
          <w:rFonts w:ascii="Times New Roman" w:hAnsi="Times New Roman" w:cs="Times New Roman"/>
          <w:b/>
          <w:bCs/>
          <w:noProof/>
          <w:lang w:val="en-US"/>
        </w:rPr>
        <w:t>The Union already has strong foundations to protect minors online</w:t>
      </w:r>
      <w:r>
        <w:rPr>
          <w:rFonts w:ascii="Times New Roman" w:hAnsi="Times New Roman" w:cs="Times New Roman"/>
          <w:noProof/>
          <w:lang w:val="en-US"/>
        </w:rPr>
        <w:t>. The Digital Services Act</w:t>
      </w:r>
      <w:r>
        <w:rPr>
          <w:rFonts w:ascii="Times New Roman" w:hAnsi="Times New Roman" w:cs="Times New Roman"/>
          <w:noProof/>
        </w:rPr>
        <w:t xml:space="preserve"> (DSA)</w:t>
      </w:r>
      <w:r>
        <w:rPr>
          <w:rFonts w:ascii="Times New Roman" w:hAnsi="Times New Roman" w:cs="Times New Roman"/>
          <w:noProof/>
          <w:lang w:val="en-US"/>
        </w:rPr>
        <w:t xml:space="preserve"> requires online platforms to keep minors safe</w:t>
      </w:r>
      <w:r>
        <w:rPr>
          <w:rFonts w:ascii="Times New Roman" w:eastAsia="Aptos" w:hAnsi="Times New Roman" w:cs="Times New Roman"/>
          <w:noProof/>
          <w:lang w:val="en-US"/>
        </w:rPr>
        <w:t xml:space="preserve"> when considering the core design choices of their services</w:t>
      </w:r>
      <w:r>
        <w:rPr>
          <w:rFonts w:ascii="Times New Roman" w:hAnsi="Times New Roman" w:cs="Times New Roman"/>
          <w:noProof/>
          <w:lang w:val="en-US"/>
        </w:rPr>
        <w:t>.</w:t>
      </w:r>
      <w:r>
        <w:rPr>
          <w:rFonts w:ascii="Times New Roman" w:eastAsia="Times New Roman" w:hAnsi="Times New Roman" w:cs="Times New Roman"/>
          <w:noProof/>
          <w:lang w:val="en-US"/>
        </w:rPr>
        <w:t xml:space="preserve"> </w:t>
      </w:r>
      <w:r>
        <w:rPr>
          <w:rFonts w:ascii="Times New Roman" w:hAnsi="Times New Roman" w:cs="Times New Roman"/>
          <w:noProof/>
          <w:lang w:val="en-US"/>
        </w:rPr>
        <w:t xml:space="preserve">The EU regulatory framework includes also comprehensive safeguards for children online when using streaming services, online games, online retailers, </w:t>
      </w:r>
      <w:r>
        <w:rPr>
          <w:rFonts w:ascii="Times New Roman" w:hAnsi="Times New Roman" w:cs="Times New Roman"/>
          <w:noProof/>
        </w:rPr>
        <w:t xml:space="preserve">and </w:t>
      </w:r>
      <w:r>
        <w:rPr>
          <w:rFonts w:ascii="Times New Roman" w:hAnsi="Times New Roman" w:cs="Times New Roman"/>
          <w:noProof/>
          <w:lang w:val="en-US"/>
        </w:rPr>
        <w:t xml:space="preserve">AI products. The General Data Protection Regulation </w:t>
      </w:r>
      <w:r>
        <w:rPr>
          <w:rFonts w:ascii="Times New Roman" w:hAnsi="Times New Roman" w:cs="Times New Roman"/>
          <w:noProof/>
        </w:rPr>
        <w:t xml:space="preserve">(GDPR) </w:t>
      </w:r>
      <w:r>
        <w:rPr>
          <w:rFonts w:ascii="Times New Roman" w:hAnsi="Times New Roman" w:cs="Times New Roman"/>
          <w:noProof/>
          <w:lang w:val="en-US"/>
        </w:rPr>
        <w:t>provides specific rules and safeguards regarding the use of personal data, including</w:t>
      </w:r>
      <w:r>
        <w:rPr>
          <w:rFonts w:ascii="Times New Roman" w:hAnsi="Times New Roman" w:cs="Times New Roman"/>
          <w:noProof/>
        </w:rPr>
        <w:t xml:space="preserve"> </w:t>
      </w:r>
      <w:r>
        <w:rPr>
          <w:rFonts w:ascii="Times New Roman" w:hAnsi="Times New Roman" w:cs="Times New Roman"/>
          <w:noProof/>
          <w:lang w:val="en-US"/>
        </w:rPr>
        <w:t xml:space="preserve">children’s. </w:t>
      </w:r>
      <w:r>
        <w:rPr>
          <w:rFonts w:ascii="Times New Roman" w:eastAsia="Aptos" w:hAnsi="Times New Roman" w:cs="Times New Roman"/>
          <w:noProof/>
          <w:lang w:val="en-US"/>
        </w:rPr>
        <w:t>EU consumer protection law, including the Unfair Commercial Practices Directive (UCPD), protects minors as vulnerable consumers.</w:t>
      </w:r>
      <w:r>
        <w:rPr>
          <w:rFonts w:ascii="Times New Roman" w:hAnsi="Times New Roman" w:cs="Times New Roman"/>
          <w:noProof/>
          <w:lang w:val="en-US"/>
        </w:rPr>
        <w:t xml:space="preserve"> </w:t>
      </w:r>
    </w:p>
    <w:p>
      <w:pPr>
        <w:spacing w:after="120" w:line="240" w:lineRule="auto"/>
        <w:jc w:val="both"/>
        <w:rPr>
          <w:rFonts w:ascii="Times New Roman" w:hAnsi="Times New Roman" w:cs="Times New Roman"/>
          <w:noProof/>
          <w:lang w:val="en-GB"/>
        </w:rPr>
      </w:pPr>
      <w:r>
        <w:rPr>
          <w:rFonts w:ascii="Times New Roman" w:hAnsi="Times New Roman" w:cs="Times New Roman"/>
          <w:b/>
          <w:bCs/>
          <w:noProof/>
        </w:rPr>
        <w:t>Enforcing this legislation has been a key Commission priority</w:t>
      </w:r>
      <w:r>
        <w:rPr>
          <w:rFonts w:ascii="Times New Roman" w:hAnsi="Times New Roman" w:cs="Times New Roman"/>
          <w:noProof/>
        </w:rPr>
        <w:t>. Under the DSA, for instance, the Commission took enforcement action against ByteDance and Meta over addictive design of their flagship online platforms TikTok, Facebook and Instagram, respectively, and over inadequate age assurance on Facebook and Instagram. The Commission has also taken enforcement action against X over Grok’s generation and dissemination of child sexual abuse material. Through the Consumer Protection Cooperation (CPC) Network, the Commission and national authorities have been addressing harmful practices including in online games and e-commerce</w:t>
      </w:r>
      <w:r>
        <w:rPr>
          <w:rFonts w:ascii="Times New Roman" w:hAnsi="Times New Roman" w:cs="Times New Roman"/>
          <w:noProof/>
          <w:vertAlign w:val="superscript"/>
        </w:rPr>
        <w:footnoteReference w:id="3"/>
      </w:r>
      <w:r>
        <w:rPr>
          <w:rFonts w:ascii="Times New Roman" w:hAnsi="Times New Roman" w:cs="Times New Roman"/>
          <w:noProof/>
        </w:rPr>
        <w:t xml:space="preserve">. </w:t>
      </w:r>
      <w:r>
        <w:rPr>
          <w:rFonts w:ascii="Times New Roman" w:hAnsi="Times New Roman" w:cs="Times New Roman"/>
          <w:noProof/>
          <w:lang w:val="en-GB"/>
        </w:rPr>
        <w:t xml:space="preserve">Data Protection Authorities have also taken action against Meta, TikTok, X and others regarding the misuse of children’s personal data.  </w:t>
      </w:r>
    </w:p>
    <w:p>
      <w:pPr>
        <w:spacing w:after="120" w:line="240" w:lineRule="auto"/>
        <w:jc w:val="both"/>
        <w:rPr>
          <w:rFonts w:ascii="Times New Roman" w:hAnsi="Times New Roman" w:cs="Times New Roman"/>
          <w:noProof/>
          <w:lang w:val="en-US"/>
        </w:rPr>
      </w:pPr>
      <w:r>
        <w:rPr>
          <w:rFonts w:ascii="Times New Roman" w:hAnsi="Times New Roman" w:cs="Times New Roman"/>
          <w:noProof/>
        </w:rPr>
        <w:t xml:space="preserve">However </w:t>
      </w:r>
      <w:r>
        <w:rPr>
          <w:rFonts w:ascii="Times New Roman" w:hAnsi="Times New Roman" w:cs="Times New Roman"/>
          <w:b/>
          <w:bCs/>
          <w:noProof/>
        </w:rPr>
        <w:t>existing rules do not suffice</w:t>
      </w:r>
      <w:r>
        <w:rPr>
          <w:rFonts w:ascii="Times New Roman" w:hAnsi="Times New Roman" w:cs="Times New Roman"/>
          <w:noProof/>
        </w:rPr>
        <w:t>. T</w:t>
      </w:r>
      <w:r>
        <w:rPr>
          <w:rFonts w:ascii="Times New Roman" w:hAnsi="Times New Roman" w:cs="Times New Roman"/>
          <w:noProof/>
          <w:lang w:val="en-US"/>
        </w:rPr>
        <w:t>he current EU legislative framework does not specify a minimum age for access to platforms and services with age inappropriate or risky features and content</w:t>
      </w:r>
      <w:r>
        <w:rPr>
          <w:rFonts w:ascii="Times New Roman" w:hAnsi="Times New Roman" w:cs="Times New Roman"/>
          <w:noProof/>
        </w:rPr>
        <w:t>.</w:t>
      </w:r>
      <w:r>
        <w:rPr>
          <w:rFonts w:ascii="Times New Roman" w:hAnsi="Times New Roman" w:cs="Times New Roman"/>
          <w:noProof/>
          <w:lang w:val="en-US"/>
        </w:rPr>
        <w:t xml:space="preserve"> There is also no outright ban on common problematic features, such as endless scrolling, excess notifications, or harmful recommender systems. Moreover, the existing Union framework does not provide sufficiently strong harmonisation and detail on addressing addictive design features for digital products and services accessible to minors. It also lacks legal certainty regarding age verification systems and legal responsibility of tech companies for the design of their services. </w:t>
      </w:r>
    </w:p>
    <w:p>
      <w:pPr>
        <w:spacing w:after="120" w:line="240" w:lineRule="auto"/>
        <w:jc w:val="both"/>
        <w:rPr>
          <w:rFonts w:ascii="Times New Roman" w:hAnsi="Times New Roman"/>
          <w:noProof/>
        </w:rPr>
      </w:pPr>
      <w:r>
        <w:rPr>
          <w:rFonts w:ascii="Times New Roman" w:hAnsi="Times New Roman" w:cs="Times New Roman"/>
          <w:noProof/>
        </w:rPr>
        <w:t>Following the announcement</w:t>
      </w:r>
      <w:r>
        <w:rPr>
          <w:rFonts w:ascii="Times New Roman" w:hAnsi="Times New Roman" w:cs="Times New Roman"/>
          <w:noProof/>
          <w:lang w:val="en-US"/>
        </w:rPr>
        <w:t xml:space="preserve"> in the 2025 State of the Union address, a </w:t>
      </w:r>
      <w:r>
        <w:rPr>
          <w:rFonts w:ascii="Times New Roman" w:hAnsi="Times New Roman" w:cs="Times New Roman"/>
          <w:b/>
          <w:bCs/>
          <w:noProof/>
          <w:lang w:val="en-US"/>
        </w:rPr>
        <w:t>Special Panel</w:t>
      </w:r>
      <w:r>
        <w:rPr>
          <w:rFonts w:ascii="Times New Roman" w:hAnsi="Times New Roman" w:cs="Times New Roman"/>
          <w:noProof/>
          <w:lang w:val="en-US"/>
        </w:rPr>
        <w:t xml:space="preserve"> was tasked with advising the </w:t>
      </w:r>
      <w:r>
        <w:rPr>
          <w:rFonts w:ascii="Times New Roman" w:hAnsi="Times New Roman" w:cs="Times New Roman"/>
          <w:noProof/>
        </w:rPr>
        <w:t xml:space="preserve">Commission </w:t>
      </w:r>
      <w:r>
        <w:rPr>
          <w:rFonts w:ascii="Times New Roman" w:hAnsi="Times New Roman" w:cs="Times New Roman"/>
          <w:noProof/>
          <w:lang w:val="en-US"/>
        </w:rPr>
        <w:t xml:space="preserve">President on the development of a European approach to keep children safe online. The Special Panel involved various stakeholder groups and heard experts from different background, both from the Union and from partner countries. Its deliberations resulted in </w:t>
      </w:r>
      <w:r>
        <w:rPr>
          <w:rFonts w:ascii="Times New Roman" w:hAnsi="Times New Roman" w:cs="Times New Roman"/>
          <w:noProof/>
        </w:rPr>
        <w:t>the</w:t>
      </w:r>
      <w:r>
        <w:rPr>
          <w:rFonts w:ascii="Times New Roman" w:hAnsi="Times New Roman" w:cs="Times New Roman"/>
          <w:noProof/>
          <w:lang w:val="en-US"/>
        </w:rPr>
        <w:t xml:space="preserve"> report of the Co-Chairs of the Special Panel, setting out their findings and </w:t>
      </w:r>
      <w:r>
        <w:rPr>
          <w:rFonts w:ascii="Times New Roman" w:hAnsi="Times New Roman" w:cs="Times New Roman"/>
          <w:noProof/>
        </w:rPr>
        <w:t>key</w:t>
      </w:r>
      <w:r>
        <w:rPr>
          <w:rFonts w:ascii="Times New Roman" w:hAnsi="Times New Roman" w:cs="Times New Roman"/>
          <w:noProof/>
          <w:lang w:val="en-US"/>
        </w:rPr>
        <w:t xml:space="preserve"> recommendations</w:t>
      </w:r>
      <w:r>
        <w:rPr>
          <w:rStyle w:val="FootnoteReference"/>
          <w:noProof/>
        </w:rPr>
        <w:footnoteReference w:id="4"/>
      </w:r>
      <w:r>
        <w:rPr>
          <w:rFonts w:ascii="Times New Roman" w:hAnsi="Times New Roman" w:cs="Times New Roman"/>
          <w:noProof/>
          <w:lang w:val="en-US"/>
        </w:rPr>
        <w:t>.</w:t>
      </w:r>
    </w:p>
    <w:p>
      <w:pPr>
        <w:spacing w:after="120" w:line="240" w:lineRule="auto"/>
        <w:jc w:val="both"/>
        <w:rPr>
          <w:rFonts w:ascii="Times New Roman" w:hAnsi="Times New Roman" w:cs="Times New Roman"/>
          <w:noProof/>
          <w:lang w:val="en-GB"/>
        </w:rPr>
      </w:pPr>
      <w:r>
        <w:rPr>
          <w:rFonts w:ascii="Times New Roman" w:hAnsi="Times New Roman"/>
          <w:noProof/>
        </w:rPr>
        <w:t>A</w:t>
      </w:r>
      <w:r>
        <w:rPr>
          <w:rFonts w:ascii="Times New Roman" w:hAnsi="Times New Roman" w:cs="Times New Roman"/>
          <w:noProof/>
          <w:lang w:val="en-US"/>
        </w:rPr>
        <w:t>longside, child safety online has been acknowledged as a global challenge requiring close cooperation among partners.</w:t>
      </w:r>
      <w:r>
        <w:rPr>
          <w:rFonts w:ascii="Times New Roman" w:hAnsi="Times New Roman"/>
          <w:noProof/>
        </w:rPr>
        <w:t xml:space="preserve"> </w:t>
      </w:r>
      <w:r>
        <w:rPr>
          <w:rFonts w:ascii="Times New Roman" w:hAnsi="Times New Roman" w:cs="Times New Roman"/>
          <w:noProof/>
          <w:lang w:val="en-US"/>
        </w:rPr>
        <w:t>In the United States, the recent Meta settlement shows that service providers now realise that they are increasingly regarded, both legally and societally, as responsible for the safety of children to whom they provide services</w:t>
      </w:r>
      <w:r>
        <w:rPr>
          <w:rStyle w:val="FootnoteReference"/>
          <w:noProof/>
        </w:rPr>
        <w:footnoteReference w:id="5"/>
      </w:r>
      <w:r>
        <w:rPr>
          <w:rFonts w:ascii="Times New Roman" w:hAnsi="Times New Roman" w:cs="Times New Roman"/>
          <w:noProof/>
          <w:lang w:val="en-US"/>
        </w:rPr>
        <w:t xml:space="preserve">. Within the EU, many Member States are </w:t>
      </w:r>
      <w:r>
        <w:rPr>
          <w:rFonts w:ascii="Times New Roman" w:hAnsi="Times New Roman" w:cs="Times New Roman"/>
          <w:noProof/>
        </w:rPr>
        <w:t xml:space="preserve">considering different </w:t>
      </w:r>
      <w:r>
        <w:rPr>
          <w:rFonts w:ascii="Times New Roman" w:hAnsi="Times New Roman" w:cs="Times New Roman"/>
          <w:noProof/>
          <w:lang w:val="en-US"/>
        </w:rPr>
        <w:t>legislative initiatives to protect minors online, notably by setting out a minimum age to access certain services</w:t>
      </w:r>
      <w:r>
        <w:rPr>
          <w:rStyle w:val="FootnoteReference"/>
          <w:noProof/>
        </w:rPr>
        <w:footnoteReference w:id="6"/>
      </w:r>
      <w:r>
        <w:rPr>
          <w:rFonts w:ascii="Times New Roman" w:hAnsi="Times New Roman" w:cs="Times New Roman"/>
          <w:noProof/>
          <w:lang w:val="en-US"/>
        </w:rPr>
        <w:t>.</w:t>
      </w:r>
      <w:r>
        <w:rPr>
          <w:rFonts w:ascii="Times New Roman" w:hAnsi="Times New Roman" w:cs="Times New Roman"/>
          <w:noProof/>
        </w:rPr>
        <w:t xml:space="preserve"> </w:t>
      </w:r>
      <w:r>
        <w:rPr>
          <w:rFonts w:ascii="Times New Roman" w:hAnsi="Times New Roman" w:cs="Times New Roman"/>
          <w:b/>
          <w:bCs/>
          <w:noProof/>
        </w:rPr>
        <w:t>Recent developments have however clearly demonstrated the legal complexity surrounding the issue</w:t>
      </w:r>
      <w:r>
        <w:rPr>
          <w:rFonts w:ascii="Times New Roman" w:hAnsi="Times New Roman"/>
          <w:noProof/>
        </w:rPr>
        <w:t>, alongside the need for a targeted and proportionate approach and for protecting fundamental rights</w:t>
      </w:r>
      <w:r>
        <w:rPr>
          <w:rStyle w:val="FootnoteReference"/>
          <w:noProof/>
        </w:rPr>
        <w:footnoteReference w:id="7"/>
      </w:r>
      <w:r>
        <w:rPr>
          <w:rFonts w:ascii="Times New Roman" w:hAnsi="Times New Roman" w:cs="Times New Roman"/>
          <w:noProof/>
        </w:rPr>
        <w:t>.</w:t>
      </w:r>
      <w:r>
        <w:rPr>
          <w:rFonts w:ascii="Times New Roman" w:hAnsi="Times New Roman" w:cs="Times New Roman"/>
          <w:noProof/>
          <w:lang w:val="en-GB"/>
        </w:rPr>
        <w:t xml:space="preserve"> </w:t>
      </w:r>
    </w:p>
    <w:p>
      <w:pPr>
        <w:spacing w:after="120" w:line="240" w:lineRule="auto"/>
        <w:jc w:val="both"/>
        <w:rPr>
          <w:rFonts w:ascii="Times New Roman" w:hAnsi="Times New Roman"/>
          <w:noProof/>
        </w:rPr>
      </w:pPr>
      <w:r>
        <w:rPr>
          <w:rFonts w:ascii="Times New Roman" w:hAnsi="Times New Roman" w:cs="Times New Roman"/>
          <w:noProof/>
        </w:rPr>
        <w:t>Against this background</w:t>
      </w:r>
      <w:r>
        <w:rPr>
          <w:rFonts w:ascii="Times New Roman" w:hAnsi="Times New Roman" w:cs="Times New Roman"/>
          <w:noProof/>
          <w:lang w:val="en-US"/>
        </w:rPr>
        <w:t>,</w:t>
      </w:r>
      <w:r>
        <w:rPr>
          <w:rFonts w:ascii="Times New Roman" w:hAnsi="Times New Roman" w:cs="Times New Roman"/>
          <w:noProof/>
        </w:rPr>
        <w:t xml:space="preserve"> </w:t>
      </w:r>
      <w:r>
        <w:rPr>
          <w:rFonts w:ascii="Times New Roman" w:hAnsi="Times New Roman" w:cs="Times New Roman"/>
          <w:b/>
          <w:bCs/>
          <w:noProof/>
        </w:rPr>
        <w:t>decisive, comprehensive</w:t>
      </w:r>
      <w:r>
        <w:rPr>
          <w:rFonts w:ascii="Times New Roman" w:hAnsi="Times New Roman" w:cs="Times New Roman"/>
          <w:noProof/>
        </w:rPr>
        <w:t xml:space="preserve"> </w:t>
      </w:r>
      <w:r>
        <w:rPr>
          <w:rFonts w:ascii="Times New Roman" w:hAnsi="Times New Roman" w:cs="Times New Roman"/>
          <w:b/>
          <w:bCs/>
          <w:noProof/>
        </w:rPr>
        <w:t>and</w:t>
      </w:r>
      <w:r>
        <w:rPr>
          <w:rFonts w:ascii="Times New Roman" w:hAnsi="Times New Roman" w:cs="Times New Roman"/>
          <w:noProof/>
        </w:rPr>
        <w:t xml:space="preserve"> </w:t>
      </w:r>
      <w:r>
        <w:rPr>
          <w:rFonts w:ascii="Times New Roman" w:hAnsi="Times New Roman" w:cs="Times New Roman"/>
          <w:b/>
          <w:bCs/>
          <w:noProof/>
        </w:rPr>
        <w:t>urgent</w:t>
      </w:r>
      <w:r>
        <w:rPr>
          <w:rFonts w:ascii="Times New Roman" w:hAnsi="Times New Roman" w:cs="Times New Roman"/>
          <w:noProof/>
        </w:rPr>
        <w:t xml:space="preserve"> </w:t>
      </w:r>
      <w:r>
        <w:rPr>
          <w:rFonts w:ascii="Times New Roman" w:hAnsi="Times New Roman" w:cs="Times New Roman"/>
          <w:b/>
          <w:bCs/>
          <w:noProof/>
          <w:lang w:val="en-US"/>
        </w:rPr>
        <w:t>action at Union level</w:t>
      </w:r>
      <w:r>
        <w:rPr>
          <w:rFonts w:ascii="Times New Roman" w:hAnsi="Times New Roman" w:cs="Times New Roman"/>
          <w:noProof/>
          <w:lang w:val="en-US"/>
        </w:rPr>
        <w:t xml:space="preserve"> </w:t>
      </w:r>
      <w:r>
        <w:rPr>
          <w:rFonts w:ascii="Times New Roman" w:hAnsi="Times New Roman" w:cs="Times New Roman"/>
          <w:b/>
          <w:bCs/>
          <w:noProof/>
          <w:lang w:val="en-US"/>
        </w:rPr>
        <w:t>is the most appropriate way forward</w:t>
      </w:r>
      <w:r>
        <w:rPr>
          <w:rFonts w:ascii="Times New Roman" w:hAnsi="Times New Roman" w:cs="Times New Roman"/>
          <w:b/>
          <w:bCs/>
          <w:noProof/>
        </w:rPr>
        <w:t xml:space="preserve"> </w:t>
      </w:r>
      <w:r>
        <w:rPr>
          <w:rFonts w:ascii="Times New Roman" w:hAnsi="Times New Roman" w:cs="Times New Roman"/>
          <w:noProof/>
          <w:lang w:val="en-US"/>
        </w:rPr>
        <w:t>to tackle effectively and swiftly the scale and gravity of the risks encountered by children online.</w:t>
      </w:r>
      <w:r>
        <w:rPr>
          <w:rFonts w:ascii="Times New Roman" w:hAnsi="Times New Roman" w:cs="Times New Roman"/>
          <w:noProof/>
        </w:rPr>
        <w:t xml:space="preserve"> It represents the effective response to unequivocal calls from the European Council, </w:t>
      </w:r>
      <w:r>
        <w:rPr>
          <w:rFonts w:ascii="Times New Roman" w:hAnsi="Times New Roman" w:cs="Times New Roman"/>
          <w:noProof/>
          <w:lang w:val="en-US"/>
        </w:rPr>
        <w:t xml:space="preserve">co-legislators </w:t>
      </w:r>
      <w:r>
        <w:rPr>
          <w:rFonts w:ascii="Times New Roman" w:hAnsi="Times New Roman" w:cs="Times New Roman"/>
          <w:noProof/>
        </w:rPr>
        <w:t xml:space="preserve">and key stakeholders advocating </w:t>
      </w:r>
      <w:r>
        <w:rPr>
          <w:rFonts w:ascii="Times New Roman" w:hAnsi="Times New Roman" w:cs="Times New Roman"/>
          <w:noProof/>
          <w:lang w:val="en-US"/>
        </w:rPr>
        <w:t xml:space="preserve">for </w:t>
      </w:r>
      <w:r>
        <w:rPr>
          <w:rFonts w:ascii="Times New Roman" w:hAnsi="Times New Roman" w:cs="Times New Roman"/>
          <w:noProof/>
        </w:rPr>
        <w:t xml:space="preserve">the need of a common European approach </w:t>
      </w:r>
      <w:r>
        <w:rPr>
          <w:rFonts w:ascii="Times New Roman" w:hAnsi="Times New Roman" w:cs="Times New Roman"/>
          <w:noProof/>
          <w:lang w:val="en-US"/>
        </w:rPr>
        <w:t xml:space="preserve">to protect </w:t>
      </w:r>
      <w:r>
        <w:rPr>
          <w:rFonts w:ascii="Times New Roman" w:hAnsi="Times New Roman" w:cs="Times New Roman"/>
          <w:noProof/>
        </w:rPr>
        <w:t xml:space="preserve">all children equally throughout the Union, as they navigate </w:t>
      </w:r>
      <w:r>
        <w:rPr>
          <w:rFonts w:ascii="Times New Roman" w:hAnsi="Times New Roman" w:cs="Times New Roman"/>
          <w:noProof/>
          <w:lang w:val="en-US"/>
        </w:rPr>
        <w:t>online</w:t>
      </w:r>
      <w:r>
        <w:rPr>
          <w:rFonts w:ascii="Times New Roman" w:hAnsi="Times New Roman" w:cs="Times New Roman"/>
          <w:noProof/>
        </w:rPr>
        <w:t>.</w:t>
      </w:r>
      <w:r>
        <w:rPr>
          <w:rFonts w:ascii="Times New Roman" w:hAnsi="Times New Roman"/>
          <w:noProof/>
        </w:rPr>
        <w:t xml:space="preserve"> </w:t>
      </w:r>
      <w:r>
        <w:rPr>
          <w:rFonts w:ascii="Times New Roman" w:hAnsi="Times New Roman" w:cs="Times New Roman"/>
          <w:noProof/>
        </w:rPr>
        <w:t xml:space="preserve">It will allow Europe to restrict, once and for all, tech companies’ extensive and damaging access to European children, so that they can live life free from algorithms. Because ‘Europe believes children should be raised by their parents, not by algorithms’. </w:t>
      </w:r>
    </w:p>
    <w:p>
      <w:pPr>
        <w:spacing w:after="120" w:line="240" w:lineRule="auto"/>
        <w:jc w:val="both"/>
        <w:rPr>
          <w:rFonts w:ascii="Times New Roman" w:hAnsi="Times New Roman" w:cs="Times New Roman"/>
          <w:noProof/>
          <w:lang w:val="en-GB"/>
        </w:rPr>
      </w:pPr>
    </w:p>
    <w:p>
      <w:pPr>
        <w:rPr>
          <w:rFonts w:ascii="Times New Roman" w:hAnsi="Times New Roman"/>
          <w:b/>
          <w:noProof/>
          <w:lang w:val="en-US"/>
        </w:rPr>
      </w:pPr>
      <w:r>
        <w:rPr>
          <w:rFonts w:ascii="Times New Roman" w:hAnsi="Times New Roman" w:cs="Times New Roman"/>
          <w:b/>
          <w:bCs/>
          <w:noProof/>
          <w:lang w:val="en-US"/>
        </w:rPr>
        <w:br w:type="page"/>
      </w:r>
    </w:p>
    <w:p>
      <w:pPr>
        <w:pStyle w:val="ListParagraph"/>
        <w:numPr>
          <w:ilvl w:val="0"/>
          <w:numId w:val="2"/>
        </w:numPr>
        <w:spacing w:after="120" w:line="240" w:lineRule="auto"/>
        <w:contextualSpacing w:val="0"/>
        <w:jc w:val="both"/>
        <w:outlineLvl w:val="0"/>
        <w:rPr>
          <w:rFonts w:ascii="Times New Roman" w:hAnsi="Times New Roman" w:cs="Times New Roman"/>
          <w:b/>
          <w:bCs/>
          <w:noProof/>
          <w:lang w:val="en-US"/>
        </w:rPr>
      </w:pPr>
      <w:r>
        <w:rPr>
          <w:rFonts w:ascii="Times New Roman" w:hAnsi="Times New Roman" w:cs="Times New Roman"/>
          <w:b/>
          <w:bCs/>
          <w:noProof/>
          <w:lang w:val="en-US"/>
        </w:rPr>
        <w:t>Towards a comprehensive and ambitious European approach</w:t>
      </w:r>
      <w:r>
        <w:rPr>
          <w:rFonts w:ascii="Times New Roman" w:hAnsi="Times New Roman" w:cs="Times New Roman"/>
          <w:b/>
          <w:bCs/>
          <w:noProof/>
        </w:rPr>
        <w:t>: the EU KIDS Act</w:t>
      </w:r>
    </w:p>
    <w:p>
      <w:pPr>
        <w:spacing w:after="120" w:line="240" w:lineRule="auto"/>
        <w:jc w:val="both"/>
        <w:rPr>
          <w:rFonts w:ascii="Times New Roman" w:eastAsia="Times New Roman" w:hAnsi="Times New Roman" w:cs="Times New Roman"/>
          <w:noProof/>
        </w:rPr>
      </w:pPr>
      <w:r>
        <w:rPr>
          <w:rFonts w:ascii="Times New Roman" w:hAnsi="Times New Roman" w:cs="Times New Roman"/>
          <w:noProof/>
        </w:rPr>
        <w:t>T</w:t>
      </w:r>
      <w:r>
        <w:rPr>
          <w:rFonts w:ascii="Times New Roman" w:hAnsi="Times New Roman" w:cs="Times New Roman"/>
          <w:noProof/>
          <w:lang w:val="en-US"/>
        </w:rPr>
        <w:t xml:space="preserve">he </w:t>
      </w:r>
      <w:r>
        <w:rPr>
          <w:rFonts w:ascii="Times New Roman" w:hAnsi="Times New Roman" w:cs="Times New Roman"/>
          <w:b/>
          <w:bCs/>
          <w:noProof/>
        </w:rPr>
        <w:t>Union</w:t>
      </w:r>
      <w:r>
        <w:rPr>
          <w:rFonts w:ascii="Times New Roman" w:hAnsi="Times New Roman" w:cs="Times New Roman"/>
          <w:b/>
          <w:bCs/>
          <w:noProof/>
          <w:lang w:val="en-US"/>
        </w:rPr>
        <w:t>’s approach</w:t>
      </w:r>
      <w:r>
        <w:rPr>
          <w:rFonts w:ascii="Times New Roman" w:hAnsi="Times New Roman" w:cs="Times New Roman"/>
          <w:noProof/>
        </w:rPr>
        <w:t xml:space="preserve"> should allow minors to benefit from the huge potential of digital services, while protecting them from abuse and exploitation. It </w:t>
      </w:r>
      <w:r>
        <w:rPr>
          <w:rFonts w:ascii="Times New Roman" w:hAnsi="Times New Roman" w:cs="Times New Roman"/>
          <w:b/>
          <w:bCs/>
          <w:noProof/>
        </w:rPr>
        <w:t>needs to limit the access of tech companies to our children, and not the other way around</w:t>
      </w:r>
      <w:r>
        <w:rPr>
          <w:rFonts w:ascii="Times New Roman" w:hAnsi="Times New Roman" w:cs="Times New Roman"/>
          <w:noProof/>
        </w:rPr>
        <w:t>. It must stress that the key responsibility to design safe online spaces rests with the digital service providers. It must respect the evolving maturity of children as they grow up, and the role of their guardians, without unduly shifting responsibility to them. The Union’s approach should therefore be</w:t>
      </w:r>
      <w:r>
        <w:rPr>
          <w:rFonts w:ascii="Times New Roman" w:hAnsi="Times New Roman" w:cs="Times New Roman"/>
          <w:noProof/>
          <w:lang w:val="en-US"/>
        </w:rPr>
        <w:t xml:space="preserve"> </w:t>
      </w:r>
      <w:r>
        <w:rPr>
          <w:rFonts w:ascii="Times New Roman" w:hAnsi="Times New Roman" w:cs="Times New Roman"/>
          <w:noProof/>
        </w:rPr>
        <w:t>comprehensive, collective, age-appropriate and based on the actual risks children face online. It should be grounded on children’s rights as fundamental rights, in line with the Charter of Fund</w:t>
      </w:r>
      <w:r>
        <w:rPr>
          <w:rFonts w:ascii="Times New Roman" w:eastAsia="Times New Roman" w:hAnsi="Times New Roman" w:cs="Times New Roman"/>
          <w:noProof/>
        </w:rPr>
        <w:t>amental Rights of the EU, taking the best interests of the child as the primary consideration.</w:t>
      </w:r>
    </w:p>
    <w:p>
      <w:pPr>
        <w:spacing w:after="120" w:line="240" w:lineRule="auto"/>
        <w:jc w:val="both"/>
        <w:rPr>
          <w:rFonts w:ascii="Times New Roman" w:hAnsi="Times New Roman" w:cs="Times New Roman"/>
          <w:noProof/>
        </w:rPr>
      </w:pPr>
      <w:r>
        <w:rPr>
          <w:rFonts w:ascii="Times New Roman" w:hAnsi="Times New Roman" w:cs="Times New Roman"/>
          <w:noProof/>
        </w:rPr>
        <w:t xml:space="preserve">The </w:t>
      </w:r>
      <w:r>
        <w:rPr>
          <w:rFonts w:ascii="Times New Roman" w:hAnsi="Times New Roman"/>
          <w:b/>
          <w:noProof/>
        </w:rPr>
        <w:t>EU KIDS Act</w:t>
      </w:r>
      <w:r>
        <w:rPr>
          <w:rFonts w:ascii="Times New Roman" w:hAnsi="Times New Roman" w:cs="Times New Roman"/>
          <w:noProof/>
        </w:rPr>
        <w:t xml:space="preserve"> adopted with this Communication </w:t>
      </w:r>
      <w:r>
        <w:rPr>
          <w:rFonts w:ascii="Times New Roman" w:hAnsi="Times New Roman" w:cs="Times New Roman"/>
          <w:b/>
          <w:bCs/>
          <w:noProof/>
        </w:rPr>
        <w:t xml:space="preserve">puts forward </w:t>
      </w:r>
      <w:r>
        <w:rPr>
          <w:rFonts w:ascii="Times New Roman" w:hAnsi="Times New Roman" w:cs="Times New Roman"/>
          <w:b/>
          <w:bCs/>
          <w:noProof/>
          <w:lang w:val="en-US"/>
        </w:rPr>
        <w:t>a</w:t>
      </w:r>
      <w:r>
        <w:rPr>
          <w:rFonts w:ascii="Times New Roman" w:hAnsi="Times New Roman" w:cs="Times New Roman"/>
          <w:b/>
          <w:bCs/>
          <w:noProof/>
        </w:rPr>
        <w:t xml:space="preserve"> single, EU-wide set of rules providing an </w:t>
      </w:r>
      <w:r>
        <w:rPr>
          <w:rFonts w:ascii="Times New Roman" w:hAnsi="Times New Roman" w:cs="Times New Roman"/>
          <w:b/>
          <w:bCs/>
          <w:noProof/>
          <w:lang w:val="en-US"/>
        </w:rPr>
        <w:t xml:space="preserve">equal level of protection for </w:t>
      </w:r>
      <w:r>
        <w:rPr>
          <w:rFonts w:ascii="Times New Roman" w:hAnsi="Times New Roman" w:cs="Times New Roman"/>
          <w:b/>
          <w:bCs/>
          <w:noProof/>
        </w:rPr>
        <w:t xml:space="preserve">all </w:t>
      </w:r>
      <w:r>
        <w:rPr>
          <w:rFonts w:ascii="Times New Roman" w:hAnsi="Times New Roman" w:cs="Times New Roman"/>
          <w:b/>
          <w:bCs/>
          <w:noProof/>
          <w:lang w:val="en-US"/>
        </w:rPr>
        <w:t xml:space="preserve">children </w:t>
      </w:r>
      <w:r>
        <w:rPr>
          <w:rFonts w:ascii="Times New Roman" w:hAnsi="Times New Roman" w:cs="Times New Roman"/>
          <w:noProof/>
          <w:lang w:val="en-US"/>
        </w:rPr>
        <w:t>throughout the Union</w:t>
      </w:r>
      <w:r>
        <w:rPr>
          <w:rFonts w:ascii="Times New Roman" w:hAnsi="Times New Roman" w:cs="Times New Roman"/>
          <w:noProof/>
        </w:rPr>
        <w:t>,</w:t>
      </w:r>
      <w:r>
        <w:rPr>
          <w:rFonts w:ascii="Times New Roman" w:hAnsi="Times New Roman" w:cs="Times New Roman"/>
          <w:noProof/>
          <w:lang w:val="en-US"/>
        </w:rPr>
        <w:t xml:space="preserve"> </w:t>
      </w:r>
      <w:r>
        <w:rPr>
          <w:rFonts w:ascii="Times New Roman" w:hAnsi="Times New Roman" w:cs="Times New Roman"/>
          <w:noProof/>
        </w:rPr>
        <w:t xml:space="preserve">alongside a </w:t>
      </w:r>
      <w:r>
        <w:rPr>
          <w:rFonts w:ascii="Times New Roman" w:hAnsi="Times New Roman" w:cs="Times New Roman"/>
          <w:b/>
          <w:bCs/>
          <w:noProof/>
        </w:rPr>
        <w:t xml:space="preserve">set of </w:t>
      </w:r>
      <w:r>
        <w:rPr>
          <w:rFonts w:ascii="Times New Roman" w:hAnsi="Times New Roman" w:cs="Times New Roman"/>
          <w:b/>
          <w:bCs/>
          <w:noProof/>
          <w:lang w:val="en-US"/>
        </w:rPr>
        <w:t>tools for parents and guardians</w:t>
      </w:r>
      <w:r>
        <w:rPr>
          <w:rStyle w:val="FootnoteReference"/>
          <w:noProof/>
        </w:rPr>
        <w:footnoteReference w:id="8"/>
      </w:r>
      <w:r>
        <w:rPr>
          <w:rFonts w:ascii="Times New Roman" w:hAnsi="Times New Roman" w:cs="Times New Roman"/>
          <w:noProof/>
          <w:lang w:val="en-US"/>
        </w:rPr>
        <w:t xml:space="preserve">. </w:t>
      </w:r>
      <w:r>
        <w:rPr>
          <w:rFonts w:ascii="Times New Roman" w:hAnsi="Times New Roman" w:cs="Times New Roman"/>
          <w:noProof/>
        </w:rPr>
        <w:t>The proposal</w:t>
      </w:r>
      <w:r>
        <w:rPr>
          <w:rFonts w:ascii="Times New Roman" w:hAnsi="Times New Roman" w:cs="Times New Roman"/>
          <w:noProof/>
          <w:lang w:val="en-US"/>
        </w:rPr>
        <w:t xml:space="preserve"> will reduce the risk of fragmentation across Member States and provide clear legal certainty to EU businesses</w:t>
      </w:r>
      <w:r>
        <w:rPr>
          <w:rFonts w:ascii="Times New Roman" w:hAnsi="Times New Roman" w:cs="Times New Roman"/>
          <w:noProof/>
        </w:rPr>
        <w:t xml:space="preserve"> as they navigate the Single Market. </w:t>
      </w:r>
    </w:p>
    <w:p>
      <w:pPr>
        <w:spacing w:after="120" w:line="240" w:lineRule="auto"/>
        <w:jc w:val="both"/>
        <w:rPr>
          <w:rFonts w:ascii="Times New Roman" w:hAnsi="Times New Roman" w:cs="Times New Roman"/>
          <w:noProof/>
        </w:rPr>
      </w:pPr>
      <w:r>
        <w:rPr>
          <w:rFonts w:ascii="Times New Roman" w:hAnsi="Times New Roman" w:cs="Times New Roman"/>
          <w:b/>
          <w:bCs/>
          <w:noProof/>
        </w:rPr>
        <w:t>The proposal</w:t>
      </w:r>
      <w:r>
        <w:rPr>
          <w:rFonts w:ascii="Times New Roman" w:hAnsi="Times New Roman" w:cs="Times New Roman"/>
          <w:noProof/>
        </w:rPr>
        <w:t xml:space="preserve"> </w:t>
      </w:r>
      <w:r>
        <w:rPr>
          <w:rFonts w:ascii="Times New Roman" w:hAnsi="Times New Roman" w:cs="Times New Roman"/>
          <w:b/>
          <w:bCs/>
          <w:noProof/>
        </w:rPr>
        <w:t xml:space="preserve">will </w:t>
      </w:r>
      <w:r>
        <w:rPr>
          <w:rFonts w:ascii="Times New Roman" w:hAnsi="Times New Roman" w:cs="Times New Roman"/>
          <w:b/>
          <w:bCs/>
          <w:noProof/>
          <w:lang w:val="en-GB"/>
        </w:rPr>
        <w:t>appl</w:t>
      </w:r>
      <w:r>
        <w:rPr>
          <w:rFonts w:ascii="Times New Roman" w:hAnsi="Times New Roman" w:cs="Times New Roman"/>
          <w:b/>
          <w:bCs/>
          <w:noProof/>
        </w:rPr>
        <w:t>y</w:t>
      </w:r>
      <w:r>
        <w:rPr>
          <w:rFonts w:ascii="Times New Roman" w:hAnsi="Times New Roman" w:cs="Times New Roman"/>
          <w:b/>
          <w:bCs/>
          <w:noProof/>
          <w:lang w:val="en-GB"/>
        </w:rPr>
        <w:t xml:space="preserve"> to “Social Media+”</w:t>
      </w:r>
      <w:r>
        <w:rPr>
          <w:rFonts w:ascii="Times New Roman" w:hAnsi="Times New Roman" w:cs="Times New Roman"/>
          <w:noProof/>
          <w:lang w:val="en-GB"/>
        </w:rPr>
        <w:t xml:space="preserve"> – the group of services that pose the greatest risk to minors. </w:t>
      </w:r>
      <w:r>
        <w:rPr>
          <w:rFonts w:ascii="Times New Roman" w:hAnsi="Times New Roman" w:cs="Times New Roman"/>
          <w:noProof/>
        </w:rPr>
        <w:t xml:space="preserve">These are the </w:t>
      </w:r>
      <w:r>
        <w:rPr>
          <w:rFonts w:ascii="Times New Roman" w:hAnsi="Times New Roman" w:cs="Times New Roman"/>
          <w:noProof/>
          <w:lang w:val="en-GB"/>
        </w:rPr>
        <w:t>social media services, video-sharing platforms and online games which pose specific design risks for minors</w:t>
      </w:r>
      <w:r>
        <w:rPr>
          <w:rFonts w:ascii="Times New Roman" w:hAnsi="Times New Roman" w:cs="Times New Roman"/>
          <w:noProof/>
        </w:rPr>
        <w:t xml:space="preserve">, as well as </w:t>
      </w:r>
      <w:r>
        <w:rPr>
          <w:rFonts w:ascii="Times New Roman" w:hAnsi="Times New Roman" w:cs="Times New Roman"/>
          <w:noProof/>
          <w:lang w:val="en-GB"/>
        </w:rPr>
        <w:t>AI chatbots and AI companions</w:t>
      </w:r>
      <w:r>
        <w:rPr>
          <w:rFonts w:ascii="Times New Roman" w:hAnsi="Times New Roman" w:cs="Times New Roman"/>
          <w:noProof/>
        </w:rPr>
        <w:t xml:space="preserve"> – </w:t>
      </w:r>
      <w:r>
        <w:rPr>
          <w:rFonts w:ascii="Times New Roman" w:hAnsi="Times New Roman" w:cs="Times New Roman"/>
          <w:noProof/>
          <w:lang w:val="en-GB"/>
        </w:rPr>
        <w:t>as</w:t>
      </w:r>
      <w:r>
        <w:rPr>
          <w:rFonts w:ascii="Times New Roman" w:hAnsi="Times New Roman" w:cs="Times New Roman"/>
          <w:noProof/>
        </w:rPr>
        <w:t xml:space="preserve"> </w:t>
      </w:r>
      <w:r>
        <w:rPr>
          <w:rFonts w:ascii="Times New Roman" w:hAnsi="Times New Roman" w:cs="Times New Roman"/>
          <w:noProof/>
          <w:lang w:val="en-GB"/>
        </w:rPr>
        <w:t xml:space="preserve">virtual tools that can give mental health and personal development advice to minors. </w:t>
      </w:r>
      <w:r>
        <w:rPr>
          <w:rFonts w:ascii="Times New Roman" w:hAnsi="Times New Roman" w:cs="Times New Roman"/>
          <w:noProof/>
        </w:rPr>
        <w:t>It will not target</w:t>
      </w:r>
      <w:r>
        <w:rPr>
          <w:rFonts w:ascii="Times New Roman" w:hAnsi="Times New Roman" w:cs="Times New Roman"/>
          <w:noProof/>
          <w:lang w:val="en-GB"/>
        </w:rPr>
        <w:t xml:space="preserve"> services that are designed and operated for education or by public authorities</w:t>
      </w:r>
      <w:r>
        <w:rPr>
          <w:rFonts w:ascii="Times New Roman" w:hAnsi="Times New Roman" w:cs="Times New Roman"/>
          <w:noProof/>
        </w:rPr>
        <w:t xml:space="preserve">, nor will it </w:t>
      </w:r>
      <w:r>
        <w:rPr>
          <w:rFonts w:ascii="Times New Roman" w:hAnsi="Times New Roman" w:cs="Times New Roman"/>
          <w:noProof/>
          <w:lang w:val="en-GB"/>
        </w:rPr>
        <w:t xml:space="preserve">apply to industrial AI or AI office products. </w:t>
      </w:r>
      <w:r>
        <w:rPr>
          <w:rFonts w:ascii="Times New Roman" w:hAnsi="Times New Roman" w:cs="Times New Roman"/>
          <w:noProof/>
        </w:rPr>
        <w:t>The proposal</w:t>
      </w:r>
      <w:r>
        <w:rPr>
          <w:rFonts w:ascii="Times New Roman" w:hAnsi="Times New Roman" w:cs="Times New Roman"/>
          <w:b/>
          <w:bCs/>
          <w:noProof/>
        </w:rPr>
        <w:t xml:space="preserve"> </w:t>
      </w:r>
      <w:r>
        <w:rPr>
          <w:rFonts w:ascii="Times New Roman" w:hAnsi="Times New Roman" w:cs="Times New Roman"/>
          <w:noProof/>
        </w:rPr>
        <w:t>will</w:t>
      </w:r>
      <w:r>
        <w:rPr>
          <w:rFonts w:ascii="Times New Roman" w:hAnsi="Times New Roman" w:cs="Times New Roman"/>
          <w:noProof/>
          <w:lang w:val="en-GB"/>
        </w:rPr>
        <w:t xml:space="preserve"> comprise a</w:t>
      </w:r>
      <w:r>
        <w:rPr>
          <w:rFonts w:ascii="Times New Roman" w:hAnsi="Times New Roman" w:cs="Times New Roman"/>
          <w:noProof/>
        </w:rPr>
        <w:t xml:space="preserve"> </w:t>
      </w:r>
      <w:r>
        <w:rPr>
          <w:rFonts w:ascii="Times New Roman" w:hAnsi="Times New Roman" w:cs="Times New Roman"/>
          <w:b/>
          <w:bCs/>
          <w:noProof/>
        </w:rPr>
        <w:t>combined approach</w:t>
      </w:r>
      <w:r>
        <w:rPr>
          <w:rFonts w:ascii="Times New Roman" w:hAnsi="Times New Roman" w:cs="Times New Roman"/>
          <w:noProof/>
        </w:rPr>
        <w:t xml:space="preserve"> of (i) a</w:t>
      </w:r>
      <w:r>
        <w:rPr>
          <w:rFonts w:ascii="Times New Roman" w:hAnsi="Times New Roman" w:cs="Times New Roman"/>
          <w:noProof/>
          <w:lang w:val="en-GB"/>
        </w:rPr>
        <w:t xml:space="preserve">n </w:t>
      </w:r>
      <w:r>
        <w:rPr>
          <w:rFonts w:ascii="Times New Roman" w:hAnsi="Times New Roman" w:cs="Times New Roman"/>
          <w:b/>
          <w:bCs/>
          <w:noProof/>
          <w:lang w:val="en-GB"/>
        </w:rPr>
        <w:t>EU-wide minimum age</w:t>
      </w:r>
      <w:r>
        <w:rPr>
          <w:rFonts w:ascii="Times New Roman" w:hAnsi="Times New Roman" w:cs="Times New Roman"/>
          <w:noProof/>
          <w:lang w:val="en-GB"/>
        </w:rPr>
        <w:t xml:space="preserve"> and </w:t>
      </w:r>
      <w:r>
        <w:rPr>
          <w:rFonts w:ascii="Times New Roman" w:hAnsi="Times New Roman" w:cs="Times New Roman"/>
          <w:noProof/>
        </w:rPr>
        <w:t xml:space="preserve">(ii) </w:t>
      </w:r>
      <w:r>
        <w:rPr>
          <w:rFonts w:ascii="Times New Roman" w:hAnsi="Times New Roman" w:cs="Times New Roman"/>
          <w:b/>
          <w:bCs/>
          <w:noProof/>
          <w:lang w:val="en-GB"/>
        </w:rPr>
        <w:t>safe design requirements</w:t>
      </w:r>
      <w:r>
        <w:rPr>
          <w:rFonts w:ascii="Times New Roman" w:hAnsi="Times New Roman" w:cs="Times New Roman"/>
          <w:noProof/>
          <w:lang w:val="en-GB"/>
        </w:rPr>
        <w:t xml:space="preserve">. </w:t>
      </w:r>
    </w:p>
    <w:p>
      <w:pPr>
        <w:spacing w:after="120" w:line="240" w:lineRule="auto"/>
        <w:ind w:left="567"/>
        <w:jc w:val="both"/>
        <w:outlineLvl w:val="0"/>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cs="Times New Roman"/>
          <w:i/>
          <w:iCs/>
          <w:noProof/>
        </w:rPr>
        <w:t>2.1 The EU-wide minimum age for social media</w:t>
      </w:r>
    </w:p>
    <w:p>
      <w:pPr>
        <w:spacing w:after="120" w:line="240" w:lineRule="auto"/>
        <w:jc w:val="both"/>
        <w:rPr>
          <w:rFonts w:ascii="Times New Roman" w:hAnsi="Times New Roman" w:cs="Times New Roman"/>
          <w:noProof/>
        </w:rPr>
      </w:pPr>
      <w:r>
        <w:rPr>
          <w:rFonts w:ascii="Times New Roman" w:hAnsi="Times New Roman" w:cs="Times New Roman"/>
          <w:noProof/>
        </w:rPr>
        <w:t xml:space="preserve">Access of children to platforms remains a key issue and whether they can have their own personal account makes a huge difference in terms of risks. With this in mind, the proposal </w:t>
      </w:r>
      <w:r>
        <w:rPr>
          <w:rFonts w:ascii="Times New Roman" w:hAnsi="Times New Roman" w:cs="Times New Roman"/>
          <w:b/>
          <w:bCs/>
          <w:noProof/>
        </w:rPr>
        <w:t>prohibits social media platforms</w:t>
      </w:r>
      <w:r>
        <w:rPr>
          <w:rFonts w:ascii="Times New Roman" w:hAnsi="Times New Roman" w:cs="Times New Roman"/>
          <w:noProof/>
        </w:rPr>
        <w:t xml:space="preserve"> </w:t>
      </w:r>
      <w:r>
        <w:rPr>
          <w:rFonts w:ascii="Times New Roman" w:hAnsi="Times New Roman" w:cs="Times New Roman"/>
          <w:b/>
          <w:bCs/>
          <w:noProof/>
        </w:rPr>
        <w:t xml:space="preserve">from accessing children under 13, and </w:t>
      </w:r>
      <w:r>
        <w:rPr>
          <w:rFonts w:ascii="Times New Roman" w:hAnsi="Times New Roman"/>
          <w:b/>
          <w:noProof/>
        </w:rPr>
        <w:t>sets</w:t>
      </w:r>
      <w:r>
        <w:rPr>
          <w:rFonts w:ascii="Times New Roman" w:hAnsi="Times New Roman"/>
          <w:b/>
          <w:noProof/>
          <w:lang w:val="en-GB"/>
        </w:rPr>
        <w:t xml:space="preserve"> an</w:t>
      </w:r>
      <w:r>
        <w:rPr>
          <w:rFonts w:ascii="Times New Roman" w:hAnsi="Times New Roman" w:cs="Times New Roman"/>
          <w:noProof/>
          <w:lang w:val="en-GB"/>
        </w:rPr>
        <w:t xml:space="preserve"> </w:t>
      </w:r>
      <w:r>
        <w:rPr>
          <w:rFonts w:ascii="Times New Roman" w:hAnsi="Times New Roman" w:cs="Times New Roman"/>
          <w:b/>
          <w:bCs/>
          <w:noProof/>
        </w:rPr>
        <w:t xml:space="preserve">EU-wide </w:t>
      </w:r>
      <w:r>
        <w:rPr>
          <w:rFonts w:ascii="Times New Roman" w:hAnsi="Times New Roman" w:cs="Times New Roman"/>
          <w:b/>
          <w:bCs/>
          <w:noProof/>
          <w:lang w:val="en-GB"/>
        </w:rPr>
        <w:t xml:space="preserve">minimum age for minors to open an account of their own </w:t>
      </w:r>
      <w:r>
        <w:rPr>
          <w:rFonts w:ascii="Times New Roman" w:hAnsi="Times New Roman" w:cs="Times New Roman"/>
          <w:b/>
          <w:bCs/>
          <w:noProof/>
        </w:rPr>
        <w:t>at the age of</w:t>
      </w:r>
      <w:r>
        <w:rPr>
          <w:rFonts w:ascii="Times New Roman" w:hAnsi="Times New Roman" w:cs="Times New Roman"/>
          <w:noProof/>
        </w:rPr>
        <w:t xml:space="preserve"> </w:t>
      </w:r>
      <w:r>
        <w:rPr>
          <w:rFonts w:ascii="Times New Roman" w:hAnsi="Times New Roman" w:cs="Times New Roman"/>
          <w:b/>
          <w:bCs/>
          <w:noProof/>
        </w:rPr>
        <w:t>15</w:t>
      </w:r>
      <w:r>
        <w:rPr>
          <w:rFonts w:ascii="Times New Roman" w:hAnsi="Times New Roman"/>
          <w:noProof/>
        </w:rPr>
        <w:t xml:space="preserve"> </w:t>
      </w:r>
      <w:r>
        <w:rPr>
          <w:rFonts w:ascii="Times New Roman" w:hAnsi="Times New Roman" w:cs="Times New Roman"/>
          <w:noProof/>
        </w:rPr>
        <w:t>while ensuring a gradual approach. In particular:</w:t>
      </w:r>
    </w:p>
    <w:p>
      <w:pPr>
        <w:spacing w:after="120" w:line="240" w:lineRule="auto"/>
        <w:jc w:val="both"/>
        <w:rPr>
          <w:rFonts w:ascii="Times New Roman" w:hAnsi="Times New Roman" w:cs="Times New Roman"/>
          <w:b/>
          <w:bCs/>
          <w:noProof/>
        </w:rPr>
      </w:pPr>
      <w:r>
        <w:rPr>
          <w:rFonts w:ascii="Times New Roman" w:hAnsi="Times New Roman" w:cs="Times New Roman"/>
          <w:b/>
          <w:bCs/>
          <w:noProof/>
        </w:rPr>
        <w:t>Children aged 0 and below 3</w:t>
      </w:r>
      <w:r>
        <w:rPr>
          <w:rFonts w:ascii="Times New Roman" w:hAnsi="Times New Roman" w:cs="Times New Roman"/>
          <w:noProof/>
        </w:rPr>
        <w:t xml:space="preserve"> should not have access to any screen. At this age,</w:t>
      </w:r>
      <w:r>
        <w:rPr>
          <w:rFonts w:ascii="Times New Roman" w:hAnsi="Times New Roman"/>
          <w:noProof/>
        </w:rPr>
        <w:t xml:space="preserve"> </w:t>
      </w:r>
      <w:r>
        <w:rPr>
          <w:rFonts w:ascii="Times New Roman" w:eastAsia="Aptos" w:hAnsi="Times New Roman" w:cs="Times New Roman"/>
          <w:noProof/>
          <w:lang w:val="en-US"/>
        </w:rPr>
        <w:t xml:space="preserve">children are mainly exposed to relational risks as passive users of digital media. These risks often arise when parents and guardians replace direct interaction with screen use to soothe or distract young children, potentially affecting children’s attention span, language, and vision development as well as socio-emotional growth. </w:t>
      </w:r>
      <w:r>
        <w:rPr>
          <w:rFonts w:ascii="Times New Roman" w:eastAsia="Aptos" w:hAnsi="Times New Roman" w:cs="Times New Roman"/>
          <w:noProof/>
        </w:rPr>
        <w:t>Parents and guardians</w:t>
      </w:r>
      <w:r>
        <w:rPr>
          <w:rFonts w:ascii="Times New Roman" w:eastAsia="Aptos" w:hAnsi="Times New Roman" w:cs="Times New Roman"/>
          <w:noProof/>
          <w:lang w:val="en-US"/>
        </w:rPr>
        <w:t xml:space="preserve"> should therefore prioritise face-to-face interactions, limit their own time on social media while caring for children and avoid exposing their children to screens.</w:t>
      </w:r>
    </w:p>
    <w:p>
      <w:pPr>
        <w:spacing w:after="120" w:line="240" w:lineRule="auto"/>
        <w:jc w:val="both"/>
        <w:rPr>
          <w:rFonts w:ascii="Times New Roman" w:hAnsi="Times New Roman" w:cs="Times New Roman"/>
          <w:noProof/>
          <w:lang w:val="en-GB"/>
        </w:rPr>
      </w:pPr>
      <w:r>
        <w:rPr>
          <w:rFonts w:ascii="Times New Roman" w:hAnsi="Times New Roman" w:cs="Times New Roman"/>
          <w:b/>
          <w:noProof/>
        </w:rPr>
        <w:t>Children aged 3</w:t>
      </w:r>
      <w:r>
        <w:rPr>
          <w:rFonts w:ascii="Times New Roman" w:hAnsi="Times New Roman" w:cs="Times New Roman"/>
          <w:b/>
          <w:bCs/>
          <w:noProof/>
        </w:rPr>
        <w:t xml:space="preserve"> and below 13</w:t>
      </w:r>
      <w:r>
        <w:rPr>
          <w:rFonts w:ascii="Times New Roman" w:hAnsi="Times New Roman" w:cs="Times New Roman"/>
          <w:b/>
          <w:noProof/>
        </w:rPr>
        <w:t xml:space="preserve"> </w:t>
      </w:r>
      <w:r>
        <w:rPr>
          <w:rFonts w:ascii="Times New Roman" w:hAnsi="Times New Roman" w:cs="Times New Roman"/>
          <w:noProof/>
        </w:rPr>
        <w:t xml:space="preserve">should not be exposed to social media. However, providers of video-sharing platforms can offer child-friendly services, e.g. educational material or age-appropriate entertainment, which guardians may allow their children to watch in a supervised environment. For that purpose, the platforms need to offer parents or guardians an easy-to-use tool to restrict the use of the adult’s account to such child-friendly services, when it is passed on to children, and limit the child’s exposure to one hour per day. This approach is in line with the Recommendations from the Co-Chairs of the Special panel and allows children to get slowly acquainted with technology, as they grow up. It still protects them from all undue interference and addictive design features to which they could be otherwise exposed. </w:t>
      </w:r>
      <w:r>
        <w:rPr>
          <w:rFonts w:ascii="Times New Roman" w:hAnsi="Times New Roman" w:cs="Times New Roman"/>
          <w:noProof/>
          <w:lang w:val="en-GB"/>
        </w:rPr>
        <w:t xml:space="preserve"> </w:t>
      </w:r>
    </w:p>
    <w:p>
      <w:pPr>
        <w:shd w:val="clear" w:color="auto" w:fill="FFFFFF" w:themeFill="background1"/>
        <w:spacing w:after="120" w:line="240" w:lineRule="auto"/>
        <w:jc w:val="both"/>
        <w:rPr>
          <w:rFonts w:ascii="Times New Roman" w:hAnsi="Times New Roman" w:cs="Times New Roman"/>
          <w:noProof/>
          <w:lang w:val="en-US"/>
        </w:rPr>
      </w:pPr>
      <w:r>
        <w:rPr>
          <w:rFonts w:ascii="Times New Roman" w:hAnsi="Times New Roman" w:cs="Times New Roman"/>
          <w:b/>
          <w:noProof/>
          <w:lang w:val="en-GB"/>
        </w:rPr>
        <w:t xml:space="preserve">For </w:t>
      </w:r>
      <w:r>
        <w:rPr>
          <w:rFonts w:ascii="Times New Roman" w:hAnsi="Times New Roman" w:cs="Times New Roman"/>
          <w:b/>
          <w:bCs/>
          <w:noProof/>
          <w:lang w:val="en-GB"/>
        </w:rPr>
        <w:t>children aged</w:t>
      </w:r>
      <w:r>
        <w:rPr>
          <w:rFonts w:ascii="Times New Roman" w:hAnsi="Times New Roman" w:cs="Times New Roman"/>
          <w:b/>
          <w:noProof/>
          <w:lang w:val="en-GB"/>
        </w:rPr>
        <w:t xml:space="preserve"> 13</w:t>
      </w:r>
      <w:r>
        <w:rPr>
          <w:rFonts w:ascii="Times New Roman" w:hAnsi="Times New Roman" w:cs="Times New Roman"/>
          <w:b/>
          <w:bCs/>
          <w:noProof/>
          <w:lang w:val="en-GB"/>
        </w:rPr>
        <w:t xml:space="preserve"> and below 15</w:t>
      </w:r>
      <w:r>
        <w:rPr>
          <w:rFonts w:ascii="Times New Roman" w:hAnsi="Times New Roman" w:cs="Times New Roman"/>
          <w:b/>
          <w:noProof/>
          <w:lang w:val="en-GB"/>
        </w:rPr>
        <w:t>,</w:t>
      </w:r>
      <w:r>
        <w:rPr>
          <w:rFonts w:ascii="Times New Roman" w:hAnsi="Times New Roman" w:cs="Times New Roman"/>
          <w:noProof/>
          <w:lang w:val="en-GB"/>
        </w:rPr>
        <w:t xml:space="preserve"> parents or guardians may set up mini accounts for social media and video-sharing platforms that would be subject to the minimum age of 13. These accounts would</w:t>
      </w:r>
      <w:r>
        <w:rPr>
          <w:rFonts w:ascii="Times New Roman" w:hAnsi="Times New Roman" w:cs="Times New Roman"/>
          <w:noProof/>
        </w:rPr>
        <w:t xml:space="preserve"> </w:t>
      </w:r>
      <w:r>
        <w:rPr>
          <w:rFonts w:ascii="Times New Roman" w:hAnsi="Times New Roman" w:cs="Times New Roman"/>
          <w:noProof/>
          <w:lang w:val="en-GB"/>
        </w:rPr>
        <w:t xml:space="preserve">have strictly limited features and be under parental control. </w:t>
      </w:r>
      <w:r>
        <w:rPr>
          <w:rFonts w:ascii="Times New Roman" w:hAnsi="Times New Roman" w:cs="Times New Roman"/>
          <w:noProof/>
        </w:rPr>
        <w:t>S</w:t>
      </w:r>
      <w:r>
        <w:rPr>
          <w:rFonts w:ascii="Times New Roman" w:hAnsi="Times New Roman" w:cs="Times New Roman"/>
          <w:noProof/>
          <w:lang w:val="en-GB"/>
        </w:rPr>
        <w:t>ocial media features would be limited to a maximum number of peer-only contacts and limited screen time o</w:t>
      </w:r>
      <w:r>
        <w:rPr>
          <w:rFonts w:ascii="Times New Roman" w:hAnsi="Times New Roman" w:cs="Times New Roman"/>
          <w:noProof/>
        </w:rPr>
        <w:t>f</w:t>
      </w:r>
      <w:r>
        <w:rPr>
          <w:rFonts w:ascii="Times New Roman" w:hAnsi="Times New Roman" w:cs="Times New Roman"/>
          <w:noProof/>
          <w:lang w:val="en-GB"/>
        </w:rPr>
        <w:t xml:space="preserve"> one hour per day. </w:t>
      </w:r>
      <w:r>
        <w:rPr>
          <w:rFonts w:ascii="Times New Roman" w:hAnsi="Times New Roman" w:cs="Times New Roman"/>
          <w:noProof/>
        </w:rPr>
        <w:t xml:space="preserve">Parents and guardians </w:t>
      </w:r>
      <w:r>
        <w:rPr>
          <w:rFonts w:ascii="Times New Roman" w:hAnsi="Times New Roman" w:cs="Times New Roman"/>
          <w:noProof/>
          <w:lang w:val="en-US"/>
        </w:rPr>
        <w:t>would</w:t>
      </w:r>
      <w:r>
        <w:rPr>
          <w:rFonts w:ascii="Times New Roman" w:hAnsi="Times New Roman" w:cs="Times New Roman"/>
          <w:noProof/>
        </w:rPr>
        <w:t xml:space="preserve"> in addition</w:t>
      </w:r>
      <w:r>
        <w:rPr>
          <w:rFonts w:ascii="Times New Roman" w:hAnsi="Times New Roman" w:cs="Times New Roman"/>
          <w:noProof/>
          <w:lang w:val="en-US"/>
        </w:rPr>
        <w:t xml:space="preserve"> be able to </w:t>
      </w:r>
      <w:r>
        <w:rPr>
          <w:rFonts w:ascii="Times New Roman" w:hAnsi="Times New Roman" w:cs="Times New Roman"/>
          <w:noProof/>
        </w:rPr>
        <w:t xml:space="preserve">exercise their parental responsibilites by </w:t>
      </w:r>
      <w:r>
        <w:rPr>
          <w:rFonts w:ascii="Times New Roman" w:hAnsi="Times New Roman" w:cs="Times New Roman"/>
          <w:noProof/>
          <w:lang w:val="en-US"/>
        </w:rPr>
        <w:t xml:space="preserve">monitoring </w:t>
      </w:r>
      <w:r>
        <w:rPr>
          <w:rFonts w:ascii="Times New Roman" w:hAnsi="Times New Roman" w:cs="Times New Roman"/>
          <w:noProof/>
        </w:rPr>
        <w:t xml:space="preserve">and controlling the </w:t>
      </w:r>
      <w:r>
        <w:rPr>
          <w:rFonts w:ascii="Times New Roman" w:hAnsi="Times New Roman" w:cs="Times New Roman"/>
          <w:noProof/>
          <w:lang w:val="en-US"/>
        </w:rPr>
        <w:t>use of the child’s account</w:t>
      </w:r>
      <w:r>
        <w:rPr>
          <w:rFonts w:ascii="Times New Roman" w:hAnsi="Times New Roman" w:cs="Times New Roman"/>
          <w:noProof/>
        </w:rPr>
        <w:t xml:space="preserve"> via a dedicated g</w:t>
      </w:r>
      <w:r>
        <w:rPr>
          <w:rFonts w:ascii="Times New Roman" w:hAnsi="Times New Roman" w:cs="Times New Roman"/>
          <w:noProof/>
          <w:lang w:val="en-US"/>
        </w:rPr>
        <w:t>uardian app</w:t>
      </w:r>
      <w:r>
        <w:rPr>
          <w:rFonts w:ascii="Times New Roman" w:hAnsi="Times New Roman" w:cs="Times New Roman"/>
          <w:noProof/>
        </w:rPr>
        <w:t xml:space="preserve">. </w:t>
      </w:r>
      <w:r>
        <w:rPr>
          <w:rFonts w:ascii="Times New Roman" w:hAnsi="Times New Roman" w:cs="Times New Roman"/>
          <w:noProof/>
          <w:lang w:val="en-US"/>
        </w:rPr>
        <w:t xml:space="preserve"> </w:t>
      </w:r>
    </w:p>
    <w:p>
      <w:pPr>
        <w:shd w:val="clear" w:color="auto" w:fill="FFFFFF" w:themeFill="background1"/>
        <w:spacing w:after="120" w:line="240" w:lineRule="auto"/>
        <w:jc w:val="both"/>
        <w:rPr>
          <w:rFonts w:ascii="Times New Roman" w:hAnsi="Times New Roman" w:cs="Times New Roman"/>
          <w:noProof/>
        </w:rPr>
      </w:pPr>
      <w:r>
        <w:rPr>
          <w:rFonts w:ascii="Times New Roman" w:hAnsi="Times New Roman" w:cs="Times New Roman"/>
          <w:b/>
          <w:bCs/>
          <w:noProof/>
          <w:lang w:val="en-US"/>
        </w:rPr>
        <w:t xml:space="preserve">As of 15 and </w:t>
      </w:r>
      <w:r>
        <w:rPr>
          <w:rFonts w:ascii="Times New Roman" w:hAnsi="Times New Roman" w:cs="Times New Roman"/>
          <w:b/>
          <w:bCs/>
          <w:noProof/>
        </w:rPr>
        <w:t>below</w:t>
      </w:r>
      <w:r>
        <w:rPr>
          <w:rFonts w:ascii="Times New Roman" w:hAnsi="Times New Roman" w:cs="Times New Roman"/>
          <w:b/>
          <w:bCs/>
          <w:noProof/>
          <w:lang w:val="en-US"/>
        </w:rPr>
        <w:t xml:space="preserve"> 18</w:t>
      </w:r>
      <w:r>
        <w:rPr>
          <w:rFonts w:ascii="Times New Roman" w:hAnsi="Times New Roman" w:cs="Times New Roman"/>
          <w:noProof/>
          <w:lang w:val="en-US"/>
        </w:rPr>
        <w:t xml:space="preserve">, teenagers would be allowed to set up their own </w:t>
      </w:r>
      <w:r>
        <w:rPr>
          <w:rFonts w:ascii="Times New Roman" w:hAnsi="Times New Roman" w:cs="Times New Roman"/>
          <w:noProof/>
        </w:rPr>
        <w:t xml:space="preserve">autonomous </w:t>
      </w:r>
      <w:r>
        <w:rPr>
          <w:rFonts w:ascii="Times New Roman" w:hAnsi="Times New Roman" w:cs="Times New Roman"/>
          <w:noProof/>
          <w:lang w:val="en-US"/>
        </w:rPr>
        <w:t xml:space="preserve">account </w:t>
      </w:r>
      <w:r>
        <w:rPr>
          <w:rFonts w:ascii="Times New Roman" w:hAnsi="Times New Roman" w:cs="Times New Roman"/>
          <w:noProof/>
          <w:lang w:val="en-GB"/>
        </w:rPr>
        <w:t xml:space="preserve">on social media </w:t>
      </w:r>
      <w:r>
        <w:rPr>
          <w:rFonts w:ascii="Times New Roman" w:hAnsi="Times New Roman" w:cs="Times New Roman"/>
          <w:noProof/>
          <w:lang w:val="en-US"/>
        </w:rPr>
        <w:t>and video-sharing platforms, without the need for parental approval</w:t>
      </w:r>
      <w:r>
        <w:rPr>
          <w:rFonts w:ascii="Times New Roman" w:hAnsi="Times New Roman" w:cs="Times New Roman"/>
          <w:noProof/>
        </w:rPr>
        <w:t xml:space="preserve">, </w:t>
      </w:r>
      <w:r>
        <w:rPr>
          <w:rFonts w:ascii="Times New Roman" w:hAnsi="Times New Roman" w:cs="Times New Roman"/>
          <w:noProof/>
          <w:lang w:val="en-GB"/>
        </w:rPr>
        <w:t>while ensuring</w:t>
      </w:r>
      <w:r>
        <w:rPr>
          <w:rFonts w:ascii="Times New Roman" w:hAnsi="Times New Roman" w:cs="Times New Roman"/>
          <w:noProof/>
        </w:rPr>
        <w:t xml:space="preserve"> that this still only gives them access to an environment that is</w:t>
      </w:r>
      <w:r>
        <w:rPr>
          <w:rFonts w:ascii="Times New Roman" w:hAnsi="Times New Roman" w:cs="Times New Roman"/>
          <w:noProof/>
          <w:lang w:val="en-GB"/>
        </w:rPr>
        <w:t xml:space="preserve"> safe</w:t>
      </w:r>
      <w:r>
        <w:rPr>
          <w:rFonts w:ascii="Times New Roman" w:hAnsi="Times New Roman" w:cs="Times New Roman"/>
          <w:b/>
          <w:bCs/>
          <w:noProof/>
          <w:lang w:val="en-GB"/>
        </w:rPr>
        <w:t xml:space="preserve"> </w:t>
      </w:r>
      <w:r>
        <w:rPr>
          <w:rFonts w:ascii="Times New Roman" w:hAnsi="Times New Roman" w:cs="Times New Roman"/>
          <w:noProof/>
          <w:lang w:val="en-GB"/>
        </w:rPr>
        <w:t>by design</w:t>
      </w:r>
      <w:r>
        <w:rPr>
          <w:rFonts w:ascii="Times New Roman" w:hAnsi="Times New Roman" w:cs="Times New Roman"/>
          <w:noProof/>
          <w:lang w:val="en-US"/>
        </w:rPr>
        <w:t>.</w:t>
      </w:r>
      <w:r>
        <w:rPr>
          <w:rFonts w:ascii="Times New Roman" w:hAnsi="Times New Roman" w:cs="Times New Roman"/>
          <w:noProof/>
        </w:rPr>
        <w:t xml:space="preserve"> During this period, the role of parents and guardians still remains essential. </w:t>
      </w:r>
    </w:p>
    <w:p>
      <w:pPr>
        <w:spacing w:after="120" w:line="240" w:lineRule="auto"/>
        <w:rPr>
          <w:rFonts w:ascii="Times New Roman" w:hAnsi="Times New Roman" w:cs="Times New Roman"/>
          <w:i/>
          <w:iCs/>
          <w:noProof/>
        </w:rPr>
      </w:pPr>
    </w:p>
    <w:p>
      <w:pPr>
        <w:spacing w:after="120" w:line="240" w:lineRule="auto"/>
        <w:ind w:left="567"/>
        <w:jc w:val="both"/>
        <w:rPr>
          <w:rFonts w:ascii="Times New Roman" w:eastAsia="Times New Roman" w:hAnsi="Times New Roman" w:cs="Times New Roman"/>
          <w:noProof/>
        </w:rPr>
      </w:pPr>
      <w:r>
        <w:rPr>
          <w:rFonts w:ascii="Times New Roman" w:hAnsi="Times New Roman" w:cs="Times New Roman"/>
          <w:i/>
          <w:iCs/>
          <w:noProof/>
        </w:rPr>
        <w:t>2.2 Safe design</w:t>
      </w:r>
    </w:p>
    <w:p>
      <w:pPr>
        <w:spacing w:after="120" w:line="240" w:lineRule="auto"/>
        <w:jc w:val="both"/>
        <w:rPr>
          <w:rFonts w:ascii="Times New Roman" w:hAnsi="Times New Roman" w:cs="Times New Roman"/>
          <w:noProof/>
        </w:rPr>
      </w:pPr>
      <w:r>
        <w:rPr>
          <w:rFonts w:ascii="Times New Roman" w:hAnsi="Times New Roman" w:cs="Times New Roman"/>
          <w:noProof/>
        </w:rPr>
        <w:t xml:space="preserve">In addition to the measures outlined above, the EU KIDS Act </w:t>
      </w:r>
      <w:r>
        <w:rPr>
          <w:rFonts w:ascii="Times New Roman" w:hAnsi="Times New Roman" w:cs="Times New Roman"/>
          <w:noProof/>
          <w:lang w:val="en-GB"/>
        </w:rPr>
        <w:t>obliges all services in scope to be designed safely by following strict</w:t>
      </w:r>
      <w:r>
        <w:rPr>
          <w:rFonts w:ascii="Times New Roman" w:hAnsi="Times New Roman" w:cs="Times New Roman"/>
          <w:noProof/>
        </w:rPr>
        <w:t xml:space="preserve"> rules and principles</w:t>
      </w:r>
      <w:r>
        <w:rPr>
          <w:rFonts w:ascii="Times New Roman" w:hAnsi="Times New Roman" w:cs="Times New Roman"/>
          <w:noProof/>
          <w:lang w:val="en-GB"/>
        </w:rPr>
        <w:t xml:space="preserve">. </w:t>
      </w:r>
      <w:r>
        <w:rPr>
          <w:rFonts w:ascii="Times New Roman" w:hAnsi="Times New Roman" w:cs="Times New Roman"/>
          <w:noProof/>
        </w:rPr>
        <w:t xml:space="preserve">This will </w:t>
      </w:r>
      <w:r>
        <w:rPr>
          <w:rFonts w:ascii="Times New Roman" w:hAnsi="Times New Roman" w:cs="Times New Roman"/>
          <w:noProof/>
          <w:lang w:val="en-GB"/>
        </w:rPr>
        <w:t xml:space="preserve">ensure a safe experience </w:t>
      </w:r>
      <w:r>
        <w:rPr>
          <w:rFonts w:ascii="Times New Roman" w:hAnsi="Times New Roman" w:cs="Times New Roman"/>
          <w:noProof/>
        </w:rPr>
        <w:t>that is age-appropriate. These are in particular:</w:t>
      </w:r>
    </w:p>
    <w:p>
      <w:pPr>
        <w:numPr>
          <w:ilvl w:val="0"/>
          <w:numId w:val="10"/>
        </w:numPr>
        <w:spacing w:after="120" w:line="240" w:lineRule="auto"/>
        <w:ind w:left="357" w:hanging="357"/>
        <w:jc w:val="both"/>
        <w:rPr>
          <w:rFonts w:ascii="Times New Roman" w:hAnsi="Times New Roman" w:cs="Times New Roman"/>
          <w:noProof/>
          <w:lang w:val="en-GB"/>
        </w:rPr>
      </w:pPr>
      <w:r>
        <w:rPr>
          <w:rFonts w:ascii="Times New Roman" w:hAnsi="Times New Roman" w:cs="Times New Roman"/>
          <w:b/>
          <w:noProof/>
        </w:rPr>
        <w:t>No addictive design features</w:t>
      </w:r>
      <w:r>
        <w:rPr>
          <w:rFonts w:ascii="Times New Roman" w:hAnsi="Times New Roman" w:cs="Times New Roman"/>
          <w:noProof/>
        </w:rPr>
        <w:t>, such as</w:t>
      </w:r>
      <w:r>
        <w:rPr>
          <w:rFonts w:ascii="Times New Roman" w:hAnsi="Times New Roman" w:cs="Times New Roman"/>
          <w:b/>
          <w:noProof/>
        </w:rPr>
        <w:t xml:space="preserve"> </w:t>
      </w:r>
      <w:r>
        <w:rPr>
          <w:rFonts w:ascii="Times New Roman" w:hAnsi="Times New Roman" w:cs="Times New Roman"/>
          <w:noProof/>
        </w:rPr>
        <w:t>infinite scrolling, artificial notifications, or certain reward features.</w:t>
      </w:r>
    </w:p>
    <w:p>
      <w:pPr>
        <w:numPr>
          <w:ilvl w:val="0"/>
          <w:numId w:val="10"/>
        </w:numPr>
        <w:spacing w:after="120" w:line="240" w:lineRule="auto"/>
        <w:ind w:left="357" w:hanging="357"/>
        <w:jc w:val="both"/>
        <w:rPr>
          <w:rFonts w:ascii="Times New Roman" w:hAnsi="Times New Roman" w:cs="Times New Roman"/>
          <w:noProof/>
          <w:lang w:val="en-GB"/>
        </w:rPr>
      </w:pPr>
      <w:r>
        <w:rPr>
          <w:rFonts w:ascii="Times New Roman" w:hAnsi="Times New Roman" w:cs="Times New Roman"/>
          <w:b/>
          <w:noProof/>
        </w:rPr>
        <w:t xml:space="preserve">Regulated recommender systems </w:t>
      </w:r>
      <w:r>
        <w:rPr>
          <w:rFonts w:ascii="Times New Roman" w:hAnsi="Times New Roman" w:cs="Times New Roman"/>
          <w:noProof/>
        </w:rPr>
        <w:t>such as</w:t>
      </w:r>
      <w:r>
        <w:rPr>
          <w:rFonts w:ascii="Times New Roman" w:hAnsi="Times New Roman" w:cs="Times New Roman"/>
          <w:b/>
          <w:noProof/>
        </w:rPr>
        <w:t xml:space="preserve"> </w:t>
      </w:r>
      <w:r>
        <w:rPr>
          <w:rFonts w:ascii="Times New Roman" w:hAnsi="Times New Roman" w:cs="Times New Roman"/>
          <w:noProof/>
        </w:rPr>
        <w:t>options to choose, tune and control recommended content, avoid rabbit hole effects and go beyond engagement-based signals.</w:t>
      </w:r>
    </w:p>
    <w:p>
      <w:pPr>
        <w:numPr>
          <w:ilvl w:val="0"/>
          <w:numId w:val="10"/>
        </w:numPr>
        <w:spacing w:after="120" w:line="240" w:lineRule="auto"/>
        <w:ind w:left="357" w:hanging="357"/>
        <w:jc w:val="both"/>
        <w:rPr>
          <w:rFonts w:ascii="Times New Roman" w:hAnsi="Times New Roman" w:cs="Times New Roman"/>
          <w:noProof/>
          <w:lang w:val="en-GB"/>
        </w:rPr>
      </w:pPr>
      <w:r>
        <w:rPr>
          <w:rFonts w:ascii="Times New Roman" w:hAnsi="Times New Roman" w:cs="Times New Roman"/>
          <w:b/>
          <w:noProof/>
        </w:rPr>
        <w:t xml:space="preserve">Safe account settings </w:t>
      </w:r>
      <w:r>
        <w:rPr>
          <w:rFonts w:ascii="Times New Roman" w:hAnsi="Times New Roman" w:cs="Times New Roman"/>
          <w:noProof/>
        </w:rPr>
        <w:t>to keep the content private, disable risky settings by default, and unambiguously inform minors.</w:t>
      </w:r>
    </w:p>
    <w:p>
      <w:pPr>
        <w:numPr>
          <w:ilvl w:val="0"/>
          <w:numId w:val="10"/>
        </w:numPr>
        <w:spacing w:after="120" w:line="240" w:lineRule="auto"/>
        <w:ind w:left="357" w:hanging="357"/>
        <w:jc w:val="both"/>
        <w:rPr>
          <w:rFonts w:ascii="Times New Roman" w:hAnsi="Times New Roman" w:cs="Times New Roman"/>
          <w:noProof/>
          <w:lang w:val="en-GB"/>
        </w:rPr>
      </w:pPr>
      <w:r>
        <w:rPr>
          <w:rFonts w:ascii="Times New Roman" w:hAnsi="Times New Roman" w:cs="Times New Roman"/>
          <w:b/>
          <w:noProof/>
        </w:rPr>
        <w:t>No unwanted contacts form other users</w:t>
      </w:r>
      <w:r>
        <w:rPr>
          <w:rFonts w:ascii="Times New Roman" w:hAnsi="Times New Roman" w:cs="Times New Roman"/>
          <w:noProof/>
        </w:rPr>
        <w:t xml:space="preserve">. Unknown users cannot initiate direct contact outside of approved connections, explicit permission will be needed for being added to groups, easy and anonymous blocking. </w:t>
      </w:r>
    </w:p>
    <w:p>
      <w:pPr>
        <w:numPr>
          <w:ilvl w:val="0"/>
          <w:numId w:val="10"/>
        </w:numPr>
        <w:spacing w:after="120" w:line="240" w:lineRule="auto"/>
        <w:ind w:left="357" w:hanging="357"/>
        <w:jc w:val="both"/>
        <w:rPr>
          <w:rFonts w:ascii="Times New Roman" w:hAnsi="Times New Roman" w:cs="Times New Roman"/>
          <w:noProof/>
          <w:lang w:val="en-GB"/>
        </w:rPr>
      </w:pPr>
      <w:r>
        <w:rPr>
          <w:rFonts w:ascii="Times New Roman" w:hAnsi="Times New Roman" w:cs="Times New Roman"/>
          <w:noProof/>
        </w:rPr>
        <w:t xml:space="preserve">Enable children to </w:t>
      </w:r>
      <w:r>
        <w:rPr>
          <w:rFonts w:ascii="Times New Roman" w:hAnsi="Times New Roman" w:cs="Times New Roman"/>
          <w:b/>
          <w:noProof/>
        </w:rPr>
        <w:t xml:space="preserve">easily report harmful content </w:t>
      </w:r>
      <w:r>
        <w:rPr>
          <w:rFonts w:ascii="Times New Roman" w:hAnsi="Times New Roman" w:cs="Times New Roman"/>
          <w:noProof/>
        </w:rPr>
        <w:t>and</w:t>
      </w:r>
      <w:r>
        <w:rPr>
          <w:rFonts w:ascii="Times New Roman" w:hAnsi="Times New Roman" w:cs="Times New Roman"/>
          <w:b/>
          <w:noProof/>
        </w:rPr>
        <w:t xml:space="preserve"> </w:t>
      </w:r>
      <w:r>
        <w:rPr>
          <w:rFonts w:ascii="Times New Roman" w:hAnsi="Times New Roman" w:cs="Times New Roman"/>
          <w:noProof/>
        </w:rPr>
        <w:t>access</w:t>
      </w:r>
      <w:r>
        <w:rPr>
          <w:rFonts w:ascii="Times New Roman" w:hAnsi="Times New Roman" w:cs="Times New Roman"/>
          <w:b/>
          <w:noProof/>
        </w:rPr>
        <w:t xml:space="preserve"> support tools quickly</w:t>
      </w:r>
      <w:r>
        <w:rPr>
          <w:rFonts w:ascii="Times New Roman" w:hAnsi="Times New Roman" w:cs="Times New Roman"/>
          <w:noProof/>
        </w:rPr>
        <w:t>.</w:t>
      </w:r>
    </w:p>
    <w:p>
      <w:pPr>
        <w:numPr>
          <w:ilvl w:val="0"/>
          <w:numId w:val="10"/>
        </w:numPr>
        <w:spacing w:after="120" w:line="240" w:lineRule="auto"/>
        <w:ind w:left="357" w:hanging="357"/>
        <w:jc w:val="both"/>
        <w:rPr>
          <w:rFonts w:ascii="Times New Roman" w:hAnsi="Times New Roman" w:cs="Times New Roman"/>
          <w:noProof/>
          <w:lang w:val="en-GB"/>
        </w:rPr>
      </w:pPr>
      <w:r>
        <w:rPr>
          <w:rFonts w:ascii="Times New Roman" w:hAnsi="Times New Roman" w:cs="Times New Roman"/>
          <w:noProof/>
        </w:rPr>
        <w:t xml:space="preserve">Offer effective and age-appropriate </w:t>
      </w:r>
      <w:r>
        <w:rPr>
          <w:rFonts w:ascii="Times New Roman" w:hAnsi="Times New Roman" w:cs="Times New Roman"/>
          <w:b/>
          <w:noProof/>
        </w:rPr>
        <w:t>parental control tools</w:t>
      </w:r>
      <w:r>
        <w:rPr>
          <w:rFonts w:ascii="Times New Roman" w:hAnsi="Times New Roman" w:cs="Times New Roman"/>
          <w:noProof/>
        </w:rPr>
        <w:t>.</w:t>
      </w:r>
      <w:r>
        <w:rPr>
          <w:rFonts w:ascii="Times New Roman" w:hAnsi="Times New Roman" w:cs="Times New Roman"/>
          <w:b/>
          <w:noProof/>
        </w:rPr>
        <w:t xml:space="preserve"> </w:t>
      </w:r>
    </w:p>
    <w:p>
      <w:pPr>
        <w:spacing w:after="120" w:line="240" w:lineRule="auto"/>
        <w:jc w:val="both"/>
        <w:rPr>
          <w:rFonts w:ascii="Times New Roman" w:eastAsia="Aptos" w:hAnsi="Times New Roman" w:cs="Times New Roman"/>
          <w:noProof/>
        </w:rPr>
      </w:pPr>
      <w:r>
        <w:rPr>
          <w:rFonts w:ascii="Times New Roman" w:hAnsi="Times New Roman" w:cs="Times New Roman"/>
          <w:noProof/>
          <w:lang w:val="en-US"/>
        </w:rPr>
        <w:t>These rules and principles will be complemented by tailored commitments for online games, AI chatbots and companions, offering a co-regulatory approach based on industry-led self-regulation</w:t>
      </w:r>
      <w:r>
        <w:rPr>
          <w:rFonts w:ascii="Times New Roman" w:hAnsi="Times New Roman" w:cs="Times New Roman"/>
          <w:noProof/>
        </w:rPr>
        <w:t>.</w:t>
      </w:r>
      <w:r>
        <w:rPr>
          <w:rFonts w:ascii="Times New Roman" w:hAnsi="Times New Roman" w:cs="Times New Roman"/>
          <w:noProof/>
          <w:lang w:val="en-US"/>
        </w:rPr>
        <w:t xml:space="preserve"> Software </w:t>
      </w:r>
      <w:r>
        <w:rPr>
          <w:rFonts w:ascii="Times New Roman" w:eastAsia="Aptos" w:hAnsi="Times New Roman" w:cs="Times New Roman"/>
          <w:noProof/>
          <w:lang w:val="en-US"/>
        </w:rPr>
        <w:t>application stores would also be subject to requirements, building on current self-regulatory best practices. They would apply consistent age ratings and make apps, such as online games, inaccessible to minors below the rated age.</w:t>
      </w:r>
    </w:p>
    <w:p>
      <w:pPr>
        <w:spacing w:after="120" w:line="240" w:lineRule="auto"/>
        <w:jc w:val="both"/>
        <w:rPr>
          <w:rFonts w:ascii="Times New Roman" w:eastAsia="Aptos" w:hAnsi="Times New Roman" w:cs="Times New Roman"/>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cs="Times New Roman"/>
          <w:i/>
          <w:iCs/>
          <w:noProof/>
        </w:rPr>
        <w:t>2.3 Age verification</w:t>
      </w:r>
    </w:p>
    <w:p>
      <w:pPr>
        <w:spacing w:after="120" w:line="240" w:lineRule="auto"/>
        <w:jc w:val="both"/>
        <w:rPr>
          <w:rFonts w:ascii="Times New Roman" w:hAnsi="Times New Roman" w:cs="Times New Roman"/>
          <w:noProof/>
        </w:rPr>
      </w:pPr>
      <w:r>
        <w:rPr>
          <w:rFonts w:ascii="Times New Roman" w:hAnsi="Times New Roman" w:cs="Times New Roman"/>
          <w:noProof/>
        </w:rPr>
        <w:t xml:space="preserve">The proposal also regulates </w:t>
      </w:r>
      <w:r>
        <w:rPr>
          <w:rFonts w:ascii="Times New Roman" w:hAnsi="Times New Roman" w:cs="Times New Roman"/>
          <w:b/>
          <w:bCs/>
          <w:noProof/>
        </w:rPr>
        <w:t>privacy-preserving and accessible</w:t>
      </w:r>
      <w:r>
        <w:rPr>
          <w:rFonts w:ascii="Times New Roman" w:hAnsi="Times New Roman" w:cs="Times New Roman"/>
          <w:noProof/>
        </w:rPr>
        <w:t xml:space="preserve"> </w:t>
      </w:r>
      <w:r>
        <w:rPr>
          <w:rFonts w:ascii="Times New Roman" w:hAnsi="Times New Roman" w:cs="Times New Roman"/>
          <w:b/>
          <w:bCs/>
          <w:noProof/>
        </w:rPr>
        <w:t>age verification</w:t>
      </w:r>
      <w:r>
        <w:rPr>
          <w:rFonts w:ascii="Times New Roman" w:hAnsi="Times New Roman" w:cs="Times New Roman"/>
          <w:noProof/>
        </w:rPr>
        <w:t xml:space="preserve"> </w:t>
      </w:r>
      <w:r>
        <w:rPr>
          <w:rFonts w:ascii="Times New Roman" w:hAnsi="Times New Roman" w:cs="Times New Roman"/>
          <w:b/>
          <w:bCs/>
          <w:noProof/>
        </w:rPr>
        <w:t>systems</w:t>
      </w:r>
      <w:r>
        <w:rPr>
          <w:rFonts w:ascii="Times New Roman" w:hAnsi="Times New Roman" w:cs="Times New Roman"/>
          <w:noProof/>
        </w:rPr>
        <w:t xml:space="preserve"> and how they function. </w:t>
      </w:r>
    </w:p>
    <w:p>
      <w:pPr>
        <w:spacing w:after="120" w:line="240" w:lineRule="auto"/>
        <w:jc w:val="both"/>
        <w:rPr>
          <w:rFonts w:ascii="Times New Roman" w:hAnsi="Times New Roman"/>
          <w:noProof/>
        </w:rPr>
      </w:pPr>
      <w:r>
        <w:rPr>
          <w:rFonts w:ascii="Times New Roman" w:hAnsi="Times New Roman" w:cs="Times New Roman"/>
          <w:noProof/>
        </w:rPr>
        <w:t>T</w:t>
      </w:r>
      <w:r>
        <w:rPr>
          <w:rFonts w:ascii="Times New Roman" w:hAnsi="Times New Roman" w:cs="Times New Roman"/>
          <w:noProof/>
          <w:lang w:val="en-US"/>
        </w:rPr>
        <w:t xml:space="preserve">he </w:t>
      </w:r>
      <w:r>
        <w:rPr>
          <w:rFonts w:ascii="Times New Roman" w:hAnsi="Times New Roman" w:cs="Times New Roman"/>
          <w:noProof/>
        </w:rPr>
        <w:t xml:space="preserve">EU KIDS Act will oblige providers of social media services and video-sharing platforms to </w:t>
      </w:r>
      <w:r>
        <w:rPr>
          <w:rFonts w:ascii="Times New Roman" w:hAnsi="Times New Roman" w:cs="Times New Roman"/>
          <w:b/>
          <w:bCs/>
          <w:noProof/>
        </w:rPr>
        <w:t>perform age verification when a user opens a new account</w:t>
      </w:r>
      <w:r>
        <w:rPr>
          <w:rFonts w:ascii="Times New Roman" w:hAnsi="Times New Roman" w:cs="Times New Roman"/>
          <w:noProof/>
        </w:rPr>
        <w:t xml:space="preserve">. This would be done by relying on the EU age verification tool or other solutions provided by public authorities that offer an equivalent level of accuracy, reliability, robustness, privacy, security, non-discrimination and non-intrusiveness. </w:t>
      </w:r>
      <w:r>
        <w:rPr>
          <w:rFonts w:ascii="Times New Roman" w:hAnsi="Times New Roman" w:cs="Times New Roman"/>
          <w:noProof/>
          <w:lang w:val="en-GB"/>
        </w:rPr>
        <w:t>Existing accounts would be subject to proportionate checks rather than blanket, retrospective age verification.</w:t>
      </w:r>
      <w:r>
        <w:rPr>
          <w:rFonts w:ascii="Times New Roman" w:hAnsi="Times New Roman" w:cs="Times New Roman"/>
          <w:noProof/>
        </w:rPr>
        <w:t xml:space="preserve"> This would be the case for instance if an account has been already created many years </w:t>
      </w:r>
      <w:r>
        <w:rPr>
          <w:rFonts w:ascii="Times New Roman" w:eastAsia="Calibri" w:hAnsi="Times New Roman" w:cs="Times New Roman"/>
          <w:noProof/>
        </w:rPr>
        <w:t>prior</w:t>
      </w:r>
      <w:r>
        <w:rPr>
          <w:rFonts w:ascii="Times New Roman" w:hAnsi="Times New Roman" w:cs="Times New Roman"/>
          <w:noProof/>
        </w:rPr>
        <w:t xml:space="preserve"> or combined with a credit card linked to the account’s holder. For online games specifically, </w:t>
      </w:r>
      <w:r>
        <w:rPr>
          <w:rFonts w:ascii="Times New Roman" w:hAnsi="Times New Roman" w:cs="Times New Roman"/>
          <w:b/>
          <w:bCs/>
          <w:noProof/>
        </w:rPr>
        <w:t>o</w:t>
      </w:r>
      <w:r>
        <w:rPr>
          <w:rFonts w:ascii="Times New Roman" w:hAnsi="Times New Roman" w:cs="Times New Roman"/>
          <w:b/>
          <w:bCs/>
          <w:noProof/>
          <w:lang w:val="en-US"/>
        </w:rPr>
        <w:t>bligatory age recommendation</w:t>
      </w:r>
      <w:r>
        <w:rPr>
          <w:rFonts w:ascii="Times New Roman" w:hAnsi="Times New Roman" w:cs="Times New Roman"/>
          <w:noProof/>
          <w:lang w:val="en-US"/>
        </w:rPr>
        <w:t xml:space="preserve"> </w:t>
      </w:r>
      <w:r>
        <w:rPr>
          <w:rFonts w:ascii="Times New Roman" w:hAnsi="Times New Roman" w:cs="Times New Roman"/>
          <w:noProof/>
        </w:rPr>
        <w:t xml:space="preserve">will be required </w:t>
      </w:r>
      <w:r>
        <w:rPr>
          <w:rFonts w:ascii="Times New Roman" w:hAnsi="Times New Roman" w:cs="Times New Roman"/>
          <w:noProof/>
          <w:lang w:val="en-US"/>
        </w:rPr>
        <w:t>for every game,</w:t>
      </w:r>
      <w:r>
        <w:rPr>
          <w:rFonts w:ascii="Times New Roman" w:hAnsi="Times New Roman" w:cs="Times New Roman"/>
          <w:noProof/>
        </w:rPr>
        <w:t xml:space="preserve"> with strict e</w:t>
      </w:r>
      <w:r>
        <w:rPr>
          <w:rFonts w:ascii="Times New Roman" w:hAnsi="Times New Roman" w:cs="Times New Roman"/>
          <w:noProof/>
          <w:lang w:val="en-US"/>
        </w:rPr>
        <w:t xml:space="preserve">nforcement through age verification in a software </w:t>
      </w:r>
      <w:r>
        <w:rPr>
          <w:rFonts w:ascii="Times New Roman" w:hAnsi="Times New Roman" w:cs="Times New Roman"/>
          <w:noProof/>
        </w:rPr>
        <w:t>a</w:t>
      </w:r>
      <w:r>
        <w:rPr>
          <w:rFonts w:ascii="Times New Roman" w:hAnsi="Times New Roman" w:cs="Times New Roman"/>
          <w:noProof/>
          <w:lang w:val="en-US"/>
        </w:rPr>
        <w:t xml:space="preserve">pplication </w:t>
      </w:r>
      <w:r>
        <w:rPr>
          <w:rFonts w:ascii="Times New Roman" w:hAnsi="Times New Roman" w:cs="Times New Roman"/>
          <w:noProof/>
        </w:rPr>
        <w:t>s</w:t>
      </w:r>
      <w:r>
        <w:rPr>
          <w:rFonts w:ascii="Times New Roman" w:hAnsi="Times New Roman" w:cs="Times New Roman"/>
          <w:noProof/>
          <w:lang w:val="en-US"/>
        </w:rPr>
        <w:t>tore before the game can be downloaded</w:t>
      </w:r>
      <w:r>
        <w:rPr>
          <w:rFonts w:ascii="Times New Roman" w:hAnsi="Times New Roman" w:cs="Times New Roman"/>
          <w:noProof/>
        </w:rPr>
        <w:t xml:space="preserve">. </w:t>
      </w:r>
    </w:p>
    <w:p>
      <w:pPr>
        <w:rPr>
          <w:rFonts w:ascii="Times New Roman" w:hAnsi="Times New Roman" w:cs="Times New Roman"/>
          <w:i/>
          <w:iCs/>
          <w:noProof/>
        </w:rPr>
      </w:pPr>
    </w:p>
    <w:p>
      <w:pPr>
        <w:spacing w:after="120" w:line="240" w:lineRule="auto"/>
        <w:ind w:left="567"/>
        <w:jc w:val="both"/>
        <w:outlineLvl w:val="0"/>
        <w:rPr>
          <w:rFonts w:ascii="Times New Roman" w:hAnsi="Times New Roman" w:cs="Times New Roman"/>
          <w:i/>
          <w:iCs/>
          <w:noProof/>
        </w:rPr>
      </w:pPr>
      <w:r>
        <w:rPr>
          <w:rFonts w:ascii="Times New Roman" w:hAnsi="Times New Roman" w:cs="Times New Roman"/>
          <w:i/>
          <w:iCs/>
          <w:noProof/>
        </w:rPr>
        <w:t xml:space="preserve">2.4 Enforcement </w:t>
      </w:r>
    </w:p>
    <w:p>
      <w:pPr>
        <w:spacing w:after="120" w:line="240" w:lineRule="auto"/>
        <w:jc w:val="both"/>
        <w:rPr>
          <w:rFonts w:ascii="Times New Roman" w:hAnsi="Times New Roman" w:cs="Times New Roman"/>
          <w:noProof/>
        </w:rPr>
      </w:pPr>
      <w:r>
        <w:rPr>
          <w:rFonts w:ascii="Times New Roman" w:hAnsi="Times New Roman" w:cs="Times New Roman"/>
          <w:noProof/>
        </w:rPr>
        <w:t xml:space="preserve">To ensure effective protection for children, strict enforcement is critical. The EU KIDS Act </w:t>
      </w:r>
      <w:r>
        <w:rPr>
          <w:rFonts w:ascii="Times New Roman" w:hAnsi="Times New Roman" w:cs="Times New Roman"/>
          <w:noProof/>
          <w:lang w:val="en-GB"/>
        </w:rPr>
        <w:t>builds on the existing</w:t>
      </w:r>
      <w:r>
        <w:rPr>
          <w:rFonts w:ascii="Times New Roman" w:hAnsi="Times New Roman" w:cs="Times New Roman"/>
          <w:b/>
          <w:bCs/>
          <w:noProof/>
          <w:lang w:val="en-GB"/>
        </w:rPr>
        <w:t xml:space="preserve"> enforcement architecture</w:t>
      </w:r>
      <w:r>
        <w:rPr>
          <w:rFonts w:ascii="Times New Roman" w:hAnsi="Times New Roman" w:cs="Times New Roman"/>
          <w:noProof/>
          <w:lang w:val="en-GB"/>
        </w:rPr>
        <w:t xml:space="preserve"> from the DSA and the AI Act. The burden of proof to demonstrate compliance with new rules lies with the operators. This is why very large online platforms</w:t>
      </w:r>
      <w:r>
        <w:rPr>
          <w:rFonts w:ascii="Times New Roman" w:hAnsi="Times New Roman"/>
          <w:noProof/>
        </w:rPr>
        <w:t xml:space="preserve"> </w:t>
      </w:r>
      <w:r>
        <w:rPr>
          <w:rFonts w:ascii="Times New Roman" w:hAnsi="Times New Roman" w:cs="Times New Roman"/>
          <w:noProof/>
          <w:lang w:val="en-GB"/>
        </w:rPr>
        <w:t>will be obliged to submit a compliance plan to an independent auditor that has to thoroughly assess the new service, feature or functionality</w:t>
      </w:r>
      <w:r>
        <w:rPr>
          <w:rFonts w:ascii="Times New Roman" w:hAnsi="Times New Roman" w:cs="Times New Roman"/>
          <w:noProof/>
        </w:rPr>
        <w:t xml:space="preserve">. The Commission </w:t>
      </w:r>
      <w:r>
        <w:rPr>
          <w:rFonts w:ascii="Times New Roman" w:hAnsi="Times New Roman"/>
          <w:noProof/>
        </w:rPr>
        <w:t xml:space="preserve">can </w:t>
      </w:r>
      <w:r>
        <w:rPr>
          <w:rFonts w:ascii="Times New Roman" w:hAnsi="Times New Roman" w:cs="Times New Roman"/>
          <w:noProof/>
        </w:rPr>
        <w:t>request the provider to propose corrective measures if</w:t>
      </w:r>
      <w:r>
        <w:rPr>
          <w:rFonts w:ascii="Times New Roman" w:hAnsi="Times New Roman"/>
          <w:noProof/>
        </w:rPr>
        <w:t xml:space="preserve"> the Commission</w:t>
      </w:r>
      <w:r>
        <w:rPr>
          <w:rFonts w:ascii="Times New Roman" w:hAnsi="Times New Roman" w:cs="Times New Roman"/>
          <w:noProof/>
        </w:rPr>
        <w:t xml:space="preserve"> considers, based on the auditor’s report, that the compliance plan contains any shortcoming</w:t>
      </w:r>
      <w:r>
        <w:rPr>
          <w:rFonts w:ascii="Times New Roman" w:hAnsi="Times New Roman"/>
          <w:noProof/>
        </w:rPr>
        <w:t xml:space="preserve">. </w:t>
      </w:r>
      <w:r>
        <w:rPr>
          <w:rFonts w:ascii="Times New Roman" w:hAnsi="Times New Roman" w:cs="Times New Roman"/>
          <w:noProof/>
          <w:lang w:val="en-GB"/>
        </w:rPr>
        <w:t xml:space="preserve">The Act also introduces a supervisory fee to effectively fund and support the Commission’s </w:t>
      </w:r>
      <w:r>
        <w:rPr>
          <w:rFonts w:ascii="Times New Roman" w:hAnsi="Times New Roman" w:cs="Times New Roman"/>
          <w:noProof/>
        </w:rPr>
        <w:t xml:space="preserve">EU-wide </w:t>
      </w:r>
      <w:r>
        <w:rPr>
          <w:rFonts w:ascii="Times New Roman" w:hAnsi="Times New Roman" w:cs="Times New Roman"/>
          <w:noProof/>
          <w:lang w:val="en-GB"/>
        </w:rPr>
        <w:t>enforcement and supervision work.</w:t>
      </w:r>
      <w:r>
        <w:rPr>
          <w:rFonts w:ascii="Times New Roman" w:hAnsi="Times New Roman" w:cs="Times New Roman"/>
          <w:noProof/>
        </w:rPr>
        <w:t xml:space="preserve"> Within the enforcement structure, </w:t>
      </w:r>
      <w:r>
        <w:rPr>
          <w:rFonts w:ascii="Times New Roman" w:hAnsi="Times New Roman" w:cs="Times New Roman"/>
          <w:b/>
          <w:bCs/>
          <w:noProof/>
        </w:rPr>
        <w:t>priority will be given to complaints related to minors</w:t>
      </w:r>
      <w:r>
        <w:rPr>
          <w:rFonts w:ascii="Times New Roman" w:hAnsi="Times New Roman" w:cs="Times New Roman"/>
          <w:noProof/>
        </w:rPr>
        <w:t xml:space="preserve">. </w:t>
      </w:r>
    </w:p>
    <w:p>
      <w:pPr>
        <w:spacing w:after="120" w:line="240" w:lineRule="auto"/>
        <w:jc w:val="both"/>
        <w:rPr>
          <w:rFonts w:ascii="Times New Roman" w:hAnsi="Times New Roman" w:cs="Times New Roman"/>
          <w:noProof/>
        </w:rPr>
      </w:pPr>
      <w:r>
        <w:rPr>
          <w:rFonts w:ascii="Times New Roman" w:hAnsi="Times New Roman" w:cs="Times New Roman"/>
          <w:noProof/>
        </w:rPr>
        <w:t>As technology moves rapidly, the proposal</w:t>
      </w:r>
      <w:r>
        <w:rPr>
          <w:rFonts w:ascii="Times New Roman" w:hAnsi="Times New Roman" w:cs="Times New Roman"/>
          <w:noProof/>
          <w:lang w:val="en-US"/>
        </w:rPr>
        <w:t xml:space="preserve"> </w:t>
      </w:r>
      <w:r>
        <w:rPr>
          <w:rFonts w:ascii="Times New Roman" w:hAnsi="Times New Roman" w:cs="Times New Roman"/>
          <w:noProof/>
        </w:rPr>
        <w:t xml:space="preserve">foresees a </w:t>
      </w:r>
      <w:r>
        <w:rPr>
          <w:rFonts w:ascii="Times New Roman" w:hAnsi="Times New Roman" w:cs="Times New Roman"/>
          <w:b/>
          <w:bCs/>
          <w:noProof/>
        </w:rPr>
        <w:t>review clause</w:t>
      </w:r>
      <w:r>
        <w:rPr>
          <w:rFonts w:ascii="Times New Roman" w:hAnsi="Times New Roman" w:cs="Times New Roman"/>
          <w:noProof/>
        </w:rPr>
        <w:t xml:space="preserve"> to cater for the possible need to update the regulatory framework.</w:t>
      </w:r>
    </w:p>
    <w:p>
      <w:pPr>
        <w:spacing w:after="120" w:line="240" w:lineRule="auto"/>
        <w:jc w:val="both"/>
        <w:rPr>
          <w:rFonts w:ascii="Times New Roman" w:hAnsi="Times New Roman" w:cs="Times New Roman"/>
          <w:noProof/>
        </w:rPr>
      </w:pPr>
    </w:p>
    <w:p>
      <w:pPr>
        <w:pStyle w:val="ListParagraph"/>
        <w:numPr>
          <w:ilvl w:val="0"/>
          <w:numId w:val="2"/>
        </w:numPr>
        <w:spacing w:after="120" w:line="240" w:lineRule="auto"/>
        <w:contextualSpacing w:val="0"/>
        <w:jc w:val="both"/>
        <w:outlineLvl w:val="0"/>
        <w:rPr>
          <w:rFonts w:ascii="Times New Roman" w:hAnsi="Times New Roman" w:cs="Times New Roman"/>
          <w:b/>
          <w:bCs/>
          <w:noProof/>
          <w:lang w:val="en-US"/>
        </w:rPr>
      </w:pPr>
      <w:r>
        <w:rPr>
          <w:rFonts w:ascii="Times New Roman" w:hAnsi="Times New Roman" w:cs="Times New Roman"/>
          <w:b/>
          <w:bCs/>
          <w:noProof/>
          <w:lang w:val="en-US"/>
        </w:rPr>
        <w:t xml:space="preserve">Complementary measures </w:t>
      </w:r>
    </w:p>
    <w:p>
      <w:pPr>
        <w:pStyle w:val="ListParagraph"/>
        <w:numPr>
          <w:ilvl w:val="1"/>
          <w:numId w:val="2"/>
        </w:numPr>
        <w:spacing w:after="120" w:line="240" w:lineRule="auto"/>
        <w:ind w:left="851" w:hanging="425"/>
        <w:contextualSpacing w:val="0"/>
        <w:jc w:val="both"/>
        <w:outlineLvl w:val="0"/>
        <w:rPr>
          <w:rFonts w:ascii="Times New Roman" w:hAnsi="Times New Roman" w:cs="Times New Roman"/>
          <w:i/>
          <w:iCs/>
          <w:noProof/>
        </w:rPr>
      </w:pPr>
      <w:r>
        <w:rPr>
          <w:rFonts w:ascii="Times New Roman" w:hAnsi="Times New Roman" w:cs="Times New Roman"/>
          <w:i/>
          <w:iCs/>
          <w:noProof/>
        </w:rPr>
        <w:t>Complementary EU regulatory measures</w:t>
      </w:r>
    </w:p>
    <w:p>
      <w:pPr>
        <w:spacing w:after="120" w:line="240" w:lineRule="auto"/>
        <w:jc w:val="both"/>
        <w:rPr>
          <w:rFonts w:ascii="Times New Roman" w:hAnsi="Times New Roman"/>
          <w:noProof/>
        </w:rPr>
      </w:pPr>
      <w:r>
        <w:rPr>
          <w:rFonts w:ascii="Times New Roman" w:hAnsi="Times New Roman" w:cs="Times New Roman"/>
          <w:noProof/>
          <w:lang w:val="en-US"/>
        </w:rPr>
        <w:t xml:space="preserve">The </w:t>
      </w:r>
      <w:r>
        <w:rPr>
          <w:rFonts w:ascii="Times New Roman" w:hAnsi="Times New Roman" w:cs="Times New Roman"/>
          <w:noProof/>
        </w:rPr>
        <w:t xml:space="preserve">EU KIDS Act </w:t>
      </w:r>
      <w:r>
        <w:rPr>
          <w:rFonts w:ascii="Times New Roman" w:hAnsi="Times New Roman" w:cs="Times New Roman"/>
          <w:noProof/>
          <w:lang w:val="en-US"/>
        </w:rPr>
        <w:t>will set out specific rules for those digital services</w:t>
      </w:r>
      <w:r>
        <w:rPr>
          <w:rFonts w:ascii="Times New Roman" w:hAnsi="Times New Roman" w:cs="Times New Roman"/>
          <w:noProof/>
        </w:rPr>
        <w:t>,</w:t>
      </w:r>
      <w:r>
        <w:rPr>
          <w:rFonts w:ascii="Times New Roman" w:hAnsi="Times New Roman" w:cs="Times New Roman"/>
          <w:noProof/>
          <w:lang w:val="en-US"/>
        </w:rPr>
        <w:t xml:space="preserve"> the use of which pose the highest risk to minors’ safety and development</w:t>
      </w:r>
      <w:r>
        <w:rPr>
          <w:rFonts w:ascii="Times New Roman" w:hAnsi="Times New Roman" w:cs="Times New Roman"/>
          <w:noProof/>
        </w:rPr>
        <w:t>.</w:t>
      </w:r>
      <w:r>
        <w:rPr>
          <w:rFonts w:ascii="Times New Roman" w:hAnsi="Times New Roman" w:cs="Times New Roman"/>
          <w:noProof/>
          <w:lang w:val="en-US"/>
        </w:rPr>
        <w:t xml:space="preserve"> </w:t>
      </w:r>
      <w:r>
        <w:rPr>
          <w:rFonts w:ascii="Times New Roman" w:hAnsi="Times New Roman" w:cs="Times New Roman"/>
          <w:noProof/>
        </w:rPr>
        <w:t>It</w:t>
      </w:r>
      <w:r>
        <w:rPr>
          <w:rFonts w:ascii="Times New Roman" w:hAnsi="Times New Roman"/>
          <w:noProof/>
        </w:rPr>
        <w:t xml:space="preserve"> </w:t>
      </w:r>
      <w:r>
        <w:rPr>
          <w:rFonts w:ascii="Times New Roman" w:hAnsi="Times New Roman" w:cs="Times New Roman"/>
          <w:noProof/>
          <w:lang w:val="en-US"/>
        </w:rPr>
        <w:t xml:space="preserve">focuses on a gradual access approach and </w:t>
      </w:r>
      <w:r>
        <w:rPr>
          <w:rFonts w:ascii="Times New Roman" w:hAnsi="Times New Roman" w:cs="Times New Roman"/>
          <w:noProof/>
        </w:rPr>
        <w:t>on</w:t>
      </w:r>
      <w:r>
        <w:rPr>
          <w:rFonts w:ascii="Times New Roman" w:hAnsi="Times New Roman"/>
          <w:noProof/>
        </w:rPr>
        <w:t xml:space="preserve"> </w:t>
      </w:r>
      <w:r>
        <w:rPr>
          <w:rFonts w:ascii="Times New Roman" w:hAnsi="Times New Roman" w:cs="Times New Roman"/>
          <w:noProof/>
          <w:lang w:val="en-US"/>
        </w:rPr>
        <w:t>ensuring that certain design features are safe by design. At the same time, we need to ensure that minors’ safety is ensured when it comes to all services and products that children can encounter online</w:t>
      </w:r>
      <w:r>
        <w:rPr>
          <w:rFonts w:ascii="Times New Roman" w:hAnsi="Times New Roman" w:cs="Times New Roman"/>
          <w:noProof/>
        </w:rPr>
        <w:t>,</w:t>
      </w:r>
      <w:r>
        <w:rPr>
          <w:rFonts w:ascii="Times New Roman" w:hAnsi="Times New Roman" w:cs="Times New Roman"/>
          <w:noProof/>
          <w:lang w:val="en-US"/>
        </w:rPr>
        <w:t xml:space="preserve"> and that commercial practices that reach them do not pose risks to their health or safety. </w:t>
      </w:r>
    </w:p>
    <w:p>
      <w:pPr>
        <w:spacing w:after="120" w:line="240" w:lineRule="auto"/>
        <w:jc w:val="both"/>
        <w:rPr>
          <w:rFonts w:ascii="Times New Roman" w:hAnsi="Times New Roman"/>
          <w:strike/>
          <w:noProof/>
        </w:rPr>
      </w:pPr>
      <w:r>
        <w:rPr>
          <w:rFonts w:ascii="Times New Roman" w:hAnsi="Times New Roman" w:cs="Times New Roman"/>
          <w:noProof/>
          <w:lang w:val="en-US"/>
        </w:rPr>
        <w:t xml:space="preserve">The upcoming </w:t>
      </w:r>
      <w:r>
        <w:rPr>
          <w:rFonts w:ascii="Times New Roman" w:hAnsi="Times New Roman" w:cs="Times New Roman"/>
          <w:b/>
          <w:bCs/>
          <w:noProof/>
          <w:lang w:val="en-US"/>
        </w:rPr>
        <w:t>Digital Fairness Act</w:t>
      </w:r>
      <w:r>
        <w:rPr>
          <w:rFonts w:ascii="Times New Roman" w:hAnsi="Times New Roman"/>
          <w:b/>
          <w:noProof/>
          <w:lang w:val="en-US"/>
        </w:rPr>
        <w:t xml:space="preserve"> </w:t>
      </w:r>
      <w:r>
        <w:rPr>
          <w:rFonts w:ascii="Times New Roman" w:hAnsi="Times New Roman" w:cs="Times New Roman"/>
          <w:b/>
          <w:bCs/>
          <w:noProof/>
          <w:lang w:val="en-US"/>
        </w:rPr>
        <w:t>(DFA)</w:t>
      </w:r>
      <w:r>
        <w:rPr>
          <w:rFonts w:ascii="Times New Roman" w:hAnsi="Times New Roman" w:cs="Times New Roman"/>
          <w:noProof/>
          <w:lang w:val="en-US"/>
        </w:rPr>
        <w:t xml:space="preserve"> and the revision of the </w:t>
      </w:r>
      <w:r>
        <w:rPr>
          <w:rFonts w:ascii="Times New Roman" w:hAnsi="Times New Roman" w:cs="Times New Roman"/>
          <w:b/>
          <w:bCs/>
          <w:noProof/>
          <w:lang w:val="en-US"/>
        </w:rPr>
        <w:t xml:space="preserve">Consumer Protection Cooperation </w:t>
      </w:r>
      <w:r>
        <w:rPr>
          <w:rFonts w:ascii="Times New Roman" w:hAnsi="Times New Roman" w:cs="Times New Roman"/>
          <w:noProof/>
          <w:lang w:val="en-US"/>
        </w:rPr>
        <w:t>Regulation are a key opportunity to embed the protection of children and teenagers at the heart of EU consumer law. The DFA will update horizontal consumer protection rules against harmful commercial practices online that also affect children as young consumers such as manipulative business-to-consumer digital practices, unfair pricing techniques, problematic influencer marketing and issues with digital contracts and subscriptions. The Commission</w:t>
      </w:r>
      <w:r>
        <w:rPr>
          <w:rFonts w:ascii="Times New Roman" w:hAnsi="Times New Roman"/>
          <w:noProof/>
          <w:lang w:val="en-US"/>
        </w:rPr>
        <w:t xml:space="preserve"> will </w:t>
      </w:r>
      <w:r>
        <w:rPr>
          <w:rFonts w:ascii="Times New Roman" w:hAnsi="Times New Roman" w:cs="Times New Roman"/>
          <w:noProof/>
          <w:lang w:val="en-US"/>
        </w:rPr>
        <w:t>also revise</w:t>
      </w:r>
      <w:r>
        <w:rPr>
          <w:rFonts w:ascii="Times New Roman" w:hAnsi="Times New Roman"/>
          <w:noProof/>
          <w:lang w:val="en-US"/>
        </w:rPr>
        <w:t xml:space="preserve"> the Consumer </w:t>
      </w:r>
      <w:r>
        <w:rPr>
          <w:rFonts w:ascii="Times New Roman" w:hAnsi="Times New Roman" w:cs="Times New Roman"/>
          <w:noProof/>
          <w:lang w:val="en-US"/>
        </w:rPr>
        <w:t>Protection Cooperation Regulation</w:t>
      </w:r>
      <w:r>
        <w:rPr>
          <w:rFonts w:ascii="Times New Roman" w:hAnsi="Times New Roman"/>
          <w:noProof/>
          <w:lang w:val="en-US"/>
        </w:rPr>
        <w:t xml:space="preserve"> to ensure stronger enforcement for the benefit of all, </w:t>
      </w:r>
      <w:r>
        <w:rPr>
          <w:rFonts w:ascii="Times New Roman" w:hAnsi="Times New Roman"/>
          <w:noProof/>
        </w:rPr>
        <w:t xml:space="preserve">with a focus on </w:t>
      </w:r>
      <w:r>
        <w:rPr>
          <w:rFonts w:ascii="Times New Roman" w:hAnsi="Times New Roman"/>
          <w:noProof/>
          <w:lang w:val="en-US"/>
        </w:rPr>
        <w:t>minors</w:t>
      </w:r>
      <w:r>
        <w:rPr>
          <w:rFonts w:ascii="Times New Roman" w:hAnsi="Times New Roman"/>
          <w:noProof/>
        </w:rPr>
        <w:t xml:space="preserve">, building on and complementing the enforcement under the EU KIDS Act. </w:t>
      </w:r>
      <w:r>
        <w:rPr>
          <w:rFonts w:ascii="Times New Roman" w:hAnsi="Times New Roman" w:cs="Times New Roman"/>
          <w:noProof/>
          <w:lang w:val="en-US"/>
        </w:rPr>
        <w:t>In preparing the revised Regulation, the Commission will consider ways to improve enforcement coordination between national consumer authorities in cross-border situations</w:t>
      </w:r>
      <w:r>
        <w:rPr>
          <w:rFonts w:ascii="Times New Roman" w:hAnsi="Times New Roman" w:cs="Times New Roman"/>
          <w:noProof/>
        </w:rPr>
        <w:t>,</w:t>
      </w:r>
      <w:r>
        <w:rPr>
          <w:rFonts w:ascii="Times New Roman" w:hAnsi="Times New Roman" w:cs="Times New Roman"/>
          <w:noProof/>
          <w:lang w:val="en-US"/>
        </w:rPr>
        <w:t xml:space="preserve"> and centralise investigation and enforcement powers at EU level in specific case</w:t>
      </w:r>
      <w:r>
        <w:rPr>
          <w:rFonts w:ascii="Times New Roman" w:hAnsi="Times New Roman" w:cs="Times New Roman"/>
          <w:noProof/>
        </w:rPr>
        <w:t xml:space="preserve">s. </w:t>
      </w:r>
    </w:p>
    <w:p>
      <w:pPr>
        <w:spacing w:after="120" w:line="240" w:lineRule="auto"/>
        <w:jc w:val="both"/>
        <w:rPr>
          <w:rFonts w:ascii="Times New Roman" w:hAnsi="Times New Roman" w:cs="Times New Roman"/>
          <w:noProof/>
        </w:rPr>
      </w:pPr>
      <w:r>
        <w:rPr>
          <w:rFonts w:ascii="Times New Roman" w:hAnsi="Times New Roman" w:cs="Times New Roman"/>
          <w:noProof/>
        </w:rPr>
        <w:t xml:space="preserve">In addition, the Commission will propose </w:t>
      </w:r>
      <w:r>
        <w:rPr>
          <w:rFonts w:ascii="Times New Roman" w:hAnsi="Times New Roman" w:cs="Times New Roman"/>
          <w:noProof/>
          <w:lang w:val="en-US"/>
        </w:rPr>
        <w:t xml:space="preserve">a revision of the </w:t>
      </w:r>
      <w:r>
        <w:rPr>
          <w:rFonts w:ascii="Times New Roman" w:hAnsi="Times New Roman" w:cs="Times New Roman"/>
          <w:b/>
          <w:bCs/>
          <w:noProof/>
          <w:lang w:val="en-US"/>
        </w:rPr>
        <w:t>Audiovisual Media Services Directive</w:t>
      </w:r>
      <w:r>
        <w:rPr>
          <w:rFonts w:ascii="Times New Roman" w:hAnsi="Times New Roman" w:cs="Times New Roman"/>
          <w:noProof/>
        </w:rPr>
        <w:t>.</w:t>
      </w:r>
      <w:r>
        <w:rPr>
          <w:rFonts w:ascii="Times New Roman" w:hAnsi="Times New Roman" w:cs="Times New Roman"/>
          <w:b/>
          <w:bCs/>
          <w:noProof/>
          <w:lang w:val="en-US"/>
        </w:rPr>
        <w:t xml:space="preserve"> </w:t>
      </w:r>
      <w:r>
        <w:rPr>
          <w:rFonts w:ascii="Times New Roman" w:hAnsi="Times New Roman" w:cs="Times New Roman"/>
          <w:noProof/>
        </w:rPr>
        <w:t>It</w:t>
      </w:r>
      <w:r>
        <w:rPr>
          <w:rFonts w:ascii="Times New Roman" w:hAnsi="Times New Roman"/>
          <w:noProof/>
        </w:rPr>
        <w:t xml:space="preserve"> </w:t>
      </w:r>
      <w:r>
        <w:rPr>
          <w:rFonts w:ascii="Times New Roman" w:hAnsi="Times New Roman" w:cs="Times New Roman"/>
          <w:noProof/>
          <w:lang w:val="en-US"/>
        </w:rPr>
        <w:t>will specify the categories of harmful content that video sharing platforms must protect minors from</w:t>
      </w:r>
      <w:r>
        <w:rPr>
          <w:rFonts w:ascii="Times New Roman" w:hAnsi="Times New Roman" w:cs="Times New Roman"/>
          <w:noProof/>
        </w:rPr>
        <w:t xml:space="preserve"> and clarify the applicability of EU audiovisual rules to influencers as providers of content. </w:t>
      </w:r>
    </w:p>
    <w:p>
      <w:pPr>
        <w:spacing w:after="120" w:line="240" w:lineRule="auto"/>
        <w:jc w:val="both"/>
        <w:rPr>
          <w:rFonts w:ascii="Times New Roman" w:hAnsi="Times New Roman" w:cs="Times New Roman"/>
          <w:noProof/>
        </w:rPr>
      </w:pPr>
      <w:r>
        <w:rPr>
          <w:rFonts w:ascii="Times New Roman" w:hAnsi="Times New Roman" w:cs="Times New Roman"/>
          <w:noProof/>
          <w:lang w:val="en-US"/>
        </w:rPr>
        <w:t xml:space="preserve">Beyond the development of an appropriate regulatory framework and its effective enforcement, the Union response needs </w:t>
      </w:r>
      <w:r>
        <w:rPr>
          <w:rFonts w:ascii="Times New Roman" w:hAnsi="Times New Roman" w:cs="Times New Roman"/>
          <w:noProof/>
        </w:rPr>
        <w:t xml:space="preserve">to rely on </w:t>
      </w:r>
      <w:r>
        <w:rPr>
          <w:rFonts w:ascii="Times New Roman" w:hAnsi="Times New Roman" w:cs="Times New Roman"/>
          <w:noProof/>
          <w:lang w:val="en-US"/>
        </w:rPr>
        <w:t>a range of support measures</w:t>
      </w:r>
      <w:r>
        <w:rPr>
          <w:rFonts w:ascii="Times New Roman" w:hAnsi="Times New Roman" w:cs="Times New Roman"/>
          <w:noProof/>
        </w:rPr>
        <w:t>,</w:t>
      </w:r>
      <w:r>
        <w:rPr>
          <w:rFonts w:ascii="Times New Roman" w:hAnsi="Times New Roman" w:cs="Times New Roman"/>
          <w:noProof/>
          <w:lang w:val="en-US"/>
        </w:rPr>
        <w:t xml:space="preserve"> </w:t>
      </w:r>
      <w:r>
        <w:rPr>
          <w:rFonts w:ascii="Times New Roman" w:hAnsi="Times New Roman" w:cs="Times New Roman"/>
          <w:noProof/>
        </w:rPr>
        <w:t>such as those outlined below.</w:t>
      </w:r>
    </w:p>
    <w:p>
      <w:pPr>
        <w:spacing w:after="120" w:line="240" w:lineRule="auto"/>
        <w:jc w:val="both"/>
        <w:rPr>
          <w:rFonts w:ascii="Times New Roman" w:hAnsi="Times New Roman"/>
          <w:i/>
          <w:noProof/>
        </w:rPr>
      </w:pPr>
    </w:p>
    <w:p>
      <w:pPr>
        <w:spacing w:after="120" w:line="240" w:lineRule="auto"/>
        <w:ind w:firstLine="720"/>
        <w:jc w:val="both"/>
        <w:rPr>
          <w:rFonts w:ascii="Times New Roman" w:eastAsia="Times New Roman" w:hAnsi="Times New Roman" w:cs="Times New Roman"/>
          <w:noProof/>
        </w:rPr>
      </w:pPr>
      <w:r>
        <w:rPr>
          <w:rFonts w:ascii="Times New Roman" w:eastAsia="Times New Roman" w:hAnsi="Times New Roman" w:cs="Times New Roman"/>
          <w:i/>
          <w:iCs/>
          <w:noProof/>
        </w:rPr>
        <w:t>3.2</w:t>
      </w:r>
      <w:r>
        <w:rPr>
          <w:rFonts w:ascii="Times New Roman" w:eastAsia="Times New Roman" w:hAnsi="Times New Roman" w:cs="Times New Roman"/>
          <w:noProof/>
        </w:rPr>
        <w:t xml:space="preserve"> </w:t>
      </w:r>
      <w:r>
        <w:rPr>
          <w:rFonts w:ascii="Times New Roman" w:eastAsia="Times New Roman" w:hAnsi="Times New Roman" w:cs="Times New Roman"/>
          <w:i/>
          <w:iCs/>
          <w:noProof/>
        </w:rPr>
        <w:t>Empowering children and young people through education</w:t>
      </w:r>
      <w:r>
        <w:rPr>
          <w:rFonts w:ascii="Times New Roman" w:eastAsia="Times New Roman" w:hAnsi="Times New Roman" w:cs="Times New Roman"/>
          <w:noProof/>
        </w:rPr>
        <w:t xml:space="preserve"> </w:t>
      </w:r>
    </w:p>
    <w:p>
      <w:pPr>
        <w:spacing w:after="120" w:line="240"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First, </w:t>
      </w:r>
      <w:r>
        <w:rPr>
          <w:rFonts w:ascii="Times New Roman" w:eastAsia="Times New Roman" w:hAnsi="Times New Roman" w:cs="Times New Roman"/>
          <w:b/>
          <w:bCs/>
          <w:noProof/>
        </w:rPr>
        <w:t>education is key to fostering the development of every child</w:t>
      </w:r>
      <w:r>
        <w:rPr>
          <w:rFonts w:ascii="Times New Roman" w:hAnsi="Times New Roman"/>
          <w:noProof/>
        </w:rPr>
        <w:t>, equipping minors with adequate knowledge to better understand the online environment and enabling them to discern between appropriate and risky behaviours, including online</w:t>
      </w:r>
      <w:r>
        <w:rPr>
          <w:rFonts w:ascii="Times New Roman" w:eastAsia="Times New Roman" w:hAnsi="Times New Roman" w:cs="Times New Roman"/>
          <w:noProof/>
        </w:rPr>
        <w:t>. With this in mind, it is essential that young people are equipped with the skills they need to safely and responsibly engage with ‘</w:t>
      </w:r>
      <w:r>
        <w:rPr>
          <w:rFonts w:ascii="Times New Roman" w:hAnsi="Times New Roman"/>
          <w:noProof/>
        </w:rPr>
        <w:t>Social Media</w:t>
      </w:r>
      <w:r>
        <w:rPr>
          <w:rFonts w:ascii="Times New Roman" w:eastAsia="Times New Roman" w:hAnsi="Times New Roman" w:cs="Times New Roman"/>
          <w:noProof/>
        </w:rPr>
        <w:t xml:space="preserve">+’, including in the context of accelerated use of AI. </w:t>
      </w:r>
    </w:p>
    <w:p>
      <w:pPr>
        <w:spacing w:after="120" w:line="240" w:lineRule="auto"/>
        <w:jc w:val="both"/>
        <w:rPr>
          <w:rFonts w:ascii="Times New Roman" w:eastAsia="Times New Roman" w:hAnsi="Times New Roman" w:cs="Times New Roman"/>
          <w:noProof/>
        </w:rPr>
      </w:pPr>
      <w:r>
        <w:rPr>
          <w:rFonts w:ascii="Times New Roman" w:eastAsia="Times New Roman" w:hAnsi="Times New Roman" w:cs="Times New Roman"/>
          <w:noProof/>
        </w:rPr>
        <w:t>Against this background, t</w:t>
      </w:r>
      <w:r>
        <w:rPr>
          <w:rFonts w:ascii="Times New Roman" w:hAnsi="Times New Roman"/>
          <w:noProof/>
        </w:rPr>
        <w:t>he Commission will</w:t>
      </w:r>
      <w:r>
        <w:rPr>
          <w:rFonts w:ascii="Times New Roman" w:eastAsia="Times New Roman" w:hAnsi="Times New Roman" w:cs="Times New Roman"/>
          <w:noProof/>
        </w:rPr>
        <w:t xml:space="preserve"> adopt an </w:t>
      </w:r>
      <w:r>
        <w:rPr>
          <w:rFonts w:ascii="Times New Roman" w:eastAsia="Times New Roman" w:hAnsi="Times New Roman" w:cs="Times New Roman"/>
          <w:b/>
          <w:bCs/>
          <w:noProof/>
        </w:rPr>
        <w:t>Education package</w:t>
      </w:r>
      <w:r>
        <w:rPr>
          <w:rFonts w:ascii="Times New Roman" w:hAnsi="Times New Roman"/>
          <w:noProof/>
        </w:rPr>
        <w:t xml:space="preserve"> </w:t>
      </w:r>
      <w:r>
        <w:rPr>
          <w:rFonts w:ascii="Times New Roman" w:eastAsia="Times New Roman" w:hAnsi="Times New Roman" w:cs="Times New Roman"/>
          <w:noProof/>
        </w:rPr>
        <w:t>to</w:t>
      </w:r>
      <w:r>
        <w:rPr>
          <w:rFonts w:ascii="Times New Roman" w:hAnsi="Times New Roman"/>
          <w:noProof/>
        </w:rPr>
        <w:t xml:space="preserve"> support schools in their efforts to promote digital and AI skills, raise awareness and build resilience among minors</w:t>
      </w:r>
      <w:r>
        <w:rPr>
          <w:rFonts w:ascii="Times New Roman" w:eastAsia="Times New Roman" w:hAnsi="Times New Roman" w:cs="Times New Roman"/>
          <w:noProof/>
        </w:rPr>
        <w:t xml:space="preserve"> </w:t>
      </w:r>
      <w:r>
        <w:rPr>
          <w:rFonts w:ascii="Times New Roman" w:eastAsia="Times New Roman" w:hAnsi="Times New Roman" w:cs="Times New Roman"/>
          <w:b/>
          <w:bCs/>
          <w:noProof/>
        </w:rPr>
        <w:t>including through the preparation of teachers and school leaders</w:t>
      </w:r>
      <w:r>
        <w:rPr>
          <w:rFonts w:ascii="Times New Roman" w:hAnsi="Times New Roman"/>
          <w:b/>
          <w:noProof/>
        </w:rPr>
        <w:t xml:space="preserve"> </w:t>
      </w:r>
      <w:r>
        <w:rPr>
          <w:rFonts w:ascii="Times New Roman" w:hAnsi="Times New Roman"/>
          <w:noProof/>
        </w:rPr>
        <w:t xml:space="preserve">on the impact of </w:t>
      </w:r>
      <w:r>
        <w:rPr>
          <w:rFonts w:ascii="Times New Roman" w:eastAsia="Times New Roman" w:hAnsi="Times New Roman" w:cs="Times New Roman"/>
          <w:noProof/>
        </w:rPr>
        <w:t>"</w:t>
      </w:r>
      <w:r>
        <w:rPr>
          <w:rFonts w:ascii="Times New Roman" w:hAnsi="Times New Roman"/>
          <w:noProof/>
        </w:rPr>
        <w:t>Social Media</w:t>
      </w:r>
      <w:r>
        <w:rPr>
          <w:rFonts w:ascii="Times New Roman" w:eastAsia="Times New Roman" w:hAnsi="Times New Roman" w:cs="Times New Roman"/>
          <w:noProof/>
        </w:rPr>
        <w:t>+"</w:t>
      </w:r>
      <w:r>
        <w:rPr>
          <w:rFonts w:ascii="Times New Roman" w:hAnsi="Times New Roman"/>
          <w:noProof/>
        </w:rPr>
        <w:t xml:space="preserve"> on mental health and cognitive development</w:t>
      </w:r>
      <w:r>
        <w:rPr>
          <w:rFonts w:ascii="Times New Roman" w:eastAsia="Times New Roman" w:hAnsi="Times New Roman" w:cs="Times New Roman"/>
          <w:noProof/>
        </w:rPr>
        <w:t>.</w:t>
      </w:r>
      <w:r>
        <w:rPr>
          <w:rFonts w:ascii="Times New Roman" w:hAnsi="Times New Roman"/>
          <w:noProof/>
        </w:rPr>
        <w:t xml:space="preserve"> </w:t>
      </w:r>
      <w:r>
        <w:rPr>
          <w:rFonts w:ascii="Times New Roman" w:eastAsia="Times New Roman" w:hAnsi="Times New Roman" w:cs="Times New Roman"/>
          <w:noProof/>
        </w:rPr>
        <w:t xml:space="preserve">In this context, psychological support as well as comprehensive age-appropriate education are key.  </w:t>
      </w:r>
    </w:p>
    <w:p>
      <w:pPr>
        <w:spacing w:after="120" w:line="240" w:lineRule="auto"/>
        <w:jc w:val="both"/>
        <w:rPr>
          <w:rFonts w:ascii="Times New Roman" w:hAnsi="Times New Roman"/>
          <w:noProof/>
        </w:rPr>
      </w:pPr>
      <w:r>
        <w:rPr>
          <w:rFonts w:ascii="Times New Roman" w:eastAsia="Times New Roman" w:hAnsi="Times New Roman" w:cs="Times New Roman"/>
          <w:noProof/>
        </w:rPr>
        <w:t xml:space="preserve">The forthcoming Education package will further </w:t>
      </w:r>
      <w:r>
        <w:rPr>
          <w:rFonts w:ascii="Times New Roman" w:hAnsi="Times New Roman"/>
          <w:b/>
          <w:noProof/>
        </w:rPr>
        <w:t>mainstream AI literacy education</w:t>
      </w:r>
      <w:r>
        <w:rPr>
          <w:rFonts w:ascii="Times New Roman" w:eastAsia="Times New Roman" w:hAnsi="Times New Roman" w:cs="Times New Roman"/>
          <w:noProof/>
        </w:rPr>
        <w:t xml:space="preserve">, including </w:t>
      </w:r>
      <w:r>
        <w:rPr>
          <w:rFonts w:ascii="Times New Roman" w:eastAsia="Times New Roman" w:hAnsi="Times New Roman" w:cs="Times New Roman"/>
          <w:b/>
          <w:bCs/>
          <w:noProof/>
        </w:rPr>
        <w:t>through the EU-OECD AI literacy framework for primary and secondary education</w:t>
      </w:r>
      <w:r>
        <w:rPr>
          <w:rFonts w:ascii="Times New Roman" w:eastAsia="Times New Roman" w:hAnsi="Times New Roman" w:cs="Times New Roman"/>
          <w:noProof/>
        </w:rPr>
        <w:t xml:space="preserve">, </w:t>
      </w:r>
      <w:r>
        <w:rPr>
          <w:rFonts w:ascii="Times New Roman" w:hAnsi="Times New Roman"/>
          <w:noProof/>
        </w:rPr>
        <w:t xml:space="preserve">and will support schools in developing strategies to foster the digital wellbeing of children, focusing on their safety and empowerment. </w:t>
      </w:r>
      <w:r>
        <w:rPr>
          <w:rFonts w:ascii="Times New Roman" w:eastAsia="Times New Roman" w:hAnsi="Times New Roman" w:cs="Times New Roman"/>
          <w:noProof/>
        </w:rPr>
        <w:t>It will also address the supply of safe interoperable European digital education infrastructure and pedagogically sound education content, and help reduce Europe’s strategic dependencies in educational technology.</w:t>
      </w:r>
    </w:p>
    <w:p>
      <w:pPr>
        <w:spacing w:after="120" w:line="240" w:lineRule="auto"/>
        <w:jc w:val="both"/>
        <w:rPr>
          <w:rFonts w:ascii="Times New Roman" w:hAnsi="Times New Roman"/>
          <w:noProof/>
        </w:rPr>
      </w:pPr>
      <w:r>
        <w:rPr>
          <w:rFonts w:ascii="Times New Roman" w:eastAsia="Times New Roman" w:hAnsi="Times New Roman" w:cs="Times New Roman"/>
          <w:noProof/>
          <w:lang w:val="en-US"/>
        </w:rPr>
        <w:t xml:space="preserve">The EU co-funded </w:t>
      </w:r>
      <w:r>
        <w:rPr>
          <w:rFonts w:ascii="Times New Roman" w:eastAsia="Times New Roman" w:hAnsi="Times New Roman" w:cs="Times New Roman"/>
          <w:b/>
          <w:bCs/>
          <w:noProof/>
          <w:lang w:val="en-US"/>
        </w:rPr>
        <w:t>Safer Internet Centres</w:t>
      </w:r>
      <w:r>
        <w:rPr>
          <w:rFonts w:ascii="Times New Roman" w:eastAsia="Times New Roman" w:hAnsi="Times New Roman" w:cs="Times New Roman"/>
          <w:noProof/>
          <w:lang w:val="en-US"/>
        </w:rPr>
        <w:t xml:space="preserve"> already provide effective, trusted help to keep children safe online. Their national presence, wide reach and specialised expertise, make the network a valuable partner for Member States in developing and implementing effective national strategies for a safer and better digital environment for children. Building on this work, the Commission plans to provide </w:t>
      </w:r>
      <w:r>
        <w:rPr>
          <w:rFonts w:ascii="Times New Roman" w:eastAsia="Times New Roman" w:hAnsi="Times New Roman" w:cs="Times New Roman"/>
          <w:b/>
          <w:bCs/>
          <w:noProof/>
          <w:lang w:val="en-US"/>
        </w:rPr>
        <w:t>tailored guidance on the new rules</w:t>
      </w:r>
      <w:r>
        <w:rPr>
          <w:rFonts w:ascii="Times New Roman" w:eastAsia="Times New Roman" w:hAnsi="Times New Roman" w:cs="Times New Roman"/>
          <w:noProof/>
          <w:lang w:val="en-US"/>
        </w:rPr>
        <w:t xml:space="preserve"> for different groups, including children, guardians, educators, schools, and regulators. This will include webinars, early detection of harm, managing age-appropriate access, and using AI chatbots and companions safely. Member States should build on this work and strengthen it in the national, regional and local  context.</w:t>
      </w:r>
    </w:p>
    <w:p>
      <w:pPr>
        <w:spacing w:after="120" w:line="240" w:lineRule="auto"/>
        <w:jc w:val="both"/>
        <w:rPr>
          <w:rFonts w:ascii="Times New Roman" w:hAnsi="Times New Roman" w:cs="Times New Roman"/>
          <w:noProof/>
          <w:lang w:val="en-US"/>
        </w:rPr>
      </w:pPr>
      <w:r>
        <w:rPr>
          <w:rFonts w:ascii="Times New Roman" w:hAnsi="Times New Roman" w:cs="Times New Roman"/>
          <w:noProof/>
        </w:rPr>
        <w:t xml:space="preserve">As concerns financing, </w:t>
      </w:r>
      <w:r>
        <w:rPr>
          <w:rFonts w:ascii="Times New Roman" w:hAnsi="Times New Roman" w:cs="Times New Roman"/>
          <w:noProof/>
          <w:lang w:val="en-US"/>
        </w:rPr>
        <w:t>the Commission</w:t>
      </w:r>
      <w:r>
        <w:rPr>
          <w:rFonts w:ascii="Times New Roman" w:hAnsi="Times New Roman" w:cs="Times New Roman"/>
          <w:noProof/>
        </w:rPr>
        <w:t xml:space="preserve"> already</w:t>
      </w:r>
      <w:r>
        <w:rPr>
          <w:rFonts w:ascii="Times New Roman" w:hAnsi="Times New Roman" w:cs="Times New Roman"/>
          <w:noProof/>
          <w:lang w:val="en-US"/>
        </w:rPr>
        <w:t xml:space="preserve"> funds research on child safety online</w:t>
      </w:r>
      <w:r>
        <w:rPr>
          <w:rFonts w:ascii="Times New Roman" w:hAnsi="Times New Roman" w:cs="Times New Roman"/>
          <w:noProof/>
        </w:rPr>
        <w:t xml:space="preserve"> u</w:t>
      </w:r>
      <w:r>
        <w:rPr>
          <w:rFonts w:ascii="Times New Roman" w:hAnsi="Times New Roman" w:cs="Times New Roman"/>
          <w:noProof/>
          <w:lang w:val="en-US"/>
        </w:rPr>
        <w:t xml:space="preserve">nder </w:t>
      </w:r>
      <w:r>
        <w:rPr>
          <w:rFonts w:ascii="Times New Roman" w:hAnsi="Times New Roman" w:cs="Times New Roman"/>
          <w:b/>
          <w:bCs/>
          <w:noProof/>
          <w:lang w:val="en-US"/>
        </w:rPr>
        <w:t>Horizon Europe</w:t>
      </w:r>
      <w:r>
        <w:rPr>
          <w:rFonts w:ascii="Times New Roman" w:hAnsi="Times New Roman" w:cs="Times New Roman"/>
          <w:noProof/>
          <w:lang w:val="en-US"/>
        </w:rPr>
        <w:t xml:space="preserve">. The work programme for 2026 includes the impact of the use of digital tools outside school and for communication on educational outcomes and mental health, with relevant projects starting in 2027. In addition, the Commission can identify </w:t>
      </w:r>
      <w:r>
        <w:rPr>
          <w:rFonts w:ascii="Times New Roman" w:hAnsi="Times New Roman"/>
          <w:b/>
          <w:noProof/>
          <w:lang w:val="en-US"/>
        </w:rPr>
        <w:t>emerging research funding priorities</w:t>
      </w:r>
      <w:r>
        <w:rPr>
          <w:rFonts w:ascii="Times New Roman" w:hAnsi="Times New Roman" w:cs="Times New Roman"/>
          <w:noProof/>
          <w:lang w:val="en-US"/>
        </w:rPr>
        <w:t xml:space="preserve">, as well as opportunities to support safe services and child-centred innovation with direct private and public-sector investment. </w:t>
      </w:r>
    </w:p>
    <w:p>
      <w:pPr>
        <w:spacing w:after="120" w:line="240" w:lineRule="auto"/>
        <w:jc w:val="both"/>
        <w:rPr>
          <w:rFonts w:ascii="Times New Roman" w:hAnsi="Times New Roman" w:cs="Times New Roman"/>
          <w:noProof/>
          <w:lang w:val="en-US"/>
        </w:rPr>
      </w:pPr>
      <w:r>
        <w:rPr>
          <w:rFonts w:ascii="Times New Roman" w:hAnsi="Times New Roman" w:cs="Times New Roman"/>
          <w:noProof/>
          <w:lang w:val="en-US"/>
        </w:rPr>
        <w:t xml:space="preserve">In parallel, action should be undertaken to </w:t>
      </w:r>
      <w:r>
        <w:rPr>
          <w:rFonts w:ascii="Times New Roman" w:hAnsi="Times New Roman" w:cs="Times New Roman"/>
          <w:b/>
          <w:bCs/>
          <w:noProof/>
          <w:lang w:val="en-US"/>
        </w:rPr>
        <w:t>ensure children spend time in the offline world</w:t>
      </w:r>
      <w:r>
        <w:rPr>
          <w:rFonts w:ascii="Times New Roman" w:hAnsi="Times New Roman" w:cs="Times New Roman"/>
          <w:noProof/>
          <w:lang w:val="en-US"/>
        </w:rPr>
        <w:t>. Through Erasmus+, the Commission supports offline spaces and activities, as they are crucial for the development of children</w:t>
      </w:r>
      <w:r>
        <w:rPr>
          <w:rFonts w:ascii="Times New Roman" w:hAnsi="Times New Roman" w:cs="Times New Roman"/>
          <w:noProof/>
        </w:rPr>
        <w:t>,</w:t>
      </w:r>
      <w:r>
        <w:rPr>
          <w:rFonts w:ascii="Times New Roman" w:hAnsi="Times New Roman" w:cs="Times New Roman"/>
          <w:noProof/>
          <w:lang w:val="en-US"/>
        </w:rPr>
        <w:t xml:space="preserve"> as they help promote healthy engagement and offer alternatives to screen use. It therefore encourages Member States to expand access to affordable sports, arts, youth clubs, libraries, and community spaces. </w:t>
      </w:r>
      <w:r>
        <w:rPr>
          <w:rFonts w:ascii="Times New Roman" w:hAnsi="Times New Roman" w:cs="Times New Roman"/>
          <w:noProof/>
        </w:rPr>
        <w:t xml:space="preserve">EU </w:t>
      </w:r>
      <w:r>
        <w:rPr>
          <w:rFonts w:ascii="Times New Roman" w:hAnsi="Times New Roman" w:cs="Times New Roman"/>
          <w:noProof/>
          <w:lang w:val="en-US"/>
        </w:rPr>
        <w:t xml:space="preserve">Member States and regions </w:t>
      </w:r>
      <w:r>
        <w:rPr>
          <w:rFonts w:ascii="Times New Roman" w:hAnsi="Times New Roman" w:cs="Times New Roman"/>
          <w:noProof/>
        </w:rPr>
        <w:t xml:space="preserve">should make full </w:t>
      </w:r>
      <w:r>
        <w:rPr>
          <w:rFonts w:ascii="Times New Roman" w:hAnsi="Times New Roman" w:cs="Times New Roman"/>
          <w:noProof/>
          <w:lang w:val="en-US"/>
        </w:rPr>
        <w:t xml:space="preserve">use of </w:t>
      </w:r>
      <w:r>
        <w:rPr>
          <w:rFonts w:ascii="Times New Roman" w:hAnsi="Times New Roman" w:cs="Times New Roman"/>
          <w:noProof/>
        </w:rPr>
        <w:t xml:space="preserve">available </w:t>
      </w:r>
      <w:r>
        <w:rPr>
          <w:rFonts w:ascii="Times New Roman" w:hAnsi="Times New Roman" w:cs="Times New Roman"/>
          <w:noProof/>
          <w:lang w:val="en-US"/>
        </w:rPr>
        <w:t xml:space="preserve">national and EU funding, </w:t>
      </w:r>
      <w:r>
        <w:rPr>
          <w:rFonts w:ascii="Times New Roman" w:hAnsi="Times New Roman" w:cs="Times New Roman"/>
          <w:noProof/>
        </w:rPr>
        <w:t xml:space="preserve">with a view </w:t>
      </w:r>
      <w:r>
        <w:rPr>
          <w:rFonts w:ascii="Times New Roman" w:hAnsi="Times New Roman" w:cs="Times New Roman"/>
          <w:noProof/>
          <w:lang w:val="en-US"/>
        </w:rPr>
        <w:t>to provide appropriate infrastructure for teachers, parents, and children.</w:t>
      </w:r>
    </w:p>
    <w:p>
      <w:pPr>
        <w:spacing w:after="120" w:line="240" w:lineRule="auto"/>
        <w:jc w:val="both"/>
        <w:rPr>
          <w:rFonts w:ascii="Times New Roman" w:eastAsia="Times New Roman" w:hAnsi="Times New Roman" w:cs="Times New Roman"/>
          <w:noProof/>
        </w:rPr>
      </w:pPr>
      <w:r>
        <w:rPr>
          <w:rFonts w:ascii="Times New Roman" w:hAnsi="Times New Roman" w:cs="Times New Roman"/>
          <w:noProof/>
          <w:lang w:val="en-US"/>
        </w:rPr>
        <w:t xml:space="preserve">These efforts should be part of </w:t>
      </w:r>
      <w:r>
        <w:rPr>
          <w:rFonts w:ascii="Times New Roman" w:eastAsia="Times New Roman" w:hAnsi="Times New Roman" w:cs="Times New Roman"/>
          <w:noProof/>
          <w:lang w:val="en-US"/>
        </w:rPr>
        <w:t xml:space="preserve">a broader, strong collective commitment at both Union and national level to </w:t>
      </w:r>
      <w:r>
        <w:rPr>
          <w:rFonts w:ascii="Times New Roman" w:eastAsia="Times New Roman" w:hAnsi="Times New Roman" w:cs="Times New Roman"/>
          <w:b/>
          <w:bCs/>
          <w:noProof/>
          <w:lang w:val="en-US"/>
        </w:rPr>
        <w:t>mobilise all available resources</w:t>
      </w:r>
      <w:r>
        <w:rPr>
          <w:rFonts w:ascii="Times New Roman" w:eastAsia="Times New Roman" w:hAnsi="Times New Roman" w:cs="Times New Roman"/>
          <w:noProof/>
          <w:lang w:val="en-US"/>
        </w:rPr>
        <w:t xml:space="preserve"> </w:t>
      </w:r>
      <w:r>
        <w:rPr>
          <w:rFonts w:ascii="Times New Roman" w:hAnsi="Times New Roman"/>
          <w:b/>
          <w:noProof/>
          <w:lang w:val="en-US"/>
        </w:rPr>
        <w:t>for education, awareness raising and exchange of best practices</w:t>
      </w:r>
      <w:r>
        <w:rPr>
          <w:rFonts w:ascii="Times New Roman" w:eastAsia="Times New Roman" w:hAnsi="Times New Roman" w:cs="Times New Roman"/>
          <w:noProof/>
          <w:lang w:val="en-US"/>
        </w:rPr>
        <w:t xml:space="preserve"> with a view to </w:t>
      </w:r>
      <w:r>
        <w:rPr>
          <w:rFonts w:ascii="Times New Roman" w:hAnsi="Times New Roman"/>
          <w:noProof/>
          <w:lang w:val="en-US"/>
        </w:rPr>
        <w:t>strengthening prevention, support and protection</w:t>
      </w:r>
      <w:r>
        <w:rPr>
          <w:rFonts w:ascii="Times New Roman" w:eastAsia="Times New Roman" w:hAnsi="Times New Roman" w:cs="Times New Roman"/>
          <w:noProof/>
          <w:lang w:val="en-US"/>
        </w:rPr>
        <w:t xml:space="preserve"> mechanisms for children in the digital environment in an integrated approach to child protection. In this context, swift transposition and implementation of the Product Liability Directive will allow victims of defective products, including digital products, to claim compensation under uniform conditions throughout the EU</w:t>
      </w:r>
      <w:r>
        <w:rPr>
          <w:rFonts w:ascii="Times New Roman" w:eastAsia="Times New Roman" w:hAnsi="Times New Roman" w:cs="Times New Roman"/>
          <w:noProof/>
        </w:rPr>
        <w:t>.</w:t>
      </w:r>
    </w:p>
    <w:p>
      <w:pPr>
        <w:spacing w:after="120" w:line="240" w:lineRule="auto"/>
        <w:jc w:val="both"/>
        <w:rPr>
          <w:rFonts w:ascii="Times New Roman" w:hAnsi="Times New Roman" w:cs="Times New Roman"/>
          <w:noProof/>
        </w:rPr>
      </w:pPr>
    </w:p>
    <w:p>
      <w:pPr>
        <w:pStyle w:val="ListParagraph"/>
        <w:numPr>
          <w:ilvl w:val="1"/>
          <w:numId w:val="14"/>
        </w:numPr>
        <w:spacing w:after="120" w:line="240" w:lineRule="auto"/>
        <w:ind w:left="993"/>
        <w:contextualSpacing w:val="0"/>
        <w:jc w:val="both"/>
        <w:outlineLvl w:val="0"/>
        <w:rPr>
          <w:rFonts w:ascii="Times New Roman" w:hAnsi="Times New Roman" w:cs="Times New Roman"/>
          <w:i/>
          <w:iCs/>
          <w:noProof/>
        </w:rPr>
      </w:pPr>
      <w:r>
        <w:rPr>
          <w:rFonts w:ascii="Times New Roman" w:hAnsi="Times New Roman" w:cs="Times New Roman"/>
          <w:i/>
          <w:iCs/>
          <w:noProof/>
        </w:rPr>
        <w:t>Broader EU support measures</w:t>
      </w:r>
    </w:p>
    <w:p>
      <w:pPr>
        <w:spacing w:after="120" w:line="240" w:lineRule="auto"/>
        <w:jc w:val="both"/>
        <w:rPr>
          <w:rFonts w:ascii="Times New Roman" w:hAnsi="Times New Roman" w:cs="Times New Roman"/>
          <w:noProof/>
        </w:rPr>
      </w:pPr>
      <w:r>
        <w:rPr>
          <w:rFonts w:ascii="Times New Roman" w:hAnsi="Times New Roman" w:cs="Times New Roman"/>
          <w:noProof/>
          <w:lang w:val="en-US"/>
        </w:rPr>
        <w:t>Besides education</w:t>
      </w:r>
      <w:r>
        <w:rPr>
          <w:rFonts w:ascii="Times New Roman" w:hAnsi="Times New Roman" w:cs="Times New Roman"/>
          <w:noProof/>
        </w:rPr>
        <w:t xml:space="preserve"> and media literacy</w:t>
      </w:r>
      <w:r>
        <w:rPr>
          <w:rFonts w:ascii="Times New Roman" w:hAnsi="Times New Roman" w:cs="Times New Roman"/>
          <w:noProof/>
          <w:lang w:val="en-US"/>
        </w:rPr>
        <w:t xml:space="preserve">, a number of further EU complementary measures are </w:t>
      </w:r>
      <w:r>
        <w:rPr>
          <w:rFonts w:ascii="Times New Roman" w:hAnsi="Times New Roman" w:cs="Times New Roman"/>
          <w:noProof/>
        </w:rPr>
        <w:t>key</w:t>
      </w:r>
      <w:r>
        <w:rPr>
          <w:rFonts w:ascii="Times New Roman" w:hAnsi="Times New Roman" w:cs="Times New Roman"/>
          <w:noProof/>
          <w:lang w:val="en-US"/>
        </w:rPr>
        <w:t xml:space="preserve"> to address the protection of children online.</w:t>
      </w:r>
      <w:r>
        <w:rPr>
          <w:rFonts w:ascii="Times New Roman" w:hAnsi="Times New Roman" w:cs="Times New Roman"/>
          <w:noProof/>
        </w:rPr>
        <w:t xml:space="preserve"> These include a comprehensive approach to health, especially mental health, and </w:t>
      </w:r>
      <w:r>
        <w:rPr>
          <w:rFonts w:ascii="Times New Roman" w:eastAsia="Times New Roman" w:hAnsi="Times New Roman" w:cs="Times New Roman"/>
          <w:noProof/>
          <w:lang w:val="en-US"/>
        </w:rPr>
        <w:t>better cooperation and coordination of those involved in addressing online risks</w:t>
      </w:r>
      <w:r>
        <w:rPr>
          <w:rFonts w:ascii="Times New Roman" w:eastAsia="Times New Roman" w:hAnsi="Times New Roman" w:cs="Times New Roman"/>
          <w:noProof/>
        </w:rPr>
        <w:t xml:space="preserve"> and crimes against children</w:t>
      </w:r>
      <w:r>
        <w:rPr>
          <w:rFonts w:ascii="Times New Roman" w:hAnsi="Times New Roman" w:cs="Times New Roman"/>
          <w:noProof/>
        </w:rPr>
        <w:t>.</w:t>
      </w:r>
    </w:p>
    <w:p>
      <w:pPr>
        <w:spacing w:after="120" w:line="240" w:lineRule="auto"/>
        <w:jc w:val="both"/>
        <w:rPr>
          <w:rFonts w:ascii="Times New Roman" w:hAnsi="Times New Roman" w:cs="Times New Roman"/>
          <w:noProof/>
          <w:lang w:val="en-US"/>
        </w:rPr>
      </w:pPr>
      <w:r>
        <w:rPr>
          <w:rFonts w:ascii="Times New Roman" w:eastAsia="Times New Roman" w:hAnsi="Times New Roman" w:cs="Times New Roman"/>
          <w:noProof/>
        </w:rPr>
        <w:t xml:space="preserve">In 2023, the Commission had already adopted a Communication on a comprehensive approach to mental health, including 20 flagship initiatives and almost EUR 1.3 billion in funding opportunities. The initiative put a greater focus on inclusiveness and supporting vulnerable groups, such as children and young people. The Commission is now developing, jointly with UNICEF, </w:t>
      </w:r>
      <w:r>
        <w:rPr>
          <w:rFonts w:ascii="Times New Roman" w:eastAsia="Times New Roman" w:hAnsi="Times New Roman" w:cs="Times New Roman"/>
          <w:b/>
          <w:bCs/>
          <w:noProof/>
        </w:rPr>
        <w:t>a prevention toolkit</w:t>
      </w:r>
      <w:r>
        <w:rPr>
          <w:rFonts w:ascii="Times New Roman" w:eastAsia="Times New Roman" w:hAnsi="Times New Roman" w:cs="Times New Roman"/>
          <w:noProof/>
        </w:rPr>
        <w:t xml:space="preserve"> which will help policy-makers to better support the mental and physical health of children. The toolkit will be launched at the occasion of the World Mental Health Day in October 2026. The toolkit will also address challenges in relation to the impact of digitalisation on children’s mental health.  In addition, the Commission is cooperating with the World Health Organization on </w:t>
      </w:r>
      <w:r>
        <w:rPr>
          <w:rFonts w:ascii="Times New Roman" w:eastAsia="Times New Roman" w:hAnsi="Times New Roman" w:cs="Times New Roman"/>
          <w:b/>
          <w:bCs/>
          <w:noProof/>
        </w:rPr>
        <w:t xml:space="preserve">capacity-building in mental health systems </w:t>
      </w:r>
      <w:r>
        <w:rPr>
          <w:rFonts w:ascii="Times New Roman" w:eastAsia="Times New Roman" w:hAnsi="Times New Roman" w:cs="Times New Roman"/>
          <w:noProof/>
        </w:rPr>
        <w:t>which also address digital determinants of youth mental health.</w:t>
      </w:r>
    </w:p>
    <w:p>
      <w:pPr>
        <w:spacing w:after="120" w:line="240" w:lineRule="auto"/>
        <w:jc w:val="both"/>
        <w:rPr>
          <w:rFonts w:ascii="Times New Roman" w:hAnsi="Times New Roman"/>
          <w:noProof/>
        </w:rPr>
      </w:pPr>
      <w:r>
        <w:rPr>
          <w:rFonts w:ascii="Times New Roman" w:hAnsi="Times New Roman"/>
          <w:b/>
          <w:noProof/>
        </w:rPr>
        <w:t>Children can also be victims of crime</w:t>
      </w:r>
      <w:r>
        <w:rPr>
          <w:rFonts w:ascii="Times New Roman" w:hAnsi="Times New Roman" w:cs="Times New Roman"/>
          <w:noProof/>
        </w:rPr>
        <w:t xml:space="preserve">. Where children are affected by </w:t>
      </w:r>
      <w:r>
        <w:rPr>
          <w:rFonts w:ascii="Times New Roman" w:hAnsi="Times New Roman"/>
          <w:noProof/>
        </w:rPr>
        <w:t>criminal offences online</w:t>
      </w:r>
      <w:r>
        <w:rPr>
          <w:rFonts w:ascii="Times New Roman" w:hAnsi="Times New Roman" w:cs="Times New Roman"/>
          <w:noProof/>
        </w:rPr>
        <w:t xml:space="preserve">, as victims, perpetrators, or both, the EU procedural criminal law acquis applies, in particular the Victims’ Rights Directive and the 2016 procedural safeguards Directive. </w:t>
      </w:r>
      <w:r>
        <w:rPr>
          <w:rFonts w:ascii="Times New Roman" w:eastAsia="Times New Roman" w:hAnsi="Times New Roman" w:cs="Times New Roman"/>
          <w:noProof/>
        </w:rPr>
        <w:t xml:space="preserve">When it comes to crime prevention, the substantive EU criminal law </w:t>
      </w:r>
      <w:r>
        <w:rPr>
          <w:rFonts w:ascii="Times New Roman" w:hAnsi="Times New Roman"/>
          <w:i/>
          <w:noProof/>
        </w:rPr>
        <w:t>acquis</w:t>
      </w:r>
      <w:r>
        <w:rPr>
          <w:rFonts w:ascii="Times New Roman" w:eastAsia="Times New Roman" w:hAnsi="Times New Roman" w:cs="Times New Roman"/>
          <w:noProof/>
        </w:rPr>
        <w:t xml:space="preserve"> is the applicable framework, including most notably the Child Sexual Abuse Directive.</w:t>
      </w:r>
    </w:p>
    <w:p>
      <w:pPr>
        <w:spacing w:after="120" w:line="240" w:lineRule="auto"/>
        <w:jc w:val="both"/>
        <w:rPr>
          <w:rFonts w:ascii="Times New Roman" w:hAnsi="Times New Roman"/>
          <w:noProof/>
          <w:u w:val="single"/>
        </w:rPr>
      </w:pPr>
      <w:r>
        <w:rPr>
          <w:rFonts w:ascii="Times New Roman" w:hAnsi="Times New Roman" w:cs="Times New Roman"/>
          <w:noProof/>
          <w:lang w:val="en-US"/>
        </w:rPr>
        <w:t>Crimes affecting children online range from hate crime, trafficking in human beings, abuse and sexual exploitation to recruitment into organized crime and violent extremism or terrorism.</w:t>
      </w:r>
      <w:r>
        <w:rPr>
          <w:rFonts w:ascii="Times New Roman" w:eastAsia="Times New Roman" w:hAnsi="Times New Roman" w:cs="Times New Roman"/>
          <w:noProof/>
          <w:lang w:val="en-US"/>
        </w:rPr>
        <w:t xml:space="preserve"> </w:t>
      </w:r>
      <w:r>
        <w:rPr>
          <w:rFonts w:ascii="Times New Roman" w:hAnsi="Times New Roman" w:cs="Times New Roman"/>
          <w:noProof/>
          <w:lang w:val="en-US"/>
        </w:rPr>
        <w:t>EU and national authorities enforcing different legislation will</w:t>
      </w:r>
      <w:r>
        <w:rPr>
          <w:rFonts w:ascii="Times New Roman" w:hAnsi="Times New Roman" w:cs="Times New Roman"/>
          <w:noProof/>
        </w:rPr>
        <w:t xml:space="preserve"> keep</w:t>
      </w:r>
      <w:r>
        <w:rPr>
          <w:rFonts w:ascii="Times New Roman" w:hAnsi="Times New Roman" w:cs="Times New Roman"/>
          <w:noProof/>
          <w:lang w:val="en-US"/>
        </w:rPr>
        <w:t xml:space="preserve"> cooperat</w:t>
      </w:r>
      <w:r>
        <w:rPr>
          <w:rFonts w:ascii="Times New Roman" w:hAnsi="Times New Roman" w:cs="Times New Roman"/>
          <w:noProof/>
        </w:rPr>
        <w:t>ing</w:t>
      </w:r>
      <w:r>
        <w:rPr>
          <w:rFonts w:ascii="Times New Roman" w:hAnsi="Times New Roman" w:cs="Times New Roman"/>
          <w:noProof/>
          <w:lang w:val="en-US"/>
        </w:rPr>
        <w:t xml:space="preserve"> and shar</w:t>
      </w:r>
      <w:r>
        <w:rPr>
          <w:rFonts w:ascii="Times New Roman" w:hAnsi="Times New Roman" w:cs="Times New Roman"/>
          <w:noProof/>
        </w:rPr>
        <w:t>ing</w:t>
      </w:r>
      <w:r>
        <w:rPr>
          <w:rFonts w:ascii="Times New Roman" w:hAnsi="Times New Roman" w:cs="Times New Roman"/>
          <w:noProof/>
          <w:lang w:val="en-US"/>
        </w:rPr>
        <w:t xml:space="preserve"> information and data promptly, to allow for the highest level of protection of minors.</w:t>
      </w:r>
      <w:r>
        <w:rPr>
          <w:rFonts w:ascii="Times New Roman" w:hAnsi="Times New Roman" w:cs="Times New Roman"/>
          <w:noProof/>
        </w:rPr>
        <w:t xml:space="preserve"> </w:t>
      </w:r>
      <w:r>
        <w:rPr>
          <w:rFonts w:ascii="Times New Roman" w:hAnsi="Times New Roman" w:cs="Times New Roman"/>
          <w:noProof/>
          <w:lang w:val="en-US"/>
        </w:rPr>
        <w:t xml:space="preserve">The upcoming </w:t>
      </w:r>
      <w:r>
        <w:rPr>
          <w:rFonts w:ascii="Times New Roman" w:hAnsi="Times New Roman" w:cs="Times New Roman"/>
          <w:b/>
          <w:bCs/>
          <w:noProof/>
          <w:lang w:val="en-US"/>
        </w:rPr>
        <w:t>Action plan to protect children from crime</w:t>
      </w:r>
      <w:r>
        <w:rPr>
          <w:rFonts w:ascii="Times New Roman" w:hAnsi="Times New Roman" w:cs="Times New Roman"/>
          <w:noProof/>
          <w:lang w:val="en-US"/>
        </w:rPr>
        <w:t xml:space="preserve"> </w:t>
      </w:r>
      <w:r>
        <w:rPr>
          <w:rFonts w:ascii="Times New Roman" w:hAnsi="Times New Roman"/>
          <w:noProof/>
          <w:lang w:val="en-US"/>
        </w:rPr>
        <w:t>will seek to provide a coherent and comprehensive response</w:t>
      </w:r>
      <w:r>
        <w:rPr>
          <w:rFonts w:ascii="Times New Roman" w:hAnsi="Times New Roman" w:cs="Times New Roman"/>
          <w:noProof/>
          <w:lang w:val="en-US"/>
        </w:rPr>
        <w:t xml:space="preserve"> to the various risks faced by children in relation to crime, both online and offline. It will aim at minimising children’s exposure to crime </w:t>
      </w:r>
      <w:r>
        <w:rPr>
          <w:rFonts w:ascii="Times New Roman" w:hAnsi="Times New Roman" w:cs="Times New Roman"/>
          <w:noProof/>
        </w:rPr>
        <w:t>and</w:t>
      </w:r>
      <w:r>
        <w:rPr>
          <w:rFonts w:ascii="Times New Roman" w:hAnsi="Times New Roman"/>
          <w:noProof/>
        </w:rPr>
        <w:t xml:space="preserve"> </w:t>
      </w:r>
      <w:r>
        <w:rPr>
          <w:rFonts w:ascii="Times New Roman" w:hAnsi="Times New Roman" w:cs="Times New Roman"/>
          <w:noProof/>
          <w:lang w:val="en-US"/>
        </w:rPr>
        <w:t>at strengthening the capacity of law enforcement and other competent authorities to investigate and prosecute crimes affecting children</w:t>
      </w:r>
      <w:r>
        <w:rPr>
          <w:rFonts w:ascii="Times New Roman" w:hAnsi="Times New Roman" w:cs="Times New Roman"/>
          <w:noProof/>
        </w:rPr>
        <w:t>.</w:t>
      </w:r>
      <w:r>
        <w:rPr>
          <w:rFonts w:ascii="Times New Roman" w:hAnsi="Times New Roman" w:cs="Times New Roman"/>
          <w:noProof/>
          <w:lang w:val="en-US"/>
        </w:rPr>
        <w:t xml:space="preserve"> </w:t>
      </w:r>
      <w:r>
        <w:rPr>
          <w:rFonts w:ascii="Times New Roman" w:hAnsi="Times New Roman" w:cs="Times New Roman"/>
          <w:noProof/>
        </w:rPr>
        <w:t>I</w:t>
      </w:r>
      <w:r>
        <w:rPr>
          <w:rFonts w:ascii="Times New Roman" w:hAnsi="Times New Roman" w:cs="Times New Roman"/>
          <w:noProof/>
          <w:lang w:val="en-US"/>
        </w:rPr>
        <w:t xml:space="preserve">t will focus on supporting children in their journeys through the national criminal justice schemes. </w:t>
      </w:r>
      <w:r>
        <w:rPr>
          <w:rFonts w:ascii="Times New Roman" w:hAnsi="Times New Roman"/>
          <w:b/>
          <w:noProof/>
          <w:lang w:val="en-US"/>
        </w:rPr>
        <w:t>With the child-centered approach, the rights and best interest of the child will be at the core of all initiatives.</w:t>
      </w:r>
      <w:r>
        <w:rPr>
          <w:rFonts w:ascii="Times New Roman" w:eastAsia="Times New Roman" w:hAnsi="Times New Roman" w:cs="Times New Roman"/>
          <w:noProof/>
          <w:u w:val="single"/>
          <w:lang w:val="en-US"/>
        </w:rPr>
        <w:t xml:space="preserve">   </w:t>
      </w:r>
    </w:p>
    <w:p>
      <w:pPr>
        <w:spacing w:after="120" w:line="240" w:lineRule="auto"/>
        <w:jc w:val="both"/>
        <w:rPr>
          <w:rFonts w:ascii="Times New Roman" w:hAnsi="Times New Roman" w:cs="Times New Roman"/>
          <w:noProof/>
        </w:rPr>
      </w:pPr>
    </w:p>
    <w:p>
      <w:pPr>
        <w:spacing w:after="120" w:line="240" w:lineRule="auto"/>
        <w:ind w:firstLine="720"/>
        <w:jc w:val="both"/>
        <w:rPr>
          <w:rFonts w:ascii="Times New Roman" w:eastAsia="Aptos" w:hAnsi="Times New Roman" w:cs="Times New Roman"/>
          <w:i/>
          <w:iCs/>
          <w:noProof/>
        </w:rPr>
      </w:pPr>
      <w:r>
        <w:rPr>
          <w:rFonts w:ascii="Times New Roman" w:eastAsia="Aptos" w:hAnsi="Times New Roman" w:cs="Times New Roman"/>
          <w:i/>
          <w:iCs/>
          <w:noProof/>
          <w:lang w:val="en-GB"/>
        </w:rPr>
        <w:t>3.4  International Cooperation</w:t>
      </w:r>
    </w:p>
    <w:p>
      <w:pPr>
        <w:spacing w:after="120" w:line="240" w:lineRule="auto"/>
        <w:jc w:val="both"/>
        <w:rPr>
          <w:rFonts w:ascii="Times New Roman" w:hAnsi="Times New Roman" w:cs="Times New Roman"/>
          <w:noProof/>
        </w:rPr>
      </w:pPr>
      <w:r>
        <w:rPr>
          <w:rFonts w:ascii="Times New Roman" w:hAnsi="Times New Roman" w:cs="Times New Roman"/>
          <w:noProof/>
          <w:lang w:val="en-US"/>
        </w:rPr>
        <w:t xml:space="preserve">In line with the EU International Digital Strategy, the EU has so far worked with Australia, Brazil, Canada, Singapore, the United Kingdom and Japan to protect children online, </w:t>
      </w:r>
      <w:r>
        <w:rPr>
          <w:rFonts w:ascii="Times New Roman" w:hAnsi="Times New Roman" w:cs="Times New Roman"/>
          <w:noProof/>
          <w:lang w:val="en-GB"/>
        </w:rPr>
        <w:t xml:space="preserve">shaped the </w:t>
      </w:r>
      <w:r>
        <w:rPr>
          <w:rFonts w:ascii="Times New Roman" w:hAnsi="Times New Roman" w:cs="Times New Roman"/>
          <w:noProof/>
        </w:rPr>
        <w:t>G7 Common Set of Principles regarding minors online</w:t>
      </w:r>
      <w:r>
        <w:rPr>
          <w:rStyle w:val="FootnoteReference"/>
          <w:noProof/>
        </w:rPr>
        <w:footnoteReference w:id="9"/>
      </w:r>
      <w:r>
        <w:rPr>
          <w:rFonts w:ascii="Times New Roman" w:hAnsi="Times New Roman" w:cs="Times New Roman"/>
          <w:noProof/>
        </w:rPr>
        <w:t>. It has further</w:t>
      </w:r>
      <w:r>
        <w:rPr>
          <w:rFonts w:ascii="Times New Roman" w:hAnsi="Times New Roman"/>
          <w:noProof/>
        </w:rPr>
        <w:t xml:space="preserve"> </w:t>
      </w:r>
      <w:r>
        <w:rPr>
          <w:rFonts w:ascii="Times New Roman" w:hAnsi="Times New Roman" w:cs="Times New Roman"/>
          <w:noProof/>
          <w:lang w:val="en-US"/>
        </w:rPr>
        <w:t>contributed to discussions at multilateral level, including the United Nations</w:t>
      </w:r>
      <w:r>
        <w:rPr>
          <w:rFonts w:ascii="Times New Roman" w:hAnsi="Times New Roman" w:cs="Times New Roman"/>
          <w:noProof/>
          <w:vertAlign w:val="superscript"/>
          <w:lang w:val="en-US"/>
        </w:rPr>
        <w:footnoteReference w:id="10"/>
      </w:r>
      <w:r>
        <w:rPr>
          <w:rFonts w:ascii="Times New Roman" w:hAnsi="Times New Roman" w:cs="Times New Roman"/>
          <w:noProof/>
          <w:lang w:val="en-US"/>
        </w:rPr>
        <w:t xml:space="preserve">. </w:t>
      </w:r>
      <w:r>
        <w:rPr>
          <w:rFonts w:ascii="Times New Roman" w:eastAsia="Aptos" w:hAnsi="Times New Roman" w:cs="Times New Roman"/>
          <w:noProof/>
          <w:lang w:val="en-US"/>
        </w:rPr>
        <w:t xml:space="preserve">Strengthening cooperation with our international partners remains a priority to effectively protect minors online. </w:t>
      </w:r>
      <w:r>
        <w:rPr>
          <w:rFonts w:ascii="Times New Roman" w:hAnsi="Times New Roman" w:cs="Times New Roman"/>
          <w:noProof/>
          <w:lang w:val="en-US"/>
        </w:rPr>
        <w:t xml:space="preserve">The introduction, via the  </w:t>
      </w:r>
      <w:r>
        <w:rPr>
          <w:rFonts w:ascii="Times New Roman" w:hAnsi="Times New Roman" w:cs="Times New Roman"/>
          <w:noProof/>
        </w:rPr>
        <w:t>EU KIDS Act</w:t>
      </w:r>
      <w:r>
        <w:rPr>
          <w:rFonts w:ascii="Times New Roman" w:hAnsi="Times New Roman" w:cs="Times New Roman"/>
          <w:noProof/>
          <w:lang w:val="en-US"/>
        </w:rPr>
        <w:t xml:space="preserve">, of an approach to mitigating the impact of artificial intelligence on children via chatbots and companions </w:t>
      </w:r>
      <w:r>
        <w:rPr>
          <w:rFonts w:ascii="Times New Roman" w:hAnsi="Times New Roman"/>
          <w:b/>
          <w:noProof/>
          <w:lang w:val="en-US"/>
        </w:rPr>
        <w:t>strengthens the EU’s right-based and risk-based approach to AI</w:t>
      </w:r>
      <w:r>
        <w:rPr>
          <w:rFonts w:ascii="Times New Roman" w:hAnsi="Times New Roman" w:cs="Times New Roman"/>
          <w:noProof/>
          <w:lang w:val="en-US"/>
        </w:rPr>
        <w:t>, which is of interest to many partners around the world. In general, a single approach to protecting children online across the EU will make this international cooperation more effective</w:t>
      </w:r>
      <w:r>
        <w:rPr>
          <w:rFonts w:ascii="Times New Roman" w:hAnsi="Times New Roman" w:cs="Times New Roman"/>
          <w:noProof/>
        </w:rPr>
        <w:t>,</w:t>
      </w:r>
      <w:r>
        <w:rPr>
          <w:rFonts w:ascii="Times New Roman" w:hAnsi="Times New Roman" w:cs="Times New Roman"/>
          <w:noProof/>
          <w:lang w:val="en-US"/>
        </w:rPr>
        <w:t xml:space="preserve"> </w:t>
      </w:r>
      <w:r>
        <w:rPr>
          <w:rFonts w:ascii="Times New Roman" w:hAnsi="Times New Roman" w:cs="Times New Roman"/>
          <w:noProof/>
          <w:lang w:val="en-GB"/>
        </w:rPr>
        <w:t>by providing a strong reference point to engage</w:t>
      </w:r>
      <w:r>
        <w:rPr>
          <w:rFonts w:ascii="Times New Roman" w:hAnsi="Times New Roman" w:cs="Times New Roman"/>
          <w:noProof/>
          <w:lang w:val="en-US"/>
        </w:rPr>
        <w:t xml:space="preserve"> with partners to achieve the objectives of this initiative. </w:t>
      </w:r>
    </w:p>
    <w:p>
      <w:pPr>
        <w:spacing w:after="120" w:line="240" w:lineRule="auto"/>
        <w:jc w:val="both"/>
        <w:rPr>
          <w:rFonts w:ascii="Times New Roman" w:eastAsia="Times New Roman" w:hAnsi="Times New Roman" w:cs="Times New Roman"/>
          <w:noProof/>
        </w:rPr>
      </w:pPr>
    </w:p>
    <w:p>
      <w:pPr>
        <w:spacing w:after="120" w:line="240" w:lineRule="auto"/>
        <w:ind w:firstLine="720"/>
        <w:jc w:val="both"/>
        <w:rPr>
          <w:rFonts w:ascii="Times New Roman" w:eastAsia="Times New Roman" w:hAnsi="Times New Roman" w:cs="Times New Roman"/>
          <w:i/>
          <w:iCs/>
          <w:noProof/>
          <w:lang w:val="en-US"/>
        </w:rPr>
      </w:pPr>
      <w:r>
        <w:rPr>
          <w:rFonts w:ascii="Times New Roman" w:eastAsia="Times New Roman" w:hAnsi="Times New Roman" w:cs="Times New Roman"/>
          <w:i/>
          <w:iCs/>
          <w:noProof/>
          <w:lang w:val="en-US"/>
        </w:rPr>
        <w:t>3.</w:t>
      </w:r>
      <w:r>
        <w:rPr>
          <w:rFonts w:ascii="Times New Roman" w:eastAsia="Times New Roman" w:hAnsi="Times New Roman" w:cs="Times New Roman"/>
          <w:i/>
          <w:iCs/>
          <w:noProof/>
        </w:rPr>
        <w:t>5</w:t>
      </w:r>
      <w:r>
        <w:rPr>
          <w:rFonts w:ascii="Times New Roman" w:eastAsia="Times New Roman" w:hAnsi="Times New Roman" w:cs="Times New Roman"/>
          <w:i/>
          <w:iCs/>
          <w:noProof/>
          <w:lang w:val="en-US"/>
        </w:rPr>
        <w:t xml:space="preserve"> Monitoring</w:t>
      </w:r>
    </w:p>
    <w:p>
      <w:pPr>
        <w:spacing w:after="120" w:line="240" w:lineRule="auto"/>
        <w:jc w:val="both"/>
        <w:rPr>
          <w:rFonts w:ascii="Times New Roman" w:hAnsi="Times New Roman" w:cs="Times New Roman"/>
          <w:noProof/>
          <w:lang w:val="en-US"/>
        </w:rPr>
      </w:pPr>
      <w:r>
        <w:rPr>
          <w:rFonts w:ascii="Times New Roman" w:hAnsi="Times New Roman" w:cs="Times New Roman"/>
          <w:noProof/>
        </w:rPr>
        <w:t>I</w:t>
      </w:r>
      <w:r>
        <w:rPr>
          <w:rFonts w:ascii="Times New Roman" w:hAnsi="Times New Roman" w:cs="Times New Roman"/>
          <w:noProof/>
          <w:lang w:val="en-US"/>
        </w:rPr>
        <w:t>t is important to continuously analyse the development of digital services for minors, the</w:t>
      </w:r>
      <w:r>
        <w:rPr>
          <w:rFonts w:ascii="Times New Roman" w:hAnsi="Times New Roman" w:cs="Times New Roman"/>
          <w:noProof/>
        </w:rPr>
        <w:t>ir</w:t>
      </w:r>
      <w:r>
        <w:rPr>
          <w:rFonts w:ascii="Times New Roman" w:hAnsi="Times New Roman" w:cs="Times New Roman"/>
          <w:noProof/>
          <w:lang w:val="en-US"/>
        </w:rPr>
        <w:t xml:space="preserve"> impact on minors, and the effects of</w:t>
      </w:r>
      <w:r>
        <w:rPr>
          <w:rFonts w:ascii="Times New Roman" w:hAnsi="Times New Roman" w:cs="Times New Roman"/>
          <w:noProof/>
        </w:rPr>
        <w:t xml:space="preserve"> the</w:t>
      </w:r>
      <w:r>
        <w:rPr>
          <w:rFonts w:ascii="Times New Roman" w:hAnsi="Times New Roman" w:cs="Times New Roman"/>
          <w:noProof/>
          <w:lang w:val="en-US"/>
        </w:rPr>
        <w:t xml:space="preserve"> initiatives taken within the Union. </w:t>
      </w:r>
      <w:r>
        <w:rPr>
          <w:rFonts w:ascii="Times New Roman" w:hAnsi="Times New Roman" w:cs="Times New Roman"/>
          <w:b/>
          <w:bCs/>
          <w:noProof/>
          <w:lang w:val="en-US"/>
        </w:rPr>
        <w:t xml:space="preserve">The Commission will regularly take stock of progress </w:t>
      </w:r>
      <w:r>
        <w:rPr>
          <w:rFonts w:ascii="Times New Roman" w:hAnsi="Times New Roman" w:cs="Times New Roman"/>
          <w:noProof/>
          <w:lang w:val="en-US"/>
        </w:rPr>
        <w:t>with the support of stakeholders, including youth and children rights organisations</w:t>
      </w:r>
      <w:r>
        <w:rPr>
          <w:rFonts w:ascii="Times New Roman" w:hAnsi="Times New Roman" w:cs="Times New Roman"/>
          <w:noProof/>
        </w:rPr>
        <w:t>,</w:t>
      </w:r>
      <w:r>
        <w:rPr>
          <w:rFonts w:ascii="Times New Roman" w:hAnsi="Times New Roman"/>
          <w:noProof/>
        </w:rPr>
        <w:t xml:space="preserve"> </w:t>
      </w:r>
      <w:r>
        <w:rPr>
          <w:rFonts w:ascii="Times New Roman" w:hAnsi="Times New Roman" w:cs="Times New Roman"/>
          <w:noProof/>
          <w:lang w:val="en-US"/>
        </w:rPr>
        <w:t>children, and parents’ associations</w:t>
      </w:r>
      <w:r>
        <w:rPr>
          <w:rFonts w:ascii="Times New Roman" w:hAnsi="Times New Roman" w:cs="Times New Roman"/>
          <w:noProof/>
        </w:rPr>
        <w:t>. It will</w:t>
      </w:r>
      <w:r>
        <w:rPr>
          <w:rFonts w:ascii="Times New Roman" w:hAnsi="Times New Roman" w:cs="Times New Roman"/>
          <w:noProof/>
          <w:lang w:val="en-US"/>
        </w:rPr>
        <w:t xml:space="preserve"> monitor the impact and effectiveness of the package of measures linked to this Communication.</w:t>
      </w:r>
    </w:p>
    <w:p>
      <w:pPr>
        <w:spacing w:after="120" w:line="240" w:lineRule="auto"/>
        <w:jc w:val="both"/>
        <w:rPr>
          <w:rFonts w:ascii="Times New Roman" w:eastAsia="Times New Roman" w:hAnsi="Times New Roman" w:cs="Times New Roman"/>
          <w:noProof/>
          <w:lang w:val="en-US"/>
        </w:rPr>
      </w:pPr>
      <w:r>
        <w:rPr>
          <w:rFonts w:ascii="Times New Roman" w:eastAsia="Times New Roman" w:hAnsi="Times New Roman" w:cs="Times New Roman"/>
          <w:noProof/>
          <w:lang w:val="en-US"/>
        </w:rPr>
        <w:t xml:space="preserve">This monitoring will track the </w:t>
      </w:r>
      <w:r>
        <w:rPr>
          <w:rFonts w:ascii="Times New Roman" w:eastAsia="Times New Roman" w:hAnsi="Times New Roman" w:cs="Times New Roman"/>
          <w:b/>
          <w:bCs/>
          <w:noProof/>
          <w:lang w:val="en-US"/>
        </w:rPr>
        <w:t>effects and possible need to adjust the minimum age framework</w:t>
      </w:r>
      <w:r>
        <w:rPr>
          <w:rFonts w:ascii="Times New Roman" w:eastAsia="Times New Roman" w:hAnsi="Times New Roman" w:cs="Times New Roman"/>
          <w:noProof/>
          <w:lang w:val="en-US"/>
        </w:rPr>
        <w:t>, to establish a structured, regular data collection system to understand the lived online experience of minors across the EU. This framework will be grounded on child participation, notably through the EU Children’s Participation Platform under the EU Strategy on the rights of the child and BIK+</w:t>
      </w:r>
      <w:r>
        <w:rPr>
          <w:rFonts w:ascii="Times New Roman" w:eastAsia="Times New Roman" w:hAnsi="Times New Roman" w:cs="Times New Roman"/>
          <w:noProof/>
        </w:rPr>
        <w:t xml:space="preserve"> (Better Internet for Kids+). It will</w:t>
      </w:r>
      <w:r>
        <w:rPr>
          <w:rFonts w:ascii="Times New Roman" w:eastAsia="Times New Roman" w:hAnsi="Times New Roman" w:cs="Times New Roman"/>
          <w:noProof/>
          <w:lang w:val="en-US"/>
        </w:rPr>
        <w:t xml:space="preserve"> draw on research</w:t>
      </w:r>
      <w:r>
        <w:rPr>
          <w:rFonts w:ascii="Times New Roman" w:eastAsia="Times New Roman" w:hAnsi="Times New Roman" w:cs="Times New Roman"/>
          <w:noProof/>
        </w:rPr>
        <w:t>,</w:t>
      </w:r>
      <w:r>
        <w:rPr>
          <w:rFonts w:ascii="Times New Roman" w:eastAsia="Times New Roman" w:hAnsi="Times New Roman" w:cs="Times New Roman"/>
          <w:noProof/>
          <w:lang w:val="en-US"/>
        </w:rPr>
        <w:t xml:space="preserve"> work under the DSA and by the EU Centre for Algorithmic Transparency, which tracks how child safety online, emerging technologies and usage patterns evolve.</w:t>
      </w:r>
    </w:p>
    <w:p>
      <w:pPr>
        <w:spacing w:after="120" w:line="240" w:lineRule="auto"/>
        <w:jc w:val="both"/>
        <w:rPr>
          <w:rFonts w:ascii="Times New Roman" w:eastAsia="Aptos" w:hAnsi="Times New Roman" w:cs="Times New Roman"/>
          <w:noProof/>
          <w:lang w:val="en-US"/>
        </w:rPr>
      </w:pPr>
      <w:r>
        <w:rPr>
          <w:rFonts w:ascii="Times New Roman" w:hAnsi="Times New Roman"/>
          <w:b/>
          <w:noProof/>
          <w:lang w:val="en-US"/>
        </w:rPr>
        <w:t>The monitoring will focus in particular on impacts on youth’s mental health</w:t>
      </w:r>
      <w:r>
        <w:rPr>
          <w:rFonts w:ascii="Times New Roman" w:hAnsi="Times New Roman" w:cs="Times New Roman"/>
          <w:noProof/>
          <w:lang w:val="en-US"/>
        </w:rPr>
        <w:t>. It will also capture the positive dimensions of children’s online experiences, including whether and to what extent minors feel empowered and safe online, and how their screen time is distributed across different activities.</w:t>
      </w:r>
    </w:p>
    <w:p>
      <w:pPr>
        <w:spacing w:after="120" w:line="240" w:lineRule="auto"/>
        <w:jc w:val="both"/>
        <w:rPr>
          <w:rFonts w:ascii="Times New Roman" w:eastAsia="Times New Roman" w:hAnsi="Times New Roman" w:cs="Times New Roman"/>
          <w:noProof/>
          <w:lang w:val="en-US"/>
        </w:rPr>
      </w:pPr>
    </w:p>
    <w:p>
      <w:pPr>
        <w:pStyle w:val="ListParagraph"/>
        <w:numPr>
          <w:ilvl w:val="0"/>
          <w:numId w:val="2"/>
        </w:numPr>
        <w:spacing w:after="120" w:line="240" w:lineRule="auto"/>
        <w:contextualSpacing w:val="0"/>
        <w:jc w:val="both"/>
        <w:outlineLvl w:val="0"/>
        <w:rPr>
          <w:rFonts w:ascii="Times New Roman" w:hAnsi="Times New Roman" w:cs="Times New Roman"/>
          <w:b/>
          <w:bCs/>
          <w:noProof/>
          <w:lang w:val="en-US"/>
        </w:rPr>
      </w:pPr>
      <w:r>
        <w:rPr>
          <w:rFonts w:ascii="Times New Roman" w:hAnsi="Times New Roman" w:cs="Times New Roman"/>
          <w:b/>
          <w:bCs/>
          <w:noProof/>
          <w:lang w:val="en-US"/>
        </w:rPr>
        <w:t>Conclusions and next steps</w:t>
      </w:r>
    </w:p>
    <w:p>
      <w:pPr>
        <w:spacing w:after="120" w:line="240" w:lineRule="auto"/>
        <w:jc w:val="both"/>
        <w:rPr>
          <w:rFonts w:ascii="Times New Roman" w:hAnsi="Times New Roman" w:cs="Times New Roman"/>
          <w:noProof/>
          <w:lang w:val="en-US"/>
        </w:rPr>
      </w:pPr>
      <w:r>
        <w:rPr>
          <w:rFonts w:ascii="Times New Roman" w:hAnsi="Times New Roman" w:cs="Times New Roman"/>
          <w:noProof/>
          <w:lang w:val="en-US"/>
        </w:rPr>
        <w:t xml:space="preserve">This Communication sets out a framework built on a clear conviction: </w:t>
      </w:r>
      <w:r>
        <w:rPr>
          <w:rFonts w:ascii="Times New Roman" w:hAnsi="Times New Roman"/>
          <w:noProof/>
          <w:lang w:val="en-US"/>
        </w:rPr>
        <w:t>technology companies bear the primary responsibility</w:t>
      </w:r>
      <w:r>
        <w:rPr>
          <w:rFonts w:ascii="Times New Roman" w:hAnsi="Times New Roman" w:cs="Times New Roman"/>
          <w:noProof/>
          <w:lang w:val="en-US"/>
        </w:rPr>
        <w:t xml:space="preserve"> for making their products safe</w:t>
      </w:r>
      <w:r>
        <w:rPr>
          <w:rFonts w:ascii="Times New Roman" w:hAnsi="Times New Roman" w:cs="Times New Roman"/>
          <w:noProof/>
        </w:rPr>
        <w:t>.</w:t>
      </w:r>
      <w:r>
        <w:rPr>
          <w:rFonts w:ascii="Times New Roman" w:hAnsi="Times New Roman" w:cs="Times New Roman"/>
          <w:noProof/>
          <w:lang w:val="en-US"/>
        </w:rPr>
        <w:t xml:space="preserve"> </w:t>
      </w:r>
      <w:r>
        <w:rPr>
          <w:rFonts w:ascii="Times New Roman" w:hAnsi="Times New Roman"/>
          <w:b/>
          <w:noProof/>
        </w:rPr>
        <w:t>P</w:t>
      </w:r>
      <w:r>
        <w:rPr>
          <w:rFonts w:ascii="Times New Roman" w:hAnsi="Times New Roman"/>
          <w:b/>
          <w:noProof/>
          <w:lang w:val="en-US"/>
        </w:rPr>
        <w:t>arents, not algorithms, should be raising Europe’s children</w:t>
      </w:r>
      <w:r>
        <w:rPr>
          <w:rFonts w:ascii="Times New Roman" w:hAnsi="Times New Roman" w:cs="Times New Roman"/>
          <w:noProof/>
          <w:lang w:val="en-US"/>
        </w:rPr>
        <w:t>.</w:t>
      </w:r>
    </w:p>
    <w:p>
      <w:pPr>
        <w:spacing w:after="120" w:line="240" w:lineRule="auto"/>
        <w:jc w:val="both"/>
        <w:rPr>
          <w:rFonts w:ascii="Times New Roman" w:hAnsi="Times New Roman" w:cs="Times New Roman"/>
          <w:noProof/>
          <w:lang w:val="en-US"/>
        </w:rPr>
      </w:pPr>
      <w:r>
        <w:rPr>
          <w:rFonts w:ascii="Times New Roman" w:hAnsi="Times New Roman" w:cs="Times New Roman"/>
          <w:noProof/>
          <w:lang w:val="en-US"/>
        </w:rPr>
        <w:t xml:space="preserve">We must build a digital world where our </w:t>
      </w:r>
      <w:r>
        <w:rPr>
          <w:rFonts w:ascii="Times New Roman" w:hAnsi="Times New Roman" w:cs="Times New Roman"/>
          <w:b/>
          <w:bCs/>
          <w:noProof/>
          <w:lang w:val="en-US"/>
        </w:rPr>
        <w:t>children can grow up free and secure</w:t>
      </w:r>
      <w:r>
        <w:rPr>
          <w:rFonts w:ascii="Times New Roman" w:hAnsi="Times New Roman" w:cs="Times New Roman"/>
          <w:noProof/>
          <w:lang w:val="en-US"/>
        </w:rPr>
        <w:t>, protected by the values that Europe stands for. Europe needs to be the best place to grow up in, and the best place to grow old in. That is the standard against which this response should be judged.</w:t>
      </w:r>
    </w:p>
    <w:p>
      <w:pPr>
        <w:spacing w:after="120" w:line="240" w:lineRule="auto"/>
        <w:jc w:val="both"/>
        <w:rPr>
          <w:rFonts w:ascii="Times New Roman" w:hAnsi="Times New Roman" w:cs="Times New Roman"/>
          <w:noProof/>
        </w:rPr>
      </w:pPr>
      <w:r>
        <w:rPr>
          <w:rFonts w:ascii="Times New Roman" w:hAnsi="Times New Roman" w:cs="Times New Roman"/>
          <w:noProof/>
          <w:lang w:val="en-US"/>
        </w:rPr>
        <w:t xml:space="preserve">The Special Panel has delivered the evidence. It is now for the Union’s institutions, together with Member States, industry, civil society, schools and families to </w:t>
      </w:r>
      <w:r>
        <w:rPr>
          <w:rFonts w:ascii="Times New Roman" w:hAnsi="Times New Roman" w:cs="Times New Roman"/>
          <w:b/>
          <w:bCs/>
          <w:noProof/>
          <w:lang w:val="en-US"/>
        </w:rPr>
        <w:t>deliver the change</w:t>
      </w:r>
      <w:r>
        <w:rPr>
          <w:rFonts w:ascii="Times New Roman" w:hAnsi="Times New Roman" w:cs="Times New Roman"/>
          <w:noProof/>
          <w:lang w:val="en-US"/>
        </w:rPr>
        <w:t xml:space="preserve"> </w:t>
      </w:r>
      <w:r>
        <w:rPr>
          <w:rFonts w:ascii="Times New Roman" w:hAnsi="Times New Roman"/>
          <w:b/>
          <w:noProof/>
          <w:lang w:val="en-US"/>
        </w:rPr>
        <w:t>that children and parents across Europe are asking for</w:t>
      </w:r>
      <w:r>
        <w:rPr>
          <w:rFonts w:ascii="Times New Roman" w:hAnsi="Times New Roman" w:cs="Times New Roman"/>
          <w:noProof/>
        </w:rPr>
        <w:t xml:space="preserve"> –</w:t>
      </w:r>
      <w:r>
        <w:rPr>
          <w:rFonts w:ascii="Times New Roman" w:hAnsi="Times New Roman" w:cs="Times New Roman"/>
          <w:noProof/>
          <w:lang w:val="en-US"/>
        </w:rPr>
        <w:t xml:space="preserve"> a</w:t>
      </w:r>
      <w:r>
        <w:rPr>
          <w:rFonts w:ascii="Times New Roman" w:hAnsi="Times New Roman" w:cs="Times New Roman"/>
          <w:noProof/>
        </w:rPr>
        <w:t xml:space="preserve"> </w:t>
      </w:r>
      <w:r>
        <w:rPr>
          <w:rFonts w:ascii="Times New Roman" w:hAnsi="Times New Roman" w:cs="Times New Roman"/>
          <w:noProof/>
          <w:lang w:val="en-US"/>
        </w:rPr>
        <w:t xml:space="preserve">world designed with their well-being in mind. </w:t>
      </w:r>
    </w:p>
    <w:p>
      <w:pPr>
        <w:spacing w:after="120" w:line="240" w:lineRule="auto"/>
        <w:jc w:val="both"/>
        <w:rPr>
          <w:rFonts w:ascii="Times New Roman" w:hAnsi="Times New Roman"/>
          <w:noProof/>
          <w:sz w:val="10"/>
        </w:rPr>
      </w:pPr>
    </w:p>
    <w:tbl>
      <w:tblPr>
        <w:tblStyle w:val="TableGrid"/>
        <w:tblW w:w="0" w:type="auto"/>
        <w:tblLook w:val="04A0" w:firstRow="1" w:lastRow="0" w:firstColumn="1" w:lastColumn="0" w:noHBand="0" w:noVBand="1"/>
      </w:tblPr>
      <w:tblGrid>
        <w:gridCol w:w="9016"/>
      </w:tblGrid>
      <w:tr>
        <w:tc>
          <w:tcPr>
            <w:tcW w:w="9016" w:type="dxa"/>
          </w:tcPr>
          <w:p>
            <w:pPr>
              <w:spacing w:after="120"/>
              <w:jc w:val="both"/>
              <w:rPr>
                <w:rFonts w:ascii="Times New Roman" w:eastAsia="Times New Roman" w:hAnsi="Times New Roman" w:cs="Times New Roman"/>
                <w:b/>
                <w:bCs/>
                <w:noProof/>
                <w:sz w:val="24"/>
                <w:szCs w:val="24"/>
              </w:rPr>
            </w:pPr>
            <w:r>
              <w:rPr>
                <w:rFonts w:ascii="Times New Roman" w:eastAsia="Times New Roman" w:hAnsi="Times New Roman" w:cs="Times New Roman"/>
                <w:b/>
                <w:bCs/>
                <w:noProof/>
                <w:lang w:val="en-US"/>
              </w:rPr>
              <w:t>The Commission will</w:t>
            </w:r>
            <w:r>
              <w:rPr>
                <w:rFonts w:ascii="Times New Roman" w:eastAsia="Times New Roman" w:hAnsi="Times New Roman" w:cs="Times New Roman"/>
                <w:b/>
                <w:bCs/>
                <w:noProof/>
              </w:rPr>
              <w:t>:</w:t>
            </w:r>
          </w:p>
          <w:p>
            <w:pPr>
              <w:numPr>
                <w:ilvl w:val="0"/>
                <w:numId w:val="3"/>
              </w:numPr>
              <w:spacing w:after="120"/>
              <w:ind w:left="714" w:hanging="357"/>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lang w:val="en-US"/>
              </w:rPr>
              <w:t xml:space="preserve">Propose a </w:t>
            </w:r>
            <w:r>
              <w:rPr>
                <w:rFonts w:ascii="Times New Roman" w:eastAsia="Times New Roman" w:hAnsi="Times New Roman" w:cs="Times New Roman"/>
                <w:b/>
                <w:bCs/>
                <w:noProof/>
                <w:lang w:val="en-US"/>
              </w:rPr>
              <w:t>Digital Fairness Act</w:t>
            </w:r>
            <w:r>
              <w:rPr>
                <w:rFonts w:ascii="Times New Roman" w:eastAsia="Times New Roman" w:hAnsi="Times New Roman" w:cs="Times New Roman"/>
                <w:noProof/>
                <w:lang w:val="en-US"/>
              </w:rPr>
              <w:t xml:space="preserve"> </w:t>
            </w:r>
          </w:p>
          <w:p>
            <w:pPr>
              <w:numPr>
                <w:ilvl w:val="0"/>
                <w:numId w:val="3"/>
              </w:numPr>
              <w:spacing w:after="120"/>
              <w:ind w:left="714" w:hanging="357"/>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lang w:val="en-US"/>
              </w:rPr>
              <w:t xml:space="preserve">Propose the </w:t>
            </w:r>
            <w:r>
              <w:rPr>
                <w:rFonts w:ascii="Times New Roman" w:eastAsia="Times New Roman" w:hAnsi="Times New Roman" w:cs="Times New Roman"/>
                <w:b/>
                <w:bCs/>
                <w:noProof/>
                <w:sz w:val="24"/>
                <w:szCs w:val="24"/>
                <w:lang w:val="en-US"/>
              </w:rPr>
              <w:t xml:space="preserve">revision of the </w:t>
            </w:r>
            <w:r>
              <w:rPr>
                <w:rFonts w:ascii="Times New Roman" w:hAnsi="Times New Roman"/>
                <w:b/>
                <w:noProof/>
                <w:lang w:val="en-US"/>
              </w:rPr>
              <w:t xml:space="preserve">Consumer </w:t>
            </w:r>
            <w:r>
              <w:rPr>
                <w:rFonts w:ascii="Times New Roman" w:eastAsia="Times New Roman" w:hAnsi="Times New Roman" w:cs="Times New Roman"/>
                <w:b/>
                <w:bCs/>
                <w:noProof/>
                <w:sz w:val="24"/>
                <w:szCs w:val="24"/>
                <w:lang w:val="en-US"/>
              </w:rPr>
              <w:t xml:space="preserve">Protection Cooperation (CPC) Regulation </w:t>
            </w:r>
            <w:r>
              <w:rPr>
                <w:rFonts w:ascii="Times New Roman" w:eastAsia="Times New Roman" w:hAnsi="Times New Roman" w:cs="Times New Roman"/>
                <w:noProof/>
                <w:lang w:val="en-US"/>
              </w:rPr>
              <w:t xml:space="preserve"> </w:t>
            </w:r>
          </w:p>
          <w:p>
            <w:pPr>
              <w:numPr>
                <w:ilvl w:val="0"/>
                <w:numId w:val="3"/>
              </w:numPr>
              <w:spacing w:after="120"/>
              <w:ind w:left="714" w:hanging="357"/>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lang w:val="en-US"/>
              </w:rPr>
              <w:t xml:space="preserve">Propose the </w:t>
            </w:r>
            <w:r>
              <w:rPr>
                <w:rFonts w:ascii="Times New Roman" w:hAnsi="Times New Roman"/>
                <w:b/>
                <w:noProof/>
                <w:lang w:val="en-US"/>
              </w:rPr>
              <w:t>revision of the</w:t>
            </w:r>
            <w:r>
              <w:rPr>
                <w:rFonts w:ascii="Times New Roman" w:eastAsia="Times New Roman" w:hAnsi="Times New Roman" w:cs="Times New Roman"/>
                <w:noProof/>
                <w:lang w:val="en-US"/>
              </w:rPr>
              <w:t xml:space="preserve"> </w:t>
            </w:r>
            <w:r>
              <w:rPr>
                <w:rFonts w:ascii="Times New Roman" w:eastAsia="Times New Roman" w:hAnsi="Times New Roman" w:cs="Times New Roman"/>
                <w:b/>
                <w:bCs/>
                <w:noProof/>
                <w:lang w:val="en-US"/>
              </w:rPr>
              <w:t>Audiovisual Media Services Directive</w:t>
            </w:r>
            <w:r>
              <w:rPr>
                <w:rFonts w:ascii="Times New Roman" w:eastAsia="Times New Roman" w:hAnsi="Times New Roman" w:cs="Times New Roman"/>
                <w:noProof/>
                <w:lang w:val="en-US"/>
              </w:rPr>
              <w:t xml:space="preserve"> </w:t>
            </w:r>
          </w:p>
          <w:p>
            <w:pPr>
              <w:numPr>
                <w:ilvl w:val="0"/>
                <w:numId w:val="3"/>
              </w:numPr>
              <w:spacing w:after="120"/>
              <w:ind w:left="714" w:hanging="357"/>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lang w:val="en-US"/>
              </w:rPr>
              <w:t xml:space="preserve">Present an </w:t>
            </w:r>
            <w:r>
              <w:rPr>
                <w:rFonts w:ascii="Times New Roman" w:eastAsia="Times New Roman" w:hAnsi="Times New Roman" w:cs="Times New Roman"/>
                <w:b/>
                <w:bCs/>
                <w:noProof/>
                <w:lang w:val="en-US"/>
              </w:rPr>
              <w:t>Action Plan</w:t>
            </w:r>
            <w:r>
              <w:rPr>
                <w:rFonts w:ascii="Times New Roman" w:hAnsi="Times New Roman" w:cs="Times New Roman"/>
                <w:b/>
                <w:noProof/>
                <w:lang w:val="en-US"/>
              </w:rPr>
              <w:t xml:space="preserve"> on</w:t>
            </w:r>
            <w:r>
              <w:rPr>
                <w:rFonts w:ascii="Times New Roman" w:eastAsia="Times New Roman" w:hAnsi="Times New Roman" w:cs="Times New Roman"/>
                <w:b/>
                <w:bCs/>
                <w:noProof/>
                <w:lang w:val="en-US"/>
              </w:rPr>
              <w:t xml:space="preserve"> Protecting children from crime </w:t>
            </w:r>
          </w:p>
          <w:p>
            <w:pPr>
              <w:numPr>
                <w:ilvl w:val="0"/>
                <w:numId w:val="3"/>
              </w:numPr>
              <w:spacing w:after="120"/>
              <w:ind w:left="714" w:hanging="357"/>
              <w:jc w:val="both"/>
              <w:rPr>
                <w:rFonts w:ascii="Times New Roman" w:eastAsia="Times New Roman" w:hAnsi="Times New Roman" w:cs="Times New Roman"/>
                <w:b/>
                <w:bCs/>
                <w:noProof/>
                <w:sz w:val="24"/>
                <w:szCs w:val="24"/>
                <w:lang w:val="en-US"/>
              </w:rPr>
            </w:pPr>
            <w:r>
              <w:rPr>
                <w:rFonts w:ascii="Times New Roman" w:eastAsia="Times New Roman" w:hAnsi="Times New Roman" w:cs="Times New Roman"/>
                <w:noProof/>
                <w:lang w:val="en-US"/>
              </w:rPr>
              <w:t xml:space="preserve">Present </w:t>
            </w:r>
            <w:r>
              <w:rPr>
                <w:rFonts w:ascii="Times New Roman" w:hAnsi="Times New Roman"/>
                <w:noProof/>
                <w:lang w:val="en-IE"/>
              </w:rPr>
              <w:t>a</w:t>
            </w:r>
            <w:r>
              <w:rPr>
                <w:rFonts w:ascii="Times New Roman" w:hAnsi="Times New Roman"/>
                <w:noProof/>
              </w:rPr>
              <w:t>n</w:t>
            </w:r>
            <w:r>
              <w:rPr>
                <w:rFonts w:ascii="Times New Roman" w:eastAsia="Times New Roman" w:hAnsi="Times New Roman" w:cs="Times New Roman"/>
                <w:noProof/>
              </w:rPr>
              <w:t xml:space="preserve"> </w:t>
            </w:r>
            <w:r>
              <w:rPr>
                <w:rFonts w:ascii="Times New Roman" w:eastAsia="Times New Roman" w:hAnsi="Times New Roman" w:cs="Times New Roman"/>
                <w:b/>
                <w:bCs/>
                <w:noProof/>
              </w:rPr>
              <w:t xml:space="preserve">Education package </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ot;Aptos&quot;,sans-serif">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330408"/>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Pr>
        <w:footnoteRef/>
      </w:r>
      <w:r>
        <w:rPr>
          <w:rFonts w:ascii="Times New Roman" w:hAnsi="Times New Roman" w:cs="Times New Roman"/>
        </w:rPr>
        <w:t xml:space="preserve"> </w:t>
      </w:r>
      <w:hyperlink r:id="rId1" w:history="1">
        <w:r>
          <w:rPr>
            <w:rStyle w:val="Hyperlink"/>
            <w:rFonts w:ascii="Times New Roman" w:hAnsi="Times New Roman" w:cs="Times New Roman"/>
            <w:color w:val="auto"/>
            <w:u w:val="none"/>
          </w:rPr>
          <w:t>Impact of excessive screen time and social media on young people’s mental health - June 2026 - Eurobarometer survey</w:t>
        </w:r>
      </w:hyperlink>
    </w:p>
  </w:footnote>
  <w:footnote w:id="2">
    <w:p>
      <w:pPr>
        <w:pStyle w:val="FootnoteText"/>
        <w:jc w:val="both"/>
        <w:rPr>
          <w:rFonts w:ascii="Times New Roman" w:hAnsi="Times New Roman"/>
        </w:rPr>
      </w:pPr>
      <w:r>
        <w:rPr>
          <w:rStyle w:val="FootnoteReference"/>
        </w:rPr>
        <w:footnoteRef/>
      </w:r>
      <w:r>
        <w:rPr>
          <w:rFonts w:ascii="Times New Roman" w:hAnsi="Times New Roman"/>
        </w:rPr>
        <w:t xml:space="preserve"> </w:t>
      </w:r>
      <w:r>
        <w:rPr>
          <w:rStyle w:val="Hyperlink"/>
          <w:rFonts w:ascii="Times New Roman" w:hAnsi="Times New Roman" w:cs="Times New Roman"/>
          <w:color w:val="0000FF"/>
        </w:rPr>
        <w:t>https://www.childlight.org/reports/itl-interim-update-2026</w:t>
      </w:r>
    </w:p>
  </w:footnote>
  <w:footnote w:id="3">
    <w:p>
      <w:pPr>
        <w:pStyle w:val="FootnoteText"/>
        <w:jc w:val="both"/>
        <w:rPr>
          <w:rFonts w:ascii="Times New Roman" w:eastAsia="Times New Roman" w:hAnsi="Times New Roman" w:cs="Times New Roman"/>
          <w:color w:val="008080"/>
          <w:u w:val="single"/>
        </w:rPr>
      </w:pPr>
      <w:r>
        <w:rPr>
          <w:rStyle w:val="FootnoteReference"/>
        </w:rPr>
        <w:footnoteRef/>
      </w:r>
      <w:r>
        <w:rPr>
          <w:rStyle w:val="FootnoteReference"/>
        </w:rPr>
        <w:t xml:space="preserve"> </w:t>
      </w:r>
      <w:r>
        <w:rPr>
          <w:rFonts w:ascii="Times New Roman" w:eastAsia="Times New Roman" w:hAnsi="Times New Roman" w:cs="Times New Roman"/>
        </w:rPr>
        <w:t xml:space="preserve">In </w:t>
      </w:r>
      <w:r>
        <w:rPr>
          <w:rFonts w:ascii="Times New Roman" w:eastAsia="Times New Roman" w:hAnsi="Times New Roman" w:cs="Times New Roman"/>
          <w:i/>
          <w:iCs/>
        </w:rPr>
        <w:t>Star Stable</w:t>
      </w:r>
      <w:r>
        <w:rPr>
          <w:rFonts w:ascii="Times New Roman" w:eastAsia="Times New Roman" w:hAnsi="Times New Roman" w:cs="Times New Roman"/>
        </w:rPr>
        <w:t xml:space="preserve"> </w:t>
      </w:r>
      <w:r>
        <w:rPr>
          <w:rFonts w:ascii="Times New Roman" w:eastAsia="Times New Roman" w:hAnsi="Times New Roman" w:cs="Times New Roman"/>
          <w:i/>
          <w:iCs/>
        </w:rPr>
        <w:t>Online</w:t>
      </w:r>
      <w:r>
        <w:rPr>
          <w:rFonts w:ascii="Times New Roman" w:eastAsia="Times New Roman" w:hAnsi="Times New Roman" w:cs="Times New Roman"/>
        </w:rPr>
        <w:t xml:space="preserve">, for example, the CPC Network investigated direct purchase exhortations towards children, pressure selling tactics and unclear information on in-game currencies, asking the company to put forward commitments to improve its practices. Moreover, CPC coordinated actions are ongoing against Temu and Shein for breaches of consumer law relating to dark patterns, fake discounts, and other unfair commercial practices. </w:t>
      </w:r>
      <w:r>
        <w:rPr>
          <w:rFonts w:ascii="Times New Roman" w:eastAsia="Times New Roman" w:hAnsi="Times New Roman" w:cs="Times New Roman"/>
          <w:strike/>
        </w:rPr>
        <w:t xml:space="preserve"> </w:t>
      </w:r>
    </w:p>
  </w:footnote>
  <w:footnote w:id="4">
    <w:p>
      <w:pPr>
        <w:pStyle w:val="FootnoteText"/>
        <w:jc w:val="both"/>
        <w:rPr>
          <w:rFonts w:ascii="Times New Roman" w:hAnsi="Times New Roman" w:cs="Times New Roman"/>
        </w:rPr>
      </w:pPr>
      <w:r>
        <w:rPr>
          <w:rStyle w:val="FootnoteReference"/>
        </w:rPr>
        <w:footnoteRef/>
      </w:r>
      <w:r>
        <w:rPr>
          <w:rFonts w:ascii="Times New Roman" w:hAnsi="Times New Roman" w:cs="Times New Roman"/>
        </w:rPr>
        <w:t xml:space="preserve"> Child safety online protecting and empowering minors in a digital world, available at https://commission.europa.eu/document/download/d833504d-5ec3-4fac-945f-38e7d0bd5326_en?filename=Special-panel-report.pdf</w:t>
      </w:r>
    </w:p>
  </w:footnote>
  <w:footnote w:id="5">
    <w:p>
      <w:pPr>
        <w:pStyle w:val="FootnoteText"/>
        <w:rPr>
          <w:rFonts w:ascii="Times New Roman" w:hAnsi="Times New Roman" w:cs="Times New Roman"/>
        </w:rPr>
      </w:pPr>
      <w:r>
        <w:rPr>
          <w:rStyle w:val="FootnoteReference"/>
        </w:rPr>
        <w:footnoteRef/>
      </w:r>
      <w:r>
        <w:rPr>
          <w:rFonts w:ascii="Times New Roman" w:hAnsi="Times New Roman" w:cs="Times New Roman"/>
        </w:rPr>
        <w:t xml:space="preserve"> https://www.oag.state.va.us/media-center/news-releases/3105-attorney-general-jay-jones-announces-a-17-billion-landmark-settlement-with-meta-with-353-million-guaranteed-for-virginia</w:t>
      </w:r>
    </w:p>
  </w:footnote>
  <w:footnote w:id="6">
    <w:p>
      <w:pPr>
        <w:pStyle w:val="FootnoteText"/>
      </w:pPr>
      <w:r>
        <w:rPr>
          <w:rStyle w:val="FootnoteReference"/>
        </w:rPr>
        <w:footnoteRef/>
      </w:r>
      <w:r>
        <w:rPr>
          <w:rFonts w:ascii="Times New Roman" w:hAnsi="Times New Roman"/>
        </w:rPr>
        <w:t xml:space="preserve"> </w:t>
      </w:r>
      <w:r>
        <w:rPr>
          <w:rFonts w:ascii="Times New Roman" w:eastAsia="Times New Roman" w:hAnsi="Times New Roman" w:cs="Times New Roman"/>
        </w:rPr>
        <w:t>Draft legislation is being prepared or negotiated in 17 Member States.</w:t>
      </w:r>
    </w:p>
  </w:footnote>
  <w:footnote w:id="7">
    <w:p>
      <w:pPr>
        <w:pStyle w:val="FootnoteText"/>
        <w:jc w:val="both"/>
        <w:rPr>
          <w:rFonts w:ascii="Times New Roman" w:hAnsi="Times New Roman" w:cs="Times New Roman"/>
        </w:rPr>
      </w:pPr>
      <w:r>
        <w:rPr>
          <w:rStyle w:val="FootnoteReference"/>
        </w:rPr>
        <w:footnoteRef/>
      </w:r>
      <w:r>
        <w:rPr>
          <w:rFonts w:ascii="Times New Roman" w:hAnsi="Times New Roman" w:cs="Times New Roman"/>
        </w:rPr>
        <w:t xml:space="preserve"> https://www.conseil-constitutionnel.fr/decision/2026/2026911DC.htm</w:t>
      </w:r>
    </w:p>
  </w:footnote>
  <w:footnote w:id="8">
    <w:p>
      <w:pPr>
        <w:pStyle w:val="FootnoteText"/>
        <w:jc w:val="both"/>
        <w:rPr>
          <w:rFonts w:ascii="Times New Roman" w:hAnsi="Times New Roman" w:cs="Times New Roman"/>
        </w:rPr>
      </w:pPr>
      <w:r>
        <w:rPr>
          <w:rStyle w:val="FootnoteReference"/>
        </w:rPr>
        <w:footnoteRef/>
      </w:r>
      <w:r>
        <w:rPr>
          <w:rFonts w:ascii="Times New Roman" w:hAnsi="Times New Roman" w:cs="Times New Roman"/>
        </w:rPr>
        <w:t xml:space="preserve"> The definition of parenthood will follow national legislation in each EU Member State.</w:t>
      </w:r>
    </w:p>
  </w:footnote>
  <w:footnote w:id="9">
    <w:p>
      <w:pPr>
        <w:pStyle w:val="FootnoteText"/>
        <w:jc w:val="both"/>
        <w:rPr>
          <w:rFonts w:ascii="Times New Roman" w:hAnsi="Times New Roman"/>
        </w:rPr>
      </w:pPr>
      <w:r>
        <w:rPr>
          <w:rStyle w:val="FootnoteReference"/>
        </w:rPr>
        <w:footnoteRef/>
      </w:r>
      <w:r>
        <w:rPr>
          <w:rFonts w:ascii="Times New Roman" w:hAnsi="Times New Roman"/>
        </w:rPr>
        <w:t xml:space="preserve"> </w:t>
      </w:r>
      <w:r>
        <w:rPr>
          <w:rFonts w:ascii="Times New Roman" w:hAnsi="Times New Roman" w:cs="Times New Roman"/>
        </w:rPr>
        <w:t>Subsequently endorsed by Leaders from Brazil, Egypt, Kenya, India and South Korea.</w:t>
      </w:r>
    </w:p>
  </w:footnote>
  <w:footnote w:id="1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G7 Common Set of Principles defining a safer and more secure digital space for minors.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9F66"/>
    <w:multiLevelType w:val="hybridMultilevel"/>
    <w:tmpl w:val="FFFFFFFF"/>
    <w:lvl w:ilvl="0" w:tplc="994EDDBA">
      <w:start w:val="1"/>
      <w:numFmt w:val="bullet"/>
      <w:lvlText w:val="-"/>
      <w:lvlJc w:val="left"/>
      <w:pPr>
        <w:ind w:left="720" w:hanging="360"/>
      </w:pPr>
      <w:rPr>
        <w:rFonts w:ascii="&quot;Aptos&quot;,sans-serif" w:hAnsi="&quot;Aptos&quot;,sans-serif" w:hint="default"/>
      </w:rPr>
    </w:lvl>
    <w:lvl w:ilvl="1" w:tplc="B6C2A0D2">
      <w:start w:val="1"/>
      <w:numFmt w:val="bullet"/>
      <w:lvlText w:val="o"/>
      <w:lvlJc w:val="left"/>
      <w:pPr>
        <w:ind w:left="1440" w:hanging="360"/>
      </w:pPr>
      <w:rPr>
        <w:rFonts w:ascii="Courier New" w:hAnsi="Courier New" w:hint="default"/>
      </w:rPr>
    </w:lvl>
    <w:lvl w:ilvl="2" w:tplc="04883986">
      <w:start w:val="1"/>
      <w:numFmt w:val="bullet"/>
      <w:lvlText w:val=""/>
      <w:lvlJc w:val="left"/>
      <w:pPr>
        <w:ind w:left="2160" w:hanging="360"/>
      </w:pPr>
      <w:rPr>
        <w:rFonts w:ascii="Wingdings" w:hAnsi="Wingdings" w:hint="default"/>
      </w:rPr>
    </w:lvl>
    <w:lvl w:ilvl="3" w:tplc="2A5ECB0A">
      <w:start w:val="1"/>
      <w:numFmt w:val="bullet"/>
      <w:lvlText w:val=""/>
      <w:lvlJc w:val="left"/>
      <w:pPr>
        <w:ind w:left="2880" w:hanging="360"/>
      </w:pPr>
      <w:rPr>
        <w:rFonts w:ascii="Symbol" w:hAnsi="Symbol" w:hint="default"/>
      </w:rPr>
    </w:lvl>
    <w:lvl w:ilvl="4" w:tplc="B2DACE1A">
      <w:start w:val="1"/>
      <w:numFmt w:val="bullet"/>
      <w:lvlText w:val="o"/>
      <w:lvlJc w:val="left"/>
      <w:pPr>
        <w:ind w:left="3600" w:hanging="360"/>
      </w:pPr>
      <w:rPr>
        <w:rFonts w:ascii="Courier New" w:hAnsi="Courier New" w:hint="default"/>
      </w:rPr>
    </w:lvl>
    <w:lvl w:ilvl="5" w:tplc="626AD61E">
      <w:start w:val="1"/>
      <w:numFmt w:val="bullet"/>
      <w:lvlText w:val=""/>
      <w:lvlJc w:val="left"/>
      <w:pPr>
        <w:ind w:left="4320" w:hanging="360"/>
      </w:pPr>
      <w:rPr>
        <w:rFonts w:ascii="Wingdings" w:hAnsi="Wingdings" w:hint="default"/>
      </w:rPr>
    </w:lvl>
    <w:lvl w:ilvl="6" w:tplc="B4F25930">
      <w:start w:val="1"/>
      <w:numFmt w:val="bullet"/>
      <w:lvlText w:val=""/>
      <w:lvlJc w:val="left"/>
      <w:pPr>
        <w:ind w:left="5040" w:hanging="360"/>
      </w:pPr>
      <w:rPr>
        <w:rFonts w:ascii="Symbol" w:hAnsi="Symbol" w:hint="default"/>
      </w:rPr>
    </w:lvl>
    <w:lvl w:ilvl="7" w:tplc="06A2DD1C">
      <w:start w:val="1"/>
      <w:numFmt w:val="bullet"/>
      <w:lvlText w:val="o"/>
      <w:lvlJc w:val="left"/>
      <w:pPr>
        <w:ind w:left="5760" w:hanging="360"/>
      </w:pPr>
      <w:rPr>
        <w:rFonts w:ascii="Courier New" w:hAnsi="Courier New" w:hint="default"/>
      </w:rPr>
    </w:lvl>
    <w:lvl w:ilvl="8" w:tplc="25E0667E">
      <w:start w:val="1"/>
      <w:numFmt w:val="bullet"/>
      <w:lvlText w:val=""/>
      <w:lvlJc w:val="left"/>
      <w:pPr>
        <w:ind w:left="6480" w:hanging="360"/>
      </w:pPr>
      <w:rPr>
        <w:rFonts w:ascii="Wingdings" w:hAnsi="Wingdings" w:hint="default"/>
      </w:rPr>
    </w:lvl>
  </w:abstractNum>
  <w:abstractNum w:abstractNumId="1" w15:restartNumberingAfterBreak="0">
    <w:nsid w:val="144250E1"/>
    <w:multiLevelType w:val="hybridMultilevel"/>
    <w:tmpl w:val="56A8D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74D766E"/>
    <w:multiLevelType w:val="hybridMultilevel"/>
    <w:tmpl w:val="1C66CDCE"/>
    <w:lvl w:ilvl="0" w:tplc="10000001">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2DEE20DC"/>
    <w:multiLevelType w:val="multilevel"/>
    <w:tmpl w:val="B5CCE40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4055E19"/>
    <w:multiLevelType w:val="hybridMultilevel"/>
    <w:tmpl w:val="25A44752"/>
    <w:lvl w:ilvl="0" w:tplc="C6F6494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94965C0"/>
    <w:multiLevelType w:val="multilevel"/>
    <w:tmpl w:val="A8485D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E0F7426"/>
    <w:multiLevelType w:val="hybridMultilevel"/>
    <w:tmpl w:val="6206E3EA"/>
    <w:lvl w:ilvl="0" w:tplc="380C870A">
      <w:start w:val="1"/>
      <w:numFmt w:val="bullet"/>
      <w:lvlText w:val="•"/>
      <w:lvlJc w:val="left"/>
      <w:pPr>
        <w:tabs>
          <w:tab w:val="num" w:pos="360"/>
        </w:tabs>
        <w:ind w:left="360" w:hanging="360"/>
      </w:pPr>
      <w:rPr>
        <w:rFonts w:ascii="Arial" w:hAnsi="Arial" w:hint="default"/>
      </w:rPr>
    </w:lvl>
    <w:lvl w:ilvl="1" w:tplc="18F81FC4">
      <w:numFmt w:val="bullet"/>
      <w:lvlText w:val="•"/>
      <w:lvlJc w:val="left"/>
      <w:pPr>
        <w:tabs>
          <w:tab w:val="num" w:pos="1080"/>
        </w:tabs>
        <w:ind w:left="1080" w:hanging="360"/>
      </w:pPr>
      <w:rPr>
        <w:rFonts w:ascii="Arial" w:hAnsi="Arial" w:hint="default"/>
      </w:rPr>
    </w:lvl>
    <w:lvl w:ilvl="2" w:tplc="0C32466E" w:tentative="1">
      <w:start w:val="1"/>
      <w:numFmt w:val="bullet"/>
      <w:lvlText w:val="•"/>
      <w:lvlJc w:val="left"/>
      <w:pPr>
        <w:tabs>
          <w:tab w:val="num" w:pos="1800"/>
        </w:tabs>
        <w:ind w:left="1800" w:hanging="360"/>
      </w:pPr>
      <w:rPr>
        <w:rFonts w:ascii="Arial" w:hAnsi="Arial" w:hint="default"/>
      </w:rPr>
    </w:lvl>
    <w:lvl w:ilvl="3" w:tplc="566A81EC" w:tentative="1">
      <w:start w:val="1"/>
      <w:numFmt w:val="bullet"/>
      <w:lvlText w:val="•"/>
      <w:lvlJc w:val="left"/>
      <w:pPr>
        <w:tabs>
          <w:tab w:val="num" w:pos="2520"/>
        </w:tabs>
        <w:ind w:left="2520" w:hanging="360"/>
      </w:pPr>
      <w:rPr>
        <w:rFonts w:ascii="Arial" w:hAnsi="Arial" w:hint="default"/>
      </w:rPr>
    </w:lvl>
    <w:lvl w:ilvl="4" w:tplc="BEA091E4" w:tentative="1">
      <w:start w:val="1"/>
      <w:numFmt w:val="bullet"/>
      <w:lvlText w:val="•"/>
      <w:lvlJc w:val="left"/>
      <w:pPr>
        <w:tabs>
          <w:tab w:val="num" w:pos="3240"/>
        </w:tabs>
        <w:ind w:left="3240" w:hanging="360"/>
      </w:pPr>
      <w:rPr>
        <w:rFonts w:ascii="Arial" w:hAnsi="Arial" w:hint="default"/>
      </w:rPr>
    </w:lvl>
    <w:lvl w:ilvl="5" w:tplc="42E6C010" w:tentative="1">
      <w:start w:val="1"/>
      <w:numFmt w:val="bullet"/>
      <w:lvlText w:val="•"/>
      <w:lvlJc w:val="left"/>
      <w:pPr>
        <w:tabs>
          <w:tab w:val="num" w:pos="3960"/>
        </w:tabs>
        <w:ind w:left="3960" w:hanging="360"/>
      </w:pPr>
      <w:rPr>
        <w:rFonts w:ascii="Arial" w:hAnsi="Arial" w:hint="default"/>
      </w:rPr>
    </w:lvl>
    <w:lvl w:ilvl="6" w:tplc="CA6C09E4" w:tentative="1">
      <w:start w:val="1"/>
      <w:numFmt w:val="bullet"/>
      <w:lvlText w:val="•"/>
      <w:lvlJc w:val="left"/>
      <w:pPr>
        <w:tabs>
          <w:tab w:val="num" w:pos="4680"/>
        </w:tabs>
        <w:ind w:left="4680" w:hanging="360"/>
      </w:pPr>
      <w:rPr>
        <w:rFonts w:ascii="Arial" w:hAnsi="Arial" w:hint="default"/>
      </w:rPr>
    </w:lvl>
    <w:lvl w:ilvl="7" w:tplc="BBF05E8A" w:tentative="1">
      <w:start w:val="1"/>
      <w:numFmt w:val="bullet"/>
      <w:lvlText w:val="•"/>
      <w:lvlJc w:val="left"/>
      <w:pPr>
        <w:tabs>
          <w:tab w:val="num" w:pos="5400"/>
        </w:tabs>
        <w:ind w:left="5400" w:hanging="360"/>
      </w:pPr>
      <w:rPr>
        <w:rFonts w:ascii="Arial" w:hAnsi="Arial" w:hint="default"/>
      </w:rPr>
    </w:lvl>
    <w:lvl w:ilvl="8" w:tplc="600E54EE"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49453BA7"/>
    <w:multiLevelType w:val="hybridMultilevel"/>
    <w:tmpl w:val="2B4C87C8"/>
    <w:lvl w:ilvl="0" w:tplc="9DC4D332">
      <w:start w:val="1"/>
      <w:numFmt w:val="decimal"/>
      <w:lvlText w:val="%1."/>
      <w:lvlJc w:val="left"/>
      <w:pPr>
        <w:ind w:left="720" w:hanging="360"/>
      </w:pPr>
    </w:lvl>
    <w:lvl w:ilvl="1" w:tplc="B7DAC8FA">
      <w:start w:val="1"/>
      <w:numFmt w:val="lowerLetter"/>
      <w:lvlText w:val="%2."/>
      <w:lvlJc w:val="left"/>
      <w:pPr>
        <w:ind w:left="1440" w:hanging="360"/>
      </w:pPr>
    </w:lvl>
    <w:lvl w:ilvl="2" w:tplc="C0203536">
      <w:start w:val="1"/>
      <w:numFmt w:val="lowerRoman"/>
      <w:lvlText w:val="%3."/>
      <w:lvlJc w:val="right"/>
      <w:pPr>
        <w:ind w:left="2160" w:hanging="180"/>
      </w:pPr>
    </w:lvl>
    <w:lvl w:ilvl="3" w:tplc="C122C6D0">
      <w:start w:val="1"/>
      <w:numFmt w:val="decimal"/>
      <w:lvlText w:val="%4."/>
      <w:lvlJc w:val="left"/>
      <w:pPr>
        <w:ind w:left="2880" w:hanging="360"/>
      </w:pPr>
    </w:lvl>
    <w:lvl w:ilvl="4" w:tplc="AC7A3C74">
      <w:start w:val="1"/>
      <w:numFmt w:val="lowerLetter"/>
      <w:lvlText w:val="%5."/>
      <w:lvlJc w:val="left"/>
      <w:pPr>
        <w:ind w:left="3600" w:hanging="360"/>
      </w:pPr>
    </w:lvl>
    <w:lvl w:ilvl="5" w:tplc="8EAAB2E0">
      <w:start w:val="1"/>
      <w:numFmt w:val="lowerRoman"/>
      <w:lvlText w:val="%6."/>
      <w:lvlJc w:val="right"/>
      <w:pPr>
        <w:ind w:left="4320" w:hanging="180"/>
      </w:pPr>
    </w:lvl>
    <w:lvl w:ilvl="6" w:tplc="BEA41994">
      <w:start w:val="1"/>
      <w:numFmt w:val="decimal"/>
      <w:lvlText w:val="%7."/>
      <w:lvlJc w:val="left"/>
      <w:pPr>
        <w:ind w:left="5040" w:hanging="360"/>
      </w:pPr>
    </w:lvl>
    <w:lvl w:ilvl="7" w:tplc="C902D42E">
      <w:start w:val="1"/>
      <w:numFmt w:val="lowerLetter"/>
      <w:lvlText w:val="%8."/>
      <w:lvlJc w:val="left"/>
      <w:pPr>
        <w:ind w:left="5760" w:hanging="360"/>
      </w:pPr>
    </w:lvl>
    <w:lvl w:ilvl="8" w:tplc="75E8AB6E">
      <w:start w:val="1"/>
      <w:numFmt w:val="lowerRoman"/>
      <w:lvlText w:val="%9."/>
      <w:lvlJc w:val="right"/>
      <w:pPr>
        <w:ind w:left="6480" w:hanging="180"/>
      </w:pPr>
    </w:lvl>
  </w:abstractNum>
  <w:abstractNum w:abstractNumId="8" w15:restartNumberingAfterBreak="0">
    <w:nsid w:val="4B2F1096"/>
    <w:multiLevelType w:val="hybridMultilevel"/>
    <w:tmpl w:val="C59EAFD6"/>
    <w:lvl w:ilvl="0" w:tplc="1000000F">
      <w:start w:val="4"/>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4E9A2E73"/>
    <w:multiLevelType w:val="hybridMultilevel"/>
    <w:tmpl w:val="54F48F24"/>
    <w:lvl w:ilvl="0" w:tplc="C93A2B1E">
      <w:start w:val="1"/>
      <w:numFmt w:val="bullet"/>
      <w:lvlText w:val=""/>
      <w:lvlJc w:val="left"/>
      <w:pPr>
        <w:ind w:left="2880" w:hanging="360"/>
      </w:pPr>
      <w:rPr>
        <w:rFonts w:ascii="Symbol" w:hAnsi="Symbol"/>
      </w:rPr>
    </w:lvl>
    <w:lvl w:ilvl="1" w:tplc="9710CDFA">
      <w:start w:val="1"/>
      <w:numFmt w:val="bullet"/>
      <w:lvlText w:val=""/>
      <w:lvlJc w:val="left"/>
      <w:pPr>
        <w:ind w:left="2880" w:hanging="360"/>
      </w:pPr>
      <w:rPr>
        <w:rFonts w:ascii="Symbol" w:hAnsi="Symbol"/>
      </w:rPr>
    </w:lvl>
    <w:lvl w:ilvl="2" w:tplc="82C8C184">
      <w:start w:val="1"/>
      <w:numFmt w:val="bullet"/>
      <w:lvlText w:val=""/>
      <w:lvlJc w:val="left"/>
      <w:pPr>
        <w:ind w:left="2880" w:hanging="360"/>
      </w:pPr>
      <w:rPr>
        <w:rFonts w:ascii="Symbol" w:hAnsi="Symbol"/>
      </w:rPr>
    </w:lvl>
    <w:lvl w:ilvl="3" w:tplc="9C60BB90">
      <w:start w:val="1"/>
      <w:numFmt w:val="bullet"/>
      <w:lvlText w:val=""/>
      <w:lvlJc w:val="left"/>
      <w:pPr>
        <w:ind w:left="2880" w:hanging="360"/>
      </w:pPr>
      <w:rPr>
        <w:rFonts w:ascii="Symbol" w:hAnsi="Symbol"/>
      </w:rPr>
    </w:lvl>
    <w:lvl w:ilvl="4" w:tplc="2FEA8EFA">
      <w:start w:val="1"/>
      <w:numFmt w:val="bullet"/>
      <w:lvlText w:val=""/>
      <w:lvlJc w:val="left"/>
      <w:pPr>
        <w:ind w:left="2880" w:hanging="360"/>
      </w:pPr>
      <w:rPr>
        <w:rFonts w:ascii="Symbol" w:hAnsi="Symbol"/>
      </w:rPr>
    </w:lvl>
    <w:lvl w:ilvl="5" w:tplc="A4DAC00E">
      <w:start w:val="1"/>
      <w:numFmt w:val="bullet"/>
      <w:lvlText w:val=""/>
      <w:lvlJc w:val="left"/>
      <w:pPr>
        <w:ind w:left="2880" w:hanging="360"/>
      </w:pPr>
      <w:rPr>
        <w:rFonts w:ascii="Symbol" w:hAnsi="Symbol"/>
      </w:rPr>
    </w:lvl>
    <w:lvl w:ilvl="6" w:tplc="6206F594">
      <w:start w:val="1"/>
      <w:numFmt w:val="bullet"/>
      <w:lvlText w:val=""/>
      <w:lvlJc w:val="left"/>
      <w:pPr>
        <w:ind w:left="2880" w:hanging="360"/>
      </w:pPr>
      <w:rPr>
        <w:rFonts w:ascii="Symbol" w:hAnsi="Symbol"/>
      </w:rPr>
    </w:lvl>
    <w:lvl w:ilvl="7" w:tplc="E8163ED8">
      <w:start w:val="1"/>
      <w:numFmt w:val="bullet"/>
      <w:lvlText w:val=""/>
      <w:lvlJc w:val="left"/>
      <w:pPr>
        <w:ind w:left="2880" w:hanging="360"/>
      </w:pPr>
      <w:rPr>
        <w:rFonts w:ascii="Symbol" w:hAnsi="Symbol"/>
      </w:rPr>
    </w:lvl>
    <w:lvl w:ilvl="8" w:tplc="7448633E">
      <w:start w:val="1"/>
      <w:numFmt w:val="bullet"/>
      <w:lvlText w:val=""/>
      <w:lvlJc w:val="left"/>
      <w:pPr>
        <w:ind w:left="2880" w:hanging="360"/>
      </w:pPr>
      <w:rPr>
        <w:rFonts w:ascii="Symbol" w:hAnsi="Symbol"/>
      </w:rPr>
    </w:lvl>
  </w:abstractNum>
  <w:abstractNum w:abstractNumId="10" w15:restartNumberingAfterBreak="0">
    <w:nsid w:val="50B87794"/>
    <w:multiLevelType w:val="hybridMultilevel"/>
    <w:tmpl w:val="86CE213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57FF2295"/>
    <w:multiLevelType w:val="hybridMultilevel"/>
    <w:tmpl w:val="3D042F82"/>
    <w:lvl w:ilvl="0" w:tplc="FFFFFFFF">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0B7B8D"/>
    <w:multiLevelType w:val="multilevel"/>
    <w:tmpl w:val="3C2CBDC4"/>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79712E2A"/>
    <w:multiLevelType w:val="hybridMultilevel"/>
    <w:tmpl w:val="0F300C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13"/>
  </w:num>
  <w:num w:numId="5">
    <w:abstractNumId w:val="11"/>
  </w:num>
  <w:num w:numId="6">
    <w:abstractNumId w:val="4"/>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0"/>
  </w:num>
  <w:num w:numId="12">
    <w:abstractNumId w:val="8"/>
  </w:num>
  <w:num w:numId="13">
    <w:abstractNumId w:val="0"/>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A30974DD-B0FD-4A70-B795-FD42FCD58356"/>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6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 EU approach to online child safety_x000d__x000d__x000d__x000d__x000d__x000d__x000d__x000b_"/>
    <w:docVar w:name="LW_TYPE.DOC.CP" w:val="COMMUNICATION FROM THE COMMISSION TO THE EUROPEAN PARLIAMENT AND THE COUNCIL"/>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rFonts w:ascii="Times New Roman" w:hAnsi="Times New Roman" w:cs="Times New Roman"/>
      <w:vertAlign w:val="superscript"/>
      <w:lang w:val="en-US"/>
    </w:rPr>
  </w:style>
  <w:style w:type="paragraph" w:customStyle="1" w:styleId="CharCharChar1">
    <w:name w:val="Char Char Char1"/>
    <w:basedOn w:val="Normal"/>
    <w:link w:val="FootnoteReference"/>
    <w:uiPriority w:val="99"/>
    <w:pPr>
      <w:spacing w:before="120" w:after="120" w:line="240" w:lineRule="exact"/>
      <w:jc w:val="both"/>
    </w:pPr>
    <w:rPr>
      <w:rFonts w:ascii="Times New Roman" w:hAnsi="Times New Roman" w:cs="Times New Roman"/>
      <w:vertAlign w:val="superscript"/>
      <w:lang w:val="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table" w:styleId="TableGrid">
    <w:name w:val="Table Grid"/>
    <w:basedOn w:val="TableNormal"/>
    <w:uiPriority w:val="39"/>
    <w:pPr>
      <w:spacing w:after="0" w:line="240" w:lineRule="auto"/>
    </w:pPr>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u w:val="single"/>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character" w:styleId="Mention">
    <w:name w:val="Mention"/>
    <w:basedOn w:val="DefaultParagraphFont"/>
    <w:uiPriority w:val="99"/>
    <w:unhideWhenUsed/>
    <w:rPr>
      <w:color w:val="2B579A"/>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opa.eu/eurobarometer/surveys/detail/36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D39EE-7A59-4D4A-8510-CB404E34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3988</Words>
  <Characters>22735</Characters>
  <Application>Microsoft Office Word</Application>
  <DocSecurity>0</DocSecurity>
  <Lines>189</Lines>
  <Paragraphs>53</Paragraphs>
  <ScaleCrop>false</ScaleCrop>
  <Manager/>
  <Company/>
  <LinksUpToDate>false</LinksUpToDate>
  <CharactersWithSpaces>26670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2026-09-15T15:03:00Z</dcterms:created>
  <dcterms:modified xsi:type="dcterms:W3CDTF">2026-09-16T08:35:00Z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2026-09-15T14:12:19Z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b24a1a61-0cbc-4f29-81aa-69fcd1a88a09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ies>
</file>