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20A82" w14:textId="033483F1" w:rsidR="00A43F4B" w:rsidRDefault="005748FB" w:rsidP="005748FB">
      <w:pPr>
        <w:pStyle w:val="Pagedecouverture"/>
        <w:rPr>
          <w:noProof/>
        </w:rPr>
      </w:pPr>
      <w:bookmarkStart w:id="0" w:name="LW_BM_COVERPAGE"/>
      <w:r>
        <w:rPr>
          <w:noProof/>
        </w:rPr>
        <w:pict w14:anchorId="05FEC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DCC43CA-E343-4E17-8728-1E9DFBC279C8" style="width:455.25pt;height:313.5pt">
            <v:imagedata r:id="rId8" o:title=""/>
          </v:shape>
        </w:pict>
      </w:r>
    </w:p>
    <w:bookmarkEnd w:id="0"/>
    <w:p w14:paraId="36D2EA41" w14:textId="03D7C0F8" w:rsidR="00F86DA5" w:rsidRPr="00F86DA5" w:rsidRDefault="00F86DA5" w:rsidP="00F86DA5">
      <w:pPr>
        <w:pStyle w:val="Pagedecouverture"/>
        <w:rPr>
          <w:noProof/>
        </w:rPr>
        <w:sectPr w:rsidR="00F86DA5" w:rsidRPr="00F86DA5" w:rsidSect="005748FB">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bookmarkStart w:id="1" w:name="_GoBack" w:displacedByCustomXml="next"/>
    <w:bookmarkEnd w:id="1" w:displacedByCustomXml="next"/>
    <w:sdt>
      <w:sdtPr>
        <w:rPr>
          <w:b w:val="0"/>
          <w:bCs w:val="0"/>
          <w:noProof/>
          <w:sz w:val="24"/>
          <w:szCs w:val="24"/>
          <w:lang w:val="en-GB" w:eastAsia="en-GB"/>
        </w:rPr>
        <w:id w:val="-1778788865"/>
        <w:docPartObj>
          <w:docPartGallery w:val="Table of Contents"/>
          <w:docPartUnique/>
        </w:docPartObj>
      </w:sdtPr>
      <w:sdtEndPr/>
      <w:sdtContent>
        <w:p w14:paraId="58E1FCF6" w14:textId="1E29D63C" w:rsidR="00291B17" w:rsidRPr="00A43F4B" w:rsidRDefault="00291B17" w:rsidP="009A6EF2">
          <w:pPr>
            <w:pStyle w:val="TOCHeading"/>
            <w:rPr>
              <w:rFonts w:eastAsiaTheme="minorHAnsi"/>
              <w:b w:val="0"/>
              <w:bCs w:val="0"/>
              <w:noProof/>
            </w:rPr>
          </w:pPr>
          <w:r w:rsidRPr="002645BB">
            <w:rPr>
              <w:noProof/>
            </w:rPr>
            <w:t>Table of Contents</w:t>
          </w:r>
        </w:p>
        <w:p w14:paraId="7EDD2ED6" w14:textId="534A0FBF" w:rsidR="008F50D5" w:rsidRDefault="00291B17">
          <w:pPr>
            <w:pStyle w:val="TOC1"/>
            <w:rPr>
              <w:rFonts w:asciiTheme="minorHAnsi" w:eastAsiaTheme="minorEastAsia" w:hAnsiTheme="minorHAnsi" w:cstheme="minorBidi"/>
              <w:noProof/>
              <w:kern w:val="2"/>
              <w:lang w:val="en-IE" w:eastAsia="en-IE"/>
              <w14:ligatures w14:val="standardContextual"/>
            </w:rPr>
          </w:pPr>
          <w:r w:rsidRPr="002645BB">
            <w:rPr>
              <w:noProof/>
              <w:lang w:val="en-IE"/>
            </w:rPr>
            <w:fldChar w:fldCharType="begin"/>
          </w:r>
          <w:r w:rsidRPr="002645BB">
            <w:rPr>
              <w:noProof/>
              <w:lang w:val="en-IE"/>
            </w:rPr>
            <w:instrText xml:space="preserve"> TOC \o "1-3" \h \z \u </w:instrText>
          </w:r>
          <w:r w:rsidRPr="002645BB">
            <w:rPr>
              <w:noProof/>
              <w:lang w:val="en-IE"/>
            </w:rPr>
            <w:fldChar w:fldCharType="separate"/>
          </w:r>
          <w:hyperlink w:anchor="_Toc211420963" w:history="1">
            <w:r w:rsidR="008F50D5" w:rsidRPr="00090CCA">
              <w:rPr>
                <w:rStyle w:val="Hyperlink"/>
                <w:noProof/>
              </w:rPr>
              <w:t>INTRODUCTION</w:t>
            </w:r>
            <w:r w:rsidR="008F50D5">
              <w:rPr>
                <w:noProof/>
                <w:webHidden/>
              </w:rPr>
              <w:tab/>
            </w:r>
            <w:r w:rsidR="008F50D5">
              <w:rPr>
                <w:noProof/>
                <w:webHidden/>
              </w:rPr>
              <w:fldChar w:fldCharType="begin"/>
            </w:r>
            <w:r w:rsidR="008F50D5">
              <w:rPr>
                <w:noProof/>
                <w:webHidden/>
              </w:rPr>
              <w:instrText xml:space="preserve"> PAGEREF _Toc211420963 \h </w:instrText>
            </w:r>
            <w:r w:rsidR="008F50D5">
              <w:rPr>
                <w:noProof/>
                <w:webHidden/>
              </w:rPr>
            </w:r>
            <w:r w:rsidR="008F50D5">
              <w:rPr>
                <w:noProof/>
                <w:webHidden/>
              </w:rPr>
              <w:fldChar w:fldCharType="separate"/>
            </w:r>
            <w:r w:rsidR="00634E96">
              <w:rPr>
                <w:noProof/>
                <w:webHidden/>
              </w:rPr>
              <w:t>2</w:t>
            </w:r>
            <w:r w:rsidR="008F50D5">
              <w:rPr>
                <w:noProof/>
                <w:webHidden/>
              </w:rPr>
              <w:fldChar w:fldCharType="end"/>
            </w:r>
          </w:hyperlink>
        </w:p>
        <w:p w14:paraId="065ABAB0" w14:textId="7D2F7453" w:rsidR="008F50D5" w:rsidRDefault="005748FB">
          <w:pPr>
            <w:pStyle w:val="TOC1"/>
            <w:rPr>
              <w:rFonts w:asciiTheme="minorHAnsi" w:eastAsiaTheme="minorEastAsia" w:hAnsiTheme="minorHAnsi" w:cstheme="minorBidi"/>
              <w:noProof/>
              <w:kern w:val="2"/>
              <w:lang w:val="en-IE" w:eastAsia="en-IE"/>
              <w14:ligatures w14:val="standardContextual"/>
            </w:rPr>
          </w:pPr>
          <w:hyperlink w:anchor="_Toc211420964" w:history="1">
            <w:r w:rsidR="008F50D5" w:rsidRPr="00090CCA">
              <w:rPr>
                <w:rStyle w:val="Hyperlink"/>
                <w:noProof/>
              </w:rPr>
              <w:t>PART I: GENERAL IMPLEMENTATION OF THE DIRECTIVE</w:t>
            </w:r>
            <w:r w:rsidR="008F50D5">
              <w:rPr>
                <w:noProof/>
                <w:webHidden/>
              </w:rPr>
              <w:tab/>
            </w:r>
            <w:r w:rsidR="008F50D5">
              <w:rPr>
                <w:noProof/>
                <w:webHidden/>
              </w:rPr>
              <w:fldChar w:fldCharType="begin"/>
            </w:r>
            <w:r w:rsidR="008F50D5">
              <w:rPr>
                <w:noProof/>
                <w:webHidden/>
              </w:rPr>
              <w:instrText xml:space="preserve"> PAGEREF _Toc211420964 \h </w:instrText>
            </w:r>
            <w:r w:rsidR="008F50D5">
              <w:rPr>
                <w:noProof/>
                <w:webHidden/>
              </w:rPr>
            </w:r>
            <w:r w:rsidR="008F50D5">
              <w:rPr>
                <w:noProof/>
                <w:webHidden/>
              </w:rPr>
              <w:fldChar w:fldCharType="separate"/>
            </w:r>
            <w:r w:rsidR="00634E96">
              <w:rPr>
                <w:noProof/>
                <w:webHidden/>
              </w:rPr>
              <w:t>4</w:t>
            </w:r>
            <w:r w:rsidR="008F50D5">
              <w:rPr>
                <w:noProof/>
                <w:webHidden/>
              </w:rPr>
              <w:fldChar w:fldCharType="end"/>
            </w:r>
          </w:hyperlink>
        </w:p>
        <w:p w14:paraId="61B897A0" w14:textId="19EF4C99" w:rsidR="008F50D5" w:rsidRDefault="005748FB">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1420965" w:history="1">
            <w:r w:rsidR="008F50D5" w:rsidRPr="00090CCA">
              <w:rPr>
                <w:rStyle w:val="Hyperlink"/>
                <w:noProof/>
              </w:rPr>
              <w:t>1.</w:t>
            </w:r>
            <w:r w:rsidR="008F50D5">
              <w:rPr>
                <w:rFonts w:asciiTheme="minorHAnsi" w:eastAsiaTheme="minorEastAsia" w:hAnsiTheme="minorHAnsi" w:cstheme="minorBidi"/>
                <w:noProof/>
                <w:kern w:val="2"/>
                <w:lang w:val="en-IE" w:eastAsia="en-IE"/>
                <w14:ligatures w14:val="standardContextual"/>
              </w:rPr>
              <w:tab/>
            </w:r>
            <w:r w:rsidR="008F50D5" w:rsidRPr="00090CCA">
              <w:rPr>
                <w:rStyle w:val="Hyperlink"/>
                <w:noProof/>
              </w:rPr>
              <w:t>Notification and approval systems (and relevant changes)</w:t>
            </w:r>
            <w:r w:rsidR="008F50D5">
              <w:rPr>
                <w:noProof/>
                <w:webHidden/>
              </w:rPr>
              <w:tab/>
            </w:r>
            <w:r w:rsidR="008F50D5">
              <w:rPr>
                <w:noProof/>
                <w:webHidden/>
              </w:rPr>
              <w:fldChar w:fldCharType="begin"/>
            </w:r>
            <w:r w:rsidR="008F50D5">
              <w:rPr>
                <w:noProof/>
                <w:webHidden/>
              </w:rPr>
              <w:instrText xml:space="preserve"> PAGEREF _Toc211420965 \h </w:instrText>
            </w:r>
            <w:r w:rsidR="008F50D5">
              <w:rPr>
                <w:noProof/>
                <w:webHidden/>
              </w:rPr>
            </w:r>
            <w:r w:rsidR="008F50D5">
              <w:rPr>
                <w:noProof/>
                <w:webHidden/>
              </w:rPr>
              <w:fldChar w:fldCharType="separate"/>
            </w:r>
            <w:r w:rsidR="00634E96">
              <w:rPr>
                <w:noProof/>
                <w:webHidden/>
              </w:rPr>
              <w:t>4</w:t>
            </w:r>
            <w:r w:rsidR="008F50D5">
              <w:rPr>
                <w:noProof/>
                <w:webHidden/>
              </w:rPr>
              <w:fldChar w:fldCharType="end"/>
            </w:r>
          </w:hyperlink>
        </w:p>
        <w:p w14:paraId="019DBCFB" w14:textId="7DBCD06B" w:rsidR="008F50D5" w:rsidRDefault="005748FB">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1420966" w:history="1">
            <w:r w:rsidR="008F50D5" w:rsidRPr="00090CCA">
              <w:rPr>
                <w:rStyle w:val="Hyperlink"/>
                <w:noProof/>
              </w:rPr>
              <w:t>2.</w:t>
            </w:r>
            <w:r w:rsidR="008F50D5">
              <w:rPr>
                <w:rFonts w:asciiTheme="minorHAnsi" w:eastAsiaTheme="minorEastAsia" w:hAnsiTheme="minorHAnsi" w:cstheme="minorBidi"/>
                <w:noProof/>
                <w:kern w:val="2"/>
                <w:lang w:val="en-IE" w:eastAsia="en-IE"/>
                <w14:ligatures w14:val="standardContextual"/>
              </w:rPr>
              <w:tab/>
            </w:r>
            <w:r w:rsidR="008F50D5" w:rsidRPr="00090CCA">
              <w:rPr>
                <w:rStyle w:val="Hyperlink"/>
                <w:noProof/>
              </w:rPr>
              <w:t>Waste disposal</w:t>
            </w:r>
            <w:r w:rsidR="008F50D5">
              <w:rPr>
                <w:noProof/>
                <w:webHidden/>
              </w:rPr>
              <w:tab/>
            </w:r>
            <w:r w:rsidR="008F50D5">
              <w:rPr>
                <w:noProof/>
                <w:webHidden/>
              </w:rPr>
              <w:fldChar w:fldCharType="begin"/>
            </w:r>
            <w:r w:rsidR="008F50D5">
              <w:rPr>
                <w:noProof/>
                <w:webHidden/>
              </w:rPr>
              <w:instrText xml:space="preserve"> PAGEREF _Toc211420966 \h </w:instrText>
            </w:r>
            <w:r w:rsidR="008F50D5">
              <w:rPr>
                <w:noProof/>
                <w:webHidden/>
              </w:rPr>
            </w:r>
            <w:r w:rsidR="008F50D5">
              <w:rPr>
                <w:noProof/>
                <w:webHidden/>
              </w:rPr>
              <w:fldChar w:fldCharType="separate"/>
            </w:r>
            <w:r w:rsidR="00634E96">
              <w:rPr>
                <w:noProof/>
                <w:webHidden/>
              </w:rPr>
              <w:t>5</w:t>
            </w:r>
            <w:r w:rsidR="008F50D5">
              <w:rPr>
                <w:noProof/>
                <w:webHidden/>
              </w:rPr>
              <w:fldChar w:fldCharType="end"/>
            </w:r>
          </w:hyperlink>
        </w:p>
        <w:p w14:paraId="1B679339" w14:textId="125CA41B" w:rsidR="008F50D5" w:rsidRDefault="005748FB">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1420967" w:history="1">
            <w:r w:rsidR="008F50D5" w:rsidRPr="00090CCA">
              <w:rPr>
                <w:rStyle w:val="Hyperlink"/>
                <w:noProof/>
              </w:rPr>
              <w:t>3.</w:t>
            </w:r>
            <w:r w:rsidR="008F50D5">
              <w:rPr>
                <w:rFonts w:asciiTheme="minorHAnsi" w:eastAsiaTheme="minorEastAsia" w:hAnsiTheme="minorHAnsi" w:cstheme="minorBidi"/>
                <w:noProof/>
                <w:kern w:val="2"/>
                <w:lang w:val="en-IE" w:eastAsia="en-IE"/>
                <w14:ligatures w14:val="standardContextual"/>
              </w:rPr>
              <w:tab/>
            </w:r>
            <w:r w:rsidR="008F50D5" w:rsidRPr="00090CCA">
              <w:rPr>
                <w:rStyle w:val="Hyperlink"/>
                <w:noProof/>
              </w:rPr>
              <w:t>Inspection and enforcement issues</w:t>
            </w:r>
            <w:r w:rsidR="008F50D5">
              <w:rPr>
                <w:noProof/>
                <w:webHidden/>
              </w:rPr>
              <w:tab/>
            </w:r>
            <w:r w:rsidR="008F50D5">
              <w:rPr>
                <w:noProof/>
                <w:webHidden/>
              </w:rPr>
              <w:fldChar w:fldCharType="begin"/>
            </w:r>
            <w:r w:rsidR="008F50D5">
              <w:rPr>
                <w:noProof/>
                <w:webHidden/>
              </w:rPr>
              <w:instrText xml:space="preserve"> PAGEREF _Toc211420967 \h </w:instrText>
            </w:r>
            <w:r w:rsidR="008F50D5">
              <w:rPr>
                <w:noProof/>
                <w:webHidden/>
              </w:rPr>
            </w:r>
            <w:r w:rsidR="008F50D5">
              <w:rPr>
                <w:noProof/>
                <w:webHidden/>
              </w:rPr>
              <w:fldChar w:fldCharType="separate"/>
            </w:r>
            <w:r w:rsidR="00634E96">
              <w:rPr>
                <w:noProof/>
                <w:webHidden/>
              </w:rPr>
              <w:t>6</w:t>
            </w:r>
            <w:r w:rsidR="008F50D5">
              <w:rPr>
                <w:noProof/>
                <w:webHidden/>
              </w:rPr>
              <w:fldChar w:fldCharType="end"/>
            </w:r>
          </w:hyperlink>
        </w:p>
        <w:p w14:paraId="6F87A15C" w14:textId="16E519E1" w:rsidR="008F50D5" w:rsidRDefault="005748FB">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1420968" w:history="1">
            <w:r w:rsidR="008F50D5" w:rsidRPr="00090CCA">
              <w:rPr>
                <w:rStyle w:val="Hyperlink"/>
                <w:noProof/>
              </w:rPr>
              <w:t>4.</w:t>
            </w:r>
            <w:r w:rsidR="008F50D5">
              <w:rPr>
                <w:rFonts w:asciiTheme="minorHAnsi" w:eastAsiaTheme="minorEastAsia" w:hAnsiTheme="minorHAnsi" w:cstheme="minorBidi"/>
                <w:noProof/>
                <w:kern w:val="2"/>
                <w:lang w:val="en-IE" w:eastAsia="en-IE"/>
                <w14:ligatures w14:val="standardContextual"/>
              </w:rPr>
              <w:tab/>
            </w:r>
            <w:r w:rsidR="008F50D5" w:rsidRPr="00090CCA">
              <w:rPr>
                <w:rStyle w:val="Hyperlink"/>
                <w:noProof/>
              </w:rPr>
              <w:t>Accidents</w:t>
            </w:r>
            <w:r w:rsidR="008F50D5">
              <w:rPr>
                <w:noProof/>
                <w:webHidden/>
              </w:rPr>
              <w:tab/>
            </w:r>
            <w:r w:rsidR="008F50D5">
              <w:rPr>
                <w:noProof/>
                <w:webHidden/>
              </w:rPr>
              <w:fldChar w:fldCharType="begin"/>
            </w:r>
            <w:r w:rsidR="008F50D5">
              <w:rPr>
                <w:noProof/>
                <w:webHidden/>
              </w:rPr>
              <w:instrText xml:space="preserve"> PAGEREF _Toc211420968 \h </w:instrText>
            </w:r>
            <w:r w:rsidR="008F50D5">
              <w:rPr>
                <w:noProof/>
                <w:webHidden/>
              </w:rPr>
            </w:r>
            <w:r w:rsidR="008F50D5">
              <w:rPr>
                <w:noProof/>
                <w:webHidden/>
              </w:rPr>
              <w:fldChar w:fldCharType="separate"/>
            </w:r>
            <w:r w:rsidR="00634E96">
              <w:rPr>
                <w:noProof/>
                <w:webHidden/>
              </w:rPr>
              <w:t>7</w:t>
            </w:r>
            <w:r w:rsidR="008F50D5">
              <w:rPr>
                <w:noProof/>
                <w:webHidden/>
              </w:rPr>
              <w:fldChar w:fldCharType="end"/>
            </w:r>
          </w:hyperlink>
        </w:p>
        <w:p w14:paraId="41463FD8" w14:textId="224679DF" w:rsidR="008F50D5" w:rsidRDefault="005748FB">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1420969" w:history="1">
            <w:r w:rsidR="008F50D5" w:rsidRPr="00090CCA">
              <w:rPr>
                <w:rStyle w:val="Hyperlink"/>
                <w:noProof/>
              </w:rPr>
              <w:t>5.</w:t>
            </w:r>
            <w:r w:rsidR="008F50D5">
              <w:rPr>
                <w:rFonts w:asciiTheme="minorHAnsi" w:eastAsiaTheme="minorEastAsia" w:hAnsiTheme="minorHAnsi" w:cstheme="minorBidi"/>
                <w:noProof/>
                <w:kern w:val="2"/>
                <w:lang w:val="en-IE" w:eastAsia="en-IE"/>
                <w14:ligatures w14:val="standardContextual"/>
              </w:rPr>
              <w:tab/>
            </w:r>
            <w:r w:rsidR="008F50D5" w:rsidRPr="00090CCA">
              <w:rPr>
                <w:rStyle w:val="Hyperlink"/>
                <w:noProof/>
              </w:rPr>
              <w:t>Public information and consultation</w:t>
            </w:r>
            <w:r w:rsidR="008F50D5">
              <w:rPr>
                <w:noProof/>
                <w:webHidden/>
              </w:rPr>
              <w:tab/>
            </w:r>
            <w:r w:rsidR="008F50D5">
              <w:rPr>
                <w:noProof/>
                <w:webHidden/>
              </w:rPr>
              <w:fldChar w:fldCharType="begin"/>
            </w:r>
            <w:r w:rsidR="008F50D5">
              <w:rPr>
                <w:noProof/>
                <w:webHidden/>
              </w:rPr>
              <w:instrText xml:space="preserve"> PAGEREF _Toc211420969 \h </w:instrText>
            </w:r>
            <w:r w:rsidR="008F50D5">
              <w:rPr>
                <w:noProof/>
                <w:webHidden/>
              </w:rPr>
            </w:r>
            <w:r w:rsidR="008F50D5">
              <w:rPr>
                <w:noProof/>
                <w:webHidden/>
              </w:rPr>
              <w:fldChar w:fldCharType="separate"/>
            </w:r>
            <w:r w:rsidR="00634E96">
              <w:rPr>
                <w:noProof/>
                <w:webHidden/>
              </w:rPr>
              <w:t>8</w:t>
            </w:r>
            <w:r w:rsidR="008F50D5">
              <w:rPr>
                <w:noProof/>
                <w:webHidden/>
              </w:rPr>
              <w:fldChar w:fldCharType="end"/>
            </w:r>
          </w:hyperlink>
        </w:p>
        <w:p w14:paraId="3F0C159D" w14:textId="0DBBD488" w:rsidR="008F50D5" w:rsidRDefault="005748FB">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1420970" w:history="1">
            <w:r w:rsidR="008F50D5" w:rsidRPr="00090CCA">
              <w:rPr>
                <w:rStyle w:val="Hyperlink"/>
                <w:noProof/>
              </w:rPr>
              <w:t>6.</w:t>
            </w:r>
            <w:r w:rsidR="008F50D5">
              <w:rPr>
                <w:rFonts w:asciiTheme="minorHAnsi" w:eastAsiaTheme="minorEastAsia" w:hAnsiTheme="minorHAnsi" w:cstheme="minorBidi"/>
                <w:noProof/>
                <w:kern w:val="2"/>
                <w:lang w:val="en-IE" w:eastAsia="en-IE"/>
                <w14:ligatures w14:val="standardContextual"/>
              </w:rPr>
              <w:tab/>
            </w:r>
            <w:r w:rsidR="008F50D5" w:rsidRPr="00090CCA">
              <w:rPr>
                <w:rStyle w:val="Hyperlink"/>
                <w:noProof/>
              </w:rPr>
              <w:t>Interpretation of the Directive</w:t>
            </w:r>
            <w:r w:rsidR="008F50D5">
              <w:rPr>
                <w:noProof/>
                <w:webHidden/>
              </w:rPr>
              <w:tab/>
            </w:r>
            <w:r w:rsidR="008F50D5">
              <w:rPr>
                <w:noProof/>
                <w:webHidden/>
              </w:rPr>
              <w:fldChar w:fldCharType="begin"/>
            </w:r>
            <w:r w:rsidR="008F50D5">
              <w:rPr>
                <w:noProof/>
                <w:webHidden/>
              </w:rPr>
              <w:instrText xml:space="preserve"> PAGEREF _Toc211420970 \h </w:instrText>
            </w:r>
            <w:r w:rsidR="008F50D5">
              <w:rPr>
                <w:noProof/>
                <w:webHidden/>
              </w:rPr>
            </w:r>
            <w:r w:rsidR="008F50D5">
              <w:rPr>
                <w:noProof/>
                <w:webHidden/>
              </w:rPr>
              <w:fldChar w:fldCharType="separate"/>
            </w:r>
            <w:r w:rsidR="00634E96">
              <w:rPr>
                <w:noProof/>
                <w:webHidden/>
              </w:rPr>
              <w:t>8</w:t>
            </w:r>
            <w:r w:rsidR="008F50D5">
              <w:rPr>
                <w:noProof/>
                <w:webHidden/>
              </w:rPr>
              <w:fldChar w:fldCharType="end"/>
            </w:r>
          </w:hyperlink>
        </w:p>
        <w:p w14:paraId="4DA60133" w14:textId="7DE0B683" w:rsidR="008F50D5" w:rsidRDefault="005748FB">
          <w:pPr>
            <w:pStyle w:val="TOC2"/>
            <w:tabs>
              <w:tab w:val="left" w:pos="720"/>
              <w:tab w:val="right" w:leader="dot" w:pos="9060"/>
            </w:tabs>
            <w:rPr>
              <w:rFonts w:asciiTheme="minorHAnsi" w:eastAsiaTheme="minorEastAsia" w:hAnsiTheme="minorHAnsi" w:cstheme="minorBidi"/>
              <w:noProof/>
              <w:kern w:val="2"/>
              <w:lang w:val="en-IE" w:eastAsia="en-IE"/>
              <w14:ligatures w14:val="standardContextual"/>
            </w:rPr>
          </w:pPr>
          <w:hyperlink w:anchor="_Toc211420971" w:history="1">
            <w:r w:rsidR="008F50D5" w:rsidRPr="00090CCA">
              <w:rPr>
                <w:rStyle w:val="Hyperlink"/>
                <w:noProof/>
              </w:rPr>
              <w:t>7.</w:t>
            </w:r>
            <w:r w:rsidR="008F50D5">
              <w:rPr>
                <w:rFonts w:asciiTheme="minorHAnsi" w:eastAsiaTheme="minorEastAsia" w:hAnsiTheme="minorHAnsi" w:cstheme="minorBidi"/>
                <w:noProof/>
                <w:kern w:val="2"/>
                <w:lang w:val="en-IE" w:eastAsia="en-IE"/>
                <w14:ligatures w14:val="standardContextual"/>
              </w:rPr>
              <w:tab/>
            </w:r>
            <w:r w:rsidR="008F50D5" w:rsidRPr="00090CCA">
              <w:rPr>
                <w:rStyle w:val="Hyperlink"/>
                <w:noProof/>
              </w:rPr>
              <w:t>Overview of contained uses</w:t>
            </w:r>
            <w:r w:rsidR="008F50D5">
              <w:rPr>
                <w:noProof/>
                <w:webHidden/>
              </w:rPr>
              <w:tab/>
            </w:r>
            <w:r w:rsidR="008F50D5">
              <w:rPr>
                <w:noProof/>
                <w:webHidden/>
              </w:rPr>
              <w:fldChar w:fldCharType="begin"/>
            </w:r>
            <w:r w:rsidR="008F50D5">
              <w:rPr>
                <w:noProof/>
                <w:webHidden/>
              </w:rPr>
              <w:instrText xml:space="preserve"> PAGEREF _Toc211420971 \h </w:instrText>
            </w:r>
            <w:r w:rsidR="008F50D5">
              <w:rPr>
                <w:noProof/>
                <w:webHidden/>
              </w:rPr>
            </w:r>
            <w:r w:rsidR="008F50D5">
              <w:rPr>
                <w:noProof/>
                <w:webHidden/>
              </w:rPr>
              <w:fldChar w:fldCharType="separate"/>
            </w:r>
            <w:r w:rsidR="00634E96">
              <w:rPr>
                <w:noProof/>
                <w:webHidden/>
              </w:rPr>
              <w:t>9</w:t>
            </w:r>
            <w:r w:rsidR="008F50D5">
              <w:rPr>
                <w:noProof/>
                <w:webHidden/>
              </w:rPr>
              <w:fldChar w:fldCharType="end"/>
            </w:r>
          </w:hyperlink>
        </w:p>
        <w:p w14:paraId="7488E135" w14:textId="551190F9" w:rsidR="008F50D5" w:rsidRDefault="005748FB">
          <w:pPr>
            <w:pStyle w:val="TOC1"/>
            <w:rPr>
              <w:rFonts w:asciiTheme="minorHAnsi" w:eastAsiaTheme="minorEastAsia" w:hAnsiTheme="minorHAnsi" w:cstheme="minorBidi"/>
              <w:noProof/>
              <w:kern w:val="2"/>
              <w:lang w:val="en-IE" w:eastAsia="en-IE"/>
              <w14:ligatures w14:val="standardContextual"/>
            </w:rPr>
          </w:pPr>
          <w:hyperlink w:anchor="_Toc211420972" w:history="1">
            <w:r w:rsidR="008F50D5" w:rsidRPr="00090CCA">
              <w:rPr>
                <w:rStyle w:val="Hyperlink"/>
                <w:noProof/>
              </w:rPr>
              <w:t>PART II: INVESTIGATIONAL MEDICINAL PRODUCTS THAT CONTAIN OR CONSIST OF GMMs</w:t>
            </w:r>
            <w:r w:rsidR="008F50D5">
              <w:rPr>
                <w:noProof/>
                <w:webHidden/>
              </w:rPr>
              <w:tab/>
            </w:r>
            <w:r w:rsidR="008F50D5">
              <w:rPr>
                <w:noProof/>
                <w:webHidden/>
              </w:rPr>
              <w:fldChar w:fldCharType="begin"/>
            </w:r>
            <w:r w:rsidR="008F50D5">
              <w:rPr>
                <w:noProof/>
                <w:webHidden/>
              </w:rPr>
              <w:instrText xml:space="preserve"> PAGEREF _Toc211420972 \h </w:instrText>
            </w:r>
            <w:r w:rsidR="008F50D5">
              <w:rPr>
                <w:noProof/>
                <w:webHidden/>
              </w:rPr>
            </w:r>
            <w:r w:rsidR="008F50D5">
              <w:rPr>
                <w:noProof/>
                <w:webHidden/>
              </w:rPr>
              <w:fldChar w:fldCharType="separate"/>
            </w:r>
            <w:r w:rsidR="00634E96">
              <w:rPr>
                <w:noProof/>
                <w:webHidden/>
              </w:rPr>
              <w:t>10</w:t>
            </w:r>
            <w:r w:rsidR="008F50D5">
              <w:rPr>
                <w:noProof/>
                <w:webHidden/>
              </w:rPr>
              <w:fldChar w:fldCharType="end"/>
            </w:r>
          </w:hyperlink>
        </w:p>
        <w:p w14:paraId="4234ACBC" w14:textId="224294CA" w:rsidR="008F50D5" w:rsidRDefault="005748FB">
          <w:pPr>
            <w:pStyle w:val="TOC1"/>
            <w:rPr>
              <w:rFonts w:asciiTheme="minorHAnsi" w:eastAsiaTheme="minorEastAsia" w:hAnsiTheme="minorHAnsi" w:cstheme="minorBidi"/>
              <w:noProof/>
              <w:kern w:val="2"/>
              <w:lang w:val="en-IE" w:eastAsia="en-IE"/>
              <w14:ligatures w14:val="standardContextual"/>
            </w:rPr>
          </w:pPr>
          <w:hyperlink w:anchor="_Toc211420973" w:history="1">
            <w:r w:rsidR="008F50D5" w:rsidRPr="00090CCA">
              <w:rPr>
                <w:rStyle w:val="Hyperlink"/>
                <w:noProof/>
              </w:rPr>
              <w:t>PART III: CONTAINED USE OF GMOs OTHER THAN GMMs</w:t>
            </w:r>
            <w:r w:rsidR="008F50D5">
              <w:rPr>
                <w:noProof/>
                <w:webHidden/>
              </w:rPr>
              <w:tab/>
            </w:r>
            <w:r w:rsidR="008F50D5">
              <w:rPr>
                <w:noProof/>
                <w:webHidden/>
              </w:rPr>
              <w:fldChar w:fldCharType="begin"/>
            </w:r>
            <w:r w:rsidR="008F50D5">
              <w:rPr>
                <w:noProof/>
                <w:webHidden/>
              </w:rPr>
              <w:instrText xml:space="preserve"> PAGEREF _Toc211420973 \h </w:instrText>
            </w:r>
            <w:r w:rsidR="008F50D5">
              <w:rPr>
                <w:noProof/>
                <w:webHidden/>
              </w:rPr>
            </w:r>
            <w:r w:rsidR="008F50D5">
              <w:rPr>
                <w:noProof/>
                <w:webHidden/>
              </w:rPr>
              <w:fldChar w:fldCharType="separate"/>
            </w:r>
            <w:r w:rsidR="00634E96">
              <w:rPr>
                <w:noProof/>
                <w:webHidden/>
              </w:rPr>
              <w:t>11</w:t>
            </w:r>
            <w:r w:rsidR="008F50D5">
              <w:rPr>
                <w:noProof/>
                <w:webHidden/>
              </w:rPr>
              <w:fldChar w:fldCharType="end"/>
            </w:r>
          </w:hyperlink>
        </w:p>
        <w:p w14:paraId="79D37326" w14:textId="57BECC14" w:rsidR="008F50D5" w:rsidRDefault="005748FB">
          <w:pPr>
            <w:pStyle w:val="TOC1"/>
            <w:rPr>
              <w:rFonts w:asciiTheme="minorHAnsi" w:eastAsiaTheme="minorEastAsia" w:hAnsiTheme="minorHAnsi" w:cstheme="minorBidi"/>
              <w:noProof/>
              <w:kern w:val="2"/>
              <w:lang w:val="en-IE" w:eastAsia="en-IE"/>
              <w14:ligatures w14:val="standardContextual"/>
            </w:rPr>
          </w:pPr>
          <w:hyperlink w:anchor="_Toc211420974" w:history="1">
            <w:r w:rsidR="008F50D5" w:rsidRPr="00090CCA">
              <w:rPr>
                <w:rStyle w:val="Hyperlink"/>
                <w:noProof/>
              </w:rPr>
              <w:t>CONCLUSIONS</w:t>
            </w:r>
            <w:r w:rsidR="008F50D5">
              <w:rPr>
                <w:noProof/>
                <w:webHidden/>
              </w:rPr>
              <w:tab/>
            </w:r>
            <w:r w:rsidR="008F50D5">
              <w:rPr>
                <w:noProof/>
                <w:webHidden/>
              </w:rPr>
              <w:fldChar w:fldCharType="begin"/>
            </w:r>
            <w:r w:rsidR="008F50D5">
              <w:rPr>
                <w:noProof/>
                <w:webHidden/>
              </w:rPr>
              <w:instrText xml:space="preserve"> PAGEREF _Toc211420974 \h </w:instrText>
            </w:r>
            <w:r w:rsidR="008F50D5">
              <w:rPr>
                <w:noProof/>
                <w:webHidden/>
              </w:rPr>
            </w:r>
            <w:r w:rsidR="008F50D5">
              <w:rPr>
                <w:noProof/>
                <w:webHidden/>
              </w:rPr>
              <w:fldChar w:fldCharType="separate"/>
            </w:r>
            <w:r w:rsidR="00634E96">
              <w:rPr>
                <w:noProof/>
                <w:webHidden/>
              </w:rPr>
              <w:t>12</w:t>
            </w:r>
            <w:r w:rsidR="008F50D5">
              <w:rPr>
                <w:noProof/>
                <w:webHidden/>
              </w:rPr>
              <w:fldChar w:fldCharType="end"/>
            </w:r>
          </w:hyperlink>
        </w:p>
        <w:p w14:paraId="24EEC110" w14:textId="3FF56441" w:rsidR="00291B17" w:rsidRDefault="00291B17" w:rsidP="00291B17">
          <w:pPr>
            <w:rPr>
              <w:b/>
              <w:bCs/>
              <w:noProof/>
              <w:lang w:val="en-IE"/>
            </w:rPr>
          </w:pPr>
          <w:r w:rsidRPr="002645BB">
            <w:rPr>
              <w:b/>
              <w:bCs/>
              <w:noProof/>
              <w:lang w:val="en-IE"/>
            </w:rPr>
            <w:fldChar w:fldCharType="end"/>
          </w:r>
        </w:p>
      </w:sdtContent>
    </w:sdt>
    <w:p w14:paraId="7671517C" w14:textId="77777777" w:rsidR="00291B17" w:rsidRPr="007A170B" w:rsidRDefault="00291B17" w:rsidP="00291B17">
      <w:pPr>
        <w:rPr>
          <w:noProof/>
          <w:lang w:val="en-IE"/>
        </w:rPr>
      </w:pPr>
      <w:r w:rsidRPr="002645BB">
        <w:rPr>
          <w:rFonts w:eastAsiaTheme="minorHAnsi"/>
          <w:b/>
          <w:bCs/>
          <w:noProof/>
          <w:lang w:val="en-IE" w:eastAsia="en-US"/>
        </w:rPr>
        <w:br w:type="page"/>
      </w:r>
    </w:p>
    <w:p w14:paraId="744FF79B" w14:textId="77777777" w:rsidR="00291B17" w:rsidRPr="00207C39" w:rsidRDefault="00291B17" w:rsidP="009A6EF2">
      <w:pPr>
        <w:autoSpaceDE w:val="0"/>
        <w:autoSpaceDN w:val="0"/>
        <w:adjustRightInd w:val="0"/>
        <w:spacing w:before="360" w:after="360"/>
        <w:jc w:val="center"/>
        <w:rPr>
          <w:rFonts w:eastAsiaTheme="minorHAnsi"/>
          <w:b/>
          <w:bCs/>
          <w:noProof/>
          <w:lang w:val="en-IE" w:eastAsia="en-US"/>
        </w:rPr>
      </w:pPr>
      <w:r w:rsidRPr="00207C39">
        <w:rPr>
          <w:rFonts w:eastAsiaTheme="minorHAnsi"/>
          <w:b/>
          <w:bCs/>
          <w:noProof/>
          <w:lang w:val="en-IE" w:eastAsia="en-US"/>
        </w:rPr>
        <w:t>Report on the experience of Member States with Directive 2009/41/EC of the European Parliament and of the Council of 6 May 2009 on the contained use of genetically modified micro-organisms for the period 2022 – 2024</w:t>
      </w:r>
    </w:p>
    <w:p w14:paraId="3ADAF55D" w14:textId="77777777" w:rsidR="00291B17" w:rsidRPr="00207C39" w:rsidRDefault="00291B17" w:rsidP="009A6EF2">
      <w:pPr>
        <w:pStyle w:val="Document"/>
        <w:spacing w:after="240" w:line="240" w:lineRule="auto"/>
        <w:jc w:val="both"/>
        <w:rPr>
          <w:b w:val="0"/>
          <w:noProof/>
          <w:lang w:val="en-IE"/>
        </w:rPr>
      </w:pPr>
      <w:r w:rsidRPr="00207C39">
        <w:rPr>
          <w:b w:val="0"/>
          <w:noProof/>
          <w:lang w:val="en-IE"/>
        </w:rPr>
        <w:t>The information contained in this document has been compiled by the Commission from individual reports submitted by Member States in accordance with Article 17 of Directive 2009/41/EC of the European Parliament and of the Council on the contained use of genetically modified micro-organisms</w:t>
      </w:r>
      <w:r w:rsidRPr="00701DD2">
        <w:rPr>
          <w:rStyle w:val="FootnoteReference"/>
          <w:b w:val="0"/>
          <w:bCs w:val="0"/>
          <w:noProof/>
          <w:lang w:val="en-IE"/>
        </w:rPr>
        <w:footnoteReference w:id="1"/>
      </w:r>
      <w:r w:rsidRPr="00436539">
        <w:rPr>
          <w:b w:val="0"/>
          <w:bCs w:val="0"/>
          <w:noProof/>
          <w:lang w:val="en-IE"/>
        </w:rPr>
        <w:t xml:space="preserve"> </w:t>
      </w:r>
      <w:r w:rsidRPr="00207C39">
        <w:rPr>
          <w:b w:val="0"/>
          <w:noProof/>
          <w:lang w:val="en-IE"/>
        </w:rPr>
        <w:t>(GMMs).</w:t>
      </w:r>
    </w:p>
    <w:p w14:paraId="7D03B498" w14:textId="77777777" w:rsidR="00291B17" w:rsidRPr="009A6EF2" w:rsidRDefault="00291B17" w:rsidP="00B174FF">
      <w:pPr>
        <w:pStyle w:val="Heading1"/>
        <w:rPr>
          <w:noProof/>
        </w:rPr>
      </w:pPr>
      <w:bookmarkStart w:id="2" w:name="_Toc211420963"/>
      <w:r w:rsidRPr="009A6EF2">
        <w:rPr>
          <w:noProof/>
        </w:rPr>
        <w:t>INTRODUCTION</w:t>
      </w:r>
      <w:bookmarkEnd w:id="2"/>
    </w:p>
    <w:p w14:paraId="123413D2" w14:textId="42EC0D2B" w:rsidR="00291B17" w:rsidRPr="00207C39" w:rsidRDefault="00291B17" w:rsidP="008716B6">
      <w:pPr>
        <w:spacing w:after="240"/>
        <w:jc w:val="both"/>
        <w:rPr>
          <w:noProof/>
          <w:lang w:val="en-IE"/>
        </w:rPr>
      </w:pPr>
      <w:r w:rsidRPr="00207C39">
        <w:rPr>
          <w:noProof/>
          <w:lang w:val="en-IE"/>
        </w:rPr>
        <w:t>Directive 2009/41/EC ("the Directive") provides that every three years Member States are to send to the Commission a summary report on their experience with the Directive</w:t>
      </w:r>
      <w:r w:rsidRPr="00207C39">
        <w:rPr>
          <w:rStyle w:val="FootnoteReference"/>
          <w:rFonts w:eastAsiaTheme="majorEastAsia"/>
          <w:noProof/>
          <w:lang w:val="en-IE"/>
        </w:rPr>
        <w:footnoteReference w:id="2"/>
      </w:r>
      <w:r w:rsidRPr="00207C39">
        <w:rPr>
          <w:noProof/>
          <w:lang w:val="en-IE"/>
        </w:rPr>
        <w:t xml:space="preserve"> and that the Commission is to publish a summary based on these reports</w:t>
      </w:r>
      <w:r w:rsidRPr="00207C39">
        <w:rPr>
          <w:rStyle w:val="FootnoteReference"/>
          <w:rFonts w:eastAsiaTheme="majorEastAsia"/>
          <w:noProof/>
          <w:lang w:val="en-IE"/>
        </w:rPr>
        <w:footnoteReference w:id="3"/>
      </w:r>
      <w:r w:rsidRPr="00207C39">
        <w:rPr>
          <w:noProof/>
          <w:lang w:val="en-IE"/>
        </w:rPr>
        <w:t xml:space="preserve">. The Commission has so far published </w:t>
      </w:r>
      <w:r w:rsidR="00207C39">
        <w:rPr>
          <w:noProof/>
          <w:lang w:val="en-IE"/>
        </w:rPr>
        <w:t>six</w:t>
      </w:r>
      <w:r w:rsidRPr="00207C39">
        <w:rPr>
          <w:noProof/>
          <w:lang w:val="en-IE"/>
        </w:rPr>
        <w:t xml:space="preserve"> reports pursuant to the Directive or to the preceding Council Directive 90/219/EEC</w:t>
      </w:r>
      <w:r w:rsidRPr="00207C39">
        <w:rPr>
          <w:rStyle w:val="FootnoteReference"/>
          <w:rFonts w:eastAsiaTheme="majorEastAsia"/>
          <w:noProof/>
          <w:lang w:val="en-IE"/>
        </w:rPr>
        <w:footnoteReference w:id="4"/>
      </w:r>
      <w:r w:rsidRPr="00207C39">
        <w:rPr>
          <w:noProof/>
          <w:lang w:val="en-IE"/>
        </w:rPr>
        <w:t>, for the periods 1999-2003, 2003-2006, 2006-2009, 2009-2014,</w:t>
      </w:r>
      <w:r w:rsidR="00207C39">
        <w:rPr>
          <w:noProof/>
          <w:lang w:val="en-IE"/>
        </w:rPr>
        <w:t xml:space="preserve"> </w:t>
      </w:r>
      <w:r w:rsidRPr="00207C39">
        <w:rPr>
          <w:noProof/>
          <w:lang w:val="en-IE"/>
        </w:rPr>
        <w:t>2014-2018 and 2019-2021</w:t>
      </w:r>
      <w:r w:rsidRPr="00207C39">
        <w:rPr>
          <w:rStyle w:val="FootnoteReference"/>
          <w:rFonts w:eastAsiaTheme="majorEastAsia"/>
          <w:noProof/>
          <w:lang w:val="en-IE"/>
        </w:rPr>
        <w:footnoteReference w:id="5"/>
      </w:r>
      <w:r w:rsidRPr="00207C39">
        <w:rPr>
          <w:noProof/>
          <w:lang w:val="en-IE"/>
        </w:rPr>
        <w:t>.</w:t>
      </w:r>
    </w:p>
    <w:p w14:paraId="72E928A4" w14:textId="733CB8C3" w:rsidR="00291B17" w:rsidRPr="00207C39" w:rsidRDefault="00291B17" w:rsidP="00B174FF">
      <w:pPr>
        <w:spacing w:after="240"/>
        <w:jc w:val="both"/>
        <w:rPr>
          <w:noProof/>
          <w:lang w:val="en-IE"/>
        </w:rPr>
      </w:pPr>
      <w:r w:rsidRPr="00207C39">
        <w:rPr>
          <w:noProof/>
          <w:lang w:val="en-IE"/>
        </w:rPr>
        <w:t>The present report covers the period from January 202</w:t>
      </w:r>
      <w:r w:rsidR="00D37CDA">
        <w:rPr>
          <w:noProof/>
          <w:lang w:val="en-IE"/>
        </w:rPr>
        <w:t>2</w:t>
      </w:r>
      <w:r w:rsidRPr="00207C39">
        <w:rPr>
          <w:noProof/>
          <w:lang w:val="en-IE"/>
        </w:rPr>
        <w:t xml:space="preserve"> to December 2024 and is based on 27 Member States</w:t>
      </w:r>
      <w:r w:rsidR="00B505F3">
        <w:rPr>
          <w:noProof/>
          <w:lang w:val="en-IE"/>
        </w:rPr>
        <w:t>’</w:t>
      </w:r>
      <w:r w:rsidRPr="00207C39">
        <w:rPr>
          <w:noProof/>
          <w:lang w:val="en-IE"/>
        </w:rPr>
        <w:t xml:space="preserve"> and two EEA EFTA States</w:t>
      </w:r>
      <w:r w:rsidR="00B505F3">
        <w:rPr>
          <w:noProof/>
          <w:lang w:val="en-IE"/>
        </w:rPr>
        <w:t>’</w:t>
      </w:r>
      <w:r w:rsidRPr="00207C39">
        <w:rPr>
          <w:rStyle w:val="FootnoteReference"/>
          <w:rFonts w:eastAsiaTheme="majorEastAsia"/>
          <w:noProof/>
          <w:lang w:val="en-IE"/>
        </w:rPr>
        <w:footnoteReference w:id="6"/>
      </w:r>
      <w:r w:rsidRPr="00207C39">
        <w:rPr>
          <w:noProof/>
          <w:lang w:val="en-IE"/>
        </w:rPr>
        <w:t xml:space="preserve"> individual reports.</w:t>
      </w:r>
    </w:p>
    <w:p w14:paraId="75C9151C" w14:textId="287EBD20" w:rsidR="00291B17" w:rsidRPr="00207C39" w:rsidRDefault="00291B17" w:rsidP="00B174FF">
      <w:pPr>
        <w:spacing w:after="240"/>
        <w:jc w:val="both"/>
        <w:rPr>
          <w:noProof/>
          <w:lang w:val="en-IE"/>
        </w:rPr>
      </w:pPr>
      <w:r w:rsidRPr="00207C39">
        <w:rPr>
          <w:noProof/>
          <w:lang w:val="en-IE"/>
        </w:rPr>
        <w:t>The national reports are based on a questionnaire prepared by the Commission services on Member States’ experience with the general implementation of the Directive, including their notification and approval systems, inspection and enforcement activities, waste disposal measures, accidents, public consultation and an overview of contained uses for GMMs authorised in their territories.</w:t>
      </w:r>
    </w:p>
    <w:p w14:paraId="19543E06" w14:textId="6C671730" w:rsidR="007F5E4E" w:rsidRDefault="00291B17" w:rsidP="007F5E4E">
      <w:pPr>
        <w:spacing w:after="240"/>
        <w:jc w:val="both"/>
        <w:rPr>
          <w:noProof/>
          <w:lang w:val="en-IE"/>
        </w:rPr>
      </w:pPr>
      <w:r w:rsidRPr="00207C39">
        <w:rPr>
          <w:noProof/>
          <w:lang w:val="en-IE"/>
        </w:rPr>
        <w:t xml:space="preserve">The Directive does not regulate the contained use of </w:t>
      </w:r>
      <w:r w:rsidR="00F93C2F">
        <w:rPr>
          <w:noProof/>
          <w:lang w:val="en-IE"/>
        </w:rPr>
        <w:t>genetically modified organisms (</w:t>
      </w:r>
      <w:r w:rsidRPr="00207C39">
        <w:rPr>
          <w:noProof/>
          <w:lang w:val="en-IE"/>
        </w:rPr>
        <w:t>GMOs</w:t>
      </w:r>
      <w:r w:rsidR="00F93C2F">
        <w:rPr>
          <w:noProof/>
          <w:lang w:val="en-IE"/>
        </w:rPr>
        <w:t xml:space="preserve">) </w:t>
      </w:r>
      <w:r w:rsidRPr="00207C39">
        <w:rPr>
          <w:noProof/>
          <w:lang w:val="en-IE"/>
        </w:rPr>
        <w:t xml:space="preserve">other than GMMs, </w:t>
      </w:r>
      <w:r w:rsidR="007F5E4E">
        <w:rPr>
          <w:noProof/>
          <w:lang w:val="en-IE"/>
        </w:rPr>
        <w:t>i.e.</w:t>
      </w:r>
      <w:r w:rsidRPr="00207C39">
        <w:rPr>
          <w:noProof/>
          <w:lang w:val="en-IE"/>
        </w:rPr>
        <w:t xml:space="preserve"> </w:t>
      </w:r>
      <w:r w:rsidR="006A66A5">
        <w:rPr>
          <w:noProof/>
          <w:lang w:val="en-IE"/>
        </w:rPr>
        <w:t>genetically modified (</w:t>
      </w:r>
      <w:r w:rsidRPr="00207C39">
        <w:rPr>
          <w:noProof/>
          <w:lang w:val="en-IE"/>
        </w:rPr>
        <w:t>GM</w:t>
      </w:r>
      <w:r w:rsidR="006A66A5">
        <w:rPr>
          <w:noProof/>
          <w:lang w:val="en-IE"/>
        </w:rPr>
        <w:t>)</w:t>
      </w:r>
      <w:r w:rsidRPr="00207C39">
        <w:rPr>
          <w:noProof/>
          <w:lang w:val="en-IE"/>
        </w:rPr>
        <w:t xml:space="preserve"> plants and animals.</w:t>
      </w:r>
      <w:r w:rsidR="007F5E4E">
        <w:rPr>
          <w:noProof/>
          <w:lang w:val="en-IE"/>
        </w:rPr>
        <w:t xml:space="preserve"> However, </w:t>
      </w:r>
      <w:r w:rsidR="007F5E4E" w:rsidRPr="007F5E4E">
        <w:rPr>
          <w:noProof/>
        </w:rPr>
        <w:t>Directive 2001/18/EC on the deliberate release into the environment of GMOs</w:t>
      </w:r>
      <w:r w:rsidR="00436539">
        <w:rPr>
          <w:rStyle w:val="FootnoteReference"/>
          <w:noProof/>
        </w:rPr>
        <w:footnoteReference w:id="7"/>
      </w:r>
      <w:r w:rsidR="007F5E4E">
        <w:rPr>
          <w:noProof/>
        </w:rPr>
        <w:t xml:space="preserve"> provides that, in some cases, the principles of containment set out in Directive 2009/41/EC </w:t>
      </w:r>
      <w:r w:rsidR="00D60650">
        <w:rPr>
          <w:noProof/>
        </w:rPr>
        <w:t xml:space="preserve">are </w:t>
      </w:r>
      <w:r w:rsidR="007F5E4E">
        <w:rPr>
          <w:noProof/>
        </w:rPr>
        <w:t xml:space="preserve">also </w:t>
      </w:r>
      <w:r w:rsidR="00D60650">
        <w:rPr>
          <w:noProof/>
        </w:rPr>
        <w:t xml:space="preserve">relevant </w:t>
      </w:r>
      <w:r w:rsidR="007F5E4E">
        <w:rPr>
          <w:noProof/>
        </w:rPr>
        <w:t xml:space="preserve">to other GMOs. This is the case where GMOs other than GMMs are made available to third parties </w:t>
      </w:r>
      <w:r w:rsidR="007F5E4E" w:rsidRPr="007F5E4E">
        <w:rPr>
          <w:i/>
          <w:iCs/>
          <w:noProof/>
        </w:rPr>
        <w:t>‘to be used exclusively for activities where appropriate stringent containment measures are used to limit their contact with and to provide a high level of safety for the general population and the environment’</w:t>
      </w:r>
      <w:r w:rsidR="007F5E4E">
        <w:rPr>
          <w:noProof/>
        </w:rPr>
        <w:t xml:space="preserve"> (Article 2(4)</w:t>
      </w:r>
      <w:r w:rsidR="00EB010F">
        <w:rPr>
          <w:noProof/>
        </w:rPr>
        <w:t>, 2</w:t>
      </w:r>
      <w:r w:rsidR="00EB010F" w:rsidRPr="00EB010F">
        <w:rPr>
          <w:noProof/>
          <w:vertAlign w:val="superscript"/>
        </w:rPr>
        <w:t>nd</w:t>
      </w:r>
      <w:r w:rsidR="00EB010F">
        <w:rPr>
          <w:noProof/>
        </w:rPr>
        <w:t xml:space="preserve"> subparagraph, 2</w:t>
      </w:r>
      <w:r w:rsidR="00EB010F" w:rsidRPr="00EB010F">
        <w:rPr>
          <w:noProof/>
          <w:vertAlign w:val="superscript"/>
        </w:rPr>
        <w:t>nd</w:t>
      </w:r>
      <w:r w:rsidR="00EB010F">
        <w:rPr>
          <w:noProof/>
        </w:rPr>
        <w:t xml:space="preserve"> indent).</w:t>
      </w:r>
      <w:r w:rsidR="007F5E4E">
        <w:rPr>
          <w:noProof/>
        </w:rPr>
        <w:t xml:space="preserve"> </w:t>
      </w:r>
      <w:r w:rsidR="00EB010F">
        <w:rPr>
          <w:noProof/>
        </w:rPr>
        <w:t xml:space="preserve">In such cases, </w:t>
      </w:r>
      <w:r w:rsidR="00D60650">
        <w:rPr>
          <w:noProof/>
        </w:rPr>
        <w:t>according to the same provision</w:t>
      </w:r>
      <w:r w:rsidR="001E7D73">
        <w:rPr>
          <w:noProof/>
        </w:rPr>
        <w:t>,</w:t>
      </w:r>
      <w:r w:rsidR="00D60650">
        <w:rPr>
          <w:noProof/>
        </w:rPr>
        <w:t xml:space="preserve"> ‘</w:t>
      </w:r>
      <w:r w:rsidR="00D60650" w:rsidRPr="0057113B">
        <w:rPr>
          <w:i/>
          <w:noProof/>
        </w:rPr>
        <w:t>the measures should be based on the same principles of containment as laid down in Directive 90/219/EEC</w:t>
      </w:r>
      <w:r w:rsidR="00D60650">
        <w:rPr>
          <w:i/>
          <w:noProof/>
        </w:rPr>
        <w:t>’.</w:t>
      </w:r>
      <w:r w:rsidR="00D60650">
        <w:rPr>
          <w:noProof/>
        </w:rPr>
        <w:t xml:space="preserve"> I</w:t>
      </w:r>
      <w:r w:rsidR="00EB010F">
        <w:rPr>
          <w:noProof/>
        </w:rPr>
        <w:t>f</w:t>
      </w:r>
      <w:r w:rsidR="007F5E4E">
        <w:rPr>
          <w:noProof/>
        </w:rPr>
        <w:t xml:space="preserve"> </w:t>
      </w:r>
      <w:r w:rsidR="00EB010F">
        <w:rPr>
          <w:noProof/>
        </w:rPr>
        <w:t>the principles of containment of Directive 2009/41/EC</w:t>
      </w:r>
      <w:r w:rsidR="007F5E4E">
        <w:rPr>
          <w:noProof/>
        </w:rPr>
        <w:t xml:space="preserve"> are not met, the transfer of the GMO to a third party constitutes ‘placing on the market’ </w:t>
      </w:r>
      <w:r w:rsidR="00EB010F">
        <w:rPr>
          <w:noProof/>
        </w:rPr>
        <w:t>with</w:t>
      </w:r>
      <w:r w:rsidR="007F5E4E">
        <w:rPr>
          <w:noProof/>
        </w:rPr>
        <w:t>in the meaning of Article 2(4) of Directive 2001/18/EC and is subject to the requirements of that Directive.</w:t>
      </w:r>
    </w:p>
    <w:p w14:paraId="3E3BC4FD" w14:textId="0B891886" w:rsidR="00291B17" w:rsidRPr="00207C39" w:rsidRDefault="00D60650" w:rsidP="00B174FF">
      <w:pPr>
        <w:spacing w:after="240"/>
        <w:jc w:val="both"/>
        <w:rPr>
          <w:noProof/>
          <w:lang w:val="en-IE"/>
        </w:rPr>
      </w:pPr>
      <w:r>
        <w:rPr>
          <w:noProof/>
          <w:lang w:val="en-IE"/>
        </w:rPr>
        <w:t>I</w:t>
      </w:r>
      <w:r w:rsidR="00291B17" w:rsidRPr="00207C39">
        <w:rPr>
          <w:noProof/>
          <w:lang w:val="en-IE"/>
        </w:rPr>
        <w:t xml:space="preserve">n a number of Member States, the relevant national legislation regulates the contained use of </w:t>
      </w:r>
      <w:r w:rsidR="00B505F3">
        <w:rPr>
          <w:noProof/>
          <w:lang w:val="en-IE"/>
        </w:rPr>
        <w:t xml:space="preserve">other </w:t>
      </w:r>
      <w:r w:rsidR="00291B17" w:rsidRPr="00207C39">
        <w:rPr>
          <w:noProof/>
          <w:lang w:val="en-IE"/>
        </w:rPr>
        <w:t>GMOs as well. Therefore, the Commission extended the scope of its questionnaire to allow Member States to share their experience in regulating the contained use of those organisms at national level.</w:t>
      </w:r>
    </w:p>
    <w:p w14:paraId="1600F475" w14:textId="435745FB" w:rsidR="00291B17" w:rsidRPr="00207C39" w:rsidRDefault="00291B17" w:rsidP="00B174FF">
      <w:pPr>
        <w:spacing w:after="240"/>
        <w:jc w:val="both"/>
        <w:rPr>
          <w:noProof/>
          <w:lang w:val="en-IE"/>
        </w:rPr>
      </w:pPr>
      <w:r w:rsidRPr="00207C39">
        <w:rPr>
          <w:noProof/>
          <w:lang w:val="en-IE"/>
        </w:rPr>
        <w:t>The report focuses on changes from previous reports and highlights new issues and implementing challenges raised by Member States and the way they were addressed.</w:t>
      </w:r>
    </w:p>
    <w:p w14:paraId="3DAED81D" w14:textId="77777777" w:rsidR="00291B17" w:rsidRPr="00207C39" w:rsidRDefault="00291B17" w:rsidP="00B174FF">
      <w:pPr>
        <w:spacing w:after="240"/>
        <w:jc w:val="both"/>
        <w:rPr>
          <w:b/>
          <w:i/>
          <w:noProof/>
          <w:lang w:val="en-IE"/>
        </w:rPr>
      </w:pPr>
      <w:r w:rsidRPr="00207C39">
        <w:rPr>
          <w:b/>
          <w:i/>
          <w:noProof/>
          <w:lang w:val="en-IE"/>
        </w:rPr>
        <w:t>Disclaimer: The information contained in this report relating to Member States is based on Member States’ individual reports.</w:t>
      </w:r>
    </w:p>
    <w:p w14:paraId="48C0AD99" w14:textId="06248C86" w:rsidR="00B174FF" w:rsidRDefault="00291B17" w:rsidP="00B174FF">
      <w:pPr>
        <w:spacing w:after="240"/>
        <w:jc w:val="both"/>
        <w:rPr>
          <w:b/>
          <w:i/>
          <w:noProof/>
          <w:lang w:val="en-IE"/>
        </w:rPr>
      </w:pPr>
      <w:r w:rsidRPr="00207C39">
        <w:rPr>
          <w:b/>
          <w:i/>
          <w:noProof/>
          <w:lang w:val="en-IE"/>
        </w:rPr>
        <w:t>Neither the European Commission nor any person acting on its behalf is responsible for the content of that information and of any use made of it.</w:t>
      </w:r>
    </w:p>
    <w:p w14:paraId="295DC269" w14:textId="0042215A" w:rsidR="008E38BB" w:rsidRDefault="008E38BB" w:rsidP="00B174FF">
      <w:pPr>
        <w:spacing w:after="240"/>
        <w:jc w:val="both"/>
        <w:rPr>
          <w:b/>
          <w:i/>
          <w:noProof/>
          <w:lang w:val="en-IE"/>
        </w:rPr>
      </w:pPr>
      <w:r w:rsidRPr="008E38BB">
        <w:rPr>
          <w:b/>
          <w:i/>
          <w:noProof/>
          <w:lang w:val="en-IE"/>
        </w:rPr>
        <w:t>The individual reports submitted by Member States are not published and are only used as a basis for the Commission’s summary report</w:t>
      </w:r>
      <w:r>
        <w:rPr>
          <w:b/>
          <w:i/>
          <w:noProof/>
          <w:lang w:val="en-IE"/>
        </w:rPr>
        <w:t>.</w:t>
      </w:r>
    </w:p>
    <w:p w14:paraId="4ED3D2B6" w14:textId="77777777" w:rsidR="008E38BB" w:rsidRPr="00207C39" w:rsidRDefault="008E38BB" w:rsidP="00B174FF">
      <w:pPr>
        <w:spacing w:after="240"/>
        <w:jc w:val="both"/>
        <w:rPr>
          <w:b/>
          <w:i/>
          <w:noProof/>
          <w:lang w:val="en-IE"/>
        </w:rPr>
      </w:pPr>
    </w:p>
    <w:p w14:paraId="27E2496E" w14:textId="77777777" w:rsidR="00291B17" w:rsidRPr="00207C39" w:rsidRDefault="00291B17" w:rsidP="009A6EF2">
      <w:pPr>
        <w:pStyle w:val="Heading1"/>
        <w:rPr>
          <w:noProof/>
        </w:rPr>
      </w:pPr>
      <w:bookmarkStart w:id="3" w:name="_Hlk201073136"/>
      <w:r w:rsidRPr="00207C39">
        <w:rPr>
          <w:noProof/>
        </w:rPr>
        <w:br w:type="page"/>
      </w:r>
      <w:bookmarkStart w:id="4" w:name="_Toc211420964"/>
      <w:bookmarkStart w:id="5" w:name="_Hlk201502703"/>
      <w:r w:rsidRPr="00207C39">
        <w:rPr>
          <w:noProof/>
        </w:rPr>
        <w:t>PART I: GENERAL IMPLEMENTATION OF THE DIRECTIVE</w:t>
      </w:r>
      <w:bookmarkEnd w:id="4"/>
    </w:p>
    <w:p w14:paraId="2F27CE37" w14:textId="462C5E5D" w:rsidR="00291B17" w:rsidRPr="00B174FF" w:rsidRDefault="00291B17" w:rsidP="00B174FF">
      <w:pPr>
        <w:pStyle w:val="Heading2"/>
        <w:rPr>
          <w:noProof/>
        </w:rPr>
      </w:pPr>
      <w:bookmarkStart w:id="6" w:name="_Toc211420965"/>
      <w:bookmarkStart w:id="7" w:name="_Hlk210806128"/>
      <w:r w:rsidRPr="00B174FF">
        <w:rPr>
          <w:noProof/>
        </w:rPr>
        <w:t>Notification and approval systems (and relevant changes)</w:t>
      </w:r>
      <w:bookmarkEnd w:id="6"/>
    </w:p>
    <w:p w14:paraId="3D088546" w14:textId="4072F94D" w:rsidR="00D132D1" w:rsidRDefault="00C2743F" w:rsidP="00B174FF">
      <w:pPr>
        <w:spacing w:after="240"/>
        <w:jc w:val="both"/>
        <w:rPr>
          <w:noProof/>
        </w:rPr>
      </w:pPr>
      <w:r w:rsidRPr="00F4340A">
        <w:rPr>
          <w:noProof/>
        </w:rPr>
        <w:t xml:space="preserve">According to Articles </w:t>
      </w:r>
      <w:r w:rsidR="00F14EDC" w:rsidRPr="00F4340A">
        <w:rPr>
          <w:noProof/>
        </w:rPr>
        <w:t xml:space="preserve">6 to 9 of the </w:t>
      </w:r>
      <w:r w:rsidR="00D132D1" w:rsidRPr="00F4340A">
        <w:rPr>
          <w:noProof/>
        </w:rPr>
        <w:t xml:space="preserve">Directive, any person </w:t>
      </w:r>
      <w:r w:rsidR="00F14EDC" w:rsidRPr="00F4340A">
        <w:rPr>
          <w:noProof/>
        </w:rPr>
        <w:t>planning</w:t>
      </w:r>
      <w:r w:rsidR="00D132D1" w:rsidRPr="00F4340A">
        <w:rPr>
          <w:noProof/>
        </w:rPr>
        <w:t xml:space="preserve"> to use premises for the first time for the contained use of GMMs must notify </w:t>
      </w:r>
      <w:r w:rsidR="00F14EDC" w:rsidRPr="00F4340A">
        <w:rPr>
          <w:noProof/>
        </w:rPr>
        <w:t xml:space="preserve">its intended uses to </w:t>
      </w:r>
      <w:r w:rsidR="00D132D1" w:rsidRPr="00F4340A">
        <w:rPr>
          <w:noProof/>
        </w:rPr>
        <w:t xml:space="preserve">the national competent authorities, providing details on the GMMs, premises, protective measures, and risk assessment. </w:t>
      </w:r>
      <w:r w:rsidR="00436539">
        <w:rPr>
          <w:noProof/>
        </w:rPr>
        <w:t>C</w:t>
      </w:r>
      <w:r w:rsidR="00D132D1" w:rsidRPr="00F4340A">
        <w:rPr>
          <w:noProof/>
        </w:rPr>
        <w:t xml:space="preserve">lasses 2, 3 and 4 contained uses require prior consent: </w:t>
      </w:r>
      <w:r w:rsidR="00EF1A8B" w:rsidRPr="00F4340A">
        <w:rPr>
          <w:noProof/>
        </w:rPr>
        <w:t>c</w:t>
      </w:r>
      <w:r w:rsidR="00D132D1" w:rsidRPr="00F4340A">
        <w:rPr>
          <w:noProof/>
        </w:rPr>
        <w:t xml:space="preserve">lass 2 only before the first use, while </w:t>
      </w:r>
      <w:r w:rsidR="00F14EDC" w:rsidRPr="00F4340A">
        <w:rPr>
          <w:noProof/>
        </w:rPr>
        <w:t>c</w:t>
      </w:r>
      <w:r w:rsidR="00D132D1" w:rsidRPr="00F4340A">
        <w:rPr>
          <w:noProof/>
        </w:rPr>
        <w:t>lasses 3 and 4 require consent before first and subsequent uses.</w:t>
      </w:r>
    </w:p>
    <w:bookmarkEnd w:id="7"/>
    <w:p w14:paraId="251ED1E0" w14:textId="09B3D2DA" w:rsidR="00291B17" w:rsidRPr="00207C39" w:rsidRDefault="00291B17" w:rsidP="00B174FF">
      <w:pPr>
        <w:spacing w:after="240"/>
        <w:jc w:val="both"/>
        <w:rPr>
          <w:noProof/>
          <w:lang w:val="en-IE"/>
        </w:rPr>
      </w:pPr>
      <w:r w:rsidRPr="00207C39">
        <w:rPr>
          <w:noProof/>
          <w:lang w:val="en-IE"/>
        </w:rPr>
        <w:t xml:space="preserve">No major changes since the </w:t>
      </w:r>
      <w:r w:rsidR="00F47753">
        <w:rPr>
          <w:noProof/>
          <w:lang w:val="en-IE"/>
        </w:rPr>
        <w:t>previous</w:t>
      </w:r>
      <w:r w:rsidRPr="00207C39">
        <w:rPr>
          <w:noProof/>
          <w:lang w:val="en-IE"/>
        </w:rPr>
        <w:t xml:space="preserve"> reporting period were reported concerning the </w:t>
      </w:r>
      <w:r w:rsidR="006A66A5">
        <w:rPr>
          <w:noProof/>
          <w:lang w:val="en-IE"/>
        </w:rPr>
        <w:t xml:space="preserve">national </w:t>
      </w:r>
      <w:r w:rsidRPr="00207C39">
        <w:rPr>
          <w:noProof/>
          <w:lang w:val="en-IE"/>
        </w:rPr>
        <w:t>legislation</w:t>
      </w:r>
      <w:r w:rsidR="006A66A5">
        <w:rPr>
          <w:noProof/>
          <w:lang w:val="en-IE"/>
        </w:rPr>
        <w:t xml:space="preserve"> implementing the Directive</w:t>
      </w:r>
      <w:r w:rsidRPr="00207C39">
        <w:rPr>
          <w:noProof/>
          <w:lang w:val="en-IE"/>
        </w:rPr>
        <w:t>.</w:t>
      </w:r>
    </w:p>
    <w:p w14:paraId="2A663333" w14:textId="132EC743" w:rsidR="00291B17" w:rsidRPr="00207C39" w:rsidRDefault="00291B17" w:rsidP="00B174FF">
      <w:pPr>
        <w:spacing w:after="240"/>
        <w:jc w:val="both"/>
        <w:rPr>
          <w:noProof/>
          <w:lang w:val="en-IE"/>
        </w:rPr>
      </w:pPr>
      <w:r w:rsidRPr="00207C39">
        <w:rPr>
          <w:noProof/>
          <w:lang w:val="en-IE"/>
        </w:rPr>
        <w:t xml:space="preserve">However, a number of Member States implemented several reforms aimed at </w:t>
      </w:r>
      <w:r w:rsidRPr="006C2EA0">
        <w:rPr>
          <w:b/>
          <w:bCs/>
          <w:noProof/>
          <w:lang w:val="en-IE"/>
        </w:rPr>
        <w:t>improving efficiency</w:t>
      </w:r>
      <w:r w:rsidR="00A35ECA">
        <w:rPr>
          <w:b/>
          <w:bCs/>
          <w:noProof/>
          <w:lang w:val="en-IE"/>
        </w:rPr>
        <w:t xml:space="preserve"> or increasing</w:t>
      </w:r>
      <w:r w:rsidRPr="006C2EA0">
        <w:rPr>
          <w:b/>
          <w:bCs/>
          <w:noProof/>
          <w:lang w:val="en-IE"/>
        </w:rPr>
        <w:t xml:space="preserve"> digitali</w:t>
      </w:r>
      <w:r w:rsidR="00D92592">
        <w:rPr>
          <w:b/>
          <w:bCs/>
          <w:noProof/>
          <w:lang w:val="en-IE"/>
        </w:rPr>
        <w:t>s</w:t>
      </w:r>
      <w:r w:rsidRPr="006C2EA0">
        <w:rPr>
          <w:b/>
          <w:bCs/>
          <w:noProof/>
          <w:lang w:val="en-IE"/>
        </w:rPr>
        <w:t xml:space="preserve">ation, or </w:t>
      </w:r>
      <w:r w:rsidR="00A63036" w:rsidRPr="006C2EA0">
        <w:rPr>
          <w:b/>
          <w:bCs/>
          <w:noProof/>
          <w:lang w:val="en-IE"/>
        </w:rPr>
        <w:t>restructured competent authorities and processes</w:t>
      </w:r>
      <w:r w:rsidR="00B505F3">
        <w:rPr>
          <w:noProof/>
          <w:lang w:val="en-IE"/>
        </w:rPr>
        <w:t>:</w:t>
      </w:r>
    </w:p>
    <w:p w14:paraId="5DA48DE1" w14:textId="121E1D8C" w:rsidR="00EF1A8B" w:rsidRDefault="00291B17" w:rsidP="006C2EA0">
      <w:pPr>
        <w:pStyle w:val="ListParagraph"/>
        <w:numPr>
          <w:ilvl w:val="0"/>
          <w:numId w:val="36"/>
        </w:numPr>
        <w:spacing w:after="120"/>
        <w:ind w:left="714" w:hanging="357"/>
        <w:contextualSpacing w:val="0"/>
        <w:jc w:val="both"/>
        <w:rPr>
          <w:noProof/>
          <w:lang w:val="en-IE"/>
        </w:rPr>
      </w:pPr>
      <w:r w:rsidRPr="00B505F3">
        <w:rPr>
          <w:noProof/>
          <w:lang w:val="en-IE"/>
        </w:rPr>
        <w:t xml:space="preserve">France </w:t>
      </w:r>
      <w:r w:rsidR="007F7D4C" w:rsidRPr="00B505F3">
        <w:rPr>
          <w:noProof/>
          <w:lang w:val="en-IE"/>
        </w:rPr>
        <w:t>streamlined</w:t>
      </w:r>
      <w:r w:rsidR="006C48AC">
        <w:rPr>
          <w:noProof/>
          <w:lang w:val="en-IE"/>
        </w:rPr>
        <w:t xml:space="preserve"> the rules concerning the uses raising </w:t>
      </w:r>
      <w:r w:rsidR="007F7D4C" w:rsidRPr="00B505F3">
        <w:rPr>
          <w:noProof/>
          <w:lang w:val="en-IE"/>
        </w:rPr>
        <w:t>negligible</w:t>
      </w:r>
      <w:r w:rsidR="006C48AC">
        <w:rPr>
          <w:noProof/>
          <w:lang w:val="en-IE"/>
        </w:rPr>
        <w:t xml:space="preserve"> </w:t>
      </w:r>
      <w:r w:rsidR="007F7D4C" w:rsidRPr="00B505F3">
        <w:rPr>
          <w:noProof/>
          <w:lang w:val="en-IE"/>
        </w:rPr>
        <w:t>risk</w:t>
      </w:r>
      <w:r w:rsidR="006C48AC">
        <w:rPr>
          <w:noProof/>
          <w:lang w:val="en-IE"/>
        </w:rPr>
        <w:t>s</w:t>
      </w:r>
      <w:r w:rsidR="007F7D4C" w:rsidRPr="00B505F3">
        <w:rPr>
          <w:noProof/>
          <w:lang w:val="en-IE"/>
        </w:rPr>
        <w:t xml:space="preserve"> </w:t>
      </w:r>
      <w:r w:rsidR="006C48AC">
        <w:rPr>
          <w:noProof/>
          <w:lang w:val="en-IE"/>
        </w:rPr>
        <w:t>and, a</w:t>
      </w:r>
      <w:r w:rsidR="007F7D4C" w:rsidRPr="00E23BB5">
        <w:rPr>
          <w:noProof/>
          <w:lang w:val="en-IE"/>
        </w:rPr>
        <w:t>s of June 2022</w:t>
      </w:r>
      <w:r w:rsidR="007F7D4C">
        <w:rPr>
          <w:noProof/>
          <w:lang w:val="en-IE"/>
        </w:rPr>
        <w:t>,</w:t>
      </w:r>
      <w:r w:rsidRPr="00B505F3">
        <w:rPr>
          <w:noProof/>
          <w:lang w:val="en-IE"/>
        </w:rPr>
        <w:t xml:space="preserve"> a new competent authority</w:t>
      </w:r>
      <w:r w:rsidR="00207C39">
        <w:rPr>
          <w:rStyle w:val="FootnoteReference"/>
          <w:noProof/>
          <w:lang w:val="en-IE"/>
        </w:rPr>
        <w:footnoteReference w:id="8"/>
      </w:r>
      <w:r w:rsidRPr="00B505F3">
        <w:rPr>
          <w:noProof/>
          <w:lang w:val="en-IE"/>
        </w:rPr>
        <w:t xml:space="preserve"> </w:t>
      </w:r>
      <w:r w:rsidR="007F7D4C" w:rsidRPr="00E23BB5">
        <w:rPr>
          <w:noProof/>
          <w:lang w:val="en-IE"/>
        </w:rPr>
        <w:t xml:space="preserve">oversees notifications </w:t>
      </w:r>
      <w:r w:rsidRPr="00B505F3">
        <w:rPr>
          <w:noProof/>
          <w:lang w:val="en-IE"/>
        </w:rPr>
        <w:t>for</w:t>
      </w:r>
      <w:r w:rsidR="00797A40">
        <w:rPr>
          <w:noProof/>
          <w:lang w:val="en-IE"/>
        </w:rPr>
        <w:t xml:space="preserve"> </w:t>
      </w:r>
      <w:r w:rsidR="00D92592">
        <w:rPr>
          <w:noProof/>
          <w:lang w:val="en-IE"/>
        </w:rPr>
        <w:t xml:space="preserve">the </w:t>
      </w:r>
      <w:r w:rsidR="00797A40">
        <w:rPr>
          <w:noProof/>
          <w:lang w:val="en-IE"/>
        </w:rPr>
        <w:t>contained use of GMMs in the context of clinical trials</w:t>
      </w:r>
      <w:r w:rsidR="00EE3737">
        <w:rPr>
          <w:noProof/>
          <w:lang w:val="en-IE"/>
        </w:rPr>
        <w:t xml:space="preserve"> of investigational medicinal products using</w:t>
      </w:r>
      <w:r w:rsidR="007F7D4C" w:rsidRPr="00E23BB5">
        <w:rPr>
          <w:noProof/>
          <w:lang w:val="en-IE"/>
        </w:rPr>
        <w:t xml:space="preserve"> a dedicated online platform</w:t>
      </w:r>
      <w:r w:rsidR="0065053E">
        <w:rPr>
          <w:noProof/>
          <w:lang w:val="en-IE"/>
        </w:rPr>
        <w:t>;</w:t>
      </w:r>
    </w:p>
    <w:p w14:paraId="47791512" w14:textId="0B3B5639" w:rsidR="00291B17" w:rsidRPr="00EF1A8B" w:rsidRDefault="00EF1A8B" w:rsidP="00EF1A8B">
      <w:pPr>
        <w:pStyle w:val="ListParagraph"/>
        <w:numPr>
          <w:ilvl w:val="0"/>
          <w:numId w:val="36"/>
        </w:numPr>
        <w:spacing w:after="120"/>
        <w:ind w:left="714" w:hanging="357"/>
        <w:contextualSpacing w:val="0"/>
        <w:jc w:val="both"/>
        <w:rPr>
          <w:noProof/>
          <w:lang w:val="en-IE"/>
        </w:rPr>
      </w:pPr>
      <w:r w:rsidRPr="00225350">
        <w:rPr>
          <w:noProof/>
        </w:rPr>
        <w:t xml:space="preserve">Iceland replaced </w:t>
      </w:r>
      <w:r>
        <w:rPr>
          <w:noProof/>
        </w:rPr>
        <w:t xml:space="preserve">the </w:t>
      </w:r>
      <w:r w:rsidR="00AC63EC">
        <w:rPr>
          <w:noProof/>
        </w:rPr>
        <w:t xml:space="preserve">earlier </w:t>
      </w:r>
      <w:r>
        <w:rPr>
          <w:noProof/>
        </w:rPr>
        <w:t xml:space="preserve">competent authority </w:t>
      </w:r>
      <w:r w:rsidRPr="00225350">
        <w:rPr>
          <w:noProof/>
        </w:rPr>
        <w:t>by the newly established Environment and Energy Agency</w:t>
      </w:r>
      <w:r w:rsidR="0065053E">
        <w:rPr>
          <w:noProof/>
        </w:rPr>
        <w:t>;</w:t>
      </w:r>
    </w:p>
    <w:p w14:paraId="6A36E016" w14:textId="5DB63B6F" w:rsidR="00225350" w:rsidRDefault="00225350" w:rsidP="00225350">
      <w:pPr>
        <w:pStyle w:val="ListParagraph"/>
        <w:numPr>
          <w:ilvl w:val="0"/>
          <w:numId w:val="36"/>
        </w:numPr>
        <w:spacing w:after="120"/>
        <w:ind w:left="714" w:hanging="357"/>
        <w:contextualSpacing w:val="0"/>
        <w:jc w:val="both"/>
        <w:rPr>
          <w:noProof/>
          <w:lang w:val="en-IE"/>
        </w:rPr>
      </w:pPr>
      <w:r w:rsidRPr="00B505F3">
        <w:rPr>
          <w:noProof/>
          <w:lang w:val="en-IE"/>
        </w:rPr>
        <w:t xml:space="preserve">Italy </w:t>
      </w:r>
      <w:r w:rsidRPr="009A02DE">
        <w:rPr>
          <w:noProof/>
        </w:rPr>
        <w:t xml:space="preserve">improved its </w:t>
      </w:r>
      <w:r w:rsidR="00D15E88">
        <w:rPr>
          <w:noProof/>
        </w:rPr>
        <w:t xml:space="preserve">notification </w:t>
      </w:r>
      <w:r w:rsidRPr="009A02DE">
        <w:rPr>
          <w:noProof/>
        </w:rPr>
        <w:t xml:space="preserve">system with a digital platform </w:t>
      </w:r>
      <w:r w:rsidR="00D92592">
        <w:rPr>
          <w:noProof/>
        </w:rPr>
        <w:t>to</w:t>
      </w:r>
      <w:r w:rsidRPr="009A02DE">
        <w:rPr>
          <w:noProof/>
        </w:rPr>
        <w:t xml:space="preserve"> manag</w:t>
      </w:r>
      <w:r w:rsidR="00D92592">
        <w:rPr>
          <w:noProof/>
        </w:rPr>
        <w:t>e</w:t>
      </w:r>
      <w:r w:rsidRPr="009A02DE">
        <w:rPr>
          <w:noProof/>
        </w:rPr>
        <w:t xml:space="preserve"> notifications</w:t>
      </w:r>
      <w:r>
        <w:rPr>
          <w:noProof/>
        </w:rPr>
        <w:t xml:space="preserve"> and </w:t>
      </w:r>
      <w:r w:rsidRPr="00B505F3">
        <w:rPr>
          <w:noProof/>
          <w:lang w:val="en-IE"/>
        </w:rPr>
        <w:t>develop</w:t>
      </w:r>
      <w:r w:rsidR="001E7D73">
        <w:rPr>
          <w:noProof/>
          <w:lang w:val="en-IE"/>
        </w:rPr>
        <w:t>ed</w:t>
      </w:r>
      <w:r w:rsidRPr="00B505F3">
        <w:rPr>
          <w:noProof/>
          <w:lang w:val="en-IE"/>
        </w:rPr>
        <w:t xml:space="preserve"> a networking tool to train and connect researchers, safety officers and institutions</w:t>
      </w:r>
      <w:r>
        <w:rPr>
          <w:noProof/>
          <w:lang w:val="en-IE"/>
        </w:rPr>
        <w:t xml:space="preserve"> and to </w:t>
      </w:r>
      <w:r w:rsidRPr="00B505F3">
        <w:rPr>
          <w:noProof/>
          <w:lang w:val="en-IE"/>
        </w:rPr>
        <w:t>enhanc</w:t>
      </w:r>
      <w:r>
        <w:rPr>
          <w:noProof/>
          <w:lang w:val="en-IE"/>
        </w:rPr>
        <w:t>e</w:t>
      </w:r>
      <w:r w:rsidRPr="00B505F3">
        <w:rPr>
          <w:noProof/>
          <w:lang w:val="en-IE"/>
        </w:rPr>
        <w:t xml:space="preserve"> skills and compliance</w:t>
      </w:r>
      <w:r>
        <w:rPr>
          <w:noProof/>
          <w:lang w:val="en-IE"/>
        </w:rPr>
        <w:t xml:space="preserve"> with the Directive</w:t>
      </w:r>
      <w:r>
        <w:rPr>
          <w:rStyle w:val="FootnoteReference"/>
          <w:noProof/>
          <w:lang w:val="en-IE"/>
        </w:rPr>
        <w:footnoteReference w:id="9"/>
      </w:r>
      <w:r w:rsidR="0065053E">
        <w:rPr>
          <w:noProof/>
          <w:lang w:val="en-IE"/>
        </w:rPr>
        <w:t>;</w:t>
      </w:r>
    </w:p>
    <w:p w14:paraId="04B22E7B" w14:textId="10C999E1" w:rsidR="00850C95" w:rsidRPr="00225350" w:rsidRDefault="00850C95" w:rsidP="00850C95">
      <w:pPr>
        <w:pStyle w:val="ListParagraph"/>
        <w:numPr>
          <w:ilvl w:val="0"/>
          <w:numId w:val="36"/>
        </w:numPr>
        <w:spacing w:after="120"/>
        <w:ind w:left="714" w:hanging="357"/>
        <w:contextualSpacing w:val="0"/>
        <w:jc w:val="both"/>
        <w:rPr>
          <w:noProof/>
          <w:lang w:val="en-IE"/>
        </w:rPr>
      </w:pPr>
      <w:r w:rsidRPr="00225350">
        <w:rPr>
          <w:noProof/>
        </w:rPr>
        <w:t>Cyprus</w:t>
      </w:r>
      <w:r w:rsidRPr="009A02DE">
        <w:rPr>
          <w:noProof/>
        </w:rPr>
        <w:t xml:space="preserve"> developed a new confidential notification system requiring notifications </w:t>
      </w:r>
      <w:r w:rsidR="0065053E">
        <w:rPr>
          <w:noProof/>
        </w:rPr>
        <w:t xml:space="preserve">to be </w:t>
      </w:r>
      <w:r w:rsidRPr="009A02DE">
        <w:rPr>
          <w:noProof/>
        </w:rPr>
        <w:t>now submitted through a standardi</w:t>
      </w:r>
      <w:r w:rsidR="00D92592">
        <w:rPr>
          <w:noProof/>
        </w:rPr>
        <w:t>s</w:t>
      </w:r>
      <w:r w:rsidRPr="009A02DE">
        <w:rPr>
          <w:noProof/>
        </w:rPr>
        <w:t>ed format</w:t>
      </w:r>
      <w:r w:rsidR="0065053E">
        <w:rPr>
          <w:noProof/>
        </w:rPr>
        <w:t xml:space="preserve"> and payment of </w:t>
      </w:r>
      <w:r w:rsidR="0065053E" w:rsidRPr="009A02DE">
        <w:rPr>
          <w:noProof/>
        </w:rPr>
        <w:t>application fees</w:t>
      </w:r>
      <w:r w:rsidR="0065053E">
        <w:rPr>
          <w:noProof/>
        </w:rPr>
        <w:t>;</w:t>
      </w:r>
    </w:p>
    <w:p w14:paraId="1D60F76A" w14:textId="14A113FD" w:rsidR="00225350" w:rsidRPr="00F4340A" w:rsidRDefault="00850C95" w:rsidP="00850C95">
      <w:pPr>
        <w:pStyle w:val="ListParagraph"/>
        <w:numPr>
          <w:ilvl w:val="0"/>
          <w:numId w:val="36"/>
        </w:numPr>
        <w:spacing w:after="120"/>
        <w:ind w:left="714" w:hanging="357"/>
        <w:contextualSpacing w:val="0"/>
        <w:jc w:val="both"/>
        <w:rPr>
          <w:noProof/>
          <w:lang w:val="en-IE"/>
        </w:rPr>
      </w:pPr>
      <w:r w:rsidRPr="00225350">
        <w:rPr>
          <w:noProof/>
        </w:rPr>
        <w:t xml:space="preserve">Lithuania </w:t>
      </w:r>
      <w:r w:rsidRPr="009A02DE">
        <w:rPr>
          <w:noProof/>
        </w:rPr>
        <w:t>change</w:t>
      </w:r>
      <w:r w:rsidR="00D92592">
        <w:rPr>
          <w:noProof/>
        </w:rPr>
        <w:t>d</w:t>
      </w:r>
      <w:r w:rsidRPr="009A02DE">
        <w:rPr>
          <w:noProof/>
        </w:rPr>
        <w:t xml:space="preserve"> the </w:t>
      </w:r>
      <w:r>
        <w:rPr>
          <w:noProof/>
        </w:rPr>
        <w:t xml:space="preserve">competent authority. </w:t>
      </w:r>
      <w:r w:rsidRPr="009A02DE">
        <w:rPr>
          <w:noProof/>
        </w:rPr>
        <w:t xml:space="preserve">As of January 2023, the Environmental Protection </w:t>
      </w:r>
      <w:r w:rsidRPr="00F4340A">
        <w:rPr>
          <w:noProof/>
        </w:rPr>
        <w:t xml:space="preserve">Agency </w:t>
      </w:r>
      <w:r w:rsidR="007F7D4C" w:rsidRPr="00F4340A">
        <w:rPr>
          <w:noProof/>
        </w:rPr>
        <w:t xml:space="preserve">under the Ministry of Environment </w:t>
      </w:r>
      <w:r w:rsidRPr="00F4340A">
        <w:rPr>
          <w:noProof/>
        </w:rPr>
        <w:t xml:space="preserve">oversees notifications and authorisations for </w:t>
      </w:r>
      <w:r w:rsidR="00D92592" w:rsidRPr="00F4340A">
        <w:rPr>
          <w:noProof/>
        </w:rPr>
        <w:t xml:space="preserve">the </w:t>
      </w:r>
      <w:r w:rsidRPr="00F4340A">
        <w:rPr>
          <w:noProof/>
        </w:rPr>
        <w:t xml:space="preserve">contained use of </w:t>
      </w:r>
      <w:r w:rsidR="007F7D4C" w:rsidRPr="00F4340A">
        <w:rPr>
          <w:noProof/>
        </w:rPr>
        <w:t xml:space="preserve">GMOs and </w:t>
      </w:r>
      <w:r w:rsidRPr="00F4340A">
        <w:rPr>
          <w:noProof/>
        </w:rPr>
        <w:t>GMMs</w:t>
      </w:r>
      <w:r w:rsidR="0065053E">
        <w:rPr>
          <w:noProof/>
        </w:rPr>
        <w:t>;</w:t>
      </w:r>
    </w:p>
    <w:p w14:paraId="6B60DC50" w14:textId="5CE3CFE4" w:rsidR="00291B17" w:rsidRPr="00F4340A" w:rsidRDefault="00291B17" w:rsidP="006C2EA0">
      <w:pPr>
        <w:pStyle w:val="ListParagraph"/>
        <w:numPr>
          <w:ilvl w:val="0"/>
          <w:numId w:val="36"/>
        </w:numPr>
        <w:spacing w:after="120"/>
        <w:ind w:left="714" w:hanging="357"/>
        <w:contextualSpacing w:val="0"/>
        <w:jc w:val="both"/>
        <w:rPr>
          <w:noProof/>
          <w:lang w:val="en-IE"/>
        </w:rPr>
      </w:pPr>
      <w:r w:rsidRPr="00F4340A">
        <w:rPr>
          <w:noProof/>
          <w:lang w:val="en-IE"/>
        </w:rPr>
        <w:t xml:space="preserve">Hungary </w:t>
      </w:r>
      <w:r w:rsidRPr="00F4340A">
        <w:rPr>
          <w:noProof/>
        </w:rPr>
        <w:t xml:space="preserve">restructured its competent authority, merging </w:t>
      </w:r>
      <w:r w:rsidR="00627946" w:rsidRPr="00F4340A">
        <w:rPr>
          <w:noProof/>
        </w:rPr>
        <w:t>two</w:t>
      </w:r>
      <w:r w:rsidRPr="00F4340A">
        <w:rPr>
          <w:noProof/>
        </w:rPr>
        <w:t xml:space="preserve"> institutions</w:t>
      </w:r>
      <w:r w:rsidR="00207C39" w:rsidRPr="00F4340A">
        <w:rPr>
          <w:rStyle w:val="FootnoteReference"/>
          <w:noProof/>
        </w:rPr>
        <w:footnoteReference w:id="10"/>
      </w:r>
      <w:r w:rsidR="001E7D73" w:rsidRPr="00F4340A">
        <w:rPr>
          <w:noProof/>
        </w:rPr>
        <w:t>,</w:t>
      </w:r>
      <w:r w:rsidRPr="00F4340A">
        <w:rPr>
          <w:noProof/>
        </w:rPr>
        <w:t xml:space="preserve"> </w:t>
      </w:r>
      <w:r w:rsidRPr="00F4340A">
        <w:rPr>
          <w:noProof/>
          <w:lang w:val="en-IE"/>
        </w:rPr>
        <w:t xml:space="preserve">and introduced </w:t>
      </w:r>
      <w:r w:rsidR="006D3A42" w:rsidRPr="00F4340A">
        <w:rPr>
          <w:noProof/>
          <w:lang w:val="en-IE"/>
        </w:rPr>
        <w:t>a new system with application and risk assessment forms for contained use activities</w:t>
      </w:r>
      <w:r w:rsidR="00436539">
        <w:rPr>
          <w:noProof/>
          <w:lang w:val="en-IE"/>
        </w:rPr>
        <w:t xml:space="preserve"> and</w:t>
      </w:r>
      <w:r w:rsidR="006D3A42" w:rsidRPr="00F4340A">
        <w:rPr>
          <w:noProof/>
          <w:lang w:val="en-IE"/>
        </w:rPr>
        <w:t xml:space="preserve"> providing guidance to users</w:t>
      </w:r>
      <w:r w:rsidR="006D3A42" w:rsidRPr="00F4340A">
        <w:rPr>
          <w:rStyle w:val="FootnoteReference"/>
          <w:noProof/>
          <w:lang w:val="en-IE"/>
        </w:rPr>
        <w:footnoteReference w:id="11"/>
      </w:r>
      <w:r w:rsidR="0065053E">
        <w:rPr>
          <w:noProof/>
          <w:lang w:val="en-IE"/>
        </w:rPr>
        <w:t>;</w:t>
      </w:r>
      <w:r w:rsidR="006D3A42" w:rsidRPr="00F4340A">
        <w:rPr>
          <w:noProof/>
          <w:lang w:val="en-IE"/>
        </w:rPr>
        <w:t xml:space="preserve"> </w:t>
      </w:r>
    </w:p>
    <w:p w14:paraId="75973F83" w14:textId="1485512D" w:rsidR="00BD0281" w:rsidRPr="00F4340A" w:rsidRDefault="00BD0281" w:rsidP="00BD0281">
      <w:pPr>
        <w:pStyle w:val="ListParagraph"/>
        <w:numPr>
          <w:ilvl w:val="0"/>
          <w:numId w:val="36"/>
        </w:numPr>
        <w:spacing w:after="120"/>
        <w:ind w:left="714" w:hanging="357"/>
        <w:contextualSpacing w:val="0"/>
        <w:jc w:val="both"/>
        <w:rPr>
          <w:noProof/>
          <w:lang w:val="en-IE"/>
        </w:rPr>
      </w:pPr>
      <w:r w:rsidRPr="00F4340A">
        <w:rPr>
          <w:noProof/>
        </w:rPr>
        <w:t>Norway launched a new web-based portal for GMM notifications in 2024, improving user experience and enabling better traceability of applications and facility approvals</w:t>
      </w:r>
      <w:r w:rsidR="00FB2383">
        <w:rPr>
          <w:rStyle w:val="FootnoteReference"/>
          <w:noProof/>
        </w:rPr>
        <w:footnoteReference w:id="12"/>
      </w:r>
      <w:r w:rsidR="0065053E">
        <w:rPr>
          <w:noProof/>
        </w:rPr>
        <w:t>;</w:t>
      </w:r>
    </w:p>
    <w:p w14:paraId="7677E037" w14:textId="5987DF92" w:rsidR="009A02DE" w:rsidRPr="00F4340A" w:rsidRDefault="009A02DE" w:rsidP="006C2EA0">
      <w:pPr>
        <w:pStyle w:val="ListParagraph"/>
        <w:numPr>
          <w:ilvl w:val="0"/>
          <w:numId w:val="36"/>
        </w:numPr>
        <w:spacing w:after="120"/>
        <w:ind w:left="714" w:hanging="357"/>
        <w:contextualSpacing w:val="0"/>
        <w:jc w:val="both"/>
        <w:rPr>
          <w:noProof/>
          <w:lang w:val="en-IE"/>
        </w:rPr>
      </w:pPr>
      <w:r w:rsidRPr="00F4340A">
        <w:rPr>
          <w:noProof/>
        </w:rPr>
        <w:t>Slovenia renamed its competent authority and inspectorate, reflecting structural changes in government departments. The Ministry of Environment, Climate and Energy now replaced the former Ministry of Environment and Spatial Planning</w:t>
      </w:r>
      <w:r w:rsidR="0065053E">
        <w:rPr>
          <w:noProof/>
        </w:rPr>
        <w:t>;</w:t>
      </w:r>
      <w:r w:rsidRPr="00F4340A">
        <w:rPr>
          <w:noProof/>
        </w:rPr>
        <w:t xml:space="preserve"> </w:t>
      </w:r>
    </w:p>
    <w:p w14:paraId="5E84DB7D" w14:textId="12677B4B" w:rsidR="007F7D4C" w:rsidRPr="00F4340A" w:rsidRDefault="007F7D4C" w:rsidP="006C2EA0">
      <w:pPr>
        <w:pStyle w:val="ListParagraph"/>
        <w:numPr>
          <w:ilvl w:val="0"/>
          <w:numId w:val="36"/>
        </w:numPr>
        <w:spacing w:after="120"/>
        <w:ind w:left="714" w:hanging="357"/>
        <w:contextualSpacing w:val="0"/>
        <w:jc w:val="both"/>
        <w:rPr>
          <w:noProof/>
          <w:lang w:val="en-IE"/>
        </w:rPr>
      </w:pPr>
      <w:r w:rsidRPr="00F4340A">
        <w:rPr>
          <w:noProof/>
        </w:rPr>
        <w:t>Sweden introduced a new system that</w:t>
      </w:r>
      <w:r w:rsidR="00827076" w:rsidRPr="00F4340A">
        <w:rPr>
          <w:noProof/>
        </w:rPr>
        <w:t xml:space="preserve"> requires</w:t>
      </w:r>
      <w:r w:rsidRPr="00F4340A">
        <w:rPr>
          <w:noProof/>
        </w:rPr>
        <w:t xml:space="preserve"> </w:t>
      </w:r>
      <w:r w:rsidR="00827076" w:rsidRPr="00F4340A">
        <w:rPr>
          <w:noProof/>
        </w:rPr>
        <w:t xml:space="preserve">providing </w:t>
      </w:r>
      <w:r w:rsidRPr="00F4340A">
        <w:rPr>
          <w:noProof/>
        </w:rPr>
        <w:t xml:space="preserve">notifications for </w:t>
      </w:r>
      <w:r w:rsidR="00F14EDC" w:rsidRPr="00F4340A">
        <w:rPr>
          <w:noProof/>
        </w:rPr>
        <w:t xml:space="preserve">classes </w:t>
      </w:r>
      <w:r w:rsidRPr="00F4340A">
        <w:rPr>
          <w:noProof/>
        </w:rPr>
        <w:t xml:space="preserve">3 and 4 </w:t>
      </w:r>
      <w:r w:rsidR="00827076" w:rsidRPr="00F4340A">
        <w:rPr>
          <w:noProof/>
        </w:rPr>
        <w:t>through secure registered mail.</w:t>
      </w:r>
    </w:p>
    <w:p w14:paraId="4F773D1E" w14:textId="5842D806" w:rsidR="00D92592" w:rsidRPr="00207C39" w:rsidRDefault="004B5DB3" w:rsidP="003F6E30">
      <w:pPr>
        <w:spacing w:after="240"/>
        <w:jc w:val="both"/>
        <w:rPr>
          <w:noProof/>
          <w:lang w:val="en-IE"/>
        </w:rPr>
      </w:pPr>
      <w:r w:rsidRPr="004B5DB3">
        <w:rPr>
          <w:noProof/>
        </w:rPr>
        <w:t>Several Member States</w:t>
      </w:r>
      <w:r w:rsidR="008349DA">
        <w:rPr>
          <w:rStyle w:val="FootnoteReference"/>
          <w:noProof/>
        </w:rPr>
        <w:footnoteReference w:id="13"/>
      </w:r>
      <w:r w:rsidRPr="004B5DB3">
        <w:rPr>
          <w:noProof/>
        </w:rPr>
        <w:t xml:space="preserve"> reported </w:t>
      </w:r>
      <w:r w:rsidRPr="00BA51E5">
        <w:rPr>
          <w:b/>
          <w:bCs/>
          <w:noProof/>
        </w:rPr>
        <w:t>challenges</w:t>
      </w:r>
      <w:r w:rsidRPr="004B5DB3">
        <w:rPr>
          <w:noProof/>
        </w:rPr>
        <w:t xml:space="preserve"> such as delays</w:t>
      </w:r>
      <w:r w:rsidR="00225350">
        <w:rPr>
          <w:noProof/>
        </w:rPr>
        <w:t xml:space="preserve"> </w:t>
      </w:r>
      <w:r w:rsidR="00225350" w:rsidRPr="00225350">
        <w:rPr>
          <w:noProof/>
        </w:rPr>
        <w:t>in processing notifications within the statutory timeframe due to understaffing and increased workload</w:t>
      </w:r>
      <w:r w:rsidRPr="004B5DB3">
        <w:rPr>
          <w:noProof/>
        </w:rPr>
        <w:t>, administrative burdens, limited digital infrastructure</w:t>
      </w:r>
      <w:r w:rsidR="001E7D73">
        <w:rPr>
          <w:noProof/>
        </w:rPr>
        <w:t>,</w:t>
      </w:r>
      <w:r w:rsidRPr="004B5DB3">
        <w:rPr>
          <w:noProof/>
        </w:rPr>
        <w:t xml:space="preserve"> </w:t>
      </w:r>
      <w:r w:rsidR="00E03C48">
        <w:rPr>
          <w:noProof/>
        </w:rPr>
        <w:t xml:space="preserve">difficulties handling notifications </w:t>
      </w:r>
      <w:r w:rsidRPr="004B5DB3">
        <w:rPr>
          <w:noProof/>
        </w:rPr>
        <w:t>for mobile lab</w:t>
      </w:r>
      <w:r>
        <w:rPr>
          <w:noProof/>
        </w:rPr>
        <w:t xml:space="preserve">oratories </w:t>
      </w:r>
      <w:r w:rsidRPr="004B5DB3">
        <w:rPr>
          <w:noProof/>
        </w:rPr>
        <w:t>and</w:t>
      </w:r>
      <w:r w:rsidR="008349DA">
        <w:rPr>
          <w:noProof/>
        </w:rPr>
        <w:t xml:space="preserve"> </w:t>
      </w:r>
      <w:r w:rsidR="001E7D73">
        <w:rPr>
          <w:noProof/>
        </w:rPr>
        <w:t xml:space="preserve">increase </w:t>
      </w:r>
      <w:r w:rsidR="00225350">
        <w:rPr>
          <w:noProof/>
        </w:rPr>
        <w:t>of applications for</w:t>
      </w:r>
      <w:r w:rsidR="009B6DAC">
        <w:rPr>
          <w:noProof/>
        </w:rPr>
        <w:t xml:space="preserve"> </w:t>
      </w:r>
      <w:r w:rsidRPr="004B5DB3">
        <w:rPr>
          <w:noProof/>
        </w:rPr>
        <w:t xml:space="preserve">biopharmaceutical </w:t>
      </w:r>
      <w:r w:rsidR="003A293E">
        <w:rPr>
          <w:noProof/>
        </w:rPr>
        <w:t>products</w:t>
      </w:r>
      <w:r w:rsidR="00225350">
        <w:rPr>
          <w:noProof/>
        </w:rPr>
        <w:t xml:space="preserve"> involving</w:t>
      </w:r>
      <w:r w:rsidR="009B6DAC">
        <w:rPr>
          <w:noProof/>
        </w:rPr>
        <w:t xml:space="preserve"> </w:t>
      </w:r>
      <w:r w:rsidR="00225350">
        <w:rPr>
          <w:noProof/>
        </w:rPr>
        <w:t>GMMs</w:t>
      </w:r>
      <w:r w:rsidR="00814E63">
        <w:rPr>
          <w:noProof/>
        </w:rPr>
        <w:t>.</w:t>
      </w:r>
      <w:r w:rsidR="003A293E">
        <w:rPr>
          <w:noProof/>
        </w:rPr>
        <w:t xml:space="preserve"> </w:t>
      </w:r>
    </w:p>
    <w:p w14:paraId="1EF0D01D" w14:textId="21B3223B" w:rsidR="00291B17" w:rsidRPr="00B174FF" w:rsidRDefault="00291B17" w:rsidP="00B174FF">
      <w:pPr>
        <w:pStyle w:val="Heading2"/>
        <w:rPr>
          <w:noProof/>
        </w:rPr>
      </w:pPr>
      <w:bookmarkStart w:id="8" w:name="_Toc211420966"/>
      <w:r w:rsidRPr="00B174FF">
        <w:rPr>
          <w:noProof/>
        </w:rPr>
        <w:t>Waste disposal</w:t>
      </w:r>
      <w:bookmarkEnd w:id="8"/>
    </w:p>
    <w:p w14:paraId="4B2EDD50" w14:textId="21FC7E07" w:rsidR="009C246E" w:rsidRDefault="001E7D73" w:rsidP="00B174FF">
      <w:pPr>
        <w:spacing w:after="240"/>
        <w:jc w:val="both"/>
        <w:rPr>
          <w:noProof/>
          <w:lang w:val="en-IE"/>
        </w:rPr>
      </w:pPr>
      <w:r>
        <w:rPr>
          <w:noProof/>
          <w:lang w:val="en-IE"/>
        </w:rPr>
        <w:t>For the contained use of GMMs, Article 5(1) of the Directive requires the application of a</w:t>
      </w:r>
      <w:r w:rsidR="009C246E" w:rsidRPr="009C246E">
        <w:rPr>
          <w:noProof/>
          <w:lang w:val="en-IE"/>
        </w:rPr>
        <w:t xml:space="preserve">ppropriate </w:t>
      </w:r>
      <w:r>
        <w:rPr>
          <w:noProof/>
          <w:lang w:val="en-IE"/>
        </w:rPr>
        <w:t xml:space="preserve">containment and other protective </w:t>
      </w:r>
      <w:r w:rsidR="009C246E" w:rsidRPr="009C246E">
        <w:rPr>
          <w:noProof/>
          <w:lang w:val="en-IE"/>
        </w:rPr>
        <w:t xml:space="preserve">measures </w:t>
      </w:r>
      <w:r>
        <w:rPr>
          <w:noProof/>
          <w:lang w:val="en-IE"/>
        </w:rPr>
        <w:t xml:space="preserve">listed in Annex IV to the Directive </w:t>
      </w:r>
      <w:r w:rsidR="003D6C2A" w:rsidRPr="003D6C2A">
        <w:rPr>
          <w:noProof/>
        </w:rPr>
        <w:t>corresponding to the class of the contained use</w:t>
      </w:r>
      <w:r>
        <w:rPr>
          <w:noProof/>
        </w:rPr>
        <w:t>, including waste disposal measures</w:t>
      </w:r>
      <w:r w:rsidR="003D6C2A">
        <w:rPr>
          <w:noProof/>
          <w:lang w:val="en-IE"/>
        </w:rPr>
        <w:t xml:space="preserve">. </w:t>
      </w:r>
    </w:p>
    <w:p w14:paraId="0A1EECC1" w14:textId="146832F0" w:rsidR="005508BC" w:rsidRDefault="00567A32" w:rsidP="00B174FF">
      <w:pPr>
        <w:spacing w:after="240"/>
        <w:jc w:val="both"/>
        <w:rPr>
          <w:noProof/>
          <w:lang w:val="en-IE"/>
        </w:rPr>
      </w:pPr>
      <w:r w:rsidRPr="00567A32">
        <w:rPr>
          <w:noProof/>
        </w:rPr>
        <w:t xml:space="preserve">In this respect, most Member States did not report significant changes or challenges </w:t>
      </w:r>
      <w:r w:rsidR="008A5977">
        <w:rPr>
          <w:noProof/>
        </w:rPr>
        <w:t>concerning</w:t>
      </w:r>
      <w:r w:rsidR="008A5977" w:rsidRPr="00567A32">
        <w:rPr>
          <w:noProof/>
        </w:rPr>
        <w:t xml:space="preserve"> </w:t>
      </w:r>
      <w:r w:rsidRPr="00567A32">
        <w:rPr>
          <w:noProof/>
        </w:rPr>
        <w:t>waste disposal management during the reporting period.</w:t>
      </w:r>
    </w:p>
    <w:p w14:paraId="18BA9BFB" w14:textId="43F20D84" w:rsidR="00217619" w:rsidRDefault="00B505F3" w:rsidP="00217619">
      <w:pPr>
        <w:spacing w:after="240"/>
        <w:jc w:val="both"/>
        <w:rPr>
          <w:noProof/>
          <w:lang w:val="en-IE"/>
        </w:rPr>
      </w:pPr>
      <w:r>
        <w:rPr>
          <w:noProof/>
          <w:lang w:val="en-IE"/>
        </w:rPr>
        <w:t>S</w:t>
      </w:r>
      <w:r w:rsidR="00EA3C77">
        <w:rPr>
          <w:noProof/>
          <w:lang w:val="en-IE"/>
        </w:rPr>
        <w:t>ome Member States reported specific developments</w:t>
      </w:r>
      <w:r>
        <w:rPr>
          <w:noProof/>
          <w:lang w:val="en-IE"/>
        </w:rPr>
        <w:t>:</w:t>
      </w:r>
    </w:p>
    <w:p w14:paraId="29D5C46C" w14:textId="3239C396" w:rsidR="00207C39" w:rsidRPr="00B505F3" w:rsidRDefault="00207C39" w:rsidP="00094280">
      <w:pPr>
        <w:pStyle w:val="ListParagraph"/>
        <w:numPr>
          <w:ilvl w:val="0"/>
          <w:numId w:val="38"/>
        </w:numPr>
        <w:spacing w:after="120"/>
        <w:ind w:left="714" w:hanging="357"/>
        <w:contextualSpacing w:val="0"/>
        <w:jc w:val="both"/>
        <w:rPr>
          <w:noProof/>
          <w:lang w:val="en-IE"/>
        </w:rPr>
      </w:pPr>
      <w:r w:rsidRPr="00B505F3">
        <w:rPr>
          <w:noProof/>
          <w:lang w:val="en-IE"/>
        </w:rPr>
        <w:t xml:space="preserve">Belgium </w:t>
      </w:r>
      <w:r w:rsidR="004B0C47">
        <w:rPr>
          <w:noProof/>
          <w:lang w:val="en-IE"/>
        </w:rPr>
        <w:t xml:space="preserve">reported </w:t>
      </w:r>
      <w:r w:rsidR="00B505F3">
        <w:rPr>
          <w:noProof/>
          <w:lang w:val="en-IE"/>
        </w:rPr>
        <w:t xml:space="preserve">adoption of </w:t>
      </w:r>
      <w:r w:rsidRPr="00B505F3">
        <w:rPr>
          <w:noProof/>
          <w:lang w:val="en-IE"/>
        </w:rPr>
        <w:t xml:space="preserve">new waste legislation. </w:t>
      </w:r>
      <w:r w:rsidR="00D134F9">
        <w:rPr>
          <w:noProof/>
          <w:lang w:val="en-IE"/>
        </w:rPr>
        <w:t xml:space="preserve">The </w:t>
      </w:r>
      <w:r w:rsidRPr="00B505F3">
        <w:rPr>
          <w:noProof/>
          <w:lang w:val="en-IE"/>
        </w:rPr>
        <w:t xml:space="preserve">Brussels </w:t>
      </w:r>
      <w:r w:rsidR="008349DA" w:rsidRPr="00B505F3">
        <w:rPr>
          <w:noProof/>
          <w:lang w:val="en-IE"/>
        </w:rPr>
        <w:t>Capital Region</w:t>
      </w:r>
      <w:r w:rsidR="00902AA9">
        <w:rPr>
          <w:rStyle w:val="FootnoteReference"/>
          <w:noProof/>
          <w:lang w:val="en-IE"/>
        </w:rPr>
        <w:footnoteReference w:id="14"/>
      </w:r>
      <w:r w:rsidR="008349DA" w:rsidRPr="00B505F3">
        <w:rPr>
          <w:noProof/>
          <w:lang w:val="en-IE"/>
        </w:rPr>
        <w:t xml:space="preserve"> </w:t>
      </w:r>
      <w:r w:rsidR="00A132EB" w:rsidRPr="00B505F3">
        <w:rPr>
          <w:noProof/>
          <w:lang w:val="en-IE"/>
        </w:rPr>
        <w:t xml:space="preserve">and the Walloon Region </w:t>
      </w:r>
      <w:r w:rsidRPr="00B505F3">
        <w:rPr>
          <w:noProof/>
          <w:lang w:val="en-IE"/>
        </w:rPr>
        <w:t xml:space="preserve">adopted </w:t>
      </w:r>
      <w:r w:rsidR="00EA3C77">
        <w:rPr>
          <w:noProof/>
          <w:lang w:val="en-IE"/>
        </w:rPr>
        <w:t>a</w:t>
      </w:r>
      <w:r w:rsidR="00EA3C77" w:rsidRPr="00B505F3">
        <w:rPr>
          <w:noProof/>
          <w:lang w:val="en-IE"/>
        </w:rPr>
        <w:t xml:space="preserve"> </w:t>
      </w:r>
      <w:r w:rsidRPr="00B505F3">
        <w:rPr>
          <w:noProof/>
          <w:lang w:val="en-IE"/>
        </w:rPr>
        <w:t>framework to streamline regulations and promote circular economy goals</w:t>
      </w:r>
      <w:r w:rsidR="00C11B33">
        <w:rPr>
          <w:noProof/>
          <w:lang w:val="en-IE"/>
        </w:rPr>
        <w:t>.</w:t>
      </w:r>
      <w:r w:rsidR="007635CF">
        <w:rPr>
          <w:noProof/>
          <w:lang w:val="en-IE"/>
        </w:rPr>
        <w:t xml:space="preserve"> </w:t>
      </w:r>
      <w:r w:rsidR="00C11B33">
        <w:rPr>
          <w:noProof/>
          <w:lang w:val="en-IE"/>
        </w:rPr>
        <w:t>B</w:t>
      </w:r>
      <w:r w:rsidR="00461D23">
        <w:rPr>
          <w:noProof/>
          <w:lang w:val="en-IE"/>
        </w:rPr>
        <w:t>oth regions</w:t>
      </w:r>
      <w:r w:rsidR="007635CF">
        <w:rPr>
          <w:noProof/>
          <w:lang w:val="en-IE"/>
        </w:rPr>
        <w:t xml:space="preserve"> are</w:t>
      </w:r>
      <w:r w:rsidRPr="00B505F3">
        <w:rPr>
          <w:noProof/>
          <w:lang w:val="en-IE"/>
        </w:rPr>
        <w:t xml:space="preserve"> testing alternative inactivation methods, </w:t>
      </w:r>
      <w:r w:rsidR="007635CF">
        <w:rPr>
          <w:noProof/>
          <w:lang w:val="en-IE"/>
        </w:rPr>
        <w:t xml:space="preserve">including </w:t>
      </w:r>
      <w:r w:rsidRPr="00B505F3">
        <w:rPr>
          <w:noProof/>
          <w:lang w:val="en-IE"/>
        </w:rPr>
        <w:t>microwave</w:t>
      </w:r>
      <w:r w:rsidR="00FA429B">
        <w:rPr>
          <w:noProof/>
          <w:lang w:val="en-IE"/>
        </w:rPr>
        <w:t xml:space="preserve"> technology</w:t>
      </w:r>
      <w:r w:rsidRPr="00B505F3">
        <w:rPr>
          <w:noProof/>
          <w:lang w:val="en-IE"/>
        </w:rPr>
        <w:t xml:space="preserve"> and shredding with sterili</w:t>
      </w:r>
      <w:r w:rsidR="00D134F9">
        <w:rPr>
          <w:noProof/>
          <w:lang w:val="en-IE"/>
        </w:rPr>
        <w:t>s</w:t>
      </w:r>
      <w:r w:rsidRPr="00B505F3">
        <w:rPr>
          <w:noProof/>
          <w:lang w:val="en-IE"/>
        </w:rPr>
        <w:t xml:space="preserve">ation. Incineration of fermentation residues was </w:t>
      </w:r>
      <w:r w:rsidR="007635CF">
        <w:rPr>
          <w:noProof/>
          <w:lang w:val="en-IE"/>
        </w:rPr>
        <w:t xml:space="preserve">also tested and </w:t>
      </w:r>
      <w:r w:rsidRPr="00B505F3">
        <w:rPr>
          <w:noProof/>
          <w:lang w:val="en-IE"/>
        </w:rPr>
        <w:t>flagged as costly and inefficient, with anaerobic digestion</w:t>
      </w:r>
      <w:r w:rsidR="003A293E" w:rsidRPr="00B505F3">
        <w:rPr>
          <w:noProof/>
          <w:lang w:val="en-IE"/>
        </w:rPr>
        <w:t xml:space="preserve"> as a sustainable waste disposal</w:t>
      </w:r>
      <w:r w:rsidRPr="00B505F3">
        <w:rPr>
          <w:noProof/>
          <w:lang w:val="en-IE"/>
        </w:rPr>
        <w:t xml:space="preserve"> being considered for low-risk waste, pending on-site validation</w:t>
      </w:r>
      <w:r w:rsidR="00D41958">
        <w:rPr>
          <w:noProof/>
          <w:lang w:val="en-IE"/>
        </w:rPr>
        <w:t>.</w:t>
      </w:r>
      <w:r w:rsidR="00F31B3A">
        <w:rPr>
          <w:noProof/>
          <w:lang w:val="en-IE"/>
        </w:rPr>
        <w:t xml:space="preserve"> </w:t>
      </w:r>
    </w:p>
    <w:p w14:paraId="08DD270C" w14:textId="48F2E7C5" w:rsidR="00207C39" w:rsidRDefault="00207C39" w:rsidP="00EA6C6D">
      <w:pPr>
        <w:pStyle w:val="ListParagraph"/>
        <w:numPr>
          <w:ilvl w:val="0"/>
          <w:numId w:val="38"/>
        </w:numPr>
        <w:spacing w:after="120"/>
        <w:ind w:left="714" w:hanging="357"/>
        <w:contextualSpacing w:val="0"/>
        <w:jc w:val="both"/>
        <w:rPr>
          <w:noProof/>
          <w:lang w:val="en-IE"/>
        </w:rPr>
      </w:pPr>
      <w:r w:rsidRPr="00B505F3">
        <w:rPr>
          <w:noProof/>
          <w:lang w:val="en-IE"/>
        </w:rPr>
        <w:t>Germany noted no major changes but highlighted technical challenges. These included the need for vacuum-enabled autoclaves, validating complex waste matrices and bioindicator use for hydrogen peroxide fumigation. One case of GMM</w:t>
      </w:r>
      <w:r w:rsidR="00CE76A7">
        <w:rPr>
          <w:noProof/>
          <w:lang w:val="en-IE"/>
        </w:rPr>
        <w:t>s</w:t>
      </w:r>
      <w:r w:rsidRPr="00B505F3">
        <w:rPr>
          <w:noProof/>
          <w:lang w:val="en-IE"/>
        </w:rPr>
        <w:t xml:space="preserve"> waste mismanagement prompted improved training and </w:t>
      </w:r>
      <w:r w:rsidR="00530F90" w:rsidRPr="00B505F3">
        <w:rPr>
          <w:noProof/>
          <w:lang w:val="en-IE"/>
        </w:rPr>
        <w:t>labelling</w:t>
      </w:r>
      <w:r w:rsidRPr="00B505F3">
        <w:rPr>
          <w:noProof/>
          <w:lang w:val="en-IE"/>
        </w:rPr>
        <w:t xml:space="preserve">. </w:t>
      </w:r>
      <w:r w:rsidR="007F7D4C">
        <w:rPr>
          <w:noProof/>
          <w:lang w:val="en-IE"/>
        </w:rPr>
        <w:t xml:space="preserve">There are requests </w:t>
      </w:r>
      <w:r w:rsidR="00FA429B">
        <w:rPr>
          <w:noProof/>
          <w:lang w:val="en-IE"/>
        </w:rPr>
        <w:t xml:space="preserve">from operators </w:t>
      </w:r>
      <w:r w:rsidR="007F7D4C">
        <w:rPr>
          <w:noProof/>
          <w:lang w:val="en-IE"/>
        </w:rPr>
        <w:t xml:space="preserve">for a publicly available </w:t>
      </w:r>
      <w:r w:rsidRPr="00B505F3">
        <w:rPr>
          <w:noProof/>
          <w:lang w:val="en-IE"/>
        </w:rPr>
        <w:t>list of validated inactivation alternatives</w:t>
      </w:r>
      <w:r w:rsidR="0066461E">
        <w:rPr>
          <w:noProof/>
          <w:lang w:val="en-IE"/>
        </w:rPr>
        <w:t xml:space="preserve"> to autoclaving</w:t>
      </w:r>
      <w:r w:rsidRPr="00B505F3">
        <w:rPr>
          <w:noProof/>
          <w:lang w:val="en-IE"/>
        </w:rPr>
        <w:t>.</w:t>
      </w:r>
    </w:p>
    <w:p w14:paraId="13AEBD24" w14:textId="1D5B8ED5" w:rsidR="00B8364E" w:rsidRPr="00BD0281" w:rsidRDefault="00B8364E" w:rsidP="00B8364E">
      <w:pPr>
        <w:pStyle w:val="ListParagraph"/>
        <w:numPr>
          <w:ilvl w:val="0"/>
          <w:numId w:val="38"/>
        </w:numPr>
        <w:spacing w:after="120"/>
        <w:contextualSpacing w:val="0"/>
        <w:jc w:val="both"/>
        <w:rPr>
          <w:noProof/>
          <w:lang w:val="en-IE"/>
        </w:rPr>
      </w:pPr>
      <w:r w:rsidRPr="00B8364E">
        <w:rPr>
          <w:noProof/>
        </w:rPr>
        <w:t xml:space="preserve">Hungary indicated that </w:t>
      </w:r>
      <w:r w:rsidR="000C29F5">
        <w:rPr>
          <w:noProof/>
        </w:rPr>
        <w:t>its</w:t>
      </w:r>
      <w:r w:rsidRPr="00B8364E">
        <w:rPr>
          <w:noProof/>
        </w:rPr>
        <w:t xml:space="preserve"> new application forms for contained use activities include dedicated sections on waste management. Users must describe the type and form of waste to be generated, its treatment, final form, and destination</w:t>
      </w:r>
      <w:r>
        <w:rPr>
          <w:noProof/>
        </w:rPr>
        <w:t xml:space="preserve">. </w:t>
      </w:r>
      <w:r w:rsidRPr="00B8364E">
        <w:rPr>
          <w:noProof/>
        </w:rPr>
        <w:t>Waste containing GMMs must be treated as hazardous, autoclaved on-site, and transported to an authori</w:t>
      </w:r>
      <w:r w:rsidR="00BD0281">
        <w:rPr>
          <w:noProof/>
        </w:rPr>
        <w:t>s</w:t>
      </w:r>
      <w:r w:rsidRPr="00B8364E">
        <w:rPr>
          <w:noProof/>
        </w:rPr>
        <w:t xml:space="preserve">ed disposal company. A copy of the transportation contract must also be submitted to the </w:t>
      </w:r>
      <w:r w:rsidR="009B6DAC">
        <w:rPr>
          <w:noProof/>
        </w:rPr>
        <w:t>c</w:t>
      </w:r>
      <w:r w:rsidR="008A332D">
        <w:rPr>
          <w:noProof/>
        </w:rPr>
        <w:t xml:space="preserve">ompetent </w:t>
      </w:r>
      <w:r w:rsidRPr="00B8364E">
        <w:rPr>
          <w:noProof/>
        </w:rPr>
        <w:t>authority.</w:t>
      </w:r>
    </w:p>
    <w:p w14:paraId="70542B66" w14:textId="6A4C6B15" w:rsidR="00BD0281" w:rsidRPr="00F4340A" w:rsidRDefault="00BD0281" w:rsidP="00BD0281">
      <w:pPr>
        <w:pStyle w:val="ListParagraph"/>
        <w:numPr>
          <w:ilvl w:val="0"/>
          <w:numId w:val="38"/>
        </w:numPr>
        <w:spacing w:after="120"/>
        <w:contextualSpacing w:val="0"/>
        <w:jc w:val="both"/>
        <w:rPr>
          <w:noProof/>
          <w:lang w:val="en-IE"/>
        </w:rPr>
      </w:pPr>
      <w:r w:rsidRPr="00B505F3">
        <w:rPr>
          <w:noProof/>
          <w:lang w:val="en-IE"/>
        </w:rPr>
        <w:t xml:space="preserve">Austria reported </w:t>
      </w:r>
      <w:r w:rsidRPr="00F4340A">
        <w:rPr>
          <w:noProof/>
          <w:lang w:val="en-IE"/>
        </w:rPr>
        <w:t xml:space="preserve">ongoing user requests for the use of microwave technology as an alternative to autoclaving for inactivating GMMs, mainly in contained use activities involving negligible or low risks. </w:t>
      </w:r>
      <w:r w:rsidRPr="00F4340A">
        <w:rPr>
          <w:noProof/>
        </w:rPr>
        <w:t>As this method was deemed unsuitable for higher-risk waste</w:t>
      </w:r>
      <w:r w:rsidR="007F7D4C" w:rsidRPr="00F4340A">
        <w:rPr>
          <w:noProof/>
        </w:rPr>
        <w:t>,</w:t>
      </w:r>
      <w:r w:rsidR="00CA69F6" w:rsidRPr="00F4340A">
        <w:rPr>
          <w:noProof/>
        </w:rPr>
        <w:t xml:space="preserve"> </w:t>
      </w:r>
      <w:r w:rsidRPr="00F4340A">
        <w:rPr>
          <w:noProof/>
        </w:rPr>
        <w:t>enveloped viruses</w:t>
      </w:r>
      <w:r w:rsidR="007F7D4C" w:rsidRPr="00F4340A">
        <w:rPr>
          <w:noProof/>
        </w:rPr>
        <w:t xml:space="preserve"> and virus stock solutions</w:t>
      </w:r>
      <w:r w:rsidRPr="00F4340A">
        <w:rPr>
          <w:noProof/>
        </w:rPr>
        <w:t xml:space="preserve"> by the Austrian Scientific Committee for </w:t>
      </w:r>
      <w:r w:rsidR="007F7D4C" w:rsidRPr="00F4340A">
        <w:rPr>
          <w:noProof/>
        </w:rPr>
        <w:t xml:space="preserve">Working with GMO in </w:t>
      </w:r>
      <w:r w:rsidRPr="00F4340A">
        <w:rPr>
          <w:noProof/>
        </w:rPr>
        <w:t xml:space="preserve">Contained Use, the competent authorities advised continuing the use of autoclaving and called for guidelines to validate alternatives to </w:t>
      </w:r>
      <w:r w:rsidR="00436539">
        <w:rPr>
          <w:noProof/>
        </w:rPr>
        <w:t>it</w:t>
      </w:r>
      <w:r w:rsidRPr="00F4340A">
        <w:rPr>
          <w:noProof/>
        </w:rPr>
        <w:t>.</w:t>
      </w:r>
    </w:p>
    <w:p w14:paraId="1EC5CE28" w14:textId="61211F43" w:rsidR="005C240E" w:rsidRPr="00F4340A" w:rsidRDefault="005C240E" w:rsidP="00EA6C6D">
      <w:pPr>
        <w:pStyle w:val="ListParagraph"/>
        <w:numPr>
          <w:ilvl w:val="0"/>
          <w:numId w:val="38"/>
        </w:numPr>
        <w:spacing w:after="120"/>
        <w:ind w:left="714" w:hanging="357"/>
        <w:contextualSpacing w:val="0"/>
        <w:jc w:val="both"/>
        <w:rPr>
          <w:noProof/>
          <w:lang w:val="en-IE"/>
        </w:rPr>
      </w:pPr>
      <w:r w:rsidRPr="00F4340A">
        <w:rPr>
          <w:noProof/>
        </w:rPr>
        <w:t>Finland reported reduced autoclav</w:t>
      </w:r>
      <w:r w:rsidR="00436539">
        <w:rPr>
          <w:noProof/>
        </w:rPr>
        <w:t>ing</w:t>
      </w:r>
      <w:r w:rsidRPr="00F4340A">
        <w:rPr>
          <w:noProof/>
        </w:rPr>
        <w:t xml:space="preserve"> use due to cost and </w:t>
      </w:r>
      <w:r w:rsidR="007F7D4C" w:rsidRPr="00F4340A">
        <w:rPr>
          <w:noProof/>
        </w:rPr>
        <w:t xml:space="preserve">occupational hazard </w:t>
      </w:r>
      <w:r w:rsidRPr="00F4340A">
        <w:rPr>
          <w:noProof/>
        </w:rPr>
        <w:t xml:space="preserve">concerns, along with a decline in the availability of effective disinfectants compliant with </w:t>
      </w:r>
      <w:r w:rsidR="00CE0D69" w:rsidRPr="00F4340A">
        <w:rPr>
          <w:noProof/>
        </w:rPr>
        <w:t>the</w:t>
      </w:r>
      <w:r w:rsidR="00CE0D69">
        <w:rPr>
          <w:noProof/>
        </w:rPr>
        <w:t xml:space="preserve"> relevant EU legislation</w:t>
      </w:r>
      <w:r w:rsidRPr="00F4340A">
        <w:rPr>
          <w:noProof/>
        </w:rPr>
        <w:t>. This has led to increased waste incineration. The competent authority has encouraged users to explore alternative inactivation methods and is providing case-specific advice.</w:t>
      </w:r>
    </w:p>
    <w:p w14:paraId="4A6344DF" w14:textId="52FB4DEA" w:rsidR="00291B17" w:rsidRPr="00207C39" w:rsidRDefault="00291B17" w:rsidP="00530F90">
      <w:pPr>
        <w:pStyle w:val="Heading2"/>
        <w:rPr>
          <w:noProof/>
        </w:rPr>
      </w:pPr>
      <w:bookmarkStart w:id="9" w:name="_Toc211420967"/>
      <w:r w:rsidRPr="00207C39">
        <w:rPr>
          <w:noProof/>
        </w:rPr>
        <w:t>Inspection and enforcement issues</w:t>
      </w:r>
      <w:bookmarkEnd w:id="9"/>
    </w:p>
    <w:p w14:paraId="74E7F5FC" w14:textId="6E2D3D35" w:rsidR="00BB1D26" w:rsidRDefault="00BB1D26" w:rsidP="00530F90">
      <w:pPr>
        <w:spacing w:after="240"/>
        <w:jc w:val="both"/>
        <w:rPr>
          <w:noProof/>
          <w:lang w:val="en-IE"/>
        </w:rPr>
      </w:pPr>
      <w:r w:rsidRPr="00BB1D26">
        <w:rPr>
          <w:noProof/>
        </w:rPr>
        <w:t xml:space="preserve">According to Articles 10 and 16 of the Directive, the competent authorities of the Member States </w:t>
      </w:r>
      <w:r w:rsidR="0062569C">
        <w:rPr>
          <w:noProof/>
        </w:rPr>
        <w:t xml:space="preserve">must </w:t>
      </w:r>
      <w:r w:rsidRPr="00BB1D26">
        <w:rPr>
          <w:noProof/>
        </w:rPr>
        <w:t xml:space="preserve">organise inspections and other enforcement measures to ensure </w:t>
      </w:r>
      <w:r w:rsidR="009A169E">
        <w:rPr>
          <w:noProof/>
        </w:rPr>
        <w:t>compliance</w:t>
      </w:r>
      <w:r>
        <w:rPr>
          <w:noProof/>
        </w:rPr>
        <w:t>.</w:t>
      </w:r>
    </w:p>
    <w:p w14:paraId="5D55FA0C" w14:textId="4520A511" w:rsidR="00291B17" w:rsidRDefault="00291B17" w:rsidP="00530F90">
      <w:pPr>
        <w:spacing w:after="240"/>
        <w:jc w:val="both"/>
        <w:rPr>
          <w:noProof/>
          <w:lang w:val="en-IE"/>
        </w:rPr>
      </w:pPr>
      <w:r w:rsidRPr="00207C39">
        <w:rPr>
          <w:noProof/>
          <w:lang w:val="en-IE"/>
        </w:rPr>
        <w:t>The majority of Member States reported no changes in their inspection and enforcement activities.</w:t>
      </w:r>
    </w:p>
    <w:p w14:paraId="0C176FC0" w14:textId="64A7B5F9" w:rsidR="008716B6" w:rsidRPr="008716B6" w:rsidRDefault="006232C3" w:rsidP="00530F90">
      <w:pPr>
        <w:spacing w:after="240"/>
        <w:jc w:val="both"/>
        <w:rPr>
          <w:noProof/>
        </w:rPr>
      </w:pPr>
      <w:r w:rsidRPr="006232C3">
        <w:rPr>
          <w:noProof/>
        </w:rPr>
        <w:t>Several Member States provided information on improvements to enforcement and contro</w:t>
      </w:r>
      <w:r>
        <w:rPr>
          <w:noProof/>
        </w:rPr>
        <w:t>l activities</w:t>
      </w:r>
      <w:r w:rsidRPr="006232C3">
        <w:rPr>
          <w:noProof/>
        </w:rPr>
        <w:t xml:space="preserve"> during the reporting period</w:t>
      </w:r>
      <w:r>
        <w:rPr>
          <w:noProof/>
        </w:rPr>
        <w:t>:</w:t>
      </w:r>
    </w:p>
    <w:p w14:paraId="66F0F4AF" w14:textId="7E42EBCB" w:rsidR="006232C3" w:rsidRDefault="006232C3" w:rsidP="00887683">
      <w:pPr>
        <w:pStyle w:val="ListParagraph"/>
        <w:numPr>
          <w:ilvl w:val="0"/>
          <w:numId w:val="38"/>
        </w:numPr>
        <w:spacing w:after="120"/>
        <w:ind w:left="714" w:hanging="357"/>
        <w:contextualSpacing w:val="0"/>
        <w:jc w:val="both"/>
        <w:rPr>
          <w:noProof/>
          <w:lang w:val="en-IE"/>
        </w:rPr>
      </w:pPr>
      <w:r w:rsidRPr="00A55703">
        <w:rPr>
          <w:noProof/>
          <w:lang w:val="en-IE"/>
        </w:rPr>
        <w:t>Belgium reported region-specific practices, with the Walloon Region increasing collaboration with scientific experts for more in-dept</w:t>
      </w:r>
      <w:r w:rsidR="00C929CF">
        <w:rPr>
          <w:noProof/>
          <w:lang w:val="en-IE"/>
        </w:rPr>
        <w:t>h</w:t>
      </w:r>
      <w:r w:rsidRPr="00A55703">
        <w:rPr>
          <w:noProof/>
          <w:lang w:val="en-IE"/>
        </w:rPr>
        <w:t xml:space="preserve"> inspections</w:t>
      </w:r>
      <w:r w:rsidR="006C5389">
        <w:rPr>
          <w:noProof/>
          <w:lang w:val="en-IE"/>
        </w:rPr>
        <w:t>;</w:t>
      </w:r>
    </w:p>
    <w:p w14:paraId="26BA8521" w14:textId="685CC913" w:rsidR="00BD0281" w:rsidRPr="006232C3" w:rsidRDefault="00BD0281" w:rsidP="00BD0281">
      <w:pPr>
        <w:pStyle w:val="ListParagraph"/>
        <w:numPr>
          <w:ilvl w:val="0"/>
          <w:numId w:val="38"/>
        </w:numPr>
        <w:spacing w:after="120"/>
        <w:ind w:left="714" w:hanging="357"/>
        <w:contextualSpacing w:val="0"/>
        <w:jc w:val="both"/>
        <w:rPr>
          <w:noProof/>
          <w:lang w:val="en-IE"/>
        </w:rPr>
      </w:pPr>
      <w:r w:rsidRPr="00A55703">
        <w:rPr>
          <w:noProof/>
          <w:lang w:val="en-IE"/>
        </w:rPr>
        <w:t>The Czech Republic returned to standard on-site inspections after temporarily relying on remote controls during the COVID-19 pandemic</w:t>
      </w:r>
      <w:r w:rsidR="006C5389">
        <w:rPr>
          <w:noProof/>
          <w:lang w:val="en-IE"/>
        </w:rPr>
        <w:t>;</w:t>
      </w:r>
    </w:p>
    <w:p w14:paraId="79C62F84" w14:textId="4A9AC155" w:rsidR="00BD0281" w:rsidRPr="00BD0281" w:rsidRDefault="00BD0281" w:rsidP="00BD0281">
      <w:pPr>
        <w:pStyle w:val="ListParagraph"/>
        <w:numPr>
          <w:ilvl w:val="0"/>
          <w:numId w:val="38"/>
        </w:numPr>
        <w:spacing w:after="120"/>
        <w:ind w:left="714" w:hanging="357"/>
        <w:contextualSpacing w:val="0"/>
        <w:jc w:val="both"/>
        <w:rPr>
          <w:noProof/>
          <w:lang w:val="en-IE"/>
        </w:rPr>
      </w:pPr>
      <w:r w:rsidRPr="00A55703">
        <w:rPr>
          <w:noProof/>
          <w:lang w:val="en-IE"/>
        </w:rPr>
        <w:t>Ireland noted a threefold increase in enforcement activities compared to the previous period, which had been affected by the COVID-19 pandemic</w:t>
      </w:r>
      <w:r w:rsidR="006C5389">
        <w:rPr>
          <w:noProof/>
          <w:lang w:val="en-IE"/>
        </w:rPr>
        <w:t>;</w:t>
      </w:r>
    </w:p>
    <w:p w14:paraId="076A5042" w14:textId="2DF7B525" w:rsidR="006232C3" w:rsidRPr="006232C3" w:rsidRDefault="006232C3" w:rsidP="00A55703">
      <w:pPr>
        <w:pStyle w:val="ListParagraph"/>
        <w:numPr>
          <w:ilvl w:val="0"/>
          <w:numId w:val="38"/>
        </w:numPr>
        <w:spacing w:after="120"/>
        <w:ind w:left="714" w:hanging="357"/>
        <w:contextualSpacing w:val="0"/>
        <w:jc w:val="both"/>
        <w:rPr>
          <w:noProof/>
          <w:lang w:val="en-IE"/>
        </w:rPr>
      </w:pPr>
      <w:r w:rsidRPr="00A55703">
        <w:rPr>
          <w:noProof/>
          <w:lang w:val="en-IE"/>
        </w:rPr>
        <w:t xml:space="preserve">France enhanced its capacity by appointing </w:t>
      </w:r>
      <w:r w:rsidR="006C5389">
        <w:rPr>
          <w:noProof/>
          <w:lang w:val="en-IE"/>
        </w:rPr>
        <w:t>‘</w:t>
      </w:r>
      <w:r w:rsidRPr="00A55703">
        <w:rPr>
          <w:noProof/>
          <w:lang w:val="en-IE"/>
        </w:rPr>
        <w:t>sworn inspectors</w:t>
      </w:r>
      <w:r w:rsidR="006C5389">
        <w:rPr>
          <w:noProof/>
          <w:lang w:val="en-IE"/>
        </w:rPr>
        <w:t>’</w:t>
      </w:r>
      <w:r w:rsidRPr="00A55703">
        <w:rPr>
          <w:noProof/>
          <w:lang w:val="en-IE"/>
        </w:rPr>
        <w:t xml:space="preserve"> who now conduct regular monthly inspections</w:t>
      </w:r>
      <w:r w:rsidR="006C5389">
        <w:rPr>
          <w:noProof/>
          <w:lang w:val="en-IE"/>
        </w:rPr>
        <w:t>;</w:t>
      </w:r>
    </w:p>
    <w:p w14:paraId="18EEF912" w14:textId="12ED0910" w:rsidR="006232C3" w:rsidRPr="006232C3" w:rsidRDefault="004E7BDE" w:rsidP="00A55703">
      <w:pPr>
        <w:pStyle w:val="ListParagraph"/>
        <w:numPr>
          <w:ilvl w:val="0"/>
          <w:numId w:val="38"/>
        </w:numPr>
        <w:spacing w:after="120"/>
        <w:ind w:left="714" w:hanging="357"/>
        <w:contextualSpacing w:val="0"/>
        <w:jc w:val="both"/>
        <w:rPr>
          <w:noProof/>
          <w:lang w:val="en-IE"/>
        </w:rPr>
      </w:pPr>
      <w:r w:rsidRPr="004E7BDE">
        <w:rPr>
          <w:noProof/>
        </w:rPr>
        <w:t xml:space="preserve">Italy improved its inspection system by validating procedures through simulated activities, appointing and training inspectors, and sharing these validated procedures within </w:t>
      </w:r>
      <w:r>
        <w:rPr>
          <w:noProof/>
        </w:rPr>
        <w:t xml:space="preserve">the </w:t>
      </w:r>
      <w:r w:rsidR="006232C3" w:rsidRPr="00A55703">
        <w:rPr>
          <w:noProof/>
          <w:lang w:val="en-IE"/>
        </w:rPr>
        <w:t xml:space="preserve">European </w:t>
      </w:r>
      <w:r>
        <w:rPr>
          <w:noProof/>
          <w:lang w:val="en-IE"/>
        </w:rPr>
        <w:t>E</w:t>
      </w:r>
      <w:r w:rsidR="006232C3" w:rsidRPr="00A55703">
        <w:rPr>
          <w:noProof/>
          <w:lang w:val="en-IE"/>
        </w:rPr>
        <w:t xml:space="preserve">nforcement </w:t>
      </w:r>
      <w:r>
        <w:rPr>
          <w:noProof/>
          <w:lang w:val="en-IE"/>
        </w:rPr>
        <w:t>Project</w:t>
      </w:r>
      <w:r w:rsidR="00B9208E">
        <w:rPr>
          <w:rStyle w:val="FootnoteReference"/>
          <w:noProof/>
          <w:lang w:val="en-IE"/>
        </w:rPr>
        <w:footnoteReference w:id="15"/>
      </w:r>
      <w:r w:rsidR="006C5389">
        <w:rPr>
          <w:noProof/>
          <w:lang w:val="en-IE"/>
        </w:rPr>
        <w:t>;</w:t>
      </w:r>
      <w:r w:rsidR="006232C3" w:rsidRPr="00A55703">
        <w:rPr>
          <w:noProof/>
          <w:lang w:val="en-IE"/>
        </w:rPr>
        <w:t xml:space="preserve"> </w:t>
      </w:r>
    </w:p>
    <w:p w14:paraId="02C56316" w14:textId="0A57F917" w:rsidR="006232C3" w:rsidRPr="006232C3" w:rsidRDefault="006232C3" w:rsidP="000C29F5">
      <w:pPr>
        <w:pStyle w:val="ListParagraph"/>
        <w:numPr>
          <w:ilvl w:val="0"/>
          <w:numId w:val="38"/>
        </w:numPr>
        <w:spacing w:after="120"/>
        <w:ind w:left="714" w:hanging="357"/>
        <w:contextualSpacing w:val="0"/>
        <w:jc w:val="both"/>
        <w:rPr>
          <w:noProof/>
          <w:lang w:val="en-IE"/>
        </w:rPr>
      </w:pPr>
      <w:r w:rsidRPr="00A55703">
        <w:rPr>
          <w:noProof/>
          <w:lang w:val="en-IE"/>
        </w:rPr>
        <w:t>Cyprus introduced a risk-based inspection approach focused on higher-risk facilities such as universities and laboratories, alongside improved reporting and follow-up activities.</w:t>
      </w:r>
    </w:p>
    <w:p w14:paraId="2EADD1C4" w14:textId="03D45E85" w:rsidR="000D0EB6" w:rsidRPr="00A132EB" w:rsidRDefault="000D0EB6" w:rsidP="000C29F5">
      <w:pPr>
        <w:spacing w:after="240"/>
        <w:jc w:val="both"/>
        <w:rPr>
          <w:noProof/>
          <w:lang w:val="en-IE"/>
        </w:rPr>
      </w:pPr>
      <w:r w:rsidRPr="00A132EB">
        <w:rPr>
          <w:noProof/>
          <w:lang w:val="en-IE"/>
        </w:rPr>
        <w:t xml:space="preserve">The issues most frequently encountered </w:t>
      </w:r>
      <w:r w:rsidR="006C2EA0" w:rsidRPr="00A132EB">
        <w:rPr>
          <w:noProof/>
          <w:lang w:val="en-IE"/>
        </w:rPr>
        <w:t>during</w:t>
      </w:r>
      <w:r w:rsidRPr="00A132EB">
        <w:rPr>
          <w:noProof/>
          <w:lang w:val="en-IE"/>
        </w:rPr>
        <w:t xml:space="preserve"> inspections reported by some Member States</w:t>
      </w:r>
      <w:r w:rsidR="00A132EB" w:rsidRPr="00A132EB">
        <w:rPr>
          <w:noProof/>
          <w:lang w:val="en-IE"/>
        </w:rPr>
        <w:t xml:space="preserve"> </w:t>
      </w:r>
      <w:r w:rsidRPr="00A132EB">
        <w:rPr>
          <w:noProof/>
          <w:lang w:val="en-IE"/>
        </w:rPr>
        <w:t>were related to</w:t>
      </w:r>
      <w:r w:rsidR="00A132EB" w:rsidRPr="00A132EB">
        <w:rPr>
          <w:noProof/>
          <w:lang w:val="en-IE"/>
        </w:rPr>
        <w:t xml:space="preserve"> deficiencies</w:t>
      </w:r>
      <w:r w:rsidR="008349DA">
        <w:rPr>
          <w:noProof/>
          <w:lang w:val="en-IE"/>
        </w:rPr>
        <w:t xml:space="preserve"> </w:t>
      </w:r>
      <w:r w:rsidR="00EA3C77">
        <w:rPr>
          <w:noProof/>
          <w:lang w:val="en-IE"/>
        </w:rPr>
        <w:t>i</w:t>
      </w:r>
      <w:r w:rsidR="008349DA">
        <w:rPr>
          <w:noProof/>
          <w:lang w:val="en-IE"/>
        </w:rPr>
        <w:t>n</w:t>
      </w:r>
      <w:r w:rsidRPr="00A132EB">
        <w:rPr>
          <w:noProof/>
          <w:lang w:val="en-IE"/>
        </w:rPr>
        <w:t>:</w:t>
      </w:r>
    </w:p>
    <w:p w14:paraId="681A8049" w14:textId="440CEB4B" w:rsidR="00291B17" w:rsidRPr="00FF7E34" w:rsidRDefault="00291B17" w:rsidP="00FF7E34">
      <w:pPr>
        <w:pStyle w:val="ListParagraph"/>
        <w:numPr>
          <w:ilvl w:val="0"/>
          <w:numId w:val="14"/>
        </w:numPr>
        <w:spacing w:after="240"/>
        <w:ind w:left="426"/>
        <w:contextualSpacing w:val="0"/>
        <w:jc w:val="both"/>
        <w:rPr>
          <w:noProof/>
          <w:lang w:val="en-IE"/>
        </w:rPr>
      </w:pPr>
      <w:r w:rsidRPr="00FF7E34">
        <w:rPr>
          <w:noProof/>
          <w:lang w:val="en-IE"/>
        </w:rPr>
        <w:t xml:space="preserve">Documentation and </w:t>
      </w:r>
      <w:r w:rsidR="00A132EB">
        <w:rPr>
          <w:noProof/>
          <w:lang w:val="en-IE"/>
        </w:rPr>
        <w:t>a</w:t>
      </w:r>
      <w:r w:rsidRPr="00FF7E34">
        <w:rPr>
          <w:noProof/>
          <w:lang w:val="en-IE"/>
        </w:rPr>
        <w:t xml:space="preserve">dministrative </w:t>
      </w:r>
      <w:r w:rsidR="00A132EB">
        <w:rPr>
          <w:noProof/>
          <w:lang w:val="en-IE"/>
        </w:rPr>
        <w:t>procedures</w:t>
      </w:r>
      <w:r w:rsidR="009B36AD">
        <w:rPr>
          <w:rStyle w:val="FootnoteReference"/>
          <w:noProof/>
          <w:lang w:val="en-IE"/>
        </w:rPr>
        <w:footnoteReference w:id="16"/>
      </w:r>
    </w:p>
    <w:p w14:paraId="5BB86B1A" w14:textId="7339C3DC" w:rsidR="00291B17" w:rsidRPr="00207C39" w:rsidRDefault="00291B17" w:rsidP="00FF7E34">
      <w:pPr>
        <w:spacing w:after="240"/>
        <w:ind w:left="426"/>
        <w:jc w:val="both"/>
        <w:rPr>
          <w:noProof/>
          <w:lang w:val="en-IE"/>
        </w:rPr>
      </w:pPr>
      <w:r w:rsidRPr="00207C39">
        <w:rPr>
          <w:noProof/>
          <w:lang w:val="en-IE"/>
        </w:rPr>
        <w:t>Member States</w:t>
      </w:r>
      <w:r w:rsidR="009B36AD">
        <w:rPr>
          <w:noProof/>
          <w:lang w:val="en-IE"/>
        </w:rPr>
        <w:t xml:space="preserve"> </w:t>
      </w:r>
      <w:r w:rsidRPr="00207C39">
        <w:rPr>
          <w:noProof/>
          <w:lang w:val="en-IE"/>
        </w:rPr>
        <w:t>identified</w:t>
      </w:r>
      <w:r w:rsidR="009B36AD">
        <w:rPr>
          <w:noProof/>
          <w:lang w:val="en-IE"/>
        </w:rPr>
        <w:t xml:space="preserve"> </w:t>
      </w:r>
      <w:r w:rsidR="009B36AD" w:rsidRPr="00C84F9E">
        <w:rPr>
          <w:noProof/>
          <w:lang w:val="en-IE"/>
        </w:rPr>
        <w:t>missing or outdated biosafety documentation, incomplete GM</w:t>
      </w:r>
      <w:r w:rsidR="009B36AD">
        <w:rPr>
          <w:noProof/>
          <w:lang w:val="en-IE"/>
        </w:rPr>
        <w:t>M</w:t>
      </w:r>
      <w:r w:rsidR="009B36AD" w:rsidRPr="00C84F9E">
        <w:rPr>
          <w:noProof/>
          <w:lang w:val="en-IE"/>
        </w:rPr>
        <w:t xml:space="preserve"> records, failure to notify changes (e.g. new premises, biosafety officer), lack of internal audits, insufficient or unclear risk assessments.</w:t>
      </w:r>
    </w:p>
    <w:p w14:paraId="6D439D53" w14:textId="4B66F2C9" w:rsidR="00291B17" w:rsidRPr="00207C39" w:rsidRDefault="00291B17" w:rsidP="00FF7E34">
      <w:pPr>
        <w:pStyle w:val="ListParagraph"/>
        <w:numPr>
          <w:ilvl w:val="0"/>
          <w:numId w:val="14"/>
        </w:numPr>
        <w:spacing w:after="240"/>
        <w:ind w:left="426"/>
        <w:contextualSpacing w:val="0"/>
        <w:jc w:val="both"/>
        <w:rPr>
          <w:noProof/>
          <w:lang w:val="en-IE"/>
        </w:rPr>
      </w:pPr>
      <w:r w:rsidRPr="00207C39">
        <w:rPr>
          <w:noProof/>
          <w:lang w:val="en-IE"/>
        </w:rPr>
        <w:t>Infrastructure and</w:t>
      </w:r>
      <w:r w:rsidR="00A132EB">
        <w:rPr>
          <w:noProof/>
          <w:lang w:val="en-IE"/>
        </w:rPr>
        <w:t xml:space="preserve"> b</w:t>
      </w:r>
      <w:r w:rsidRPr="00207C39">
        <w:rPr>
          <w:noProof/>
          <w:lang w:val="en-IE"/>
        </w:rPr>
        <w:t xml:space="preserve">iosafety </w:t>
      </w:r>
      <w:r w:rsidR="00A132EB">
        <w:rPr>
          <w:noProof/>
          <w:lang w:val="en-IE"/>
        </w:rPr>
        <w:t>measures</w:t>
      </w:r>
      <w:r w:rsidR="009B36AD">
        <w:rPr>
          <w:rStyle w:val="FootnoteReference"/>
          <w:noProof/>
          <w:lang w:val="en-IE"/>
        </w:rPr>
        <w:footnoteReference w:id="17"/>
      </w:r>
    </w:p>
    <w:p w14:paraId="55F77801" w14:textId="0488ACDD" w:rsidR="00291B17" w:rsidRDefault="00291B17" w:rsidP="00FF7E34">
      <w:pPr>
        <w:spacing w:after="240"/>
        <w:ind w:left="426"/>
        <w:jc w:val="both"/>
        <w:rPr>
          <w:noProof/>
          <w:lang w:val="en-IE"/>
        </w:rPr>
      </w:pPr>
      <w:r w:rsidRPr="00207C39">
        <w:rPr>
          <w:noProof/>
          <w:lang w:val="en-IE"/>
        </w:rPr>
        <w:t xml:space="preserve">Some physical and procedural shortcomings were noted, such as </w:t>
      </w:r>
      <w:r w:rsidR="009B36AD">
        <w:rPr>
          <w:noProof/>
          <w:lang w:val="en-IE"/>
        </w:rPr>
        <w:t>outdated</w:t>
      </w:r>
      <w:r w:rsidRPr="00207C39">
        <w:rPr>
          <w:noProof/>
          <w:lang w:val="en-IE"/>
        </w:rPr>
        <w:t xml:space="preserve"> or inadequately maintained equipment, improper use of biosafety cabinets and incomplete waste management systems. </w:t>
      </w:r>
    </w:p>
    <w:p w14:paraId="01038B5B" w14:textId="56011646" w:rsidR="00FE383B" w:rsidRPr="00FE383B" w:rsidRDefault="00FE383B" w:rsidP="00FE383B">
      <w:pPr>
        <w:pStyle w:val="ListParagraph"/>
        <w:numPr>
          <w:ilvl w:val="0"/>
          <w:numId w:val="14"/>
        </w:numPr>
        <w:spacing w:after="240"/>
        <w:ind w:left="426" w:hanging="284"/>
        <w:jc w:val="both"/>
        <w:rPr>
          <w:noProof/>
          <w:lang w:val="en-IE"/>
        </w:rPr>
      </w:pPr>
      <w:r w:rsidRPr="00FE383B">
        <w:rPr>
          <w:noProof/>
          <w:lang w:val="en-IE"/>
        </w:rPr>
        <w:t xml:space="preserve">Notification and </w:t>
      </w:r>
      <w:r>
        <w:rPr>
          <w:noProof/>
          <w:lang w:val="en-IE"/>
        </w:rPr>
        <w:t>a</w:t>
      </w:r>
      <w:r w:rsidRPr="00FE383B">
        <w:rPr>
          <w:noProof/>
          <w:lang w:val="en-IE"/>
        </w:rPr>
        <w:t>pproval</w:t>
      </w:r>
      <w:r>
        <w:rPr>
          <w:rStyle w:val="FootnoteReference"/>
          <w:noProof/>
          <w:lang w:val="en-IE"/>
        </w:rPr>
        <w:footnoteReference w:id="18"/>
      </w:r>
    </w:p>
    <w:p w14:paraId="2D9BAEEA" w14:textId="65306050" w:rsidR="00FE383B" w:rsidRPr="00CA69F6" w:rsidRDefault="007217E9" w:rsidP="003C20C8">
      <w:pPr>
        <w:spacing w:after="240"/>
        <w:ind w:left="426"/>
        <w:jc w:val="both"/>
        <w:rPr>
          <w:noProof/>
          <w:lang w:val="en-IE"/>
        </w:rPr>
      </w:pPr>
      <w:r w:rsidRPr="00CA69F6">
        <w:rPr>
          <w:noProof/>
          <w:lang w:val="en-IE"/>
        </w:rPr>
        <w:t>Member States reported issues such as s</w:t>
      </w:r>
      <w:r w:rsidR="00FE383B" w:rsidRPr="00CA69F6">
        <w:rPr>
          <w:noProof/>
          <w:lang w:val="en-IE"/>
        </w:rPr>
        <w:t xml:space="preserve">tarting GMM use without prior notification, using facilities not approved for the required containment level or delayed </w:t>
      </w:r>
      <w:r w:rsidR="004A7EF1" w:rsidRPr="00CA69F6">
        <w:rPr>
          <w:noProof/>
          <w:lang w:val="en-IE"/>
        </w:rPr>
        <w:t>notifications</w:t>
      </w:r>
      <w:r w:rsidR="00704D76" w:rsidRPr="00CA69F6">
        <w:rPr>
          <w:noProof/>
          <w:lang w:val="en-IE"/>
        </w:rPr>
        <w:t xml:space="preserve"> on any changes of uses</w:t>
      </w:r>
      <w:r w:rsidR="006C2EA0" w:rsidRPr="00CA69F6">
        <w:rPr>
          <w:noProof/>
          <w:lang w:val="en-IE"/>
        </w:rPr>
        <w:t xml:space="preserve"> </w:t>
      </w:r>
      <w:r w:rsidR="00FE383B" w:rsidRPr="00CA69F6">
        <w:rPr>
          <w:noProof/>
          <w:lang w:val="en-IE"/>
        </w:rPr>
        <w:t>to authorities.</w:t>
      </w:r>
    </w:p>
    <w:p w14:paraId="57BB789E" w14:textId="744D58C3" w:rsidR="00291B17" w:rsidRPr="00207C39" w:rsidRDefault="00291B17" w:rsidP="00FF7E34">
      <w:pPr>
        <w:pStyle w:val="ListParagraph"/>
        <w:numPr>
          <w:ilvl w:val="0"/>
          <w:numId w:val="14"/>
        </w:numPr>
        <w:spacing w:after="240"/>
        <w:ind w:left="426"/>
        <w:contextualSpacing w:val="0"/>
        <w:jc w:val="both"/>
        <w:rPr>
          <w:noProof/>
          <w:lang w:val="en-IE"/>
        </w:rPr>
      </w:pPr>
      <w:r w:rsidRPr="00207C39">
        <w:rPr>
          <w:noProof/>
          <w:lang w:val="en-IE"/>
        </w:rPr>
        <w:t xml:space="preserve">Inspection and </w:t>
      </w:r>
      <w:r w:rsidR="00DA5D34">
        <w:rPr>
          <w:noProof/>
          <w:lang w:val="en-IE"/>
        </w:rPr>
        <w:t>e</w:t>
      </w:r>
      <w:r w:rsidRPr="00207C39">
        <w:rPr>
          <w:noProof/>
          <w:lang w:val="en-IE"/>
        </w:rPr>
        <w:t>nforcement</w:t>
      </w:r>
      <w:r w:rsidR="00703E0F">
        <w:rPr>
          <w:noProof/>
          <w:lang w:val="en-IE"/>
        </w:rPr>
        <w:t xml:space="preserve"> </w:t>
      </w:r>
      <w:r w:rsidR="00CE0D69">
        <w:rPr>
          <w:noProof/>
          <w:lang w:val="en-IE"/>
        </w:rPr>
        <w:t>practices</w:t>
      </w:r>
      <w:r w:rsidR="003C20C8">
        <w:rPr>
          <w:rStyle w:val="FootnoteReference"/>
          <w:noProof/>
          <w:lang w:val="en-IE"/>
        </w:rPr>
        <w:footnoteReference w:id="19"/>
      </w:r>
    </w:p>
    <w:p w14:paraId="4E0F2A8D" w14:textId="6D886921" w:rsidR="00291B17" w:rsidRPr="00207C39" w:rsidRDefault="00291B17" w:rsidP="00FF7E34">
      <w:pPr>
        <w:spacing w:after="240"/>
        <w:ind w:left="426"/>
        <w:jc w:val="both"/>
        <w:rPr>
          <w:noProof/>
          <w:lang w:val="en-IE"/>
        </w:rPr>
      </w:pPr>
      <w:r w:rsidRPr="00207C39">
        <w:rPr>
          <w:noProof/>
          <w:lang w:val="en-IE"/>
        </w:rPr>
        <w:t>Several M</w:t>
      </w:r>
      <w:r w:rsidR="00220A0A">
        <w:rPr>
          <w:noProof/>
          <w:lang w:val="en-IE"/>
        </w:rPr>
        <w:t xml:space="preserve">ember States </w:t>
      </w:r>
      <w:r w:rsidRPr="00207C39">
        <w:rPr>
          <w:noProof/>
          <w:lang w:val="en-IE"/>
        </w:rPr>
        <w:t>reported variations in inspection frequency</w:t>
      </w:r>
      <w:r w:rsidR="009A169E">
        <w:rPr>
          <w:noProof/>
          <w:lang w:val="en-IE"/>
        </w:rPr>
        <w:t>,</w:t>
      </w:r>
      <w:r w:rsidRPr="00207C39">
        <w:rPr>
          <w:noProof/>
          <w:lang w:val="en-IE"/>
        </w:rPr>
        <w:t xml:space="preserve"> especially following adjustments made during the COVID-19 pandemic</w:t>
      </w:r>
      <w:r w:rsidR="00220A0A">
        <w:rPr>
          <w:noProof/>
          <w:lang w:val="en-IE"/>
        </w:rPr>
        <w:t xml:space="preserve">. </w:t>
      </w:r>
      <w:r w:rsidRPr="00207C39">
        <w:rPr>
          <w:noProof/>
          <w:lang w:val="en-IE"/>
        </w:rPr>
        <w:t>Nonetheless, most Member States have since reinstated regular procedures and enhanced their inspection protocols where needed.</w:t>
      </w:r>
    </w:p>
    <w:p w14:paraId="72E7698B" w14:textId="0D9E4F71" w:rsidR="003C20C8" w:rsidRPr="00FE383B" w:rsidRDefault="00291B17" w:rsidP="003C20C8">
      <w:pPr>
        <w:pStyle w:val="ListParagraph"/>
        <w:numPr>
          <w:ilvl w:val="0"/>
          <w:numId w:val="14"/>
        </w:numPr>
        <w:spacing w:after="240"/>
        <w:ind w:left="426"/>
        <w:contextualSpacing w:val="0"/>
        <w:jc w:val="both"/>
        <w:rPr>
          <w:noProof/>
          <w:lang w:val="en-IE"/>
        </w:rPr>
      </w:pPr>
      <w:r w:rsidRPr="00207C39">
        <w:rPr>
          <w:noProof/>
          <w:lang w:val="en-IE"/>
        </w:rPr>
        <w:t>Resource</w:t>
      </w:r>
      <w:r w:rsidR="003C20C8">
        <w:rPr>
          <w:noProof/>
          <w:lang w:val="en-IE"/>
        </w:rPr>
        <w:t xml:space="preserve">s, </w:t>
      </w:r>
      <w:r w:rsidR="00DA5D34">
        <w:rPr>
          <w:noProof/>
          <w:lang w:val="en-IE"/>
        </w:rPr>
        <w:t>t</w:t>
      </w:r>
      <w:r w:rsidR="003C20C8" w:rsidRPr="00FE383B">
        <w:rPr>
          <w:noProof/>
          <w:lang w:val="en-IE"/>
        </w:rPr>
        <w:t xml:space="preserve">raining &amp; </w:t>
      </w:r>
      <w:r w:rsidR="00DA5D34">
        <w:rPr>
          <w:noProof/>
          <w:lang w:val="en-IE"/>
        </w:rPr>
        <w:t>p</w:t>
      </w:r>
      <w:r w:rsidR="003C20C8" w:rsidRPr="00FE383B">
        <w:rPr>
          <w:noProof/>
          <w:lang w:val="en-IE"/>
        </w:rPr>
        <w:t xml:space="preserve">ersonnel </w:t>
      </w:r>
      <w:r w:rsidR="00DA5D34">
        <w:rPr>
          <w:noProof/>
          <w:lang w:val="en-IE"/>
        </w:rPr>
        <w:t>o</w:t>
      </w:r>
      <w:r w:rsidR="003C20C8" w:rsidRPr="00FE383B">
        <w:rPr>
          <w:noProof/>
          <w:lang w:val="en-IE"/>
        </w:rPr>
        <w:t>versight</w:t>
      </w:r>
      <w:r w:rsidR="003C20C8">
        <w:rPr>
          <w:rStyle w:val="FootnoteReference"/>
          <w:noProof/>
          <w:lang w:val="en-IE"/>
        </w:rPr>
        <w:footnoteReference w:id="20"/>
      </w:r>
    </w:p>
    <w:p w14:paraId="686541E7" w14:textId="645C8A1B" w:rsidR="000D0EB6" w:rsidRPr="00207C39" w:rsidRDefault="001E7D73" w:rsidP="00AD5C32">
      <w:pPr>
        <w:spacing w:after="240"/>
        <w:ind w:left="426"/>
        <w:jc w:val="both"/>
        <w:rPr>
          <w:noProof/>
          <w:lang w:val="en-IE"/>
        </w:rPr>
      </w:pPr>
      <w:r>
        <w:rPr>
          <w:noProof/>
          <w:lang w:val="en-IE"/>
        </w:rPr>
        <w:t>In some cases, i</w:t>
      </w:r>
      <w:r w:rsidR="003C20C8" w:rsidRPr="003C20C8">
        <w:rPr>
          <w:noProof/>
          <w:lang w:val="en-IE"/>
        </w:rPr>
        <w:t>nspections revealed lack of training records or program</w:t>
      </w:r>
      <w:r w:rsidR="001737F5">
        <w:rPr>
          <w:noProof/>
          <w:lang w:val="en-IE"/>
        </w:rPr>
        <w:t>me</w:t>
      </w:r>
      <w:r w:rsidR="003C20C8" w:rsidRPr="003C20C8">
        <w:rPr>
          <w:noProof/>
          <w:lang w:val="en-IE"/>
        </w:rPr>
        <w:t>s, missing certificates</w:t>
      </w:r>
      <w:r w:rsidR="009A169E">
        <w:rPr>
          <w:noProof/>
          <w:lang w:val="en-IE"/>
        </w:rPr>
        <w:t xml:space="preserve"> or</w:t>
      </w:r>
      <w:r w:rsidR="003C20C8" w:rsidRPr="003C20C8">
        <w:rPr>
          <w:noProof/>
          <w:lang w:val="en-IE"/>
        </w:rPr>
        <w:t xml:space="preserve"> unclear responsibilities among staff.</w:t>
      </w:r>
      <w:r w:rsidR="003C20C8">
        <w:rPr>
          <w:noProof/>
          <w:lang w:val="en-IE"/>
        </w:rPr>
        <w:t xml:space="preserve"> </w:t>
      </w:r>
      <w:r w:rsidR="000D0EB6" w:rsidRPr="00207C39">
        <w:rPr>
          <w:noProof/>
          <w:lang w:val="en-IE"/>
        </w:rPr>
        <w:t xml:space="preserve">A few </w:t>
      </w:r>
      <w:r w:rsidR="001737F5">
        <w:rPr>
          <w:noProof/>
          <w:lang w:val="en-IE"/>
        </w:rPr>
        <w:t>Member States</w:t>
      </w:r>
      <w:r w:rsidR="00C929CF">
        <w:rPr>
          <w:rStyle w:val="FootnoteReference"/>
          <w:noProof/>
          <w:lang w:val="en-IE"/>
        </w:rPr>
        <w:footnoteReference w:id="21"/>
      </w:r>
      <w:r w:rsidR="000D0EB6" w:rsidRPr="00207C39">
        <w:rPr>
          <w:noProof/>
          <w:lang w:val="en-IE"/>
        </w:rPr>
        <w:t xml:space="preserve"> noted challenges in maintaining dedicated biosafety expertise</w:t>
      </w:r>
      <w:r w:rsidR="0020179B">
        <w:rPr>
          <w:noProof/>
          <w:lang w:val="en-IE"/>
        </w:rPr>
        <w:t xml:space="preserve"> in the competent authorities</w:t>
      </w:r>
      <w:r w:rsidR="000D0EB6" w:rsidRPr="00207C39">
        <w:rPr>
          <w:noProof/>
          <w:lang w:val="en-IE"/>
        </w:rPr>
        <w:t xml:space="preserve"> due to limited resources. </w:t>
      </w:r>
    </w:p>
    <w:p w14:paraId="6A347535" w14:textId="5C07E5C2" w:rsidR="007601B2" w:rsidRDefault="00AD5C32" w:rsidP="00530F90">
      <w:pPr>
        <w:spacing w:after="240"/>
        <w:jc w:val="both"/>
        <w:rPr>
          <w:noProof/>
          <w:lang w:val="en-IE"/>
        </w:rPr>
      </w:pPr>
      <w:r w:rsidRPr="00AD5C32">
        <w:rPr>
          <w:noProof/>
        </w:rPr>
        <w:t xml:space="preserve">Member States reported enforcement actions taken following inspections. When non-compliance was </w:t>
      </w:r>
      <w:r w:rsidR="0036281E">
        <w:rPr>
          <w:noProof/>
        </w:rPr>
        <w:t>identified</w:t>
      </w:r>
      <w:r w:rsidRPr="00AD5C32">
        <w:rPr>
          <w:noProof/>
        </w:rPr>
        <w:t xml:space="preserve">, measures such as reports, warnings or fines were </w:t>
      </w:r>
      <w:r w:rsidR="007601B2">
        <w:rPr>
          <w:noProof/>
        </w:rPr>
        <w:t xml:space="preserve">applied, </w:t>
      </w:r>
      <w:r w:rsidR="007601B2" w:rsidRPr="00AD5C32">
        <w:rPr>
          <w:noProof/>
        </w:rPr>
        <w:t>and</w:t>
      </w:r>
      <w:r w:rsidR="0036281E">
        <w:rPr>
          <w:noProof/>
        </w:rPr>
        <w:t xml:space="preserve"> users </w:t>
      </w:r>
      <w:r w:rsidR="007217E9">
        <w:rPr>
          <w:noProof/>
        </w:rPr>
        <w:t xml:space="preserve">usually </w:t>
      </w:r>
      <w:r w:rsidR="0036281E">
        <w:rPr>
          <w:noProof/>
        </w:rPr>
        <w:t>implemented the corrective actions requested by the authorities</w:t>
      </w:r>
      <w:r w:rsidR="007601B2">
        <w:rPr>
          <w:noProof/>
        </w:rPr>
        <w:t xml:space="preserve"> within</w:t>
      </w:r>
      <w:r w:rsidR="0036281E">
        <w:rPr>
          <w:noProof/>
        </w:rPr>
        <w:t xml:space="preserve"> the given timeframe</w:t>
      </w:r>
      <w:r w:rsidR="007601B2">
        <w:rPr>
          <w:noProof/>
        </w:rPr>
        <w:t>,</w:t>
      </w:r>
      <w:r w:rsidR="0036281E">
        <w:rPr>
          <w:noProof/>
        </w:rPr>
        <w:t xml:space="preserve"> </w:t>
      </w:r>
      <w:r w:rsidR="007601B2" w:rsidRPr="0036281E">
        <w:rPr>
          <w:noProof/>
        </w:rPr>
        <w:t>which was verified through follow-up inspections</w:t>
      </w:r>
      <w:r w:rsidR="0036281E">
        <w:rPr>
          <w:noProof/>
        </w:rPr>
        <w:t xml:space="preserve">. </w:t>
      </w:r>
      <w:r w:rsidR="00291B17" w:rsidRPr="00207C39">
        <w:rPr>
          <w:noProof/>
          <w:lang w:val="en-IE"/>
        </w:rPr>
        <w:t>While a range of minor issues was identified</w:t>
      </w:r>
      <w:r w:rsidR="00FA154E">
        <w:rPr>
          <w:noProof/>
          <w:lang w:val="en-IE"/>
        </w:rPr>
        <w:t xml:space="preserve"> during inspections</w:t>
      </w:r>
      <w:r w:rsidR="00291B17" w:rsidRPr="00207C39">
        <w:rPr>
          <w:noProof/>
          <w:lang w:val="en-IE"/>
        </w:rPr>
        <w:t xml:space="preserve">, they were not deemed </w:t>
      </w:r>
      <w:r w:rsidR="00634E96" w:rsidRPr="00207C39">
        <w:rPr>
          <w:noProof/>
          <w:lang w:val="en-IE"/>
        </w:rPr>
        <w:t>critical,</w:t>
      </w:r>
      <w:r w:rsidR="00291B17" w:rsidRPr="00207C39">
        <w:rPr>
          <w:noProof/>
          <w:lang w:val="en-IE"/>
        </w:rPr>
        <w:t xml:space="preserve"> and </w:t>
      </w:r>
      <w:r w:rsidR="009F192A">
        <w:rPr>
          <w:noProof/>
          <w:lang w:val="en-IE"/>
        </w:rPr>
        <w:t xml:space="preserve">they were </w:t>
      </w:r>
      <w:r w:rsidR="009F192A" w:rsidRPr="00207C39">
        <w:rPr>
          <w:noProof/>
          <w:lang w:val="en-IE"/>
        </w:rPr>
        <w:t>typically resolved during or shortly after the inspections</w:t>
      </w:r>
      <w:r w:rsidR="009F192A">
        <w:rPr>
          <w:noProof/>
          <w:lang w:val="en-IE"/>
        </w:rPr>
        <w:t xml:space="preserve"> to avoid adverse effects</w:t>
      </w:r>
      <w:r w:rsidR="009F192A" w:rsidRPr="00207C39">
        <w:rPr>
          <w:noProof/>
          <w:lang w:val="en-IE"/>
        </w:rPr>
        <w:t xml:space="preserve"> </w:t>
      </w:r>
      <w:r w:rsidR="009F192A">
        <w:rPr>
          <w:noProof/>
        </w:rPr>
        <w:t xml:space="preserve">on </w:t>
      </w:r>
      <w:r w:rsidR="00FA154E" w:rsidRPr="00FA154E">
        <w:rPr>
          <w:noProof/>
        </w:rPr>
        <w:t>human health or the environment</w:t>
      </w:r>
      <w:r w:rsidR="00C11B33">
        <w:rPr>
          <w:noProof/>
        </w:rPr>
        <w:t>.</w:t>
      </w:r>
    </w:p>
    <w:p w14:paraId="5D1BABCF" w14:textId="4C18AE90" w:rsidR="008733C3" w:rsidRDefault="008733C3" w:rsidP="00530F90">
      <w:pPr>
        <w:spacing w:after="240"/>
        <w:jc w:val="both"/>
        <w:rPr>
          <w:noProof/>
          <w:lang w:val="en-IE"/>
        </w:rPr>
      </w:pPr>
      <w:r w:rsidRPr="008733C3">
        <w:rPr>
          <w:noProof/>
        </w:rPr>
        <w:t xml:space="preserve">The constraints related to </w:t>
      </w:r>
      <w:r w:rsidR="0020179B">
        <w:rPr>
          <w:noProof/>
        </w:rPr>
        <w:t xml:space="preserve">the </w:t>
      </w:r>
      <w:r w:rsidRPr="008733C3">
        <w:rPr>
          <w:noProof/>
        </w:rPr>
        <w:t>available biosafety expertise</w:t>
      </w:r>
      <w:r w:rsidR="0020179B">
        <w:rPr>
          <w:noProof/>
        </w:rPr>
        <w:t xml:space="preserve"> in the competent authorities</w:t>
      </w:r>
      <w:r w:rsidRPr="008733C3">
        <w:rPr>
          <w:noProof/>
        </w:rPr>
        <w:t xml:space="preserve"> were mitigated through training initiatives, inter-agency cooperation and capacity-building efforts</w:t>
      </w:r>
      <w:r>
        <w:rPr>
          <w:noProof/>
        </w:rPr>
        <w:t>.</w:t>
      </w:r>
    </w:p>
    <w:p w14:paraId="173D6338" w14:textId="1A273441" w:rsidR="00291B17" w:rsidRPr="00207C39" w:rsidRDefault="00291B17" w:rsidP="00B174FF">
      <w:pPr>
        <w:pStyle w:val="Heading2"/>
        <w:rPr>
          <w:noProof/>
        </w:rPr>
      </w:pPr>
      <w:bookmarkStart w:id="11" w:name="_Toc211420968"/>
      <w:r w:rsidRPr="00207C39">
        <w:rPr>
          <w:noProof/>
        </w:rPr>
        <w:t>Accidents</w:t>
      </w:r>
      <w:bookmarkEnd w:id="11"/>
    </w:p>
    <w:p w14:paraId="75938307" w14:textId="07D11178" w:rsidR="00BD0281" w:rsidRDefault="00BD0281" w:rsidP="00530F90">
      <w:pPr>
        <w:spacing w:after="240"/>
        <w:jc w:val="both"/>
        <w:rPr>
          <w:noProof/>
          <w:lang w:val="en-IE"/>
        </w:rPr>
      </w:pPr>
      <w:r w:rsidRPr="00BB1D26">
        <w:rPr>
          <w:noProof/>
        </w:rPr>
        <w:t>According to Articles 1</w:t>
      </w:r>
      <w:r>
        <w:rPr>
          <w:noProof/>
        </w:rPr>
        <w:t>4</w:t>
      </w:r>
      <w:r w:rsidRPr="00BB1D26">
        <w:rPr>
          <w:noProof/>
        </w:rPr>
        <w:t xml:space="preserve"> and 1</w:t>
      </w:r>
      <w:r>
        <w:rPr>
          <w:noProof/>
        </w:rPr>
        <w:t>5</w:t>
      </w:r>
      <w:r w:rsidRPr="00BB1D26">
        <w:rPr>
          <w:noProof/>
        </w:rPr>
        <w:t xml:space="preserve"> of the Directive, the competent authorities of the Member States </w:t>
      </w:r>
      <w:r>
        <w:rPr>
          <w:noProof/>
        </w:rPr>
        <w:t>must take the necessary</w:t>
      </w:r>
      <w:r w:rsidRPr="00BB1D26">
        <w:rPr>
          <w:noProof/>
        </w:rPr>
        <w:t xml:space="preserve"> measures </w:t>
      </w:r>
      <w:r w:rsidR="00887683">
        <w:rPr>
          <w:noProof/>
        </w:rPr>
        <w:t xml:space="preserve">to ensure that, </w:t>
      </w:r>
      <w:r>
        <w:rPr>
          <w:noProof/>
        </w:rPr>
        <w:t>in the event of an accident</w:t>
      </w:r>
      <w:r w:rsidR="00887683">
        <w:rPr>
          <w:noProof/>
        </w:rPr>
        <w:t>, the user is required immediately to inform the competent authority and provide specific information regarding the accident, the GMMs involved, information necessary to assess the effects o</w:t>
      </w:r>
      <w:r w:rsidR="00D04129">
        <w:rPr>
          <w:noProof/>
        </w:rPr>
        <w:t>n</w:t>
      </w:r>
      <w:r w:rsidR="00887683">
        <w:rPr>
          <w:noProof/>
        </w:rPr>
        <w:t xml:space="preserve"> health and the environment and the measures taken</w:t>
      </w:r>
      <w:r>
        <w:rPr>
          <w:noProof/>
        </w:rPr>
        <w:t xml:space="preserve">. </w:t>
      </w:r>
    </w:p>
    <w:p w14:paraId="2914235A" w14:textId="28DE0FA7" w:rsidR="00291B17" w:rsidRPr="000D0EB6" w:rsidRDefault="00291B17" w:rsidP="00530F90">
      <w:pPr>
        <w:spacing w:after="240"/>
        <w:jc w:val="both"/>
        <w:rPr>
          <w:noProof/>
          <w:lang w:val="en-IE"/>
        </w:rPr>
      </w:pPr>
      <w:r w:rsidRPr="000D0EB6">
        <w:rPr>
          <w:noProof/>
          <w:lang w:val="en-IE"/>
        </w:rPr>
        <w:t>No accidents (according to the definition of ‘accident’ in Article 2(d) of the Directive</w:t>
      </w:r>
      <w:r w:rsidR="00793196" w:rsidRPr="000D0EB6">
        <w:rPr>
          <w:rStyle w:val="FootnoteReference"/>
          <w:rFonts w:eastAsiaTheme="majorEastAsia"/>
          <w:noProof/>
          <w:lang w:val="en-IE"/>
        </w:rPr>
        <w:footnoteReference w:id="22"/>
      </w:r>
      <w:r w:rsidRPr="000D0EB6">
        <w:rPr>
          <w:noProof/>
          <w:lang w:val="en-IE"/>
        </w:rPr>
        <w:t>) were reported.</w:t>
      </w:r>
    </w:p>
    <w:p w14:paraId="422CB2F6" w14:textId="0DCAD685" w:rsidR="000D0EB6" w:rsidRDefault="006004E8" w:rsidP="00530F90">
      <w:pPr>
        <w:spacing w:after="240"/>
        <w:jc w:val="both"/>
        <w:rPr>
          <w:noProof/>
          <w:lang w:val="en-IE"/>
        </w:rPr>
      </w:pPr>
      <w:r>
        <w:rPr>
          <w:noProof/>
          <w:lang w:val="en-IE"/>
        </w:rPr>
        <w:t>In some Member States</w:t>
      </w:r>
      <w:r w:rsidR="00A33254">
        <w:rPr>
          <w:rStyle w:val="FootnoteReference"/>
          <w:noProof/>
          <w:lang w:val="en-IE"/>
        </w:rPr>
        <w:footnoteReference w:id="23"/>
      </w:r>
      <w:r>
        <w:rPr>
          <w:noProof/>
          <w:lang w:val="en-IE"/>
        </w:rPr>
        <w:t xml:space="preserve"> </w:t>
      </w:r>
      <w:r w:rsidR="00291B17" w:rsidRPr="00207C39">
        <w:rPr>
          <w:noProof/>
          <w:lang w:val="en-IE"/>
        </w:rPr>
        <w:t>criteria were provided</w:t>
      </w:r>
      <w:r>
        <w:rPr>
          <w:noProof/>
          <w:lang w:val="en-IE"/>
        </w:rPr>
        <w:t xml:space="preserve"> by the competent authorities</w:t>
      </w:r>
      <w:r w:rsidR="00A33254">
        <w:rPr>
          <w:noProof/>
          <w:lang w:val="en-IE"/>
        </w:rPr>
        <w:t xml:space="preserve"> </w:t>
      </w:r>
      <w:r>
        <w:rPr>
          <w:noProof/>
          <w:lang w:val="en-IE"/>
        </w:rPr>
        <w:t xml:space="preserve">to enable </w:t>
      </w:r>
      <w:r w:rsidR="00704D76">
        <w:rPr>
          <w:noProof/>
          <w:lang w:val="en-IE"/>
        </w:rPr>
        <w:t>users</w:t>
      </w:r>
      <w:r>
        <w:rPr>
          <w:noProof/>
          <w:lang w:val="en-IE"/>
        </w:rPr>
        <w:t xml:space="preserve"> to</w:t>
      </w:r>
      <w:r w:rsidR="00291B17" w:rsidRPr="00207C39">
        <w:rPr>
          <w:noProof/>
          <w:lang w:val="en-IE"/>
        </w:rPr>
        <w:t xml:space="preserve"> assess whether a </w:t>
      </w:r>
      <w:r w:rsidR="00291B17" w:rsidRPr="0006070D">
        <w:rPr>
          <w:noProof/>
          <w:lang w:val="en-IE"/>
        </w:rPr>
        <w:t>release was significant</w:t>
      </w:r>
      <w:r>
        <w:rPr>
          <w:noProof/>
          <w:lang w:val="en-IE"/>
        </w:rPr>
        <w:t>, based on</w:t>
      </w:r>
      <w:r w:rsidR="00291B17" w:rsidRPr="00207C39">
        <w:rPr>
          <w:noProof/>
          <w:lang w:val="en-IE"/>
        </w:rPr>
        <w:t xml:space="preserve"> factors</w:t>
      </w:r>
      <w:r>
        <w:rPr>
          <w:noProof/>
          <w:lang w:val="en-IE"/>
        </w:rPr>
        <w:t xml:space="preserve"> such as</w:t>
      </w:r>
      <w:r w:rsidR="00291B17" w:rsidRPr="00207C39">
        <w:rPr>
          <w:noProof/>
          <w:lang w:val="en-IE"/>
        </w:rPr>
        <w:t xml:space="preserve"> the </w:t>
      </w:r>
      <w:r w:rsidR="000D0EB6">
        <w:rPr>
          <w:noProof/>
          <w:lang w:val="en-IE"/>
        </w:rPr>
        <w:t>nature</w:t>
      </w:r>
      <w:r w:rsidR="00291B17" w:rsidRPr="00207C39">
        <w:rPr>
          <w:noProof/>
          <w:lang w:val="en-IE"/>
        </w:rPr>
        <w:t xml:space="preserve"> and quantity of the GMM</w:t>
      </w:r>
      <w:r w:rsidR="00887683">
        <w:rPr>
          <w:noProof/>
          <w:lang w:val="en-IE"/>
        </w:rPr>
        <w:t>s</w:t>
      </w:r>
      <w:r w:rsidR="000D0A82">
        <w:rPr>
          <w:noProof/>
          <w:lang w:val="en-IE"/>
        </w:rPr>
        <w:t xml:space="preserve"> released,</w:t>
      </w:r>
      <w:r w:rsidR="00291B17" w:rsidRPr="00207C39">
        <w:rPr>
          <w:noProof/>
          <w:lang w:val="en-IE"/>
        </w:rPr>
        <w:t xml:space="preserve"> its potential hazard to human health or the environment</w:t>
      </w:r>
      <w:r w:rsidR="005A7445">
        <w:rPr>
          <w:noProof/>
          <w:lang w:val="en-IE"/>
        </w:rPr>
        <w:t xml:space="preserve"> and </w:t>
      </w:r>
      <w:r w:rsidR="00291B17" w:rsidRPr="00207C39">
        <w:rPr>
          <w:noProof/>
          <w:lang w:val="en-IE"/>
        </w:rPr>
        <w:t>the</w:t>
      </w:r>
      <w:r w:rsidR="000D0EB6">
        <w:rPr>
          <w:noProof/>
          <w:lang w:val="en-IE"/>
        </w:rPr>
        <w:t xml:space="preserve">ir </w:t>
      </w:r>
      <w:r w:rsidR="00291B17" w:rsidRPr="00207C39">
        <w:rPr>
          <w:noProof/>
          <w:lang w:val="en-IE"/>
        </w:rPr>
        <w:t>containment level</w:t>
      </w:r>
      <w:r w:rsidR="005A7445">
        <w:rPr>
          <w:noProof/>
          <w:lang w:val="en-IE"/>
        </w:rPr>
        <w:t>.</w:t>
      </w:r>
    </w:p>
    <w:p w14:paraId="65E96D42" w14:textId="7A97EC7A" w:rsidR="00291B17" w:rsidRDefault="00291B17" w:rsidP="00530F90">
      <w:pPr>
        <w:spacing w:after="240"/>
        <w:jc w:val="both"/>
        <w:rPr>
          <w:noProof/>
          <w:lang w:val="en-IE"/>
        </w:rPr>
      </w:pPr>
      <w:r w:rsidRPr="00207C39">
        <w:rPr>
          <w:noProof/>
          <w:lang w:val="en-IE"/>
        </w:rPr>
        <w:t xml:space="preserve">Some </w:t>
      </w:r>
      <w:r w:rsidR="00266FEA">
        <w:rPr>
          <w:noProof/>
          <w:lang w:val="en-IE"/>
        </w:rPr>
        <w:t>Member States</w:t>
      </w:r>
      <w:r w:rsidRPr="00207C39">
        <w:rPr>
          <w:rStyle w:val="FootnoteReference"/>
          <w:rFonts w:eastAsiaTheme="majorEastAsia"/>
          <w:noProof/>
          <w:lang w:val="en-IE"/>
        </w:rPr>
        <w:footnoteReference w:id="24"/>
      </w:r>
      <w:r w:rsidRPr="00207C39">
        <w:rPr>
          <w:noProof/>
          <w:lang w:val="en-IE"/>
        </w:rPr>
        <w:t xml:space="preserve"> reported incidents that did not meet the threshold for a </w:t>
      </w:r>
      <w:r w:rsidRPr="0006070D">
        <w:rPr>
          <w:noProof/>
          <w:lang w:val="en-IE"/>
        </w:rPr>
        <w:t xml:space="preserve">significant </w:t>
      </w:r>
      <w:r w:rsidR="006004E8" w:rsidRPr="0006070D">
        <w:rPr>
          <w:noProof/>
          <w:lang w:val="en-IE"/>
        </w:rPr>
        <w:t>release</w:t>
      </w:r>
      <w:r w:rsidRPr="00207C39">
        <w:rPr>
          <w:noProof/>
          <w:lang w:val="en-IE"/>
        </w:rPr>
        <w:t>. These included power outages, waste misclassification,</w:t>
      </w:r>
      <w:r w:rsidR="006004E8">
        <w:rPr>
          <w:noProof/>
          <w:lang w:val="en-IE"/>
        </w:rPr>
        <w:t xml:space="preserve"> minor</w:t>
      </w:r>
      <w:r w:rsidRPr="00207C39">
        <w:rPr>
          <w:noProof/>
          <w:lang w:val="en-IE"/>
        </w:rPr>
        <w:t xml:space="preserve"> leaks, </w:t>
      </w:r>
      <w:r w:rsidR="000D0A82" w:rsidRPr="00207C39">
        <w:rPr>
          <w:noProof/>
          <w:lang w:val="en-IE"/>
        </w:rPr>
        <w:t xml:space="preserve">equipment failures </w:t>
      </w:r>
      <w:r w:rsidRPr="00207C39">
        <w:rPr>
          <w:noProof/>
          <w:lang w:val="en-IE"/>
        </w:rPr>
        <w:t>and minor laboratory errors</w:t>
      </w:r>
      <w:r w:rsidR="009A169E">
        <w:rPr>
          <w:noProof/>
          <w:lang w:val="en-IE"/>
        </w:rPr>
        <w:t>,</w:t>
      </w:r>
      <w:r w:rsidR="00E551BD" w:rsidRPr="00E551BD">
        <w:rPr>
          <w:noProof/>
        </w:rPr>
        <w:t xml:space="preserve"> all of which were judged by the competent authorities not to pose </w:t>
      </w:r>
      <w:r w:rsidR="00D04129">
        <w:rPr>
          <w:noProof/>
        </w:rPr>
        <w:t>significant</w:t>
      </w:r>
      <w:r w:rsidR="00D04129" w:rsidRPr="00E551BD">
        <w:rPr>
          <w:noProof/>
        </w:rPr>
        <w:t xml:space="preserve"> </w:t>
      </w:r>
      <w:r w:rsidR="00E551BD" w:rsidRPr="00E551BD">
        <w:rPr>
          <w:noProof/>
        </w:rPr>
        <w:t>risks to health or the environment.</w:t>
      </w:r>
    </w:p>
    <w:p w14:paraId="5899521A" w14:textId="0DEB2E2A" w:rsidR="00291B17" w:rsidRPr="00F533D6" w:rsidRDefault="00291B17" w:rsidP="00291B17">
      <w:pPr>
        <w:spacing w:after="240"/>
        <w:jc w:val="both"/>
        <w:rPr>
          <w:noProof/>
          <w:lang w:val="en-IE"/>
        </w:rPr>
      </w:pPr>
      <w:r w:rsidRPr="00207C39">
        <w:rPr>
          <w:noProof/>
          <w:lang w:val="en-IE"/>
        </w:rPr>
        <w:t xml:space="preserve">In most cases, national authorities rely on biosafety </w:t>
      </w:r>
      <w:r w:rsidR="00FB641E" w:rsidRPr="00207C39">
        <w:rPr>
          <w:noProof/>
          <w:lang w:val="en-IE"/>
        </w:rPr>
        <w:t>officers’</w:t>
      </w:r>
      <w:r w:rsidRPr="00207C39">
        <w:rPr>
          <w:noProof/>
          <w:lang w:val="en-IE"/>
        </w:rPr>
        <w:t xml:space="preserve"> case-by-case evaluations to assess </w:t>
      </w:r>
      <w:r w:rsidR="009A169E">
        <w:rPr>
          <w:noProof/>
          <w:lang w:val="en-IE"/>
        </w:rPr>
        <w:t xml:space="preserve">the </w:t>
      </w:r>
      <w:r w:rsidRPr="00207C39">
        <w:rPr>
          <w:noProof/>
          <w:lang w:val="en-IE"/>
        </w:rPr>
        <w:t>significance</w:t>
      </w:r>
      <w:r w:rsidR="00FB641E">
        <w:rPr>
          <w:noProof/>
          <w:lang w:val="en-IE"/>
        </w:rPr>
        <w:t xml:space="preserve"> of GMM release</w:t>
      </w:r>
      <w:r w:rsidR="004B25A6">
        <w:rPr>
          <w:noProof/>
          <w:lang w:val="en-IE"/>
        </w:rPr>
        <w:t>s</w:t>
      </w:r>
      <w:r w:rsidRPr="00207C39">
        <w:rPr>
          <w:noProof/>
          <w:lang w:val="en-IE"/>
        </w:rPr>
        <w:t>, rather than apply fixed criteria.</w:t>
      </w:r>
      <w:r w:rsidR="004B25A6">
        <w:rPr>
          <w:noProof/>
          <w:lang w:val="en-IE"/>
        </w:rPr>
        <w:t xml:space="preserve"> </w:t>
      </w:r>
    </w:p>
    <w:p w14:paraId="0CEF93C7" w14:textId="09FCD0A1" w:rsidR="00291B17" w:rsidRPr="00207C39" w:rsidRDefault="00291B17" w:rsidP="00B174FF">
      <w:pPr>
        <w:pStyle w:val="Heading2"/>
        <w:rPr>
          <w:noProof/>
        </w:rPr>
      </w:pPr>
      <w:bookmarkStart w:id="12" w:name="_Toc211420969"/>
      <w:r w:rsidRPr="00207C39">
        <w:rPr>
          <w:noProof/>
        </w:rPr>
        <w:t>Public information and consultation</w:t>
      </w:r>
      <w:bookmarkEnd w:id="12"/>
    </w:p>
    <w:p w14:paraId="0187429C" w14:textId="1256BF3A" w:rsidR="00313D95" w:rsidRDefault="00313D95" w:rsidP="00530F90">
      <w:pPr>
        <w:spacing w:after="240"/>
        <w:jc w:val="both"/>
        <w:rPr>
          <w:noProof/>
        </w:rPr>
      </w:pPr>
      <w:r w:rsidRPr="00313D95">
        <w:rPr>
          <w:noProof/>
        </w:rPr>
        <w:t>A</w:t>
      </w:r>
      <w:r w:rsidR="00237EDE">
        <w:rPr>
          <w:noProof/>
        </w:rPr>
        <w:t>ccording to Article 12 of the Directive,</w:t>
      </w:r>
      <w:r w:rsidRPr="00313D95">
        <w:rPr>
          <w:noProof/>
        </w:rPr>
        <w:t xml:space="preserve"> Member State</w:t>
      </w:r>
      <w:r w:rsidR="00887683">
        <w:rPr>
          <w:noProof/>
        </w:rPr>
        <w:t>s</w:t>
      </w:r>
      <w:r w:rsidRPr="00313D95">
        <w:rPr>
          <w:noProof/>
        </w:rPr>
        <w:t xml:space="preserve"> </w:t>
      </w:r>
      <w:r w:rsidR="00793196">
        <w:rPr>
          <w:noProof/>
        </w:rPr>
        <w:t xml:space="preserve">may </w:t>
      </w:r>
      <w:r w:rsidRPr="00313D95">
        <w:rPr>
          <w:noProof/>
        </w:rPr>
        <w:t xml:space="preserve">consult the public on certain aspects of the proposed contained use, if </w:t>
      </w:r>
      <w:r w:rsidR="00793196">
        <w:rPr>
          <w:noProof/>
        </w:rPr>
        <w:t>they</w:t>
      </w:r>
      <w:r w:rsidRPr="00313D95">
        <w:rPr>
          <w:noProof/>
        </w:rPr>
        <w:t xml:space="preserve"> deem</w:t>
      </w:r>
      <w:r w:rsidR="00CA69F6">
        <w:rPr>
          <w:noProof/>
        </w:rPr>
        <w:t xml:space="preserve"> </w:t>
      </w:r>
      <w:r w:rsidRPr="00313D95">
        <w:rPr>
          <w:noProof/>
        </w:rPr>
        <w:t>such consultation appropriate, while applying the confidentiality requirements set out in Article 18</w:t>
      </w:r>
      <w:r>
        <w:rPr>
          <w:noProof/>
        </w:rPr>
        <w:t>.</w:t>
      </w:r>
    </w:p>
    <w:p w14:paraId="5978BA8D" w14:textId="06EC5B4E" w:rsidR="00FB641E" w:rsidRPr="00D94973" w:rsidRDefault="004E7BDE" w:rsidP="00530F90">
      <w:pPr>
        <w:spacing w:after="240"/>
        <w:jc w:val="both"/>
        <w:rPr>
          <w:noProof/>
          <w:u w:val="single"/>
          <w:lang w:val="en-IE"/>
        </w:rPr>
      </w:pPr>
      <w:r>
        <w:rPr>
          <w:noProof/>
          <w:lang w:val="en-IE"/>
        </w:rPr>
        <w:t>In this context, m</w:t>
      </w:r>
      <w:r w:rsidR="00291B17" w:rsidRPr="001F086B">
        <w:rPr>
          <w:noProof/>
          <w:lang w:val="en-IE"/>
        </w:rPr>
        <w:t>ost</w:t>
      </w:r>
      <w:r w:rsidR="00137C0C" w:rsidRPr="001F086B">
        <w:rPr>
          <w:noProof/>
          <w:lang w:val="en-IE"/>
        </w:rPr>
        <w:t xml:space="preserve"> </w:t>
      </w:r>
      <w:r w:rsidR="00291B17" w:rsidRPr="001F086B">
        <w:rPr>
          <w:noProof/>
          <w:lang w:val="en-IE"/>
        </w:rPr>
        <w:t>Member States</w:t>
      </w:r>
      <w:r w:rsidR="00137C0C" w:rsidRPr="001F086B">
        <w:rPr>
          <w:noProof/>
          <w:lang w:val="en-IE"/>
        </w:rPr>
        <w:t xml:space="preserve"> </w:t>
      </w:r>
      <w:r w:rsidR="00291B17" w:rsidRPr="001F086B">
        <w:rPr>
          <w:noProof/>
          <w:lang w:val="en-IE"/>
        </w:rPr>
        <w:t xml:space="preserve">reported no changes in the provision of information to the public on contained uses of GMMs since the </w:t>
      </w:r>
      <w:r w:rsidR="00732358" w:rsidRPr="001F086B">
        <w:rPr>
          <w:noProof/>
          <w:lang w:val="en-IE"/>
        </w:rPr>
        <w:t xml:space="preserve">previous </w:t>
      </w:r>
      <w:r w:rsidR="00291B17" w:rsidRPr="001F086B">
        <w:rPr>
          <w:noProof/>
          <w:lang w:val="en-IE"/>
        </w:rPr>
        <w:t xml:space="preserve">reporting period. </w:t>
      </w:r>
    </w:p>
    <w:p w14:paraId="3C49F9CD" w14:textId="0E6B837F" w:rsidR="00BB7752" w:rsidRDefault="00BB7752" w:rsidP="00530F90">
      <w:pPr>
        <w:spacing w:after="240"/>
        <w:jc w:val="both"/>
        <w:rPr>
          <w:noProof/>
        </w:rPr>
      </w:pPr>
      <w:r w:rsidRPr="00BB7752">
        <w:rPr>
          <w:noProof/>
        </w:rPr>
        <w:t xml:space="preserve">Belgium reported changes to the publicly available information </w:t>
      </w:r>
      <w:r w:rsidR="0001521C">
        <w:rPr>
          <w:noProof/>
        </w:rPr>
        <w:t xml:space="preserve">as regards </w:t>
      </w:r>
      <w:r w:rsidRPr="00BB7752">
        <w:rPr>
          <w:noProof/>
        </w:rPr>
        <w:t>permits for contained use activities, aiming to prevent potential misuse of information for biosecurity reasons, without prejudice to the requirements of Article 18 of the Directive.</w:t>
      </w:r>
    </w:p>
    <w:p w14:paraId="18A9E7A0" w14:textId="3A04400A" w:rsidR="0056349E" w:rsidRDefault="00793196" w:rsidP="00530F90">
      <w:pPr>
        <w:spacing w:after="240"/>
        <w:jc w:val="both"/>
        <w:rPr>
          <w:noProof/>
          <w:lang w:val="en-IE"/>
        </w:rPr>
      </w:pPr>
      <w:r w:rsidRPr="008637B2">
        <w:rPr>
          <w:noProof/>
        </w:rPr>
        <w:t xml:space="preserve">The reported public consultations concerned </w:t>
      </w:r>
      <w:r w:rsidR="008000D2">
        <w:rPr>
          <w:noProof/>
        </w:rPr>
        <w:t>c</w:t>
      </w:r>
      <w:r w:rsidRPr="008637B2">
        <w:rPr>
          <w:noProof/>
        </w:rPr>
        <w:t xml:space="preserve">lass 3 and </w:t>
      </w:r>
      <w:r w:rsidR="008000D2">
        <w:rPr>
          <w:noProof/>
        </w:rPr>
        <w:t>c</w:t>
      </w:r>
      <w:r w:rsidRPr="008637B2">
        <w:rPr>
          <w:noProof/>
        </w:rPr>
        <w:t>lass 4 contained uses</w:t>
      </w:r>
      <w:r>
        <w:rPr>
          <w:noProof/>
        </w:rPr>
        <w:t xml:space="preserve">. </w:t>
      </w:r>
      <w:r w:rsidR="001F086B" w:rsidRPr="00D94973">
        <w:rPr>
          <w:noProof/>
        </w:rPr>
        <w:t>Belgium</w:t>
      </w:r>
      <w:r w:rsidR="000E5F46" w:rsidRPr="00D94973">
        <w:rPr>
          <w:noProof/>
        </w:rPr>
        <w:t xml:space="preserve"> </w:t>
      </w:r>
      <w:r w:rsidR="001F086B" w:rsidRPr="00D94973">
        <w:rPr>
          <w:noProof/>
        </w:rPr>
        <w:t xml:space="preserve">and Ireland </w:t>
      </w:r>
      <w:r w:rsidR="00D94973" w:rsidRPr="00D94973">
        <w:rPr>
          <w:noProof/>
        </w:rPr>
        <w:t xml:space="preserve">reported </w:t>
      </w:r>
      <w:r w:rsidR="00887683">
        <w:rPr>
          <w:noProof/>
        </w:rPr>
        <w:t xml:space="preserve">having </w:t>
      </w:r>
      <w:r w:rsidR="00D94973" w:rsidRPr="00D94973">
        <w:rPr>
          <w:noProof/>
        </w:rPr>
        <w:t>receiv</w:t>
      </w:r>
      <w:r w:rsidR="00887683">
        <w:rPr>
          <w:noProof/>
        </w:rPr>
        <w:t>ed</w:t>
      </w:r>
      <w:r w:rsidR="00D94973" w:rsidRPr="00D94973">
        <w:rPr>
          <w:noProof/>
        </w:rPr>
        <w:t xml:space="preserve"> </w:t>
      </w:r>
      <w:r w:rsidR="001F086B" w:rsidRPr="001F086B">
        <w:rPr>
          <w:noProof/>
        </w:rPr>
        <w:t xml:space="preserve">input </w:t>
      </w:r>
      <w:r w:rsidR="00D94973">
        <w:rPr>
          <w:noProof/>
        </w:rPr>
        <w:t xml:space="preserve">from the public, </w:t>
      </w:r>
      <w:r w:rsidR="001F086B" w:rsidRPr="001F086B">
        <w:rPr>
          <w:noProof/>
        </w:rPr>
        <w:t xml:space="preserve">addressed during the review process. Belgium </w:t>
      </w:r>
      <w:r w:rsidR="00D94973">
        <w:rPr>
          <w:noProof/>
        </w:rPr>
        <w:t>reported</w:t>
      </w:r>
      <w:r w:rsidR="001F086B" w:rsidRPr="001F086B">
        <w:rPr>
          <w:noProof/>
        </w:rPr>
        <w:t xml:space="preserve"> concerns raised by the public related to opposition to animal experimentation and to perceived biological risks </w:t>
      </w:r>
      <w:r w:rsidR="00160114">
        <w:rPr>
          <w:noProof/>
        </w:rPr>
        <w:t>to</w:t>
      </w:r>
      <w:r w:rsidR="001F086B" w:rsidRPr="001F086B">
        <w:rPr>
          <w:noProof/>
        </w:rPr>
        <w:t xml:space="preserve"> humans and animals living in the vicinity.</w:t>
      </w:r>
      <w:r w:rsidR="00D94973">
        <w:rPr>
          <w:noProof/>
        </w:rPr>
        <w:t xml:space="preserve"> Other</w:t>
      </w:r>
      <w:r w:rsidR="0016048A">
        <w:rPr>
          <w:noProof/>
          <w:lang w:val="en-IE"/>
        </w:rPr>
        <w:t xml:space="preserve"> Memb</w:t>
      </w:r>
      <w:r w:rsidR="00D94973">
        <w:rPr>
          <w:noProof/>
          <w:lang w:val="en-IE"/>
        </w:rPr>
        <w:t>e</w:t>
      </w:r>
      <w:r w:rsidR="0016048A">
        <w:rPr>
          <w:noProof/>
          <w:lang w:val="en-IE"/>
        </w:rPr>
        <w:t>r States</w:t>
      </w:r>
      <w:r w:rsidR="0016048A">
        <w:rPr>
          <w:rStyle w:val="FootnoteReference"/>
          <w:noProof/>
          <w:lang w:val="en-IE"/>
        </w:rPr>
        <w:footnoteReference w:id="25"/>
      </w:r>
      <w:r w:rsidR="0016048A">
        <w:rPr>
          <w:noProof/>
          <w:lang w:val="en-IE"/>
        </w:rPr>
        <w:t xml:space="preserve"> </w:t>
      </w:r>
      <w:r w:rsidR="00887683">
        <w:rPr>
          <w:noProof/>
          <w:lang w:val="en-IE"/>
        </w:rPr>
        <w:t xml:space="preserve">that conducted public consultations </w:t>
      </w:r>
      <w:r w:rsidR="00D94973">
        <w:rPr>
          <w:noProof/>
          <w:lang w:val="en-IE"/>
        </w:rPr>
        <w:t>reported</w:t>
      </w:r>
      <w:r w:rsidR="0016048A">
        <w:rPr>
          <w:noProof/>
          <w:lang w:val="en-IE"/>
        </w:rPr>
        <w:t xml:space="preserve"> that </w:t>
      </w:r>
      <w:r w:rsidR="00FF7E0E" w:rsidRPr="00FF7E0E">
        <w:rPr>
          <w:noProof/>
          <w:lang w:val="en-IE"/>
        </w:rPr>
        <w:t>no comments</w:t>
      </w:r>
      <w:r w:rsidR="000436EF">
        <w:rPr>
          <w:noProof/>
          <w:lang w:val="en-IE"/>
        </w:rPr>
        <w:t xml:space="preserve"> were</w:t>
      </w:r>
      <w:r w:rsidR="00FF7E0E" w:rsidRPr="00FF7E0E">
        <w:rPr>
          <w:noProof/>
          <w:lang w:val="en-IE"/>
        </w:rPr>
        <w:t xml:space="preserve"> </w:t>
      </w:r>
      <w:r w:rsidR="0016048A">
        <w:rPr>
          <w:noProof/>
          <w:lang w:val="en-IE"/>
        </w:rPr>
        <w:t>received</w:t>
      </w:r>
      <w:r w:rsidR="00FF7E0E" w:rsidRPr="00FF7E0E">
        <w:rPr>
          <w:noProof/>
          <w:lang w:val="en-IE"/>
        </w:rPr>
        <w:t>.</w:t>
      </w:r>
      <w:r w:rsidR="001F086B">
        <w:rPr>
          <w:noProof/>
          <w:lang w:val="en-IE"/>
        </w:rPr>
        <w:t xml:space="preserve"> </w:t>
      </w:r>
    </w:p>
    <w:p w14:paraId="228A4CFF" w14:textId="13C8C7E9" w:rsidR="000B7FEF" w:rsidRDefault="00D94973" w:rsidP="00530F90">
      <w:pPr>
        <w:spacing w:after="240"/>
        <w:jc w:val="both"/>
        <w:rPr>
          <w:noProof/>
          <w:lang w:val="en-IE"/>
        </w:rPr>
      </w:pPr>
      <w:r w:rsidRPr="00D94973">
        <w:rPr>
          <w:noProof/>
          <w:lang w:val="en-IE"/>
        </w:rPr>
        <w:t>Some Member States</w:t>
      </w:r>
      <w:r w:rsidRPr="00D94973">
        <w:rPr>
          <w:rStyle w:val="FootnoteReference"/>
          <w:noProof/>
          <w:lang w:val="en-IE"/>
        </w:rPr>
        <w:footnoteReference w:id="26"/>
      </w:r>
      <w:r w:rsidRPr="00D94973">
        <w:rPr>
          <w:noProof/>
          <w:lang w:val="en-IE"/>
        </w:rPr>
        <w:t xml:space="preserve"> reported no public consultations during the reported period, often because the notifications concerned lower-risk class activities</w:t>
      </w:r>
      <w:r>
        <w:rPr>
          <w:noProof/>
          <w:lang w:val="en-IE"/>
        </w:rPr>
        <w:t>.</w:t>
      </w:r>
    </w:p>
    <w:p w14:paraId="31DE3654" w14:textId="506BA5EE" w:rsidR="00D94973" w:rsidRDefault="00FF7E0E" w:rsidP="003F6E30">
      <w:pPr>
        <w:spacing w:after="240"/>
        <w:jc w:val="both"/>
        <w:rPr>
          <w:noProof/>
          <w:lang w:val="en-IE"/>
        </w:rPr>
      </w:pPr>
      <w:r w:rsidRPr="00207C39" w:rsidDel="006004E8">
        <w:rPr>
          <w:noProof/>
          <w:lang w:val="en-IE"/>
        </w:rPr>
        <w:t xml:space="preserve">A number of </w:t>
      </w:r>
      <w:r w:rsidR="0016048A">
        <w:rPr>
          <w:noProof/>
          <w:lang w:val="en-IE"/>
        </w:rPr>
        <w:t>Member States</w:t>
      </w:r>
      <w:r w:rsidR="00EE3E73">
        <w:rPr>
          <w:rStyle w:val="FootnoteReference"/>
          <w:noProof/>
          <w:lang w:val="en-IE"/>
        </w:rPr>
        <w:footnoteReference w:id="27"/>
      </w:r>
      <w:r w:rsidR="009A169E">
        <w:rPr>
          <w:noProof/>
          <w:lang w:val="en-IE"/>
        </w:rPr>
        <w:t xml:space="preserve"> </w:t>
      </w:r>
      <w:r w:rsidRPr="00207C39" w:rsidDel="006004E8">
        <w:rPr>
          <w:noProof/>
          <w:lang w:val="en-IE"/>
        </w:rPr>
        <w:t>did not provide information on</w:t>
      </w:r>
      <w:r w:rsidR="00B955BD">
        <w:rPr>
          <w:noProof/>
          <w:lang w:val="en-IE"/>
        </w:rPr>
        <w:t xml:space="preserve"> </w:t>
      </w:r>
      <w:r w:rsidRPr="00207C39" w:rsidDel="006004E8">
        <w:rPr>
          <w:noProof/>
          <w:lang w:val="en-IE"/>
        </w:rPr>
        <w:t>public consultations</w:t>
      </w:r>
      <w:r w:rsidR="00593007">
        <w:rPr>
          <w:noProof/>
          <w:lang w:val="en-IE"/>
        </w:rPr>
        <w:t>.</w:t>
      </w:r>
    </w:p>
    <w:p w14:paraId="10B45F09" w14:textId="463D62BB" w:rsidR="00291B17" w:rsidRPr="004F3D13" w:rsidRDefault="006A2E44" w:rsidP="00530F90">
      <w:pPr>
        <w:pStyle w:val="Heading2"/>
        <w:rPr>
          <w:noProof/>
        </w:rPr>
      </w:pPr>
      <w:bookmarkStart w:id="13" w:name="_Toc211420970"/>
      <w:r>
        <w:rPr>
          <w:noProof/>
        </w:rPr>
        <w:t>Interpretation of the Directive</w:t>
      </w:r>
      <w:bookmarkEnd w:id="13"/>
    </w:p>
    <w:p w14:paraId="72AE87E0" w14:textId="210F222F" w:rsidR="00291B17" w:rsidRPr="00207C39" w:rsidRDefault="00AA4692" w:rsidP="00530F90">
      <w:pPr>
        <w:spacing w:after="240"/>
        <w:jc w:val="both"/>
        <w:rPr>
          <w:noProof/>
          <w:lang w:val="en-IE"/>
        </w:rPr>
      </w:pPr>
      <w:r>
        <w:rPr>
          <w:noProof/>
          <w:lang w:val="en-IE"/>
        </w:rPr>
        <w:t>Nine</w:t>
      </w:r>
      <w:r w:rsidRPr="00207C39">
        <w:rPr>
          <w:noProof/>
          <w:lang w:val="en-IE"/>
        </w:rPr>
        <w:t xml:space="preserve"> </w:t>
      </w:r>
      <w:r w:rsidR="00291B17" w:rsidRPr="00207C39">
        <w:rPr>
          <w:noProof/>
          <w:lang w:val="en-IE"/>
        </w:rPr>
        <w:t>Member States</w:t>
      </w:r>
      <w:r w:rsidR="00291B17" w:rsidRPr="00207C39">
        <w:rPr>
          <w:rStyle w:val="FootnoteReference"/>
          <w:rFonts w:eastAsiaTheme="majorEastAsia"/>
          <w:noProof/>
          <w:lang w:val="en-IE"/>
        </w:rPr>
        <w:footnoteReference w:id="28"/>
      </w:r>
      <w:r w:rsidR="00291B17" w:rsidRPr="00207C39">
        <w:rPr>
          <w:noProof/>
          <w:lang w:val="en-IE"/>
        </w:rPr>
        <w:t xml:space="preserve"> report</w:t>
      </w:r>
      <w:r>
        <w:rPr>
          <w:noProof/>
          <w:lang w:val="en-IE"/>
        </w:rPr>
        <w:t>ed that they did not meet</w:t>
      </w:r>
      <w:r w:rsidR="00291B17" w:rsidRPr="00207C39">
        <w:rPr>
          <w:noProof/>
          <w:lang w:val="en-IE"/>
        </w:rPr>
        <w:t xml:space="preserve"> any specific challenges regarding the interpretation of the Directive. </w:t>
      </w:r>
    </w:p>
    <w:p w14:paraId="2C9F91A4" w14:textId="4DA0686B" w:rsidR="00291B17" w:rsidRDefault="00AA4692" w:rsidP="00530F90">
      <w:pPr>
        <w:spacing w:after="240"/>
        <w:jc w:val="both"/>
        <w:rPr>
          <w:noProof/>
          <w:lang w:val="en-IE"/>
        </w:rPr>
      </w:pPr>
      <w:r>
        <w:rPr>
          <w:noProof/>
          <w:lang w:val="en-IE"/>
        </w:rPr>
        <w:t>By contrast, seven</w:t>
      </w:r>
      <w:r w:rsidR="00FF7E0E">
        <w:rPr>
          <w:noProof/>
          <w:lang w:val="en-IE"/>
        </w:rPr>
        <w:t xml:space="preserve"> </w:t>
      </w:r>
      <w:r w:rsidR="00291B17" w:rsidRPr="00207C39">
        <w:rPr>
          <w:noProof/>
          <w:lang w:val="en-IE"/>
        </w:rPr>
        <w:t>Member States</w:t>
      </w:r>
      <w:r w:rsidR="0056246A">
        <w:rPr>
          <w:rStyle w:val="FootnoteReference"/>
          <w:noProof/>
          <w:lang w:val="en-IE"/>
        </w:rPr>
        <w:footnoteReference w:id="29"/>
      </w:r>
      <w:r w:rsidR="00FF7E0E">
        <w:rPr>
          <w:noProof/>
          <w:lang w:val="en-IE"/>
        </w:rPr>
        <w:t xml:space="preserve"> </w:t>
      </w:r>
      <w:r>
        <w:rPr>
          <w:noProof/>
          <w:lang w:val="en-IE"/>
        </w:rPr>
        <w:t>i</w:t>
      </w:r>
      <w:r w:rsidR="001143FF">
        <w:rPr>
          <w:noProof/>
          <w:lang w:val="en-IE"/>
        </w:rPr>
        <w:t xml:space="preserve">dentified </w:t>
      </w:r>
      <w:r>
        <w:rPr>
          <w:noProof/>
          <w:lang w:val="en-IE"/>
        </w:rPr>
        <w:t xml:space="preserve">difficulties </w:t>
      </w:r>
      <w:r w:rsidR="00291B17" w:rsidRPr="00207C39">
        <w:rPr>
          <w:noProof/>
          <w:lang w:val="en-IE"/>
        </w:rPr>
        <w:t xml:space="preserve">interpreting and implementing </w:t>
      </w:r>
      <w:r w:rsidR="00461D23">
        <w:rPr>
          <w:noProof/>
          <w:lang w:val="en-IE"/>
        </w:rPr>
        <w:t xml:space="preserve">the </w:t>
      </w:r>
      <w:r w:rsidR="00291B17" w:rsidRPr="00207C39">
        <w:rPr>
          <w:noProof/>
          <w:lang w:val="en-IE"/>
        </w:rPr>
        <w:t>Directive, particularly due to scientific and technological advancements such as new genomic techniques (NGTs), self-cloning and novel delivery systems like viral-like particles and lipid nanoparticles.</w:t>
      </w:r>
    </w:p>
    <w:p w14:paraId="78175B7C" w14:textId="73C21686" w:rsidR="0056349E" w:rsidRDefault="007E4D84" w:rsidP="00643955">
      <w:pPr>
        <w:spacing w:after="240"/>
        <w:jc w:val="both"/>
        <w:rPr>
          <w:noProof/>
        </w:rPr>
      </w:pPr>
      <w:r w:rsidRPr="007E4D84">
        <w:rPr>
          <w:noProof/>
        </w:rPr>
        <w:t xml:space="preserve">Those Member States noted that the receipt of more complex applications has led to </w:t>
      </w:r>
      <w:r w:rsidR="001143FF">
        <w:rPr>
          <w:noProof/>
        </w:rPr>
        <w:t xml:space="preserve">challenges </w:t>
      </w:r>
      <w:r w:rsidRPr="007E4D84">
        <w:rPr>
          <w:noProof/>
        </w:rPr>
        <w:t>in interpreting the GMO/GMM definition</w:t>
      </w:r>
      <w:r w:rsidR="009A169E">
        <w:rPr>
          <w:noProof/>
        </w:rPr>
        <w:t>s</w:t>
      </w:r>
      <w:r w:rsidR="001143FF">
        <w:rPr>
          <w:noProof/>
        </w:rPr>
        <w:t xml:space="preserve"> and determining the legal status of </w:t>
      </w:r>
      <w:r w:rsidRPr="007E4D84">
        <w:rPr>
          <w:noProof/>
        </w:rPr>
        <w:t>organism</w:t>
      </w:r>
      <w:r w:rsidR="001143FF">
        <w:rPr>
          <w:noProof/>
        </w:rPr>
        <w:t>s</w:t>
      </w:r>
      <w:r w:rsidRPr="007E4D84">
        <w:rPr>
          <w:noProof/>
        </w:rPr>
        <w:t xml:space="preserve">. </w:t>
      </w:r>
      <w:r w:rsidR="001143FF">
        <w:rPr>
          <w:noProof/>
        </w:rPr>
        <w:t>Several</w:t>
      </w:r>
      <w:r w:rsidRPr="007E4D84">
        <w:rPr>
          <w:noProof/>
        </w:rPr>
        <w:t xml:space="preserve"> competent authorities pointed out that these issues would benefit from discussion at the Regulatory Committee </w:t>
      </w:r>
      <w:r w:rsidR="00171B13">
        <w:rPr>
          <w:noProof/>
        </w:rPr>
        <w:t xml:space="preserve">established </w:t>
      </w:r>
      <w:r w:rsidR="00B85681">
        <w:rPr>
          <w:noProof/>
        </w:rPr>
        <w:t>by</w:t>
      </w:r>
      <w:r w:rsidR="0001521C">
        <w:rPr>
          <w:noProof/>
        </w:rPr>
        <w:t xml:space="preserve"> the </w:t>
      </w:r>
      <w:r w:rsidR="00A23946">
        <w:rPr>
          <w:noProof/>
        </w:rPr>
        <w:t>Directive</w:t>
      </w:r>
      <w:r w:rsidRPr="007E4D84">
        <w:rPr>
          <w:noProof/>
        </w:rPr>
        <w:t xml:space="preserve">, with consideration given to providing guidance </w:t>
      </w:r>
      <w:r w:rsidR="004977FC">
        <w:rPr>
          <w:noProof/>
        </w:rPr>
        <w:t xml:space="preserve">supporting </w:t>
      </w:r>
      <w:r w:rsidRPr="007E4D84">
        <w:rPr>
          <w:noProof/>
        </w:rPr>
        <w:t>a harmonised approach.</w:t>
      </w:r>
      <w:r w:rsidR="00887683">
        <w:rPr>
          <w:noProof/>
        </w:rPr>
        <w:t xml:space="preserve"> </w:t>
      </w:r>
    </w:p>
    <w:p w14:paraId="0DE31F6C" w14:textId="554FF92F" w:rsidR="007E4D84" w:rsidRDefault="00887683" w:rsidP="00643955">
      <w:pPr>
        <w:spacing w:after="240"/>
        <w:jc w:val="both"/>
        <w:rPr>
          <w:noProof/>
        </w:rPr>
      </w:pPr>
      <w:r>
        <w:rPr>
          <w:noProof/>
        </w:rPr>
        <w:t>In particular, the following difficulties were raised:</w:t>
      </w:r>
    </w:p>
    <w:p w14:paraId="43ED0E16" w14:textId="77E6F7E8" w:rsidR="00533D6E" w:rsidRPr="00533D6E" w:rsidRDefault="00533D6E" w:rsidP="00BA51E5">
      <w:pPr>
        <w:pStyle w:val="ListParagraph"/>
        <w:numPr>
          <w:ilvl w:val="0"/>
          <w:numId w:val="41"/>
        </w:numPr>
        <w:spacing w:after="120"/>
        <w:ind w:left="714" w:hanging="357"/>
        <w:contextualSpacing w:val="0"/>
        <w:jc w:val="both"/>
        <w:rPr>
          <w:noProof/>
        </w:rPr>
      </w:pPr>
      <w:r w:rsidRPr="00033B07">
        <w:rPr>
          <w:noProof/>
        </w:rPr>
        <w:t xml:space="preserve">Denmark reported difficulties in applying the Directive </w:t>
      </w:r>
      <w:r w:rsidR="00887683">
        <w:rPr>
          <w:noProof/>
        </w:rPr>
        <w:t>in</w:t>
      </w:r>
      <w:r w:rsidRPr="00033B07">
        <w:rPr>
          <w:noProof/>
        </w:rPr>
        <w:t xml:space="preserve"> several </w:t>
      </w:r>
      <w:r w:rsidR="00887683">
        <w:rPr>
          <w:noProof/>
        </w:rPr>
        <w:t xml:space="preserve">cases </w:t>
      </w:r>
      <w:r w:rsidRPr="00033B07">
        <w:rPr>
          <w:noProof/>
        </w:rPr>
        <w:t>concerning the administration of medicinal products that contain or consist of GMMs in patients' homes and noted the importance of establishing common regulatory approaches across Member States to avoid cross-border inconsistencies</w:t>
      </w:r>
      <w:r w:rsidR="0001521C">
        <w:rPr>
          <w:noProof/>
        </w:rPr>
        <w:t>;</w:t>
      </w:r>
    </w:p>
    <w:p w14:paraId="31AEB748" w14:textId="00CF31A1" w:rsidR="005E17C0" w:rsidRPr="00F4340A" w:rsidRDefault="005E17C0" w:rsidP="00BA51E5">
      <w:pPr>
        <w:pStyle w:val="ListParagraph"/>
        <w:numPr>
          <w:ilvl w:val="0"/>
          <w:numId w:val="41"/>
        </w:numPr>
        <w:spacing w:after="120"/>
        <w:ind w:left="714" w:hanging="357"/>
        <w:contextualSpacing w:val="0"/>
        <w:jc w:val="both"/>
        <w:rPr>
          <w:noProof/>
        </w:rPr>
      </w:pPr>
      <w:r w:rsidRPr="00F4340A">
        <w:rPr>
          <w:noProof/>
        </w:rPr>
        <w:t xml:space="preserve">Germany </w:t>
      </w:r>
      <w:r w:rsidR="007F7D4C" w:rsidRPr="00F4340A">
        <w:rPr>
          <w:noProof/>
        </w:rPr>
        <w:t xml:space="preserve">reported feedback from some federal states’ competent authorities regarding </w:t>
      </w:r>
      <w:r w:rsidRPr="00F4340A">
        <w:rPr>
          <w:noProof/>
        </w:rPr>
        <w:t>uncertaint</w:t>
      </w:r>
      <w:r w:rsidR="007F7D4C" w:rsidRPr="00F4340A">
        <w:rPr>
          <w:noProof/>
        </w:rPr>
        <w:t>ies about the interpretation of the GMO definition and</w:t>
      </w:r>
      <w:r w:rsidRPr="00F4340A">
        <w:rPr>
          <w:noProof/>
        </w:rPr>
        <w:t xml:space="preserve"> </w:t>
      </w:r>
      <w:r w:rsidR="00887683" w:rsidRPr="00F4340A">
        <w:rPr>
          <w:noProof/>
        </w:rPr>
        <w:t xml:space="preserve">the </w:t>
      </w:r>
      <w:r w:rsidRPr="00F4340A">
        <w:rPr>
          <w:noProof/>
        </w:rPr>
        <w:t xml:space="preserve">applicability of the interpretation </w:t>
      </w:r>
      <w:r w:rsidR="00104B68" w:rsidRPr="00480428">
        <w:rPr>
          <w:noProof/>
        </w:rPr>
        <w:t>regarding the mutagenesis exemption in Directive 2001/18/EC</w:t>
      </w:r>
      <w:r w:rsidR="00F04099">
        <w:rPr>
          <w:noProof/>
        </w:rPr>
        <w:t xml:space="preserve"> </w:t>
      </w:r>
      <w:r w:rsidRPr="00F4340A">
        <w:rPr>
          <w:noProof/>
        </w:rPr>
        <w:t>made by the Court of Justice in 2018</w:t>
      </w:r>
      <w:r w:rsidR="00186BDC" w:rsidRPr="00F4340A">
        <w:rPr>
          <w:rStyle w:val="FootnoteReference"/>
          <w:noProof/>
        </w:rPr>
        <w:footnoteReference w:id="30"/>
      </w:r>
      <w:r w:rsidRPr="00F4340A">
        <w:rPr>
          <w:noProof/>
        </w:rPr>
        <w:t xml:space="preserve"> </w:t>
      </w:r>
      <w:r w:rsidR="009A169E">
        <w:rPr>
          <w:noProof/>
        </w:rPr>
        <w:t>to</w:t>
      </w:r>
      <w:r w:rsidR="009A169E" w:rsidRPr="00F4340A">
        <w:rPr>
          <w:noProof/>
        </w:rPr>
        <w:t xml:space="preserve"> </w:t>
      </w:r>
      <w:r w:rsidR="0001521C">
        <w:rPr>
          <w:noProof/>
        </w:rPr>
        <w:t xml:space="preserve">the </w:t>
      </w:r>
      <w:r w:rsidR="008E10A6" w:rsidRPr="00F4340A">
        <w:rPr>
          <w:noProof/>
        </w:rPr>
        <w:t xml:space="preserve">Directive, </w:t>
      </w:r>
      <w:r w:rsidR="00827076" w:rsidRPr="00F4340A">
        <w:rPr>
          <w:noProof/>
        </w:rPr>
        <w:t>l</w:t>
      </w:r>
      <w:r w:rsidRPr="00F4340A">
        <w:rPr>
          <w:noProof/>
        </w:rPr>
        <w:t>eading</w:t>
      </w:r>
      <w:r w:rsidR="008E10A6" w:rsidRPr="00F4340A">
        <w:rPr>
          <w:noProof/>
        </w:rPr>
        <w:t xml:space="preserve"> in certain cases</w:t>
      </w:r>
      <w:r w:rsidRPr="00F4340A">
        <w:rPr>
          <w:noProof/>
        </w:rPr>
        <w:t xml:space="preserve"> to varying interpretations among federal states</w:t>
      </w:r>
      <w:r w:rsidR="0001521C">
        <w:rPr>
          <w:noProof/>
        </w:rPr>
        <w:t>;</w:t>
      </w:r>
      <w:r w:rsidRPr="00F4340A">
        <w:rPr>
          <w:noProof/>
        </w:rPr>
        <w:t xml:space="preserve"> </w:t>
      </w:r>
    </w:p>
    <w:p w14:paraId="4FFBBDA4" w14:textId="543172F5" w:rsidR="00CB3744" w:rsidRDefault="00533D6E" w:rsidP="00BA51E5">
      <w:pPr>
        <w:pStyle w:val="ListParagraph"/>
        <w:numPr>
          <w:ilvl w:val="0"/>
          <w:numId w:val="41"/>
        </w:numPr>
        <w:spacing w:after="120"/>
        <w:ind w:left="714" w:hanging="357"/>
        <w:contextualSpacing w:val="0"/>
        <w:jc w:val="both"/>
        <w:rPr>
          <w:noProof/>
        </w:rPr>
      </w:pPr>
      <w:r>
        <w:rPr>
          <w:noProof/>
        </w:rPr>
        <w:t xml:space="preserve">Croatia and Italy </w:t>
      </w:r>
      <w:r w:rsidR="004977FC">
        <w:rPr>
          <w:noProof/>
        </w:rPr>
        <w:t xml:space="preserve">referred to </w:t>
      </w:r>
      <w:r w:rsidR="00CB3744" w:rsidRPr="00CB3744">
        <w:rPr>
          <w:noProof/>
        </w:rPr>
        <w:t xml:space="preserve">the complexity in distinguishing between contained use and deliberate release as regards clinical trials with GMOs/GMMs, and </w:t>
      </w:r>
      <w:r w:rsidR="00CB3744">
        <w:rPr>
          <w:noProof/>
        </w:rPr>
        <w:t>Italy</w:t>
      </w:r>
      <w:r w:rsidR="00CB3744" w:rsidRPr="00CB3744">
        <w:rPr>
          <w:noProof/>
        </w:rPr>
        <w:t xml:space="preserve"> highlighted that different interpretations and approaches create difficulties for the competent authorities, companies and users</w:t>
      </w:r>
      <w:r w:rsidR="0001521C">
        <w:rPr>
          <w:noProof/>
        </w:rPr>
        <w:t>;</w:t>
      </w:r>
    </w:p>
    <w:p w14:paraId="3FE98DD1" w14:textId="77777777" w:rsidR="00CB3744" w:rsidRDefault="00CB3744" w:rsidP="00BA51E5">
      <w:pPr>
        <w:pStyle w:val="ListParagraph"/>
        <w:numPr>
          <w:ilvl w:val="0"/>
          <w:numId w:val="41"/>
        </w:numPr>
        <w:spacing w:after="120"/>
        <w:ind w:left="714" w:hanging="357"/>
        <w:contextualSpacing w:val="0"/>
        <w:jc w:val="both"/>
        <w:rPr>
          <w:noProof/>
        </w:rPr>
      </w:pPr>
      <w:r w:rsidRPr="00CB3744">
        <w:rPr>
          <w:noProof/>
        </w:rPr>
        <w:t>Sweden reported uncertainty regarding how to apply requirements for GMMs used in mobile or temporary laboratories with changing locations.</w:t>
      </w:r>
    </w:p>
    <w:p w14:paraId="5F3F7AED" w14:textId="56A11245" w:rsidR="00530363" w:rsidRDefault="00AA4692" w:rsidP="00B91613">
      <w:pPr>
        <w:spacing w:after="240"/>
        <w:jc w:val="both"/>
        <w:rPr>
          <w:noProof/>
        </w:rPr>
      </w:pPr>
      <w:r>
        <w:rPr>
          <w:noProof/>
        </w:rPr>
        <w:t>T</w:t>
      </w:r>
      <w:r w:rsidR="00530363" w:rsidRPr="00530363">
        <w:rPr>
          <w:noProof/>
        </w:rPr>
        <w:t xml:space="preserve">o address </w:t>
      </w:r>
      <w:r w:rsidR="00AE1DAB">
        <w:rPr>
          <w:noProof/>
        </w:rPr>
        <w:t xml:space="preserve">the above-mentioned </w:t>
      </w:r>
      <w:r w:rsidR="001575F0">
        <w:rPr>
          <w:noProof/>
        </w:rPr>
        <w:t>difficulties</w:t>
      </w:r>
      <w:r w:rsidR="00530363" w:rsidRPr="00530363">
        <w:rPr>
          <w:noProof/>
        </w:rPr>
        <w:t xml:space="preserve">, </w:t>
      </w:r>
      <w:r>
        <w:rPr>
          <w:noProof/>
        </w:rPr>
        <w:t xml:space="preserve">some </w:t>
      </w:r>
      <w:r w:rsidR="00530363" w:rsidRPr="00530363">
        <w:rPr>
          <w:noProof/>
        </w:rPr>
        <w:t>Member States implemented various solutions, including internal expert consultations</w:t>
      </w:r>
      <w:r w:rsidR="0056349E">
        <w:rPr>
          <w:rStyle w:val="FootnoteReference"/>
          <w:noProof/>
        </w:rPr>
        <w:footnoteReference w:id="31"/>
      </w:r>
      <w:r w:rsidR="00530363" w:rsidRPr="00530363">
        <w:rPr>
          <w:noProof/>
        </w:rPr>
        <w:t>, updated national guidance on NGTs</w:t>
      </w:r>
      <w:r w:rsidR="00A4674F">
        <w:rPr>
          <w:rStyle w:val="FootnoteReference"/>
          <w:noProof/>
        </w:rPr>
        <w:footnoteReference w:id="32"/>
      </w:r>
      <w:r w:rsidR="00530363" w:rsidRPr="00530363">
        <w:rPr>
          <w:noProof/>
        </w:rPr>
        <w:t xml:space="preserve">, </w:t>
      </w:r>
      <w:r w:rsidR="00A4674F" w:rsidRPr="00A4674F">
        <w:rPr>
          <w:noProof/>
          <w:lang w:val="en-IE"/>
        </w:rPr>
        <w:t>enhanced scientific input and coordination between competent authorities</w:t>
      </w:r>
      <w:r w:rsidR="008E10A6">
        <w:rPr>
          <w:noProof/>
          <w:lang w:val="en-IE"/>
        </w:rPr>
        <w:t xml:space="preserve"> (Spain)</w:t>
      </w:r>
      <w:r w:rsidR="007057A4">
        <w:rPr>
          <w:noProof/>
          <w:lang w:val="en-IE"/>
        </w:rPr>
        <w:t>.</w:t>
      </w:r>
      <w:r w:rsidR="00A4674F" w:rsidRPr="00A4674F">
        <w:rPr>
          <w:noProof/>
        </w:rPr>
        <w:t xml:space="preserve"> </w:t>
      </w:r>
    </w:p>
    <w:p w14:paraId="6B7867A4" w14:textId="1D6463FE" w:rsidR="00620C22" w:rsidRDefault="009E1CA8" w:rsidP="00CD2367">
      <w:pPr>
        <w:spacing w:after="240"/>
        <w:jc w:val="both"/>
        <w:rPr>
          <w:noProof/>
        </w:rPr>
      </w:pPr>
      <w:r w:rsidRPr="009E1CA8">
        <w:rPr>
          <w:noProof/>
        </w:rPr>
        <w:t xml:space="preserve">To address </w:t>
      </w:r>
      <w:r w:rsidR="00AA4692">
        <w:rPr>
          <w:noProof/>
        </w:rPr>
        <w:t>questions relating to</w:t>
      </w:r>
      <w:r w:rsidRPr="009E1CA8">
        <w:rPr>
          <w:noProof/>
        </w:rPr>
        <w:t xml:space="preserve"> the interpretation of the GMO</w:t>
      </w:r>
      <w:r w:rsidR="00160114">
        <w:rPr>
          <w:noProof/>
        </w:rPr>
        <w:t>/GMM</w:t>
      </w:r>
      <w:r w:rsidRPr="009E1CA8">
        <w:rPr>
          <w:noProof/>
        </w:rPr>
        <w:t xml:space="preserve"> definition</w:t>
      </w:r>
      <w:r w:rsidR="00BD29F6">
        <w:rPr>
          <w:noProof/>
        </w:rPr>
        <w:t>s</w:t>
      </w:r>
      <w:r w:rsidRPr="009E1CA8">
        <w:rPr>
          <w:noProof/>
        </w:rPr>
        <w:t>,</w:t>
      </w:r>
      <w:r>
        <w:rPr>
          <w:noProof/>
        </w:rPr>
        <w:t xml:space="preserve"> the Netherlands established</w:t>
      </w:r>
      <w:r w:rsidRPr="009E1CA8">
        <w:rPr>
          <w:noProof/>
        </w:rPr>
        <w:t xml:space="preserve"> an ad</w:t>
      </w:r>
      <w:r w:rsidR="00045132">
        <w:rPr>
          <w:noProof/>
        </w:rPr>
        <w:t>-</w:t>
      </w:r>
      <w:r w:rsidRPr="009E1CA8">
        <w:rPr>
          <w:noProof/>
        </w:rPr>
        <w:t xml:space="preserve">hoc group of national experts supported by a Dutch research project that </w:t>
      </w:r>
      <w:r w:rsidR="00B67ADC">
        <w:rPr>
          <w:noProof/>
        </w:rPr>
        <w:t>received</w:t>
      </w:r>
      <w:r w:rsidRPr="009E1CA8">
        <w:rPr>
          <w:noProof/>
        </w:rPr>
        <w:t xml:space="preserve"> input from </w:t>
      </w:r>
      <w:r w:rsidR="00BD29F6">
        <w:rPr>
          <w:noProof/>
        </w:rPr>
        <w:t xml:space="preserve">other </w:t>
      </w:r>
      <w:r w:rsidRPr="009E1CA8">
        <w:rPr>
          <w:noProof/>
        </w:rPr>
        <w:t>Member State</w:t>
      </w:r>
      <w:r w:rsidR="00BD29F6">
        <w:rPr>
          <w:noProof/>
        </w:rPr>
        <w:t>s’</w:t>
      </w:r>
      <w:r w:rsidRPr="009E1CA8">
        <w:rPr>
          <w:noProof/>
        </w:rPr>
        <w:t xml:space="preserve"> experts. </w:t>
      </w:r>
      <w:r w:rsidRPr="00A4674F">
        <w:rPr>
          <w:noProof/>
        </w:rPr>
        <w:t>The findings</w:t>
      </w:r>
      <w:r>
        <w:rPr>
          <w:rStyle w:val="FootnoteReference"/>
          <w:noProof/>
        </w:rPr>
        <w:footnoteReference w:id="33"/>
      </w:r>
      <w:r w:rsidR="004977FC">
        <w:rPr>
          <w:noProof/>
        </w:rPr>
        <w:t xml:space="preserve"> were</w:t>
      </w:r>
      <w:r w:rsidRPr="00A4674F">
        <w:rPr>
          <w:noProof/>
        </w:rPr>
        <w:t xml:space="preserve"> published in November 2024 and presented to the Regulatory Committee </w:t>
      </w:r>
      <w:r w:rsidR="00045132">
        <w:rPr>
          <w:noProof/>
        </w:rPr>
        <w:t>established in</w:t>
      </w:r>
      <w:r w:rsidR="00AA4692">
        <w:rPr>
          <w:noProof/>
        </w:rPr>
        <w:t xml:space="preserve"> Directive 2001/18/EC </w:t>
      </w:r>
      <w:r w:rsidRPr="00A4674F">
        <w:rPr>
          <w:noProof/>
        </w:rPr>
        <w:t>in December</w:t>
      </w:r>
      <w:r>
        <w:rPr>
          <w:noProof/>
        </w:rPr>
        <w:t xml:space="preserve"> 2024</w:t>
      </w:r>
      <w:r w:rsidR="00FE750E">
        <w:rPr>
          <w:rStyle w:val="FootnoteReference"/>
          <w:noProof/>
        </w:rPr>
        <w:footnoteReference w:id="34"/>
      </w:r>
      <w:r w:rsidR="0056349E">
        <w:rPr>
          <w:noProof/>
        </w:rPr>
        <w:t xml:space="preserve"> and to </w:t>
      </w:r>
      <w:r w:rsidR="0056349E" w:rsidRPr="00A4674F">
        <w:rPr>
          <w:noProof/>
        </w:rPr>
        <w:t xml:space="preserve">the Regulatory Committee </w:t>
      </w:r>
      <w:r w:rsidR="00045132">
        <w:rPr>
          <w:noProof/>
        </w:rPr>
        <w:t>established in</w:t>
      </w:r>
      <w:r w:rsidR="0056349E">
        <w:rPr>
          <w:noProof/>
        </w:rPr>
        <w:t xml:space="preserve"> Directive 2009/41/EC </w:t>
      </w:r>
      <w:r w:rsidR="0056349E" w:rsidRPr="00A4674F">
        <w:rPr>
          <w:noProof/>
        </w:rPr>
        <w:t xml:space="preserve">in </w:t>
      </w:r>
      <w:r w:rsidR="0056349E">
        <w:rPr>
          <w:noProof/>
        </w:rPr>
        <w:t>September 2025</w:t>
      </w:r>
      <w:r w:rsidR="00781D3C">
        <w:rPr>
          <w:rStyle w:val="FootnoteReference"/>
          <w:noProof/>
        </w:rPr>
        <w:footnoteReference w:id="35"/>
      </w:r>
      <w:r w:rsidR="00160114">
        <w:rPr>
          <w:noProof/>
        </w:rPr>
        <w:t>.</w:t>
      </w:r>
      <w:r w:rsidR="000F1F06">
        <w:rPr>
          <w:noProof/>
        </w:rPr>
        <w:t xml:space="preserve"> </w:t>
      </w:r>
    </w:p>
    <w:p w14:paraId="4243B840" w14:textId="7B7A99EA" w:rsidR="00850CAA" w:rsidRDefault="00850CAA" w:rsidP="00CD2367">
      <w:pPr>
        <w:spacing w:after="240"/>
        <w:jc w:val="both"/>
        <w:rPr>
          <w:noProof/>
        </w:rPr>
      </w:pPr>
      <w:r w:rsidRPr="00AE1DAB">
        <w:rPr>
          <w:noProof/>
        </w:rPr>
        <w:t xml:space="preserve">Belgium </w:t>
      </w:r>
      <w:r w:rsidR="00AE1DAB" w:rsidRPr="00AE1DAB">
        <w:rPr>
          <w:noProof/>
        </w:rPr>
        <w:t>shared their</w:t>
      </w:r>
      <w:r w:rsidR="009A5507" w:rsidRPr="00AE1DAB">
        <w:rPr>
          <w:noProof/>
        </w:rPr>
        <w:t xml:space="preserve"> approach to Do-It-Yourself practices and experience in applying biosafety requirements, e.g. identifying and raising awareness of the open science community on regulatory requirements of GMMs contained use. </w:t>
      </w:r>
    </w:p>
    <w:p w14:paraId="09B070F5" w14:textId="4C0AF94D" w:rsidR="00291B17" w:rsidRPr="00F4340A" w:rsidRDefault="00291B17" w:rsidP="00530F90">
      <w:pPr>
        <w:pStyle w:val="Heading2"/>
        <w:rPr>
          <w:noProof/>
        </w:rPr>
      </w:pPr>
      <w:bookmarkStart w:id="14" w:name="_Toc211420971"/>
      <w:r w:rsidRPr="00F4340A">
        <w:rPr>
          <w:noProof/>
        </w:rPr>
        <w:t>Overview of contained uses</w:t>
      </w:r>
      <w:bookmarkEnd w:id="14"/>
      <w:r w:rsidRPr="00F4340A">
        <w:rPr>
          <w:noProof/>
        </w:rPr>
        <w:t xml:space="preserve">  </w:t>
      </w:r>
    </w:p>
    <w:p w14:paraId="2A81980D" w14:textId="63E14F8B" w:rsidR="00AB3A6B" w:rsidRPr="00F4340A" w:rsidRDefault="007D7223" w:rsidP="00AB3A6B">
      <w:pPr>
        <w:spacing w:after="240"/>
        <w:jc w:val="both"/>
        <w:rPr>
          <w:noProof/>
          <w:lang w:val="en-IE"/>
        </w:rPr>
      </w:pPr>
      <w:bookmarkStart w:id="15" w:name="_Hlk205456121"/>
      <w:r w:rsidRPr="00F4340A">
        <w:rPr>
          <w:noProof/>
          <w:lang w:val="en-IE"/>
        </w:rPr>
        <w:t xml:space="preserve">Several </w:t>
      </w:r>
      <w:r w:rsidR="00AB3A6B" w:rsidRPr="00F4340A">
        <w:rPr>
          <w:noProof/>
          <w:lang w:val="en-IE"/>
        </w:rPr>
        <w:t>Member States</w:t>
      </w:r>
      <w:r w:rsidRPr="00F4340A">
        <w:rPr>
          <w:rStyle w:val="FootnoteReference"/>
          <w:noProof/>
          <w:lang w:val="en-IE"/>
        </w:rPr>
        <w:footnoteReference w:id="36"/>
      </w:r>
      <w:r w:rsidRPr="00F4340A">
        <w:rPr>
          <w:noProof/>
          <w:lang w:val="en-IE"/>
        </w:rPr>
        <w:t xml:space="preserve"> </w:t>
      </w:r>
      <w:r w:rsidR="00AB3A6B" w:rsidRPr="00F4340A">
        <w:rPr>
          <w:noProof/>
          <w:lang w:val="en-IE"/>
        </w:rPr>
        <w:t>report</w:t>
      </w:r>
      <w:r w:rsidR="00F77DE8" w:rsidRPr="00F4340A">
        <w:rPr>
          <w:noProof/>
          <w:lang w:val="en-IE"/>
        </w:rPr>
        <w:t>ed</w:t>
      </w:r>
      <w:r w:rsidR="00AB3A6B" w:rsidRPr="00F4340A">
        <w:rPr>
          <w:noProof/>
          <w:lang w:val="en-IE"/>
        </w:rPr>
        <w:t xml:space="preserve"> a stable or slightly increasing number of notifications for contained uses of GMMs compared to the previous reporting period. </w:t>
      </w:r>
    </w:p>
    <w:p w14:paraId="1F630820" w14:textId="6C3D3EF8" w:rsidR="00887683" w:rsidRDefault="008E10A6" w:rsidP="00AB3A6B">
      <w:pPr>
        <w:spacing w:after="240"/>
        <w:jc w:val="both"/>
        <w:rPr>
          <w:noProof/>
          <w:lang w:val="en-IE"/>
        </w:rPr>
      </w:pPr>
      <w:r w:rsidRPr="00F4340A">
        <w:rPr>
          <w:noProof/>
        </w:rPr>
        <w:t>However, differences are observed in the number of notifications for classes of contained uses among</w:t>
      </w:r>
      <w:r w:rsidR="008000D2" w:rsidRPr="00F4340A">
        <w:rPr>
          <w:noProof/>
        </w:rPr>
        <w:t xml:space="preserve"> the</w:t>
      </w:r>
      <w:r w:rsidRPr="00F4340A">
        <w:rPr>
          <w:noProof/>
        </w:rPr>
        <w:t xml:space="preserve"> reporting Member States.</w:t>
      </w:r>
      <w:r w:rsidR="00E31ACB" w:rsidRPr="00F4340A">
        <w:rPr>
          <w:noProof/>
          <w:lang w:val="en-IE"/>
        </w:rPr>
        <w:t xml:space="preserve"> </w:t>
      </w:r>
      <w:r w:rsidR="00887683" w:rsidRPr="00F4340A">
        <w:rPr>
          <w:noProof/>
          <w:lang w:val="en-IE"/>
        </w:rPr>
        <w:t>In particular:</w:t>
      </w:r>
    </w:p>
    <w:p w14:paraId="699E5D8B" w14:textId="1923FF16" w:rsidR="00887683" w:rsidRPr="00887683" w:rsidRDefault="00AB3A6B" w:rsidP="00BA51E5">
      <w:pPr>
        <w:pStyle w:val="ListParagraph"/>
        <w:numPr>
          <w:ilvl w:val="0"/>
          <w:numId w:val="42"/>
        </w:numPr>
        <w:spacing w:after="120"/>
        <w:ind w:left="714" w:hanging="357"/>
        <w:jc w:val="both"/>
        <w:rPr>
          <w:noProof/>
          <w:lang w:val="en-IE"/>
        </w:rPr>
      </w:pPr>
      <w:r w:rsidRPr="00887683">
        <w:rPr>
          <w:noProof/>
          <w:lang w:val="en-IE"/>
        </w:rPr>
        <w:t xml:space="preserve">Belgium confirmed that </w:t>
      </w:r>
      <w:r w:rsidR="008000D2">
        <w:rPr>
          <w:noProof/>
          <w:lang w:val="en-IE"/>
        </w:rPr>
        <w:t>c</w:t>
      </w:r>
      <w:r w:rsidRPr="00887683">
        <w:rPr>
          <w:noProof/>
          <w:lang w:val="en-IE"/>
        </w:rPr>
        <w:t xml:space="preserve">lass 2 accounts for </w:t>
      </w:r>
      <w:r w:rsidR="000E5208" w:rsidRPr="00887683">
        <w:rPr>
          <w:noProof/>
          <w:lang w:val="en-IE"/>
        </w:rPr>
        <w:t>most</w:t>
      </w:r>
      <w:r w:rsidRPr="00887683">
        <w:rPr>
          <w:noProof/>
          <w:lang w:val="en-IE"/>
        </w:rPr>
        <w:t xml:space="preserve"> contained uses (71 % of notifications)</w:t>
      </w:r>
      <w:r w:rsidR="00EB6B4A">
        <w:rPr>
          <w:noProof/>
          <w:lang w:val="en-IE"/>
        </w:rPr>
        <w:t>;</w:t>
      </w:r>
    </w:p>
    <w:p w14:paraId="50C22D30" w14:textId="4D1398F6" w:rsidR="00F17EEB" w:rsidRPr="00F17EEB" w:rsidRDefault="00887683" w:rsidP="00F17EEB">
      <w:pPr>
        <w:pStyle w:val="ListParagraph"/>
        <w:numPr>
          <w:ilvl w:val="0"/>
          <w:numId w:val="42"/>
        </w:numPr>
        <w:spacing w:after="120"/>
        <w:ind w:left="714" w:hanging="357"/>
        <w:jc w:val="both"/>
        <w:rPr>
          <w:noProof/>
          <w:lang w:val="en-IE"/>
        </w:rPr>
      </w:pPr>
      <w:r>
        <w:rPr>
          <w:noProof/>
        </w:rPr>
        <w:t>T</w:t>
      </w:r>
      <w:r w:rsidR="000D5C75" w:rsidRPr="00307D63">
        <w:rPr>
          <w:noProof/>
        </w:rPr>
        <w:t xml:space="preserve">he Netherlands reported a decrease in </w:t>
      </w:r>
      <w:r w:rsidR="008000D2">
        <w:rPr>
          <w:noProof/>
        </w:rPr>
        <w:t>c</w:t>
      </w:r>
      <w:r w:rsidR="000D5C75" w:rsidRPr="00307D63">
        <w:rPr>
          <w:noProof/>
        </w:rPr>
        <w:t xml:space="preserve">lass 2 and </w:t>
      </w:r>
      <w:r w:rsidR="008000D2">
        <w:rPr>
          <w:noProof/>
        </w:rPr>
        <w:t>c</w:t>
      </w:r>
      <w:r w:rsidR="000D5C75" w:rsidRPr="00307D63">
        <w:rPr>
          <w:noProof/>
        </w:rPr>
        <w:t xml:space="preserve">lass 3 notifications and suggested that the decrease in </w:t>
      </w:r>
      <w:r w:rsidR="008000D2">
        <w:rPr>
          <w:noProof/>
        </w:rPr>
        <w:t>c</w:t>
      </w:r>
      <w:r w:rsidR="000D5C75" w:rsidRPr="00307D63">
        <w:rPr>
          <w:noProof/>
        </w:rPr>
        <w:t xml:space="preserve">lass 2 activities may be partly due to some viral vector systems now being classified as </w:t>
      </w:r>
      <w:r w:rsidR="008000D2">
        <w:rPr>
          <w:noProof/>
        </w:rPr>
        <w:t>c</w:t>
      </w:r>
      <w:r w:rsidR="000D5C75" w:rsidRPr="00307D63">
        <w:rPr>
          <w:noProof/>
        </w:rPr>
        <w:t xml:space="preserve">lass </w:t>
      </w:r>
      <w:r w:rsidR="000D5C75">
        <w:rPr>
          <w:noProof/>
        </w:rPr>
        <w:t>1</w:t>
      </w:r>
      <w:r w:rsidR="008E10A6">
        <w:rPr>
          <w:noProof/>
        </w:rPr>
        <w:t xml:space="preserve"> </w:t>
      </w:r>
      <w:r w:rsidR="008E10A6" w:rsidRPr="002142C5">
        <w:rPr>
          <w:noProof/>
          <w:lang w:val="en-US"/>
        </w:rPr>
        <w:t>and</w:t>
      </w:r>
      <w:r w:rsidR="00F17EEB">
        <w:rPr>
          <w:noProof/>
          <w:lang w:val="en-US"/>
        </w:rPr>
        <w:t xml:space="preserve"> p</w:t>
      </w:r>
      <w:r w:rsidR="00F17EEB" w:rsidRPr="00F17EEB">
        <w:rPr>
          <w:noProof/>
          <w:lang w:val="en-US"/>
        </w:rPr>
        <w:t>ossibly because broad-scope notifications (with more general descriptions of vector systems and donor sequences) result</w:t>
      </w:r>
      <w:r w:rsidR="00F17EEB">
        <w:rPr>
          <w:noProof/>
          <w:lang w:val="en-US"/>
        </w:rPr>
        <w:t>ed</w:t>
      </w:r>
      <w:r w:rsidR="00F17EEB" w:rsidRPr="00F17EEB">
        <w:rPr>
          <w:noProof/>
          <w:lang w:val="en-US"/>
        </w:rPr>
        <w:t xml:space="preserve"> in a reduction in the number of amendments of earlier notified Class 2 activities with such descriptions</w:t>
      </w:r>
      <w:r w:rsidR="00EB6B4A">
        <w:rPr>
          <w:noProof/>
          <w:lang w:val="en-IE"/>
        </w:rPr>
        <w:t xml:space="preserve">; </w:t>
      </w:r>
    </w:p>
    <w:p w14:paraId="741411D9" w14:textId="47B7BF28" w:rsidR="00887683" w:rsidRPr="00887683" w:rsidRDefault="00B206E6" w:rsidP="00BA51E5">
      <w:pPr>
        <w:pStyle w:val="ListParagraph"/>
        <w:numPr>
          <w:ilvl w:val="0"/>
          <w:numId w:val="42"/>
        </w:numPr>
        <w:spacing w:after="120"/>
        <w:ind w:left="714" w:hanging="357"/>
        <w:jc w:val="both"/>
        <w:rPr>
          <w:noProof/>
          <w:lang w:val="en-IE"/>
        </w:rPr>
      </w:pPr>
      <w:r w:rsidRPr="00887683">
        <w:rPr>
          <w:noProof/>
          <w:lang w:val="en-IE"/>
        </w:rPr>
        <w:t xml:space="preserve">France mentioned a 39% decrease in </w:t>
      </w:r>
      <w:r w:rsidR="008000D2">
        <w:rPr>
          <w:noProof/>
          <w:lang w:val="en-IE"/>
        </w:rPr>
        <w:t>c</w:t>
      </w:r>
      <w:r w:rsidRPr="00887683">
        <w:rPr>
          <w:noProof/>
          <w:lang w:val="en-IE"/>
        </w:rPr>
        <w:t xml:space="preserve">lass 1 notifications </w:t>
      </w:r>
      <w:r w:rsidR="008E10A6">
        <w:rPr>
          <w:noProof/>
          <w:lang w:val="en-IE"/>
        </w:rPr>
        <w:t>and</w:t>
      </w:r>
      <w:r w:rsidRPr="00887683">
        <w:rPr>
          <w:noProof/>
          <w:lang w:val="en-IE"/>
        </w:rPr>
        <w:t xml:space="preserve"> a similar rise in </w:t>
      </w:r>
      <w:r w:rsidR="008000D2">
        <w:rPr>
          <w:noProof/>
          <w:lang w:val="en-IE"/>
        </w:rPr>
        <w:t>c</w:t>
      </w:r>
      <w:r w:rsidRPr="00887683">
        <w:rPr>
          <w:noProof/>
          <w:lang w:val="en-IE"/>
        </w:rPr>
        <w:t>lass 2</w:t>
      </w:r>
      <w:r w:rsidR="000E5208" w:rsidRPr="00887683">
        <w:rPr>
          <w:noProof/>
          <w:lang w:val="en-IE"/>
        </w:rPr>
        <w:t xml:space="preserve"> notifications</w:t>
      </w:r>
      <w:r w:rsidR="00EB6B4A">
        <w:rPr>
          <w:noProof/>
          <w:lang w:val="en-IE"/>
        </w:rPr>
        <w:t>;</w:t>
      </w:r>
      <w:r w:rsidR="000E5208" w:rsidRPr="00887683">
        <w:rPr>
          <w:noProof/>
          <w:lang w:val="en-IE"/>
        </w:rPr>
        <w:t xml:space="preserve"> </w:t>
      </w:r>
    </w:p>
    <w:p w14:paraId="1012F488" w14:textId="6F2D3766" w:rsidR="00887683" w:rsidRPr="00887683" w:rsidRDefault="000D5C75" w:rsidP="00BA51E5">
      <w:pPr>
        <w:pStyle w:val="ListParagraph"/>
        <w:numPr>
          <w:ilvl w:val="0"/>
          <w:numId w:val="42"/>
        </w:numPr>
        <w:spacing w:after="120"/>
        <w:ind w:left="714" w:hanging="357"/>
        <w:jc w:val="both"/>
        <w:rPr>
          <w:noProof/>
          <w:lang w:val="en-IE"/>
        </w:rPr>
      </w:pPr>
      <w:r w:rsidRPr="00887683">
        <w:rPr>
          <w:noProof/>
          <w:lang w:val="en-IE"/>
        </w:rPr>
        <w:t>Austria observed</w:t>
      </w:r>
      <w:r w:rsidR="00B206E6" w:rsidRPr="00887683">
        <w:rPr>
          <w:noProof/>
          <w:lang w:val="en-IE"/>
        </w:rPr>
        <w:t xml:space="preserve"> an increase in </w:t>
      </w:r>
      <w:r w:rsidR="008000D2">
        <w:rPr>
          <w:noProof/>
          <w:lang w:val="en-IE"/>
        </w:rPr>
        <w:t>c</w:t>
      </w:r>
      <w:r w:rsidR="00B206E6" w:rsidRPr="00887683">
        <w:rPr>
          <w:noProof/>
          <w:lang w:val="en-IE"/>
        </w:rPr>
        <w:t>lass 1 commercial notifications but noted</w:t>
      </w:r>
      <w:r w:rsidRPr="00887683">
        <w:rPr>
          <w:noProof/>
          <w:lang w:val="en-IE"/>
        </w:rPr>
        <w:t xml:space="preserve"> a decrease in total</w:t>
      </w:r>
      <w:r w:rsidR="000E5208" w:rsidRPr="00887683">
        <w:rPr>
          <w:noProof/>
          <w:lang w:val="en-IE"/>
        </w:rPr>
        <w:t xml:space="preserve"> number of</w:t>
      </w:r>
      <w:r w:rsidRPr="00887683">
        <w:rPr>
          <w:noProof/>
          <w:lang w:val="en-IE"/>
        </w:rPr>
        <w:t xml:space="preserve"> notifications</w:t>
      </w:r>
      <w:r w:rsidR="00EB6B4A">
        <w:rPr>
          <w:noProof/>
          <w:lang w:val="en-IE"/>
        </w:rPr>
        <w:t>;</w:t>
      </w:r>
      <w:r w:rsidRPr="00887683">
        <w:rPr>
          <w:noProof/>
          <w:lang w:val="en-IE"/>
        </w:rPr>
        <w:t xml:space="preserve"> </w:t>
      </w:r>
    </w:p>
    <w:p w14:paraId="7D55A1B9" w14:textId="34B3240A" w:rsidR="00887683" w:rsidRPr="00887683" w:rsidRDefault="000D5C75" w:rsidP="00BA51E5">
      <w:pPr>
        <w:pStyle w:val="ListParagraph"/>
        <w:numPr>
          <w:ilvl w:val="0"/>
          <w:numId w:val="42"/>
        </w:numPr>
        <w:spacing w:after="120"/>
        <w:ind w:left="714" w:hanging="357"/>
        <w:jc w:val="both"/>
        <w:rPr>
          <w:noProof/>
          <w:lang w:val="en-IE"/>
        </w:rPr>
      </w:pPr>
      <w:r w:rsidRPr="00887683">
        <w:rPr>
          <w:noProof/>
          <w:lang w:val="en-IE"/>
        </w:rPr>
        <w:t xml:space="preserve">Slovenia noted a shift from </w:t>
      </w:r>
      <w:r w:rsidR="008000D2">
        <w:rPr>
          <w:noProof/>
          <w:lang w:val="en-IE"/>
        </w:rPr>
        <w:t>c</w:t>
      </w:r>
      <w:r w:rsidRPr="00887683">
        <w:rPr>
          <w:noProof/>
          <w:lang w:val="en-IE"/>
        </w:rPr>
        <w:t xml:space="preserve">lass 1 to </w:t>
      </w:r>
      <w:r w:rsidR="008000D2">
        <w:rPr>
          <w:noProof/>
          <w:lang w:val="en-IE"/>
        </w:rPr>
        <w:t>c</w:t>
      </w:r>
      <w:r w:rsidRPr="00887683">
        <w:rPr>
          <w:noProof/>
          <w:lang w:val="en-IE"/>
        </w:rPr>
        <w:t xml:space="preserve">lass 2 </w:t>
      </w:r>
      <w:r w:rsidR="00BD29F6">
        <w:rPr>
          <w:noProof/>
          <w:lang w:val="en-IE"/>
        </w:rPr>
        <w:t xml:space="preserve">notifications </w:t>
      </w:r>
      <w:r w:rsidRPr="00887683">
        <w:rPr>
          <w:noProof/>
          <w:lang w:val="en-IE"/>
        </w:rPr>
        <w:t>and an increase in commercial notifications</w:t>
      </w:r>
      <w:r w:rsidR="00EB6B4A">
        <w:rPr>
          <w:noProof/>
          <w:lang w:val="en-IE"/>
        </w:rPr>
        <w:t>;</w:t>
      </w:r>
      <w:r w:rsidRPr="00887683">
        <w:rPr>
          <w:noProof/>
          <w:lang w:val="en-IE"/>
        </w:rPr>
        <w:t xml:space="preserve"> </w:t>
      </w:r>
    </w:p>
    <w:p w14:paraId="48B2FFFE" w14:textId="357C51A9" w:rsidR="00AB3A6B" w:rsidRPr="00887683" w:rsidRDefault="00AB3A6B" w:rsidP="00BA51E5">
      <w:pPr>
        <w:pStyle w:val="ListParagraph"/>
        <w:numPr>
          <w:ilvl w:val="0"/>
          <w:numId w:val="42"/>
        </w:numPr>
        <w:spacing w:after="120"/>
        <w:ind w:left="714" w:hanging="357"/>
        <w:jc w:val="both"/>
        <w:rPr>
          <w:noProof/>
          <w:lang w:val="en-IE"/>
        </w:rPr>
      </w:pPr>
      <w:r w:rsidRPr="00887683">
        <w:rPr>
          <w:noProof/>
          <w:lang w:val="en-IE"/>
        </w:rPr>
        <w:t xml:space="preserve">Finland </w:t>
      </w:r>
      <w:r w:rsidR="00F77DE8" w:rsidRPr="00887683">
        <w:rPr>
          <w:noProof/>
          <w:lang w:val="en-IE"/>
        </w:rPr>
        <w:t>observed</w:t>
      </w:r>
      <w:r w:rsidRPr="00887683">
        <w:rPr>
          <w:noProof/>
          <w:lang w:val="en-IE"/>
        </w:rPr>
        <w:t xml:space="preserve"> a slight overall </w:t>
      </w:r>
      <w:r w:rsidR="00B206E6" w:rsidRPr="00887683">
        <w:rPr>
          <w:noProof/>
          <w:lang w:val="en-IE"/>
        </w:rPr>
        <w:t xml:space="preserve">decline in notifications </w:t>
      </w:r>
      <w:r w:rsidRPr="00887683">
        <w:rPr>
          <w:noProof/>
          <w:lang w:val="en-IE"/>
        </w:rPr>
        <w:t xml:space="preserve">but </w:t>
      </w:r>
      <w:r w:rsidR="00B206E6" w:rsidRPr="00887683">
        <w:rPr>
          <w:noProof/>
          <w:lang w:val="en-IE"/>
        </w:rPr>
        <w:t xml:space="preserve">reported </w:t>
      </w:r>
      <w:r w:rsidRPr="00887683">
        <w:rPr>
          <w:noProof/>
          <w:lang w:val="en-IE"/>
        </w:rPr>
        <w:t xml:space="preserve">steady commercial and research notifications. </w:t>
      </w:r>
    </w:p>
    <w:p w14:paraId="056A369C" w14:textId="3441E94A" w:rsidR="00AB3A6B" w:rsidRPr="00207C39" w:rsidRDefault="00AB3A6B" w:rsidP="00AB3A6B">
      <w:pPr>
        <w:spacing w:after="240"/>
        <w:jc w:val="both"/>
        <w:rPr>
          <w:noProof/>
          <w:lang w:val="en-IE"/>
        </w:rPr>
      </w:pPr>
      <w:r w:rsidRPr="00B719B1">
        <w:rPr>
          <w:noProof/>
          <w:lang w:val="en-IE"/>
        </w:rPr>
        <w:t>Class 3</w:t>
      </w:r>
      <w:r w:rsidRPr="00BA51E5">
        <w:rPr>
          <w:b/>
          <w:bCs/>
          <w:noProof/>
          <w:lang w:val="en-IE"/>
        </w:rPr>
        <w:t xml:space="preserve"> </w:t>
      </w:r>
      <w:r w:rsidRPr="00207C39">
        <w:rPr>
          <w:noProof/>
          <w:lang w:val="en-IE"/>
        </w:rPr>
        <w:t xml:space="preserve">notifications are fewer </w:t>
      </w:r>
      <w:r>
        <w:rPr>
          <w:noProof/>
          <w:lang w:val="en-IE"/>
        </w:rPr>
        <w:t xml:space="preserve">overall </w:t>
      </w:r>
      <w:r w:rsidRPr="00207C39">
        <w:rPr>
          <w:noProof/>
          <w:lang w:val="en-IE"/>
        </w:rPr>
        <w:t xml:space="preserve">but have increased in several Member States, </w:t>
      </w:r>
      <w:r w:rsidR="00B719B1">
        <w:rPr>
          <w:noProof/>
          <w:lang w:val="en-IE"/>
        </w:rPr>
        <w:t>for example</w:t>
      </w:r>
      <w:r w:rsidRPr="00207C39">
        <w:rPr>
          <w:noProof/>
          <w:lang w:val="en-IE"/>
        </w:rPr>
        <w:t xml:space="preserve"> Spain and France</w:t>
      </w:r>
      <w:r w:rsidR="00B206E6">
        <w:rPr>
          <w:noProof/>
          <w:lang w:val="en-IE"/>
        </w:rPr>
        <w:t>, mostly related to research</w:t>
      </w:r>
      <w:r w:rsidR="000D5C75">
        <w:rPr>
          <w:noProof/>
          <w:lang w:val="en-IE"/>
        </w:rPr>
        <w:t>.</w:t>
      </w:r>
      <w:r w:rsidR="000E5208">
        <w:rPr>
          <w:noProof/>
          <w:lang w:val="en-IE"/>
        </w:rPr>
        <w:t xml:space="preserve"> </w:t>
      </w:r>
      <w:r w:rsidR="00B719B1" w:rsidRPr="00207C39">
        <w:rPr>
          <w:noProof/>
          <w:lang w:val="en-IE"/>
        </w:rPr>
        <w:t xml:space="preserve">Hungary also reported an increase in </w:t>
      </w:r>
      <w:r w:rsidR="008000D2">
        <w:rPr>
          <w:noProof/>
          <w:lang w:val="en-IE"/>
        </w:rPr>
        <w:t>c</w:t>
      </w:r>
      <w:r w:rsidR="00B719B1" w:rsidRPr="00207C39">
        <w:rPr>
          <w:noProof/>
          <w:lang w:val="en-IE"/>
        </w:rPr>
        <w:t>lass 3 uses and the authori</w:t>
      </w:r>
      <w:r w:rsidR="00B719B1">
        <w:rPr>
          <w:noProof/>
          <w:lang w:val="en-IE"/>
        </w:rPr>
        <w:t>s</w:t>
      </w:r>
      <w:r w:rsidR="00B719B1" w:rsidRPr="00207C39">
        <w:rPr>
          <w:noProof/>
          <w:lang w:val="en-IE"/>
        </w:rPr>
        <w:t xml:space="preserve">ation of one </w:t>
      </w:r>
      <w:r w:rsidR="008000D2">
        <w:rPr>
          <w:noProof/>
          <w:lang w:val="en-IE"/>
        </w:rPr>
        <w:t>c</w:t>
      </w:r>
      <w:r w:rsidR="00B719B1" w:rsidRPr="00207C39">
        <w:rPr>
          <w:noProof/>
          <w:lang w:val="en-IE"/>
        </w:rPr>
        <w:t>lass 4 activity.</w:t>
      </w:r>
      <w:r w:rsidR="00B719B1">
        <w:rPr>
          <w:noProof/>
          <w:lang w:val="en-IE"/>
        </w:rPr>
        <w:t xml:space="preserve"> On the other hand, </w:t>
      </w:r>
      <w:r w:rsidR="00B206E6" w:rsidRPr="00207C39">
        <w:rPr>
          <w:noProof/>
          <w:lang w:val="en-IE"/>
        </w:rPr>
        <w:t xml:space="preserve">Italy </w:t>
      </w:r>
      <w:r w:rsidR="00B719B1">
        <w:rPr>
          <w:noProof/>
          <w:lang w:val="en-IE"/>
        </w:rPr>
        <w:t>reported</w:t>
      </w:r>
      <w:r w:rsidR="00B206E6" w:rsidRPr="00207C39">
        <w:rPr>
          <w:noProof/>
          <w:lang w:val="en-IE"/>
        </w:rPr>
        <w:t xml:space="preserve"> a significant decrease in </w:t>
      </w:r>
      <w:r w:rsidR="00916FE5">
        <w:rPr>
          <w:noProof/>
          <w:lang w:val="en-IE"/>
        </w:rPr>
        <w:t>such</w:t>
      </w:r>
      <w:r w:rsidR="00B206E6" w:rsidRPr="00207C39">
        <w:rPr>
          <w:noProof/>
          <w:lang w:val="en-IE"/>
        </w:rPr>
        <w:t xml:space="preserve"> notifications.</w:t>
      </w:r>
      <w:r w:rsidR="00B206E6">
        <w:rPr>
          <w:noProof/>
          <w:lang w:val="en-IE"/>
        </w:rPr>
        <w:t xml:space="preserve"> </w:t>
      </w:r>
    </w:p>
    <w:p w14:paraId="18F486C6" w14:textId="66484123" w:rsidR="00916FE5" w:rsidRDefault="00916FE5" w:rsidP="00AB3A6B">
      <w:pPr>
        <w:spacing w:after="240"/>
        <w:jc w:val="both"/>
        <w:rPr>
          <w:noProof/>
        </w:rPr>
      </w:pPr>
      <w:r>
        <w:rPr>
          <w:noProof/>
        </w:rPr>
        <w:t>As regards the type of activities notified, r</w:t>
      </w:r>
      <w:r w:rsidR="008D0C6A" w:rsidRPr="008D0C6A">
        <w:rPr>
          <w:noProof/>
        </w:rPr>
        <w:t xml:space="preserve">esearch and development (R&amp;D) continue to prevail in contained uses, although commercial activities are increasingly prominent in a few Member States. </w:t>
      </w:r>
      <w:r w:rsidR="00B719B1">
        <w:rPr>
          <w:noProof/>
        </w:rPr>
        <w:t xml:space="preserve">For instance, </w:t>
      </w:r>
      <w:r w:rsidR="008D0C6A" w:rsidRPr="008D0C6A">
        <w:rPr>
          <w:noProof/>
        </w:rPr>
        <w:t>Belgium reported that 51% of notifications were related to R&amp;D, with commercial activities comprising 36%</w:t>
      </w:r>
      <w:r w:rsidR="001E2A06">
        <w:rPr>
          <w:noProof/>
        </w:rPr>
        <w:t>,</w:t>
      </w:r>
      <w:r w:rsidR="004B565A">
        <w:rPr>
          <w:noProof/>
        </w:rPr>
        <w:t xml:space="preserve"> </w:t>
      </w:r>
      <w:r w:rsidR="001E2A06">
        <w:rPr>
          <w:noProof/>
        </w:rPr>
        <w:t xml:space="preserve">and the use of GMMs in </w:t>
      </w:r>
      <w:r w:rsidR="00C7065B">
        <w:rPr>
          <w:noProof/>
        </w:rPr>
        <w:t>healthcare institutions accounting</w:t>
      </w:r>
      <w:r w:rsidR="001E2A06">
        <w:rPr>
          <w:noProof/>
        </w:rPr>
        <w:t xml:space="preserve"> for 13%</w:t>
      </w:r>
      <w:r w:rsidR="008D0C6A" w:rsidRPr="008D0C6A">
        <w:rPr>
          <w:noProof/>
        </w:rPr>
        <w:t>. Slovakia highlighted growing commercial use focused on improving health and the environment</w:t>
      </w:r>
      <w:r>
        <w:rPr>
          <w:noProof/>
        </w:rPr>
        <w:t>.</w:t>
      </w:r>
    </w:p>
    <w:p w14:paraId="28C233E1" w14:textId="7C24D563" w:rsidR="00291B17" w:rsidRPr="00EE3119" w:rsidRDefault="00291B17" w:rsidP="00EE3119">
      <w:pPr>
        <w:pStyle w:val="Heading1"/>
        <w:jc w:val="both"/>
        <w:rPr>
          <w:noProof/>
        </w:rPr>
      </w:pPr>
      <w:bookmarkStart w:id="16" w:name="_Toc211420972"/>
      <w:bookmarkEnd w:id="15"/>
      <w:r w:rsidRPr="00451D86">
        <w:rPr>
          <w:noProof/>
        </w:rPr>
        <w:t>PART II: INVESTIGATIONAL MEDICINAL PRODUCTS THAT CONTAIN OR CONSIST OF GMMs</w:t>
      </w:r>
      <w:bookmarkEnd w:id="16"/>
    </w:p>
    <w:p w14:paraId="7B776971" w14:textId="1FE7D1FE" w:rsidR="000A2155" w:rsidRDefault="00D66A89" w:rsidP="00EE3119">
      <w:pPr>
        <w:spacing w:after="240"/>
        <w:jc w:val="both"/>
        <w:rPr>
          <w:noProof/>
        </w:rPr>
      </w:pPr>
      <w:r w:rsidRPr="00D66A89">
        <w:rPr>
          <w:noProof/>
        </w:rPr>
        <w:t xml:space="preserve">Clinical trials involving </w:t>
      </w:r>
      <w:r w:rsidR="00D66F8A" w:rsidRPr="00207C39">
        <w:rPr>
          <w:bCs/>
          <w:noProof/>
          <w:lang w:val="en-IE" w:eastAsia="fr-BE"/>
        </w:rPr>
        <w:t>investigational medicinal products</w:t>
      </w:r>
      <w:r w:rsidR="00D66F8A" w:rsidRPr="00D66A89">
        <w:rPr>
          <w:noProof/>
        </w:rPr>
        <w:t xml:space="preserve"> </w:t>
      </w:r>
      <w:r w:rsidR="00D66F8A">
        <w:rPr>
          <w:noProof/>
        </w:rPr>
        <w:t>(</w:t>
      </w:r>
      <w:r w:rsidRPr="00D66A89">
        <w:rPr>
          <w:noProof/>
        </w:rPr>
        <w:t>IMPs</w:t>
      </w:r>
      <w:r w:rsidR="00D66F8A">
        <w:rPr>
          <w:noProof/>
        </w:rPr>
        <w:t>)</w:t>
      </w:r>
      <w:r w:rsidRPr="00D66A89">
        <w:rPr>
          <w:noProof/>
        </w:rPr>
        <w:t xml:space="preserve"> that contain or consist of </w:t>
      </w:r>
      <w:r w:rsidR="003F6E30">
        <w:rPr>
          <w:noProof/>
        </w:rPr>
        <w:t>GMMs</w:t>
      </w:r>
      <w:r w:rsidRPr="00D66A89">
        <w:rPr>
          <w:noProof/>
        </w:rPr>
        <w:t xml:space="preserve"> </w:t>
      </w:r>
      <w:r w:rsidR="00916FE5">
        <w:rPr>
          <w:noProof/>
        </w:rPr>
        <w:t>(GMM</w:t>
      </w:r>
      <w:r w:rsidR="00CE76A7">
        <w:rPr>
          <w:noProof/>
        </w:rPr>
        <w:t>s</w:t>
      </w:r>
      <w:r w:rsidR="00916FE5">
        <w:rPr>
          <w:noProof/>
        </w:rPr>
        <w:t xml:space="preserve">-IMPs) </w:t>
      </w:r>
      <w:r w:rsidR="00637C2E">
        <w:rPr>
          <w:noProof/>
        </w:rPr>
        <w:t xml:space="preserve">fall </w:t>
      </w:r>
      <w:r w:rsidRPr="00D66A89">
        <w:rPr>
          <w:noProof/>
        </w:rPr>
        <w:t xml:space="preserve">under both </w:t>
      </w:r>
      <w:r w:rsidR="00837E62">
        <w:rPr>
          <w:noProof/>
        </w:rPr>
        <w:t xml:space="preserve">the </w:t>
      </w:r>
      <w:r w:rsidRPr="00D66A89">
        <w:rPr>
          <w:noProof/>
        </w:rPr>
        <w:t>clinical trial</w:t>
      </w:r>
      <w:r w:rsidR="00837E62">
        <w:rPr>
          <w:noProof/>
        </w:rPr>
        <w:t>s</w:t>
      </w:r>
      <w:r w:rsidR="00A13011">
        <w:rPr>
          <w:rStyle w:val="FootnoteReference"/>
          <w:noProof/>
        </w:rPr>
        <w:footnoteReference w:id="37"/>
      </w:r>
      <w:r w:rsidRPr="00D66A89">
        <w:rPr>
          <w:noProof/>
        </w:rPr>
        <w:t xml:space="preserve"> and </w:t>
      </w:r>
      <w:r w:rsidR="00837E62">
        <w:rPr>
          <w:noProof/>
        </w:rPr>
        <w:t xml:space="preserve">the </w:t>
      </w:r>
      <w:r w:rsidRPr="00D66A89">
        <w:rPr>
          <w:noProof/>
        </w:rPr>
        <w:t xml:space="preserve">GMO legislation, particularly Directives 2001/18/EC and 2009/41/EC. </w:t>
      </w:r>
    </w:p>
    <w:p w14:paraId="34751CD2" w14:textId="4C06F614" w:rsidR="00D66F8A" w:rsidRPr="00F4340A" w:rsidRDefault="00D66F8A" w:rsidP="00EE3119">
      <w:pPr>
        <w:spacing w:after="240"/>
        <w:jc w:val="both"/>
        <w:rPr>
          <w:rFonts w:eastAsiaTheme="minorHAnsi"/>
          <w:noProof/>
          <w:lang w:val="en-IE" w:eastAsia="en-US"/>
        </w:rPr>
      </w:pPr>
      <w:r w:rsidRPr="00207C39">
        <w:rPr>
          <w:rFonts w:eastAsiaTheme="minorHAnsi"/>
          <w:noProof/>
          <w:lang w:val="en-IE" w:eastAsia="en-US"/>
        </w:rPr>
        <w:t xml:space="preserve">Member States reported no </w:t>
      </w:r>
      <w:r>
        <w:rPr>
          <w:rFonts w:eastAsiaTheme="minorHAnsi"/>
          <w:noProof/>
          <w:lang w:val="en-IE" w:eastAsia="en-US"/>
        </w:rPr>
        <w:t xml:space="preserve">major </w:t>
      </w:r>
      <w:r w:rsidRPr="00207C39">
        <w:rPr>
          <w:rFonts w:eastAsiaTheme="minorHAnsi"/>
          <w:noProof/>
          <w:lang w:val="en-IE" w:eastAsia="en-US"/>
        </w:rPr>
        <w:t xml:space="preserve">changes in the manufacturing and administration of </w:t>
      </w:r>
      <w:r w:rsidR="00916FE5">
        <w:rPr>
          <w:bCs/>
          <w:noProof/>
          <w:lang w:val="en-IE" w:eastAsia="fr-BE"/>
        </w:rPr>
        <w:t>GMM-</w:t>
      </w:r>
      <w:r w:rsidRPr="00F4340A">
        <w:rPr>
          <w:bCs/>
          <w:noProof/>
          <w:lang w:val="en-IE" w:eastAsia="fr-BE"/>
        </w:rPr>
        <w:t xml:space="preserve">IMPs </w:t>
      </w:r>
      <w:r w:rsidRPr="00F4340A">
        <w:rPr>
          <w:rFonts w:eastAsiaTheme="minorHAnsi"/>
          <w:noProof/>
          <w:lang w:val="en-IE" w:eastAsia="en-US"/>
        </w:rPr>
        <w:t xml:space="preserve">for human and veterinary use. </w:t>
      </w:r>
    </w:p>
    <w:p w14:paraId="5362D934" w14:textId="59637417" w:rsidR="000306E5" w:rsidRDefault="00BC7FC8" w:rsidP="003F6E30">
      <w:pPr>
        <w:spacing w:after="240"/>
        <w:jc w:val="both"/>
        <w:rPr>
          <w:noProof/>
          <w:lang w:val="en-IE"/>
        </w:rPr>
      </w:pPr>
      <w:r w:rsidRPr="00F4340A">
        <w:rPr>
          <w:noProof/>
          <w:lang w:val="en-IE"/>
        </w:rPr>
        <w:t xml:space="preserve">Several </w:t>
      </w:r>
      <w:r w:rsidR="00A33254" w:rsidRPr="00F4340A">
        <w:rPr>
          <w:noProof/>
          <w:lang w:val="en-IE"/>
        </w:rPr>
        <w:t xml:space="preserve">Member States </w:t>
      </w:r>
      <w:r w:rsidRPr="00F4340A">
        <w:rPr>
          <w:noProof/>
          <w:lang w:val="en-IE"/>
        </w:rPr>
        <w:t>have adapted their procedures to streamline approvals for clinical trials</w:t>
      </w:r>
      <w:r w:rsidR="003F6E30" w:rsidRPr="00F4340A">
        <w:rPr>
          <w:noProof/>
          <w:lang w:val="en-IE"/>
        </w:rPr>
        <w:t xml:space="preserve"> with </w:t>
      </w:r>
      <w:r w:rsidR="00916FE5" w:rsidRPr="00F4340A">
        <w:rPr>
          <w:noProof/>
          <w:lang w:val="en-IE"/>
        </w:rPr>
        <w:t>GMM</w:t>
      </w:r>
      <w:r w:rsidR="00CE76A7" w:rsidRPr="00F4340A">
        <w:rPr>
          <w:noProof/>
          <w:lang w:val="en-IE"/>
        </w:rPr>
        <w:t>s</w:t>
      </w:r>
      <w:r w:rsidR="00916FE5" w:rsidRPr="00F4340A">
        <w:rPr>
          <w:noProof/>
          <w:lang w:val="en-IE"/>
        </w:rPr>
        <w:t>-</w:t>
      </w:r>
      <w:r w:rsidR="003F6E30" w:rsidRPr="00F4340A">
        <w:rPr>
          <w:noProof/>
          <w:lang w:val="en-IE"/>
        </w:rPr>
        <w:t>IMPs</w:t>
      </w:r>
      <w:r w:rsidRPr="00F4340A">
        <w:rPr>
          <w:noProof/>
          <w:lang w:val="en-IE"/>
        </w:rPr>
        <w:t xml:space="preserve">. </w:t>
      </w:r>
      <w:r w:rsidR="00533D6E" w:rsidRPr="00F4340A">
        <w:rPr>
          <w:noProof/>
          <w:lang w:val="en-IE"/>
        </w:rPr>
        <w:t xml:space="preserve">Belgium </w:t>
      </w:r>
      <w:r w:rsidR="002B3D2B" w:rsidRPr="00F4340A">
        <w:rPr>
          <w:noProof/>
          <w:lang w:val="en-IE"/>
        </w:rPr>
        <w:t xml:space="preserve">has </w:t>
      </w:r>
      <w:r w:rsidR="00D3055A" w:rsidRPr="00F4340A">
        <w:rPr>
          <w:noProof/>
          <w:lang w:val="en-IE"/>
        </w:rPr>
        <w:t xml:space="preserve">introduced national guidance and simplified assessment and approval procedures. </w:t>
      </w:r>
      <w:r w:rsidR="002B3D2B" w:rsidRPr="00F4340A">
        <w:rPr>
          <w:noProof/>
        </w:rPr>
        <w:t xml:space="preserve">Austria has adapted its national regulations on the use of GMOs for medicinal purposes in line with Directive 2001/18/EC and has simplified the environmental risk assessment by accepting common application forms. </w:t>
      </w:r>
      <w:r w:rsidR="00D3055A" w:rsidRPr="00F4340A">
        <w:rPr>
          <w:noProof/>
          <w:lang w:val="en-IE"/>
        </w:rPr>
        <w:t>Spain and Sweden reported applying Directive 2001/18/EC</w:t>
      </w:r>
      <w:r w:rsidR="00916FE5" w:rsidRPr="00F4340A">
        <w:rPr>
          <w:noProof/>
          <w:lang w:val="en-IE"/>
        </w:rPr>
        <w:t xml:space="preserve"> to such products</w:t>
      </w:r>
      <w:r w:rsidR="00D3055A" w:rsidRPr="00F4340A">
        <w:rPr>
          <w:noProof/>
          <w:lang w:val="en-IE"/>
        </w:rPr>
        <w:t>, incorporating additional steps such as public consultation. Germany highlighted improved coordination between the competent authorities responsible for clinical trials and those overseeing GMMs.</w:t>
      </w:r>
      <w:r w:rsidR="002B3D2B" w:rsidRPr="00F4340A">
        <w:rPr>
          <w:noProof/>
          <w:lang w:val="en-IE"/>
        </w:rPr>
        <w:t xml:space="preserve"> France noted that in certain cases, if there is a doubt on </w:t>
      </w:r>
      <w:r w:rsidR="00BD29F6">
        <w:rPr>
          <w:noProof/>
          <w:lang w:val="en-IE"/>
        </w:rPr>
        <w:t xml:space="preserve">the </w:t>
      </w:r>
      <w:r w:rsidR="002B3D2B" w:rsidRPr="00F4340A">
        <w:rPr>
          <w:noProof/>
          <w:lang w:val="en-IE"/>
        </w:rPr>
        <w:t xml:space="preserve">classification or on </w:t>
      </w:r>
      <w:r w:rsidR="00BD29F6">
        <w:rPr>
          <w:noProof/>
          <w:lang w:val="en-IE"/>
        </w:rPr>
        <w:t xml:space="preserve">the </w:t>
      </w:r>
      <w:r w:rsidR="002B3D2B" w:rsidRPr="00F4340A">
        <w:rPr>
          <w:noProof/>
          <w:lang w:val="en-IE"/>
        </w:rPr>
        <w:t xml:space="preserve">environmental risk, the </w:t>
      </w:r>
      <w:r w:rsidR="005A7445">
        <w:rPr>
          <w:noProof/>
          <w:lang w:val="en-IE"/>
        </w:rPr>
        <w:t>competent authority</w:t>
      </w:r>
      <w:r w:rsidR="002B3D2B" w:rsidRPr="00F4340A">
        <w:rPr>
          <w:noProof/>
          <w:lang w:val="en-IE"/>
        </w:rPr>
        <w:t xml:space="preserve"> can seek an opinion of the Committee of contained use of GMOs hosted by the GMO competent authority of contained use, namely the Ministry of Research.</w:t>
      </w:r>
    </w:p>
    <w:p w14:paraId="0D1CB659" w14:textId="72484F96" w:rsidR="000306E5" w:rsidRPr="003F6E30" w:rsidRDefault="003C46FA" w:rsidP="003F6E30">
      <w:pPr>
        <w:spacing w:after="240"/>
        <w:jc w:val="both"/>
        <w:rPr>
          <w:noProof/>
          <w:lang w:val="en-IE"/>
        </w:rPr>
      </w:pPr>
      <w:r>
        <w:rPr>
          <w:noProof/>
          <w:lang w:val="en-IE"/>
        </w:rPr>
        <w:t>Some Member States</w:t>
      </w:r>
      <w:r>
        <w:rPr>
          <w:rStyle w:val="FootnoteReference"/>
          <w:noProof/>
          <w:lang w:val="en-IE"/>
        </w:rPr>
        <w:footnoteReference w:id="38"/>
      </w:r>
      <w:r>
        <w:rPr>
          <w:noProof/>
          <w:lang w:val="en-IE"/>
        </w:rPr>
        <w:t xml:space="preserve"> </w:t>
      </w:r>
      <w:r w:rsidR="00D3055A" w:rsidRPr="003F6E30">
        <w:rPr>
          <w:noProof/>
          <w:lang w:val="en-IE"/>
        </w:rPr>
        <w:t xml:space="preserve">reported ongoing efforts to </w:t>
      </w:r>
      <w:r w:rsidR="00451D86" w:rsidRPr="003F6E30">
        <w:rPr>
          <w:noProof/>
          <w:lang w:val="en-IE"/>
        </w:rPr>
        <w:t xml:space="preserve">further develop </w:t>
      </w:r>
      <w:r w:rsidR="00D3055A" w:rsidRPr="003F6E30">
        <w:rPr>
          <w:noProof/>
          <w:lang w:val="en-IE"/>
        </w:rPr>
        <w:t>their approaches</w:t>
      </w:r>
      <w:r w:rsidR="00916FE5">
        <w:rPr>
          <w:noProof/>
          <w:lang w:val="en-IE"/>
        </w:rPr>
        <w:t xml:space="preserve"> for such products</w:t>
      </w:r>
      <w:r w:rsidR="00D3055A" w:rsidRPr="003F6E30">
        <w:rPr>
          <w:noProof/>
          <w:lang w:val="en-IE"/>
        </w:rPr>
        <w:t>, particularly in assessing specific cases such as home-based trials</w:t>
      </w:r>
      <w:r w:rsidR="00EA24D3">
        <w:rPr>
          <w:rStyle w:val="FootnoteReference"/>
          <w:noProof/>
          <w:lang w:val="en-IE"/>
        </w:rPr>
        <w:footnoteReference w:id="39"/>
      </w:r>
      <w:r w:rsidR="0027049C">
        <w:rPr>
          <w:noProof/>
          <w:lang w:val="en-IE"/>
        </w:rPr>
        <w:t xml:space="preserve"> </w:t>
      </w:r>
      <w:r w:rsidR="00D3055A" w:rsidRPr="003F6E30">
        <w:rPr>
          <w:noProof/>
          <w:lang w:val="en-IE"/>
        </w:rPr>
        <w:t>and the use of biopharmaceutical products</w:t>
      </w:r>
      <w:r w:rsidR="00451D86" w:rsidRPr="003F6E30">
        <w:rPr>
          <w:noProof/>
          <w:lang w:val="en-IE"/>
        </w:rPr>
        <w:t xml:space="preserve"> </w:t>
      </w:r>
      <w:r w:rsidR="00D651BE">
        <w:rPr>
          <w:noProof/>
          <w:lang w:val="en-IE"/>
        </w:rPr>
        <w:t xml:space="preserve">involving use of GMMs </w:t>
      </w:r>
      <w:r w:rsidR="000E5F46" w:rsidRPr="003F6E30">
        <w:rPr>
          <w:noProof/>
          <w:lang w:val="en-IE"/>
        </w:rPr>
        <w:t>in clinical trials</w:t>
      </w:r>
      <w:r w:rsidR="00A33254">
        <w:rPr>
          <w:noProof/>
          <w:lang w:val="en-IE"/>
        </w:rPr>
        <w:t>.</w:t>
      </w:r>
      <w:r w:rsidR="000E5F46" w:rsidRPr="003F6E30">
        <w:rPr>
          <w:noProof/>
          <w:lang w:val="en-IE"/>
        </w:rPr>
        <w:t xml:space="preserve"> </w:t>
      </w:r>
    </w:p>
    <w:p w14:paraId="7ABF793A" w14:textId="7B0DFB0A" w:rsidR="000306E5" w:rsidRPr="003F6E30" w:rsidRDefault="00D3055A" w:rsidP="003F6E30">
      <w:pPr>
        <w:spacing w:after="240"/>
        <w:jc w:val="both"/>
        <w:rPr>
          <w:noProof/>
          <w:lang w:val="en-IE"/>
        </w:rPr>
      </w:pPr>
      <w:r w:rsidRPr="003F6E30">
        <w:rPr>
          <w:noProof/>
          <w:lang w:val="en-IE"/>
        </w:rPr>
        <w:t>Germany</w:t>
      </w:r>
      <w:r w:rsidR="002B3D2B">
        <w:rPr>
          <w:noProof/>
          <w:lang w:val="en-IE"/>
        </w:rPr>
        <w:t xml:space="preserve"> and </w:t>
      </w:r>
      <w:r w:rsidR="000E5F46" w:rsidRPr="003F6E30">
        <w:rPr>
          <w:noProof/>
          <w:lang w:val="en-IE"/>
        </w:rPr>
        <w:t>Italy</w:t>
      </w:r>
      <w:r w:rsidR="00997F24">
        <w:rPr>
          <w:noProof/>
          <w:lang w:val="en-IE"/>
        </w:rPr>
        <w:t xml:space="preserve"> </w:t>
      </w:r>
      <w:r w:rsidRPr="003F6E30">
        <w:rPr>
          <w:noProof/>
          <w:lang w:val="en-IE"/>
        </w:rPr>
        <w:t>emphasised the need for enhanced collaboration between national authorities and their counterparts in other Member States</w:t>
      </w:r>
      <w:r w:rsidR="0027049C">
        <w:rPr>
          <w:noProof/>
          <w:lang w:val="en-IE"/>
        </w:rPr>
        <w:t xml:space="preserve"> </w:t>
      </w:r>
      <w:r w:rsidR="00FF28AA">
        <w:rPr>
          <w:noProof/>
          <w:lang w:val="en-IE"/>
        </w:rPr>
        <w:t xml:space="preserve">to ensure </w:t>
      </w:r>
      <w:r w:rsidR="006928F6">
        <w:rPr>
          <w:noProof/>
          <w:lang w:val="en-IE"/>
        </w:rPr>
        <w:t xml:space="preserve">a </w:t>
      </w:r>
      <w:r w:rsidR="00FF28AA">
        <w:rPr>
          <w:noProof/>
          <w:lang w:val="en-IE"/>
        </w:rPr>
        <w:t xml:space="preserve">harmonised approach </w:t>
      </w:r>
      <w:r w:rsidR="006928F6">
        <w:rPr>
          <w:noProof/>
          <w:lang w:val="en-IE"/>
        </w:rPr>
        <w:t xml:space="preserve">in </w:t>
      </w:r>
      <w:r w:rsidR="00FF28AA">
        <w:rPr>
          <w:noProof/>
          <w:lang w:val="en-IE"/>
        </w:rPr>
        <w:t xml:space="preserve">conducting clinical trials </w:t>
      </w:r>
      <w:r w:rsidR="00FF28AA" w:rsidRPr="00FF28AA">
        <w:rPr>
          <w:noProof/>
          <w:lang w:val="en-IE"/>
        </w:rPr>
        <w:t xml:space="preserve">and </w:t>
      </w:r>
      <w:r w:rsidR="00FF28AA">
        <w:rPr>
          <w:noProof/>
          <w:lang w:val="en-IE"/>
        </w:rPr>
        <w:t xml:space="preserve">to streamline </w:t>
      </w:r>
      <w:r w:rsidR="006928F6">
        <w:rPr>
          <w:noProof/>
          <w:lang w:val="en-IE"/>
        </w:rPr>
        <w:t xml:space="preserve">the </w:t>
      </w:r>
      <w:r w:rsidR="00FF28AA">
        <w:rPr>
          <w:noProof/>
          <w:lang w:val="en-IE"/>
        </w:rPr>
        <w:t>application</w:t>
      </w:r>
      <w:r w:rsidR="00FF28AA" w:rsidRPr="00FF28AA">
        <w:rPr>
          <w:noProof/>
          <w:lang w:val="en-IE"/>
        </w:rPr>
        <w:t xml:space="preserve"> of regulatory requirements for users</w:t>
      </w:r>
      <w:r w:rsidR="00FF28AA">
        <w:rPr>
          <w:noProof/>
          <w:lang w:val="en-IE"/>
        </w:rPr>
        <w:t xml:space="preserve"> across M</w:t>
      </w:r>
      <w:r w:rsidR="00CE2215">
        <w:rPr>
          <w:noProof/>
          <w:lang w:val="en-IE"/>
        </w:rPr>
        <w:t>ember States</w:t>
      </w:r>
      <w:r w:rsidRPr="003F6E30">
        <w:rPr>
          <w:noProof/>
          <w:lang w:val="en-IE"/>
        </w:rPr>
        <w:t>.</w:t>
      </w:r>
    </w:p>
    <w:p w14:paraId="726246B1" w14:textId="7C9DB045" w:rsidR="00451D86" w:rsidRPr="003F6E30" w:rsidRDefault="00D3055A" w:rsidP="0058703B">
      <w:pPr>
        <w:spacing w:after="240"/>
        <w:jc w:val="both"/>
        <w:rPr>
          <w:noProof/>
          <w:lang w:val="en-IE"/>
        </w:rPr>
      </w:pPr>
      <w:r w:rsidRPr="003F6E30">
        <w:rPr>
          <w:noProof/>
          <w:lang w:val="en-IE"/>
        </w:rPr>
        <w:t>Bulgaria</w:t>
      </w:r>
      <w:r w:rsidR="003449F4" w:rsidRPr="003F6E30">
        <w:rPr>
          <w:noProof/>
          <w:lang w:val="en-IE"/>
        </w:rPr>
        <w:t xml:space="preserve"> and Italy </w:t>
      </w:r>
      <w:r w:rsidR="00CB2311">
        <w:rPr>
          <w:noProof/>
          <w:lang w:val="en-IE"/>
        </w:rPr>
        <w:t xml:space="preserve">considered </w:t>
      </w:r>
      <w:r w:rsidRPr="003F6E30">
        <w:rPr>
          <w:noProof/>
          <w:lang w:val="en-IE"/>
        </w:rPr>
        <w:t>that maintaining digital records for GMM</w:t>
      </w:r>
      <w:r w:rsidR="00CE76A7">
        <w:rPr>
          <w:noProof/>
          <w:lang w:val="en-IE"/>
        </w:rPr>
        <w:t>s</w:t>
      </w:r>
      <w:r w:rsidRPr="003F6E30">
        <w:rPr>
          <w:noProof/>
          <w:lang w:val="en-IE"/>
        </w:rPr>
        <w:t>-related clinical activities would improve traceability at the EU level.</w:t>
      </w:r>
    </w:p>
    <w:p w14:paraId="4027C0A7" w14:textId="7970F949" w:rsidR="00975042" w:rsidRDefault="00D3055A" w:rsidP="0058703B">
      <w:pPr>
        <w:spacing w:after="240"/>
        <w:jc w:val="both"/>
        <w:rPr>
          <w:noProof/>
          <w:lang w:val="en-IE"/>
        </w:rPr>
      </w:pPr>
      <w:r w:rsidRPr="00975042">
        <w:rPr>
          <w:noProof/>
          <w:lang w:val="en-IE"/>
        </w:rPr>
        <w:t>Finland reported operational challenges, including language barriers</w:t>
      </w:r>
      <w:r w:rsidR="00D77B76" w:rsidRPr="00975042">
        <w:rPr>
          <w:noProof/>
          <w:lang w:val="en-IE"/>
        </w:rPr>
        <w:t xml:space="preserve"> </w:t>
      </w:r>
      <w:r w:rsidR="00975042">
        <w:rPr>
          <w:noProof/>
          <w:lang w:val="en-IE"/>
        </w:rPr>
        <w:t xml:space="preserve">when </w:t>
      </w:r>
      <w:r w:rsidR="00D77B76" w:rsidRPr="00975042">
        <w:rPr>
          <w:noProof/>
          <w:lang w:val="en-IE"/>
        </w:rPr>
        <w:t>using common application forms</w:t>
      </w:r>
      <w:r w:rsidR="00975042">
        <w:rPr>
          <w:noProof/>
          <w:lang w:val="en-IE"/>
        </w:rPr>
        <w:t xml:space="preserve">, </w:t>
      </w:r>
      <w:r w:rsidR="00975042" w:rsidRPr="00975042">
        <w:rPr>
          <w:noProof/>
          <w:lang w:val="en-IE"/>
        </w:rPr>
        <w:t>as these sometimes conflict with the language requirements in national legislation</w:t>
      </w:r>
      <w:r w:rsidR="006928F6">
        <w:rPr>
          <w:noProof/>
          <w:lang w:val="en-IE"/>
        </w:rPr>
        <w:t>,</w:t>
      </w:r>
      <w:r w:rsidR="00975042" w:rsidRPr="00975042">
        <w:rPr>
          <w:noProof/>
          <w:lang w:val="en-IE"/>
        </w:rPr>
        <w:t xml:space="preserve"> and issues related to the </w:t>
      </w:r>
      <w:r w:rsidR="006928F6">
        <w:rPr>
          <w:noProof/>
          <w:lang w:val="en-IE"/>
        </w:rPr>
        <w:t xml:space="preserve">requirements applicable to </w:t>
      </w:r>
      <w:r w:rsidR="00975042" w:rsidRPr="00975042">
        <w:rPr>
          <w:noProof/>
          <w:lang w:val="en-IE"/>
        </w:rPr>
        <w:t xml:space="preserve">cross-border movement of GMM-IMPs </w:t>
      </w:r>
      <w:r w:rsidR="00D77B76" w:rsidRPr="00975042">
        <w:rPr>
          <w:noProof/>
          <w:lang w:val="en-IE"/>
        </w:rPr>
        <w:t>manufactur</w:t>
      </w:r>
      <w:r w:rsidR="006928F6">
        <w:rPr>
          <w:noProof/>
          <w:lang w:val="en-IE"/>
        </w:rPr>
        <w:t>ed</w:t>
      </w:r>
      <w:r w:rsidR="00D77B76" w:rsidRPr="00975042">
        <w:rPr>
          <w:noProof/>
          <w:lang w:val="en-IE"/>
        </w:rPr>
        <w:t xml:space="preserve"> outside the EU. </w:t>
      </w:r>
    </w:p>
    <w:p w14:paraId="19D961C9" w14:textId="6264B7D3" w:rsidR="00291B17" w:rsidRPr="00EE3119" w:rsidRDefault="00291B17" w:rsidP="0058703B">
      <w:pPr>
        <w:pStyle w:val="Heading1"/>
        <w:jc w:val="both"/>
        <w:rPr>
          <w:noProof/>
        </w:rPr>
      </w:pPr>
      <w:bookmarkStart w:id="17" w:name="_Toc211420973"/>
      <w:bookmarkStart w:id="18" w:name="_Hlk201502200"/>
      <w:r w:rsidRPr="00EE3119">
        <w:rPr>
          <w:noProof/>
        </w:rPr>
        <w:t>PART III: CONTAINED USE OF GMOs OTHER THAN GMMs</w:t>
      </w:r>
      <w:bookmarkEnd w:id="17"/>
    </w:p>
    <w:p w14:paraId="37487E3F" w14:textId="6D6306D8" w:rsidR="00455880" w:rsidRPr="00F4340A" w:rsidRDefault="00455880" w:rsidP="0058703B">
      <w:pPr>
        <w:spacing w:after="240"/>
        <w:jc w:val="both"/>
        <w:rPr>
          <w:noProof/>
          <w:lang w:val="en-IE"/>
        </w:rPr>
      </w:pPr>
      <w:bookmarkStart w:id="19" w:name="_Toc105766785"/>
      <w:bookmarkEnd w:id="3"/>
      <w:bookmarkEnd w:id="18"/>
      <w:r w:rsidRPr="00F4340A">
        <w:rPr>
          <w:rFonts w:eastAsiaTheme="majorEastAsia"/>
          <w:noProof/>
          <w:lang w:val="en-IE"/>
        </w:rPr>
        <w:t xml:space="preserve">Most </w:t>
      </w:r>
      <w:r w:rsidR="006573CA" w:rsidRPr="00F4340A">
        <w:rPr>
          <w:rFonts w:eastAsiaTheme="majorEastAsia"/>
          <w:noProof/>
          <w:lang w:val="en-IE"/>
        </w:rPr>
        <w:t>Member States</w:t>
      </w:r>
      <w:r w:rsidR="009A6EF2" w:rsidRPr="00F4340A">
        <w:rPr>
          <w:rStyle w:val="FootnoteReference"/>
          <w:rFonts w:eastAsiaTheme="majorEastAsia"/>
          <w:noProof/>
          <w:lang w:val="en-IE"/>
        </w:rPr>
        <w:footnoteReference w:id="40"/>
      </w:r>
      <w:r w:rsidRPr="00F4340A">
        <w:rPr>
          <w:rFonts w:eastAsiaTheme="majorEastAsia"/>
          <w:noProof/>
          <w:lang w:val="en-IE"/>
        </w:rPr>
        <w:t xml:space="preserve"> have national legislation regulating the contained use of GMOs other than GMMs, </w:t>
      </w:r>
      <w:r w:rsidR="007B178B" w:rsidRPr="00F4340A">
        <w:rPr>
          <w:rFonts w:eastAsiaTheme="majorEastAsia"/>
          <w:noProof/>
          <w:lang w:val="en-IE"/>
        </w:rPr>
        <w:t xml:space="preserve">i.e. </w:t>
      </w:r>
      <w:r w:rsidRPr="00F4340A">
        <w:rPr>
          <w:rFonts w:eastAsiaTheme="majorEastAsia"/>
          <w:noProof/>
          <w:lang w:val="en-IE"/>
        </w:rPr>
        <w:t>GM plants and animals.</w:t>
      </w:r>
      <w:r w:rsidR="0027049C">
        <w:rPr>
          <w:rFonts w:eastAsiaTheme="majorEastAsia"/>
          <w:noProof/>
          <w:lang w:val="en-IE"/>
        </w:rPr>
        <w:t xml:space="preserve"> </w:t>
      </w:r>
      <w:r w:rsidR="00CB2311" w:rsidRPr="00F4340A">
        <w:rPr>
          <w:rFonts w:eastAsiaTheme="majorEastAsia"/>
          <w:noProof/>
          <w:lang w:val="en-IE"/>
        </w:rPr>
        <w:t xml:space="preserve">Overall, where national legislation exists, Member States </w:t>
      </w:r>
      <w:r w:rsidR="007B178B" w:rsidRPr="00F4340A">
        <w:rPr>
          <w:rFonts w:eastAsiaTheme="majorEastAsia"/>
          <w:noProof/>
          <w:lang w:val="en-IE"/>
        </w:rPr>
        <w:t xml:space="preserve">have </w:t>
      </w:r>
      <w:r w:rsidR="00CB2311" w:rsidRPr="00F4340A">
        <w:rPr>
          <w:rFonts w:eastAsiaTheme="majorEastAsia"/>
          <w:noProof/>
          <w:lang w:val="en-IE"/>
        </w:rPr>
        <w:t>largely align</w:t>
      </w:r>
      <w:r w:rsidR="007B178B" w:rsidRPr="00F4340A">
        <w:rPr>
          <w:rFonts w:eastAsiaTheme="majorEastAsia"/>
          <w:noProof/>
          <w:lang w:val="en-IE"/>
        </w:rPr>
        <w:t>ed</w:t>
      </w:r>
      <w:r w:rsidR="00CB2311" w:rsidRPr="00F4340A">
        <w:rPr>
          <w:rFonts w:eastAsiaTheme="majorEastAsia"/>
          <w:noProof/>
          <w:lang w:val="en-IE"/>
        </w:rPr>
        <w:t xml:space="preserve"> their procedures with Directive 2009/41/EC.</w:t>
      </w:r>
    </w:p>
    <w:p w14:paraId="0B8F2721" w14:textId="22FD17B9" w:rsidR="00B8616C" w:rsidRPr="00F4340A" w:rsidRDefault="00455880" w:rsidP="00CB2311">
      <w:pPr>
        <w:spacing w:after="240"/>
        <w:jc w:val="both"/>
        <w:rPr>
          <w:noProof/>
          <w:lang w:val="en-IE"/>
        </w:rPr>
      </w:pPr>
      <w:r w:rsidRPr="00F4340A">
        <w:rPr>
          <w:noProof/>
          <w:lang w:val="en-IE"/>
        </w:rPr>
        <w:t>S</w:t>
      </w:r>
      <w:r w:rsidR="001E4126" w:rsidRPr="00F4340A">
        <w:rPr>
          <w:noProof/>
          <w:lang w:val="en-IE"/>
        </w:rPr>
        <w:t>everal</w:t>
      </w:r>
      <w:r w:rsidRPr="00F4340A">
        <w:rPr>
          <w:noProof/>
          <w:lang w:val="en-IE"/>
        </w:rPr>
        <w:t xml:space="preserve"> Member States</w:t>
      </w:r>
      <w:r w:rsidR="009A6EF2" w:rsidRPr="00F4340A">
        <w:rPr>
          <w:noProof/>
          <w:vertAlign w:val="superscript"/>
        </w:rPr>
        <w:footnoteReference w:id="41"/>
      </w:r>
      <w:r w:rsidRPr="00F4340A">
        <w:rPr>
          <w:noProof/>
          <w:lang w:val="en-IE"/>
        </w:rPr>
        <w:t xml:space="preserve"> report</w:t>
      </w:r>
      <w:r w:rsidR="000A4F17" w:rsidRPr="00F4340A">
        <w:rPr>
          <w:noProof/>
          <w:lang w:val="en-IE"/>
        </w:rPr>
        <w:t>ed</w:t>
      </w:r>
      <w:r w:rsidRPr="00F4340A">
        <w:rPr>
          <w:noProof/>
          <w:lang w:val="en-IE"/>
        </w:rPr>
        <w:t xml:space="preserve"> no challenges in applying </w:t>
      </w:r>
      <w:r w:rsidR="003449F4" w:rsidRPr="00F4340A">
        <w:rPr>
          <w:noProof/>
          <w:lang w:val="en-IE"/>
        </w:rPr>
        <w:t>the measures</w:t>
      </w:r>
      <w:r w:rsidR="0027049C">
        <w:rPr>
          <w:noProof/>
          <w:lang w:val="en-IE"/>
        </w:rPr>
        <w:t xml:space="preserve"> </w:t>
      </w:r>
      <w:r w:rsidR="00F04099">
        <w:rPr>
          <w:noProof/>
          <w:lang w:val="en-IE"/>
        </w:rPr>
        <w:t xml:space="preserve">set out in the Directive </w:t>
      </w:r>
      <w:r w:rsidR="0027049C">
        <w:rPr>
          <w:noProof/>
          <w:lang w:val="en-IE"/>
        </w:rPr>
        <w:t>to the contained use of</w:t>
      </w:r>
      <w:r w:rsidR="003449F4" w:rsidRPr="00F4340A">
        <w:rPr>
          <w:noProof/>
          <w:lang w:val="en-IE"/>
        </w:rPr>
        <w:t xml:space="preserve"> GMOs </w:t>
      </w:r>
      <w:r w:rsidR="009128B1" w:rsidRPr="00F4340A">
        <w:rPr>
          <w:noProof/>
          <w:lang w:val="en-IE"/>
        </w:rPr>
        <w:t>other than GMMs</w:t>
      </w:r>
      <w:r w:rsidR="00F04099">
        <w:rPr>
          <w:noProof/>
          <w:lang w:val="en-IE"/>
        </w:rPr>
        <w:t>.</w:t>
      </w:r>
      <w:r w:rsidR="0027049C">
        <w:rPr>
          <w:noProof/>
          <w:lang w:val="en-IE"/>
        </w:rPr>
        <w:t xml:space="preserve"> </w:t>
      </w:r>
    </w:p>
    <w:p w14:paraId="58BFE301" w14:textId="77A5D511" w:rsidR="007B178B" w:rsidRPr="00F4340A" w:rsidRDefault="007B178B" w:rsidP="00CB2311">
      <w:pPr>
        <w:spacing w:after="240"/>
        <w:jc w:val="both"/>
        <w:rPr>
          <w:noProof/>
          <w:lang w:val="en-IE"/>
        </w:rPr>
      </w:pPr>
      <w:r w:rsidRPr="00F4340A">
        <w:rPr>
          <w:noProof/>
          <w:lang w:val="en-IE"/>
        </w:rPr>
        <w:t>Difficulties were reported by some Member States regarding the identification of appropriate containment measures, deciding on the GMO status of certain organisms and differentiating between deliberate release and contained use in some cases:</w:t>
      </w:r>
    </w:p>
    <w:p w14:paraId="42DF9CE8" w14:textId="0127D8C3" w:rsidR="000D3EC8" w:rsidRPr="00F4340A" w:rsidRDefault="000D3EC8" w:rsidP="00BA51E5">
      <w:pPr>
        <w:pStyle w:val="ListParagraph"/>
        <w:numPr>
          <w:ilvl w:val="0"/>
          <w:numId w:val="43"/>
        </w:numPr>
        <w:spacing w:after="120"/>
        <w:ind w:left="714" w:hanging="357"/>
        <w:contextualSpacing w:val="0"/>
        <w:jc w:val="both"/>
        <w:rPr>
          <w:noProof/>
          <w:lang w:val="en-IE"/>
        </w:rPr>
      </w:pPr>
      <w:r w:rsidRPr="00F4340A">
        <w:rPr>
          <w:noProof/>
          <w:lang w:val="en-IE"/>
        </w:rPr>
        <w:t xml:space="preserve">Germany noted that while facilities working with GM animals or plants rarely pose major issues, specific </w:t>
      </w:r>
      <w:r w:rsidR="003449F4" w:rsidRPr="00F4340A">
        <w:rPr>
          <w:noProof/>
          <w:lang w:val="en-IE"/>
        </w:rPr>
        <w:t>difficulties</w:t>
      </w:r>
      <w:r w:rsidRPr="00F4340A">
        <w:rPr>
          <w:noProof/>
          <w:lang w:val="en-IE"/>
        </w:rPr>
        <w:t xml:space="preserve"> arise with containment for insects and the safe inactivation of large animal carcasses treated with GMMs. These issues </w:t>
      </w:r>
      <w:r w:rsidR="00F47753" w:rsidRPr="00F4340A">
        <w:rPr>
          <w:noProof/>
          <w:lang w:val="en-IE"/>
        </w:rPr>
        <w:t xml:space="preserve">were </w:t>
      </w:r>
      <w:r w:rsidRPr="00F4340A">
        <w:rPr>
          <w:noProof/>
          <w:lang w:val="en-IE"/>
        </w:rPr>
        <w:t xml:space="preserve">discussed among </w:t>
      </w:r>
      <w:r w:rsidR="00F47753" w:rsidRPr="00F4340A">
        <w:rPr>
          <w:noProof/>
          <w:lang w:val="en-IE"/>
        </w:rPr>
        <w:t xml:space="preserve">national </w:t>
      </w:r>
      <w:r w:rsidRPr="00F4340A">
        <w:rPr>
          <w:noProof/>
          <w:lang w:val="en-IE"/>
        </w:rPr>
        <w:t xml:space="preserve">authorities and referred to the </w:t>
      </w:r>
      <w:r w:rsidR="00CB2311" w:rsidRPr="00F4340A">
        <w:rPr>
          <w:noProof/>
          <w:lang w:val="en-IE"/>
        </w:rPr>
        <w:t xml:space="preserve">relevant </w:t>
      </w:r>
      <w:r w:rsidRPr="00F4340A">
        <w:rPr>
          <w:noProof/>
          <w:lang w:val="en-IE"/>
        </w:rPr>
        <w:t xml:space="preserve">national committee for guidance. Additionally, one authority highlighted legal uncertainty </w:t>
      </w:r>
      <w:r w:rsidR="009128B1" w:rsidRPr="00F4340A">
        <w:rPr>
          <w:noProof/>
          <w:lang w:val="en-IE"/>
        </w:rPr>
        <w:t>concerning the containment measures to apply to</w:t>
      </w:r>
      <w:r w:rsidRPr="00F4340A">
        <w:rPr>
          <w:noProof/>
          <w:lang w:val="en-IE"/>
        </w:rPr>
        <w:t xml:space="preserve"> NGT animals.</w:t>
      </w:r>
    </w:p>
    <w:p w14:paraId="2E1D990A" w14:textId="7DA3C819" w:rsidR="00455880" w:rsidRPr="00F4340A" w:rsidRDefault="00715685" w:rsidP="00BA51E5">
      <w:pPr>
        <w:pStyle w:val="ListParagraph"/>
        <w:numPr>
          <w:ilvl w:val="0"/>
          <w:numId w:val="43"/>
        </w:numPr>
        <w:spacing w:after="120"/>
        <w:ind w:left="714" w:hanging="357"/>
        <w:contextualSpacing w:val="0"/>
        <w:jc w:val="both"/>
        <w:rPr>
          <w:noProof/>
          <w:lang w:val="en-IE"/>
        </w:rPr>
      </w:pPr>
      <w:r w:rsidRPr="00F4340A">
        <w:rPr>
          <w:noProof/>
          <w:lang w:val="en-IE"/>
        </w:rPr>
        <w:t xml:space="preserve">Spain </w:t>
      </w:r>
      <w:r w:rsidR="000D3EC8" w:rsidRPr="00F4340A">
        <w:rPr>
          <w:noProof/>
          <w:lang w:val="en-IE"/>
        </w:rPr>
        <w:t>reported that</w:t>
      </w:r>
      <w:r w:rsidR="00CB2311" w:rsidRPr="00F4340A">
        <w:rPr>
          <w:noProof/>
          <w:lang w:val="en-IE"/>
        </w:rPr>
        <w:t>,</w:t>
      </w:r>
      <w:r w:rsidR="000D3EC8" w:rsidRPr="00F4340A">
        <w:rPr>
          <w:noProof/>
          <w:lang w:val="en-IE"/>
        </w:rPr>
        <w:t xml:space="preserve"> in some cases, scientific discussions </w:t>
      </w:r>
      <w:r w:rsidR="00F47753" w:rsidRPr="00F4340A">
        <w:rPr>
          <w:noProof/>
          <w:lang w:val="en-IE"/>
        </w:rPr>
        <w:t>were</w:t>
      </w:r>
      <w:r w:rsidR="000D3EC8" w:rsidRPr="00F4340A">
        <w:rPr>
          <w:noProof/>
          <w:lang w:val="en-IE"/>
        </w:rPr>
        <w:t xml:space="preserve"> </w:t>
      </w:r>
      <w:r w:rsidR="000D3EC8" w:rsidRPr="00F04099">
        <w:rPr>
          <w:noProof/>
          <w:lang w:val="en-IE"/>
        </w:rPr>
        <w:t xml:space="preserve">needed to determine whether certain </w:t>
      </w:r>
      <w:r w:rsidR="009128B1" w:rsidRPr="00F04099">
        <w:rPr>
          <w:noProof/>
          <w:lang w:val="en-IE"/>
        </w:rPr>
        <w:t>organisms</w:t>
      </w:r>
      <w:r w:rsidR="000D3EC8" w:rsidRPr="00F04099">
        <w:rPr>
          <w:noProof/>
          <w:lang w:val="en-IE"/>
        </w:rPr>
        <w:t xml:space="preserve"> meet the definition of GMO.</w:t>
      </w:r>
      <w:r w:rsidR="000D3EC8" w:rsidRPr="00F4340A">
        <w:rPr>
          <w:noProof/>
          <w:lang w:val="en-IE"/>
        </w:rPr>
        <w:t xml:space="preserve"> The national biosafety advisory body consults its experts and informs the competent authority. </w:t>
      </w:r>
    </w:p>
    <w:p w14:paraId="53EB1620" w14:textId="6283CC7A" w:rsidR="0034404E" w:rsidRPr="00F4340A" w:rsidRDefault="0034404E" w:rsidP="00BA51E5">
      <w:pPr>
        <w:pStyle w:val="ListParagraph"/>
        <w:numPr>
          <w:ilvl w:val="0"/>
          <w:numId w:val="43"/>
        </w:numPr>
        <w:spacing w:after="120"/>
        <w:ind w:left="714" w:hanging="357"/>
        <w:contextualSpacing w:val="0"/>
        <w:jc w:val="both"/>
        <w:rPr>
          <w:noProof/>
          <w:lang w:val="en-IE"/>
        </w:rPr>
      </w:pPr>
      <w:r w:rsidRPr="00F4340A">
        <w:rPr>
          <w:noProof/>
          <w:lang w:val="en-IE"/>
        </w:rPr>
        <w:t xml:space="preserve">The Netherlands reported difficulties in distinguishing between </w:t>
      </w:r>
      <w:r w:rsidR="001E4126" w:rsidRPr="00F4340A">
        <w:rPr>
          <w:noProof/>
          <w:lang w:val="en-IE"/>
        </w:rPr>
        <w:t>contained use and deliberate release</w:t>
      </w:r>
      <w:r w:rsidRPr="00F4340A">
        <w:rPr>
          <w:noProof/>
          <w:lang w:val="en-IE"/>
        </w:rPr>
        <w:t xml:space="preserve"> in cases such as large-scale animal trials, biofuel production using GM</w:t>
      </w:r>
      <w:r w:rsidR="00134A94" w:rsidRPr="00F4340A">
        <w:rPr>
          <w:noProof/>
          <w:lang w:val="en-IE"/>
        </w:rPr>
        <w:t>Ms</w:t>
      </w:r>
      <w:r w:rsidRPr="00F4340A">
        <w:rPr>
          <w:noProof/>
          <w:lang w:val="en-IE"/>
        </w:rPr>
        <w:t xml:space="preserve"> or the use of GMMs as biosensors. Questions were also raised about </w:t>
      </w:r>
      <w:r w:rsidR="001E4126" w:rsidRPr="00F4340A">
        <w:rPr>
          <w:noProof/>
          <w:lang w:val="en-IE"/>
        </w:rPr>
        <w:t xml:space="preserve">the status of </w:t>
      </w:r>
      <w:r w:rsidRPr="00F4340A">
        <w:rPr>
          <w:noProof/>
          <w:lang w:val="en-IE"/>
        </w:rPr>
        <w:t xml:space="preserve">GM animals, or </w:t>
      </w:r>
      <w:r w:rsidR="0027049C">
        <w:rPr>
          <w:noProof/>
          <w:lang w:val="en-IE"/>
        </w:rPr>
        <w:t>of animals</w:t>
      </w:r>
      <w:r w:rsidRPr="00F4340A">
        <w:rPr>
          <w:noProof/>
          <w:lang w:val="en-IE"/>
        </w:rPr>
        <w:t xml:space="preserve"> exposed to GMMs, after </w:t>
      </w:r>
      <w:r w:rsidR="001E4126" w:rsidRPr="00F4340A">
        <w:rPr>
          <w:noProof/>
          <w:lang w:val="en-IE"/>
        </w:rPr>
        <w:t xml:space="preserve">the </w:t>
      </w:r>
      <w:r w:rsidRPr="00F4340A">
        <w:rPr>
          <w:noProof/>
          <w:lang w:val="en-IE"/>
        </w:rPr>
        <w:t>experiments.</w:t>
      </w:r>
    </w:p>
    <w:p w14:paraId="6BDB9EBF" w14:textId="52CCBEFE" w:rsidR="0058703B" w:rsidRPr="00F4340A" w:rsidRDefault="0058703B" w:rsidP="00BA51E5">
      <w:pPr>
        <w:pStyle w:val="ListParagraph"/>
        <w:numPr>
          <w:ilvl w:val="0"/>
          <w:numId w:val="43"/>
        </w:numPr>
        <w:spacing w:after="120"/>
        <w:ind w:left="714" w:hanging="357"/>
        <w:contextualSpacing w:val="0"/>
        <w:jc w:val="both"/>
        <w:rPr>
          <w:noProof/>
          <w:lang w:val="en-IE"/>
        </w:rPr>
      </w:pPr>
      <w:r w:rsidRPr="00F4340A">
        <w:rPr>
          <w:noProof/>
          <w:lang w:val="en-IE"/>
        </w:rPr>
        <w:t xml:space="preserve">Sweden noted that, unlike for GMMs, </w:t>
      </w:r>
      <w:r w:rsidR="001E4126" w:rsidRPr="00F4340A">
        <w:rPr>
          <w:noProof/>
          <w:lang w:val="en-IE"/>
        </w:rPr>
        <w:t xml:space="preserve">it does not rely on </w:t>
      </w:r>
      <w:r w:rsidRPr="00F4340A">
        <w:rPr>
          <w:noProof/>
          <w:lang w:val="en-IE"/>
        </w:rPr>
        <w:t>predefined containment classes for GMOs, and all facilities must be individually authorised. While not seen as a challenge, the Swedish Board of Agriculture is reviewing whether the current system is proportionate to the actual risk.</w:t>
      </w:r>
    </w:p>
    <w:p w14:paraId="403211FE" w14:textId="2002523F" w:rsidR="0058703B" w:rsidRPr="00F4340A" w:rsidRDefault="007864D7" w:rsidP="00BA51E5">
      <w:pPr>
        <w:pStyle w:val="ListParagraph"/>
        <w:numPr>
          <w:ilvl w:val="0"/>
          <w:numId w:val="43"/>
        </w:numPr>
        <w:spacing w:after="120"/>
        <w:ind w:left="714" w:hanging="357"/>
        <w:contextualSpacing w:val="0"/>
        <w:jc w:val="both"/>
        <w:rPr>
          <w:noProof/>
          <w:lang w:val="en-IE"/>
        </w:rPr>
      </w:pPr>
      <w:r w:rsidRPr="00F4340A">
        <w:rPr>
          <w:noProof/>
          <w:lang w:val="en-IE"/>
        </w:rPr>
        <w:t xml:space="preserve">Finland </w:t>
      </w:r>
      <w:r w:rsidR="007B178B" w:rsidRPr="00F4340A">
        <w:rPr>
          <w:noProof/>
          <w:lang w:val="en-IE"/>
        </w:rPr>
        <w:t xml:space="preserve">reported </w:t>
      </w:r>
      <w:r w:rsidRPr="00F4340A">
        <w:rPr>
          <w:noProof/>
          <w:lang w:val="en-IE"/>
        </w:rPr>
        <w:t xml:space="preserve">diverse applications of NGTs in animal research, often involving modifications without the insertion of foreign DNA or with limited heritability, which complicates the assessment of GMO status by the competent authority and the determination of whether containment requirements should apply. Additionally, questions have arisen regarding the transport of </w:t>
      </w:r>
      <w:r w:rsidR="001E4126" w:rsidRPr="00F4340A">
        <w:rPr>
          <w:noProof/>
          <w:lang w:val="en-IE"/>
        </w:rPr>
        <w:t xml:space="preserve">gene </w:t>
      </w:r>
      <w:r w:rsidRPr="00F4340A">
        <w:rPr>
          <w:noProof/>
          <w:lang w:val="en-IE"/>
        </w:rPr>
        <w:t>edited fish embryos from third countries, particularly whether regulations on the transport of dangerous goods are applicable.</w:t>
      </w:r>
      <w:r w:rsidR="0058703B" w:rsidRPr="00F4340A">
        <w:rPr>
          <w:noProof/>
          <w:lang w:val="en-IE"/>
        </w:rPr>
        <w:t xml:space="preserve"> </w:t>
      </w:r>
    </w:p>
    <w:p w14:paraId="60245772" w14:textId="576E1E79" w:rsidR="00417A92" w:rsidRPr="00997F24" w:rsidRDefault="00455880" w:rsidP="003B5875">
      <w:pPr>
        <w:spacing w:after="240"/>
        <w:jc w:val="both"/>
        <w:rPr>
          <w:noProof/>
          <w:lang w:val="en-IE"/>
        </w:rPr>
      </w:pPr>
      <w:r w:rsidRPr="00F4340A">
        <w:rPr>
          <w:noProof/>
          <w:lang w:val="en-IE"/>
        </w:rPr>
        <w:t>Some</w:t>
      </w:r>
      <w:r w:rsidR="0058703B" w:rsidRPr="00F4340A">
        <w:rPr>
          <w:noProof/>
          <w:lang w:val="en-IE"/>
        </w:rPr>
        <w:t xml:space="preserve"> </w:t>
      </w:r>
      <w:r w:rsidR="00171639">
        <w:rPr>
          <w:noProof/>
          <w:lang w:val="en-IE"/>
        </w:rPr>
        <w:t>Member States</w:t>
      </w:r>
      <w:r w:rsidR="009A6EF2" w:rsidRPr="00F4340A">
        <w:rPr>
          <w:noProof/>
          <w:vertAlign w:val="superscript"/>
        </w:rPr>
        <w:footnoteReference w:id="42"/>
      </w:r>
      <w:r w:rsidRPr="00F4340A">
        <w:rPr>
          <w:noProof/>
          <w:lang w:val="en-IE"/>
        </w:rPr>
        <w:t xml:space="preserve"> </w:t>
      </w:r>
      <w:r w:rsidR="000D3EC8" w:rsidRPr="00F4340A">
        <w:rPr>
          <w:noProof/>
          <w:lang w:val="en-IE"/>
        </w:rPr>
        <w:t xml:space="preserve">reported that they </w:t>
      </w:r>
      <w:r w:rsidRPr="00F4340A">
        <w:rPr>
          <w:noProof/>
          <w:lang w:val="en-IE"/>
        </w:rPr>
        <w:t>require consent from</w:t>
      </w:r>
      <w:r w:rsidR="003B5875">
        <w:rPr>
          <w:noProof/>
          <w:lang w:val="en-IE"/>
        </w:rPr>
        <w:t>, or involve consultation</w:t>
      </w:r>
      <w:r w:rsidR="00B92A60">
        <w:rPr>
          <w:noProof/>
          <w:lang w:val="en-IE"/>
        </w:rPr>
        <w:t xml:space="preserve"> (Portugal)</w:t>
      </w:r>
      <w:r w:rsidR="003B5875">
        <w:rPr>
          <w:noProof/>
          <w:lang w:val="en-IE"/>
        </w:rPr>
        <w:t xml:space="preserve"> of,</w:t>
      </w:r>
      <w:r w:rsidRPr="00F4340A">
        <w:rPr>
          <w:noProof/>
          <w:lang w:val="en-IE"/>
        </w:rPr>
        <w:t xml:space="preserve"> multiple authorities for the contained use of GMOs</w:t>
      </w:r>
      <w:r w:rsidR="009128B1" w:rsidRPr="00F4340A">
        <w:rPr>
          <w:noProof/>
          <w:lang w:val="en-IE"/>
        </w:rPr>
        <w:t xml:space="preserve"> other than GMMs</w:t>
      </w:r>
      <w:r w:rsidRPr="00F4340A">
        <w:rPr>
          <w:noProof/>
          <w:lang w:val="en-IE"/>
        </w:rPr>
        <w:t xml:space="preserve">. </w:t>
      </w:r>
      <w:r w:rsidR="00D35768" w:rsidRPr="00F4340A">
        <w:rPr>
          <w:noProof/>
          <w:lang w:val="en-IE"/>
        </w:rPr>
        <w:t xml:space="preserve">Italy reported that users may voluntarily ask the </w:t>
      </w:r>
      <w:r w:rsidR="00EE3E73" w:rsidRPr="00F4340A">
        <w:rPr>
          <w:noProof/>
          <w:lang w:val="en-IE"/>
        </w:rPr>
        <w:t>c</w:t>
      </w:r>
      <w:r w:rsidR="00D35768" w:rsidRPr="00F4340A">
        <w:rPr>
          <w:noProof/>
          <w:lang w:val="en-IE"/>
        </w:rPr>
        <w:t xml:space="preserve">ompetent </w:t>
      </w:r>
      <w:r w:rsidR="00EE3E73" w:rsidRPr="00F4340A">
        <w:rPr>
          <w:noProof/>
          <w:lang w:val="en-IE"/>
        </w:rPr>
        <w:t>a</w:t>
      </w:r>
      <w:r w:rsidR="00D35768" w:rsidRPr="00F4340A">
        <w:rPr>
          <w:noProof/>
          <w:lang w:val="en-IE"/>
        </w:rPr>
        <w:t xml:space="preserve">uthority under Directive 2001/18/EC to verify the </w:t>
      </w:r>
      <w:r w:rsidR="009128B1" w:rsidRPr="00F4340A">
        <w:rPr>
          <w:noProof/>
          <w:lang w:val="en-IE"/>
        </w:rPr>
        <w:t xml:space="preserve">application of </w:t>
      </w:r>
      <w:r w:rsidR="00D35768" w:rsidRPr="00F4340A">
        <w:rPr>
          <w:noProof/>
          <w:lang w:val="en-IE"/>
        </w:rPr>
        <w:t xml:space="preserve">containment measures set out in Annex IV </w:t>
      </w:r>
      <w:r w:rsidR="001022D7">
        <w:rPr>
          <w:noProof/>
          <w:lang w:val="en-IE"/>
        </w:rPr>
        <w:t>to</w:t>
      </w:r>
      <w:r w:rsidR="00D35768" w:rsidRPr="00F4340A">
        <w:rPr>
          <w:noProof/>
          <w:lang w:val="en-IE"/>
        </w:rPr>
        <w:t xml:space="preserve"> Directive 2009/41/EC</w:t>
      </w:r>
      <w:r w:rsidR="009128B1" w:rsidRPr="00F4340A">
        <w:rPr>
          <w:noProof/>
          <w:lang w:val="en-IE"/>
        </w:rPr>
        <w:t xml:space="preserve"> to GMOs other than GMMs</w:t>
      </w:r>
      <w:r w:rsidR="00D35768" w:rsidRPr="00F4340A">
        <w:rPr>
          <w:noProof/>
          <w:lang w:val="en-IE"/>
        </w:rPr>
        <w:t>.</w:t>
      </w:r>
      <w:bookmarkEnd w:id="5"/>
      <w:bookmarkEnd w:id="19"/>
      <w:r w:rsidR="002B3D2B" w:rsidRPr="00F4340A">
        <w:rPr>
          <w:noProof/>
        </w:rPr>
        <w:t xml:space="preserve"> </w:t>
      </w:r>
    </w:p>
    <w:p w14:paraId="43682BC2" w14:textId="77777777" w:rsidR="00417A92" w:rsidRPr="003407A8" w:rsidRDefault="00417A92" w:rsidP="00417A92">
      <w:pPr>
        <w:pStyle w:val="Heading1"/>
        <w:rPr>
          <w:noProof/>
        </w:rPr>
      </w:pPr>
      <w:bookmarkStart w:id="20" w:name="_Toc201506670"/>
      <w:bookmarkStart w:id="21" w:name="_Hlk201580039"/>
      <w:bookmarkStart w:id="22" w:name="_Toc211420974"/>
      <w:r w:rsidRPr="00EE3119">
        <w:rPr>
          <w:noProof/>
        </w:rPr>
        <w:t>CONCLUSIONS</w:t>
      </w:r>
      <w:bookmarkEnd w:id="20"/>
      <w:bookmarkEnd w:id="21"/>
      <w:bookmarkEnd w:id="22"/>
    </w:p>
    <w:p w14:paraId="0E638939" w14:textId="0727B330" w:rsidR="00417A92" w:rsidRDefault="003B5875" w:rsidP="00417A92">
      <w:pPr>
        <w:spacing w:after="240"/>
        <w:jc w:val="both"/>
        <w:rPr>
          <w:noProof/>
          <w:lang w:val="en-IE"/>
        </w:rPr>
      </w:pPr>
      <w:r>
        <w:rPr>
          <w:noProof/>
          <w:lang w:val="en-IE"/>
        </w:rPr>
        <w:t>As regards t</w:t>
      </w:r>
      <w:r w:rsidR="00417A92" w:rsidRPr="003407A8">
        <w:rPr>
          <w:noProof/>
          <w:lang w:val="en-IE"/>
        </w:rPr>
        <w:t xml:space="preserve">he </w:t>
      </w:r>
      <w:r w:rsidR="00417A92" w:rsidRPr="00FE0E87">
        <w:rPr>
          <w:b/>
          <w:bCs/>
          <w:noProof/>
          <w:lang w:val="en-IE"/>
        </w:rPr>
        <w:t>overall implementation</w:t>
      </w:r>
      <w:r w:rsidR="00417A92" w:rsidRPr="003407A8">
        <w:rPr>
          <w:noProof/>
          <w:lang w:val="en-IE"/>
        </w:rPr>
        <w:t xml:space="preserve"> of </w:t>
      </w:r>
      <w:r w:rsidR="00242090">
        <w:rPr>
          <w:noProof/>
          <w:lang w:val="en-IE"/>
        </w:rPr>
        <w:t xml:space="preserve">the </w:t>
      </w:r>
      <w:r w:rsidR="00417A92" w:rsidRPr="003407A8">
        <w:rPr>
          <w:noProof/>
          <w:lang w:val="en-IE"/>
        </w:rPr>
        <w:t>Directive</w:t>
      </w:r>
      <w:r>
        <w:rPr>
          <w:noProof/>
          <w:lang w:val="en-IE"/>
        </w:rPr>
        <w:t>, the national reports</w:t>
      </w:r>
      <w:r w:rsidR="00417A92" w:rsidRPr="003407A8">
        <w:rPr>
          <w:noProof/>
          <w:lang w:val="en-IE"/>
        </w:rPr>
        <w:t xml:space="preserve"> </w:t>
      </w:r>
      <w:r w:rsidR="004353C3" w:rsidRPr="004353C3">
        <w:rPr>
          <w:noProof/>
        </w:rPr>
        <w:t xml:space="preserve">show that Member States </w:t>
      </w:r>
      <w:r w:rsidR="00DC1282">
        <w:rPr>
          <w:noProof/>
        </w:rPr>
        <w:t xml:space="preserve">have adopted the provisions and established the structures and procedures </w:t>
      </w:r>
      <w:r w:rsidR="004353C3">
        <w:rPr>
          <w:noProof/>
        </w:rPr>
        <w:t xml:space="preserve">to </w:t>
      </w:r>
      <w:r w:rsidR="004353C3" w:rsidRPr="004353C3">
        <w:rPr>
          <w:noProof/>
        </w:rPr>
        <w:t xml:space="preserve">ensure that </w:t>
      </w:r>
      <w:r w:rsidR="00DC1282">
        <w:rPr>
          <w:noProof/>
        </w:rPr>
        <w:t>the necessary</w:t>
      </w:r>
      <w:r w:rsidR="004353C3" w:rsidRPr="004353C3">
        <w:rPr>
          <w:noProof/>
        </w:rPr>
        <w:t xml:space="preserve"> measures are taken to avoid adverse effects on human health and the environment which might arise from the contained use of GMMs</w:t>
      </w:r>
      <w:r w:rsidR="00417A92" w:rsidRPr="003407A8">
        <w:rPr>
          <w:noProof/>
          <w:lang w:val="en-IE"/>
        </w:rPr>
        <w:t xml:space="preserve">, with continued </w:t>
      </w:r>
      <w:r w:rsidR="00417A92">
        <w:rPr>
          <w:noProof/>
          <w:lang w:val="en-IE"/>
        </w:rPr>
        <w:t>improvements</w:t>
      </w:r>
      <w:r w:rsidR="00417A92" w:rsidRPr="003407A8">
        <w:rPr>
          <w:noProof/>
          <w:lang w:val="en-IE"/>
        </w:rPr>
        <w:t xml:space="preserve"> in </w:t>
      </w:r>
      <w:r w:rsidR="00417A92">
        <w:rPr>
          <w:noProof/>
          <w:lang w:val="en-IE"/>
        </w:rPr>
        <w:t xml:space="preserve">administrative </w:t>
      </w:r>
      <w:r w:rsidR="00417A92" w:rsidRPr="003407A8">
        <w:rPr>
          <w:noProof/>
          <w:lang w:val="en-IE"/>
        </w:rPr>
        <w:t>efficiency, digital</w:t>
      </w:r>
      <w:r w:rsidR="00417A92">
        <w:rPr>
          <w:noProof/>
          <w:lang w:val="en-IE"/>
        </w:rPr>
        <w:t xml:space="preserve"> transformation</w:t>
      </w:r>
      <w:r w:rsidR="00417A92" w:rsidRPr="003407A8">
        <w:rPr>
          <w:noProof/>
          <w:lang w:val="en-IE"/>
        </w:rPr>
        <w:t xml:space="preserve"> and administrative </w:t>
      </w:r>
      <w:r w:rsidR="00417A92" w:rsidRPr="00C56860">
        <w:rPr>
          <w:noProof/>
        </w:rPr>
        <w:t>coherence</w:t>
      </w:r>
      <w:r w:rsidR="00417A92" w:rsidRPr="003407A8">
        <w:rPr>
          <w:noProof/>
          <w:lang w:val="en-IE"/>
        </w:rPr>
        <w:t xml:space="preserve">. </w:t>
      </w:r>
      <w:r w:rsidR="00417A92" w:rsidRPr="00E1428E">
        <w:rPr>
          <w:noProof/>
        </w:rPr>
        <w:t xml:space="preserve">While no major structural changes were reported in the notification and approval systems, several Member States </w:t>
      </w:r>
      <w:r w:rsidR="00A23946">
        <w:rPr>
          <w:noProof/>
        </w:rPr>
        <w:t xml:space="preserve">have reported </w:t>
      </w:r>
      <w:r w:rsidR="00417A92" w:rsidRPr="00E1428E">
        <w:rPr>
          <w:noProof/>
        </w:rPr>
        <w:t>targeted reforms to moderni</w:t>
      </w:r>
      <w:r w:rsidR="008E1D05">
        <w:rPr>
          <w:noProof/>
        </w:rPr>
        <w:t>s</w:t>
      </w:r>
      <w:r w:rsidR="00417A92" w:rsidRPr="00E1428E">
        <w:rPr>
          <w:noProof/>
        </w:rPr>
        <w:t xml:space="preserve">e, clarify and streamline </w:t>
      </w:r>
      <w:r w:rsidR="00A23946">
        <w:rPr>
          <w:noProof/>
        </w:rPr>
        <w:t>processes to</w:t>
      </w:r>
      <w:r w:rsidR="00417A92" w:rsidRPr="00E1428E">
        <w:rPr>
          <w:noProof/>
        </w:rPr>
        <w:t xml:space="preserve"> adapt to evolving</w:t>
      </w:r>
      <w:r w:rsidR="004F3B77">
        <w:rPr>
          <w:noProof/>
        </w:rPr>
        <w:t xml:space="preserve"> </w:t>
      </w:r>
      <w:r w:rsidR="001C3211">
        <w:rPr>
          <w:noProof/>
        </w:rPr>
        <w:t xml:space="preserve">technological progress. </w:t>
      </w:r>
    </w:p>
    <w:p w14:paraId="1B93F7B9" w14:textId="0493488A" w:rsidR="00417A92" w:rsidRDefault="00417A92" w:rsidP="00417A92">
      <w:pPr>
        <w:spacing w:after="240"/>
        <w:jc w:val="both"/>
        <w:rPr>
          <w:noProof/>
          <w:lang w:val="en-IE"/>
        </w:rPr>
      </w:pPr>
      <w:r>
        <w:rPr>
          <w:noProof/>
          <w:lang w:val="en-IE"/>
        </w:rPr>
        <w:t xml:space="preserve">However, </w:t>
      </w:r>
      <w:r w:rsidR="004353C3">
        <w:rPr>
          <w:noProof/>
          <w:lang w:val="en-IE"/>
        </w:rPr>
        <w:t xml:space="preserve">certain </w:t>
      </w:r>
      <w:r w:rsidRPr="00FE0E87">
        <w:rPr>
          <w:b/>
          <w:bCs/>
          <w:noProof/>
          <w:lang w:val="en-IE"/>
        </w:rPr>
        <w:t>operational challenges</w:t>
      </w:r>
      <w:r w:rsidRPr="003407A8">
        <w:rPr>
          <w:noProof/>
          <w:lang w:val="en-IE"/>
        </w:rPr>
        <w:t xml:space="preserve"> </w:t>
      </w:r>
      <w:r w:rsidR="00A23946">
        <w:rPr>
          <w:noProof/>
          <w:lang w:val="en-IE"/>
        </w:rPr>
        <w:t>have been reported</w:t>
      </w:r>
      <w:r w:rsidRPr="003407A8">
        <w:rPr>
          <w:noProof/>
          <w:lang w:val="en-IE"/>
        </w:rPr>
        <w:t xml:space="preserve">, including staff shortages, digital infrastructure limitations, administrative complexity and regulatory </w:t>
      </w:r>
      <w:r>
        <w:rPr>
          <w:noProof/>
          <w:lang w:val="en-IE"/>
        </w:rPr>
        <w:t>uncertainties</w:t>
      </w:r>
      <w:r w:rsidRPr="003407A8">
        <w:rPr>
          <w:noProof/>
          <w:lang w:val="en-IE"/>
        </w:rPr>
        <w:t>—</w:t>
      </w:r>
      <w:r>
        <w:rPr>
          <w:noProof/>
          <w:lang w:val="en-IE"/>
        </w:rPr>
        <w:t xml:space="preserve"> </w:t>
      </w:r>
      <w:r w:rsidRPr="003407A8">
        <w:rPr>
          <w:noProof/>
          <w:lang w:val="en-IE"/>
        </w:rPr>
        <w:t xml:space="preserve">particularly in emerging areas such as mobile laboratories and novel biopharmaceutical products. </w:t>
      </w:r>
    </w:p>
    <w:p w14:paraId="765FD740" w14:textId="23EDDD76" w:rsidR="003F6847" w:rsidRPr="008E1D05" w:rsidRDefault="003F6847" w:rsidP="00417A92">
      <w:pPr>
        <w:spacing w:after="240"/>
        <w:jc w:val="both"/>
        <w:rPr>
          <w:noProof/>
        </w:rPr>
      </w:pPr>
      <w:r w:rsidRPr="00FE0E87">
        <w:rPr>
          <w:b/>
          <w:bCs/>
          <w:noProof/>
          <w:lang w:val="en-IE"/>
        </w:rPr>
        <w:t>Waste disposal</w:t>
      </w:r>
      <w:r w:rsidRPr="003407A8">
        <w:rPr>
          <w:noProof/>
          <w:lang w:val="en-IE"/>
        </w:rPr>
        <w:t xml:space="preserve"> </w:t>
      </w:r>
      <w:r>
        <w:rPr>
          <w:noProof/>
          <w:lang w:val="en-IE"/>
        </w:rPr>
        <w:t>management</w:t>
      </w:r>
      <w:r w:rsidRPr="003407A8">
        <w:rPr>
          <w:noProof/>
          <w:lang w:val="en-IE"/>
        </w:rPr>
        <w:t xml:space="preserve"> remained largely unchanged, though several </w:t>
      </w:r>
      <w:r>
        <w:rPr>
          <w:noProof/>
          <w:lang w:val="en-IE"/>
        </w:rPr>
        <w:t>Member States</w:t>
      </w:r>
      <w:r w:rsidRPr="003407A8">
        <w:rPr>
          <w:noProof/>
          <w:lang w:val="en-IE"/>
        </w:rPr>
        <w:t xml:space="preserve"> explored alternative methods </w:t>
      </w:r>
      <w:r>
        <w:rPr>
          <w:noProof/>
          <w:lang w:val="en-IE"/>
        </w:rPr>
        <w:t xml:space="preserve">for GMM inactivation </w:t>
      </w:r>
      <w:r w:rsidRPr="003407A8">
        <w:rPr>
          <w:noProof/>
          <w:lang w:val="en-IE"/>
        </w:rPr>
        <w:t xml:space="preserve">in response to the technical and financial constraints of traditional autoclaving. </w:t>
      </w:r>
      <w:r w:rsidR="00342A46">
        <w:rPr>
          <w:noProof/>
          <w:lang w:val="en-IE"/>
        </w:rPr>
        <w:t xml:space="preserve">Member States and the Commission have exchanged views </w:t>
      </w:r>
      <w:r w:rsidR="0013737D">
        <w:rPr>
          <w:noProof/>
          <w:lang w:val="en-IE"/>
        </w:rPr>
        <w:t xml:space="preserve">on </w:t>
      </w:r>
      <w:r w:rsidR="00342A46">
        <w:rPr>
          <w:noProof/>
          <w:lang w:val="en-IE"/>
        </w:rPr>
        <w:t>practices on t</w:t>
      </w:r>
      <w:r w:rsidR="00342A46" w:rsidRPr="000C29F5">
        <w:rPr>
          <w:noProof/>
          <w:lang w:val="en-IE"/>
        </w:rPr>
        <w:t>his issue at</w:t>
      </w:r>
      <w:r w:rsidR="00342A46">
        <w:rPr>
          <w:noProof/>
          <w:lang w:val="en-IE"/>
        </w:rPr>
        <w:t xml:space="preserve"> the meeting of</w:t>
      </w:r>
      <w:r w:rsidR="00342A46" w:rsidRPr="000C29F5">
        <w:rPr>
          <w:noProof/>
          <w:lang w:val="en-IE"/>
        </w:rPr>
        <w:t xml:space="preserve"> the Regulatory Committee</w:t>
      </w:r>
      <w:r w:rsidR="00342A46">
        <w:rPr>
          <w:noProof/>
          <w:lang w:val="en-IE"/>
        </w:rPr>
        <w:t xml:space="preserve"> </w:t>
      </w:r>
      <w:r w:rsidR="00342A46" w:rsidRPr="000C29F5">
        <w:rPr>
          <w:noProof/>
          <w:lang w:val="en-IE"/>
        </w:rPr>
        <w:t>on Directive 2009/41/EC on 20 September 2023</w:t>
      </w:r>
      <w:r w:rsidR="00342A46">
        <w:rPr>
          <w:rStyle w:val="FootnoteReference"/>
          <w:noProof/>
          <w:lang w:val="en-IE"/>
        </w:rPr>
        <w:footnoteReference w:id="43"/>
      </w:r>
      <w:r w:rsidR="00342A46">
        <w:rPr>
          <w:noProof/>
          <w:lang w:val="en-IE"/>
        </w:rPr>
        <w:t xml:space="preserve"> </w:t>
      </w:r>
      <w:r w:rsidR="00342A46">
        <w:rPr>
          <w:noProof/>
        </w:rPr>
        <w:t>and on 26 September 2025</w:t>
      </w:r>
      <w:r w:rsidR="00342A46">
        <w:rPr>
          <w:rStyle w:val="FootnoteReference"/>
          <w:noProof/>
        </w:rPr>
        <w:footnoteReference w:id="44"/>
      </w:r>
      <w:r w:rsidR="00342A46" w:rsidRPr="000C29F5">
        <w:rPr>
          <w:noProof/>
          <w:lang w:val="en-IE"/>
        </w:rPr>
        <w:t>.</w:t>
      </w:r>
      <w:r w:rsidRPr="000C29F5">
        <w:rPr>
          <w:noProof/>
          <w:lang w:val="en-IE"/>
        </w:rPr>
        <w:t xml:space="preserve"> </w:t>
      </w:r>
    </w:p>
    <w:p w14:paraId="26607682" w14:textId="02CA88BF" w:rsidR="00417A92" w:rsidRPr="004B25A6" w:rsidRDefault="00417A92" w:rsidP="00417A92">
      <w:pPr>
        <w:spacing w:after="240"/>
        <w:jc w:val="both"/>
        <w:rPr>
          <w:noProof/>
        </w:rPr>
      </w:pPr>
      <w:r w:rsidRPr="00D96C3A">
        <w:rPr>
          <w:b/>
          <w:bCs/>
          <w:noProof/>
          <w:lang w:val="en-IE"/>
        </w:rPr>
        <w:t>Inspection and enforcement</w:t>
      </w:r>
      <w:r w:rsidRPr="00D96C3A">
        <w:rPr>
          <w:noProof/>
          <w:lang w:val="en-IE"/>
        </w:rPr>
        <w:t xml:space="preserve"> activities </w:t>
      </w:r>
      <w:r w:rsidR="00A23946" w:rsidRPr="00D96C3A">
        <w:rPr>
          <w:noProof/>
          <w:lang w:val="en-IE"/>
        </w:rPr>
        <w:t xml:space="preserve">have </w:t>
      </w:r>
      <w:r w:rsidRPr="00D96C3A">
        <w:rPr>
          <w:noProof/>
          <w:lang w:val="en-IE"/>
        </w:rPr>
        <w:t>continue</w:t>
      </w:r>
      <w:r w:rsidR="004353C3" w:rsidRPr="00D96C3A">
        <w:rPr>
          <w:noProof/>
          <w:lang w:val="en-IE"/>
        </w:rPr>
        <w:t>d</w:t>
      </w:r>
      <w:r w:rsidR="00A23946" w:rsidRPr="00D96C3A">
        <w:rPr>
          <w:noProof/>
          <w:lang w:val="en-IE"/>
        </w:rPr>
        <w:t xml:space="preserve"> as in previous reporting periods</w:t>
      </w:r>
      <w:r w:rsidR="004353C3" w:rsidRPr="00D96C3A">
        <w:rPr>
          <w:noProof/>
          <w:lang w:val="en-IE"/>
        </w:rPr>
        <w:t xml:space="preserve">. Overall, </w:t>
      </w:r>
      <w:r w:rsidRPr="00D96C3A">
        <w:rPr>
          <w:noProof/>
          <w:lang w:val="en-IE"/>
        </w:rPr>
        <w:t xml:space="preserve">competent authorities </w:t>
      </w:r>
      <w:r w:rsidR="004353C3" w:rsidRPr="00D96C3A">
        <w:rPr>
          <w:noProof/>
          <w:lang w:val="en-IE"/>
        </w:rPr>
        <w:t xml:space="preserve">appear to </w:t>
      </w:r>
      <w:r w:rsidRPr="00D96C3A">
        <w:rPr>
          <w:noProof/>
          <w:lang w:val="en-IE"/>
        </w:rPr>
        <w:t>maintain</w:t>
      </w:r>
      <w:r w:rsidR="00A23946" w:rsidRPr="00D96C3A">
        <w:rPr>
          <w:noProof/>
          <w:lang w:val="en-IE"/>
        </w:rPr>
        <w:t xml:space="preserve"> </w:t>
      </w:r>
      <w:r w:rsidRPr="00D96C3A">
        <w:rPr>
          <w:noProof/>
          <w:lang w:val="en-IE"/>
        </w:rPr>
        <w:t>effective oversight. Inspections generally revealed</w:t>
      </w:r>
      <w:r w:rsidR="0013737D" w:rsidRPr="00D96C3A">
        <w:rPr>
          <w:noProof/>
          <w:lang w:val="en-IE"/>
        </w:rPr>
        <w:t xml:space="preserve"> only</w:t>
      </w:r>
      <w:r w:rsidRPr="00D96C3A">
        <w:rPr>
          <w:noProof/>
          <w:lang w:val="en-IE"/>
        </w:rPr>
        <w:t xml:space="preserve"> minor administrative or procedural deficiencies</w:t>
      </w:r>
      <w:r w:rsidR="004353C3" w:rsidRPr="00D96C3A">
        <w:rPr>
          <w:noProof/>
          <w:lang w:val="en-IE"/>
        </w:rPr>
        <w:t xml:space="preserve"> that </w:t>
      </w:r>
      <w:r w:rsidRPr="00D96C3A">
        <w:rPr>
          <w:noProof/>
          <w:lang w:val="en-IE"/>
        </w:rPr>
        <w:t xml:space="preserve">were addressed promptly </w:t>
      </w:r>
      <w:r w:rsidR="00033AC3" w:rsidRPr="00D96C3A">
        <w:rPr>
          <w:noProof/>
          <w:lang w:val="en-IE"/>
        </w:rPr>
        <w:t xml:space="preserve">to </w:t>
      </w:r>
      <w:r w:rsidR="00C11B33" w:rsidRPr="00D96C3A">
        <w:rPr>
          <w:noProof/>
          <w:lang w:val="en-IE"/>
        </w:rPr>
        <w:t>prevent adverse</w:t>
      </w:r>
      <w:r w:rsidR="00033AC3" w:rsidRPr="00D96C3A">
        <w:rPr>
          <w:noProof/>
          <w:lang w:val="en-IE"/>
        </w:rPr>
        <w:t xml:space="preserve"> effects on </w:t>
      </w:r>
      <w:r w:rsidRPr="00D96C3A">
        <w:rPr>
          <w:noProof/>
        </w:rPr>
        <w:t>human health or the environment</w:t>
      </w:r>
      <w:r w:rsidRPr="00D96C3A">
        <w:rPr>
          <w:noProof/>
          <w:lang w:val="en-IE"/>
        </w:rPr>
        <w:t>. While inspection frequency was temporarily impacted by the COVID-19 pandemic, routine procedures have since resumed</w:t>
      </w:r>
      <w:r w:rsidRPr="003407A8">
        <w:rPr>
          <w:noProof/>
          <w:lang w:val="en-IE"/>
        </w:rPr>
        <w:t>.</w:t>
      </w:r>
    </w:p>
    <w:p w14:paraId="5DAF147E" w14:textId="1585E643" w:rsidR="00417A92" w:rsidRPr="00F97874" w:rsidRDefault="00417A92" w:rsidP="004353C3">
      <w:pPr>
        <w:spacing w:after="240"/>
        <w:jc w:val="both"/>
        <w:rPr>
          <w:i/>
          <w:iCs/>
          <w:noProof/>
          <w:lang w:val="en-IE"/>
        </w:rPr>
      </w:pPr>
      <w:r w:rsidRPr="003407A8">
        <w:rPr>
          <w:noProof/>
          <w:lang w:val="en-IE"/>
        </w:rPr>
        <w:t xml:space="preserve">No </w:t>
      </w:r>
      <w:r w:rsidRPr="00FE0E87">
        <w:rPr>
          <w:b/>
          <w:bCs/>
          <w:noProof/>
          <w:lang w:val="en-IE"/>
        </w:rPr>
        <w:t>accidents</w:t>
      </w:r>
      <w:r w:rsidRPr="003407A8">
        <w:rPr>
          <w:noProof/>
          <w:lang w:val="en-IE"/>
        </w:rPr>
        <w:t xml:space="preserve">, as defined </w:t>
      </w:r>
      <w:r w:rsidR="00A23946">
        <w:rPr>
          <w:noProof/>
          <w:lang w:val="en-IE"/>
        </w:rPr>
        <w:t>in</w:t>
      </w:r>
      <w:r w:rsidR="00A23946" w:rsidRPr="003407A8">
        <w:rPr>
          <w:noProof/>
          <w:lang w:val="en-IE"/>
        </w:rPr>
        <w:t xml:space="preserve"> </w:t>
      </w:r>
      <w:r w:rsidRPr="003407A8">
        <w:rPr>
          <w:noProof/>
          <w:lang w:val="en-IE"/>
        </w:rPr>
        <w:t>the Directive, were reported during the re</w:t>
      </w:r>
      <w:r>
        <w:rPr>
          <w:noProof/>
          <w:lang w:val="en-IE"/>
        </w:rPr>
        <w:t>porting</w:t>
      </w:r>
      <w:r w:rsidRPr="003407A8">
        <w:rPr>
          <w:noProof/>
          <w:lang w:val="en-IE"/>
        </w:rPr>
        <w:t xml:space="preserve"> period</w:t>
      </w:r>
      <w:r w:rsidR="004353C3">
        <w:rPr>
          <w:noProof/>
          <w:lang w:val="en-IE"/>
        </w:rPr>
        <w:t xml:space="preserve">, </w:t>
      </w:r>
      <w:r>
        <w:rPr>
          <w:noProof/>
          <w:lang w:val="en-IE"/>
        </w:rPr>
        <w:t>suggest</w:t>
      </w:r>
      <w:r w:rsidR="004353C3">
        <w:rPr>
          <w:noProof/>
          <w:lang w:val="en-IE"/>
        </w:rPr>
        <w:t>ing</w:t>
      </w:r>
      <w:r>
        <w:rPr>
          <w:noProof/>
          <w:lang w:val="en-IE"/>
        </w:rPr>
        <w:t xml:space="preserve"> </w:t>
      </w:r>
      <w:r w:rsidRPr="00207C39">
        <w:rPr>
          <w:noProof/>
          <w:lang w:val="en-IE"/>
        </w:rPr>
        <w:t>a high level of containment and biosafety oversight</w:t>
      </w:r>
      <w:r>
        <w:rPr>
          <w:noProof/>
          <w:lang w:val="en-IE"/>
        </w:rPr>
        <w:t xml:space="preserve">. </w:t>
      </w:r>
    </w:p>
    <w:p w14:paraId="6B8D6ED4" w14:textId="0D739873" w:rsidR="00417A92" w:rsidRPr="00F4340A" w:rsidRDefault="00417A92" w:rsidP="00417A92">
      <w:pPr>
        <w:spacing w:after="240"/>
        <w:jc w:val="both"/>
        <w:rPr>
          <w:noProof/>
          <w:lang w:val="en-IE"/>
        </w:rPr>
      </w:pPr>
      <w:r w:rsidRPr="00F4340A">
        <w:rPr>
          <w:b/>
          <w:bCs/>
          <w:noProof/>
          <w:lang w:val="en-IE"/>
        </w:rPr>
        <w:t>Public information and consultation</w:t>
      </w:r>
      <w:r w:rsidRPr="00F4340A">
        <w:rPr>
          <w:noProof/>
          <w:lang w:val="en-IE"/>
        </w:rPr>
        <w:t xml:space="preserve"> practices remained largely unchanged</w:t>
      </w:r>
      <w:r w:rsidR="00DB140D" w:rsidRPr="00F4340A">
        <w:rPr>
          <w:noProof/>
          <w:lang w:val="en-IE"/>
        </w:rPr>
        <w:t xml:space="preserve"> </w:t>
      </w:r>
      <w:r w:rsidR="005128CB" w:rsidRPr="00F4340A">
        <w:rPr>
          <w:noProof/>
          <w:lang w:val="en-IE"/>
        </w:rPr>
        <w:t xml:space="preserve">and generally result in </w:t>
      </w:r>
      <w:r w:rsidRPr="00F4340A">
        <w:rPr>
          <w:noProof/>
          <w:lang w:val="en-IE"/>
        </w:rPr>
        <w:t xml:space="preserve">low levels of public engagement. </w:t>
      </w:r>
    </w:p>
    <w:p w14:paraId="08E66049" w14:textId="469A8FF7" w:rsidR="005A7F7A" w:rsidRDefault="003F6847" w:rsidP="00DA7CB0">
      <w:pPr>
        <w:spacing w:after="240"/>
        <w:jc w:val="both"/>
        <w:rPr>
          <w:noProof/>
          <w:lang w:val="en-IE"/>
        </w:rPr>
      </w:pPr>
      <w:r w:rsidRPr="00F4340A">
        <w:rPr>
          <w:noProof/>
          <w:lang w:val="en-IE"/>
        </w:rPr>
        <w:t>During the reporting period</w:t>
      </w:r>
      <w:r w:rsidR="00FC40B6">
        <w:rPr>
          <w:noProof/>
          <w:lang w:val="en-IE"/>
        </w:rPr>
        <w:t xml:space="preserve">, </w:t>
      </w:r>
      <w:r w:rsidRPr="00F4340A">
        <w:rPr>
          <w:noProof/>
          <w:lang w:val="en-IE"/>
        </w:rPr>
        <w:t>Member States</w:t>
      </w:r>
      <w:r w:rsidR="003004A9" w:rsidRPr="00F4340A">
        <w:rPr>
          <w:noProof/>
          <w:lang w:val="en-IE"/>
        </w:rPr>
        <w:t xml:space="preserve"> have exchanged information on their national measures and best practices on various</w:t>
      </w:r>
      <w:r w:rsidRPr="00F4340A">
        <w:rPr>
          <w:noProof/>
          <w:lang w:val="en-IE"/>
        </w:rPr>
        <w:t xml:space="preserve"> other issues</w:t>
      </w:r>
      <w:r w:rsidR="003004A9" w:rsidRPr="00F4340A">
        <w:rPr>
          <w:noProof/>
          <w:lang w:val="en-IE"/>
        </w:rPr>
        <w:t xml:space="preserve"> </w:t>
      </w:r>
      <w:r w:rsidR="00A36A26">
        <w:rPr>
          <w:noProof/>
          <w:lang w:val="en-IE"/>
        </w:rPr>
        <w:t xml:space="preserve">relating to the </w:t>
      </w:r>
      <w:r w:rsidR="00033AC3" w:rsidRPr="00F4340A">
        <w:rPr>
          <w:noProof/>
        </w:rPr>
        <w:t>appl</w:t>
      </w:r>
      <w:r w:rsidR="00A36A26">
        <w:rPr>
          <w:noProof/>
        </w:rPr>
        <w:t xml:space="preserve">ication of </w:t>
      </w:r>
      <w:r w:rsidR="00033AC3" w:rsidRPr="00F4340A">
        <w:rPr>
          <w:noProof/>
        </w:rPr>
        <w:t>biosafety requirements</w:t>
      </w:r>
      <w:r w:rsidR="00033AC3" w:rsidRPr="00F4340A">
        <w:rPr>
          <w:noProof/>
          <w:lang w:val="en-IE"/>
        </w:rPr>
        <w:t xml:space="preserve"> </w:t>
      </w:r>
      <w:r w:rsidR="007A7E94">
        <w:rPr>
          <w:noProof/>
          <w:lang w:val="en-IE"/>
        </w:rPr>
        <w:t>s</w:t>
      </w:r>
      <w:r w:rsidR="00A36A26">
        <w:rPr>
          <w:noProof/>
          <w:lang w:val="en-IE"/>
        </w:rPr>
        <w:t xml:space="preserve">et out in </w:t>
      </w:r>
      <w:r w:rsidR="003004A9" w:rsidRPr="00F4340A">
        <w:rPr>
          <w:noProof/>
          <w:lang w:val="en-IE"/>
        </w:rPr>
        <w:t>the Directive</w:t>
      </w:r>
      <w:r w:rsidR="00DC1282">
        <w:rPr>
          <w:noProof/>
          <w:lang w:val="en-IE"/>
        </w:rPr>
        <w:t xml:space="preserve"> in the context of the meetings of the </w:t>
      </w:r>
      <w:r w:rsidR="00DC1282" w:rsidRPr="00F4340A">
        <w:rPr>
          <w:noProof/>
        </w:rPr>
        <w:t>Regulatory Committee</w:t>
      </w:r>
      <w:r w:rsidR="003004A9" w:rsidRPr="00F4340A">
        <w:rPr>
          <w:noProof/>
          <w:lang w:val="en-IE"/>
        </w:rPr>
        <w:t>.</w:t>
      </w:r>
      <w:r w:rsidR="007C3F07" w:rsidRPr="00F4340A">
        <w:rPr>
          <w:noProof/>
        </w:rPr>
        <w:t xml:space="preserve"> </w:t>
      </w:r>
      <w:r w:rsidR="000A4551" w:rsidRPr="00F4340A">
        <w:rPr>
          <w:noProof/>
        </w:rPr>
        <w:t>These</w:t>
      </w:r>
      <w:r w:rsidR="00C55F94">
        <w:rPr>
          <w:noProof/>
        </w:rPr>
        <w:t xml:space="preserve"> exchanges</w:t>
      </w:r>
      <w:r w:rsidR="000A4551" w:rsidRPr="00F4340A">
        <w:rPr>
          <w:noProof/>
        </w:rPr>
        <w:t xml:space="preserve"> </w:t>
      </w:r>
      <w:r w:rsidR="007F0B58">
        <w:rPr>
          <w:noProof/>
        </w:rPr>
        <w:t xml:space="preserve">concerned national </w:t>
      </w:r>
      <w:r w:rsidR="000A4551" w:rsidRPr="00F4340A">
        <w:rPr>
          <w:noProof/>
        </w:rPr>
        <w:t xml:space="preserve">experiences identifying and raising awareness within the open science community about regulatory </w:t>
      </w:r>
      <w:r w:rsidR="007C3F07" w:rsidRPr="00F4340A">
        <w:rPr>
          <w:noProof/>
        </w:rPr>
        <w:t>requirements</w:t>
      </w:r>
      <w:r w:rsidR="000A4551" w:rsidRPr="00F4340A">
        <w:rPr>
          <w:noProof/>
        </w:rPr>
        <w:t xml:space="preserve"> </w:t>
      </w:r>
      <w:r w:rsidR="007C3F07" w:rsidRPr="00F4340A">
        <w:rPr>
          <w:noProof/>
        </w:rPr>
        <w:t>of</w:t>
      </w:r>
      <w:r w:rsidR="007C3F07" w:rsidRPr="00F4340A">
        <w:rPr>
          <w:bCs/>
          <w:noProof/>
          <w:lang w:val="en-IE"/>
        </w:rPr>
        <w:t xml:space="preserve"> contained use</w:t>
      </w:r>
      <w:r w:rsidR="001022D7">
        <w:rPr>
          <w:bCs/>
          <w:noProof/>
          <w:lang w:val="en-IE"/>
        </w:rPr>
        <w:t xml:space="preserve"> of GMMs</w:t>
      </w:r>
      <w:r w:rsidR="00B30BF9" w:rsidRPr="00F4340A">
        <w:rPr>
          <w:rStyle w:val="FootnoteReference"/>
          <w:bCs/>
          <w:noProof/>
          <w:lang w:val="en-IE"/>
        </w:rPr>
        <w:footnoteReference w:id="45"/>
      </w:r>
      <w:r w:rsidR="007C3F07" w:rsidRPr="00F4340A">
        <w:rPr>
          <w:noProof/>
        </w:rPr>
        <w:t xml:space="preserve">, </w:t>
      </w:r>
      <w:r w:rsidR="000A4551" w:rsidRPr="00F4340A">
        <w:rPr>
          <w:noProof/>
        </w:rPr>
        <w:t xml:space="preserve">national guidelines </w:t>
      </w:r>
      <w:r w:rsidR="00DC1282">
        <w:rPr>
          <w:noProof/>
        </w:rPr>
        <w:t>to</w:t>
      </w:r>
      <w:r w:rsidR="007C3F07" w:rsidRPr="00F4340A">
        <w:rPr>
          <w:noProof/>
        </w:rPr>
        <w:t xml:space="preserve"> </w:t>
      </w:r>
      <w:r w:rsidR="000A4551" w:rsidRPr="00F4340A">
        <w:rPr>
          <w:noProof/>
        </w:rPr>
        <w:t>assess antibiotic resistance marker genes in contained use applications</w:t>
      </w:r>
      <w:r w:rsidR="007C3F07" w:rsidRPr="00F4340A">
        <w:rPr>
          <w:noProof/>
        </w:rPr>
        <w:t xml:space="preserve"> </w:t>
      </w:r>
      <w:r w:rsidR="000A4551" w:rsidRPr="00F4340A">
        <w:rPr>
          <w:noProof/>
        </w:rPr>
        <w:t xml:space="preserve">and activities by </w:t>
      </w:r>
      <w:r w:rsidR="008D43D3" w:rsidRPr="00F4340A">
        <w:rPr>
          <w:noProof/>
        </w:rPr>
        <w:t>users</w:t>
      </w:r>
      <w:r w:rsidR="000A4551" w:rsidRPr="00F4340A">
        <w:rPr>
          <w:noProof/>
        </w:rPr>
        <w:t xml:space="preserve"> </w:t>
      </w:r>
      <w:r w:rsidR="007C3F07" w:rsidRPr="00F4340A">
        <w:rPr>
          <w:noProof/>
        </w:rPr>
        <w:t xml:space="preserve">for </w:t>
      </w:r>
      <w:r w:rsidR="007F0B58">
        <w:rPr>
          <w:noProof/>
        </w:rPr>
        <w:t xml:space="preserve">the </w:t>
      </w:r>
      <w:r w:rsidR="007C3F07" w:rsidRPr="00F4340A">
        <w:rPr>
          <w:noProof/>
        </w:rPr>
        <w:t>phasing out of these genes</w:t>
      </w:r>
      <w:r w:rsidR="00B30BF9" w:rsidRPr="00F4340A">
        <w:rPr>
          <w:rStyle w:val="FootnoteReference"/>
          <w:noProof/>
        </w:rPr>
        <w:footnoteReference w:id="46"/>
      </w:r>
      <w:r w:rsidR="00C11B33">
        <w:rPr>
          <w:i/>
          <w:iCs/>
          <w:noProof/>
        </w:rPr>
        <w:t>.</w:t>
      </w:r>
      <w:r w:rsidR="00DC1282">
        <w:rPr>
          <w:noProof/>
        </w:rPr>
        <w:t xml:space="preserve"> </w:t>
      </w:r>
      <w:r w:rsidR="00DA7CB0">
        <w:rPr>
          <w:noProof/>
        </w:rPr>
        <w:t>In 2025</w:t>
      </w:r>
      <w:r w:rsidR="00C55F94">
        <w:rPr>
          <w:noProof/>
        </w:rPr>
        <w:t>,</w:t>
      </w:r>
      <w:r w:rsidR="00DA7CB0">
        <w:rPr>
          <w:noProof/>
        </w:rPr>
        <w:t xml:space="preserve"> the Regulatory Committee </w:t>
      </w:r>
      <w:r w:rsidR="00D96C3A">
        <w:rPr>
          <w:noProof/>
        </w:rPr>
        <w:t xml:space="preserve">discussed several issues </w:t>
      </w:r>
      <w:r w:rsidR="009E6508">
        <w:rPr>
          <w:noProof/>
        </w:rPr>
        <w:t>raised by the Member States during the reporting period. Th</w:t>
      </w:r>
      <w:r w:rsidR="00814674">
        <w:rPr>
          <w:noProof/>
        </w:rPr>
        <w:t>e</w:t>
      </w:r>
      <w:r w:rsidR="009E6508">
        <w:rPr>
          <w:noProof/>
        </w:rPr>
        <w:t xml:space="preserve">se included </w:t>
      </w:r>
      <w:r w:rsidR="00C55F94">
        <w:rPr>
          <w:noProof/>
        </w:rPr>
        <w:t xml:space="preserve">the </w:t>
      </w:r>
      <w:r w:rsidR="009326BB" w:rsidRPr="00F4340A">
        <w:rPr>
          <w:noProof/>
        </w:rPr>
        <w:t>inspection of</w:t>
      </w:r>
      <w:r w:rsidR="008D43D3" w:rsidRPr="00F4340A">
        <w:rPr>
          <w:noProof/>
        </w:rPr>
        <w:t xml:space="preserve"> high-containment facilities</w:t>
      </w:r>
      <w:r w:rsidR="00C55F94">
        <w:rPr>
          <w:noProof/>
        </w:rPr>
        <w:t xml:space="preserve">, </w:t>
      </w:r>
      <w:r w:rsidR="005A7F7A" w:rsidRPr="005A7F7A">
        <w:rPr>
          <w:noProof/>
          <w:lang w:val="en-IE"/>
        </w:rPr>
        <w:t>the transport of GMMs, waste disposal management, and the prevention and protection of health and the environment in relation to new biotechnological techniques</w:t>
      </w:r>
      <w:r w:rsidR="005A7F7A">
        <w:rPr>
          <w:rStyle w:val="FootnoteReference"/>
          <w:noProof/>
          <w:lang w:val="en-IE"/>
        </w:rPr>
        <w:footnoteReference w:id="47"/>
      </w:r>
      <w:r w:rsidR="005A7F7A" w:rsidRPr="005A7F7A">
        <w:rPr>
          <w:noProof/>
          <w:lang w:val="en-IE"/>
        </w:rPr>
        <w:t>.</w:t>
      </w:r>
    </w:p>
    <w:p w14:paraId="045FE480" w14:textId="2096D64A" w:rsidR="009E67A7" w:rsidRPr="00A60595" w:rsidRDefault="005128CB" w:rsidP="00A60595">
      <w:pPr>
        <w:spacing w:after="240"/>
        <w:jc w:val="both"/>
        <w:rPr>
          <w:noProof/>
        </w:rPr>
      </w:pPr>
      <w:r w:rsidRPr="005128CB">
        <w:rPr>
          <w:noProof/>
          <w:lang w:val="en-IE"/>
        </w:rPr>
        <w:t xml:space="preserve">The </w:t>
      </w:r>
      <w:r>
        <w:rPr>
          <w:b/>
          <w:bCs/>
          <w:noProof/>
          <w:lang w:val="en-IE"/>
        </w:rPr>
        <w:t>i</w:t>
      </w:r>
      <w:r w:rsidR="00417A92" w:rsidRPr="00FE0E87">
        <w:rPr>
          <w:b/>
          <w:bCs/>
          <w:noProof/>
          <w:lang w:val="en-IE"/>
        </w:rPr>
        <w:t>nterpretation of the Directive</w:t>
      </w:r>
      <w:r w:rsidR="00417A92" w:rsidRPr="003407A8">
        <w:rPr>
          <w:noProof/>
          <w:lang w:val="en-IE"/>
        </w:rPr>
        <w:t xml:space="preserve"> continues to pose </w:t>
      </w:r>
      <w:r>
        <w:rPr>
          <w:noProof/>
          <w:lang w:val="en-IE"/>
        </w:rPr>
        <w:t xml:space="preserve">certain </w:t>
      </w:r>
      <w:r w:rsidR="00417A92">
        <w:rPr>
          <w:noProof/>
          <w:lang w:val="en-IE"/>
        </w:rPr>
        <w:t>challenges for some Member States</w:t>
      </w:r>
      <w:r>
        <w:rPr>
          <w:noProof/>
          <w:lang w:val="en-IE"/>
        </w:rPr>
        <w:t>, linked e.g. to</w:t>
      </w:r>
      <w:r w:rsidR="00417A92" w:rsidRPr="008409AA">
        <w:rPr>
          <w:noProof/>
        </w:rPr>
        <w:t xml:space="preserve"> the classification of certain organisms</w:t>
      </w:r>
      <w:r w:rsidR="00417A92">
        <w:rPr>
          <w:noProof/>
        </w:rPr>
        <w:t xml:space="preserve"> and applications</w:t>
      </w:r>
      <w:r w:rsidR="00417A92" w:rsidRPr="008409AA">
        <w:rPr>
          <w:noProof/>
        </w:rPr>
        <w:t xml:space="preserve">. </w:t>
      </w:r>
      <w:r>
        <w:rPr>
          <w:noProof/>
        </w:rPr>
        <w:t xml:space="preserve">General issues related to the interpretation of the GMO definition are regularly discussed in the meetings of the </w:t>
      </w:r>
      <w:r w:rsidR="00417A92" w:rsidRPr="008409AA">
        <w:rPr>
          <w:noProof/>
        </w:rPr>
        <w:t xml:space="preserve">Regulatory Committee </w:t>
      </w:r>
      <w:r w:rsidR="0013737D">
        <w:rPr>
          <w:noProof/>
        </w:rPr>
        <w:t>established in</w:t>
      </w:r>
      <w:r>
        <w:rPr>
          <w:noProof/>
        </w:rPr>
        <w:t xml:space="preserve"> Directive 2001/18/EC</w:t>
      </w:r>
      <w:r w:rsidR="00417A92" w:rsidRPr="008409AA">
        <w:rPr>
          <w:noProof/>
        </w:rPr>
        <w:t>.</w:t>
      </w:r>
      <w:r w:rsidR="00A60595">
        <w:rPr>
          <w:noProof/>
        </w:rPr>
        <w:t xml:space="preserve"> Several issues specifically relating to</w:t>
      </w:r>
      <w:r w:rsidR="00486634" w:rsidRPr="00A60595">
        <w:rPr>
          <w:noProof/>
        </w:rPr>
        <w:t xml:space="preserve"> </w:t>
      </w:r>
      <w:r w:rsidR="009E67A7" w:rsidRPr="00A60595">
        <w:rPr>
          <w:noProof/>
        </w:rPr>
        <w:t>the interpretation of the GMM definition and the appropriate safety measures under the contained use of GMMs (e.g., in the case of bacteriophages)</w:t>
      </w:r>
      <w:r w:rsidR="00A60595" w:rsidRPr="00A60595">
        <w:rPr>
          <w:noProof/>
        </w:rPr>
        <w:t xml:space="preserve"> have been </w:t>
      </w:r>
      <w:r w:rsidR="009E67A7" w:rsidRPr="00A60595">
        <w:rPr>
          <w:noProof/>
        </w:rPr>
        <w:t xml:space="preserve">discussed at the </w:t>
      </w:r>
      <w:r w:rsidR="009E67A7" w:rsidRPr="00F4340A">
        <w:rPr>
          <w:noProof/>
        </w:rPr>
        <w:t>meeting</w:t>
      </w:r>
      <w:r w:rsidR="00A60595" w:rsidRPr="00F4340A">
        <w:rPr>
          <w:noProof/>
        </w:rPr>
        <w:t>s</w:t>
      </w:r>
      <w:r w:rsidR="009E67A7" w:rsidRPr="00F4340A">
        <w:rPr>
          <w:noProof/>
        </w:rPr>
        <w:t xml:space="preserve"> of the Regulatory Committe</w:t>
      </w:r>
      <w:r w:rsidR="00AF1C09" w:rsidRPr="00F4340A">
        <w:rPr>
          <w:noProof/>
        </w:rPr>
        <w:t>e</w:t>
      </w:r>
      <w:r w:rsidR="00486634" w:rsidRPr="00F4340A">
        <w:rPr>
          <w:noProof/>
        </w:rPr>
        <w:t xml:space="preserve"> </w:t>
      </w:r>
      <w:r w:rsidR="0013737D">
        <w:rPr>
          <w:noProof/>
        </w:rPr>
        <w:t>established in</w:t>
      </w:r>
      <w:r w:rsidR="00486634" w:rsidRPr="00F4340A">
        <w:rPr>
          <w:noProof/>
        </w:rPr>
        <w:t xml:space="preserve"> Directive 2009/41/EC</w:t>
      </w:r>
      <w:r w:rsidR="009E67A7" w:rsidRPr="00F4340A">
        <w:rPr>
          <w:noProof/>
        </w:rPr>
        <w:t xml:space="preserve"> </w:t>
      </w:r>
      <w:r w:rsidR="00A60595" w:rsidRPr="00F4340A">
        <w:rPr>
          <w:noProof/>
        </w:rPr>
        <w:t>during the reporting period</w:t>
      </w:r>
      <w:r w:rsidR="00E319F2" w:rsidRPr="00F4340A">
        <w:rPr>
          <w:rStyle w:val="FootnoteReference"/>
          <w:noProof/>
        </w:rPr>
        <w:footnoteReference w:id="48"/>
      </w:r>
      <w:r w:rsidR="00B30BF9" w:rsidRPr="00F4340A">
        <w:rPr>
          <w:noProof/>
        </w:rPr>
        <w:t xml:space="preserve"> and</w:t>
      </w:r>
      <w:r w:rsidR="0080738A" w:rsidRPr="00F4340A">
        <w:rPr>
          <w:noProof/>
        </w:rPr>
        <w:t xml:space="preserve"> </w:t>
      </w:r>
      <w:r w:rsidR="00426003" w:rsidRPr="00F4340A">
        <w:rPr>
          <w:noProof/>
        </w:rPr>
        <w:t>o</w:t>
      </w:r>
      <w:r w:rsidR="0080738A" w:rsidRPr="00F4340A">
        <w:rPr>
          <w:noProof/>
        </w:rPr>
        <w:t xml:space="preserve">n </w:t>
      </w:r>
      <w:r w:rsidR="00D37CDA">
        <w:rPr>
          <w:noProof/>
        </w:rPr>
        <w:t xml:space="preserve">26 </w:t>
      </w:r>
      <w:r w:rsidR="0080738A" w:rsidRPr="00F4340A">
        <w:rPr>
          <w:noProof/>
        </w:rPr>
        <w:t>September 2025</w:t>
      </w:r>
      <w:r w:rsidR="0080738A" w:rsidRPr="00F4340A">
        <w:rPr>
          <w:rStyle w:val="FootnoteReference"/>
          <w:noProof/>
        </w:rPr>
        <w:footnoteReference w:id="49"/>
      </w:r>
      <w:r w:rsidR="009E67A7" w:rsidRPr="00F4340A">
        <w:rPr>
          <w:noProof/>
        </w:rPr>
        <w:t>.</w:t>
      </w:r>
      <w:r w:rsidR="009E67A7" w:rsidRPr="00A60595">
        <w:rPr>
          <w:noProof/>
        </w:rPr>
        <w:t xml:space="preserve"> </w:t>
      </w:r>
    </w:p>
    <w:p w14:paraId="08DA6360" w14:textId="715D157A" w:rsidR="00683EF9" w:rsidRPr="009955DD" w:rsidRDefault="00486634" w:rsidP="00A60595">
      <w:pPr>
        <w:spacing w:after="240"/>
        <w:jc w:val="both"/>
        <w:rPr>
          <w:noProof/>
          <w:lang w:val="en-IE"/>
        </w:rPr>
      </w:pPr>
      <w:r w:rsidRPr="00480428">
        <w:rPr>
          <w:noProof/>
        </w:rPr>
        <w:t>O</w:t>
      </w:r>
      <w:r w:rsidR="009955DD" w:rsidRPr="00480428">
        <w:rPr>
          <w:noProof/>
        </w:rPr>
        <w:t xml:space="preserve">ne Member State </w:t>
      </w:r>
      <w:r w:rsidRPr="00480428">
        <w:rPr>
          <w:noProof/>
        </w:rPr>
        <w:t xml:space="preserve">reported </w:t>
      </w:r>
      <w:r w:rsidR="009955DD" w:rsidRPr="00480428">
        <w:rPr>
          <w:noProof/>
        </w:rPr>
        <w:t xml:space="preserve">that there is still internal uncertainty regarding </w:t>
      </w:r>
      <w:r w:rsidR="001022D7">
        <w:rPr>
          <w:noProof/>
        </w:rPr>
        <w:t xml:space="preserve">the </w:t>
      </w:r>
      <w:r w:rsidR="009955DD" w:rsidRPr="00480428">
        <w:rPr>
          <w:noProof/>
        </w:rPr>
        <w:t xml:space="preserve">applicability </w:t>
      </w:r>
      <w:r w:rsidRPr="00480428">
        <w:rPr>
          <w:noProof/>
        </w:rPr>
        <w:t xml:space="preserve">to </w:t>
      </w:r>
      <w:r w:rsidR="001022D7">
        <w:rPr>
          <w:noProof/>
        </w:rPr>
        <w:t xml:space="preserve">the contained use of </w:t>
      </w:r>
      <w:r w:rsidRPr="00480428">
        <w:rPr>
          <w:noProof/>
        </w:rPr>
        <w:t xml:space="preserve">GMMs under Directive 2009/41/EC </w:t>
      </w:r>
      <w:r w:rsidR="009955DD" w:rsidRPr="00480428">
        <w:rPr>
          <w:noProof/>
        </w:rPr>
        <w:t>of the Court of Justice</w:t>
      </w:r>
      <w:r w:rsidR="008A2152">
        <w:rPr>
          <w:noProof/>
        </w:rPr>
        <w:t xml:space="preserve"> </w:t>
      </w:r>
      <w:r w:rsidRPr="00480428">
        <w:rPr>
          <w:noProof/>
        </w:rPr>
        <w:t xml:space="preserve">ruling </w:t>
      </w:r>
      <w:r w:rsidR="008A2152">
        <w:rPr>
          <w:noProof/>
        </w:rPr>
        <w:t xml:space="preserve">in </w:t>
      </w:r>
      <w:r w:rsidR="0043024A">
        <w:rPr>
          <w:noProof/>
        </w:rPr>
        <w:t xml:space="preserve">2018 </w:t>
      </w:r>
      <w:r w:rsidRPr="00480428">
        <w:rPr>
          <w:noProof/>
        </w:rPr>
        <w:t>regarding the mutagenesis exemption in Directive 2001/18/EC. In that regard</w:t>
      </w:r>
      <w:r w:rsidR="008E1D05" w:rsidRPr="00480428">
        <w:rPr>
          <w:noProof/>
        </w:rPr>
        <w:t>, the Commission re</w:t>
      </w:r>
      <w:r w:rsidR="00480428">
        <w:rPr>
          <w:noProof/>
        </w:rPr>
        <w:t xml:space="preserve">fers to the clarifications provided </w:t>
      </w:r>
      <w:r w:rsidR="008E1D05" w:rsidRPr="00480428">
        <w:rPr>
          <w:noProof/>
        </w:rPr>
        <w:t>in its 201</w:t>
      </w:r>
      <w:r w:rsidR="00A60595">
        <w:rPr>
          <w:noProof/>
        </w:rPr>
        <w:t>4</w:t>
      </w:r>
      <w:r w:rsidR="008E1D05" w:rsidRPr="00480428">
        <w:rPr>
          <w:noProof/>
        </w:rPr>
        <w:t>-2018</w:t>
      </w:r>
      <w:r w:rsidR="00A60595" w:rsidRPr="00E907FF">
        <w:rPr>
          <w:rStyle w:val="FootnoteReference"/>
          <w:noProof/>
        </w:rPr>
        <w:footnoteReference w:id="50"/>
      </w:r>
      <w:r w:rsidR="008E1D05" w:rsidRPr="00480428">
        <w:rPr>
          <w:noProof/>
        </w:rPr>
        <w:t xml:space="preserve"> </w:t>
      </w:r>
      <w:r w:rsidR="00A60595">
        <w:rPr>
          <w:noProof/>
        </w:rPr>
        <w:t>and 2019-2021</w:t>
      </w:r>
      <w:r w:rsidR="00A60595">
        <w:rPr>
          <w:rStyle w:val="FootnoteReference"/>
          <w:noProof/>
        </w:rPr>
        <w:footnoteReference w:id="51"/>
      </w:r>
      <w:r w:rsidR="00A60595">
        <w:rPr>
          <w:noProof/>
        </w:rPr>
        <w:t xml:space="preserve"> </w:t>
      </w:r>
      <w:r w:rsidR="000A6FC7" w:rsidRPr="00480428">
        <w:rPr>
          <w:noProof/>
        </w:rPr>
        <w:t>report</w:t>
      </w:r>
      <w:r w:rsidR="00A60595">
        <w:rPr>
          <w:noProof/>
        </w:rPr>
        <w:t>s</w:t>
      </w:r>
      <w:r w:rsidR="008E1D05" w:rsidRPr="00997F24">
        <w:rPr>
          <w:noProof/>
        </w:rPr>
        <w:t>.</w:t>
      </w:r>
      <w:r w:rsidR="009955DD">
        <w:rPr>
          <w:noProof/>
        </w:rPr>
        <w:t xml:space="preserve"> </w:t>
      </w:r>
    </w:p>
    <w:p w14:paraId="18BA8350" w14:textId="73AB4211" w:rsidR="00417A92" w:rsidRPr="003407A8" w:rsidRDefault="0013737D" w:rsidP="00417A92">
      <w:pPr>
        <w:spacing w:after="240"/>
        <w:jc w:val="both"/>
        <w:rPr>
          <w:noProof/>
          <w:lang w:val="en-IE"/>
        </w:rPr>
      </w:pPr>
      <w:r>
        <w:rPr>
          <w:noProof/>
          <w:lang w:val="en-IE"/>
        </w:rPr>
        <w:t>T</w:t>
      </w:r>
      <w:r w:rsidR="00486634">
        <w:rPr>
          <w:noProof/>
          <w:lang w:val="en-IE"/>
        </w:rPr>
        <w:t xml:space="preserve">he reported </w:t>
      </w:r>
      <w:r w:rsidR="00486634" w:rsidRPr="001C3211">
        <w:rPr>
          <w:b/>
          <w:bCs/>
          <w:noProof/>
          <w:lang w:val="en-IE"/>
        </w:rPr>
        <w:t>number</w:t>
      </w:r>
      <w:r w:rsidR="00486634">
        <w:rPr>
          <w:b/>
          <w:bCs/>
          <w:noProof/>
          <w:lang w:val="en-IE"/>
        </w:rPr>
        <w:t>s</w:t>
      </w:r>
      <w:r w:rsidR="00486634" w:rsidRPr="001C3211">
        <w:rPr>
          <w:b/>
          <w:bCs/>
          <w:noProof/>
          <w:lang w:val="en-IE"/>
        </w:rPr>
        <w:t xml:space="preserve"> of </w:t>
      </w:r>
      <w:r w:rsidR="00417A92" w:rsidRPr="00486634">
        <w:rPr>
          <w:b/>
          <w:bCs/>
          <w:noProof/>
          <w:lang w:val="en-IE"/>
        </w:rPr>
        <w:t>notification</w:t>
      </w:r>
      <w:r w:rsidR="00486634" w:rsidRPr="00486634">
        <w:rPr>
          <w:b/>
          <w:bCs/>
          <w:noProof/>
          <w:lang w:val="en-IE"/>
        </w:rPr>
        <w:t>s</w:t>
      </w:r>
      <w:r w:rsidR="00486634">
        <w:rPr>
          <w:b/>
          <w:bCs/>
          <w:noProof/>
          <w:lang w:val="en-IE"/>
        </w:rPr>
        <w:t xml:space="preserve"> </w:t>
      </w:r>
      <w:r w:rsidR="00486634" w:rsidRPr="00486634">
        <w:rPr>
          <w:noProof/>
          <w:lang w:val="en-IE"/>
        </w:rPr>
        <w:t>of</w:t>
      </w:r>
      <w:r w:rsidR="00417A92" w:rsidRPr="003407A8">
        <w:rPr>
          <w:noProof/>
          <w:lang w:val="en-IE"/>
        </w:rPr>
        <w:t xml:space="preserve"> </w:t>
      </w:r>
      <w:r w:rsidR="00486634" w:rsidRPr="003407A8">
        <w:rPr>
          <w:noProof/>
          <w:lang w:val="en-IE"/>
        </w:rPr>
        <w:t>contained uses</w:t>
      </w:r>
      <w:r w:rsidR="00486634">
        <w:rPr>
          <w:noProof/>
          <w:lang w:val="en-IE"/>
        </w:rPr>
        <w:t xml:space="preserve"> appear to be </w:t>
      </w:r>
      <w:r w:rsidR="00417A92" w:rsidRPr="003407A8">
        <w:rPr>
          <w:noProof/>
          <w:lang w:val="en-IE"/>
        </w:rPr>
        <w:t xml:space="preserve">stable or slightly increasing, with </w:t>
      </w:r>
      <w:r w:rsidR="00EE0916">
        <w:rPr>
          <w:noProof/>
          <w:lang w:val="en-IE"/>
        </w:rPr>
        <w:t>c</w:t>
      </w:r>
      <w:r w:rsidR="00417A92" w:rsidRPr="003407A8">
        <w:rPr>
          <w:noProof/>
          <w:lang w:val="en-IE"/>
        </w:rPr>
        <w:t xml:space="preserve">lass 1 and </w:t>
      </w:r>
      <w:r w:rsidR="00EE0916">
        <w:rPr>
          <w:noProof/>
          <w:lang w:val="en-IE"/>
        </w:rPr>
        <w:t>c</w:t>
      </w:r>
      <w:r w:rsidR="00417A92" w:rsidRPr="003407A8">
        <w:rPr>
          <w:noProof/>
          <w:lang w:val="en-IE"/>
        </w:rPr>
        <w:t>lass 2 activities pre</w:t>
      </w:r>
      <w:r w:rsidR="00417A92">
        <w:rPr>
          <w:noProof/>
          <w:lang w:val="en-IE"/>
        </w:rPr>
        <w:t>vailing</w:t>
      </w:r>
      <w:r w:rsidR="00417A92" w:rsidRPr="003407A8">
        <w:rPr>
          <w:noProof/>
          <w:lang w:val="en-IE"/>
        </w:rPr>
        <w:t xml:space="preserve">. Commercial applications are gaining relevance alongside research and education, with notifications increasingly managed through digital systems. </w:t>
      </w:r>
    </w:p>
    <w:p w14:paraId="542BC881" w14:textId="42C22CFC" w:rsidR="00EB1845" w:rsidRDefault="00417A92" w:rsidP="00417A92">
      <w:pPr>
        <w:spacing w:after="240"/>
        <w:jc w:val="both"/>
        <w:rPr>
          <w:noProof/>
          <w:lang w:val="en-IE"/>
        </w:rPr>
      </w:pPr>
      <w:r w:rsidRPr="003407A8">
        <w:rPr>
          <w:noProof/>
          <w:lang w:val="en-IE"/>
        </w:rPr>
        <w:t xml:space="preserve">In the area of </w:t>
      </w:r>
      <w:r w:rsidR="00486634" w:rsidRPr="001C3211">
        <w:rPr>
          <w:b/>
          <w:bCs/>
          <w:noProof/>
          <w:lang w:val="en-IE"/>
        </w:rPr>
        <w:t>GMM</w:t>
      </w:r>
      <w:r w:rsidR="009D6012">
        <w:rPr>
          <w:b/>
          <w:bCs/>
          <w:noProof/>
          <w:lang w:val="en-IE"/>
        </w:rPr>
        <w:t>s</w:t>
      </w:r>
      <w:r w:rsidR="00486634" w:rsidRPr="001C3211">
        <w:rPr>
          <w:b/>
          <w:bCs/>
          <w:noProof/>
          <w:lang w:val="en-IE"/>
        </w:rPr>
        <w:t>-</w:t>
      </w:r>
      <w:r w:rsidRPr="00FE0E87">
        <w:rPr>
          <w:b/>
          <w:bCs/>
          <w:noProof/>
          <w:lang w:val="en-IE"/>
        </w:rPr>
        <w:t>IMPs</w:t>
      </w:r>
      <w:r w:rsidRPr="003407A8">
        <w:rPr>
          <w:noProof/>
          <w:lang w:val="en-IE"/>
        </w:rPr>
        <w:t xml:space="preserve">, most </w:t>
      </w:r>
      <w:r>
        <w:rPr>
          <w:noProof/>
          <w:lang w:val="en-IE"/>
        </w:rPr>
        <w:t>Member States</w:t>
      </w:r>
      <w:r w:rsidRPr="003407A8">
        <w:rPr>
          <w:noProof/>
          <w:lang w:val="en-IE"/>
        </w:rPr>
        <w:t xml:space="preserve"> reported no major developments</w:t>
      </w:r>
      <w:r>
        <w:rPr>
          <w:noProof/>
          <w:lang w:val="en-IE"/>
        </w:rPr>
        <w:t xml:space="preserve">. </w:t>
      </w:r>
      <w:r w:rsidR="005128CB">
        <w:rPr>
          <w:noProof/>
          <w:lang w:val="en-IE"/>
        </w:rPr>
        <w:t>S</w:t>
      </w:r>
      <w:r w:rsidR="00EB1845">
        <w:rPr>
          <w:noProof/>
          <w:lang w:val="en-IE"/>
        </w:rPr>
        <w:t xml:space="preserve">ome Member States highlighted again the complexity of authorisation procedures </w:t>
      </w:r>
      <w:r w:rsidR="00EB1845" w:rsidRPr="003407A8">
        <w:rPr>
          <w:noProof/>
          <w:lang w:val="en-IE"/>
        </w:rPr>
        <w:t>under</w:t>
      </w:r>
      <w:r w:rsidR="00EB1845">
        <w:rPr>
          <w:noProof/>
          <w:lang w:val="en-IE"/>
        </w:rPr>
        <w:t xml:space="preserve"> different regulatory frameworks for </w:t>
      </w:r>
      <w:r w:rsidR="00486634">
        <w:rPr>
          <w:noProof/>
          <w:lang w:val="en-IE"/>
        </w:rPr>
        <w:t>GMM</w:t>
      </w:r>
      <w:r w:rsidR="009D6012">
        <w:rPr>
          <w:noProof/>
          <w:lang w:val="en-IE"/>
        </w:rPr>
        <w:t>s</w:t>
      </w:r>
      <w:r w:rsidR="00486634">
        <w:rPr>
          <w:noProof/>
          <w:lang w:val="en-IE"/>
        </w:rPr>
        <w:t>-</w:t>
      </w:r>
      <w:r w:rsidR="00EB1845">
        <w:rPr>
          <w:noProof/>
          <w:lang w:val="en-IE"/>
        </w:rPr>
        <w:t>IMP</w:t>
      </w:r>
      <w:r w:rsidR="00486634">
        <w:rPr>
          <w:noProof/>
          <w:lang w:val="en-IE"/>
        </w:rPr>
        <w:t>s</w:t>
      </w:r>
      <w:r w:rsidR="00EB1845">
        <w:rPr>
          <w:noProof/>
          <w:lang w:val="en-IE"/>
        </w:rPr>
        <w:t xml:space="preserve"> i.e. under </w:t>
      </w:r>
      <w:r w:rsidR="005128CB">
        <w:rPr>
          <w:noProof/>
          <w:lang w:val="en-IE"/>
        </w:rPr>
        <w:t xml:space="preserve">the GMO legislation </w:t>
      </w:r>
      <w:r w:rsidR="00EB1845">
        <w:rPr>
          <w:noProof/>
          <w:lang w:val="en-IE"/>
        </w:rPr>
        <w:t>and Regulation (EU) No 536/2014</w:t>
      </w:r>
      <w:r w:rsidR="005128CB">
        <w:rPr>
          <w:noProof/>
          <w:lang w:val="en-IE"/>
        </w:rPr>
        <w:t xml:space="preserve"> on clinical trials</w:t>
      </w:r>
      <w:r w:rsidR="00486634">
        <w:rPr>
          <w:noProof/>
          <w:lang w:val="en-IE"/>
        </w:rPr>
        <w:t>,</w:t>
      </w:r>
      <w:r w:rsidR="00EB1845">
        <w:rPr>
          <w:noProof/>
          <w:lang w:val="en-IE"/>
        </w:rPr>
        <w:t xml:space="preserve"> and differences in Member States’ approaches as regards the environmental risk assessment of clinical trial</w:t>
      </w:r>
      <w:r w:rsidR="00486634">
        <w:rPr>
          <w:noProof/>
          <w:lang w:val="en-IE"/>
        </w:rPr>
        <w:t>s</w:t>
      </w:r>
      <w:r w:rsidR="00EB1845">
        <w:rPr>
          <w:noProof/>
          <w:lang w:val="en-IE"/>
        </w:rPr>
        <w:t xml:space="preserve"> with </w:t>
      </w:r>
      <w:r w:rsidR="00486634">
        <w:rPr>
          <w:noProof/>
          <w:lang w:val="en-IE"/>
        </w:rPr>
        <w:t>GMM</w:t>
      </w:r>
      <w:r w:rsidR="009D6012">
        <w:rPr>
          <w:noProof/>
          <w:lang w:val="en-IE"/>
        </w:rPr>
        <w:t>s</w:t>
      </w:r>
      <w:r w:rsidR="00486634">
        <w:rPr>
          <w:noProof/>
          <w:lang w:val="en-IE"/>
        </w:rPr>
        <w:t>-</w:t>
      </w:r>
      <w:r w:rsidR="00EB1845">
        <w:rPr>
          <w:noProof/>
          <w:lang w:val="en-IE"/>
        </w:rPr>
        <w:t>IMPs</w:t>
      </w:r>
      <w:r w:rsidR="00EB1845" w:rsidRPr="003407A8">
        <w:rPr>
          <w:noProof/>
          <w:lang w:val="en-IE"/>
        </w:rPr>
        <w:t xml:space="preserve">. Several </w:t>
      </w:r>
      <w:r w:rsidR="005128CB">
        <w:rPr>
          <w:noProof/>
          <w:lang w:val="en-IE"/>
        </w:rPr>
        <w:t>Member States</w:t>
      </w:r>
      <w:r w:rsidR="005128CB" w:rsidRPr="003407A8">
        <w:rPr>
          <w:noProof/>
          <w:lang w:val="en-IE"/>
        </w:rPr>
        <w:t xml:space="preserve"> </w:t>
      </w:r>
      <w:r w:rsidR="00EB1845" w:rsidRPr="003407A8">
        <w:rPr>
          <w:noProof/>
          <w:lang w:val="en-IE"/>
        </w:rPr>
        <w:t xml:space="preserve">expressed the need for improved EU-level guidance, enhanced digital tracking of clinical trials and clearer rules for cross-border movement of </w:t>
      </w:r>
      <w:r w:rsidR="00EB1845">
        <w:rPr>
          <w:noProof/>
          <w:lang w:val="en-IE"/>
        </w:rPr>
        <w:t>GMMs</w:t>
      </w:r>
      <w:r w:rsidR="00EB1845" w:rsidRPr="003407A8">
        <w:rPr>
          <w:noProof/>
          <w:lang w:val="en-IE"/>
        </w:rPr>
        <w:t>.</w:t>
      </w:r>
      <w:r w:rsidR="00EB1845">
        <w:rPr>
          <w:noProof/>
          <w:lang w:val="en-IE"/>
        </w:rPr>
        <w:t xml:space="preserve"> </w:t>
      </w:r>
    </w:p>
    <w:p w14:paraId="7F392445" w14:textId="4AB1C64E" w:rsidR="00D25DD3" w:rsidRDefault="00EB1845" w:rsidP="00417A92">
      <w:pPr>
        <w:spacing w:after="240"/>
        <w:jc w:val="both"/>
        <w:rPr>
          <w:noProof/>
        </w:rPr>
      </w:pPr>
      <w:r w:rsidRPr="006D3FCD">
        <w:rPr>
          <w:noProof/>
          <w:lang w:val="en-IE"/>
        </w:rPr>
        <w:t>I</w:t>
      </w:r>
      <w:r w:rsidR="00E6470E" w:rsidRPr="006D3FCD">
        <w:rPr>
          <w:noProof/>
          <w:lang w:val="en-IE"/>
        </w:rPr>
        <w:t>n this regard, it should be noted</w:t>
      </w:r>
      <w:r w:rsidRPr="006D3FCD">
        <w:rPr>
          <w:noProof/>
          <w:lang w:val="en-IE"/>
        </w:rPr>
        <w:t xml:space="preserve"> that</w:t>
      </w:r>
      <w:r w:rsidR="005128CB">
        <w:rPr>
          <w:noProof/>
          <w:lang w:val="en-IE"/>
        </w:rPr>
        <w:t>,</w:t>
      </w:r>
      <w:r w:rsidRPr="006D3FCD">
        <w:rPr>
          <w:noProof/>
          <w:lang w:val="en-IE"/>
        </w:rPr>
        <w:t xml:space="preserve"> on 26 April 2023, the Commission adopted proposal</w:t>
      </w:r>
      <w:r w:rsidR="0013737D">
        <w:rPr>
          <w:noProof/>
          <w:lang w:val="en-IE"/>
        </w:rPr>
        <w:t>s</w:t>
      </w:r>
      <w:r w:rsidRPr="006D3FCD">
        <w:rPr>
          <w:noProof/>
          <w:lang w:val="en-IE"/>
        </w:rPr>
        <w:t xml:space="preserve"> for a Regulation </w:t>
      </w:r>
      <w:r w:rsidR="00B37B03">
        <w:rPr>
          <w:noProof/>
          <w:lang w:val="en-IE"/>
        </w:rPr>
        <w:t xml:space="preserve">and a Directive </w:t>
      </w:r>
      <w:r w:rsidRPr="006D3FCD">
        <w:rPr>
          <w:noProof/>
          <w:lang w:val="en-IE"/>
        </w:rPr>
        <w:t xml:space="preserve">on </w:t>
      </w:r>
      <w:r w:rsidR="005128CB">
        <w:rPr>
          <w:noProof/>
          <w:lang w:val="en-IE"/>
        </w:rPr>
        <w:t xml:space="preserve">the </w:t>
      </w:r>
      <w:r w:rsidRPr="006D3FCD">
        <w:rPr>
          <w:noProof/>
          <w:lang w:val="en-IE"/>
        </w:rPr>
        <w:t xml:space="preserve">revision of </w:t>
      </w:r>
      <w:r w:rsidR="00284114" w:rsidRPr="006D3FCD">
        <w:rPr>
          <w:noProof/>
          <w:lang w:val="en-IE"/>
        </w:rPr>
        <w:t xml:space="preserve">the </w:t>
      </w:r>
      <w:r w:rsidRPr="006D3FCD">
        <w:rPr>
          <w:noProof/>
          <w:lang w:val="en-IE"/>
        </w:rPr>
        <w:t>pharmaceutical legislation</w:t>
      </w:r>
      <w:r w:rsidRPr="006D3FCD">
        <w:rPr>
          <w:rStyle w:val="FootnoteReference"/>
          <w:noProof/>
          <w:lang w:val="en-IE"/>
        </w:rPr>
        <w:footnoteReference w:id="52"/>
      </w:r>
      <w:r w:rsidR="00A719CD">
        <w:rPr>
          <w:noProof/>
          <w:lang w:val="en-IE"/>
        </w:rPr>
        <w:t>,</w:t>
      </w:r>
      <w:r w:rsidRPr="006D3FCD">
        <w:rPr>
          <w:noProof/>
          <w:lang w:val="en-IE"/>
        </w:rPr>
        <w:t xml:space="preserve"> reviewing the requirements </w:t>
      </w:r>
      <w:r w:rsidRPr="006D3FCD">
        <w:rPr>
          <w:noProof/>
        </w:rPr>
        <w:t xml:space="preserve">for the authorisation and supervision of medicinal products for human use. </w:t>
      </w:r>
      <w:r w:rsidR="00B37B03" w:rsidRPr="00B37B03">
        <w:rPr>
          <w:noProof/>
        </w:rPr>
        <w:t>Amendments to Regulation (EU) No 536/2014 aim to streamline the authori</w:t>
      </w:r>
      <w:r w:rsidR="00683EF9">
        <w:rPr>
          <w:noProof/>
        </w:rPr>
        <w:t>s</w:t>
      </w:r>
      <w:r w:rsidR="00B37B03" w:rsidRPr="00B37B03">
        <w:rPr>
          <w:noProof/>
        </w:rPr>
        <w:t>ation process for clinical trials involving investigational medicinal products that contain or consist of GMOs, enabling a single authori</w:t>
      </w:r>
      <w:r w:rsidR="00683EF9">
        <w:rPr>
          <w:noProof/>
        </w:rPr>
        <w:t>s</w:t>
      </w:r>
      <w:r w:rsidR="00B37B03" w:rsidRPr="00B37B03">
        <w:rPr>
          <w:noProof/>
        </w:rPr>
        <w:t>ation under th</w:t>
      </w:r>
      <w:r w:rsidR="00A719CD">
        <w:rPr>
          <w:noProof/>
        </w:rPr>
        <w:t>at</w:t>
      </w:r>
      <w:r w:rsidR="00B37B03" w:rsidRPr="00B37B03">
        <w:rPr>
          <w:noProof/>
        </w:rPr>
        <w:t xml:space="preserve"> Regulation</w:t>
      </w:r>
      <w:r w:rsidR="00C55F94">
        <w:rPr>
          <w:noProof/>
        </w:rPr>
        <w:t>.</w:t>
      </w:r>
      <w:r w:rsidR="00B37B03" w:rsidRPr="00B37B03">
        <w:rPr>
          <w:noProof/>
        </w:rPr>
        <w:t xml:space="preserve"> A new centrali</w:t>
      </w:r>
      <w:r w:rsidR="00683EF9">
        <w:rPr>
          <w:noProof/>
        </w:rPr>
        <w:t>s</w:t>
      </w:r>
      <w:r w:rsidR="00B37B03" w:rsidRPr="00B37B03">
        <w:rPr>
          <w:noProof/>
        </w:rPr>
        <w:t>ed procedure is proposed for conducting environmental risk assessments as part of these clinical trial authori</w:t>
      </w:r>
      <w:r w:rsidR="00683EF9">
        <w:rPr>
          <w:noProof/>
        </w:rPr>
        <w:t>s</w:t>
      </w:r>
      <w:r w:rsidR="00B37B03" w:rsidRPr="00B37B03">
        <w:rPr>
          <w:noProof/>
        </w:rPr>
        <w:t xml:space="preserve">ations, seeking to eliminate fragmented national requirements and improve the clinical trial framework for GMO medicines across the EU. </w:t>
      </w:r>
      <w:r w:rsidR="007F0B58">
        <w:rPr>
          <w:noProof/>
        </w:rPr>
        <w:t xml:space="preserve">The ordinary legislative procedure </w:t>
      </w:r>
      <w:r w:rsidR="00E848D5" w:rsidRPr="006D3FCD">
        <w:rPr>
          <w:noProof/>
        </w:rPr>
        <w:t>on th</w:t>
      </w:r>
      <w:r w:rsidR="007F0B58">
        <w:rPr>
          <w:noProof/>
        </w:rPr>
        <w:t>ese</w:t>
      </w:r>
      <w:r w:rsidR="00E848D5" w:rsidRPr="006D3FCD">
        <w:rPr>
          <w:noProof/>
        </w:rPr>
        <w:t xml:space="preserve"> legislative proposal</w:t>
      </w:r>
      <w:r w:rsidR="007F0B58">
        <w:rPr>
          <w:noProof/>
        </w:rPr>
        <w:t>s</w:t>
      </w:r>
      <w:r w:rsidR="00E848D5" w:rsidRPr="006D3FCD">
        <w:rPr>
          <w:noProof/>
        </w:rPr>
        <w:t xml:space="preserve"> </w:t>
      </w:r>
      <w:r w:rsidR="007F0B58">
        <w:rPr>
          <w:noProof/>
        </w:rPr>
        <w:t>is</w:t>
      </w:r>
      <w:r w:rsidR="00E848D5" w:rsidRPr="006D3FCD">
        <w:rPr>
          <w:noProof/>
        </w:rPr>
        <w:t xml:space="preserve"> ongoing.</w:t>
      </w:r>
      <w:bookmarkStart w:id="23" w:name="_Hlk206077541"/>
    </w:p>
    <w:bookmarkEnd w:id="23"/>
    <w:p w14:paraId="092B23C4" w14:textId="052E6D3B" w:rsidR="00681BC1" w:rsidRPr="00EB334C" w:rsidRDefault="00417A92" w:rsidP="00166C15">
      <w:pPr>
        <w:spacing w:after="240"/>
        <w:jc w:val="both"/>
        <w:rPr>
          <w:noProof/>
          <w:lang w:val="en-IE"/>
        </w:rPr>
      </w:pPr>
      <w:r w:rsidRPr="003407A8">
        <w:rPr>
          <w:noProof/>
          <w:lang w:val="en-IE"/>
        </w:rPr>
        <w:t xml:space="preserve">For the contained use of </w:t>
      </w:r>
      <w:r w:rsidRPr="00FE0E87">
        <w:rPr>
          <w:b/>
          <w:bCs/>
          <w:noProof/>
          <w:lang w:val="en-IE"/>
        </w:rPr>
        <w:t>GMOs other than GMMs</w:t>
      </w:r>
      <w:r w:rsidRPr="003407A8">
        <w:rPr>
          <w:noProof/>
          <w:lang w:val="en-IE"/>
        </w:rPr>
        <w:t>—</w:t>
      </w:r>
      <w:r w:rsidR="00683EF9">
        <w:rPr>
          <w:noProof/>
          <w:lang w:val="en-IE"/>
        </w:rPr>
        <w:t>i.e.</w:t>
      </w:r>
      <w:r w:rsidRPr="003407A8">
        <w:rPr>
          <w:noProof/>
          <w:lang w:val="en-IE"/>
        </w:rPr>
        <w:t xml:space="preserve"> </w:t>
      </w:r>
      <w:r w:rsidR="00A719CD">
        <w:rPr>
          <w:noProof/>
          <w:lang w:val="en-IE"/>
        </w:rPr>
        <w:t>GM</w:t>
      </w:r>
      <w:r w:rsidRPr="003407A8">
        <w:rPr>
          <w:noProof/>
          <w:lang w:val="en-IE"/>
        </w:rPr>
        <w:t xml:space="preserve"> plants and animals—</w:t>
      </w:r>
      <w:r w:rsidR="00854F7F">
        <w:rPr>
          <w:noProof/>
          <w:lang w:val="en-IE"/>
        </w:rPr>
        <w:t xml:space="preserve">most </w:t>
      </w:r>
      <w:r w:rsidRPr="003407A8">
        <w:rPr>
          <w:noProof/>
          <w:lang w:val="en-IE"/>
        </w:rPr>
        <w:t>national frameworks</w:t>
      </w:r>
      <w:r w:rsidR="00854F7F">
        <w:rPr>
          <w:noProof/>
          <w:lang w:val="en-IE"/>
        </w:rPr>
        <w:t xml:space="preserve"> are</w:t>
      </w:r>
      <w:r w:rsidRPr="003407A8">
        <w:rPr>
          <w:noProof/>
          <w:lang w:val="en-IE"/>
        </w:rPr>
        <w:t xml:space="preserve"> aligned with Directive</w:t>
      </w:r>
      <w:r w:rsidR="0013737D">
        <w:rPr>
          <w:noProof/>
          <w:lang w:val="en-IE"/>
        </w:rPr>
        <w:t xml:space="preserve"> 2009/41/EC</w:t>
      </w:r>
      <w:r w:rsidRPr="003407A8">
        <w:rPr>
          <w:noProof/>
          <w:lang w:val="en-IE"/>
        </w:rPr>
        <w:t xml:space="preserve">. While no major issues were reported in </w:t>
      </w:r>
      <w:r w:rsidR="00854F7F">
        <w:rPr>
          <w:noProof/>
          <w:lang w:val="en-IE"/>
        </w:rPr>
        <w:t>most</w:t>
      </w:r>
      <w:r w:rsidR="00854F7F" w:rsidRPr="003407A8">
        <w:rPr>
          <w:noProof/>
          <w:lang w:val="en-IE"/>
        </w:rPr>
        <w:t xml:space="preserve"> </w:t>
      </w:r>
      <w:r w:rsidRPr="003407A8">
        <w:rPr>
          <w:noProof/>
          <w:lang w:val="en-IE"/>
        </w:rPr>
        <w:t xml:space="preserve">cases, </w:t>
      </w:r>
      <w:r w:rsidR="00854F7F">
        <w:rPr>
          <w:noProof/>
          <w:lang w:val="en-IE"/>
        </w:rPr>
        <w:t xml:space="preserve">some Member States </w:t>
      </w:r>
      <w:r w:rsidR="00683EF9">
        <w:rPr>
          <w:noProof/>
          <w:lang w:val="en-IE"/>
        </w:rPr>
        <w:t xml:space="preserve">experienced certain challenges </w:t>
      </w:r>
      <w:r w:rsidR="006D3FCD" w:rsidRPr="006D3FCD">
        <w:rPr>
          <w:noProof/>
        </w:rPr>
        <w:t>includ</w:t>
      </w:r>
      <w:r w:rsidR="0013737D">
        <w:rPr>
          <w:noProof/>
        </w:rPr>
        <w:t>ing</w:t>
      </w:r>
      <w:r w:rsidR="006D3FCD" w:rsidRPr="006D3FCD">
        <w:rPr>
          <w:noProof/>
        </w:rPr>
        <w:t xml:space="preserve"> identifying appropriate containment measures, managing cross-border transport, and ensuring consistent risk assessment. </w:t>
      </w:r>
    </w:p>
    <w:sectPr w:rsidR="00681BC1" w:rsidRPr="00EB334C" w:rsidSect="00A43F4B">
      <w:headerReference w:type="even" r:id="rId15"/>
      <w:headerReference w:type="default" r:id="rId16"/>
      <w:footerReference w:type="even" r:id="rId17"/>
      <w:footerReference w:type="default" r:id="rId18"/>
      <w:headerReference w:type="first" r:id="rId19"/>
      <w:footerReference w:type="first" r:id="rId20"/>
      <w:pgSz w:w="11906" w:h="16838" w:code="9"/>
      <w:pgMar w:top="1134" w:right="1418" w:bottom="1134"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F65BF" w14:textId="77777777" w:rsidR="00B74573" w:rsidRDefault="00B74573" w:rsidP="00291B17">
      <w:r>
        <w:separator/>
      </w:r>
    </w:p>
  </w:endnote>
  <w:endnote w:type="continuationSeparator" w:id="0">
    <w:p w14:paraId="666BB210" w14:textId="77777777" w:rsidR="00B74573" w:rsidRDefault="00B74573" w:rsidP="00291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41379" w14:textId="29BC7347" w:rsidR="005748FB" w:rsidRPr="005748FB" w:rsidRDefault="005748FB" w:rsidP="005748FB">
    <w:pPr>
      <w:pStyle w:val="FooterCoverPage"/>
      <w:rPr>
        <w:rFonts w:ascii="Arial" w:hAnsi="Arial" w:cs="Arial"/>
        <w:b/>
        <w:sz w:val="48"/>
      </w:rPr>
    </w:pPr>
    <w:r w:rsidRPr="005748FB">
      <w:rPr>
        <w:rFonts w:ascii="Arial" w:hAnsi="Arial" w:cs="Arial"/>
        <w:b/>
        <w:sz w:val="48"/>
      </w:rPr>
      <w:t>EN</w:t>
    </w:r>
    <w:r w:rsidRPr="005748FB">
      <w:rPr>
        <w:rFonts w:ascii="Arial" w:hAnsi="Arial" w:cs="Arial"/>
        <w:b/>
        <w:sz w:val="48"/>
      </w:rPr>
      <w:tab/>
    </w:r>
    <w:r w:rsidRPr="005748FB">
      <w:rPr>
        <w:rFonts w:ascii="Arial" w:hAnsi="Arial" w:cs="Arial"/>
        <w:b/>
        <w:sz w:val="48"/>
      </w:rPr>
      <w:tab/>
    </w:r>
    <w:r w:rsidRPr="005748FB">
      <w:tab/>
    </w:r>
    <w:r w:rsidRPr="005748F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1F6F2" w14:textId="3FB37C22" w:rsidR="005748FB" w:rsidRPr="005748FB" w:rsidRDefault="005748FB" w:rsidP="005748FB">
    <w:pPr>
      <w:pStyle w:val="FooterCoverPage"/>
      <w:rPr>
        <w:rFonts w:ascii="Arial" w:hAnsi="Arial" w:cs="Arial"/>
        <w:b/>
        <w:sz w:val="48"/>
      </w:rPr>
    </w:pPr>
    <w:r w:rsidRPr="005748FB">
      <w:rPr>
        <w:rFonts w:ascii="Arial" w:hAnsi="Arial" w:cs="Arial"/>
        <w:b/>
        <w:sz w:val="48"/>
      </w:rPr>
      <w:t>EN</w:t>
    </w:r>
    <w:r w:rsidRPr="005748FB">
      <w:rPr>
        <w:rFonts w:ascii="Arial" w:hAnsi="Arial" w:cs="Arial"/>
        <w:b/>
        <w:sz w:val="48"/>
      </w:rPr>
      <w:tab/>
    </w:r>
    <w:r w:rsidRPr="005748FB">
      <w:rPr>
        <w:rFonts w:ascii="Arial" w:hAnsi="Arial" w:cs="Arial"/>
        <w:b/>
        <w:sz w:val="48"/>
      </w:rPr>
      <w:tab/>
    </w:r>
    <w:r w:rsidRPr="005748FB">
      <w:tab/>
    </w:r>
    <w:r w:rsidRPr="005748F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6577" w14:textId="77777777" w:rsidR="005748FB" w:rsidRPr="005748FB" w:rsidRDefault="005748FB" w:rsidP="005748F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82B51" w14:textId="77777777" w:rsidR="00A43F4B" w:rsidRDefault="00A43F4B">
    <w:pPr>
      <w:pStyle w:val="Footer"/>
    </w:pPr>
  </w:p>
  <w:p w14:paraId="1CC2A376" w14:textId="77777777" w:rsidR="00A43F4B" w:rsidRDefault="00A43F4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91AE6" w14:textId="360CDF8B" w:rsidR="00A43F4B" w:rsidRDefault="00A43F4B">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sidR="005748FB">
      <w:rPr>
        <w:caps/>
        <w:noProof/>
        <w:color w:val="156082" w:themeColor="accent1"/>
      </w:rPr>
      <w:t>10</w:t>
    </w:r>
    <w:r>
      <w:rPr>
        <w:caps/>
        <w:noProof/>
        <w:color w:val="156082" w:themeColor="accent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43940" w14:textId="77777777" w:rsidR="00A43F4B" w:rsidRDefault="00A43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DCC5D" w14:textId="77777777" w:rsidR="00B74573" w:rsidRDefault="00B74573" w:rsidP="00291B17">
      <w:r>
        <w:separator/>
      </w:r>
    </w:p>
  </w:footnote>
  <w:footnote w:type="continuationSeparator" w:id="0">
    <w:p w14:paraId="326CD16B" w14:textId="77777777" w:rsidR="00B74573" w:rsidRDefault="00B74573" w:rsidP="00291B17">
      <w:r>
        <w:continuationSeparator/>
      </w:r>
    </w:p>
  </w:footnote>
  <w:footnote w:id="1">
    <w:p w14:paraId="60169D79" w14:textId="77777777" w:rsidR="00291B17" w:rsidRPr="00316EEA" w:rsidRDefault="00291B17" w:rsidP="00B174FF">
      <w:pPr>
        <w:pStyle w:val="Default"/>
        <w:jc w:val="both"/>
        <w:rPr>
          <w:sz w:val="20"/>
          <w:szCs w:val="20"/>
          <w:lang w:val="en-IE"/>
        </w:rPr>
      </w:pPr>
      <w:r w:rsidRPr="00316EEA">
        <w:rPr>
          <w:rStyle w:val="FootnoteReference"/>
          <w:rFonts w:eastAsiaTheme="majorEastAsia"/>
          <w:sz w:val="20"/>
          <w:szCs w:val="20"/>
        </w:rPr>
        <w:footnoteRef/>
      </w:r>
      <w:r w:rsidRPr="00316EEA">
        <w:rPr>
          <w:sz w:val="20"/>
          <w:szCs w:val="20"/>
          <w:lang w:val="en-IE"/>
        </w:rPr>
        <w:t xml:space="preserve"> </w:t>
      </w:r>
      <w:r w:rsidRPr="00316EEA">
        <w:rPr>
          <w:bCs/>
          <w:sz w:val="20"/>
          <w:szCs w:val="20"/>
          <w:lang w:val="en-IE"/>
        </w:rPr>
        <w:t xml:space="preserve">Directive 2009/41/EC of the European Parliament and of the Council of 6 May 2009 </w:t>
      </w:r>
      <w:r w:rsidRPr="00316EEA">
        <w:rPr>
          <w:bCs/>
          <w:sz w:val="20"/>
          <w:szCs w:val="20"/>
          <w:lang w:val="en-IE" w:eastAsia="en-GB"/>
        </w:rPr>
        <w:t>on the contained use of genetically modified micro-organisms (OJ L 125, 21.5.2009, p. 75)</w:t>
      </w:r>
      <w:r>
        <w:rPr>
          <w:bCs/>
          <w:sz w:val="20"/>
          <w:szCs w:val="20"/>
          <w:lang w:val="en-IE" w:eastAsia="en-GB"/>
        </w:rPr>
        <w:t>.</w:t>
      </w:r>
    </w:p>
  </w:footnote>
  <w:footnote w:id="2">
    <w:p w14:paraId="5EA41F9E" w14:textId="77777777" w:rsidR="00291B17" w:rsidRPr="00316EEA" w:rsidRDefault="00291B17" w:rsidP="00B174FF">
      <w:pPr>
        <w:pStyle w:val="FootnoteText"/>
        <w:jc w:val="both"/>
      </w:pPr>
      <w:r w:rsidRPr="00316EEA">
        <w:rPr>
          <w:rStyle w:val="FootnoteReference"/>
          <w:rFonts w:eastAsiaTheme="majorEastAsia"/>
        </w:rPr>
        <w:footnoteRef/>
      </w:r>
      <w:r w:rsidRPr="00316EEA">
        <w:t xml:space="preserve"> Article 17(2)</w:t>
      </w:r>
      <w:r>
        <w:t>.</w:t>
      </w:r>
    </w:p>
  </w:footnote>
  <w:footnote w:id="3">
    <w:p w14:paraId="595DE97B" w14:textId="77777777" w:rsidR="00291B17" w:rsidRPr="00316EEA" w:rsidRDefault="00291B17" w:rsidP="00B174FF">
      <w:pPr>
        <w:pStyle w:val="FootnoteText"/>
        <w:jc w:val="both"/>
      </w:pPr>
      <w:r w:rsidRPr="00316EEA">
        <w:rPr>
          <w:rStyle w:val="FootnoteReference"/>
          <w:rFonts w:eastAsiaTheme="majorEastAsia"/>
        </w:rPr>
        <w:footnoteRef/>
      </w:r>
      <w:r w:rsidRPr="00316EEA">
        <w:t xml:space="preserve"> Article 17(3)</w:t>
      </w:r>
      <w:r>
        <w:t>.</w:t>
      </w:r>
    </w:p>
  </w:footnote>
  <w:footnote w:id="4">
    <w:p w14:paraId="02D301E8" w14:textId="77777777" w:rsidR="00291B17" w:rsidRPr="00316EEA" w:rsidRDefault="00291B17" w:rsidP="00B174FF">
      <w:pPr>
        <w:pStyle w:val="Default"/>
        <w:jc w:val="both"/>
        <w:rPr>
          <w:sz w:val="20"/>
          <w:szCs w:val="20"/>
          <w:lang w:val="en-GB"/>
        </w:rPr>
      </w:pPr>
      <w:r w:rsidRPr="00316EEA">
        <w:rPr>
          <w:rStyle w:val="FootnoteReference"/>
          <w:rFonts w:eastAsiaTheme="majorEastAsia"/>
          <w:sz w:val="20"/>
          <w:szCs w:val="20"/>
        </w:rPr>
        <w:footnoteRef/>
      </w:r>
      <w:r w:rsidRPr="00316EEA">
        <w:rPr>
          <w:sz w:val="20"/>
          <w:szCs w:val="20"/>
          <w:lang w:val="en-IE"/>
        </w:rPr>
        <w:t xml:space="preserve"> </w:t>
      </w:r>
      <w:r w:rsidRPr="00316EEA">
        <w:rPr>
          <w:sz w:val="20"/>
          <w:szCs w:val="20"/>
          <w:lang w:val="en-IE" w:eastAsia="en-GB"/>
        </w:rPr>
        <w:t>Council Directive 90/219/EEC of 23 April 1990 on the contained use of genetically modified micro-organisms (OJ L 117, 8.5.1990, p. 1)</w:t>
      </w:r>
      <w:r>
        <w:rPr>
          <w:sz w:val="20"/>
          <w:szCs w:val="20"/>
          <w:lang w:val="en-IE" w:eastAsia="en-GB"/>
        </w:rPr>
        <w:t>.</w:t>
      </w:r>
    </w:p>
  </w:footnote>
  <w:footnote w:id="5">
    <w:p w14:paraId="73FCDC2C" w14:textId="77777777" w:rsidR="00291B17" w:rsidRPr="00316EEA" w:rsidRDefault="00291B17" w:rsidP="00B174FF">
      <w:pPr>
        <w:pStyle w:val="FootnoteText"/>
        <w:jc w:val="both"/>
        <w:rPr>
          <w:lang w:val="en-IE"/>
        </w:rPr>
      </w:pPr>
      <w:r w:rsidRPr="00316EEA">
        <w:rPr>
          <w:rStyle w:val="FootnoteReference"/>
          <w:rFonts w:eastAsiaTheme="majorEastAsia"/>
        </w:rPr>
        <w:footnoteRef/>
      </w:r>
      <w:r w:rsidRPr="00316EEA">
        <w:t xml:space="preserve"> The reports are available on this </w:t>
      </w:r>
      <w:hyperlink r:id="rId1" w:history="1">
        <w:r w:rsidRPr="00316EEA">
          <w:rPr>
            <w:rStyle w:val="Hyperlink"/>
          </w:rPr>
          <w:t>European Commission webpage</w:t>
        </w:r>
      </w:hyperlink>
    </w:p>
  </w:footnote>
  <w:footnote w:id="6">
    <w:p w14:paraId="46977B59" w14:textId="4AAFE283" w:rsidR="00291B17" w:rsidRPr="00F03CB2" w:rsidRDefault="00291B17" w:rsidP="00B174FF">
      <w:pPr>
        <w:pStyle w:val="FootnoteText"/>
        <w:jc w:val="both"/>
      </w:pPr>
      <w:r>
        <w:rPr>
          <w:rStyle w:val="FootnoteReference"/>
          <w:rFonts w:eastAsiaTheme="majorEastAsia"/>
        </w:rPr>
        <w:footnoteRef/>
      </w:r>
      <w:r>
        <w:t xml:space="preserve"> Annex XX to the EEA Agreement (which lists, amongst others, the EU GMO legislation applicable under that Agreement) provides that </w:t>
      </w:r>
      <w:r w:rsidRPr="00F03CB2">
        <w:rPr>
          <w:i/>
        </w:rPr>
        <w:t>‘[f]or the purposes of this Annex and notwithstanding the provisions of Protocol 1, the term "Member State(s)" contained in the acts referred to shall be understood to include, in addition to its meaning in the relevant EC acts, Iceland, Liechtenstein, Norway’</w:t>
      </w:r>
      <w:r>
        <w:t>. Therefore, reference to ‘Member States’ in this document also includes the EEA EFTA States who replied to the questionnaire (</w:t>
      </w:r>
      <w:r w:rsidR="00266FEA">
        <w:t xml:space="preserve">Iceland and </w:t>
      </w:r>
      <w:r>
        <w:t>Norway).</w:t>
      </w:r>
    </w:p>
  </w:footnote>
  <w:footnote w:id="7">
    <w:p w14:paraId="086762D9" w14:textId="7498EE4D" w:rsidR="00436539" w:rsidRPr="00436539" w:rsidRDefault="00436539" w:rsidP="00436539">
      <w:pPr>
        <w:pStyle w:val="FootnoteText"/>
        <w:jc w:val="both"/>
        <w:rPr>
          <w:lang w:val="en-US"/>
        </w:rPr>
      </w:pPr>
      <w:r>
        <w:rPr>
          <w:rStyle w:val="FootnoteReference"/>
        </w:rPr>
        <w:footnoteRef/>
      </w:r>
      <w:r w:rsidRPr="00436539">
        <w:rPr>
          <w:lang w:val="en-US"/>
        </w:rPr>
        <w:t xml:space="preserve"> Directive 2001/18/EC of the European Parliament and of the Council of 12 March 2001 on the deliberate release into the environment of genetically modified organisms and repealing Council Directive 90/220/EEC</w:t>
      </w:r>
      <w:r>
        <w:rPr>
          <w:lang w:val="en-US"/>
        </w:rPr>
        <w:t xml:space="preserve"> (</w:t>
      </w:r>
      <w:r w:rsidRPr="00436539">
        <w:rPr>
          <w:lang w:val="en-US"/>
        </w:rPr>
        <w:t>OJ L 106, 17.4.2001, p. 1</w:t>
      </w:r>
      <w:r>
        <w:rPr>
          <w:lang w:val="en-US"/>
        </w:rPr>
        <w:t>).</w:t>
      </w:r>
    </w:p>
    <w:p w14:paraId="49F18AD7" w14:textId="0147CB45" w:rsidR="00436539" w:rsidRPr="00436539" w:rsidRDefault="00436539" w:rsidP="00436539">
      <w:pPr>
        <w:pStyle w:val="FootnoteText"/>
        <w:jc w:val="both"/>
        <w:rPr>
          <w:lang w:val="en-US"/>
        </w:rPr>
      </w:pPr>
    </w:p>
  </w:footnote>
  <w:footnote w:id="8">
    <w:p w14:paraId="660D40F4" w14:textId="6669F943" w:rsidR="00207C39" w:rsidRPr="00A63036" w:rsidRDefault="00207C39">
      <w:pPr>
        <w:pStyle w:val="FootnoteText"/>
        <w:rPr>
          <w:lang w:val="fr-FR"/>
        </w:rPr>
      </w:pPr>
      <w:r w:rsidRPr="00A63036">
        <w:rPr>
          <w:rStyle w:val="FootnoteReference"/>
        </w:rPr>
        <w:footnoteRef/>
      </w:r>
      <w:r w:rsidRPr="00A63036">
        <w:rPr>
          <w:lang w:val="fr-FR"/>
        </w:rPr>
        <w:t xml:space="preserve"> </w:t>
      </w:r>
      <w:r w:rsidR="00A63036" w:rsidRPr="003A293E">
        <w:rPr>
          <w:i/>
          <w:iCs/>
          <w:lang w:val="fr-FR"/>
        </w:rPr>
        <w:t>Agence nationale de sécurité du médicament et des produits de santé</w:t>
      </w:r>
      <w:r w:rsidR="00A63036" w:rsidRPr="00A63036">
        <w:rPr>
          <w:lang w:val="fr-FR"/>
        </w:rPr>
        <w:t xml:space="preserve"> (</w:t>
      </w:r>
      <w:r w:rsidR="00A63036" w:rsidRPr="003A293E">
        <w:rPr>
          <w:i/>
          <w:iCs/>
          <w:lang w:val="fr-FR"/>
        </w:rPr>
        <w:t>ANSM</w:t>
      </w:r>
      <w:r w:rsidR="00A63036" w:rsidRPr="00A63036">
        <w:rPr>
          <w:lang w:val="fr-FR"/>
        </w:rPr>
        <w:t>)</w:t>
      </w:r>
      <w:r w:rsidR="003C20C8">
        <w:rPr>
          <w:lang w:val="fr-FR"/>
        </w:rPr>
        <w:t>.</w:t>
      </w:r>
    </w:p>
  </w:footnote>
  <w:footnote w:id="9">
    <w:p w14:paraId="563F94AA" w14:textId="7BBD0DD9" w:rsidR="00225350" w:rsidRPr="004B5DB3" w:rsidRDefault="00225350" w:rsidP="00225350">
      <w:pPr>
        <w:pStyle w:val="FootnoteText"/>
      </w:pPr>
      <w:r>
        <w:rPr>
          <w:rStyle w:val="FootnoteReference"/>
        </w:rPr>
        <w:footnoteRef/>
      </w:r>
      <w:r w:rsidRPr="00A0462F">
        <w:rPr>
          <w:lang w:val="en-IE"/>
        </w:rPr>
        <w:t xml:space="preserve"> </w:t>
      </w:r>
      <w:hyperlink r:id="rId2" w:history="1">
        <w:r w:rsidR="00D92592" w:rsidRPr="008E22A4">
          <w:rPr>
            <w:rStyle w:val="Hyperlink"/>
          </w:rPr>
          <w:t>www.biotechsafety.org</w:t>
        </w:r>
      </w:hyperlink>
      <w:r w:rsidR="00D92592">
        <w:t xml:space="preserve"> </w:t>
      </w:r>
      <w:r w:rsidRPr="00A0462F">
        <w:t xml:space="preserve"> </w:t>
      </w:r>
    </w:p>
  </w:footnote>
  <w:footnote w:id="10">
    <w:p w14:paraId="7AF6D98F" w14:textId="0A8C640C" w:rsidR="00207C39" w:rsidRPr="00A63036" w:rsidRDefault="00207C39">
      <w:pPr>
        <w:pStyle w:val="FootnoteText"/>
      </w:pPr>
      <w:r w:rsidRPr="00A63036">
        <w:rPr>
          <w:rStyle w:val="FootnoteReference"/>
        </w:rPr>
        <w:footnoteRef/>
      </w:r>
      <w:r w:rsidRPr="00A63036">
        <w:t xml:space="preserve"> </w:t>
      </w:r>
      <w:r w:rsidR="00A63036" w:rsidRPr="00A63036">
        <w:t xml:space="preserve">The National Institute of Pharmacy and Nutrition (OGYÉI) has been merged </w:t>
      </w:r>
      <w:r w:rsidR="00A35ECA">
        <w:t>with</w:t>
      </w:r>
      <w:r w:rsidR="00A63036" w:rsidRPr="00A63036">
        <w:t xml:space="preserve"> the National Center for Public Health and Pharmacy (</w:t>
      </w:r>
      <w:r w:rsidR="00A63036" w:rsidRPr="003A293E">
        <w:rPr>
          <w:i/>
          <w:iCs/>
        </w:rPr>
        <w:t>NNGYK</w:t>
      </w:r>
      <w:r w:rsidR="00A63036" w:rsidRPr="00A63036">
        <w:t>).</w:t>
      </w:r>
    </w:p>
  </w:footnote>
  <w:footnote w:id="11">
    <w:p w14:paraId="58C2208A" w14:textId="3BF0BAC1" w:rsidR="006D3A42" w:rsidRPr="006D3A42" w:rsidRDefault="006D3A42">
      <w:pPr>
        <w:pStyle w:val="FootnoteText"/>
      </w:pPr>
      <w:r>
        <w:rPr>
          <w:rStyle w:val="FootnoteReference"/>
        </w:rPr>
        <w:footnoteRef/>
      </w:r>
      <w:r>
        <w:t xml:space="preserve"> </w:t>
      </w:r>
      <w:r w:rsidRPr="006D3A42">
        <w:t xml:space="preserve">Forms and guidance are available at </w:t>
      </w:r>
      <w:hyperlink r:id="rId3" w:tgtFrame="_new" w:history="1">
        <w:r w:rsidRPr="006D3A42">
          <w:rPr>
            <w:rStyle w:val="Hyperlink"/>
          </w:rPr>
          <w:t>gmo.kormany.hu</w:t>
        </w:r>
      </w:hyperlink>
    </w:p>
  </w:footnote>
  <w:footnote w:id="12">
    <w:p w14:paraId="240626AF" w14:textId="7E5D0A4C" w:rsidR="00FB2383" w:rsidRPr="00FB2383" w:rsidRDefault="00FB2383">
      <w:pPr>
        <w:pStyle w:val="FootnoteText"/>
        <w:rPr>
          <w:lang w:val="en-IE"/>
        </w:rPr>
      </w:pPr>
      <w:r>
        <w:rPr>
          <w:rStyle w:val="FootnoteReference"/>
        </w:rPr>
        <w:footnoteRef/>
      </w:r>
      <w:r>
        <w:t xml:space="preserve"> </w:t>
      </w:r>
      <w:hyperlink r:id="rId4" w:history="1">
        <w:r w:rsidRPr="00FB2383">
          <w:rPr>
            <w:rStyle w:val="Hyperlink"/>
            <w:lang w:val="en-US"/>
          </w:rPr>
          <w:t>https://gmo.helsedirektoratet.no/</w:t>
        </w:r>
      </w:hyperlink>
    </w:p>
  </w:footnote>
  <w:footnote w:id="13">
    <w:p w14:paraId="4222C47A" w14:textId="7D1F33B2" w:rsidR="008349DA" w:rsidRPr="008349DA" w:rsidRDefault="008349DA">
      <w:pPr>
        <w:pStyle w:val="FootnoteText"/>
        <w:rPr>
          <w:lang w:val="en-IE"/>
        </w:rPr>
      </w:pPr>
      <w:r>
        <w:rPr>
          <w:rStyle w:val="FootnoteReference"/>
        </w:rPr>
        <w:footnoteRef/>
      </w:r>
      <w:r>
        <w:t xml:space="preserve"> </w:t>
      </w:r>
      <w:r w:rsidR="00814E63">
        <w:t xml:space="preserve">Belgium, </w:t>
      </w:r>
      <w:r w:rsidRPr="004B5DB3">
        <w:t>Germany, Ireland, France</w:t>
      </w:r>
      <w:r w:rsidR="00814E63">
        <w:t>, Croatia, Italy, Hungary</w:t>
      </w:r>
      <w:r w:rsidR="00C017AE">
        <w:t>,</w:t>
      </w:r>
      <w:r w:rsidRPr="004B5DB3">
        <w:t xml:space="preserve"> Finland</w:t>
      </w:r>
      <w:r w:rsidR="00C557D2">
        <w:t xml:space="preserve"> and Sweden</w:t>
      </w:r>
      <w:r w:rsidR="00D41958">
        <w:t>.</w:t>
      </w:r>
    </w:p>
  </w:footnote>
  <w:footnote w:id="14">
    <w:p w14:paraId="425C7B90" w14:textId="5347D24A" w:rsidR="00902AA9" w:rsidRPr="00902AA9" w:rsidRDefault="00902AA9">
      <w:pPr>
        <w:pStyle w:val="FootnoteText"/>
        <w:rPr>
          <w:lang w:val="en-IE"/>
        </w:rPr>
      </w:pPr>
      <w:r>
        <w:rPr>
          <w:rStyle w:val="FootnoteReference"/>
        </w:rPr>
        <w:footnoteRef/>
      </w:r>
      <w:r>
        <w:t xml:space="preserve"> </w:t>
      </w:r>
      <w:r w:rsidRPr="006C2EA0">
        <w:rPr>
          <w:lang w:val="en-IE"/>
        </w:rPr>
        <w:t>BRUDALEX 2.0</w:t>
      </w:r>
      <w:r w:rsidR="00AB7A47">
        <w:rPr>
          <w:lang w:val="en-IE"/>
        </w:rPr>
        <w:t>.</w:t>
      </w:r>
    </w:p>
  </w:footnote>
  <w:footnote w:id="15">
    <w:p w14:paraId="60140520" w14:textId="4ED90C40" w:rsidR="00B9208E" w:rsidRPr="00B9208E" w:rsidRDefault="00B9208E" w:rsidP="00501368">
      <w:pPr>
        <w:pStyle w:val="FootnoteText"/>
        <w:jc w:val="both"/>
      </w:pPr>
      <w:r>
        <w:rPr>
          <w:rStyle w:val="FootnoteReference"/>
        </w:rPr>
        <w:footnoteRef/>
      </w:r>
      <w:r>
        <w:t xml:space="preserve"> </w:t>
      </w:r>
      <w:r w:rsidRPr="00B9208E">
        <w:t>The European Enforcement Project on GMOs is</w:t>
      </w:r>
      <w:r>
        <w:t xml:space="preserve"> </w:t>
      </w:r>
      <w:r w:rsidRPr="00B9208E">
        <w:t>a network of regulators from inspectorates across the Euro-pean Union (and beyond) responsible for the inspection of</w:t>
      </w:r>
      <w:r>
        <w:t xml:space="preserve"> </w:t>
      </w:r>
      <w:r w:rsidRPr="00B9208E">
        <w:t>activities involving GMOs. The network was founded in</w:t>
      </w:r>
      <w:r>
        <w:t xml:space="preserve"> </w:t>
      </w:r>
      <w:r w:rsidRPr="00B9208E">
        <w:t>1997</w:t>
      </w:r>
      <w:r>
        <w:t>.</w:t>
      </w:r>
    </w:p>
  </w:footnote>
  <w:footnote w:id="16">
    <w:p w14:paraId="3EAB6B72" w14:textId="4FE8ED63" w:rsidR="009B36AD" w:rsidRPr="009B36AD" w:rsidRDefault="009B36AD">
      <w:pPr>
        <w:pStyle w:val="FootnoteText"/>
        <w:rPr>
          <w:lang w:val="en-IE"/>
        </w:rPr>
      </w:pPr>
      <w:r>
        <w:rPr>
          <w:rStyle w:val="FootnoteReference"/>
        </w:rPr>
        <w:footnoteRef/>
      </w:r>
      <w:r>
        <w:t xml:space="preserve"> </w:t>
      </w:r>
      <w:r w:rsidR="008349DA">
        <w:t xml:space="preserve">The </w:t>
      </w:r>
      <w:r w:rsidR="008349DA" w:rsidRPr="009B36AD">
        <w:t>Czech</w:t>
      </w:r>
      <w:r w:rsidR="008349DA">
        <w:t xml:space="preserve"> Republic,</w:t>
      </w:r>
      <w:r w:rsidRPr="009B36AD">
        <w:t xml:space="preserve"> Germany, </w:t>
      </w:r>
      <w:r w:rsidR="003C20C8">
        <w:t xml:space="preserve">Ireland, </w:t>
      </w:r>
      <w:r w:rsidRPr="009B36AD">
        <w:t xml:space="preserve">Italy, </w:t>
      </w:r>
      <w:r w:rsidR="003C20C8">
        <w:t xml:space="preserve">the </w:t>
      </w:r>
      <w:r w:rsidRPr="009B36AD">
        <w:t xml:space="preserve">Netherlands, </w:t>
      </w:r>
      <w:r w:rsidR="003C20C8">
        <w:t xml:space="preserve">Austria, </w:t>
      </w:r>
      <w:r w:rsidRPr="009B36AD">
        <w:t>Slovenia, Slovaki</w:t>
      </w:r>
      <w:r>
        <w:t>a</w:t>
      </w:r>
      <w:r w:rsidR="003C20C8">
        <w:t xml:space="preserve"> and Finland</w:t>
      </w:r>
      <w:r w:rsidR="00D408AC">
        <w:t>.</w:t>
      </w:r>
    </w:p>
  </w:footnote>
  <w:footnote w:id="17">
    <w:p w14:paraId="477CF165" w14:textId="2A7D3581" w:rsidR="009B36AD" w:rsidRPr="009B36AD" w:rsidRDefault="009B36AD">
      <w:pPr>
        <w:pStyle w:val="FootnoteText"/>
      </w:pPr>
      <w:r>
        <w:rPr>
          <w:rStyle w:val="FootnoteReference"/>
        </w:rPr>
        <w:footnoteRef/>
      </w:r>
      <w:r>
        <w:t xml:space="preserve"> </w:t>
      </w:r>
      <w:r w:rsidRPr="009B36AD">
        <w:rPr>
          <w:lang w:val="en-IE"/>
        </w:rPr>
        <w:t xml:space="preserve">Germany, Spain, </w:t>
      </w:r>
      <w:r w:rsidR="003C20C8">
        <w:rPr>
          <w:lang w:val="en-IE"/>
        </w:rPr>
        <w:t xml:space="preserve">Italy, the </w:t>
      </w:r>
      <w:r w:rsidRPr="009B36AD">
        <w:rPr>
          <w:lang w:val="en-IE"/>
        </w:rPr>
        <w:t xml:space="preserve">Netherlands, </w:t>
      </w:r>
      <w:r w:rsidR="005A3785">
        <w:rPr>
          <w:lang w:val="en-IE"/>
        </w:rPr>
        <w:t xml:space="preserve">Norway and </w:t>
      </w:r>
      <w:r w:rsidRPr="009B36AD">
        <w:rPr>
          <w:lang w:val="en-IE"/>
        </w:rPr>
        <w:t>Austria</w:t>
      </w:r>
      <w:r w:rsidR="005A3785">
        <w:rPr>
          <w:lang w:val="en-IE"/>
        </w:rPr>
        <w:t>.</w:t>
      </w:r>
    </w:p>
  </w:footnote>
  <w:footnote w:id="18">
    <w:p w14:paraId="601170EB" w14:textId="42A3BE1D" w:rsidR="00FE383B" w:rsidRPr="00FE383B" w:rsidRDefault="00FE383B">
      <w:pPr>
        <w:pStyle w:val="FootnoteText"/>
      </w:pPr>
      <w:r>
        <w:rPr>
          <w:rStyle w:val="FootnoteReference"/>
        </w:rPr>
        <w:footnoteRef/>
      </w:r>
      <w:r>
        <w:t xml:space="preserve"> </w:t>
      </w:r>
      <w:r w:rsidRPr="00FE383B">
        <w:rPr>
          <w:lang w:val="en-IE"/>
        </w:rPr>
        <w:t xml:space="preserve">France, </w:t>
      </w:r>
      <w:r w:rsidR="003C20C8">
        <w:rPr>
          <w:lang w:val="en-IE"/>
        </w:rPr>
        <w:t>Italy,</w:t>
      </w:r>
      <w:r w:rsidR="005A3785">
        <w:rPr>
          <w:lang w:val="en-IE"/>
        </w:rPr>
        <w:t xml:space="preserve"> Norway and</w:t>
      </w:r>
      <w:r w:rsidR="003C20C8">
        <w:rPr>
          <w:lang w:val="en-IE"/>
        </w:rPr>
        <w:t xml:space="preserve"> </w:t>
      </w:r>
      <w:r w:rsidRPr="00FE383B">
        <w:rPr>
          <w:lang w:val="en-IE"/>
        </w:rPr>
        <w:t>Austria</w:t>
      </w:r>
      <w:r w:rsidR="005A3785">
        <w:rPr>
          <w:lang w:val="en-IE"/>
        </w:rPr>
        <w:t>.</w:t>
      </w:r>
      <w:r w:rsidRPr="00FE383B">
        <w:rPr>
          <w:lang w:val="en-IE"/>
        </w:rPr>
        <w:t xml:space="preserve"> </w:t>
      </w:r>
    </w:p>
  </w:footnote>
  <w:footnote w:id="19">
    <w:p w14:paraId="739A8BA4" w14:textId="7C502065" w:rsidR="003C20C8" w:rsidRPr="003C20C8" w:rsidRDefault="003C20C8">
      <w:pPr>
        <w:pStyle w:val="FootnoteText"/>
        <w:rPr>
          <w:lang w:val="en-IE"/>
        </w:rPr>
      </w:pPr>
      <w:r>
        <w:rPr>
          <w:rStyle w:val="FootnoteReference"/>
        </w:rPr>
        <w:footnoteRef/>
      </w:r>
      <w:r>
        <w:t xml:space="preserve"> Th</w:t>
      </w:r>
      <w:bookmarkStart w:id="10" w:name="_Hlk204160416"/>
      <w:r>
        <w:t xml:space="preserve">e </w:t>
      </w:r>
      <w:r w:rsidRPr="009B36AD">
        <w:t>Czech</w:t>
      </w:r>
      <w:r>
        <w:t xml:space="preserve"> Republic</w:t>
      </w:r>
      <w:r>
        <w:rPr>
          <w:lang w:val="en-IE"/>
        </w:rPr>
        <w:t xml:space="preserve">, </w:t>
      </w:r>
      <w:bookmarkEnd w:id="10"/>
      <w:r w:rsidRPr="00207C39">
        <w:rPr>
          <w:lang w:val="en-IE"/>
        </w:rPr>
        <w:t>Ireland</w:t>
      </w:r>
      <w:r>
        <w:rPr>
          <w:lang w:val="en-IE"/>
        </w:rPr>
        <w:t xml:space="preserve"> and</w:t>
      </w:r>
      <w:r w:rsidRPr="00207C39">
        <w:rPr>
          <w:lang w:val="en-IE"/>
        </w:rPr>
        <w:t xml:space="preserve"> Sweden</w:t>
      </w:r>
      <w:r w:rsidR="00D408AC">
        <w:rPr>
          <w:lang w:val="en-IE"/>
        </w:rPr>
        <w:t>.</w:t>
      </w:r>
    </w:p>
  </w:footnote>
  <w:footnote w:id="20">
    <w:p w14:paraId="5F90E2D8" w14:textId="5CD3D7B6" w:rsidR="003C20C8" w:rsidRPr="00FE383B" w:rsidRDefault="003C20C8" w:rsidP="003C20C8">
      <w:pPr>
        <w:pStyle w:val="FootnoteText"/>
      </w:pPr>
      <w:r>
        <w:rPr>
          <w:rStyle w:val="FootnoteReference"/>
        </w:rPr>
        <w:footnoteRef/>
      </w:r>
      <w:r>
        <w:t xml:space="preserve"> </w:t>
      </w:r>
      <w:r w:rsidR="00FD05BF" w:rsidRPr="00FE383B">
        <w:t>Germany</w:t>
      </w:r>
      <w:r w:rsidR="00FD05BF">
        <w:t xml:space="preserve">, </w:t>
      </w:r>
      <w:r w:rsidRPr="00FE383B">
        <w:t>Ireland, Italy, the Netherlands</w:t>
      </w:r>
      <w:r w:rsidR="00FD05BF">
        <w:t xml:space="preserve"> and Finland.</w:t>
      </w:r>
    </w:p>
  </w:footnote>
  <w:footnote w:id="21">
    <w:p w14:paraId="4C88C463" w14:textId="7A673C6E" w:rsidR="00C929CF" w:rsidRDefault="00C929CF">
      <w:pPr>
        <w:pStyle w:val="FootnoteText"/>
      </w:pPr>
      <w:r>
        <w:rPr>
          <w:rStyle w:val="FootnoteReference"/>
        </w:rPr>
        <w:footnoteRef/>
      </w:r>
      <w:r>
        <w:t xml:space="preserve"> France and Luxembourg.</w:t>
      </w:r>
    </w:p>
  </w:footnote>
  <w:footnote w:id="22">
    <w:p w14:paraId="5BB29806" w14:textId="1C1606BC" w:rsidR="00793196" w:rsidRPr="003B6D29" w:rsidRDefault="00793196" w:rsidP="0049120B">
      <w:pPr>
        <w:pStyle w:val="FootnoteText"/>
        <w:jc w:val="both"/>
      </w:pPr>
      <w:r>
        <w:rPr>
          <w:rStyle w:val="FootnoteReference"/>
          <w:rFonts w:eastAsiaTheme="majorEastAsia"/>
        </w:rPr>
        <w:footnoteRef/>
      </w:r>
      <w:r>
        <w:t xml:space="preserve"> </w:t>
      </w:r>
      <w:r w:rsidRPr="003B6D29">
        <w:rPr>
          <w:i/>
        </w:rPr>
        <w:t>‘</w:t>
      </w:r>
      <w:r w:rsidRPr="001F4E95">
        <w:t>Accident’ means any incident involving a significant and unintended release of GMMs in the course of their</w:t>
      </w:r>
      <w:r w:rsidR="00F70AFA">
        <w:t xml:space="preserve"> </w:t>
      </w:r>
      <w:r w:rsidRPr="001F4E95">
        <w:t>contained use which could present an immediate or delayed hazard to human health or the environment</w:t>
      </w:r>
      <w:r>
        <w:t>.</w:t>
      </w:r>
    </w:p>
  </w:footnote>
  <w:footnote w:id="23">
    <w:p w14:paraId="48128809" w14:textId="2D511F0E" w:rsidR="00A33254" w:rsidRPr="00A33254" w:rsidRDefault="00A33254">
      <w:pPr>
        <w:pStyle w:val="FootnoteText"/>
      </w:pPr>
      <w:r>
        <w:rPr>
          <w:rStyle w:val="FootnoteReference"/>
        </w:rPr>
        <w:footnoteRef/>
      </w:r>
      <w:r>
        <w:t xml:space="preserve"> The </w:t>
      </w:r>
      <w:r w:rsidRPr="009B36AD">
        <w:t>Czech</w:t>
      </w:r>
      <w:r>
        <w:t xml:space="preserve"> Republic,</w:t>
      </w:r>
      <w:r w:rsidRPr="009B36AD">
        <w:t xml:space="preserve"> </w:t>
      </w:r>
      <w:r>
        <w:t>Germany, Ireland, Italy, the Netherlands and Finland.</w:t>
      </w:r>
    </w:p>
  </w:footnote>
  <w:footnote w:id="24">
    <w:p w14:paraId="191404C5" w14:textId="4509A7AD" w:rsidR="00291B17" w:rsidRPr="004F589B" w:rsidRDefault="00291B17" w:rsidP="00291B17">
      <w:pPr>
        <w:pStyle w:val="FootnoteText"/>
      </w:pPr>
      <w:r>
        <w:rPr>
          <w:rStyle w:val="FootnoteReference"/>
          <w:rFonts w:eastAsiaTheme="majorEastAsia"/>
        </w:rPr>
        <w:footnoteRef/>
      </w:r>
      <w:r>
        <w:t xml:space="preserve"> </w:t>
      </w:r>
      <w:r w:rsidRPr="00F97874">
        <w:rPr>
          <w:lang w:val="en-IE"/>
        </w:rPr>
        <w:t>Germany, Ireland,</w:t>
      </w:r>
      <w:r w:rsidR="00FD05BF">
        <w:rPr>
          <w:lang w:val="en-IE"/>
        </w:rPr>
        <w:t xml:space="preserve"> France, </w:t>
      </w:r>
      <w:r w:rsidRPr="00F97874">
        <w:rPr>
          <w:lang w:val="en-IE"/>
        </w:rPr>
        <w:t>the Netherlands</w:t>
      </w:r>
      <w:r w:rsidR="00FD05BF">
        <w:rPr>
          <w:lang w:val="en-IE"/>
        </w:rPr>
        <w:t xml:space="preserve"> and Finland.</w:t>
      </w:r>
    </w:p>
  </w:footnote>
  <w:footnote w:id="25">
    <w:p w14:paraId="6951E8E8" w14:textId="6FDB650D" w:rsidR="0016048A" w:rsidRPr="001F086B" w:rsidRDefault="0016048A">
      <w:pPr>
        <w:pStyle w:val="FootnoteText"/>
      </w:pPr>
      <w:r w:rsidRPr="001F086B">
        <w:rPr>
          <w:rStyle w:val="FootnoteReference"/>
        </w:rPr>
        <w:footnoteRef/>
      </w:r>
      <w:r w:rsidRPr="001F086B">
        <w:t xml:space="preserve"> </w:t>
      </w:r>
      <w:r w:rsidR="000E5F46">
        <w:t xml:space="preserve">Germany, </w:t>
      </w:r>
      <w:r w:rsidR="005A3785">
        <w:t xml:space="preserve">Iceland, </w:t>
      </w:r>
      <w:r w:rsidRPr="001F086B">
        <w:rPr>
          <w:lang w:val="en-IE"/>
        </w:rPr>
        <w:t>Spain, Hungary</w:t>
      </w:r>
      <w:r w:rsidR="000436EF" w:rsidRPr="001F086B">
        <w:rPr>
          <w:lang w:val="en-IE"/>
        </w:rPr>
        <w:t>,</w:t>
      </w:r>
      <w:r w:rsidRPr="001F086B">
        <w:rPr>
          <w:lang w:val="en-IE"/>
        </w:rPr>
        <w:t xml:space="preserve"> Romania</w:t>
      </w:r>
      <w:r w:rsidR="005A3785">
        <w:rPr>
          <w:lang w:val="en-IE"/>
        </w:rPr>
        <w:t xml:space="preserve"> and </w:t>
      </w:r>
      <w:r w:rsidRPr="001F086B">
        <w:rPr>
          <w:lang w:val="en-IE"/>
        </w:rPr>
        <w:t>S</w:t>
      </w:r>
      <w:r w:rsidR="000436EF" w:rsidRPr="001F086B">
        <w:rPr>
          <w:lang w:val="en-IE"/>
        </w:rPr>
        <w:t>lovakia</w:t>
      </w:r>
      <w:r w:rsidR="005A3785">
        <w:rPr>
          <w:lang w:val="en-IE"/>
        </w:rPr>
        <w:t>.</w:t>
      </w:r>
    </w:p>
  </w:footnote>
  <w:footnote w:id="26">
    <w:p w14:paraId="37E493B7" w14:textId="687B58EF" w:rsidR="00D94973" w:rsidRPr="001F086B" w:rsidRDefault="00D94973" w:rsidP="00D94973">
      <w:pPr>
        <w:pStyle w:val="FootnoteText"/>
      </w:pPr>
      <w:r w:rsidRPr="001F086B">
        <w:rPr>
          <w:rStyle w:val="FootnoteReference"/>
        </w:rPr>
        <w:footnoteRef/>
      </w:r>
      <w:r w:rsidRPr="001F086B">
        <w:t xml:space="preserve"> </w:t>
      </w:r>
      <w:r w:rsidRPr="001F086B">
        <w:rPr>
          <w:lang w:val="en-IE"/>
        </w:rPr>
        <w:t xml:space="preserve">Bulgaria, </w:t>
      </w:r>
      <w:r w:rsidRPr="001F086B">
        <w:t>the Czech Republic</w:t>
      </w:r>
      <w:r w:rsidRPr="001F086B">
        <w:rPr>
          <w:lang w:val="en-IE"/>
        </w:rPr>
        <w:t>,</w:t>
      </w:r>
      <w:r w:rsidR="005A3785">
        <w:rPr>
          <w:lang w:val="en-IE"/>
        </w:rPr>
        <w:t xml:space="preserve"> Norway,</w:t>
      </w:r>
      <w:r w:rsidRPr="001F086B">
        <w:rPr>
          <w:lang w:val="en-IE"/>
        </w:rPr>
        <w:t xml:space="preserve"> Portugal</w:t>
      </w:r>
      <w:r w:rsidR="005A3785">
        <w:rPr>
          <w:lang w:val="en-IE"/>
        </w:rPr>
        <w:t xml:space="preserve"> and</w:t>
      </w:r>
      <w:r w:rsidRPr="001F086B">
        <w:rPr>
          <w:lang w:val="en-IE"/>
        </w:rPr>
        <w:t xml:space="preserve"> Finland</w:t>
      </w:r>
      <w:r w:rsidR="005A3785">
        <w:rPr>
          <w:lang w:val="en-IE"/>
        </w:rPr>
        <w:t>.</w:t>
      </w:r>
      <w:r w:rsidRPr="001F086B">
        <w:rPr>
          <w:lang w:val="en-IE"/>
        </w:rPr>
        <w:t xml:space="preserve"> </w:t>
      </w:r>
    </w:p>
  </w:footnote>
  <w:footnote w:id="27">
    <w:p w14:paraId="576CD388" w14:textId="13AFC20C" w:rsidR="00EE3E73" w:rsidRPr="00EE3E73" w:rsidRDefault="00EE3E73">
      <w:pPr>
        <w:pStyle w:val="FootnoteText"/>
        <w:rPr>
          <w:lang w:val="en-IE"/>
        </w:rPr>
      </w:pPr>
      <w:r w:rsidRPr="001F086B">
        <w:rPr>
          <w:rStyle w:val="FootnoteReference"/>
        </w:rPr>
        <w:footnoteRef/>
      </w:r>
      <w:r w:rsidR="00593007" w:rsidRPr="001F086B">
        <w:t>Denmark,</w:t>
      </w:r>
      <w:r w:rsidRPr="001F086B">
        <w:t xml:space="preserve"> </w:t>
      </w:r>
      <w:r w:rsidR="00691FBC" w:rsidRPr="001F086B">
        <w:t xml:space="preserve">Greece, </w:t>
      </w:r>
      <w:r w:rsidRPr="001F086B">
        <w:t>France, Croatia,</w:t>
      </w:r>
      <w:r w:rsidR="00593007" w:rsidRPr="001F086B">
        <w:t xml:space="preserve"> Cyprus,</w:t>
      </w:r>
      <w:r w:rsidR="00691FBC" w:rsidRPr="001F086B">
        <w:t xml:space="preserve"> Latvia, Lithuania, Luxembourg,</w:t>
      </w:r>
      <w:r w:rsidRPr="001F086B">
        <w:t xml:space="preserve"> </w:t>
      </w:r>
      <w:r w:rsidR="00691FBC" w:rsidRPr="001F086B">
        <w:t xml:space="preserve">Malta, </w:t>
      </w:r>
      <w:r w:rsidRPr="001F086B">
        <w:t>the Netherlands, Slovenia and Sweden.</w:t>
      </w:r>
      <w:r w:rsidR="00593007">
        <w:t xml:space="preserve"> </w:t>
      </w:r>
    </w:p>
  </w:footnote>
  <w:footnote w:id="28">
    <w:p w14:paraId="76F8D64B" w14:textId="197DD6D4" w:rsidR="00291B17" w:rsidRPr="00A851F4" w:rsidRDefault="00291B17" w:rsidP="00291B17">
      <w:pPr>
        <w:jc w:val="both"/>
        <w:rPr>
          <w:sz w:val="20"/>
          <w:szCs w:val="20"/>
          <w:lang w:val="en-US"/>
        </w:rPr>
      </w:pPr>
      <w:r w:rsidRPr="00BB0065">
        <w:rPr>
          <w:rStyle w:val="FootnoteReference"/>
          <w:rFonts w:eastAsiaTheme="majorEastAsia"/>
          <w:sz w:val="20"/>
          <w:szCs w:val="20"/>
        </w:rPr>
        <w:footnoteRef/>
      </w:r>
      <w:r w:rsidRPr="00A851F4">
        <w:rPr>
          <w:sz w:val="20"/>
          <w:szCs w:val="20"/>
          <w:lang w:val="en-US"/>
        </w:rPr>
        <w:t xml:space="preserve"> </w:t>
      </w:r>
      <w:r>
        <w:rPr>
          <w:sz w:val="20"/>
          <w:szCs w:val="20"/>
          <w:lang w:val="en-US"/>
        </w:rPr>
        <w:t>Estonia</w:t>
      </w:r>
      <w:r w:rsidRPr="00A851F4">
        <w:rPr>
          <w:sz w:val="20"/>
          <w:szCs w:val="20"/>
          <w:lang w:val="en-US"/>
        </w:rPr>
        <w:t xml:space="preserve">, </w:t>
      </w:r>
      <w:r>
        <w:rPr>
          <w:sz w:val="20"/>
          <w:szCs w:val="20"/>
          <w:lang w:val="en-US"/>
        </w:rPr>
        <w:t>Greece</w:t>
      </w:r>
      <w:r w:rsidRPr="00A851F4">
        <w:rPr>
          <w:sz w:val="20"/>
          <w:szCs w:val="20"/>
          <w:lang w:val="en-US"/>
        </w:rPr>
        <w:t xml:space="preserve">, </w:t>
      </w:r>
      <w:r>
        <w:rPr>
          <w:sz w:val="20"/>
          <w:szCs w:val="20"/>
          <w:lang w:val="en-US"/>
        </w:rPr>
        <w:t>Cyprus</w:t>
      </w:r>
      <w:r w:rsidRPr="00A851F4">
        <w:rPr>
          <w:sz w:val="20"/>
          <w:szCs w:val="20"/>
          <w:lang w:val="en-US"/>
        </w:rPr>
        <w:t xml:space="preserve">, </w:t>
      </w:r>
      <w:r>
        <w:rPr>
          <w:sz w:val="20"/>
          <w:szCs w:val="20"/>
          <w:lang w:val="en-US"/>
        </w:rPr>
        <w:t>Latvia</w:t>
      </w:r>
      <w:r w:rsidRPr="00A851F4">
        <w:rPr>
          <w:sz w:val="20"/>
          <w:szCs w:val="20"/>
          <w:lang w:val="en-US"/>
        </w:rPr>
        <w:t xml:space="preserve">, </w:t>
      </w:r>
      <w:r>
        <w:rPr>
          <w:sz w:val="20"/>
          <w:szCs w:val="20"/>
          <w:lang w:val="en-US"/>
        </w:rPr>
        <w:t>Lithuania</w:t>
      </w:r>
      <w:r w:rsidRPr="00A851F4">
        <w:rPr>
          <w:sz w:val="20"/>
          <w:szCs w:val="20"/>
          <w:lang w:val="en-US"/>
        </w:rPr>
        <w:t xml:space="preserve">, </w:t>
      </w:r>
      <w:r>
        <w:rPr>
          <w:sz w:val="20"/>
          <w:szCs w:val="20"/>
          <w:lang w:val="en-US"/>
        </w:rPr>
        <w:t>Poland</w:t>
      </w:r>
      <w:r w:rsidRPr="00A851F4">
        <w:rPr>
          <w:sz w:val="20"/>
          <w:szCs w:val="20"/>
          <w:lang w:val="en-US"/>
        </w:rPr>
        <w:t xml:space="preserve">, </w:t>
      </w:r>
      <w:r>
        <w:rPr>
          <w:sz w:val="20"/>
          <w:szCs w:val="20"/>
          <w:lang w:val="en-US"/>
        </w:rPr>
        <w:t>Portugal</w:t>
      </w:r>
      <w:r w:rsidRPr="00A851F4">
        <w:rPr>
          <w:sz w:val="20"/>
          <w:szCs w:val="20"/>
          <w:lang w:val="en-US"/>
        </w:rPr>
        <w:t xml:space="preserve">, </w:t>
      </w:r>
      <w:r w:rsidR="00DA5D34">
        <w:rPr>
          <w:sz w:val="20"/>
          <w:szCs w:val="20"/>
          <w:lang w:val="en-US"/>
        </w:rPr>
        <w:t xml:space="preserve">Slovenia and </w:t>
      </w:r>
      <w:r>
        <w:rPr>
          <w:sz w:val="20"/>
          <w:szCs w:val="20"/>
          <w:lang w:val="en-US"/>
        </w:rPr>
        <w:t>Slovakia</w:t>
      </w:r>
      <w:r w:rsidRPr="00A851F4">
        <w:rPr>
          <w:sz w:val="20"/>
          <w:szCs w:val="20"/>
          <w:lang w:val="en-US"/>
        </w:rPr>
        <w:t>.</w:t>
      </w:r>
    </w:p>
  </w:footnote>
  <w:footnote w:id="29">
    <w:p w14:paraId="4B628568" w14:textId="03D00936" w:rsidR="0056246A" w:rsidRPr="0056246A" w:rsidRDefault="0056246A">
      <w:pPr>
        <w:pStyle w:val="FootnoteText"/>
        <w:rPr>
          <w:lang w:val="en-IE"/>
        </w:rPr>
      </w:pPr>
      <w:r>
        <w:rPr>
          <w:rStyle w:val="FootnoteReference"/>
        </w:rPr>
        <w:footnoteRef/>
      </w:r>
      <w:r>
        <w:t xml:space="preserve"> </w:t>
      </w:r>
      <w:r>
        <w:rPr>
          <w:lang w:val="en-IE"/>
        </w:rPr>
        <w:t xml:space="preserve">Belgium, Germany, </w:t>
      </w:r>
      <w:r w:rsidR="00DA5D34">
        <w:rPr>
          <w:lang w:val="en-IE"/>
        </w:rPr>
        <w:t xml:space="preserve">Denmark, </w:t>
      </w:r>
      <w:r>
        <w:rPr>
          <w:lang w:val="en-IE"/>
        </w:rPr>
        <w:t>Ireland</w:t>
      </w:r>
      <w:r w:rsidR="00DA5D34">
        <w:rPr>
          <w:lang w:val="en-IE"/>
        </w:rPr>
        <w:t>,</w:t>
      </w:r>
      <w:r>
        <w:rPr>
          <w:lang w:val="en-IE"/>
        </w:rPr>
        <w:t xml:space="preserve"> Italy, the Netherlands and Finland. </w:t>
      </w:r>
    </w:p>
  </w:footnote>
  <w:footnote w:id="30">
    <w:p w14:paraId="1A488792" w14:textId="15A63DF0" w:rsidR="00186BDC" w:rsidRPr="00AE1DAB" w:rsidRDefault="00186BDC">
      <w:pPr>
        <w:pStyle w:val="FootnoteText"/>
        <w:rPr>
          <w:lang w:val="en-IE"/>
        </w:rPr>
      </w:pPr>
      <w:r>
        <w:rPr>
          <w:rStyle w:val="FootnoteReference"/>
        </w:rPr>
        <w:footnoteRef/>
      </w:r>
      <w:r>
        <w:t xml:space="preserve"> </w:t>
      </w:r>
      <w:r w:rsidRPr="00186BDC">
        <w:t>Judgment of 25.7.2018, Case C-528/16, Confédération paysanne and Others (ECLI:EU:C:2018:583)</w:t>
      </w:r>
      <w:r w:rsidR="00104B68">
        <w:t>.</w:t>
      </w:r>
    </w:p>
  </w:footnote>
  <w:footnote w:id="31">
    <w:p w14:paraId="76546092" w14:textId="5CA1B0FE" w:rsidR="0056349E" w:rsidRDefault="0056349E">
      <w:pPr>
        <w:pStyle w:val="FootnoteText"/>
      </w:pPr>
      <w:r>
        <w:rPr>
          <w:rStyle w:val="FootnoteReference"/>
        </w:rPr>
        <w:footnoteRef/>
      </w:r>
      <w:r>
        <w:t xml:space="preserve"> Germany and the Netherlands.</w:t>
      </w:r>
    </w:p>
  </w:footnote>
  <w:footnote w:id="32">
    <w:p w14:paraId="61C40670" w14:textId="6A659C20" w:rsidR="00A4674F" w:rsidRPr="00A4674F" w:rsidRDefault="00A4674F">
      <w:pPr>
        <w:pStyle w:val="FootnoteText"/>
        <w:rPr>
          <w:lang w:val="en-IE"/>
        </w:rPr>
      </w:pPr>
      <w:r>
        <w:rPr>
          <w:rStyle w:val="FootnoteReference"/>
        </w:rPr>
        <w:footnoteRef/>
      </w:r>
      <w:r>
        <w:t xml:space="preserve"> </w:t>
      </w:r>
      <w:r w:rsidRPr="00B91613">
        <w:t>France</w:t>
      </w:r>
      <w:r w:rsidR="00C017AE">
        <w:t xml:space="preserve"> and</w:t>
      </w:r>
      <w:r w:rsidRPr="00B91613">
        <w:t xml:space="preserve"> Italy</w:t>
      </w:r>
      <w:r>
        <w:t>.</w:t>
      </w:r>
    </w:p>
  </w:footnote>
  <w:footnote w:id="33">
    <w:p w14:paraId="5AF4D907" w14:textId="4D72D19F" w:rsidR="009E1CA8" w:rsidRPr="009E1CA8" w:rsidRDefault="009E1CA8" w:rsidP="00E56AC0">
      <w:pPr>
        <w:rPr>
          <w:lang w:val="en-IE"/>
        </w:rPr>
      </w:pPr>
      <w:r>
        <w:rPr>
          <w:rStyle w:val="FootnoteReference"/>
        </w:rPr>
        <w:footnoteRef/>
      </w:r>
      <w:r>
        <w:t xml:space="preserve"> </w:t>
      </w:r>
      <w:r w:rsidR="00F533D6" w:rsidRPr="00F533D6">
        <w:rPr>
          <w:sz w:val="20"/>
          <w:szCs w:val="20"/>
        </w:rPr>
        <w:t>Perseus report on</w:t>
      </w:r>
      <w:r w:rsidR="00F533D6">
        <w:t xml:space="preserve"> </w:t>
      </w:r>
      <w:hyperlink r:id="rId5" w:history="1">
        <w:r w:rsidRPr="00F533D6">
          <w:rPr>
            <w:rStyle w:val="Hyperlink"/>
            <w:sz w:val="20"/>
            <w:szCs w:val="20"/>
          </w:rPr>
          <w:t>Interpretation of the GMO definition in EU Member States</w:t>
        </w:r>
      </w:hyperlink>
    </w:p>
  </w:footnote>
  <w:footnote w:id="34">
    <w:p w14:paraId="66856018" w14:textId="428BFE84" w:rsidR="00FE750E" w:rsidRPr="00F4340A" w:rsidRDefault="00FE750E">
      <w:pPr>
        <w:pStyle w:val="FootnoteText"/>
      </w:pPr>
      <w:r w:rsidRPr="00F4340A">
        <w:rPr>
          <w:rStyle w:val="FootnoteReference"/>
        </w:rPr>
        <w:footnoteRef/>
      </w:r>
      <w:r w:rsidRPr="00F4340A">
        <w:t xml:space="preserve"> </w:t>
      </w:r>
      <w:hyperlink r:id="rId6" w:history="1">
        <w:r w:rsidRPr="00F4340A">
          <w:rPr>
            <w:rStyle w:val="Hyperlink"/>
          </w:rPr>
          <w:t>11 December 2024, point A.03</w:t>
        </w:r>
      </w:hyperlink>
      <w:r w:rsidRPr="00F4340A">
        <w:t>.</w:t>
      </w:r>
    </w:p>
  </w:footnote>
  <w:footnote w:id="35">
    <w:p w14:paraId="6724B789" w14:textId="0D1CAD4A" w:rsidR="00781D3C" w:rsidRPr="00F4340A" w:rsidRDefault="00781D3C">
      <w:pPr>
        <w:pStyle w:val="FootnoteText"/>
        <w:rPr>
          <w:lang w:val="en-IE"/>
        </w:rPr>
      </w:pPr>
      <w:r w:rsidRPr="00F4340A">
        <w:rPr>
          <w:rStyle w:val="FootnoteReference"/>
        </w:rPr>
        <w:footnoteRef/>
      </w:r>
      <w:r w:rsidRPr="00F4340A">
        <w:t xml:space="preserve"> </w:t>
      </w:r>
      <w:hyperlink r:id="rId7" w:history="1">
        <w:r w:rsidR="006C5519" w:rsidRPr="006C5519">
          <w:rPr>
            <w:rStyle w:val="Hyperlink"/>
          </w:rPr>
          <w:t>26 September 2025, point A.07</w:t>
        </w:r>
      </w:hyperlink>
    </w:p>
  </w:footnote>
  <w:footnote w:id="36">
    <w:p w14:paraId="0F260719" w14:textId="1907EEF3" w:rsidR="007D7223" w:rsidRPr="007D7223" w:rsidRDefault="007D7223">
      <w:pPr>
        <w:pStyle w:val="FootnoteText"/>
        <w:rPr>
          <w:lang w:val="en-IE"/>
        </w:rPr>
      </w:pPr>
      <w:r w:rsidRPr="00F4340A">
        <w:rPr>
          <w:rStyle w:val="FootnoteReference"/>
        </w:rPr>
        <w:footnoteRef/>
      </w:r>
      <w:r w:rsidRPr="00F4340A">
        <w:t xml:space="preserve"> Bulgaria, </w:t>
      </w:r>
      <w:r w:rsidRPr="00F4340A">
        <w:rPr>
          <w:lang w:val="en-IE"/>
        </w:rPr>
        <w:t>Ireland, Cyprus, Norway, Slovakia and Sweden</w:t>
      </w:r>
      <w:r w:rsidR="00403B89">
        <w:rPr>
          <w:lang w:val="en-IE"/>
        </w:rPr>
        <w:t>.</w:t>
      </w:r>
    </w:p>
  </w:footnote>
  <w:footnote w:id="37">
    <w:p w14:paraId="0BC25D87" w14:textId="08A284E8" w:rsidR="00A13011" w:rsidRPr="00A13011" w:rsidRDefault="00A13011">
      <w:pPr>
        <w:pStyle w:val="FootnoteText"/>
      </w:pPr>
      <w:r>
        <w:rPr>
          <w:rStyle w:val="FootnoteReference"/>
        </w:rPr>
        <w:footnoteRef/>
      </w:r>
      <w:r>
        <w:t xml:space="preserve"> </w:t>
      </w:r>
      <w:r w:rsidRPr="00A13011">
        <w:t>Regulation (EU) No 536/2014 of the European Parliament and of the Council of 16 April 2014 on clinical trials on medicinal products for human use, and repealing Directive 2001/20/EC</w:t>
      </w:r>
      <w:r w:rsidR="003C46FA">
        <w:t>,</w:t>
      </w:r>
      <w:r w:rsidR="003C46FA" w:rsidRPr="003C46FA">
        <w:t xml:space="preserve"> OJ L 158, 27.5.2014, p. 1</w:t>
      </w:r>
      <w:r w:rsidR="003C46FA">
        <w:t>.</w:t>
      </w:r>
    </w:p>
  </w:footnote>
  <w:footnote w:id="38">
    <w:p w14:paraId="46ACD327" w14:textId="307DBD06" w:rsidR="003C46FA" w:rsidRPr="00701DD2" w:rsidRDefault="003C46FA">
      <w:pPr>
        <w:pStyle w:val="FootnoteText"/>
        <w:rPr>
          <w:lang w:val="en-IE"/>
        </w:rPr>
      </w:pPr>
      <w:r>
        <w:rPr>
          <w:rStyle w:val="FootnoteReference"/>
        </w:rPr>
        <w:footnoteRef/>
      </w:r>
      <w:r w:rsidRPr="00701DD2">
        <w:rPr>
          <w:lang w:val="en-IE"/>
        </w:rPr>
        <w:t xml:space="preserve"> Denmark, Croatia</w:t>
      </w:r>
      <w:r w:rsidR="002B3D2B" w:rsidRPr="00701DD2">
        <w:rPr>
          <w:lang w:val="en-IE"/>
        </w:rPr>
        <w:t xml:space="preserve"> and </w:t>
      </w:r>
      <w:r w:rsidRPr="00701DD2">
        <w:rPr>
          <w:lang w:val="en-IE"/>
        </w:rPr>
        <w:t>Finland.</w:t>
      </w:r>
    </w:p>
  </w:footnote>
  <w:footnote w:id="39">
    <w:p w14:paraId="51223E7B" w14:textId="05E6FC08" w:rsidR="00EA24D3" w:rsidRPr="00EA24D3" w:rsidRDefault="00EA24D3">
      <w:pPr>
        <w:pStyle w:val="FootnoteText"/>
        <w:rPr>
          <w:lang w:val="en-IE"/>
        </w:rPr>
      </w:pPr>
      <w:r>
        <w:rPr>
          <w:rStyle w:val="FootnoteReference"/>
        </w:rPr>
        <w:footnoteRef/>
      </w:r>
      <w:r>
        <w:t xml:space="preserve"> </w:t>
      </w:r>
      <w:r>
        <w:rPr>
          <w:lang w:val="en-IE"/>
        </w:rPr>
        <w:t xml:space="preserve">Administration of investigational medicinal products at home </w:t>
      </w:r>
      <w:r w:rsidR="00860852">
        <w:rPr>
          <w:lang w:val="en-IE"/>
        </w:rPr>
        <w:t>during</w:t>
      </w:r>
      <w:r>
        <w:rPr>
          <w:lang w:val="en-IE"/>
        </w:rPr>
        <w:t xml:space="preserve"> a clinical trial. </w:t>
      </w:r>
    </w:p>
  </w:footnote>
  <w:footnote w:id="40">
    <w:p w14:paraId="7C9C5D37" w14:textId="77777777" w:rsidR="00F4340A" w:rsidRDefault="009A6EF2" w:rsidP="006C2EA0">
      <w:pPr>
        <w:pStyle w:val="FootnoteText"/>
        <w:jc w:val="both"/>
        <w:rPr>
          <w:rFonts w:eastAsiaTheme="majorEastAsia"/>
          <w:lang w:val="en-IE"/>
        </w:rPr>
      </w:pPr>
      <w:r w:rsidRPr="003407A8">
        <w:rPr>
          <w:rStyle w:val="FootnoteReference"/>
        </w:rPr>
        <w:footnoteRef/>
      </w:r>
      <w:r w:rsidR="003407A8" w:rsidRPr="003407A8">
        <w:t xml:space="preserve"> </w:t>
      </w:r>
      <w:r w:rsidR="009F1616">
        <w:t>Belgium, t</w:t>
      </w:r>
      <w:r w:rsidR="003407A8" w:rsidRPr="003407A8">
        <w:t xml:space="preserve">he </w:t>
      </w:r>
      <w:r w:rsidR="003407A8" w:rsidRPr="003407A8">
        <w:rPr>
          <w:rFonts w:eastAsiaTheme="majorEastAsia"/>
          <w:lang w:val="en-IE"/>
        </w:rPr>
        <w:t>Czech Republic,</w:t>
      </w:r>
      <w:r w:rsidR="009F1616">
        <w:rPr>
          <w:rFonts w:eastAsiaTheme="majorEastAsia"/>
          <w:lang w:val="en-IE"/>
        </w:rPr>
        <w:t xml:space="preserve"> </w:t>
      </w:r>
      <w:r w:rsidR="009F1616" w:rsidRPr="003407A8">
        <w:rPr>
          <w:rFonts w:eastAsiaTheme="majorEastAsia"/>
          <w:lang w:val="en-IE"/>
        </w:rPr>
        <w:t>Denmark</w:t>
      </w:r>
      <w:r w:rsidR="009F1616">
        <w:rPr>
          <w:rFonts w:eastAsiaTheme="majorEastAsia"/>
          <w:lang w:val="en-IE"/>
        </w:rPr>
        <w:t xml:space="preserve">, </w:t>
      </w:r>
      <w:r w:rsidRPr="003407A8">
        <w:rPr>
          <w:rFonts w:eastAsiaTheme="majorEastAsia"/>
          <w:lang w:val="en-IE"/>
        </w:rPr>
        <w:t xml:space="preserve">Germany, </w:t>
      </w:r>
      <w:r w:rsidR="003407A8" w:rsidRPr="003407A8">
        <w:rPr>
          <w:rFonts w:eastAsiaTheme="majorEastAsia"/>
          <w:lang w:val="en-IE"/>
        </w:rPr>
        <w:t xml:space="preserve">Ireland, </w:t>
      </w:r>
      <w:r w:rsidR="00181EA4">
        <w:rPr>
          <w:rFonts w:eastAsiaTheme="majorEastAsia"/>
          <w:lang w:val="en-IE"/>
        </w:rPr>
        <w:t xml:space="preserve">Iceland, </w:t>
      </w:r>
      <w:r w:rsidRPr="003407A8">
        <w:rPr>
          <w:rFonts w:eastAsiaTheme="majorEastAsia"/>
          <w:lang w:val="en-IE"/>
        </w:rPr>
        <w:t xml:space="preserve">Spain, </w:t>
      </w:r>
      <w:r w:rsidR="003407A8" w:rsidRPr="003407A8">
        <w:rPr>
          <w:rFonts w:eastAsiaTheme="majorEastAsia"/>
          <w:lang w:val="en-IE"/>
        </w:rPr>
        <w:t>Latvia, Lithuania, Hungary,</w:t>
      </w:r>
    </w:p>
    <w:p w14:paraId="0B3F2E09" w14:textId="1666CE6C" w:rsidR="009A6EF2" w:rsidRPr="009A6EF2" w:rsidRDefault="00F4340A" w:rsidP="006C2EA0">
      <w:pPr>
        <w:pStyle w:val="FootnoteText"/>
        <w:jc w:val="both"/>
        <w:rPr>
          <w:lang w:val="en-IE"/>
        </w:rPr>
      </w:pPr>
      <w:r>
        <w:rPr>
          <w:rFonts w:eastAsiaTheme="majorEastAsia"/>
          <w:lang w:val="en-IE"/>
        </w:rPr>
        <w:t xml:space="preserve">    </w:t>
      </w:r>
      <w:r w:rsidR="003407A8" w:rsidRPr="003407A8">
        <w:rPr>
          <w:rFonts w:eastAsiaTheme="majorEastAsia"/>
          <w:lang w:val="en-IE"/>
        </w:rPr>
        <w:t xml:space="preserve">the </w:t>
      </w:r>
      <w:r w:rsidR="009A6EF2" w:rsidRPr="003407A8">
        <w:rPr>
          <w:rFonts w:eastAsiaTheme="majorEastAsia"/>
          <w:lang w:val="en-IE"/>
        </w:rPr>
        <w:t>Netherlands,</w:t>
      </w:r>
      <w:r w:rsidR="009F1616">
        <w:rPr>
          <w:rFonts w:eastAsiaTheme="majorEastAsia"/>
          <w:lang w:val="en-IE"/>
        </w:rPr>
        <w:t xml:space="preserve"> </w:t>
      </w:r>
      <w:r w:rsidR="00181EA4">
        <w:rPr>
          <w:rFonts w:eastAsiaTheme="majorEastAsia"/>
          <w:lang w:val="en-IE"/>
        </w:rPr>
        <w:t xml:space="preserve">Norway, </w:t>
      </w:r>
      <w:r w:rsidR="009F1616">
        <w:rPr>
          <w:rFonts w:eastAsiaTheme="majorEastAsia"/>
          <w:lang w:val="en-IE"/>
        </w:rPr>
        <w:t>Austria,</w:t>
      </w:r>
      <w:r w:rsidR="003407A8" w:rsidRPr="003407A8">
        <w:rPr>
          <w:rFonts w:eastAsiaTheme="majorEastAsia"/>
          <w:lang w:val="en-IE"/>
        </w:rPr>
        <w:t xml:space="preserve"> </w:t>
      </w:r>
      <w:r w:rsidR="009A6EF2" w:rsidRPr="003407A8">
        <w:rPr>
          <w:rFonts w:eastAsiaTheme="majorEastAsia"/>
          <w:lang w:val="en-IE"/>
        </w:rPr>
        <w:t>Portugal,</w:t>
      </w:r>
      <w:r w:rsidR="003407A8">
        <w:rPr>
          <w:rFonts w:eastAsiaTheme="majorEastAsia"/>
          <w:lang w:val="en-IE"/>
        </w:rPr>
        <w:t xml:space="preserve"> </w:t>
      </w:r>
      <w:r w:rsidR="009A6EF2" w:rsidRPr="003407A8">
        <w:rPr>
          <w:rFonts w:eastAsiaTheme="majorEastAsia"/>
          <w:lang w:val="en-IE"/>
        </w:rPr>
        <w:t>Slovenia, Slovakia</w:t>
      </w:r>
      <w:r w:rsidR="003407A8" w:rsidRPr="003407A8">
        <w:rPr>
          <w:rFonts w:eastAsiaTheme="majorEastAsia"/>
          <w:lang w:val="en-IE"/>
        </w:rPr>
        <w:t xml:space="preserve">, </w:t>
      </w:r>
      <w:r w:rsidR="009F1616">
        <w:rPr>
          <w:rFonts w:eastAsiaTheme="majorEastAsia"/>
          <w:lang w:val="en-IE"/>
        </w:rPr>
        <w:t>Finland</w:t>
      </w:r>
      <w:r w:rsidR="00181EA4">
        <w:rPr>
          <w:rFonts w:eastAsiaTheme="majorEastAsia"/>
          <w:lang w:val="en-IE"/>
        </w:rPr>
        <w:t xml:space="preserve"> and</w:t>
      </w:r>
      <w:r w:rsidR="009F1616">
        <w:rPr>
          <w:rFonts w:eastAsiaTheme="majorEastAsia"/>
          <w:lang w:val="en-IE"/>
        </w:rPr>
        <w:t xml:space="preserve"> </w:t>
      </w:r>
      <w:r w:rsidR="003407A8" w:rsidRPr="003407A8">
        <w:rPr>
          <w:rFonts w:eastAsiaTheme="majorEastAsia"/>
          <w:lang w:val="en-IE"/>
        </w:rPr>
        <w:t>Sweden</w:t>
      </w:r>
      <w:r w:rsidR="00181EA4">
        <w:rPr>
          <w:rFonts w:eastAsiaTheme="majorEastAsia"/>
          <w:lang w:val="en-IE"/>
        </w:rPr>
        <w:t>.</w:t>
      </w:r>
    </w:p>
  </w:footnote>
  <w:footnote w:id="41">
    <w:p w14:paraId="18D1912F" w14:textId="2CF7EBFE" w:rsidR="009A6EF2" w:rsidRPr="009A6EF2" w:rsidRDefault="009A6EF2" w:rsidP="006C2EA0">
      <w:pPr>
        <w:pStyle w:val="FootnoteText"/>
        <w:jc w:val="both"/>
        <w:rPr>
          <w:lang w:val="en-IE"/>
        </w:rPr>
      </w:pPr>
      <w:r>
        <w:rPr>
          <w:rStyle w:val="FootnoteReference"/>
        </w:rPr>
        <w:footnoteRef/>
      </w:r>
      <w:r>
        <w:t xml:space="preserve"> </w:t>
      </w:r>
      <w:r w:rsidR="003407A8">
        <w:rPr>
          <w:rFonts w:eastAsiaTheme="majorEastAsia"/>
          <w:lang w:val="en-IE"/>
        </w:rPr>
        <w:t xml:space="preserve">The </w:t>
      </w:r>
      <w:r w:rsidRPr="00EB48FB">
        <w:rPr>
          <w:rFonts w:eastAsiaTheme="majorEastAsia"/>
          <w:lang w:val="en-IE"/>
        </w:rPr>
        <w:t>Czech Republic,</w:t>
      </w:r>
      <w:r w:rsidR="003407A8">
        <w:rPr>
          <w:rFonts w:eastAsiaTheme="majorEastAsia"/>
          <w:lang w:val="en-IE"/>
        </w:rPr>
        <w:t xml:space="preserve"> the</w:t>
      </w:r>
      <w:r w:rsidRPr="00EB48FB">
        <w:rPr>
          <w:rFonts w:eastAsiaTheme="majorEastAsia"/>
          <w:lang w:val="en-IE"/>
        </w:rPr>
        <w:t xml:space="preserve"> Netherlands</w:t>
      </w:r>
      <w:r w:rsidR="009F1616">
        <w:rPr>
          <w:rFonts w:eastAsiaTheme="majorEastAsia"/>
          <w:lang w:val="en-IE"/>
        </w:rPr>
        <w:t xml:space="preserve"> and Austria</w:t>
      </w:r>
      <w:r w:rsidR="003407A8">
        <w:rPr>
          <w:rFonts w:eastAsiaTheme="majorEastAsia"/>
          <w:lang w:val="en-IE"/>
        </w:rPr>
        <w:t>.</w:t>
      </w:r>
    </w:p>
  </w:footnote>
  <w:footnote w:id="42">
    <w:p w14:paraId="50EC0BE9" w14:textId="0688F61A" w:rsidR="009A6EF2" w:rsidRPr="00F4340A" w:rsidRDefault="009A6EF2" w:rsidP="006C2EA0">
      <w:pPr>
        <w:pStyle w:val="FootnoteText"/>
        <w:jc w:val="both"/>
        <w:rPr>
          <w:lang w:val="en-IE"/>
        </w:rPr>
      </w:pPr>
      <w:r w:rsidRPr="00F4340A">
        <w:rPr>
          <w:rStyle w:val="FootnoteReference"/>
        </w:rPr>
        <w:footnoteRef/>
      </w:r>
      <w:r w:rsidRPr="00F4340A">
        <w:t xml:space="preserve"> </w:t>
      </w:r>
      <w:r w:rsidRPr="00F4340A">
        <w:rPr>
          <w:rFonts w:eastAsiaTheme="majorEastAsia"/>
          <w:lang w:val="en-IE"/>
        </w:rPr>
        <w:t>Slovenia</w:t>
      </w:r>
      <w:r w:rsidR="009F1616" w:rsidRPr="00F4340A">
        <w:rPr>
          <w:rFonts w:eastAsiaTheme="majorEastAsia"/>
          <w:lang w:val="en-IE"/>
        </w:rPr>
        <w:t xml:space="preserve"> and</w:t>
      </w:r>
      <w:r w:rsidRPr="00F4340A">
        <w:rPr>
          <w:rFonts w:eastAsiaTheme="majorEastAsia"/>
          <w:lang w:val="en-IE"/>
        </w:rPr>
        <w:t xml:space="preserve"> Slovakia</w:t>
      </w:r>
      <w:r w:rsidR="003D3D67" w:rsidRPr="00F4340A">
        <w:rPr>
          <w:rFonts w:eastAsiaTheme="majorEastAsia"/>
          <w:lang w:val="en-IE"/>
        </w:rPr>
        <w:t>.</w:t>
      </w:r>
    </w:p>
  </w:footnote>
  <w:footnote w:id="43">
    <w:p w14:paraId="5C6FB551" w14:textId="77777777" w:rsidR="00342A46" w:rsidRPr="00F4340A" w:rsidRDefault="00342A46" w:rsidP="00342A46">
      <w:pPr>
        <w:pStyle w:val="FootnoteText"/>
        <w:rPr>
          <w:lang w:val="en-IE"/>
        </w:rPr>
      </w:pPr>
      <w:r w:rsidRPr="00F4340A">
        <w:rPr>
          <w:rStyle w:val="FootnoteReference"/>
        </w:rPr>
        <w:footnoteRef/>
      </w:r>
      <w:r w:rsidRPr="00F4340A">
        <w:t xml:space="preserve"> </w:t>
      </w:r>
      <w:hyperlink r:id="rId8" w:history="1">
        <w:r w:rsidRPr="00F4340A">
          <w:rPr>
            <w:rStyle w:val="Hyperlink"/>
            <w:lang w:val="en-IE"/>
          </w:rPr>
          <w:t>20 September 2023, point A.01</w:t>
        </w:r>
      </w:hyperlink>
      <w:r w:rsidRPr="00F4340A">
        <w:rPr>
          <w:lang w:val="en-IE"/>
        </w:rPr>
        <w:t>.</w:t>
      </w:r>
    </w:p>
  </w:footnote>
  <w:footnote w:id="44">
    <w:p w14:paraId="448BD904" w14:textId="43574EE2" w:rsidR="00342A46" w:rsidRPr="00426003" w:rsidRDefault="00342A46" w:rsidP="00342A46">
      <w:pPr>
        <w:pStyle w:val="FootnoteText"/>
        <w:rPr>
          <w:highlight w:val="yellow"/>
          <w:lang w:val="en-IE"/>
        </w:rPr>
      </w:pPr>
      <w:r w:rsidRPr="00936573">
        <w:rPr>
          <w:rStyle w:val="FootnoteReference"/>
        </w:rPr>
        <w:footnoteRef/>
      </w:r>
      <w:r w:rsidR="00175957">
        <w:t xml:space="preserve"> </w:t>
      </w:r>
      <w:hyperlink r:id="rId9" w:history="1">
        <w:r w:rsidR="00D96C3A" w:rsidRPr="00175957">
          <w:rPr>
            <w:rStyle w:val="Hyperlink"/>
          </w:rPr>
          <w:t>26 September 2025, point A.02</w:t>
        </w:r>
      </w:hyperlink>
      <w:r w:rsidR="00D96C3A" w:rsidRPr="00175957">
        <w:t xml:space="preserve"> </w:t>
      </w:r>
    </w:p>
  </w:footnote>
  <w:footnote w:id="45">
    <w:p w14:paraId="2A2D6839" w14:textId="080AFD63" w:rsidR="00B30BF9" w:rsidRPr="00B30BF9" w:rsidRDefault="00B30BF9">
      <w:pPr>
        <w:pStyle w:val="FootnoteText"/>
        <w:rPr>
          <w:lang w:val="en-IE"/>
        </w:rPr>
      </w:pPr>
      <w:r>
        <w:rPr>
          <w:rStyle w:val="FootnoteReference"/>
        </w:rPr>
        <w:footnoteRef/>
      </w:r>
      <w:r>
        <w:t xml:space="preserve"> </w:t>
      </w:r>
      <w:hyperlink r:id="rId10" w:history="1">
        <w:r w:rsidRPr="00FE750E">
          <w:rPr>
            <w:rStyle w:val="Hyperlink"/>
            <w:lang w:val="en-IE"/>
          </w:rPr>
          <w:t>20 September 2023, point A.02</w:t>
        </w:r>
      </w:hyperlink>
      <w:r>
        <w:rPr>
          <w:lang w:val="en-IE"/>
        </w:rPr>
        <w:t>.</w:t>
      </w:r>
    </w:p>
  </w:footnote>
  <w:footnote w:id="46">
    <w:p w14:paraId="4C5636B6" w14:textId="7C4F6FA5" w:rsidR="00B30BF9" w:rsidRPr="00F4340A" w:rsidRDefault="00B30BF9">
      <w:pPr>
        <w:pStyle w:val="FootnoteText"/>
        <w:rPr>
          <w:lang w:val="en-IE"/>
        </w:rPr>
      </w:pPr>
      <w:r w:rsidRPr="00F4340A">
        <w:rPr>
          <w:rStyle w:val="FootnoteReference"/>
        </w:rPr>
        <w:footnoteRef/>
      </w:r>
      <w:r w:rsidRPr="00F4340A">
        <w:t xml:space="preserve"> </w:t>
      </w:r>
      <w:hyperlink r:id="rId11" w:history="1">
        <w:r w:rsidRPr="00703E0F">
          <w:rPr>
            <w:rStyle w:val="Hyperlink"/>
            <w:lang w:val="en-IE"/>
          </w:rPr>
          <w:t>20 September 2023, point A.03.</w:t>
        </w:r>
      </w:hyperlink>
      <w:r w:rsidR="00703E0F" w:rsidRPr="00703E0F">
        <w:t xml:space="preserve"> </w:t>
      </w:r>
    </w:p>
  </w:footnote>
  <w:footnote w:id="47">
    <w:p w14:paraId="5E67C043" w14:textId="78887DBD" w:rsidR="005A7F7A" w:rsidRPr="00CA3CEB" w:rsidRDefault="005A7F7A">
      <w:pPr>
        <w:pStyle w:val="FootnoteText"/>
        <w:rPr>
          <w:lang w:val="en-IE"/>
        </w:rPr>
      </w:pPr>
      <w:r>
        <w:rPr>
          <w:rStyle w:val="FootnoteReference"/>
        </w:rPr>
        <w:footnoteRef/>
      </w:r>
      <w:r>
        <w:t xml:space="preserve"> </w:t>
      </w:r>
      <w:hyperlink r:id="rId12" w:history="1">
        <w:r w:rsidR="00C55F94" w:rsidRPr="00C55F94">
          <w:rPr>
            <w:rStyle w:val="Hyperlink"/>
          </w:rPr>
          <w:t>26 September 2025, points A.03 to A.07</w:t>
        </w:r>
      </w:hyperlink>
      <w:r w:rsidR="00C55F94">
        <w:t xml:space="preserve"> </w:t>
      </w:r>
    </w:p>
  </w:footnote>
  <w:footnote w:id="48">
    <w:p w14:paraId="4EE61C5F" w14:textId="6AE69FC0" w:rsidR="00E319F2" w:rsidRPr="00F4340A" w:rsidRDefault="00E319F2">
      <w:pPr>
        <w:pStyle w:val="FootnoteText"/>
        <w:rPr>
          <w:lang w:val="en-IE"/>
        </w:rPr>
      </w:pPr>
      <w:r w:rsidRPr="00F4340A">
        <w:rPr>
          <w:rStyle w:val="FootnoteReference"/>
        </w:rPr>
        <w:footnoteRef/>
      </w:r>
      <w:r w:rsidRPr="00F4340A">
        <w:t xml:space="preserve"> </w:t>
      </w:r>
      <w:hyperlink r:id="rId13" w:history="1">
        <w:r w:rsidRPr="00F4340A">
          <w:rPr>
            <w:rStyle w:val="Hyperlink"/>
            <w:lang w:val="en-IE"/>
          </w:rPr>
          <w:t>20 September 2023, point A.04</w:t>
        </w:r>
      </w:hyperlink>
      <w:r w:rsidRPr="00F4340A">
        <w:rPr>
          <w:lang w:val="en-IE"/>
        </w:rPr>
        <w:t>.</w:t>
      </w:r>
    </w:p>
  </w:footnote>
  <w:footnote w:id="49">
    <w:p w14:paraId="632DDCBE" w14:textId="555E8A63" w:rsidR="0080738A" w:rsidRPr="00175957" w:rsidRDefault="0080738A" w:rsidP="0080738A">
      <w:pPr>
        <w:pStyle w:val="FootnoteText"/>
        <w:rPr>
          <w:rStyle w:val="Hyperlink"/>
          <w:lang w:val="en-IE"/>
        </w:rPr>
      </w:pPr>
      <w:r w:rsidRPr="00F4340A">
        <w:rPr>
          <w:rStyle w:val="FootnoteReference"/>
        </w:rPr>
        <w:footnoteRef/>
      </w:r>
      <w:r w:rsidRPr="00F4340A">
        <w:t xml:space="preserve"> </w:t>
      </w:r>
      <w:hyperlink r:id="rId14" w:history="1">
        <w:r w:rsidR="00175957" w:rsidRPr="00175957">
          <w:rPr>
            <w:rStyle w:val="Hyperlink"/>
          </w:rPr>
          <w:t>26 September 2025, point A.05</w:t>
        </w:r>
      </w:hyperlink>
    </w:p>
  </w:footnote>
  <w:footnote w:id="50">
    <w:p w14:paraId="691BFDDA" w14:textId="77777777" w:rsidR="00A60595" w:rsidRPr="000A6FC7" w:rsidRDefault="00A60595" w:rsidP="00A60595">
      <w:pPr>
        <w:pStyle w:val="FootnoteText"/>
        <w:rPr>
          <w:lang w:val="en-IE"/>
        </w:rPr>
      </w:pPr>
      <w:r w:rsidRPr="00F4340A">
        <w:rPr>
          <w:rStyle w:val="FootnoteReference"/>
        </w:rPr>
        <w:footnoteRef/>
      </w:r>
      <w:r w:rsidRPr="00F4340A">
        <w:t xml:space="preserve"> COM(2021) 266 final</w:t>
      </w:r>
    </w:p>
  </w:footnote>
  <w:footnote w:id="51">
    <w:p w14:paraId="79970F56" w14:textId="062554B6" w:rsidR="00A60595" w:rsidRDefault="00A60595">
      <w:pPr>
        <w:pStyle w:val="FootnoteText"/>
      </w:pPr>
      <w:r>
        <w:rPr>
          <w:rStyle w:val="FootnoteReference"/>
        </w:rPr>
        <w:footnoteRef/>
      </w:r>
      <w:r>
        <w:t xml:space="preserve"> </w:t>
      </w:r>
      <w:r w:rsidRPr="00A60595">
        <w:t>COM(2023) 75 final</w:t>
      </w:r>
    </w:p>
  </w:footnote>
  <w:footnote w:id="52">
    <w:p w14:paraId="2620732C" w14:textId="6B812C5B" w:rsidR="00EB1845" w:rsidRPr="00C6510E" w:rsidRDefault="00EB1845" w:rsidP="00EB1845">
      <w:pPr>
        <w:pStyle w:val="FootnoteText"/>
        <w:rPr>
          <w:lang w:val="en-IE"/>
        </w:rPr>
      </w:pPr>
      <w:r>
        <w:rPr>
          <w:rStyle w:val="FootnoteReference"/>
        </w:rPr>
        <w:footnoteRef/>
      </w:r>
      <w:r>
        <w:t xml:space="preserve"> </w:t>
      </w:r>
      <w:r w:rsidR="0013737D">
        <w:t xml:space="preserve">COM (2023) 192 final and </w:t>
      </w:r>
      <w:r w:rsidRPr="00C6510E">
        <w:rPr>
          <w:lang w:val="en-IE"/>
        </w:rPr>
        <w:t>COM(2023) 193 final</w:t>
      </w:r>
      <w:r w:rsidR="00240C63">
        <w:rPr>
          <w:lang w:val="en-IE"/>
        </w:rPr>
        <w:t>.</w:t>
      </w:r>
      <w:r>
        <w:rPr>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725A5" w14:textId="77777777" w:rsidR="005748FB" w:rsidRPr="005748FB" w:rsidRDefault="005748FB" w:rsidP="005748F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A12C4" w14:textId="77777777" w:rsidR="005748FB" w:rsidRPr="005748FB" w:rsidRDefault="005748FB" w:rsidP="005748F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C0843" w14:textId="77777777" w:rsidR="005748FB" w:rsidRPr="005748FB" w:rsidRDefault="005748FB" w:rsidP="005748F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2C9AE" w14:textId="77777777" w:rsidR="00A43F4B" w:rsidRDefault="00A43F4B">
    <w:pPr>
      <w:pStyle w:val="Header"/>
    </w:pPr>
  </w:p>
  <w:p w14:paraId="1E4FFCD8" w14:textId="77777777" w:rsidR="00A43F4B" w:rsidRDefault="00A43F4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637EA" w14:textId="77777777" w:rsidR="00A43F4B" w:rsidRDefault="00A43F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A3685" w14:textId="77777777" w:rsidR="00A43F4B" w:rsidRDefault="00A43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4706"/>
    <w:multiLevelType w:val="hybridMultilevel"/>
    <w:tmpl w:val="FF30646C"/>
    <w:lvl w:ilvl="0" w:tplc="F13659AA">
      <w:start w:val="1"/>
      <w:numFmt w:val="bullet"/>
      <w:lvlText w:val=""/>
      <w:lvlJc w:val="left"/>
      <w:pPr>
        <w:ind w:left="1440" w:hanging="360"/>
      </w:pPr>
      <w:rPr>
        <w:rFonts w:ascii="Symbol" w:hAnsi="Symbol"/>
      </w:rPr>
    </w:lvl>
    <w:lvl w:ilvl="1" w:tplc="2682BB70">
      <w:start w:val="1"/>
      <w:numFmt w:val="bullet"/>
      <w:lvlText w:val=""/>
      <w:lvlJc w:val="left"/>
      <w:pPr>
        <w:ind w:left="1440" w:hanging="360"/>
      </w:pPr>
      <w:rPr>
        <w:rFonts w:ascii="Symbol" w:hAnsi="Symbol"/>
      </w:rPr>
    </w:lvl>
    <w:lvl w:ilvl="2" w:tplc="32BEF62C">
      <w:start w:val="1"/>
      <w:numFmt w:val="bullet"/>
      <w:lvlText w:val=""/>
      <w:lvlJc w:val="left"/>
      <w:pPr>
        <w:ind w:left="1440" w:hanging="360"/>
      </w:pPr>
      <w:rPr>
        <w:rFonts w:ascii="Symbol" w:hAnsi="Symbol"/>
      </w:rPr>
    </w:lvl>
    <w:lvl w:ilvl="3" w:tplc="A4E21CCC">
      <w:start w:val="1"/>
      <w:numFmt w:val="bullet"/>
      <w:lvlText w:val=""/>
      <w:lvlJc w:val="left"/>
      <w:pPr>
        <w:ind w:left="1440" w:hanging="360"/>
      </w:pPr>
      <w:rPr>
        <w:rFonts w:ascii="Symbol" w:hAnsi="Symbol"/>
      </w:rPr>
    </w:lvl>
    <w:lvl w:ilvl="4" w:tplc="26222E8A">
      <w:start w:val="1"/>
      <w:numFmt w:val="bullet"/>
      <w:lvlText w:val=""/>
      <w:lvlJc w:val="left"/>
      <w:pPr>
        <w:ind w:left="1440" w:hanging="360"/>
      </w:pPr>
      <w:rPr>
        <w:rFonts w:ascii="Symbol" w:hAnsi="Symbol"/>
      </w:rPr>
    </w:lvl>
    <w:lvl w:ilvl="5" w:tplc="AB2E775E">
      <w:start w:val="1"/>
      <w:numFmt w:val="bullet"/>
      <w:lvlText w:val=""/>
      <w:lvlJc w:val="left"/>
      <w:pPr>
        <w:ind w:left="1440" w:hanging="360"/>
      </w:pPr>
      <w:rPr>
        <w:rFonts w:ascii="Symbol" w:hAnsi="Symbol"/>
      </w:rPr>
    </w:lvl>
    <w:lvl w:ilvl="6" w:tplc="F420F602">
      <w:start w:val="1"/>
      <w:numFmt w:val="bullet"/>
      <w:lvlText w:val=""/>
      <w:lvlJc w:val="left"/>
      <w:pPr>
        <w:ind w:left="1440" w:hanging="360"/>
      </w:pPr>
      <w:rPr>
        <w:rFonts w:ascii="Symbol" w:hAnsi="Symbol"/>
      </w:rPr>
    </w:lvl>
    <w:lvl w:ilvl="7" w:tplc="2A90294E">
      <w:start w:val="1"/>
      <w:numFmt w:val="bullet"/>
      <w:lvlText w:val=""/>
      <w:lvlJc w:val="left"/>
      <w:pPr>
        <w:ind w:left="1440" w:hanging="360"/>
      </w:pPr>
      <w:rPr>
        <w:rFonts w:ascii="Symbol" w:hAnsi="Symbol"/>
      </w:rPr>
    </w:lvl>
    <w:lvl w:ilvl="8" w:tplc="E01AD516">
      <w:start w:val="1"/>
      <w:numFmt w:val="bullet"/>
      <w:lvlText w:val=""/>
      <w:lvlJc w:val="left"/>
      <w:pPr>
        <w:ind w:left="1440" w:hanging="360"/>
      </w:pPr>
      <w:rPr>
        <w:rFonts w:ascii="Symbol" w:hAnsi="Symbol"/>
      </w:rPr>
    </w:lvl>
  </w:abstractNum>
  <w:abstractNum w:abstractNumId="1" w15:restartNumberingAfterBreak="0">
    <w:nsid w:val="0E127074"/>
    <w:multiLevelType w:val="hybridMultilevel"/>
    <w:tmpl w:val="DADEFAFC"/>
    <w:lvl w:ilvl="0" w:tplc="52A043D8">
      <w:start w:val="1"/>
      <w:numFmt w:val="bullet"/>
      <w:lvlText w:val=""/>
      <w:lvlJc w:val="left"/>
      <w:pPr>
        <w:ind w:left="720" w:hanging="360"/>
      </w:pPr>
      <w:rPr>
        <w:rFonts w:ascii="Symbol" w:hAnsi="Symbol"/>
      </w:rPr>
    </w:lvl>
    <w:lvl w:ilvl="1" w:tplc="33604204">
      <w:start w:val="1"/>
      <w:numFmt w:val="bullet"/>
      <w:lvlText w:val=""/>
      <w:lvlJc w:val="left"/>
      <w:pPr>
        <w:ind w:left="720" w:hanging="360"/>
      </w:pPr>
      <w:rPr>
        <w:rFonts w:ascii="Symbol" w:hAnsi="Symbol"/>
      </w:rPr>
    </w:lvl>
    <w:lvl w:ilvl="2" w:tplc="E45641A2">
      <w:start w:val="1"/>
      <w:numFmt w:val="bullet"/>
      <w:lvlText w:val=""/>
      <w:lvlJc w:val="left"/>
      <w:pPr>
        <w:ind w:left="720" w:hanging="360"/>
      </w:pPr>
      <w:rPr>
        <w:rFonts w:ascii="Symbol" w:hAnsi="Symbol"/>
      </w:rPr>
    </w:lvl>
    <w:lvl w:ilvl="3" w:tplc="5D702DF0">
      <w:start w:val="1"/>
      <w:numFmt w:val="bullet"/>
      <w:lvlText w:val=""/>
      <w:lvlJc w:val="left"/>
      <w:pPr>
        <w:ind w:left="720" w:hanging="360"/>
      </w:pPr>
      <w:rPr>
        <w:rFonts w:ascii="Symbol" w:hAnsi="Symbol"/>
      </w:rPr>
    </w:lvl>
    <w:lvl w:ilvl="4" w:tplc="B97C5C00">
      <w:start w:val="1"/>
      <w:numFmt w:val="bullet"/>
      <w:lvlText w:val=""/>
      <w:lvlJc w:val="left"/>
      <w:pPr>
        <w:ind w:left="720" w:hanging="360"/>
      </w:pPr>
      <w:rPr>
        <w:rFonts w:ascii="Symbol" w:hAnsi="Symbol"/>
      </w:rPr>
    </w:lvl>
    <w:lvl w:ilvl="5" w:tplc="099C0C4A">
      <w:start w:val="1"/>
      <w:numFmt w:val="bullet"/>
      <w:lvlText w:val=""/>
      <w:lvlJc w:val="left"/>
      <w:pPr>
        <w:ind w:left="720" w:hanging="360"/>
      </w:pPr>
      <w:rPr>
        <w:rFonts w:ascii="Symbol" w:hAnsi="Symbol"/>
      </w:rPr>
    </w:lvl>
    <w:lvl w:ilvl="6" w:tplc="E7148C8A">
      <w:start w:val="1"/>
      <w:numFmt w:val="bullet"/>
      <w:lvlText w:val=""/>
      <w:lvlJc w:val="left"/>
      <w:pPr>
        <w:ind w:left="720" w:hanging="360"/>
      </w:pPr>
      <w:rPr>
        <w:rFonts w:ascii="Symbol" w:hAnsi="Symbol"/>
      </w:rPr>
    </w:lvl>
    <w:lvl w:ilvl="7" w:tplc="F75C368A">
      <w:start w:val="1"/>
      <w:numFmt w:val="bullet"/>
      <w:lvlText w:val=""/>
      <w:lvlJc w:val="left"/>
      <w:pPr>
        <w:ind w:left="720" w:hanging="360"/>
      </w:pPr>
      <w:rPr>
        <w:rFonts w:ascii="Symbol" w:hAnsi="Symbol"/>
      </w:rPr>
    </w:lvl>
    <w:lvl w:ilvl="8" w:tplc="B7F0FB30">
      <w:start w:val="1"/>
      <w:numFmt w:val="bullet"/>
      <w:lvlText w:val=""/>
      <w:lvlJc w:val="left"/>
      <w:pPr>
        <w:ind w:left="720" w:hanging="360"/>
      </w:pPr>
      <w:rPr>
        <w:rFonts w:ascii="Symbol" w:hAnsi="Symbol"/>
      </w:rPr>
    </w:lvl>
  </w:abstractNum>
  <w:abstractNum w:abstractNumId="2" w15:restartNumberingAfterBreak="0">
    <w:nsid w:val="11935AEC"/>
    <w:multiLevelType w:val="hybridMultilevel"/>
    <w:tmpl w:val="B2B698EE"/>
    <w:lvl w:ilvl="0" w:tplc="59185388">
      <w:start w:val="1"/>
      <w:numFmt w:val="bullet"/>
      <w:lvlText w:val=""/>
      <w:lvlJc w:val="left"/>
      <w:pPr>
        <w:ind w:left="1440" w:hanging="360"/>
      </w:pPr>
      <w:rPr>
        <w:rFonts w:ascii="Symbol" w:hAnsi="Symbol"/>
      </w:rPr>
    </w:lvl>
    <w:lvl w:ilvl="1" w:tplc="F3AE1794">
      <w:start w:val="1"/>
      <w:numFmt w:val="bullet"/>
      <w:lvlText w:val=""/>
      <w:lvlJc w:val="left"/>
      <w:pPr>
        <w:ind w:left="1440" w:hanging="360"/>
      </w:pPr>
      <w:rPr>
        <w:rFonts w:ascii="Symbol" w:hAnsi="Symbol"/>
      </w:rPr>
    </w:lvl>
    <w:lvl w:ilvl="2" w:tplc="11042D0E">
      <w:start w:val="1"/>
      <w:numFmt w:val="bullet"/>
      <w:lvlText w:val=""/>
      <w:lvlJc w:val="left"/>
      <w:pPr>
        <w:ind w:left="1440" w:hanging="360"/>
      </w:pPr>
      <w:rPr>
        <w:rFonts w:ascii="Symbol" w:hAnsi="Symbol"/>
      </w:rPr>
    </w:lvl>
    <w:lvl w:ilvl="3" w:tplc="EF9AAEFC">
      <w:start w:val="1"/>
      <w:numFmt w:val="bullet"/>
      <w:lvlText w:val=""/>
      <w:lvlJc w:val="left"/>
      <w:pPr>
        <w:ind w:left="1440" w:hanging="360"/>
      </w:pPr>
      <w:rPr>
        <w:rFonts w:ascii="Symbol" w:hAnsi="Symbol"/>
      </w:rPr>
    </w:lvl>
    <w:lvl w:ilvl="4" w:tplc="7CE0192E">
      <w:start w:val="1"/>
      <w:numFmt w:val="bullet"/>
      <w:lvlText w:val=""/>
      <w:lvlJc w:val="left"/>
      <w:pPr>
        <w:ind w:left="1440" w:hanging="360"/>
      </w:pPr>
      <w:rPr>
        <w:rFonts w:ascii="Symbol" w:hAnsi="Symbol"/>
      </w:rPr>
    </w:lvl>
    <w:lvl w:ilvl="5" w:tplc="82C05F6C">
      <w:start w:val="1"/>
      <w:numFmt w:val="bullet"/>
      <w:lvlText w:val=""/>
      <w:lvlJc w:val="left"/>
      <w:pPr>
        <w:ind w:left="1440" w:hanging="360"/>
      </w:pPr>
      <w:rPr>
        <w:rFonts w:ascii="Symbol" w:hAnsi="Symbol"/>
      </w:rPr>
    </w:lvl>
    <w:lvl w:ilvl="6" w:tplc="22C06190">
      <w:start w:val="1"/>
      <w:numFmt w:val="bullet"/>
      <w:lvlText w:val=""/>
      <w:lvlJc w:val="left"/>
      <w:pPr>
        <w:ind w:left="1440" w:hanging="360"/>
      </w:pPr>
      <w:rPr>
        <w:rFonts w:ascii="Symbol" w:hAnsi="Symbol"/>
      </w:rPr>
    </w:lvl>
    <w:lvl w:ilvl="7" w:tplc="5A725222">
      <w:start w:val="1"/>
      <w:numFmt w:val="bullet"/>
      <w:lvlText w:val=""/>
      <w:lvlJc w:val="left"/>
      <w:pPr>
        <w:ind w:left="1440" w:hanging="360"/>
      </w:pPr>
      <w:rPr>
        <w:rFonts w:ascii="Symbol" w:hAnsi="Symbol"/>
      </w:rPr>
    </w:lvl>
    <w:lvl w:ilvl="8" w:tplc="4508B1FC">
      <w:start w:val="1"/>
      <w:numFmt w:val="bullet"/>
      <w:lvlText w:val=""/>
      <w:lvlJc w:val="left"/>
      <w:pPr>
        <w:ind w:left="1440" w:hanging="360"/>
      </w:pPr>
      <w:rPr>
        <w:rFonts w:ascii="Symbol" w:hAnsi="Symbol"/>
      </w:rPr>
    </w:lvl>
  </w:abstractNum>
  <w:abstractNum w:abstractNumId="3" w15:restartNumberingAfterBreak="0">
    <w:nsid w:val="170E1A4B"/>
    <w:multiLevelType w:val="hybridMultilevel"/>
    <w:tmpl w:val="B296CD50"/>
    <w:lvl w:ilvl="0" w:tplc="23EEA354">
      <w:start w:val="1"/>
      <w:numFmt w:val="bullet"/>
      <w:lvlText w:val=""/>
      <w:lvlJc w:val="left"/>
      <w:pPr>
        <w:ind w:left="720" w:hanging="360"/>
      </w:pPr>
      <w:rPr>
        <w:rFonts w:ascii="Symbol" w:hAnsi="Symbol"/>
      </w:rPr>
    </w:lvl>
    <w:lvl w:ilvl="1" w:tplc="60D2C192">
      <w:start w:val="1"/>
      <w:numFmt w:val="bullet"/>
      <w:lvlText w:val=""/>
      <w:lvlJc w:val="left"/>
      <w:pPr>
        <w:ind w:left="720" w:hanging="360"/>
      </w:pPr>
      <w:rPr>
        <w:rFonts w:ascii="Symbol" w:hAnsi="Symbol"/>
      </w:rPr>
    </w:lvl>
    <w:lvl w:ilvl="2" w:tplc="A4527AFE">
      <w:start w:val="1"/>
      <w:numFmt w:val="bullet"/>
      <w:lvlText w:val=""/>
      <w:lvlJc w:val="left"/>
      <w:pPr>
        <w:ind w:left="720" w:hanging="360"/>
      </w:pPr>
      <w:rPr>
        <w:rFonts w:ascii="Symbol" w:hAnsi="Symbol"/>
      </w:rPr>
    </w:lvl>
    <w:lvl w:ilvl="3" w:tplc="C688015A">
      <w:start w:val="1"/>
      <w:numFmt w:val="bullet"/>
      <w:lvlText w:val=""/>
      <w:lvlJc w:val="left"/>
      <w:pPr>
        <w:ind w:left="720" w:hanging="360"/>
      </w:pPr>
      <w:rPr>
        <w:rFonts w:ascii="Symbol" w:hAnsi="Symbol"/>
      </w:rPr>
    </w:lvl>
    <w:lvl w:ilvl="4" w:tplc="24A2B0E4">
      <w:start w:val="1"/>
      <w:numFmt w:val="bullet"/>
      <w:lvlText w:val=""/>
      <w:lvlJc w:val="left"/>
      <w:pPr>
        <w:ind w:left="720" w:hanging="360"/>
      </w:pPr>
      <w:rPr>
        <w:rFonts w:ascii="Symbol" w:hAnsi="Symbol"/>
      </w:rPr>
    </w:lvl>
    <w:lvl w:ilvl="5" w:tplc="A0B2756A">
      <w:start w:val="1"/>
      <w:numFmt w:val="bullet"/>
      <w:lvlText w:val=""/>
      <w:lvlJc w:val="left"/>
      <w:pPr>
        <w:ind w:left="720" w:hanging="360"/>
      </w:pPr>
      <w:rPr>
        <w:rFonts w:ascii="Symbol" w:hAnsi="Symbol"/>
      </w:rPr>
    </w:lvl>
    <w:lvl w:ilvl="6" w:tplc="EAD6CAAA">
      <w:start w:val="1"/>
      <w:numFmt w:val="bullet"/>
      <w:lvlText w:val=""/>
      <w:lvlJc w:val="left"/>
      <w:pPr>
        <w:ind w:left="720" w:hanging="360"/>
      </w:pPr>
      <w:rPr>
        <w:rFonts w:ascii="Symbol" w:hAnsi="Symbol"/>
      </w:rPr>
    </w:lvl>
    <w:lvl w:ilvl="7" w:tplc="88209AEA">
      <w:start w:val="1"/>
      <w:numFmt w:val="bullet"/>
      <w:lvlText w:val=""/>
      <w:lvlJc w:val="left"/>
      <w:pPr>
        <w:ind w:left="720" w:hanging="360"/>
      </w:pPr>
      <w:rPr>
        <w:rFonts w:ascii="Symbol" w:hAnsi="Symbol"/>
      </w:rPr>
    </w:lvl>
    <w:lvl w:ilvl="8" w:tplc="7D524F72">
      <w:start w:val="1"/>
      <w:numFmt w:val="bullet"/>
      <w:lvlText w:val=""/>
      <w:lvlJc w:val="left"/>
      <w:pPr>
        <w:ind w:left="720" w:hanging="360"/>
      </w:pPr>
      <w:rPr>
        <w:rFonts w:ascii="Symbol" w:hAnsi="Symbol"/>
      </w:rPr>
    </w:lvl>
  </w:abstractNum>
  <w:abstractNum w:abstractNumId="4" w15:restartNumberingAfterBreak="0">
    <w:nsid w:val="199C2643"/>
    <w:multiLevelType w:val="hybridMultilevel"/>
    <w:tmpl w:val="3C920CF0"/>
    <w:lvl w:ilvl="0" w:tplc="94422DF2">
      <w:start w:val="1"/>
      <w:numFmt w:val="bullet"/>
      <w:lvlText w:val=""/>
      <w:lvlJc w:val="left"/>
      <w:pPr>
        <w:ind w:left="1080" w:hanging="360"/>
      </w:pPr>
      <w:rPr>
        <w:rFonts w:ascii="Symbol" w:hAnsi="Symbol"/>
      </w:rPr>
    </w:lvl>
    <w:lvl w:ilvl="1" w:tplc="1794F620">
      <w:start w:val="1"/>
      <w:numFmt w:val="bullet"/>
      <w:lvlText w:val=""/>
      <w:lvlJc w:val="left"/>
      <w:pPr>
        <w:ind w:left="1080" w:hanging="360"/>
      </w:pPr>
      <w:rPr>
        <w:rFonts w:ascii="Symbol" w:hAnsi="Symbol"/>
      </w:rPr>
    </w:lvl>
    <w:lvl w:ilvl="2" w:tplc="B8B44C42">
      <w:start w:val="1"/>
      <w:numFmt w:val="bullet"/>
      <w:lvlText w:val=""/>
      <w:lvlJc w:val="left"/>
      <w:pPr>
        <w:ind w:left="1080" w:hanging="360"/>
      </w:pPr>
      <w:rPr>
        <w:rFonts w:ascii="Symbol" w:hAnsi="Symbol"/>
      </w:rPr>
    </w:lvl>
    <w:lvl w:ilvl="3" w:tplc="E296360E">
      <w:start w:val="1"/>
      <w:numFmt w:val="bullet"/>
      <w:lvlText w:val=""/>
      <w:lvlJc w:val="left"/>
      <w:pPr>
        <w:ind w:left="1080" w:hanging="360"/>
      </w:pPr>
      <w:rPr>
        <w:rFonts w:ascii="Symbol" w:hAnsi="Symbol"/>
      </w:rPr>
    </w:lvl>
    <w:lvl w:ilvl="4" w:tplc="2C7C0A2C">
      <w:start w:val="1"/>
      <w:numFmt w:val="bullet"/>
      <w:lvlText w:val=""/>
      <w:lvlJc w:val="left"/>
      <w:pPr>
        <w:ind w:left="1080" w:hanging="360"/>
      </w:pPr>
      <w:rPr>
        <w:rFonts w:ascii="Symbol" w:hAnsi="Symbol"/>
      </w:rPr>
    </w:lvl>
    <w:lvl w:ilvl="5" w:tplc="8A401C44">
      <w:start w:val="1"/>
      <w:numFmt w:val="bullet"/>
      <w:lvlText w:val=""/>
      <w:lvlJc w:val="left"/>
      <w:pPr>
        <w:ind w:left="1080" w:hanging="360"/>
      </w:pPr>
      <w:rPr>
        <w:rFonts w:ascii="Symbol" w:hAnsi="Symbol"/>
      </w:rPr>
    </w:lvl>
    <w:lvl w:ilvl="6" w:tplc="A588DA8C">
      <w:start w:val="1"/>
      <w:numFmt w:val="bullet"/>
      <w:lvlText w:val=""/>
      <w:lvlJc w:val="left"/>
      <w:pPr>
        <w:ind w:left="1080" w:hanging="360"/>
      </w:pPr>
      <w:rPr>
        <w:rFonts w:ascii="Symbol" w:hAnsi="Symbol"/>
      </w:rPr>
    </w:lvl>
    <w:lvl w:ilvl="7" w:tplc="C7300394">
      <w:start w:val="1"/>
      <w:numFmt w:val="bullet"/>
      <w:lvlText w:val=""/>
      <w:lvlJc w:val="left"/>
      <w:pPr>
        <w:ind w:left="1080" w:hanging="360"/>
      </w:pPr>
      <w:rPr>
        <w:rFonts w:ascii="Symbol" w:hAnsi="Symbol"/>
      </w:rPr>
    </w:lvl>
    <w:lvl w:ilvl="8" w:tplc="A0EE4DD4">
      <w:start w:val="1"/>
      <w:numFmt w:val="bullet"/>
      <w:lvlText w:val=""/>
      <w:lvlJc w:val="left"/>
      <w:pPr>
        <w:ind w:left="1080" w:hanging="360"/>
      </w:pPr>
      <w:rPr>
        <w:rFonts w:ascii="Symbol" w:hAnsi="Symbol"/>
      </w:rPr>
    </w:lvl>
  </w:abstractNum>
  <w:abstractNum w:abstractNumId="5" w15:restartNumberingAfterBreak="0">
    <w:nsid w:val="1A210C42"/>
    <w:multiLevelType w:val="hybridMultilevel"/>
    <w:tmpl w:val="FEF0FFAE"/>
    <w:lvl w:ilvl="0" w:tplc="5748BD72">
      <w:start w:val="1"/>
      <w:numFmt w:val="bullet"/>
      <w:lvlText w:val=""/>
      <w:lvlJc w:val="left"/>
      <w:pPr>
        <w:ind w:left="1080" w:hanging="360"/>
      </w:pPr>
      <w:rPr>
        <w:rFonts w:ascii="Symbol" w:hAnsi="Symbol"/>
      </w:rPr>
    </w:lvl>
    <w:lvl w:ilvl="1" w:tplc="42787106">
      <w:start w:val="1"/>
      <w:numFmt w:val="bullet"/>
      <w:lvlText w:val=""/>
      <w:lvlJc w:val="left"/>
      <w:pPr>
        <w:ind w:left="1080" w:hanging="360"/>
      </w:pPr>
      <w:rPr>
        <w:rFonts w:ascii="Symbol" w:hAnsi="Symbol"/>
      </w:rPr>
    </w:lvl>
    <w:lvl w:ilvl="2" w:tplc="5EC055D4">
      <w:start w:val="1"/>
      <w:numFmt w:val="bullet"/>
      <w:lvlText w:val=""/>
      <w:lvlJc w:val="left"/>
      <w:pPr>
        <w:ind w:left="1080" w:hanging="360"/>
      </w:pPr>
      <w:rPr>
        <w:rFonts w:ascii="Symbol" w:hAnsi="Symbol"/>
      </w:rPr>
    </w:lvl>
    <w:lvl w:ilvl="3" w:tplc="3102A888">
      <w:start w:val="1"/>
      <w:numFmt w:val="bullet"/>
      <w:lvlText w:val=""/>
      <w:lvlJc w:val="left"/>
      <w:pPr>
        <w:ind w:left="1080" w:hanging="360"/>
      </w:pPr>
      <w:rPr>
        <w:rFonts w:ascii="Symbol" w:hAnsi="Symbol"/>
      </w:rPr>
    </w:lvl>
    <w:lvl w:ilvl="4" w:tplc="F22622AE">
      <w:start w:val="1"/>
      <w:numFmt w:val="bullet"/>
      <w:lvlText w:val=""/>
      <w:lvlJc w:val="left"/>
      <w:pPr>
        <w:ind w:left="1080" w:hanging="360"/>
      </w:pPr>
      <w:rPr>
        <w:rFonts w:ascii="Symbol" w:hAnsi="Symbol"/>
      </w:rPr>
    </w:lvl>
    <w:lvl w:ilvl="5" w:tplc="F71A5618">
      <w:start w:val="1"/>
      <w:numFmt w:val="bullet"/>
      <w:lvlText w:val=""/>
      <w:lvlJc w:val="left"/>
      <w:pPr>
        <w:ind w:left="1080" w:hanging="360"/>
      </w:pPr>
      <w:rPr>
        <w:rFonts w:ascii="Symbol" w:hAnsi="Symbol"/>
      </w:rPr>
    </w:lvl>
    <w:lvl w:ilvl="6" w:tplc="553AEF4C">
      <w:start w:val="1"/>
      <w:numFmt w:val="bullet"/>
      <w:lvlText w:val=""/>
      <w:lvlJc w:val="left"/>
      <w:pPr>
        <w:ind w:left="1080" w:hanging="360"/>
      </w:pPr>
      <w:rPr>
        <w:rFonts w:ascii="Symbol" w:hAnsi="Symbol"/>
      </w:rPr>
    </w:lvl>
    <w:lvl w:ilvl="7" w:tplc="C96253B0">
      <w:start w:val="1"/>
      <w:numFmt w:val="bullet"/>
      <w:lvlText w:val=""/>
      <w:lvlJc w:val="left"/>
      <w:pPr>
        <w:ind w:left="1080" w:hanging="360"/>
      </w:pPr>
      <w:rPr>
        <w:rFonts w:ascii="Symbol" w:hAnsi="Symbol"/>
      </w:rPr>
    </w:lvl>
    <w:lvl w:ilvl="8" w:tplc="1C8C9982">
      <w:start w:val="1"/>
      <w:numFmt w:val="bullet"/>
      <w:lvlText w:val=""/>
      <w:lvlJc w:val="left"/>
      <w:pPr>
        <w:ind w:left="1080" w:hanging="360"/>
      </w:pPr>
      <w:rPr>
        <w:rFonts w:ascii="Symbol" w:hAnsi="Symbol"/>
      </w:rPr>
    </w:lvl>
  </w:abstractNum>
  <w:abstractNum w:abstractNumId="6" w15:restartNumberingAfterBreak="0">
    <w:nsid w:val="1CFD4164"/>
    <w:multiLevelType w:val="multilevel"/>
    <w:tmpl w:val="9CAA8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717049"/>
    <w:multiLevelType w:val="hybridMultilevel"/>
    <w:tmpl w:val="E0641542"/>
    <w:lvl w:ilvl="0" w:tplc="C9602610">
      <w:start w:val="1"/>
      <w:numFmt w:val="bullet"/>
      <w:lvlText w:val=""/>
      <w:lvlJc w:val="left"/>
      <w:pPr>
        <w:ind w:left="1440" w:hanging="360"/>
      </w:pPr>
      <w:rPr>
        <w:rFonts w:ascii="Symbol" w:hAnsi="Symbol"/>
      </w:rPr>
    </w:lvl>
    <w:lvl w:ilvl="1" w:tplc="8EBE8242">
      <w:start w:val="1"/>
      <w:numFmt w:val="bullet"/>
      <w:lvlText w:val=""/>
      <w:lvlJc w:val="left"/>
      <w:pPr>
        <w:ind w:left="1440" w:hanging="360"/>
      </w:pPr>
      <w:rPr>
        <w:rFonts w:ascii="Symbol" w:hAnsi="Symbol"/>
      </w:rPr>
    </w:lvl>
    <w:lvl w:ilvl="2" w:tplc="ABF6AD04">
      <w:start w:val="1"/>
      <w:numFmt w:val="bullet"/>
      <w:lvlText w:val=""/>
      <w:lvlJc w:val="left"/>
      <w:pPr>
        <w:ind w:left="1440" w:hanging="360"/>
      </w:pPr>
      <w:rPr>
        <w:rFonts w:ascii="Symbol" w:hAnsi="Symbol"/>
      </w:rPr>
    </w:lvl>
    <w:lvl w:ilvl="3" w:tplc="FF9A5216">
      <w:start w:val="1"/>
      <w:numFmt w:val="bullet"/>
      <w:lvlText w:val=""/>
      <w:lvlJc w:val="left"/>
      <w:pPr>
        <w:ind w:left="1440" w:hanging="360"/>
      </w:pPr>
      <w:rPr>
        <w:rFonts w:ascii="Symbol" w:hAnsi="Symbol"/>
      </w:rPr>
    </w:lvl>
    <w:lvl w:ilvl="4" w:tplc="9CA605C8">
      <w:start w:val="1"/>
      <w:numFmt w:val="bullet"/>
      <w:lvlText w:val=""/>
      <w:lvlJc w:val="left"/>
      <w:pPr>
        <w:ind w:left="1440" w:hanging="360"/>
      </w:pPr>
      <w:rPr>
        <w:rFonts w:ascii="Symbol" w:hAnsi="Symbol"/>
      </w:rPr>
    </w:lvl>
    <w:lvl w:ilvl="5" w:tplc="41B2948C">
      <w:start w:val="1"/>
      <w:numFmt w:val="bullet"/>
      <w:lvlText w:val=""/>
      <w:lvlJc w:val="left"/>
      <w:pPr>
        <w:ind w:left="1440" w:hanging="360"/>
      </w:pPr>
      <w:rPr>
        <w:rFonts w:ascii="Symbol" w:hAnsi="Symbol"/>
      </w:rPr>
    </w:lvl>
    <w:lvl w:ilvl="6" w:tplc="4148D3F8">
      <w:start w:val="1"/>
      <w:numFmt w:val="bullet"/>
      <w:lvlText w:val=""/>
      <w:lvlJc w:val="left"/>
      <w:pPr>
        <w:ind w:left="1440" w:hanging="360"/>
      </w:pPr>
      <w:rPr>
        <w:rFonts w:ascii="Symbol" w:hAnsi="Symbol"/>
      </w:rPr>
    </w:lvl>
    <w:lvl w:ilvl="7" w:tplc="8E1EA5B6">
      <w:start w:val="1"/>
      <w:numFmt w:val="bullet"/>
      <w:lvlText w:val=""/>
      <w:lvlJc w:val="left"/>
      <w:pPr>
        <w:ind w:left="1440" w:hanging="360"/>
      </w:pPr>
      <w:rPr>
        <w:rFonts w:ascii="Symbol" w:hAnsi="Symbol"/>
      </w:rPr>
    </w:lvl>
    <w:lvl w:ilvl="8" w:tplc="BA8E503E">
      <w:start w:val="1"/>
      <w:numFmt w:val="bullet"/>
      <w:lvlText w:val=""/>
      <w:lvlJc w:val="left"/>
      <w:pPr>
        <w:ind w:left="1440" w:hanging="360"/>
      </w:pPr>
      <w:rPr>
        <w:rFonts w:ascii="Symbol" w:hAnsi="Symbol"/>
      </w:rPr>
    </w:lvl>
  </w:abstractNum>
  <w:abstractNum w:abstractNumId="8" w15:restartNumberingAfterBreak="0">
    <w:nsid w:val="23344470"/>
    <w:multiLevelType w:val="hybridMultilevel"/>
    <w:tmpl w:val="773C9BC4"/>
    <w:lvl w:ilvl="0" w:tplc="5E021114">
      <w:start w:val="1"/>
      <w:numFmt w:val="bullet"/>
      <w:lvlText w:val=""/>
      <w:lvlJc w:val="left"/>
      <w:pPr>
        <w:ind w:left="720" w:hanging="360"/>
      </w:pPr>
      <w:rPr>
        <w:rFonts w:ascii="Symbol" w:hAnsi="Symbol"/>
      </w:rPr>
    </w:lvl>
    <w:lvl w:ilvl="1" w:tplc="990863C6">
      <w:start w:val="1"/>
      <w:numFmt w:val="bullet"/>
      <w:lvlText w:val=""/>
      <w:lvlJc w:val="left"/>
      <w:pPr>
        <w:ind w:left="720" w:hanging="360"/>
      </w:pPr>
      <w:rPr>
        <w:rFonts w:ascii="Symbol" w:hAnsi="Symbol"/>
      </w:rPr>
    </w:lvl>
    <w:lvl w:ilvl="2" w:tplc="3B8E3610">
      <w:start w:val="1"/>
      <w:numFmt w:val="bullet"/>
      <w:lvlText w:val=""/>
      <w:lvlJc w:val="left"/>
      <w:pPr>
        <w:ind w:left="720" w:hanging="360"/>
      </w:pPr>
      <w:rPr>
        <w:rFonts w:ascii="Symbol" w:hAnsi="Symbol"/>
      </w:rPr>
    </w:lvl>
    <w:lvl w:ilvl="3" w:tplc="81AAB906">
      <w:start w:val="1"/>
      <w:numFmt w:val="bullet"/>
      <w:lvlText w:val=""/>
      <w:lvlJc w:val="left"/>
      <w:pPr>
        <w:ind w:left="720" w:hanging="360"/>
      </w:pPr>
      <w:rPr>
        <w:rFonts w:ascii="Symbol" w:hAnsi="Symbol"/>
      </w:rPr>
    </w:lvl>
    <w:lvl w:ilvl="4" w:tplc="B72EED92">
      <w:start w:val="1"/>
      <w:numFmt w:val="bullet"/>
      <w:lvlText w:val=""/>
      <w:lvlJc w:val="left"/>
      <w:pPr>
        <w:ind w:left="720" w:hanging="360"/>
      </w:pPr>
      <w:rPr>
        <w:rFonts w:ascii="Symbol" w:hAnsi="Symbol"/>
      </w:rPr>
    </w:lvl>
    <w:lvl w:ilvl="5" w:tplc="A1CE0ACE">
      <w:start w:val="1"/>
      <w:numFmt w:val="bullet"/>
      <w:lvlText w:val=""/>
      <w:lvlJc w:val="left"/>
      <w:pPr>
        <w:ind w:left="720" w:hanging="360"/>
      </w:pPr>
      <w:rPr>
        <w:rFonts w:ascii="Symbol" w:hAnsi="Symbol"/>
      </w:rPr>
    </w:lvl>
    <w:lvl w:ilvl="6" w:tplc="C18A878A">
      <w:start w:val="1"/>
      <w:numFmt w:val="bullet"/>
      <w:lvlText w:val=""/>
      <w:lvlJc w:val="left"/>
      <w:pPr>
        <w:ind w:left="720" w:hanging="360"/>
      </w:pPr>
      <w:rPr>
        <w:rFonts w:ascii="Symbol" w:hAnsi="Symbol"/>
      </w:rPr>
    </w:lvl>
    <w:lvl w:ilvl="7" w:tplc="52446E24">
      <w:start w:val="1"/>
      <w:numFmt w:val="bullet"/>
      <w:lvlText w:val=""/>
      <w:lvlJc w:val="left"/>
      <w:pPr>
        <w:ind w:left="720" w:hanging="360"/>
      </w:pPr>
      <w:rPr>
        <w:rFonts w:ascii="Symbol" w:hAnsi="Symbol"/>
      </w:rPr>
    </w:lvl>
    <w:lvl w:ilvl="8" w:tplc="E8BC2572">
      <w:start w:val="1"/>
      <w:numFmt w:val="bullet"/>
      <w:lvlText w:val=""/>
      <w:lvlJc w:val="left"/>
      <w:pPr>
        <w:ind w:left="720" w:hanging="360"/>
      </w:pPr>
      <w:rPr>
        <w:rFonts w:ascii="Symbol" w:hAnsi="Symbol"/>
      </w:rPr>
    </w:lvl>
  </w:abstractNum>
  <w:abstractNum w:abstractNumId="9" w15:restartNumberingAfterBreak="0">
    <w:nsid w:val="2548700C"/>
    <w:multiLevelType w:val="hybridMultilevel"/>
    <w:tmpl w:val="B2E45962"/>
    <w:lvl w:ilvl="0" w:tplc="7F8CA9D0">
      <w:start w:val="1"/>
      <w:numFmt w:val="bullet"/>
      <w:lvlText w:val=""/>
      <w:lvlJc w:val="left"/>
      <w:pPr>
        <w:ind w:left="1440" w:hanging="360"/>
      </w:pPr>
      <w:rPr>
        <w:rFonts w:ascii="Symbol" w:hAnsi="Symbol"/>
      </w:rPr>
    </w:lvl>
    <w:lvl w:ilvl="1" w:tplc="2D2421D4">
      <w:start w:val="1"/>
      <w:numFmt w:val="bullet"/>
      <w:lvlText w:val=""/>
      <w:lvlJc w:val="left"/>
      <w:pPr>
        <w:ind w:left="1440" w:hanging="360"/>
      </w:pPr>
      <w:rPr>
        <w:rFonts w:ascii="Symbol" w:hAnsi="Symbol"/>
      </w:rPr>
    </w:lvl>
    <w:lvl w:ilvl="2" w:tplc="24A40D4A">
      <w:start w:val="1"/>
      <w:numFmt w:val="bullet"/>
      <w:lvlText w:val=""/>
      <w:lvlJc w:val="left"/>
      <w:pPr>
        <w:ind w:left="1440" w:hanging="360"/>
      </w:pPr>
      <w:rPr>
        <w:rFonts w:ascii="Symbol" w:hAnsi="Symbol"/>
      </w:rPr>
    </w:lvl>
    <w:lvl w:ilvl="3" w:tplc="3D2E894A">
      <w:start w:val="1"/>
      <w:numFmt w:val="bullet"/>
      <w:lvlText w:val=""/>
      <w:lvlJc w:val="left"/>
      <w:pPr>
        <w:ind w:left="1440" w:hanging="360"/>
      </w:pPr>
      <w:rPr>
        <w:rFonts w:ascii="Symbol" w:hAnsi="Symbol"/>
      </w:rPr>
    </w:lvl>
    <w:lvl w:ilvl="4" w:tplc="734212D0">
      <w:start w:val="1"/>
      <w:numFmt w:val="bullet"/>
      <w:lvlText w:val=""/>
      <w:lvlJc w:val="left"/>
      <w:pPr>
        <w:ind w:left="1440" w:hanging="360"/>
      </w:pPr>
      <w:rPr>
        <w:rFonts w:ascii="Symbol" w:hAnsi="Symbol"/>
      </w:rPr>
    </w:lvl>
    <w:lvl w:ilvl="5" w:tplc="FEF0F900">
      <w:start w:val="1"/>
      <w:numFmt w:val="bullet"/>
      <w:lvlText w:val=""/>
      <w:lvlJc w:val="left"/>
      <w:pPr>
        <w:ind w:left="1440" w:hanging="360"/>
      </w:pPr>
      <w:rPr>
        <w:rFonts w:ascii="Symbol" w:hAnsi="Symbol"/>
      </w:rPr>
    </w:lvl>
    <w:lvl w:ilvl="6" w:tplc="1A4C418E">
      <w:start w:val="1"/>
      <w:numFmt w:val="bullet"/>
      <w:lvlText w:val=""/>
      <w:lvlJc w:val="left"/>
      <w:pPr>
        <w:ind w:left="1440" w:hanging="360"/>
      </w:pPr>
      <w:rPr>
        <w:rFonts w:ascii="Symbol" w:hAnsi="Symbol"/>
      </w:rPr>
    </w:lvl>
    <w:lvl w:ilvl="7" w:tplc="58DEA4F2">
      <w:start w:val="1"/>
      <w:numFmt w:val="bullet"/>
      <w:lvlText w:val=""/>
      <w:lvlJc w:val="left"/>
      <w:pPr>
        <w:ind w:left="1440" w:hanging="360"/>
      </w:pPr>
      <w:rPr>
        <w:rFonts w:ascii="Symbol" w:hAnsi="Symbol"/>
      </w:rPr>
    </w:lvl>
    <w:lvl w:ilvl="8" w:tplc="53F8E890">
      <w:start w:val="1"/>
      <w:numFmt w:val="bullet"/>
      <w:lvlText w:val=""/>
      <w:lvlJc w:val="left"/>
      <w:pPr>
        <w:ind w:left="1440" w:hanging="360"/>
      </w:pPr>
      <w:rPr>
        <w:rFonts w:ascii="Symbol" w:hAnsi="Symbol"/>
      </w:rPr>
    </w:lvl>
  </w:abstractNum>
  <w:abstractNum w:abstractNumId="10" w15:restartNumberingAfterBreak="0">
    <w:nsid w:val="27AD5F22"/>
    <w:multiLevelType w:val="hybridMultilevel"/>
    <w:tmpl w:val="D1FE9FF8"/>
    <w:lvl w:ilvl="0" w:tplc="6C5A1F4C">
      <w:start w:val="1"/>
      <w:numFmt w:val="bullet"/>
      <w:lvlText w:val=""/>
      <w:lvlJc w:val="left"/>
      <w:pPr>
        <w:ind w:left="1440" w:hanging="360"/>
      </w:pPr>
      <w:rPr>
        <w:rFonts w:ascii="Symbol" w:hAnsi="Symbol"/>
      </w:rPr>
    </w:lvl>
    <w:lvl w:ilvl="1" w:tplc="23CCBB6A">
      <w:start w:val="1"/>
      <w:numFmt w:val="bullet"/>
      <w:lvlText w:val=""/>
      <w:lvlJc w:val="left"/>
      <w:pPr>
        <w:ind w:left="1440" w:hanging="360"/>
      </w:pPr>
      <w:rPr>
        <w:rFonts w:ascii="Symbol" w:hAnsi="Symbol"/>
      </w:rPr>
    </w:lvl>
    <w:lvl w:ilvl="2" w:tplc="452408E8">
      <w:start w:val="1"/>
      <w:numFmt w:val="bullet"/>
      <w:lvlText w:val=""/>
      <w:lvlJc w:val="left"/>
      <w:pPr>
        <w:ind w:left="1440" w:hanging="360"/>
      </w:pPr>
      <w:rPr>
        <w:rFonts w:ascii="Symbol" w:hAnsi="Symbol"/>
      </w:rPr>
    </w:lvl>
    <w:lvl w:ilvl="3" w:tplc="1910EDD8">
      <w:start w:val="1"/>
      <w:numFmt w:val="bullet"/>
      <w:lvlText w:val=""/>
      <w:lvlJc w:val="left"/>
      <w:pPr>
        <w:ind w:left="1440" w:hanging="360"/>
      </w:pPr>
      <w:rPr>
        <w:rFonts w:ascii="Symbol" w:hAnsi="Symbol"/>
      </w:rPr>
    </w:lvl>
    <w:lvl w:ilvl="4" w:tplc="3D7C0E14">
      <w:start w:val="1"/>
      <w:numFmt w:val="bullet"/>
      <w:lvlText w:val=""/>
      <w:lvlJc w:val="left"/>
      <w:pPr>
        <w:ind w:left="1440" w:hanging="360"/>
      </w:pPr>
      <w:rPr>
        <w:rFonts w:ascii="Symbol" w:hAnsi="Symbol"/>
      </w:rPr>
    </w:lvl>
    <w:lvl w:ilvl="5" w:tplc="52B07C66">
      <w:start w:val="1"/>
      <w:numFmt w:val="bullet"/>
      <w:lvlText w:val=""/>
      <w:lvlJc w:val="left"/>
      <w:pPr>
        <w:ind w:left="1440" w:hanging="360"/>
      </w:pPr>
      <w:rPr>
        <w:rFonts w:ascii="Symbol" w:hAnsi="Symbol"/>
      </w:rPr>
    </w:lvl>
    <w:lvl w:ilvl="6" w:tplc="CBC4A494">
      <w:start w:val="1"/>
      <w:numFmt w:val="bullet"/>
      <w:lvlText w:val=""/>
      <w:lvlJc w:val="left"/>
      <w:pPr>
        <w:ind w:left="1440" w:hanging="360"/>
      </w:pPr>
      <w:rPr>
        <w:rFonts w:ascii="Symbol" w:hAnsi="Symbol"/>
      </w:rPr>
    </w:lvl>
    <w:lvl w:ilvl="7" w:tplc="2DA0C6B8">
      <w:start w:val="1"/>
      <w:numFmt w:val="bullet"/>
      <w:lvlText w:val=""/>
      <w:lvlJc w:val="left"/>
      <w:pPr>
        <w:ind w:left="1440" w:hanging="360"/>
      </w:pPr>
      <w:rPr>
        <w:rFonts w:ascii="Symbol" w:hAnsi="Symbol"/>
      </w:rPr>
    </w:lvl>
    <w:lvl w:ilvl="8" w:tplc="193209FA">
      <w:start w:val="1"/>
      <w:numFmt w:val="bullet"/>
      <w:lvlText w:val=""/>
      <w:lvlJc w:val="left"/>
      <w:pPr>
        <w:ind w:left="1440" w:hanging="360"/>
      </w:pPr>
      <w:rPr>
        <w:rFonts w:ascii="Symbol" w:hAnsi="Symbol"/>
      </w:rPr>
    </w:lvl>
  </w:abstractNum>
  <w:abstractNum w:abstractNumId="11" w15:restartNumberingAfterBreak="0">
    <w:nsid w:val="2A413CA4"/>
    <w:multiLevelType w:val="hybridMultilevel"/>
    <w:tmpl w:val="2FE6D5AA"/>
    <w:lvl w:ilvl="0" w:tplc="7AE084FE">
      <w:start w:val="1"/>
      <w:numFmt w:val="bullet"/>
      <w:lvlText w:val=""/>
      <w:lvlJc w:val="left"/>
      <w:pPr>
        <w:ind w:left="1440" w:hanging="360"/>
      </w:pPr>
      <w:rPr>
        <w:rFonts w:ascii="Symbol" w:hAnsi="Symbol"/>
      </w:rPr>
    </w:lvl>
    <w:lvl w:ilvl="1" w:tplc="82569448">
      <w:start w:val="1"/>
      <w:numFmt w:val="bullet"/>
      <w:lvlText w:val=""/>
      <w:lvlJc w:val="left"/>
      <w:pPr>
        <w:ind w:left="1440" w:hanging="360"/>
      </w:pPr>
      <w:rPr>
        <w:rFonts w:ascii="Symbol" w:hAnsi="Symbol"/>
      </w:rPr>
    </w:lvl>
    <w:lvl w:ilvl="2" w:tplc="F4E6DB64">
      <w:start w:val="1"/>
      <w:numFmt w:val="bullet"/>
      <w:lvlText w:val=""/>
      <w:lvlJc w:val="left"/>
      <w:pPr>
        <w:ind w:left="1440" w:hanging="360"/>
      </w:pPr>
      <w:rPr>
        <w:rFonts w:ascii="Symbol" w:hAnsi="Symbol"/>
      </w:rPr>
    </w:lvl>
    <w:lvl w:ilvl="3" w:tplc="4EC8B58A">
      <w:start w:val="1"/>
      <w:numFmt w:val="bullet"/>
      <w:lvlText w:val=""/>
      <w:lvlJc w:val="left"/>
      <w:pPr>
        <w:ind w:left="1440" w:hanging="360"/>
      </w:pPr>
      <w:rPr>
        <w:rFonts w:ascii="Symbol" w:hAnsi="Symbol"/>
      </w:rPr>
    </w:lvl>
    <w:lvl w:ilvl="4" w:tplc="F846223A">
      <w:start w:val="1"/>
      <w:numFmt w:val="bullet"/>
      <w:lvlText w:val=""/>
      <w:lvlJc w:val="left"/>
      <w:pPr>
        <w:ind w:left="1440" w:hanging="360"/>
      </w:pPr>
      <w:rPr>
        <w:rFonts w:ascii="Symbol" w:hAnsi="Symbol"/>
      </w:rPr>
    </w:lvl>
    <w:lvl w:ilvl="5" w:tplc="4F3C412C">
      <w:start w:val="1"/>
      <w:numFmt w:val="bullet"/>
      <w:lvlText w:val=""/>
      <w:lvlJc w:val="left"/>
      <w:pPr>
        <w:ind w:left="1440" w:hanging="360"/>
      </w:pPr>
      <w:rPr>
        <w:rFonts w:ascii="Symbol" w:hAnsi="Symbol"/>
      </w:rPr>
    </w:lvl>
    <w:lvl w:ilvl="6" w:tplc="948C4F6C">
      <w:start w:val="1"/>
      <w:numFmt w:val="bullet"/>
      <w:lvlText w:val=""/>
      <w:lvlJc w:val="left"/>
      <w:pPr>
        <w:ind w:left="1440" w:hanging="360"/>
      </w:pPr>
      <w:rPr>
        <w:rFonts w:ascii="Symbol" w:hAnsi="Symbol"/>
      </w:rPr>
    </w:lvl>
    <w:lvl w:ilvl="7" w:tplc="75FA9412">
      <w:start w:val="1"/>
      <w:numFmt w:val="bullet"/>
      <w:lvlText w:val=""/>
      <w:lvlJc w:val="left"/>
      <w:pPr>
        <w:ind w:left="1440" w:hanging="360"/>
      </w:pPr>
      <w:rPr>
        <w:rFonts w:ascii="Symbol" w:hAnsi="Symbol"/>
      </w:rPr>
    </w:lvl>
    <w:lvl w:ilvl="8" w:tplc="E8DCFBD6">
      <w:start w:val="1"/>
      <w:numFmt w:val="bullet"/>
      <w:lvlText w:val=""/>
      <w:lvlJc w:val="left"/>
      <w:pPr>
        <w:ind w:left="1440" w:hanging="360"/>
      </w:pPr>
      <w:rPr>
        <w:rFonts w:ascii="Symbol" w:hAnsi="Symbol"/>
      </w:rPr>
    </w:lvl>
  </w:abstractNum>
  <w:abstractNum w:abstractNumId="12" w15:restartNumberingAfterBreak="0">
    <w:nsid w:val="2B6447AF"/>
    <w:multiLevelType w:val="hybridMultilevel"/>
    <w:tmpl w:val="70E0C14A"/>
    <w:lvl w:ilvl="0" w:tplc="C4826B66">
      <w:start w:val="1"/>
      <w:numFmt w:val="bullet"/>
      <w:lvlText w:val=""/>
      <w:lvlJc w:val="left"/>
      <w:pPr>
        <w:ind w:left="1440" w:hanging="360"/>
      </w:pPr>
      <w:rPr>
        <w:rFonts w:ascii="Symbol" w:hAnsi="Symbol"/>
      </w:rPr>
    </w:lvl>
    <w:lvl w:ilvl="1" w:tplc="AA088902">
      <w:start w:val="1"/>
      <w:numFmt w:val="bullet"/>
      <w:lvlText w:val=""/>
      <w:lvlJc w:val="left"/>
      <w:pPr>
        <w:ind w:left="1440" w:hanging="360"/>
      </w:pPr>
      <w:rPr>
        <w:rFonts w:ascii="Symbol" w:hAnsi="Symbol"/>
      </w:rPr>
    </w:lvl>
    <w:lvl w:ilvl="2" w:tplc="8B78ED56">
      <w:start w:val="1"/>
      <w:numFmt w:val="bullet"/>
      <w:lvlText w:val=""/>
      <w:lvlJc w:val="left"/>
      <w:pPr>
        <w:ind w:left="1440" w:hanging="360"/>
      </w:pPr>
      <w:rPr>
        <w:rFonts w:ascii="Symbol" w:hAnsi="Symbol"/>
      </w:rPr>
    </w:lvl>
    <w:lvl w:ilvl="3" w:tplc="ABA44EFA">
      <w:start w:val="1"/>
      <w:numFmt w:val="bullet"/>
      <w:lvlText w:val=""/>
      <w:lvlJc w:val="left"/>
      <w:pPr>
        <w:ind w:left="1440" w:hanging="360"/>
      </w:pPr>
      <w:rPr>
        <w:rFonts w:ascii="Symbol" w:hAnsi="Symbol"/>
      </w:rPr>
    </w:lvl>
    <w:lvl w:ilvl="4" w:tplc="637A9C66">
      <w:start w:val="1"/>
      <w:numFmt w:val="bullet"/>
      <w:lvlText w:val=""/>
      <w:lvlJc w:val="left"/>
      <w:pPr>
        <w:ind w:left="1440" w:hanging="360"/>
      </w:pPr>
      <w:rPr>
        <w:rFonts w:ascii="Symbol" w:hAnsi="Symbol"/>
      </w:rPr>
    </w:lvl>
    <w:lvl w:ilvl="5" w:tplc="7A8CC31C">
      <w:start w:val="1"/>
      <w:numFmt w:val="bullet"/>
      <w:lvlText w:val=""/>
      <w:lvlJc w:val="left"/>
      <w:pPr>
        <w:ind w:left="1440" w:hanging="360"/>
      </w:pPr>
      <w:rPr>
        <w:rFonts w:ascii="Symbol" w:hAnsi="Symbol"/>
      </w:rPr>
    </w:lvl>
    <w:lvl w:ilvl="6" w:tplc="9DA8BFE8">
      <w:start w:val="1"/>
      <w:numFmt w:val="bullet"/>
      <w:lvlText w:val=""/>
      <w:lvlJc w:val="left"/>
      <w:pPr>
        <w:ind w:left="1440" w:hanging="360"/>
      </w:pPr>
      <w:rPr>
        <w:rFonts w:ascii="Symbol" w:hAnsi="Symbol"/>
      </w:rPr>
    </w:lvl>
    <w:lvl w:ilvl="7" w:tplc="C53E58DE">
      <w:start w:val="1"/>
      <w:numFmt w:val="bullet"/>
      <w:lvlText w:val=""/>
      <w:lvlJc w:val="left"/>
      <w:pPr>
        <w:ind w:left="1440" w:hanging="360"/>
      </w:pPr>
      <w:rPr>
        <w:rFonts w:ascii="Symbol" w:hAnsi="Symbol"/>
      </w:rPr>
    </w:lvl>
    <w:lvl w:ilvl="8" w:tplc="AC8C09E4">
      <w:start w:val="1"/>
      <w:numFmt w:val="bullet"/>
      <w:lvlText w:val=""/>
      <w:lvlJc w:val="left"/>
      <w:pPr>
        <w:ind w:left="1440" w:hanging="360"/>
      </w:pPr>
      <w:rPr>
        <w:rFonts w:ascii="Symbol" w:hAnsi="Symbol"/>
      </w:r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23C6622"/>
    <w:multiLevelType w:val="hybridMultilevel"/>
    <w:tmpl w:val="D06C5B1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8A96D86"/>
    <w:multiLevelType w:val="hybridMultilevel"/>
    <w:tmpl w:val="E3585CB2"/>
    <w:lvl w:ilvl="0" w:tplc="986831B0">
      <w:start w:val="1"/>
      <w:numFmt w:val="bullet"/>
      <w:lvlText w:val=""/>
      <w:lvlJc w:val="left"/>
      <w:pPr>
        <w:ind w:left="720" w:hanging="360"/>
      </w:pPr>
      <w:rPr>
        <w:rFonts w:ascii="Symbol" w:hAnsi="Symbol"/>
      </w:rPr>
    </w:lvl>
    <w:lvl w:ilvl="1" w:tplc="7DEE9FA8">
      <w:start w:val="1"/>
      <w:numFmt w:val="bullet"/>
      <w:lvlText w:val=""/>
      <w:lvlJc w:val="left"/>
      <w:pPr>
        <w:ind w:left="720" w:hanging="360"/>
      </w:pPr>
      <w:rPr>
        <w:rFonts w:ascii="Symbol" w:hAnsi="Symbol"/>
      </w:rPr>
    </w:lvl>
    <w:lvl w:ilvl="2" w:tplc="9D0E98F2">
      <w:start w:val="1"/>
      <w:numFmt w:val="bullet"/>
      <w:lvlText w:val=""/>
      <w:lvlJc w:val="left"/>
      <w:pPr>
        <w:ind w:left="720" w:hanging="360"/>
      </w:pPr>
      <w:rPr>
        <w:rFonts w:ascii="Symbol" w:hAnsi="Symbol"/>
      </w:rPr>
    </w:lvl>
    <w:lvl w:ilvl="3" w:tplc="295613B6">
      <w:start w:val="1"/>
      <w:numFmt w:val="bullet"/>
      <w:lvlText w:val=""/>
      <w:lvlJc w:val="left"/>
      <w:pPr>
        <w:ind w:left="720" w:hanging="360"/>
      </w:pPr>
      <w:rPr>
        <w:rFonts w:ascii="Symbol" w:hAnsi="Symbol"/>
      </w:rPr>
    </w:lvl>
    <w:lvl w:ilvl="4" w:tplc="76D44850">
      <w:start w:val="1"/>
      <w:numFmt w:val="bullet"/>
      <w:lvlText w:val=""/>
      <w:lvlJc w:val="left"/>
      <w:pPr>
        <w:ind w:left="720" w:hanging="360"/>
      </w:pPr>
      <w:rPr>
        <w:rFonts w:ascii="Symbol" w:hAnsi="Symbol"/>
      </w:rPr>
    </w:lvl>
    <w:lvl w:ilvl="5" w:tplc="9D622118">
      <w:start w:val="1"/>
      <w:numFmt w:val="bullet"/>
      <w:lvlText w:val=""/>
      <w:lvlJc w:val="left"/>
      <w:pPr>
        <w:ind w:left="720" w:hanging="360"/>
      </w:pPr>
      <w:rPr>
        <w:rFonts w:ascii="Symbol" w:hAnsi="Symbol"/>
      </w:rPr>
    </w:lvl>
    <w:lvl w:ilvl="6" w:tplc="00FC0304">
      <w:start w:val="1"/>
      <w:numFmt w:val="bullet"/>
      <w:lvlText w:val=""/>
      <w:lvlJc w:val="left"/>
      <w:pPr>
        <w:ind w:left="720" w:hanging="360"/>
      </w:pPr>
      <w:rPr>
        <w:rFonts w:ascii="Symbol" w:hAnsi="Symbol"/>
      </w:rPr>
    </w:lvl>
    <w:lvl w:ilvl="7" w:tplc="0D38721A">
      <w:start w:val="1"/>
      <w:numFmt w:val="bullet"/>
      <w:lvlText w:val=""/>
      <w:lvlJc w:val="left"/>
      <w:pPr>
        <w:ind w:left="720" w:hanging="360"/>
      </w:pPr>
      <w:rPr>
        <w:rFonts w:ascii="Symbol" w:hAnsi="Symbol"/>
      </w:rPr>
    </w:lvl>
    <w:lvl w:ilvl="8" w:tplc="E6C25A60">
      <w:start w:val="1"/>
      <w:numFmt w:val="bullet"/>
      <w:lvlText w:val=""/>
      <w:lvlJc w:val="left"/>
      <w:pPr>
        <w:ind w:left="720" w:hanging="360"/>
      </w:pPr>
      <w:rPr>
        <w:rFonts w:ascii="Symbol" w:hAnsi="Symbol"/>
      </w:rPr>
    </w:lvl>
  </w:abstractNum>
  <w:abstractNum w:abstractNumId="16" w15:restartNumberingAfterBreak="0">
    <w:nsid w:val="39DD2004"/>
    <w:multiLevelType w:val="hybridMultilevel"/>
    <w:tmpl w:val="BCD0272C"/>
    <w:lvl w:ilvl="0" w:tplc="0AD6F7E8">
      <w:start w:val="1"/>
      <w:numFmt w:val="decimal"/>
      <w:lvlText w:val="%1."/>
      <w:lvlJc w:val="left"/>
      <w:pPr>
        <w:ind w:left="1440" w:hanging="360"/>
      </w:pPr>
    </w:lvl>
    <w:lvl w:ilvl="1" w:tplc="1BCE1534">
      <w:start w:val="1"/>
      <w:numFmt w:val="decimal"/>
      <w:lvlText w:val="%2."/>
      <w:lvlJc w:val="left"/>
      <w:pPr>
        <w:ind w:left="1440" w:hanging="360"/>
      </w:pPr>
    </w:lvl>
    <w:lvl w:ilvl="2" w:tplc="EB583EC2">
      <w:start w:val="1"/>
      <w:numFmt w:val="decimal"/>
      <w:lvlText w:val="%3."/>
      <w:lvlJc w:val="left"/>
      <w:pPr>
        <w:ind w:left="1440" w:hanging="360"/>
      </w:pPr>
    </w:lvl>
    <w:lvl w:ilvl="3" w:tplc="121E64A6">
      <w:start w:val="1"/>
      <w:numFmt w:val="decimal"/>
      <w:lvlText w:val="%4."/>
      <w:lvlJc w:val="left"/>
      <w:pPr>
        <w:ind w:left="1440" w:hanging="360"/>
      </w:pPr>
    </w:lvl>
    <w:lvl w:ilvl="4" w:tplc="938E1D84">
      <w:start w:val="1"/>
      <w:numFmt w:val="decimal"/>
      <w:lvlText w:val="%5."/>
      <w:lvlJc w:val="left"/>
      <w:pPr>
        <w:ind w:left="1440" w:hanging="360"/>
      </w:pPr>
    </w:lvl>
    <w:lvl w:ilvl="5" w:tplc="9B8CB0D2">
      <w:start w:val="1"/>
      <w:numFmt w:val="decimal"/>
      <w:lvlText w:val="%6."/>
      <w:lvlJc w:val="left"/>
      <w:pPr>
        <w:ind w:left="1440" w:hanging="360"/>
      </w:pPr>
    </w:lvl>
    <w:lvl w:ilvl="6" w:tplc="D63C46D0">
      <w:start w:val="1"/>
      <w:numFmt w:val="decimal"/>
      <w:lvlText w:val="%7."/>
      <w:lvlJc w:val="left"/>
      <w:pPr>
        <w:ind w:left="1440" w:hanging="360"/>
      </w:pPr>
    </w:lvl>
    <w:lvl w:ilvl="7" w:tplc="F8F0C8F2">
      <w:start w:val="1"/>
      <w:numFmt w:val="decimal"/>
      <w:lvlText w:val="%8."/>
      <w:lvlJc w:val="left"/>
      <w:pPr>
        <w:ind w:left="1440" w:hanging="360"/>
      </w:pPr>
    </w:lvl>
    <w:lvl w:ilvl="8" w:tplc="7F72A16C">
      <w:start w:val="1"/>
      <w:numFmt w:val="decimal"/>
      <w:lvlText w:val="%9."/>
      <w:lvlJc w:val="left"/>
      <w:pPr>
        <w:ind w:left="1440" w:hanging="360"/>
      </w:pPr>
    </w:lvl>
  </w:abstractNum>
  <w:abstractNum w:abstractNumId="17" w15:restartNumberingAfterBreak="0">
    <w:nsid w:val="3BB70EC7"/>
    <w:multiLevelType w:val="hybridMultilevel"/>
    <w:tmpl w:val="4F3ABED8"/>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E0D29E5"/>
    <w:multiLevelType w:val="multilevel"/>
    <w:tmpl w:val="1626F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B1576D"/>
    <w:multiLevelType w:val="hybridMultilevel"/>
    <w:tmpl w:val="82C40112"/>
    <w:lvl w:ilvl="0" w:tplc="7B784EEA">
      <w:start w:val="1"/>
      <w:numFmt w:val="bullet"/>
      <w:lvlText w:val=""/>
      <w:lvlJc w:val="left"/>
      <w:pPr>
        <w:ind w:left="1440" w:hanging="360"/>
      </w:pPr>
      <w:rPr>
        <w:rFonts w:ascii="Symbol" w:hAnsi="Symbol"/>
      </w:rPr>
    </w:lvl>
    <w:lvl w:ilvl="1" w:tplc="D89C7682">
      <w:start w:val="1"/>
      <w:numFmt w:val="bullet"/>
      <w:lvlText w:val=""/>
      <w:lvlJc w:val="left"/>
      <w:pPr>
        <w:ind w:left="1440" w:hanging="360"/>
      </w:pPr>
      <w:rPr>
        <w:rFonts w:ascii="Symbol" w:hAnsi="Symbol"/>
      </w:rPr>
    </w:lvl>
    <w:lvl w:ilvl="2" w:tplc="B3AEC5A6">
      <w:start w:val="1"/>
      <w:numFmt w:val="bullet"/>
      <w:lvlText w:val=""/>
      <w:lvlJc w:val="left"/>
      <w:pPr>
        <w:ind w:left="1440" w:hanging="360"/>
      </w:pPr>
      <w:rPr>
        <w:rFonts w:ascii="Symbol" w:hAnsi="Symbol"/>
      </w:rPr>
    </w:lvl>
    <w:lvl w:ilvl="3" w:tplc="EDC2A90A">
      <w:start w:val="1"/>
      <w:numFmt w:val="bullet"/>
      <w:lvlText w:val=""/>
      <w:lvlJc w:val="left"/>
      <w:pPr>
        <w:ind w:left="1440" w:hanging="360"/>
      </w:pPr>
      <w:rPr>
        <w:rFonts w:ascii="Symbol" w:hAnsi="Symbol"/>
      </w:rPr>
    </w:lvl>
    <w:lvl w:ilvl="4" w:tplc="744AD440">
      <w:start w:val="1"/>
      <w:numFmt w:val="bullet"/>
      <w:lvlText w:val=""/>
      <w:lvlJc w:val="left"/>
      <w:pPr>
        <w:ind w:left="1440" w:hanging="360"/>
      </w:pPr>
      <w:rPr>
        <w:rFonts w:ascii="Symbol" w:hAnsi="Symbol"/>
      </w:rPr>
    </w:lvl>
    <w:lvl w:ilvl="5" w:tplc="5B16E8C4">
      <w:start w:val="1"/>
      <w:numFmt w:val="bullet"/>
      <w:lvlText w:val=""/>
      <w:lvlJc w:val="left"/>
      <w:pPr>
        <w:ind w:left="1440" w:hanging="360"/>
      </w:pPr>
      <w:rPr>
        <w:rFonts w:ascii="Symbol" w:hAnsi="Symbol"/>
      </w:rPr>
    </w:lvl>
    <w:lvl w:ilvl="6" w:tplc="57861544">
      <w:start w:val="1"/>
      <w:numFmt w:val="bullet"/>
      <w:lvlText w:val=""/>
      <w:lvlJc w:val="left"/>
      <w:pPr>
        <w:ind w:left="1440" w:hanging="360"/>
      </w:pPr>
      <w:rPr>
        <w:rFonts w:ascii="Symbol" w:hAnsi="Symbol"/>
      </w:rPr>
    </w:lvl>
    <w:lvl w:ilvl="7" w:tplc="5A363250">
      <w:start w:val="1"/>
      <w:numFmt w:val="bullet"/>
      <w:lvlText w:val=""/>
      <w:lvlJc w:val="left"/>
      <w:pPr>
        <w:ind w:left="1440" w:hanging="360"/>
      </w:pPr>
      <w:rPr>
        <w:rFonts w:ascii="Symbol" w:hAnsi="Symbol"/>
      </w:rPr>
    </w:lvl>
    <w:lvl w:ilvl="8" w:tplc="9A9E1D36">
      <w:start w:val="1"/>
      <w:numFmt w:val="bullet"/>
      <w:lvlText w:val=""/>
      <w:lvlJc w:val="left"/>
      <w:pPr>
        <w:ind w:left="1440" w:hanging="360"/>
      </w:pPr>
      <w:rPr>
        <w:rFonts w:ascii="Symbol" w:hAnsi="Symbol"/>
      </w:rPr>
    </w:lvl>
  </w:abstractNum>
  <w:abstractNum w:abstractNumId="20" w15:restartNumberingAfterBreak="0">
    <w:nsid w:val="4BF83CD0"/>
    <w:multiLevelType w:val="hybridMultilevel"/>
    <w:tmpl w:val="939E7A26"/>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F1D59FC"/>
    <w:multiLevelType w:val="hybridMultilevel"/>
    <w:tmpl w:val="F80691D0"/>
    <w:lvl w:ilvl="0" w:tplc="18090001">
      <w:start w:val="1"/>
      <w:numFmt w:val="bullet"/>
      <w:lvlText w:val=""/>
      <w:lvlJc w:val="left"/>
      <w:pPr>
        <w:ind w:left="3621" w:hanging="360"/>
      </w:pPr>
      <w:rPr>
        <w:rFonts w:ascii="Symbol" w:hAnsi="Symbol" w:hint="default"/>
      </w:rPr>
    </w:lvl>
    <w:lvl w:ilvl="1" w:tplc="FFFFFFFF" w:tentative="1">
      <w:start w:val="1"/>
      <w:numFmt w:val="lowerLetter"/>
      <w:lvlText w:val="%2."/>
      <w:lvlJc w:val="left"/>
      <w:pPr>
        <w:ind w:left="4341" w:hanging="360"/>
      </w:pPr>
    </w:lvl>
    <w:lvl w:ilvl="2" w:tplc="FFFFFFFF" w:tentative="1">
      <w:start w:val="1"/>
      <w:numFmt w:val="lowerRoman"/>
      <w:lvlText w:val="%3."/>
      <w:lvlJc w:val="right"/>
      <w:pPr>
        <w:ind w:left="5061" w:hanging="180"/>
      </w:pPr>
    </w:lvl>
    <w:lvl w:ilvl="3" w:tplc="FFFFFFFF" w:tentative="1">
      <w:start w:val="1"/>
      <w:numFmt w:val="decimal"/>
      <w:lvlText w:val="%4."/>
      <w:lvlJc w:val="left"/>
      <w:pPr>
        <w:ind w:left="5781" w:hanging="360"/>
      </w:pPr>
    </w:lvl>
    <w:lvl w:ilvl="4" w:tplc="FFFFFFFF" w:tentative="1">
      <w:start w:val="1"/>
      <w:numFmt w:val="lowerLetter"/>
      <w:lvlText w:val="%5."/>
      <w:lvlJc w:val="left"/>
      <w:pPr>
        <w:ind w:left="6501" w:hanging="360"/>
      </w:pPr>
    </w:lvl>
    <w:lvl w:ilvl="5" w:tplc="FFFFFFFF" w:tentative="1">
      <w:start w:val="1"/>
      <w:numFmt w:val="lowerRoman"/>
      <w:lvlText w:val="%6."/>
      <w:lvlJc w:val="right"/>
      <w:pPr>
        <w:ind w:left="7221" w:hanging="180"/>
      </w:pPr>
    </w:lvl>
    <w:lvl w:ilvl="6" w:tplc="FFFFFFFF" w:tentative="1">
      <w:start w:val="1"/>
      <w:numFmt w:val="decimal"/>
      <w:lvlText w:val="%7."/>
      <w:lvlJc w:val="left"/>
      <w:pPr>
        <w:ind w:left="7941" w:hanging="360"/>
      </w:pPr>
    </w:lvl>
    <w:lvl w:ilvl="7" w:tplc="FFFFFFFF" w:tentative="1">
      <w:start w:val="1"/>
      <w:numFmt w:val="lowerLetter"/>
      <w:lvlText w:val="%8."/>
      <w:lvlJc w:val="left"/>
      <w:pPr>
        <w:ind w:left="8661" w:hanging="360"/>
      </w:pPr>
    </w:lvl>
    <w:lvl w:ilvl="8" w:tplc="FFFFFFFF" w:tentative="1">
      <w:start w:val="1"/>
      <w:numFmt w:val="lowerRoman"/>
      <w:lvlText w:val="%9."/>
      <w:lvlJc w:val="right"/>
      <w:pPr>
        <w:ind w:left="9381" w:hanging="180"/>
      </w:pPr>
    </w:lvl>
  </w:abstractNum>
  <w:abstractNum w:abstractNumId="22" w15:restartNumberingAfterBreak="0">
    <w:nsid w:val="511F69D8"/>
    <w:multiLevelType w:val="hybridMultilevel"/>
    <w:tmpl w:val="7DDCD108"/>
    <w:lvl w:ilvl="0" w:tplc="C7242D58">
      <w:start w:val="1"/>
      <w:numFmt w:val="bullet"/>
      <w:lvlText w:val=""/>
      <w:lvlJc w:val="left"/>
      <w:pPr>
        <w:ind w:left="1440" w:hanging="360"/>
      </w:pPr>
      <w:rPr>
        <w:rFonts w:ascii="Symbol" w:hAnsi="Symbol"/>
      </w:rPr>
    </w:lvl>
    <w:lvl w:ilvl="1" w:tplc="DBBE8AF4">
      <w:start w:val="1"/>
      <w:numFmt w:val="bullet"/>
      <w:lvlText w:val=""/>
      <w:lvlJc w:val="left"/>
      <w:pPr>
        <w:ind w:left="1440" w:hanging="360"/>
      </w:pPr>
      <w:rPr>
        <w:rFonts w:ascii="Symbol" w:hAnsi="Symbol"/>
      </w:rPr>
    </w:lvl>
    <w:lvl w:ilvl="2" w:tplc="20E0A3DC">
      <w:start w:val="1"/>
      <w:numFmt w:val="bullet"/>
      <w:lvlText w:val=""/>
      <w:lvlJc w:val="left"/>
      <w:pPr>
        <w:ind w:left="1440" w:hanging="360"/>
      </w:pPr>
      <w:rPr>
        <w:rFonts w:ascii="Symbol" w:hAnsi="Symbol"/>
      </w:rPr>
    </w:lvl>
    <w:lvl w:ilvl="3" w:tplc="B00EA560">
      <w:start w:val="1"/>
      <w:numFmt w:val="bullet"/>
      <w:lvlText w:val=""/>
      <w:lvlJc w:val="left"/>
      <w:pPr>
        <w:ind w:left="1440" w:hanging="360"/>
      </w:pPr>
      <w:rPr>
        <w:rFonts w:ascii="Symbol" w:hAnsi="Symbol"/>
      </w:rPr>
    </w:lvl>
    <w:lvl w:ilvl="4" w:tplc="051C488E">
      <w:start w:val="1"/>
      <w:numFmt w:val="bullet"/>
      <w:lvlText w:val=""/>
      <w:lvlJc w:val="left"/>
      <w:pPr>
        <w:ind w:left="1440" w:hanging="360"/>
      </w:pPr>
      <w:rPr>
        <w:rFonts w:ascii="Symbol" w:hAnsi="Symbol"/>
      </w:rPr>
    </w:lvl>
    <w:lvl w:ilvl="5" w:tplc="C1100B66">
      <w:start w:val="1"/>
      <w:numFmt w:val="bullet"/>
      <w:lvlText w:val=""/>
      <w:lvlJc w:val="left"/>
      <w:pPr>
        <w:ind w:left="1440" w:hanging="360"/>
      </w:pPr>
      <w:rPr>
        <w:rFonts w:ascii="Symbol" w:hAnsi="Symbol"/>
      </w:rPr>
    </w:lvl>
    <w:lvl w:ilvl="6" w:tplc="8E3CFF06">
      <w:start w:val="1"/>
      <w:numFmt w:val="bullet"/>
      <w:lvlText w:val=""/>
      <w:lvlJc w:val="left"/>
      <w:pPr>
        <w:ind w:left="1440" w:hanging="360"/>
      </w:pPr>
      <w:rPr>
        <w:rFonts w:ascii="Symbol" w:hAnsi="Symbol"/>
      </w:rPr>
    </w:lvl>
    <w:lvl w:ilvl="7" w:tplc="2E166648">
      <w:start w:val="1"/>
      <w:numFmt w:val="bullet"/>
      <w:lvlText w:val=""/>
      <w:lvlJc w:val="left"/>
      <w:pPr>
        <w:ind w:left="1440" w:hanging="360"/>
      </w:pPr>
      <w:rPr>
        <w:rFonts w:ascii="Symbol" w:hAnsi="Symbol"/>
      </w:rPr>
    </w:lvl>
    <w:lvl w:ilvl="8" w:tplc="40AEA78E">
      <w:start w:val="1"/>
      <w:numFmt w:val="bullet"/>
      <w:lvlText w:val=""/>
      <w:lvlJc w:val="left"/>
      <w:pPr>
        <w:ind w:left="1440" w:hanging="360"/>
      </w:pPr>
      <w:rPr>
        <w:rFonts w:ascii="Symbol" w:hAnsi="Symbol"/>
      </w:rPr>
    </w:lvl>
  </w:abstractNum>
  <w:abstractNum w:abstractNumId="23" w15:restartNumberingAfterBreak="0">
    <w:nsid w:val="513D49FB"/>
    <w:multiLevelType w:val="hybridMultilevel"/>
    <w:tmpl w:val="CC428984"/>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5671439"/>
    <w:multiLevelType w:val="multilevel"/>
    <w:tmpl w:val="1682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C1F73"/>
    <w:multiLevelType w:val="multilevel"/>
    <w:tmpl w:val="8118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1452FF"/>
    <w:multiLevelType w:val="hybridMultilevel"/>
    <w:tmpl w:val="6E24EF2E"/>
    <w:lvl w:ilvl="0" w:tplc="4F527588">
      <w:start w:val="1"/>
      <w:numFmt w:val="bullet"/>
      <w:lvlText w:val=""/>
      <w:lvlJc w:val="left"/>
      <w:pPr>
        <w:ind w:left="1440" w:hanging="360"/>
      </w:pPr>
      <w:rPr>
        <w:rFonts w:ascii="Symbol" w:hAnsi="Symbol"/>
      </w:rPr>
    </w:lvl>
    <w:lvl w:ilvl="1" w:tplc="4F7828B2">
      <w:start w:val="1"/>
      <w:numFmt w:val="bullet"/>
      <w:lvlText w:val=""/>
      <w:lvlJc w:val="left"/>
      <w:pPr>
        <w:ind w:left="1440" w:hanging="360"/>
      </w:pPr>
      <w:rPr>
        <w:rFonts w:ascii="Symbol" w:hAnsi="Symbol"/>
      </w:rPr>
    </w:lvl>
    <w:lvl w:ilvl="2" w:tplc="97566B04">
      <w:start w:val="1"/>
      <w:numFmt w:val="bullet"/>
      <w:lvlText w:val=""/>
      <w:lvlJc w:val="left"/>
      <w:pPr>
        <w:ind w:left="1440" w:hanging="360"/>
      </w:pPr>
      <w:rPr>
        <w:rFonts w:ascii="Symbol" w:hAnsi="Symbol"/>
      </w:rPr>
    </w:lvl>
    <w:lvl w:ilvl="3" w:tplc="E93C32F4">
      <w:start w:val="1"/>
      <w:numFmt w:val="bullet"/>
      <w:lvlText w:val=""/>
      <w:lvlJc w:val="left"/>
      <w:pPr>
        <w:ind w:left="1440" w:hanging="360"/>
      </w:pPr>
      <w:rPr>
        <w:rFonts w:ascii="Symbol" w:hAnsi="Symbol"/>
      </w:rPr>
    </w:lvl>
    <w:lvl w:ilvl="4" w:tplc="3E50F812">
      <w:start w:val="1"/>
      <w:numFmt w:val="bullet"/>
      <w:lvlText w:val=""/>
      <w:lvlJc w:val="left"/>
      <w:pPr>
        <w:ind w:left="1440" w:hanging="360"/>
      </w:pPr>
      <w:rPr>
        <w:rFonts w:ascii="Symbol" w:hAnsi="Symbol"/>
      </w:rPr>
    </w:lvl>
    <w:lvl w:ilvl="5" w:tplc="89F89338">
      <w:start w:val="1"/>
      <w:numFmt w:val="bullet"/>
      <w:lvlText w:val=""/>
      <w:lvlJc w:val="left"/>
      <w:pPr>
        <w:ind w:left="1440" w:hanging="360"/>
      </w:pPr>
      <w:rPr>
        <w:rFonts w:ascii="Symbol" w:hAnsi="Symbol"/>
      </w:rPr>
    </w:lvl>
    <w:lvl w:ilvl="6" w:tplc="686C953A">
      <w:start w:val="1"/>
      <w:numFmt w:val="bullet"/>
      <w:lvlText w:val=""/>
      <w:lvlJc w:val="left"/>
      <w:pPr>
        <w:ind w:left="1440" w:hanging="360"/>
      </w:pPr>
      <w:rPr>
        <w:rFonts w:ascii="Symbol" w:hAnsi="Symbol"/>
      </w:rPr>
    </w:lvl>
    <w:lvl w:ilvl="7" w:tplc="460A6B7E">
      <w:start w:val="1"/>
      <w:numFmt w:val="bullet"/>
      <w:lvlText w:val=""/>
      <w:lvlJc w:val="left"/>
      <w:pPr>
        <w:ind w:left="1440" w:hanging="360"/>
      </w:pPr>
      <w:rPr>
        <w:rFonts w:ascii="Symbol" w:hAnsi="Symbol"/>
      </w:rPr>
    </w:lvl>
    <w:lvl w:ilvl="8" w:tplc="1AAED196">
      <w:start w:val="1"/>
      <w:numFmt w:val="bullet"/>
      <w:lvlText w:val=""/>
      <w:lvlJc w:val="left"/>
      <w:pPr>
        <w:ind w:left="1440" w:hanging="360"/>
      </w:pPr>
      <w:rPr>
        <w:rFonts w:ascii="Symbol" w:hAnsi="Symbol"/>
      </w:rPr>
    </w:lvl>
  </w:abstractNum>
  <w:abstractNum w:abstractNumId="27" w15:restartNumberingAfterBreak="0">
    <w:nsid w:val="58CC5632"/>
    <w:multiLevelType w:val="multilevel"/>
    <w:tmpl w:val="1F0A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7E7AEC"/>
    <w:multiLevelType w:val="hybridMultilevel"/>
    <w:tmpl w:val="D352A89C"/>
    <w:lvl w:ilvl="0" w:tplc="0B0C1E4E">
      <w:start w:val="1"/>
      <w:numFmt w:val="decimal"/>
      <w:pStyle w:val="Heading2"/>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FD54394"/>
    <w:multiLevelType w:val="hybridMultilevel"/>
    <w:tmpl w:val="73249E9E"/>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0945542"/>
    <w:multiLevelType w:val="multilevel"/>
    <w:tmpl w:val="32F4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D87AF8"/>
    <w:multiLevelType w:val="hybridMultilevel"/>
    <w:tmpl w:val="C3C4D938"/>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6E70698"/>
    <w:multiLevelType w:val="hybridMultilevel"/>
    <w:tmpl w:val="258017EC"/>
    <w:lvl w:ilvl="0" w:tplc="1DEE9F94">
      <w:start w:val="1"/>
      <w:numFmt w:val="bullet"/>
      <w:lvlText w:val=""/>
      <w:lvlJc w:val="left"/>
      <w:pPr>
        <w:ind w:left="1420" w:hanging="360"/>
      </w:pPr>
      <w:rPr>
        <w:rFonts w:ascii="Symbol" w:hAnsi="Symbol"/>
      </w:rPr>
    </w:lvl>
    <w:lvl w:ilvl="1" w:tplc="8E4679DC">
      <w:start w:val="1"/>
      <w:numFmt w:val="bullet"/>
      <w:lvlText w:val=""/>
      <w:lvlJc w:val="left"/>
      <w:pPr>
        <w:ind w:left="1420" w:hanging="360"/>
      </w:pPr>
      <w:rPr>
        <w:rFonts w:ascii="Symbol" w:hAnsi="Symbol"/>
      </w:rPr>
    </w:lvl>
    <w:lvl w:ilvl="2" w:tplc="830A9EE2">
      <w:start w:val="1"/>
      <w:numFmt w:val="bullet"/>
      <w:lvlText w:val=""/>
      <w:lvlJc w:val="left"/>
      <w:pPr>
        <w:ind w:left="1420" w:hanging="360"/>
      </w:pPr>
      <w:rPr>
        <w:rFonts w:ascii="Symbol" w:hAnsi="Symbol"/>
      </w:rPr>
    </w:lvl>
    <w:lvl w:ilvl="3" w:tplc="C966ECE8">
      <w:start w:val="1"/>
      <w:numFmt w:val="bullet"/>
      <w:lvlText w:val=""/>
      <w:lvlJc w:val="left"/>
      <w:pPr>
        <w:ind w:left="1420" w:hanging="360"/>
      </w:pPr>
      <w:rPr>
        <w:rFonts w:ascii="Symbol" w:hAnsi="Symbol"/>
      </w:rPr>
    </w:lvl>
    <w:lvl w:ilvl="4" w:tplc="1D546ADA">
      <w:start w:val="1"/>
      <w:numFmt w:val="bullet"/>
      <w:lvlText w:val=""/>
      <w:lvlJc w:val="left"/>
      <w:pPr>
        <w:ind w:left="1420" w:hanging="360"/>
      </w:pPr>
      <w:rPr>
        <w:rFonts w:ascii="Symbol" w:hAnsi="Symbol"/>
      </w:rPr>
    </w:lvl>
    <w:lvl w:ilvl="5" w:tplc="ABCC587C">
      <w:start w:val="1"/>
      <w:numFmt w:val="bullet"/>
      <w:lvlText w:val=""/>
      <w:lvlJc w:val="left"/>
      <w:pPr>
        <w:ind w:left="1420" w:hanging="360"/>
      </w:pPr>
      <w:rPr>
        <w:rFonts w:ascii="Symbol" w:hAnsi="Symbol"/>
      </w:rPr>
    </w:lvl>
    <w:lvl w:ilvl="6" w:tplc="1F72CE38">
      <w:start w:val="1"/>
      <w:numFmt w:val="bullet"/>
      <w:lvlText w:val=""/>
      <w:lvlJc w:val="left"/>
      <w:pPr>
        <w:ind w:left="1420" w:hanging="360"/>
      </w:pPr>
      <w:rPr>
        <w:rFonts w:ascii="Symbol" w:hAnsi="Symbol"/>
      </w:rPr>
    </w:lvl>
    <w:lvl w:ilvl="7" w:tplc="DB8AF4B6">
      <w:start w:val="1"/>
      <w:numFmt w:val="bullet"/>
      <w:lvlText w:val=""/>
      <w:lvlJc w:val="left"/>
      <w:pPr>
        <w:ind w:left="1420" w:hanging="360"/>
      </w:pPr>
      <w:rPr>
        <w:rFonts w:ascii="Symbol" w:hAnsi="Symbol"/>
      </w:rPr>
    </w:lvl>
    <w:lvl w:ilvl="8" w:tplc="9D5E9890">
      <w:start w:val="1"/>
      <w:numFmt w:val="bullet"/>
      <w:lvlText w:val=""/>
      <w:lvlJc w:val="left"/>
      <w:pPr>
        <w:ind w:left="1420" w:hanging="360"/>
      </w:pPr>
      <w:rPr>
        <w:rFonts w:ascii="Symbol" w:hAnsi="Symbol"/>
      </w:rPr>
    </w:lvl>
  </w:abstractNum>
  <w:abstractNum w:abstractNumId="33" w15:restartNumberingAfterBreak="0">
    <w:nsid w:val="68E56B02"/>
    <w:multiLevelType w:val="hybridMultilevel"/>
    <w:tmpl w:val="D2C69D4A"/>
    <w:lvl w:ilvl="0" w:tplc="8F46F89C">
      <w:start w:val="1"/>
      <w:numFmt w:val="bullet"/>
      <w:lvlText w:val=""/>
      <w:lvlJc w:val="left"/>
      <w:pPr>
        <w:ind w:left="1080" w:hanging="360"/>
      </w:pPr>
      <w:rPr>
        <w:rFonts w:ascii="Symbol" w:hAnsi="Symbol"/>
      </w:rPr>
    </w:lvl>
    <w:lvl w:ilvl="1" w:tplc="085C1102">
      <w:start w:val="1"/>
      <w:numFmt w:val="bullet"/>
      <w:lvlText w:val=""/>
      <w:lvlJc w:val="left"/>
      <w:pPr>
        <w:ind w:left="1080" w:hanging="360"/>
      </w:pPr>
      <w:rPr>
        <w:rFonts w:ascii="Symbol" w:hAnsi="Symbol"/>
      </w:rPr>
    </w:lvl>
    <w:lvl w:ilvl="2" w:tplc="DB447096">
      <w:start w:val="1"/>
      <w:numFmt w:val="bullet"/>
      <w:lvlText w:val=""/>
      <w:lvlJc w:val="left"/>
      <w:pPr>
        <w:ind w:left="1080" w:hanging="360"/>
      </w:pPr>
      <w:rPr>
        <w:rFonts w:ascii="Symbol" w:hAnsi="Symbol"/>
      </w:rPr>
    </w:lvl>
    <w:lvl w:ilvl="3" w:tplc="A8D8E8EE">
      <w:start w:val="1"/>
      <w:numFmt w:val="bullet"/>
      <w:lvlText w:val=""/>
      <w:lvlJc w:val="left"/>
      <w:pPr>
        <w:ind w:left="1080" w:hanging="360"/>
      </w:pPr>
      <w:rPr>
        <w:rFonts w:ascii="Symbol" w:hAnsi="Symbol"/>
      </w:rPr>
    </w:lvl>
    <w:lvl w:ilvl="4" w:tplc="800CB3AE">
      <w:start w:val="1"/>
      <w:numFmt w:val="bullet"/>
      <w:lvlText w:val=""/>
      <w:lvlJc w:val="left"/>
      <w:pPr>
        <w:ind w:left="1080" w:hanging="360"/>
      </w:pPr>
      <w:rPr>
        <w:rFonts w:ascii="Symbol" w:hAnsi="Symbol"/>
      </w:rPr>
    </w:lvl>
    <w:lvl w:ilvl="5" w:tplc="8E7A5CD6">
      <w:start w:val="1"/>
      <w:numFmt w:val="bullet"/>
      <w:lvlText w:val=""/>
      <w:lvlJc w:val="left"/>
      <w:pPr>
        <w:ind w:left="1080" w:hanging="360"/>
      </w:pPr>
      <w:rPr>
        <w:rFonts w:ascii="Symbol" w:hAnsi="Symbol"/>
      </w:rPr>
    </w:lvl>
    <w:lvl w:ilvl="6" w:tplc="CFC66082">
      <w:start w:val="1"/>
      <w:numFmt w:val="bullet"/>
      <w:lvlText w:val=""/>
      <w:lvlJc w:val="left"/>
      <w:pPr>
        <w:ind w:left="1080" w:hanging="360"/>
      </w:pPr>
      <w:rPr>
        <w:rFonts w:ascii="Symbol" w:hAnsi="Symbol"/>
      </w:rPr>
    </w:lvl>
    <w:lvl w:ilvl="7" w:tplc="F96661EE">
      <w:start w:val="1"/>
      <w:numFmt w:val="bullet"/>
      <w:lvlText w:val=""/>
      <w:lvlJc w:val="left"/>
      <w:pPr>
        <w:ind w:left="1080" w:hanging="360"/>
      </w:pPr>
      <w:rPr>
        <w:rFonts w:ascii="Symbol" w:hAnsi="Symbol"/>
      </w:rPr>
    </w:lvl>
    <w:lvl w:ilvl="8" w:tplc="59C43AC0">
      <w:start w:val="1"/>
      <w:numFmt w:val="bullet"/>
      <w:lvlText w:val=""/>
      <w:lvlJc w:val="left"/>
      <w:pPr>
        <w:ind w:left="1080" w:hanging="360"/>
      </w:pPr>
      <w:rPr>
        <w:rFonts w:ascii="Symbol" w:hAnsi="Symbol"/>
      </w:rPr>
    </w:lvl>
  </w:abstractNum>
  <w:abstractNum w:abstractNumId="34" w15:restartNumberingAfterBreak="0">
    <w:nsid w:val="6B0B63CD"/>
    <w:multiLevelType w:val="hybridMultilevel"/>
    <w:tmpl w:val="FF6EBB2E"/>
    <w:lvl w:ilvl="0" w:tplc="78142F0A">
      <w:start w:val="1"/>
      <w:numFmt w:val="bullet"/>
      <w:lvlText w:val=""/>
      <w:lvlJc w:val="left"/>
      <w:pPr>
        <w:ind w:left="720" w:hanging="360"/>
      </w:pPr>
      <w:rPr>
        <w:rFonts w:ascii="Symbol" w:hAnsi="Symbol"/>
      </w:rPr>
    </w:lvl>
    <w:lvl w:ilvl="1" w:tplc="D9701E18">
      <w:start w:val="1"/>
      <w:numFmt w:val="bullet"/>
      <w:lvlText w:val=""/>
      <w:lvlJc w:val="left"/>
      <w:pPr>
        <w:ind w:left="720" w:hanging="360"/>
      </w:pPr>
      <w:rPr>
        <w:rFonts w:ascii="Symbol" w:hAnsi="Symbol"/>
      </w:rPr>
    </w:lvl>
    <w:lvl w:ilvl="2" w:tplc="028E74E2">
      <w:start w:val="1"/>
      <w:numFmt w:val="bullet"/>
      <w:lvlText w:val=""/>
      <w:lvlJc w:val="left"/>
      <w:pPr>
        <w:ind w:left="720" w:hanging="360"/>
      </w:pPr>
      <w:rPr>
        <w:rFonts w:ascii="Symbol" w:hAnsi="Symbol"/>
      </w:rPr>
    </w:lvl>
    <w:lvl w:ilvl="3" w:tplc="64EAC248">
      <w:start w:val="1"/>
      <w:numFmt w:val="bullet"/>
      <w:lvlText w:val=""/>
      <w:lvlJc w:val="left"/>
      <w:pPr>
        <w:ind w:left="720" w:hanging="360"/>
      </w:pPr>
      <w:rPr>
        <w:rFonts w:ascii="Symbol" w:hAnsi="Symbol"/>
      </w:rPr>
    </w:lvl>
    <w:lvl w:ilvl="4" w:tplc="F93AEB52">
      <w:start w:val="1"/>
      <w:numFmt w:val="bullet"/>
      <w:lvlText w:val=""/>
      <w:lvlJc w:val="left"/>
      <w:pPr>
        <w:ind w:left="720" w:hanging="360"/>
      </w:pPr>
      <w:rPr>
        <w:rFonts w:ascii="Symbol" w:hAnsi="Symbol"/>
      </w:rPr>
    </w:lvl>
    <w:lvl w:ilvl="5" w:tplc="49A82572">
      <w:start w:val="1"/>
      <w:numFmt w:val="bullet"/>
      <w:lvlText w:val=""/>
      <w:lvlJc w:val="left"/>
      <w:pPr>
        <w:ind w:left="720" w:hanging="360"/>
      </w:pPr>
      <w:rPr>
        <w:rFonts w:ascii="Symbol" w:hAnsi="Symbol"/>
      </w:rPr>
    </w:lvl>
    <w:lvl w:ilvl="6" w:tplc="D2220CB2">
      <w:start w:val="1"/>
      <w:numFmt w:val="bullet"/>
      <w:lvlText w:val=""/>
      <w:lvlJc w:val="left"/>
      <w:pPr>
        <w:ind w:left="720" w:hanging="360"/>
      </w:pPr>
      <w:rPr>
        <w:rFonts w:ascii="Symbol" w:hAnsi="Symbol"/>
      </w:rPr>
    </w:lvl>
    <w:lvl w:ilvl="7" w:tplc="7BAAA48E">
      <w:start w:val="1"/>
      <w:numFmt w:val="bullet"/>
      <w:lvlText w:val=""/>
      <w:lvlJc w:val="left"/>
      <w:pPr>
        <w:ind w:left="720" w:hanging="360"/>
      </w:pPr>
      <w:rPr>
        <w:rFonts w:ascii="Symbol" w:hAnsi="Symbol"/>
      </w:rPr>
    </w:lvl>
    <w:lvl w:ilvl="8" w:tplc="74601FD4">
      <w:start w:val="1"/>
      <w:numFmt w:val="bullet"/>
      <w:lvlText w:val=""/>
      <w:lvlJc w:val="left"/>
      <w:pPr>
        <w:ind w:left="720" w:hanging="360"/>
      </w:pPr>
      <w:rPr>
        <w:rFonts w:ascii="Symbol" w:hAnsi="Symbol"/>
      </w:rPr>
    </w:lvl>
  </w:abstractNum>
  <w:abstractNum w:abstractNumId="35" w15:restartNumberingAfterBreak="0">
    <w:nsid w:val="6F9E4215"/>
    <w:multiLevelType w:val="hybridMultilevel"/>
    <w:tmpl w:val="B584119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3752BAF"/>
    <w:multiLevelType w:val="hybridMultilevel"/>
    <w:tmpl w:val="37E48486"/>
    <w:lvl w:ilvl="0" w:tplc="767A7FF6">
      <w:start w:val="1"/>
      <w:numFmt w:val="decimal"/>
      <w:lvlText w:val="%1."/>
      <w:lvlJc w:val="left"/>
      <w:pPr>
        <w:ind w:left="1440" w:hanging="360"/>
      </w:pPr>
    </w:lvl>
    <w:lvl w:ilvl="1" w:tplc="6B9CC1B2">
      <w:start w:val="1"/>
      <w:numFmt w:val="decimal"/>
      <w:lvlText w:val="%2."/>
      <w:lvlJc w:val="left"/>
      <w:pPr>
        <w:ind w:left="1440" w:hanging="360"/>
      </w:pPr>
    </w:lvl>
    <w:lvl w:ilvl="2" w:tplc="477A7B74">
      <w:start w:val="1"/>
      <w:numFmt w:val="decimal"/>
      <w:lvlText w:val="%3."/>
      <w:lvlJc w:val="left"/>
      <w:pPr>
        <w:ind w:left="1440" w:hanging="360"/>
      </w:pPr>
    </w:lvl>
    <w:lvl w:ilvl="3" w:tplc="7374A998">
      <w:start w:val="1"/>
      <w:numFmt w:val="decimal"/>
      <w:lvlText w:val="%4."/>
      <w:lvlJc w:val="left"/>
      <w:pPr>
        <w:ind w:left="1440" w:hanging="360"/>
      </w:pPr>
    </w:lvl>
    <w:lvl w:ilvl="4" w:tplc="C4B86E3E">
      <w:start w:val="1"/>
      <w:numFmt w:val="decimal"/>
      <w:lvlText w:val="%5."/>
      <w:lvlJc w:val="left"/>
      <w:pPr>
        <w:ind w:left="1440" w:hanging="360"/>
      </w:pPr>
    </w:lvl>
    <w:lvl w:ilvl="5" w:tplc="A8BA7BC6">
      <w:start w:val="1"/>
      <w:numFmt w:val="decimal"/>
      <w:lvlText w:val="%6."/>
      <w:lvlJc w:val="left"/>
      <w:pPr>
        <w:ind w:left="1440" w:hanging="360"/>
      </w:pPr>
    </w:lvl>
    <w:lvl w:ilvl="6" w:tplc="D8FCD1F8">
      <w:start w:val="1"/>
      <w:numFmt w:val="decimal"/>
      <w:lvlText w:val="%7."/>
      <w:lvlJc w:val="left"/>
      <w:pPr>
        <w:ind w:left="1440" w:hanging="360"/>
      </w:pPr>
    </w:lvl>
    <w:lvl w:ilvl="7" w:tplc="9C26C700">
      <w:start w:val="1"/>
      <w:numFmt w:val="decimal"/>
      <w:lvlText w:val="%8."/>
      <w:lvlJc w:val="left"/>
      <w:pPr>
        <w:ind w:left="1440" w:hanging="360"/>
      </w:pPr>
    </w:lvl>
    <w:lvl w:ilvl="8" w:tplc="D2045F3A">
      <w:start w:val="1"/>
      <w:numFmt w:val="decimal"/>
      <w:lvlText w:val="%9."/>
      <w:lvlJc w:val="left"/>
      <w:pPr>
        <w:ind w:left="1440" w:hanging="360"/>
      </w:pPr>
    </w:lvl>
  </w:abstractNum>
  <w:abstractNum w:abstractNumId="37" w15:restartNumberingAfterBreak="0">
    <w:nsid w:val="740377C0"/>
    <w:multiLevelType w:val="hybridMultilevel"/>
    <w:tmpl w:val="BB68F732"/>
    <w:lvl w:ilvl="0" w:tplc="E184234C">
      <w:start w:val="1"/>
      <w:numFmt w:val="bullet"/>
      <w:lvlText w:val=""/>
      <w:lvlJc w:val="left"/>
      <w:pPr>
        <w:ind w:left="1440" w:hanging="360"/>
      </w:pPr>
      <w:rPr>
        <w:rFonts w:ascii="Symbol" w:hAnsi="Symbol"/>
      </w:rPr>
    </w:lvl>
    <w:lvl w:ilvl="1" w:tplc="98A81136">
      <w:start w:val="1"/>
      <w:numFmt w:val="bullet"/>
      <w:lvlText w:val=""/>
      <w:lvlJc w:val="left"/>
      <w:pPr>
        <w:ind w:left="1440" w:hanging="360"/>
      </w:pPr>
      <w:rPr>
        <w:rFonts w:ascii="Symbol" w:hAnsi="Symbol"/>
      </w:rPr>
    </w:lvl>
    <w:lvl w:ilvl="2" w:tplc="8F1A61DC">
      <w:start w:val="1"/>
      <w:numFmt w:val="bullet"/>
      <w:lvlText w:val=""/>
      <w:lvlJc w:val="left"/>
      <w:pPr>
        <w:ind w:left="1440" w:hanging="360"/>
      </w:pPr>
      <w:rPr>
        <w:rFonts w:ascii="Symbol" w:hAnsi="Symbol"/>
      </w:rPr>
    </w:lvl>
    <w:lvl w:ilvl="3" w:tplc="D3E0EA5E">
      <w:start w:val="1"/>
      <w:numFmt w:val="bullet"/>
      <w:lvlText w:val=""/>
      <w:lvlJc w:val="left"/>
      <w:pPr>
        <w:ind w:left="1440" w:hanging="360"/>
      </w:pPr>
      <w:rPr>
        <w:rFonts w:ascii="Symbol" w:hAnsi="Symbol"/>
      </w:rPr>
    </w:lvl>
    <w:lvl w:ilvl="4" w:tplc="D3F01914">
      <w:start w:val="1"/>
      <w:numFmt w:val="bullet"/>
      <w:lvlText w:val=""/>
      <w:lvlJc w:val="left"/>
      <w:pPr>
        <w:ind w:left="1440" w:hanging="360"/>
      </w:pPr>
      <w:rPr>
        <w:rFonts w:ascii="Symbol" w:hAnsi="Symbol"/>
      </w:rPr>
    </w:lvl>
    <w:lvl w:ilvl="5" w:tplc="9D820F00">
      <w:start w:val="1"/>
      <w:numFmt w:val="bullet"/>
      <w:lvlText w:val=""/>
      <w:lvlJc w:val="left"/>
      <w:pPr>
        <w:ind w:left="1440" w:hanging="360"/>
      </w:pPr>
      <w:rPr>
        <w:rFonts w:ascii="Symbol" w:hAnsi="Symbol"/>
      </w:rPr>
    </w:lvl>
    <w:lvl w:ilvl="6" w:tplc="F8F429DE">
      <w:start w:val="1"/>
      <w:numFmt w:val="bullet"/>
      <w:lvlText w:val=""/>
      <w:lvlJc w:val="left"/>
      <w:pPr>
        <w:ind w:left="1440" w:hanging="360"/>
      </w:pPr>
      <w:rPr>
        <w:rFonts w:ascii="Symbol" w:hAnsi="Symbol"/>
      </w:rPr>
    </w:lvl>
    <w:lvl w:ilvl="7" w:tplc="9198D61C">
      <w:start w:val="1"/>
      <w:numFmt w:val="bullet"/>
      <w:lvlText w:val=""/>
      <w:lvlJc w:val="left"/>
      <w:pPr>
        <w:ind w:left="1440" w:hanging="360"/>
      </w:pPr>
      <w:rPr>
        <w:rFonts w:ascii="Symbol" w:hAnsi="Symbol"/>
      </w:rPr>
    </w:lvl>
    <w:lvl w:ilvl="8" w:tplc="9B768C06">
      <w:start w:val="1"/>
      <w:numFmt w:val="bullet"/>
      <w:lvlText w:val=""/>
      <w:lvlJc w:val="left"/>
      <w:pPr>
        <w:ind w:left="1440" w:hanging="360"/>
      </w:pPr>
      <w:rPr>
        <w:rFonts w:ascii="Symbol" w:hAnsi="Symbol"/>
      </w:rPr>
    </w:lvl>
  </w:abstractNum>
  <w:abstractNum w:abstractNumId="38" w15:restartNumberingAfterBreak="0">
    <w:nsid w:val="742F0C8D"/>
    <w:multiLevelType w:val="hybridMultilevel"/>
    <w:tmpl w:val="6AA80BEA"/>
    <w:lvl w:ilvl="0" w:tplc="95AEAC10">
      <w:start w:val="1"/>
      <w:numFmt w:val="bullet"/>
      <w:lvlText w:val=""/>
      <w:lvlJc w:val="left"/>
      <w:pPr>
        <w:ind w:left="1440" w:hanging="360"/>
      </w:pPr>
      <w:rPr>
        <w:rFonts w:ascii="Symbol" w:hAnsi="Symbol"/>
      </w:rPr>
    </w:lvl>
    <w:lvl w:ilvl="1" w:tplc="5AC48168">
      <w:start w:val="1"/>
      <w:numFmt w:val="bullet"/>
      <w:lvlText w:val=""/>
      <w:lvlJc w:val="left"/>
      <w:pPr>
        <w:ind w:left="1440" w:hanging="360"/>
      </w:pPr>
      <w:rPr>
        <w:rFonts w:ascii="Symbol" w:hAnsi="Symbol"/>
      </w:rPr>
    </w:lvl>
    <w:lvl w:ilvl="2" w:tplc="DFA441F6">
      <w:start w:val="1"/>
      <w:numFmt w:val="bullet"/>
      <w:lvlText w:val=""/>
      <w:lvlJc w:val="left"/>
      <w:pPr>
        <w:ind w:left="1440" w:hanging="360"/>
      </w:pPr>
      <w:rPr>
        <w:rFonts w:ascii="Symbol" w:hAnsi="Symbol"/>
      </w:rPr>
    </w:lvl>
    <w:lvl w:ilvl="3" w:tplc="FB22EA28">
      <w:start w:val="1"/>
      <w:numFmt w:val="bullet"/>
      <w:lvlText w:val=""/>
      <w:lvlJc w:val="left"/>
      <w:pPr>
        <w:ind w:left="1440" w:hanging="360"/>
      </w:pPr>
      <w:rPr>
        <w:rFonts w:ascii="Symbol" w:hAnsi="Symbol"/>
      </w:rPr>
    </w:lvl>
    <w:lvl w:ilvl="4" w:tplc="C308B94E">
      <w:start w:val="1"/>
      <w:numFmt w:val="bullet"/>
      <w:lvlText w:val=""/>
      <w:lvlJc w:val="left"/>
      <w:pPr>
        <w:ind w:left="1440" w:hanging="360"/>
      </w:pPr>
      <w:rPr>
        <w:rFonts w:ascii="Symbol" w:hAnsi="Symbol"/>
      </w:rPr>
    </w:lvl>
    <w:lvl w:ilvl="5" w:tplc="903E2B4C">
      <w:start w:val="1"/>
      <w:numFmt w:val="bullet"/>
      <w:lvlText w:val=""/>
      <w:lvlJc w:val="left"/>
      <w:pPr>
        <w:ind w:left="1440" w:hanging="360"/>
      </w:pPr>
      <w:rPr>
        <w:rFonts w:ascii="Symbol" w:hAnsi="Symbol"/>
      </w:rPr>
    </w:lvl>
    <w:lvl w:ilvl="6" w:tplc="7950757C">
      <w:start w:val="1"/>
      <w:numFmt w:val="bullet"/>
      <w:lvlText w:val=""/>
      <w:lvlJc w:val="left"/>
      <w:pPr>
        <w:ind w:left="1440" w:hanging="360"/>
      </w:pPr>
      <w:rPr>
        <w:rFonts w:ascii="Symbol" w:hAnsi="Symbol"/>
      </w:rPr>
    </w:lvl>
    <w:lvl w:ilvl="7" w:tplc="9856AF30">
      <w:start w:val="1"/>
      <w:numFmt w:val="bullet"/>
      <w:lvlText w:val=""/>
      <w:lvlJc w:val="left"/>
      <w:pPr>
        <w:ind w:left="1440" w:hanging="360"/>
      </w:pPr>
      <w:rPr>
        <w:rFonts w:ascii="Symbol" w:hAnsi="Symbol"/>
      </w:rPr>
    </w:lvl>
    <w:lvl w:ilvl="8" w:tplc="31CE2BE0">
      <w:start w:val="1"/>
      <w:numFmt w:val="bullet"/>
      <w:lvlText w:val=""/>
      <w:lvlJc w:val="left"/>
      <w:pPr>
        <w:ind w:left="1440" w:hanging="360"/>
      </w:pPr>
      <w:rPr>
        <w:rFonts w:ascii="Symbol" w:hAnsi="Symbol"/>
      </w:rPr>
    </w:lvl>
  </w:abstractNum>
  <w:abstractNum w:abstractNumId="39" w15:restartNumberingAfterBreak="0">
    <w:nsid w:val="78AE6EB2"/>
    <w:multiLevelType w:val="hybridMultilevel"/>
    <w:tmpl w:val="01BAB128"/>
    <w:lvl w:ilvl="0" w:tplc="C2AE410C">
      <w:start w:val="1"/>
      <w:numFmt w:val="bullet"/>
      <w:lvlText w:val=""/>
      <w:lvlJc w:val="left"/>
      <w:pPr>
        <w:ind w:left="1440" w:hanging="360"/>
      </w:pPr>
      <w:rPr>
        <w:rFonts w:ascii="Symbol" w:hAnsi="Symbol"/>
      </w:rPr>
    </w:lvl>
    <w:lvl w:ilvl="1" w:tplc="DE24C076">
      <w:start w:val="1"/>
      <w:numFmt w:val="bullet"/>
      <w:lvlText w:val=""/>
      <w:lvlJc w:val="left"/>
      <w:pPr>
        <w:ind w:left="1440" w:hanging="360"/>
      </w:pPr>
      <w:rPr>
        <w:rFonts w:ascii="Symbol" w:hAnsi="Symbol"/>
      </w:rPr>
    </w:lvl>
    <w:lvl w:ilvl="2" w:tplc="E556C6F0">
      <w:start w:val="1"/>
      <w:numFmt w:val="bullet"/>
      <w:lvlText w:val=""/>
      <w:lvlJc w:val="left"/>
      <w:pPr>
        <w:ind w:left="1440" w:hanging="360"/>
      </w:pPr>
      <w:rPr>
        <w:rFonts w:ascii="Symbol" w:hAnsi="Symbol"/>
      </w:rPr>
    </w:lvl>
    <w:lvl w:ilvl="3" w:tplc="5B509874">
      <w:start w:val="1"/>
      <w:numFmt w:val="bullet"/>
      <w:lvlText w:val=""/>
      <w:lvlJc w:val="left"/>
      <w:pPr>
        <w:ind w:left="1440" w:hanging="360"/>
      </w:pPr>
      <w:rPr>
        <w:rFonts w:ascii="Symbol" w:hAnsi="Symbol"/>
      </w:rPr>
    </w:lvl>
    <w:lvl w:ilvl="4" w:tplc="27B48C84">
      <w:start w:val="1"/>
      <w:numFmt w:val="bullet"/>
      <w:lvlText w:val=""/>
      <w:lvlJc w:val="left"/>
      <w:pPr>
        <w:ind w:left="1440" w:hanging="360"/>
      </w:pPr>
      <w:rPr>
        <w:rFonts w:ascii="Symbol" w:hAnsi="Symbol"/>
      </w:rPr>
    </w:lvl>
    <w:lvl w:ilvl="5" w:tplc="114A891E">
      <w:start w:val="1"/>
      <w:numFmt w:val="bullet"/>
      <w:lvlText w:val=""/>
      <w:lvlJc w:val="left"/>
      <w:pPr>
        <w:ind w:left="1440" w:hanging="360"/>
      </w:pPr>
      <w:rPr>
        <w:rFonts w:ascii="Symbol" w:hAnsi="Symbol"/>
      </w:rPr>
    </w:lvl>
    <w:lvl w:ilvl="6" w:tplc="C59A1734">
      <w:start w:val="1"/>
      <w:numFmt w:val="bullet"/>
      <w:lvlText w:val=""/>
      <w:lvlJc w:val="left"/>
      <w:pPr>
        <w:ind w:left="1440" w:hanging="360"/>
      </w:pPr>
      <w:rPr>
        <w:rFonts w:ascii="Symbol" w:hAnsi="Symbol"/>
      </w:rPr>
    </w:lvl>
    <w:lvl w:ilvl="7" w:tplc="ACC23830">
      <w:start w:val="1"/>
      <w:numFmt w:val="bullet"/>
      <w:lvlText w:val=""/>
      <w:lvlJc w:val="left"/>
      <w:pPr>
        <w:ind w:left="1440" w:hanging="360"/>
      </w:pPr>
      <w:rPr>
        <w:rFonts w:ascii="Symbol" w:hAnsi="Symbol"/>
      </w:rPr>
    </w:lvl>
    <w:lvl w:ilvl="8" w:tplc="F320D2B4">
      <w:start w:val="1"/>
      <w:numFmt w:val="bullet"/>
      <w:lvlText w:val=""/>
      <w:lvlJc w:val="left"/>
      <w:pPr>
        <w:ind w:left="1440" w:hanging="360"/>
      </w:pPr>
      <w:rPr>
        <w:rFonts w:ascii="Symbol" w:hAnsi="Symbol"/>
      </w:rPr>
    </w:lvl>
  </w:abstractNum>
  <w:abstractNum w:abstractNumId="40" w15:restartNumberingAfterBreak="0">
    <w:nsid w:val="7A7A7A66"/>
    <w:multiLevelType w:val="hybridMultilevel"/>
    <w:tmpl w:val="D4A0905C"/>
    <w:lvl w:ilvl="0" w:tplc="A4EA2A10">
      <w:start w:val="1"/>
      <w:numFmt w:val="bullet"/>
      <w:lvlText w:val=""/>
      <w:lvlJc w:val="left"/>
      <w:pPr>
        <w:ind w:left="1440" w:hanging="360"/>
      </w:pPr>
      <w:rPr>
        <w:rFonts w:ascii="Symbol" w:hAnsi="Symbol"/>
      </w:rPr>
    </w:lvl>
    <w:lvl w:ilvl="1" w:tplc="F77296B8">
      <w:start w:val="1"/>
      <w:numFmt w:val="bullet"/>
      <w:lvlText w:val=""/>
      <w:lvlJc w:val="left"/>
      <w:pPr>
        <w:ind w:left="1440" w:hanging="360"/>
      </w:pPr>
      <w:rPr>
        <w:rFonts w:ascii="Symbol" w:hAnsi="Symbol"/>
      </w:rPr>
    </w:lvl>
    <w:lvl w:ilvl="2" w:tplc="A254D764">
      <w:start w:val="1"/>
      <w:numFmt w:val="bullet"/>
      <w:lvlText w:val=""/>
      <w:lvlJc w:val="left"/>
      <w:pPr>
        <w:ind w:left="1440" w:hanging="360"/>
      </w:pPr>
      <w:rPr>
        <w:rFonts w:ascii="Symbol" w:hAnsi="Symbol"/>
      </w:rPr>
    </w:lvl>
    <w:lvl w:ilvl="3" w:tplc="C436DC02">
      <w:start w:val="1"/>
      <w:numFmt w:val="bullet"/>
      <w:lvlText w:val=""/>
      <w:lvlJc w:val="left"/>
      <w:pPr>
        <w:ind w:left="1440" w:hanging="360"/>
      </w:pPr>
      <w:rPr>
        <w:rFonts w:ascii="Symbol" w:hAnsi="Symbol"/>
      </w:rPr>
    </w:lvl>
    <w:lvl w:ilvl="4" w:tplc="D27EC50E">
      <w:start w:val="1"/>
      <w:numFmt w:val="bullet"/>
      <w:lvlText w:val=""/>
      <w:lvlJc w:val="left"/>
      <w:pPr>
        <w:ind w:left="1440" w:hanging="360"/>
      </w:pPr>
      <w:rPr>
        <w:rFonts w:ascii="Symbol" w:hAnsi="Symbol"/>
      </w:rPr>
    </w:lvl>
    <w:lvl w:ilvl="5" w:tplc="653E86B6">
      <w:start w:val="1"/>
      <w:numFmt w:val="bullet"/>
      <w:lvlText w:val=""/>
      <w:lvlJc w:val="left"/>
      <w:pPr>
        <w:ind w:left="1440" w:hanging="360"/>
      </w:pPr>
      <w:rPr>
        <w:rFonts w:ascii="Symbol" w:hAnsi="Symbol"/>
      </w:rPr>
    </w:lvl>
    <w:lvl w:ilvl="6" w:tplc="6F128846">
      <w:start w:val="1"/>
      <w:numFmt w:val="bullet"/>
      <w:lvlText w:val=""/>
      <w:lvlJc w:val="left"/>
      <w:pPr>
        <w:ind w:left="1440" w:hanging="360"/>
      </w:pPr>
      <w:rPr>
        <w:rFonts w:ascii="Symbol" w:hAnsi="Symbol"/>
      </w:rPr>
    </w:lvl>
    <w:lvl w:ilvl="7" w:tplc="6D666392">
      <w:start w:val="1"/>
      <w:numFmt w:val="bullet"/>
      <w:lvlText w:val=""/>
      <w:lvlJc w:val="left"/>
      <w:pPr>
        <w:ind w:left="1440" w:hanging="360"/>
      </w:pPr>
      <w:rPr>
        <w:rFonts w:ascii="Symbol" w:hAnsi="Symbol"/>
      </w:rPr>
    </w:lvl>
    <w:lvl w:ilvl="8" w:tplc="74AAFC08">
      <w:start w:val="1"/>
      <w:numFmt w:val="bullet"/>
      <w:lvlText w:val=""/>
      <w:lvlJc w:val="left"/>
      <w:pPr>
        <w:ind w:left="1440" w:hanging="360"/>
      </w:pPr>
      <w:rPr>
        <w:rFonts w:ascii="Symbol" w:hAnsi="Symbol"/>
      </w:rPr>
    </w:lvl>
  </w:abstractNum>
  <w:abstractNum w:abstractNumId="41" w15:restartNumberingAfterBreak="0">
    <w:nsid w:val="7D876EF8"/>
    <w:multiLevelType w:val="hybridMultilevel"/>
    <w:tmpl w:val="C142A0CA"/>
    <w:lvl w:ilvl="0" w:tplc="01D4612A">
      <w:start w:val="1"/>
      <w:numFmt w:val="bullet"/>
      <w:lvlText w:val=""/>
      <w:lvlJc w:val="left"/>
      <w:pPr>
        <w:ind w:left="1080" w:hanging="360"/>
      </w:pPr>
      <w:rPr>
        <w:rFonts w:ascii="Symbol" w:hAnsi="Symbol"/>
      </w:rPr>
    </w:lvl>
    <w:lvl w:ilvl="1" w:tplc="F78EB53C">
      <w:start w:val="1"/>
      <w:numFmt w:val="bullet"/>
      <w:lvlText w:val=""/>
      <w:lvlJc w:val="left"/>
      <w:pPr>
        <w:ind w:left="1080" w:hanging="360"/>
      </w:pPr>
      <w:rPr>
        <w:rFonts w:ascii="Symbol" w:hAnsi="Symbol"/>
      </w:rPr>
    </w:lvl>
    <w:lvl w:ilvl="2" w:tplc="659CAD42">
      <w:start w:val="1"/>
      <w:numFmt w:val="bullet"/>
      <w:lvlText w:val=""/>
      <w:lvlJc w:val="left"/>
      <w:pPr>
        <w:ind w:left="1080" w:hanging="360"/>
      </w:pPr>
      <w:rPr>
        <w:rFonts w:ascii="Symbol" w:hAnsi="Symbol"/>
      </w:rPr>
    </w:lvl>
    <w:lvl w:ilvl="3" w:tplc="4AF4C232">
      <w:start w:val="1"/>
      <w:numFmt w:val="bullet"/>
      <w:lvlText w:val=""/>
      <w:lvlJc w:val="left"/>
      <w:pPr>
        <w:ind w:left="1080" w:hanging="360"/>
      </w:pPr>
      <w:rPr>
        <w:rFonts w:ascii="Symbol" w:hAnsi="Symbol"/>
      </w:rPr>
    </w:lvl>
    <w:lvl w:ilvl="4" w:tplc="A4C8FE84">
      <w:start w:val="1"/>
      <w:numFmt w:val="bullet"/>
      <w:lvlText w:val=""/>
      <w:lvlJc w:val="left"/>
      <w:pPr>
        <w:ind w:left="1080" w:hanging="360"/>
      </w:pPr>
      <w:rPr>
        <w:rFonts w:ascii="Symbol" w:hAnsi="Symbol"/>
      </w:rPr>
    </w:lvl>
    <w:lvl w:ilvl="5" w:tplc="9DC6512A">
      <w:start w:val="1"/>
      <w:numFmt w:val="bullet"/>
      <w:lvlText w:val=""/>
      <w:lvlJc w:val="left"/>
      <w:pPr>
        <w:ind w:left="1080" w:hanging="360"/>
      </w:pPr>
      <w:rPr>
        <w:rFonts w:ascii="Symbol" w:hAnsi="Symbol"/>
      </w:rPr>
    </w:lvl>
    <w:lvl w:ilvl="6" w:tplc="39F4A038">
      <w:start w:val="1"/>
      <w:numFmt w:val="bullet"/>
      <w:lvlText w:val=""/>
      <w:lvlJc w:val="left"/>
      <w:pPr>
        <w:ind w:left="1080" w:hanging="360"/>
      </w:pPr>
      <w:rPr>
        <w:rFonts w:ascii="Symbol" w:hAnsi="Symbol"/>
      </w:rPr>
    </w:lvl>
    <w:lvl w:ilvl="7" w:tplc="157A2A62">
      <w:start w:val="1"/>
      <w:numFmt w:val="bullet"/>
      <w:lvlText w:val=""/>
      <w:lvlJc w:val="left"/>
      <w:pPr>
        <w:ind w:left="1080" w:hanging="360"/>
      </w:pPr>
      <w:rPr>
        <w:rFonts w:ascii="Symbol" w:hAnsi="Symbol"/>
      </w:rPr>
    </w:lvl>
    <w:lvl w:ilvl="8" w:tplc="701A37EC">
      <w:start w:val="1"/>
      <w:numFmt w:val="bullet"/>
      <w:lvlText w:val=""/>
      <w:lvlJc w:val="left"/>
      <w:pPr>
        <w:ind w:left="1080" w:hanging="360"/>
      </w:pPr>
      <w:rPr>
        <w:rFonts w:ascii="Symbol" w:hAnsi="Symbol"/>
      </w:rPr>
    </w:lvl>
  </w:abstractNum>
  <w:abstractNum w:abstractNumId="42" w15:restartNumberingAfterBreak="0">
    <w:nsid w:val="7DB5676E"/>
    <w:multiLevelType w:val="hybridMultilevel"/>
    <w:tmpl w:val="43E62116"/>
    <w:lvl w:ilvl="0" w:tplc="B784F19E">
      <w:start w:val="1"/>
      <w:numFmt w:val="bullet"/>
      <w:lvlText w:val=""/>
      <w:lvlJc w:val="left"/>
      <w:pPr>
        <w:ind w:left="720" w:hanging="360"/>
      </w:pPr>
      <w:rPr>
        <w:rFonts w:ascii="Symbol" w:hAnsi="Symbol"/>
      </w:rPr>
    </w:lvl>
    <w:lvl w:ilvl="1" w:tplc="BE2C2EAC">
      <w:start w:val="1"/>
      <w:numFmt w:val="bullet"/>
      <w:lvlText w:val=""/>
      <w:lvlJc w:val="left"/>
      <w:pPr>
        <w:ind w:left="720" w:hanging="360"/>
      </w:pPr>
      <w:rPr>
        <w:rFonts w:ascii="Symbol" w:hAnsi="Symbol"/>
      </w:rPr>
    </w:lvl>
    <w:lvl w:ilvl="2" w:tplc="EA94ADCA">
      <w:start w:val="1"/>
      <w:numFmt w:val="bullet"/>
      <w:lvlText w:val=""/>
      <w:lvlJc w:val="left"/>
      <w:pPr>
        <w:ind w:left="720" w:hanging="360"/>
      </w:pPr>
      <w:rPr>
        <w:rFonts w:ascii="Symbol" w:hAnsi="Symbol"/>
      </w:rPr>
    </w:lvl>
    <w:lvl w:ilvl="3" w:tplc="9A68F982">
      <w:start w:val="1"/>
      <w:numFmt w:val="bullet"/>
      <w:lvlText w:val=""/>
      <w:lvlJc w:val="left"/>
      <w:pPr>
        <w:ind w:left="720" w:hanging="360"/>
      </w:pPr>
      <w:rPr>
        <w:rFonts w:ascii="Symbol" w:hAnsi="Symbol"/>
      </w:rPr>
    </w:lvl>
    <w:lvl w:ilvl="4" w:tplc="8EEC6A2C">
      <w:start w:val="1"/>
      <w:numFmt w:val="bullet"/>
      <w:lvlText w:val=""/>
      <w:lvlJc w:val="left"/>
      <w:pPr>
        <w:ind w:left="720" w:hanging="360"/>
      </w:pPr>
      <w:rPr>
        <w:rFonts w:ascii="Symbol" w:hAnsi="Symbol"/>
      </w:rPr>
    </w:lvl>
    <w:lvl w:ilvl="5" w:tplc="9FE81CF4">
      <w:start w:val="1"/>
      <w:numFmt w:val="bullet"/>
      <w:lvlText w:val=""/>
      <w:lvlJc w:val="left"/>
      <w:pPr>
        <w:ind w:left="720" w:hanging="360"/>
      </w:pPr>
      <w:rPr>
        <w:rFonts w:ascii="Symbol" w:hAnsi="Symbol"/>
      </w:rPr>
    </w:lvl>
    <w:lvl w:ilvl="6" w:tplc="204C4BEC">
      <w:start w:val="1"/>
      <w:numFmt w:val="bullet"/>
      <w:lvlText w:val=""/>
      <w:lvlJc w:val="left"/>
      <w:pPr>
        <w:ind w:left="720" w:hanging="360"/>
      </w:pPr>
      <w:rPr>
        <w:rFonts w:ascii="Symbol" w:hAnsi="Symbol"/>
      </w:rPr>
    </w:lvl>
    <w:lvl w:ilvl="7" w:tplc="E9CE1DBE">
      <w:start w:val="1"/>
      <w:numFmt w:val="bullet"/>
      <w:lvlText w:val=""/>
      <w:lvlJc w:val="left"/>
      <w:pPr>
        <w:ind w:left="720" w:hanging="360"/>
      </w:pPr>
      <w:rPr>
        <w:rFonts w:ascii="Symbol" w:hAnsi="Symbol"/>
      </w:rPr>
    </w:lvl>
    <w:lvl w:ilvl="8" w:tplc="89EE1378">
      <w:start w:val="1"/>
      <w:numFmt w:val="bullet"/>
      <w:lvlText w:val=""/>
      <w:lvlJc w:val="left"/>
      <w:pPr>
        <w:ind w:left="720" w:hanging="360"/>
      </w:pPr>
      <w:rPr>
        <w:rFonts w:ascii="Symbol" w:hAnsi="Symbol"/>
      </w:rPr>
    </w:lvl>
  </w:abstractNum>
  <w:abstractNum w:abstractNumId="43" w15:restartNumberingAfterBreak="0">
    <w:nsid w:val="7EE024F3"/>
    <w:multiLevelType w:val="hybridMultilevel"/>
    <w:tmpl w:val="EC308374"/>
    <w:lvl w:ilvl="0" w:tplc="B3D0BFA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3"/>
  </w:num>
  <w:num w:numId="2">
    <w:abstractNumId w:val="36"/>
  </w:num>
  <w:num w:numId="3">
    <w:abstractNumId w:val="16"/>
  </w:num>
  <w:num w:numId="4">
    <w:abstractNumId w:val="33"/>
  </w:num>
  <w:num w:numId="5">
    <w:abstractNumId w:val="5"/>
  </w:num>
  <w:num w:numId="6">
    <w:abstractNumId w:val="18"/>
  </w:num>
  <w:num w:numId="7">
    <w:abstractNumId w:val="24"/>
  </w:num>
  <w:num w:numId="8">
    <w:abstractNumId w:val="6"/>
  </w:num>
  <w:num w:numId="9">
    <w:abstractNumId w:val="30"/>
  </w:num>
  <w:num w:numId="10">
    <w:abstractNumId w:val="4"/>
  </w:num>
  <w:num w:numId="11">
    <w:abstractNumId w:val="28"/>
  </w:num>
  <w:num w:numId="12">
    <w:abstractNumId w:val="35"/>
  </w:num>
  <w:num w:numId="13">
    <w:abstractNumId w:val="14"/>
  </w:num>
  <w:num w:numId="14">
    <w:abstractNumId w:val="21"/>
  </w:num>
  <w:num w:numId="15">
    <w:abstractNumId w:val="7"/>
  </w:num>
  <w:num w:numId="16">
    <w:abstractNumId w:val="12"/>
  </w:num>
  <w:num w:numId="17">
    <w:abstractNumId w:val="26"/>
  </w:num>
  <w:num w:numId="18">
    <w:abstractNumId w:val="22"/>
  </w:num>
  <w:num w:numId="19">
    <w:abstractNumId w:val="39"/>
  </w:num>
  <w:num w:numId="20">
    <w:abstractNumId w:val="11"/>
  </w:num>
  <w:num w:numId="21">
    <w:abstractNumId w:val="38"/>
  </w:num>
  <w:num w:numId="22">
    <w:abstractNumId w:val="1"/>
  </w:num>
  <w:num w:numId="23">
    <w:abstractNumId w:val="40"/>
  </w:num>
  <w:num w:numId="24">
    <w:abstractNumId w:val="15"/>
  </w:num>
  <w:num w:numId="25">
    <w:abstractNumId w:val="37"/>
  </w:num>
  <w:num w:numId="26">
    <w:abstractNumId w:val="3"/>
  </w:num>
  <w:num w:numId="27">
    <w:abstractNumId w:val="19"/>
  </w:num>
  <w:num w:numId="28">
    <w:abstractNumId w:val="8"/>
  </w:num>
  <w:num w:numId="29">
    <w:abstractNumId w:val="9"/>
  </w:num>
  <w:num w:numId="30">
    <w:abstractNumId w:val="42"/>
  </w:num>
  <w:num w:numId="31">
    <w:abstractNumId w:val="10"/>
  </w:num>
  <w:num w:numId="32">
    <w:abstractNumId w:val="34"/>
  </w:num>
  <w:num w:numId="33">
    <w:abstractNumId w:val="2"/>
  </w:num>
  <w:num w:numId="34">
    <w:abstractNumId w:val="0"/>
  </w:num>
  <w:num w:numId="35">
    <w:abstractNumId w:val="32"/>
  </w:num>
  <w:num w:numId="36">
    <w:abstractNumId w:val="20"/>
  </w:num>
  <w:num w:numId="37">
    <w:abstractNumId w:val="31"/>
  </w:num>
  <w:num w:numId="38">
    <w:abstractNumId w:val="43"/>
  </w:num>
  <w:num w:numId="39">
    <w:abstractNumId w:val="25"/>
  </w:num>
  <w:num w:numId="40">
    <w:abstractNumId w:val="41"/>
  </w:num>
  <w:num w:numId="41">
    <w:abstractNumId w:val="17"/>
  </w:num>
  <w:num w:numId="42">
    <w:abstractNumId w:val="29"/>
  </w:num>
  <w:num w:numId="43">
    <w:abstractNumId w:val="23"/>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DCC43CA-E343-4E17-8728-1E9DFBC279C8"/>
    <w:docVar w:name="LW_COVERPAGE_TYPE" w:val="1"/>
    <w:docVar w:name="LW_CROSSREFERENCE" w:val="&lt;UNUSED&gt;"/>
    <w:docVar w:name="LW_DocType" w:val="NORMAL"/>
    <w:docVar w:name="LW_EMISSION" w:val="11.2.2026"/>
    <w:docVar w:name="LW_EMISSION_ISODATE" w:val="2026-02-11"/>
    <w:docVar w:name="LW_EMISSION_LOCATION" w:val="BRX"/>
    <w:docVar w:name="LW_EMISSION_PREFIX" w:val="Brussels, "/>
    <w:docVar w:name="LW_EMISSION_SUFFIX" w:val=" "/>
    <w:docVar w:name="LW_ID_DOCTYPE_NONLW" w:val="CP-00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experience of Member States with Directive 2009/41/EC of the European Parliament and of the Council of 6 May 2009 on the contained use of genetically modified micro-organisms for the period 2022 \u8211? 2024&lt;/FMT&gt;_x000d__x000d__x000b_"/>
    <w:docVar w:name="LW_TYPE.DOC.CP" w:val="REPORT FROM THE COMMISSION"/>
    <w:docVar w:name="LwApiVersions" w:val="LW4CoDe 1.24.5.0; LW 9.2, Build 20251112"/>
  </w:docVars>
  <w:rsids>
    <w:rsidRoot w:val="00291B17"/>
    <w:rsid w:val="00002BB6"/>
    <w:rsid w:val="00011200"/>
    <w:rsid w:val="000114C3"/>
    <w:rsid w:val="0001521C"/>
    <w:rsid w:val="00015537"/>
    <w:rsid w:val="00016DBF"/>
    <w:rsid w:val="000306E5"/>
    <w:rsid w:val="00033AC3"/>
    <w:rsid w:val="00033B07"/>
    <w:rsid w:val="0003620E"/>
    <w:rsid w:val="0004004A"/>
    <w:rsid w:val="000436EF"/>
    <w:rsid w:val="00045132"/>
    <w:rsid w:val="00055353"/>
    <w:rsid w:val="0006070D"/>
    <w:rsid w:val="000737FC"/>
    <w:rsid w:val="00083573"/>
    <w:rsid w:val="00094280"/>
    <w:rsid w:val="00094E39"/>
    <w:rsid w:val="00095B6C"/>
    <w:rsid w:val="00096FFA"/>
    <w:rsid w:val="000A18ED"/>
    <w:rsid w:val="000A2155"/>
    <w:rsid w:val="000A2176"/>
    <w:rsid w:val="000A3F56"/>
    <w:rsid w:val="000A4551"/>
    <w:rsid w:val="000A4F17"/>
    <w:rsid w:val="000A6FC7"/>
    <w:rsid w:val="000A7B3A"/>
    <w:rsid w:val="000B7FEF"/>
    <w:rsid w:val="000C29F5"/>
    <w:rsid w:val="000D0A82"/>
    <w:rsid w:val="000D0EB6"/>
    <w:rsid w:val="000D3EC8"/>
    <w:rsid w:val="000D4E86"/>
    <w:rsid w:val="000D5C75"/>
    <w:rsid w:val="000D6EEF"/>
    <w:rsid w:val="000E4A31"/>
    <w:rsid w:val="000E5208"/>
    <w:rsid w:val="000E5F46"/>
    <w:rsid w:val="000F1F06"/>
    <w:rsid w:val="000F67B7"/>
    <w:rsid w:val="0010153D"/>
    <w:rsid w:val="001022D7"/>
    <w:rsid w:val="00104B68"/>
    <w:rsid w:val="0010728C"/>
    <w:rsid w:val="0011341D"/>
    <w:rsid w:val="001143FF"/>
    <w:rsid w:val="00120109"/>
    <w:rsid w:val="00131B5D"/>
    <w:rsid w:val="00134A94"/>
    <w:rsid w:val="0013737D"/>
    <w:rsid w:val="00137C0C"/>
    <w:rsid w:val="001448A1"/>
    <w:rsid w:val="001476C4"/>
    <w:rsid w:val="001575F0"/>
    <w:rsid w:val="00160114"/>
    <w:rsid w:val="0016048A"/>
    <w:rsid w:val="00163C34"/>
    <w:rsid w:val="00166C15"/>
    <w:rsid w:val="0017116E"/>
    <w:rsid w:val="00171639"/>
    <w:rsid w:val="00171B13"/>
    <w:rsid w:val="0017278D"/>
    <w:rsid w:val="001737F5"/>
    <w:rsid w:val="00175957"/>
    <w:rsid w:val="00177EA6"/>
    <w:rsid w:val="00180F05"/>
    <w:rsid w:val="00181DA1"/>
    <w:rsid w:val="00181EA4"/>
    <w:rsid w:val="00182202"/>
    <w:rsid w:val="00185934"/>
    <w:rsid w:val="00186BDC"/>
    <w:rsid w:val="001952CE"/>
    <w:rsid w:val="001A7DBB"/>
    <w:rsid w:val="001B3EFA"/>
    <w:rsid w:val="001C3211"/>
    <w:rsid w:val="001C6AAD"/>
    <w:rsid w:val="001D06C9"/>
    <w:rsid w:val="001D2657"/>
    <w:rsid w:val="001D3619"/>
    <w:rsid w:val="001D4A39"/>
    <w:rsid w:val="001D5513"/>
    <w:rsid w:val="001E18F1"/>
    <w:rsid w:val="001E2A06"/>
    <w:rsid w:val="001E4126"/>
    <w:rsid w:val="001E62F3"/>
    <w:rsid w:val="001E7D73"/>
    <w:rsid w:val="001F086B"/>
    <w:rsid w:val="0020179B"/>
    <w:rsid w:val="00203657"/>
    <w:rsid w:val="00207C39"/>
    <w:rsid w:val="00213AAE"/>
    <w:rsid w:val="00217619"/>
    <w:rsid w:val="0021791A"/>
    <w:rsid w:val="00220A0A"/>
    <w:rsid w:val="00221519"/>
    <w:rsid w:val="00223BCA"/>
    <w:rsid w:val="00225350"/>
    <w:rsid w:val="002362DB"/>
    <w:rsid w:val="00237EDE"/>
    <w:rsid w:val="00240923"/>
    <w:rsid w:val="00240C63"/>
    <w:rsid w:val="00242090"/>
    <w:rsid w:val="002462BB"/>
    <w:rsid w:val="00246927"/>
    <w:rsid w:val="00247943"/>
    <w:rsid w:val="002559A6"/>
    <w:rsid w:val="00256C3D"/>
    <w:rsid w:val="00262606"/>
    <w:rsid w:val="00262C20"/>
    <w:rsid w:val="00264815"/>
    <w:rsid w:val="00266FEA"/>
    <w:rsid w:val="0027049C"/>
    <w:rsid w:val="00272D89"/>
    <w:rsid w:val="00273BB0"/>
    <w:rsid w:val="00284114"/>
    <w:rsid w:val="00284D45"/>
    <w:rsid w:val="00287AB7"/>
    <w:rsid w:val="00291B17"/>
    <w:rsid w:val="00295A54"/>
    <w:rsid w:val="00296403"/>
    <w:rsid w:val="002A2326"/>
    <w:rsid w:val="002A3228"/>
    <w:rsid w:val="002B3D2B"/>
    <w:rsid w:val="002C036D"/>
    <w:rsid w:val="002C082F"/>
    <w:rsid w:val="002C6147"/>
    <w:rsid w:val="002E479D"/>
    <w:rsid w:val="002F6463"/>
    <w:rsid w:val="003004A9"/>
    <w:rsid w:val="00303EB3"/>
    <w:rsid w:val="00303F72"/>
    <w:rsid w:val="00307D63"/>
    <w:rsid w:val="003100F7"/>
    <w:rsid w:val="00312DBD"/>
    <w:rsid w:val="00313D95"/>
    <w:rsid w:val="003261C8"/>
    <w:rsid w:val="003303B8"/>
    <w:rsid w:val="00330CB3"/>
    <w:rsid w:val="00331870"/>
    <w:rsid w:val="0033251E"/>
    <w:rsid w:val="00332D7A"/>
    <w:rsid w:val="003407A8"/>
    <w:rsid w:val="00340D9F"/>
    <w:rsid w:val="00342A46"/>
    <w:rsid w:val="00342D1A"/>
    <w:rsid w:val="00342F0F"/>
    <w:rsid w:val="0034404E"/>
    <w:rsid w:val="003449F4"/>
    <w:rsid w:val="003509CD"/>
    <w:rsid w:val="00361182"/>
    <w:rsid w:val="00361E41"/>
    <w:rsid w:val="0036281E"/>
    <w:rsid w:val="00364330"/>
    <w:rsid w:val="003778FA"/>
    <w:rsid w:val="00377D34"/>
    <w:rsid w:val="00380E7B"/>
    <w:rsid w:val="00381337"/>
    <w:rsid w:val="00383B95"/>
    <w:rsid w:val="00393193"/>
    <w:rsid w:val="00396242"/>
    <w:rsid w:val="0039749A"/>
    <w:rsid w:val="003A293E"/>
    <w:rsid w:val="003A4DFB"/>
    <w:rsid w:val="003A6356"/>
    <w:rsid w:val="003A71C6"/>
    <w:rsid w:val="003B5875"/>
    <w:rsid w:val="003C089E"/>
    <w:rsid w:val="003C1FBD"/>
    <w:rsid w:val="003C20A9"/>
    <w:rsid w:val="003C20C8"/>
    <w:rsid w:val="003C3132"/>
    <w:rsid w:val="003C46FA"/>
    <w:rsid w:val="003C6205"/>
    <w:rsid w:val="003C707B"/>
    <w:rsid w:val="003D3D67"/>
    <w:rsid w:val="003D6C2A"/>
    <w:rsid w:val="003D78F7"/>
    <w:rsid w:val="003E0E79"/>
    <w:rsid w:val="003E2866"/>
    <w:rsid w:val="003E2BCB"/>
    <w:rsid w:val="003E4754"/>
    <w:rsid w:val="003E7568"/>
    <w:rsid w:val="003F5FF2"/>
    <w:rsid w:val="003F6847"/>
    <w:rsid w:val="003F6E30"/>
    <w:rsid w:val="004025AB"/>
    <w:rsid w:val="00403B89"/>
    <w:rsid w:val="00417A92"/>
    <w:rsid w:val="00424132"/>
    <w:rsid w:val="00426003"/>
    <w:rsid w:val="0043024A"/>
    <w:rsid w:val="00432E8A"/>
    <w:rsid w:val="004353C3"/>
    <w:rsid w:val="00436539"/>
    <w:rsid w:val="004369C5"/>
    <w:rsid w:val="004402C5"/>
    <w:rsid w:val="00451D86"/>
    <w:rsid w:val="00453F71"/>
    <w:rsid w:val="00454268"/>
    <w:rsid w:val="00455880"/>
    <w:rsid w:val="00461D23"/>
    <w:rsid w:val="00480428"/>
    <w:rsid w:val="004854B3"/>
    <w:rsid w:val="0048552E"/>
    <w:rsid w:val="00486634"/>
    <w:rsid w:val="0049120B"/>
    <w:rsid w:val="00493E85"/>
    <w:rsid w:val="004959C2"/>
    <w:rsid w:val="004977FC"/>
    <w:rsid w:val="004A0419"/>
    <w:rsid w:val="004A33B4"/>
    <w:rsid w:val="004A7EF1"/>
    <w:rsid w:val="004B0C25"/>
    <w:rsid w:val="004B0C47"/>
    <w:rsid w:val="004B1F02"/>
    <w:rsid w:val="004B25A6"/>
    <w:rsid w:val="004B44EB"/>
    <w:rsid w:val="004B565A"/>
    <w:rsid w:val="004B5DB3"/>
    <w:rsid w:val="004D79A9"/>
    <w:rsid w:val="004E292D"/>
    <w:rsid w:val="004E7BDE"/>
    <w:rsid w:val="004F1352"/>
    <w:rsid w:val="004F3B77"/>
    <w:rsid w:val="004F3D13"/>
    <w:rsid w:val="004F5D95"/>
    <w:rsid w:val="0050070C"/>
    <w:rsid w:val="00501368"/>
    <w:rsid w:val="00511164"/>
    <w:rsid w:val="005128CB"/>
    <w:rsid w:val="005215C4"/>
    <w:rsid w:val="00521615"/>
    <w:rsid w:val="00527470"/>
    <w:rsid w:val="00530363"/>
    <w:rsid w:val="005304B7"/>
    <w:rsid w:val="00530F90"/>
    <w:rsid w:val="00533D6E"/>
    <w:rsid w:val="0053598C"/>
    <w:rsid w:val="005508BC"/>
    <w:rsid w:val="00551BE0"/>
    <w:rsid w:val="00552769"/>
    <w:rsid w:val="00556E3B"/>
    <w:rsid w:val="0056246A"/>
    <w:rsid w:val="0056255F"/>
    <w:rsid w:val="00562C22"/>
    <w:rsid w:val="0056349E"/>
    <w:rsid w:val="0056391F"/>
    <w:rsid w:val="00567528"/>
    <w:rsid w:val="00567A32"/>
    <w:rsid w:val="0057057C"/>
    <w:rsid w:val="005748FB"/>
    <w:rsid w:val="005752B2"/>
    <w:rsid w:val="0057629C"/>
    <w:rsid w:val="005864A4"/>
    <w:rsid w:val="0058703B"/>
    <w:rsid w:val="00587A94"/>
    <w:rsid w:val="00593007"/>
    <w:rsid w:val="005A3785"/>
    <w:rsid w:val="005A7445"/>
    <w:rsid w:val="005A7F7A"/>
    <w:rsid w:val="005B661D"/>
    <w:rsid w:val="005C0804"/>
    <w:rsid w:val="005C240E"/>
    <w:rsid w:val="005C2EC7"/>
    <w:rsid w:val="005D3AC5"/>
    <w:rsid w:val="005E17C0"/>
    <w:rsid w:val="005F22A6"/>
    <w:rsid w:val="005F6A82"/>
    <w:rsid w:val="006004E8"/>
    <w:rsid w:val="00601F1D"/>
    <w:rsid w:val="0061167F"/>
    <w:rsid w:val="00620C22"/>
    <w:rsid w:val="006232C3"/>
    <w:rsid w:val="0062569C"/>
    <w:rsid w:val="00627946"/>
    <w:rsid w:val="006326EA"/>
    <w:rsid w:val="00634E96"/>
    <w:rsid w:val="00637B1B"/>
    <w:rsid w:val="00637C2E"/>
    <w:rsid w:val="0064085E"/>
    <w:rsid w:val="00641F39"/>
    <w:rsid w:val="00643955"/>
    <w:rsid w:val="00644846"/>
    <w:rsid w:val="00647AA6"/>
    <w:rsid w:val="0065053E"/>
    <w:rsid w:val="0065285B"/>
    <w:rsid w:val="006573CA"/>
    <w:rsid w:val="006624E4"/>
    <w:rsid w:val="00664203"/>
    <w:rsid w:val="0066461E"/>
    <w:rsid w:val="00664DB8"/>
    <w:rsid w:val="006657B6"/>
    <w:rsid w:val="00666413"/>
    <w:rsid w:val="00681142"/>
    <w:rsid w:val="00681BC1"/>
    <w:rsid w:val="00683EF9"/>
    <w:rsid w:val="00691FBC"/>
    <w:rsid w:val="006928F6"/>
    <w:rsid w:val="0069453C"/>
    <w:rsid w:val="006A03D8"/>
    <w:rsid w:val="006A1C65"/>
    <w:rsid w:val="006A2E44"/>
    <w:rsid w:val="006A3923"/>
    <w:rsid w:val="006A3F9F"/>
    <w:rsid w:val="006A5632"/>
    <w:rsid w:val="006A66A5"/>
    <w:rsid w:val="006B280B"/>
    <w:rsid w:val="006C1E6D"/>
    <w:rsid w:val="006C2EA0"/>
    <w:rsid w:val="006C3E1E"/>
    <w:rsid w:val="006C48AC"/>
    <w:rsid w:val="006C5389"/>
    <w:rsid w:val="006C5519"/>
    <w:rsid w:val="006D3A42"/>
    <w:rsid w:val="006D3FCD"/>
    <w:rsid w:val="006E1FBE"/>
    <w:rsid w:val="006E29D4"/>
    <w:rsid w:val="00700CDA"/>
    <w:rsid w:val="00701DD2"/>
    <w:rsid w:val="00702102"/>
    <w:rsid w:val="00703E0F"/>
    <w:rsid w:val="00704D76"/>
    <w:rsid w:val="007057A4"/>
    <w:rsid w:val="00706F25"/>
    <w:rsid w:val="00707E3D"/>
    <w:rsid w:val="00715685"/>
    <w:rsid w:val="007217E9"/>
    <w:rsid w:val="00732358"/>
    <w:rsid w:val="00735212"/>
    <w:rsid w:val="00750278"/>
    <w:rsid w:val="00752740"/>
    <w:rsid w:val="007558E4"/>
    <w:rsid w:val="007601B2"/>
    <w:rsid w:val="00763295"/>
    <w:rsid w:val="007635CF"/>
    <w:rsid w:val="00766699"/>
    <w:rsid w:val="00767B9D"/>
    <w:rsid w:val="00771A96"/>
    <w:rsid w:val="00780418"/>
    <w:rsid w:val="00781D3C"/>
    <w:rsid w:val="007822A3"/>
    <w:rsid w:val="007833C7"/>
    <w:rsid w:val="007864D7"/>
    <w:rsid w:val="00793196"/>
    <w:rsid w:val="00797A40"/>
    <w:rsid w:val="007A33BA"/>
    <w:rsid w:val="007A405A"/>
    <w:rsid w:val="007A693B"/>
    <w:rsid w:val="007A7E94"/>
    <w:rsid w:val="007B178B"/>
    <w:rsid w:val="007C3F07"/>
    <w:rsid w:val="007C6597"/>
    <w:rsid w:val="007D7223"/>
    <w:rsid w:val="007E09EB"/>
    <w:rsid w:val="007E280C"/>
    <w:rsid w:val="007E4D84"/>
    <w:rsid w:val="007E6076"/>
    <w:rsid w:val="007F0B58"/>
    <w:rsid w:val="007F2165"/>
    <w:rsid w:val="007F5E4E"/>
    <w:rsid w:val="007F7D4C"/>
    <w:rsid w:val="008000D2"/>
    <w:rsid w:val="008022CE"/>
    <w:rsid w:val="00806A2D"/>
    <w:rsid w:val="0080738A"/>
    <w:rsid w:val="0081017D"/>
    <w:rsid w:val="00812349"/>
    <w:rsid w:val="00812413"/>
    <w:rsid w:val="00814674"/>
    <w:rsid w:val="00814E63"/>
    <w:rsid w:val="008150B0"/>
    <w:rsid w:val="00820CC0"/>
    <w:rsid w:val="00827076"/>
    <w:rsid w:val="008349DA"/>
    <w:rsid w:val="00837E62"/>
    <w:rsid w:val="008409AA"/>
    <w:rsid w:val="00843C87"/>
    <w:rsid w:val="00850979"/>
    <w:rsid w:val="00850C95"/>
    <w:rsid w:val="00850CAA"/>
    <w:rsid w:val="00854D41"/>
    <w:rsid w:val="00854F7F"/>
    <w:rsid w:val="00860852"/>
    <w:rsid w:val="00862114"/>
    <w:rsid w:val="008637B2"/>
    <w:rsid w:val="00870871"/>
    <w:rsid w:val="008716B6"/>
    <w:rsid w:val="00871CB4"/>
    <w:rsid w:val="008733C3"/>
    <w:rsid w:val="00881766"/>
    <w:rsid w:val="00881983"/>
    <w:rsid w:val="00882E13"/>
    <w:rsid w:val="00887683"/>
    <w:rsid w:val="00891B9E"/>
    <w:rsid w:val="00894237"/>
    <w:rsid w:val="00894736"/>
    <w:rsid w:val="008A2152"/>
    <w:rsid w:val="008A332D"/>
    <w:rsid w:val="008A5977"/>
    <w:rsid w:val="008C5166"/>
    <w:rsid w:val="008C77B5"/>
    <w:rsid w:val="008D0C6A"/>
    <w:rsid w:val="008D43D3"/>
    <w:rsid w:val="008D6D34"/>
    <w:rsid w:val="008D6EE8"/>
    <w:rsid w:val="008E10A6"/>
    <w:rsid w:val="008E1D05"/>
    <w:rsid w:val="008E38BB"/>
    <w:rsid w:val="008F06AC"/>
    <w:rsid w:val="008F50D5"/>
    <w:rsid w:val="00902AA9"/>
    <w:rsid w:val="009128B1"/>
    <w:rsid w:val="00916FE5"/>
    <w:rsid w:val="00926578"/>
    <w:rsid w:val="00930E65"/>
    <w:rsid w:val="009326BB"/>
    <w:rsid w:val="00932D11"/>
    <w:rsid w:val="00934843"/>
    <w:rsid w:val="009350DB"/>
    <w:rsid w:val="00936573"/>
    <w:rsid w:val="0093701F"/>
    <w:rsid w:val="009478E9"/>
    <w:rsid w:val="00954BAB"/>
    <w:rsid w:val="00966EA8"/>
    <w:rsid w:val="0096763C"/>
    <w:rsid w:val="00975042"/>
    <w:rsid w:val="009955DD"/>
    <w:rsid w:val="00997F24"/>
    <w:rsid w:val="009A02DE"/>
    <w:rsid w:val="009A169E"/>
    <w:rsid w:val="009A5507"/>
    <w:rsid w:val="009A6EF2"/>
    <w:rsid w:val="009B0FC1"/>
    <w:rsid w:val="009B36AD"/>
    <w:rsid w:val="009B6DAC"/>
    <w:rsid w:val="009B72F2"/>
    <w:rsid w:val="009B7AFB"/>
    <w:rsid w:val="009C1EAA"/>
    <w:rsid w:val="009C246E"/>
    <w:rsid w:val="009C70F8"/>
    <w:rsid w:val="009D4D77"/>
    <w:rsid w:val="009D6012"/>
    <w:rsid w:val="009E1CA8"/>
    <w:rsid w:val="009E5C38"/>
    <w:rsid w:val="009E6508"/>
    <w:rsid w:val="009E6518"/>
    <w:rsid w:val="009E67A7"/>
    <w:rsid w:val="009F1616"/>
    <w:rsid w:val="009F17EF"/>
    <w:rsid w:val="009F192A"/>
    <w:rsid w:val="009F448A"/>
    <w:rsid w:val="00A02740"/>
    <w:rsid w:val="00A0462F"/>
    <w:rsid w:val="00A103E7"/>
    <w:rsid w:val="00A13011"/>
    <w:rsid w:val="00A132EB"/>
    <w:rsid w:val="00A23946"/>
    <w:rsid w:val="00A328E5"/>
    <w:rsid w:val="00A33254"/>
    <w:rsid w:val="00A3495A"/>
    <w:rsid w:val="00A35ECA"/>
    <w:rsid w:val="00A36A26"/>
    <w:rsid w:val="00A410AA"/>
    <w:rsid w:val="00A43F4B"/>
    <w:rsid w:val="00A45E78"/>
    <w:rsid w:val="00A4674F"/>
    <w:rsid w:val="00A55703"/>
    <w:rsid w:val="00A60595"/>
    <w:rsid w:val="00A63036"/>
    <w:rsid w:val="00A70D16"/>
    <w:rsid w:val="00A719CD"/>
    <w:rsid w:val="00A728F0"/>
    <w:rsid w:val="00A72945"/>
    <w:rsid w:val="00A76723"/>
    <w:rsid w:val="00A76F59"/>
    <w:rsid w:val="00A80459"/>
    <w:rsid w:val="00A93692"/>
    <w:rsid w:val="00A94183"/>
    <w:rsid w:val="00AA16A8"/>
    <w:rsid w:val="00AA2393"/>
    <w:rsid w:val="00AA45B4"/>
    <w:rsid w:val="00AA4692"/>
    <w:rsid w:val="00AA7E6A"/>
    <w:rsid w:val="00AB0B5F"/>
    <w:rsid w:val="00AB3A6B"/>
    <w:rsid w:val="00AB7A47"/>
    <w:rsid w:val="00AC63EC"/>
    <w:rsid w:val="00AD152C"/>
    <w:rsid w:val="00AD5C32"/>
    <w:rsid w:val="00AE16B0"/>
    <w:rsid w:val="00AE1DAB"/>
    <w:rsid w:val="00AE310D"/>
    <w:rsid w:val="00AE5F19"/>
    <w:rsid w:val="00AE6DA2"/>
    <w:rsid w:val="00AE75A6"/>
    <w:rsid w:val="00AE7882"/>
    <w:rsid w:val="00AF158A"/>
    <w:rsid w:val="00AF1C09"/>
    <w:rsid w:val="00AF2802"/>
    <w:rsid w:val="00B03466"/>
    <w:rsid w:val="00B068A0"/>
    <w:rsid w:val="00B07086"/>
    <w:rsid w:val="00B07F3A"/>
    <w:rsid w:val="00B10549"/>
    <w:rsid w:val="00B1610F"/>
    <w:rsid w:val="00B174FF"/>
    <w:rsid w:val="00B206E6"/>
    <w:rsid w:val="00B219F6"/>
    <w:rsid w:val="00B30BF9"/>
    <w:rsid w:val="00B31C0D"/>
    <w:rsid w:val="00B330A7"/>
    <w:rsid w:val="00B37B03"/>
    <w:rsid w:val="00B466D2"/>
    <w:rsid w:val="00B469FF"/>
    <w:rsid w:val="00B505F3"/>
    <w:rsid w:val="00B507C1"/>
    <w:rsid w:val="00B54570"/>
    <w:rsid w:val="00B56F3E"/>
    <w:rsid w:val="00B6553F"/>
    <w:rsid w:val="00B67ADC"/>
    <w:rsid w:val="00B719B1"/>
    <w:rsid w:val="00B74573"/>
    <w:rsid w:val="00B76D9F"/>
    <w:rsid w:val="00B8364E"/>
    <w:rsid w:val="00B84D3C"/>
    <w:rsid w:val="00B85681"/>
    <w:rsid w:val="00B8616C"/>
    <w:rsid w:val="00B91613"/>
    <w:rsid w:val="00B9208E"/>
    <w:rsid w:val="00B92A60"/>
    <w:rsid w:val="00B944F3"/>
    <w:rsid w:val="00B955BD"/>
    <w:rsid w:val="00B9569A"/>
    <w:rsid w:val="00B96052"/>
    <w:rsid w:val="00B96F50"/>
    <w:rsid w:val="00BA51E5"/>
    <w:rsid w:val="00BB1D26"/>
    <w:rsid w:val="00BB4581"/>
    <w:rsid w:val="00BB6000"/>
    <w:rsid w:val="00BB7752"/>
    <w:rsid w:val="00BC3ED6"/>
    <w:rsid w:val="00BC7FC8"/>
    <w:rsid w:val="00BD0281"/>
    <w:rsid w:val="00BD29F6"/>
    <w:rsid w:val="00BD34F3"/>
    <w:rsid w:val="00BD3BAE"/>
    <w:rsid w:val="00BD6E88"/>
    <w:rsid w:val="00BE348E"/>
    <w:rsid w:val="00BF365F"/>
    <w:rsid w:val="00C017AE"/>
    <w:rsid w:val="00C04FED"/>
    <w:rsid w:val="00C11B33"/>
    <w:rsid w:val="00C15FA6"/>
    <w:rsid w:val="00C24EE2"/>
    <w:rsid w:val="00C2743F"/>
    <w:rsid w:val="00C37863"/>
    <w:rsid w:val="00C42E78"/>
    <w:rsid w:val="00C513AF"/>
    <w:rsid w:val="00C53154"/>
    <w:rsid w:val="00C557D2"/>
    <w:rsid w:val="00C55F94"/>
    <w:rsid w:val="00C56860"/>
    <w:rsid w:val="00C57AF6"/>
    <w:rsid w:val="00C648C4"/>
    <w:rsid w:val="00C6510E"/>
    <w:rsid w:val="00C7065B"/>
    <w:rsid w:val="00C741DE"/>
    <w:rsid w:val="00C80371"/>
    <w:rsid w:val="00C8507F"/>
    <w:rsid w:val="00C91CCE"/>
    <w:rsid w:val="00C929CF"/>
    <w:rsid w:val="00C94DCC"/>
    <w:rsid w:val="00CA3CEB"/>
    <w:rsid w:val="00CA69F6"/>
    <w:rsid w:val="00CB2311"/>
    <w:rsid w:val="00CB2353"/>
    <w:rsid w:val="00CB33B9"/>
    <w:rsid w:val="00CB3744"/>
    <w:rsid w:val="00CD2106"/>
    <w:rsid w:val="00CD2367"/>
    <w:rsid w:val="00CD50CC"/>
    <w:rsid w:val="00CE0D69"/>
    <w:rsid w:val="00CE2215"/>
    <w:rsid w:val="00CE2928"/>
    <w:rsid w:val="00CE4532"/>
    <w:rsid w:val="00CE6D87"/>
    <w:rsid w:val="00CE76A7"/>
    <w:rsid w:val="00CF2951"/>
    <w:rsid w:val="00CF2E0E"/>
    <w:rsid w:val="00CF4551"/>
    <w:rsid w:val="00CF6350"/>
    <w:rsid w:val="00CF6EB4"/>
    <w:rsid w:val="00D04129"/>
    <w:rsid w:val="00D05008"/>
    <w:rsid w:val="00D07AED"/>
    <w:rsid w:val="00D132D1"/>
    <w:rsid w:val="00D134F9"/>
    <w:rsid w:val="00D15E88"/>
    <w:rsid w:val="00D20AAA"/>
    <w:rsid w:val="00D25DD3"/>
    <w:rsid w:val="00D3055A"/>
    <w:rsid w:val="00D33410"/>
    <w:rsid w:val="00D35768"/>
    <w:rsid w:val="00D36525"/>
    <w:rsid w:val="00D372E1"/>
    <w:rsid w:val="00D37CDA"/>
    <w:rsid w:val="00D408AC"/>
    <w:rsid w:val="00D41958"/>
    <w:rsid w:val="00D47F88"/>
    <w:rsid w:val="00D50301"/>
    <w:rsid w:val="00D5414D"/>
    <w:rsid w:val="00D60650"/>
    <w:rsid w:val="00D651BE"/>
    <w:rsid w:val="00D66A89"/>
    <w:rsid w:val="00D66F8A"/>
    <w:rsid w:val="00D70DE1"/>
    <w:rsid w:val="00D72D83"/>
    <w:rsid w:val="00D7767F"/>
    <w:rsid w:val="00D77B76"/>
    <w:rsid w:val="00D82B12"/>
    <w:rsid w:val="00D8505B"/>
    <w:rsid w:val="00D86C91"/>
    <w:rsid w:val="00D9129C"/>
    <w:rsid w:val="00D92592"/>
    <w:rsid w:val="00D9275A"/>
    <w:rsid w:val="00D94973"/>
    <w:rsid w:val="00D950E2"/>
    <w:rsid w:val="00D96C3A"/>
    <w:rsid w:val="00D9745A"/>
    <w:rsid w:val="00DA5D34"/>
    <w:rsid w:val="00DA7CB0"/>
    <w:rsid w:val="00DB140D"/>
    <w:rsid w:val="00DB21F5"/>
    <w:rsid w:val="00DB352A"/>
    <w:rsid w:val="00DC1282"/>
    <w:rsid w:val="00DC58AE"/>
    <w:rsid w:val="00DD44B2"/>
    <w:rsid w:val="00DD5CF0"/>
    <w:rsid w:val="00DE12F5"/>
    <w:rsid w:val="00DE1BCF"/>
    <w:rsid w:val="00DF4C98"/>
    <w:rsid w:val="00DF4DD4"/>
    <w:rsid w:val="00E00D32"/>
    <w:rsid w:val="00E03C48"/>
    <w:rsid w:val="00E04AED"/>
    <w:rsid w:val="00E07ABA"/>
    <w:rsid w:val="00E1428E"/>
    <w:rsid w:val="00E16B9E"/>
    <w:rsid w:val="00E24947"/>
    <w:rsid w:val="00E319F2"/>
    <w:rsid w:val="00E31ACB"/>
    <w:rsid w:val="00E34F1F"/>
    <w:rsid w:val="00E35B11"/>
    <w:rsid w:val="00E54CC9"/>
    <w:rsid w:val="00E551BD"/>
    <w:rsid w:val="00E566B6"/>
    <w:rsid w:val="00E56AC0"/>
    <w:rsid w:val="00E63EFA"/>
    <w:rsid w:val="00E6470E"/>
    <w:rsid w:val="00E70518"/>
    <w:rsid w:val="00E76D90"/>
    <w:rsid w:val="00E848D5"/>
    <w:rsid w:val="00E84FC8"/>
    <w:rsid w:val="00E91502"/>
    <w:rsid w:val="00E92133"/>
    <w:rsid w:val="00E92384"/>
    <w:rsid w:val="00E92F1E"/>
    <w:rsid w:val="00EA24D3"/>
    <w:rsid w:val="00EA3C77"/>
    <w:rsid w:val="00EA6C6D"/>
    <w:rsid w:val="00EB010F"/>
    <w:rsid w:val="00EB1845"/>
    <w:rsid w:val="00EB334C"/>
    <w:rsid w:val="00EB35D9"/>
    <w:rsid w:val="00EB48BF"/>
    <w:rsid w:val="00EB6B4A"/>
    <w:rsid w:val="00EC059B"/>
    <w:rsid w:val="00EC19FD"/>
    <w:rsid w:val="00EC3A73"/>
    <w:rsid w:val="00ED3FBB"/>
    <w:rsid w:val="00ED5368"/>
    <w:rsid w:val="00ED5697"/>
    <w:rsid w:val="00EE0916"/>
    <w:rsid w:val="00EE2D50"/>
    <w:rsid w:val="00EE3119"/>
    <w:rsid w:val="00EE3737"/>
    <w:rsid w:val="00EE3E73"/>
    <w:rsid w:val="00EE4850"/>
    <w:rsid w:val="00EF1A8B"/>
    <w:rsid w:val="00EF501A"/>
    <w:rsid w:val="00EF670A"/>
    <w:rsid w:val="00F00397"/>
    <w:rsid w:val="00F04099"/>
    <w:rsid w:val="00F064AB"/>
    <w:rsid w:val="00F07142"/>
    <w:rsid w:val="00F103EB"/>
    <w:rsid w:val="00F14EDC"/>
    <w:rsid w:val="00F16D30"/>
    <w:rsid w:val="00F17EEB"/>
    <w:rsid w:val="00F2488E"/>
    <w:rsid w:val="00F24CC3"/>
    <w:rsid w:val="00F27411"/>
    <w:rsid w:val="00F3090F"/>
    <w:rsid w:val="00F31B3A"/>
    <w:rsid w:val="00F4340A"/>
    <w:rsid w:val="00F44014"/>
    <w:rsid w:val="00F44A28"/>
    <w:rsid w:val="00F45372"/>
    <w:rsid w:val="00F47753"/>
    <w:rsid w:val="00F533D6"/>
    <w:rsid w:val="00F70AFA"/>
    <w:rsid w:val="00F72C63"/>
    <w:rsid w:val="00F753A3"/>
    <w:rsid w:val="00F77DE8"/>
    <w:rsid w:val="00F77F8B"/>
    <w:rsid w:val="00F81B5F"/>
    <w:rsid w:val="00F86DA5"/>
    <w:rsid w:val="00F87EAC"/>
    <w:rsid w:val="00F921A8"/>
    <w:rsid w:val="00F92F01"/>
    <w:rsid w:val="00F93C2F"/>
    <w:rsid w:val="00F960D5"/>
    <w:rsid w:val="00F97BB3"/>
    <w:rsid w:val="00FA154E"/>
    <w:rsid w:val="00FA2B44"/>
    <w:rsid w:val="00FA429B"/>
    <w:rsid w:val="00FA7283"/>
    <w:rsid w:val="00FA79F6"/>
    <w:rsid w:val="00FB0E08"/>
    <w:rsid w:val="00FB2383"/>
    <w:rsid w:val="00FB641E"/>
    <w:rsid w:val="00FC1115"/>
    <w:rsid w:val="00FC2CBB"/>
    <w:rsid w:val="00FC2D8D"/>
    <w:rsid w:val="00FC40B6"/>
    <w:rsid w:val="00FD05BF"/>
    <w:rsid w:val="00FD2351"/>
    <w:rsid w:val="00FE0E87"/>
    <w:rsid w:val="00FE383B"/>
    <w:rsid w:val="00FE750E"/>
    <w:rsid w:val="00FF28AA"/>
    <w:rsid w:val="00FF7E0E"/>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4139EA9"/>
  <w15:chartTrackingRefBased/>
  <w15:docId w15:val="{5D227731-8DC6-4FF4-9062-1EAD368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17"/>
    <w:pPr>
      <w:spacing w:after="0" w:line="240" w:lineRule="auto"/>
    </w:pPr>
    <w:rPr>
      <w:rFonts w:ascii="Times New Roman" w:eastAsia="Times New Roman" w:hAnsi="Times New Roman" w:cs="Times New Roman"/>
      <w:kern w:val="0"/>
      <w:sz w:val="24"/>
      <w:szCs w:val="24"/>
      <w:lang w:val="en-GB" w:eastAsia="en-GB"/>
      <w14:ligatures w14:val="none"/>
    </w:rPr>
  </w:style>
  <w:style w:type="paragraph" w:styleId="Heading1">
    <w:name w:val="heading 1"/>
    <w:basedOn w:val="Normal"/>
    <w:next w:val="Normal"/>
    <w:link w:val="Heading1Char"/>
    <w:qFormat/>
    <w:rsid w:val="009A6EF2"/>
    <w:pPr>
      <w:keepNext/>
      <w:spacing w:before="360" w:after="240"/>
      <w:outlineLvl w:val="0"/>
    </w:pPr>
    <w:rPr>
      <w:b/>
      <w:bCs/>
      <w:kern w:val="32"/>
      <w:sz w:val="28"/>
      <w:szCs w:val="28"/>
      <w:lang w:val="en-IE" w:eastAsia="en-US"/>
    </w:rPr>
  </w:style>
  <w:style w:type="paragraph" w:styleId="Heading2">
    <w:name w:val="heading 2"/>
    <w:basedOn w:val="Normal"/>
    <w:next w:val="Normal"/>
    <w:link w:val="Heading2Char"/>
    <w:uiPriority w:val="9"/>
    <w:unhideWhenUsed/>
    <w:qFormat/>
    <w:rsid w:val="00B174FF"/>
    <w:pPr>
      <w:keepNext/>
      <w:numPr>
        <w:numId w:val="11"/>
      </w:numPr>
      <w:spacing w:before="240" w:after="240"/>
      <w:ind w:left="709" w:hanging="352"/>
      <w:outlineLvl w:val="1"/>
    </w:pPr>
    <w:rPr>
      <w:b/>
      <w:u w:val="single"/>
      <w:lang w:val="en-IE"/>
    </w:rPr>
  </w:style>
  <w:style w:type="paragraph" w:styleId="Heading3">
    <w:name w:val="heading 3"/>
    <w:basedOn w:val="Normal"/>
    <w:next w:val="Normal"/>
    <w:link w:val="Heading3Char"/>
    <w:uiPriority w:val="9"/>
    <w:semiHidden/>
    <w:unhideWhenUsed/>
    <w:qFormat/>
    <w:rsid w:val="00291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B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B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B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B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6EF2"/>
    <w:rPr>
      <w:rFonts w:ascii="Times New Roman" w:eastAsia="Times New Roman" w:hAnsi="Times New Roman" w:cs="Times New Roman"/>
      <w:b/>
      <w:bCs/>
      <w:kern w:val="32"/>
      <w:sz w:val="28"/>
      <w:szCs w:val="28"/>
      <w:lang w:val="en-IE"/>
      <w14:ligatures w14:val="none"/>
    </w:rPr>
  </w:style>
  <w:style w:type="character" w:customStyle="1" w:styleId="Heading2Char">
    <w:name w:val="Heading 2 Char"/>
    <w:basedOn w:val="DefaultParagraphFont"/>
    <w:link w:val="Heading2"/>
    <w:uiPriority w:val="9"/>
    <w:rsid w:val="00B174FF"/>
    <w:rPr>
      <w:rFonts w:ascii="Times New Roman" w:eastAsia="Times New Roman" w:hAnsi="Times New Roman" w:cs="Times New Roman"/>
      <w:b/>
      <w:kern w:val="0"/>
      <w:sz w:val="24"/>
      <w:szCs w:val="24"/>
      <w:u w:val="single"/>
      <w:lang w:val="en-IE" w:eastAsia="en-GB"/>
      <w14:ligatures w14:val="none"/>
    </w:rPr>
  </w:style>
  <w:style w:type="character" w:customStyle="1" w:styleId="Heading3Char">
    <w:name w:val="Heading 3 Char"/>
    <w:basedOn w:val="DefaultParagraphFont"/>
    <w:link w:val="Heading3"/>
    <w:uiPriority w:val="9"/>
    <w:semiHidden/>
    <w:rsid w:val="00291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B17"/>
    <w:rPr>
      <w:rFonts w:eastAsiaTheme="majorEastAsia" w:cstheme="majorBidi"/>
      <w:color w:val="272727" w:themeColor="text1" w:themeTint="D8"/>
    </w:rPr>
  </w:style>
  <w:style w:type="paragraph" w:styleId="Title">
    <w:name w:val="Title"/>
    <w:basedOn w:val="Normal"/>
    <w:next w:val="Normal"/>
    <w:link w:val="TitleChar"/>
    <w:uiPriority w:val="10"/>
    <w:qFormat/>
    <w:rsid w:val="00291B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B17"/>
    <w:pPr>
      <w:spacing w:before="160"/>
      <w:jc w:val="center"/>
    </w:pPr>
    <w:rPr>
      <w:i/>
      <w:iCs/>
      <w:color w:val="404040" w:themeColor="text1" w:themeTint="BF"/>
    </w:rPr>
  </w:style>
  <w:style w:type="character" w:customStyle="1" w:styleId="QuoteChar">
    <w:name w:val="Quote Char"/>
    <w:basedOn w:val="DefaultParagraphFont"/>
    <w:link w:val="Quote"/>
    <w:uiPriority w:val="29"/>
    <w:rsid w:val="00291B17"/>
    <w:rPr>
      <w:i/>
      <w:iCs/>
      <w:color w:val="404040" w:themeColor="text1" w:themeTint="BF"/>
    </w:rPr>
  </w:style>
  <w:style w:type="paragraph" w:styleId="ListParagraph">
    <w:name w:val="List Paragraph"/>
    <w:basedOn w:val="Normal"/>
    <w:uiPriority w:val="34"/>
    <w:qFormat/>
    <w:rsid w:val="00291B17"/>
    <w:pPr>
      <w:ind w:left="720"/>
      <w:contextualSpacing/>
    </w:pPr>
  </w:style>
  <w:style w:type="character" w:styleId="IntenseEmphasis">
    <w:name w:val="Intense Emphasis"/>
    <w:basedOn w:val="DefaultParagraphFont"/>
    <w:uiPriority w:val="21"/>
    <w:qFormat/>
    <w:rsid w:val="00291B17"/>
    <w:rPr>
      <w:i/>
      <w:iCs/>
      <w:color w:val="0F4761" w:themeColor="accent1" w:themeShade="BF"/>
    </w:rPr>
  </w:style>
  <w:style w:type="paragraph" w:styleId="IntenseQuote">
    <w:name w:val="Intense Quote"/>
    <w:basedOn w:val="Normal"/>
    <w:next w:val="Normal"/>
    <w:link w:val="IntenseQuoteChar"/>
    <w:uiPriority w:val="30"/>
    <w:qFormat/>
    <w:rsid w:val="00291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B17"/>
    <w:rPr>
      <w:i/>
      <w:iCs/>
      <w:color w:val="0F4761" w:themeColor="accent1" w:themeShade="BF"/>
    </w:rPr>
  </w:style>
  <w:style w:type="character" w:styleId="IntenseReference">
    <w:name w:val="Intense Reference"/>
    <w:basedOn w:val="DefaultParagraphFont"/>
    <w:uiPriority w:val="32"/>
    <w:qFormat/>
    <w:rsid w:val="00291B17"/>
    <w:rPr>
      <w:b/>
      <w:bCs/>
      <w:smallCaps/>
      <w:color w:val="0F4761" w:themeColor="accent1" w:themeShade="BF"/>
      <w:spacing w:val="5"/>
    </w:rPr>
  </w:style>
  <w:style w:type="paragraph" w:styleId="FootnoteText">
    <w:name w:val="footnote text"/>
    <w:basedOn w:val="Normal"/>
    <w:link w:val="FootnoteTextChar"/>
    <w:uiPriority w:val="99"/>
    <w:semiHidden/>
    <w:rsid w:val="00291B17"/>
    <w:rPr>
      <w:sz w:val="20"/>
      <w:szCs w:val="20"/>
      <w:lang w:eastAsia="en-US"/>
    </w:rPr>
  </w:style>
  <w:style w:type="character" w:customStyle="1" w:styleId="FootnoteTextChar">
    <w:name w:val="Footnote Text Char"/>
    <w:basedOn w:val="DefaultParagraphFont"/>
    <w:link w:val="FootnoteText"/>
    <w:uiPriority w:val="99"/>
    <w:semiHidden/>
    <w:rsid w:val="00291B17"/>
    <w:rPr>
      <w:rFonts w:ascii="Times New Roman" w:eastAsia="Times New Roman" w:hAnsi="Times New Roman" w:cs="Times New Roman"/>
      <w:kern w:val="0"/>
      <w:sz w:val="20"/>
      <w:szCs w:val="20"/>
      <w:lang w:val="en-GB"/>
      <w14:ligatures w14:val="none"/>
    </w:rPr>
  </w:style>
  <w:style w:type="character" w:styleId="FootnoteReference">
    <w:name w:val="footnote reference"/>
    <w:uiPriority w:val="99"/>
    <w:semiHidden/>
    <w:rsid w:val="00291B17"/>
    <w:rPr>
      <w:vertAlign w:val="superscript"/>
    </w:rPr>
  </w:style>
  <w:style w:type="paragraph" w:styleId="Footer">
    <w:name w:val="footer"/>
    <w:basedOn w:val="Normal"/>
    <w:link w:val="FooterChar"/>
    <w:uiPriority w:val="99"/>
    <w:rsid w:val="00291B17"/>
    <w:pPr>
      <w:tabs>
        <w:tab w:val="center" w:pos="4536"/>
        <w:tab w:val="right" w:pos="9072"/>
      </w:tabs>
    </w:pPr>
  </w:style>
  <w:style w:type="character" w:customStyle="1" w:styleId="FooterChar">
    <w:name w:val="Footer Char"/>
    <w:basedOn w:val="DefaultParagraphFont"/>
    <w:link w:val="Footer"/>
    <w:uiPriority w:val="99"/>
    <w:rsid w:val="00291B17"/>
    <w:rPr>
      <w:rFonts w:ascii="Times New Roman" w:eastAsia="Times New Roman" w:hAnsi="Times New Roman" w:cs="Times New Roman"/>
      <w:kern w:val="0"/>
      <w:sz w:val="24"/>
      <w:szCs w:val="24"/>
      <w:lang w:val="en-GB" w:eastAsia="en-GB"/>
      <w14:ligatures w14:val="none"/>
    </w:rPr>
  </w:style>
  <w:style w:type="character" w:styleId="Hyperlink">
    <w:name w:val="Hyperlink"/>
    <w:uiPriority w:val="99"/>
    <w:rsid w:val="00291B17"/>
    <w:rPr>
      <w:color w:val="0000FF"/>
      <w:u w:val="single"/>
    </w:rPr>
  </w:style>
  <w:style w:type="character" w:styleId="CommentReference">
    <w:name w:val="annotation reference"/>
    <w:rsid w:val="00291B17"/>
    <w:rPr>
      <w:sz w:val="16"/>
      <w:szCs w:val="16"/>
    </w:rPr>
  </w:style>
  <w:style w:type="paragraph" w:styleId="CommentText">
    <w:name w:val="annotation text"/>
    <w:basedOn w:val="Normal"/>
    <w:link w:val="CommentTextChar"/>
    <w:rsid w:val="00291B17"/>
    <w:rPr>
      <w:sz w:val="20"/>
      <w:szCs w:val="20"/>
    </w:rPr>
  </w:style>
  <w:style w:type="character" w:customStyle="1" w:styleId="CommentTextChar">
    <w:name w:val="Comment Text Char"/>
    <w:basedOn w:val="DefaultParagraphFont"/>
    <w:link w:val="CommentText"/>
    <w:rsid w:val="00291B17"/>
    <w:rPr>
      <w:rFonts w:ascii="Times New Roman" w:eastAsia="Times New Roman" w:hAnsi="Times New Roman" w:cs="Times New Roman"/>
      <w:kern w:val="0"/>
      <w:sz w:val="20"/>
      <w:szCs w:val="20"/>
      <w:lang w:val="en-GB" w:eastAsia="en-GB"/>
      <w14:ligatures w14:val="none"/>
    </w:rPr>
  </w:style>
  <w:style w:type="paragraph" w:styleId="Header">
    <w:name w:val="header"/>
    <w:basedOn w:val="Normal"/>
    <w:link w:val="HeaderChar"/>
    <w:rsid w:val="00291B17"/>
    <w:pPr>
      <w:tabs>
        <w:tab w:val="center" w:pos="4536"/>
        <w:tab w:val="right" w:pos="9072"/>
      </w:tabs>
    </w:pPr>
  </w:style>
  <w:style w:type="character" w:customStyle="1" w:styleId="HeaderChar">
    <w:name w:val="Header Char"/>
    <w:basedOn w:val="DefaultParagraphFont"/>
    <w:link w:val="Header"/>
    <w:rsid w:val="00291B17"/>
    <w:rPr>
      <w:rFonts w:ascii="Times New Roman" w:eastAsia="Times New Roman" w:hAnsi="Times New Roman" w:cs="Times New Roman"/>
      <w:kern w:val="0"/>
      <w:sz w:val="24"/>
      <w:szCs w:val="24"/>
      <w:lang w:val="en-GB" w:eastAsia="en-GB"/>
      <w14:ligatures w14:val="none"/>
    </w:rPr>
  </w:style>
  <w:style w:type="paragraph" w:customStyle="1" w:styleId="Document">
    <w:name w:val="Document"/>
    <w:basedOn w:val="Normal"/>
    <w:rsid w:val="00291B17"/>
    <w:pPr>
      <w:spacing w:after="200" w:line="276" w:lineRule="auto"/>
      <w:jc w:val="center"/>
    </w:pPr>
    <w:rPr>
      <w:rFonts w:eastAsia="Calibri"/>
      <w:b/>
      <w:bCs/>
      <w:lang w:eastAsia="en-US"/>
    </w:rPr>
  </w:style>
  <w:style w:type="paragraph" w:customStyle="1" w:styleId="Default">
    <w:name w:val="Default"/>
    <w:rsid w:val="00291B17"/>
    <w:pPr>
      <w:autoSpaceDE w:val="0"/>
      <w:autoSpaceDN w:val="0"/>
      <w:adjustRightInd w:val="0"/>
      <w:spacing w:after="0" w:line="240" w:lineRule="auto"/>
    </w:pPr>
    <w:rPr>
      <w:rFonts w:ascii="Times New Roman" w:eastAsia="Times New Roman" w:hAnsi="Times New Roman" w:cs="Times New Roman"/>
      <w:color w:val="000000"/>
      <w:kern w:val="0"/>
      <w:sz w:val="24"/>
      <w:szCs w:val="24"/>
      <w:lang w:val="fr-BE" w:eastAsia="fr-BE"/>
      <w14:ligatures w14:val="none"/>
    </w:rPr>
  </w:style>
  <w:style w:type="paragraph" w:customStyle="1" w:styleId="LegalNumPar">
    <w:name w:val="LegalNumPar"/>
    <w:basedOn w:val="Normal"/>
    <w:rsid w:val="00291B17"/>
    <w:pPr>
      <w:numPr>
        <w:numId w:val="1"/>
      </w:numPr>
      <w:spacing w:line="360" w:lineRule="auto"/>
    </w:pPr>
  </w:style>
  <w:style w:type="paragraph" w:customStyle="1" w:styleId="LegalNumPar2">
    <w:name w:val="LegalNumPar2"/>
    <w:basedOn w:val="Normal"/>
    <w:rsid w:val="00291B17"/>
    <w:pPr>
      <w:numPr>
        <w:ilvl w:val="1"/>
        <w:numId w:val="1"/>
      </w:numPr>
      <w:spacing w:line="360" w:lineRule="auto"/>
    </w:pPr>
  </w:style>
  <w:style w:type="paragraph" w:customStyle="1" w:styleId="LegalNumPar3">
    <w:name w:val="LegalNumPar3"/>
    <w:basedOn w:val="Normal"/>
    <w:rsid w:val="00291B17"/>
    <w:pPr>
      <w:numPr>
        <w:ilvl w:val="2"/>
        <w:numId w:val="1"/>
      </w:numPr>
      <w:spacing w:line="360" w:lineRule="auto"/>
    </w:pPr>
  </w:style>
  <w:style w:type="paragraph" w:styleId="TOCHeading">
    <w:name w:val="TOC Heading"/>
    <w:basedOn w:val="Heading1"/>
    <w:next w:val="Normal"/>
    <w:uiPriority w:val="39"/>
    <w:unhideWhenUsed/>
    <w:qFormat/>
    <w:rsid w:val="00291B17"/>
    <w:pPr>
      <w:spacing w:before="240" w:after="0"/>
      <w:outlineLvl w:val="9"/>
    </w:pPr>
    <w:rPr>
      <w:kern w:val="0"/>
    </w:rPr>
  </w:style>
  <w:style w:type="paragraph" w:styleId="TOC1">
    <w:name w:val="toc 1"/>
    <w:basedOn w:val="Normal"/>
    <w:next w:val="Normal"/>
    <w:autoRedefine/>
    <w:uiPriority w:val="39"/>
    <w:unhideWhenUsed/>
    <w:rsid w:val="00291B17"/>
    <w:pPr>
      <w:tabs>
        <w:tab w:val="right" w:leader="dot" w:pos="9060"/>
      </w:tabs>
      <w:spacing w:after="120"/>
    </w:pPr>
  </w:style>
  <w:style w:type="paragraph" w:styleId="TOC2">
    <w:name w:val="toc 2"/>
    <w:basedOn w:val="Normal"/>
    <w:next w:val="Normal"/>
    <w:autoRedefine/>
    <w:uiPriority w:val="39"/>
    <w:unhideWhenUsed/>
    <w:rsid w:val="00291B17"/>
    <w:pPr>
      <w:spacing w:after="100"/>
      <w:ind w:left="240"/>
    </w:pPr>
  </w:style>
  <w:style w:type="paragraph" w:styleId="CommentSubject">
    <w:name w:val="annotation subject"/>
    <w:basedOn w:val="CommentText"/>
    <w:next w:val="CommentText"/>
    <w:link w:val="CommentSubjectChar"/>
    <w:uiPriority w:val="99"/>
    <w:semiHidden/>
    <w:unhideWhenUsed/>
    <w:rsid w:val="00207C39"/>
    <w:rPr>
      <w:b/>
      <w:bCs/>
    </w:rPr>
  </w:style>
  <w:style w:type="character" w:customStyle="1" w:styleId="CommentSubjectChar">
    <w:name w:val="Comment Subject Char"/>
    <w:basedOn w:val="CommentTextChar"/>
    <w:link w:val="CommentSubject"/>
    <w:uiPriority w:val="99"/>
    <w:semiHidden/>
    <w:rsid w:val="00207C39"/>
    <w:rPr>
      <w:rFonts w:ascii="Times New Roman" w:eastAsia="Times New Roman" w:hAnsi="Times New Roman" w:cs="Times New Roman"/>
      <w:b/>
      <w:bCs/>
      <w:kern w:val="0"/>
      <w:sz w:val="20"/>
      <w:szCs w:val="20"/>
      <w:lang w:val="en-GB" w:eastAsia="en-GB"/>
      <w14:ligatures w14:val="none"/>
    </w:rPr>
  </w:style>
  <w:style w:type="character" w:customStyle="1" w:styleId="UnresolvedMention">
    <w:name w:val="Unresolved Mention"/>
    <w:basedOn w:val="DefaultParagraphFont"/>
    <w:uiPriority w:val="99"/>
    <w:semiHidden/>
    <w:unhideWhenUsed/>
    <w:rsid w:val="00A0462F"/>
    <w:rPr>
      <w:color w:val="605E5C"/>
      <w:shd w:val="clear" w:color="auto" w:fill="E1DFDD"/>
    </w:rPr>
  </w:style>
  <w:style w:type="character" w:customStyle="1" w:styleId="markedcontent">
    <w:name w:val="markedcontent"/>
    <w:basedOn w:val="DefaultParagraphFont"/>
    <w:rsid w:val="004F5D95"/>
  </w:style>
  <w:style w:type="character" w:styleId="FollowedHyperlink">
    <w:name w:val="FollowedHyperlink"/>
    <w:basedOn w:val="DefaultParagraphFont"/>
    <w:uiPriority w:val="99"/>
    <w:semiHidden/>
    <w:unhideWhenUsed/>
    <w:rsid w:val="00F533D6"/>
    <w:rPr>
      <w:color w:val="96607D" w:themeColor="followedHyperlink"/>
      <w:u w:val="single"/>
    </w:rPr>
  </w:style>
  <w:style w:type="paragraph" w:styleId="Revision">
    <w:name w:val="Revision"/>
    <w:hidden/>
    <w:uiPriority w:val="99"/>
    <w:semiHidden/>
    <w:rsid w:val="00B505F3"/>
    <w:pPr>
      <w:spacing w:after="0"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semiHidden/>
    <w:unhideWhenUsed/>
    <w:rsid w:val="00307D63"/>
  </w:style>
  <w:style w:type="character" w:customStyle="1" w:styleId="Marker">
    <w:name w:val="Marker"/>
    <w:basedOn w:val="DefaultParagraphFont"/>
    <w:rsid w:val="00A43F4B"/>
    <w:rPr>
      <w:color w:val="0000FF"/>
      <w:shd w:val="clear" w:color="auto" w:fill="auto"/>
    </w:rPr>
  </w:style>
  <w:style w:type="paragraph" w:customStyle="1" w:styleId="Pagedecouverture">
    <w:name w:val="Page de couverture"/>
    <w:basedOn w:val="Normal"/>
    <w:next w:val="Normal"/>
    <w:link w:val="PagedecouvertureChar"/>
    <w:rsid w:val="00A43F4B"/>
    <w:pPr>
      <w:jc w:val="both"/>
    </w:pPr>
    <w:rPr>
      <w:rFonts w:eastAsiaTheme="minorHAnsi"/>
      <w:szCs w:val="22"/>
      <w:lang w:eastAsia="en-US"/>
    </w:rPr>
  </w:style>
  <w:style w:type="paragraph" w:customStyle="1" w:styleId="FooterCoverPage">
    <w:name w:val="Footer Cover Page"/>
    <w:basedOn w:val="Normal"/>
    <w:link w:val="FooterCoverPageChar"/>
    <w:rsid w:val="00A43F4B"/>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A43F4B"/>
    <w:rPr>
      <w:rFonts w:ascii="Times New Roman" w:hAnsi="Times New Roman" w:cs="Times New Roman"/>
      <w:kern w:val="0"/>
      <w:sz w:val="24"/>
      <w:lang w:val="en-GB"/>
      <w14:ligatures w14:val="none"/>
    </w:rPr>
  </w:style>
  <w:style w:type="character" w:customStyle="1" w:styleId="FooterCoverPageChar">
    <w:name w:val="Footer Cover Page Char"/>
    <w:basedOn w:val="PagedecouvertureChar"/>
    <w:link w:val="FooterCoverPage"/>
    <w:rsid w:val="00A43F4B"/>
    <w:rPr>
      <w:rFonts w:ascii="Times New Roman" w:eastAsia="Times New Roman" w:hAnsi="Times New Roman" w:cs="Times New Roman"/>
      <w:kern w:val="0"/>
      <w:sz w:val="24"/>
      <w:szCs w:val="24"/>
      <w:lang w:val="en-GB" w:eastAsia="en-GB"/>
      <w14:ligatures w14:val="none"/>
    </w:rPr>
  </w:style>
  <w:style w:type="paragraph" w:customStyle="1" w:styleId="FooterSensitivity">
    <w:name w:val="Footer Sensitivity"/>
    <w:basedOn w:val="Normal"/>
    <w:link w:val="FooterSensitivityChar"/>
    <w:rsid w:val="00A43F4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A43F4B"/>
    <w:rPr>
      <w:rFonts w:ascii="Times New Roman" w:eastAsia="Times New Roman" w:hAnsi="Times New Roman" w:cs="Times New Roman"/>
      <w:b/>
      <w:kern w:val="0"/>
      <w:sz w:val="32"/>
      <w:szCs w:val="24"/>
      <w:lang w:val="en-GB" w:eastAsia="en-GB"/>
      <w14:ligatures w14:val="none"/>
    </w:rPr>
  </w:style>
  <w:style w:type="paragraph" w:customStyle="1" w:styleId="HeaderCoverPage">
    <w:name w:val="Header Cover Page"/>
    <w:basedOn w:val="Normal"/>
    <w:link w:val="HeaderCoverPageChar"/>
    <w:rsid w:val="00A43F4B"/>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43F4B"/>
    <w:rPr>
      <w:rFonts w:ascii="Times New Roman" w:eastAsia="Times New Roman" w:hAnsi="Times New Roman" w:cs="Times New Roman"/>
      <w:kern w:val="0"/>
      <w:sz w:val="24"/>
      <w:szCs w:val="24"/>
      <w:lang w:val="en-GB" w:eastAsia="en-GB"/>
      <w14:ligatures w14:val="none"/>
    </w:rPr>
  </w:style>
  <w:style w:type="paragraph" w:customStyle="1" w:styleId="HeaderSensitivity">
    <w:name w:val="Header Sensitivity"/>
    <w:basedOn w:val="Normal"/>
    <w:link w:val="HeaderSensitivityChar"/>
    <w:rsid w:val="00A43F4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43F4B"/>
    <w:rPr>
      <w:rFonts w:ascii="Times New Roman" w:eastAsia="Times New Roman" w:hAnsi="Times New Roman" w:cs="Times New Roman"/>
      <w:b/>
      <w:kern w:val="0"/>
      <w:sz w:val="32"/>
      <w:szCs w:val="24"/>
      <w:lang w:val="en-GB" w:eastAsia="en-GB"/>
      <w14:ligatures w14:val="none"/>
    </w:rPr>
  </w:style>
  <w:style w:type="paragraph" w:customStyle="1" w:styleId="HeaderSensitivityRight">
    <w:name w:val="Header Sensitivity Right"/>
    <w:basedOn w:val="Normal"/>
    <w:link w:val="HeaderSensitivityRightChar"/>
    <w:rsid w:val="00A43F4B"/>
    <w:pPr>
      <w:spacing w:after="120"/>
      <w:jc w:val="right"/>
    </w:pPr>
    <w:rPr>
      <w:sz w:val="28"/>
    </w:rPr>
  </w:style>
  <w:style w:type="character" w:customStyle="1" w:styleId="HeaderSensitivityRightChar">
    <w:name w:val="Header Sensitivity Right Char"/>
    <w:basedOn w:val="PagedecouvertureChar"/>
    <w:link w:val="HeaderSensitivityRight"/>
    <w:rsid w:val="00A43F4B"/>
    <w:rPr>
      <w:rFonts w:ascii="Times New Roman" w:eastAsia="Times New Roman" w:hAnsi="Times New Roman" w:cs="Times New Roman"/>
      <w:kern w:val="0"/>
      <w:sz w:val="28"/>
      <w:szCs w:val="24"/>
      <w:lang w:val="en-GB" w:eastAsia="en-GB"/>
      <w14:ligatures w14:val="none"/>
    </w:rPr>
  </w:style>
  <w:style w:type="paragraph" w:customStyle="1" w:styleId="Languesfaisantfoi">
    <w:name w:val="Langues faisant foi"/>
    <w:basedOn w:val="Normal"/>
    <w:next w:val="Normal"/>
    <w:rsid w:val="00B85681"/>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B85681"/>
    <w:pPr>
      <w:spacing w:before="360" w:after="240"/>
      <w:jc w:val="center"/>
    </w:pPr>
    <w:rPr>
      <w:rFonts w:eastAsiaTheme="minorHAnsi"/>
      <w:szCs w:val="22"/>
      <w:lang w:eastAsia="en-US"/>
    </w:rPr>
  </w:style>
  <w:style w:type="paragraph" w:customStyle="1" w:styleId="IntrtEEE">
    <w:name w:val="Intérêt EEE"/>
    <w:basedOn w:val="Languesfaisantfoi"/>
    <w:next w:val="Normal"/>
    <w:rsid w:val="00B85681"/>
    <w:pPr>
      <w:spacing w:after="0"/>
    </w:pPr>
  </w:style>
  <w:style w:type="paragraph" w:customStyle="1" w:styleId="IntrtEEEPagedecouverture">
    <w:name w:val="Intérêt EEE (Page de couverture)"/>
    <w:basedOn w:val="IntrtEEE"/>
    <w:next w:val="Normal"/>
    <w:rsid w:val="00B85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3485">
      <w:bodyDiv w:val="1"/>
      <w:marLeft w:val="0"/>
      <w:marRight w:val="0"/>
      <w:marTop w:val="0"/>
      <w:marBottom w:val="0"/>
      <w:divBdr>
        <w:top w:val="none" w:sz="0" w:space="0" w:color="auto"/>
        <w:left w:val="none" w:sz="0" w:space="0" w:color="auto"/>
        <w:bottom w:val="none" w:sz="0" w:space="0" w:color="auto"/>
        <w:right w:val="none" w:sz="0" w:space="0" w:color="auto"/>
      </w:divBdr>
    </w:div>
    <w:div w:id="83692180">
      <w:bodyDiv w:val="1"/>
      <w:marLeft w:val="0"/>
      <w:marRight w:val="0"/>
      <w:marTop w:val="0"/>
      <w:marBottom w:val="0"/>
      <w:divBdr>
        <w:top w:val="none" w:sz="0" w:space="0" w:color="auto"/>
        <w:left w:val="none" w:sz="0" w:space="0" w:color="auto"/>
        <w:bottom w:val="none" w:sz="0" w:space="0" w:color="auto"/>
        <w:right w:val="none" w:sz="0" w:space="0" w:color="auto"/>
      </w:divBdr>
    </w:div>
    <w:div w:id="151915625">
      <w:bodyDiv w:val="1"/>
      <w:marLeft w:val="0"/>
      <w:marRight w:val="0"/>
      <w:marTop w:val="0"/>
      <w:marBottom w:val="0"/>
      <w:divBdr>
        <w:top w:val="none" w:sz="0" w:space="0" w:color="auto"/>
        <w:left w:val="none" w:sz="0" w:space="0" w:color="auto"/>
        <w:bottom w:val="none" w:sz="0" w:space="0" w:color="auto"/>
        <w:right w:val="none" w:sz="0" w:space="0" w:color="auto"/>
      </w:divBdr>
      <w:divsChild>
        <w:div w:id="427386804">
          <w:marLeft w:val="0"/>
          <w:marRight w:val="0"/>
          <w:marTop w:val="0"/>
          <w:marBottom w:val="0"/>
          <w:divBdr>
            <w:top w:val="none" w:sz="0" w:space="0" w:color="auto"/>
            <w:left w:val="none" w:sz="0" w:space="0" w:color="auto"/>
            <w:bottom w:val="none" w:sz="0" w:space="0" w:color="auto"/>
            <w:right w:val="none" w:sz="0" w:space="0" w:color="auto"/>
          </w:divBdr>
          <w:divsChild>
            <w:div w:id="1416438407">
              <w:marLeft w:val="0"/>
              <w:marRight w:val="0"/>
              <w:marTop w:val="0"/>
              <w:marBottom w:val="0"/>
              <w:divBdr>
                <w:top w:val="none" w:sz="0" w:space="0" w:color="auto"/>
                <w:left w:val="none" w:sz="0" w:space="0" w:color="auto"/>
                <w:bottom w:val="none" w:sz="0" w:space="0" w:color="auto"/>
                <w:right w:val="none" w:sz="0" w:space="0" w:color="auto"/>
              </w:divBdr>
              <w:divsChild>
                <w:div w:id="24133935">
                  <w:marLeft w:val="0"/>
                  <w:marRight w:val="0"/>
                  <w:marTop w:val="0"/>
                  <w:marBottom w:val="0"/>
                  <w:divBdr>
                    <w:top w:val="none" w:sz="0" w:space="0" w:color="auto"/>
                    <w:left w:val="none" w:sz="0" w:space="0" w:color="auto"/>
                    <w:bottom w:val="none" w:sz="0" w:space="0" w:color="auto"/>
                    <w:right w:val="none" w:sz="0" w:space="0" w:color="auto"/>
                  </w:divBdr>
                  <w:divsChild>
                    <w:div w:id="1707171212">
                      <w:marLeft w:val="0"/>
                      <w:marRight w:val="0"/>
                      <w:marTop w:val="0"/>
                      <w:marBottom w:val="0"/>
                      <w:divBdr>
                        <w:top w:val="none" w:sz="0" w:space="0" w:color="auto"/>
                        <w:left w:val="none" w:sz="0" w:space="0" w:color="auto"/>
                        <w:bottom w:val="none" w:sz="0" w:space="0" w:color="auto"/>
                        <w:right w:val="none" w:sz="0" w:space="0" w:color="auto"/>
                      </w:divBdr>
                      <w:divsChild>
                        <w:div w:id="1159036192">
                          <w:marLeft w:val="0"/>
                          <w:marRight w:val="0"/>
                          <w:marTop w:val="0"/>
                          <w:marBottom w:val="0"/>
                          <w:divBdr>
                            <w:top w:val="none" w:sz="0" w:space="0" w:color="auto"/>
                            <w:left w:val="none" w:sz="0" w:space="0" w:color="auto"/>
                            <w:bottom w:val="none" w:sz="0" w:space="0" w:color="auto"/>
                            <w:right w:val="none" w:sz="0" w:space="0" w:color="auto"/>
                          </w:divBdr>
                          <w:divsChild>
                            <w:div w:id="1255285420">
                              <w:marLeft w:val="0"/>
                              <w:marRight w:val="0"/>
                              <w:marTop w:val="0"/>
                              <w:marBottom w:val="0"/>
                              <w:divBdr>
                                <w:top w:val="none" w:sz="0" w:space="0" w:color="auto"/>
                                <w:left w:val="none" w:sz="0" w:space="0" w:color="auto"/>
                                <w:bottom w:val="none" w:sz="0" w:space="0" w:color="auto"/>
                                <w:right w:val="none" w:sz="0" w:space="0" w:color="auto"/>
                              </w:divBdr>
                              <w:divsChild>
                                <w:div w:id="2085377082">
                                  <w:marLeft w:val="0"/>
                                  <w:marRight w:val="0"/>
                                  <w:marTop w:val="0"/>
                                  <w:marBottom w:val="0"/>
                                  <w:divBdr>
                                    <w:top w:val="none" w:sz="0" w:space="0" w:color="auto"/>
                                    <w:left w:val="none" w:sz="0" w:space="0" w:color="auto"/>
                                    <w:bottom w:val="none" w:sz="0" w:space="0" w:color="auto"/>
                                    <w:right w:val="none" w:sz="0" w:space="0" w:color="auto"/>
                                  </w:divBdr>
                                  <w:divsChild>
                                    <w:div w:id="16873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944444">
                      <w:marLeft w:val="0"/>
                      <w:marRight w:val="0"/>
                      <w:marTop w:val="0"/>
                      <w:marBottom w:val="0"/>
                      <w:divBdr>
                        <w:top w:val="none" w:sz="0" w:space="0" w:color="auto"/>
                        <w:left w:val="none" w:sz="0" w:space="0" w:color="auto"/>
                        <w:bottom w:val="none" w:sz="0" w:space="0" w:color="auto"/>
                        <w:right w:val="none" w:sz="0" w:space="0" w:color="auto"/>
                      </w:divBdr>
                      <w:divsChild>
                        <w:div w:id="198207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97247">
      <w:bodyDiv w:val="1"/>
      <w:marLeft w:val="0"/>
      <w:marRight w:val="0"/>
      <w:marTop w:val="0"/>
      <w:marBottom w:val="0"/>
      <w:divBdr>
        <w:top w:val="none" w:sz="0" w:space="0" w:color="auto"/>
        <w:left w:val="none" w:sz="0" w:space="0" w:color="auto"/>
        <w:bottom w:val="none" w:sz="0" w:space="0" w:color="auto"/>
        <w:right w:val="none" w:sz="0" w:space="0" w:color="auto"/>
      </w:divBdr>
    </w:div>
    <w:div w:id="211886085">
      <w:bodyDiv w:val="1"/>
      <w:marLeft w:val="0"/>
      <w:marRight w:val="0"/>
      <w:marTop w:val="0"/>
      <w:marBottom w:val="0"/>
      <w:divBdr>
        <w:top w:val="none" w:sz="0" w:space="0" w:color="auto"/>
        <w:left w:val="none" w:sz="0" w:space="0" w:color="auto"/>
        <w:bottom w:val="none" w:sz="0" w:space="0" w:color="auto"/>
        <w:right w:val="none" w:sz="0" w:space="0" w:color="auto"/>
      </w:divBdr>
    </w:div>
    <w:div w:id="217672410">
      <w:bodyDiv w:val="1"/>
      <w:marLeft w:val="0"/>
      <w:marRight w:val="0"/>
      <w:marTop w:val="0"/>
      <w:marBottom w:val="0"/>
      <w:divBdr>
        <w:top w:val="none" w:sz="0" w:space="0" w:color="auto"/>
        <w:left w:val="none" w:sz="0" w:space="0" w:color="auto"/>
        <w:bottom w:val="none" w:sz="0" w:space="0" w:color="auto"/>
        <w:right w:val="none" w:sz="0" w:space="0" w:color="auto"/>
      </w:divBdr>
    </w:div>
    <w:div w:id="273442646">
      <w:bodyDiv w:val="1"/>
      <w:marLeft w:val="0"/>
      <w:marRight w:val="0"/>
      <w:marTop w:val="0"/>
      <w:marBottom w:val="0"/>
      <w:divBdr>
        <w:top w:val="none" w:sz="0" w:space="0" w:color="auto"/>
        <w:left w:val="none" w:sz="0" w:space="0" w:color="auto"/>
        <w:bottom w:val="none" w:sz="0" w:space="0" w:color="auto"/>
        <w:right w:val="none" w:sz="0" w:space="0" w:color="auto"/>
      </w:divBdr>
    </w:div>
    <w:div w:id="335426860">
      <w:bodyDiv w:val="1"/>
      <w:marLeft w:val="0"/>
      <w:marRight w:val="0"/>
      <w:marTop w:val="0"/>
      <w:marBottom w:val="0"/>
      <w:divBdr>
        <w:top w:val="none" w:sz="0" w:space="0" w:color="auto"/>
        <w:left w:val="none" w:sz="0" w:space="0" w:color="auto"/>
        <w:bottom w:val="none" w:sz="0" w:space="0" w:color="auto"/>
        <w:right w:val="none" w:sz="0" w:space="0" w:color="auto"/>
      </w:divBdr>
      <w:divsChild>
        <w:div w:id="400904261">
          <w:marLeft w:val="0"/>
          <w:marRight w:val="0"/>
          <w:marTop w:val="0"/>
          <w:marBottom w:val="0"/>
          <w:divBdr>
            <w:top w:val="none" w:sz="0" w:space="0" w:color="auto"/>
            <w:left w:val="none" w:sz="0" w:space="0" w:color="auto"/>
            <w:bottom w:val="none" w:sz="0" w:space="0" w:color="auto"/>
            <w:right w:val="none" w:sz="0" w:space="0" w:color="auto"/>
          </w:divBdr>
          <w:divsChild>
            <w:div w:id="1438450812">
              <w:marLeft w:val="0"/>
              <w:marRight w:val="0"/>
              <w:marTop w:val="0"/>
              <w:marBottom w:val="0"/>
              <w:divBdr>
                <w:top w:val="none" w:sz="0" w:space="0" w:color="auto"/>
                <w:left w:val="none" w:sz="0" w:space="0" w:color="auto"/>
                <w:bottom w:val="none" w:sz="0" w:space="0" w:color="auto"/>
                <w:right w:val="none" w:sz="0" w:space="0" w:color="auto"/>
              </w:divBdr>
              <w:divsChild>
                <w:div w:id="1316226464">
                  <w:marLeft w:val="0"/>
                  <w:marRight w:val="0"/>
                  <w:marTop w:val="0"/>
                  <w:marBottom w:val="0"/>
                  <w:divBdr>
                    <w:top w:val="none" w:sz="0" w:space="0" w:color="auto"/>
                    <w:left w:val="none" w:sz="0" w:space="0" w:color="auto"/>
                    <w:bottom w:val="none" w:sz="0" w:space="0" w:color="auto"/>
                    <w:right w:val="none" w:sz="0" w:space="0" w:color="auto"/>
                  </w:divBdr>
                  <w:divsChild>
                    <w:div w:id="370348278">
                      <w:marLeft w:val="0"/>
                      <w:marRight w:val="0"/>
                      <w:marTop w:val="0"/>
                      <w:marBottom w:val="0"/>
                      <w:divBdr>
                        <w:top w:val="none" w:sz="0" w:space="0" w:color="auto"/>
                        <w:left w:val="none" w:sz="0" w:space="0" w:color="auto"/>
                        <w:bottom w:val="none" w:sz="0" w:space="0" w:color="auto"/>
                        <w:right w:val="none" w:sz="0" w:space="0" w:color="auto"/>
                      </w:divBdr>
                      <w:divsChild>
                        <w:div w:id="855775985">
                          <w:marLeft w:val="0"/>
                          <w:marRight w:val="0"/>
                          <w:marTop w:val="0"/>
                          <w:marBottom w:val="0"/>
                          <w:divBdr>
                            <w:top w:val="none" w:sz="0" w:space="0" w:color="auto"/>
                            <w:left w:val="none" w:sz="0" w:space="0" w:color="auto"/>
                            <w:bottom w:val="none" w:sz="0" w:space="0" w:color="auto"/>
                            <w:right w:val="none" w:sz="0" w:space="0" w:color="auto"/>
                          </w:divBdr>
                          <w:divsChild>
                            <w:div w:id="229926894">
                              <w:marLeft w:val="0"/>
                              <w:marRight w:val="0"/>
                              <w:marTop w:val="0"/>
                              <w:marBottom w:val="0"/>
                              <w:divBdr>
                                <w:top w:val="none" w:sz="0" w:space="0" w:color="auto"/>
                                <w:left w:val="none" w:sz="0" w:space="0" w:color="auto"/>
                                <w:bottom w:val="none" w:sz="0" w:space="0" w:color="auto"/>
                                <w:right w:val="none" w:sz="0" w:space="0" w:color="auto"/>
                              </w:divBdr>
                              <w:divsChild>
                                <w:div w:id="957493525">
                                  <w:marLeft w:val="0"/>
                                  <w:marRight w:val="0"/>
                                  <w:marTop w:val="0"/>
                                  <w:marBottom w:val="0"/>
                                  <w:divBdr>
                                    <w:top w:val="none" w:sz="0" w:space="0" w:color="auto"/>
                                    <w:left w:val="none" w:sz="0" w:space="0" w:color="auto"/>
                                    <w:bottom w:val="none" w:sz="0" w:space="0" w:color="auto"/>
                                    <w:right w:val="none" w:sz="0" w:space="0" w:color="auto"/>
                                  </w:divBdr>
                                  <w:divsChild>
                                    <w:div w:id="13320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51607">
                      <w:marLeft w:val="0"/>
                      <w:marRight w:val="0"/>
                      <w:marTop w:val="0"/>
                      <w:marBottom w:val="0"/>
                      <w:divBdr>
                        <w:top w:val="none" w:sz="0" w:space="0" w:color="auto"/>
                        <w:left w:val="none" w:sz="0" w:space="0" w:color="auto"/>
                        <w:bottom w:val="none" w:sz="0" w:space="0" w:color="auto"/>
                        <w:right w:val="none" w:sz="0" w:space="0" w:color="auto"/>
                      </w:divBdr>
                      <w:divsChild>
                        <w:div w:id="110114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541102">
      <w:bodyDiv w:val="1"/>
      <w:marLeft w:val="0"/>
      <w:marRight w:val="0"/>
      <w:marTop w:val="0"/>
      <w:marBottom w:val="0"/>
      <w:divBdr>
        <w:top w:val="none" w:sz="0" w:space="0" w:color="auto"/>
        <w:left w:val="none" w:sz="0" w:space="0" w:color="auto"/>
        <w:bottom w:val="none" w:sz="0" w:space="0" w:color="auto"/>
        <w:right w:val="none" w:sz="0" w:space="0" w:color="auto"/>
      </w:divBdr>
      <w:divsChild>
        <w:div w:id="1226064230">
          <w:marLeft w:val="0"/>
          <w:marRight w:val="0"/>
          <w:marTop w:val="0"/>
          <w:marBottom w:val="0"/>
          <w:divBdr>
            <w:top w:val="none" w:sz="0" w:space="0" w:color="auto"/>
            <w:left w:val="none" w:sz="0" w:space="0" w:color="auto"/>
            <w:bottom w:val="none" w:sz="0" w:space="0" w:color="auto"/>
            <w:right w:val="none" w:sz="0" w:space="0" w:color="auto"/>
          </w:divBdr>
        </w:div>
      </w:divsChild>
    </w:div>
    <w:div w:id="394623889">
      <w:bodyDiv w:val="1"/>
      <w:marLeft w:val="0"/>
      <w:marRight w:val="0"/>
      <w:marTop w:val="0"/>
      <w:marBottom w:val="0"/>
      <w:divBdr>
        <w:top w:val="none" w:sz="0" w:space="0" w:color="auto"/>
        <w:left w:val="none" w:sz="0" w:space="0" w:color="auto"/>
        <w:bottom w:val="none" w:sz="0" w:space="0" w:color="auto"/>
        <w:right w:val="none" w:sz="0" w:space="0" w:color="auto"/>
      </w:divBdr>
    </w:div>
    <w:div w:id="446117855">
      <w:bodyDiv w:val="1"/>
      <w:marLeft w:val="0"/>
      <w:marRight w:val="0"/>
      <w:marTop w:val="0"/>
      <w:marBottom w:val="0"/>
      <w:divBdr>
        <w:top w:val="none" w:sz="0" w:space="0" w:color="auto"/>
        <w:left w:val="none" w:sz="0" w:space="0" w:color="auto"/>
        <w:bottom w:val="none" w:sz="0" w:space="0" w:color="auto"/>
        <w:right w:val="none" w:sz="0" w:space="0" w:color="auto"/>
      </w:divBdr>
    </w:div>
    <w:div w:id="476193753">
      <w:bodyDiv w:val="1"/>
      <w:marLeft w:val="0"/>
      <w:marRight w:val="0"/>
      <w:marTop w:val="0"/>
      <w:marBottom w:val="0"/>
      <w:divBdr>
        <w:top w:val="none" w:sz="0" w:space="0" w:color="auto"/>
        <w:left w:val="none" w:sz="0" w:space="0" w:color="auto"/>
        <w:bottom w:val="none" w:sz="0" w:space="0" w:color="auto"/>
        <w:right w:val="none" w:sz="0" w:space="0" w:color="auto"/>
      </w:divBdr>
    </w:div>
    <w:div w:id="571356906">
      <w:bodyDiv w:val="1"/>
      <w:marLeft w:val="0"/>
      <w:marRight w:val="0"/>
      <w:marTop w:val="0"/>
      <w:marBottom w:val="0"/>
      <w:divBdr>
        <w:top w:val="none" w:sz="0" w:space="0" w:color="auto"/>
        <w:left w:val="none" w:sz="0" w:space="0" w:color="auto"/>
        <w:bottom w:val="none" w:sz="0" w:space="0" w:color="auto"/>
        <w:right w:val="none" w:sz="0" w:space="0" w:color="auto"/>
      </w:divBdr>
    </w:div>
    <w:div w:id="589972651">
      <w:bodyDiv w:val="1"/>
      <w:marLeft w:val="0"/>
      <w:marRight w:val="0"/>
      <w:marTop w:val="0"/>
      <w:marBottom w:val="0"/>
      <w:divBdr>
        <w:top w:val="none" w:sz="0" w:space="0" w:color="auto"/>
        <w:left w:val="none" w:sz="0" w:space="0" w:color="auto"/>
        <w:bottom w:val="none" w:sz="0" w:space="0" w:color="auto"/>
        <w:right w:val="none" w:sz="0" w:space="0" w:color="auto"/>
      </w:divBdr>
    </w:div>
    <w:div w:id="710307977">
      <w:bodyDiv w:val="1"/>
      <w:marLeft w:val="0"/>
      <w:marRight w:val="0"/>
      <w:marTop w:val="0"/>
      <w:marBottom w:val="0"/>
      <w:divBdr>
        <w:top w:val="none" w:sz="0" w:space="0" w:color="auto"/>
        <w:left w:val="none" w:sz="0" w:space="0" w:color="auto"/>
        <w:bottom w:val="none" w:sz="0" w:space="0" w:color="auto"/>
        <w:right w:val="none" w:sz="0" w:space="0" w:color="auto"/>
      </w:divBdr>
    </w:div>
    <w:div w:id="778836807">
      <w:bodyDiv w:val="1"/>
      <w:marLeft w:val="0"/>
      <w:marRight w:val="0"/>
      <w:marTop w:val="0"/>
      <w:marBottom w:val="0"/>
      <w:divBdr>
        <w:top w:val="none" w:sz="0" w:space="0" w:color="auto"/>
        <w:left w:val="none" w:sz="0" w:space="0" w:color="auto"/>
        <w:bottom w:val="none" w:sz="0" w:space="0" w:color="auto"/>
        <w:right w:val="none" w:sz="0" w:space="0" w:color="auto"/>
      </w:divBdr>
    </w:div>
    <w:div w:id="1076854024">
      <w:bodyDiv w:val="1"/>
      <w:marLeft w:val="0"/>
      <w:marRight w:val="0"/>
      <w:marTop w:val="0"/>
      <w:marBottom w:val="0"/>
      <w:divBdr>
        <w:top w:val="none" w:sz="0" w:space="0" w:color="auto"/>
        <w:left w:val="none" w:sz="0" w:space="0" w:color="auto"/>
        <w:bottom w:val="none" w:sz="0" w:space="0" w:color="auto"/>
        <w:right w:val="none" w:sz="0" w:space="0" w:color="auto"/>
      </w:divBdr>
    </w:div>
    <w:div w:id="1145583453">
      <w:bodyDiv w:val="1"/>
      <w:marLeft w:val="0"/>
      <w:marRight w:val="0"/>
      <w:marTop w:val="0"/>
      <w:marBottom w:val="0"/>
      <w:divBdr>
        <w:top w:val="none" w:sz="0" w:space="0" w:color="auto"/>
        <w:left w:val="none" w:sz="0" w:space="0" w:color="auto"/>
        <w:bottom w:val="none" w:sz="0" w:space="0" w:color="auto"/>
        <w:right w:val="none" w:sz="0" w:space="0" w:color="auto"/>
      </w:divBdr>
    </w:div>
    <w:div w:id="1176190302">
      <w:bodyDiv w:val="1"/>
      <w:marLeft w:val="0"/>
      <w:marRight w:val="0"/>
      <w:marTop w:val="0"/>
      <w:marBottom w:val="0"/>
      <w:divBdr>
        <w:top w:val="none" w:sz="0" w:space="0" w:color="auto"/>
        <w:left w:val="none" w:sz="0" w:space="0" w:color="auto"/>
        <w:bottom w:val="none" w:sz="0" w:space="0" w:color="auto"/>
        <w:right w:val="none" w:sz="0" w:space="0" w:color="auto"/>
      </w:divBdr>
    </w:div>
    <w:div w:id="1192304080">
      <w:bodyDiv w:val="1"/>
      <w:marLeft w:val="0"/>
      <w:marRight w:val="0"/>
      <w:marTop w:val="0"/>
      <w:marBottom w:val="0"/>
      <w:divBdr>
        <w:top w:val="none" w:sz="0" w:space="0" w:color="auto"/>
        <w:left w:val="none" w:sz="0" w:space="0" w:color="auto"/>
        <w:bottom w:val="none" w:sz="0" w:space="0" w:color="auto"/>
        <w:right w:val="none" w:sz="0" w:space="0" w:color="auto"/>
      </w:divBdr>
    </w:div>
    <w:div w:id="1194730826">
      <w:bodyDiv w:val="1"/>
      <w:marLeft w:val="0"/>
      <w:marRight w:val="0"/>
      <w:marTop w:val="0"/>
      <w:marBottom w:val="0"/>
      <w:divBdr>
        <w:top w:val="none" w:sz="0" w:space="0" w:color="auto"/>
        <w:left w:val="none" w:sz="0" w:space="0" w:color="auto"/>
        <w:bottom w:val="none" w:sz="0" w:space="0" w:color="auto"/>
        <w:right w:val="none" w:sz="0" w:space="0" w:color="auto"/>
      </w:divBdr>
    </w:div>
    <w:div w:id="1293058015">
      <w:bodyDiv w:val="1"/>
      <w:marLeft w:val="0"/>
      <w:marRight w:val="0"/>
      <w:marTop w:val="0"/>
      <w:marBottom w:val="0"/>
      <w:divBdr>
        <w:top w:val="none" w:sz="0" w:space="0" w:color="auto"/>
        <w:left w:val="none" w:sz="0" w:space="0" w:color="auto"/>
        <w:bottom w:val="none" w:sz="0" w:space="0" w:color="auto"/>
        <w:right w:val="none" w:sz="0" w:space="0" w:color="auto"/>
      </w:divBdr>
    </w:div>
    <w:div w:id="1329291519">
      <w:bodyDiv w:val="1"/>
      <w:marLeft w:val="0"/>
      <w:marRight w:val="0"/>
      <w:marTop w:val="0"/>
      <w:marBottom w:val="0"/>
      <w:divBdr>
        <w:top w:val="none" w:sz="0" w:space="0" w:color="auto"/>
        <w:left w:val="none" w:sz="0" w:space="0" w:color="auto"/>
        <w:bottom w:val="none" w:sz="0" w:space="0" w:color="auto"/>
        <w:right w:val="none" w:sz="0" w:space="0" w:color="auto"/>
      </w:divBdr>
    </w:div>
    <w:div w:id="1354527875">
      <w:bodyDiv w:val="1"/>
      <w:marLeft w:val="0"/>
      <w:marRight w:val="0"/>
      <w:marTop w:val="0"/>
      <w:marBottom w:val="0"/>
      <w:divBdr>
        <w:top w:val="none" w:sz="0" w:space="0" w:color="auto"/>
        <w:left w:val="none" w:sz="0" w:space="0" w:color="auto"/>
        <w:bottom w:val="none" w:sz="0" w:space="0" w:color="auto"/>
        <w:right w:val="none" w:sz="0" w:space="0" w:color="auto"/>
      </w:divBdr>
      <w:divsChild>
        <w:div w:id="45028071">
          <w:marLeft w:val="0"/>
          <w:marRight w:val="0"/>
          <w:marTop w:val="0"/>
          <w:marBottom w:val="0"/>
          <w:divBdr>
            <w:top w:val="none" w:sz="0" w:space="0" w:color="auto"/>
            <w:left w:val="none" w:sz="0" w:space="0" w:color="auto"/>
            <w:bottom w:val="none" w:sz="0" w:space="0" w:color="auto"/>
            <w:right w:val="none" w:sz="0" w:space="0" w:color="auto"/>
          </w:divBdr>
        </w:div>
      </w:divsChild>
    </w:div>
    <w:div w:id="1443183296">
      <w:bodyDiv w:val="1"/>
      <w:marLeft w:val="0"/>
      <w:marRight w:val="0"/>
      <w:marTop w:val="0"/>
      <w:marBottom w:val="0"/>
      <w:divBdr>
        <w:top w:val="none" w:sz="0" w:space="0" w:color="auto"/>
        <w:left w:val="none" w:sz="0" w:space="0" w:color="auto"/>
        <w:bottom w:val="none" w:sz="0" w:space="0" w:color="auto"/>
        <w:right w:val="none" w:sz="0" w:space="0" w:color="auto"/>
      </w:divBdr>
    </w:div>
    <w:div w:id="1487162994">
      <w:bodyDiv w:val="1"/>
      <w:marLeft w:val="0"/>
      <w:marRight w:val="0"/>
      <w:marTop w:val="0"/>
      <w:marBottom w:val="0"/>
      <w:divBdr>
        <w:top w:val="none" w:sz="0" w:space="0" w:color="auto"/>
        <w:left w:val="none" w:sz="0" w:space="0" w:color="auto"/>
        <w:bottom w:val="none" w:sz="0" w:space="0" w:color="auto"/>
        <w:right w:val="none" w:sz="0" w:space="0" w:color="auto"/>
      </w:divBdr>
    </w:div>
    <w:div w:id="1506552924">
      <w:bodyDiv w:val="1"/>
      <w:marLeft w:val="0"/>
      <w:marRight w:val="0"/>
      <w:marTop w:val="0"/>
      <w:marBottom w:val="0"/>
      <w:divBdr>
        <w:top w:val="none" w:sz="0" w:space="0" w:color="auto"/>
        <w:left w:val="none" w:sz="0" w:space="0" w:color="auto"/>
        <w:bottom w:val="none" w:sz="0" w:space="0" w:color="auto"/>
        <w:right w:val="none" w:sz="0" w:space="0" w:color="auto"/>
      </w:divBdr>
    </w:div>
    <w:div w:id="1561820416">
      <w:bodyDiv w:val="1"/>
      <w:marLeft w:val="0"/>
      <w:marRight w:val="0"/>
      <w:marTop w:val="0"/>
      <w:marBottom w:val="0"/>
      <w:divBdr>
        <w:top w:val="none" w:sz="0" w:space="0" w:color="auto"/>
        <w:left w:val="none" w:sz="0" w:space="0" w:color="auto"/>
        <w:bottom w:val="none" w:sz="0" w:space="0" w:color="auto"/>
        <w:right w:val="none" w:sz="0" w:space="0" w:color="auto"/>
      </w:divBdr>
    </w:div>
    <w:div w:id="1597588873">
      <w:bodyDiv w:val="1"/>
      <w:marLeft w:val="0"/>
      <w:marRight w:val="0"/>
      <w:marTop w:val="0"/>
      <w:marBottom w:val="0"/>
      <w:divBdr>
        <w:top w:val="none" w:sz="0" w:space="0" w:color="auto"/>
        <w:left w:val="none" w:sz="0" w:space="0" w:color="auto"/>
        <w:bottom w:val="none" w:sz="0" w:space="0" w:color="auto"/>
        <w:right w:val="none" w:sz="0" w:space="0" w:color="auto"/>
      </w:divBdr>
    </w:div>
    <w:div w:id="1660579639">
      <w:bodyDiv w:val="1"/>
      <w:marLeft w:val="0"/>
      <w:marRight w:val="0"/>
      <w:marTop w:val="0"/>
      <w:marBottom w:val="0"/>
      <w:divBdr>
        <w:top w:val="none" w:sz="0" w:space="0" w:color="auto"/>
        <w:left w:val="none" w:sz="0" w:space="0" w:color="auto"/>
        <w:bottom w:val="none" w:sz="0" w:space="0" w:color="auto"/>
        <w:right w:val="none" w:sz="0" w:space="0" w:color="auto"/>
      </w:divBdr>
    </w:div>
    <w:div w:id="1752774381">
      <w:bodyDiv w:val="1"/>
      <w:marLeft w:val="0"/>
      <w:marRight w:val="0"/>
      <w:marTop w:val="0"/>
      <w:marBottom w:val="0"/>
      <w:divBdr>
        <w:top w:val="none" w:sz="0" w:space="0" w:color="auto"/>
        <w:left w:val="none" w:sz="0" w:space="0" w:color="auto"/>
        <w:bottom w:val="none" w:sz="0" w:space="0" w:color="auto"/>
        <w:right w:val="none" w:sz="0" w:space="0" w:color="auto"/>
      </w:divBdr>
    </w:div>
    <w:div w:id="1818455222">
      <w:bodyDiv w:val="1"/>
      <w:marLeft w:val="0"/>
      <w:marRight w:val="0"/>
      <w:marTop w:val="0"/>
      <w:marBottom w:val="0"/>
      <w:divBdr>
        <w:top w:val="none" w:sz="0" w:space="0" w:color="auto"/>
        <w:left w:val="none" w:sz="0" w:space="0" w:color="auto"/>
        <w:bottom w:val="none" w:sz="0" w:space="0" w:color="auto"/>
        <w:right w:val="none" w:sz="0" w:space="0" w:color="auto"/>
      </w:divBdr>
    </w:div>
    <w:div w:id="1818646199">
      <w:bodyDiv w:val="1"/>
      <w:marLeft w:val="0"/>
      <w:marRight w:val="0"/>
      <w:marTop w:val="0"/>
      <w:marBottom w:val="0"/>
      <w:divBdr>
        <w:top w:val="none" w:sz="0" w:space="0" w:color="auto"/>
        <w:left w:val="none" w:sz="0" w:space="0" w:color="auto"/>
        <w:bottom w:val="none" w:sz="0" w:space="0" w:color="auto"/>
        <w:right w:val="none" w:sz="0" w:space="0" w:color="auto"/>
      </w:divBdr>
    </w:div>
    <w:div w:id="1870874655">
      <w:bodyDiv w:val="1"/>
      <w:marLeft w:val="0"/>
      <w:marRight w:val="0"/>
      <w:marTop w:val="0"/>
      <w:marBottom w:val="0"/>
      <w:divBdr>
        <w:top w:val="none" w:sz="0" w:space="0" w:color="auto"/>
        <w:left w:val="none" w:sz="0" w:space="0" w:color="auto"/>
        <w:bottom w:val="none" w:sz="0" w:space="0" w:color="auto"/>
        <w:right w:val="none" w:sz="0" w:space="0" w:color="auto"/>
      </w:divBdr>
    </w:div>
    <w:div w:id="1962566566">
      <w:bodyDiv w:val="1"/>
      <w:marLeft w:val="0"/>
      <w:marRight w:val="0"/>
      <w:marTop w:val="0"/>
      <w:marBottom w:val="0"/>
      <w:divBdr>
        <w:top w:val="none" w:sz="0" w:space="0" w:color="auto"/>
        <w:left w:val="none" w:sz="0" w:space="0" w:color="auto"/>
        <w:bottom w:val="none" w:sz="0" w:space="0" w:color="auto"/>
        <w:right w:val="none" w:sz="0" w:space="0" w:color="auto"/>
      </w:divBdr>
    </w:div>
    <w:div w:id="2055156441">
      <w:bodyDiv w:val="1"/>
      <w:marLeft w:val="0"/>
      <w:marRight w:val="0"/>
      <w:marTop w:val="0"/>
      <w:marBottom w:val="0"/>
      <w:divBdr>
        <w:top w:val="none" w:sz="0" w:space="0" w:color="auto"/>
        <w:left w:val="none" w:sz="0" w:space="0" w:color="auto"/>
        <w:bottom w:val="none" w:sz="0" w:space="0" w:color="auto"/>
        <w:right w:val="none" w:sz="0" w:space="0" w:color="auto"/>
      </w:divBdr>
    </w:div>
    <w:div w:id="2069263330">
      <w:bodyDiv w:val="1"/>
      <w:marLeft w:val="0"/>
      <w:marRight w:val="0"/>
      <w:marTop w:val="0"/>
      <w:marBottom w:val="0"/>
      <w:divBdr>
        <w:top w:val="none" w:sz="0" w:space="0" w:color="auto"/>
        <w:left w:val="none" w:sz="0" w:space="0" w:color="auto"/>
        <w:bottom w:val="none" w:sz="0" w:space="0" w:color="auto"/>
        <w:right w:val="none" w:sz="0" w:space="0" w:color="auto"/>
      </w:divBdr>
    </w:div>
    <w:div w:id="2071809750">
      <w:bodyDiv w:val="1"/>
      <w:marLeft w:val="0"/>
      <w:marRight w:val="0"/>
      <w:marTop w:val="0"/>
      <w:marBottom w:val="0"/>
      <w:divBdr>
        <w:top w:val="none" w:sz="0" w:space="0" w:color="auto"/>
        <w:left w:val="none" w:sz="0" w:space="0" w:color="auto"/>
        <w:bottom w:val="none" w:sz="0" w:space="0" w:color="auto"/>
        <w:right w:val="none" w:sz="0" w:space="0" w:color="auto"/>
      </w:divBdr>
    </w:div>
    <w:div w:id="209145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ood.ec.europa.eu/document/download/87fd5852-e745-4efd-a2cd-ccd184b5a4d9_en?filename=reg-com_2009-41-ec_20230920_sum.pdf" TargetMode="External"/><Relationship Id="rId13" Type="http://schemas.openxmlformats.org/officeDocument/2006/relationships/hyperlink" Target="https://food.ec.europa.eu/document/download/87fd5852-e745-4efd-a2cd-ccd184b5a4d9_en?filename=reg-com_2009-41-ec_20230920_sum.pdf" TargetMode="External"/><Relationship Id="rId3" Type="http://schemas.openxmlformats.org/officeDocument/2006/relationships/hyperlink" Target="http://gmo.kormany.hu" TargetMode="External"/><Relationship Id="rId7" Type="http://schemas.openxmlformats.org/officeDocument/2006/relationships/hyperlink" Target="https://food.ec.europa.eu/document/download/7af6a795-851b-4b13-b0a8-60b97af9a5b5_en?filename=reg-com_2009-41-ec_20250926_sum.pdf" TargetMode="External"/><Relationship Id="rId12" Type="http://schemas.openxmlformats.org/officeDocument/2006/relationships/hyperlink" Target="https://food.ec.europa.eu/document/download/7af6a795-851b-4b13-b0a8-60b97af9a5b5_en?filename=reg-com_2009-41-ec_20250926_sum.pdf" TargetMode="External"/><Relationship Id="rId2" Type="http://schemas.openxmlformats.org/officeDocument/2006/relationships/hyperlink" Target="http://www.biotechsafety.org" TargetMode="External"/><Relationship Id="rId1" Type="http://schemas.openxmlformats.org/officeDocument/2006/relationships/hyperlink" Target="https://ec.europa.eu/food/plant/gmo/reports_studies_en" TargetMode="External"/><Relationship Id="rId6" Type="http://schemas.openxmlformats.org/officeDocument/2006/relationships/hyperlink" Target="https://food.ec.europa.eu/document/download/c61b09e2-8962-452c-adaf-24e39e4f631e_en?filename=reg-com_2001-18-ec_20241211_sum.pdf" TargetMode="External"/><Relationship Id="rId11" Type="http://schemas.openxmlformats.org/officeDocument/2006/relationships/hyperlink" Target="https://food.ec.europa.eu/document/download/87fd5852-e745-4efd-a2cd-ccd184b5a4d9_en?filename=reg-com_2009-41-ec_20230920_sum.pdf" TargetMode="External"/><Relationship Id="rId5" Type="http://schemas.openxmlformats.org/officeDocument/2006/relationships/hyperlink" Target="https://open.overheid.nl/documenten/15f63566-b13f-4b11-a4cf-570e7d9ed83b/file" TargetMode="External"/><Relationship Id="rId10" Type="http://schemas.openxmlformats.org/officeDocument/2006/relationships/hyperlink" Target="https://food.ec.europa.eu/document/download/87fd5852-e745-4efd-a2cd-ccd184b5a4d9_en?filename=reg-com_2009-41-ec_20230920_sum.pdf" TargetMode="External"/><Relationship Id="rId4" Type="http://schemas.openxmlformats.org/officeDocument/2006/relationships/hyperlink" Target="https://urldefense.com/v3/__https:/gmo.helsedirektoratet.no/__;!!DOxrgLBm!HyNFCjXLB5xCKidQvsQp1xSisATcSfr8I3_3N2LElXQs99RISidunHVyH4NMI6Xavug8k877dm_4i4jWZlAxE9Oa96pX9C46$" TargetMode="External"/><Relationship Id="rId9" Type="http://schemas.openxmlformats.org/officeDocument/2006/relationships/hyperlink" Target="https://food.ec.europa.eu/document/download/7af6a795-851b-4b13-b0a8-60b97af9a5b5_en?filename=reg-com_2009-41-ec_20250926_sum.pdf" TargetMode="External"/><Relationship Id="rId14" Type="http://schemas.openxmlformats.org/officeDocument/2006/relationships/hyperlink" Target="https://food.ec.europa.eu/document/download/7af6a795-851b-4b13-b0a8-60b97af9a5b5_en?filename=reg-com_2009-41-ec_20250926_s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63CC8-A21B-4D25-83B8-1D6280140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4981</Words>
  <Characters>28394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2025-11-20T09:07:00Z</cp:lastPrinted>
  <dcterms:created xsi:type="dcterms:W3CDTF">2025-12-17T16:29:00Z</dcterms:created>
  <dcterms:modified xsi:type="dcterms:W3CDTF">2026-02-11T08:02:00Z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2025-06-22T13:23:35Z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a7fe055a-3275-4d45-a7ab-9cf8b72ddd76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CP-003</vt:lpwstr>
  </property>
  <property fmtid="{D5CDD505-2E9C-101B-9397-08002B2CF9AE}" pid="14" name="Last edited using">
    <vt:lpwstr>LW 9.2, Build 20250828</vt:lpwstr>
  </property>
  <property fmtid="{D5CDD505-2E9C-101B-9397-08002B2CF9AE}" pid="15" name="Created using">
    <vt:lpwstr>LW 9.1, Build 20240808</vt:lpwstr>
  </property>
</Properties>
</file>