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5756" w:rsidRDefault="00A54599" w:rsidP="00A54599">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6509F3B9-6886-4986-AB56-797E96C07A6A" style="width:455.25pt;height:357.75pt">
            <v:imagedata r:id="rId11" o:title=""/>
          </v:shape>
        </w:pict>
      </w:r>
    </w:p>
    <w:p w:rsidR="00495756" w:rsidRDefault="00495756" w:rsidP="00495756">
      <w:pPr>
        <w:rPr>
          <w:noProof/>
        </w:rPr>
        <w:sectPr w:rsidR="00495756" w:rsidSect="00A54599">
          <w:footerReference w:type="even" r:id="rId12"/>
          <w:footerReference w:type="default" r:id="rId13"/>
          <w:pgSz w:w="11907" w:h="16839"/>
          <w:pgMar w:top="1134" w:right="1417" w:bottom="1134" w:left="1417" w:header="709" w:footer="709" w:gutter="0"/>
          <w:pgNumType w:start="0"/>
          <w:cols w:space="720"/>
          <w:docGrid w:linePitch="360"/>
        </w:sectPr>
      </w:pPr>
    </w:p>
    <w:p w:rsidR="00495756" w:rsidRDefault="00495756" w:rsidP="00B8105D">
      <w:pPr>
        <w:pStyle w:val="Exposdesmotifstitre"/>
        <w:rPr>
          <w:noProof/>
        </w:rPr>
      </w:pPr>
      <w:bookmarkStart w:id="0" w:name="_GoBack"/>
      <w:bookmarkEnd w:id="0"/>
      <w:r w:rsidRPr="006F770D">
        <w:rPr>
          <w:noProof/>
        </w:rPr>
        <w:lastRenderedPageBreak/>
        <w:t>EXPLANATORY MEMORANDUM</w:t>
      </w:r>
    </w:p>
    <w:p w:rsidR="00495756" w:rsidRPr="006F770D" w:rsidRDefault="00495756" w:rsidP="00B8105D">
      <w:pPr>
        <w:pStyle w:val="ManualHeading1"/>
        <w:rPr>
          <w:noProof/>
        </w:rPr>
      </w:pPr>
      <w:r w:rsidRPr="00C567EE">
        <w:rPr>
          <w:noProof/>
        </w:rPr>
        <w:t>1.</w:t>
      </w:r>
      <w:r w:rsidRPr="00C567EE">
        <w:rPr>
          <w:noProof/>
        </w:rPr>
        <w:tab/>
      </w:r>
      <w:r w:rsidRPr="006F770D">
        <w:rPr>
          <w:noProof/>
        </w:rPr>
        <w:t>CONTEXT OF THE PROPOSAL</w:t>
      </w:r>
    </w:p>
    <w:p w:rsidR="00495756" w:rsidRPr="00044058" w:rsidRDefault="00495756" w:rsidP="00B8105D">
      <w:pPr>
        <w:pStyle w:val="ManualHeading2"/>
        <w:rPr>
          <w:rFonts w:eastAsia="Arial Unicode MS"/>
          <w:noProof/>
        </w:rPr>
      </w:pPr>
      <w:r w:rsidRPr="0029266A">
        <w:rPr>
          <w:rFonts w:eastAsia="Arial Unicode MS"/>
          <w:noProof/>
          <w:color w:val="000000"/>
          <w:u w:color="000000"/>
          <w:bdr w:val="nil"/>
          <w:lang w:val="en-US" w:eastAsia="en-GB"/>
        </w:rPr>
        <w:t>•</w:t>
      </w:r>
      <w:r w:rsidRPr="0029266A">
        <w:rPr>
          <w:rFonts w:eastAsia="Arial Unicode MS"/>
          <w:noProof/>
          <w:color w:val="000000"/>
          <w:u w:color="000000"/>
          <w:bdr w:val="nil"/>
          <w:lang w:val="en-US" w:eastAsia="en-GB"/>
        </w:rPr>
        <w:tab/>
      </w:r>
      <w:r w:rsidRPr="00044058">
        <w:rPr>
          <w:rFonts w:eastAsia="Arial Unicode MS"/>
          <w:noProof/>
        </w:rPr>
        <w:t>Reasons for and objectives of the proposal</w:t>
      </w:r>
    </w:p>
    <w:p w:rsidR="00495756" w:rsidRPr="002233CB" w:rsidRDefault="00495756" w:rsidP="00495756">
      <w:pPr>
        <w:pBdr>
          <w:top w:val="nil"/>
          <w:left w:val="nil"/>
          <w:bottom w:val="nil"/>
          <w:right w:val="nil"/>
          <w:between w:val="nil"/>
          <w:bar w:val="nil"/>
        </w:pBdr>
        <w:spacing w:before="0" w:after="240"/>
        <w:rPr>
          <w:rFonts w:eastAsia="Arial Unicode MS"/>
          <w:bCs/>
          <w:iCs/>
          <w:noProof/>
        </w:rPr>
      </w:pPr>
      <w:r w:rsidRPr="002233CB">
        <w:rPr>
          <w:rFonts w:eastAsia="Arial Unicode MS"/>
          <w:noProof/>
        </w:rPr>
        <w:t xml:space="preserve">The aim of this Commission proposal is to ensure the alignment of </w:t>
      </w:r>
      <w:r w:rsidRPr="002233CB">
        <w:rPr>
          <w:rFonts w:eastAsia="Arial Unicode MS"/>
          <w:bCs/>
          <w:iCs/>
          <w:noProof/>
        </w:rPr>
        <w:t xml:space="preserve">the relevant EU legislation to the amended Common Regulations for the WIPO Lisbon System of Geographical Indications in the World Intellectual Property Organization (WIPO). </w:t>
      </w:r>
    </w:p>
    <w:p w:rsidR="00495756" w:rsidRPr="002233CB" w:rsidRDefault="00495756" w:rsidP="00495756">
      <w:pPr>
        <w:pBdr>
          <w:top w:val="nil"/>
          <w:left w:val="nil"/>
          <w:bottom w:val="nil"/>
          <w:right w:val="nil"/>
          <w:between w:val="nil"/>
          <w:bar w:val="nil"/>
        </w:pBdr>
        <w:spacing w:before="0" w:after="240"/>
        <w:rPr>
          <w:rFonts w:eastAsia="Arial Unicode MS"/>
          <w:noProof/>
          <w:lang w:val="en-IE"/>
        </w:rPr>
      </w:pPr>
      <w:r w:rsidRPr="002233CB">
        <w:rPr>
          <w:rFonts w:eastAsia="Arial Unicode MS"/>
          <w:noProof/>
          <w:lang w:val="en-IE"/>
        </w:rPr>
        <w:t xml:space="preserve">On 14 July 2025, in the Sixty-Sixth Series of Meetings of the Assemblies of the Member States of WIPO the Assembly of the Lisbon Union adopted the amendments to the Common Regulations under the Lisbon Agreement for the Protection of Appellations of Origin and their International Registration and the Geneva Act of the Lisbon Agreement on Appellations of Origin and Geographical Indications (hereinafter </w:t>
      </w:r>
      <w:r w:rsidR="00383AC1">
        <w:rPr>
          <w:rFonts w:eastAsia="Arial Unicode MS"/>
          <w:noProof/>
          <w:lang w:val="en-IE"/>
        </w:rPr>
        <w:t>“</w:t>
      </w:r>
      <w:r w:rsidRPr="002233CB">
        <w:rPr>
          <w:rFonts w:eastAsia="Arial Unicode MS"/>
          <w:noProof/>
          <w:lang w:val="en-IE"/>
        </w:rPr>
        <w:t>the Common Regulations</w:t>
      </w:r>
      <w:r w:rsidR="00383AC1">
        <w:rPr>
          <w:rFonts w:eastAsia="Arial Unicode MS"/>
          <w:noProof/>
          <w:lang w:val="en-IE"/>
        </w:rPr>
        <w:t>”</w:t>
      </w:r>
      <w:r w:rsidRPr="002233CB">
        <w:rPr>
          <w:rFonts w:eastAsia="Arial Unicode MS"/>
          <w:noProof/>
          <w:lang w:val="en-IE"/>
        </w:rPr>
        <w:t xml:space="preserve">), as recommended by the Working Group on the Development of the Lisbon System in its sixth session on 20 March 2025 for adoption by the Assembly of the Lisbon Union, and as set out in the Annex to document LI/A/42/2, with </w:t>
      </w:r>
      <w:r w:rsidR="00102A86">
        <w:rPr>
          <w:rFonts w:eastAsia="Arial Unicode MS"/>
          <w:noProof/>
          <w:lang w:val="en-IE"/>
        </w:rPr>
        <w:t xml:space="preserve">1 </w:t>
      </w:r>
      <w:r w:rsidRPr="002233CB">
        <w:rPr>
          <w:rFonts w:eastAsia="Arial Unicode MS"/>
          <w:noProof/>
          <w:lang w:val="en-IE"/>
        </w:rPr>
        <w:t>July 2026, as their date of entry into force.</w:t>
      </w:r>
    </w:p>
    <w:p w:rsidR="00495756" w:rsidRDefault="00495756" w:rsidP="00495756">
      <w:pPr>
        <w:pBdr>
          <w:top w:val="nil"/>
          <w:left w:val="nil"/>
          <w:bottom w:val="nil"/>
          <w:right w:val="nil"/>
          <w:between w:val="nil"/>
          <w:bar w:val="nil"/>
        </w:pBdr>
        <w:spacing w:before="0" w:after="240"/>
        <w:rPr>
          <w:rFonts w:eastAsia="Arial Unicode MS"/>
          <w:noProof/>
          <w:lang w:val="en-IE"/>
        </w:rPr>
      </w:pPr>
      <w:r w:rsidRPr="002233CB">
        <w:rPr>
          <w:rFonts w:eastAsia="Arial Unicode MS"/>
          <w:noProof/>
          <w:lang w:val="en-IE"/>
        </w:rPr>
        <w:t xml:space="preserve">The Union is a Contracting Party to the Geneva Act of the Lisbon Agreement on Appellations of Origin and Geographical Indications. </w:t>
      </w:r>
      <w:bookmarkStart w:id="1" w:name="_Hlk209426507"/>
      <w:r w:rsidRPr="002233CB">
        <w:rPr>
          <w:rFonts w:eastAsia="Arial Unicode MS"/>
          <w:noProof/>
          <w:lang w:val="en-IE"/>
        </w:rPr>
        <w:t xml:space="preserve">Regulation (EU) 2019/1753 </w:t>
      </w:r>
      <w:bookmarkEnd w:id="1"/>
      <w:r w:rsidRPr="002233CB">
        <w:rPr>
          <w:rFonts w:eastAsia="Arial Unicode MS"/>
          <w:noProof/>
          <w:lang w:val="en-IE"/>
        </w:rPr>
        <w:t xml:space="preserve">of the European Parliament and of the Council of 23 October 2019 </w:t>
      </w:r>
      <w:r w:rsidR="0038309A" w:rsidRPr="0038309A">
        <w:rPr>
          <w:rFonts w:eastAsia="Arial Unicode MS"/>
          <w:noProof/>
          <w:lang w:val="en-IE"/>
        </w:rPr>
        <w:t>on the action of the Union following its accession to the Geneva Act of the Lisbon Agreement on Appellations of Origin and Geographical Indications</w:t>
      </w:r>
      <w:r w:rsidR="0038309A">
        <w:rPr>
          <w:rFonts w:eastAsia="Arial Unicode MS"/>
          <w:noProof/>
          <w:lang w:val="en-IE"/>
        </w:rPr>
        <w:t xml:space="preserve"> </w:t>
      </w:r>
      <w:r w:rsidRPr="002233CB">
        <w:rPr>
          <w:rFonts w:eastAsia="Arial Unicode MS"/>
          <w:noProof/>
          <w:lang w:val="en-IE"/>
        </w:rPr>
        <w:t xml:space="preserve">establishes the rules and procedures concerning actions of the Union following its accession to the Geneva Act. As a consequence of the adoption of the amendments to the Common Regulations by the Assembly of the Lisbon Union on 14 July 2025, several provisions of Regulation (EU) 2019/1753 will have to be amended by the date of entry into force of the amendments to the Common Regulations to ensure the consistency and coherence of  Regulation (EU) 2019/1753 with the updated Common Regulations, and thus to enable the Union to continue to be fully operational as a Contracting Party to the Geneva Act. </w:t>
      </w:r>
    </w:p>
    <w:p w:rsidR="003F58AD" w:rsidRPr="002233CB" w:rsidRDefault="003F58AD" w:rsidP="00495756">
      <w:pPr>
        <w:pBdr>
          <w:top w:val="nil"/>
          <w:left w:val="nil"/>
          <w:bottom w:val="nil"/>
          <w:right w:val="nil"/>
          <w:between w:val="nil"/>
          <w:bar w:val="nil"/>
        </w:pBdr>
        <w:spacing w:before="0" w:after="240"/>
        <w:rPr>
          <w:rFonts w:eastAsia="Arial Unicode MS"/>
          <w:noProof/>
          <w:lang w:val="en-IE"/>
        </w:rPr>
      </w:pPr>
      <w:r>
        <w:rPr>
          <w:rFonts w:eastAsia="Arial Unicode MS"/>
          <w:noProof/>
          <w:lang w:val="en-IE"/>
        </w:rPr>
        <w:t xml:space="preserve">The Union supported those amendments </w:t>
      </w:r>
      <w:r w:rsidR="0038309A">
        <w:rPr>
          <w:rFonts w:eastAsia="Arial Unicode MS"/>
          <w:noProof/>
          <w:lang w:val="en-IE"/>
        </w:rPr>
        <w:t xml:space="preserve">on the basis </w:t>
      </w:r>
      <w:r w:rsidR="005B3FA5" w:rsidRPr="005B3FA5">
        <w:rPr>
          <w:rFonts w:eastAsia="Arial Unicode MS"/>
          <w:noProof/>
          <w:lang w:val="en-IE"/>
        </w:rPr>
        <w:t>of</w:t>
      </w:r>
      <w:r w:rsidR="005B3FA5">
        <w:rPr>
          <w:rFonts w:eastAsia="Arial Unicode MS"/>
          <w:noProof/>
          <w:lang w:val="en-IE"/>
        </w:rPr>
        <w:t xml:space="preserve"> </w:t>
      </w:r>
      <w:r w:rsidR="005B3FA5" w:rsidRPr="005B3FA5">
        <w:rPr>
          <w:rFonts w:eastAsia="Arial Unicode MS"/>
          <w:noProof/>
          <w:lang w:val="en-IE"/>
        </w:rPr>
        <w:t>Council Decision (EU) 2025/1415 of 8 July 2025</w:t>
      </w:r>
      <w:r w:rsidR="0063599A">
        <w:rPr>
          <w:rFonts w:eastAsia="Arial Unicode MS"/>
          <w:noProof/>
          <w:lang w:val="en-IE"/>
        </w:rPr>
        <w:t xml:space="preserve"> </w:t>
      </w:r>
      <w:r w:rsidR="0063599A" w:rsidRPr="0063599A">
        <w:rPr>
          <w:rFonts w:eastAsia="Arial Unicode MS"/>
          <w:noProof/>
          <w:lang w:val="en-IE"/>
        </w:rPr>
        <w:t>on the position to be taken on behalf of the Union within the Assembly of the Special Union established by the Lisbon Agreement for the Protection of Appellations of Origin and their International Registration with regard to the proposed amendments to the Common Regulations under the Lisbon Agreement and the Geneva Act of that Agreement</w:t>
      </w:r>
      <w:r w:rsidR="005B3FA5">
        <w:rPr>
          <w:rFonts w:eastAsia="Arial Unicode MS"/>
          <w:noProof/>
          <w:lang w:val="en-IE"/>
        </w:rPr>
        <w:t>.</w:t>
      </w:r>
      <w:r w:rsidR="008A480C">
        <w:rPr>
          <w:rStyle w:val="FootnoteReference"/>
          <w:rFonts w:eastAsia="Arial Unicode MS"/>
          <w:noProof/>
          <w:lang w:val="en-IE"/>
        </w:rPr>
        <w:footnoteReference w:id="2"/>
      </w:r>
      <w:r w:rsidR="005B3FA5" w:rsidRPr="005B3FA5">
        <w:rPr>
          <w:rFonts w:eastAsia="Arial Unicode MS"/>
          <w:noProof/>
          <w:lang w:val="en-IE"/>
        </w:rPr>
        <w:t xml:space="preserve"> </w:t>
      </w:r>
      <w:r>
        <w:rPr>
          <w:rFonts w:eastAsia="Arial Unicode MS"/>
          <w:noProof/>
          <w:lang w:val="en-IE"/>
        </w:rPr>
        <w:t xml:space="preserve"> </w:t>
      </w:r>
    </w:p>
    <w:p w:rsidR="00495756" w:rsidRPr="002D5EE2" w:rsidRDefault="00495756" w:rsidP="00B8105D">
      <w:pPr>
        <w:pStyle w:val="ManualHeading2"/>
        <w:rPr>
          <w:rFonts w:eastAsia="Arial Unicode MS"/>
          <w:noProof/>
        </w:rPr>
      </w:pPr>
      <w:r w:rsidRPr="002D5EE2">
        <w:rPr>
          <w:rFonts w:eastAsia="Arial Unicode MS"/>
          <w:noProof/>
          <w:color w:val="000000"/>
          <w:u w:color="000000"/>
          <w:bdr w:val="nil"/>
          <w:lang w:val="en-US" w:eastAsia="en-GB"/>
        </w:rPr>
        <w:t>•</w:t>
      </w:r>
      <w:r w:rsidRPr="002D5EE2">
        <w:rPr>
          <w:rFonts w:eastAsia="Arial Unicode MS"/>
          <w:noProof/>
          <w:color w:val="000000"/>
          <w:u w:color="000000"/>
          <w:bdr w:val="nil"/>
          <w:lang w:val="en-US" w:eastAsia="en-GB"/>
        </w:rPr>
        <w:tab/>
      </w:r>
      <w:r w:rsidRPr="002D5EE2">
        <w:rPr>
          <w:rFonts w:eastAsia="Arial Unicode MS"/>
          <w:noProof/>
        </w:rPr>
        <w:t>Consistency with other Union policies</w:t>
      </w:r>
    </w:p>
    <w:p w:rsidR="00495756" w:rsidRPr="002D5EE2" w:rsidRDefault="00495756" w:rsidP="00B8105D">
      <w:pPr>
        <w:pBdr>
          <w:top w:val="nil"/>
          <w:left w:val="nil"/>
          <w:bottom w:val="nil"/>
          <w:right w:val="nil"/>
          <w:between w:val="nil"/>
          <w:bar w:val="nil"/>
        </w:pBdr>
        <w:spacing w:before="0" w:after="240"/>
        <w:rPr>
          <w:rFonts w:eastAsia="Arial Unicode MS"/>
          <w:noProof/>
        </w:rPr>
      </w:pPr>
      <w:r w:rsidRPr="005466D3">
        <w:rPr>
          <w:rFonts w:eastAsia="Arial Unicode MS"/>
          <w:noProof/>
        </w:rPr>
        <w:t>The proposal is consistent with the general policy</w:t>
      </w:r>
      <w:r w:rsidR="00AE04A1">
        <w:rPr>
          <w:rFonts w:eastAsia="Arial Unicode MS"/>
          <w:noProof/>
        </w:rPr>
        <w:t xml:space="preserve"> of the Union</w:t>
      </w:r>
      <w:r w:rsidRPr="005466D3">
        <w:rPr>
          <w:rFonts w:eastAsia="Arial Unicode MS"/>
          <w:noProof/>
        </w:rPr>
        <w:t xml:space="preserve"> to promote and enhance the protection of geographical indications through bilateral, regional and multilateral agreements. </w:t>
      </w:r>
    </w:p>
    <w:p w:rsidR="00495756" w:rsidRPr="002D5EE2" w:rsidRDefault="00495756" w:rsidP="00B8105D">
      <w:pPr>
        <w:pStyle w:val="ManualHeading1"/>
        <w:rPr>
          <w:noProof/>
        </w:rPr>
      </w:pPr>
      <w:r w:rsidRPr="002D5EE2">
        <w:rPr>
          <w:noProof/>
        </w:rPr>
        <w:t>2.</w:t>
      </w:r>
      <w:r w:rsidRPr="002D5EE2">
        <w:rPr>
          <w:noProof/>
        </w:rPr>
        <w:tab/>
        <w:t>LEGAL BASIS, SUBSIDIARITY AND PROPORTIONALITY</w:t>
      </w:r>
    </w:p>
    <w:p w:rsidR="00495756" w:rsidRPr="002D5EE2" w:rsidRDefault="00495756" w:rsidP="00B8105D">
      <w:pPr>
        <w:pStyle w:val="ManualHeading2"/>
        <w:rPr>
          <w:rFonts w:eastAsia="Arial Unicode MS"/>
          <w:noProof/>
          <w:u w:color="000000"/>
          <w:bdr w:val="nil"/>
          <w:lang w:val="en-US" w:eastAsia="en-GB"/>
        </w:rPr>
      </w:pPr>
      <w:r w:rsidRPr="002D5EE2">
        <w:rPr>
          <w:rFonts w:eastAsia="Arial Unicode MS"/>
          <w:noProof/>
          <w:u w:color="000000"/>
          <w:bdr w:val="nil"/>
          <w:lang w:val="en-US" w:eastAsia="en-GB"/>
        </w:rPr>
        <w:t>•</w:t>
      </w:r>
      <w:r w:rsidRPr="002D5EE2">
        <w:rPr>
          <w:rFonts w:eastAsia="Arial Unicode MS"/>
          <w:noProof/>
          <w:u w:color="000000"/>
          <w:bdr w:val="nil"/>
          <w:lang w:val="en-US" w:eastAsia="en-GB"/>
        </w:rPr>
        <w:tab/>
        <w:t>Legal basis</w:t>
      </w:r>
    </w:p>
    <w:p w:rsidR="00495756" w:rsidRPr="002D5EE2" w:rsidRDefault="00495756" w:rsidP="00B8105D">
      <w:pPr>
        <w:pBdr>
          <w:top w:val="nil"/>
          <w:left w:val="nil"/>
          <w:bottom w:val="nil"/>
          <w:right w:val="nil"/>
          <w:between w:val="nil"/>
          <w:bar w:val="nil"/>
        </w:pBdr>
        <w:spacing w:before="0" w:after="240"/>
        <w:rPr>
          <w:rFonts w:eastAsia="Arial Unicode MS"/>
          <w:noProof/>
        </w:rPr>
      </w:pPr>
      <w:r w:rsidRPr="005466D3">
        <w:rPr>
          <w:rFonts w:eastAsia="Arial Unicode MS"/>
          <w:noProof/>
        </w:rPr>
        <w:t xml:space="preserve">Considering the subject </w:t>
      </w:r>
      <w:r w:rsidRPr="00340F1E">
        <w:rPr>
          <w:rFonts w:eastAsia="Arial Unicode MS"/>
          <w:noProof/>
        </w:rPr>
        <w:t>matter of the Regulation, the</w:t>
      </w:r>
      <w:r w:rsidRPr="005466D3">
        <w:rPr>
          <w:rFonts w:eastAsia="Arial Unicode MS"/>
          <w:noProof/>
        </w:rPr>
        <w:t xml:space="preserve"> Regulation should be based on Article 207 of the Treaty on the Functioning of the European Union.</w:t>
      </w:r>
    </w:p>
    <w:p w:rsidR="00495756" w:rsidRPr="002D5EE2" w:rsidRDefault="00495756" w:rsidP="00B8105D">
      <w:pPr>
        <w:pStyle w:val="ManualHeading2"/>
        <w:rPr>
          <w:rFonts w:eastAsia="Arial Unicode MS"/>
          <w:noProof/>
          <w:u w:color="000000"/>
          <w:bdr w:val="nil"/>
          <w:lang w:val="en-US" w:eastAsia="en-GB"/>
        </w:rPr>
      </w:pPr>
      <w:r w:rsidRPr="002D5EE2">
        <w:rPr>
          <w:rFonts w:eastAsia="Arial Unicode MS"/>
          <w:noProof/>
          <w:u w:color="000000"/>
          <w:bdr w:val="nil"/>
          <w:lang w:val="en-US" w:eastAsia="en-GB"/>
        </w:rPr>
        <w:lastRenderedPageBreak/>
        <w:t>•</w:t>
      </w:r>
      <w:r w:rsidRPr="002D5EE2">
        <w:rPr>
          <w:rFonts w:eastAsia="Arial Unicode MS"/>
          <w:noProof/>
          <w:u w:color="000000"/>
          <w:bdr w:val="nil"/>
          <w:lang w:val="en-US" w:eastAsia="en-GB"/>
        </w:rPr>
        <w:tab/>
        <w:t xml:space="preserve">Subsidiarity (for non-exclusive competence) </w:t>
      </w:r>
    </w:p>
    <w:p w:rsidR="00495756" w:rsidRPr="005466D3" w:rsidRDefault="00495756" w:rsidP="00495756">
      <w:pPr>
        <w:pBdr>
          <w:top w:val="nil"/>
          <w:left w:val="nil"/>
          <w:bottom w:val="nil"/>
          <w:right w:val="nil"/>
          <w:between w:val="nil"/>
          <w:bar w:val="nil"/>
        </w:pBdr>
        <w:spacing w:before="0" w:after="240"/>
        <w:rPr>
          <w:rFonts w:eastAsia="Arial Unicode MS"/>
          <w:noProof/>
        </w:rPr>
      </w:pPr>
      <w:r w:rsidRPr="005466D3">
        <w:rPr>
          <w:rFonts w:eastAsia="Arial Unicode MS"/>
          <w:noProof/>
        </w:rPr>
        <w:t>The Union has exclusive competence for the Geneva Act of the Lisbon Agreement. This follows from the ruling of the European Court of Justice of 25 October 2017 in case C-389/15</w:t>
      </w:r>
      <w:r w:rsidR="0038309A">
        <w:rPr>
          <w:rFonts w:eastAsia="Arial Unicode MS"/>
          <w:noProof/>
        </w:rPr>
        <w:t xml:space="preserve">, </w:t>
      </w:r>
      <w:r w:rsidRPr="005466D3">
        <w:rPr>
          <w:rFonts w:eastAsia="Arial Unicode MS"/>
          <w:noProof/>
        </w:rPr>
        <w:t xml:space="preserve"> Commission vs. Council</w:t>
      </w:r>
      <w:r w:rsidR="0038309A">
        <w:rPr>
          <w:rFonts w:eastAsia="Arial Unicode MS"/>
          <w:noProof/>
        </w:rPr>
        <w:t xml:space="preserve">, </w:t>
      </w:r>
      <w:r w:rsidRPr="005466D3">
        <w:rPr>
          <w:rFonts w:eastAsia="Arial Unicode MS"/>
          <w:noProof/>
        </w:rPr>
        <w:t xml:space="preserve"> which clarified that the draft revised Lisbon Agreement, i.e. the Geneva Act, is essentially intended to facilitate and govern trade between the Union and third States and, secondly, that it is such as to have direct and immediate effects on such trade, so that its negotiation fell within the exclusive competence which Article 3(1) TFEU confers on the Union in the field of the common commercial policy envisaged in Article 207(1) TFEU.</w:t>
      </w:r>
      <w:r w:rsidR="0038309A" w:rsidRPr="0038309A">
        <w:rPr>
          <w:rFonts w:eastAsia="Arial Unicode MS"/>
          <w:noProof/>
          <w:vertAlign w:val="superscript"/>
        </w:rPr>
        <w:t xml:space="preserve"> </w:t>
      </w:r>
      <w:r w:rsidR="0038309A" w:rsidRPr="008265D6">
        <w:rPr>
          <w:rStyle w:val="FootnoteReference"/>
          <w:noProof/>
        </w:rPr>
        <w:footnoteReference w:id="3"/>
      </w:r>
      <w:r w:rsidRPr="005466D3">
        <w:rPr>
          <w:rFonts w:eastAsia="Arial Unicode MS"/>
          <w:noProof/>
        </w:rPr>
        <w:t> </w:t>
      </w:r>
    </w:p>
    <w:p w:rsidR="00495756" w:rsidRPr="00044058" w:rsidRDefault="00495756" w:rsidP="00495756">
      <w:pPr>
        <w:pBdr>
          <w:top w:val="nil"/>
          <w:left w:val="nil"/>
          <w:bottom w:val="nil"/>
          <w:right w:val="nil"/>
          <w:between w:val="nil"/>
          <w:bar w:val="nil"/>
        </w:pBdr>
        <w:spacing w:before="0" w:after="240"/>
        <w:rPr>
          <w:rFonts w:eastAsia="Arial Unicode MS"/>
          <w:noProof/>
        </w:rPr>
      </w:pPr>
      <w:r w:rsidRPr="005466D3">
        <w:rPr>
          <w:rFonts w:eastAsia="Arial Unicode MS"/>
          <w:noProof/>
        </w:rPr>
        <w:t>According to Article 5(3) of the Treaty of the European Union (TEU), the subsidiarity principle does not apply to areas of exclusive competence</w:t>
      </w:r>
      <w:r w:rsidR="006023B3">
        <w:rPr>
          <w:rFonts w:eastAsia="Arial Unicode MS"/>
          <w:noProof/>
        </w:rPr>
        <w:t xml:space="preserve"> of the Union</w:t>
      </w:r>
      <w:r>
        <w:rPr>
          <w:rFonts w:eastAsia="Arial Unicode MS"/>
          <w:noProof/>
        </w:rPr>
        <w:t>.</w:t>
      </w:r>
    </w:p>
    <w:p w:rsidR="00495756" w:rsidRDefault="00495756" w:rsidP="00B8105D">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Proportionality</w:t>
      </w:r>
    </w:p>
    <w:p w:rsidR="00495756" w:rsidRPr="00044058" w:rsidRDefault="00495756" w:rsidP="00B8105D">
      <w:pPr>
        <w:pBdr>
          <w:top w:val="nil"/>
          <w:left w:val="nil"/>
          <w:bottom w:val="nil"/>
          <w:right w:val="nil"/>
          <w:between w:val="nil"/>
          <w:bar w:val="nil"/>
        </w:pBdr>
        <w:spacing w:before="0" w:after="240"/>
        <w:rPr>
          <w:rFonts w:eastAsia="Arial Unicode MS"/>
          <w:noProof/>
        </w:rPr>
      </w:pPr>
      <w:r w:rsidRPr="005466D3">
        <w:rPr>
          <w:rFonts w:eastAsia="Arial Unicode MS"/>
          <w:noProof/>
        </w:rPr>
        <w:t>The proposed measures do not go beyond what is necessary to achieve the objective of enabling the Union to continue to participate in the Lisbon Union in a way which will ensure efficient protection of EU geographical indications</w:t>
      </w:r>
      <w:r>
        <w:rPr>
          <w:rFonts w:eastAsia="Arial Unicode MS"/>
          <w:noProof/>
        </w:rPr>
        <w:t>.</w:t>
      </w:r>
    </w:p>
    <w:p w:rsidR="00495756" w:rsidRDefault="00495756" w:rsidP="00B8105D">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r>
      <w:r>
        <w:rPr>
          <w:rFonts w:eastAsia="Arial Unicode MS"/>
          <w:noProof/>
          <w:u w:color="000000"/>
          <w:bdr w:val="nil"/>
          <w:lang w:val="en-US" w:eastAsia="en-GB"/>
        </w:rPr>
        <w:t>Choice of the instrument</w:t>
      </w:r>
    </w:p>
    <w:p w:rsidR="00495756" w:rsidRPr="00044058" w:rsidRDefault="00495756" w:rsidP="00B8105D">
      <w:pPr>
        <w:pBdr>
          <w:top w:val="nil"/>
          <w:left w:val="nil"/>
          <w:bottom w:val="nil"/>
          <w:right w:val="nil"/>
          <w:between w:val="nil"/>
          <w:bar w:val="nil"/>
        </w:pBdr>
        <w:spacing w:before="0" w:after="240"/>
        <w:rPr>
          <w:rFonts w:eastAsia="Arial Unicode MS"/>
          <w:noProof/>
        </w:rPr>
      </w:pPr>
      <w:r w:rsidRPr="00A167AB">
        <w:rPr>
          <w:rFonts w:eastAsia="Arial Unicode MS"/>
          <w:noProof/>
        </w:rPr>
        <w:t>A Regulation of the European Parliament and of the Council is the appropriate legal instrument for the amendment of Regulation (EU) 2019/1753 as it ensures the legislative prerogatives of both institutions in the same way as for the original Regulation</w:t>
      </w:r>
      <w:r w:rsidRPr="00495756">
        <w:rPr>
          <w:rFonts w:eastAsia="Arial Unicode MS"/>
          <w:noProof/>
        </w:rPr>
        <w:t>.</w:t>
      </w:r>
    </w:p>
    <w:p w:rsidR="00495756" w:rsidRPr="00550536" w:rsidRDefault="00495756" w:rsidP="00B8105D">
      <w:pPr>
        <w:pStyle w:val="ManualHeading1"/>
        <w:rPr>
          <w:noProof/>
        </w:rPr>
      </w:pPr>
      <w:r w:rsidRPr="00550536">
        <w:rPr>
          <w:noProof/>
        </w:rPr>
        <w:t>3.</w:t>
      </w:r>
      <w:r w:rsidRPr="00550536">
        <w:rPr>
          <w:noProof/>
        </w:rPr>
        <w:tab/>
        <w:t>RESULTS OF EX-POST EVALUATIONS, STAKEHOLDER CONSULTATIONS AND IMPACT ASSESSMENTS</w:t>
      </w:r>
    </w:p>
    <w:p w:rsidR="00495756" w:rsidRDefault="00495756" w:rsidP="00B8105D">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Ex-post evaluations/fitness checks</w:t>
      </w:r>
      <w:r>
        <w:rPr>
          <w:rFonts w:eastAsia="Arial Unicode MS"/>
          <w:noProof/>
          <w:u w:color="000000"/>
          <w:bdr w:val="nil"/>
          <w:lang w:val="en-US" w:eastAsia="en-GB"/>
        </w:rPr>
        <w:t xml:space="preserve"> of existing legislation</w:t>
      </w:r>
    </w:p>
    <w:p w:rsidR="00495756" w:rsidRPr="00550536" w:rsidRDefault="00495756" w:rsidP="00495756">
      <w:pPr>
        <w:pBdr>
          <w:top w:val="nil"/>
          <w:left w:val="nil"/>
          <w:bottom w:val="nil"/>
          <w:right w:val="nil"/>
          <w:between w:val="nil"/>
          <w:bar w:val="nil"/>
        </w:pBdr>
        <w:spacing w:before="0" w:after="240"/>
        <w:rPr>
          <w:rFonts w:eastAsia="Arial Unicode MS"/>
          <w:noProof/>
        </w:rPr>
      </w:pPr>
      <w:r w:rsidRPr="002130BA">
        <w:rPr>
          <w:noProof/>
        </w:rPr>
        <w:t xml:space="preserve">Not applicable </w:t>
      </w:r>
    </w:p>
    <w:p w:rsidR="00495756" w:rsidRDefault="00495756" w:rsidP="00B8105D">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Stakeholder consultations</w:t>
      </w:r>
    </w:p>
    <w:p w:rsidR="00495756" w:rsidRPr="00550536" w:rsidRDefault="00495756" w:rsidP="00495756">
      <w:pPr>
        <w:pBdr>
          <w:top w:val="nil"/>
          <w:left w:val="nil"/>
          <w:bottom w:val="nil"/>
          <w:right w:val="nil"/>
          <w:between w:val="nil"/>
          <w:bar w:val="nil"/>
        </w:pBdr>
        <w:spacing w:before="0" w:after="240"/>
        <w:rPr>
          <w:rFonts w:eastAsia="Arial Unicode MS"/>
          <w:noProof/>
        </w:rPr>
      </w:pPr>
      <w:r w:rsidRPr="002130BA">
        <w:rPr>
          <w:noProof/>
        </w:rPr>
        <w:t xml:space="preserve">Not applicable </w:t>
      </w:r>
    </w:p>
    <w:p w:rsidR="00495756" w:rsidRDefault="00495756" w:rsidP="00B8105D">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r>
      <w:r>
        <w:rPr>
          <w:rFonts w:eastAsia="Arial Unicode MS"/>
          <w:noProof/>
          <w:u w:color="000000"/>
          <w:bdr w:val="nil"/>
          <w:lang w:val="en-US" w:eastAsia="en-GB"/>
        </w:rPr>
        <w:t>Collection and use of expertise</w:t>
      </w:r>
    </w:p>
    <w:p w:rsidR="00495756" w:rsidRPr="00550536" w:rsidRDefault="00495756" w:rsidP="00495756">
      <w:pPr>
        <w:pBdr>
          <w:top w:val="nil"/>
          <w:left w:val="nil"/>
          <w:bottom w:val="nil"/>
          <w:right w:val="nil"/>
          <w:between w:val="nil"/>
          <w:bar w:val="nil"/>
        </w:pBdr>
        <w:spacing w:before="0" w:after="240"/>
        <w:rPr>
          <w:rFonts w:eastAsia="Arial Unicode MS"/>
          <w:noProof/>
        </w:rPr>
      </w:pPr>
      <w:r w:rsidRPr="002130BA">
        <w:rPr>
          <w:noProof/>
        </w:rPr>
        <w:t xml:space="preserve">Not applicable </w:t>
      </w:r>
    </w:p>
    <w:p w:rsidR="00495756" w:rsidRDefault="00495756" w:rsidP="00B8105D">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Impact assessment</w:t>
      </w:r>
    </w:p>
    <w:p w:rsidR="00495756" w:rsidRPr="00A8092A" w:rsidRDefault="00495756" w:rsidP="00495756">
      <w:pPr>
        <w:pBdr>
          <w:top w:val="nil"/>
          <w:left w:val="nil"/>
          <w:bottom w:val="nil"/>
          <w:right w:val="nil"/>
          <w:between w:val="nil"/>
          <w:bar w:val="nil"/>
        </w:pBdr>
        <w:spacing w:before="0" w:after="240"/>
        <w:rPr>
          <w:rFonts w:eastAsia="Arial Unicode MS"/>
          <w:noProof/>
          <w:lang w:val="en-IE"/>
        </w:rPr>
      </w:pPr>
      <w:r w:rsidRPr="00A8092A">
        <w:rPr>
          <w:rFonts w:eastAsia="Arial Unicode MS"/>
          <w:noProof/>
        </w:rPr>
        <w:t xml:space="preserve">The amendments to Regulation (EU) 2019/1753 are technical in nature; they do not go beyond making reference to </w:t>
      </w:r>
      <w:r w:rsidR="006023B3">
        <w:rPr>
          <w:rFonts w:eastAsia="Arial Unicode MS"/>
          <w:noProof/>
        </w:rPr>
        <w:t xml:space="preserve">the </w:t>
      </w:r>
      <w:r w:rsidRPr="00A8092A">
        <w:rPr>
          <w:rFonts w:eastAsia="Arial Unicode MS"/>
          <w:noProof/>
        </w:rPr>
        <w:t xml:space="preserve">EU legislation on geographical indications adopted in 2024, and implementing the amendments to the Common Regulations adopted in 2025. </w:t>
      </w:r>
    </w:p>
    <w:p w:rsidR="00495756" w:rsidRPr="00044058" w:rsidRDefault="00495756" w:rsidP="00495756">
      <w:pPr>
        <w:pBdr>
          <w:top w:val="nil"/>
          <w:left w:val="nil"/>
          <w:bottom w:val="nil"/>
          <w:right w:val="nil"/>
          <w:between w:val="nil"/>
          <w:bar w:val="nil"/>
        </w:pBdr>
        <w:spacing w:before="0" w:after="240"/>
        <w:rPr>
          <w:rFonts w:eastAsia="Arial Unicode MS"/>
          <w:noProof/>
        </w:rPr>
      </w:pPr>
      <w:r w:rsidRPr="00A8092A">
        <w:rPr>
          <w:rFonts w:eastAsia="Arial Unicode MS"/>
          <w:noProof/>
        </w:rPr>
        <w:t xml:space="preserve">The Guidelines on Better Regulation clarify that an impact assessment should be carried out only when it is useful, to be assessed on a case-by-case basis. In principle, no impact assessment is needed, when there is </w:t>
      </w:r>
      <w:r w:rsidRPr="00A8092A">
        <w:rPr>
          <w:rFonts w:eastAsia="Arial Unicode MS"/>
          <w:bCs/>
          <w:noProof/>
        </w:rPr>
        <w:t xml:space="preserve">little or no choice available for the Commission. This is the case here as </w:t>
      </w:r>
      <w:r>
        <w:rPr>
          <w:rFonts w:eastAsia="Arial Unicode MS"/>
          <w:bCs/>
          <w:noProof/>
        </w:rPr>
        <w:t xml:space="preserve">the proposed amendments are necessary </w:t>
      </w:r>
      <w:r w:rsidRPr="00A8092A">
        <w:rPr>
          <w:rFonts w:eastAsia="Arial Unicode MS"/>
          <w:bCs/>
          <w:noProof/>
          <w:lang w:val="en-IE"/>
        </w:rPr>
        <w:t xml:space="preserve">as part of </w:t>
      </w:r>
      <w:r>
        <w:rPr>
          <w:rFonts w:eastAsia="Arial Unicode MS"/>
          <w:bCs/>
          <w:noProof/>
          <w:lang w:val="en-IE"/>
        </w:rPr>
        <w:t>the</w:t>
      </w:r>
      <w:r w:rsidRPr="00A8092A">
        <w:rPr>
          <w:rFonts w:eastAsia="Arial Unicode MS"/>
          <w:bCs/>
          <w:noProof/>
          <w:lang w:val="en-IE"/>
        </w:rPr>
        <w:t xml:space="preserve"> legal obligations</w:t>
      </w:r>
      <w:r w:rsidR="00AE04A1">
        <w:rPr>
          <w:rFonts w:eastAsia="Arial Unicode MS"/>
          <w:bCs/>
          <w:noProof/>
          <w:lang w:val="en-IE"/>
        </w:rPr>
        <w:t xml:space="preserve"> of the Union</w:t>
      </w:r>
      <w:r w:rsidRPr="00A8092A">
        <w:rPr>
          <w:rFonts w:eastAsia="Arial Unicode MS"/>
          <w:bCs/>
          <w:noProof/>
          <w:lang w:val="en-IE"/>
        </w:rPr>
        <w:t xml:space="preserve"> under the Geneva Act in order to reflect amendments to the Common Regulations </w:t>
      </w:r>
      <w:r w:rsidRPr="00A8092A">
        <w:rPr>
          <w:rFonts w:eastAsia="Arial Unicode MS"/>
          <w:bCs/>
          <w:noProof/>
          <w:lang w:val="en-IE"/>
        </w:rPr>
        <w:lastRenderedPageBreak/>
        <w:t>which will enter into force by 1 July 2026</w:t>
      </w:r>
      <w:r>
        <w:rPr>
          <w:rFonts w:eastAsia="Arial Unicode MS"/>
          <w:bCs/>
          <w:noProof/>
          <w:lang w:val="en-IE"/>
        </w:rPr>
        <w:t>. Political validation was given having regard to this context.</w:t>
      </w:r>
    </w:p>
    <w:p w:rsidR="00495756" w:rsidRDefault="00495756" w:rsidP="00B8105D">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Regulatory fitness and simplification</w:t>
      </w:r>
    </w:p>
    <w:p w:rsidR="00495756" w:rsidRPr="007C686C" w:rsidRDefault="00495756" w:rsidP="00495756">
      <w:pPr>
        <w:pBdr>
          <w:top w:val="nil"/>
          <w:left w:val="nil"/>
          <w:bottom w:val="nil"/>
          <w:right w:val="nil"/>
          <w:between w:val="nil"/>
          <w:bar w:val="nil"/>
        </w:pBdr>
        <w:spacing w:before="0" w:after="240"/>
        <w:rPr>
          <w:rFonts w:eastAsia="Arial Unicode MS"/>
          <w:noProof/>
          <w:lang w:val="en-IE"/>
        </w:rPr>
      </w:pPr>
      <w:r w:rsidRPr="007C686C">
        <w:rPr>
          <w:rFonts w:eastAsia="Arial Unicode MS"/>
          <w:noProof/>
          <w:lang w:val="en-IE"/>
        </w:rPr>
        <w:t>According to the digital assessment carried out, the current proposal has no digital dimensions as there is no digital relevance. The proposal aims at aligning EU legislation to </w:t>
      </w:r>
      <w:r>
        <w:rPr>
          <w:rFonts w:eastAsia="Arial Unicode MS"/>
          <w:noProof/>
          <w:lang w:val="en-IE"/>
        </w:rPr>
        <w:t xml:space="preserve">the </w:t>
      </w:r>
      <w:r w:rsidRPr="007C686C">
        <w:rPr>
          <w:rFonts w:eastAsia="Arial Unicode MS"/>
          <w:noProof/>
          <w:lang w:val="en-IE"/>
        </w:rPr>
        <w:t xml:space="preserve">amended Common Regulations for the WIPO Lisbon </w:t>
      </w:r>
      <w:r>
        <w:rPr>
          <w:rFonts w:eastAsia="Arial Unicode MS"/>
          <w:noProof/>
          <w:lang w:val="en-IE"/>
        </w:rPr>
        <w:t>S</w:t>
      </w:r>
      <w:r w:rsidRPr="007C686C">
        <w:rPr>
          <w:rFonts w:eastAsia="Arial Unicode MS"/>
          <w:noProof/>
          <w:lang w:val="en-IE"/>
        </w:rPr>
        <w:t>ystem of Geographical Indications.</w:t>
      </w:r>
    </w:p>
    <w:p w:rsidR="00495756" w:rsidRPr="00485FE2" w:rsidRDefault="00495756" w:rsidP="00495756">
      <w:pPr>
        <w:pBdr>
          <w:top w:val="nil"/>
          <w:left w:val="nil"/>
          <w:bottom w:val="nil"/>
          <w:right w:val="nil"/>
          <w:between w:val="nil"/>
          <w:bar w:val="nil"/>
        </w:pBdr>
        <w:spacing w:after="240"/>
        <w:rPr>
          <w:rFonts w:eastAsia="Arial Unicode MS"/>
          <w:noProof/>
          <w:szCs w:val="24"/>
          <w:lang w:val="en-IE"/>
        </w:rPr>
      </w:pPr>
      <w:r w:rsidRPr="00485FE2">
        <w:rPr>
          <w:rFonts w:eastAsia="Arial Unicode MS"/>
          <w:noProof/>
          <w:szCs w:val="24"/>
          <w:lang w:val="en-IE"/>
        </w:rPr>
        <w:t>Digital means or data exchange are not under the scope of the proposal.</w:t>
      </w:r>
      <w:r w:rsidRPr="00485FE2">
        <w:rPr>
          <w:rFonts w:ascii="Aptos" w:hAnsi="Aptos" w:cs="Aptos"/>
          <w:noProof/>
          <w:szCs w:val="24"/>
          <w:lang w:val="en-IE"/>
          <w14:ligatures w14:val="standardContextual"/>
        </w:rPr>
        <w:t xml:space="preserve"> </w:t>
      </w:r>
      <w:r w:rsidRPr="00485FE2">
        <w:rPr>
          <w:noProof/>
          <w:szCs w:val="24"/>
          <w:lang w:val="en-IE"/>
          <w14:ligatures w14:val="standardContextual"/>
        </w:rPr>
        <w:t>The proposal does not</w:t>
      </w:r>
      <w:r w:rsidRPr="00485FE2">
        <w:rPr>
          <w:rFonts w:ascii="Aptos" w:hAnsi="Aptos" w:cs="Aptos"/>
          <w:noProof/>
          <w:szCs w:val="24"/>
          <w:lang w:val="en-IE"/>
          <w14:ligatures w14:val="standardContextual"/>
        </w:rPr>
        <w:t xml:space="preserve"> </w:t>
      </w:r>
      <w:r w:rsidRPr="00485FE2">
        <w:rPr>
          <w:rFonts w:eastAsia="Arial Unicode MS"/>
          <w:noProof/>
          <w:szCs w:val="24"/>
          <w:lang w:val="en-IE"/>
        </w:rPr>
        <w:t xml:space="preserve">involve the collection, processing, generation, exchange or sharing of data; </w:t>
      </w:r>
      <w:r w:rsidRPr="00744D25">
        <w:rPr>
          <w:rFonts w:eastAsia="Arial Unicode MS"/>
          <w:noProof/>
          <w:szCs w:val="24"/>
          <w:lang w:val="en-IE"/>
        </w:rPr>
        <w:t>the automation or digitalisation of stakeholders’ processes;</w:t>
      </w:r>
      <w:r w:rsidRPr="00485FE2">
        <w:rPr>
          <w:rFonts w:eastAsia="Arial Unicode MS"/>
          <w:noProof/>
          <w:szCs w:val="24"/>
          <w:lang w:val="en-IE"/>
        </w:rPr>
        <w:t xml:space="preserve"> </w:t>
      </w:r>
      <w:r w:rsidRPr="00744D25">
        <w:rPr>
          <w:rFonts w:eastAsia="Arial Unicode MS"/>
          <w:noProof/>
          <w:szCs w:val="24"/>
          <w:lang w:val="en-IE"/>
        </w:rPr>
        <w:t>the use of new or existing digital solutions;</w:t>
      </w:r>
      <w:r>
        <w:rPr>
          <w:rFonts w:eastAsia="Arial Unicode MS"/>
          <w:noProof/>
          <w:szCs w:val="24"/>
          <w:lang w:val="en-IE"/>
        </w:rPr>
        <w:t xml:space="preserve"> or </w:t>
      </w:r>
      <w:r w:rsidRPr="00744D25">
        <w:rPr>
          <w:rFonts w:eastAsia="Arial Unicode MS"/>
          <w:noProof/>
          <w:lang w:val="en-IE"/>
        </w:rPr>
        <w:t>concern digital public services</w:t>
      </w:r>
      <w:r>
        <w:rPr>
          <w:rFonts w:eastAsia="Arial Unicode MS"/>
          <w:noProof/>
          <w:lang w:val="en-IE"/>
        </w:rPr>
        <w:t>.</w:t>
      </w:r>
    </w:p>
    <w:p w:rsidR="00495756" w:rsidRDefault="00495756" w:rsidP="00B8105D">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Fundamental rights</w:t>
      </w:r>
    </w:p>
    <w:p w:rsidR="00495756" w:rsidRPr="00287B90" w:rsidRDefault="00495756" w:rsidP="00495756">
      <w:pPr>
        <w:pBdr>
          <w:top w:val="nil"/>
          <w:left w:val="nil"/>
          <w:bottom w:val="nil"/>
          <w:right w:val="nil"/>
          <w:between w:val="nil"/>
          <w:bar w:val="nil"/>
        </w:pBdr>
        <w:spacing w:before="0" w:after="240"/>
        <w:rPr>
          <w:rFonts w:eastAsia="Arial Unicode MS"/>
          <w:noProof/>
        </w:rPr>
      </w:pPr>
      <w:r w:rsidRPr="002130BA">
        <w:rPr>
          <w:noProof/>
        </w:rPr>
        <w:t xml:space="preserve">Ensuring the continued full </w:t>
      </w:r>
      <w:r w:rsidRPr="00287B90">
        <w:rPr>
          <w:rFonts w:eastAsia="Arial Unicode MS"/>
          <w:noProof/>
        </w:rPr>
        <w:t>participation of the Union in the Lisbon Union as a Contracting Party to the Geneva Act is in accordance with Article 17 (2) of the Charter of Fundamental Right of the Union, which provides that intellectual property shall be protected.</w:t>
      </w:r>
    </w:p>
    <w:p w:rsidR="00495756" w:rsidRDefault="00495756" w:rsidP="00B8105D">
      <w:pPr>
        <w:pStyle w:val="ManualHeading1"/>
        <w:rPr>
          <w:noProof/>
        </w:rPr>
      </w:pPr>
      <w:r w:rsidRPr="00550536">
        <w:rPr>
          <w:noProof/>
        </w:rPr>
        <w:t>4.</w:t>
      </w:r>
      <w:r w:rsidRPr="00550536">
        <w:rPr>
          <w:noProof/>
        </w:rPr>
        <w:tab/>
        <w:t>BUDGETARY IMPLICATIONS</w:t>
      </w:r>
    </w:p>
    <w:p w:rsidR="00495756" w:rsidRPr="00CE5B45" w:rsidRDefault="00495756" w:rsidP="00495756">
      <w:pPr>
        <w:pBdr>
          <w:top w:val="nil"/>
          <w:left w:val="nil"/>
          <w:bottom w:val="nil"/>
          <w:right w:val="nil"/>
          <w:between w:val="nil"/>
          <w:bar w:val="nil"/>
        </w:pBdr>
        <w:spacing w:before="0" w:after="240"/>
        <w:rPr>
          <w:rFonts w:eastAsia="Arial Unicode MS"/>
          <w:noProof/>
        </w:rPr>
      </w:pPr>
      <w:r w:rsidRPr="002130BA">
        <w:rPr>
          <w:noProof/>
        </w:rPr>
        <w:t xml:space="preserve">The proposed legislative initiative has no budgetary implications. </w:t>
      </w:r>
    </w:p>
    <w:p w:rsidR="00495756" w:rsidRPr="00550536" w:rsidRDefault="00495756" w:rsidP="00B8105D">
      <w:pPr>
        <w:pStyle w:val="ManualHeading1"/>
        <w:rPr>
          <w:noProof/>
        </w:rPr>
      </w:pPr>
      <w:r w:rsidRPr="00550536">
        <w:rPr>
          <w:noProof/>
        </w:rPr>
        <w:t>5.</w:t>
      </w:r>
      <w:r w:rsidRPr="00550536">
        <w:rPr>
          <w:noProof/>
        </w:rPr>
        <w:tab/>
        <w:t>OTHER ELEMENTS</w:t>
      </w:r>
    </w:p>
    <w:p w:rsidR="00495756" w:rsidRDefault="00495756" w:rsidP="00B8105D">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 xml:space="preserve">Implementation plans and </w:t>
      </w:r>
      <w:r w:rsidRPr="007718A8">
        <w:rPr>
          <w:rFonts w:eastAsia="Arial Unicode MS"/>
          <w:noProof/>
          <w:u w:color="000000"/>
          <w:bdr w:val="nil"/>
          <w:lang w:val="en-US" w:eastAsia="en-GB"/>
        </w:rPr>
        <w:t>monitoring, evaluation and reporting arrangements</w:t>
      </w:r>
    </w:p>
    <w:p w:rsidR="00495756" w:rsidRPr="00CE5B45" w:rsidRDefault="00495756" w:rsidP="00495756">
      <w:pPr>
        <w:pBdr>
          <w:top w:val="nil"/>
          <w:left w:val="nil"/>
          <w:bottom w:val="nil"/>
          <w:right w:val="nil"/>
          <w:between w:val="nil"/>
          <w:bar w:val="nil"/>
        </w:pBdr>
        <w:spacing w:before="0" w:after="240"/>
        <w:rPr>
          <w:rFonts w:eastAsia="Arial Unicode MS"/>
          <w:noProof/>
        </w:rPr>
      </w:pPr>
      <w:r w:rsidRPr="002130BA">
        <w:rPr>
          <w:noProof/>
        </w:rPr>
        <w:t xml:space="preserve">Not applicable </w:t>
      </w:r>
    </w:p>
    <w:p w:rsidR="00495756" w:rsidRDefault="00495756" w:rsidP="00B8105D">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Explanatory documents (for directives)</w:t>
      </w:r>
    </w:p>
    <w:p w:rsidR="00495756" w:rsidRPr="00CE5B45" w:rsidRDefault="00495756" w:rsidP="00495756">
      <w:pPr>
        <w:pBdr>
          <w:top w:val="nil"/>
          <w:left w:val="nil"/>
          <w:bottom w:val="nil"/>
          <w:right w:val="nil"/>
          <w:between w:val="nil"/>
          <w:bar w:val="nil"/>
        </w:pBdr>
        <w:spacing w:before="0" w:after="240"/>
        <w:rPr>
          <w:rFonts w:eastAsia="Arial Unicode MS"/>
          <w:noProof/>
        </w:rPr>
      </w:pPr>
      <w:r w:rsidRPr="002130BA">
        <w:rPr>
          <w:noProof/>
        </w:rPr>
        <w:t xml:space="preserve">Not applicable </w:t>
      </w:r>
    </w:p>
    <w:p w:rsidR="00495756" w:rsidRDefault="00495756" w:rsidP="00B8105D">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 xml:space="preserve">Detailed explanation of </w:t>
      </w:r>
      <w:r>
        <w:rPr>
          <w:rFonts w:eastAsia="Arial Unicode MS"/>
          <w:noProof/>
          <w:u w:color="000000"/>
          <w:bdr w:val="nil"/>
          <w:lang w:val="en-US" w:eastAsia="en-GB"/>
        </w:rPr>
        <w:t xml:space="preserve">the </w:t>
      </w:r>
      <w:r w:rsidRPr="007718A8">
        <w:rPr>
          <w:rFonts w:eastAsia="Arial Unicode MS"/>
          <w:noProof/>
          <w:u w:color="000000"/>
          <w:bdr w:val="nil"/>
          <w:lang w:val="en-US" w:eastAsia="en-GB"/>
        </w:rPr>
        <w:t>specific provisions of the proposal</w:t>
      </w:r>
    </w:p>
    <w:p w:rsidR="00495756" w:rsidRPr="00CE5B45" w:rsidRDefault="00495756" w:rsidP="00495756">
      <w:pPr>
        <w:pBdr>
          <w:top w:val="nil"/>
          <w:left w:val="nil"/>
          <w:bottom w:val="nil"/>
          <w:right w:val="nil"/>
          <w:between w:val="nil"/>
          <w:bar w:val="nil"/>
        </w:pBdr>
        <w:spacing w:before="0" w:after="240"/>
        <w:rPr>
          <w:rFonts w:eastAsia="Arial Unicode MS"/>
          <w:noProof/>
        </w:rPr>
      </w:pPr>
      <w:r w:rsidRPr="00CE5B45">
        <w:rPr>
          <w:rFonts w:eastAsia="Arial Unicode MS"/>
          <w:noProof/>
        </w:rPr>
        <w:t xml:space="preserve">As of 1 July 2026, following the new </w:t>
      </w:r>
      <w:r w:rsidR="00102A86">
        <w:rPr>
          <w:rFonts w:eastAsia="Arial Unicode MS"/>
          <w:noProof/>
        </w:rPr>
        <w:t>R</w:t>
      </w:r>
      <w:r w:rsidRPr="00CE5B45">
        <w:rPr>
          <w:rFonts w:eastAsia="Arial Unicode MS"/>
          <w:noProof/>
        </w:rPr>
        <w:t xml:space="preserve">ule 15 of the Common Regulations, Contracting Parties shall be allowed to submit </w:t>
      </w:r>
      <w:r w:rsidR="00B87006">
        <w:rPr>
          <w:rFonts w:eastAsia="Arial Unicode MS"/>
          <w:noProof/>
        </w:rPr>
        <w:t xml:space="preserve">requests to encode </w:t>
      </w:r>
      <w:r w:rsidRPr="00CE5B45">
        <w:rPr>
          <w:rFonts w:eastAsia="Arial Unicode MS"/>
          <w:noProof/>
        </w:rPr>
        <w:t xml:space="preserve">new types of modifications: modification of the name of an Appellation of Origin or Geographical Indication registered under the Geneva Act, modification of the type of good or product and modification of the description of the particulars concerning the quality, reputation or characteristics of the Appellation of Origin or Geographical Indication concerned as laid down in Rule 5(3) of the Common Regulations. </w:t>
      </w:r>
    </w:p>
    <w:p w:rsidR="00495756" w:rsidRPr="00CE5B45" w:rsidRDefault="00495756" w:rsidP="00495756">
      <w:pPr>
        <w:pBdr>
          <w:top w:val="nil"/>
          <w:left w:val="nil"/>
          <w:bottom w:val="nil"/>
          <w:right w:val="nil"/>
          <w:between w:val="nil"/>
          <w:bar w:val="nil"/>
        </w:pBdr>
        <w:spacing w:before="0" w:after="240"/>
        <w:rPr>
          <w:rFonts w:eastAsia="Arial Unicode MS"/>
          <w:noProof/>
        </w:rPr>
      </w:pPr>
      <w:r w:rsidRPr="00CE5B45">
        <w:rPr>
          <w:rFonts w:eastAsia="Arial Unicode MS"/>
          <w:noProof/>
        </w:rPr>
        <w:t xml:space="preserve">At present, the procedures set out in Regulation (EU) 2019/1753 apply only to the submissions of applications for registration of Appellations of Origin or Geographical Indications of the </w:t>
      </w:r>
      <w:r w:rsidR="00C515A2">
        <w:rPr>
          <w:rFonts w:eastAsia="Arial Unicode MS"/>
          <w:noProof/>
        </w:rPr>
        <w:t xml:space="preserve">Union </w:t>
      </w:r>
      <w:r w:rsidRPr="00CE5B45">
        <w:rPr>
          <w:rFonts w:eastAsia="Arial Unicode MS"/>
          <w:noProof/>
        </w:rPr>
        <w:t>(Article 2 of Regulation (EU) 2019/1753), to the decisions to protect or refuse the protection to the Appellations of Origin or Geographical Indications registered by the other Contracting Parties (Articles 4 to 7 of that same Regulation) and to the authorisation to Member States</w:t>
      </w:r>
      <w:r w:rsidR="00AE04A1">
        <w:rPr>
          <w:rFonts w:eastAsia="Arial Unicode MS"/>
          <w:noProof/>
        </w:rPr>
        <w:t>,</w:t>
      </w:r>
      <w:r w:rsidRPr="00CE5B45">
        <w:rPr>
          <w:rFonts w:eastAsia="Arial Unicode MS"/>
          <w:noProof/>
        </w:rPr>
        <w:t xml:space="preserve"> members of the Lisbon Agreement and joining the Geneva</w:t>
      </w:r>
      <w:r w:rsidR="00AE04A1">
        <w:rPr>
          <w:rFonts w:eastAsia="Arial Unicode MS"/>
          <w:noProof/>
        </w:rPr>
        <w:t>,</w:t>
      </w:r>
      <w:r w:rsidRPr="00CE5B45">
        <w:rPr>
          <w:rFonts w:eastAsia="Arial Unicode MS"/>
          <w:noProof/>
        </w:rPr>
        <w:t xml:space="preserve"> Act to notify to the International Bureau their Appellations of Origin. </w:t>
      </w:r>
    </w:p>
    <w:p w:rsidR="00495756" w:rsidRPr="00CE5B45" w:rsidRDefault="00495756" w:rsidP="00495756">
      <w:pPr>
        <w:pBdr>
          <w:top w:val="nil"/>
          <w:left w:val="nil"/>
          <w:bottom w:val="nil"/>
          <w:right w:val="nil"/>
          <w:between w:val="nil"/>
          <w:bar w:val="nil"/>
        </w:pBdr>
        <w:spacing w:before="0" w:after="240"/>
        <w:rPr>
          <w:rFonts w:eastAsia="Arial Unicode MS"/>
          <w:noProof/>
        </w:rPr>
      </w:pPr>
      <w:r w:rsidRPr="00CE5B45">
        <w:rPr>
          <w:rFonts w:eastAsia="Arial Unicode MS"/>
          <w:noProof/>
        </w:rPr>
        <w:t xml:space="preserve">It is </w:t>
      </w:r>
      <w:r w:rsidR="00AE04A1" w:rsidRPr="00AE04A1">
        <w:rPr>
          <w:rFonts w:eastAsia="Arial Unicode MS"/>
          <w:noProof/>
        </w:rPr>
        <w:t xml:space="preserve">therefore essential </w:t>
      </w:r>
      <w:r w:rsidRPr="00CE5B45">
        <w:rPr>
          <w:rFonts w:eastAsia="Arial Unicode MS"/>
          <w:noProof/>
        </w:rPr>
        <w:t>to</w:t>
      </w:r>
      <w:r w:rsidR="00AE04A1">
        <w:rPr>
          <w:rFonts w:eastAsia="Arial Unicode MS"/>
          <w:noProof/>
        </w:rPr>
        <w:t xml:space="preserve"> define</w:t>
      </w:r>
      <w:r w:rsidRPr="00CE5B45">
        <w:rPr>
          <w:rFonts w:eastAsia="Arial Unicode MS"/>
          <w:noProof/>
        </w:rPr>
        <w:t xml:space="preserve"> the procedures to </w:t>
      </w:r>
      <w:r w:rsidR="00B87006">
        <w:rPr>
          <w:rFonts w:eastAsia="Arial Unicode MS"/>
          <w:noProof/>
        </w:rPr>
        <w:t xml:space="preserve">facilitate </w:t>
      </w:r>
      <w:r w:rsidRPr="00CE5B45">
        <w:rPr>
          <w:rFonts w:eastAsia="Arial Unicode MS"/>
          <w:noProof/>
        </w:rPr>
        <w:t xml:space="preserve">the </w:t>
      </w:r>
      <w:r w:rsidR="003D1A6A">
        <w:rPr>
          <w:rFonts w:eastAsia="Arial Unicode MS"/>
          <w:noProof/>
        </w:rPr>
        <w:t xml:space="preserve">submission by the </w:t>
      </w:r>
      <w:r w:rsidRPr="00CE5B45">
        <w:rPr>
          <w:rFonts w:eastAsia="Arial Unicode MS"/>
          <w:noProof/>
        </w:rPr>
        <w:t xml:space="preserve">Union </w:t>
      </w:r>
      <w:r w:rsidR="003D1A6A">
        <w:rPr>
          <w:rFonts w:eastAsia="Arial Unicode MS"/>
          <w:noProof/>
        </w:rPr>
        <w:t>of</w:t>
      </w:r>
      <w:r w:rsidRPr="00CE5B45">
        <w:rPr>
          <w:rFonts w:eastAsia="Arial Unicode MS"/>
          <w:noProof/>
        </w:rPr>
        <w:t xml:space="preserve"> modification</w:t>
      </w:r>
      <w:r w:rsidR="00B87006">
        <w:rPr>
          <w:rFonts w:eastAsia="Arial Unicode MS"/>
          <w:noProof/>
        </w:rPr>
        <w:t>s</w:t>
      </w:r>
      <w:r w:rsidRPr="00CE5B45">
        <w:rPr>
          <w:rFonts w:eastAsia="Arial Unicode MS"/>
          <w:noProof/>
        </w:rPr>
        <w:t xml:space="preserve"> to Appellations of Origin or Geographical Indications</w:t>
      </w:r>
      <w:r w:rsidR="00514986">
        <w:rPr>
          <w:rFonts w:eastAsia="Arial Unicode MS"/>
          <w:noProof/>
        </w:rPr>
        <w:t>, of the Union and of its Member States,</w:t>
      </w:r>
      <w:r w:rsidR="00B87006">
        <w:rPr>
          <w:rFonts w:eastAsia="Arial Unicode MS"/>
          <w:noProof/>
        </w:rPr>
        <w:t xml:space="preserve"> which are relevant for the protection in the Geneva Act of such </w:t>
      </w:r>
      <w:r w:rsidR="00B87006" w:rsidRPr="00B87006">
        <w:rPr>
          <w:rFonts w:eastAsia="Arial Unicode MS"/>
          <w:noProof/>
        </w:rPr>
        <w:t xml:space="preserve">Appellations </w:t>
      </w:r>
      <w:r w:rsidR="00B87006" w:rsidRPr="00B87006">
        <w:rPr>
          <w:rFonts w:eastAsia="Arial Unicode MS"/>
          <w:noProof/>
        </w:rPr>
        <w:lastRenderedPageBreak/>
        <w:t>of Origin or Geographical Indications</w:t>
      </w:r>
      <w:r w:rsidR="00B87006">
        <w:rPr>
          <w:rFonts w:eastAsia="Arial Unicode MS"/>
          <w:noProof/>
        </w:rPr>
        <w:t xml:space="preserve">. </w:t>
      </w:r>
      <w:r w:rsidR="00D270CE">
        <w:rPr>
          <w:rFonts w:eastAsia="Arial Unicode MS"/>
          <w:noProof/>
        </w:rPr>
        <w:t xml:space="preserve">On the other hand, procedures should also be set out to allow the Union to assess whether </w:t>
      </w:r>
      <w:r w:rsidR="00FE70E5">
        <w:rPr>
          <w:rFonts w:eastAsia="Arial Unicode MS"/>
          <w:noProof/>
        </w:rPr>
        <w:t xml:space="preserve">to </w:t>
      </w:r>
      <w:r w:rsidR="00D270CE">
        <w:rPr>
          <w:rFonts w:eastAsia="Arial Unicode MS"/>
          <w:noProof/>
        </w:rPr>
        <w:t xml:space="preserve">protect appellations of origin or geographical indications </w:t>
      </w:r>
      <w:r w:rsidR="00443AE9">
        <w:rPr>
          <w:rFonts w:eastAsia="Arial Unicode MS"/>
          <w:noProof/>
        </w:rPr>
        <w:t xml:space="preserve">originating in the territory </w:t>
      </w:r>
      <w:r w:rsidR="00D270CE">
        <w:rPr>
          <w:rFonts w:eastAsia="Arial Unicode MS"/>
          <w:noProof/>
        </w:rPr>
        <w:t xml:space="preserve">of contracting parties other than Member States </w:t>
      </w:r>
      <w:r w:rsidR="00443AE9">
        <w:rPr>
          <w:rFonts w:eastAsia="Arial Unicode MS"/>
          <w:noProof/>
        </w:rPr>
        <w:t>for which a modification has been encoded in the International Register.</w:t>
      </w:r>
      <w:r w:rsidR="00B87006" w:rsidRPr="00B87006">
        <w:rPr>
          <w:rFonts w:eastAsia="Arial Unicode MS"/>
          <w:noProof/>
        </w:rPr>
        <w:t xml:space="preserve"> </w:t>
      </w:r>
    </w:p>
    <w:p w:rsidR="00495756" w:rsidRPr="00CE5B45" w:rsidRDefault="00495756" w:rsidP="00495756">
      <w:pPr>
        <w:pBdr>
          <w:top w:val="nil"/>
          <w:left w:val="nil"/>
          <w:bottom w:val="nil"/>
          <w:right w:val="nil"/>
          <w:between w:val="nil"/>
          <w:bar w:val="nil"/>
        </w:pBdr>
        <w:spacing w:before="0" w:after="240"/>
        <w:rPr>
          <w:rFonts w:eastAsia="Arial Unicode MS"/>
          <w:noProof/>
        </w:rPr>
      </w:pPr>
      <w:r w:rsidRPr="00CE5B45">
        <w:rPr>
          <w:rFonts w:eastAsia="Arial Unicode MS"/>
          <w:noProof/>
        </w:rPr>
        <w:t xml:space="preserve">In the light of the above, it is necessary to set out the appropriate procedures under Regulation (EU) 2019/1753 to adapt it to the new rules of the Geneva Act. </w:t>
      </w:r>
    </w:p>
    <w:p w:rsidR="00495756" w:rsidRPr="00CE5B45" w:rsidRDefault="00495756" w:rsidP="00495756">
      <w:pPr>
        <w:pBdr>
          <w:top w:val="nil"/>
          <w:left w:val="nil"/>
          <w:bottom w:val="nil"/>
          <w:right w:val="nil"/>
          <w:between w:val="nil"/>
          <w:bar w:val="nil"/>
        </w:pBdr>
        <w:spacing w:before="0" w:after="240"/>
        <w:rPr>
          <w:rFonts w:eastAsia="Arial Unicode MS"/>
          <w:noProof/>
        </w:rPr>
      </w:pPr>
      <w:r w:rsidRPr="00CE5B45">
        <w:rPr>
          <w:rFonts w:eastAsia="Arial Unicode MS"/>
          <w:noProof/>
        </w:rPr>
        <w:t xml:space="preserve">These amendments are necessary to allow the Union to meet its obligations under the Geneva Act.     </w:t>
      </w:r>
    </w:p>
    <w:p w:rsidR="00495756" w:rsidRPr="00CE5B45" w:rsidRDefault="00495756" w:rsidP="00495756">
      <w:pPr>
        <w:pBdr>
          <w:top w:val="nil"/>
          <w:left w:val="nil"/>
          <w:bottom w:val="nil"/>
          <w:right w:val="nil"/>
          <w:between w:val="nil"/>
          <w:bar w:val="nil"/>
        </w:pBdr>
        <w:spacing w:before="0" w:after="240"/>
        <w:rPr>
          <w:rFonts w:eastAsia="Arial Unicode MS"/>
          <w:noProof/>
        </w:rPr>
      </w:pPr>
      <w:r w:rsidRPr="00CE5B45">
        <w:rPr>
          <w:rFonts w:eastAsia="Arial Unicode MS"/>
          <w:noProof/>
        </w:rPr>
        <w:t xml:space="preserve">In addition, in view of simplification and economy of the procedures, the obligation for Member States which were party of the Lisbon Agreement before the accession of the Union to the Geneva Act to transmit to the Commission any notification made by the International Bureau under the Lisbon Agreement and the obligation for the Commission to transmit those notifications to all other Member States should be deleted. </w:t>
      </w:r>
    </w:p>
    <w:p w:rsidR="00495756" w:rsidRDefault="00495756" w:rsidP="00FA76F4">
      <w:pPr>
        <w:pBdr>
          <w:top w:val="nil"/>
          <w:left w:val="nil"/>
          <w:bottom w:val="nil"/>
          <w:right w:val="nil"/>
          <w:between w:val="nil"/>
          <w:bar w:val="nil"/>
        </w:pBdr>
        <w:spacing w:before="0" w:after="240"/>
        <w:rPr>
          <w:noProof/>
        </w:rPr>
      </w:pPr>
      <w:r w:rsidRPr="00CE5B45">
        <w:rPr>
          <w:rFonts w:eastAsia="Arial Unicode MS"/>
          <w:noProof/>
        </w:rPr>
        <w:t>Moreover, the amendment should also take into account the recent reform of the EU’s legislation on geographical indications resulting in the adoption of Regulation</w:t>
      </w:r>
      <w:r w:rsidR="00102A86">
        <w:rPr>
          <w:rFonts w:eastAsia="Arial Unicode MS"/>
          <w:noProof/>
        </w:rPr>
        <w:t xml:space="preserve"> (EU)</w:t>
      </w:r>
      <w:r w:rsidRPr="00CE5B45">
        <w:rPr>
          <w:rFonts w:eastAsia="Arial Unicode MS"/>
          <w:noProof/>
        </w:rPr>
        <w:t xml:space="preserve"> 2024/1143, which </w:t>
      </w:r>
      <w:r w:rsidR="005E571D">
        <w:rPr>
          <w:rFonts w:eastAsia="Arial Unicode MS"/>
          <w:noProof/>
        </w:rPr>
        <w:t xml:space="preserve">has </w:t>
      </w:r>
      <w:r w:rsidRPr="00CE5B45">
        <w:rPr>
          <w:rFonts w:eastAsia="Arial Unicode MS"/>
          <w:noProof/>
        </w:rPr>
        <w:t>establish</w:t>
      </w:r>
      <w:r w:rsidR="005E571D">
        <w:rPr>
          <w:rFonts w:eastAsia="Arial Unicode MS"/>
          <w:noProof/>
        </w:rPr>
        <w:t>ed</w:t>
      </w:r>
      <w:r w:rsidRPr="00CE5B45">
        <w:rPr>
          <w:rFonts w:eastAsia="Arial Unicode MS"/>
          <w:noProof/>
        </w:rPr>
        <w:t xml:space="preserve"> a unified framework for geographical indications in the </w:t>
      </w:r>
      <w:r w:rsidR="00AE04A1">
        <w:rPr>
          <w:rFonts w:eastAsia="Arial Unicode MS"/>
          <w:noProof/>
        </w:rPr>
        <w:t>Union</w:t>
      </w:r>
      <w:r w:rsidRPr="00CE5B45">
        <w:rPr>
          <w:rFonts w:eastAsia="Arial Unicode MS"/>
          <w:noProof/>
        </w:rPr>
        <w:t>, enhancing the protection and recognition of products like wine, spirit drinks, and agricultural products</w:t>
      </w:r>
      <w:r w:rsidR="00205D55">
        <w:rPr>
          <w:rFonts w:eastAsia="Arial Unicode MS"/>
          <w:noProof/>
        </w:rPr>
        <w:t xml:space="preserve"> as well as craft and industrial products</w:t>
      </w:r>
      <w:r w:rsidRPr="00CE5B45">
        <w:rPr>
          <w:rFonts w:eastAsia="Arial Unicode MS"/>
          <w:noProof/>
        </w:rPr>
        <w:t>.</w:t>
      </w:r>
      <w:r w:rsidR="009A46FA" w:rsidRPr="009A46FA">
        <w:rPr>
          <w:noProof/>
        </w:rPr>
        <w:t xml:space="preserve"> </w:t>
      </w:r>
      <w:r w:rsidR="009A46FA" w:rsidRPr="009A46FA">
        <w:rPr>
          <w:rFonts w:eastAsia="Arial Unicode MS"/>
          <w:noProof/>
        </w:rPr>
        <w:t>The development of the applicable l</w:t>
      </w:r>
      <w:r w:rsidR="009A46FA">
        <w:rPr>
          <w:rFonts w:eastAsia="Arial Unicode MS"/>
          <w:noProof/>
        </w:rPr>
        <w:t>egislation</w:t>
      </w:r>
      <w:r w:rsidR="009A46FA" w:rsidRPr="009A46FA">
        <w:rPr>
          <w:rFonts w:eastAsia="Arial Unicode MS"/>
          <w:noProof/>
        </w:rPr>
        <w:t xml:space="preserve"> should be reflected in the text of Regulation (EU) 2019/1753</w:t>
      </w:r>
      <w:r w:rsidR="009A46FA">
        <w:rPr>
          <w:rFonts w:eastAsia="Arial Unicode MS"/>
          <w:noProof/>
        </w:rPr>
        <w:t>.</w:t>
      </w:r>
      <w:r w:rsidR="00B87006">
        <w:rPr>
          <w:rFonts w:eastAsia="Arial Unicode MS"/>
          <w:noProof/>
        </w:rPr>
        <w:t xml:space="preserve"> </w:t>
      </w:r>
      <w:r w:rsidR="00B87006">
        <w:rPr>
          <w:noProof/>
        </w:rPr>
        <w:t xml:space="preserve">In particular, the references to the relevant Committees of the repealed Regulations on geographical indications should be replaced with the reference to the </w:t>
      </w:r>
      <w:r w:rsidR="003D1A6A">
        <w:rPr>
          <w:noProof/>
        </w:rPr>
        <w:t>u</w:t>
      </w:r>
      <w:r w:rsidR="00B87006">
        <w:rPr>
          <w:noProof/>
        </w:rPr>
        <w:t>n</w:t>
      </w:r>
      <w:r w:rsidR="003D1A6A">
        <w:rPr>
          <w:noProof/>
        </w:rPr>
        <w:t>i</w:t>
      </w:r>
      <w:r w:rsidR="00B87006">
        <w:rPr>
          <w:noProof/>
        </w:rPr>
        <w:t xml:space="preserve">que Committee for geographical indications set out by Regulation (EU) 2024/1143. </w:t>
      </w:r>
    </w:p>
    <w:p w:rsidR="00B87006" w:rsidRPr="00F96E01" w:rsidRDefault="00B87006" w:rsidP="00B8105D">
      <w:pPr>
        <w:rPr>
          <w:noProof/>
        </w:rPr>
        <w:sectPr w:rsidR="00B87006" w:rsidRPr="00F96E01" w:rsidSect="00A54599">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pPr>
    </w:p>
    <w:p w:rsidR="00C31925" w:rsidRDefault="00171B8A">
      <w:pPr>
        <w:pStyle w:val="Rfrenceinterinstitutionnelle"/>
        <w:rPr>
          <w:noProof/>
        </w:rPr>
      </w:pPr>
      <w:r>
        <w:rPr>
          <w:noProof/>
        </w:rPr>
        <w:lastRenderedPageBreak/>
        <w:t>2026/0044 (COD)</w:t>
      </w:r>
    </w:p>
    <w:p w:rsidR="00495756" w:rsidRPr="00F96E01" w:rsidRDefault="00B979D2" w:rsidP="00B979D2">
      <w:pPr>
        <w:pStyle w:val="Statut"/>
        <w:rPr>
          <w:noProof/>
        </w:rPr>
      </w:pPr>
      <w:r w:rsidRPr="00B979D2">
        <w:rPr>
          <w:noProof/>
        </w:rPr>
        <w:t>Proposal for a</w:t>
      </w:r>
    </w:p>
    <w:p w:rsidR="00495756" w:rsidRPr="00F96E01" w:rsidRDefault="00B979D2" w:rsidP="00B979D2">
      <w:pPr>
        <w:pStyle w:val="Typedudocument"/>
        <w:rPr>
          <w:noProof/>
        </w:rPr>
      </w:pPr>
      <w:r w:rsidRPr="00B979D2">
        <w:rPr>
          <w:noProof/>
        </w:rPr>
        <w:t>REGULATION OF THE EUROPEAN PARLIAMENT AND OF THE COUNCIL</w:t>
      </w:r>
    </w:p>
    <w:p w:rsidR="00495756" w:rsidRPr="00F96E01" w:rsidRDefault="00B979D2" w:rsidP="00B979D2">
      <w:pPr>
        <w:pStyle w:val="Titreobjet"/>
        <w:rPr>
          <w:noProof/>
        </w:rPr>
      </w:pPr>
      <w:r w:rsidRPr="00B979D2">
        <w:rPr>
          <w:noProof/>
        </w:rPr>
        <w:t>amending Regulation (EU) 2019/1753 as regards amendments adopted by the Assembly of the Lisbon Union on 14 July 2025 to the Common Regulations under the Lisbon Agreement on Appellations of Origin and Geographical Indications</w:t>
      </w:r>
    </w:p>
    <w:p w:rsidR="00495756" w:rsidRPr="00F96E01" w:rsidRDefault="00495756" w:rsidP="00495756">
      <w:pPr>
        <w:pStyle w:val="Institutionquiagit"/>
        <w:rPr>
          <w:noProof/>
        </w:rPr>
      </w:pPr>
      <w:r w:rsidRPr="00F96E01">
        <w:rPr>
          <w:noProof/>
        </w:rPr>
        <w:t xml:space="preserve">THE EUROPEAN PARLIAMENT AND THE COUNCIL OF THE EUROPEAN </w:t>
      </w:r>
      <w:smartTag w:uri="urn:schemas-microsoft-com:office:smarttags" w:element="place">
        <w:r w:rsidRPr="00F96E01">
          <w:rPr>
            <w:noProof/>
          </w:rPr>
          <w:t>UNION</w:t>
        </w:r>
      </w:smartTag>
      <w:r w:rsidRPr="00F96E01">
        <w:rPr>
          <w:noProof/>
        </w:rPr>
        <w:t>,</w:t>
      </w:r>
    </w:p>
    <w:p w:rsidR="00495756" w:rsidRPr="00F96E01" w:rsidRDefault="00495756" w:rsidP="00495756">
      <w:pPr>
        <w:rPr>
          <w:noProof/>
        </w:rPr>
      </w:pPr>
      <w:r w:rsidRPr="00F96E01">
        <w:rPr>
          <w:noProof/>
        </w:rPr>
        <w:t xml:space="preserve">Having regard to the Treaty on the Functioning of the European Union, and in particular Article </w:t>
      </w:r>
      <w:r>
        <w:rPr>
          <w:noProof/>
        </w:rPr>
        <w:t>207</w:t>
      </w:r>
      <w:r w:rsidRPr="00ED1E14">
        <w:rPr>
          <w:noProof/>
        </w:rPr>
        <w:t xml:space="preserve"> t</w:t>
      </w:r>
      <w:r w:rsidRPr="00F96E01">
        <w:rPr>
          <w:noProof/>
        </w:rPr>
        <w:t>hereof,</w:t>
      </w:r>
    </w:p>
    <w:p w:rsidR="00495756" w:rsidRPr="00F96E01" w:rsidRDefault="00495756" w:rsidP="00495756">
      <w:pPr>
        <w:rPr>
          <w:noProof/>
        </w:rPr>
      </w:pPr>
      <w:r w:rsidRPr="00F96E01">
        <w:rPr>
          <w:noProof/>
        </w:rPr>
        <w:t>Having regard to the proposal from the European Commission,</w:t>
      </w:r>
    </w:p>
    <w:p w:rsidR="00495756" w:rsidRPr="00F96E01" w:rsidRDefault="00495756" w:rsidP="00495756">
      <w:pPr>
        <w:rPr>
          <w:noProof/>
        </w:rPr>
      </w:pPr>
      <w:r w:rsidRPr="00F96E01">
        <w:rPr>
          <w:noProof/>
        </w:rPr>
        <w:t xml:space="preserve">After transmission of the draft legislative act to the national </w:t>
      </w:r>
      <w:r>
        <w:rPr>
          <w:noProof/>
        </w:rPr>
        <w:t>p</w:t>
      </w:r>
      <w:r w:rsidRPr="00F96E01">
        <w:rPr>
          <w:noProof/>
        </w:rPr>
        <w:t>arliaments,</w:t>
      </w:r>
    </w:p>
    <w:p w:rsidR="00495756" w:rsidRPr="00495756" w:rsidRDefault="00495756" w:rsidP="00495756">
      <w:pPr>
        <w:rPr>
          <w:noProof/>
        </w:rPr>
      </w:pPr>
      <w:r w:rsidRPr="00340F1E">
        <w:rPr>
          <w:noProof/>
        </w:rPr>
        <w:t>Having regard to the opinion of the European Economic and Social Committee</w:t>
      </w:r>
      <w:r w:rsidRPr="00340F1E">
        <w:rPr>
          <w:rStyle w:val="FootnoteReference"/>
          <w:noProof/>
        </w:rPr>
        <w:footnoteReference w:id="4"/>
      </w:r>
      <w:r w:rsidRPr="00340F1E">
        <w:rPr>
          <w:noProof/>
        </w:rPr>
        <w:t xml:space="preserve">, </w:t>
      </w:r>
    </w:p>
    <w:p w:rsidR="00495756" w:rsidRPr="00F96E01" w:rsidRDefault="00495756" w:rsidP="00495756">
      <w:pPr>
        <w:rPr>
          <w:noProof/>
        </w:rPr>
      </w:pPr>
      <w:r w:rsidRPr="00F96E01">
        <w:rPr>
          <w:noProof/>
        </w:rPr>
        <w:t>Acting</w:t>
      </w:r>
      <w:r w:rsidRPr="007C686C">
        <w:rPr>
          <w:rStyle w:val="CommentReference"/>
          <w:rFonts w:eastAsia="Times New Roman"/>
          <w:noProof/>
          <w:lang w:val="en-IE" w:eastAsia="en-GB"/>
        </w:rPr>
        <w:t xml:space="preserve"> </w:t>
      </w:r>
      <w:r w:rsidRPr="00F96E01">
        <w:rPr>
          <w:noProof/>
        </w:rPr>
        <w:t>in accordance with the ordinary legislative procedure,</w:t>
      </w:r>
    </w:p>
    <w:p w:rsidR="00495756" w:rsidRPr="00F96E01" w:rsidRDefault="00495756" w:rsidP="00495756">
      <w:pPr>
        <w:rPr>
          <w:noProof/>
        </w:rPr>
      </w:pPr>
      <w:r w:rsidRPr="00F96E01">
        <w:rPr>
          <w:noProof/>
        </w:rPr>
        <w:t>Whereas:</w:t>
      </w:r>
    </w:p>
    <w:p w:rsidR="00530CAA" w:rsidRPr="002130BA" w:rsidRDefault="00530CAA" w:rsidP="004158C7">
      <w:pPr>
        <w:pStyle w:val="ManualConsidrant"/>
        <w:rPr>
          <w:noProof/>
        </w:rPr>
      </w:pPr>
      <w:r>
        <w:rPr>
          <w:noProof/>
        </w:rPr>
        <w:t>(1)</w:t>
      </w:r>
      <w:r>
        <w:rPr>
          <w:noProof/>
        </w:rPr>
        <w:tab/>
      </w:r>
      <w:r w:rsidRPr="002130BA">
        <w:rPr>
          <w:noProof/>
        </w:rPr>
        <w:t>The Union is a Contracting Party to the Geneva Act of the Lisbon Agreement on Appellations of Origin and Geographical Indications. Regulation (EU) 2019/1753</w:t>
      </w:r>
      <w:r>
        <w:rPr>
          <w:noProof/>
        </w:rPr>
        <w:t xml:space="preserve"> </w:t>
      </w:r>
      <w:r w:rsidRPr="002130BA">
        <w:rPr>
          <w:noProof/>
        </w:rPr>
        <w:t>of the European Parliament and of the Council</w:t>
      </w:r>
      <w:r>
        <w:rPr>
          <w:rStyle w:val="FootnoteReference"/>
          <w:noProof/>
        </w:rPr>
        <w:footnoteReference w:id="5"/>
      </w:r>
      <w:r w:rsidRPr="002130BA">
        <w:rPr>
          <w:noProof/>
        </w:rPr>
        <w:t xml:space="preserve"> establishes the rules and procedures concerning actions of the Union following its accession to the Geneva Act. </w:t>
      </w:r>
    </w:p>
    <w:p w:rsidR="00495756" w:rsidRPr="002130BA" w:rsidRDefault="00495756" w:rsidP="009A69C6">
      <w:pPr>
        <w:pStyle w:val="ManualConsidrant"/>
        <w:rPr>
          <w:noProof/>
        </w:rPr>
      </w:pPr>
      <w:r>
        <w:rPr>
          <w:noProof/>
        </w:rPr>
        <w:t>(2)</w:t>
      </w:r>
      <w:r>
        <w:rPr>
          <w:noProof/>
        </w:rPr>
        <w:tab/>
      </w:r>
      <w:r w:rsidRPr="002130BA">
        <w:rPr>
          <w:noProof/>
        </w:rPr>
        <w:t>On 14 July 2025, in the Sixty-Sixth Series of Meetings of the Assemblies of the Member States of WIPO (World Intellectual Property Organization), the Assembly of the Lisbon Union adopted amendments to the Common Regulations under the Lisbon Agreement for the Protection of Appellations of Origin and their International Registration and the Geneva Act</w:t>
      </w:r>
      <w:r w:rsidR="002C75F8">
        <w:rPr>
          <w:rStyle w:val="FootnoteReference"/>
          <w:noProof/>
        </w:rPr>
        <w:footnoteReference w:id="6"/>
      </w:r>
      <w:r w:rsidRPr="002130BA">
        <w:rPr>
          <w:noProof/>
        </w:rPr>
        <w:t xml:space="preserve"> of the Lisbon Agreement on Appellations of Origin and Geographical Indications (hereinafter </w:t>
      </w:r>
      <w:r w:rsidR="001C7AAE">
        <w:rPr>
          <w:noProof/>
        </w:rPr>
        <w:t>“</w:t>
      </w:r>
      <w:r w:rsidRPr="002130BA">
        <w:rPr>
          <w:noProof/>
        </w:rPr>
        <w:t>the Common Regulations</w:t>
      </w:r>
      <w:r w:rsidR="001C7AAE">
        <w:rPr>
          <w:noProof/>
        </w:rPr>
        <w:t>”</w:t>
      </w:r>
      <w:r w:rsidRPr="002130BA">
        <w:rPr>
          <w:noProof/>
        </w:rPr>
        <w:t>)</w:t>
      </w:r>
      <w:r w:rsidR="0098504B">
        <w:rPr>
          <w:rStyle w:val="FootnoteReference"/>
          <w:noProof/>
        </w:rPr>
        <w:footnoteReference w:id="7"/>
      </w:r>
      <w:r w:rsidR="00A63C38">
        <w:rPr>
          <w:noProof/>
        </w:rPr>
        <w:t>.</w:t>
      </w:r>
      <w:r w:rsidRPr="002130BA">
        <w:rPr>
          <w:noProof/>
        </w:rPr>
        <w:t xml:space="preserve"> </w:t>
      </w:r>
      <w:r w:rsidR="00A63C38">
        <w:rPr>
          <w:noProof/>
        </w:rPr>
        <w:t xml:space="preserve">Those new rules will </w:t>
      </w:r>
      <w:r w:rsidR="00A63C38" w:rsidRPr="002130BA">
        <w:rPr>
          <w:noProof/>
        </w:rPr>
        <w:t>ent</w:t>
      </w:r>
      <w:r w:rsidR="00A63C38">
        <w:rPr>
          <w:noProof/>
        </w:rPr>
        <w:t>e</w:t>
      </w:r>
      <w:r w:rsidR="00A63C38" w:rsidRPr="002130BA">
        <w:rPr>
          <w:noProof/>
        </w:rPr>
        <w:t xml:space="preserve">r into force </w:t>
      </w:r>
      <w:r w:rsidR="00B36E54">
        <w:rPr>
          <w:noProof/>
        </w:rPr>
        <w:t>on</w:t>
      </w:r>
      <w:r w:rsidRPr="002130BA">
        <w:rPr>
          <w:noProof/>
        </w:rPr>
        <w:t xml:space="preserve"> </w:t>
      </w:r>
      <w:r w:rsidR="001C7AAE">
        <w:rPr>
          <w:noProof/>
        </w:rPr>
        <w:t xml:space="preserve">1 </w:t>
      </w:r>
      <w:r w:rsidRPr="002130BA">
        <w:rPr>
          <w:noProof/>
        </w:rPr>
        <w:t>July 2026.</w:t>
      </w:r>
    </w:p>
    <w:p w:rsidR="00495756" w:rsidRPr="002130BA" w:rsidRDefault="00495756" w:rsidP="00495756">
      <w:pPr>
        <w:pStyle w:val="ManualConsidrant"/>
        <w:rPr>
          <w:noProof/>
        </w:rPr>
      </w:pPr>
      <w:r>
        <w:rPr>
          <w:noProof/>
        </w:rPr>
        <w:lastRenderedPageBreak/>
        <w:t>(3)</w:t>
      </w:r>
      <w:r>
        <w:rPr>
          <w:noProof/>
        </w:rPr>
        <w:tab/>
      </w:r>
      <w:r w:rsidRPr="002130BA">
        <w:rPr>
          <w:noProof/>
        </w:rPr>
        <w:t xml:space="preserve">As a consequence of the adoption of the amendments to the Common Regulations by the Assembly of the Lisbon Union on 14 July 2025, several provisions of Regulation (EU) 2019/1753 should be amended by the date of entry into force of the amendments to the Common Regulations to ensure the consistency and coherence of  Regulation (EU) 2019/1753 with the updated Common Regulations, and thus to enable the Union to continue to be fully operational as a Contracting Party to the Geneva Act. </w:t>
      </w:r>
    </w:p>
    <w:p w:rsidR="00DB325C" w:rsidRDefault="2A34507B" w:rsidP="003C2461">
      <w:pPr>
        <w:pStyle w:val="ManualConsidrant"/>
        <w:rPr>
          <w:noProof/>
        </w:rPr>
      </w:pPr>
      <w:r>
        <w:rPr>
          <w:noProof/>
        </w:rPr>
        <w:t>(4)</w:t>
      </w:r>
      <w:r>
        <w:rPr>
          <w:noProof/>
        </w:rPr>
        <w:tab/>
      </w:r>
      <w:r w:rsidRPr="001C23E1">
        <w:rPr>
          <w:noProof/>
        </w:rPr>
        <w:t>In particular</w:t>
      </w:r>
      <w:r w:rsidRPr="009A69C6">
        <w:rPr>
          <w:noProof/>
        </w:rPr>
        <w:t>,</w:t>
      </w:r>
      <w:r>
        <w:rPr>
          <w:noProof/>
        </w:rPr>
        <w:t xml:space="preserve"> </w:t>
      </w:r>
      <w:r w:rsidR="009A69C6">
        <w:rPr>
          <w:noProof/>
        </w:rPr>
        <w:t>f</w:t>
      </w:r>
      <w:r w:rsidR="64B3C76D">
        <w:rPr>
          <w:noProof/>
        </w:rPr>
        <w:t>ollowing</w:t>
      </w:r>
      <w:r w:rsidR="00495756">
        <w:rPr>
          <w:noProof/>
        </w:rPr>
        <w:t xml:space="preserve"> the new </w:t>
      </w:r>
      <w:r w:rsidR="001C7AAE">
        <w:rPr>
          <w:noProof/>
        </w:rPr>
        <w:t>R</w:t>
      </w:r>
      <w:r w:rsidR="00495756">
        <w:rPr>
          <w:noProof/>
        </w:rPr>
        <w:t xml:space="preserve">ule 15 of the Common Regulations, Contracting Parties </w:t>
      </w:r>
      <w:r w:rsidR="002B6E7F">
        <w:rPr>
          <w:noProof/>
        </w:rPr>
        <w:t xml:space="preserve">will </w:t>
      </w:r>
      <w:r w:rsidR="00495756">
        <w:rPr>
          <w:noProof/>
        </w:rPr>
        <w:t xml:space="preserve">be </w:t>
      </w:r>
      <w:r w:rsidR="0052311F">
        <w:rPr>
          <w:noProof/>
        </w:rPr>
        <w:t xml:space="preserve">able </w:t>
      </w:r>
      <w:r w:rsidR="00495756">
        <w:rPr>
          <w:noProof/>
        </w:rPr>
        <w:t xml:space="preserve">to submit </w:t>
      </w:r>
      <w:r w:rsidR="00B4718F">
        <w:rPr>
          <w:noProof/>
        </w:rPr>
        <w:t xml:space="preserve">requests </w:t>
      </w:r>
      <w:r w:rsidR="00495756">
        <w:rPr>
          <w:noProof/>
        </w:rPr>
        <w:t>for</w:t>
      </w:r>
      <w:r w:rsidR="00FF491F">
        <w:rPr>
          <w:noProof/>
        </w:rPr>
        <w:t xml:space="preserve"> entry</w:t>
      </w:r>
      <w:r w:rsidR="00DB325C">
        <w:rPr>
          <w:noProof/>
        </w:rPr>
        <w:t xml:space="preserve"> i</w:t>
      </w:r>
      <w:r w:rsidR="003D1A6A">
        <w:rPr>
          <w:noProof/>
        </w:rPr>
        <w:t xml:space="preserve">n the International Register </w:t>
      </w:r>
      <w:r w:rsidR="00FF491F">
        <w:rPr>
          <w:noProof/>
        </w:rPr>
        <w:t xml:space="preserve">of </w:t>
      </w:r>
      <w:r w:rsidR="00F72CAA">
        <w:rPr>
          <w:noProof/>
        </w:rPr>
        <w:t xml:space="preserve">the following </w:t>
      </w:r>
      <w:r w:rsidR="00495756">
        <w:rPr>
          <w:noProof/>
        </w:rPr>
        <w:t xml:space="preserve">new types of modifications: modification of the name of an </w:t>
      </w:r>
      <w:r w:rsidR="64BCD4F9">
        <w:rPr>
          <w:noProof/>
        </w:rPr>
        <w:t>a</w:t>
      </w:r>
      <w:r w:rsidR="00495756">
        <w:rPr>
          <w:noProof/>
        </w:rPr>
        <w:t xml:space="preserve">ppellation of </w:t>
      </w:r>
      <w:r w:rsidR="3A540E73">
        <w:rPr>
          <w:noProof/>
        </w:rPr>
        <w:t>o</w:t>
      </w:r>
      <w:r w:rsidR="00495756">
        <w:rPr>
          <w:noProof/>
        </w:rPr>
        <w:t xml:space="preserve">rigin or </w:t>
      </w:r>
      <w:r w:rsidR="12BAA515">
        <w:rPr>
          <w:noProof/>
        </w:rPr>
        <w:t>g</w:t>
      </w:r>
      <w:r w:rsidR="00495756">
        <w:rPr>
          <w:noProof/>
        </w:rPr>
        <w:t xml:space="preserve">eographical </w:t>
      </w:r>
      <w:r w:rsidR="72850FAF">
        <w:rPr>
          <w:noProof/>
        </w:rPr>
        <w:t>i</w:t>
      </w:r>
      <w:r w:rsidR="00495756">
        <w:rPr>
          <w:noProof/>
        </w:rPr>
        <w:t xml:space="preserve">ndication registered under the Geneva Act, modification of the type of good or product and modification of the description of the particulars concerning the quality, reputation or characteristics of the </w:t>
      </w:r>
      <w:r w:rsidR="0F31196E">
        <w:rPr>
          <w:noProof/>
        </w:rPr>
        <w:t>a</w:t>
      </w:r>
      <w:r w:rsidR="00495756">
        <w:rPr>
          <w:noProof/>
        </w:rPr>
        <w:t xml:space="preserve">ppellation of </w:t>
      </w:r>
      <w:r w:rsidR="6735DB8E">
        <w:rPr>
          <w:noProof/>
        </w:rPr>
        <w:t>o</w:t>
      </w:r>
      <w:r w:rsidR="00495756">
        <w:rPr>
          <w:noProof/>
        </w:rPr>
        <w:t xml:space="preserve">rigin or </w:t>
      </w:r>
      <w:r w:rsidR="464A14BA">
        <w:rPr>
          <w:noProof/>
        </w:rPr>
        <w:t>g</w:t>
      </w:r>
      <w:r w:rsidR="00495756">
        <w:rPr>
          <w:noProof/>
        </w:rPr>
        <w:t xml:space="preserve">eographical </w:t>
      </w:r>
      <w:r w:rsidR="3D1499FF">
        <w:rPr>
          <w:noProof/>
        </w:rPr>
        <w:t>i</w:t>
      </w:r>
      <w:r w:rsidR="00495756">
        <w:rPr>
          <w:noProof/>
        </w:rPr>
        <w:t>ndication concerned as laid down in Rule 5(3) of</w:t>
      </w:r>
      <w:r w:rsidR="009A69C6">
        <w:rPr>
          <w:noProof/>
        </w:rPr>
        <w:t xml:space="preserve"> </w:t>
      </w:r>
      <w:r w:rsidR="00495756">
        <w:rPr>
          <w:noProof/>
        </w:rPr>
        <w:t xml:space="preserve"> the Common Regulations. </w:t>
      </w:r>
    </w:p>
    <w:p w:rsidR="00495756" w:rsidRPr="002130BA" w:rsidRDefault="0070690F" w:rsidP="003C2461">
      <w:pPr>
        <w:pStyle w:val="ManualConsidrant"/>
        <w:rPr>
          <w:noProof/>
        </w:rPr>
      </w:pPr>
      <w:r>
        <w:rPr>
          <w:noProof/>
        </w:rPr>
        <w:t>(5)</w:t>
      </w:r>
      <w:r>
        <w:rPr>
          <w:noProof/>
        </w:rPr>
        <w:tab/>
        <w:t>Currently</w:t>
      </w:r>
      <w:r w:rsidR="00495756">
        <w:rPr>
          <w:noProof/>
        </w:rPr>
        <w:t xml:space="preserve">, the procedures set out in Regulation (EU) 2019/1753 </w:t>
      </w:r>
      <w:r w:rsidR="00F255F7">
        <w:rPr>
          <w:noProof/>
        </w:rPr>
        <w:t xml:space="preserve">do not </w:t>
      </w:r>
      <w:r w:rsidR="00495756">
        <w:rPr>
          <w:noProof/>
        </w:rPr>
        <w:t xml:space="preserve">apply to </w:t>
      </w:r>
      <w:r w:rsidR="00FF491F">
        <w:rPr>
          <w:noProof/>
        </w:rPr>
        <w:t xml:space="preserve">requests </w:t>
      </w:r>
      <w:r w:rsidR="418C5EA4">
        <w:rPr>
          <w:noProof/>
        </w:rPr>
        <w:t>for</w:t>
      </w:r>
      <w:r w:rsidR="00FF491F">
        <w:rPr>
          <w:noProof/>
        </w:rPr>
        <w:t xml:space="preserve"> modification</w:t>
      </w:r>
      <w:r w:rsidR="00495756">
        <w:rPr>
          <w:noProof/>
        </w:rPr>
        <w:t xml:space="preserve">. </w:t>
      </w:r>
    </w:p>
    <w:p w:rsidR="00800F9C" w:rsidRDefault="009A69C6" w:rsidP="00495756">
      <w:pPr>
        <w:pStyle w:val="ManualConsidrant"/>
        <w:rPr>
          <w:noProof/>
        </w:rPr>
      </w:pPr>
      <w:r>
        <w:rPr>
          <w:noProof/>
        </w:rPr>
        <w:t>(6)</w:t>
      </w:r>
      <w:r>
        <w:rPr>
          <w:noProof/>
        </w:rPr>
        <w:tab/>
        <w:t>I</w:t>
      </w:r>
      <w:r w:rsidR="00495756">
        <w:rPr>
          <w:noProof/>
        </w:rPr>
        <w:t xml:space="preserve">t is </w:t>
      </w:r>
      <w:r w:rsidR="51024E95" w:rsidRPr="001C23E1">
        <w:rPr>
          <w:noProof/>
        </w:rPr>
        <w:t>therefore</w:t>
      </w:r>
      <w:r w:rsidR="51024E95" w:rsidRPr="009A69C6">
        <w:rPr>
          <w:noProof/>
        </w:rPr>
        <w:t xml:space="preserve"> </w:t>
      </w:r>
      <w:r w:rsidR="00FF491F" w:rsidRPr="009A69C6">
        <w:rPr>
          <w:noProof/>
        </w:rPr>
        <w:t>n</w:t>
      </w:r>
      <w:r w:rsidR="00FF491F">
        <w:rPr>
          <w:noProof/>
        </w:rPr>
        <w:t xml:space="preserve">ecessary </w:t>
      </w:r>
      <w:r w:rsidR="00495756">
        <w:rPr>
          <w:noProof/>
        </w:rPr>
        <w:t xml:space="preserve">to </w:t>
      </w:r>
      <w:r w:rsidR="00A132E2">
        <w:rPr>
          <w:noProof/>
        </w:rPr>
        <w:t xml:space="preserve">define </w:t>
      </w:r>
      <w:r w:rsidR="00495756">
        <w:rPr>
          <w:noProof/>
        </w:rPr>
        <w:t xml:space="preserve">the procedures </w:t>
      </w:r>
      <w:r w:rsidR="00495756" w:rsidRPr="009A69C6">
        <w:rPr>
          <w:noProof/>
        </w:rPr>
        <w:t xml:space="preserve">to </w:t>
      </w:r>
      <w:r w:rsidR="4E0A04C0" w:rsidRPr="009A69C6">
        <w:rPr>
          <w:noProof/>
        </w:rPr>
        <w:t>enable</w:t>
      </w:r>
      <w:r w:rsidR="00495756" w:rsidRPr="009A69C6">
        <w:rPr>
          <w:noProof/>
        </w:rPr>
        <w:t xml:space="preserve"> the</w:t>
      </w:r>
      <w:r w:rsidR="00495756">
        <w:rPr>
          <w:noProof/>
        </w:rPr>
        <w:t xml:space="preserve"> </w:t>
      </w:r>
      <w:r w:rsidR="00512BDD">
        <w:rPr>
          <w:noProof/>
        </w:rPr>
        <w:t xml:space="preserve">implementation by the </w:t>
      </w:r>
      <w:r w:rsidR="00495756">
        <w:rPr>
          <w:noProof/>
        </w:rPr>
        <w:t xml:space="preserve">Union </w:t>
      </w:r>
      <w:r w:rsidR="005A4C65">
        <w:rPr>
          <w:noProof/>
        </w:rPr>
        <w:t xml:space="preserve">of the related </w:t>
      </w:r>
      <w:r w:rsidR="00FF491F">
        <w:rPr>
          <w:noProof/>
        </w:rPr>
        <w:t>request</w:t>
      </w:r>
      <w:r w:rsidR="005A4C65">
        <w:rPr>
          <w:noProof/>
        </w:rPr>
        <w:t>s. The requests f</w:t>
      </w:r>
      <w:r w:rsidR="00512BDD">
        <w:rPr>
          <w:noProof/>
        </w:rPr>
        <w:t>or</w:t>
      </w:r>
      <w:r w:rsidR="005A4C65">
        <w:rPr>
          <w:noProof/>
        </w:rPr>
        <w:t xml:space="preserve"> modification made by the Union should</w:t>
      </w:r>
      <w:r w:rsidR="00FF491F">
        <w:rPr>
          <w:noProof/>
        </w:rPr>
        <w:t xml:space="preserve"> </w:t>
      </w:r>
      <w:r w:rsidR="005A4C65">
        <w:rPr>
          <w:noProof/>
        </w:rPr>
        <w:t xml:space="preserve">concern </w:t>
      </w:r>
      <w:r w:rsidR="00495756">
        <w:rPr>
          <w:noProof/>
        </w:rPr>
        <w:t xml:space="preserve">its own </w:t>
      </w:r>
      <w:r w:rsidR="64D6F37E">
        <w:rPr>
          <w:noProof/>
        </w:rPr>
        <w:t>a</w:t>
      </w:r>
      <w:r w:rsidR="00495756">
        <w:rPr>
          <w:noProof/>
        </w:rPr>
        <w:t xml:space="preserve">ppellations of </w:t>
      </w:r>
      <w:r w:rsidR="6293BEA2">
        <w:rPr>
          <w:noProof/>
        </w:rPr>
        <w:t>o</w:t>
      </w:r>
      <w:r w:rsidR="00495756">
        <w:rPr>
          <w:noProof/>
        </w:rPr>
        <w:t xml:space="preserve">rigin or </w:t>
      </w:r>
      <w:r w:rsidR="68102AE0">
        <w:rPr>
          <w:noProof/>
        </w:rPr>
        <w:t>g</w:t>
      </w:r>
      <w:r w:rsidR="00495756">
        <w:rPr>
          <w:noProof/>
        </w:rPr>
        <w:t xml:space="preserve">eographical </w:t>
      </w:r>
      <w:r w:rsidR="06772F6F">
        <w:rPr>
          <w:noProof/>
        </w:rPr>
        <w:t>i</w:t>
      </w:r>
      <w:r w:rsidR="00495756">
        <w:rPr>
          <w:noProof/>
        </w:rPr>
        <w:t>ndications</w:t>
      </w:r>
      <w:r w:rsidR="005A4C65">
        <w:rPr>
          <w:noProof/>
        </w:rPr>
        <w:t>,</w:t>
      </w:r>
      <w:r w:rsidR="00FF491F">
        <w:rPr>
          <w:noProof/>
        </w:rPr>
        <w:t xml:space="preserve"> the </w:t>
      </w:r>
      <w:r>
        <w:rPr>
          <w:noProof/>
        </w:rPr>
        <w:t>a</w:t>
      </w:r>
      <w:r w:rsidR="00495756">
        <w:rPr>
          <w:noProof/>
        </w:rPr>
        <w:t xml:space="preserve">ppellations of </w:t>
      </w:r>
      <w:r w:rsidR="5719B423">
        <w:rPr>
          <w:noProof/>
        </w:rPr>
        <w:t>o</w:t>
      </w:r>
      <w:r w:rsidR="00495756">
        <w:rPr>
          <w:noProof/>
        </w:rPr>
        <w:t xml:space="preserve">rigin </w:t>
      </w:r>
      <w:r w:rsidR="00FF491F">
        <w:rPr>
          <w:noProof/>
        </w:rPr>
        <w:t>or</w:t>
      </w:r>
      <w:r w:rsidR="00495756">
        <w:rPr>
          <w:noProof/>
        </w:rPr>
        <w:t xml:space="preserve"> </w:t>
      </w:r>
      <w:r w:rsidR="45EDB1F8">
        <w:rPr>
          <w:noProof/>
        </w:rPr>
        <w:t>g</w:t>
      </w:r>
      <w:r w:rsidR="00495756">
        <w:rPr>
          <w:noProof/>
        </w:rPr>
        <w:t xml:space="preserve">eographical </w:t>
      </w:r>
      <w:r w:rsidR="2F0DBE45">
        <w:rPr>
          <w:noProof/>
        </w:rPr>
        <w:t>i</w:t>
      </w:r>
      <w:r w:rsidR="00495756">
        <w:rPr>
          <w:noProof/>
        </w:rPr>
        <w:t>ndications</w:t>
      </w:r>
      <w:r>
        <w:rPr>
          <w:noProof/>
        </w:rPr>
        <w:t xml:space="preserve"> </w:t>
      </w:r>
      <w:r w:rsidR="00FF491F">
        <w:rPr>
          <w:noProof/>
        </w:rPr>
        <w:t>o</w:t>
      </w:r>
      <w:r w:rsidR="00512BDD">
        <w:rPr>
          <w:noProof/>
        </w:rPr>
        <w:t xml:space="preserve">f </w:t>
      </w:r>
      <w:r w:rsidR="00FF491F">
        <w:rPr>
          <w:noProof/>
        </w:rPr>
        <w:t xml:space="preserve">the Member States </w:t>
      </w:r>
      <w:r w:rsidR="0083522B">
        <w:rPr>
          <w:noProof/>
        </w:rPr>
        <w:t>which have been allowed to be Members of the Geneva Act</w:t>
      </w:r>
      <w:r w:rsidR="00251E08">
        <w:rPr>
          <w:noProof/>
        </w:rPr>
        <w:t>, for which the Commission, or</w:t>
      </w:r>
      <w:r w:rsidR="00251E08" w:rsidRPr="00251E08">
        <w:rPr>
          <w:noProof/>
          <w:lang w:val="en-IE"/>
        </w:rPr>
        <w:t xml:space="preserve"> the European Union Intellectual Property Office (hereinafter “the Office”)</w:t>
      </w:r>
      <w:r w:rsidR="00251E08">
        <w:rPr>
          <w:noProof/>
          <w:lang w:val="en-IE"/>
        </w:rPr>
        <w:t>,</w:t>
      </w:r>
      <w:r w:rsidR="00251E08">
        <w:rPr>
          <w:noProof/>
        </w:rPr>
        <w:t xml:space="preserve"> is Competent Authority</w:t>
      </w:r>
      <w:r w:rsidR="0083522B">
        <w:rPr>
          <w:noProof/>
        </w:rPr>
        <w:t xml:space="preserve">. </w:t>
      </w:r>
    </w:p>
    <w:p w:rsidR="005A4C65" w:rsidRDefault="516B4D3F">
      <w:pPr>
        <w:pStyle w:val="ManualConsidrant"/>
        <w:rPr>
          <w:noProof/>
        </w:rPr>
      </w:pPr>
      <w:r>
        <w:rPr>
          <w:noProof/>
        </w:rPr>
        <w:t>(7)</w:t>
      </w:r>
      <w:r>
        <w:rPr>
          <w:noProof/>
        </w:rPr>
        <w:tab/>
      </w:r>
      <w:r w:rsidRPr="009A69C6">
        <w:rPr>
          <w:noProof/>
        </w:rPr>
        <w:t xml:space="preserve">It is appropriate to make a distinction between two types of modifications. </w:t>
      </w:r>
      <w:r w:rsidR="1D91BFE3" w:rsidRPr="009A69C6">
        <w:rPr>
          <w:noProof/>
        </w:rPr>
        <w:t>Concerning</w:t>
      </w:r>
      <w:r w:rsidR="6D8BD587" w:rsidRPr="009A69C6">
        <w:rPr>
          <w:noProof/>
        </w:rPr>
        <w:t xml:space="preserve"> modifications of the name, the type of product or the geographical area</w:t>
      </w:r>
      <w:r w:rsidR="5FD852B6" w:rsidRPr="009A69C6">
        <w:rPr>
          <w:noProof/>
        </w:rPr>
        <w:t xml:space="preserve"> of a protected designation of origin or protected geographical indication or geographical indication, protected under Regulation (EU) 2024/1143 or Regulation (EU) 2023/2411</w:t>
      </w:r>
      <w:r w:rsidR="1A5156BE" w:rsidRPr="009A69C6">
        <w:rPr>
          <w:noProof/>
        </w:rPr>
        <w:t xml:space="preserve">, </w:t>
      </w:r>
      <w:r w:rsidR="1A5156BE" w:rsidRPr="001C23E1">
        <w:rPr>
          <w:noProof/>
        </w:rPr>
        <w:t xml:space="preserve">as these elements are constitutive elements of the appellations of origin and geographical indications in the Geneva </w:t>
      </w:r>
      <w:r w:rsidR="1A5156BE" w:rsidRPr="00A86025">
        <w:rPr>
          <w:noProof/>
        </w:rPr>
        <w:t>Act system</w:t>
      </w:r>
      <w:r w:rsidR="1A5156BE" w:rsidRPr="009A69C6">
        <w:rPr>
          <w:noProof/>
        </w:rPr>
        <w:t xml:space="preserve">, </w:t>
      </w:r>
      <w:r w:rsidR="71F77BED" w:rsidRPr="009A69C6">
        <w:rPr>
          <w:noProof/>
        </w:rPr>
        <w:t xml:space="preserve">the Commission should be obliged to request the modification of </w:t>
      </w:r>
      <w:r w:rsidR="1CE2EF11" w:rsidRPr="009A69C6">
        <w:rPr>
          <w:noProof/>
        </w:rPr>
        <w:t>the corresp</w:t>
      </w:r>
      <w:r w:rsidR="4C3D0C14" w:rsidRPr="009A69C6">
        <w:rPr>
          <w:noProof/>
        </w:rPr>
        <w:t>o</w:t>
      </w:r>
      <w:r w:rsidR="1CE2EF11" w:rsidRPr="009A69C6">
        <w:rPr>
          <w:noProof/>
        </w:rPr>
        <w:t>n</w:t>
      </w:r>
      <w:r w:rsidR="54B11386" w:rsidRPr="009A69C6">
        <w:rPr>
          <w:noProof/>
        </w:rPr>
        <w:t>d</w:t>
      </w:r>
      <w:r w:rsidR="1CE2EF11" w:rsidRPr="009A69C6">
        <w:rPr>
          <w:noProof/>
        </w:rPr>
        <w:t>ing</w:t>
      </w:r>
      <w:r w:rsidR="1ED55BE4" w:rsidRPr="009A69C6">
        <w:rPr>
          <w:noProof/>
        </w:rPr>
        <w:t xml:space="preserve"> </w:t>
      </w:r>
      <w:r w:rsidR="55B7430C" w:rsidRPr="009A69C6">
        <w:rPr>
          <w:noProof/>
        </w:rPr>
        <w:t>appellation of origin or geographical indication registered in the International Register</w:t>
      </w:r>
      <w:r w:rsidR="6B183A8C" w:rsidRPr="009A69C6">
        <w:rPr>
          <w:noProof/>
        </w:rPr>
        <w:t xml:space="preserve">, after the </w:t>
      </w:r>
      <w:r w:rsidR="45E6F2AC" w:rsidRPr="009A69C6">
        <w:rPr>
          <w:noProof/>
        </w:rPr>
        <w:t>approval</w:t>
      </w:r>
      <w:r w:rsidR="6B183A8C" w:rsidRPr="009A69C6">
        <w:rPr>
          <w:noProof/>
        </w:rPr>
        <w:t xml:space="preserve"> of the amendment in the Union </w:t>
      </w:r>
      <w:r w:rsidR="0CF3E826" w:rsidRPr="009A69C6">
        <w:rPr>
          <w:noProof/>
        </w:rPr>
        <w:t>system</w:t>
      </w:r>
      <w:r w:rsidR="05BF2AFC">
        <w:rPr>
          <w:noProof/>
        </w:rPr>
        <w:t xml:space="preserve">. </w:t>
      </w:r>
    </w:p>
    <w:p w:rsidR="00495756" w:rsidRPr="002130BA" w:rsidRDefault="12DC03CC">
      <w:pPr>
        <w:pStyle w:val="ManualConsidrant"/>
        <w:rPr>
          <w:noProof/>
        </w:rPr>
      </w:pPr>
      <w:r>
        <w:rPr>
          <w:noProof/>
        </w:rPr>
        <w:t>(8)</w:t>
      </w:r>
      <w:r>
        <w:rPr>
          <w:noProof/>
        </w:rPr>
        <w:tab/>
      </w:r>
      <w:r w:rsidRPr="004969C8">
        <w:rPr>
          <w:noProof/>
        </w:rPr>
        <w:t>By contrast</w:t>
      </w:r>
      <w:r w:rsidRPr="00A86025">
        <w:rPr>
          <w:noProof/>
        </w:rPr>
        <w:t xml:space="preserve">, </w:t>
      </w:r>
      <w:r w:rsidR="41C36F01" w:rsidRPr="00A86025">
        <w:rPr>
          <w:noProof/>
        </w:rPr>
        <w:t>t</w:t>
      </w:r>
      <w:r w:rsidR="7769F519" w:rsidRPr="00A86025">
        <w:rPr>
          <w:noProof/>
        </w:rPr>
        <w:t>he</w:t>
      </w:r>
      <w:r w:rsidR="57433A2D" w:rsidRPr="00A86025">
        <w:rPr>
          <w:noProof/>
        </w:rPr>
        <w:t xml:space="preserve"> particulars concerning the quality, reputation or characteristics </w:t>
      </w:r>
      <w:r w:rsidR="2A3564C8" w:rsidRPr="00A86025">
        <w:rPr>
          <w:noProof/>
        </w:rPr>
        <w:t>[</w:t>
      </w:r>
      <w:r w:rsidR="57433A2D" w:rsidRPr="00A86025">
        <w:rPr>
          <w:noProof/>
        </w:rPr>
        <w:t>of the appellation of origin or geographical indication</w:t>
      </w:r>
      <w:r w:rsidR="49CFC4C2" w:rsidRPr="00A86025">
        <w:rPr>
          <w:noProof/>
        </w:rPr>
        <w:t>]</w:t>
      </w:r>
      <w:r w:rsidR="57433A2D" w:rsidRPr="00A86025">
        <w:rPr>
          <w:noProof/>
        </w:rPr>
        <w:t xml:space="preserve"> are </w:t>
      </w:r>
      <w:r w:rsidR="05BF2AFC" w:rsidRPr="00A86025">
        <w:rPr>
          <w:noProof/>
        </w:rPr>
        <w:t xml:space="preserve">an optional element of appellations of origin and geographical indications in the system of the Geneva Act. </w:t>
      </w:r>
      <w:r w:rsidR="35DB17A6" w:rsidRPr="00A86025">
        <w:rPr>
          <w:noProof/>
        </w:rPr>
        <w:t xml:space="preserve">The request for </w:t>
      </w:r>
      <w:r w:rsidR="4C44CAD8" w:rsidRPr="00A86025">
        <w:rPr>
          <w:noProof/>
        </w:rPr>
        <w:t>modification</w:t>
      </w:r>
      <w:r w:rsidR="35DB17A6" w:rsidRPr="00A86025">
        <w:rPr>
          <w:noProof/>
        </w:rPr>
        <w:t xml:space="preserve"> of such elements of the </w:t>
      </w:r>
      <w:r w:rsidR="53118379" w:rsidRPr="00A86025">
        <w:rPr>
          <w:noProof/>
        </w:rPr>
        <w:t>appellation of origin or geographical indication registered in the International Register s</w:t>
      </w:r>
      <w:r w:rsidR="437C2F77" w:rsidRPr="00A86025">
        <w:rPr>
          <w:noProof/>
        </w:rPr>
        <w:t>h</w:t>
      </w:r>
      <w:r w:rsidR="53118379" w:rsidRPr="00A86025">
        <w:rPr>
          <w:noProof/>
        </w:rPr>
        <w:t>ould be possible, at the initiative of the M</w:t>
      </w:r>
      <w:r w:rsidR="00C8434C" w:rsidRPr="00A86025">
        <w:rPr>
          <w:noProof/>
        </w:rPr>
        <w:t xml:space="preserve">ember </w:t>
      </w:r>
      <w:r w:rsidR="53118379" w:rsidRPr="00A86025">
        <w:rPr>
          <w:noProof/>
        </w:rPr>
        <w:t>S</w:t>
      </w:r>
      <w:r w:rsidR="00C8434C" w:rsidRPr="00A86025">
        <w:rPr>
          <w:noProof/>
        </w:rPr>
        <w:t>tate</w:t>
      </w:r>
      <w:r w:rsidR="53118379" w:rsidRPr="00A86025">
        <w:rPr>
          <w:noProof/>
        </w:rPr>
        <w:t xml:space="preserve"> of origin of the </w:t>
      </w:r>
      <w:r w:rsidR="2A433B51" w:rsidRPr="00A86025">
        <w:rPr>
          <w:noProof/>
        </w:rPr>
        <w:t xml:space="preserve">appellation of origin or geographical indication, and after the approval of the amendment in the Union system. </w:t>
      </w:r>
    </w:p>
    <w:p w:rsidR="00495756" w:rsidRPr="002130BA" w:rsidRDefault="00495756" w:rsidP="00495756">
      <w:pPr>
        <w:pStyle w:val="ManualConsidrant"/>
        <w:rPr>
          <w:noProof/>
        </w:rPr>
      </w:pPr>
      <w:r>
        <w:rPr>
          <w:noProof/>
        </w:rPr>
        <w:t>(9)</w:t>
      </w:r>
      <w:r>
        <w:rPr>
          <w:noProof/>
        </w:rPr>
        <w:tab/>
      </w:r>
      <w:r w:rsidRPr="002130BA">
        <w:rPr>
          <w:noProof/>
        </w:rPr>
        <w:t xml:space="preserve">In the light of the above, it is necessary to set out the appropriate procedures under Regulation (EU) 2019/1753 to adapt it to the new rules of the Geneva Act. </w:t>
      </w:r>
    </w:p>
    <w:p w:rsidR="00495756" w:rsidRPr="003A719E" w:rsidRDefault="00495756" w:rsidP="00495756">
      <w:pPr>
        <w:pStyle w:val="ManualConsidrant"/>
        <w:rPr>
          <w:noProof/>
        </w:rPr>
      </w:pPr>
      <w:r>
        <w:rPr>
          <w:noProof/>
        </w:rPr>
        <w:t>(10)</w:t>
      </w:r>
      <w:r>
        <w:rPr>
          <w:noProof/>
        </w:rPr>
        <w:tab/>
      </w:r>
      <w:r w:rsidRPr="002130BA">
        <w:rPr>
          <w:noProof/>
        </w:rPr>
        <w:t xml:space="preserve">These amendments are necessary to allow the Union to meet its obligations under the </w:t>
      </w:r>
      <w:r w:rsidRPr="003A719E">
        <w:rPr>
          <w:noProof/>
        </w:rPr>
        <w:t xml:space="preserve">Geneva Act.     </w:t>
      </w:r>
    </w:p>
    <w:p w:rsidR="003A719E" w:rsidRDefault="00495756" w:rsidP="00495756">
      <w:pPr>
        <w:pStyle w:val="ManualConsidrant"/>
        <w:rPr>
          <w:noProof/>
        </w:rPr>
      </w:pPr>
      <w:r>
        <w:rPr>
          <w:noProof/>
        </w:rPr>
        <w:t>(11)</w:t>
      </w:r>
      <w:r>
        <w:rPr>
          <w:noProof/>
        </w:rPr>
        <w:tab/>
      </w:r>
      <w:r w:rsidRPr="003A719E">
        <w:rPr>
          <w:noProof/>
        </w:rPr>
        <w:t xml:space="preserve">In addition, in view of simplification and economy of the procedures, the obligation for Member States which were party of the Lisbon Agreement before the accession of the Union to the Geneva Act to transmit to the Commission any notification made by the International Bureau under the Lisbon Agreement and the obligation for the </w:t>
      </w:r>
      <w:r w:rsidRPr="003A719E">
        <w:rPr>
          <w:noProof/>
        </w:rPr>
        <w:lastRenderedPageBreak/>
        <w:t xml:space="preserve">Commission to transmit those notifications to all other Member States should be deleted. </w:t>
      </w:r>
    </w:p>
    <w:p w:rsidR="00735734" w:rsidRPr="00F4592D" w:rsidRDefault="00750F7B" w:rsidP="00735734">
      <w:pPr>
        <w:pStyle w:val="ManualConsidrant"/>
        <w:rPr>
          <w:noProof/>
        </w:rPr>
      </w:pPr>
      <w:r>
        <w:rPr>
          <w:noProof/>
        </w:rPr>
        <w:t>(12)</w:t>
      </w:r>
      <w:r>
        <w:rPr>
          <w:noProof/>
        </w:rPr>
        <w:tab/>
        <w:t>I</w:t>
      </w:r>
      <w:r w:rsidRPr="00750F7B">
        <w:rPr>
          <w:noProof/>
        </w:rPr>
        <w:t xml:space="preserve">n respect </w:t>
      </w:r>
      <w:r w:rsidR="00783E18">
        <w:rPr>
          <w:noProof/>
        </w:rPr>
        <w:t xml:space="preserve">of </w:t>
      </w:r>
      <w:r w:rsidRPr="00750F7B">
        <w:rPr>
          <w:noProof/>
        </w:rPr>
        <w:t>geographical indications for craft and industrial products</w:t>
      </w:r>
      <w:r>
        <w:rPr>
          <w:noProof/>
        </w:rPr>
        <w:t>, t</w:t>
      </w:r>
      <w:r w:rsidR="007D5C95">
        <w:rPr>
          <w:noProof/>
        </w:rPr>
        <w:t>he Commission should</w:t>
      </w:r>
      <w:r>
        <w:rPr>
          <w:noProof/>
        </w:rPr>
        <w:t xml:space="preserve">, in </w:t>
      </w:r>
      <w:r w:rsidR="008968EE" w:rsidRPr="00F4592D">
        <w:rPr>
          <w:noProof/>
        </w:rPr>
        <w:t>the</w:t>
      </w:r>
      <w:r>
        <w:rPr>
          <w:noProof/>
        </w:rPr>
        <w:t xml:space="preserve"> specific case</w:t>
      </w:r>
      <w:r w:rsidR="00783E18">
        <w:rPr>
          <w:noProof/>
        </w:rPr>
        <w:t>s</w:t>
      </w:r>
      <w:r>
        <w:rPr>
          <w:noProof/>
        </w:rPr>
        <w:t xml:space="preserve"> identified in Article 30 of Regulation</w:t>
      </w:r>
      <w:r w:rsidR="000D4395">
        <w:rPr>
          <w:noProof/>
        </w:rPr>
        <w:t xml:space="preserve"> (EU)</w:t>
      </w:r>
      <w:r>
        <w:rPr>
          <w:noProof/>
        </w:rPr>
        <w:t xml:space="preserve"> 2023/2411,</w:t>
      </w:r>
      <w:r w:rsidR="007D5C95">
        <w:rPr>
          <w:noProof/>
        </w:rPr>
        <w:t xml:space="preserve"> be able to take over from the Office the power to decide </w:t>
      </w:r>
      <w:r w:rsidR="002A6271">
        <w:rPr>
          <w:noProof/>
        </w:rPr>
        <w:t xml:space="preserve">on </w:t>
      </w:r>
      <w:r w:rsidR="007D5C95">
        <w:rPr>
          <w:noProof/>
        </w:rPr>
        <w:t>registration</w:t>
      </w:r>
      <w:r>
        <w:rPr>
          <w:noProof/>
        </w:rPr>
        <w:t>,</w:t>
      </w:r>
      <w:r w:rsidR="007D5C95">
        <w:rPr>
          <w:noProof/>
        </w:rPr>
        <w:t xml:space="preserve"> modification</w:t>
      </w:r>
      <w:r>
        <w:rPr>
          <w:noProof/>
        </w:rPr>
        <w:t xml:space="preserve"> and cancellation </w:t>
      </w:r>
      <w:r w:rsidR="002A6271">
        <w:rPr>
          <w:noProof/>
        </w:rPr>
        <w:t xml:space="preserve">of </w:t>
      </w:r>
      <w:r w:rsidR="002A6271" w:rsidRPr="002A6271">
        <w:rPr>
          <w:noProof/>
        </w:rPr>
        <w:t xml:space="preserve">appellations of origin and geographical indications of the European Union </w:t>
      </w:r>
      <w:r w:rsidR="00783E18" w:rsidRPr="00F4592D">
        <w:rPr>
          <w:noProof/>
        </w:rPr>
        <w:t xml:space="preserve">or of its Member States </w:t>
      </w:r>
      <w:r w:rsidR="002A6271" w:rsidRPr="00F4592D">
        <w:rPr>
          <w:noProof/>
        </w:rPr>
        <w:t>and on protection, refusal of protection</w:t>
      </w:r>
      <w:r w:rsidR="00735734" w:rsidRPr="00F4592D">
        <w:rPr>
          <w:noProof/>
        </w:rPr>
        <w:t>, modification</w:t>
      </w:r>
      <w:r w:rsidR="002A6271" w:rsidRPr="00F4592D">
        <w:rPr>
          <w:noProof/>
        </w:rPr>
        <w:t xml:space="preserve"> and invalidation of appellations of origin and geographical indications of a third country. </w:t>
      </w:r>
      <w:r w:rsidR="007E0423" w:rsidRPr="00F4592D">
        <w:rPr>
          <w:noProof/>
        </w:rPr>
        <w:t xml:space="preserve">This is </w:t>
      </w:r>
      <w:r w:rsidR="00434F22" w:rsidRPr="00F4592D">
        <w:rPr>
          <w:noProof/>
        </w:rPr>
        <w:t xml:space="preserve">in particular </w:t>
      </w:r>
      <w:r w:rsidR="007E0423" w:rsidRPr="00F4592D">
        <w:rPr>
          <w:noProof/>
        </w:rPr>
        <w:t xml:space="preserve">because </w:t>
      </w:r>
      <w:r w:rsidR="00092947" w:rsidRPr="00F4592D">
        <w:rPr>
          <w:noProof/>
        </w:rPr>
        <w:t xml:space="preserve">the registration of the proposed geographical indication might be contrary to public policy, or such registration or the rejection of the application might jeopardise the Union’s trade or external relations. </w:t>
      </w:r>
      <w:r w:rsidR="007D5C95" w:rsidRPr="00F4592D">
        <w:rPr>
          <w:noProof/>
        </w:rPr>
        <w:t xml:space="preserve"> </w:t>
      </w:r>
    </w:p>
    <w:p w:rsidR="00495756" w:rsidRPr="003A719E" w:rsidRDefault="00AF42B3" w:rsidP="00495756">
      <w:pPr>
        <w:pStyle w:val="ManualConsidrant"/>
        <w:rPr>
          <w:noProof/>
        </w:rPr>
      </w:pPr>
      <w:r>
        <w:rPr>
          <w:noProof/>
        </w:rPr>
        <w:t>(13)</w:t>
      </w:r>
      <w:r>
        <w:rPr>
          <w:noProof/>
        </w:rPr>
        <w:tab/>
      </w:r>
      <w:r w:rsidRPr="003A719E">
        <w:rPr>
          <w:noProof/>
        </w:rPr>
        <w:t xml:space="preserve">Recently, Union </w:t>
      </w:r>
      <w:r w:rsidR="00495756" w:rsidRPr="003A719E">
        <w:rPr>
          <w:noProof/>
        </w:rPr>
        <w:t xml:space="preserve">legislation on geographical indications </w:t>
      </w:r>
      <w:r w:rsidR="00F723E7" w:rsidRPr="003A719E">
        <w:rPr>
          <w:noProof/>
        </w:rPr>
        <w:t xml:space="preserve">was reformed by </w:t>
      </w:r>
      <w:r w:rsidR="00495756" w:rsidRPr="003A719E">
        <w:rPr>
          <w:noProof/>
        </w:rPr>
        <w:t xml:space="preserve">Regulation </w:t>
      </w:r>
      <w:r w:rsidR="00851E9E" w:rsidRPr="003A719E">
        <w:rPr>
          <w:noProof/>
        </w:rPr>
        <w:t xml:space="preserve">(EU) </w:t>
      </w:r>
      <w:r w:rsidR="00495756" w:rsidRPr="003A719E">
        <w:rPr>
          <w:noProof/>
        </w:rPr>
        <w:t>2024/1143</w:t>
      </w:r>
      <w:r w:rsidR="00851E9E" w:rsidRPr="003A719E">
        <w:rPr>
          <w:rStyle w:val="FootnoteReference"/>
          <w:noProof/>
        </w:rPr>
        <w:footnoteReference w:id="8"/>
      </w:r>
      <w:r w:rsidR="00383AC1" w:rsidRPr="003A719E">
        <w:rPr>
          <w:noProof/>
        </w:rPr>
        <w:t xml:space="preserve"> </w:t>
      </w:r>
      <w:r w:rsidR="003433F6" w:rsidRPr="003A719E">
        <w:rPr>
          <w:noProof/>
          <w:lang w:val="en-IE"/>
        </w:rPr>
        <w:t>of the European Parliament and of the Council</w:t>
      </w:r>
      <w:r w:rsidR="00495756" w:rsidRPr="003A719E">
        <w:rPr>
          <w:noProof/>
        </w:rPr>
        <w:t xml:space="preserve">, which </w:t>
      </w:r>
      <w:r w:rsidR="00495756" w:rsidRPr="00F4592D">
        <w:rPr>
          <w:noProof/>
        </w:rPr>
        <w:t>establish</w:t>
      </w:r>
      <w:r w:rsidR="008968EE" w:rsidRPr="00F4592D">
        <w:rPr>
          <w:noProof/>
        </w:rPr>
        <w:t>es</w:t>
      </w:r>
      <w:r w:rsidR="00495756" w:rsidRPr="00F4592D">
        <w:rPr>
          <w:noProof/>
        </w:rPr>
        <w:t xml:space="preserve"> a unified framework for geographical indications in the </w:t>
      </w:r>
      <w:r w:rsidR="00AE04A1" w:rsidRPr="00F4592D">
        <w:rPr>
          <w:noProof/>
        </w:rPr>
        <w:t>Union</w:t>
      </w:r>
      <w:r w:rsidR="00495756" w:rsidRPr="00F4592D">
        <w:rPr>
          <w:noProof/>
        </w:rPr>
        <w:t>, enhancing the protection and recognition of products like wine, spirit drinks, and agricultural products</w:t>
      </w:r>
      <w:r w:rsidR="008968EE" w:rsidRPr="00F4592D">
        <w:rPr>
          <w:noProof/>
        </w:rPr>
        <w:t xml:space="preserve">. That Regulation </w:t>
      </w:r>
      <w:r w:rsidR="00C37359" w:rsidRPr="00F4592D">
        <w:rPr>
          <w:noProof/>
        </w:rPr>
        <w:t xml:space="preserve">amended Regulations </w:t>
      </w:r>
      <w:r w:rsidR="00E47404" w:rsidRPr="00F4592D">
        <w:rPr>
          <w:noProof/>
        </w:rPr>
        <w:t xml:space="preserve">(EU) </w:t>
      </w:r>
      <w:r w:rsidR="00C37359" w:rsidRPr="00F4592D">
        <w:rPr>
          <w:noProof/>
        </w:rPr>
        <w:t>No 1308/2013</w:t>
      </w:r>
      <w:r w:rsidR="008968EE" w:rsidRPr="00F4592D">
        <w:rPr>
          <w:noProof/>
        </w:rPr>
        <w:t>,</w:t>
      </w:r>
      <w:r w:rsidR="00C37359" w:rsidRPr="00F4592D">
        <w:rPr>
          <w:noProof/>
        </w:rPr>
        <w:t xml:space="preserve"> </w:t>
      </w:r>
      <w:r w:rsidR="00E47404" w:rsidRPr="00F4592D">
        <w:rPr>
          <w:noProof/>
        </w:rPr>
        <w:t xml:space="preserve">(EU) </w:t>
      </w:r>
      <w:r w:rsidR="00C37359" w:rsidRPr="00F4592D">
        <w:rPr>
          <w:noProof/>
        </w:rPr>
        <w:t>2019/787</w:t>
      </w:r>
      <w:r w:rsidR="008968EE" w:rsidRPr="00F4592D">
        <w:rPr>
          <w:noProof/>
        </w:rPr>
        <w:t>and repealed Regulation (EU) No 1151/2012</w:t>
      </w:r>
      <w:r w:rsidR="00C37359" w:rsidRPr="00F4592D">
        <w:rPr>
          <w:noProof/>
        </w:rPr>
        <w:t xml:space="preserve">. </w:t>
      </w:r>
      <w:r w:rsidR="004468EE" w:rsidRPr="00F4592D">
        <w:rPr>
          <w:noProof/>
        </w:rPr>
        <w:t>R</w:t>
      </w:r>
      <w:r w:rsidR="00C37359" w:rsidRPr="00F4592D">
        <w:rPr>
          <w:noProof/>
        </w:rPr>
        <w:t>eferences</w:t>
      </w:r>
      <w:r w:rsidR="00C37359" w:rsidRPr="003A719E">
        <w:rPr>
          <w:noProof/>
        </w:rPr>
        <w:t xml:space="preserve"> to </w:t>
      </w:r>
      <w:r w:rsidR="00C37359" w:rsidRPr="00F4592D">
        <w:rPr>
          <w:noProof/>
        </w:rPr>
        <w:t xml:space="preserve">Regulations (EU) No 1151/2012, </w:t>
      </w:r>
      <w:r w:rsidR="00E47404" w:rsidRPr="00F4592D">
        <w:rPr>
          <w:noProof/>
        </w:rPr>
        <w:t xml:space="preserve">(EU) </w:t>
      </w:r>
      <w:r w:rsidR="00C37359" w:rsidRPr="00F4592D">
        <w:rPr>
          <w:noProof/>
        </w:rPr>
        <w:t xml:space="preserve">No 1308/2013 and </w:t>
      </w:r>
      <w:r w:rsidR="00E47404" w:rsidRPr="00F4592D">
        <w:rPr>
          <w:noProof/>
        </w:rPr>
        <w:t xml:space="preserve">(EU) </w:t>
      </w:r>
      <w:r w:rsidR="00C37359" w:rsidRPr="00F4592D">
        <w:rPr>
          <w:noProof/>
        </w:rPr>
        <w:t>2019/787</w:t>
      </w:r>
      <w:r w:rsidR="00C37359" w:rsidRPr="003A719E">
        <w:rPr>
          <w:noProof/>
        </w:rPr>
        <w:t xml:space="preserve"> should therefore be replaced by references to Regulation (EU) 2024/1143. </w:t>
      </w:r>
    </w:p>
    <w:p w:rsidR="00495756" w:rsidRPr="00ED1E14" w:rsidRDefault="00495756" w:rsidP="00495756">
      <w:pPr>
        <w:pStyle w:val="ManualConsidrant"/>
        <w:rPr>
          <w:noProof/>
        </w:rPr>
      </w:pPr>
      <w:r>
        <w:rPr>
          <w:noProof/>
        </w:rPr>
        <w:t>(14)</w:t>
      </w:r>
      <w:r>
        <w:rPr>
          <w:noProof/>
        </w:rPr>
        <w:tab/>
      </w:r>
      <w:r w:rsidRPr="002130BA">
        <w:rPr>
          <w:noProof/>
        </w:rPr>
        <w:t>Regulation (EU) 2019/1753 should, therefore, be amended accordingly</w:t>
      </w:r>
      <w:r w:rsidRPr="00ED1E14">
        <w:rPr>
          <w:noProof/>
        </w:rPr>
        <w:t>,</w:t>
      </w:r>
    </w:p>
    <w:p w:rsidR="00495756" w:rsidRPr="00F96E01" w:rsidRDefault="00495756" w:rsidP="00495756">
      <w:pPr>
        <w:pStyle w:val="Formuledadoption"/>
        <w:rPr>
          <w:noProof/>
        </w:rPr>
      </w:pPr>
      <w:r w:rsidRPr="00F96E01">
        <w:rPr>
          <w:noProof/>
        </w:rPr>
        <w:t>HAVE ADOPTED THIS REGULATION:</w:t>
      </w:r>
    </w:p>
    <w:p w:rsidR="00495756" w:rsidRPr="00F96E01" w:rsidRDefault="00495756" w:rsidP="00495756">
      <w:pPr>
        <w:pStyle w:val="Titrearticle"/>
        <w:rPr>
          <w:noProof/>
        </w:rPr>
      </w:pPr>
      <w:r w:rsidRPr="00F96E01">
        <w:rPr>
          <w:noProof/>
        </w:rPr>
        <w:t>Article 1</w:t>
      </w:r>
    </w:p>
    <w:p w:rsidR="00495756" w:rsidRPr="001A66FB" w:rsidRDefault="00495756" w:rsidP="00495756">
      <w:pPr>
        <w:jc w:val="center"/>
        <w:rPr>
          <w:b/>
          <w:bCs/>
          <w:noProof/>
        </w:rPr>
      </w:pPr>
      <w:r w:rsidRPr="001A66FB">
        <w:rPr>
          <w:b/>
          <w:bCs/>
          <w:noProof/>
        </w:rPr>
        <w:t>Amendments to Regulation (EU) No 2019/1753</w:t>
      </w:r>
    </w:p>
    <w:p w:rsidR="00495756" w:rsidRPr="001A66FB" w:rsidRDefault="00495756" w:rsidP="00495756">
      <w:pPr>
        <w:rPr>
          <w:noProof/>
        </w:rPr>
      </w:pPr>
      <w:r w:rsidRPr="001A66FB">
        <w:rPr>
          <w:noProof/>
        </w:rPr>
        <w:t xml:space="preserve">Regulation (EU) No 2019/1753 is amended as follows: </w:t>
      </w:r>
    </w:p>
    <w:p w:rsidR="00495756" w:rsidRPr="001A66FB" w:rsidRDefault="000D1926" w:rsidP="00495756">
      <w:pPr>
        <w:rPr>
          <w:noProof/>
        </w:rPr>
      </w:pPr>
      <w:r>
        <w:rPr>
          <w:noProof/>
        </w:rPr>
        <w:t>(1) i</w:t>
      </w:r>
      <w:r w:rsidR="00495756" w:rsidRPr="001A66FB">
        <w:rPr>
          <w:noProof/>
        </w:rPr>
        <w:t>n Article 1, paragraph 2 is replaced by the following:</w:t>
      </w:r>
      <w:r w:rsidR="00A86025">
        <w:rPr>
          <w:noProof/>
        </w:rPr>
        <w:t xml:space="preserve"> </w:t>
      </w:r>
    </w:p>
    <w:p w:rsidR="002C2800" w:rsidRDefault="00495756" w:rsidP="00C30EAB">
      <w:pPr>
        <w:pStyle w:val="Text1"/>
        <w:rPr>
          <w:noProof/>
          <w:lang w:val="en-IE"/>
        </w:rPr>
      </w:pPr>
      <w:r w:rsidRPr="001A66FB">
        <w:rPr>
          <w:noProof/>
        </w:rPr>
        <w:t xml:space="preserve">‘2. </w:t>
      </w:r>
      <w:r w:rsidRPr="001A66FB">
        <w:rPr>
          <w:noProof/>
          <w:lang w:val="en-IE"/>
        </w:rPr>
        <w:t>For the purposes of this Regulation, the term “geographical indications” covers</w:t>
      </w:r>
      <w:r w:rsidR="002C2800">
        <w:rPr>
          <w:noProof/>
          <w:lang w:val="en-IE"/>
        </w:rPr>
        <w:t>:</w:t>
      </w:r>
    </w:p>
    <w:p w:rsidR="002C2800" w:rsidRDefault="00495756" w:rsidP="008636A3">
      <w:pPr>
        <w:pStyle w:val="Text1"/>
        <w:rPr>
          <w:noProof/>
          <w:lang w:val="en-IE"/>
        </w:rPr>
      </w:pPr>
      <w:r w:rsidRPr="001A66FB">
        <w:rPr>
          <w:noProof/>
          <w:lang w:val="en-IE"/>
        </w:rPr>
        <w:t xml:space="preserve">appellations of origin within the meaning of the Geneva Act, including designations of origin and geographical indications </w:t>
      </w:r>
      <w:r w:rsidR="00D2061F" w:rsidRPr="00D2061F">
        <w:rPr>
          <w:noProof/>
          <w:lang w:val="en-IE"/>
        </w:rPr>
        <w:t>for wine, spirit drinks and agricultural products</w:t>
      </w:r>
      <w:r w:rsidR="00D2061F">
        <w:rPr>
          <w:noProof/>
          <w:lang w:val="en-IE"/>
        </w:rPr>
        <w:t xml:space="preserve"> </w:t>
      </w:r>
      <w:r w:rsidRPr="001A66FB">
        <w:rPr>
          <w:noProof/>
          <w:lang w:val="en-IE"/>
        </w:rPr>
        <w:t>within the meaning of Regulation (EU) 2024/1143 of the European Parliament and of the Council</w:t>
      </w:r>
      <w:r w:rsidR="00FD6A42">
        <w:rPr>
          <w:noProof/>
          <w:lang w:val="en-IE"/>
        </w:rPr>
        <w:t>*</w:t>
      </w:r>
      <w:r w:rsidR="002C2800">
        <w:rPr>
          <w:noProof/>
          <w:lang w:val="en-IE"/>
        </w:rPr>
        <w:t>;</w:t>
      </w:r>
      <w:r w:rsidR="008F2DA3">
        <w:rPr>
          <w:noProof/>
          <w:lang w:val="en-IE"/>
        </w:rPr>
        <w:t xml:space="preserve"> </w:t>
      </w:r>
      <w:r w:rsidR="00CA22EE">
        <w:rPr>
          <w:noProof/>
          <w:lang w:val="en-IE"/>
        </w:rPr>
        <w:t xml:space="preserve">and </w:t>
      </w:r>
    </w:p>
    <w:p w:rsidR="00B57603" w:rsidRDefault="00895585" w:rsidP="008636A3">
      <w:pPr>
        <w:pStyle w:val="Text1"/>
        <w:rPr>
          <w:noProof/>
          <w:lang w:val="en-IE"/>
        </w:rPr>
      </w:pPr>
      <w:r w:rsidRPr="00895585">
        <w:rPr>
          <w:noProof/>
          <w:lang w:val="en-IE"/>
        </w:rPr>
        <w:t>geographical indications</w:t>
      </w:r>
      <w:r>
        <w:rPr>
          <w:noProof/>
          <w:lang w:val="en-IE"/>
        </w:rPr>
        <w:t xml:space="preserve"> </w:t>
      </w:r>
      <w:r w:rsidR="00CA22EE">
        <w:rPr>
          <w:noProof/>
          <w:lang w:val="en-IE"/>
        </w:rPr>
        <w:t xml:space="preserve">for </w:t>
      </w:r>
      <w:r w:rsidR="00495756" w:rsidRPr="001A66FB">
        <w:rPr>
          <w:noProof/>
          <w:lang w:val="en-IE"/>
        </w:rPr>
        <w:t xml:space="preserve">craft and industrial products </w:t>
      </w:r>
      <w:r w:rsidR="00CA22EE">
        <w:rPr>
          <w:noProof/>
          <w:lang w:val="en-IE"/>
        </w:rPr>
        <w:t xml:space="preserve">within the meaning of </w:t>
      </w:r>
      <w:r w:rsidR="00495756" w:rsidRPr="00481771">
        <w:rPr>
          <w:noProof/>
          <w:lang w:val="en-IE"/>
        </w:rPr>
        <w:t>Regulation (EU) 2023/2411</w:t>
      </w:r>
      <w:r w:rsidR="00495756" w:rsidRPr="001A66FB">
        <w:rPr>
          <w:noProof/>
          <w:lang w:val="en-IE"/>
        </w:rPr>
        <w:t>.</w:t>
      </w:r>
    </w:p>
    <w:p w:rsidR="00B57603" w:rsidRDefault="00B57603" w:rsidP="00C30EAB">
      <w:pPr>
        <w:pStyle w:val="Text1"/>
        <w:rPr>
          <w:noProof/>
          <w:lang w:val="en-IE"/>
        </w:rPr>
      </w:pPr>
      <w:r>
        <w:rPr>
          <w:noProof/>
          <w:lang w:val="en-IE"/>
        </w:rPr>
        <w:t>______________</w:t>
      </w:r>
    </w:p>
    <w:p w:rsidR="00495756" w:rsidRPr="001A66FB" w:rsidRDefault="00B57603" w:rsidP="00A86025">
      <w:pPr>
        <w:pStyle w:val="Text1"/>
        <w:ind w:left="1440" w:hanging="590"/>
        <w:rPr>
          <w:noProof/>
          <w:lang w:val="en-IE"/>
        </w:rPr>
      </w:pPr>
      <w:r w:rsidRPr="00F853F4">
        <w:rPr>
          <w:noProof/>
          <w:lang w:val="en-IE"/>
        </w:rPr>
        <w:t>*</w:t>
      </w:r>
      <w:r>
        <w:rPr>
          <w:noProof/>
          <w:lang w:val="en-IE"/>
        </w:rPr>
        <w:t xml:space="preserve"> </w:t>
      </w:r>
      <w:r>
        <w:rPr>
          <w:noProof/>
          <w:lang w:val="en-IE"/>
        </w:rPr>
        <w:tab/>
      </w:r>
      <w:r w:rsidRPr="00521F5D">
        <w:rPr>
          <w:noProof/>
          <w:sz w:val="18"/>
          <w:szCs w:val="18"/>
          <w:lang w:val="en-IE"/>
        </w:rPr>
        <w:t>Regulation (EU) 2024/1143 of the European Parliament and of the Council of 11 April 2024 on geographical indications for wine, spirit drinks and agricultural products, as well as traditional specialities guaranteed and optional quality terms for agricultural products, amending Regulations (EU) No 1308/2013, (EU) 2019/787 and (EU) 2019/1753 and repealing Regulation (EU) No 1151/2012 (OJ L, 23.04.2024, p. 75, ELI: http://data.europa.eu/eli/reg/2024/1143/oj)</w:t>
      </w:r>
      <w:r>
        <w:rPr>
          <w:noProof/>
          <w:sz w:val="18"/>
          <w:szCs w:val="18"/>
          <w:lang w:val="en-IE"/>
        </w:rPr>
        <w:t>.</w:t>
      </w:r>
      <w:r w:rsidR="00495756" w:rsidRPr="001A66FB">
        <w:rPr>
          <w:noProof/>
          <w:lang w:val="en-IE"/>
        </w:rPr>
        <w:t>’</w:t>
      </w:r>
      <w:r w:rsidRPr="00A86025">
        <w:rPr>
          <w:noProof/>
          <w:lang w:val="en-IE"/>
        </w:rPr>
        <w:t>;</w:t>
      </w:r>
    </w:p>
    <w:p w:rsidR="00495756" w:rsidRPr="001A66FB" w:rsidRDefault="00495756" w:rsidP="00495756">
      <w:pPr>
        <w:pStyle w:val="ListParagraph"/>
        <w:rPr>
          <w:noProof/>
        </w:rPr>
      </w:pPr>
    </w:p>
    <w:p w:rsidR="3AAA692F" w:rsidRPr="00A86025" w:rsidRDefault="000D1926" w:rsidP="4F0BD02E">
      <w:pPr>
        <w:rPr>
          <w:i/>
          <w:iCs/>
          <w:noProof/>
        </w:rPr>
      </w:pPr>
      <w:r>
        <w:rPr>
          <w:noProof/>
        </w:rPr>
        <w:t>(2) t</w:t>
      </w:r>
      <w:r w:rsidR="00495756">
        <w:rPr>
          <w:noProof/>
        </w:rPr>
        <w:t>he following Article 2a is added:</w:t>
      </w:r>
    </w:p>
    <w:p w:rsidR="00495756" w:rsidRPr="001A66FB" w:rsidRDefault="00495756" w:rsidP="00A86025">
      <w:pPr>
        <w:pStyle w:val="Text1"/>
        <w:jc w:val="center"/>
        <w:rPr>
          <w:noProof/>
          <w:lang w:val="en-IE"/>
        </w:rPr>
      </w:pPr>
      <w:r w:rsidRPr="001A66FB">
        <w:rPr>
          <w:noProof/>
          <w:lang w:val="en-IE"/>
        </w:rPr>
        <w:t>‘</w:t>
      </w:r>
      <w:r w:rsidRPr="00A86025">
        <w:rPr>
          <w:i/>
          <w:iCs/>
          <w:noProof/>
          <w:lang w:val="en-IE"/>
        </w:rPr>
        <w:t>Article 2a</w:t>
      </w:r>
    </w:p>
    <w:p w:rsidR="00495756" w:rsidRDefault="00972983">
      <w:pPr>
        <w:pStyle w:val="Text1"/>
        <w:jc w:val="center"/>
        <w:rPr>
          <w:b/>
          <w:bCs/>
          <w:noProof/>
          <w:lang w:val="en-IE"/>
        </w:rPr>
      </w:pPr>
      <w:r w:rsidRPr="00972983">
        <w:rPr>
          <w:b/>
          <w:bCs/>
          <w:noProof/>
          <w:lang w:val="en-IE"/>
        </w:rPr>
        <w:t xml:space="preserve"> </w:t>
      </w:r>
      <w:r>
        <w:rPr>
          <w:b/>
          <w:bCs/>
          <w:noProof/>
          <w:lang w:val="en-IE"/>
        </w:rPr>
        <w:t>Modifications</w:t>
      </w:r>
      <w:r w:rsidRPr="001A66FB">
        <w:rPr>
          <w:b/>
          <w:bCs/>
          <w:noProof/>
          <w:lang w:val="en-IE"/>
        </w:rPr>
        <w:t xml:space="preserve"> of geographical indications</w:t>
      </w:r>
      <w:r w:rsidRPr="001A66FB" w:rsidDel="001E380A">
        <w:rPr>
          <w:b/>
          <w:bCs/>
          <w:noProof/>
          <w:lang w:val="en-IE"/>
        </w:rPr>
        <w:t xml:space="preserve"> </w:t>
      </w:r>
      <w:r>
        <w:rPr>
          <w:b/>
          <w:bCs/>
          <w:noProof/>
          <w:lang w:val="en-IE"/>
        </w:rPr>
        <w:t>in the</w:t>
      </w:r>
      <w:r w:rsidR="00495756" w:rsidRPr="001A66FB">
        <w:rPr>
          <w:b/>
          <w:bCs/>
          <w:noProof/>
          <w:lang w:val="en-IE"/>
        </w:rPr>
        <w:t xml:space="preserve"> International </w:t>
      </w:r>
      <w:r w:rsidR="007B1E75">
        <w:rPr>
          <w:b/>
          <w:bCs/>
          <w:noProof/>
          <w:lang w:val="en-IE"/>
        </w:rPr>
        <w:t>R</w:t>
      </w:r>
      <w:r w:rsidR="00495756" w:rsidRPr="001A66FB">
        <w:rPr>
          <w:b/>
          <w:bCs/>
          <w:noProof/>
          <w:lang w:val="en-IE"/>
        </w:rPr>
        <w:t>egist</w:t>
      </w:r>
      <w:r w:rsidR="00BD1939">
        <w:rPr>
          <w:b/>
          <w:bCs/>
          <w:noProof/>
          <w:lang w:val="en-IE"/>
        </w:rPr>
        <w:t>e</w:t>
      </w:r>
      <w:r w:rsidR="00495756" w:rsidRPr="001A66FB">
        <w:rPr>
          <w:b/>
          <w:bCs/>
          <w:noProof/>
          <w:lang w:val="en-IE"/>
        </w:rPr>
        <w:t xml:space="preserve">r </w:t>
      </w:r>
    </w:p>
    <w:p w:rsidR="0083522B" w:rsidRPr="00A8516A" w:rsidRDefault="00A8516A" w:rsidP="00A8516A">
      <w:pPr>
        <w:pStyle w:val="Text1"/>
        <w:rPr>
          <w:noProof/>
          <w:lang w:val="en-IE"/>
        </w:rPr>
      </w:pPr>
      <w:r>
        <w:rPr>
          <w:noProof/>
          <w:lang w:val="en-IE"/>
        </w:rPr>
        <w:t xml:space="preserve">1. </w:t>
      </w:r>
      <w:r w:rsidR="004F1377" w:rsidRPr="00A86025">
        <w:rPr>
          <w:noProof/>
          <w:lang w:val="en-IE"/>
        </w:rPr>
        <w:t xml:space="preserve">Following the adoption, in accordance with Union law, of an amendment of the name, of the classification of the product or of the geographical area of </w:t>
      </w:r>
      <w:r w:rsidR="004F1377" w:rsidRPr="00A86025">
        <w:rPr>
          <w:noProof/>
        </w:rPr>
        <w:t>protected designations of origin, protected geographical indications or geographical indications originating in the Union</w:t>
      </w:r>
      <w:r w:rsidR="6795764D" w:rsidRPr="00A86025">
        <w:rPr>
          <w:noProof/>
        </w:rPr>
        <w:t xml:space="preserve"> and</w:t>
      </w:r>
      <w:r w:rsidR="004F1377" w:rsidRPr="00A86025">
        <w:rPr>
          <w:noProof/>
        </w:rPr>
        <w:t xml:space="preserve"> protected in accordance with Regulation (EU) 2024/1143 </w:t>
      </w:r>
      <w:r w:rsidR="00BA5CF1" w:rsidRPr="00A86025">
        <w:rPr>
          <w:noProof/>
        </w:rPr>
        <w:t>or</w:t>
      </w:r>
      <w:r w:rsidR="004F1377" w:rsidRPr="00A86025">
        <w:rPr>
          <w:noProof/>
        </w:rPr>
        <w:t xml:space="preserve"> Regulation (EU) 2023/2411, t</w:t>
      </w:r>
      <w:r w:rsidR="0083522B" w:rsidRPr="00A86025">
        <w:rPr>
          <w:noProof/>
          <w:lang w:val="en-IE"/>
        </w:rPr>
        <w:t>he Commission</w:t>
      </w:r>
      <w:r w:rsidR="0054399B" w:rsidRPr="00A86025">
        <w:rPr>
          <w:noProof/>
          <w:lang w:val="en-IE"/>
        </w:rPr>
        <w:t xml:space="preserve"> or, in respect of geographical indications for </w:t>
      </w:r>
      <w:r w:rsidR="0054399B" w:rsidRPr="00A8516A">
        <w:rPr>
          <w:noProof/>
          <w:lang w:val="en-IE"/>
        </w:rPr>
        <w:t xml:space="preserve">craft and industrial products, the </w:t>
      </w:r>
      <w:r w:rsidR="56567E82" w:rsidRPr="00A8516A">
        <w:rPr>
          <w:noProof/>
          <w:lang w:val="en-IE"/>
        </w:rPr>
        <w:t>Office</w:t>
      </w:r>
      <w:r w:rsidR="00062B78" w:rsidRPr="00A8516A">
        <w:rPr>
          <w:noProof/>
          <w:lang w:val="en-IE"/>
        </w:rPr>
        <w:t>,</w:t>
      </w:r>
      <w:r w:rsidR="56567E82" w:rsidRPr="00A8516A">
        <w:rPr>
          <w:noProof/>
          <w:lang w:val="en-IE"/>
        </w:rPr>
        <w:t xml:space="preserve"> </w:t>
      </w:r>
      <w:r w:rsidR="23295697" w:rsidRPr="00A8516A">
        <w:rPr>
          <w:rFonts w:eastAsia="Times New Roman"/>
          <w:noProof/>
          <w:lang w:val="en-IE"/>
        </w:rPr>
        <w:t xml:space="preserve">shall </w:t>
      </w:r>
      <w:r w:rsidR="23295697" w:rsidRPr="00A8516A">
        <w:rPr>
          <w:rFonts w:eastAsia="Times New Roman"/>
          <w:noProof/>
        </w:rPr>
        <w:t xml:space="preserve">present to the International Bureau requests for modifications </w:t>
      </w:r>
      <w:r w:rsidR="23295697" w:rsidRPr="00A8516A">
        <w:rPr>
          <w:rFonts w:eastAsia="Times New Roman"/>
          <w:noProof/>
          <w:lang w:val="en-IE"/>
        </w:rPr>
        <w:t xml:space="preserve">of the name, of the type of product or of the geographical area of </w:t>
      </w:r>
      <w:r w:rsidR="0083522B" w:rsidRPr="00A8516A">
        <w:rPr>
          <w:noProof/>
          <w:lang w:val="en-IE"/>
        </w:rPr>
        <w:t>:</w:t>
      </w:r>
    </w:p>
    <w:p w:rsidR="00C62020" w:rsidRPr="00A8516A" w:rsidRDefault="00730C10" w:rsidP="008265D6">
      <w:pPr>
        <w:pStyle w:val="Text1"/>
        <w:rPr>
          <w:noProof/>
        </w:rPr>
      </w:pPr>
      <w:r>
        <w:rPr>
          <w:noProof/>
          <w:lang w:val="en-IE"/>
        </w:rPr>
        <w:t xml:space="preserve">(a) </w:t>
      </w:r>
      <w:r w:rsidR="46BADD47" w:rsidRPr="00A8516A">
        <w:rPr>
          <w:noProof/>
          <w:lang w:val="en-IE"/>
        </w:rPr>
        <w:t xml:space="preserve">the corresponding </w:t>
      </w:r>
      <w:r w:rsidR="0083522B" w:rsidRPr="00A8516A">
        <w:rPr>
          <w:noProof/>
          <w:lang w:val="en-IE"/>
        </w:rPr>
        <w:t xml:space="preserve">appellation of origin or geographical indication </w:t>
      </w:r>
      <w:r w:rsidR="0083522B" w:rsidRPr="00A8516A">
        <w:rPr>
          <w:noProof/>
        </w:rPr>
        <w:t xml:space="preserve">which </w:t>
      </w:r>
      <w:r w:rsidR="7BD98D11" w:rsidRPr="00A8516A">
        <w:rPr>
          <w:noProof/>
        </w:rPr>
        <w:t>ha</w:t>
      </w:r>
      <w:r w:rsidR="06A85EBA" w:rsidRPr="00A8516A">
        <w:rPr>
          <w:noProof/>
        </w:rPr>
        <w:t>s</w:t>
      </w:r>
      <w:r w:rsidR="0083522B" w:rsidRPr="00A8516A">
        <w:rPr>
          <w:noProof/>
        </w:rPr>
        <w:t xml:space="preserve"> been registered in the International Register upon request</w:t>
      </w:r>
      <w:r w:rsidR="000174F9" w:rsidRPr="00A8516A">
        <w:rPr>
          <w:noProof/>
        </w:rPr>
        <w:t xml:space="preserve"> of the Commission or the Office;</w:t>
      </w:r>
    </w:p>
    <w:p w:rsidR="0083522B" w:rsidRPr="00A8516A" w:rsidRDefault="00730C10" w:rsidP="008265D6">
      <w:pPr>
        <w:pStyle w:val="Text1"/>
        <w:rPr>
          <w:noProof/>
        </w:rPr>
      </w:pPr>
      <w:r>
        <w:rPr>
          <w:noProof/>
          <w:lang w:val="en-IE"/>
        </w:rPr>
        <w:t xml:space="preserve">(b) </w:t>
      </w:r>
      <w:r w:rsidR="107AD370" w:rsidRPr="00A8516A">
        <w:rPr>
          <w:noProof/>
          <w:lang w:val="en-IE"/>
        </w:rPr>
        <w:t>t</w:t>
      </w:r>
      <w:r w:rsidR="59A27977" w:rsidRPr="00A8516A">
        <w:rPr>
          <w:noProof/>
          <w:lang w:val="en-IE"/>
        </w:rPr>
        <w:t xml:space="preserve">he corresponding </w:t>
      </w:r>
      <w:r w:rsidR="53AE48B4" w:rsidRPr="00A8516A">
        <w:rPr>
          <w:noProof/>
          <w:lang w:val="en-IE"/>
        </w:rPr>
        <w:t>appellation of origin</w:t>
      </w:r>
      <w:r w:rsidR="53AE48B4" w:rsidRPr="00A8516A">
        <w:rPr>
          <w:noProof/>
        </w:rPr>
        <w:t xml:space="preserve"> </w:t>
      </w:r>
      <w:r w:rsidR="60D60682" w:rsidRPr="00A8516A">
        <w:rPr>
          <w:noProof/>
        </w:rPr>
        <w:t xml:space="preserve">or geographical indication </w:t>
      </w:r>
      <w:r w:rsidR="53AE48B4" w:rsidRPr="00A8516A">
        <w:rPr>
          <w:noProof/>
        </w:rPr>
        <w:t xml:space="preserve">which </w:t>
      </w:r>
      <w:r w:rsidR="73622ADE" w:rsidRPr="00A8516A">
        <w:rPr>
          <w:noProof/>
        </w:rPr>
        <w:t>ha</w:t>
      </w:r>
      <w:r w:rsidR="3B7270BE" w:rsidRPr="00A8516A">
        <w:rPr>
          <w:noProof/>
        </w:rPr>
        <w:t>s</w:t>
      </w:r>
      <w:r w:rsidR="53AE48B4" w:rsidRPr="00A8516A">
        <w:rPr>
          <w:noProof/>
        </w:rPr>
        <w:t xml:space="preserve"> been registered in the International Register upon request of a Member State</w:t>
      </w:r>
      <w:r w:rsidR="00A8516A">
        <w:rPr>
          <w:noProof/>
        </w:rPr>
        <w:t>.</w:t>
      </w:r>
    </w:p>
    <w:p w:rsidR="00495756" w:rsidRPr="00A8516A" w:rsidDel="009141D8" w:rsidRDefault="18CB76A9" w:rsidP="482EE217">
      <w:pPr>
        <w:pStyle w:val="Text1"/>
        <w:rPr>
          <w:noProof/>
          <w:lang w:val="en-IE"/>
        </w:rPr>
      </w:pPr>
      <w:r w:rsidRPr="00A8516A">
        <w:rPr>
          <w:noProof/>
          <w:lang w:val="en-IE"/>
        </w:rPr>
        <w:t xml:space="preserve">2. </w:t>
      </w:r>
      <w:r w:rsidR="00A42AEA" w:rsidRPr="00A8516A">
        <w:rPr>
          <w:noProof/>
          <w:lang w:val="en-IE"/>
        </w:rPr>
        <w:t>U</w:t>
      </w:r>
      <w:r w:rsidR="00FC51C0" w:rsidRPr="00A8516A">
        <w:rPr>
          <w:noProof/>
          <w:lang w:val="en-IE"/>
        </w:rPr>
        <w:t xml:space="preserve">pon request of </w:t>
      </w:r>
      <w:r w:rsidR="00B022DD" w:rsidRPr="00A8516A">
        <w:rPr>
          <w:noProof/>
          <w:lang w:val="en-IE"/>
        </w:rPr>
        <w:t xml:space="preserve">a </w:t>
      </w:r>
      <w:r w:rsidR="00FC51C0" w:rsidRPr="00A8516A">
        <w:rPr>
          <w:noProof/>
          <w:lang w:val="en-IE"/>
        </w:rPr>
        <w:t xml:space="preserve">Member State, </w:t>
      </w:r>
      <w:r w:rsidR="00A42AEA" w:rsidRPr="00A8516A">
        <w:rPr>
          <w:noProof/>
          <w:lang w:val="en-IE"/>
        </w:rPr>
        <w:t>f</w:t>
      </w:r>
      <w:r w:rsidRPr="00A8516A">
        <w:rPr>
          <w:noProof/>
          <w:lang w:val="en-IE"/>
        </w:rPr>
        <w:t xml:space="preserve">ollowing the adoption, in accordance with Union law, of an amendment of </w:t>
      </w:r>
      <w:r w:rsidRPr="00A8516A">
        <w:rPr>
          <w:noProof/>
        </w:rPr>
        <w:t>protected designations of origin, protected geographical indications or geographical indications originating in the Union and protected in accordance with Regulation (EU) 2024/1143 or Regulation (EU) 2023/2411, t</w:t>
      </w:r>
      <w:r w:rsidRPr="00A8516A">
        <w:rPr>
          <w:noProof/>
          <w:lang w:val="en-IE"/>
        </w:rPr>
        <w:t>he Commissi</w:t>
      </w:r>
      <w:r w:rsidR="714F2AD3" w:rsidRPr="00A8516A">
        <w:rPr>
          <w:noProof/>
          <w:lang w:val="en-IE"/>
        </w:rPr>
        <w:t xml:space="preserve">on or, in respect of geographical indications for craft and industrial products, the Office, may </w:t>
      </w:r>
      <w:r w:rsidR="714F2AD3" w:rsidRPr="00A8516A">
        <w:rPr>
          <w:rFonts w:eastAsia="Times New Roman"/>
          <w:noProof/>
          <w:szCs w:val="24"/>
        </w:rPr>
        <w:t xml:space="preserve">present to the International Bureau requests for modifications </w:t>
      </w:r>
      <w:r w:rsidR="714F2AD3" w:rsidRPr="00A8516A">
        <w:rPr>
          <w:rFonts w:eastAsia="Times New Roman"/>
          <w:noProof/>
          <w:szCs w:val="24"/>
          <w:lang w:val="en-IE"/>
        </w:rPr>
        <w:t>of</w:t>
      </w:r>
      <w:r w:rsidR="6BF1EFAA" w:rsidRPr="00A8516A">
        <w:rPr>
          <w:rFonts w:eastAsia="Times New Roman"/>
          <w:noProof/>
          <w:szCs w:val="24"/>
          <w:lang w:val="en-IE"/>
        </w:rPr>
        <w:t xml:space="preserve"> </w:t>
      </w:r>
      <w:r w:rsidR="60209239" w:rsidRPr="00A8516A">
        <w:rPr>
          <w:rFonts w:eastAsia="Times New Roman"/>
          <w:noProof/>
          <w:szCs w:val="24"/>
          <w:lang w:val="en-IE"/>
        </w:rPr>
        <w:t>the p</w:t>
      </w:r>
      <w:r w:rsidR="6BF1EFAA" w:rsidRPr="00A8516A">
        <w:rPr>
          <w:noProof/>
          <w:lang w:val="en-IE"/>
        </w:rPr>
        <w:t>articulars concerning the quality, reputation or characteristics, as laid down in Rule 5(3) of the Common Regulations</w:t>
      </w:r>
      <w:r w:rsidR="305CF49E" w:rsidRPr="00A8516A">
        <w:rPr>
          <w:noProof/>
          <w:lang w:val="en-IE"/>
        </w:rPr>
        <w:t>, of the correspondin</w:t>
      </w:r>
      <w:r w:rsidR="316BED4B" w:rsidRPr="00A8516A">
        <w:rPr>
          <w:noProof/>
          <w:lang w:val="en-IE"/>
        </w:rPr>
        <w:t xml:space="preserve">g </w:t>
      </w:r>
      <w:r w:rsidR="305CF49E" w:rsidRPr="00A8516A">
        <w:rPr>
          <w:noProof/>
          <w:lang w:val="en-IE"/>
        </w:rPr>
        <w:t xml:space="preserve">appellation of origin or geographical indication </w:t>
      </w:r>
      <w:r w:rsidR="09F17F05" w:rsidRPr="00A8516A">
        <w:rPr>
          <w:noProof/>
        </w:rPr>
        <w:t>registered in the International Register</w:t>
      </w:r>
      <w:r w:rsidR="09F17F05" w:rsidRPr="00A8516A">
        <w:rPr>
          <w:noProof/>
          <w:lang w:val="en-IE"/>
        </w:rPr>
        <w:t xml:space="preserve"> and </w:t>
      </w:r>
      <w:r w:rsidR="305CF49E" w:rsidRPr="00A8516A">
        <w:rPr>
          <w:noProof/>
          <w:lang w:val="en-IE"/>
        </w:rPr>
        <w:t>referred to in points a)</w:t>
      </w:r>
      <w:r w:rsidR="01DAC70F" w:rsidRPr="00A8516A">
        <w:rPr>
          <w:noProof/>
          <w:lang w:val="en-IE"/>
        </w:rPr>
        <w:t xml:space="preserve"> and</w:t>
      </w:r>
      <w:r w:rsidR="305CF49E" w:rsidRPr="00A8516A">
        <w:rPr>
          <w:noProof/>
          <w:lang w:val="en-IE"/>
        </w:rPr>
        <w:t xml:space="preserve"> b) of paragraph 1</w:t>
      </w:r>
      <w:r w:rsidR="78396CF0" w:rsidRPr="00A8516A">
        <w:rPr>
          <w:noProof/>
          <w:lang w:val="en-IE"/>
        </w:rPr>
        <w:t>.</w:t>
      </w:r>
      <w:r w:rsidR="00871FFA" w:rsidRPr="00871FFA">
        <w:rPr>
          <w:noProof/>
          <w:lang w:val="en-IE"/>
        </w:rPr>
        <w:t>’;</w:t>
      </w:r>
    </w:p>
    <w:p w:rsidR="4409A937" w:rsidRPr="00A8516A" w:rsidRDefault="4409A937" w:rsidP="4409A937">
      <w:pPr>
        <w:pStyle w:val="Text1"/>
        <w:rPr>
          <w:noProof/>
          <w:lang w:val="en-IE"/>
        </w:rPr>
      </w:pPr>
    </w:p>
    <w:p w:rsidR="00973936" w:rsidRPr="001A66FB" w:rsidRDefault="00973936" w:rsidP="00973936">
      <w:pPr>
        <w:rPr>
          <w:noProof/>
        </w:rPr>
      </w:pPr>
      <w:r>
        <w:rPr>
          <w:noProof/>
        </w:rPr>
        <w:t xml:space="preserve">(3) </w:t>
      </w:r>
      <w:r w:rsidR="00783E18">
        <w:rPr>
          <w:noProof/>
        </w:rPr>
        <w:t xml:space="preserve">in </w:t>
      </w:r>
      <w:r>
        <w:rPr>
          <w:noProof/>
        </w:rPr>
        <w:t>Article 7</w:t>
      </w:r>
      <w:r w:rsidR="00783E18">
        <w:rPr>
          <w:noProof/>
        </w:rPr>
        <w:t>,</w:t>
      </w:r>
      <w:r w:rsidR="00FC58DE">
        <w:rPr>
          <w:noProof/>
        </w:rPr>
        <w:t xml:space="preserve"> </w:t>
      </w:r>
      <w:r w:rsidR="00783E18">
        <w:rPr>
          <w:noProof/>
        </w:rPr>
        <w:t xml:space="preserve">paragraph 2 </w:t>
      </w:r>
      <w:r>
        <w:rPr>
          <w:noProof/>
        </w:rPr>
        <w:t xml:space="preserve">is replaced by the following: </w:t>
      </w:r>
    </w:p>
    <w:p w:rsidR="007D11D7" w:rsidRDefault="00871FFA" w:rsidP="007D11D7">
      <w:pPr>
        <w:pStyle w:val="Text1"/>
        <w:rPr>
          <w:noProof/>
        </w:rPr>
      </w:pPr>
      <w:r w:rsidRPr="00871FFA">
        <w:rPr>
          <w:noProof/>
        </w:rPr>
        <w:t>‘</w:t>
      </w:r>
      <w:r w:rsidR="00783E18">
        <w:rPr>
          <w:noProof/>
        </w:rPr>
        <w:t xml:space="preserve">2. </w:t>
      </w:r>
      <w:r w:rsidR="00973936">
        <w:rPr>
          <w:noProof/>
        </w:rPr>
        <w:t xml:space="preserve">Where, based on the assessment carried out pursuant to Article 5, the conditions laid down in that Article are not fulfilled or an admissible opposition as set out in Article 6(2) has been received, the Commission shall, by means of an implementing act, decide whether to grant protection of a geographical indication registered in the International Register. That </w:t>
      </w:r>
      <w:r w:rsidR="00973936" w:rsidRPr="00FC58DE">
        <w:rPr>
          <w:noProof/>
        </w:rPr>
        <w:t>implementing act shall be adopted in accordance with the examination procedure referred to in Article 15(2).</w:t>
      </w:r>
      <w:r w:rsidR="00973936">
        <w:rPr>
          <w:noProof/>
        </w:rPr>
        <w:t xml:space="preserve"> In respect of geographical indications for craft and industrial products, the decision whether to grant protection shall be adopted by the Office.</w:t>
      </w:r>
      <w:r w:rsidRPr="00871FFA">
        <w:rPr>
          <w:noProof/>
        </w:rPr>
        <w:t>’</w:t>
      </w:r>
    </w:p>
    <w:p w:rsidR="00495756" w:rsidRPr="001A66FB" w:rsidRDefault="000D1926" w:rsidP="00495756">
      <w:pPr>
        <w:rPr>
          <w:noProof/>
        </w:rPr>
      </w:pPr>
      <w:r>
        <w:rPr>
          <w:noProof/>
        </w:rPr>
        <w:t>(</w:t>
      </w:r>
      <w:r w:rsidR="009A4611">
        <w:rPr>
          <w:noProof/>
        </w:rPr>
        <w:t>4</w:t>
      </w:r>
      <w:r>
        <w:rPr>
          <w:noProof/>
        </w:rPr>
        <w:t>) t</w:t>
      </w:r>
      <w:r w:rsidR="00495756" w:rsidRPr="001A66FB">
        <w:rPr>
          <w:noProof/>
        </w:rPr>
        <w:t>he following Article 7a is added:</w:t>
      </w:r>
    </w:p>
    <w:p w:rsidR="00495756" w:rsidRPr="001A66FB" w:rsidRDefault="00495756" w:rsidP="000174F9">
      <w:pPr>
        <w:pStyle w:val="Text1"/>
        <w:jc w:val="center"/>
        <w:rPr>
          <w:noProof/>
        </w:rPr>
      </w:pPr>
      <w:r w:rsidRPr="001A66FB">
        <w:rPr>
          <w:noProof/>
        </w:rPr>
        <w:t>‘</w:t>
      </w:r>
      <w:r w:rsidRPr="000174F9">
        <w:rPr>
          <w:i/>
          <w:iCs/>
          <w:noProof/>
        </w:rPr>
        <w:t>Article 7a</w:t>
      </w:r>
    </w:p>
    <w:p w:rsidR="00495756" w:rsidRPr="000174F9" w:rsidRDefault="00495756" w:rsidP="000174F9">
      <w:pPr>
        <w:pStyle w:val="Text1"/>
        <w:jc w:val="center"/>
        <w:rPr>
          <w:b/>
          <w:bCs/>
          <w:noProof/>
        </w:rPr>
      </w:pPr>
      <w:r w:rsidRPr="00FD2F4C">
        <w:rPr>
          <w:b/>
          <w:bCs/>
          <w:noProof/>
        </w:rPr>
        <w:t xml:space="preserve">Modifications of third country geographical indications registered in the </w:t>
      </w:r>
      <w:r w:rsidRPr="000174F9">
        <w:rPr>
          <w:b/>
          <w:bCs/>
          <w:noProof/>
        </w:rPr>
        <w:t>International Register</w:t>
      </w:r>
    </w:p>
    <w:p w:rsidR="00495756" w:rsidRPr="001A66FB" w:rsidRDefault="411D4B77" w:rsidP="00495756">
      <w:pPr>
        <w:pStyle w:val="Text1"/>
        <w:rPr>
          <w:noProof/>
        </w:rPr>
      </w:pPr>
      <w:bookmarkStart w:id="2" w:name="_Hlk212739478"/>
      <w:r w:rsidRPr="000174F9">
        <w:rPr>
          <w:noProof/>
        </w:rPr>
        <w:t xml:space="preserve">‘1.   Articles 4 to 7 shall apply, mutatis mutandis, to a modification of the name or a modification of the </w:t>
      </w:r>
      <w:r w:rsidR="1FACD0C2" w:rsidRPr="000174F9">
        <w:rPr>
          <w:noProof/>
        </w:rPr>
        <w:t xml:space="preserve">type of </w:t>
      </w:r>
      <w:r w:rsidR="495D571F" w:rsidRPr="000174F9">
        <w:rPr>
          <w:noProof/>
        </w:rPr>
        <w:t>product</w:t>
      </w:r>
      <w:r w:rsidRPr="000174F9">
        <w:rPr>
          <w:noProof/>
        </w:rPr>
        <w:t xml:space="preserve"> </w:t>
      </w:r>
      <w:r w:rsidR="4CB8BFEE" w:rsidRPr="000174F9">
        <w:rPr>
          <w:noProof/>
        </w:rPr>
        <w:t>or a modification of the geographical area</w:t>
      </w:r>
      <w:r w:rsidRPr="000174F9">
        <w:rPr>
          <w:noProof/>
        </w:rPr>
        <w:t xml:space="preserve"> of appellations of origin or geographical indications registered in the International </w:t>
      </w:r>
      <w:r w:rsidRPr="000174F9">
        <w:rPr>
          <w:noProof/>
        </w:rPr>
        <w:lastRenderedPageBreak/>
        <w:t>Register in respect of which the Contracting Party of Origin, as defined in point (xv) of Article 1 of the Geneva Act, is not a Member State, notified to the Commission or, in respect of geographical</w:t>
      </w:r>
      <w:r>
        <w:rPr>
          <w:noProof/>
        </w:rPr>
        <w:t xml:space="preserve"> indications for craft and industrial products, to the Office,</w:t>
      </w:r>
      <w:r w:rsidR="000174F9">
        <w:rPr>
          <w:noProof/>
        </w:rPr>
        <w:t xml:space="preserve"> </w:t>
      </w:r>
      <w:r>
        <w:rPr>
          <w:noProof/>
        </w:rPr>
        <w:t>pursuant to Rule 15(3) of the Common Regulations</w:t>
      </w:r>
      <w:r w:rsidR="00CD36D3">
        <w:rPr>
          <w:noProof/>
        </w:rPr>
        <w:t>.</w:t>
      </w:r>
      <w:r>
        <w:rPr>
          <w:noProof/>
        </w:rPr>
        <w:t>’</w:t>
      </w:r>
      <w:r w:rsidR="022E8E1E" w:rsidRPr="000174F9">
        <w:rPr>
          <w:noProof/>
          <w:lang w:val="en-IE"/>
        </w:rPr>
        <w:t>;</w:t>
      </w:r>
      <w:r>
        <w:rPr>
          <w:noProof/>
        </w:rPr>
        <w:t xml:space="preserve"> </w:t>
      </w:r>
    </w:p>
    <w:bookmarkEnd w:id="2"/>
    <w:p w:rsidR="4F0BD02E" w:rsidRDefault="4F0BD02E">
      <w:pPr>
        <w:rPr>
          <w:noProof/>
        </w:rPr>
      </w:pPr>
    </w:p>
    <w:p w:rsidR="00495756" w:rsidRDefault="000D1926" w:rsidP="00495756">
      <w:pPr>
        <w:rPr>
          <w:noProof/>
        </w:rPr>
      </w:pPr>
      <w:r>
        <w:rPr>
          <w:noProof/>
        </w:rPr>
        <w:t>(</w:t>
      </w:r>
      <w:r w:rsidR="009A4611">
        <w:rPr>
          <w:noProof/>
        </w:rPr>
        <w:t>5</w:t>
      </w:r>
      <w:r>
        <w:rPr>
          <w:noProof/>
        </w:rPr>
        <w:t>) i</w:t>
      </w:r>
      <w:r w:rsidR="00495756" w:rsidRPr="001A66FB">
        <w:rPr>
          <w:noProof/>
        </w:rPr>
        <w:t xml:space="preserve">n Article </w:t>
      </w:r>
      <w:r w:rsidR="00495756">
        <w:rPr>
          <w:noProof/>
        </w:rPr>
        <w:t>8</w:t>
      </w:r>
      <w:r w:rsidR="00495756" w:rsidRPr="001A66FB">
        <w:rPr>
          <w:noProof/>
        </w:rPr>
        <w:t xml:space="preserve">, paragraph </w:t>
      </w:r>
      <w:r w:rsidR="00495756">
        <w:rPr>
          <w:noProof/>
        </w:rPr>
        <w:t>1</w:t>
      </w:r>
      <w:r w:rsidR="00495756" w:rsidRPr="001A66FB">
        <w:rPr>
          <w:noProof/>
        </w:rPr>
        <w:t xml:space="preserve"> is replaced by the following: </w:t>
      </w:r>
    </w:p>
    <w:p w:rsidR="00495756" w:rsidRPr="00C42692" w:rsidRDefault="00495756" w:rsidP="00495756">
      <w:pPr>
        <w:pStyle w:val="Text1"/>
        <w:rPr>
          <w:noProof/>
          <w:lang w:val="en-IE"/>
        </w:rPr>
      </w:pPr>
      <w:r>
        <w:rPr>
          <w:noProof/>
          <w:lang w:val="en-IE"/>
        </w:rPr>
        <w:t>‘</w:t>
      </w:r>
      <w:r w:rsidRPr="00C42692">
        <w:rPr>
          <w:noProof/>
          <w:lang w:val="en-IE"/>
        </w:rPr>
        <w:t xml:space="preserve">1.   The implementing acts adopted by the Commission pursuant to Article 7 and 7a </w:t>
      </w:r>
      <w:r w:rsidRPr="00435A5A">
        <w:rPr>
          <w:noProof/>
          <w:lang w:val="en-IE"/>
        </w:rPr>
        <w:t>shall apply without prejudice to other specific Union provisions</w:t>
      </w:r>
      <w:r w:rsidRPr="00C42692">
        <w:rPr>
          <w:noProof/>
          <w:lang w:val="en-IE"/>
        </w:rPr>
        <w:t xml:space="preserve"> relating to the placing of products on the market and, in particular, to the common organisation of agricultural markets, sanitary and phytosanitary standards, and food labelling.</w:t>
      </w:r>
    </w:p>
    <w:p w:rsidR="06E4A99F" w:rsidRDefault="00495756" w:rsidP="00AF7B4F">
      <w:pPr>
        <w:pStyle w:val="Text1"/>
        <w:rPr>
          <w:noProof/>
        </w:rPr>
      </w:pPr>
      <w:r>
        <w:rPr>
          <w:noProof/>
        </w:rPr>
        <w:t xml:space="preserve">In respect of geographical indications for craft and industrial products, the first subparagraph shall </w:t>
      </w:r>
      <w:r w:rsidRPr="001C23E1">
        <w:rPr>
          <w:noProof/>
        </w:rPr>
        <w:t>apply mutatis mutandis to the decisions of the Office</w:t>
      </w:r>
      <w:r w:rsidR="001C23E1">
        <w:rPr>
          <w:noProof/>
        </w:rPr>
        <w:t>.</w:t>
      </w:r>
      <w:r w:rsidR="00CD36D3" w:rsidRPr="00F4592D">
        <w:rPr>
          <w:noProof/>
          <w:highlight w:val="lightGray"/>
        </w:rPr>
        <w:t>’;</w:t>
      </w:r>
    </w:p>
    <w:p w:rsidR="000A412E" w:rsidRPr="001C23E1" w:rsidRDefault="000A412E" w:rsidP="00AF7B4F">
      <w:pPr>
        <w:pStyle w:val="Text1"/>
        <w:rPr>
          <w:i/>
          <w:iCs/>
          <w:noProof/>
          <w:highlight w:val="yellow"/>
        </w:rPr>
      </w:pPr>
    </w:p>
    <w:p w:rsidR="00495756" w:rsidRPr="00C42692" w:rsidRDefault="00C6442E" w:rsidP="00495756">
      <w:pPr>
        <w:rPr>
          <w:noProof/>
        </w:rPr>
      </w:pPr>
      <w:r>
        <w:rPr>
          <w:noProof/>
        </w:rPr>
        <w:t>(</w:t>
      </w:r>
      <w:r w:rsidR="009A4611">
        <w:rPr>
          <w:noProof/>
        </w:rPr>
        <w:t>6</w:t>
      </w:r>
      <w:r>
        <w:rPr>
          <w:noProof/>
        </w:rPr>
        <w:t xml:space="preserve">) </w:t>
      </w:r>
      <w:r w:rsidR="00A4777F">
        <w:rPr>
          <w:noProof/>
        </w:rPr>
        <w:t xml:space="preserve">paragraph 5 of </w:t>
      </w:r>
      <w:r w:rsidR="00495756" w:rsidRPr="00C42692">
        <w:rPr>
          <w:noProof/>
        </w:rPr>
        <w:t>Article 12 is deleted</w:t>
      </w:r>
      <w:r w:rsidR="000D1926" w:rsidRPr="001C23E1">
        <w:rPr>
          <w:noProof/>
          <w:lang w:val="en-IE"/>
        </w:rPr>
        <w:t>;</w:t>
      </w:r>
    </w:p>
    <w:p w:rsidR="002A5EFB" w:rsidRDefault="002A5EFB" w:rsidP="00495756">
      <w:pPr>
        <w:rPr>
          <w:noProof/>
        </w:rPr>
      </w:pPr>
    </w:p>
    <w:p w:rsidR="009A4611" w:rsidRDefault="009A4611" w:rsidP="009A4611">
      <w:pPr>
        <w:rPr>
          <w:noProof/>
        </w:rPr>
      </w:pPr>
      <w:r>
        <w:rPr>
          <w:noProof/>
        </w:rPr>
        <w:t>(7) t</w:t>
      </w:r>
      <w:r w:rsidRPr="001A66FB">
        <w:rPr>
          <w:noProof/>
        </w:rPr>
        <w:t xml:space="preserve">he following Article </w:t>
      </w:r>
      <w:r>
        <w:rPr>
          <w:noProof/>
        </w:rPr>
        <w:t>12</w:t>
      </w:r>
      <w:r w:rsidRPr="001A66FB">
        <w:rPr>
          <w:noProof/>
        </w:rPr>
        <w:t>a is added:</w:t>
      </w:r>
    </w:p>
    <w:p w:rsidR="00871FFA" w:rsidRDefault="00783E18" w:rsidP="00A46DE3">
      <w:pPr>
        <w:jc w:val="center"/>
        <w:rPr>
          <w:noProof/>
        </w:rPr>
      </w:pPr>
      <w:r w:rsidRPr="00783E18">
        <w:rPr>
          <w:noProof/>
        </w:rPr>
        <w:t>‘</w:t>
      </w:r>
      <w:r w:rsidRPr="00A46DE3">
        <w:rPr>
          <w:i/>
          <w:iCs/>
          <w:noProof/>
        </w:rPr>
        <w:t>Article 12a</w:t>
      </w:r>
    </w:p>
    <w:p w:rsidR="00A46DE3" w:rsidRPr="00F4592D" w:rsidRDefault="00CF4DC6" w:rsidP="00F4592D">
      <w:pPr>
        <w:pStyle w:val="Text1"/>
        <w:jc w:val="center"/>
        <w:rPr>
          <w:b/>
          <w:bCs/>
          <w:noProof/>
        </w:rPr>
      </w:pPr>
      <w:r w:rsidRPr="00F4592D">
        <w:rPr>
          <w:b/>
          <w:bCs/>
          <w:noProof/>
        </w:rPr>
        <w:t>Application of Article 30 of Regulation (EU) 2023/2411</w:t>
      </w:r>
    </w:p>
    <w:p w:rsidR="009A4611" w:rsidRDefault="007D5C95">
      <w:pPr>
        <w:pStyle w:val="Text1"/>
        <w:rPr>
          <w:noProof/>
        </w:rPr>
      </w:pPr>
      <w:r w:rsidRPr="00F4592D">
        <w:rPr>
          <w:noProof/>
        </w:rPr>
        <w:t>Paragraphs 1</w:t>
      </w:r>
      <w:r w:rsidR="006E22B7" w:rsidRPr="00F4592D">
        <w:rPr>
          <w:noProof/>
        </w:rPr>
        <w:t xml:space="preserve"> </w:t>
      </w:r>
      <w:r w:rsidR="007E0423" w:rsidRPr="00F4592D">
        <w:rPr>
          <w:noProof/>
        </w:rPr>
        <w:t>to 5</w:t>
      </w:r>
      <w:r w:rsidR="006E22B7" w:rsidRPr="00F4592D">
        <w:rPr>
          <w:noProof/>
        </w:rPr>
        <w:t xml:space="preserve"> of </w:t>
      </w:r>
      <w:r w:rsidR="009A4611" w:rsidRPr="00F4592D">
        <w:rPr>
          <w:noProof/>
        </w:rPr>
        <w:t xml:space="preserve">Article 30 of Regulation </w:t>
      </w:r>
      <w:r w:rsidR="00871FFA" w:rsidRPr="00F4592D">
        <w:rPr>
          <w:noProof/>
        </w:rPr>
        <w:t xml:space="preserve">(EU) </w:t>
      </w:r>
      <w:r w:rsidR="009A4611" w:rsidRPr="00F4592D">
        <w:rPr>
          <w:noProof/>
        </w:rPr>
        <w:t xml:space="preserve">2023/2411 shall apply </w:t>
      </w:r>
      <w:r w:rsidR="009A4611" w:rsidRPr="00F4592D">
        <w:rPr>
          <w:i/>
          <w:iCs/>
          <w:noProof/>
        </w:rPr>
        <w:t>mutatis mutandis</w:t>
      </w:r>
      <w:r w:rsidR="009A4611" w:rsidRPr="00F4592D">
        <w:rPr>
          <w:noProof/>
        </w:rPr>
        <w:t xml:space="preserve"> to </w:t>
      </w:r>
      <w:r w:rsidRPr="00F4592D">
        <w:rPr>
          <w:noProof/>
        </w:rPr>
        <w:t>the</w:t>
      </w:r>
      <w:r w:rsidR="009A4611" w:rsidRPr="00F4592D">
        <w:rPr>
          <w:noProof/>
        </w:rPr>
        <w:t xml:space="preserve"> procedures set out</w:t>
      </w:r>
      <w:r w:rsidR="009A4611">
        <w:rPr>
          <w:noProof/>
        </w:rPr>
        <w:t xml:space="preserve"> in this Regulation</w:t>
      </w:r>
      <w:r w:rsidR="009A4611" w:rsidRPr="009A4611">
        <w:rPr>
          <w:noProof/>
        </w:rPr>
        <w:t xml:space="preserve"> </w:t>
      </w:r>
      <w:r w:rsidR="009A4611">
        <w:rPr>
          <w:noProof/>
        </w:rPr>
        <w:t>i</w:t>
      </w:r>
      <w:r w:rsidR="009A4611" w:rsidRPr="009A4611">
        <w:rPr>
          <w:noProof/>
        </w:rPr>
        <w:t>n respect of geographical indications for craft and industrial products</w:t>
      </w:r>
      <w:r w:rsidR="009A4611">
        <w:rPr>
          <w:noProof/>
        </w:rPr>
        <w:t>.</w:t>
      </w:r>
      <w:r w:rsidR="00871FFA" w:rsidRPr="00871FFA">
        <w:rPr>
          <w:noProof/>
        </w:rPr>
        <w:t xml:space="preserve">’; </w:t>
      </w:r>
      <w:r w:rsidR="009A4611">
        <w:rPr>
          <w:noProof/>
        </w:rPr>
        <w:t xml:space="preserve"> </w:t>
      </w:r>
    </w:p>
    <w:p w:rsidR="00871FFA" w:rsidRPr="001A66FB" w:rsidRDefault="00871FFA" w:rsidP="00F4592D">
      <w:pPr>
        <w:pStyle w:val="Text1"/>
        <w:rPr>
          <w:noProof/>
        </w:rPr>
      </w:pPr>
    </w:p>
    <w:p w:rsidR="00495756" w:rsidRDefault="00C6442E" w:rsidP="00495756">
      <w:pPr>
        <w:rPr>
          <w:noProof/>
        </w:rPr>
      </w:pPr>
      <w:r>
        <w:rPr>
          <w:noProof/>
        </w:rPr>
        <w:t>(</w:t>
      </w:r>
      <w:r w:rsidR="009A4611">
        <w:rPr>
          <w:noProof/>
        </w:rPr>
        <w:t>8</w:t>
      </w:r>
      <w:r>
        <w:rPr>
          <w:noProof/>
        </w:rPr>
        <w:t>) i</w:t>
      </w:r>
      <w:r w:rsidR="00495756" w:rsidRPr="001A66FB">
        <w:rPr>
          <w:noProof/>
        </w:rPr>
        <w:t xml:space="preserve">n Article </w:t>
      </w:r>
      <w:r w:rsidR="00495756">
        <w:rPr>
          <w:noProof/>
        </w:rPr>
        <w:t>15</w:t>
      </w:r>
      <w:r w:rsidR="00495756" w:rsidRPr="001A66FB">
        <w:rPr>
          <w:noProof/>
        </w:rPr>
        <w:t xml:space="preserve">, paragraph </w:t>
      </w:r>
      <w:r w:rsidR="00495756">
        <w:rPr>
          <w:noProof/>
        </w:rPr>
        <w:t>1</w:t>
      </w:r>
      <w:r w:rsidR="00495756" w:rsidRPr="001A66FB">
        <w:rPr>
          <w:noProof/>
        </w:rPr>
        <w:t xml:space="preserve"> is replaced by the following:</w:t>
      </w:r>
    </w:p>
    <w:p w:rsidR="00495756" w:rsidRPr="00C42692" w:rsidRDefault="00495756" w:rsidP="00495756">
      <w:pPr>
        <w:pStyle w:val="Text1"/>
        <w:rPr>
          <w:noProof/>
          <w:lang w:val="en-IE"/>
        </w:rPr>
      </w:pPr>
      <w:r>
        <w:rPr>
          <w:noProof/>
          <w:lang w:val="en-IE"/>
        </w:rPr>
        <w:t>‘</w:t>
      </w:r>
      <w:r w:rsidRPr="00C42692">
        <w:rPr>
          <w:noProof/>
          <w:lang w:val="en-IE"/>
        </w:rPr>
        <w:t>1.   The Commission shall be assisted by the following committees within the meaning of Regulation (EU) No 182/2011, in respect of the following products:</w:t>
      </w:r>
    </w:p>
    <w:p w:rsidR="00495756" w:rsidRPr="00C42692" w:rsidRDefault="00495756" w:rsidP="00495756">
      <w:pPr>
        <w:pStyle w:val="Text1"/>
        <w:rPr>
          <w:noProof/>
          <w:lang w:val="en-IE"/>
        </w:rPr>
      </w:pPr>
      <w:r w:rsidRPr="4F0BD02E">
        <w:rPr>
          <w:noProof/>
          <w:lang w:val="en-IE"/>
        </w:rPr>
        <w:t xml:space="preserve">(a) for </w:t>
      </w:r>
      <w:r w:rsidR="5D89DB72" w:rsidRPr="4F0BD02E">
        <w:rPr>
          <w:noProof/>
          <w:lang w:val="en-IE"/>
        </w:rPr>
        <w:t>wine</w:t>
      </w:r>
      <w:r w:rsidRPr="4F0BD02E">
        <w:rPr>
          <w:noProof/>
          <w:lang w:val="en-IE"/>
        </w:rPr>
        <w:t>, spirit drinks and agricultural products, falling within the scope of Article 5(1) of Regulation (EU) 2024/1143, by the Quality Policy Committee for agricultural products, wine and spirit drinks established by Article 88 of that Regulation;</w:t>
      </w:r>
    </w:p>
    <w:p w:rsidR="00495756" w:rsidRPr="00C42692" w:rsidRDefault="00495756" w:rsidP="00495756">
      <w:pPr>
        <w:pStyle w:val="Text1"/>
        <w:rPr>
          <w:noProof/>
          <w:lang w:val="en-IE"/>
        </w:rPr>
      </w:pPr>
      <w:r w:rsidRPr="00C42692">
        <w:rPr>
          <w:noProof/>
          <w:lang w:val="en-IE"/>
        </w:rPr>
        <w:t xml:space="preserve">(b) for craft and industrial products falling within the scope of Regulation (EU) 2023/2411, by the Committee for Craft and Industrial Geographical Indications established by Article 68 of that </w:t>
      </w:r>
      <w:r w:rsidRPr="001C23E1">
        <w:rPr>
          <w:noProof/>
          <w:lang w:val="en-IE"/>
        </w:rPr>
        <w:t>Regulation.’</w:t>
      </w:r>
      <w:r w:rsidR="000D1926" w:rsidRPr="001C23E1">
        <w:rPr>
          <w:noProof/>
          <w:lang w:val="en-IE"/>
        </w:rPr>
        <w:t>.</w:t>
      </w:r>
    </w:p>
    <w:p w:rsidR="00495756" w:rsidRPr="00C42692" w:rsidRDefault="00495756" w:rsidP="00495756">
      <w:pPr>
        <w:rPr>
          <w:noProof/>
          <w:lang w:val="en-IE"/>
        </w:rPr>
      </w:pPr>
    </w:p>
    <w:p w:rsidR="00495756" w:rsidRPr="001C23E1" w:rsidRDefault="00495756" w:rsidP="001C23E1">
      <w:pPr>
        <w:jc w:val="center"/>
        <w:rPr>
          <w:b/>
          <w:bCs/>
          <w:noProof/>
        </w:rPr>
      </w:pPr>
      <w:r w:rsidRPr="001C23E1">
        <w:rPr>
          <w:i/>
          <w:iCs/>
          <w:noProof/>
        </w:rPr>
        <w:t>Article 2</w:t>
      </w:r>
      <w:r w:rsidR="00C6442E" w:rsidRPr="001C23E1">
        <w:rPr>
          <w:i/>
          <w:iCs/>
          <w:noProof/>
        </w:rPr>
        <w:br/>
      </w:r>
      <w:r w:rsidR="00C6442E">
        <w:rPr>
          <w:b/>
          <w:bCs/>
          <w:noProof/>
        </w:rPr>
        <w:t>Entry into force</w:t>
      </w:r>
    </w:p>
    <w:p w:rsidR="00495756" w:rsidRPr="00F96E01" w:rsidRDefault="00495756" w:rsidP="00495756">
      <w:pPr>
        <w:rPr>
          <w:noProof/>
        </w:rPr>
      </w:pPr>
      <w:r w:rsidRPr="00F96E01">
        <w:rPr>
          <w:noProof/>
        </w:rPr>
        <w:t>This Regulation shall enter into force on the</w:t>
      </w:r>
      <w:r w:rsidR="008212A3">
        <w:rPr>
          <w:noProof/>
        </w:rPr>
        <w:t xml:space="preserve"> </w:t>
      </w:r>
      <w:r w:rsidR="008212A3">
        <w:rPr>
          <w:noProof/>
          <w:color w:val="333333"/>
          <w:sz w:val="27"/>
          <w:szCs w:val="27"/>
          <w:shd w:val="clear" w:color="auto" w:fill="FFFFFF"/>
        </w:rPr>
        <w:t>twentieth</w:t>
      </w:r>
      <w:r w:rsidR="008212A3">
        <w:rPr>
          <w:noProof/>
        </w:rPr>
        <w:t xml:space="preserve"> </w:t>
      </w:r>
      <w:r w:rsidRPr="00F96E01">
        <w:rPr>
          <w:noProof/>
        </w:rPr>
        <w:t xml:space="preserve">day following that of its publication in the </w:t>
      </w:r>
      <w:r w:rsidRPr="00F96E01">
        <w:rPr>
          <w:i/>
          <w:noProof/>
        </w:rPr>
        <w:t>Official Journal of the European Union</w:t>
      </w:r>
      <w:r w:rsidRPr="00F96E01">
        <w:rPr>
          <w:noProof/>
        </w:rPr>
        <w:t>.</w:t>
      </w:r>
    </w:p>
    <w:p w:rsidR="00495756" w:rsidRPr="00F96E01" w:rsidRDefault="00495756" w:rsidP="004512CF">
      <w:pPr>
        <w:pStyle w:val="Applicationdirecte"/>
        <w:keepNext/>
        <w:keepLines/>
        <w:rPr>
          <w:noProof/>
        </w:rPr>
      </w:pPr>
      <w:r w:rsidRPr="00F96E01">
        <w:rPr>
          <w:noProof/>
        </w:rPr>
        <w:lastRenderedPageBreak/>
        <w:t>This Regulation shall be binding in its entirety and directly applicable in all Member States.</w:t>
      </w:r>
    </w:p>
    <w:p w:rsidR="00495756" w:rsidRDefault="00B979D2" w:rsidP="004512CF">
      <w:pPr>
        <w:pStyle w:val="Fait"/>
        <w:rPr>
          <w:noProof/>
        </w:rPr>
      </w:pPr>
      <w:r>
        <w:rPr>
          <w:noProof/>
        </w:rPr>
        <w:t>Done at Brussels,</w:t>
      </w:r>
    </w:p>
    <w:p w:rsidR="00495756" w:rsidRDefault="00495756" w:rsidP="004512CF">
      <w:pPr>
        <w:pStyle w:val="Institutionquisigne"/>
        <w:rPr>
          <w:noProof/>
        </w:rPr>
      </w:pPr>
      <w:r w:rsidRPr="00C16295">
        <w:rPr>
          <w:noProof/>
        </w:rPr>
        <w:t>For the European Parliament</w:t>
      </w:r>
      <w:r w:rsidRPr="00C16295">
        <w:rPr>
          <w:noProof/>
        </w:rPr>
        <w:tab/>
        <w:t>For the Council</w:t>
      </w:r>
    </w:p>
    <w:p w:rsidR="00495756" w:rsidRDefault="00495756" w:rsidP="004512CF">
      <w:pPr>
        <w:pStyle w:val="Institutionquisigne"/>
        <w:rPr>
          <w:noProof/>
        </w:rPr>
      </w:pPr>
    </w:p>
    <w:p w:rsidR="00495756" w:rsidRPr="00495756" w:rsidRDefault="00495756" w:rsidP="00495756">
      <w:pPr>
        <w:pStyle w:val="Personnequisigne"/>
        <w:rPr>
          <w:noProof/>
        </w:rPr>
      </w:pPr>
      <w:r w:rsidRPr="00495756">
        <w:rPr>
          <w:noProof/>
        </w:rPr>
        <w:t>The President</w:t>
      </w:r>
      <w:r w:rsidRPr="00495756">
        <w:rPr>
          <w:noProof/>
        </w:rPr>
        <w:tab/>
        <w:t>The President</w:t>
      </w:r>
    </w:p>
    <w:sectPr w:rsidR="00495756" w:rsidRPr="00495756" w:rsidSect="00A54599">
      <w:footnotePr>
        <w:numRestart w:val="eachSect"/>
      </w:footnotePr>
      <w:pgSz w:w="11907" w:h="16840" w:code="9"/>
      <w:pgMar w:top="1134" w:right="1418" w:bottom="1134" w:left="1418" w:header="709" w:footer="709"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28E6" w:rsidRDefault="008828E6" w:rsidP="00495756">
      <w:pPr>
        <w:spacing w:before="0" w:after="0"/>
      </w:pPr>
      <w:r>
        <w:separator/>
      </w:r>
    </w:p>
  </w:endnote>
  <w:endnote w:type="continuationSeparator" w:id="0">
    <w:p w:rsidR="008828E6" w:rsidRDefault="008828E6" w:rsidP="00495756">
      <w:pPr>
        <w:spacing w:before="0" w:after="0"/>
      </w:pPr>
      <w:r>
        <w:continuationSeparator/>
      </w:r>
    </w:p>
  </w:endnote>
  <w:endnote w:type="continuationNotice" w:id="1">
    <w:p w:rsidR="008828E6" w:rsidRDefault="008828E6">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ptos">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4599" w:rsidRPr="00A54599" w:rsidRDefault="00A54599" w:rsidP="00A54599">
    <w:pPr>
      <w:pStyle w:val="Footer"/>
      <w:rPr>
        <w:rFonts w:ascii="Arial" w:hAnsi="Arial" w:cs="Arial"/>
        <w:b/>
        <w:sz w:val="48"/>
      </w:rPr>
    </w:pPr>
    <w:r w:rsidRPr="00A54599">
      <w:rPr>
        <w:rFonts w:ascii="Arial" w:hAnsi="Arial" w:cs="Arial"/>
        <w:b/>
        <w:sz w:val="48"/>
      </w:rPr>
      <w:t>EN</w:t>
    </w:r>
    <w:r w:rsidRPr="00A54599">
      <w:rPr>
        <w:rFonts w:ascii="Arial" w:hAnsi="Arial" w:cs="Arial"/>
        <w:b/>
        <w:sz w:val="48"/>
      </w:rPr>
      <w:tab/>
    </w:r>
    <w:r w:rsidRPr="00A54599">
      <w:rPr>
        <w:rFonts w:ascii="Arial" w:hAnsi="Arial" w:cs="Arial"/>
        <w:b/>
        <w:sz w:val="48"/>
      </w:rPr>
      <w:tab/>
    </w:r>
    <w:r w:rsidRPr="00A54599">
      <w:tab/>
    </w:r>
    <w:r w:rsidRPr="00A54599">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4599" w:rsidRPr="00A54599" w:rsidRDefault="00A54599" w:rsidP="00A54599">
    <w:pPr>
      <w:pStyle w:val="Footer"/>
      <w:rPr>
        <w:rFonts w:ascii="Arial" w:hAnsi="Arial" w:cs="Arial"/>
        <w:b/>
        <w:sz w:val="48"/>
      </w:rPr>
    </w:pPr>
    <w:r w:rsidRPr="00A54599">
      <w:rPr>
        <w:rFonts w:ascii="Arial" w:hAnsi="Arial" w:cs="Arial"/>
        <w:b/>
        <w:sz w:val="48"/>
      </w:rPr>
      <w:t>EN</w:t>
    </w:r>
    <w:r w:rsidRPr="00A54599">
      <w:rPr>
        <w:rFonts w:ascii="Arial" w:hAnsi="Arial" w:cs="Arial"/>
        <w:b/>
        <w:sz w:val="48"/>
      </w:rPr>
      <w:tab/>
    </w:r>
    <w:r w:rsidRPr="00A54599">
      <w:rPr>
        <w:rFonts w:ascii="Arial" w:hAnsi="Arial" w:cs="Arial"/>
        <w:b/>
        <w:sz w:val="48"/>
      </w:rPr>
      <w:tab/>
    </w:r>
    <w:r w:rsidRPr="00A54599">
      <w:tab/>
    </w:r>
    <w:r w:rsidRPr="00A54599">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4599" w:rsidRDefault="00A5459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4599" w:rsidRPr="00A54599" w:rsidRDefault="00A54599" w:rsidP="00A54599">
    <w:pPr>
      <w:pStyle w:val="Footer"/>
      <w:rPr>
        <w:rFonts w:ascii="Arial" w:hAnsi="Arial" w:cs="Arial"/>
        <w:b/>
        <w:sz w:val="48"/>
      </w:rPr>
    </w:pPr>
    <w:r w:rsidRPr="00A54599">
      <w:rPr>
        <w:rFonts w:ascii="Arial" w:hAnsi="Arial" w:cs="Arial"/>
        <w:b/>
        <w:sz w:val="48"/>
      </w:rPr>
      <w:t>EN</w:t>
    </w:r>
    <w:r w:rsidRPr="00A54599">
      <w:rPr>
        <w:rFonts w:ascii="Arial" w:hAnsi="Arial" w:cs="Arial"/>
        <w:b/>
        <w:sz w:val="48"/>
      </w:rPr>
      <w:tab/>
    </w:r>
    <w:r>
      <w:fldChar w:fldCharType="begin"/>
    </w:r>
    <w:r>
      <w:instrText xml:space="preserve"> PAGE  \* MERGEFORMAT </w:instrText>
    </w:r>
    <w:r>
      <w:fldChar w:fldCharType="separate"/>
    </w:r>
    <w:r w:rsidR="004512CF">
      <w:rPr>
        <w:noProof/>
      </w:rPr>
      <w:t>6</w:t>
    </w:r>
    <w:r>
      <w:fldChar w:fldCharType="end"/>
    </w:r>
    <w:r>
      <w:tab/>
    </w:r>
    <w:r w:rsidRPr="00A54599">
      <w:tab/>
    </w:r>
    <w:r w:rsidRPr="00A54599">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4599" w:rsidRDefault="00A54599" w:rsidP="00A545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28E6" w:rsidRDefault="008828E6" w:rsidP="00495756">
      <w:pPr>
        <w:spacing w:before="0" w:after="0"/>
      </w:pPr>
      <w:r>
        <w:separator/>
      </w:r>
    </w:p>
  </w:footnote>
  <w:footnote w:type="continuationSeparator" w:id="0">
    <w:p w:rsidR="008828E6" w:rsidRDefault="008828E6" w:rsidP="00495756">
      <w:pPr>
        <w:spacing w:before="0" w:after="0"/>
      </w:pPr>
      <w:r>
        <w:continuationSeparator/>
      </w:r>
    </w:p>
  </w:footnote>
  <w:footnote w:type="continuationNotice" w:id="1">
    <w:p w:rsidR="008828E6" w:rsidRDefault="008828E6">
      <w:pPr>
        <w:spacing w:before="0" w:after="0"/>
      </w:pPr>
    </w:p>
  </w:footnote>
  <w:footnote w:id="2">
    <w:p w:rsidR="008A480C" w:rsidRPr="00F4592D" w:rsidRDefault="008A480C">
      <w:pPr>
        <w:pStyle w:val="FootnoteText"/>
        <w:rPr>
          <w:lang w:val="de-DE"/>
        </w:rPr>
      </w:pPr>
      <w:r w:rsidRPr="007A6630">
        <w:rPr>
          <w:rStyle w:val="FootnoteReference"/>
        </w:rPr>
        <w:footnoteRef/>
      </w:r>
      <w:r w:rsidR="007A6630" w:rsidRPr="00F4592D">
        <w:rPr>
          <w:lang w:val="de-DE"/>
        </w:rPr>
        <w:tab/>
      </w:r>
      <w:r w:rsidR="00834F52" w:rsidRPr="00F4592D">
        <w:rPr>
          <w:lang w:val="de-DE"/>
        </w:rPr>
        <w:t xml:space="preserve">OJ L, 2025/1415, 15.7.2025, ELI: </w:t>
      </w:r>
      <w:hyperlink r:id="rId1" w:tgtFrame="_blank" w:tooltip="Gives access to this document through its ELI URI." w:history="1">
        <w:r w:rsidR="00834F52" w:rsidRPr="00F4592D">
          <w:rPr>
            <w:rStyle w:val="Hyperlink"/>
            <w:lang w:val="de-DE"/>
          </w:rPr>
          <w:t>http://data.europa.eu/eli/dec/2025/1415/oj</w:t>
        </w:r>
      </w:hyperlink>
    </w:p>
  </w:footnote>
  <w:footnote w:id="3">
    <w:p w:rsidR="0038309A" w:rsidRPr="00B14131" w:rsidRDefault="0038309A" w:rsidP="0038309A">
      <w:pPr>
        <w:pStyle w:val="FootnoteText"/>
        <w:rPr>
          <w:lang w:val="mt-MT"/>
        </w:rPr>
      </w:pPr>
      <w:r w:rsidRPr="008265D6">
        <w:rPr>
          <w:rStyle w:val="FootnoteReference"/>
        </w:rPr>
        <w:footnoteRef/>
      </w:r>
      <w:r w:rsidR="008265D6">
        <w:tab/>
      </w:r>
      <w:r w:rsidRPr="0038309A">
        <w:t xml:space="preserve">Judgment of 25 October 2017, </w:t>
      </w:r>
      <w:r w:rsidRPr="0038309A">
        <w:rPr>
          <w:i/>
          <w:iCs/>
        </w:rPr>
        <w:t>European Commission v Council of the European Union</w:t>
      </w:r>
      <w:r w:rsidRPr="0038309A">
        <w:t>, C-389/15, ECLI:EU:C:2017:798</w:t>
      </w:r>
      <w:r>
        <w:t xml:space="preserve">, paragraph 74. </w:t>
      </w:r>
    </w:p>
  </w:footnote>
  <w:footnote w:id="4">
    <w:p w:rsidR="00495756" w:rsidRPr="001C23E1" w:rsidRDefault="00495756" w:rsidP="00495756">
      <w:pPr>
        <w:pStyle w:val="FootnoteText"/>
        <w:rPr>
          <w:lang w:val="en-IE"/>
        </w:rPr>
      </w:pPr>
      <w:r>
        <w:rPr>
          <w:rStyle w:val="FootnoteReference"/>
        </w:rPr>
        <w:footnoteRef/>
      </w:r>
      <w:r w:rsidRPr="001C23E1">
        <w:rPr>
          <w:lang w:val="en-IE"/>
        </w:rPr>
        <w:tab/>
        <w:t>OJ C , , p. .</w:t>
      </w:r>
    </w:p>
  </w:footnote>
  <w:footnote w:id="5">
    <w:p w:rsidR="00530CAA" w:rsidRPr="001C23E1" w:rsidRDefault="00530CAA" w:rsidP="00530CAA">
      <w:pPr>
        <w:pStyle w:val="FootnoteText"/>
        <w:rPr>
          <w:lang w:val="en-IE"/>
        </w:rPr>
      </w:pPr>
      <w:r w:rsidRPr="007A6630">
        <w:rPr>
          <w:rStyle w:val="FootnoteReference"/>
        </w:rPr>
        <w:footnoteRef/>
      </w:r>
      <w:r w:rsidRPr="001C23E1">
        <w:rPr>
          <w:lang w:val="en-IE"/>
        </w:rPr>
        <w:tab/>
      </w:r>
      <w:r w:rsidRPr="007E20D2">
        <w:t>Regulation (EU) 2019/1753 of the European Parliament and of the Council of 23 October 2019 on the action of the Union following its accession to the Geneva Act of the Lisbon Agreement on Appellations of Origin and Geographical Indications</w:t>
      </w:r>
      <w:r>
        <w:t xml:space="preserve"> (</w:t>
      </w:r>
      <w:r w:rsidRPr="00F34D1B">
        <w:t>OJ L 271,</w:t>
      </w:r>
      <w:r>
        <w:t xml:space="preserve"> 24.10.2019, p. 1, </w:t>
      </w:r>
      <w:r w:rsidRPr="001C23E1">
        <w:rPr>
          <w:lang w:val="en-IE"/>
        </w:rPr>
        <w:t>ELI: http://data.europa.eu/eli/reg/2019/1753/oj )</w:t>
      </w:r>
    </w:p>
  </w:footnote>
  <w:footnote w:id="6">
    <w:p w:rsidR="002C75F8" w:rsidRPr="001C23E1" w:rsidRDefault="002C75F8">
      <w:pPr>
        <w:pStyle w:val="FootnoteText"/>
        <w:rPr>
          <w:lang w:val="en-IE"/>
        </w:rPr>
      </w:pPr>
      <w:r w:rsidRPr="007A6630">
        <w:rPr>
          <w:rStyle w:val="FootnoteReference"/>
        </w:rPr>
        <w:footnoteRef/>
      </w:r>
      <w:r w:rsidR="007A6630" w:rsidRPr="001C23E1">
        <w:rPr>
          <w:lang w:val="en-IE"/>
        </w:rPr>
        <w:tab/>
      </w:r>
      <w:r w:rsidR="00BB513B" w:rsidRPr="001C23E1">
        <w:rPr>
          <w:lang w:val="en-IE"/>
        </w:rPr>
        <w:t xml:space="preserve">Geneva Act of the Lisbon Agreement on Appellations of Origin and Geographical Indications, </w:t>
      </w:r>
      <w:r w:rsidR="007E20D2" w:rsidRPr="001C23E1">
        <w:rPr>
          <w:lang w:val="en-IE"/>
        </w:rPr>
        <w:t>(</w:t>
      </w:r>
      <w:r w:rsidR="00BB513B" w:rsidRPr="001C23E1">
        <w:rPr>
          <w:lang w:val="en-IE"/>
        </w:rPr>
        <w:t>OJ L</w:t>
      </w:r>
      <w:r w:rsidR="007E20D2" w:rsidRPr="001C23E1">
        <w:rPr>
          <w:lang w:val="en-IE"/>
        </w:rPr>
        <w:t xml:space="preserve"> </w:t>
      </w:r>
      <w:r w:rsidR="00BB513B" w:rsidRPr="001C23E1">
        <w:rPr>
          <w:lang w:val="en-IE"/>
        </w:rPr>
        <w:t>271</w:t>
      </w:r>
      <w:r w:rsidR="007E20D2" w:rsidRPr="001C23E1">
        <w:rPr>
          <w:lang w:val="en-IE"/>
        </w:rPr>
        <w:t>,</w:t>
      </w:r>
      <w:r w:rsidR="00BB513B" w:rsidRPr="001C23E1">
        <w:rPr>
          <w:lang w:val="en-IE"/>
        </w:rPr>
        <w:t xml:space="preserve"> </w:t>
      </w:r>
      <w:r w:rsidR="007E20D2" w:rsidRPr="001C23E1">
        <w:rPr>
          <w:lang w:val="en-IE"/>
        </w:rPr>
        <w:t xml:space="preserve">24.10.2019, </w:t>
      </w:r>
      <w:r w:rsidR="00BB513B" w:rsidRPr="001C23E1">
        <w:rPr>
          <w:lang w:val="en-IE"/>
        </w:rPr>
        <w:t xml:space="preserve">p. 15, </w:t>
      </w:r>
      <w:r w:rsidRPr="001C23E1">
        <w:rPr>
          <w:lang w:val="en-IE"/>
        </w:rPr>
        <w:t xml:space="preserve">ELI: </w:t>
      </w:r>
      <w:hyperlink r:id="rId2" w:history="1">
        <w:r w:rsidR="00BB513B" w:rsidRPr="001C23E1">
          <w:rPr>
            <w:rStyle w:val="Hyperlink"/>
            <w:lang w:val="en-IE"/>
          </w:rPr>
          <w:t>http://data.europa.eu/eli/agree_internation/2019/1754/oj</w:t>
        </w:r>
      </w:hyperlink>
      <w:r w:rsidR="00BB513B" w:rsidRPr="001C23E1">
        <w:rPr>
          <w:lang w:val="en-IE"/>
        </w:rPr>
        <w:t xml:space="preserve"> ;</w:t>
      </w:r>
      <w:r w:rsidR="00BB513B" w:rsidRPr="00F72EFF">
        <w:t>Common Regulations under the Lisbon Agreement and the Geneva Act of the Lisbon Agreement (as in force on July 14, 2023), ELI: https://www.wipo.int/wipolex/en/treaties/textdetails/19813</w:t>
      </w:r>
      <w:r w:rsidR="00F34D1B" w:rsidRPr="00F72EFF">
        <w:t>)</w:t>
      </w:r>
    </w:p>
  </w:footnote>
  <w:footnote w:id="7">
    <w:p w:rsidR="0098504B" w:rsidRPr="0098504B" w:rsidRDefault="0098504B" w:rsidP="0098504B">
      <w:pPr>
        <w:pStyle w:val="pf0"/>
        <w:rPr>
          <w:rFonts w:ascii="Arial" w:hAnsi="Arial" w:cs="Arial"/>
          <w:sz w:val="20"/>
          <w:szCs w:val="20"/>
        </w:rPr>
      </w:pPr>
      <w:r w:rsidRPr="008265D6">
        <w:rPr>
          <w:rStyle w:val="FootnoteReference"/>
        </w:rPr>
        <w:footnoteRef/>
      </w:r>
      <w:r w:rsidR="008265D6">
        <w:tab/>
      </w:r>
      <w:r w:rsidRPr="001C23E1">
        <w:rPr>
          <w:sz w:val="20"/>
          <w:szCs w:val="20"/>
        </w:rPr>
        <w:t>T</w:t>
      </w:r>
      <w:r>
        <w:rPr>
          <w:sz w:val="20"/>
          <w:szCs w:val="20"/>
        </w:rPr>
        <w:t xml:space="preserve">ext of the amendment: </w:t>
      </w:r>
      <w:hyperlink r:id="rId3" w:history="1">
        <w:r w:rsidRPr="001C23E1">
          <w:rPr>
            <w:rStyle w:val="Hyperlink"/>
            <w:sz w:val="20"/>
            <w:szCs w:val="20"/>
          </w:rPr>
          <w:t>LI/A/42/2</w:t>
        </w:r>
        <w:r w:rsidRPr="0098504B">
          <w:rPr>
            <w:rStyle w:val="Hyperlink"/>
            <w:sz w:val="20"/>
            <w:szCs w:val="20"/>
          </w:rPr>
          <w:t xml:space="preserve"> ; </w:t>
        </w:r>
        <w:r>
          <w:rPr>
            <w:rStyle w:val="Hyperlink"/>
            <w:sz w:val="20"/>
            <w:szCs w:val="20"/>
            <w:lang w:val="en-GB"/>
          </w:rPr>
          <w:t>S</w:t>
        </w:r>
        <w:r w:rsidRPr="0098504B">
          <w:rPr>
            <w:rStyle w:val="Hyperlink"/>
            <w:sz w:val="20"/>
            <w:szCs w:val="20"/>
            <w:lang w:val="en-GB"/>
          </w:rPr>
          <w:t xml:space="preserve">ummary report </w:t>
        </w:r>
        <w:r>
          <w:rPr>
            <w:rStyle w:val="Hyperlink"/>
            <w:sz w:val="20"/>
            <w:szCs w:val="20"/>
            <w:lang w:val="en-GB"/>
          </w:rPr>
          <w:t>of the meeting of the Lisbon Assembly of 14 July</w:t>
        </w:r>
        <w:r>
          <w:rPr>
            <w:rStyle w:val="Hyperlink"/>
            <w:sz w:val="20"/>
            <w:szCs w:val="20"/>
            <w:lang w:val="en-GB"/>
          </w:rPr>
          <w:br/>
          <w:t xml:space="preserve"> </w:t>
        </w:r>
        <w:r>
          <w:rPr>
            <w:rStyle w:val="Hyperlink"/>
            <w:sz w:val="20"/>
            <w:szCs w:val="20"/>
            <w:lang w:val="en-GB"/>
          </w:rPr>
          <w:tab/>
          <w:t xml:space="preserve">2025 </w:t>
        </w:r>
        <w:r w:rsidRPr="0098504B">
          <w:rPr>
            <w:rStyle w:val="Hyperlink"/>
            <w:sz w:val="20"/>
            <w:szCs w:val="20"/>
            <w:lang w:val="en-GB"/>
          </w:rPr>
          <w:t xml:space="preserve">including the decision of approval of the amendment </w:t>
        </w:r>
        <w:r w:rsidRPr="001C23E1">
          <w:rPr>
            <w:rStyle w:val="Hyperlink"/>
            <w:sz w:val="20"/>
            <w:szCs w:val="20"/>
          </w:rPr>
          <w:t xml:space="preserve"> </w:t>
        </w:r>
      </w:hyperlink>
      <w:hyperlink r:id="rId4" w:history="1">
        <w:r w:rsidRPr="001C23E1">
          <w:rPr>
            <w:rStyle w:val="cf01"/>
            <w:rFonts w:ascii="Times New Roman" w:hAnsi="Times New Roman" w:cs="Times New Roman"/>
            <w:color w:val="0000FF"/>
            <w:sz w:val="20"/>
            <w:szCs w:val="20"/>
            <w:u w:val="single"/>
          </w:rPr>
          <w:t>A/66/10</w:t>
        </w:r>
      </w:hyperlink>
      <w:r w:rsidRPr="0098504B">
        <w:rPr>
          <w:rStyle w:val="cf01"/>
        </w:rPr>
        <w:t xml:space="preserve"> </w:t>
      </w:r>
    </w:p>
    <w:p w:rsidR="0098504B" w:rsidRPr="001C23E1" w:rsidRDefault="0098504B">
      <w:pPr>
        <w:pStyle w:val="FootnoteText"/>
        <w:rPr>
          <w:lang w:val="en-IE"/>
        </w:rPr>
      </w:pPr>
    </w:p>
  </w:footnote>
  <w:footnote w:id="8">
    <w:p w:rsidR="00851E9E" w:rsidRPr="001C23E1" w:rsidRDefault="00851E9E">
      <w:pPr>
        <w:pStyle w:val="FootnoteText"/>
        <w:rPr>
          <w:lang w:val="en-IE"/>
        </w:rPr>
      </w:pPr>
      <w:r w:rsidRPr="007A6630">
        <w:rPr>
          <w:rStyle w:val="FootnoteReference"/>
        </w:rPr>
        <w:footnoteRef/>
      </w:r>
      <w:r w:rsidR="007A6630" w:rsidRPr="001C23E1">
        <w:rPr>
          <w:lang w:val="en-IE"/>
        </w:rPr>
        <w:tab/>
      </w:r>
      <w:r w:rsidR="00F34D1B" w:rsidRPr="001C23E1">
        <w:rPr>
          <w:lang w:val="en-IE"/>
        </w:rPr>
        <w:t xml:space="preserve">Regulation (EU) 2024/1143 of the European Parliament and of the Council </w:t>
      </w:r>
      <w:r w:rsidR="00F34D1B" w:rsidRPr="00F34D1B">
        <w:t>of 11 April 2024 on geographical indications for wine, spirit drinks and agricultural products, as well as traditional specialities guaranteed and optional quality terms for agricultural products, amending Regulations (EU) No 1308/2013, (EU) 2019/787 and (EU) 2019/1753 and repealing Regulation (EU) No 1151/2012</w:t>
      </w:r>
      <w:r w:rsidR="00F34D1B">
        <w:t xml:space="preserve"> (OJ L, 23.04.2024, </w:t>
      </w:r>
      <w:r w:rsidR="00F34D1B" w:rsidRPr="001C23E1">
        <w:rPr>
          <w:lang w:val="en-IE"/>
        </w:rPr>
        <w:t xml:space="preserve">p. 75, </w:t>
      </w:r>
      <w:r w:rsidR="00383AC1" w:rsidRPr="001C23E1">
        <w:rPr>
          <w:lang w:val="en-IE"/>
        </w:rPr>
        <w:t>ELI: http://data.europa.eu/eli/reg/2024/1143/oj</w:t>
      </w:r>
      <w:r w:rsidR="00F34D1B" w:rsidRPr="001C23E1">
        <w:rPr>
          <w:lang w:val="en-IE"/>
        </w:rPr>
        <w:t>)</w:t>
      </w:r>
      <w:r w:rsidR="00201C3E" w:rsidRPr="001C23E1">
        <w:rPr>
          <w:lang w:val="en-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4599" w:rsidRDefault="00A5459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4599" w:rsidRDefault="00A5459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4"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5"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0"/>
  </w:num>
  <w:num w:numId="3">
    <w:abstractNumId w:val="8"/>
  </w:num>
  <w:num w:numId="4">
    <w:abstractNumId w:val="17"/>
  </w:num>
  <w:num w:numId="5">
    <w:abstractNumId w:val="16"/>
  </w:num>
  <w:num w:numId="6">
    <w:abstractNumId w:val="27"/>
  </w:num>
  <w:num w:numId="7">
    <w:abstractNumId w:val="24"/>
  </w:num>
  <w:num w:numId="8">
    <w:abstractNumId w:val="28"/>
  </w:num>
  <w:num w:numId="9">
    <w:abstractNumId w:val="29"/>
  </w:num>
  <w:num w:numId="10">
    <w:abstractNumId w:val="1"/>
  </w:num>
  <w:num w:numId="11">
    <w:abstractNumId w:val="10"/>
  </w:num>
  <w:num w:numId="12">
    <w:abstractNumId w:val="2"/>
  </w:num>
  <w:num w:numId="13">
    <w:abstractNumId w:val="11"/>
  </w:num>
  <w:num w:numId="14">
    <w:abstractNumId w:val="9"/>
  </w:num>
  <w:num w:numId="15">
    <w:abstractNumId w:val="18"/>
  </w:num>
  <w:num w:numId="16">
    <w:abstractNumId w:val="7"/>
  </w:num>
  <w:num w:numId="17">
    <w:abstractNumId w:val="30"/>
    <w:lvlOverride w:ilvl="0">
      <w:startOverride w:val="1"/>
    </w:lvlOverride>
  </w:num>
  <w:num w:numId="18">
    <w:abstractNumId w:val="23"/>
  </w:num>
  <w:num w:numId="19">
    <w:abstractNumId w:val="12"/>
  </w:num>
  <w:num w:numId="20">
    <w:abstractNumId w:val="26"/>
  </w:num>
  <w:num w:numId="21">
    <w:abstractNumId w:val="6"/>
  </w:num>
  <w:num w:numId="22">
    <w:abstractNumId w:val="13"/>
  </w:num>
  <w:num w:numId="23">
    <w:abstractNumId w:val="14"/>
  </w:num>
  <w:num w:numId="24">
    <w:abstractNumId w:val="4"/>
  </w:num>
  <w:num w:numId="25">
    <w:abstractNumId w:val="25"/>
  </w:num>
  <w:num w:numId="26">
    <w:abstractNumId w:val="3"/>
  </w:num>
  <w:num w:numId="27">
    <w:abstractNumId w:val="15"/>
  </w:num>
  <w:num w:numId="28">
    <w:abstractNumId w:val="21"/>
  </w:num>
  <w:num w:numId="29">
    <w:abstractNumId w:val="22"/>
  </w:num>
  <w:num w:numId="30">
    <w:abstractNumId w:val="5"/>
  </w:num>
  <w:num w:numId="31">
    <w:abstractNumId w:val="19"/>
  </w:num>
  <w:num w:numId="32">
    <w:abstractNumId w:val="30"/>
  </w:num>
  <w:num w:numId="33">
    <w:abstractNumId w:val="23"/>
  </w:num>
  <w:num w:numId="34">
    <w:abstractNumId w:val="12"/>
  </w:num>
  <w:num w:numId="35">
    <w:abstractNumId w:val="26"/>
  </w:num>
  <w:num w:numId="36">
    <w:abstractNumId w:val="6"/>
  </w:num>
  <w:num w:numId="37">
    <w:abstractNumId w:val="13"/>
  </w:num>
  <w:num w:numId="38">
    <w:abstractNumId w:val="14"/>
  </w:num>
  <w:num w:numId="39">
    <w:abstractNumId w:val="4"/>
  </w:num>
  <w:num w:numId="40">
    <w:abstractNumId w:val="25"/>
  </w:num>
  <w:num w:numId="41">
    <w:abstractNumId w:val="3"/>
  </w:num>
  <w:num w:numId="42">
    <w:abstractNumId w:val="15"/>
  </w:num>
  <w:num w:numId="43">
    <w:abstractNumId w:val="21"/>
  </w:num>
  <w:num w:numId="44">
    <w:abstractNumId w:val="22"/>
  </w:num>
  <w:num w:numId="45">
    <w:abstractNumId w:val="5"/>
  </w:num>
  <w:num w:numId="46">
    <w:abstractNumId w:val="19"/>
  </w:num>
  <w:num w:numId="47">
    <w:abstractNumId w:val="30"/>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2-10 09:49:12"/>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6509F3B9-6886-4986-AB56-797E96C07A6A"/>
    <w:docVar w:name="LW_COVERPAGE_TYPE" w:val="1"/>
    <w:docVar w:name="LW_CreatedUtc" w:val="2025-11-07T09:20:02.2741196Z"/>
    <w:docVar w:name="LW_CROSSREFERENCE" w:val="&lt;UNUSED&gt;"/>
    <w:docVar w:name="LW_DocType" w:val="COM"/>
    <w:docVar w:name="LW_EMISSION" w:val="12.2.2026"/>
    <w:docVar w:name="LW_EMISSION_ISODATE" w:val="2026-02-12"/>
    <w:docVar w:name="LW_EMISSION_LOCATION" w:val="BRX"/>
    <w:docVar w:name="LW_EMISSION_PREFIX" w:val="Brussels, "/>
    <w:docVar w:name="LW_EMISSION_SUFFIX" w:val=" "/>
    <w:docVar w:name="LW_ID_DOCMODEL" w:val="SJ-023"/>
    <w:docVar w:name="LW_ID_DOCSIGNATURE" w:val="SJ-023"/>
    <w:docVar w:name="LW_ID_DOCSTRUCTURE" w:val="COM/PL/ORG"/>
    <w:docVar w:name="LW_ID_DOCTYPE" w:val="SJ-023"/>
    <w:docVar w:name="LW_ID_STATUT" w:val="SJ-023"/>
    <w:docVar w:name="LW_INSERT_EXP.MOTIFS.NEW" w:val="1"/>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COD"/>
    <w:docVar w:name="LW_REF.II.NEW.CP_NUMBER" w:val="0044"/>
    <w:docVar w:name="LW_REF.II.NEW.CP_YEAR" w:val="2026"/>
    <w:docVar w:name="LW_REF.INST.NEW" w:val="COM"/>
    <w:docVar w:name="LW_REF.INST.NEW_ADOPTED" w:val="final"/>
    <w:docVar w:name="LW_REF.INST.NEW_TEXT" w:val="(2026) 69"/>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amending Regulation (EU) 2019/1753 as regards amendments adopted by the Assembly of the Lisbon Union on 14 July 2025 to the Common Regulations under the Lisbon Agreement on Appellations of Origin and Geographical Indications"/>
    <w:docVar w:name="LW_TYPE.DOC.CP" w:val="REGULATION OF THE EUROPEAN PARLIAMENT AND OF THE COUNCIL"/>
    <w:docVar w:name="LwApiVersions" w:val="LW4CoDe 1.24.5.0; LW 9.2, Build 20251112"/>
  </w:docVars>
  <w:rsids>
    <w:rsidRoot w:val="00495756"/>
    <w:rsid w:val="00002E12"/>
    <w:rsid w:val="0000306C"/>
    <w:rsid w:val="00003429"/>
    <w:rsid w:val="00004257"/>
    <w:rsid w:val="000058F9"/>
    <w:rsid w:val="00006C62"/>
    <w:rsid w:val="00007F60"/>
    <w:rsid w:val="0001239C"/>
    <w:rsid w:val="000125BA"/>
    <w:rsid w:val="0001454A"/>
    <w:rsid w:val="000174F9"/>
    <w:rsid w:val="000233FD"/>
    <w:rsid w:val="00023ABD"/>
    <w:rsid w:val="00024204"/>
    <w:rsid w:val="00025F0B"/>
    <w:rsid w:val="000265A6"/>
    <w:rsid w:val="0003116B"/>
    <w:rsid w:val="000318BF"/>
    <w:rsid w:val="00031C61"/>
    <w:rsid w:val="000328CA"/>
    <w:rsid w:val="0003308C"/>
    <w:rsid w:val="000368E2"/>
    <w:rsid w:val="000430BC"/>
    <w:rsid w:val="00043C51"/>
    <w:rsid w:val="000457BA"/>
    <w:rsid w:val="00046985"/>
    <w:rsid w:val="000573FD"/>
    <w:rsid w:val="00061BD2"/>
    <w:rsid w:val="00062B78"/>
    <w:rsid w:val="000630D7"/>
    <w:rsid w:val="0006737F"/>
    <w:rsid w:val="000704D0"/>
    <w:rsid w:val="000717BB"/>
    <w:rsid w:val="000732ED"/>
    <w:rsid w:val="00074159"/>
    <w:rsid w:val="00074D0A"/>
    <w:rsid w:val="00075486"/>
    <w:rsid w:val="00076B27"/>
    <w:rsid w:val="00076FDB"/>
    <w:rsid w:val="000803A3"/>
    <w:rsid w:val="00081EA4"/>
    <w:rsid w:val="00082820"/>
    <w:rsid w:val="0008324F"/>
    <w:rsid w:val="00083C93"/>
    <w:rsid w:val="00092947"/>
    <w:rsid w:val="000931EC"/>
    <w:rsid w:val="00095236"/>
    <w:rsid w:val="00097160"/>
    <w:rsid w:val="000971C1"/>
    <w:rsid w:val="000A1DCE"/>
    <w:rsid w:val="000A2D91"/>
    <w:rsid w:val="000A317B"/>
    <w:rsid w:val="000A412E"/>
    <w:rsid w:val="000B7758"/>
    <w:rsid w:val="000C3008"/>
    <w:rsid w:val="000C313F"/>
    <w:rsid w:val="000C54AA"/>
    <w:rsid w:val="000C633C"/>
    <w:rsid w:val="000D06A7"/>
    <w:rsid w:val="000D0747"/>
    <w:rsid w:val="000D1926"/>
    <w:rsid w:val="000D4339"/>
    <w:rsid w:val="000D4395"/>
    <w:rsid w:val="000D5487"/>
    <w:rsid w:val="000D5881"/>
    <w:rsid w:val="000E0EC3"/>
    <w:rsid w:val="000E1D33"/>
    <w:rsid w:val="000E1F24"/>
    <w:rsid w:val="000E45F9"/>
    <w:rsid w:val="000E5495"/>
    <w:rsid w:val="000F2051"/>
    <w:rsid w:val="000F3CF8"/>
    <w:rsid w:val="000F5A14"/>
    <w:rsid w:val="000F6F0E"/>
    <w:rsid w:val="00102A86"/>
    <w:rsid w:val="0010591C"/>
    <w:rsid w:val="001065F5"/>
    <w:rsid w:val="00114C85"/>
    <w:rsid w:val="00117E23"/>
    <w:rsid w:val="00120428"/>
    <w:rsid w:val="001238EF"/>
    <w:rsid w:val="00126F43"/>
    <w:rsid w:val="00133888"/>
    <w:rsid w:val="00137DA5"/>
    <w:rsid w:val="00142FF2"/>
    <w:rsid w:val="00143D70"/>
    <w:rsid w:val="00152BDF"/>
    <w:rsid w:val="00154522"/>
    <w:rsid w:val="0017038B"/>
    <w:rsid w:val="0017587D"/>
    <w:rsid w:val="0018031F"/>
    <w:rsid w:val="00180D45"/>
    <w:rsid w:val="0018286A"/>
    <w:rsid w:val="001875B5"/>
    <w:rsid w:val="00193CE3"/>
    <w:rsid w:val="00194A07"/>
    <w:rsid w:val="00195895"/>
    <w:rsid w:val="00197613"/>
    <w:rsid w:val="001A2087"/>
    <w:rsid w:val="001A213E"/>
    <w:rsid w:val="001A342B"/>
    <w:rsid w:val="001A3549"/>
    <w:rsid w:val="001B18F5"/>
    <w:rsid w:val="001B1A5A"/>
    <w:rsid w:val="001B2A62"/>
    <w:rsid w:val="001B664F"/>
    <w:rsid w:val="001C0B01"/>
    <w:rsid w:val="001C1947"/>
    <w:rsid w:val="001C23E1"/>
    <w:rsid w:val="001C4019"/>
    <w:rsid w:val="001C45DE"/>
    <w:rsid w:val="001C4C51"/>
    <w:rsid w:val="001C5E03"/>
    <w:rsid w:val="001C7175"/>
    <w:rsid w:val="001C7608"/>
    <w:rsid w:val="001C7AAE"/>
    <w:rsid w:val="001D05AE"/>
    <w:rsid w:val="001D1989"/>
    <w:rsid w:val="001D2C0C"/>
    <w:rsid w:val="001E0B6D"/>
    <w:rsid w:val="001E1E6E"/>
    <w:rsid w:val="001E2F79"/>
    <w:rsid w:val="001E7501"/>
    <w:rsid w:val="001F0480"/>
    <w:rsid w:val="001F2D34"/>
    <w:rsid w:val="001F521A"/>
    <w:rsid w:val="001F53F1"/>
    <w:rsid w:val="001F6DF4"/>
    <w:rsid w:val="001F724F"/>
    <w:rsid w:val="001F796F"/>
    <w:rsid w:val="002019FB"/>
    <w:rsid w:val="00201C3E"/>
    <w:rsid w:val="00203F1B"/>
    <w:rsid w:val="0020480D"/>
    <w:rsid w:val="00205D55"/>
    <w:rsid w:val="00210D27"/>
    <w:rsid w:val="002130DA"/>
    <w:rsid w:val="002162F0"/>
    <w:rsid w:val="0022067F"/>
    <w:rsid w:val="0022237E"/>
    <w:rsid w:val="00222A60"/>
    <w:rsid w:val="00224601"/>
    <w:rsid w:val="00225223"/>
    <w:rsid w:val="00225BE7"/>
    <w:rsid w:val="00227455"/>
    <w:rsid w:val="00230C35"/>
    <w:rsid w:val="00231523"/>
    <w:rsid w:val="002334C2"/>
    <w:rsid w:val="00233DC7"/>
    <w:rsid w:val="002341DF"/>
    <w:rsid w:val="00237842"/>
    <w:rsid w:val="002414FD"/>
    <w:rsid w:val="0024280A"/>
    <w:rsid w:val="00243D3D"/>
    <w:rsid w:val="00243E07"/>
    <w:rsid w:val="002442A0"/>
    <w:rsid w:val="0024467F"/>
    <w:rsid w:val="00246087"/>
    <w:rsid w:val="00246805"/>
    <w:rsid w:val="00247779"/>
    <w:rsid w:val="00251E08"/>
    <w:rsid w:val="00254B54"/>
    <w:rsid w:val="00257E1C"/>
    <w:rsid w:val="00262155"/>
    <w:rsid w:val="00265979"/>
    <w:rsid w:val="00275DFC"/>
    <w:rsid w:val="00280825"/>
    <w:rsid w:val="00280A89"/>
    <w:rsid w:val="00285BEE"/>
    <w:rsid w:val="002862A0"/>
    <w:rsid w:val="00286D50"/>
    <w:rsid w:val="002877A9"/>
    <w:rsid w:val="00287BD4"/>
    <w:rsid w:val="00290233"/>
    <w:rsid w:val="002903F4"/>
    <w:rsid w:val="0029533F"/>
    <w:rsid w:val="002953ED"/>
    <w:rsid w:val="00296010"/>
    <w:rsid w:val="002A00BC"/>
    <w:rsid w:val="002A053A"/>
    <w:rsid w:val="002A1F04"/>
    <w:rsid w:val="002A5EFB"/>
    <w:rsid w:val="002A6271"/>
    <w:rsid w:val="002A6905"/>
    <w:rsid w:val="002A7537"/>
    <w:rsid w:val="002A76B1"/>
    <w:rsid w:val="002B1948"/>
    <w:rsid w:val="002B1F3F"/>
    <w:rsid w:val="002B2F9B"/>
    <w:rsid w:val="002B30AF"/>
    <w:rsid w:val="002B6E7F"/>
    <w:rsid w:val="002C2800"/>
    <w:rsid w:val="002C3AD2"/>
    <w:rsid w:val="002C4FC6"/>
    <w:rsid w:val="002C52BE"/>
    <w:rsid w:val="002C75F8"/>
    <w:rsid w:val="002D28A7"/>
    <w:rsid w:val="002D39FE"/>
    <w:rsid w:val="002D49CC"/>
    <w:rsid w:val="002D525D"/>
    <w:rsid w:val="002E5061"/>
    <w:rsid w:val="002F564E"/>
    <w:rsid w:val="002F7F72"/>
    <w:rsid w:val="00301291"/>
    <w:rsid w:val="00301308"/>
    <w:rsid w:val="00307CB9"/>
    <w:rsid w:val="00321B8D"/>
    <w:rsid w:val="003259A9"/>
    <w:rsid w:val="003306C4"/>
    <w:rsid w:val="00331C71"/>
    <w:rsid w:val="00332522"/>
    <w:rsid w:val="0033344A"/>
    <w:rsid w:val="00334E88"/>
    <w:rsid w:val="00340605"/>
    <w:rsid w:val="00342506"/>
    <w:rsid w:val="003433F6"/>
    <w:rsid w:val="00343664"/>
    <w:rsid w:val="003449B6"/>
    <w:rsid w:val="003505A2"/>
    <w:rsid w:val="00350D59"/>
    <w:rsid w:val="00351D36"/>
    <w:rsid w:val="00354F2A"/>
    <w:rsid w:val="003557D1"/>
    <w:rsid w:val="00355F0E"/>
    <w:rsid w:val="00363152"/>
    <w:rsid w:val="00363F3E"/>
    <w:rsid w:val="003647A3"/>
    <w:rsid w:val="003678C4"/>
    <w:rsid w:val="003710D1"/>
    <w:rsid w:val="00372DB7"/>
    <w:rsid w:val="00374DAE"/>
    <w:rsid w:val="0037736E"/>
    <w:rsid w:val="0038309A"/>
    <w:rsid w:val="0038313C"/>
    <w:rsid w:val="00383AC1"/>
    <w:rsid w:val="003852EC"/>
    <w:rsid w:val="003868FD"/>
    <w:rsid w:val="00396DA8"/>
    <w:rsid w:val="003A04F8"/>
    <w:rsid w:val="003A30C0"/>
    <w:rsid w:val="003A3376"/>
    <w:rsid w:val="003A34EB"/>
    <w:rsid w:val="003A3AFB"/>
    <w:rsid w:val="003A4488"/>
    <w:rsid w:val="003A719E"/>
    <w:rsid w:val="003B150B"/>
    <w:rsid w:val="003B1A92"/>
    <w:rsid w:val="003C2461"/>
    <w:rsid w:val="003C65E0"/>
    <w:rsid w:val="003C7A30"/>
    <w:rsid w:val="003D06B9"/>
    <w:rsid w:val="003D1A6A"/>
    <w:rsid w:val="003D5957"/>
    <w:rsid w:val="003D60A5"/>
    <w:rsid w:val="003D70F3"/>
    <w:rsid w:val="003E21D6"/>
    <w:rsid w:val="003E5F8B"/>
    <w:rsid w:val="003F1C8E"/>
    <w:rsid w:val="003F58AD"/>
    <w:rsid w:val="003F666D"/>
    <w:rsid w:val="00402CEE"/>
    <w:rsid w:val="00402F94"/>
    <w:rsid w:val="004040CF"/>
    <w:rsid w:val="00404694"/>
    <w:rsid w:val="00407195"/>
    <w:rsid w:val="004158C7"/>
    <w:rsid w:val="00416546"/>
    <w:rsid w:val="0041794A"/>
    <w:rsid w:val="00420672"/>
    <w:rsid w:val="0042648E"/>
    <w:rsid w:val="00433FA5"/>
    <w:rsid w:val="00434F22"/>
    <w:rsid w:val="00435A5A"/>
    <w:rsid w:val="004403AB"/>
    <w:rsid w:val="00443AE9"/>
    <w:rsid w:val="00443FFB"/>
    <w:rsid w:val="00445F8B"/>
    <w:rsid w:val="004468EE"/>
    <w:rsid w:val="004512CF"/>
    <w:rsid w:val="0045387E"/>
    <w:rsid w:val="0045763D"/>
    <w:rsid w:val="004607E1"/>
    <w:rsid w:val="00462D0F"/>
    <w:rsid w:val="00462E8B"/>
    <w:rsid w:val="00465605"/>
    <w:rsid w:val="0046744A"/>
    <w:rsid w:val="00470D2C"/>
    <w:rsid w:val="004710AD"/>
    <w:rsid w:val="0047267A"/>
    <w:rsid w:val="004752BB"/>
    <w:rsid w:val="00475345"/>
    <w:rsid w:val="0047655D"/>
    <w:rsid w:val="00481771"/>
    <w:rsid w:val="00483579"/>
    <w:rsid w:val="004871C6"/>
    <w:rsid w:val="004936D2"/>
    <w:rsid w:val="00495521"/>
    <w:rsid w:val="00495756"/>
    <w:rsid w:val="0049729E"/>
    <w:rsid w:val="004973D9"/>
    <w:rsid w:val="004A0C48"/>
    <w:rsid w:val="004A1848"/>
    <w:rsid w:val="004A5FD4"/>
    <w:rsid w:val="004B07D5"/>
    <w:rsid w:val="004B3C82"/>
    <w:rsid w:val="004B7FF8"/>
    <w:rsid w:val="004C2E63"/>
    <w:rsid w:val="004C3156"/>
    <w:rsid w:val="004C4B14"/>
    <w:rsid w:val="004C6A6B"/>
    <w:rsid w:val="004D08CD"/>
    <w:rsid w:val="004D0A06"/>
    <w:rsid w:val="004D595D"/>
    <w:rsid w:val="004E22AF"/>
    <w:rsid w:val="004E2468"/>
    <w:rsid w:val="004E2A3B"/>
    <w:rsid w:val="004E455C"/>
    <w:rsid w:val="004F1377"/>
    <w:rsid w:val="004F211E"/>
    <w:rsid w:val="004F4C0C"/>
    <w:rsid w:val="004F5EBB"/>
    <w:rsid w:val="004F6244"/>
    <w:rsid w:val="005013F5"/>
    <w:rsid w:val="005017B0"/>
    <w:rsid w:val="0050203B"/>
    <w:rsid w:val="00502EEF"/>
    <w:rsid w:val="00507348"/>
    <w:rsid w:val="00510C53"/>
    <w:rsid w:val="00512BDD"/>
    <w:rsid w:val="0051319E"/>
    <w:rsid w:val="005141FD"/>
    <w:rsid w:val="00514986"/>
    <w:rsid w:val="00521616"/>
    <w:rsid w:val="0052261F"/>
    <w:rsid w:val="0052311F"/>
    <w:rsid w:val="005252FE"/>
    <w:rsid w:val="005278E9"/>
    <w:rsid w:val="00530546"/>
    <w:rsid w:val="00530CAA"/>
    <w:rsid w:val="005317EC"/>
    <w:rsid w:val="00533D50"/>
    <w:rsid w:val="00533F99"/>
    <w:rsid w:val="0054139D"/>
    <w:rsid w:val="0054260C"/>
    <w:rsid w:val="005435AC"/>
    <w:rsid w:val="0054399B"/>
    <w:rsid w:val="00543C9F"/>
    <w:rsid w:val="00543DEE"/>
    <w:rsid w:val="0054411C"/>
    <w:rsid w:val="00545F06"/>
    <w:rsid w:val="00547FE0"/>
    <w:rsid w:val="00551C13"/>
    <w:rsid w:val="0055543A"/>
    <w:rsid w:val="00561205"/>
    <w:rsid w:val="00567E79"/>
    <w:rsid w:val="00570081"/>
    <w:rsid w:val="00570E69"/>
    <w:rsid w:val="005741F1"/>
    <w:rsid w:val="0057485B"/>
    <w:rsid w:val="00577391"/>
    <w:rsid w:val="0058164D"/>
    <w:rsid w:val="00583C63"/>
    <w:rsid w:val="00585E8A"/>
    <w:rsid w:val="005A0337"/>
    <w:rsid w:val="005A0819"/>
    <w:rsid w:val="005A100B"/>
    <w:rsid w:val="005A1701"/>
    <w:rsid w:val="005A48B9"/>
    <w:rsid w:val="005A4C65"/>
    <w:rsid w:val="005A5B95"/>
    <w:rsid w:val="005A7122"/>
    <w:rsid w:val="005B1343"/>
    <w:rsid w:val="005B1EB6"/>
    <w:rsid w:val="005B3FA5"/>
    <w:rsid w:val="005B6223"/>
    <w:rsid w:val="005B7A9D"/>
    <w:rsid w:val="005C1DE7"/>
    <w:rsid w:val="005C4E0D"/>
    <w:rsid w:val="005C5A21"/>
    <w:rsid w:val="005C5A26"/>
    <w:rsid w:val="005C5A9A"/>
    <w:rsid w:val="005C6089"/>
    <w:rsid w:val="005D0617"/>
    <w:rsid w:val="005D1F90"/>
    <w:rsid w:val="005D2B82"/>
    <w:rsid w:val="005D4665"/>
    <w:rsid w:val="005D5D0B"/>
    <w:rsid w:val="005D7428"/>
    <w:rsid w:val="005D7E6B"/>
    <w:rsid w:val="005E2082"/>
    <w:rsid w:val="005E571D"/>
    <w:rsid w:val="005F769F"/>
    <w:rsid w:val="00601122"/>
    <w:rsid w:val="00601449"/>
    <w:rsid w:val="0060187F"/>
    <w:rsid w:val="006023B3"/>
    <w:rsid w:val="006039C8"/>
    <w:rsid w:val="00603DA2"/>
    <w:rsid w:val="00604E5A"/>
    <w:rsid w:val="00605F36"/>
    <w:rsid w:val="006076BF"/>
    <w:rsid w:val="00611B1F"/>
    <w:rsid w:val="00611F9A"/>
    <w:rsid w:val="00614141"/>
    <w:rsid w:val="00614800"/>
    <w:rsid w:val="00617C7F"/>
    <w:rsid w:val="00622DF2"/>
    <w:rsid w:val="00623E7C"/>
    <w:rsid w:val="0062666A"/>
    <w:rsid w:val="006317CC"/>
    <w:rsid w:val="00632FC7"/>
    <w:rsid w:val="0063507B"/>
    <w:rsid w:val="0063599A"/>
    <w:rsid w:val="00635BA4"/>
    <w:rsid w:val="00636314"/>
    <w:rsid w:val="0063685B"/>
    <w:rsid w:val="006377EE"/>
    <w:rsid w:val="006446B6"/>
    <w:rsid w:val="00651980"/>
    <w:rsid w:val="00660FC1"/>
    <w:rsid w:val="00661727"/>
    <w:rsid w:val="00661AFC"/>
    <w:rsid w:val="006647ED"/>
    <w:rsid w:val="006766D2"/>
    <w:rsid w:val="00677C36"/>
    <w:rsid w:val="006812B9"/>
    <w:rsid w:val="00693E5D"/>
    <w:rsid w:val="00695F14"/>
    <w:rsid w:val="006A27D6"/>
    <w:rsid w:val="006A3DCC"/>
    <w:rsid w:val="006A460C"/>
    <w:rsid w:val="006A6530"/>
    <w:rsid w:val="006B1A7B"/>
    <w:rsid w:val="006B5C04"/>
    <w:rsid w:val="006B6124"/>
    <w:rsid w:val="006C0B32"/>
    <w:rsid w:val="006D366E"/>
    <w:rsid w:val="006D688C"/>
    <w:rsid w:val="006E22B7"/>
    <w:rsid w:val="006E3EB6"/>
    <w:rsid w:val="006E60C8"/>
    <w:rsid w:val="006F247E"/>
    <w:rsid w:val="006F2D8F"/>
    <w:rsid w:val="006F2E64"/>
    <w:rsid w:val="006F32D1"/>
    <w:rsid w:val="0070690F"/>
    <w:rsid w:val="00711D03"/>
    <w:rsid w:val="00712623"/>
    <w:rsid w:val="00712DEB"/>
    <w:rsid w:val="0071626B"/>
    <w:rsid w:val="007164FC"/>
    <w:rsid w:val="007208A7"/>
    <w:rsid w:val="00720CE2"/>
    <w:rsid w:val="00720FD0"/>
    <w:rsid w:val="0072343D"/>
    <w:rsid w:val="00723557"/>
    <w:rsid w:val="00723F17"/>
    <w:rsid w:val="00725A08"/>
    <w:rsid w:val="00730C10"/>
    <w:rsid w:val="00731A66"/>
    <w:rsid w:val="00735734"/>
    <w:rsid w:val="007367DE"/>
    <w:rsid w:val="00737DDD"/>
    <w:rsid w:val="00741552"/>
    <w:rsid w:val="00742782"/>
    <w:rsid w:val="00744514"/>
    <w:rsid w:val="00750F7B"/>
    <w:rsid w:val="00752FDD"/>
    <w:rsid w:val="007530F3"/>
    <w:rsid w:val="00755A40"/>
    <w:rsid w:val="00762C65"/>
    <w:rsid w:val="0076549A"/>
    <w:rsid w:val="00772FDD"/>
    <w:rsid w:val="00773331"/>
    <w:rsid w:val="0077575F"/>
    <w:rsid w:val="007761B8"/>
    <w:rsid w:val="007770EE"/>
    <w:rsid w:val="00783E18"/>
    <w:rsid w:val="00784F1C"/>
    <w:rsid w:val="0078535E"/>
    <w:rsid w:val="0078627A"/>
    <w:rsid w:val="00786473"/>
    <w:rsid w:val="00786946"/>
    <w:rsid w:val="00790A42"/>
    <w:rsid w:val="00790EF7"/>
    <w:rsid w:val="007929E3"/>
    <w:rsid w:val="007932EF"/>
    <w:rsid w:val="007A3BA4"/>
    <w:rsid w:val="007A4E54"/>
    <w:rsid w:val="007A6630"/>
    <w:rsid w:val="007A668A"/>
    <w:rsid w:val="007B1E75"/>
    <w:rsid w:val="007B21E6"/>
    <w:rsid w:val="007B24BB"/>
    <w:rsid w:val="007B3590"/>
    <w:rsid w:val="007B3EDB"/>
    <w:rsid w:val="007B5E51"/>
    <w:rsid w:val="007B7CC3"/>
    <w:rsid w:val="007C3262"/>
    <w:rsid w:val="007D059D"/>
    <w:rsid w:val="007D11D7"/>
    <w:rsid w:val="007D5C95"/>
    <w:rsid w:val="007E0423"/>
    <w:rsid w:val="007E05B0"/>
    <w:rsid w:val="007E1A6B"/>
    <w:rsid w:val="007E1FE3"/>
    <w:rsid w:val="007E20D2"/>
    <w:rsid w:val="007E3C58"/>
    <w:rsid w:val="007E4D87"/>
    <w:rsid w:val="007E52F0"/>
    <w:rsid w:val="007E6467"/>
    <w:rsid w:val="007E67A7"/>
    <w:rsid w:val="007F0653"/>
    <w:rsid w:val="007F2D9D"/>
    <w:rsid w:val="007F605A"/>
    <w:rsid w:val="007F6FEB"/>
    <w:rsid w:val="007F7083"/>
    <w:rsid w:val="00800F9C"/>
    <w:rsid w:val="00801ED9"/>
    <w:rsid w:val="008025B1"/>
    <w:rsid w:val="00804957"/>
    <w:rsid w:val="008053FB"/>
    <w:rsid w:val="0081379B"/>
    <w:rsid w:val="0081397C"/>
    <w:rsid w:val="00814E95"/>
    <w:rsid w:val="00817934"/>
    <w:rsid w:val="008203FD"/>
    <w:rsid w:val="008212A3"/>
    <w:rsid w:val="00823637"/>
    <w:rsid w:val="00825723"/>
    <w:rsid w:val="008265D6"/>
    <w:rsid w:val="00827468"/>
    <w:rsid w:val="00831140"/>
    <w:rsid w:val="008311A5"/>
    <w:rsid w:val="00834F52"/>
    <w:rsid w:val="0083522B"/>
    <w:rsid w:val="00835BE1"/>
    <w:rsid w:val="00844294"/>
    <w:rsid w:val="00844504"/>
    <w:rsid w:val="00845286"/>
    <w:rsid w:val="008452DA"/>
    <w:rsid w:val="00847DEB"/>
    <w:rsid w:val="00851DE3"/>
    <w:rsid w:val="00851E9E"/>
    <w:rsid w:val="00852980"/>
    <w:rsid w:val="008530E8"/>
    <w:rsid w:val="00854166"/>
    <w:rsid w:val="008554EF"/>
    <w:rsid w:val="00861204"/>
    <w:rsid w:val="00862E17"/>
    <w:rsid w:val="00863076"/>
    <w:rsid w:val="008636A3"/>
    <w:rsid w:val="00865059"/>
    <w:rsid w:val="008653E3"/>
    <w:rsid w:val="00866674"/>
    <w:rsid w:val="00871FFA"/>
    <w:rsid w:val="008731E1"/>
    <w:rsid w:val="00874D22"/>
    <w:rsid w:val="00881F0A"/>
    <w:rsid w:val="008823CD"/>
    <w:rsid w:val="008828E6"/>
    <w:rsid w:val="0088314C"/>
    <w:rsid w:val="00887DBE"/>
    <w:rsid w:val="00895585"/>
    <w:rsid w:val="00895E48"/>
    <w:rsid w:val="008968EE"/>
    <w:rsid w:val="00897EC4"/>
    <w:rsid w:val="008A26F4"/>
    <w:rsid w:val="008A2817"/>
    <w:rsid w:val="008A2914"/>
    <w:rsid w:val="008A3BAF"/>
    <w:rsid w:val="008A480C"/>
    <w:rsid w:val="008B2B2B"/>
    <w:rsid w:val="008B3BBB"/>
    <w:rsid w:val="008C1D54"/>
    <w:rsid w:val="008C3B24"/>
    <w:rsid w:val="008C6CB9"/>
    <w:rsid w:val="008C7B89"/>
    <w:rsid w:val="008D118A"/>
    <w:rsid w:val="008D1A38"/>
    <w:rsid w:val="008D1D74"/>
    <w:rsid w:val="008D5220"/>
    <w:rsid w:val="008D611A"/>
    <w:rsid w:val="008D668B"/>
    <w:rsid w:val="008D7AAF"/>
    <w:rsid w:val="008E00AE"/>
    <w:rsid w:val="008E42E8"/>
    <w:rsid w:val="008E4D8E"/>
    <w:rsid w:val="008E544D"/>
    <w:rsid w:val="008E5844"/>
    <w:rsid w:val="008E666D"/>
    <w:rsid w:val="008F032E"/>
    <w:rsid w:val="008F10F9"/>
    <w:rsid w:val="008F1BCC"/>
    <w:rsid w:val="008F2572"/>
    <w:rsid w:val="008F2DA3"/>
    <w:rsid w:val="008F2E02"/>
    <w:rsid w:val="008F390D"/>
    <w:rsid w:val="008F59E3"/>
    <w:rsid w:val="0090030A"/>
    <w:rsid w:val="00900F0E"/>
    <w:rsid w:val="00901670"/>
    <w:rsid w:val="00901CD4"/>
    <w:rsid w:val="00901DD3"/>
    <w:rsid w:val="00902193"/>
    <w:rsid w:val="00905CBF"/>
    <w:rsid w:val="009141D8"/>
    <w:rsid w:val="0092133C"/>
    <w:rsid w:val="00922347"/>
    <w:rsid w:val="00934D14"/>
    <w:rsid w:val="00936C54"/>
    <w:rsid w:val="009374B7"/>
    <w:rsid w:val="00941B06"/>
    <w:rsid w:val="00943072"/>
    <w:rsid w:val="009460D6"/>
    <w:rsid w:val="009461EF"/>
    <w:rsid w:val="00946645"/>
    <w:rsid w:val="009500B9"/>
    <w:rsid w:val="00950A0D"/>
    <w:rsid w:val="00951806"/>
    <w:rsid w:val="0095553A"/>
    <w:rsid w:val="009566D5"/>
    <w:rsid w:val="0095681E"/>
    <w:rsid w:val="00962E82"/>
    <w:rsid w:val="00970C68"/>
    <w:rsid w:val="00972090"/>
    <w:rsid w:val="00972983"/>
    <w:rsid w:val="009731C3"/>
    <w:rsid w:val="00973936"/>
    <w:rsid w:val="00975C3D"/>
    <w:rsid w:val="009779BA"/>
    <w:rsid w:val="00977F3D"/>
    <w:rsid w:val="00983735"/>
    <w:rsid w:val="0098406C"/>
    <w:rsid w:val="0098504B"/>
    <w:rsid w:val="00987BBF"/>
    <w:rsid w:val="009962B3"/>
    <w:rsid w:val="009A4611"/>
    <w:rsid w:val="009A46FA"/>
    <w:rsid w:val="009A69C6"/>
    <w:rsid w:val="009A6D40"/>
    <w:rsid w:val="009B5ABF"/>
    <w:rsid w:val="009B6E2E"/>
    <w:rsid w:val="009C6899"/>
    <w:rsid w:val="009C7672"/>
    <w:rsid w:val="009D0E01"/>
    <w:rsid w:val="009D3E33"/>
    <w:rsid w:val="009D594E"/>
    <w:rsid w:val="009D65F7"/>
    <w:rsid w:val="009E2010"/>
    <w:rsid w:val="009E4C01"/>
    <w:rsid w:val="009E4EFB"/>
    <w:rsid w:val="009F5B56"/>
    <w:rsid w:val="009F5EA4"/>
    <w:rsid w:val="009F64E2"/>
    <w:rsid w:val="009F684B"/>
    <w:rsid w:val="00A0136B"/>
    <w:rsid w:val="00A0652E"/>
    <w:rsid w:val="00A07C54"/>
    <w:rsid w:val="00A132E2"/>
    <w:rsid w:val="00A17149"/>
    <w:rsid w:val="00A17605"/>
    <w:rsid w:val="00A212F2"/>
    <w:rsid w:val="00A268C0"/>
    <w:rsid w:val="00A26E5B"/>
    <w:rsid w:val="00A3698D"/>
    <w:rsid w:val="00A42AEA"/>
    <w:rsid w:val="00A46A54"/>
    <w:rsid w:val="00A46D8A"/>
    <w:rsid w:val="00A46DE3"/>
    <w:rsid w:val="00A4777F"/>
    <w:rsid w:val="00A50FE8"/>
    <w:rsid w:val="00A510B5"/>
    <w:rsid w:val="00A514B4"/>
    <w:rsid w:val="00A523EB"/>
    <w:rsid w:val="00A54599"/>
    <w:rsid w:val="00A55A37"/>
    <w:rsid w:val="00A564D8"/>
    <w:rsid w:val="00A5663B"/>
    <w:rsid w:val="00A60049"/>
    <w:rsid w:val="00A60CF4"/>
    <w:rsid w:val="00A628AA"/>
    <w:rsid w:val="00A63973"/>
    <w:rsid w:val="00A639BA"/>
    <w:rsid w:val="00A63C38"/>
    <w:rsid w:val="00A64A96"/>
    <w:rsid w:val="00A6732B"/>
    <w:rsid w:val="00A676B6"/>
    <w:rsid w:val="00A72316"/>
    <w:rsid w:val="00A73DB2"/>
    <w:rsid w:val="00A82851"/>
    <w:rsid w:val="00A83470"/>
    <w:rsid w:val="00A83C94"/>
    <w:rsid w:val="00A8516A"/>
    <w:rsid w:val="00A86025"/>
    <w:rsid w:val="00A87800"/>
    <w:rsid w:val="00A87C14"/>
    <w:rsid w:val="00A90EA5"/>
    <w:rsid w:val="00A95527"/>
    <w:rsid w:val="00A9583A"/>
    <w:rsid w:val="00A95D6E"/>
    <w:rsid w:val="00AA032B"/>
    <w:rsid w:val="00AB5DA5"/>
    <w:rsid w:val="00AB6188"/>
    <w:rsid w:val="00AC1516"/>
    <w:rsid w:val="00AC1D98"/>
    <w:rsid w:val="00AD323B"/>
    <w:rsid w:val="00AE03C7"/>
    <w:rsid w:val="00AE0442"/>
    <w:rsid w:val="00AE04A1"/>
    <w:rsid w:val="00AE1571"/>
    <w:rsid w:val="00AE321F"/>
    <w:rsid w:val="00AE3F1B"/>
    <w:rsid w:val="00AE40E3"/>
    <w:rsid w:val="00AE446A"/>
    <w:rsid w:val="00AF2869"/>
    <w:rsid w:val="00AF3A13"/>
    <w:rsid w:val="00AF425E"/>
    <w:rsid w:val="00AF42B3"/>
    <w:rsid w:val="00AF4436"/>
    <w:rsid w:val="00AF7B4F"/>
    <w:rsid w:val="00B01BF7"/>
    <w:rsid w:val="00B022DD"/>
    <w:rsid w:val="00B100A6"/>
    <w:rsid w:val="00B16D8E"/>
    <w:rsid w:val="00B17814"/>
    <w:rsid w:val="00B23A9A"/>
    <w:rsid w:val="00B2566C"/>
    <w:rsid w:val="00B26CC8"/>
    <w:rsid w:val="00B31A74"/>
    <w:rsid w:val="00B33099"/>
    <w:rsid w:val="00B33E59"/>
    <w:rsid w:val="00B34294"/>
    <w:rsid w:val="00B34C26"/>
    <w:rsid w:val="00B36E54"/>
    <w:rsid w:val="00B433FD"/>
    <w:rsid w:val="00B454CC"/>
    <w:rsid w:val="00B45550"/>
    <w:rsid w:val="00B4718F"/>
    <w:rsid w:val="00B50F11"/>
    <w:rsid w:val="00B57603"/>
    <w:rsid w:val="00B7246A"/>
    <w:rsid w:val="00B72EAD"/>
    <w:rsid w:val="00B74C53"/>
    <w:rsid w:val="00B74E0E"/>
    <w:rsid w:val="00B8105D"/>
    <w:rsid w:val="00B81ED7"/>
    <w:rsid w:val="00B85900"/>
    <w:rsid w:val="00B867CE"/>
    <w:rsid w:val="00B87006"/>
    <w:rsid w:val="00B87128"/>
    <w:rsid w:val="00B911BF"/>
    <w:rsid w:val="00B978CA"/>
    <w:rsid w:val="00B979D2"/>
    <w:rsid w:val="00BA5CF1"/>
    <w:rsid w:val="00BB126B"/>
    <w:rsid w:val="00BB2458"/>
    <w:rsid w:val="00BB4B51"/>
    <w:rsid w:val="00BB513B"/>
    <w:rsid w:val="00BB6B14"/>
    <w:rsid w:val="00BB7819"/>
    <w:rsid w:val="00BB7E7F"/>
    <w:rsid w:val="00BC047D"/>
    <w:rsid w:val="00BC055A"/>
    <w:rsid w:val="00BC32AE"/>
    <w:rsid w:val="00BC3390"/>
    <w:rsid w:val="00BC59DD"/>
    <w:rsid w:val="00BC716E"/>
    <w:rsid w:val="00BC792A"/>
    <w:rsid w:val="00BD0506"/>
    <w:rsid w:val="00BD1939"/>
    <w:rsid w:val="00BD21B2"/>
    <w:rsid w:val="00BD2D45"/>
    <w:rsid w:val="00BD332D"/>
    <w:rsid w:val="00BD3698"/>
    <w:rsid w:val="00BE1BAE"/>
    <w:rsid w:val="00BF3874"/>
    <w:rsid w:val="00BF3953"/>
    <w:rsid w:val="00BF47A4"/>
    <w:rsid w:val="00BF5678"/>
    <w:rsid w:val="00BF7531"/>
    <w:rsid w:val="00C01F1F"/>
    <w:rsid w:val="00C0282E"/>
    <w:rsid w:val="00C07DAA"/>
    <w:rsid w:val="00C11CC9"/>
    <w:rsid w:val="00C12301"/>
    <w:rsid w:val="00C14471"/>
    <w:rsid w:val="00C1456A"/>
    <w:rsid w:val="00C1675C"/>
    <w:rsid w:val="00C16D3E"/>
    <w:rsid w:val="00C2026B"/>
    <w:rsid w:val="00C22D55"/>
    <w:rsid w:val="00C237CB"/>
    <w:rsid w:val="00C248CF"/>
    <w:rsid w:val="00C30EAB"/>
    <w:rsid w:val="00C31925"/>
    <w:rsid w:val="00C370F7"/>
    <w:rsid w:val="00C37359"/>
    <w:rsid w:val="00C37471"/>
    <w:rsid w:val="00C40FBD"/>
    <w:rsid w:val="00C41F27"/>
    <w:rsid w:val="00C44CEC"/>
    <w:rsid w:val="00C4616A"/>
    <w:rsid w:val="00C515A2"/>
    <w:rsid w:val="00C534C8"/>
    <w:rsid w:val="00C5510A"/>
    <w:rsid w:val="00C567FC"/>
    <w:rsid w:val="00C612A5"/>
    <w:rsid w:val="00C62020"/>
    <w:rsid w:val="00C635DE"/>
    <w:rsid w:val="00C6442E"/>
    <w:rsid w:val="00C72C14"/>
    <w:rsid w:val="00C72CA9"/>
    <w:rsid w:val="00C738E0"/>
    <w:rsid w:val="00C80335"/>
    <w:rsid w:val="00C81439"/>
    <w:rsid w:val="00C82973"/>
    <w:rsid w:val="00C8434C"/>
    <w:rsid w:val="00C9164E"/>
    <w:rsid w:val="00C92D99"/>
    <w:rsid w:val="00C93170"/>
    <w:rsid w:val="00C933C4"/>
    <w:rsid w:val="00CA22EE"/>
    <w:rsid w:val="00CA33E4"/>
    <w:rsid w:val="00CA5FCC"/>
    <w:rsid w:val="00CB1995"/>
    <w:rsid w:val="00CC41BA"/>
    <w:rsid w:val="00CC423A"/>
    <w:rsid w:val="00CC4B75"/>
    <w:rsid w:val="00CC4D94"/>
    <w:rsid w:val="00CC6D81"/>
    <w:rsid w:val="00CD0E3C"/>
    <w:rsid w:val="00CD114B"/>
    <w:rsid w:val="00CD36D3"/>
    <w:rsid w:val="00CD45DF"/>
    <w:rsid w:val="00CE0A28"/>
    <w:rsid w:val="00CE0D57"/>
    <w:rsid w:val="00CE0FA7"/>
    <w:rsid w:val="00CE1E23"/>
    <w:rsid w:val="00CE4273"/>
    <w:rsid w:val="00CE4C94"/>
    <w:rsid w:val="00CE6359"/>
    <w:rsid w:val="00CF0FEB"/>
    <w:rsid w:val="00CF43CF"/>
    <w:rsid w:val="00CF4DC6"/>
    <w:rsid w:val="00CF6570"/>
    <w:rsid w:val="00D00D5F"/>
    <w:rsid w:val="00D01FE1"/>
    <w:rsid w:val="00D02CB0"/>
    <w:rsid w:val="00D06B65"/>
    <w:rsid w:val="00D10B18"/>
    <w:rsid w:val="00D10E3C"/>
    <w:rsid w:val="00D12FD9"/>
    <w:rsid w:val="00D17D74"/>
    <w:rsid w:val="00D20381"/>
    <w:rsid w:val="00D2061F"/>
    <w:rsid w:val="00D20E0A"/>
    <w:rsid w:val="00D21183"/>
    <w:rsid w:val="00D2645C"/>
    <w:rsid w:val="00D270CE"/>
    <w:rsid w:val="00D30423"/>
    <w:rsid w:val="00D32BDD"/>
    <w:rsid w:val="00D33231"/>
    <w:rsid w:val="00D35408"/>
    <w:rsid w:val="00D373BC"/>
    <w:rsid w:val="00D442A0"/>
    <w:rsid w:val="00D47202"/>
    <w:rsid w:val="00D502E4"/>
    <w:rsid w:val="00D50ED5"/>
    <w:rsid w:val="00D65769"/>
    <w:rsid w:val="00D65827"/>
    <w:rsid w:val="00D66D1C"/>
    <w:rsid w:val="00D70393"/>
    <w:rsid w:val="00D72EF0"/>
    <w:rsid w:val="00D73EEE"/>
    <w:rsid w:val="00D766A1"/>
    <w:rsid w:val="00D87CCA"/>
    <w:rsid w:val="00D92E90"/>
    <w:rsid w:val="00D94A8D"/>
    <w:rsid w:val="00D94AF5"/>
    <w:rsid w:val="00DA2085"/>
    <w:rsid w:val="00DA44ED"/>
    <w:rsid w:val="00DB325C"/>
    <w:rsid w:val="00DB32E4"/>
    <w:rsid w:val="00DB4439"/>
    <w:rsid w:val="00DB47D2"/>
    <w:rsid w:val="00DB5442"/>
    <w:rsid w:val="00DB7A6F"/>
    <w:rsid w:val="00DC02EA"/>
    <w:rsid w:val="00DC108E"/>
    <w:rsid w:val="00DD1995"/>
    <w:rsid w:val="00DD4041"/>
    <w:rsid w:val="00DD69B2"/>
    <w:rsid w:val="00DD7A26"/>
    <w:rsid w:val="00DE0177"/>
    <w:rsid w:val="00DE0294"/>
    <w:rsid w:val="00DE282C"/>
    <w:rsid w:val="00DE51E1"/>
    <w:rsid w:val="00DE5C56"/>
    <w:rsid w:val="00DE696A"/>
    <w:rsid w:val="00DF0F64"/>
    <w:rsid w:val="00DF12FD"/>
    <w:rsid w:val="00DF32BC"/>
    <w:rsid w:val="00DF34B1"/>
    <w:rsid w:val="00DF42AF"/>
    <w:rsid w:val="00DF679F"/>
    <w:rsid w:val="00E0281B"/>
    <w:rsid w:val="00E031A2"/>
    <w:rsid w:val="00E03587"/>
    <w:rsid w:val="00E04307"/>
    <w:rsid w:val="00E05BE2"/>
    <w:rsid w:val="00E11855"/>
    <w:rsid w:val="00E122A7"/>
    <w:rsid w:val="00E13EC7"/>
    <w:rsid w:val="00E15E0E"/>
    <w:rsid w:val="00E16E0E"/>
    <w:rsid w:val="00E24436"/>
    <w:rsid w:val="00E25704"/>
    <w:rsid w:val="00E308C3"/>
    <w:rsid w:val="00E31616"/>
    <w:rsid w:val="00E36A55"/>
    <w:rsid w:val="00E36D2E"/>
    <w:rsid w:val="00E41EF7"/>
    <w:rsid w:val="00E47404"/>
    <w:rsid w:val="00E50CE3"/>
    <w:rsid w:val="00E53386"/>
    <w:rsid w:val="00E545B7"/>
    <w:rsid w:val="00E55007"/>
    <w:rsid w:val="00E636EF"/>
    <w:rsid w:val="00E664ED"/>
    <w:rsid w:val="00E70CD3"/>
    <w:rsid w:val="00E71E49"/>
    <w:rsid w:val="00E73FA3"/>
    <w:rsid w:val="00E82301"/>
    <w:rsid w:val="00E826CE"/>
    <w:rsid w:val="00E856AA"/>
    <w:rsid w:val="00E86F13"/>
    <w:rsid w:val="00E876C1"/>
    <w:rsid w:val="00E911C8"/>
    <w:rsid w:val="00E9166C"/>
    <w:rsid w:val="00E9334F"/>
    <w:rsid w:val="00E93A55"/>
    <w:rsid w:val="00E94604"/>
    <w:rsid w:val="00E955DE"/>
    <w:rsid w:val="00E96482"/>
    <w:rsid w:val="00E96682"/>
    <w:rsid w:val="00E97A3C"/>
    <w:rsid w:val="00EA1DB7"/>
    <w:rsid w:val="00EA1FF7"/>
    <w:rsid w:val="00EA343A"/>
    <w:rsid w:val="00EA5F19"/>
    <w:rsid w:val="00EB0445"/>
    <w:rsid w:val="00EB0618"/>
    <w:rsid w:val="00EB153F"/>
    <w:rsid w:val="00EB19AF"/>
    <w:rsid w:val="00EB525B"/>
    <w:rsid w:val="00EC023C"/>
    <w:rsid w:val="00EC216B"/>
    <w:rsid w:val="00EC2A25"/>
    <w:rsid w:val="00EC4E9B"/>
    <w:rsid w:val="00EC4F50"/>
    <w:rsid w:val="00EC60BD"/>
    <w:rsid w:val="00ED0BE4"/>
    <w:rsid w:val="00ED2611"/>
    <w:rsid w:val="00ED2C82"/>
    <w:rsid w:val="00ED2EB9"/>
    <w:rsid w:val="00ED4CFB"/>
    <w:rsid w:val="00ED5CD6"/>
    <w:rsid w:val="00ED6B1F"/>
    <w:rsid w:val="00ED70F8"/>
    <w:rsid w:val="00ED78E8"/>
    <w:rsid w:val="00EE0741"/>
    <w:rsid w:val="00EE4311"/>
    <w:rsid w:val="00EE732E"/>
    <w:rsid w:val="00EE741C"/>
    <w:rsid w:val="00F00407"/>
    <w:rsid w:val="00F0350F"/>
    <w:rsid w:val="00F07A43"/>
    <w:rsid w:val="00F10971"/>
    <w:rsid w:val="00F15C1F"/>
    <w:rsid w:val="00F16C26"/>
    <w:rsid w:val="00F217EE"/>
    <w:rsid w:val="00F255F7"/>
    <w:rsid w:val="00F34D1B"/>
    <w:rsid w:val="00F43E66"/>
    <w:rsid w:val="00F44CE9"/>
    <w:rsid w:val="00F4592D"/>
    <w:rsid w:val="00F60044"/>
    <w:rsid w:val="00F62C7F"/>
    <w:rsid w:val="00F63B66"/>
    <w:rsid w:val="00F64E4C"/>
    <w:rsid w:val="00F658F3"/>
    <w:rsid w:val="00F659A1"/>
    <w:rsid w:val="00F70521"/>
    <w:rsid w:val="00F723E7"/>
    <w:rsid w:val="00F72CAA"/>
    <w:rsid w:val="00F72EFF"/>
    <w:rsid w:val="00F7509C"/>
    <w:rsid w:val="00F769E8"/>
    <w:rsid w:val="00F7702E"/>
    <w:rsid w:val="00F77827"/>
    <w:rsid w:val="00F83B55"/>
    <w:rsid w:val="00F83D43"/>
    <w:rsid w:val="00F8655E"/>
    <w:rsid w:val="00F875BB"/>
    <w:rsid w:val="00F877C2"/>
    <w:rsid w:val="00F94A5A"/>
    <w:rsid w:val="00F95FE0"/>
    <w:rsid w:val="00F97F45"/>
    <w:rsid w:val="00FA6F14"/>
    <w:rsid w:val="00FA76F4"/>
    <w:rsid w:val="00FB1920"/>
    <w:rsid w:val="00FB37B6"/>
    <w:rsid w:val="00FB7E3E"/>
    <w:rsid w:val="00FC14BC"/>
    <w:rsid w:val="00FC38F8"/>
    <w:rsid w:val="00FC51C0"/>
    <w:rsid w:val="00FC58DE"/>
    <w:rsid w:val="00FC73CE"/>
    <w:rsid w:val="00FD1130"/>
    <w:rsid w:val="00FD5D13"/>
    <w:rsid w:val="00FD6A42"/>
    <w:rsid w:val="00FE02AE"/>
    <w:rsid w:val="00FE45F1"/>
    <w:rsid w:val="00FE6E26"/>
    <w:rsid w:val="00FE70E5"/>
    <w:rsid w:val="00FE7259"/>
    <w:rsid w:val="00FE7E0F"/>
    <w:rsid w:val="00FF0BDC"/>
    <w:rsid w:val="00FF1307"/>
    <w:rsid w:val="00FF1B9C"/>
    <w:rsid w:val="00FF304A"/>
    <w:rsid w:val="00FF3237"/>
    <w:rsid w:val="00FF45CC"/>
    <w:rsid w:val="00FF491F"/>
    <w:rsid w:val="00FF5975"/>
    <w:rsid w:val="01DAC70F"/>
    <w:rsid w:val="022E8E1E"/>
    <w:rsid w:val="02EC91BF"/>
    <w:rsid w:val="0334AF7F"/>
    <w:rsid w:val="038F00FC"/>
    <w:rsid w:val="039471FF"/>
    <w:rsid w:val="03C7DB0F"/>
    <w:rsid w:val="04E099AC"/>
    <w:rsid w:val="04E37A99"/>
    <w:rsid w:val="052803DE"/>
    <w:rsid w:val="05BF2AFC"/>
    <w:rsid w:val="05C44510"/>
    <w:rsid w:val="05DED126"/>
    <w:rsid w:val="05E99ECE"/>
    <w:rsid w:val="06772F6F"/>
    <w:rsid w:val="0689C108"/>
    <w:rsid w:val="069E6AFC"/>
    <w:rsid w:val="06A85EBA"/>
    <w:rsid w:val="06E396D6"/>
    <w:rsid w:val="06E4A99F"/>
    <w:rsid w:val="07960FB7"/>
    <w:rsid w:val="079C389A"/>
    <w:rsid w:val="08B4996D"/>
    <w:rsid w:val="08F2AD58"/>
    <w:rsid w:val="08F5B466"/>
    <w:rsid w:val="097DFA5F"/>
    <w:rsid w:val="09EAA4FC"/>
    <w:rsid w:val="09F17F05"/>
    <w:rsid w:val="0A4201EB"/>
    <w:rsid w:val="0A7B5A49"/>
    <w:rsid w:val="0AA755A0"/>
    <w:rsid w:val="0BA9029D"/>
    <w:rsid w:val="0C655AB4"/>
    <w:rsid w:val="0C7AE6C6"/>
    <w:rsid w:val="0C8040EE"/>
    <w:rsid w:val="0C92E9D6"/>
    <w:rsid w:val="0C937240"/>
    <w:rsid w:val="0C9B157C"/>
    <w:rsid w:val="0CF3E826"/>
    <w:rsid w:val="0D28727C"/>
    <w:rsid w:val="0D6198DA"/>
    <w:rsid w:val="0EE6CBFD"/>
    <w:rsid w:val="0EF4D916"/>
    <w:rsid w:val="0F31196E"/>
    <w:rsid w:val="0F78F46F"/>
    <w:rsid w:val="0F9A73CB"/>
    <w:rsid w:val="0FB9C483"/>
    <w:rsid w:val="1018AD01"/>
    <w:rsid w:val="107AD370"/>
    <w:rsid w:val="109D6FD1"/>
    <w:rsid w:val="111B45C2"/>
    <w:rsid w:val="11219811"/>
    <w:rsid w:val="1162B388"/>
    <w:rsid w:val="116F5F6D"/>
    <w:rsid w:val="11F00B91"/>
    <w:rsid w:val="1287ECD9"/>
    <w:rsid w:val="12BAA515"/>
    <w:rsid w:val="12DC03CC"/>
    <w:rsid w:val="13316E0D"/>
    <w:rsid w:val="13901C93"/>
    <w:rsid w:val="13A6F3FC"/>
    <w:rsid w:val="13E7BEB3"/>
    <w:rsid w:val="13FCFD20"/>
    <w:rsid w:val="14168CB3"/>
    <w:rsid w:val="143D3FD5"/>
    <w:rsid w:val="15966A50"/>
    <w:rsid w:val="16B2C93E"/>
    <w:rsid w:val="16E8C3A3"/>
    <w:rsid w:val="17DE1EBC"/>
    <w:rsid w:val="1855907C"/>
    <w:rsid w:val="185CE8A2"/>
    <w:rsid w:val="189558F6"/>
    <w:rsid w:val="18CB76A9"/>
    <w:rsid w:val="18D2D4F6"/>
    <w:rsid w:val="1913D5F0"/>
    <w:rsid w:val="19287E93"/>
    <w:rsid w:val="192D852A"/>
    <w:rsid w:val="19BD607E"/>
    <w:rsid w:val="19CFB83C"/>
    <w:rsid w:val="1A0A6A27"/>
    <w:rsid w:val="1A5156BE"/>
    <w:rsid w:val="1B5126B9"/>
    <w:rsid w:val="1BB12619"/>
    <w:rsid w:val="1BCF11A2"/>
    <w:rsid w:val="1BF5C996"/>
    <w:rsid w:val="1C65145D"/>
    <w:rsid w:val="1CBCEAF3"/>
    <w:rsid w:val="1CE2EF11"/>
    <w:rsid w:val="1CF9EB78"/>
    <w:rsid w:val="1D91BFE3"/>
    <w:rsid w:val="1DB17E3C"/>
    <w:rsid w:val="1DBE1A62"/>
    <w:rsid w:val="1DCBB7D2"/>
    <w:rsid w:val="1DDFDBA3"/>
    <w:rsid w:val="1E092E76"/>
    <w:rsid w:val="1E0D17A0"/>
    <w:rsid w:val="1E5AD5EB"/>
    <w:rsid w:val="1EA3FEB3"/>
    <w:rsid w:val="1ED55BE4"/>
    <w:rsid w:val="1F307908"/>
    <w:rsid w:val="1F3F630C"/>
    <w:rsid w:val="1F69034A"/>
    <w:rsid w:val="1FA99C27"/>
    <w:rsid w:val="1FACD0C2"/>
    <w:rsid w:val="1FD756BF"/>
    <w:rsid w:val="1FDECC50"/>
    <w:rsid w:val="207B26D0"/>
    <w:rsid w:val="2086D2FC"/>
    <w:rsid w:val="20F1131B"/>
    <w:rsid w:val="2233654A"/>
    <w:rsid w:val="22E25B00"/>
    <w:rsid w:val="23295697"/>
    <w:rsid w:val="2371C0F1"/>
    <w:rsid w:val="237E4522"/>
    <w:rsid w:val="23FE9F1A"/>
    <w:rsid w:val="2406A17D"/>
    <w:rsid w:val="240EA2E2"/>
    <w:rsid w:val="2468DD91"/>
    <w:rsid w:val="24E7165A"/>
    <w:rsid w:val="24FB2EC7"/>
    <w:rsid w:val="251D9C44"/>
    <w:rsid w:val="252CAD9B"/>
    <w:rsid w:val="257268E4"/>
    <w:rsid w:val="25BFBBEE"/>
    <w:rsid w:val="2643ED03"/>
    <w:rsid w:val="2699AD30"/>
    <w:rsid w:val="26BE3CF2"/>
    <w:rsid w:val="26E12362"/>
    <w:rsid w:val="26E4B125"/>
    <w:rsid w:val="26F9E456"/>
    <w:rsid w:val="27086980"/>
    <w:rsid w:val="27171EF4"/>
    <w:rsid w:val="273F34DE"/>
    <w:rsid w:val="275C5A2F"/>
    <w:rsid w:val="27EEC40D"/>
    <w:rsid w:val="28981F3D"/>
    <w:rsid w:val="28B5DD1B"/>
    <w:rsid w:val="28BDE059"/>
    <w:rsid w:val="28DF8C8A"/>
    <w:rsid w:val="293810C0"/>
    <w:rsid w:val="297D7696"/>
    <w:rsid w:val="29E69BF8"/>
    <w:rsid w:val="29E6A3EC"/>
    <w:rsid w:val="29F24B56"/>
    <w:rsid w:val="2A057A37"/>
    <w:rsid w:val="2A320619"/>
    <w:rsid w:val="2A34507B"/>
    <w:rsid w:val="2A3564C8"/>
    <w:rsid w:val="2A433B51"/>
    <w:rsid w:val="2AA67C46"/>
    <w:rsid w:val="2B38A51D"/>
    <w:rsid w:val="2B64BA5A"/>
    <w:rsid w:val="2C165E02"/>
    <w:rsid w:val="2C40E805"/>
    <w:rsid w:val="2CBC543E"/>
    <w:rsid w:val="2CE3D899"/>
    <w:rsid w:val="2D135411"/>
    <w:rsid w:val="2D558CFF"/>
    <w:rsid w:val="2D768F33"/>
    <w:rsid w:val="2DB374DF"/>
    <w:rsid w:val="2DC81FD7"/>
    <w:rsid w:val="2DEC09A9"/>
    <w:rsid w:val="2E39ED72"/>
    <w:rsid w:val="2E90DF49"/>
    <w:rsid w:val="2ECA8966"/>
    <w:rsid w:val="2F0DBE45"/>
    <w:rsid w:val="2F8DCAF4"/>
    <w:rsid w:val="2FB83BB8"/>
    <w:rsid w:val="2FE8D772"/>
    <w:rsid w:val="2FEF6D16"/>
    <w:rsid w:val="304A82C8"/>
    <w:rsid w:val="305CF49E"/>
    <w:rsid w:val="307D6F5A"/>
    <w:rsid w:val="3097623F"/>
    <w:rsid w:val="30AF71A1"/>
    <w:rsid w:val="30C1A16B"/>
    <w:rsid w:val="314624ED"/>
    <w:rsid w:val="316BED4B"/>
    <w:rsid w:val="320BD992"/>
    <w:rsid w:val="320DAACC"/>
    <w:rsid w:val="32AB56B5"/>
    <w:rsid w:val="32C1D04C"/>
    <w:rsid w:val="33087333"/>
    <w:rsid w:val="331C52E0"/>
    <w:rsid w:val="3324637B"/>
    <w:rsid w:val="33936458"/>
    <w:rsid w:val="33A7D67E"/>
    <w:rsid w:val="33D4E43F"/>
    <w:rsid w:val="33D5355C"/>
    <w:rsid w:val="342CBC5B"/>
    <w:rsid w:val="34A02D6B"/>
    <w:rsid w:val="34ECAD23"/>
    <w:rsid w:val="34FB9875"/>
    <w:rsid w:val="35405658"/>
    <w:rsid w:val="3580C2C5"/>
    <w:rsid w:val="35DB17A6"/>
    <w:rsid w:val="3606B0BD"/>
    <w:rsid w:val="361D79D3"/>
    <w:rsid w:val="3626F6E3"/>
    <w:rsid w:val="3695BA06"/>
    <w:rsid w:val="37192718"/>
    <w:rsid w:val="37289541"/>
    <w:rsid w:val="37466566"/>
    <w:rsid w:val="375783BF"/>
    <w:rsid w:val="375B9C31"/>
    <w:rsid w:val="377CA517"/>
    <w:rsid w:val="3795EAEE"/>
    <w:rsid w:val="37E38899"/>
    <w:rsid w:val="37E4729B"/>
    <w:rsid w:val="37F3901C"/>
    <w:rsid w:val="37FDB3A8"/>
    <w:rsid w:val="3810CF23"/>
    <w:rsid w:val="382BF3C7"/>
    <w:rsid w:val="384999C3"/>
    <w:rsid w:val="388154B2"/>
    <w:rsid w:val="3898C165"/>
    <w:rsid w:val="391CF12D"/>
    <w:rsid w:val="391F0887"/>
    <w:rsid w:val="392E17C0"/>
    <w:rsid w:val="39944CC5"/>
    <w:rsid w:val="39BB1E95"/>
    <w:rsid w:val="39E94237"/>
    <w:rsid w:val="3A0E8DF3"/>
    <w:rsid w:val="3A4707B9"/>
    <w:rsid w:val="3A540E73"/>
    <w:rsid w:val="3A77016E"/>
    <w:rsid w:val="3A7EB909"/>
    <w:rsid w:val="3A85B582"/>
    <w:rsid w:val="3AAA692F"/>
    <w:rsid w:val="3AAD3292"/>
    <w:rsid w:val="3B0380A9"/>
    <w:rsid w:val="3B38F56E"/>
    <w:rsid w:val="3B7270BE"/>
    <w:rsid w:val="3B758D50"/>
    <w:rsid w:val="3B7CD6F6"/>
    <w:rsid w:val="3BA5BD9B"/>
    <w:rsid w:val="3BBA294B"/>
    <w:rsid w:val="3C2BAC18"/>
    <w:rsid w:val="3C67184C"/>
    <w:rsid w:val="3CDDE9F7"/>
    <w:rsid w:val="3CE430CF"/>
    <w:rsid w:val="3D1499FF"/>
    <w:rsid w:val="3D5F8D3E"/>
    <w:rsid w:val="3D7545D1"/>
    <w:rsid w:val="3D80E051"/>
    <w:rsid w:val="3D8FE2B8"/>
    <w:rsid w:val="3D9116D2"/>
    <w:rsid w:val="3D9EFA55"/>
    <w:rsid w:val="3DB81151"/>
    <w:rsid w:val="3DDCF2E1"/>
    <w:rsid w:val="3E0FB3A2"/>
    <w:rsid w:val="3E4020A1"/>
    <w:rsid w:val="3E54781A"/>
    <w:rsid w:val="3E7C6189"/>
    <w:rsid w:val="3EBF242A"/>
    <w:rsid w:val="3F5D593A"/>
    <w:rsid w:val="3F6B0FA9"/>
    <w:rsid w:val="3FB8ABC5"/>
    <w:rsid w:val="3FE95FEB"/>
    <w:rsid w:val="4028EC7B"/>
    <w:rsid w:val="403AE510"/>
    <w:rsid w:val="404DED89"/>
    <w:rsid w:val="4076EABD"/>
    <w:rsid w:val="411D4B77"/>
    <w:rsid w:val="41321501"/>
    <w:rsid w:val="417814AF"/>
    <w:rsid w:val="418C5EA4"/>
    <w:rsid w:val="4198E275"/>
    <w:rsid w:val="419CD966"/>
    <w:rsid w:val="41A92545"/>
    <w:rsid w:val="41C36F01"/>
    <w:rsid w:val="4210267A"/>
    <w:rsid w:val="421BEF98"/>
    <w:rsid w:val="422BFA8C"/>
    <w:rsid w:val="4248BB77"/>
    <w:rsid w:val="43606036"/>
    <w:rsid w:val="437C2F77"/>
    <w:rsid w:val="43B9C896"/>
    <w:rsid w:val="43D4A407"/>
    <w:rsid w:val="43FCC4AD"/>
    <w:rsid w:val="4409A937"/>
    <w:rsid w:val="4447AB54"/>
    <w:rsid w:val="446010CD"/>
    <w:rsid w:val="44A9F77C"/>
    <w:rsid w:val="4508C341"/>
    <w:rsid w:val="45E6F2AC"/>
    <w:rsid w:val="45EDB1F8"/>
    <w:rsid w:val="46240CB2"/>
    <w:rsid w:val="464A14BA"/>
    <w:rsid w:val="46BADD47"/>
    <w:rsid w:val="46C7A15D"/>
    <w:rsid w:val="472643AD"/>
    <w:rsid w:val="474BCAA0"/>
    <w:rsid w:val="477A3FC0"/>
    <w:rsid w:val="4793DC65"/>
    <w:rsid w:val="482EE217"/>
    <w:rsid w:val="48D875CD"/>
    <w:rsid w:val="48E10B85"/>
    <w:rsid w:val="495D571F"/>
    <w:rsid w:val="499296F9"/>
    <w:rsid w:val="499A6758"/>
    <w:rsid w:val="49CFC4C2"/>
    <w:rsid w:val="4A04D7CB"/>
    <w:rsid w:val="4A4C3A9C"/>
    <w:rsid w:val="4AD13773"/>
    <w:rsid w:val="4B2F1038"/>
    <w:rsid w:val="4B369E00"/>
    <w:rsid w:val="4C3D0C14"/>
    <w:rsid w:val="4C44CAD8"/>
    <w:rsid w:val="4CA60B18"/>
    <w:rsid w:val="4CB8BFEE"/>
    <w:rsid w:val="4CF6DF4D"/>
    <w:rsid w:val="4CFBD9DE"/>
    <w:rsid w:val="4D084BD5"/>
    <w:rsid w:val="4D4984CF"/>
    <w:rsid w:val="4D8A1C1C"/>
    <w:rsid w:val="4D9D4490"/>
    <w:rsid w:val="4DC2A30D"/>
    <w:rsid w:val="4E0A04C0"/>
    <w:rsid w:val="4E253C55"/>
    <w:rsid w:val="4E49BA8B"/>
    <w:rsid w:val="4F0BD02E"/>
    <w:rsid w:val="4F1C401E"/>
    <w:rsid w:val="4F37C61D"/>
    <w:rsid w:val="4F3A500F"/>
    <w:rsid w:val="4F6A7B5A"/>
    <w:rsid w:val="4F7A1348"/>
    <w:rsid w:val="4FBCC66A"/>
    <w:rsid w:val="503B55A7"/>
    <w:rsid w:val="5054A0FB"/>
    <w:rsid w:val="51024E95"/>
    <w:rsid w:val="513545CF"/>
    <w:rsid w:val="513E24F0"/>
    <w:rsid w:val="516B4D3F"/>
    <w:rsid w:val="51F5A306"/>
    <w:rsid w:val="5239D111"/>
    <w:rsid w:val="53118379"/>
    <w:rsid w:val="5316E89E"/>
    <w:rsid w:val="53AE48B4"/>
    <w:rsid w:val="54755E62"/>
    <w:rsid w:val="54B11386"/>
    <w:rsid w:val="54BF6A77"/>
    <w:rsid w:val="553677E7"/>
    <w:rsid w:val="55585CA2"/>
    <w:rsid w:val="55A804CE"/>
    <w:rsid w:val="55B7430C"/>
    <w:rsid w:val="55CC1433"/>
    <w:rsid w:val="55DAEEA3"/>
    <w:rsid w:val="56250752"/>
    <w:rsid w:val="56567E82"/>
    <w:rsid w:val="5663F16A"/>
    <w:rsid w:val="56CED5E1"/>
    <w:rsid w:val="56F832E0"/>
    <w:rsid w:val="5719B423"/>
    <w:rsid w:val="57433A2D"/>
    <w:rsid w:val="5791D173"/>
    <w:rsid w:val="5841355A"/>
    <w:rsid w:val="58B3CE8E"/>
    <w:rsid w:val="5946CFBF"/>
    <w:rsid w:val="59759A28"/>
    <w:rsid w:val="598AF0F7"/>
    <w:rsid w:val="59A27977"/>
    <w:rsid w:val="59B3C392"/>
    <w:rsid w:val="5A45B3DA"/>
    <w:rsid w:val="5A76844D"/>
    <w:rsid w:val="5ABDB1A7"/>
    <w:rsid w:val="5B5C96CB"/>
    <w:rsid w:val="5BAC2F5A"/>
    <w:rsid w:val="5BF2339B"/>
    <w:rsid w:val="5C74EE93"/>
    <w:rsid w:val="5CEF34F2"/>
    <w:rsid w:val="5D043469"/>
    <w:rsid w:val="5D526EB7"/>
    <w:rsid w:val="5D89DB72"/>
    <w:rsid w:val="5D96DB88"/>
    <w:rsid w:val="5E1A8B6B"/>
    <w:rsid w:val="5EDC1403"/>
    <w:rsid w:val="5EDDF750"/>
    <w:rsid w:val="5EF1C016"/>
    <w:rsid w:val="5F2809C7"/>
    <w:rsid w:val="5F4EDEF1"/>
    <w:rsid w:val="5FD852B6"/>
    <w:rsid w:val="5FDCE080"/>
    <w:rsid w:val="60209239"/>
    <w:rsid w:val="6050CC06"/>
    <w:rsid w:val="60BA7E32"/>
    <w:rsid w:val="60D60682"/>
    <w:rsid w:val="60ECB984"/>
    <w:rsid w:val="61102036"/>
    <w:rsid w:val="61184B52"/>
    <w:rsid w:val="612D041F"/>
    <w:rsid w:val="619470D5"/>
    <w:rsid w:val="61C3E211"/>
    <w:rsid w:val="6213105A"/>
    <w:rsid w:val="629292B0"/>
    <w:rsid w:val="6293BEA2"/>
    <w:rsid w:val="634D3FBB"/>
    <w:rsid w:val="6363DD07"/>
    <w:rsid w:val="636D587B"/>
    <w:rsid w:val="63BAC259"/>
    <w:rsid w:val="63DE3F24"/>
    <w:rsid w:val="64189D39"/>
    <w:rsid w:val="648B089F"/>
    <w:rsid w:val="64B3C76D"/>
    <w:rsid w:val="64BCD4F9"/>
    <w:rsid w:val="64D6F37E"/>
    <w:rsid w:val="652E4AAD"/>
    <w:rsid w:val="659EF1AB"/>
    <w:rsid w:val="65D09E9D"/>
    <w:rsid w:val="66C22AA8"/>
    <w:rsid w:val="6735DB8E"/>
    <w:rsid w:val="6795764D"/>
    <w:rsid w:val="67B0E61D"/>
    <w:rsid w:val="68102AE0"/>
    <w:rsid w:val="68600A6F"/>
    <w:rsid w:val="687F007D"/>
    <w:rsid w:val="68B27721"/>
    <w:rsid w:val="68E01934"/>
    <w:rsid w:val="6911FAF9"/>
    <w:rsid w:val="691E47C4"/>
    <w:rsid w:val="69598A0F"/>
    <w:rsid w:val="69B07322"/>
    <w:rsid w:val="69D74F6E"/>
    <w:rsid w:val="6A1CA790"/>
    <w:rsid w:val="6AD2227A"/>
    <w:rsid w:val="6B183A8C"/>
    <w:rsid w:val="6B8A6A7D"/>
    <w:rsid w:val="6BC4ADCD"/>
    <w:rsid w:val="6BCD40B1"/>
    <w:rsid w:val="6BF0993A"/>
    <w:rsid w:val="6BF1EFAA"/>
    <w:rsid w:val="6C12D929"/>
    <w:rsid w:val="6C924EB3"/>
    <w:rsid w:val="6D8BD587"/>
    <w:rsid w:val="6DDCCD76"/>
    <w:rsid w:val="6DF97762"/>
    <w:rsid w:val="6E1FD32D"/>
    <w:rsid w:val="6E30F0D7"/>
    <w:rsid w:val="6E5D89CD"/>
    <w:rsid w:val="6E79819A"/>
    <w:rsid w:val="6ED8B094"/>
    <w:rsid w:val="6F057A2C"/>
    <w:rsid w:val="6FB4EAC5"/>
    <w:rsid w:val="6FE7C47C"/>
    <w:rsid w:val="6FF9054A"/>
    <w:rsid w:val="7025DE1E"/>
    <w:rsid w:val="708F5F76"/>
    <w:rsid w:val="70AFD9B0"/>
    <w:rsid w:val="70B3F4C8"/>
    <w:rsid w:val="714F2AD3"/>
    <w:rsid w:val="71E74FC8"/>
    <w:rsid w:val="71EC7A72"/>
    <w:rsid w:val="71F77BED"/>
    <w:rsid w:val="72250F61"/>
    <w:rsid w:val="723B834B"/>
    <w:rsid w:val="727536B9"/>
    <w:rsid w:val="72850FAF"/>
    <w:rsid w:val="73622ADE"/>
    <w:rsid w:val="73B206CA"/>
    <w:rsid w:val="741C0584"/>
    <w:rsid w:val="74343B0A"/>
    <w:rsid w:val="74498426"/>
    <w:rsid w:val="745ABEBA"/>
    <w:rsid w:val="74A9BC0D"/>
    <w:rsid w:val="74E24AA8"/>
    <w:rsid w:val="7528DC81"/>
    <w:rsid w:val="75E9EF0C"/>
    <w:rsid w:val="760FC1B2"/>
    <w:rsid w:val="7653DA62"/>
    <w:rsid w:val="769B0820"/>
    <w:rsid w:val="76A06EDC"/>
    <w:rsid w:val="76AF22D6"/>
    <w:rsid w:val="7700F9F0"/>
    <w:rsid w:val="77550B22"/>
    <w:rsid w:val="7769F519"/>
    <w:rsid w:val="77BDDF87"/>
    <w:rsid w:val="77DC10F6"/>
    <w:rsid w:val="77FC46ED"/>
    <w:rsid w:val="7804E2D3"/>
    <w:rsid w:val="780905F2"/>
    <w:rsid w:val="78396CF0"/>
    <w:rsid w:val="7850C91B"/>
    <w:rsid w:val="785FFBED"/>
    <w:rsid w:val="79404918"/>
    <w:rsid w:val="7986EE05"/>
    <w:rsid w:val="7A365679"/>
    <w:rsid w:val="7ABC9D96"/>
    <w:rsid w:val="7AC9C9C3"/>
    <w:rsid w:val="7AE99036"/>
    <w:rsid w:val="7AFD9BBA"/>
    <w:rsid w:val="7B1C5C5A"/>
    <w:rsid w:val="7BB11E75"/>
    <w:rsid w:val="7BD4A0DF"/>
    <w:rsid w:val="7BD58A1C"/>
    <w:rsid w:val="7BD98D11"/>
    <w:rsid w:val="7C071552"/>
    <w:rsid w:val="7C526D7B"/>
    <w:rsid w:val="7CF41CB3"/>
    <w:rsid w:val="7D0D898A"/>
    <w:rsid w:val="7D104490"/>
    <w:rsid w:val="7D1843AA"/>
    <w:rsid w:val="7D194B19"/>
    <w:rsid w:val="7D3D51A2"/>
    <w:rsid w:val="7D422054"/>
    <w:rsid w:val="7D6958BA"/>
    <w:rsid w:val="7DB0280D"/>
    <w:rsid w:val="7E3B8042"/>
    <w:rsid w:val="7E5C5629"/>
    <w:rsid w:val="7F2722B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2051"/>
    <o:shapelayout v:ext="edit">
      <o:idmap v:ext="edit" data="2"/>
    </o:shapelayout>
  </w:shapeDefaults>
  <w:decimalSymbol w:val=","/>
  <w:listSeparator w:val=";"/>
  <w15:docId w15:val="{EA0074DE-416C-481A-904F-4F0F16E02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4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0"/>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0"/>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0"/>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0"/>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rsid w:val="00495756"/>
    <w:pPr>
      <w:numPr>
        <w:numId w:val="2"/>
      </w:numPr>
      <w:tabs>
        <w:tab w:val="num" w:pos="360"/>
      </w:tabs>
      <w:ind w:left="0" w:firstLine="0"/>
    </w:pPr>
    <w:rPr>
      <w:rFonts w:eastAsia="Times New Roman"/>
      <w:lang w:eastAsia="de-DE"/>
    </w:rPr>
  </w:style>
  <w:style w:type="paragraph" w:styleId="ListNumber">
    <w:name w:val="List Number"/>
    <w:basedOn w:val="Normal"/>
    <w:rsid w:val="00495756"/>
    <w:pPr>
      <w:numPr>
        <w:numId w:val="6"/>
      </w:numPr>
    </w:pPr>
    <w:rPr>
      <w:rFonts w:eastAsia="Times New Roman"/>
      <w:lang w:eastAsia="de-DE"/>
    </w:rPr>
  </w:style>
  <w:style w:type="paragraph" w:customStyle="1" w:styleId="ListBullet1">
    <w:name w:val="List Bullet 1"/>
    <w:basedOn w:val="Normal"/>
    <w:rsid w:val="00495756"/>
    <w:pPr>
      <w:numPr>
        <w:numId w:val="1"/>
      </w:numPr>
    </w:pPr>
    <w:rPr>
      <w:rFonts w:eastAsia="Times New Roman"/>
      <w:lang w:eastAsia="de-DE"/>
    </w:rPr>
  </w:style>
  <w:style w:type="paragraph" w:customStyle="1" w:styleId="ListDash">
    <w:name w:val="List Dash"/>
    <w:basedOn w:val="Normal"/>
    <w:rsid w:val="00495756"/>
    <w:pPr>
      <w:numPr>
        <w:numId w:val="3"/>
      </w:numPr>
    </w:pPr>
    <w:rPr>
      <w:rFonts w:eastAsia="Times New Roman"/>
      <w:lang w:eastAsia="de-DE"/>
    </w:rPr>
  </w:style>
  <w:style w:type="paragraph" w:customStyle="1" w:styleId="ListDash1">
    <w:name w:val="List Dash 1"/>
    <w:basedOn w:val="Normal"/>
    <w:rsid w:val="00495756"/>
    <w:pPr>
      <w:numPr>
        <w:numId w:val="4"/>
      </w:numPr>
    </w:pPr>
    <w:rPr>
      <w:rFonts w:eastAsia="Times New Roman"/>
      <w:lang w:eastAsia="de-DE"/>
    </w:rPr>
  </w:style>
  <w:style w:type="paragraph" w:customStyle="1" w:styleId="ListDash2">
    <w:name w:val="List Dash 2"/>
    <w:basedOn w:val="Normal"/>
    <w:rsid w:val="00495756"/>
    <w:pPr>
      <w:numPr>
        <w:numId w:val="5"/>
      </w:numPr>
    </w:pPr>
    <w:rPr>
      <w:rFonts w:eastAsia="Times New Roman"/>
      <w:lang w:eastAsia="de-DE"/>
    </w:rPr>
  </w:style>
  <w:style w:type="paragraph" w:customStyle="1" w:styleId="ListNumberLevel2">
    <w:name w:val="List Number (Level 2)"/>
    <w:basedOn w:val="Normal"/>
    <w:rsid w:val="00495756"/>
    <w:pPr>
      <w:numPr>
        <w:ilvl w:val="1"/>
        <w:numId w:val="6"/>
      </w:numPr>
    </w:pPr>
    <w:rPr>
      <w:rFonts w:eastAsia="Times New Roman"/>
      <w:lang w:eastAsia="de-DE"/>
    </w:rPr>
  </w:style>
  <w:style w:type="paragraph" w:customStyle="1" w:styleId="ListNumberLevel3">
    <w:name w:val="List Number (Level 3)"/>
    <w:basedOn w:val="Normal"/>
    <w:rsid w:val="00495756"/>
    <w:pPr>
      <w:numPr>
        <w:ilvl w:val="2"/>
        <w:numId w:val="6"/>
      </w:numPr>
    </w:pPr>
    <w:rPr>
      <w:rFonts w:eastAsia="Times New Roman"/>
      <w:lang w:eastAsia="de-DE"/>
    </w:rPr>
  </w:style>
  <w:style w:type="paragraph" w:customStyle="1" w:styleId="ListNumberLevel4">
    <w:name w:val="List Number (Level 4)"/>
    <w:basedOn w:val="Normal"/>
    <w:rsid w:val="00495756"/>
    <w:pPr>
      <w:numPr>
        <w:ilvl w:val="3"/>
        <w:numId w:val="6"/>
      </w:numPr>
    </w:pPr>
    <w:rPr>
      <w:rFonts w:eastAsia="Times New Roman"/>
      <w:lang w:eastAsia="de-DE"/>
    </w:rPr>
  </w:style>
  <w:style w:type="table" w:styleId="TableGrid">
    <w:name w:val="Table Grid"/>
    <w:basedOn w:val="TableNormal"/>
    <w:rsid w:val="00495756"/>
    <w:pPr>
      <w:spacing w:before="120" w:after="120" w:line="240" w:lineRule="auto"/>
      <w:jc w:val="both"/>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495756"/>
    <w:rPr>
      <w:color w:val="0000FF"/>
      <w:u w:val="single"/>
    </w:rPr>
  </w:style>
  <w:style w:type="paragraph" w:styleId="ListBullet">
    <w:name w:val="List Bullet"/>
    <w:basedOn w:val="Normal"/>
    <w:rsid w:val="00495756"/>
    <w:pPr>
      <w:numPr>
        <w:numId w:val="7"/>
      </w:numPr>
    </w:pPr>
    <w:rPr>
      <w:rFonts w:eastAsia="Times New Roman"/>
      <w:lang w:val="fr-FR" w:eastAsia="en-GB"/>
    </w:rPr>
  </w:style>
  <w:style w:type="paragraph" w:styleId="ListBullet2">
    <w:name w:val="List Bullet 2"/>
    <w:basedOn w:val="Normal"/>
    <w:rsid w:val="00495756"/>
    <w:pPr>
      <w:numPr>
        <w:numId w:val="8"/>
      </w:numPr>
    </w:pPr>
    <w:rPr>
      <w:rFonts w:eastAsia="Times New Roman"/>
      <w:lang w:val="fr-FR" w:eastAsia="en-GB"/>
    </w:rPr>
  </w:style>
  <w:style w:type="paragraph" w:styleId="ListBullet3">
    <w:name w:val="List Bullet 3"/>
    <w:basedOn w:val="Normal"/>
    <w:rsid w:val="00495756"/>
    <w:pPr>
      <w:numPr>
        <w:numId w:val="9"/>
      </w:numPr>
    </w:pPr>
    <w:rPr>
      <w:rFonts w:eastAsia="Times New Roman"/>
      <w:lang w:val="fr-FR" w:eastAsia="en-GB"/>
    </w:rPr>
  </w:style>
  <w:style w:type="paragraph" w:styleId="ListNumber2">
    <w:name w:val="List Number 2"/>
    <w:basedOn w:val="Normal"/>
    <w:rsid w:val="00495756"/>
    <w:pPr>
      <w:numPr>
        <w:numId w:val="13"/>
      </w:numPr>
    </w:pPr>
    <w:rPr>
      <w:rFonts w:eastAsia="Times New Roman"/>
      <w:lang w:val="fr-FR" w:eastAsia="en-GB"/>
    </w:rPr>
  </w:style>
  <w:style w:type="paragraph" w:styleId="ListNumber3">
    <w:name w:val="List Number 3"/>
    <w:basedOn w:val="Normal"/>
    <w:rsid w:val="00495756"/>
    <w:pPr>
      <w:numPr>
        <w:numId w:val="14"/>
      </w:numPr>
    </w:pPr>
    <w:rPr>
      <w:rFonts w:eastAsia="Times New Roman"/>
      <w:lang w:val="fr-FR" w:eastAsia="en-GB"/>
    </w:rPr>
  </w:style>
  <w:style w:type="paragraph" w:styleId="ListNumber4">
    <w:name w:val="List Number 4"/>
    <w:basedOn w:val="Normal"/>
    <w:rsid w:val="00495756"/>
    <w:pPr>
      <w:numPr>
        <w:numId w:val="15"/>
      </w:numPr>
    </w:pPr>
    <w:rPr>
      <w:rFonts w:eastAsia="Times New Roman"/>
      <w:lang w:val="fr-FR" w:eastAsia="en-GB"/>
    </w:rPr>
  </w:style>
  <w:style w:type="paragraph" w:customStyle="1" w:styleId="ListDash3">
    <w:name w:val="List Dash 3"/>
    <w:basedOn w:val="Normal"/>
    <w:rsid w:val="00495756"/>
    <w:pPr>
      <w:numPr>
        <w:numId w:val="10"/>
      </w:numPr>
    </w:pPr>
    <w:rPr>
      <w:rFonts w:eastAsia="Times New Roman"/>
      <w:lang w:val="fr-FR" w:eastAsia="en-GB"/>
    </w:rPr>
  </w:style>
  <w:style w:type="paragraph" w:customStyle="1" w:styleId="ListDash4">
    <w:name w:val="List Dash 4"/>
    <w:basedOn w:val="Normal"/>
    <w:rsid w:val="00495756"/>
    <w:pPr>
      <w:numPr>
        <w:numId w:val="11"/>
      </w:numPr>
    </w:pPr>
    <w:rPr>
      <w:rFonts w:eastAsia="Times New Roman"/>
      <w:lang w:val="fr-FR" w:eastAsia="en-GB"/>
    </w:rPr>
  </w:style>
  <w:style w:type="paragraph" w:customStyle="1" w:styleId="ListNumber1">
    <w:name w:val="List Number 1"/>
    <w:basedOn w:val="Text1"/>
    <w:rsid w:val="00495756"/>
    <w:pPr>
      <w:numPr>
        <w:numId w:val="12"/>
      </w:numPr>
    </w:pPr>
    <w:rPr>
      <w:rFonts w:eastAsia="Times New Roman"/>
      <w:lang w:val="fr-FR" w:eastAsia="en-GB"/>
    </w:rPr>
  </w:style>
  <w:style w:type="paragraph" w:customStyle="1" w:styleId="ListNumber1Level2">
    <w:name w:val="List Number 1 (Level 2)"/>
    <w:basedOn w:val="Text1"/>
    <w:rsid w:val="00495756"/>
    <w:pPr>
      <w:numPr>
        <w:ilvl w:val="1"/>
        <w:numId w:val="12"/>
      </w:numPr>
    </w:pPr>
    <w:rPr>
      <w:rFonts w:eastAsia="Times New Roman"/>
      <w:lang w:val="fr-FR" w:eastAsia="en-GB"/>
    </w:rPr>
  </w:style>
  <w:style w:type="paragraph" w:customStyle="1" w:styleId="ListNumber2Level2">
    <w:name w:val="List Number 2 (Level 2)"/>
    <w:basedOn w:val="Text2"/>
    <w:rsid w:val="00495756"/>
    <w:pPr>
      <w:numPr>
        <w:ilvl w:val="1"/>
        <w:numId w:val="13"/>
      </w:numPr>
    </w:pPr>
    <w:rPr>
      <w:rFonts w:eastAsia="Times New Roman"/>
      <w:lang w:val="fr-FR" w:eastAsia="en-GB"/>
    </w:rPr>
  </w:style>
  <w:style w:type="paragraph" w:customStyle="1" w:styleId="ListNumber3Level2">
    <w:name w:val="List Number 3 (Level 2)"/>
    <w:basedOn w:val="Text3"/>
    <w:rsid w:val="00495756"/>
    <w:pPr>
      <w:numPr>
        <w:ilvl w:val="1"/>
        <w:numId w:val="14"/>
      </w:numPr>
    </w:pPr>
    <w:rPr>
      <w:rFonts w:eastAsia="Times New Roman"/>
      <w:lang w:val="fr-FR" w:eastAsia="en-GB"/>
    </w:rPr>
  </w:style>
  <w:style w:type="paragraph" w:customStyle="1" w:styleId="ListNumber4Level2">
    <w:name w:val="List Number 4 (Level 2)"/>
    <w:basedOn w:val="Text4"/>
    <w:rsid w:val="00495756"/>
    <w:pPr>
      <w:numPr>
        <w:ilvl w:val="1"/>
        <w:numId w:val="15"/>
      </w:numPr>
    </w:pPr>
    <w:rPr>
      <w:rFonts w:eastAsia="Times New Roman"/>
      <w:lang w:val="fr-FR" w:eastAsia="en-GB"/>
    </w:rPr>
  </w:style>
  <w:style w:type="paragraph" w:customStyle="1" w:styleId="ListNumber1Level3">
    <w:name w:val="List Number 1 (Level 3)"/>
    <w:basedOn w:val="Text1"/>
    <w:rsid w:val="00495756"/>
    <w:pPr>
      <w:numPr>
        <w:ilvl w:val="2"/>
        <w:numId w:val="12"/>
      </w:numPr>
    </w:pPr>
    <w:rPr>
      <w:rFonts w:eastAsia="Times New Roman"/>
      <w:lang w:val="fr-FR" w:eastAsia="en-GB"/>
    </w:rPr>
  </w:style>
  <w:style w:type="paragraph" w:customStyle="1" w:styleId="ListNumber2Level3">
    <w:name w:val="List Number 2 (Level 3)"/>
    <w:basedOn w:val="Text2"/>
    <w:rsid w:val="00495756"/>
    <w:pPr>
      <w:numPr>
        <w:ilvl w:val="2"/>
        <w:numId w:val="13"/>
      </w:numPr>
    </w:pPr>
    <w:rPr>
      <w:rFonts w:eastAsia="Times New Roman"/>
      <w:lang w:val="fr-FR" w:eastAsia="en-GB"/>
    </w:rPr>
  </w:style>
  <w:style w:type="paragraph" w:customStyle="1" w:styleId="ListNumber3Level3">
    <w:name w:val="List Number 3 (Level 3)"/>
    <w:basedOn w:val="Text3"/>
    <w:rsid w:val="00495756"/>
    <w:pPr>
      <w:numPr>
        <w:ilvl w:val="2"/>
        <w:numId w:val="14"/>
      </w:numPr>
    </w:pPr>
    <w:rPr>
      <w:rFonts w:eastAsia="Times New Roman"/>
      <w:lang w:val="fr-FR" w:eastAsia="en-GB"/>
    </w:rPr>
  </w:style>
  <w:style w:type="paragraph" w:customStyle="1" w:styleId="ListNumber4Level3">
    <w:name w:val="List Number 4 (Level 3)"/>
    <w:basedOn w:val="Text4"/>
    <w:rsid w:val="00495756"/>
    <w:pPr>
      <w:numPr>
        <w:ilvl w:val="2"/>
        <w:numId w:val="15"/>
      </w:numPr>
    </w:pPr>
    <w:rPr>
      <w:rFonts w:eastAsia="Times New Roman"/>
      <w:lang w:val="fr-FR" w:eastAsia="en-GB"/>
    </w:rPr>
  </w:style>
  <w:style w:type="paragraph" w:customStyle="1" w:styleId="ListNumber1Level4">
    <w:name w:val="List Number 1 (Level 4)"/>
    <w:basedOn w:val="Text1"/>
    <w:rsid w:val="00495756"/>
    <w:pPr>
      <w:numPr>
        <w:ilvl w:val="3"/>
        <w:numId w:val="12"/>
      </w:numPr>
    </w:pPr>
    <w:rPr>
      <w:rFonts w:eastAsia="Times New Roman"/>
      <w:lang w:val="fr-FR" w:eastAsia="en-GB"/>
    </w:rPr>
  </w:style>
  <w:style w:type="paragraph" w:customStyle="1" w:styleId="ListNumber2Level4">
    <w:name w:val="List Number 2 (Level 4)"/>
    <w:basedOn w:val="Text2"/>
    <w:rsid w:val="00495756"/>
    <w:pPr>
      <w:numPr>
        <w:ilvl w:val="3"/>
        <w:numId w:val="13"/>
      </w:numPr>
    </w:pPr>
    <w:rPr>
      <w:rFonts w:eastAsia="Times New Roman"/>
      <w:lang w:val="fr-FR" w:eastAsia="en-GB"/>
    </w:rPr>
  </w:style>
  <w:style w:type="paragraph" w:customStyle="1" w:styleId="ListNumber3Level4">
    <w:name w:val="List Number 3 (Level 4)"/>
    <w:basedOn w:val="Text3"/>
    <w:rsid w:val="00495756"/>
    <w:pPr>
      <w:numPr>
        <w:ilvl w:val="3"/>
        <w:numId w:val="14"/>
      </w:numPr>
    </w:pPr>
    <w:rPr>
      <w:rFonts w:eastAsia="Times New Roman"/>
      <w:lang w:val="fr-FR" w:eastAsia="en-GB"/>
    </w:rPr>
  </w:style>
  <w:style w:type="paragraph" w:customStyle="1" w:styleId="ListNumber4Level4">
    <w:name w:val="List Number 4 (Level 4)"/>
    <w:basedOn w:val="Text4"/>
    <w:rsid w:val="00495756"/>
    <w:pPr>
      <w:numPr>
        <w:ilvl w:val="3"/>
        <w:numId w:val="15"/>
      </w:numPr>
    </w:pPr>
    <w:rPr>
      <w:rFonts w:eastAsia="Times New Roman"/>
      <w:lang w:val="fr-FR" w:eastAsia="en-GB"/>
    </w:rPr>
  </w:style>
  <w:style w:type="paragraph" w:customStyle="1" w:styleId="Annexetitreacte">
    <w:name w:val="Annexe titre (acte)"/>
    <w:basedOn w:val="Normal"/>
    <w:next w:val="Normal"/>
    <w:rsid w:val="00495756"/>
    <w:pPr>
      <w:jc w:val="center"/>
    </w:pPr>
    <w:rPr>
      <w:rFonts w:eastAsia="Times New Roman"/>
      <w:b/>
      <w:u w:val="single"/>
      <w:lang w:val="fr-FR" w:eastAsia="en-GB"/>
    </w:rPr>
  </w:style>
  <w:style w:type="paragraph" w:customStyle="1" w:styleId="Annexetitreexposglobal">
    <w:name w:val="Annexe titre (exposé global)"/>
    <w:basedOn w:val="Normal"/>
    <w:next w:val="Normal"/>
    <w:rsid w:val="00495756"/>
    <w:pPr>
      <w:jc w:val="center"/>
    </w:pPr>
    <w:rPr>
      <w:rFonts w:eastAsia="Times New Roman"/>
      <w:b/>
      <w:u w:val="single"/>
      <w:lang w:val="fr-FR" w:eastAsia="en-GB"/>
    </w:rPr>
  </w:style>
  <w:style w:type="paragraph" w:customStyle="1" w:styleId="Annexetitrefichefinacte">
    <w:name w:val="Annexe titre (fiche fin. acte)"/>
    <w:basedOn w:val="Normal"/>
    <w:next w:val="Normal"/>
    <w:rsid w:val="00495756"/>
    <w:pPr>
      <w:jc w:val="center"/>
    </w:pPr>
    <w:rPr>
      <w:rFonts w:eastAsia="Times New Roman"/>
      <w:b/>
      <w:u w:val="single"/>
      <w:lang w:val="fr-FR" w:eastAsia="en-GB"/>
    </w:rPr>
  </w:style>
  <w:style w:type="paragraph" w:customStyle="1" w:styleId="Annexetitrefichefinglobale">
    <w:name w:val="Annexe titre (fiche fin. globale)"/>
    <w:basedOn w:val="Normal"/>
    <w:next w:val="Normal"/>
    <w:rsid w:val="00495756"/>
    <w:pPr>
      <w:jc w:val="center"/>
    </w:pPr>
    <w:rPr>
      <w:rFonts w:eastAsia="Times New Roman"/>
      <w:b/>
      <w:u w:val="single"/>
      <w:lang w:val="fr-FR" w:eastAsia="en-GB"/>
    </w:rPr>
  </w:style>
  <w:style w:type="paragraph" w:customStyle="1" w:styleId="Annexetitreglobale">
    <w:name w:val="Annexe titre (globale)"/>
    <w:basedOn w:val="Normal"/>
    <w:next w:val="Normal"/>
    <w:rsid w:val="00495756"/>
    <w:pPr>
      <w:jc w:val="center"/>
    </w:pPr>
    <w:rPr>
      <w:rFonts w:eastAsia="Times New Roman"/>
      <w:b/>
      <w:u w:val="single"/>
      <w:lang w:val="fr-FR" w:eastAsia="en-GB"/>
    </w:rPr>
  </w:style>
  <w:style w:type="paragraph" w:customStyle="1" w:styleId="Exposdesmotifstitreglobal">
    <w:name w:val="Exposé des motifs titre (global)"/>
    <w:basedOn w:val="Normal"/>
    <w:next w:val="Normal"/>
    <w:rsid w:val="00495756"/>
    <w:pPr>
      <w:jc w:val="center"/>
    </w:pPr>
    <w:rPr>
      <w:rFonts w:eastAsia="Times New Roman"/>
      <w:b/>
      <w:u w:val="single"/>
      <w:lang w:val="fr-FR" w:eastAsia="en-GB"/>
    </w:rPr>
  </w:style>
  <w:style w:type="paragraph" w:customStyle="1" w:styleId="Langueoriginale">
    <w:name w:val="Langue originale"/>
    <w:basedOn w:val="Normal"/>
    <w:rsid w:val="00495756"/>
    <w:pPr>
      <w:spacing w:before="360"/>
      <w:jc w:val="center"/>
    </w:pPr>
    <w:rPr>
      <w:rFonts w:eastAsia="Times New Roman"/>
      <w:caps/>
      <w:lang w:val="fr-FR" w:eastAsia="en-GB"/>
    </w:rPr>
  </w:style>
  <w:style w:type="paragraph" w:customStyle="1" w:styleId="Phrasefinale">
    <w:name w:val="Phrase finale"/>
    <w:basedOn w:val="Normal"/>
    <w:next w:val="Normal"/>
    <w:rsid w:val="00495756"/>
    <w:pPr>
      <w:spacing w:before="360" w:after="0"/>
      <w:jc w:val="center"/>
    </w:pPr>
    <w:rPr>
      <w:rFonts w:eastAsia="Times New Roman"/>
      <w:lang w:val="fr-FR" w:eastAsia="en-GB"/>
    </w:rPr>
  </w:style>
  <w:style w:type="paragraph" w:customStyle="1" w:styleId="Prliminairetitre">
    <w:name w:val="Préliminaire titre"/>
    <w:basedOn w:val="Normal"/>
    <w:next w:val="Normal"/>
    <w:rsid w:val="00495756"/>
    <w:pPr>
      <w:spacing w:before="360" w:after="360"/>
      <w:jc w:val="center"/>
    </w:pPr>
    <w:rPr>
      <w:rFonts w:eastAsia="Times New Roman"/>
      <w:b/>
      <w:lang w:val="fr-FR" w:eastAsia="en-GB"/>
    </w:rPr>
  </w:style>
  <w:style w:type="paragraph" w:customStyle="1" w:styleId="Prliminairetype">
    <w:name w:val="Préliminaire type"/>
    <w:basedOn w:val="Normal"/>
    <w:next w:val="Normal"/>
    <w:rsid w:val="00495756"/>
    <w:pPr>
      <w:spacing w:before="360" w:after="0"/>
      <w:jc w:val="center"/>
    </w:pPr>
    <w:rPr>
      <w:rFonts w:eastAsia="Times New Roman"/>
      <w:b/>
      <w:lang w:val="fr-FR" w:eastAsia="en-GB"/>
    </w:rPr>
  </w:style>
  <w:style w:type="paragraph" w:customStyle="1" w:styleId="Rfrenceinstitutionelle">
    <w:name w:val="Référence institutionelle"/>
    <w:basedOn w:val="Normal"/>
    <w:next w:val="Statut"/>
    <w:rsid w:val="00495756"/>
    <w:pPr>
      <w:spacing w:before="0" w:after="240"/>
      <w:ind w:left="5103"/>
      <w:jc w:val="left"/>
    </w:pPr>
    <w:rPr>
      <w:rFonts w:eastAsia="Times New Roman"/>
      <w:lang w:val="fr-FR" w:eastAsia="en-GB"/>
    </w:rPr>
  </w:style>
  <w:style w:type="paragraph" w:customStyle="1" w:styleId="Rfrenceinterinstitutionelle">
    <w:name w:val="Référence interinstitutionelle"/>
    <w:basedOn w:val="Normal"/>
    <w:next w:val="Statut"/>
    <w:rsid w:val="00495756"/>
    <w:pPr>
      <w:spacing w:before="0" w:after="0"/>
      <w:ind w:left="5103"/>
      <w:jc w:val="left"/>
    </w:pPr>
    <w:rPr>
      <w:rFonts w:eastAsia="Times New Roman"/>
      <w:lang w:val="fr-FR" w:eastAsia="en-GB"/>
    </w:rPr>
  </w:style>
  <w:style w:type="paragraph" w:customStyle="1" w:styleId="Rfrenceinterinstitutionelleprliminaire">
    <w:name w:val="Référence interinstitutionelle (préliminaire)"/>
    <w:basedOn w:val="Normal"/>
    <w:next w:val="Normal"/>
    <w:rsid w:val="00495756"/>
    <w:pPr>
      <w:spacing w:before="0" w:after="0"/>
      <w:ind w:left="5103"/>
      <w:jc w:val="left"/>
    </w:pPr>
    <w:rPr>
      <w:rFonts w:eastAsia="Times New Roman"/>
      <w:lang w:val="fr-FR" w:eastAsia="en-GB"/>
    </w:rPr>
  </w:style>
  <w:style w:type="paragraph" w:customStyle="1" w:styleId="Sous-titreobjetprliminaire">
    <w:name w:val="Sous-titre objet (préliminaire)"/>
    <w:basedOn w:val="Normal"/>
    <w:rsid w:val="00495756"/>
    <w:pPr>
      <w:spacing w:before="0" w:after="0"/>
      <w:jc w:val="center"/>
    </w:pPr>
    <w:rPr>
      <w:rFonts w:eastAsia="Times New Roman"/>
      <w:b/>
      <w:lang w:val="fr-FR" w:eastAsia="en-GB"/>
    </w:rPr>
  </w:style>
  <w:style w:type="paragraph" w:customStyle="1" w:styleId="Statutprliminaire">
    <w:name w:val="Statut (préliminaire)"/>
    <w:basedOn w:val="Normal"/>
    <w:next w:val="Normal"/>
    <w:rsid w:val="00495756"/>
    <w:pPr>
      <w:spacing w:before="360" w:after="0"/>
      <w:jc w:val="center"/>
    </w:pPr>
    <w:rPr>
      <w:rFonts w:eastAsia="Times New Roman"/>
      <w:lang w:val="fr-FR" w:eastAsia="en-GB"/>
    </w:rPr>
  </w:style>
  <w:style w:type="paragraph" w:customStyle="1" w:styleId="Titreobjetprliminaire">
    <w:name w:val="Titre objet (préliminaire)"/>
    <w:basedOn w:val="Normal"/>
    <w:next w:val="Normal"/>
    <w:rsid w:val="00495756"/>
    <w:pPr>
      <w:spacing w:before="360" w:after="360"/>
      <w:jc w:val="center"/>
    </w:pPr>
    <w:rPr>
      <w:rFonts w:eastAsia="Times New Roman"/>
      <w:b/>
      <w:lang w:val="fr-FR" w:eastAsia="en-GB"/>
    </w:rPr>
  </w:style>
  <w:style w:type="paragraph" w:customStyle="1" w:styleId="Typedudocumentprliminaire">
    <w:name w:val="Type du document (préliminaire)"/>
    <w:basedOn w:val="Normal"/>
    <w:next w:val="Normal"/>
    <w:rsid w:val="00495756"/>
    <w:pPr>
      <w:spacing w:before="360" w:after="0"/>
      <w:jc w:val="center"/>
    </w:pPr>
    <w:rPr>
      <w:rFonts w:eastAsia="Times New Roman"/>
      <w:b/>
      <w:lang w:val="fr-FR" w:eastAsia="en-GB"/>
    </w:rPr>
  </w:style>
  <w:style w:type="paragraph" w:customStyle="1" w:styleId="Fichefinancirestandardtitre">
    <w:name w:val="Fiche financière (standard) titre"/>
    <w:basedOn w:val="Normal"/>
    <w:next w:val="Normal"/>
    <w:rsid w:val="00495756"/>
    <w:pPr>
      <w:jc w:val="center"/>
    </w:pPr>
    <w:rPr>
      <w:rFonts w:eastAsia="Times New Roman"/>
      <w:b/>
      <w:u w:val="single"/>
      <w:lang w:val="fr-FR" w:eastAsia="en-GB"/>
    </w:rPr>
  </w:style>
  <w:style w:type="paragraph" w:customStyle="1" w:styleId="Fichefinancirestandardtitreacte">
    <w:name w:val="Fiche financière (standard) titre (acte)"/>
    <w:basedOn w:val="Normal"/>
    <w:next w:val="Normal"/>
    <w:rsid w:val="00495756"/>
    <w:pPr>
      <w:jc w:val="center"/>
    </w:pPr>
    <w:rPr>
      <w:rFonts w:eastAsia="Times New Roman"/>
      <w:b/>
      <w:u w:val="single"/>
      <w:lang w:val="fr-FR" w:eastAsia="en-GB"/>
    </w:rPr>
  </w:style>
  <w:style w:type="paragraph" w:customStyle="1" w:styleId="Fichefinanciretravailtitre">
    <w:name w:val="Fiche financière (travail) titre"/>
    <w:basedOn w:val="Normal"/>
    <w:next w:val="Normal"/>
    <w:rsid w:val="00495756"/>
    <w:pPr>
      <w:jc w:val="center"/>
    </w:pPr>
    <w:rPr>
      <w:rFonts w:eastAsia="Times New Roman"/>
      <w:b/>
      <w:u w:val="single"/>
      <w:lang w:val="fr-FR" w:eastAsia="en-GB"/>
    </w:rPr>
  </w:style>
  <w:style w:type="paragraph" w:customStyle="1" w:styleId="Fichefinanciretravailtitreacte">
    <w:name w:val="Fiche financière (travail) titre (acte)"/>
    <w:basedOn w:val="Normal"/>
    <w:next w:val="Normal"/>
    <w:rsid w:val="00495756"/>
    <w:pPr>
      <w:jc w:val="center"/>
    </w:pPr>
    <w:rPr>
      <w:rFonts w:eastAsia="Times New Roman"/>
      <w:b/>
      <w:u w:val="single"/>
      <w:lang w:val="fr-FR" w:eastAsia="en-GB"/>
    </w:rPr>
  </w:style>
  <w:style w:type="paragraph" w:customStyle="1" w:styleId="Fichefinancireattributiontitre">
    <w:name w:val="Fiche financière (attribution) titre"/>
    <w:basedOn w:val="Normal"/>
    <w:next w:val="Normal"/>
    <w:rsid w:val="00495756"/>
    <w:pPr>
      <w:jc w:val="center"/>
    </w:pPr>
    <w:rPr>
      <w:rFonts w:eastAsia="Times New Roman"/>
      <w:b/>
      <w:u w:val="single"/>
      <w:lang w:val="fr-FR" w:eastAsia="en-GB"/>
    </w:rPr>
  </w:style>
  <w:style w:type="paragraph" w:customStyle="1" w:styleId="Fichefinancireattributiontitreacte">
    <w:name w:val="Fiche financière (attribution) titre (acte)"/>
    <w:basedOn w:val="Normal"/>
    <w:next w:val="Normal"/>
    <w:rsid w:val="00495756"/>
    <w:pPr>
      <w:jc w:val="center"/>
    </w:pPr>
    <w:rPr>
      <w:rFonts w:eastAsia="Times New Roman"/>
      <w:b/>
      <w:u w:val="single"/>
      <w:lang w:val="fr-FR" w:eastAsia="en-GB"/>
    </w:rPr>
  </w:style>
  <w:style w:type="character" w:styleId="CommentReference">
    <w:name w:val="annotation reference"/>
    <w:rsid w:val="00495756"/>
    <w:rPr>
      <w:rFonts w:cs="Times New Roman"/>
      <w:sz w:val="16"/>
      <w:szCs w:val="16"/>
    </w:rPr>
  </w:style>
  <w:style w:type="paragraph" w:styleId="CommentText">
    <w:name w:val="annotation text"/>
    <w:basedOn w:val="Normal"/>
    <w:link w:val="CommentTextChar"/>
    <w:rsid w:val="00495756"/>
    <w:rPr>
      <w:rFonts w:eastAsia="Times New Roman"/>
      <w:sz w:val="20"/>
      <w:szCs w:val="20"/>
      <w:lang w:val="fr-FR" w:eastAsia="en-GB"/>
    </w:rPr>
  </w:style>
  <w:style w:type="character" w:customStyle="1" w:styleId="CommentTextChar">
    <w:name w:val="Comment Text Char"/>
    <w:basedOn w:val="DefaultParagraphFont"/>
    <w:link w:val="CommentText"/>
    <w:rsid w:val="00495756"/>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rsid w:val="00495756"/>
    <w:rPr>
      <w:b/>
      <w:bCs/>
    </w:rPr>
  </w:style>
  <w:style w:type="character" w:customStyle="1" w:styleId="CommentSubjectChar">
    <w:name w:val="Comment Subject Char"/>
    <w:basedOn w:val="CommentTextChar"/>
    <w:link w:val="CommentSubject"/>
    <w:rsid w:val="00495756"/>
    <w:rPr>
      <w:rFonts w:ascii="Times New Roman" w:eastAsia="Times New Roman" w:hAnsi="Times New Roman" w:cs="Times New Roman"/>
      <w:b/>
      <w:bCs/>
      <w:sz w:val="20"/>
      <w:szCs w:val="20"/>
      <w:lang w:val="fr-FR" w:eastAsia="en-GB"/>
    </w:rPr>
  </w:style>
  <w:style w:type="paragraph" w:styleId="BalloonText">
    <w:name w:val="Balloon Text"/>
    <w:basedOn w:val="Normal"/>
    <w:link w:val="BalloonTextChar"/>
    <w:rsid w:val="00495756"/>
    <w:rPr>
      <w:rFonts w:ascii="Tahoma" w:eastAsia="Times New Roman" w:hAnsi="Tahoma" w:cs="Tahoma"/>
      <w:sz w:val="16"/>
      <w:szCs w:val="16"/>
      <w:lang w:val="fr-FR" w:eastAsia="en-GB"/>
    </w:rPr>
  </w:style>
  <w:style w:type="character" w:customStyle="1" w:styleId="BalloonTextChar">
    <w:name w:val="Balloon Text Char"/>
    <w:basedOn w:val="DefaultParagraphFont"/>
    <w:link w:val="BalloonText"/>
    <w:rsid w:val="00495756"/>
    <w:rPr>
      <w:rFonts w:ascii="Tahoma" w:eastAsia="Times New Roman" w:hAnsi="Tahoma" w:cs="Tahoma"/>
      <w:sz w:val="16"/>
      <w:szCs w:val="16"/>
      <w:lang w:val="fr-FR" w:eastAsia="en-GB"/>
    </w:rPr>
  </w:style>
  <w:style w:type="paragraph" w:styleId="Caption">
    <w:name w:val="caption"/>
    <w:basedOn w:val="Normal"/>
    <w:next w:val="Normal"/>
    <w:qFormat/>
    <w:rsid w:val="00495756"/>
    <w:rPr>
      <w:rFonts w:eastAsia="Times New Roman"/>
      <w:b/>
      <w:bCs/>
      <w:sz w:val="20"/>
      <w:szCs w:val="20"/>
      <w:lang w:val="fr-FR" w:eastAsia="en-GB"/>
    </w:rPr>
  </w:style>
  <w:style w:type="paragraph" w:styleId="TableofFigures">
    <w:name w:val="table of figures"/>
    <w:basedOn w:val="Normal"/>
    <w:next w:val="Normal"/>
    <w:rsid w:val="00495756"/>
    <w:rPr>
      <w:rFonts w:eastAsia="Times New Roman"/>
      <w:lang w:val="fr-FR" w:eastAsia="en-GB"/>
    </w:rPr>
  </w:style>
  <w:style w:type="character" w:styleId="PageNumber">
    <w:name w:val="page number"/>
    <w:rsid w:val="00495756"/>
  </w:style>
  <w:style w:type="character" w:customStyle="1" w:styleId="tw4winMark">
    <w:name w:val="tw4winMark"/>
    <w:rsid w:val="00495756"/>
    <w:rPr>
      <w:vanish/>
      <w:color w:val="800080"/>
      <w:vertAlign w:val="subscript"/>
    </w:rPr>
  </w:style>
  <w:style w:type="character" w:styleId="FollowedHyperlink">
    <w:name w:val="FollowedHyperlink"/>
    <w:rsid w:val="00495756"/>
    <w:rPr>
      <w:color w:val="800080"/>
      <w:u w:val="single"/>
    </w:rPr>
  </w:style>
  <w:style w:type="paragraph" w:customStyle="1" w:styleId="Sous-titreobjet">
    <w:name w:val="Sous-titre objet"/>
    <w:basedOn w:val="Normal"/>
    <w:rsid w:val="00495756"/>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495756"/>
  </w:style>
  <w:style w:type="paragraph" w:styleId="Revision">
    <w:name w:val="Revision"/>
    <w:hidden/>
    <w:uiPriority w:val="99"/>
    <w:semiHidden/>
    <w:rsid w:val="00495756"/>
    <w:rPr>
      <w:rFonts w:ascii="Calibri" w:eastAsia="Calibri" w:hAnsi="Calibri" w:cs="Times New Roman"/>
      <w:sz w:val="24"/>
      <w:lang w:val="en-GB" w:eastAsia="en-GB"/>
    </w:rPr>
  </w:style>
  <w:style w:type="paragraph" w:customStyle="1" w:styleId="FooterCoverPage">
    <w:name w:val="Footer Cover Page"/>
    <w:basedOn w:val="Normal"/>
    <w:link w:val="FooterCoverPageChar"/>
    <w:rsid w:val="00495756"/>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495756"/>
    <w:rPr>
      <w:rFonts w:ascii="Times New Roman" w:hAnsi="Times New Roman" w:cs="Times New Roman"/>
      <w:b/>
      <w:sz w:val="28"/>
      <w:lang w:val="en-GB"/>
    </w:rPr>
  </w:style>
  <w:style w:type="character" w:customStyle="1" w:styleId="FooterCoverPageChar">
    <w:name w:val="Footer Cover Page Char"/>
    <w:link w:val="FooterCoverPage"/>
    <w:rsid w:val="00495756"/>
    <w:rPr>
      <w:rFonts w:ascii="Times New Roman" w:eastAsia="Calibri" w:hAnsi="Times New Roman" w:cs="Times New Roman"/>
      <w:sz w:val="24"/>
      <w:lang w:val="en-GB" w:eastAsia="en-GB"/>
    </w:rPr>
  </w:style>
  <w:style w:type="paragraph" w:customStyle="1" w:styleId="HeaderCoverPage">
    <w:name w:val="Header Cover Page"/>
    <w:basedOn w:val="Normal"/>
    <w:link w:val="HeaderCoverPageChar"/>
    <w:rsid w:val="00495756"/>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495756"/>
    <w:rPr>
      <w:rFonts w:ascii="Times New Roman" w:eastAsia="Calibri" w:hAnsi="Times New Roman" w:cs="Times New Roman"/>
      <w:sz w:val="24"/>
      <w:lang w:val="en-GB" w:eastAsia="en-GB"/>
    </w:rPr>
  </w:style>
  <w:style w:type="character" w:customStyle="1" w:styleId="FooterSensitivityChar">
    <w:name w:val="Footer Sensitivity Char"/>
    <w:rsid w:val="00495756"/>
    <w:rPr>
      <w:rFonts w:ascii="Times New Roman" w:hAnsi="Times New Roman" w:cs="Times New Roman"/>
      <w:b/>
      <w:sz w:val="32"/>
      <w:lang w:val="en-GB"/>
    </w:rPr>
  </w:style>
  <w:style w:type="character" w:customStyle="1" w:styleId="HeaderSensitivityChar">
    <w:name w:val="Header Sensitivity Char"/>
    <w:rsid w:val="00495756"/>
    <w:rPr>
      <w:rFonts w:ascii="Times New Roman" w:hAnsi="Times New Roman" w:cs="Times New Roman"/>
      <w:b/>
      <w:sz w:val="32"/>
      <w:lang w:val="en-GB"/>
    </w:rPr>
  </w:style>
  <w:style w:type="character" w:customStyle="1" w:styleId="HeaderSensitivityRightChar">
    <w:name w:val="Header Sensitivity Right Char"/>
    <w:rsid w:val="00495756"/>
    <w:rPr>
      <w:rFonts w:ascii="Times New Roman" w:hAnsi="Times New Roman" w:cs="Times New Roman"/>
      <w:sz w:val="28"/>
      <w:lang w:val="en-GB"/>
    </w:rPr>
  </w:style>
  <w:style w:type="paragraph" w:customStyle="1" w:styleId="LegalNumPar">
    <w:name w:val="LegalNumPar"/>
    <w:basedOn w:val="Normal"/>
    <w:rsid w:val="00495756"/>
    <w:pPr>
      <w:numPr>
        <w:numId w:val="16"/>
      </w:numPr>
      <w:spacing w:line="360" w:lineRule="auto"/>
    </w:pPr>
    <w:rPr>
      <w:rFonts w:eastAsia="Times New Roman"/>
      <w:lang w:eastAsia="en-GB"/>
    </w:rPr>
  </w:style>
  <w:style w:type="paragraph" w:customStyle="1" w:styleId="LegalNumPar2">
    <w:name w:val="LegalNumPar2"/>
    <w:basedOn w:val="Normal"/>
    <w:rsid w:val="00495756"/>
    <w:pPr>
      <w:numPr>
        <w:ilvl w:val="1"/>
        <w:numId w:val="16"/>
      </w:numPr>
      <w:spacing w:line="360" w:lineRule="auto"/>
    </w:pPr>
    <w:rPr>
      <w:rFonts w:eastAsia="Times New Roman"/>
      <w:lang w:eastAsia="en-GB"/>
    </w:rPr>
  </w:style>
  <w:style w:type="paragraph" w:customStyle="1" w:styleId="LegalNumPar3">
    <w:name w:val="LegalNumPar3"/>
    <w:basedOn w:val="Normal"/>
    <w:rsid w:val="00495756"/>
    <w:pPr>
      <w:numPr>
        <w:ilvl w:val="2"/>
        <w:numId w:val="16"/>
      </w:numPr>
      <w:spacing w:line="360" w:lineRule="auto"/>
    </w:pPr>
    <w:rPr>
      <w:rFonts w:eastAsia="Times New Roman"/>
      <w:lang w:eastAsia="en-GB"/>
    </w:rPr>
  </w:style>
  <w:style w:type="paragraph" w:styleId="ListParagraph">
    <w:name w:val="List Paragraph"/>
    <w:basedOn w:val="Normal"/>
    <w:uiPriority w:val="34"/>
    <w:qFormat/>
    <w:rsid w:val="00495756"/>
    <w:pPr>
      <w:ind w:left="720"/>
      <w:contextualSpacing/>
    </w:pPr>
    <w:rPr>
      <w:rFonts w:eastAsia="Times New Roman"/>
      <w:lang w:eastAsia="en-GB"/>
    </w:rPr>
  </w:style>
  <w:style w:type="character" w:customStyle="1" w:styleId="UnresolvedMention">
    <w:name w:val="Unresolved Mention"/>
    <w:basedOn w:val="DefaultParagraphFont"/>
    <w:uiPriority w:val="99"/>
    <w:semiHidden/>
    <w:unhideWhenUsed/>
    <w:rsid w:val="00495756"/>
    <w:rPr>
      <w:color w:val="605E5C"/>
      <w:shd w:val="clear" w:color="auto" w:fill="E1DFDD"/>
    </w:rPr>
  </w:style>
  <w:style w:type="character" w:styleId="Strong">
    <w:name w:val="Strong"/>
    <w:basedOn w:val="DefaultParagraphFont"/>
    <w:qFormat/>
    <w:rsid w:val="00495756"/>
    <w:rPr>
      <w:b/>
      <w:bCs/>
    </w:rPr>
  </w:style>
  <w:style w:type="character" w:styleId="Emphasis">
    <w:name w:val="Emphasis"/>
    <w:basedOn w:val="DefaultParagraphFont"/>
    <w:qFormat/>
    <w:rsid w:val="00495756"/>
    <w:rPr>
      <w:i/>
      <w:iCs/>
    </w:rPr>
  </w:style>
  <w:style w:type="character" w:customStyle="1" w:styleId="Mention">
    <w:name w:val="Mention"/>
    <w:basedOn w:val="DefaultParagraphFont"/>
    <w:uiPriority w:val="99"/>
    <w:unhideWhenUsed/>
    <w:rsid w:val="00495756"/>
    <w:rPr>
      <w:color w:val="2B579A"/>
      <w:shd w:val="clear" w:color="auto" w:fill="E1DFDD"/>
    </w:rPr>
  </w:style>
  <w:style w:type="character" w:customStyle="1" w:styleId="normaltextrun">
    <w:name w:val="normaltextrun"/>
    <w:basedOn w:val="DefaultParagraphFont"/>
    <w:rsid w:val="00495756"/>
  </w:style>
  <w:style w:type="character" w:customStyle="1" w:styleId="eop">
    <w:name w:val="eop"/>
    <w:basedOn w:val="DefaultParagraphFont"/>
    <w:rsid w:val="00495756"/>
  </w:style>
  <w:style w:type="paragraph" w:customStyle="1" w:styleId="pf0">
    <w:name w:val="pf0"/>
    <w:basedOn w:val="Normal"/>
    <w:rsid w:val="0098504B"/>
    <w:pPr>
      <w:spacing w:before="100" w:beforeAutospacing="1" w:after="100" w:afterAutospacing="1"/>
      <w:jc w:val="left"/>
    </w:pPr>
    <w:rPr>
      <w:rFonts w:eastAsia="Times New Roman"/>
      <w:szCs w:val="24"/>
      <w:lang w:val="en-IE" w:eastAsia="en-IE"/>
    </w:rPr>
  </w:style>
  <w:style w:type="character" w:customStyle="1" w:styleId="cf01">
    <w:name w:val="cf01"/>
    <w:basedOn w:val="DefaultParagraphFont"/>
    <w:rsid w:val="0098504B"/>
    <w:rPr>
      <w:rFonts w:ascii="Segoe UI" w:hAnsi="Segoe UI" w:cs="Segoe UI" w:hint="default"/>
      <w:sz w:val="18"/>
      <w:szCs w:val="18"/>
    </w:rPr>
  </w:style>
  <w:style w:type="character" w:customStyle="1" w:styleId="HeaderChar">
    <w:name w:val="Header Char"/>
    <w:basedOn w:val="DefaultParagraphFont"/>
    <w:link w:val="Header"/>
    <w:uiPriority w:val="99"/>
    <w:rsid w:val="00A54599"/>
    <w:rPr>
      <w:rFonts w:ascii="Times New Roman" w:hAnsi="Times New Roman" w:cs="Times New Roman"/>
      <w:sz w:val="24"/>
      <w:lang w:val="en-GB"/>
    </w:rPr>
  </w:style>
  <w:style w:type="character" w:customStyle="1" w:styleId="FooterChar">
    <w:name w:val="Footer Char"/>
    <w:basedOn w:val="DefaultParagraphFont"/>
    <w:link w:val="Footer"/>
    <w:uiPriority w:val="99"/>
    <w:rsid w:val="00A54599"/>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A54599"/>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A54599"/>
    <w:pPr>
      <w:spacing w:before="0"/>
      <w:jc w:val="right"/>
    </w:pPr>
    <w:rPr>
      <w:sz w:val="28"/>
    </w:rPr>
  </w:style>
  <w:style w:type="paragraph" w:customStyle="1" w:styleId="FooterSensitivity">
    <w:name w:val="Footer Sensitivity"/>
    <w:basedOn w:val="Normal"/>
    <w:rsid w:val="00A54599"/>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3"/>
      </w:numPr>
    </w:pPr>
  </w:style>
  <w:style w:type="paragraph" w:customStyle="1" w:styleId="Tiret1">
    <w:name w:val="Tiret 1"/>
    <w:basedOn w:val="Point1"/>
    <w:pPr>
      <w:numPr>
        <w:numId w:val="34"/>
      </w:numPr>
    </w:pPr>
  </w:style>
  <w:style w:type="paragraph" w:customStyle="1" w:styleId="Tiret2">
    <w:name w:val="Tiret 2"/>
    <w:basedOn w:val="Point2"/>
    <w:pPr>
      <w:numPr>
        <w:numId w:val="35"/>
      </w:numPr>
    </w:pPr>
  </w:style>
  <w:style w:type="paragraph" w:customStyle="1" w:styleId="Tiret3">
    <w:name w:val="Tiret 3"/>
    <w:basedOn w:val="Point3"/>
    <w:pPr>
      <w:numPr>
        <w:numId w:val="36"/>
      </w:numPr>
    </w:pPr>
  </w:style>
  <w:style w:type="paragraph" w:customStyle="1" w:styleId="Tiret4">
    <w:name w:val="Tiret 4"/>
    <w:basedOn w:val="Point4"/>
    <w:pPr>
      <w:numPr>
        <w:numId w:val="37"/>
      </w:numPr>
    </w:pPr>
  </w:style>
  <w:style w:type="paragraph" w:customStyle="1" w:styleId="Tiret5">
    <w:name w:val="Tiret 5"/>
    <w:basedOn w:val="Point5"/>
    <w:pPr>
      <w:numPr>
        <w:numId w:val="3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9"/>
      </w:numPr>
    </w:pPr>
  </w:style>
  <w:style w:type="paragraph" w:customStyle="1" w:styleId="NumPar2">
    <w:name w:val="NumPar 2"/>
    <w:basedOn w:val="Normal"/>
    <w:next w:val="Text1"/>
    <w:pPr>
      <w:numPr>
        <w:ilvl w:val="1"/>
        <w:numId w:val="39"/>
      </w:numPr>
    </w:pPr>
  </w:style>
  <w:style w:type="paragraph" w:customStyle="1" w:styleId="NumPar3">
    <w:name w:val="NumPar 3"/>
    <w:basedOn w:val="Normal"/>
    <w:next w:val="Text1"/>
    <w:pPr>
      <w:numPr>
        <w:ilvl w:val="2"/>
        <w:numId w:val="39"/>
      </w:numPr>
    </w:pPr>
  </w:style>
  <w:style w:type="paragraph" w:customStyle="1" w:styleId="NumPar4">
    <w:name w:val="NumPar 4"/>
    <w:basedOn w:val="Normal"/>
    <w:next w:val="Text1"/>
    <w:pPr>
      <w:numPr>
        <w:ilvl w:val="3"/>
        <w:numId w:val="39"/>
      </w:numPr>
    </w:pPr>
  </w:style>
  <w:style w:type="paragraph" w:customStyle="1" w:styleId="NumPar5">
    <w:name w:val="NumPar 5"/>
    <w:basedOn w:val="Normal"/>
    <w:next w:val="Text2"/>
    <w:pPr>
      <w:numPr>
        <w:ilvl w:val="4"/>
        <w:numId w:val="39"/>
      </w:numPr>
    </w:pPr>
  </w:style>
  <w:style w:type="paragraph" w:customStyle="1" w:styleId="NumPar6">
    <w:name w:val="NumPar 6"/>
    <w:basedOn w:val="Normal"/>
    <w:next w:val="Text2"/>
    <w:pPr>
      <w:numPr>
        <w:ilvl w:val="5"/>
        <w:numId w:val="39"/>
      </w:numPr>
    </w:pPr>
  </w:style>
  <w:style w:type="paragraph" w:customStyle="1" w:styleId="NumPar7">
    <w:name w:val="NumPar 7"/>
    <w:basedOn w:val="Normal"/>
    <w:next w:val="Text2"/>
    <w:pPr>
      <w:numPr>
        <w:ilvl w:val="6"/>
        <w:numId w:val="3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1"/>
      </w:numPr>
    </w:pPr>
  </w:style>
  <w:style w:type="paragraph" w:customStyle="1" w:styleId="Point1number">
    <w:name w:val="Point 1 (number)"/>
    <w:basedOn w:val="Normal"/>
    <w:pPr>
      <w:numPr>
        <w:ilvl w:val="2"/>
        <w:numId w:val="41"/>
      </w:numPr>
    </w:pPr>
  </w:style>
  <w:style w:type="paragraph" w:customStyle="1" w:styleId="Point2number">
    <w:name w:val="Point 2 (number)"/>
    <w:basedOn w:val="Normal"/>
    <w:pPr>
      <w:numPr>
        <w:ilvl w:val="4"/>
        <w:numId w:val="41"/>
      </w:numPr>
    </w:pPr>
  </w:style>
  <w:style w:type="paragraph" w:customStyle="1" w:styleId="Point3number">
    <w:name w:val="Point 3 (number)"/>
    <w:basedOn w:val="Normal"/>
    <w:pPr>
      <w:numPr>
        <w:ilvl w:val="6"/>
        <w:numId w:val="41"/>
      </w:numPr>
    </w:pPr>
  </w:style>
  <w:style w:type="paragraph" w:customStyle="1" w:styleId="Point0letter">
    <w:name w:val="Point 0 (letter)"/>
    <w:basedOn w:val="Normal"/>
    <w:pPr>
      <w:numPr>
        <w:ilvl w:val="1"/>
        <w:numId w:val="41"/>
      </w:numPr>
    </w:pPr>
  </w:style>
  <w:style w:type="paragraph" w:customStyle="1" w:styleId="Point1letter">
    <w:name w:val="Point 1 (letter)"/>
    <w:basedOn w:val="Normal"/>
    <w:pPr>
      <w:numPr>
        <w:ilvl w:val="3"/>
        <w:numId w:val="41"/>
      </w:numPr>
    </w:pPr>
  </w:style>
  <w:style w:type="paragraph" w:customStyle="1" w:styleId="Point2letter">
    <w:name w:val="Point 2 (letter)"/>
    <w:basedOn w:val="Normal"/>
    <w:pPr>
      <w:numPr>
        <w:ilvl w:val="5"/>
        <w:numId w:val="41"/>
      </w:numPr>
    </w:pPr>
  </w:style>
  <w:style w:type="paragraph" w:customStyle="1" w:styleId="Point3letter">
    <w:name w:val="Point 3 (letter)"/>
    <w:basedOn w:val="Normal"/>
    <w:pPr>
      <w:numPr>
        <w:ilvl w:val="7"/>
        <w:numId w:val="41"/>
      </w:numPr>
    </w:pPr>
  </w:style>
  <w:style w:type="paragraph" w:customStyle="1" w:styleId="Point4letter">
    <w:name w:val="Point 4 (letter)"/>
    <w:basedOn w:val="Normal"/>
    <w:pPr>
      <w:numPr>
        <w:ilvl w:val="8"/>
        <w:numId w:val="41"/>
      </w:numPr>
    </w:pPr>
  </w:style>
  <w:style w:type="paragraph" w:customStyle="1" w:styleId="Bullet0">
    <w:name w:val="Bullet 0"/>
    <w:basedOn w:val="Normal"/>
    <w:pPr>
      <w:numPr>
        <w:numId w:val="42"/>
      </w:numPr>
    </w:pPr>
  </w:style>
  <w:style w:type="paragraph" w:customStyle="1" w:styleId="Bullet1">
    <w:name w:val="Bullet 1"/>
    <w:basedOn w:val="Normal"/>
    <w:pPr>
      <w:numPr>
        <w:numId w:val="43"/>
      </w:numPr>
    </w:pPr>
  </w:style>
  <w:style w:type="paragraph" w:customStyle="1" w:styleId="Bullet2">
    <w:name w:val="Bullet 2"/>
    <w:basedOn w:val="Normal"/>
    <w:pPr>
      <w:numPr>
        <w:numId w:val="44"/>
      </w:numPr>
    </w:pPr>
  </w:style>
  <w:style w:type="paragraph" w:customStyle="1" w:styleId="Bullet3">
    <w:name w:val="Bullet 3"/>
    <w:basedOn w:val="Normal"/>
    <w:pPr>
      <w:numPr>
        <w:numId w:val="45"/>
      </w:numPr>
    </w:pPr>
  </w:style>
  <w:style w:type="paragraph" w:customStyle="1" w:styleId="Bullet4">
    <w:name w:val="Bullet 4"/>
    <w:basedOn w:val="Normal"/>
    <w:pPr>
      <w:numPr>
        <w:numId w:val="46"/>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A54599"/>
    <w:pPr>
      <w:tabs>
        <w:tab w:val="center" w:pos="4535"/>
        <w:tab w:val="right" w:pos="9071"/>
      </w:tabs>
      <w:spacing w:before="0"/>
    </w:pPr>
  </w:style>
  <w:style w:type="paragraph" w:customStyle="1" w:styleId="HeaderLandscape">
    <w:name w:val="HeaderLandscape"/>
    <w:basedOn w:val="Normal"/>
    <w:rsid w:val="00A54599"/>
    <w:pPr>
      <w:tabs>
        <w:tab w:val="center" w:pos="7285"/>
        <w:tab w:val="right" w:pos="14003"/>
      </w:tabs>
      <w:spacing w:before="0"/>
    </w:pPr>
  </w:style>
  <w:style w:type="paragraph" w:styleId="Footer">
    <w:name w:val="footer"/>
    <w:basedOn w:val="Normal"/>
    <w:link w:val="FooterChar"/>
    <w:uiPriority w:val="99"/>
    <w:unhideWhenUsed/>
    <w:rsid w:val="00A54599"/>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A54599"/>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362639">
      <w:bodyDiv w:val="1"/>
      <w:marLeft w:val="0"/>
      <w:marRight w:val="0"/>
      <w:marTop w:val="0"/>
      <w:marBottom w:val="0"/>
      <w:divBdr>
        <w:top w:val="none" w:sz="0" w:space="0" w:color="auto"/>
        <w:left w:val="none" w:sz="0" w:space="0" w:color="auto"/>
        <w:bottom w:val="none" w:sz="0" w:space="0" w:color="auto"/>
        <w:right w:val="none" w:sz="0" w:space="0" w:color="auto"/>
      </w:divBdr>
    </w:div>
    <w:div w:id="612134031">
      <w:bodyDiv w:val="1"/>
      <w:marLeft w:val="0"/>
      <w:marRight w:val="0"/>
      <w:marTop w:val="0"/>
      <w:marBottom w:val="0"/>
      <w:divBdr>
        <w:top w:val="none" w:sz="0" w:space="0" w:color="auto"/>
        <w:left w:val="none" w:sz="0" w:space="0" w:color="auto"/>
        <w:bottom w:val="none" w:sz="0" w:space="0" w:color="auto"/>
        <w:right w:val="none" w:sz="0" w:space="0" w:color="auto"/>
      </w:divBdr>
    </w:div>
    <w:div w:id="653876318">
      <w:bodyDiv w:val="1"/>
      <w:marLeft w:val="0"/>
      <w:marRight w:val="0"/>
      <w:marTop w:val="0"/>
      <w:marBottom w:val="0"/>
      <w:divBdr>
        <w:top w:val="none" w:sz="0" w:space="0" w:color="auto"/>
        <w:left w:val="none" w:sz="0" w:space="0" w:color="auto"/>
        <w:bottom w:val="none" w:sz="0" w:space="0" w:color="auto"/>
        <w:right w:val="none" w:sz="0" w:space="0" w:color="auto"/>
      </w:divBdr>
    </w:div>
    <w:div w:id="894004484">
      <w:bodyDiv w:val="1"/>
      <w:marLeft w:val="0"/>
      <w:marRight w:val="0"/>
      <w:marTop w:val="0"/>
      <w:marBottom w:val="0"/>
      <w:divBdr>
        <w:top w:val="none" w:sz="0" w:space="0" w:color="auto"/>
        <w:left w:val="none" w:sz="0" w:space="0" w:color="auto"/>
        <w:bottom w:val="none" w:sz="0" w:space="0" w:color="auto"/>
        <w:right w:val="none" w:sz="0" w:space="0" w:color="auto"/>
      </w:divBdr>
    </w:div>
    <w:div w:id="1542673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www.wipo.int/edocs/mdocs/govbody/en/li_a_42/li_a_42_2.pdf" TargetMode="External"/><Relationship Id="rId2" Type="http://schemas.openxmlformats.org/officeDocument/2006/relationships/hyperlink" Target="http://data.europa.eu/eli/agree_internation/2019/1754/oj" TargetMode="External"/><Relationship Id="rId1" Type="http://schemas.openxmlformats.org/officeDocument/2006/relationships/hyperlink" Target="http://data.europa.eu/eli/dec/2025/1415/oj" TargetMode="External"/><Relationship Id="rId4" Type="http://schemas.openxmlformats.org/officeDocument/2006/relationships/hyperlink" Target="https://www.wipo.int/edocs/mdocs/govbody/en/a_66/a_66_10.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5E6281BFD849E46BBAA61B03A15580C" ma:contentTypeVersion="6" ma:contentTypeDescription="Create a new document." ma:contentTypeScope="" ma:versionID="62855dfee57fb69535b44a7e4c4f5603">
  <xsd:schema xmlns:xsd="http://www.w3.org/2001/XMLSchema" xmlns:xs="http://www.w3.org/2001/XMLSchema" xmlns:p="http://schemas.microsoft.com/office/2006/metadata/properties" xmlns:ns2="da0d5500-76f6-479b-b704-0b53f44dcd35" xmlns:ns3="7058b7d0-6f54-43d0-ac9b-f95b90dfb0dc" targetNamespace="http://schemas.microsoft.com/office/2006/metadata/properties" ma:root="true" ma:fieldsID="6ab51e38763ab8d58b49fb511516a071" ns2:_="" ns3:_="">
    <xsd:import namespace="da0d5500-76f6-479b-b704-0b53f44dcd35"/>
    <xsd:import namespace="7058b7d0-6f54-43d0-ac9b-f95b90dfb0d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0d5500-76f6-479b-b704-0b53f44dcd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058b7d0-6f54-43d0-ac9b-f95b90dfb0d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0B9C8D-198F-467F-B58B-A38AA3386CA0}">
  <ds:schemaRefs>
    <ds:schemaRef ds:uri="http://schemas.microsoft.com/sharepoint/v3/contenttype/forms"/>
  </ds:schemaRefs>
</ds:datastoreItem>
</file>

<file path=customXml/itemProps2.xml><?xml version="1.0" encoding="utf-8"?>
<ds:datastoreItem xmlns:ds="http://schemas.openxmlformats.org/officeDocument/2006/customXml" ds:itemID="{3719797E-6656-4AFA-93E3-064DD364CA1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66C7C52-3A45-4BAC-ABC8-052A9B7DAD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0d5500-76f6-479b-b704-0b53f44dcd35"/>
    <ds:schemaRef ds:uri="7058b7d0-6f54-43d0-ac9b-f95b90dfb0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62715AB-5F3F-4EF1-8A65-BCF23278BA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TotalTime>
  <Pages>10</Pages>
  <Words>3422</Words>
  <Characters>19509</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12</cp:revision>
  <cp:lastPrinted>2026-01-12T14:01:00Z</cp:lastPrinted>
  <dcterms:created xsi:type="dcterms:W3CDTF">2026-02-02T17:15:00Z</dcterms:created>
  <dcterms:modified xsi:type="dcterms:W3CDTF">2026-02-10T08:49:00Z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SJ-023</vt:lpwstr>
  </property>
  <property fmtid="{D5CDD505-2E9C-101B-9397-08002B2CF9AE}" pid="10" name="MSIP_Label_6bd9ddd1-4d20-43f6-abfa-fc3c07406f94_Enabled">
    <vt:lpwstr>true</vt:lpwstr>
  </property>
  <property fmtid="{D5CDD505-2E9C-101B-9397-08002B2CF9AE}" pid="11" name="MSIP_Label_6bd9ddd1-4d20-43f6-abfa-fc3c07406f94_SetDate">
    <vt:lpwstr>2025-11-07T09:31:04Z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ba52547d-d734-4858-8bd6-72cb65fdc158</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0x010100E5E6281BFD849E46BBAA61B03A15580C</vt:lpwstr>
  </property>
  <property fmtid="{D5CDD505-2E9C-101B-9397-08002B2CF9AE}" pid="19" name="DQCStatus">
    <vt:lpwstr>Green (DQC version 03)</vt:lpwstr>
  </property>
</Properties>
</file>