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756" w:rsidRPr="00CA49B8" w:rsidRDefault="00133F93" w:rsidP="00133F9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13F7DFB-4E53-4781-A51C-957D856F6215" style="width:455.25pt;height:371.25pt">
            <v:imagedata r:id="rId11" o:title=""/>
          </v:shape>
        </w:pict>
      </w:r>
    </w:p>
    <w:p w:rsidR="00495756" w:rsidRPr="00CA49B8" w:rsidRDefault="00495756" w:rsidP="00495756">
      <w:pPr>
        <w:rPr>
          <w:noProof/>
        </w:rPr>
        <w:sectPr w:rsidR="00495756" w:rsidRPr="00CA49B8" w:rsidSect="00133F93">
          <w:footerReference w:type="even" r:id="rId12"/>
          <w:footerReference w:type="default" r:id="rId13"/>
          <w:pgSz w:w="11907" w:h="16839"/>
          <w:pgMar w:top="1134" w:right="1417" w:bottom="1134" w:left="1417" w:header="709" w:footer="709" w:gutter="0"/>
          <w:pgNumType w:start="0"/>
          <w:cols w:space="720"/>
          <w:docGrid w:linePitch="360"/>
        </w:sectPr>
      </w:pPr>
    </w:p>
    <w:p w:rsidR="00495756" w:rsidRPr="00CA49B8" w:rsidRDefault="00495756" w:rsidP="00B8105D">
      <w:pPr>
        <w:pStyle w:val="Exposdesmotifstitre"/>
        <w:rPr>
          <w:noProof/>
        </w:rPr>
      </w:pPr>
      <w:bookmarkStart w:id="0" w:name="_GoBack"/>
      <w:bookmarkEnd w:id="0"/>
      <w:r w:rsidRPr="00CA49B8">
        <w:rPr>
          <w:noProof/>
        </w:rPr>
        <w:lastRenderedPageBreak/>
        <w:t>EXPUNERE DE MOTIVE</w:t>
      </w:r>
    </w:p>
    <w:p w:rsidR="00495756" w:rsidRPr="00CA49B8" w:rsidRDefault="00495756" w:rsidP="00B8105D">
      <w:pPr>
        <w:pStyle w:val="ManualHeading1"/>
        <w:rPr>
          <w:noProof/>
        </w:rPr>
      </w:pPr>
      <w:r w:rsidRPr="00CA49B8">
        <w:rPr>
          <w:noProof/>
        </w:rPr>
        <w:t>1.</w:t>
      </w:r>
      <w:r w:rsidRPr="00CA49B8">
        <w:rPr>
          <w:noProof/>
        </w:rPr>
        <w:tab/>
        <w:t>CONTEXTUL PROPUNERII</w:t>
      </w:r>
    </w:p>
    <w:p w:rsidR="00495756" w:rsidRPr="00CA49B8" w:rsidRDefault="00495756" w:rsidP="00B8105D">
      <w:pPr>
        <w:pStyle w:val="ManualHeading2"/>
        <w:rPr>
          <w:rFonts w:eastAsia="Arial Unicode MS"/>
          <w:noProof/>
        </w:rPr>
      </w:pPr>
      <w:r w:rsidRPr="00CA49B8">
        <w:rPr>
          <w:noProof/>
          <w:color w:val="000000"/>
          <w:u w:color="000000"/>
          <w:bdr w:val="nil"/>
        </w:rPr>
        <w:t>•</w:t>
      </w:r>
      <w:r w:rsidRPr="00CA49B8">
        <w:rPr>
          <w:noProof/>
        </w:rPr>
        <w:tab/>
        <w:t>Temeiurile și obiectivele propunerii</w:t>
      </w:r>
    </w:p>
    <w:p w:rsidR="00495756" w:rsidRPr="00CA49B8" w:rsidRDefault="00495756" w:rsidP="00495756">
      <w:pPr>
        <w:pBdr>
          <w:top w:val="nil"/>
          <w:left w:val="nil"/>
          <w:bottom w:val="nil"/>
          <w:right w:val="nil"/>
          <w:between w:val="nil"/>
          <w:bar w:val="nil"/>
        </w:pBdr>
        <w:spacing w:before="0" w:after="240"/>
        <w:rPr>
          <w:rFonts w:eastAsia="Arial Unicode MS"/>
          <w:bCs/>
          <w:iCs/>
          <w:noProof/>
        </w:rPr>
      </w:pPr>
      <w:r w:rsidRPr="00CA49B8">
        <w:rPr>
          <w:noProof/>
        </w:rPr>
        <w:t xml:space="preserve">Obiectivul prezentei propuneri a Comisiei este de a asigura alinierea legislației relevante a UE la Regulamentul comun modificat referitor la sistemul de la Lisabona al Organizației Mondiale a Proprietății Intelectuale (OMPI) pentru indicațiile geografice.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La 14 iulie 2025, în cadrul celei de a șaizeci și șasea serii de reuniuni ale adunărilor statelor membre ale OMPI, Adunarea Uniunii de la Lisabona a adoptat amendamentele la Regulamentul comun asociat Acordului de la Lisabona privind protecția și înregistrarea internațională a denumirilor de origine și Actului de la Geneva al Acordului de la Lisabona privind denumirile de origine și indicațiile geografice (denumit în continuare „Regulamentul comun”), astfel cum au fost recomandate de Grupul de lucru pentru dezvoltarea sistemului de la Lisabona în cadrul celei de a șasea sesiuni a grupului, din 20 martie 2025, în vederea adoptării de către Adunarea Uniunii de la Lisabona, și astfel cum figurează în anexa la documentul LI/A/42/2, data intrării lor în vigoare fiind 1 iulie 2026.</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Uniunea este parte contractantă la Actul de la Geneva al Acordului de la Lisabona privind denumirile de origine și indicațiile geografice </w:t>
      </w:r>
      <w:bookmarkStart w:id="1" w:name="_Hlk209426507"/>
      <w:r w:rsidRPr="00CA49B8">
        <w:rPr>
          <w:noProof/>
        </w:rPr>
        <w:t>Regulamentul (UE) 2019/1753</w:t>
      </w:r>
      <w:bookmarkEnd w:id="1"/>
      <w:r w:rsidRPr="00CA49B8">
        <w:rPr>
          <w:noProof/>
        </w:rPr>
        <w:t xml:space="preserve"> al Parlamentului European și al Consiliului din 23 octombrie 2019 privind acțiunile Uniunii în urma aderării acesteia la Actul de la Geneva al Acordului de la Lisabona privind denumirile de origine și indicațiile geografice stabilește normele și procedurile privind acțiunile Uniunii în urma aderării sale la Actul de la Geneva. Ca urmare a adoptării amendamentelor aduse Regulamentului comun de către Adunarea Uniunii de la Lisabona la 14 iulie 2025, mai multe dispoziții ale Regulamentului (UE) 2019/1753 vor trebui modificate până la data intrării în vigoare a amendamentelor aduse Regulamentului comun, pentru a se asigura consecvența și coerența Regulamentului (UE) 2019/1753 cu Regulamentul comun actualizat și, astfel, pentru a permite Uniunii să continue să fie pe deplin operațională în calitate de parte contractantă la Actul de la Geneva. </w:t>
      </w:r>
    </w:p>
    <w:p w:rsidR="003F58AD" w:rsidRPr="00CA49B8" w:rsidRDefault="003F58AD" w:rsidP="00495756">
      <w:pPr>
        <w:pBdr>
          <w:top w:val="nil"/>
          <w:left w:val="nil"/>
          <w:bottom w:val="nil"/>
          <w:right w:val="nil"/>
          <w:between w:val="nil"/>
          <w:bar w:val="nil"/>
        </w:pBdr>
        <w:spacing w:before="0" w:after="240"/>
        <w:rPr>
          <w:rFonts w:eastAsia="Arial Unicode MS"/>
          <w:noProof/>
        </w:rPr>
      </w:pPr>
      <w:r w:rsidRPr="00CA49B8">
        <w:rPr>
          <w:noProof/>
        </w:rPr>
        <w:t>Uniunea a susținut amendamentele respective pe baza Deciziei (UE) 2025/1415 a Consiliului din 8 iulie 2025 privind poziția care urmează să fie adoptată în numele Uniunii în cadrul Adunării Uniunii speciale constituite prin Acordul de la Lisabona privind protecția și înregistrarea internațională a denumirilor de origine cu privire la amendamentele propuse la Regulamentul comun asociat Acordului de la Lisabona și Actului de la Geneva al acordului respectiv</w:t>
      </w:r>
      <w:r w:rsidRPr="00CA49B8">
        <w:rPr>
          <w:rStyle w:val="FootnoteReference"/>
          <w:rFonts w:eastAsia="Arial Unicode MS"/>
          <w:noProof/>
        </w:rPr>
        <w:footnoteReference w:id="2"/>
      </w:r>
      <w:r w:rsidRPr="00CA49B8">
        <w:rPr>
          <w:noProof/>
        </w:rPr>
        <w:t>.</w:t>
      </w:r>
    </w:p>
    <w:p w:rsidR="00495756" w:rsidRPr="00CA49B8" w:rsidRDefault="00495756" w:rsidP="00B8105D">
      <w:pPr>
        <w:pStyle w:val="ManualHeading2"/>
        <w:rPr>
          <w:rFonts w:eastAsia="Arial Unicode MS"/>
          <w:noProof/>
        </w:rPr>
      </w:pPr>
      <w:r w:rsidRPr="00CA49B8">
        <w:rPr>
          <w:noProof/>
          <w:color w:val="000000"/>
          <w:u w:color="000000"/>
          <w:bdr w:val="nil"/>
        </w:rPr>
        <w:t>•</w:t>
      </w:r>
      <w:r w:rsidRPr="00CA49B8">
        <w:rPr>
          <w:noProof/>
        </w:rPr>
        <w:tab/>
        <w:t>Coerența cu alte politici ale Uniunii</w:t>
      </w:r>
    </w:p>
    <w:p w:rsidR="00495756" w:rsidRPr="00CA49B8" w:rsidRDefault="00495756" w:rsidP="00B8105D">
      <w:pPr>
        <w:pBdr>
          <w:top w:val="nil"/>
          <w:left w:val="nil"/>
          <w:bottom w:val="nil"/>
          <w:right w:val="nil"/>
          <w:between w:val="nil"/>
          <w:bar w:val="nil"/>
        </w:pBdr>
        <w:spacing w:before="0" w:after="240"/>
        <w:rPr>
          <w:rFonts w:eastAsia="Arial Unicode MS"/>
          <w:noProof/>
        </w:rPr>
      </w:pPr>
      <w:r w:rsidRPr="00CA49B8">
        <w:rPr>
          <w:noProof/>
        </w:rPr>
        <w:t xml:space="preserve">Propunerea este în concordanță cu politica generală a Uniunii de promovare și consolidare a protecției indicațiilor geografice prin acorduri bilaterale, regionale și multilaterale. </w:t>
      </w:r>
    </w:p>
    <w:p w:rsidR="00495756" w:rsidRPr="00CA49B8" w:rsidRDefault="00495756" w:rsidP="00B8105D">
      <w:pPr>
        <w:pStyle w:val="ManualHeading1"/>
        <w:rPr>
          <w:noProof/>
        </w:rPr>
      </w:pPr>
      <w:r w:rsidRPr="00CA49B8">
        <w:rPr>
          <w:noProof/>
        </w:rPr>
        <w:lastRenderedPageBreak/>
        <w:t>2.</w:t>
      </w:r>
      <w:r w:rsidRPr="00CA49B8">
        <w:rPr>
          <w:noProof/>
        </w:rPr>
        <w:tab/>
        <w:t>TEMEI JURIDIC, SUBSIDIARITATE ȘI PROPORȚIONALITATE</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Temeiul juridic</w:t>
      </w:r>
    </w:p>
    <w:p w:rsidR="00495756" w:rsidRPr="00CA49B8" w:rsidRDefault="00495756" w:rsidP="00B8105D">
      <w:pPr>
        <w:pBdr>
          <w:top w:val="nil"/>
          <w:left w:val="nil"/>
          <w:bottom w:val="nil"/>
          <w:right w:val="nil"/>
          <w:between w:val="nil"/>
          <w:bar w:val="nil"/>
        </w:pBdr>
        <w:spacing w:before="0" w:after="240"/>
        <w:rPr>
          <w:rFonts w:eastAsia="Arial Unicode MS"/>
          <w:noProof/>
        </w:rPr>
      </w:pPr>
      <w:r w:rsidRPr="00CA49B8">
        <w:rPr>
          <w:noProof/>
        </w:rPr>
        <w:t>Având în vedere obiectul regulamentului, regulamentul ar trebui să se bazeze pe articolul 207 din Tratatul privind funcționarea Uniunii Europene.</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 xml:space="preserve">Subsidiaritatea (în cazul competențelor neexclusive)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Uniunea dispune de competențe exclusive pentru Actul de la Geneva al Acordului de la Lisabona. Acest lucru rezultă din Hotărârea Curții de Justiție din 25 octombrie 2017, în cauza Comisia/Consiliul, C-389/15, care a clarificat că proiectul de Acord de la Lisabona revizuit, și anume Actul de la Geneva, este, în esență, destinat facilitării și reglementării schimburilor comerciale dintre Uniune și statele terțe și că, în subsidiar, el are efecte directe și imediate asupra schimburilor comerciale menționate, astfel încât negocierea sa ține de competența exclusivă conferită, în temeiul articolului 3 alineatul (1) din TFUE, Uniunii în domeniul politicii comerciale comune prevăzute la articolul 207 alineatul (1) din TFUE.</w:t>
      </w:r>
      <w:r w:rsidRPr="00CA49B8">
        <w:rPr>
          <w:noProof/>
          <w:vertAlign w:val="superscript"/>
        </w:rPr>
        <w:t xml:space="preserve"> </w:t>
      </w:r>
      <w:r w:rsidRPr="00CA49B8">
        <w:rPr>
          <w:rStyle w:val="FootnoteReference"/>
          <w:noProof/>
        </w:rPr>
        <w:footnoteReference w:id="3"/>
      </w:r>
      <w:r w:rsidRPr="00CA49B8">
        <w:rPr>
          <w:noProof/>
        </w:rPr>
        <w:t xml:space="preserve">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Conform articolului 5 alineatul (3) din Tratatul privind Uniunea Europeană (TUE), principiul subsidiarității nu se aplică domeniilor de competență exclusivă a Uniunii.</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Proporționalitatea</w:t>
      </w:r>
    </w:p>
    <w:p w:rsidR="00495756" w:rsidRPr="00CA49B8" w:rsidRDefault="00495756" w:rsidP="00B8105D">
      <w:pPr>
        <w:pBdr>
          <w:top w:val="nil"/>
          <w:left w:val="nil"/>
          <w:bottom w:val="nil"/>
          <w:right w:val="nil"/>
          <w:between w:val="nil"/>
          <w:bar w:val="nil"/>
        </w:pBdr>
        <w:spacing w:before="0" w:after="240"/>
        <w:rPr>
          <w:rFonts w:eastAsia="Arial Unicode MS"/>
          <w:noProof/>
        </w:rPr>
      </w:pPr>
      <w:r w:rsidRPr="00CA49B8">
        <w:rPr>
          <w:noProof/>
        </w:rPr>
        <w:t>Măsurile propuse nu depășesc ceea ce este necesar pentru atingerea obiectivului de a permite Uniunii să participe în continuare la Uniunea de la Lisabona într-un mod care să asigure protecția eficientă a indicațiilor geografice ale UE.</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Alegerea instrumentului</w:t>
      </w:r>
    </w:p>
    <w:p w:rsidR="00495756" w:rsidRPr="00CA49B8" w:rsidRDefault="00495756" w:rsidP="00B8105D">
      <w:pPr>
        <w:pBdr>
          <w:top w:val="nil"/>
          <w:left w:val="nil"/>
          <w:bottom w:val="nil"/>
          <w:right w:val="nil"/>
          <w:between w:val="nil"/>
          <w:bar w:val="nil"/>
        </w:pBdr>
        <w:spacing w:before="0" w:after="240"/>
        <w:rPr>
          <w:rFonts w:eastAsia="Arial Unicode MS"/>
          <w:noProof/>
        </w:rPr>
      </w:pPr>
      <w:r w:rsidRPr="00CA49B8">
        <w:rPr>
          <w:noProof/>
        </w:rPr>
        <w:t>Un regulament al Parlamentului European și al Consiliului este instrumentul juridic adecvat pentru modificarea Regulamentului (UE) 2019/1753, deoarece asigură prerogativele legislative ale ambelor instituții în același mod ca pentru regulamentul inițial.</w:t>
      </w:r>
    </w:p>
    <w:p w:rsidR="00495756" w:rsidRPr="00CA49B8" w:rsidRDefault="00495756" w:rsidP="00B8105D">
      <w:pPr>
        <w:pStyle w:val="ManualHeading1"/>
        <w:rPr>
          <w:noProof/>
        </w:rPr>
      </w:pPr>
      <w:r w:rsidRPr="00CA49B8">
        <w:rPr>
          <w:noProof/>
        </w:rPr>
        <w:t>3.</w:t>
      </w:r>
      <w:r w:rsidRPr="00CA49B8">
        <w:rPr>
          <w:noProof/>
        </w:rPr>
        <w:tab/>
        <w:t xml:space="preserve">REZULTATELE EVALUĂRILOR </w:t>
      </w:r>
      <w:r w:rsidRPr="00CA49B8">
        <w:rPr>
          <w:i/>
          <w:iCs/>
          <w:noProof/>
        </w:rPr>
        <w:t>EX POST</w:t>
      </w:r>
      <w:r w:rsidRPr="00CA49B8">
        <w:rPr>
          <w:noProof/>
        </w:rPr>
        <w:t>, ALE CONSULTĂRILOR CU PĂRȚILE INTERESATE ȘI ALE EVALUĂRILOR IMPACTULUI</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 xml:space="preserve">Evaluările </w:t>
      </w:r>
      <w:r w:rsidRPr="00CA49B8">
        <w:rPr>
          <w:i/>
          <w:iCs/>
          <w:noProof/>
          <w:u w:color="000000"/>
          <w:bdr w:val="nil"/>
        </w:rPr>
        <w:t>ex post</w:t>
      </w:r>
      <w:r w:rsidRPr="00CA49B8">
        <w:rPr>
          <w:noProof/>
          <w:u w:color="000000"/>
          <w:bdr w:val="nil"/>
        </w:rPr>
        <w:t>/verificarea adecvării legislației existente</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Nu se aplică. </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Consultarea cu părțile interesate</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Nu se aplică. </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Obținerea și utilizarea cunoștințelor de specialitate</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Nu se aplică. </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Evaluarea impactului</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Modificările aduse Regulamentului (UE) 2019/1753 sunt de natură tehnică; ele se limitează la a face trimitere la legislația UE privind indicațiile geografice adoptată în 2024 și la a pune în aplicare modificările aduse Regulamentului comun, adoptate în 2025.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lastRenderedPageBreak/>
        <w:t>Orientările privind o mai bună legiferare clarifică faptul că o evaluare a impactului ar trebui efectuată numai dacă este utilă, analizându-se situația de la caz la caz. În principiu, nu este necesară nicio evaluare a impactului atunci când Comisia dispune de puține opțiuni sau nu dispune de nicio opțiune. Acest lucru este valabil în cazul de față, deoarece modificările propuse sunt necesare ca parte a obligațiilor juridice ale Uniunii în temeiul Actului de la Geneva pentru a reflecta amendamentele aduse Regulamentului comun care vor intra în vigoare până la 1 iulie 2026. Validarea politică a fost acordată având în vedere acest context.</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Adecvarea reglementărilor și simplificarea</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Potrivit evaluării efectuate din perspectiva digitală, actuala propunere nu are dimensiuni digitale, deoarece nu are relevanță în acest domeniu. Propunerea vizează alinierea legislației UE la Regulamentul comun modificat pentru sistemul de indicații geografice de la Lisabona al OMPI.</w:t>
      </w:r>
    </w:p>
    <w:p w:rsidR="00495756" w:rsidRPr="00CA49B8" w:rsidRDefault="00495756" w:rsidP="00495756">
      <w:pPr>
        <w:pBdr>
          <w:top w:val="nil"/>
          <w:left w:val="nil"/>
          <w:bottom w:val="nil"/>
          <w:right w:val="nil"/>
          <w:between w:val="nil"/>
          <w:bar w:val="nil"/>
        </w:pBdr>
        <w:spacing w:after="240"/>
        <w:rPr>
          <w:rFonts w:eastAsia="Arial Unicode MS"/>
          <w:noProof/>
          <w:szCs w:val="24"/>
        </w:rPr>
      </w:pPr>
      <w:r w:rsidRPr="00CA49B8">
        <w:rPr>
          <w:noProof/>
        </w:rPr>
        <w:t>Mijloacele digitale sau schimbul de date nu intră în domeniul de aplicare al propunerii.</w:t>
      </w:r>
      <w:r w:rsidRPr="00CA49B8">
        <w:rPr>
          <w:rFonts w:ascii="Aptos" w:hAnsi="Aptos"/>
          <w:noProof/>
        </w:rPr>
        <w:t xml:space="preserve"> </w:t>
      </w:r>
      <w:r w:rsidRPr="00CA49B8">
        <w:rPr>
          <w:noProof/>
        </w:rPr>
        <w:t>Propunerea nu include colectarea, prelucrarea, generarea, schimbul sau partajarea de date, automatizarea sau digitalizarea proceselor părților interesate și utilizarea unor soluții digitale noi sau existente și nici nu se referă la servicii publice digitale.</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Drepturile fundamentale</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Asigurarea participării continue și depline a Uniunii la Uniunea de la Lisabona ca parte contractantă la Actul de la Geneva este în conformitate cu articolul 17 alineatul (2) din Carta drepturilor fundamentale a Uniunii, care prevede că proprietatea intelectuală este protejată.</w:t>
      </w:r>
    </w:p>
    <w:p w:rsidR="00495756" w:rsidRPr="00CA49B8" w:rsidRDefault="00495756" w:rsidP="00B8105D">
      <w:pPr>
        <w:pStyle w:val="ManualHeading1"/>
        <w:rPr>
          <w:noProof/>
        </w:rPr>
      </w:pPr>
      <w:r w:rsidRPr="00CA49B8">
        <w:rPr>
          <w:noProof/>
        </w:rPr>
        <w:t>4.</w:t>
      </w:r>
      <w:r w:rsidRPr="00CA49B8">
        <w:rPr>
          <w:noProof/>
        </w:rPr>
        <w:tab/>
        <w:t>IMPLICAȚII BUGETARE</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Inițiativa legislativă propusă nu are implicații bugetare. </w:t>
      </w:r>
    </w:p>
    <w:p w:rsidR="00495756" w:rsidRPr="00CA49B8" w:rsidRDefault="00495756" w:rsidP="00B8105D">
      <w:pPr>
        <w:pStyle w:val="ManualHeading1"/>
        <w:rPr>
          <w:noProof/>
        </w:rPr>
      </w:pPr>
      <w:r w:rsidRPr="00CA49B8">
        <w:rPr>
          <w:noProof/>
        </w:rPr>
        <w:t>5.</w:t>
      </w:r>
      <w:r w:rsidRPr="00CA49B8">
        <w:rPr>
          <w:noProof/>
        </w:rPr>
        <w:tab/>
        <w:t>ALTE ELEMENTE</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Planurile de punere în aplicare și măsurile de monitorizare, evaluare și raportare</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Nu se aplică. </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Documentele explicative (în cazul directivelor)</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Nu se aplică. </w:t>
      </w:r>
    </w:p>
    <w:p w:rsidR="00495756" w:rsidRPr="00CA49B8" w:rsidRDefault="00495756" w:rsidP="00B8105D">
      <w:pPr>
        <w:pStyle w:val="ManualHeading2"/>
        <w:rPr>
          <w:rFonts w:eastAsia="Arial Unicode MS"/>
          <w:noProof/>
          <w:u w:color="000000"/>
          <w:bdr w:val="nil"/>
        </w:rPr>
      </w:pPr>
      <w:r w:rsidRPr="00CA49B8">
        <w:rPr>
          <w:noProof/>
          <w:u w:color="000000"/>
          <w:bdr w:val="nil"/>
        </w:rPr>
        <w:t>•</w:t>
      </w:r>
      <w:r w:rsidRPr="00CA49B8">
        <w:rPr>
          <w:noProof/>
        </w:rPr>
        <w:tab/>
      </w:r>
      <w:r w:rsidRPr="00CA49B8">
        <w:rPr>
          <w:noProof/>
          <w:u w:color="000000"/>
          <w:bdr w:val="nil"/>
        </w:rPr>
        <w:t>Explicarea detaliată a dispozițiilor specifice ale propunerii</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Începând cu 1 iulie 2026, în conformitate cu noua regulă 15 din Regulamentul comun, părților contractante li se permite să transmită cereri de înscriere a unor noi tipuri de modificări: modificarea denumirii de origine sau a indicației geografice înregistrate în temeiul Actului de la Geneva, modificarea tipului de produs sau de marfă și modificarea descrierii datelor specifice privind calitatea, reputația sau caracteristicile denumirii de origine sau ale indicației geografice în cauză, astfel cum se prevede în regula 5 alineatul (3) din Regulamentul comun.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În prezent, procedurile prevăzute în Regulamentul (UE) 2019/1753 se aplică numai transmiterii cererilor de înregistrare a denumirilor de origine sau a indicațiilor geografice ale Uniunii [articolul 2 din Regulamentul (UE) 2019/1753], deciziilor de a proteja sau de a refuza protecția denumirilor de origine sau a indicațiilor geografice înregistrate de celelalte părți contractante (articolele 4-7 din același regulament) și autorizării statelor membre, membre ale </w:t>
      </w:r>
      <w:r w:rsidRPr="00CA49B8">
        <w:rPr>
          <w:noProof/>
        </w:rPr>
        <w:lastRenderedPageBreak/>
        <w:t xml:space="preserve">Acordului de la Lisabona și care aderă la Actul de la Geneva, să notifice Biroului Internațional denumirile lor de origine.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Prin urmare, este esențial să se definească procedurile care să faciliteze transmiterea de către Uniune a modificărilor denumirilor de origine sau ale indicațiilor geografice, ale Uniunii și ale statelor sale membre, care sunt relevante pentru protecția respectivelor denumiri de origine sau indicații geografice în Actul de la Geneva. Pe de altă parte, ar trebui stabilite, de asemenea, proceduri care să permită Uniunii să evalueze dacă să protejeze denumirile de origine sau indicațiile geografice originare de pe teritoriul părților contractante, altele decât statele membre, pentru care a fost codificată o modificare în registrul internațional.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Având în vedere cele de mai sus, este necesar să se stabilească procedurile adecvate în temeiul Regulamentului (UE) 2019/1753 pentru a-l adapta la noile norme ale Actului de la Geneva.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Aceste modificări sunt necesare pentru a permite Uniunii să își îndeplinească obligațiile care îi revin în temeiul Actului de la Geneva. </w:t>
      </w:r>
    </w:p>
    <w:p w:rsidR="00495756" w:rsidRPr="00CA49B8" w:rsidRDefault="00495756" w:rsidP="00495756">
      <w:pPr>
        <w:pBdr>
          <w:top w:val="nil"/>
          <w:left w:val="nil"/>
          <w:bottom w:val="nil"/>
          <w:right w:val="nil"/>
          <w:between w:val="nil"/>
          <w:bar w:val="nil"/>
        </w:pBdr>
        <w:spacing w:before="0" w:after="240"/>
        <w:rPr>
          <w:rFonts w:eastAsia="Arial Unicode MS"/>
          <w:noProof/>
        </w:rPr>
      </w:pPr>
      <w:r w:rsidRPr="00CA49B8">
        <w:rPr>
          <w:noProof/>
        </w:rPr>
        <w:t xml:space="preserve">În plus, în vederea simplificării și a economiei procedurilor, obligația statelor membre care erau părți la Acordul de la Lisabona înainte de aderarea Uniunii la Actul de la Geneva de a transmite Comisiei orice notificare efectuată de Biroul Internațional în temeiul Acordului de la Lisabona și obligația Comisiei de a transmite notificările respective tuturor celorlalte state membre ar trebui eliminate. </w:t>
      </w:r>
    </w:p>
    <w:p w:rsidR="00495756" w:rsidRPr="00CA49B8" w:rsidRDefault="00495756" w:rsidP="00FA76F4">
      <w:pPr>
        <w:pBdr>
          <w:top w:val="nil"/>
          <w:left w:val="nil"/>
          <w:bottom w:val="nil"/>
          <w:right w:val="nil"/>
          <w:between w:val="nil"/>
          <w:bar w:val="nil"/>
        </w:pBdr>
        <w:spacing w:before="0" w:after="240"/>
        <w:rPr>
          <w:noProof/>
        </w:rPr>
      </w:pPr>
      <w:r w:rsidRPr="00CA49B8">
        <w:rPr>
          <w:noProof/>
        </w:rPr>
        <w:t xml:space="preserve">De asemenea, modificarea ar trebui să țină seama și de recenta reformă a legislației UE privind indicațiile geografice, care a condus la adoptarea Regulamentului (UE) 2024/1143; acest regulament a stabilit un cadru unificat pentru indicațiile geografice în Uniune, consolidând protecția și recunoașterea unor produse precum vinul, băuturile spirtoase și produsele agricole, precum și a produselor artizanale și industriale. Evoluția legislației aplicabile ar trebui să se reflecte în textul Regulamentului (UE) 2019/1753. În special, trimiterile la comitetele relevante din regulamentele abrogate privind indicațiile geografice ar trebui înlocuite cu trimiterea la comitetul unic pentru indicații geografice prevăzut în Regulamentul (UE) 2024/1143. </w:t>
      </w:r>
    </w:p>
    <w:p w:rsidR="00B87006" w:rsidRPr="00CA49B8" w:rsidRDefault="00B87006" w:rsidP="00B8105D">
      <w:pPr>
        <w:rPr>
          <w:noProof/>
        </w:rPr>
        <w:sectPr w:rsidR="00B87006" w:rsidRPr="00CA49B8" w:rsidSect="00133F9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384068" w:rsidRDefault="00896D06">
      <w:pPr>
        <w:pStyle w:val="Rfrenceinterinstitutionnelle"/>
        <w:rPr>
          <w:noProof/>
        </w:rPr>
      </w:pPr>
      <w:r>
        <w:rPr>
          <w:noProof/>
        </w:rPr>
        <w:lastRenderedPageBreak/>
        <w:t>2026/0044 (COD)</w:t>
      </w:r>
    </w:p>
    <w:p w:rsidR="00495756" w:rsidRPr="00CA49B8" w:rsidRDefault="00CA49B8" w:rsidP="00CA49B8">
      <w:pPr>
        <w:pStyle w:val="Statut"/>
        <w:rPr>
          <w:noProof/>
        </w:rPr>
      </w:pPr>
      <w:r w:rsidRPr="00CA49B8">
        <w:rPr>
          <w:noProof/>
        </w:rPr>
        <w:t>Propunere de</w:t>
      </w:r>
    </w:p>
    <w:p w:rsidR="00495756" w:rsidRPr="00CA49B8" w:rsidRDefault="00CA49B8" w:rsidP="00CA49B8">
      <w:pPr>
        <w:pStyle w:val="Typedudocument"/>
        <w:rPr>
          <w:noProof/>
        </w:rPr>
      </w:pPr>
      <w:r w:rsidRPr="00CA49B8">
        <w:rPr>
          <w:noProof/>
        </w:rPr>
        <w:t>REGULAMENT AL PARLAMENTULUI EUROPEAN ȘI AL CONSILIULUI</w:t>
      </w:r>
    </w:p>
    <w:p w:rsidR="00495756" w:rsidRPr="00CA49B8" w:rsidRDefault="00CA49B8" w:rsidP="00CA49B8">
      <w:pPr>
        <w:pStyle w:val="Titreobjet"/>
        <w:rPr>
          <w:noProof/>
        </w:rPr>
      </w:pPr>
      <w:r w:rsidRPr="00CA49B8">
        <w:rPr>
          <w:noProof/>
        </w:rPr>
        <w:t>de modificare a Regulamentului (UE) 2019/1753 în ceea ce privește amendamentele aduse Regulamentului comun asociat Acordului de la Lisabona privind denumirile de origine și indicațiile geografice, adoptate la 14 iulie 2025 de Adunarea Uniunii de la Lisabona</w:t>
      </w:r>
    </w:p>
    <w:p w:rsidR="00495756" w:rsidRPr="00CA49B8" w:rsidRDefault="00495756" w:rsidP="00495756">
      <w:pPr>
        <w:pStyle w:val="Institutionquiagit"/>
        <w:rPr>
          <w:noProof/>
        </w:rPr>
      </w:pPr>
      <w:r w:rsidRPr="00CA49B8">
        <w:rPr>
          <w:noProof/>
        </w:rPr>
        <w:t>PARLAMENTUL EUROPEAN ȘI CONSILIUL UNIUNII EUROPENE,</w:t>
      </w:r>
    </w:p>
    <w:p w:rsidR="00495756" w:rsidRPr="00CA49B8" w:rsidRDefault="00495756" w:rsidP="00495756">
      <w:pPr>
        <w:rPr>
          <w:noProof/>
        </w:rPr>
      </w:pPr>
      <w:r w:rsidRPr="00CA49B8">
        <w:rPr>
          <w:noProof/>
        </w:rPr>
        <w:t>având în vedere Tratatul privind funcționarea Uniunii Europene, în special articolul 207,</w:t>
      </w:r>
    </w:p>
    <w:p w:rsidR="00495756" w:rsidRPr="00CA49B8" w:rsidRDefault="00495756" w:rsidP="00495756">
      <w:pPr>
        <w:rPr>
          <w:noProof/>
        </w:rPr>
      </w:pPr>
      <w:r w:rsidRPr="00CA49B8">
        <w:rPr>
          <w:noProof/>
        </w:rPr>
        <w:t>având în vedere propunerea Comisiei Europene,</w:t>
      </w:r>
    </w:p>
    <w:p w:rsidR="00495756" w:rsidRPr="00CA49B8" w:rsidRDefault="00495756" w:rsidP="00495756">
      <w:pPr>
        <w:rPr>
          <w:noProof/>
        </w:rPr>
      </w:pPr>
      <w:r w:rsidRPr="00CA49B8">
        <w:rPr>
          <w:noProof/>
        </w:rPr>
        <w:t>după transmiterea proiectului de act legislativ către parlamentele naționale,</w:t>
      </w:r>
    </w:p>
    <w:p w:rsidR="00495756" w:rsidRPr="00CA49B8" w:rsidRDefault="00495756" w:rsidP="00495756">
      <w:pPr>
        <w:rPr>
          <w:noProof/>
        </w:rPr>
      </w:pPr>
      <w:r w:rsidRPr="00CA49B8">
        <w:rPr>
          <w:noProof/>
        </w:rPr>
        <w:t>având în vedere avizul Comitetului Economic și Social European</w:t>
      </w:r>
      <w:r w:rsidRPr="00CA49B8">
        <w:rPr>
          <w:rStyle w:val="FootnoteReference"/>
          <w:noProof/>
        </w:rPr>
        <w:footnoteReference w:id="4"/>
      </w:r>
      <w:r w:rsidRPr="00CA49B8">
        <w:rPr>
          <w:noProof/>
        </w:rPr>
        <w:t xml:space="preserve">, </w:t>
      </w:r>
    </w:p>
    <w:p w:rsidR="00495756" w:rsidRPr="00CA49B8" w:rsidRDefault="00495756" w:rsidP="00495756">
      <w:pPr>
        <w:rPr>
          <w:noProof/>
        </w:rPr>
      </w:pPr>
      <w:r w:rsidRPr="00CA49B8">
        <w:rPr>
          <w:noProof/>
        </w:rPr>
        <w:t>hotărând în conformitate cu procedura legislativă ordinară,</w:t>
      </w:r>
    </w:p>
    <w:p w:rsidR="00495756" w:rsidRPr="00CA49B8" w:rsidRDefault="00495756" w:rsidP="00495756">
      <w:pPr>
        <w:rPr>
          <w:noProof/>
        </w:rPr>
      </w:pPr>
      <w:r w:rsidRPr="00CA49B8">
        <w:rPr>
          <w:noProof/>
        </w:rPr>
        <w:t>întrucât:</w:t>
      </w:r>
    </w:p>
    <w:p w:rsidR="00530CAA" w:rsidRPr="00CA49B8" w:rsidRDefault="00530CAA" w:rsidP="004158C7">
      <w:pPr>
        <w:pStyle w:val="ManualConsidrant"/>
        <w:rPr>
          <w:noProof/>
        </w:rPr>
      </w:pPr>
      <w:r>
        <w:rPr>
          <w:noProof/>
        </w:rPr>
        <w:t>(1)</w:t>
      </w:r>
      <w:r>
        <w:rPr>
          <w:noProof/>
        </w:rPr>
        <w:tab/>
      </w:r>
      <w:r w:rsidRPr="00CA49B8">
        <w:rPr>
          <w:noProof/>
        </w:rPr>
        <w:t>Uniunea este parte contractantă la Actul de la Geneva al Acordului de la Lisabona privind denumirile de origine și indicațiile geografice. Regulamentul (UE) 2019/1753 al Parlamentului European și al Consiliului</w:t>
      </w:r>
      <w:r w:rsidRPr="00CA49B8">
        <w:rPr>
          <w:rStyle w:val="FootnoteReference"/>
          <w:noProof/>
        </w:rPr>
        <w:footnoteReference w:id="5"/>
      </w:r>
      <w:r w:rsidRPr="00CA49B8">
        <w:rPr>
          <w:noProof/>
        </w:rPr>
        <w:t xml:space="preserve"> stabilește normele și procedurile privind acțiunile Uniunii în urma aderării acesteia la Actul de la Geneva. </w:t>
      </w:r>
    </w:p>
    <w:p w:rsidR="00495756" w:rsidRPr="00CA49B8" w:rsidRDefault="00495756" w:rsidP="009A69C6">
      <w:pPr>
        <w:pStyle w:val="ManualConsidrant"/>
        <w:rPr>
          <w:noProof/>
        </w:rPr>
      </w:pPr>
      <w:r>
        <w:rPr>
          <w:noProof/>
        </w:rPr>
        <w:t>(2)</w:t>
      </w:r>
      <w:r>
        <w:rPr>
          <w:noProof/>
        </w:rPr>
        <w:tab/>
      </w:r>
      <w:r w:rsidRPr="00CA49B8">
        <w:rPr>
          <w:noProof/>
        </w:rPr>
        <w:t>La 14 iulie 2025, în cadrul celei de a șaizeci și șasea serii de reuniuni ale adunărilor statelor membre ale OMPI (Organizația Mondială a Proprietății Intelectuale), Adunarea Uniunii de la Lisabona a adoptat amendamente la Regulamentul comun asociat Acordului de la Lisabona privind protecția și înregistrarea internațională a denumirilor de origine și Actului de la Geneva</w:t>
      </w:r>
      <w:r w:rsidRPr="00CA49B8">
        <w:rPr>
          <w:rStyle w:val="FootnoteReference"/>
          <w:noProof/>
        </w:rPr>
        <w:footnoteReference w:id="6"/>
      </w:r>
      <w:r w:rsidRPr="00CA49B8">
        <w:rPr>
          <w:noProof/>
        </w:rPr>
        <w:t xml:space="preserve"> al Acordului de la Lisabona privind denumirile de origine și indicațiile geografice (denumit în continuare „Regulamentul comun”)</w:t>
      </w:r>
      <w:r w:rsidRPr="00CA49B8">
        <w:rPr>
          <w:rStyle w:val="FootnoteReference"/>
          <w:noProof/>
        </w:rPr>
        <w:footnoteReference w:id="7"/>
      </w:r>
      <w:r w:rsidRPr="00CA49B8">
        <w:rPr>
          <w:noProof/>
        </w:rPr>
        <w:t>. Noile norme vor intra în vigoare la 1 iulie 2026.</w:t>
      </w:r>
    </w:p>
    <w:p w:rsidR="00495756" w:rsidRPr="00CA49B8" w:rsidRDefault="00495756" w:rsidP="00495756">
      <w:pPr>
        <w:pStyle w:val="ManualConsidrant"/>
        <w:rPr>
          <w:noProof/>
        </w:rPr>
      </w:pPr>
      <w:r>
        <w:rPr>
          <w:noProof/>
        </w:rPr>
        <w:lastRenderedPageBreak/>
        <w:t>(3)</w:t>
      </w:r>
      <w:r>
        <w:rPr>
          <w:noProof/>
        </w:rPr>
        <w:tab/>
      </w:r>
      <w:r w:rsidRPr="00CA49B8">
        <w:rPr>
          <w:noProof/>
        </w:rPr>
        <w:t xml:space="preserve">Ca urmare a adoptării amendamentelor aduse Regulamentului comun de către Adunarea Uniunii de la Lisabona la 14 iulie 2025, mai multe dispoziții ale Regulamentului (UE) 2019/1753 ar trebui modificate până la data intrării în vigoare a amendamentelor aduse Regulamentului comun, pentru a se asigura consecvența și coerența Regulamentului (UE) 2019/1753 cu Regulamentul comun actualizat și, astfel, pentru a permite Uniunii să continue să fie pe deplin operațională în calitate de parte contractantă la Actul de la Geneva. </w:t>
      </w:r>
    </w:p>
    <w:p w:rsidR="00DB325C" w:rsidRPr="00CA49B8" w:rsidRDefault="2A34507B" w:rsidP="003C2461">
      <w:pPr>
        <w:pStyle w:val="ManualConsidrant"/>
        <w:rPr>
          <w:noProof/>
        </w:rPr>
      </w:pPr>
      <w:r>
        <w:rPr>
          <w:noProof/>
        </w:rPr>
        <w:t>(4)</w:t>
      </w:r>
      <w:r>
        <w:rPr>
          <w:noProof/>
        </w:rPr>
        <w:tab/>
      </w:r>
      <w:r w:rsidRPr="00CA49B8">
        <w:rPr>
          <w:noProof/>
        </w:rPr>
        <w:t xml:space="preserve">În special, în conformitate cu noua regulă 15 din Regulamentul comun, părțile contractante vor putea transmite cereri de înscriere în registrul internațional a următoarelor noi tipuri de modificări: modificarea denumirii de origine sau a indicației geografice înregistrate în temeiul Actului de la Geneva, modificarea tipului de produs sau de marfă și modificarea descrierii datelor specifice privind calitatea, reputația sau caracteristicile denumirii de origine sau ale indicației geografice în cauză, astfel cum se prevede în regula 5 alineatul (3) din Regulamentul comun. </w:t>
      </w:r>
    </w:p>
    <w:p w:rsidR="00495756" w:rsidRPr="00CA49B8" w:rsidRDefault="0070690F" w:rsidP="003C2461">
      <w:pPr>
        <w:pStyle w:val="ManualConsidrant"/>
        <w:rPr>
          <w:noProof/>
        </w:rPr>
      </w:pPr>
      <w:r>
        <w:rPr>
          <w:noProof/>
        </w:rPr>
        <w:t>(5)</w:t>
      </w:r>
      <w:r>
        <w:rPr>
          <w:noProof/>
        </w:rPr>
        <w:tab/>
      </w:r>
      <w:r w:rsidRPr="00CA49B8">
        <w:rPr>
          <w:noProof/>
        </w:rPr>
        <w:t xml:space="preserve">În prezent, procedurile prevăzute în Regulamentul (UE) 2019/1753 nu se aplică cererilor de modificare. </w:t>
      </w:r>
    </w:p>
    <w:p w:rsidR="00800F9C" w:rsidRPr="00CA49B8" w:rsidRDefault="009A69C6" w:rsidP="00495756">
      <w:pPr>
        <w:pStyle w:val="ManualConsidrant"/>
        <w:rPr>
          <w:noProof/>
        </w:rPr>
      </w:pPr>
      <w:r>
        <w:rPr>
          <w:noProof/>
        </w:rPr>
        <w:t>(6)</w:t>
      </w:r>
      <w:r>
        <w:rPr>
          <w:noProof/>
        </w:rPr>
        <w:tab/>
      </w:r>
      <w:r w:rsidRPr="00CA49B8">
        <w:rPr>
          <w:noProof/>
        </w:rPr>
        <w:t xml:space="preserve">Prin urmare, este necesar să se definească procedurile care să permită punerea în aplicare de către Uniune a cererilor aferente. Cererile de modificare formulate de Uniune ar trebui să vizeze propriile denumiri de origine sau indicații geografice, denumirile de origine sau indicațiile geografice ale statelor membre cărora li s-a permis să fie membre ale Actului de la Geneva, pentru care Comisia sau Oficiul Uniunii Europene pentru Proprietate Intelectuală (denumit în continuare „oficiul”) este autoritate competentă. </w:t>
      </w:r>
    </w:p>
    <w:p w:rsidR="005A4C65" w:rsidRPr="00CA49B8" w:rsidRDefault="516B4D3F">
      <w:pPr>
        <w:pStyle w:val="ManualConsidrant"/>
        <w:rPr>
          <w:noProof/>
        </w:rPr>
      </w:pPr>
      <w:r>
        <w:rPr>
          <w:noProof/>
        </w:rPr>
        <w:t>(7)</w:t>
      </w:r>
      <w:r>
        <w:rPr>
          <w:noProof/>
        </w:rPr>
        <w:tab/>
      </w:r>
      <w:r w:rsidRPr="00CA49B8">
        <w:rPr>
          <w:noProof/>
        </w:rPr>
        <w:t xml:space="preserve">Este oportun să se facă o distincție între două tipuri de modificări. În ceea ce privește modificările denumirii, ale tipului de produs sau ale ariei geografice a unei denumiri de origine protejate sau a unei indicații geografice protejate sau a unei indicații geografice, protejate în temeiul Regulamentului (UE) 2024/1143 sau al Regulamentului (UE) 2023/2411, deoarece aceste elemente sunt elemente constitutive ale denumirilor de origine și ale indicațiilor geografice în sistemul Actului de la Geneva, Comisia ar trebui să fie obligată să solicite modificarea denumirii de origine sau a indicației geografice corespunzătoare înregistrate în registrul internațional, după aprobarea modificării în sistemul Uniunii. </w:t>
      </w:r>
    </w:p>
    <w:p w:rsidR="00495756" w:rsidRPr="00CA49B8" w:rsidRDefault="12DC03CC">
      <w:pPr>
        <w:pStyle w:val="ManualConsidrant"/>
        <w:rPr>
          <w:noProof/>
        </w:rPr>
      </w:pPr>
      <w:r>
        <w:rPr>
          <w:noProof/>
        </w:rPr>
        <w:t>(8)</w:t>
      </w:r>
      <w:r>
        <w:rPr>
          <w:noProof/>
        </w:rPr>
        <w:tab/>
      </w:r>
      <w:r w:rsidRPr="00CA49B8">
        <w:rPr>
          <w:noProof/>
        </w:rPr>
        <w:t xml:space="preserve">În schimb, informațiile specifice privind calitatea, reputația sau caracteristicile [denumirii de origine sau ale indicației geografice] sunt un element opțional al denumirilor de origine și al indicațiilor geografice în sistemul Actului de la Geneva. Cererea de modificare a unor astfel de elemente ale denumirii de origine sau ale indicației geografice înregistrate în registrul internațional ar trebui să fie posibilă, la inițiativa statului membru de origine a denumirii de origine sau a indicației geografice și după aprobarea modificării în sistemul Uniunii. </w:t>
      </w:r>
    </w:p>
    <w:p w:rsidR="00495756" w:rsidRPr="00CA49B8" w:rsidRDefault="00495756" w:rsidP="00495756">
      <w:pPr>
        <w:pStyle w:val="ManualConsidrant"/>
        <w:rPr>
          <w:noProof/>
        </w:rPr>
      </w:pPr>
      <w:r>
        <w:rPr>
          <w:noProof/>
        </w:rPr>
        <w:t>(9)</w:t>
      </w:r>
      <w:r>
        <w:rPr>
          <w:noProof/>
        </w:rPr>
        <w:tab/>
      </w:r>
      <w:r w:rsidRPr="00CA49B8">
        <w:rPr>
          <w:noProof/>
        </w:rPr>
        <w:t xml:space="preserve">Având în vedere cele de mai sus, este necesar să se stabilească procedurile adecvate în temeiul Regulamentului (UE) 2019/1753 pentru a-l adapta la noile norme ale Actului de la Geneva. </w:t>
      </w:r>
    </w:p>
    <w:p w:rsidR="00495756" w:rsidRPr="00CA49B8" w:rsidRDefault="00495756" w:rsidP="00495756">
      <w:pPr>
        <w:pStyle w:val="ManualConsidrant"/>
        <w:rPr>
          <w:noProof/>
        </w:rPr>
      </w:pPr>
      <w:r>
        <w:rPr>
          <w:noProof/>
        </w:rPr>
        <w:t>(10)</w:t>
      </w:r>
      <w:r>
        <w:rPr>
          <w:noProof/>
        </w:rPr>
        <w:tab/>
      </w:r>
      <w:r w:rsidRPr="00CA49B8">
        <w:rPr>
          <w:noProof/>
        </w:rPr>
        <w:t xml:space="preserve">Aceste modificări sunt necesare pentru a permite Uniunii să își îndeplinească obligațiile care îi revin în temeiul Actului de la Geneva. </w:t>
      </w:r>
    </w:p>
    <w:p w:rsidR="003A719E" w:rsidRPr="00CA49B8" w:rsidRDefault="00495756" w:rsidP="00495756">
      <w:pPr>
        <w:pStyle w:val="ManualConsidrant"/>
        <w:rPr>
          <w:noProof/>
        </w:rPr>
      </w:pPr>
      <w:r>
        <w:rPr>
          <w:noProof/>
        </w:rPr>
        <w:t>(11)</w:t>
      </w:r>
      <w:r>
        <w:rPr>
          <w:noProof/>
        </w:rPr>
        <w:tab/>
      </w:r>
      <w:r w:rsidRPr="00CA49B8">
        <w:rPr>
          <w:noProof/>
        </w:rPr>
        <w:t xml:space="preserve">În plus, în vederea simplificării și a economiei procedurilor, obligația statelor membre care erau părți la Acordul de la Lisabona înainte de aderarea Uniunii la Actul de la Geneva de a transmite Comisiei orice notificare efectuată de Biroul Internațional în </w:t>
      </w:r>
      <w:r w:rsidRPr="00CA49B8">
        <w:rPr>
          <w:noProof/>
        </w:rPr>
        <w:lastRenderedPageBreak/>
        <w:t xml:space="preserve">temeiul Acordului de la Lisabona și obligația Comisiei de a transmite notificările respective tuturor celorlalte state membre ar trebui eliminate. </w:t>
      </w:r>
    </w:p>
    <w:p w:rsidR="00735734" w:rsidRPr="00CA49B8" w:rsidRDefault="00750F7B" w:rsidP="00735734">
      <w:pPr>
        <w:pStyle w:val="ManualConsidrant"/>
        <w:rPr>
          <w:noProof/>
        </w:rPr>
      </w:pPr>
      <w:r>
        <w:rPr>
          <w:noProof/>
        </w:rPr>
        <w:t>(12)</w:t>
      </w:r>
      <w:r>
        <w:rPr>
          <w:noProof/>
        </w:rPr>
        <w:tab/>
      </w:r>
      <w:r w:rsidRPr="00CA49B8">
        <w:rPr>
          <w:noProof/>
        </w:rPr>
        <w:t>În ceea ce privește indicațiile geografice pentru produsele artizanale și industriale, Comisia ar trebui, în cazurile specifice identificate la articolul 30 din Regulamentul (UE) 2023/2411, să poată prelua de la oficiu competența de a decide cu privire la înregistrarea, modificarea și anularea denumirilor de origine și ale indicațiilor geografice ale Uniunii Europene sau ale statelor sale membre și cu privire la protecția, refuzul protecției, modificarea și invalidarea denumirilor de origine și ale indicațiilor geografice ale unei țări terțe. Acest lucru se datorează în special faptului că înregistrarea indicației geografice propuse ar putea fi contrară ordinii publice sau că o astfel de înregistrare sau respingerea cererii ar putea pune în pericol relațiile comerciale sau externe ale Uniunii.</w:t>
      </w:r>
    </w:p>
    <w:p w:rsidR="00495756" w:rsidRPr="00CA49B8" w:rsidRDefault="00AF42B3" w:rsidP="00495756">
      <w:pPr>
        <w:pStyle w:val="ManualConsidrant"/>
        <w:rPr>
          <w:noProof/>
        </w:rPr>
      </w:pPr>
      <w:r>
        <w:rPr>
          <w:noProof/>
        </w:rPr>
        <w:t>(13)</w:t>
      </w:r>
      <w:r>
        <w:rPr>
          <w:noProof/>
        </w:rPr>
        <w:tab/>
      </w:r>
      <w:r w:rsidRPr="00CA49B8">
        <w:rPr>
          <w:noProof/>
        </w:rPr>
        <w:t>Recent, legislația Uniunii privind indicațiile geografice a fost reformată prin Regulamentul (UE) 2024/1143</w:t>
      </w:r>
      <w:r w:rsidRPr="00CA49B8">
        <w:rPr>
          <w:rStyle w:val="FootnoteReference"/>
          <w:noProof/>
        </w:rPr>
        <w:footnoteReference w:id="8"/>
      </w:r>
      <w:r w:rsidRPr="00CA49B8">
        <w:rPr>
          <w:noProof/>
        </w:rPr>
        <w:t xml:space="preserve"> al Parlamentului European și al Consiliului, care stabilește un cadru unificat pentru indicațiile geografice în Uniune, consolidând protecția și recunoașterea unor produse precum vinul, băuturile spirtoase și produsele agricole. Regulamentul respectiv a modificat Regulamentele (UE) nr. 1308/2013 și (UE) 2019/787and și a abrogat Regulamentul (UE) nr. 1151/2012. Prin urmare, trimiterile la Regulamentele (UE) nr. 1151/2012, (UE) nr. 1308/2013 și (UE) 2019/787 ar trebui înlocuite cu trimiteri la Regulamentul (UE) 2024/1143. </w:t>
      </w:r>
    </w:p>
    <w:p w:rsidR="00495756" w:rsidRPr="00CA49B8" w:rsidRDefault="00495756" w:rsidP="00495756">
      <w:pPr>
        <w:pStyle w:val="ManualConsidrant"/>
        <w:rPr>
          <w:noProof/>
        </w:rPr>
      </w:pPr>
      <w:r>
        <w:rPr>
          <w:noProof/>
        </w:rPr>
        <w:t>(14)</w:t>
      </w:r>
      <w:r>
        <w:rPr>
          <w:noProof/>
        </w:rPr>
        <w:tab/>
      </w:r>
      <w:r w:rsidRPr="00CA49B8">
        <w:rPr>
          <w:noProof/>
        </w:rPr>
        <w:t>Prin urmare, Regulamentul (UE) 2019/1753 ar trebui modificat în consecință,</w:t>
      </w:r>
    </w:p>
    <w:p w:rsidR="00495756" w:rsidRPr="00CA49B8" w:rsidRDefault="00495756" w:rsidP="00495756">
      <w:pPr>
        <w:pStyle w:val="Formuledadoption"/>
        <w:rPr>
          <w:noProof/>
        </w:rPr>
      </w:pPr>
      <w:r w:rsidRPr="00CA49B8">
        <w:rPr>
          <w:noProof/>
        </w:rPr>
        <w:t>ADOPTĂ PREZENTUL REGULAMENT:</w:t>
      </w:r>
    </w:p>
    <w:p w:rsidR="00495756" w:rsidRPr="00CA49B8" w:rsidRDefault="00495756" w:rsidP="00495756">
      <w:pPr>
        <w:pStyle w:val="Titrearticle"/>
        <w:rPr>
          <w:noProof/>
        </w:rPr>
      </w:pPr>
      <w:r w:rsidRPr="00CA49B8">
        <w:rPr>
          <w:noProof/>
        </w:rPr>
        <w:t>Articolul 1</w:t>
      </w:r>
    </w:p>
    <w:p w:rsidR="00495756" w:rsidRPr="00CA49B8" w:rsidRDefault="00495756" w:rsidP="00495756">
      <w:pPr>
        <w:jc w:val="center"/>
        <w:rPr>
          <w:b/>
          <w:bCs/>
          <w:noProof/>
        </w:rPr>
      </w:pPr>
      <w:r w:rsidRPr="00CA49B8">
        <w:rPr>
          <w:b/>
          <w:noProof/>
        </w:rPr>
        <w:t>Modificări aduse Regulamentului (UE) 2019/1753</w:t>
      </w:r>
    </w:p>
    <w:p w:rsidR="00495756" w:rsidRPr="00CA49B8" w:rsidRDefault="00495756" w:rsidP="00495756">
      <w:pPr>
        <w:rPr>
          <w:noProof/>
        </w:rPr>
      </w:pPr>
      <w:r w:rsidRPr="00CA49B8">
        <w:rPr>
          <w:noProof/>
        </w:rPr>
        <w:t xml:space="preserve">Regulamentul (UE) 2019/1753 se modifică după cum urmează: </w:t>
      </w:r>
    </w:p>
    <w:p w:rsidR="00495756" w:rsidRPr="00CA49B8" w:rsidRDefault="000D1926" w:rsidP="00495756">
      <w:pPr>
        <w:rPr>
          <w:noProof/>
        </w:rPr>
      </w:pPr>
      <w:r w:rsidRPr="00CA49B8">
        <w:rPr>
          <w:noProof/>
        </w:rPr>
        <w:t xml:space="preserve">1. La articolul 1, alineatul (2) se înlocuiește cu următorul text: </w:t>
      </w:r>
    </w:p>
    <w:p w:rsidR="002C2800" w:rsidRPr="00CA49B8" w:rsidRDefault="00495756" w:rsidP="00C30EAB">
      <w:pPr>
        <w:pStyle w:val="Text1"/>
        <w:rPr>
          <w:noProof/>
        </w:rPr>
      </w:pPr>
      <w:r w:rsidRPr="00CA49B8">
        <w:rPr>
          <w:noProof/>
        </w:rPr>
        <w:t>„(2) În sensul prezentului regulament, termenul „indicații geografice” se referă la:</w:t>
      </w:r>
    </w:p>
    <w:p w:rsidR="002C2800" w:rsidRPr="00CA49B8" w:rsidRDefault="00495756" w:rsidP="008636A3">
      <w:pPr>
        <w:pStyle w:val="Text1"/>
        <w:rPr>
          <w:noProof/>
        </w:rPr>
      </w:pPr>
      <w:r w:rsidRPr="00CA49B8">
        <w:rPr>
          <w:noProof/>
        </w:rPr>
        <w:t xml:space="preserve">denumirile de origine în sensul Actului de la Geneva, inclusiv denumirile de origine și indicațiile geografice pentru vin, băuturi spirtoase și produse agricole în sensul Regulamentului (UE) 2024/1143 al Parlamentului European și al Consiliului*, precum și la </w:t>
      </w:r>
    </w:p>
    <w:p w:rsidR="00B57603" w:rsidRPr="00CA49B8" w:rsidRDefault="00895585" w:rsidP="008636A3">
      <w:pPr>
        <w:pStyle w:val="Text1"/>
        <w:rPr>
          <w:noProof/>
        </w:rPr>
      </w:pPr>
      <w:r w:rsidRPr="00CA49B8">
        <w:rPr>
          <w:noProof/>
        </w:rPr>
        <w:t>indicațiile geografice pentru produsele artizanale și industriale în sensul Regulamentului (UE) 2023/2411.</w:t>
      </w:r>
    </w:p>
    <w:p w:rsidR="00B57603" w:rsidRPr="00CA49B8" w:rsidRDefault="00B57603" w:rsidP="00C30EAB">
      <w:pPr>
        <w:pStyle w:val="Text1"/>
        <w:rPr>
          <w:noProof/>
        </w:rPr>
      </w:pPr>
      <w:r w:rsidRPr="00CA49B8">
        <w:rPr>
          <w:noProof/>
        </w:rPr>
        <w:t>______________</w:t>
      </w:r>
    </w:p>
    <w:p w:rsidR="00495756" w:rsidRPr="00CA49B8" w:rsidRDefault="00B57603" w:rsidP="00A86025">
      <w:pPr>
        <w:pStyle w:val="Text1"/>
        <w:ind w:left="1440" w:hanging="590"/>
        <w:rPr>
          <w:noProof/>
        </w:rPr>
      </w:pPr>
      <w:r w:rsidRPr="00CA49B8">
        <w:rPr>
          <w:noProof/>
        </w:rPr>
        <w:t xml:space="preserve">* </w:t>
      </w:r>
      <w:r w:rsidRPr="00CA49B8">
        <w:rPr>
          <w:noProof/>
        </w:rPr>
        <w:tab/>
      </w:r>
      <w:r w:rsidRPr="00CA49B8">
        <w:rPr>
          <w:noProof/>
          <w:sz w:val="18"/>
        </w:rPr>
        <w:t xml:space="preserve">Regulamentul (UE) 2024/1143 al Parlamentului European și al Consiliului din 11 aprilie 2024 privind indicațiile geografice pentru vin, băuturi spirtoase și produse agricole, precum și privind specialitățile tradiționale garantate și mențiunile facultative de calitate pentru produsele agricole, de modificare a </w:t>
      </w:r>
      <w:r w:rsidRPr="00CA49B8">
        <w:rPr>
          <w:noProof/>
          <w:sz w:val="18"/>
        </w:rPr>
        <w:lastRenderedPageBreak/>
        <w:t>Regulamentelor (UE) nr. 1308/2013, (UE) 2019/787 și (UE) 2019/1753 și de abrogare a Regulamentului (UE) nr. 1151/2012 (JO L, 23.4.2024, p. 75, ELI: http://data.europa.eu/eli/reg/2024/1143/oj).</w:t>
      </w:r>
      <w:r w:rsidRPr="00CA49B8">
        <w:rPr>
          <w:noProof/>
        </w:rPr>
        <w:t>”.</w:t>
      </w:r>
    </w:p>
    <w:p w:rsidR="00495756" w:rsidRPr="00CA49B8" w:rsidRDefault="00495756" w:rsidP="00495756">
      <w:pPr>
        <w:pStyle w:val="ListParagraph"/>
        <w:rPr>
          <w:noProof/>
        </w:rPr>
      </w:pPr>
    </w:p>
    <w:p w:rsidR="3AAA692F" w:rsidRPr="00CA49B8" w:rsidRDefault="000D1926" w:rsidP="4F0BD02E">
      <w:pPr>
        <w:rPr>
          <w:i/>
          <w:iCs/>
          <w:noProof/>
        </w:rPr>
      </w:pPr>
      <w:r w:rsidRPr="00CA49B8">
        <w:rPr>
          <w:noProof/>
        </w:rPr>
        <w:t>2. Se adaugă următorul articol 2a:</w:t>
      </w:r>
    </w:p>
    <w:p w:rsidR="00495756" w:rsidRPr="00CA49B8" w:rsidRDefault="00495756" w:rsidP="00A86025">
      <w:pPr>
        <w:pStyle w:val="Text1"/>
        <w:jc w:val="center"/>
        <w:rPr>
          <w:noProof/>
        </w:rPr>
      </w:pPr>
      <w:r w:rsidRPr="00CA49B8">
        <w:rPr>
          <w:noProof/>
        </w:rPr>
        <w:t>„</w:t>
      </w:r>
      <w:r w:rsidRPr="00CA49B8">
        <w:rPr>
          <w:i/>
          <w:noProof/>
        </w:rPr>
        <w:t>Articolul 2a</w:t>
      </w:r>
    </w:p>
    <w:p w:rsidR="00495756" w:rsidRPr="00CA49B8" w:rsidRDefault="00972983">
      <w:pPr>
        <w:pStyle w:val="Text1"/>
        <w:jc w:val="center"/>
        <w:rPr>
          <w:b/>
          <w:bCs/>
          <w:noProof/>
        </w:rPr>
      </w:pPr>
      <w:r w:rsidRPr="00CA49B8">
        <w:rPr>
          <w:b/>
          <w:noProof/>
        </w:rPr>
        <w:t xml:space="preserve"> Modificări ale indicațiilor geografice în registrul internațional </w:t>
      </w:r>
    </w:p>
    <w:p w:rsidR="0083522B" w:rsidRPr="00CA49B8" w:rsidRDefault="00A8516A" w:rsidP="00A8516A">
      <w:pPr>
        <w:pStyle w:val="Text1"/>
        <w:rPr>
          <w:noProof/>
        </w:rPr>
      </w:pPr>
      <w:r w:rsidRPr="00CA49B8">
        <w:rPr>
          <w:noProof/>
        </w:rPr>
        <w:t>(1) În urma adoptării, în conformitate cu dreptul Uniunii, a unei modificări a denumirii, a clasificării produsului sau a ariei geografice a unei denumiri de origine protejate, a unei indicații geografice protejate sau a unei indicații geografice originare din Uniune și protejate în conformitate cu Regulamentul (UE) 2024/1143 sau cu Regulamentul (UE) 2023/2411, Comisia sau, în ceea ce privește indicațiile geografice pentru produsele artizanale și industriale, oficiul prezintă Biroului Internațional cereri de modificare a denumirii, a tipului de produs sau a ariei geografice a:</w:t>
      </w:r>
    </w:p>
    <w:p w:rsidR="00C62020" w:rsidRPr="00CA49B8" w:rsidRDefault="00730C10" w:rsidP="008265D6">
      <w:pPr>
        <w:pStyle w:val="Text1"/>
        <w:rPr>
          <w:noProof/>
        </w:rPr>
      </w:pPr>
      <w:r w:rsidRPr="00CA49B8">
        <w:rPr>
          <w:noProof/>
        </w:rPr>
        <w:t>(a) denumirii de origine sau a indicației geografice corespunzătoare care a fost înregistrată în registrul internațional la cererea Comisiei sau a oficiului;</w:t>
      </w:r>
    </w:p>
    <w:p w:rsidR="0083522B" w:rsidRPr="00CA49B8" w:rsidRDefault="00730C10" w:rsidP="008265D6">
      <w:pPr>
        <w:pStyle w:val="Text1"/>
        <w:rPr>
          <w:noProof/>
        </w:rPr>
      </w:pPr>
      <w:r w:rsidRPr="00CA49B8">
        <w:rPr>
          <w:noProof/>
        </w:rPr>
        <w:t>(b) denumirii de origine sau a indicației geografice corespunzătoare care a fost înregistrată în registrul internațional la cererea unui stat membru.</w:t>
      </w:r>
    </w:p>
    <w:p w:rsidR="00495756" w:rsidRPr="00CA49B8" w:rsidDel="009141D8" w:rsidRDefault="18CB76A9" w:rsidP="482EE217">
      <w:pPr>
        <w:pStyle w:val="Text1"/>
        <w:rPr>
          <w:noProof/>
        </w:rPr>
      </w:pPr>
      <w:r w:rsidRPr="00CA49B8">
        <w:rPr>
          <w:noProof/>
        </w:rPr>
        <w:t>(2) La cererea unui stat membru, în urma adoptării, în conformitate cu dreptul Uniunii, a unei modificări a unei denumiri de origine protejate, a unei indicații geografice protejate sau a unei indicații geografice protejate originare din Uniune și protejate în conformitate cu Regulamentul (UE) 2024/1143 sau cu Regulamentul (UE) 2023/2411, Comisia sau, în cazul indicațiilor geografice pentru produsele artizanale și industriale, oficiul poate prezenta Biroului Internațional cereri de modificare a detaliilor specifice privind calitatea, reputația sau caracteristicile, astfel cum se prevede în regula 5 alineatul (3) din Regulamentul comun, ale denumirii de origine sau ale indicației geografice corespunzătoare înregistrate în registrul internațional și menționate la alineatul (1) literele (a) și (b).”.</w:t>
      </w:r>
    </w:p>
    <w:p w:rsidR="4409A937" w:rsidRPr="00CA49B8" w:rsidRDefault="4409A937" w:rsidP="4409A937">
      <w:pPr>
        <w:pStyle w:val="Text1"/>
        <w:rPr>
          <w:noProof/>
        </w:rPr>
      </w:pPr>
    </w:p>
    <w:p w:rsidR="00973936" w:rsidRPr="00CA49B8" w:rsidRDefault="00973936" w:rsidP="00973936">
      <w:pPr>
        <w:rPr>
          <w:noProof/>
        </w:rPr>
      </w:pPr>
      <w:r w:rsidRPr="00CA49B8">
        <w:rPr>
          <w:noProof/>
        </w:rPr>
        <w:t xml:space="preserve">3. La articolul 7, alineatul (2) se înlocuiește cu următorul text: </w:t>
      </w:r>
    </w:p>
    <w:p w:rsidR="007D11D7" w:rsidRPr="00CA49B8" w:rsidRDefault="00871FFA" w:rsidP="007D11D7">
      <w:pPr>
        <w:pStyle w:val="Text1"/>
        <w:rPr>
          <w:noProof/>
        </w:rPr>
      </w:pPr>
      <w:r w:rsidRPr="00CA49B8">
        <w:rPr>
          <w:noProof/>
        </w:rPr>
        <w:t>„(2) În cazul în care, pe baza evaluării efectuate în temeiul articolului 5, condițiile prevăzute la articolul respectiv nu sunt îndeplinite sau dacă s-a primit o opoziție admisibilă în conformitate cu articolul 6 alineatul (2), Comisia decide, prin intermediul unui act de punere în aplicare, dacă se acordă protecție unei indicații geografice înregistrate în registrul internațional. Respectivul act de punere în aplicare se adoptă în conformitate cu procedura de examinare menționată la articolul 15 alineatul (2). În ceea ce privește indicațiile geografice pentru produsele artizanale și industriale, decizia de acordare sau nu a protecției este adoptată de către oficiu.”.</w:t>
      </w:r>
    </w:p>
    <w:p w:rsidR="00495756" w:rsidRPr="00CA49B8" w:rsidRDefault="000D1926" w:rsidP="00495756">
      <w:pPr>
        <w:rPr>
          <w:noProof/>
        </w:rPr>
      </w:pPr>
      <w:r w:rsidRPr="00CA49B8">
        <w:rPr>
          <w:noProof/>
        </w:rPr>
        <w:t>4. Se adaugă următorul articol 7a:</w:t>
      </w:r>
    </w:p>
    <w:p w:rsidR="00495756" w:rsidRPr="00CA49B8" w:rsidRDefault="00495756" w:rsidP="000174F9">
      <w:pPr>
        <w:pStyle w:val="Text1"/>
        <w:jc w:val="center"/>
        <w:rPr>
          <w:noProof/>
        </w:rPr>
      </w:pPr>
      <w:r w:rsidRPr="00CA49B8">
        <w:rPr>
          <w:noProof/>
        </w:rPr>
        <w:t>„</w:t>
      </w:r>
      <w:r w:rsidRPr="00CA49B8">
        <w:rPr>
          <w:i/>
          <w:noProof/>
        </w:rPr>
        <w:t>Articolul 7a</w:t>
      </w:r>
    </w:p>
    <w:p w:rsidR="00495756" w:rsidRPr="00CA49B8" w:rsidRDefault="00495756" w:rsidP="000174F9">
      <w:pPr>
        <w:pStyle w:val="Text1"/>
        <w:jc w:val="center"/>
        <w:rPr>
          <w:b/>
          <w:bCs/>
          <w:noProof/>
        </w:rPr>
      </w:pPr>
      <w:r w:rsidRPr="00CA49B8">
        <w:rPr>
          <w:b/>
          <w:noProof/>
        </w:rPr>
        <w:t>Modificări ale indicațiilor geografice din țări terțe înregistrate în registrul internațional</w:t>
      </w:r>
    </w:p>
    <w:p w:rsidR="00495756" w:rsidRPr="00CA49B8" w:rsidRDefault="411D4B77" w:rsidP="00495756">
      <w:pPr>
        <w:pStyle w:val="Text1"/>
        <w:rPr>
          <w:noProof/>
        </w:rPr>
      </w:pPr>
      <w:bookmarkStart w:id="2" w:name="_Hlk212739478"/>
      <w:r w:rsidRPr="00CA49B8">
        <w:rPr>
          <w:noProof/>
        </w:rPr>
        <w:t>(1)</w:t>
      </w:r>
      <w:r w:rsidR="00740138">
        <w:rPr>
          <w:noProof/>
        </w:rPr>
        <w:t xml:space="preserve"> </w:t>
      </w:r>
      <w:r w:rsidRPr="00CA49B8">
        <w:rPr>
          <w:noProof/>
        </w:rPr>
        <w:t xml:space="preserve">Articolele 4-7 se aplică, </w:t>
      </w:r>
      <w:r w:rsidRPr="00CA49B8">
        <w:rPr>
          <w:i/>
          <w:iCs/>
          <w:noProof/>
        </w:rPr>
        <w:t>mutatis mutandis</w:t>
      </w:r>
      <w:r w:rsidRPr="00CA49B8">
        <w:rPr>
          <w:noProof/>
        </w:rPr>
        <w:t xml:space="preserve">, unei modificări a denumirii sau unei modificări a tipului de produs sau unei modificări a ariei geografice a unei denumiri </w:t>
      </w:r>
      <w:r w:rsidRPr="00CA49B8">
        <w:rPr>
          <w:noProof/>
        </w:rPr>
        <w:lastRenderedPageBreak/>
        <w:t xml:space="preserve">de origine sau a unei indicații geografice înregistrate în registrul internațional în cazul căreia partea contractantă de origine, astfel cum este definită la articolul 1 punctul (xv) din Actul de la Geneva, nu este un stat membru, notificată Comisiei sau, în cazul indicațiilor geografice pentru produsele artizanale și industriale, oficiului, în temeiul regulii 15 alineatul (3) din Regulamentul comun.”. </w:t>
      </w:r>
    </w:p>
    <w:bookmarkEnd w:id="2"/>
    <w:p w:rsidR="4F0BD02E" w:rsidRPr="00CA49B8" w:rsidRDefault="4F0BD02E">
      <w:pPr>
        <w:rPr>
          <w:noProof/>
        </w:rPr>
      </w:pPr>
    </w:p>
    <w:p w:rsidR="00495756" w:rsidRPr="00CA49B8" w:rsidRDefault="000D1926" w:rsidP="00495756">
      <w:pPr>
        <w:rPr>
          <w:noProof/>
        </w:rPr>
      </w:pPr>
      <w:r w:rsidRPr="00CA49B8">
        <w:rPr>
          <w:noProof/>
        </w:rPr>
        <w:t xml:space="preserve">5. La articolul 8, alineatul (1) se înlocuiește cu următorul text: </w:t>
      </w:r>
    </w:p>
    <w:p w:rsidR="00495756" w:rsidRPr="00CA49B8" w:rsidRDefault="00495756" w:rsidP="00495756">
      <w:pPr>
        <w:pStyle w:val="Text1"/>
        <w:rPr>
          <w:noProof/>
        </w:rPr>
      </w:pPr>
      <w:r w:rsidRPr="00CA49B8">
        <w:rPr>
          <w:noProof/>
        </w:rPr>
        <w:t>(1)</w:t>
      </w:r>
      <w:r w:rsidR="00740138">
        <w:rPr>
          <w:noProof/>
        </w:rPr>
        <w:t xml:space="preserve"> </w:t>
      </w:r>
      <w:r w:rsidRPr="00CA49B8">
        <w:rPr>
          <w:noProof/>
        </w:rPr>
        <w:t>Actele de punere în aplicare adoptate de Comisie în temeiul articolelor 7 și 7a se aplică fără a aduce atingere altor dispoziții specifice ale Uniunii referitoare la introducerea produselor pe piață și, în special, la organizarea comună a piețelor agricole, la standardele sanitare și fitosanitare și la etichetarea produselor alimentare.</w:t>
      </w:r>
    </w:p>
    <w:p w:rsidR="06E4A99F" w:rsidRPr="00CA49B8" w:rsidRDefault="00495756" w:rsidP="00AF7B4F">
      <w:pPr>
        <w:pStyle w:val="Text1"/>
        <w:rPr>
          <w:noProof/>
        </w:rPr>
      </w:pPr>
      <w:r w:rsidRPr="00CA49B8">
        <w:rPr>
          <w:noProof/>
        </w:rPr>
        <w:t xml:space="preserve">În ceea ce privește indicațiile geografice pentru produsele artizanale și industriale, primul paragraf se aplică </w:t>
      </w:r>
      <w:r w:rsidRPr="00CA49B8">
        <w:rPr>
          <w:i/>
          <w:iCs/>
          <w:noProof/>
        </w:rPr>
        <w:t>mutatis mutandis</w:t>
      </w:r>
      <w:r w:rsidRPr="00CA49B8">
        <w:rPr>
          <w:noProof/>
        </w:rPr>
        <w:t xml:space="preserve"> deciziilor oficiului.”.</w:t>
      </w:r>
    </w:p>
    <w:p w:rsidR="000A412E" w:rsidRPr="00CA49B8" w:rsidRDefault="000A412E" w:rsidP="00AF7B4F">
      <w:pPr>
        <w:pStyle w:val="Text1"/>
        <w:rPr>
          <w:i/>
          <w:iCs/>
          <w:noProof/>
          <w:highlight w:val="yellow"/>
        </w:rPr>
      </w:pPr>
    </w:p>
    <w:p w:rsidR="00495756" w:rsidRPr="00CA49B8" w:rsidRDefault="00C6442E" w:rsidP="00495756">
      <w:pPr>
        <w:rPr>
          <w:noProof/>
        </w:rPr>
      </w:pPr>
      <w:r w:rsidRPr="00CA49B8">
        <w:rPr>
          <w:noProof/>
        </w:rPr>
        <w:t>6. Alineatul (5) de la articolul 12 se elimină.</w:t>
      </w:r>
    </w:p>
    <w:p w:rsidR="002A5EFB" w:rsidRPr="00CA49B8" w:rsidRDefault="002A5EFB" w:rsidP="00495756">
      <w:pPr>
        <w:rPr>
          <w:noProof/>
        </w:rPr>
      </w:pPr>
    </w:p>
    <w:p w:rsidR="009A4611" w:rsidRPr="00CA49B8" w:rsidRDefault="009A4611" w:rsidP="009A4611">
      <w:pPr>
        <w:rPr>
          <w:noProof/>
        </w:rPr>
      </w:pPr>
      <w:r w:rsidRPr="00CA49B8">
        <w:rPr>
          <w:noProof/>
        </w:rPr>
        <w:t>7. Se adaugă următorul articol 12a:</w:t>
      </w:r>
    </w:p>
    <w:p w:rsidR="00871FFA" w:rsidRPr="00CA49B8" w:rsidRDefault="00783E18" w:rsidP="00A46DE3">
      <w:pPr>
        <w:jc w:val="center"/>
        <w:rPr>
          <w:noProof/>
        </w:rPr>
      </w:pPr>
      <w:r w:rsidRPr="00CA49B8">
        <w:rPr>
          <w:noProof/>
        </w:rPr>
        <w:t>„</w:t>
      </w:r>
      <w:r w:rsidRPr="00CA49B8">
        <w:rPr>
          <w:i/>
          <w:noProof/>
        </w:rPr>
        <w:t>Articolul 12a</w:t>
      </w:r>
    </w:p>
    <w:p w:rsidR="00A46DE3" w:rsidRPr="00CA49B8" w:rsidRDefault="00CF4DC6" w:rsidP="00F4592D">
      <w:pPr>
        <w:pStyle w:val="Text1"/>
        <w:jc w:val="center"/>
        <w:rPr>
          <w:b/>
          <w:bCs/>
          <w:noProof/>
        </w:rPr>
      </w:pPr>
      <w:r w:rsidRPr="00CA49B8">
        <w:rPr>
          <w:b/>
          <w:noProof/>
        </w:rPr>
        <w:t>Aplicarea articolului 30 din Regulamentul (UE) 2023/2411</w:t>
      </w:r>
    </w:p>
    <w:p w:rsidR="009A4611" w:rsidRPr="00CA49B8" w:rsidRDefault="007D5C95">
      <w:pPr>
        <w:pStyle w:val="Text1"/>
        <w:rPr>
          <w:noProof/>
        </w:rPr>
      </w:pPr>
      <w:r w:rsidRPr="00CA49B8">
        <w:rPr>
          <w:noProof/>
        </w:rPr>
        <w:t xml:space="preserve">Articolul 30 alineatele (1)-(5) din Regulamentul (UE) 2023/2411 se aplică </w:t>
      </w:r>
      <w:r w:rsidRPr="00CA49B8">
        <w:rPr>
          <w:i/>
          <w:noProof/>
        </w:rPr>
        <w:t>mutatis mutandis</w:t>
      </w:r>
      <w:r w:rsidRPr="00CA49B8">
        <w:rPr>
          <w:noProof/>
        </w:rPr>
        <w:t xml:space="preserve"> procedurilor prevăzute în prezentul regulament în ceea ce privește indicațiile geografice pentru produsele artizanale și industriale.”.</w:t>
      </w:r>
      <w:r w:rsidR="00740138">
        <w:rPr>
          <w:noProof/>
        </w:rPr>
        <w:t xml:space="preserve"> </w:t>
      </w:r>
    </w:p>
    <w:p w:rsidR="00871FFA" w:rsidRPr="00CA49B8" w:rsidRDefault="00871FFA" w:rsidP="00F4592D">
      <w:pPr>
        <w:pStyle w:val="Text1"/>
        <w:rPr>
          <w:noProof/>
        </w:rPr>
      </w:pPr>
    </w:p>
    <w:p w:rsidR="00495756" w:rsidRPr="00CA49B8" w:rsidRDefault="00C6442E" w:rsidP="00495756">
      <w:pPr>
        <w:rPr>
          <w:noProof/>
        </w:rPr>
      </w:pPr>
      <w:r w:rsidRPr="00CA49B8">
        <w:rPr>
          <w:noProof/>
        </w:rPr>
        <w:t>8. La articolul 15, alineatul (1) se înlocuiește cu următorul text:</w:t>
      </w:r>
    </w:p>
    <w:p w:rsidR="00495756" w:rsidRPr="00CA49B8" w:rsidRDefault="00495756" w:rsidP="00495756">
      <w:pPr>
        <w:pStyle w:val="Text1"/>
        <w:rPr>
          <w:noProof/>
        </w:rPr>
      </w:pPr>
      <w:r w:rsidRPr="00CA49B8">
        <w:rPr>
          <w:noProof/>
        </w:rPr>
        <w:t>(1)</w:t>
      </w:r>
      <w:r w:rsidR="00740138">
        <w:rPr>
          <w:noProof/>
        </w:rPr>
        <w:t xml:space="preserve"> </w:t>
      </w:r>
      <w:r w:rsidRPr="00CA49B8">
        <w:rPr>
          <w:noProof/>
        </w:rPr>
        <w:t>Comisia este asistată de următoarele comitete, în sensul Regulamentului (UE) nr. 182/2011, cu privire la următoarele produse:</w:t>
      </w:r>
    </w:p>
    <w:p w:rsidR="00495756" w:rsidRPr="00CA49B8" w:rsidRDefault="00495756" w:rsidP="00495756">
      <w:pPr>
        <w:pStyle w:val="Text1"/>
        <w:rPr>
          <w:noProof/>
        </w:rPr>
      </w:pPr>
      <w:r w:rsidRPr="00CA49B8">
        <w:rPr>
          <w:noProof/>
        </w:rPr>
        <w:t>(a) pentru vin, băuturi spirtoase și produse agricole, care intră sub incidența articolului 5 alineatul (1) din Regulamentul (UE) 2024/1143, de către Comitetul pentru politica în domeniul calității produselor agricole, vinului și băuturilor spirtoase, instituit prin articolul 88 din regulamentul respectiv;</w:t>
      </w:r>
    </w:p>
    <w:p w:rsidR="00495756" w:rsidRPr="00CA49B8" w:rsidRDefault="00495756" w:rsidP="00495756">
      <w:pPr>
        <w:pStyle w:val="Text1"/>
        <w:rPr>
          <w:noProof/>
        </w:rPr>
      </w:pPr>
      <w:r w:rsidRPr="00CA49B8">
        <w:rPr>
          <w:noProof/>
        </w:rPr>
        <w:t>(b) pentru produsele artizanale și industriale, care intră sub incidența Regulamentului (UE) 2023/2411, de către Comitetul indicațiilor geografice pentru produse artizanale și industriale, instituit prin articolul 68 din regulamentul respectiv.”.</w:t>
      </w:r>
    </w:p>
    <w:p w:rsidR="00495756" w:rsidRPr="00CA49B8" w:rsidRDefault="00495756" w:rsidP="00495756">
      <w:pPr>
        <w:rPr>
          <w:noProof/>
        </w:rPr>
      </w:pPr>
    </w:p>
    <w:p w:rsidR="00495756" w:rsidRPr="00CA49B8" w:rsidRDefault="00495756" w:rsidP="001C23E1">
      <w:pPr>
        <w:jc w:val="center"/>
        <w:rPr>
          <w:b/>
          <w:bCs/>
          <w:noProof/>
        </w:rPr>
      </w:pPr>
      <w:r w:rsidRPr="00CA49B8">
        <w:rPr>
          <w:i/>
          <w:noProof/>
        </w:rPr>
        <w:t>Articolul 2</w:t>
      </w:r>
      <w:r w:rsidRPr="00CA49B8">
        <w:rPr>
          <w:noProof/>
        </w:rPr>
        <w:t xml:space="preserve"> </w:t>
      </w:r>
      <w:r w:rsidRPr="00CA49B8">
        <w:rPr>
          <w:noProof/>
        </w:rPr>
        <w:br/>
      </w:r>
      <w:r w:rsidRPr="00CA49B8">
        <w:rPr>
          <w:b/>
          <w:noProof/>
        </w:rPr>
        <w:t>Intrarea în vigoare</w:t>
      </w:r>
    </w:p>
    <w:p w:rsidR="00495756" w:rsidRPr="00CA49B8" w:rsidRDefault="00495756" w:rsidP="00495756">
      <w:pPr>
        <w:rPr>
          <w:noProof/>
        </w:rPr>
      </w:pPr>
      <w:r w:rsidRPr="00CA49B8">
        <w:rPr>
          <w:noProof/>
        </w:rPr>
        <w:t xml:space="preserve">Prezentul regulament intră în vigoare în a </w:t>
      </w:r>
      <w:r w:rsidRPr="00CA49B8">
        <w:rPr>
          <w:noProof/>
          <w:color w:val="333333"/>
          <w:sz w:val="27"/>
          <w:shd w:val="clear" w:color="auto" w:fill="FFFFFF"/>
        </w:rPr>
        <w:t>douăzecea</w:t>
      </w:r>
      <w:r w:rsidRPr="00CA49B8">
        <w:rPr>
          <w:noProof/>
        </w:rPr>
        <w:t xml:space="preserve"> zi de la data publicării în </w:t>
      </w:r>
      <w:r w:rsidRPr="00CA49B8">
        <w:rPr>
          <w:i/>
          <w:noProof/>
        </w:rPr>
        <w:t>Jurnalul Oficial al Uniunii Europene</w:t>
      </w:r>
      <w:r w:rsidRPr="00CA49B8">
        <w:rPr>
          <w:noProof/>
        </w:rPr>
        <w:t>.</w:t>
      </w:r>
    </w:p>
    <w:p w:rsidR="00495756" w:rsidRPr="00CA49B8" w:rsidRDefault="00495756" w:rsidP="008737C6">
      <w:pPr>
        <w:pStyle w:val="Applicationdirecte"/>
        <w:keepNext/>
        <w:keepLines/>
        <w:rPr>
          <w:noProof/>
        </w:rPr>
      </w:pPr>
      <w:r w:rsidRPr="00CA49B8">
        <w:rPr>
          <w:noProof/>
        </w:rPr>
        <w:lastRenderedPageBreak/>
        <w:t>Prezentul regulament este obligatoriu în toate elementele sale și se aplică direct în toate statele membre.</w:t>
      </w:r>
    </w:p>
    <w:p w:rsidR="00495756" w:rsidRPr="00CA49B8" w:rsidRDefault="00CA49B8" w:rsidP="008737C6">
      <w:pPr>
        <w:pStyle w:val="Fait"/>
        <w:rPr>
          <w:noProof/>
        </w:rPr>
      </w:pPr>
      <w:r>
        <w:rPr>
          <w:noProof/>
        </w:rPr>
        <w:t>Adoptat la Bruxelles,</w:t>
      </w:r>
    </w:p>
    <w:p w:rsidR="00495756" w:rsidRPr="00CA49B8" w:rsidRDefault="00495756" w:rsidP="008737C6">
      <w:pPr>
        <w:pStyle w:val="Institutionquisigne"/>
        <w:rPr>
          <w:noProof/>
        </w:rPr>
      </w:pPr>
      <w:r w:rsidRPr="00CA49B8">
        <w:rPr>
          <w:noProof/>
        </w:rPr>
        <w:t>Pentru Parlamentul European</w:t>
      </w:r>
      <w:r w:rsidRPr="00CA49B8">
        <w:rPr>
          <w:noProof/>
        </w:rPr>
        <w:tab/>
        <w:t>Pentru Consiliu</w:t>
      </w:r>
    </w:p>
    <w:p w:rsidR="00495756" w:rsidRPr="00CA49B8" w:rsidRDefault="00495756" w:rsidP="008737C6">
      <w:pPr>
        <w:pStyle w:val="Institutionquisigne"/>
        <w:rPr>
          <w:noProof/>
        </w:rPr>
      </w:pPr>
    </w:p>
    <w:p w:rsidR="00495756" w:rsidRPr="00CA49B8" w:rsidRDefault="00495756" w:rsidP="00495756">
      <w:pPr>
        <w:pStyle w:val="Personnequisigne"/>
        <w:rPr>
          <w:noProof/>
        </w:rPr>
      </w:pPr>
      <w:r w:rsidRPr="00CA49B8">
        <w:rPr>
          <w:noProof/>
        </w:rPr>
        <w:t>Președinta</w:t>
      </w:r>
      <w:r w:rsidRPr="00CA49B8">
        <w:rPr>
          <w:noProof/>
        </w:rPr>
        <w:tab/>
        <w:t>Președintele</w:t>
      </w:r>
    </w:p>
    <w:sectPr w:rsidR="00495756" w:rsidRPr="00CA49B8" w:rsidSect="00133F93">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8E6" w:rsidRDefault="008828E6" w:rsidP="00495756">
      <w:pPr>
        <w:spacing w:before="0" w:after="0"/>
      </w:pPr>
      <w:r>
        <w:separator/>
      </w:r>
    </w:p>
  </w:endnote>
  <w:endnote w:type="continuationSeparator" w:id="0">
    <w:p w:rsidR="008828E6" w:rsidRDefault="008828E6" w:rsidP="00495756">
      <w:pPr>
        <w:spacing w:before="0" w:after="0"/>
      </w:pPr>
      <w:r>
        <w:continuationSeparator/>
      </w:r>
    </w:p>
  </w:endnote>
  <w:endnote w:type="continuationNotice" w:id="1">
    <w:p w:rsidR="008828E6" w:rsidRDefault="008828E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Pr="00133F93" w:rsidRDefault="00133F93" w:rsidP="00133F93">
    <w:pPr>
      <w:pStyle w:val="Footer"/>
      <w:rPr>
        <w:rFonts w:ascii="Arial" w:hAnsi="Arial" w:cs="Arial"/>
        <w:b/>
        <w:sz w:val="48"/>
      </w:rPr>
    </w:pPr>
    <w:r w:rsidRPr="00133F93">
      <w:rPr>
        <w:rFonts w:ascii="Arial" w:hAnsi="Arial" w:cs="Arial"/>
        <w:b/>
        <w:sz w:val="48"/>
      </w:rPr>
      <w:t>RO</w:t>
    </w:r>
    <w:r w:rsidRPr="00133F93">
      <w:rPr>
        <w:rFonts w:ascii="Arial" w:hAnsi="Arial" w:cs="Arial"/>
        <w:b/>
        <w:sz w:val="48"/>
      </w:rPr>
      <w:tab/>
    </w:r>
    <w:r w:rsidRPr="00133F93">
      <w:rPr>
        <w:rFonts w:ascii="Arial" w:hAnsi="Arial" w:cs="Arial"/>
        <w:b/>
        <w:sz w:val="48"/>
      </w:rPr>
      <w:tab/>
    </w:r>
    <w:r w:rsidRPr="00133F93">
      <w:tab/>
    </w:r>
    <w:r w:rsidRPr="00133F9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Pr="00133F93" w:rsidRDefault="00133F93" w:rsidP="00133F93">
    <w:pPr>
      <w:pStyle w:val="Footer"/>
      <w:rPr>
        <w:rFonts w:ascii="Arial" w:hAnsi="Arial" w:cs="Arial"/>
        <w:b/>
        <w:sz w:val="48"/>
      </w:rPr>
    </w:pPr>
    <w:r w:rsidRPr="00133F93">
      <w:rPr>
        <w:rFonts w:ascii="Arial" w:hAnsi="Arial" w:cs="Arial"/>
        <w:b/>
        <w:sz w:val="48"/>
      </w:rPr>
      <w:t>RO</w:t>
    </w:r>
    <w:r w:rsidRPr="00133F93">
      <w:rPr>
        <w:rFonts w:ascii="Arial" w:hAnsi="Arial" w:cs="Arial"/>
        <w:b/>
        <w:sz w:val="48"/>
      </w:rPr>
      <w:tab/>
    </w:r>
    <w:r w:rsidRPr="00133F93">
      <w:rPr>
        <w:rFonts w:ascii="Arial" w:hAnsi="Arial" w:cs="Arial"/>
        <w:b/>
        <w:sz w:val="48"/>
      </w:rPr>
      <w:tab/>
    </w:r>
    <w:r w:rsidRPr="00133F93">
      <w:tab/>
    </w:r>
    <w:r w:rsidRPr="00133F9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Default="00133F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Pr="00133F93" w:rsidRDefault="00133F93" w:rsidP="00133F93">
    <w:pPr>
      <w:pStyle w:val="Footer"/>
      <w:rPr>
        <w:rFonts w:ascii="Arial" w:hAnsi="Arial" w:cs="Arial"/>
        <w:b/>
        <w:sz w:val="48"/>
      </w:rPr>
    </w:pPr>
    <w:r w:rsidRPr="00133F93">
      <w:rPr>
        <w:rFonts w:ascii="Arial" w:hAnsi="Arial" w:cs="Arial"/>
        <w:b/>
        <w:sz w:val="48"/>
      </w:rPr>
      <w:t>RO</w:t>
    </w:r>
    <w:r w:rsidRPr="00133F93">
      <w:rPr>
        <w:rFonts w:ascii="Arial" w:hAnsi="Arial" w:cs="Arial"/>
        <w:b/>
        <w:sz w:val="48"/>
      </w:rPr>
      <w:tab/>
    </w:r>
    <w:r>
      <w:fldChar w:fldCharType="begin"/>
    </w:r>
    <w:r>
      <w:instrText xml:space="preserve"> PAGE  \* MERGEFORMAT </w:instrText>
    </w:r>
    <w:r>
      <w:fldChar w:fldCharType="separate"/>
    </w:r>
    <w:r w:rsidR="008737C6">
      <w:rPr>
        <w:noProof/>
      </w:rPr>
      <w:t>6</w:t>
    </w:r>
    <w:r>
      <w:fldChar w:fldCharType="end"/>
    </w:r>
    <w:r>
      <w:tab/>
    </w:r>
    <w:r w:rsidRPr="00133F93">
      <w:tab/>
    </w:r>
    <w:r w:rsidRPr="00133F9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Default="00133F93" w:rsidP="00133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8E6" w:rsidRDefault="008828E6" w:rsidP="00495756">
      <w:pPr>
        <w:spacing w:before="0" w:after="0"/>
      </w:pPr>
      <w:r>
        <w:separator/>
      </w:r>
    </w:p>
  </w:footnote>
  <w:footnote w:type="continuationSeparator" w:id="0">
    <w:p w:rsidR="008828E6" w:rsidRDefault="008828E6" w:rsidP="00495756">
      <w:pPr>
        <w:spacing w:before="0" w:after="0"/>
      </w:pPr>
      <w:r>
        <w:continuationSeparator/>
      </w:r>
    </w:p>
  </w:footnote>
  <w:footnote w:type="continuationNotice" w:id="1">
    <w:p w:rsidR="008828E6" w:rsidRDefault="008828E6">
      <w:pPr>
        <w:spacing w:before="0" w:after="0"/>
      </w:pPr>
    </w:p>
  </w:footnote>
  <w:footnote w:id="2">
    <w:p w:rsidR="008A480C" w:rsidRPr="00CA49B8" w:rsidRDefault="008A480C">
      <w:pPr>
        <w:pStyle w:val="FootnoteText"/>
        <w:rPr>
          <w:lang w:val="fi-FI"/>
        </w:rPr>
      </w:pPr>
      <w:r>
        <w:rPr>
          <w:rStyle w:val="FootnoteReference"/>
        </w:rPr>
        <w:footnoteRef/>
      </w:r>
      <w:r w:rsidRPr="00CA49B8">
        <w:rPr>
          <w:lang w:val="fi-FI"/>
        </w:rPr>
        <w:tab/>
        <w:t xml:space="preserve">JO L, 2025/1415, 15.7.2025, ELI: </w:t>
      </w:r>
      <w:hyperlink r:id="rId1" w:tgtFrame="_blank" w:tooltip="Oferă acces la acest document prin identificatorul său uniform de resurse ELI." w:history="1">
        <w:r w:rsidRPr="00CA49B8">
          <w:rPr>
            <w:rStyle w:val="Hyperlink"/>
            <w:lang w:val="fi-FI"/>
          </w:rPr>
          <w:t>http://data.europa.eu/eli/dec/2025/1415/oj</w:t>
        </w:r>
      </w:hyperlink>
    </w:p>
  </w:footnote>
  <w:footnote w:id="3">
    <w:p w:rsidR="0038309A" w:rsidRPr="00CA49B8" w:rsidRDefault="0038309A" w:rsidP="0038309A">
      <w:pPr>
        <w:pStyle w:val="FootnoteText"/>
        <w:rPr>
          <w:lang w:val="fi-FI"/>
        </w:rPr>
      </w:pPr>
      <w:r>
        <w:rPr>
          <w:rStyle w:val="FootnoteReference"/>
        </w:rPr>
        <w:footnoteRef/>
      </w:r>
      <w:r w:rsidRPr="00CA49B8">
        <w:rPr>
          <w:lang w:val="fi-FI"/>
        </w:rPr>
        <w:tab/>
        <w:t>Hotărârea din 25 octombrie 2017,</w:t>
      </w:r>
      <w:r w:rsidRPr="00CA49B8">
        <w:rPr>
          <w:i/>
          <w:lang w:val="fi-FI"/>
        </w:rPr>
        <w:t xml:space="preserve"> Comisia Europeană/Consiliul Uniunii Europene</w:t>
      </w:r>
      <w:r w:rsidRPr="00CA49B8">
        <w:rPr>
          <w:lang w:val="fi-FI"/>
        </w:rPr>
        <w:t xml:space="preserve">, C-389/15, ECLI:EU:C:2017:798, punctul 74. </w:t>
      </w:r>
    </w:p>
  </w:footnote>
  <w:footnote w:id="4">
    <w:p w:rsidR="00495756" w:rsidRPr="00CA49B8" w:rsidRDefault="00495756" w:rsidP="00495756">
      <w:pPr>
        <w:pStyle w:val="FootnoteText"/>
        <w:rPr>
          <w:lang w:val="fi-FI"/>
        </w:rPr>
      </w:pPr>
      <w:r>
        <w:rPr>
          <w:rStyle w:val="FootnoteReference"/>
        </w:rPr>
        <w:footnoteRef/>
      </w:r>
      <w:r w:rsidRPr="00CA49B8">
        <w:rPr>
          <w:lang w:val="fi-FI"/>
        </w:rPr>
        <w:tab/>
        <w:t>JO C , , p. .</w:t>
      </w:r>
    </w:p>
  </w:footnote>
  <w:footnote w:id="5">
    <w:p w:rsidR="00530CAA" w:rsidRPr="00CA49B8" w:rsidRDefault="00530CAA" w:rsidP="00530CAA">
      <w:pPr>
        <w:pStyle w:val="FootnoteText"/>
        <w:rPr>
          <w:lang w:val="fi-FI"/>
        </w:rPr>
      </w:pPr>
      <w:r>
        <w:rPr>
          <w:rStyle w:val="FootnoteReference"/>
        </w:rPr>
        <w:footnoteRef/>
      </w:r>
      <w:r w:rsidRPr="00CA49B8">
        <w:rPr>
          <w:lang w:val="fi-FI"/>
        </w:rPr>
        <w:tab/>
        <w:t>Regulamentul (UE) 2019/1753 al Parlamentului European și al Consiliului din 23 octombrie 2019 privind acțiunile Uniunii în urma aderării acesteia la Actul de la Geneva al Acordului de la Lisabona privind denumirile de origine și indicațiile geografice (JO L 271, 24.10.2019, p. 1, ELI: http://data.europa.eu/eli/reg/2019/1753/oj )</w:t>
      </w:r>
    </w:p>
  </w:footnote>
  <w:footnote w:id="6">
    <w:p w:rsidR="002C75F8" w:rsidRPr="00740138" w:rsidRDefault="002C75F8">
      <w:pPr>
        <w:pStyle w:val="FootnoteText"/>
        <w:rPr>
          <w:lang w:val="fi-FI"/>
        </w:rPr>
      </w:pPr>
      <w:r>
        <w:rPr>
          <w:rStyle w:val="FootnoteReference"/>
        </w:rPr>
        <w:footnoteRef/>
      </w:r>
      <w:r w:rsidRPr="00740138">
        <w:rPr>
          <w:lang w:val="fi-FI"/>
        </w:rPr>
        <w:tab/>
        <w:t xml:space="preserve">Actul de la Geneva al Acordului de la Lisabona privind denumirile de origine și indicațiile geografice (JO L 271, 24.10.2019, p. 15, ELI: </w:t>
      </w:r>
      <w:hyperlink r:id="rId2" w:history="1">
        <w:r w:rsidRPr="00740138">
          <w:rPr>
            <w:rStyle w:val="Hyperlink"/>
            <w:lang w:val="fi-FI"/>
          </w:rPr>
          <w:t>http://data.europa.eu/eli/agree_internation/2019/1754/oj</w:t>
        </w:r>
      </w:hyperlink>
      <w:r w:rsidRPr="00740138">
        <w:rPr>
          <w:lang w:val="fi-FI"/>
        </w:rPr>
        <w:t>; Regulamentul comun asociat Acordului de la Lisabona și Actului de la Geneva al Acordului de la Lisabona (în vigoare începând cu 14 iulie 2023), ELI: https://www.wipo.int/wipolex/en/treaties/textdetails/19813)</w:t>
      </w:r>
    </w:p>
  </w:footnote>
  <w:footnote w:id="7">
    <w:p w:rsidR="0098504B" w:rsidRPr="0098504B" w:rsidRDefault="0098504B" w:rsidP="0098504B">
      <w:pPr>
        <w:pStyle w:val="pf0"/>
        <w:rPr>
          <w:rFonts w:ascii="Arial" w:hAnsi="Arial" w:cs="Arial"/>
          <w:sz w:val="20"/>
          <w:szCs w:val="20"/>
        </w:rPr>
      </w:pPr>
      <w:r>
        <w:rPr>
          <w:rStyle w:val="FootnoteReference"/>
        </w:rPr>
        <w:footnoteRef/>
      </w:r>
      <w:r>
        <w:tab/>
      </w:r>
      <w:r>
        <w:rPr>
          <w:sz w:val="20"/>
        </w:rPr>
        <w:t xml:space="preserve">Textul amendamentului: </w:t>
      </w:r>
      <w:hyperlink r:id="rId3" w:history="1">
        <w:r>
          <w:rPr>
            <w:rStyle w:val="Hyperlink"/>
            <w:sz w:val="20"/>
          </w:rPr>
          <w:t>LI/A/42/2;</w:t>
        </w:r>
      </w:hyperlink>
      <w:hyperlink r:id="rId4" w:history="1">
        <w:r>
          <w:rPr>
            <w:rStyle w:val="Hyperlink"/>
            <w:sz w:val="20"/>
          </w:rPr>
          <w:t xml:space="preserve"> Raport de sinteză al reuniunii Adunării de la Lisabona din 14 iulie</w:t>
        </w:r>
        <w:r>
          <w:rPr>
            <w:rStyle w:val="Hyperlink"/>
          </w:rPr>
          <w:t xml:space="preserve"> </w:t>
        </w:r>
        <w:r>
          <w:rPr>
            <w:rStyle w:val="Hyperlink"/>
          </w:rPr>
          <w:br/>
        </w:r>
        <w:r>
          <w:rPr>
            <w:rStyle w:val="Hyperlink"/>
            <w:sz w:val="20"/>
          </w:rPr>
          <w:t xml:space="preserve"> </w:t>
        </w:r>
      </w:hyperlink>
      <w:hyperlink r:id="rId5" w:history="1">
        <w:r>
          <w:rPr>
            <w:rStyle w:val="Hyperlink"/>
          </w:rPr>
          <w:tab/>
        </w:r>
        <w:r>
          <w:rPr>
            <w:rStyle w:val="Hyperlink"/>
            <w:sz w:val="20"/>
          </w:rPr>
          <w:t xml:space="preserve">2025 inclusiv decizia de aprobare a amendamentului </w:t>
        </w:r>
      </w:hyperlink>
      <w:hyperlink r:id="rId6" w:history="1">
        <w:r>
          <w:rPr>
            <w:rStyle w:val="cf01"/>
            <w:rFonts w:ascii="Times New Roman" w:hAnsi="Times New Roman"/>
            <w:color w:val="0000FF"/>
            <w:sz w:val="20"/>
            <w:u w:val="single"/>
          </w:rPr>
          <w:t>A/66/10</w:t>
        </w:r>
      </w:hyperlink>
      <w:r>
        <w:rPr>
          <w:rStyle w:val="cf01"/>
        </w:rPr>
        <w:t xml:space="preserve"> </w:t>
      </w:r>
    </w:p>
    <w:p w:rsidR="0098504B" w:rsidRPr="00740138" w:rsidRDefault="0098504B">
      <w:pPr>
        <w:pStyle w:val="FootnoteText"/>
        <w:rPr>
          <w:lang w:val="es-ES"/>
        </w:rPr>
      </w:pPr>
    </w:p>
  </w:footnote>
  <w:footnote w:id="8">
    <w:p w:rsidR="00851E9E" w:rsidRPr="00740138" w:rsidRDefault="00851E9E">
      <w:pPr>
        <w:pStyle w:val="FootnoteText"/>
        <w:rPr>
          <w:lang w:val="es-ES"/>
        </w:rPr>
      </w:pPr>
      <w:r>
        <w:rPr>
          <w:rStyle w:val="FootnoteReference"/>
        </w:rPr>
        <w:footnoteRef/>
      </w:r>
      <w:r w:rsidRPr="00740138">
        <w:rPr>
          <w:lang w:val="es-ES"/>
        </w:rPr>
        <w:tab/>
        <w:t>Regulamentul (UE) 2024/1143 al Parlamentului European și al Consiliului din 11 aprilie 2024 privind indicațiile geografice pentru vin, băuturi spirtoase și produse agricole, precum și privind specialitățile tradiționale garantate și mențiunile facultative de calitate pentru produsele agricole, de modificare a Regulamentelor (UE) nr. 1308/2013, (UE) 2019/787 și (UE) 2019/1753 și de abrogare a Regulamentului (UE) nr. 1151/2012 (JO L, 23.4.2024, p. 75, ELI: http://data.europa.eu/eli/reg/2024/1143/oj).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Default="00133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F93" w:rsidRDefault="00133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09:49: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13F7DFB-4E53-4781-A51C-957D856F6215"/>
    <w:docVar w:name="LW_COVERPAGE_TYPE" w:val="1"/>
    <w:docVar w:name="LW_CreatedUtc" w:val="2025-11-07T09:20:02.2741196Z"/>
    <w:docVar w:name="LW_CROSSREFERENCE" w:val="&lt;UNUSED&gt;"/>
    <w:docVar w:name="LW_DocType" w:val="COM"/>
    <w:docVar w:name="LW_EMISSION" w:val="12.2.2026"/>
    <w:docVar w:name="LW_EMISSION_ISODATE" w:val="2026-02-12"/>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44"/>
    <w:docVar w:name="LW_REF.II.NEW.CP_YEAR" w:val="2026"/>
    <w:docVar w:name="LW_REF.INST.NEW" w:val="COM"/>
    <w:docVar w:name="LW_REF.INST.NEW_ADOPTED" w:val="final"/>
    <w:docVar w:name="LW_REF.INST.NEW_TEXT" w:val="(2026) 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9/1753 în ceea ce prive\u537?te amendamentele aduse Regulamentului comun asociat Acordului de la Lisabona privind denumirile de origine \u537?i indica\u539?iile geografice, adoptate la 14 iulie 2025 de Adunarea Uniunii de la Lisabona"/>
    <w:docVar w:name="LW_TYPE.DOC.CP" w:val="REGULAMENT AL PARLAMENTULUI EUROPEAN \u536?I AL CONSILIULUI"/>
    <w:docVar w:name="LwApiVersions" w:val="LW4CoDe 1.24.5.0; LW 9.2, Build 20251112"/>
  </w:docVars>
  <w:rsids>
    <w:rsidRoot w:val="00495756"/>
    <w:rsid w:val="0000196C"/>
    <w:rsid w:val="00002E12"/>
    <w:rsid w:val="0000306C"/>
    <w:rsid w:val="00003429"/>
    <w:rsid w:val="00004257"/>
    <w:rsid w:val="000058F9"/>
    <w:rsid w:val="00006C62"/>
    <w:rsid w:val="00007F60"/>
    <w:rsid w:val="0001239C"/>
    <w:rsid w:val="000125BA"/>
    <w:rsid w:val="0001454A"/>
    <w:rsid w:val="000174F9"/>
    <w:rsid w:val="000233FD"/>
    <w:rsid w:val="00023ABD"/>
    <w:rsid w:val="00024204"/>
    <w:rsid w:val="00025F0B"/>
    <w:rsid w:val="000265A6"/>
    <w:rsid w:val="0003116B"/>
    <w:rsid w:val="000318BF"/>
    <w:rsid w:val="00031C61"/>
    <w:rsid w:val="000328CA"/>
    <w:rsid w:val="0003308C"/>
    <w:rsid w:val="000368E2"/>
    <w:rsid w:val="000430BC"/>
    <w:rsid w:val="00043C51"/>
    <w:rsid w:val="000457BA"/>
    <w:rsid w:val="00046985"/>
    <w:rsid w:val="000573FD"/>
    <w:rsid w:val="00061BD2"/>
    <w:rsid w:val="00062B78"/>
    <w:rsid w:val="000630D7"/>
    <w:rsid w:val="0006737F"/>
    <w:rsid w:val="000704D0"/>
    <w:rsid w:val="000717BB"/>
    <w:rsid w:val="000732ED"/>
    <w:rsid w:val="00074159"/>
    <w:rsid w:val="00074D0A"/>
    <w:rsid w:val="00075486"/>
    <w:rsid w:val="00076B27"/>
    <w:rsid w:val="00076FDB"/>
    <w:rsid w:val="000803A3"/>
    <w:rsid w:val="00081EA4"/>
    <w:rsid w:val="00082820"/>
    <w:rsid w:val="0008324F"/>
    <w:rsid w:val="00083C93"/>
    <w:rsid w:val="00092947"/>
    <w:rsid w:val="000931EC"/>
    <w:rsid w:val="00095236"/>
    <w:rsid w:val="00097160"/>
    <w:rsid w:val="000971C1"/>
    <w:rsid w:val="000A1DCE"/>
    <w:rsid w:val="000A2D91"/>
    <w:rsid w:val="000A317B"/>
    <w:rsid w:val="000A412E"/>
    <w:rsid w:val="000B7758"/>
    <w:rsid w:val="000C3008"/>
    <w:rsid w:val="000C313F"/>
    <w:rsid w:val="000C54AA"/>
    <w:rsid w:val="000C633C"/>
    <w:rsid w:val="000D06A7"/>
    <w:rsid w:val="000D0747"/>
    <w:rsid w:val="000D1926"/>
    <w:rsid w:val="000D4339"/>
    <w:rsid w:val="000D4395"/>
    <w:rsid w:val="000D5487"/>
    <w:rsid w:val="000D5881"/>
    <w:rsid w:val="000E0EC3"/>
    <w:rsid w:val="000E1D33"/>
    <w:rsid w:val="000E1F24"/>
    <w:rsid w:val="000E45F9"/>
    <w:rsid w:val="000E5495"/>
    <w:rsid w:val="000F2051"/>
    <w:rsid w:val="000F3CF8"/>
    <w:rsid w:val="000F5A14"/>
    <w:rsid w:val="000F6F0E"/>
    <w:rsid w:val="00102A86"/>
    <w:rsid w:val="0010591C"/>
    <w:rsid w:val="001065F5"/>
    <w:rsid w:val="00114C85"/>
    <w:rsid w:val="00117E23"/>
    <w:rsid w:val="00120428"/>
    <w:rsid w:val="001238EF"/>
    <w:rsid w:val="0012408F"/>
    <w:rsid w:val="00126F43"/>
    <w:rsid w:val="00133888"/>
    <w:rsid w:val="00133F93"/>
    <w:rsid w:val="00137DA5"/>
    <w:rsid w:val="00142FF2"/>
    <w:rsid w:val="00143D70"/>
    <w:rsid w:val="00152BDF"/>
    <w:rsid w:val="00154522"/>
    <w:rsid w:val="0017038B"/>
    <w:rsid w:val="0017587D"/>
    <w:rsid w:val="0018031F"/>
    <w:rsid w:val="00180D45"/>
    <w:rsid w:val="0018286A"/>
    <w:rsid w:val="001875B5"/>
    <w:rsid w:val="00193CE3"/>
    <w:rsid w:val="00194A07"/>
    <w:rsid w:val="00195895"/>
    <w:rsid w:val="00197613"/>
    <w:rsid w:val="001A2087"/>
    <w:rsid w:val="001A213E"/>
    <w:rsid w:val="001A342B"/>
    <w:rsid w:val="001A3549"/>
    <w:rsid w:val="001B18F5"/>
    <w:rsid w:val="001B1A5A"/>
    <w:rsid w:val="001B2A62"/>
    <w:rsid w:val="001B664F"/>
    <w:rsid w:val="001C0B01"/>
    <w:rsid w:val="001C1947"/>
    <w:rsid w:val="001C23E1"/>
    <w:rsid w:val="001C4019"/>
    <w:rsid w:val="001C45DE"/>
    <w:rsid w:val="001C4C51"/>
    <w:rsid w:val="001C5E03"/>
    <w:rsid w:val="001C7175"/>
    <w:rsid w:val="001C7608"/>
    <w:rsid w:val="001C7AAE"/>
    <w:rsid w:val="001D05AE"/>
    <w:rsid w:val="001D1989"/>
    <w:rsid w:val="001D2C0C"/>
    <w:rsid w:val="001E0B6D"/>
    <w:rsid w:val="001E1E6E"/>
    <w:rsid w:val="001E2F79"/>
    <w:rsid w:val="001E7501"/>
    <w:rsid w:val="001F0480"/>
    <w:rsid w:val="001F2D34"/>
    <w:rsid w:val="001F521A"/>
    <w:rsid w:val="001F53F1"/>
    <w:rsid w:val="001F6DF4"/>
    <w:rsid w:val="001F724F"/>
    <w:rsid w:val="001F796F"/>
    <w:rsid w:val="002019FB"/>
    <w:rsid w:val="00201C3E"/>
    <w:rsid w:val="00203F1B"/>
    <w:rsid w:val="0020480D"/>
    <w:rsid w:val="00205D55"/>
    <w:rsid w:val="00210D27"/>
    <w:rsid w:val="002130DA"/>
    <w:rsid w:val="002162F0"/>
    <w:rsid w:val="0022067F"/>
    <w:rsid w:val="0022237E"/>
    <w:rsid w:val="00222A60"/>
    <w:rsid w:val="00224601"/>
    <w:rsid w:val="00225223"/>
    <w:rsid w:val="00225BE7"/>
    <w:rsid w:val="00227455"/>
    <w:rsid w:val="00230C35"/>
    <w:rsid w:val="00231523"/>
    <w:rsid w:val="002334C2"/>
    <w:rsid w:val="00233DC7"/>
    <w:rsid w:val="002341DF"/>
    <w:rsid w:val="00237842"/>
    <w:rsid w:val="002414FD"/>
    <w:rsid w:val="0024280A"/>
    <w:rsid w:val="00243D3D"/>
    <w:rsid w:val="00243E07"/>
    <w:rsid w:val="002442A0"/>
    <w:rsid w:val="0024467F"/>
    <w:rsid w:val="00246087"/>
    <w:rsid w:val="00246805"/>
    <w:rsid w:val="00247779"/>
    <w:rsid w:val="00251E08"/>
    <w:rsid w:val="00254B54"/>
    <w:rsid w:val="00257E1C"/>
    <w:rsid w:val="00262155"/>
    <w:rsid w:val="00265979"/>
    <w:rsid w:val="00275DFC"/>
    <w:rsid w:val="00280825"/>
    <w:rsid w:val="00280A89"/>
    <w:rsid w:val="00285BEE"/>
    <w:rsid w:val="002862A0"/>
    <w:rsid w:val="00286D50"/>
    <w:rsid w:val="002877A9"/>
    <w:rsid w:val="00287BD4"/>
    <w:rsid w:val="00290233"/>
    <w:rsid w:val="002903F4"/>
    <w:rsid w:val="0029533F"/>
    <w:rsid w:val="002953ED"/>
    <w:rsid w:val="00296010"/>
    <w:rsid w:val="002A00BC"/>
    <w:rsid w:val="002A053A"/>
    <w:rsid w:val="002A1F04"/>
    <w:rsid w:val="002A5EFB"/>
    <w:rsid w:val="002A6271"/>
    <w:rsid w:val="002A6905"/>
    <w:rsid w:val="002A7537"/>
    <w:rsid w:val="002A76B1"/>
    <w:rsid w:val="002B1948"/>
    <w:rsid w:val="002B1F3F"/>
    <w:rsid w:val="002B2F9B"/>
    <w:rsid w:val="002B30AF"/>
    <w:rsid w:val="002B6E7F"/>
    <w:rsid w:val="002C2800"/>
    <w:rsid w:val="002C3AD2"/>
    <w:rsid w:val="002C4FC6"/>
    <w:rsid w:val="002C52BE"/>
    <w:rsid w:val="002C75F8"/>
    <w:rsid w:val="002D28A7"/>
    <w:rsid w:val="002D39FE"/>
    <w:rsid w:val="002D49CC"/>
    <w:rsid w:val="002D525D"/>
    <w:rsid w:val="002E5061"/>
    <w:rsid w:val="002F564E"/>
    <w:rsid w:val="002F7F72"/>
    <w:rsid w:val="00301291"/>
    <w:rsid w:val="00301308"/>
    <w:rsid w:val="00307CB9"/>
    <w:rsid w:val="00321B8D"/>
    <w:rsid w:val="003259A9"/>
    <w:rsid w:val="003306C4"/>
    <w:rsid w:val="00331C71"/>
    <w:rsid w:val="00332522"/>
    <w:rsid w:val="0033344A"/>
    <w:rsid w:val="00334E88"/>
    <w:rsid w:val="00340605"/>
    <w:rsid w:val="00342506"/>
    <w:rsid w:val="003433F6"/>
    <w:rsid w:val="00343664"/>
    <w:rsid w:val="003449B6"/>
    <w:rsid w:val="003505A2"/>
    <w:rsid w:val="00350D59"/>
    <w:rsid w:val="00351D36"/>
    <w:rsid w:val="00352320"/>
    <w:rsid w:val="00354F2A"/>
    <w:rsid w:val="003557D1"/>
    <w:rsid w:val="00355F0E"/>
    <w:rsid w:val="00363152"/>
    <w:rsid w:val="00363F3E"/>
    <w:rsid w:val="003647A3"/>
    <w:rsid w:val="003678C4"/>
    <w:rsid w:val="003710D1"/>
    <w:rsid w:val="00372DB7"/>
    <w:rsid w:val="00374DAE"/>
    <w:rsid w:val="0037736E"/>
    <w:rsid w:val="0038309A"/>
    <w:rsid w:val="0038313C"/>
    <w:rsid w:val="00383AC1"/>
    <w:rsid w:val="00384068"/>
    <w:rsid w:val="003852EC"/>
    <w:rsid w:val="003868FD"/>
    <w:rsid w:val="00396DA8"/>
    <w:rsid w:val="003A04F8"/>
    <w:rsid w:val="003A30C0"/>
    <w:rsid w:val="003A3376"/>
    <w:rsid w:val="003A34EB"/>
    <w:rsid w:val="003A3AFB"/>
    <w:rsid w:val="003A4488"/>
    <w:rsid w:val="003A719E"/>
    <w:rsid w:val="003B150B"/>
    <w:rsid w:val="003B1A92"/>
    <w:rsid w:val="003C2461"/>
    <w:rsid w:val="003C65E0"/>
    <w:rsid w:val="003C7A30"/>
    <w:rsid w:val="003D06B9"/>
    <w:rsid w:val="003D1A6A"/>
    <w:rsid w:val="003D5957"/>
    <w:rsid w:val="003D60A5"/>
    <w:rsid w:val="003D70F3"/>
    <w:rsid w:val="003E21D6"/>
    <w:rsid w:val="003E5F8B"/>
    <w:rsid w:val="003F1C8E"/>
    <w:rsid w:val="003F58AD"/>
    <w:rsid w:val="003F595F"/>
    <w:rsid w:val="003F666D"/>
    <w:rsid w:val="00402CEE"/>
    <w:rsid w:val="00402F94"/>
    <w:rsid w:val="004040CF"/>
    <w:rsid w:val="00404694"/>
    <w:rsid w:val="00407195"/>
    <w:rsid w:val="004158C7"/>
    <w:rsid w:val="0041794A"/>
    <w:rsid w:val="00420672"/>
    <w:rsid w:val="0042648E"/>
    <w:rsid w:val="00433FA5"/>
    <w:rsid w:val="00434F22"/>
    <w:rsid w:val="00435A5A"/>
    <w:rsid w:val="004403AB"/>
    <w:rsid w:val="00443AE9"/>
    <w:rsid w:val="00443FFB"/>
    <w:rsid w:val="00445F8B"/>
    <w:rsid w:val="004468EE"/>
    <w:rsid w:val="0045387E"/>
    <w:rsid w:val="0045763D"/>
    <w:rsid w:val="004607E1"/>
    <w:rsid w:val="00462D0F"/>
    <w:rsid w:val="00462E8B"/>
    <w:rsid w:val="00465605"/>
    <w:rsid w:val="0046744A"/>
    <w:rsid w:val="00470D2C"/>
    <w:rsid w:val="004710AD"/>
    <w:rsid w:val="0047267A"/>
    <w:rsid w:val="004752BB"/>
    <w:rsid w:val="00475345"/>
    <w:rsid w:val="0047655D"/>
    <w:rsid w:val="00476C0F"/>
    <w:rsid w:val="00481771"/>
    <w:rsid w:val="00483579"/>
    <w:rsid w:val="004871C6"/>
    <w:rsid w:val="004936D2"/>
    <w:rsid w:val="00495521"/>
    <w:rsid w:val="00495756"/>
    <w:rsid w:val="0049729E"/>
    <w:rsid w:val="004973D9"/>
    <w:rsid w:val="004A0C48"/>
    <w:rsid w:val="004A1848"/>
    <w:rsid w:val="004A5FD4"/>
    <w:rsid w:val="004B07D5"/>
    <w:rsid w:val="004B3C82"/>
    <w:rsid w:val="004B7FF8"/>
    <w:rsid w:val="004C2E63"/>
    <w:rsid w:val="004C3156"/>
    <w:rsid w:val="004C4B14"/>
    <w:rsid w:val="004C6A6B"/>
    <w:rsid w:val="004D08CD"/>
    <w:rsid w:val="004D0A06"/>
    <w:rsid w:val="004D2AA1"/>
    <w:rsid w:val="004D595D"/>
    <w:rsid w:val="004E22AF"/>
    <w:rsid w:val="004E2468"/>
    <w:rsid w:val="004E2A3B"/>
    <w:rsid w:val="004E455C"/>
    <w:rsid w:val="004F1377"/>
    <w:rsid w:val="004F4C0C"/>
    <w:rsid w:val="004F5EBB"/>
    <w:rsid w:val="004F6244"/>
    <w:rsid w:val="005013F5"/>
    <w:rsid w:val="005017B0"/>
    <w:rsid w:val="0050203B"/>
    <w:rsid w:val="00502EEF"/>
    <w:rsid w:val="00507348"/>
    <w:rsid w:val="00510C53"/>
    <w:rsid w:val="00512BDD"/>
    <w:rsid w:val="0051319E"/>
    <w:rsid w:val="005141FD"/>
    <w:rsid w:val="00514986"/>
    <w:rsid w:val="00521616"/>
    <w:rsid w:val="0052261F"/>
    <w:rsid w:val="0052311F"/>
    <w:rsid w:val="005252FE"/>
    <w:rsid w:val="005278E9"/>
    <w:rsid w:val="00530546"/>
    <w:rsid w:val="00530CAA"/>
    <w:rsid w:val="005317EC"/>
    <w:rsid w:val="00533D50"/>
    <w:rsid w:val="00533F99"/>
    <w:rsid w:val="0054139D"/>
    <w:rsid w:val="0054260C"/>
    <w:rsid w:val="00542669"/>
    <w:rsid w:val="005435AC"/>
    <w:rsid w:val="0054399B"/>
    <w:rsid w:val="00543C9F"/>
    <w:rsid w:val="00543DEE"/>
    <w:rsid w:val="0054411C"/>
    <w:rsid w:val="00545F06"/>
    <w:rsid w:val="00547FE0"/>
    <w:rsid w:val="00551C13"/>
    <w:rsid w:val="0055543A"/>
    <w:rsid w:val="00561205"/>
    <w:rsid w:val="00567E79"/>
    <w:rsid w:val="00570081"/>
    <w:rsid w:val="00570E69"/>
    <w:rsid w:val="005741F1"/>
    <w:rsid w:val="0057485B"/>
    <w:rsid w:val="00577391"/>
    <w:rsid w:val="0058164D"/>
    <w:rsid w:val="00583C63"/>
    <w:rsid w:val="00585E8A"/>
    <w:rsid w:val="005A0337"/>
    <w:rsid w:val="005A0819"/>
    <w:rsid w:val="005A100B"/>
    <w:rsid w:val="005A1701"/>
    <w:rsid w:val="005A48B9"/>
    <w:rsid w:val="005A4C65"/>
    <w:rsid w:val="005A5B95"/>
    <w:rsid w:val="005A7122"/>
    <w:rsid w:val="005B1343"/>
    <w:rsid w:val="005B1EB6"/>
    <w:rsid w:val="005B3FA5"/>
    <w:rsid w:val="005B6223"/>
    <w:rsid w:val="005B7A9D"/>
    <w:rsid w:val="005C1DE7"/>
    <w:rsid w:val="005C4E0D"/>
    <w:rsid w:val="005C5A21"/>
    <w:rsid w:val="005C5A26"/>
    <w:rsid w:val="005C5A9A"/>
    <w:rsid w:val="005C6089"/>
    <w:rsid w:val="005D0617"/>
    <w:rsid w:val="005D1F90"/>
    <w:rsid w:val="005D2B82"/>
    <w:rsid w:val="005D4665"/>
    <w:rsid w:val="005D5D0B"/>
    <w:rsid w:val="005D7428"/>
    <w:rsid w:val="005D7E6B"/>
    <w:rsid w:val="005E2082"/>
    <w:rsid w:val="005E571D"/>
    <w:rsid w:val="005F769F"/>
    <w:rsid w:val="00601122"/>
    <w:rsid w:val="00601449"/>
    <w:rsid w:val="0060187F"/>
    <w:rsid w:val="006023B3"/>
    <w:rsid w:val="006039C8"/>
    <w:rsid w:val="00603DA2"/>
    <w:rsid w:val="00604E5A"/>
    <w:rsid w:val="00605F36"/>
    <w:rsid w:val="006076BF"/>
    <w:rsid w:val="00611B1F"/>
    <w:rsid w:val="00611F9A"/>
    <w:rsid w:val="00613CA8"/>
    <w:rsid w:val="00614141"/>
    <w:rsid w:val="00614800"/>
    <w:rsid w:val="00617C7F"/>
    <w:rsid w:val="00622DF2"/>
    <w:rsid w:val="00623E7C"/>
    <w:rsid w:val="0062666A"/>
    <w:rsid w:val="006317CC"/>
    <w:rsid w:val="00632FC7"/>
    <w:rsid w:val="0063507B"/>
    <w:rsid w:val="0063599A"/>
    <w:rsid w:val="00635BA4"/>
    <w:rsid w:val="00636314"/>
    <w:rsid w:val="0063685B"/>
    <w:rsid w:val="006377EE"/>
    <w:rsid w:val="006446B6"/>
    <w:rsid w:val="00651980"/>
    <w:rsid w:val="00660FC1"/>
    <w:rsid w:val="00661727"/>
    <w:rsid w:val="00661AFC"/>
    <w:rsid w:val="006647ED"/>
    <w:rsid w:val="006766D2"/>
    <w:rsid w:val="00677C36"/>
    <w:rsid w:val="006812B9"/>
    <w:rsid w:val="00693E5D"/>
    <w:rsid w:val="00695F14"/>
    <w:rsid w:val="006A27D6"/>
    <w:rsid w:val="006A3DCC"/>
    <w:rsid w:val="006A460C"/>
    <w:rsid w:val="006A6530"/>
    <w:rsid w:val="006B1A7B"/>
    <w:rsid w:val="006B5C04"/>
    <w:rsid w:val="006B6124"/>
    <w:rsid w:val="006C0B32"/>
    <w:rsid w:val="006D366E"/>
    <w:rsid w:val="006D688C"/>
    <w:rsid w:val="006E22B7"/>
    <w:rsid w:val="006E3EB6"/>
    <w:rsid w:val="006E60C8"/>
    <w:rsid w:val="006F247E"/>
    <w:rsid w:val="006F2D8F"/>
    <w:rsid w:val="006F2E64"/>
    <w:rsid w:val="006F32D1"/>
    <w:rsid w:val="0070690F"/>
    <w:rsid w:val="00711D03"/>
    <w:rsid w:val="00712623"/>
    <w:rsid w:val="00712DEB"/>
    <w:rsid w:val="0071626B"/>
    <w:rsid w:val="007164FC"/>
    <w:rsid w:val="007208A7"/>
    <w:rsid w:val="00720CE2"/>
    <w:rsid w:val="00720FD0"/>
    <w:rsid w:val="0072343D"/>
    <w:rsid w:val="00723557"/>
    <w:rsid w:val="00723F17"/>
    <w:rsid w:val="00725A08"/>
    <w:rsid w:val="00730C10"/>
    <w:rsid w:val="00731A66"/>
    <w:rsid w:val="00735734"/>
    <w:rsid w:val="007367DE"/>
    <w:rsid w:val="00737DDD"/>
    <w:rsid w:val="00740138"/>
    <w:rsid w:val="00741552"/>
    <w:rsid w:val="00742782"/>
    <w:rsid w:val="00744514"/>
    <w:rsid w:val="00750F7B"/>
    <w:rsid w:val="00752FDD"/>
    <w:rsid w:val="007530F3"/>
    <w:rsid w:val="00755A40"/>
    <w:rsid w:val="007623EF"/>
    <w:rsid w:val="00762C65"/>
    <w:rsid w:val="0076549A"/>
    <w:rsid w:val="00772FDD"/>
    <w:rsid w:val="00773331"/>
    <w:rsid w:val="0077575F"/>
    <w:rsid w:val="007761B8"/>
    <w:rsid w:val="007770EE"/>
    <w:rsid w:val="00783E18"/>
    <w:rsid w:val="00784F1C"/>
    <w:rsid w:val="0078535E"/>
    <w:rsid w:val="0078627A"/>
    <w:rsid w:val="00786473"/>
    <w:rsid w:val="00786946"/>
    <w:rsid w:val="00790A42"/>
    <w:rsid w:val="00790EF7"/>
    <w:rsid w:val="007929E3"/>
    <w:rsid w:val="007932EF"/>
    <w:rsid w:val="007A3BA4"/>
    <w:rsid w:val="007A4E54"/>
    <w:rsid w:val="007A6630"/>
    <w:rsid w:val="007A668A"/>
    <w:rsid w:val="007B1E75"/>
    <w:rsid w:val="007B21E6"/>
    <w:rsid w:val="007B24BB"/>
    <w:rsid w:val="007B3590"/>
    <w:rsid w:val="007B3EDB"/>
    <w:rsid w:val="007B5E51"/>
    <w:rsid w:val="007B7CC3"/>
    <w:rsid w:val="007C3262"/>
    <w:rsid w:val="007C6EFB"/>
    <w:rsid w:val="007D059D"/>
    <w:rsid w:val="007D11D7"/>
    <w:rsid w:val="007D5C95"/>
    <w:rsid w:val="007E0423"/>
    <w:rsid w:val="007E05B0"/>
    <w:rsid w:val="007E1A6B"/>
    <w:rsid w:val="007E1FE3"/>
    <w:rsid w:val="007E20D2"/>
    <w:rsid w:val="007E3C58"/>
    <w:rsid w:val="007E4D87"/>
    <w:rsid w:val="007E52F0"/>
    <w:rsid w:val="007E6467"/>
    <w:rsid w:val="007E67A7"/>
    <w:rsid w:val="007F0653"/>
    <w:rsid w:val="007F2D9D"/>
    <w:rsid w:val="007F605A"/>
    <w:rsid w:val="007F6FEB"/>
    <w:rsid w:val="007F7083"/>
    <w:rsid w:val="00800F9C"/>
    <w:rsid w:val="00801ED9"/>
    <w:rsid w:val="008025B1"/>
    <w:rsid w:val="00804957"/>
    <w:rsid w:val="008053FB"/>
    <w:rsid w:val="0081379B"/>
    <w:rsid w:val="0081397C"/>
    <w:rsid w:val="00814E95"/>
    <w:rsid w:val="00817934"/>
    <w:rsid w:val="008203FD"/>
    <w:rsid w:val="008212A3"/>
    <w:rsid w:val="00823637"/>
    <w:rsid w:val="00825723"/>
    <w:rsid w:val="008265D6"/>
    <w:rsid w:val="00827468"/>
    <w:rsid w:val="00831140"/>
    <w:rsid w:val="008311A5"/>
    <w:rsid w:val="00834F52"/>
    <w:rsid w:val="0083522B"/>
    <w:rsid w:val="00835BE1"/>
    <w:rsid w:val="00844294"/>
    <w:rsid w:val="00844504"/>
    <w:rsid w:val="00845286"/>
    <w:rsid w:val="008452DA"/>
    <w:rsid w:val="00847DEB"/>
    <w:rsid w:val="00851DE3"/>
    <w:rsid w:val="00851E9E"/>
    <w:rsid w:val="00852980"/>
    <w:rsid w:val="008530E8"/>
    <w:rsid w:val="00854166"/>
    <w:rsid w:val="008554EF"/>
    <w:rsid w:val="00861204"/>
    <w:rsid w:val="00862E17"/>
    <w:rsid w:val="00863076"/>
    <w:rsid w:val="008636A3"/>
    <w:rsid w:val="00865059"/>
    <w:rsid w:val="008653E3"/>
    <w:rsid w:val="00866674"/>
    <w:rsid w:val="00871FFA"/>
    <w:rsid w:val="008731E1"/>
    <w:rsid w:val="008737C6"/>
    <w:rsid w:val="00874D22"/>
    <w:rsid w:val="00881F0A"/>
    <w:rsid w:val="008823CD"/>
    <w:rsid w:val="008828E6"/>
    <w:rsid w:val="0088314C"/>
    <w:rsid w:val="008844C6"/>
    <w:rsid w:val="00887DBE"/>
    <w:rsid w:val="00895585"/>
    <w:rsid w:val="00895E48"/>
    <w:rsid w:val="008968EE"/>
    <w:rsid w:val="00897EC4"/>
    <w:rsid w:val="008A26F4"/>
    <w:rsid w:val="008A2817"/>
    <w:rsid w:val="008A2914"/>
    <w:rsid w:val="008A3BAF"/>
    <w:rsid w:val="008A480C"/>
    <w:rsid w:val="008B2B2B"/>
    <w:rsid w:val="008B3BBB"/>
    <w:rsid w:val="008C1D54"/>
    <w:rsid w:val="008C3B24"/>
    <w:rsid w:val="008C6CB9"/>
    <w:rsid w:val="008C7B89"/>
    <w:rsid w:val="008D118A"/>
    <w:rsid w:val="008D1A38"/>
    <w:rsid w:val="008D1D74"/>
    <w:rsid w:val="008D281D"/>
    <w:rsid w:val="008D5220"/>
    <w:rsid w:val="008D611A"/>
    <w:rsid w:val="008D668B"/>
    <w:rsid w:val="008D7AAF"/>
    <w:rsid w:val="008E00AE"/>
    <w:rsid w:val="008E42E8"/>
    <w:rsid w:val="008E4D8E"/>
    <w:rsid w:val="008E544D"/>
    <w:rsid w:val="008E5844"/>
    <w:rsid w:val="008E666D"/>
    <w:rsid w:val="008F032E"/>
    <w:rsid w:val="008F10F9"/>
    <w:rsid w:val="008F1BCC"/>
    <w:rsid w:val="008F2572"/>
    <w:rsid w:val="008F2DA3"/>
    <w:rsid w:val="008F2E02"/>
    <w:rsid w:val="008F390D"/>
    <w:rsid w:val="008F59E3"/>
    <w:rsid w:val="0090030A"/>
    <w:rsid w:val="00900F0E"/>
    <w:rsid w:val="00901670"/>
    <w:rsid w:val="00901CD4"/>
    <w:rsid w:val="00901DD3"/>
    <w:rsid w:val="00902193"/>
    <w:rsid w:val="00905CBF"/>
    <w:rsid w:val="009141D8"/>
    <w:rsid w:val="0092133C"/>
    <w:rsid w:val="00922347"/>
    <w:rsid w:val="00924837"/>
    <w:rsid w:val="00934D14"/>
    <w:rsid w:val="00936C54"/>
    <w:rsid w:val="009374B7"/>
    <w:rsid w:val="00941B06"/>
    <w:rsid w:val="00943072"/>
    <w:rsid w:val="009460D6"/>
    <w:rsid w:val="009461EF"/>
    <w:rsid w:val="00946645"/>
    <w:rsid w:val="009500B9"/>
    <w:rsid w:val="00950A0D"/>
    <w:rsid w:val="00951806"/>
    <w:rsid w:val="0095553A"/>
    <w:rsid w:val="009566D5"/>
    <w:rsid w:val="0095681E"/>
    <w:rsid w:val="00962E82"/>
    <w:rsid w:val="00970C68"/>
    <w:rsid w:val="00972090"/>
    <w:rsid w:val="00972983"/>
    <w:rsid w:val="009731C3"/>
    <w:rsid w:val="00973936"/>
    <w:rsid w:val="00975C3D"/>
    <w:rsid w:val="009779BA"/>
    <w:rsid w:val="00977F3D"/>
    <w:rsid w:val="00983735"/>
    <w:rsid w:val="0098406C"/>
    <w:rsid w:val="0098504B"/>
    <w:rsid w:val="00987BBF"/>
    <w:rsid w:val="009962B3"/>
    <w:rsid w:val="009A4611"/>
    <w:rsid w:val="009A46FA"/>
    <w:rsid w:val="009A69C6"/>
    <w:rsid w:val="009A6D40"/>
    <w:rsid w:val="009B5ABF"/>
    <w:rsid w:val="009B6E2E"/>
    <w:rsid w:val="009C5DA1"/>
    <w:rsid w:val="009C6899"/>
    <w:rsid w:val="009C7672"/>
    <w:rsid w:val="009D0E01"/>
    <w:rsid w:val="009D3E33"/>
    <w:rsid w:val="009D594E"/>
    <w:rsid w:val="009D65F7"/>
    <w:rsid w:val="009E2010"/>
    <w:rsid w:val="009E4C01"/>
    <w:rsid w:val="009E4EFB"/>
    <w:rsid w:val="009F5B56"/>
    <w:rsid w:val="009F5EA4"/>
    <w:rsid w:val="009F64E2"/>
    <w:rsid w:val="009F684B"/>
    <w:rsid w:val="00A0136B"/>
    <w:rsid w:val="00A0652E"/>
    <w:rsid w:val="00A07C54"/>
    <w:rsid w:val="00A132E2"/>
    <w:rsid w:val="00A17149"/>
    <w:rsid w:val="00A17605"/>
    <w:rsid w:val="00A212F2"/>
    <w:rsid w:val="00A268C0"/>
    <w:rsid w:val="00A26E5B"/>
    <w:rsid w:val="00A3698D"/>
    <w:rsid w:val="00A42AEA"/>
    <w:rsid w:val="00A46A54"/>
    <w:rsid w:val="00A46D8A"/>
    <w:rsid w:val="00A46DE3"/>
    <w:rsid w:val="00A4777F"/>
    <w:rsid w:val="00A50FE8"/>
    <w:rsid w:val="00A510B5"/>
    <w:rsid w:val="00A514B4"/>
    <w:rsid w:val="00A523EB"/>
    <w:rsid w:val="00A55A37"/>
    <w:rsid w:val="00A564D8"/>
    <w:rsid w:val="00A5663B"/>
    <w:rsid w:val="00A60049"/>
    <w:rsid w:val="00A60CF4"/>
    <w:rsid w:val="00A628AA"/>
    <w:rsid w:val="00A63973"/>
    <w:rsid w:val="00A639BA"/>
    <w:rsid w:val="00A63C38"/>
    <w:rsid w:val="00A64A96"/>
    <w:rsid w:val="00A6732B"/>
    <w:rsid w:val="00A676B6"/>
    <w:rsid w:val="00A72316"/>
    <w:rsid w:val="00A73DB2"/>
    <w:rsid w:val="00A82851"/>
    <w:rsid w:val="00A83470"/>
    <w:rsid w:val="00A83C94"/>
    <w:rsid w:val="00A8516A"/>
    <w:rsid w:val="00A86025"/>
    <w:rsid w:val="00A87800"/>
    <w:rsid w:val="00A87C14"/>
    <w:rsid w:val="00A90EA5"/>
    <w:rsid w:val="00A95527"/>
    <w:rsid w:val="00A9583A"/>
    <w:rsid w:val="00A95D6E"/>
    <w:rsid w:val="00AA032B"/>
    <w:rsid w:val="00AB5DA5"/>
    <w:rsid w:val="00AB6188"/>
    <w:rsid w:val="00AC1516"/>
    <w:rsid w:val="00AC1D98"/>
    <w:rsid w:val="00AD323B"/>
    <w:rsid w:val="00AE03C7"/>
    <w:rsid w:val="00AE0442"/>
    <w:rsid w:val="00AE04A1"/>
    <w:rsid w:val="00AE1571"/>
    <w:rsid w:val="00AE321F"/>
    <w:rsid w:val="00AE3F1B"/>
    <w:rsid w:val="00AE40E3"/>
    <w:rsid w:val="00AE446A"/>
    <w:rsid w:val="00AF2869"/>
    <w:rsid w:val="00AF3A13"/>
    <w:rsid w:val="00AF425E"/>
    <w:rsid w:val="00AF42B3"/>
    <w:rsid w:val="00AF4436"/>
    <w:rsid w:val="00AF7B4F"/>
    <w:rsid w:val="00B01BF7"/>
    <w:rsid w:val="00B022DD"/>
    <w:rsid w:val="00B100A6"/>
    <w:rsid w:val="00B16D8E"/>
    <w:rsid w:val="00B17814"/>
    <w:rsid w:val="00B23A9A"/>
    <w:rsid w:val="00B2566C"/>
    <w:rsid w:val="00B26CC8"/>
    <w:rsid w:val="00B31A74"/>
    <w:rsid w:val="00B33099"/>
    <w:rsid w:val="00B33E59"/>
    <w:rsid w:val="00B34294"/>
    <w:rsid w:val="00B34C26"/>
    <w:rsid w:val="00B36E54"/>
    <w:rsid w:val="00B433FD"/>
    <w:rsid w:val="00B454CC"/>
    <w:rsid w:val="00B45550"/>
    <w:rsid w:val="00B4718F"/>
    <w:rsid w:val="00B50F11"/>
    <w:rsid w:val="00B57603"/>
    <w:rsid w:val="00B7246A"/>
    <w:rsid w:val="00B72EAD"/>
    <w:rsid w:val="00B74C53"/>
    <w:rsid w:val="00B74E0E"/>
    <w:rsid w:val="00B8105D"/>
    <w:rsid w:val="00B81ED7"/>
    <w:rsid w:val="00B85900"/>
    <w:rsid w:val="00B867CE"/>
    <w:rsid w:val="00B87006"/>
    <w:rsid w:val="00B87128"/>
    <w:rsid w:val="00B911BF"/>
    <w:rsid w:val="00B978CA"/>
    <w:rsid w:val="00B979D2"/>
    <w:rsid w:val="00BA5CF1"/>
    <w:rsid w:val="00BB126B"/>
    <w:rsid w:val="00BB2458"/>
    <w:rsid w:val="00BB4B51"/>
    <w:rsid w:val="00BB513B"/>
    <w:rsid w:val="00BB6B14"/>
    <w:rsid w:val="00BB7819"/>
    <w:rsid w:val="00BB7E7F"/>
    <w:rsid w:val="00BC047D"/>
    <w:rsid w:val="00BC32AE"/>
    <w:rsid w:val="00BC3390"/>
    <w:rsid w:val="00BC59DD"/>
    <w:rsid w:val="00BC716E"/>
    <w:rsid w:val="00BC792A"/>
    <w:rsid w:val="00BD0506"/>
    <w:rsid w:val="00BD1939"/>
    <w:rsid w:val="00BD21B2"/>
    <w:rsid w:val="00BD2D45"/>
    <w:rsid w:val="00BD332D"/>
    <w:rsid w:val="00BD3698"/>
    <w:rsid w:val="00BE1BAE"/>
    <w:rsid w:val="00BF005B"/>
    <w:rsid w:val="00BF3874"/>
    <w:rsid w:val="00BF3953"/>
    <w:rsid w:val="00BF47A4"/>
    <w:rsid w:val="00BF5678"/>
    <w:rsid w:val="00BF7531"/>
    <w:rsid w:val="00C01F1F"/>
    <w:rsid w:val="00C0282E"/>
    <w:rsid w:val="00C07DAA"/>
    <w:rsid w:val="00C11CC9"/>
    <w:rsid w:val="00C12301"/>
    <w:rsid w:val="00C14471"/>
    <w:rsid w:val="00C1456A"/>
    <w:rsid w:val="00C1675C"/>
    <w:rsid w:val="00C16D3E"/>
    <w:rsid w:val="00C2026B"/>
    <w:rsid w:val="00C22D55"/>
    <w:rsid w:val="00C237CB"/>
    <w:rsid w:val="00C248CF"/>
    <w:rsid w:val="00C30EAB"/>
    <w:rsid w:val="00C370F7"/>
    <w:rsid w:val="00C37359"/>
    <w:rsid w:val="00C37471"/>
    <w:rsid w:val="00C40FBD"/>
    <w:rsid w:val="00C41F27"/>
    <w:rsid w:val="00C44CEC"/>
    <w:rsid w:val="00C4616A"/>
    <w:rsid w:val="00C515A2"/>
    <w:rsid w:val="00C534C8"/>
    <w:rsid w:val="00C5510A"/>
    <w:rsid w:val="00C567FC"/>
    <w:rsid w:val="00C612A5"/>
    <w:rsid w:val="00C62020"/>
    <w:rsid w:val="00C635DE"/>
    <w:rsid w:val="00C6442E"/>
    <w:rsid w:val="00C72C14"/>
    <w:rsid w:val="00C72CA9"/>
    <w:rsid w:val="00C738E0"/>
    <w:rsid w:val="00C80335"/>
    <w:rsid w:val="00C81439"/>
    <w:rsid w:val="00C82973"/>
    <w:rsid w:val="00C8434C"/>
    <w:rsid w:val="00C9164E"/>
    <w:rsid w:val="00C92D99"/>
    <w:rsid w:val="00C93170"/>
    <w:rsid w:val="00C933C4"/>
    <w:rsid w:val="00CA22EE"/>
    <w:rsid w:val="00CA33E4"/>
    <w:rsid w:val="00CA49B8"/>
    <w:rsid w:val="00CA5FCC"/>
    <w:rsid w:val="00CB1995"/>
    <w:rsid w:val="00CC41BA"/>
    <w:rsid w:val="00CC423A"/>
    <w:rsid w:val="00CC4B75"/>
    <w:rsid w:val="00CC4D94"/>
    <w:rsid w:val="00CC6D81"/>
    <w:rsid w:val="00CD0E3C"/>
    <w:rsid w:val="00CD114B"/>
    <w:rsid w:val="00CD36D3"/>
    <w:rsid w:val="00CD45DF"/>
    <w:rsid w:val="00CE0A28"/>
    <w:rsid w:val="00CE0D57"/>
    <w:rsid w:val="00CE0FA7"/>
    <w:rsid w:val="00CE1E23"/>
    <w:rsid w:val="00CE4273"/>
    <w:rsid w:val="00CE4C94"/>
    <w:rsid w:val="00CE6359"/>
    <w:rsid w:val="00CF0FEB"/>
    <w:rsid w:val="00CF43CF"/>
    <w:rsid w:val="00CF4DC6"/>
    <w:rsid w:val="00CF6570"/>
    <w:rsid w:val="00D00D5F"/>
    <w:rsid w:val="00D01FE1"/>
    <w:rsid w:val="00D02CB0"/>
    <w:rsid w:val="00D06B65"/>
    <w:rsid w:val="00D10B18"/>
    <w:rsid w:val="00D10E3C"/>
    <w:rsid w:val="00D12FD9"/>
    <w:rsid w:val="00D17D74"/>
    <w:rsid w:val="00D20381"/>
    <w:rsid w:val="00D2061F"/>
    <w:rsid w:val="00D20E0A"/>
    <w:rsid w:val="00D21183"/>
    <w:rsid w:val="00D2645C"/>
    <w:rsid w:val="00D270CE"/>
    <w:rsid w:val="00D30423"/>
    <w:rsid w:val="00D32BDD"/>
    <w:rsid w:val="00D33231"/>
    <w:rsid w:val="00D35408"/>
    <w:rsid w:val="00D373BC"/>
    <w:rsid w:val="00D442A0"/>
    <w:rsid w:val="00D47202"/>
    <w:rsid w:val="00D502E4"/>
    <w:rsid w:val="00D50ED5"/>
    <w:rsid w:val="00D65769"/>
    <w:rsid w:val="00D65827"/>
    <w:rsid w:val="00D66D1C"/>
    <w:rsid w:val="00D70393"/>
    <w:rsid w:val="00D72EF0"/>
    <w:rsid w:val="00D73EEE"/>
    <w:rsid w:val="00D766A1"/>
    <w:rsid w:val="00D87CCA"/>
    <w:rsid w:val="00D92E90"/>
    <w:rsid w:val="00D94A8D"/>
    <w:rsid w:val="00D94AF5"/>
    <w:rsid w:val="00DA2085"/>
    <w:rsid w:val="00DA44ED"/>
    <w:rsid w:val="00DA62A7"/>
    <w:rsid w:val="00DB325C"/>
    <w:rsid w:val="00DB32E4"/>
    <w:rsid w:val="00DB4439"/>
    <w:rsid w:val="00DB47D2"/>
    <w:rsid w:val="00DB5442"/>
    <w:rsid w:val="00DB7A6F"/>
    <w:rsid w:val="00DC02EA"/>
    <w:rsid w:val="00DC108E"/>
    <w:rsid w:val="00DD1995"/>
    <w:rsid w:val="00DD4041"/>
    <w:rsid w:val="00DD69B2"/>
    <w:rsid w:val="00DD7A26"/>
    <w:rsid w:val="00DE0177"/>
    <w:rsid w:val="00DE0294"/>
    <w:rsid w:val="00DE282C"/>
    <w:rsid w:val="00DE51E1"/>
    <w:rsid w:val="00DE5C56"/>
    <w:rsid w:val="00DE696A"/>
    <w:rsid w:val="00DF0F64"/>
    <w:rsid w:val="00DF12FD"/>
    <w:rsid w:val="00DF32BC"/>
    <w:rsid w:val="00DF34B1"/>
    <w:rsid w:val="00DF42AF"/>
    <w:rsid w:val="00DF679F"/>
    <w:rsid w:val="00E0281B"/>
    <w:rsid w:val="00E031A2"/>
    <w:rsid w:val="00E03587"/>
    <w:rsid w:val="00E04307"/>
    <w:rsid w:val="00E05BE2"/>
    <w:rsid w:val="00E11855"/>
    <w:rsid w:val="00E122A7"/>
    <w:rsid w:val="00E13EC7"/>
    <w:rsid w:val="00E15E0E"/>
    <w:rsid w:val="00E16E0E"/>
    <w:rsid w:val="00E24436"/>
    <w:rsid w:val="00E25704"/>
    <w:rsid w:val="00E308C3"/>
    <w:rsid w:val="00E31616"/>
    <w:rsid w:val="00E36A55"/>
    <w:rsid w:val="00E36D2E"/>
    <w:rsid w:val="00E41EF7"/>
    <w:rsid w:val="00E47404"/>
    <w:rsid w:val="00E50CE3"/>
    <w:rsid w:val="00E53386"/>
    <w:rsid w:val="00E545B7"/>
    <w:rsid w:val="00E55007"/>
    <w:rsid w:val="00E636EF"/>
    <w:rsid w:val="00E664ED"/>
    <w:rsid w:val="00E70CD3"/>
    <w:rsid w:val="00E71E49"/>
    <w:rsid w:val="00E73FA3"/>
    <w:rsid w:val="00E82301"/>
    <w:rsid w:val="00E826CE"/>
    <w:rsid w:val="00E856AA"/>
    <w:rsid w:val="00E86F13"/>
    <w:rsid w:val="00E876C1"/>
    <w:rsid w:val="00E911C8"/>
    <w:rsid w:val="00E9166C"/>
    <w:rsid w:val="00E9334F"/>
    <w:rsid w:val="00E93A55"/>
    <w:rsid w:val="00E94604"/>
    <w:rsid w:val="00E955DE"/>
    <w:rsid w:val="00E96482"/>
    <w:rsid w:val="00E96682"/>
    <w:rsid w:val="00E97A3C"/>
    <w:rsid w:val="00EA1DB7"/>
    <w:rsid w:val="00EA1FF7"/>
    <w:rsid w:val="00EA343A"/>
    <w:rsid w:val="00EA5F19"/>
    <w:rsid w:val="00EB0445"/>
    <w:rsid w:val="00EB0618"/>
    <w:rsid w:val="00EB153F"/>
    <w:rsid w:val="00EB19AF"/>
    <w:rsid w:val="00EB525B"/>
    <w:rsid w:val="00EC023C"/>
    <w:rsid w:val="00EC216B"/>
    <w:rsid w:val="00EC2A25"/>
    <w:rsid w:val="00EC4E9B"/>
    <w:rsid w:val="00EC4F50"/>
    <w:rsid w:val="00EC60BD"/>
    <w:rsid w:val="00ED0BE4"/>
    <w:rsid w:val="00ED2611"/>
    <w:rsid w:val="00ED2C82"/>
    <w:rsid w:val="00ED2EB9"/>
    <w:rsid w:val="00ED4CFB"/>
    <w:rsid w:val="00ED5CD6"/>
    <w:rsid w:val="00ED6B1F"/>
    <w:rsid w:val="00ED70F8"/>
    <w:rsid w:val="00ED78E8"/>
    <w:rsid w:val="00EE0741"/>
    <w:rsid w:val="00EE4311"/>
    <w:rsid w:val="00EE4B90"/>
    <w:rsid w:val="00EE732E"/>
    <w:rsid w:val="00EE741C"/>
    <w:rsid w:val="00F00407"/>
    <w:rsid w:val="00F0350F"/>
    <w:rsid w:val="00F07A43"/>
    <w:rsid w:val="00F10971"/>
    <w:rsid w:val="00F15C1F"/>
    <w:rsid w:val="00F16C26"/>
    <w:rsid w:val="00F217EE"/>
    <w:rsid w:val="00F255F7"/>
    <w:rsid w:val="00F34D1B"/>
    <w:rsid w:val="00F43E66"/>
    <w:rsid w:val="00F44CE9"/>
    <w:rsid w:val="00F4592D"/>
    <w:rsid w:val="00F60044"/>
    <w:rsid w:val="00F62C7F"/>
    <w:rsid w:val="00F63B66"/>
    <w:rsid w:val="00F64E4C"/>
    <w:rsid w:val="00F658F3"/>
    <w:rsid w:val="00F659A1"/>
    <w:rsid w:val="00F70521"/>
    <w:rsid w:val="00F723E7"/>
    <w:rsid w:val="00F72CAA"/>
    <w:rsid w:val="00F72EFF"/>
    <w:rsid w:val="00F7509C"/>
    <w:rsid w:val="00F769E8"/>
    <w:rsid w:val="00F7702E"/>
    <w:rsid w:val="00F77827"/>
    <w:rsid w:val="00F83B55"/>
    <w:rsid w:val="00F83D43"/>
    <w:rsid w:val="00F8655E"/>
    <w:rsid w:val="00F875BB"/>
    <w:rsid w:val="00F877C2"/>
    <w:rsid w:val="00F94A5A"/>
    <w:rsid w:val="00F95FE0"/>
    <w:rsid w:val="00F97F45"/>
    <w:rsid w:val="00FA6F14"/>
    <w:rsid w:val="00FA76F4"/>
    <w:rsid w:val="00FB0480"/>
    <w:rsid w:val="00FB1920"/>
    <w:rsid w:val="00FB37B6"/>
    <w:rsid w:val="00FB7E3E"/>
    <w:rsid w:val="00FC14BC"/>
    <w:rsid w:val="00FC38F8"/>
    <w:rsid w:val="00FC51C0"/>
    <w:rsid w:val="00FC58DE"/>
    <w:rsid w:val="00FC73CE"/>
    <w:rsid w:val="00FD1130"/>
    <w:rsid w:val="00FD5D13"/>
    <w:rsid w:val="00FD6A42"/>
    <w:rsid w:val="00FE02AE"/>
    <w:rsid w:val="00FE45F1"/>
    <w:rsid w:val="00FE6E26"/>
    <w:rsid w:val="00FE70E5"/>
    <w:rsid w:val="00FE7259"/>
    <w:rsid w:val="00FE7E0F"/>
    <w:rsid w:val="00FF0BDC"/>
    <w:rsid w:val="00FF1307"/>
    <w:rsid w:val="00FF1B9C"/>
    <w:rsid w:val="00FF304A"/>
    <w:rsid w:val="00FF3237"/>
    <w:rsid w:val="00FF45CC"/>
    <w:rsid w:val="00FF491F"/>
    <w:rsid w:val="00FF5975"/>
    <w:rsid w:val="00FF62A8"/>
    <w:rsid w:val="01DAC70F"/>
    <w:rsid w:val="022E8E1E"/>
    <w:rsid w:val="02EC91BF"/>
    <w:rsid w:val="0334AF7F"/>
    <w:rsid w:val="038F00FC"/>
    <w:rsid w:val="039471FF"/>
    <w:rsid w:val="03C7DB0F"/>
    <w:rsid w:val="04E099AC"/>
    <w:rsid w:val="04E37A99"/>
    <w:rsid w:val="052803DE"/>
    <w:rsid w:val="05BF2AFC"/>
    <w:rsid w:val="05C44510"/>
    <w:rsid w:val="05DED126"/>
    <w:rsid w:val="05E99ECE"/>
    <w:rsid w:val="06772F6F"/>
    <w:rsid w:val="0689C108"/>
    <w:rsid w:val="069E6AFC"/>
    <w:rsid w:val="06A85EBA"/>
    <w:rsid w:val="06E396D6"/>
    <w:rsid w:val="06E4A99F"/>
    <w:rsid w:val="07960FB7"/>
    <w:rsid w:val="079C389A"/>
    <w:rsid w:val="08B4996D"/>
    <w:rsid w:val="08F2AD58"/>
    <w:rsid w:val="08F5B466"/>
    <w:rsid w:val="097DFA5F"/>
    <w:rsid w:val="09EAA4FC"/>
    <w:rsid w:val="09F17F05"/>
    <w:rsid w:val="0A4201EB"/>
    <w:rsid w:val="0A7B5A49"/>
    <w:rsid w:val="0AA755A0"/>
    <w:rsid w:val="0BA9029D"/>
    <w:rsid w:val="0C655AB4"/>
    <w:rsid w:val="0C7AE6C6"/>
    <w:rsid w:val="0C8040EE"/>
    <w:rsid w:val="0C92E9D6"/>
    <w:rsid w:val="0C937240"/>
    <w:rsid w:val="0C9B157C"/>
    <w:rsid w:val="0CF3E826"/>
    <w:rsid w:val="0D28727C"/>
    <w:rsid w:val="0D6198DA"/>
    <w:rsid w:val="0EE6CBFD"/>
    <w:rsid w:val="0EF4D916"/>
    <w:rsid w:val="0F31196E"/>
    <w:rsid w:val="0F78F46F"/>
    <w:rsid w:val="0F9A73CB"/>
    <w:rsid w:val="0FB9C483"/>
    <w:rsid w:val="1018AD01"/>
    <w:rsid w:val="107AD370"/>
    <w:rsid w:val="109D6FD1"/>
    <w:rsid w:val="111B45C2"/>
    <w:rsid w:val="11219811"/>
    <w:rsid w:val="1162B388"/>
    <w:rsid w:val="116F5F6D"/>
    <w:rsid w:val="11F00B91"/>
    <w:rsid w:val="1287ECD9"/>
    <w:rsid w:val="12BAA515"/>
    <w:rsid w:val="12DC03CC"/>
    <w:rsid w:val="13316E0D"/>
    <w:rsid w:val="13901C93"/>
    <w:rsid w:val="13A6F3FC"/>
    <w:rsid w:val="13E7BEB3"/>
    <w:rsid w:val="13FCFD20"/>
    <w:rsid w:val="14168CB3"/>
    <w:rsid w:val="143D3FD5"/>
    <w:rsid w:val="15966A50"/>
    <w:rsid w:val="16B2C93E"/>
    <w:rsid w:val="16E8C3A3"/>
    <w:rsid w:val="17DE1EBC"/>
    <w:rsid w:val="1855907C"/>
    <w:rsid w:val="185CE8A2"/>
    <w:rsid w:val="189558F6"/>
    <w:rsid w:val="18CB76A9"/>
    <w:rsid w:val="18D2D4F6"/>
    <w:rsid w:val="1913D5F0"/>
    <w:rsid w:val="19287E93"/>
    <w:rsid w:val="192D852A"/>
    <w:rsid w:val="19BD607E"/>
    <w:rsid w:val="19CFB83C"/>
    <w:rsid w:val="1A0A6A27"/>
    <w:rsid w:val="1A5156BE"/>
    <w:rsid w:val="1B5126B9"/>
    <w:rsid w:val="1BB12619"/>
    <w:rsid w:val="1BCF11A2"/>
    <w:rsid w:val="1BF5C996"/>
    <w:rsid w:val="1C65145D"/>
    <w:rsid w:val="1CBCEAF3"/>
    <w:rsid w:val="1CE2EF11"/>
    <w:rsid w:val="1CF9EB78"/>
    <w:rsid w:val="1D91BFE3"/>
    <w:rsid w:val="1DB17E3C"/>
    <w:rsid w:val="1DBE1A62"/>
    <w:rsid w:val="1DCBB7D2"/>
    <w:rsid w:val="1DDFDBA3"/>
    <w:rsid w:val="1E092E76"/>
    <w:rsid w:val="1E0D17A0"/>
    <w:rsid w:val="1E5AD5EB"/>
    <w:rsid w:val="1EA3FEB3"/>
    <w:rsid w:val="1ED55BE4"/>
    <w:rsid w:val="1F307908"/>
    <w:rsid w:val="1F3F630C"/>
    <w:rsid w:val="1F69034A"/>
    <w:rsid w:val="1FA99C27"/>
    <w:rsid w:val="1FACD0C2"/>
    <w:rsid w:val="1FD756BF"/>
    <w:rsid w:val="1FDECC50"/>
    <w:rsid w:val="207B26D0"/>
    <w:rsid w:val="2086D2FC"/>
    <w:rsid w:val="20F1131B"/>
    <w:rsid w:val="2233654A"/>
    <w:rsid w:val="22E25B00"/>
    <w:rsid w:val="23295697"/>
    <w:rsid w:val="2371C0F1"/>
    <w:rsid w:val="237E4522"/>
    <w:rsid w:val="23FE9F1A"/>
    <w:rsid w:val="2406A17D"/>
    <w:rsid w:val="240EA2E2"/>
    <w:rsid w:val="2468DD91"/>
    <w:rsid w:val="24E7165A"/>
    <w:rsid w:val="24FB2EC7"/>
    <w:rsid w:val="251D9C44"/>
    <w:rsid w:val="252CAD9B"/>
    <w:rsid w:val="257268E4"/>
    <w:rsid w:val="25BFBBEE"/>
    <w:rsid w:val="2643ED03"/>
    <w:rsid w:val="2699AD30"/>
    <w:rsid w:val="26BE3CF2"/>
    <w:rsid w:val="26E12362"/>
    <w:rsid w:val="26E4B125"/>
    <w:rsid w:val="26F9E456"/>
    <w:rsid w:val="27086980"/>
    <w:rsid w:val="27171EF4"/>
    <w:rsid w:val="273F34DE"/>
    <w:rsid w:val="275C5A2F"/>
    <w:rsid w:val="27EEC40D"/>
    <w:rsid w:val="28981F3D"/>
    <w:rsid w:val="28B5DD1B"/>
    <w:rsid w:val="28BDE059"/>
    <w:rsid w:val="28DF8C8A"/>
    <w:rsid w:val="293810C0"/>
    <w:rsid w:val="297D7696"/>
    <w:rsid w:val="29E69BF8"/>
    <w:rsid w:val="29E6A3EC"/>
    <w:rsid w:val="29F24B56"/>
    <w:rsid w:val="2A057A37"/>
    <w:rsid w:val="2A320619"/>
    <w:rsid w:val="2A34507B"/>
    <w:rsid w:val="2A3564C8"/>
    <w:rsid w:val="2A433B51"/>
    <w:rsid w:val="2AA67C46"/>
    <w:rsid w:val="2B38A51D"/>
    <w:rsid w:val="2B64BA5A"/>
    <w:rsid w:val="2C165E02"/>
    <w:rsid w:val="2C40E805"/>
    <w:rsid w:val="2CBC543E"/>
    <w:rsid w:val="2CE3D899"/>
    <w:rsid w:val="2D135411"/>
    <w:rsid w:val="2D558CFF"/>
    <w:rsid w:val="2D768F33"/>
    <w:rsid w:val="2DB374DF"/>
    <w:rsid w:val="2DC81FD7"/>
    <w:rsid w:val="2DEC09A9"/>
    <w:rsid w:val="2E39ED72"/>
    <w:rsid w:val="2E90DF49"/>
    <w:rsid w:val="2ECA8966"/>
    <w:rsid w:val="2F0DBE45"/>
    <w:rsid w:val="2F8DCAF4"/>
    <w:rsid w:val="2FB83BB8"/>
    <w:rsid w:val="2FE8D772"/>
    <w:rsid w:val="2FEF6D16"/>
    <w:rsid w:val="304A82C8"/>
    <w:rsid w:val="305CF49E"/>
    <w:rsid w:val="307D6F5A"/>
    <w:rsid w:val="3097623F"/>
    <w:rsid w:val="30AF71A1"/>
    <w:rsid w:val="30C1A16B"/>
    <w:rsid w:val="314624ED"/>
    <w:rsid w:val="316BED4B"/>
    <w:rsid w:val="320BD992"/>
    <w:rsid w:val="320DAACC"/>
    <w:rsid w:val="32AB56B5"/>
    <w:rsid w:val="32C1D04C"/>
    <w:rsid w:val="33087333"/>
    <w:rsid w:val="331C52E0"/>
    <w:rsid w:val="3324637B"/>
    <w:rsid w:val="33936458"/>
    <w:rsid w:val="33A7D67E"/>
    <w:rsid w:val="33D4E43F"/>
    <w:rsid w:val="33D5355C"/>
    <w:rsid w:val="342CBC5B"/>
    <w:rsid w:val="34A02D6B"/>
    <w:rsid w:val="34ECAD23"/>
    <w:rsid w:val="34FB9875"/>
    <w:rsid w:val="35405658"/>
    <w:rsid w:val="3580C2C5"/>
    <w:rsid w:val="35DB17A6"/>
    <w:rsid w:val="3606B0BD"/>
    <w:rsid w:val="361D79D3"/>
    <w:rsid w:val="3626F6E3"/>
    <w:rsid w:val="3695BA06"/>
    <w:rsid w:val="37192718"/>
    <w:rsid w:val="37289541"/>
    <w:rsid w:val="37466566"/>
    <w:rsid w:val="375783BF"/>
    <w:rsid w:val="375B9C31"/>
    <w:rsid w:val="377CA517"/>
    <w:rsid w:val="3795EAEE"/>
    <w:rsid w:val="37E38899"/>
    <w:rsid w:val="37E4729B"/>
    <w:rsid w:val="37F3901C"/>
    <w:rsid w:val="37FDB3A8"/>
    <w:rsid w:val="3810CF23"/>
    <w:rsid w:val="382BF3C7"/>
    <w:rsid w:val="384999C3"/>
    <w:rsid w:val="388154B2"/>
    <w:rsid w:val="3898C165"/>
    <w:rsid w:val="391CF12D"/>
    <w:rsid w:val="391F0887"/>
    <w:rsid w:val="392E17C0"/>
    <w:rsid w:val="39944CC5"/>
    <w:rsid w:val="39BB1E95"/>
    <w:rsid w:val="39E94237"/>
    <w:rsid w:val="3A0E8DF3"/>
    <w:rsid w:val="3A4707B9"/>
    <w:rsid w:val="3A540E73"/>
    <w:rsid w:val="3A77016E"/>
    <w:rsid w:val="3A7EB909"/>
    <w:rsid w:val="3A85B582"/>
    <w:rsid w:val="3AAA692F"/>
    <w:rsid w:val="3AAD3292"/>
    <w:rsid w:val="3B0380A9"/>
    <w:rsid w:val="3B38F56E"/>
    <w:rsid w:val="3B7270BE"/>
    <w:rsid w:val="3B758D50"/>
    <w:rsid w:val="3B7CD6F6"/>
    <w:rsid w:val="3BA5BD9B"/>
    <w:rsid w:val="3BBA294B"/>
    <w:rsid w:val="3C2BAC18"/>
    <w:rsid w:val="3C67184C"/>
    <w:rsid w:val="3CDDE9F7"/>
    <w:rsid w:val="3CE430CF"/>
    <w:rsid w:val="3D1499FF"/>
    <w:rsid w:val="3D5F8D3E"/>
    <w:rsid w:val="3D7545D1"/>
    <w:rsid w:val="3D80E051"/>
    <w:rsid w:val="3D8FE2B8"/>
    <w:rsid w:val="3D9116D2"/>
    <w:rsid w:val="3D9EFA55"/>
    <w:rsid w:val="3DB81151"/>
    <w:rsid w:val="3DDCF2E1"/>
    <w:rsid w:val="3E0FB3A2"/>
    <w:rsid w:val="3E4020A1"/>
    <w:rsid w:val="3E54781A"/>
    <w:rsid w:val="3E7C6189"/>
    <w:rsid w:val="3EBF242A"/>
    <w:rsid w:val="3F5D593A"/>
    <w:rsid w:val="3F6B0FA9"/>
    <w:rsid w:val="3FB8ABC5"/>
    <w:rsid w:val="3FE95FEB"/>
    <w:rsid w:val="4028EC7B"/>
    <w:rsid w:val="403AE510"/>
    <w:rsid w:val="404DED89"/>
    <w:rsid w:val="4076EABD"/>
    <w:rsid w:val="411D4B77"/>
    <w:rsid w:val="41321501"/>
    <w:rsid w:val="417814AF"/>
    <w:rsid w:val="418C5EA4"/>
    <w:rsid w:val="4198E275"/>
    <w:rsid w:val="419CD966"/>
    <w:rsid w:val="41A92545"/>
    <w:rsid w:val="41C36F01"/>
    <w:rsid w:val="4210267A"/>
    <w:rsid w:val="421BEF98"/>
    <w:rsid w:val="422BFA8C"/>
    <w:rsid w:val="4248BB77"/>
    <w:rsid w:val="43606036"/>
    <w:rsid w:val="437C2F77"/>
    <w:rsid w:val="43B9C896"/>
    <w:rsid w:val="43D4A407"/>
    <w:rsid w:val="43FCC4AD"/>
    <w:rsid w:val="4409A937"/>
    <w:rsid w:val="4447AB54"/>
    <w:rsid w:val="446010CD"/>
    <w:rsid w:val="44A9F77C"/>
    <w:rsid w:val="4508C341"/>
    <w:rsid w:val="45E6F2AC"/>
    <w:rsid w:val="45EDB1F8"/>
    <w:rsid w:val="46240CB2"/>
    <w:rsid w:val="464A14BA"/>
    <w:rsid w:val="46BADD47"/>
    <w:rsid w:val="46C7A15D"/>
    <w:rsid w:val="472643AD"/>
    <w:rsid w:val="474BCAA0"/>
    <w:rsid w:val="477A3FC0"/>
    <w:rsid w:val="4793DC65"/>
    <w:rsid w:val="482EE217"/>
    <w:rsid w:val="48D875CD"/>
    <w:rsid w:val="48E10B85"/>
    <w:rsid w:val="495D571F"/>
    <w:rsid w:val="499296F9"/>
    <w:rsid w:val="499A6758"/>
    <w:rsid w:val="49CFC4C2"/>
    <w:rsid w:val="4A04D7CB"/>
    <w:rsid w:val="4A4C3A9C"/>
    <w:rsid w:val="4AD13773"/>
    <w:rsid w:val="4B2F1038"/>
    <w:rsid w:val="4B369E00"/>
    <w:rsid w:val="4C3D0C14"/>
    <w:rsid w:val="4C44CAD8"/>
    <w:rsid w:val="4CA60B18"/>
    <w:rsid w:val="4CB8BFEE"/>
    <w:rsid w:val="4CF6DF4D"/>
    <w:rsid w:val="4CFBD9DE"/>
    <w:rsid w:val="4D084BD5"/>
    <w:rsid w:val="4D4984CF"/>
    <w:rsid w:val="4D8A1C1C"/>
    <w:rsid w:val="4D9D4490"/>
    <w:rsid w:val="4DC2A30D"/>
    <w:rsid w:val="4E0A04C0"/>
    <w:rsid w:val="4E253C55"/>
    <w:rsid w:val="4E49BA8B"/>
    <w:rsid w:val="4F0BD02E"/>
    <w:rsid w:val="4F1C401E"/>
    <w:rsid w:val="4F37C61D"/>
    <w:rsid w:val="4F3A500F"/>
    <w:rsid w:val="4F6A7B5A"/>
    <w:rsid w:val="4F7A1348"/>
    <w:rsid w:val="4FBCC66A"/>
    <w:rsid w:val="503B55A7"/>
    <w:rsid w:val="5054A0FB"/>
    <w:rsid w:val="51024E95"/>
    <w:rsid w:val="513545CF"/>
    <w:rsid w:val="513E24F0"/>
    <w:rsid w:val="516B4D3F"/>
    <w:rsid w:val="51F5A306"/>
    <w:rsid w:val="5239D111"/>
    <w:rsid w:val="53118379"/>
    <w:rsid w:val="5316E89E"/>
    <w:rsid w:val="53AE48B4"/>
    <w:rsid w:val="54755E62"/>
    <w:rsid w:val="54B11386"/>
    <w:rsid w:val="54BF6A77"/>
    <w:rsid w:val="553677E7"/>
    <w:rsid w:val="55585CA2"/>
    <w:rsid w:val="55A804CE"/>
    <w:rsid w:val="55B7430C"/>
    <w:rsid w:val="55CC1433"/>
    <w:rsid w:val="55DAEEA3"/>
    <w:rsid w:val="56250752"/>
    <w:rsid w:val="56567E82"/>
    <w:rsid w:val="5663F16A"/>
    <w:rsid w:val="56CED5E1"/>
    <w:rsid w:val="56F832E0"/>
    <w:rsid w:val="5719B423"/>
    <w:rsid w:val="57433A2D"/>
    <w:rsid w:val="5791D173"/>
    <w:rsid w:val="5841355A"/>
    <w:rsid w:val="58B3CE8E"/>
    <w:rsid w:val="5946CFBF"/>
    <w:rsid w:val="59759A28"/>
    <w:rsid w:val="598AF0F7"/>
    <w:rsid w:val="59A27977"/>
    <w:rsid w:val="59B3C392"/>
    <w:rsid w:val="5A45B3DA"/>
    <w:rsid w:val="5A76844D"/>
    <w:rsid w:val="5ABDB1A7"/>
    <w:rsid w:val="5B5C96CB"/>
    <w:rsid w:val="5BAC2F5A"/>
    <w:rsid w:val="5BF2339B"/>
    <w:rsid w:val="5C74EE93"/>
    <w:rsid w:val="5CEF34F2"/>
    <w:rsid w:val="5D043469"/>
    <w:rsid w:val="5D526EB7"/>
    <w:rsid w:val="5D89DB72"/>
    <w:rsid w:val="5D96DB88"/>
    <w:rsid w:val="5E1A8B6B"/>
    <w:rsid w:val="5EDC1403"/>
    <w:rsid w:val="5EDDF750"/>
    <w:rsid w:val="5EF1C016"/>
    <w:rsid w:val="5F2809C7"/>
    <w:rsid w:val="5F4EDEF1"/>
    <w:rsid w:val="5FD852B6"/>
    <w:rsid w:val="5FDCE080"/>
    <w:rsid w:val="60209239"/>
    <w:rsid w:val="6050CC06"/>
    <w:rsid w:val="60BA7E32"/>
    <w:rsid w:val="60D60682"/>
    <w:rsid w:val="60ECB984"/>
    <w:rsid w:val="61102036"/>
    <w:rsid w:val="61184B52"/>
    <w:rsid w:val="612D041F"/>
    <w:rsid w:val="619470D5"/>
    <w:rsid w:val="61C3E211"/>
    <w:rsid w:val="6213105A"/>
    <w:rsid w:val="629292B0"/>
    <w:rsid w:val="6293BEA2"/>
    <w:rsid w:val="634D3FBB"/>
    <w:rsid w:val="6363DD07"/>
    <w:rsid w:val="636D587B"/>
    <w:rsid w:val="63BAC259"/>
    <w:rsid w:val="63DE3F24"/>
    <w:rsid w:val="64189D39"/>
    <w:rsid w:val="648B089F"/>
    <w:rsid w:val="64B3C76D"/>
    <w:rsid w:val="64BCD4F9"/>
    <w:rsid w:val="64D6F37E"/>
    <w:rsid w:val="652E4AAD"/>
    <w:rsid w:val="659EF1AB"/>
    <w:rsid w:val="65D09E9D"/>
    <w:rsid w:val="66C22AA8"/>
    <w:rsid w:val="6735DB8E"/>
    <w:rsid w:val="6795764D"/>
    <w:rsid w:val="67B0E61D"/>
    <w:rsid w:val="68102AE0"/>
    <w:rsid w:val="68600A6F"/>
    <w:rsid w:val="687F007D"/>
    <w:rsid w:val="68B27721"/>
    <w:rsid w:val="68E01934"/>
    <w:rsid w:val="6911FAF9"/>
    <w:rsid w:val="691E47C4"/>
    <w:rsid w:val="69598A0F"/>
    <w:rsid w:val="69B07322"/>
    <w:rsid w:val="69D74F6E"/>
    <w:rsid w:val="6A1CA790"/>
    <w:rsid w:val="6AD2227A"/>
    <w:rsid w:val="6B183A8C"/>
    <w:rsid w:val="6B8A6A7D"/>
    <w:rsid w:val="6BC4ADCD"/>
    <w:rsid w:val="6BCD40B1"/>
    <w:rsid w:val="6BF0993A"/>
    <w:rsid w:val="6BF1EFAA"/>
    <w:rsid w:val="6C12D929"/>
    <w:rsid w:val="6C924EB3"/>
    <w:rsid w:val="6D8BD587"/>
    <w:rsid w:val="6DDCCD76"/>
    <w:rsid w:val="6DF97762"/>
    <w:rsid w:val="6E1FD32D"/>
    <w:rsid w:val="6E30F0D7"/>
    <w:rsid w:val="6E5D89CD"/>
    <w:rsid w:val="6E79819A"/>
    <w:rsid w:val="6ED8B094"/>
    <w:rsid w:val="6F057A2C"/>
    <w:rsid w:val="6FB4EAC5"/>
    <w:rsid w:val="6FE7C47C"/>
    <w:rsid w:val="6FF9054A"/>
    <w:rsid w:val="7025DE1E"/>
    <w:rsid w:val="708F5F76"/>
    <w:rsid w:val="70AFD9B0"/>
    <w:rsid w:val="70B3F4C8"/>
    <w:rsid w:val="714F2AD3"/>
    <w:rsid w:val="71E74FC8"/>
    <w:rsid w:val="71EC7A72"/>
    <w:rsid w:val="71F77BED"/>
    <w:rsid w:val="72250F61"/>
    <w:rsid w:val="723B834B"/>
    <w:rsid w:val="727536B9"/>
    <w:rsid w:val="72850FAF"/>
    <w:rsid w:val="73622ADE"/>
    <w:rsid w:val="73B206CA"/>
    <w:rsid w:val="741C0584"/>
    <w:rsid w:val="74343B0A"/>
    <w:rsid w:val="74498426"/>
    <w:rsid w:val="745ABEBA"/>
    <w:rsid w:val="74A9BC0D"/>
    <w:rsid w:val="74E24AA8"/>
    <w:rsid w:val="7528DC81"/>
    <w:rsid w:val="75E9EF0C"/>
    <w:rsid w:val="760FC1B2"/>
    <w:rsid w:val="7653DA62"/>
    <w:rsid w:val="769B0820"/>
    <w:rsid w:val="76A06EDC"/>
    <w:rsid w:val="76AF22D6"/>
    <w:rsid w:val="7700F9F0"/>
    <w:rsid w:val="77550B22"/>
    <w:rsid w:val="7769F519"/>
    <w:rsid w:val="77BDDF87"/>
    <w:rsid w:val="77DC10F6"/>
    <w:rsid w:val="77FC46ED"/>
    <w:rsid w:val="7804E2D3"/>
    <w:rsid w:val="780905F2"/>
    <w:rsid w:val="78396CF0"/>
    <w:rsid w:val="7850C91B"/>
    <w:rsid w:val="785FFBED"/>
    <w:rsid w:val="79404918"/>
    <w:rsid w:val="7986EE05"/>
    <w:rsid w:val="7A365679"/>
    <w:rsid w:val="7ABC9D96"/>
    <w:rsid w:val="7AC9C9C3"/>
    <w:rsid w:val="7AE99036"/>
    <w:rsid w:val="7AFD9BBA"/>
    <w:rsid w:val="7B1C5C5A"/>
    <w:rsid w:val="7BB11E75"/>
    <w:rsid w:val="7BD4A0DF"/>
    <w:rsid w:val="7BD58A1C"/>
    <w:rsid w:val="7BD98D11"/>
    <w:rsid w:val="7C071552"/>
    <w:rsid w:val="7C526D7B"/>
    <w:rsid w:val="7CF41CB3"/>
    <w:rsid w:val="7D0D898A"/>
    <w:rsid w:val="7D104490"/>
    <w:rsid w:val="7D1843AA"/>
    <w:rsid w:val="7D194B19"/>
    <w:rsid w:val="7D3D51A2"/>
    <w:rsid w:val="7D422054"/>
    <w:rsid w:val="7D6958BA"/>
    <w:rsid w:val="7DB0280D"/>
    <w:rsid w:val="7E3B8042"/>
    <w:rsid w:val="7E5C5629"/>
    <w:rsid w:val="7F2722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A0074DE-416C-481A-904F-4F0F16E0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95756"/>
    <w:pPr>
      <w:numPr>
        <w:numId w:val="2"/>
      </w:numPr>
      <w:tabs>
        <w:tab w:val="num" w:pos="360"/>
      </w:tabs>
      <w:ind w:left="0" w:firstLine="0"/>
    </w:pPr>
    <w:rPr>
      <w:rFonts w:eastAsia="Times New Roman"/>
      <w:lang w:eastAsia="de-DE"/>
    </w:rPr>
  </w:style>
  <w:style w:type="paragraph" w:styleId="ListNumber">
    <w:name w:val="List Number"/>
    <w:basedOn w:val="Normal"/>
    <w:rsid w:val="00495756"/>
    <w:pPr>
      <w:numPr>
        <w:numId w:val="6"/>
      </w:numPr>
    </w:pPr>
    <w:rPr>
      <w:rFonts w:eastAsia="Times New Roman"/>
      <w:lang w:eastAsia="de-DE"/>
    </w:rPr>
  </w:style>
  <w:style w:type="paragraph" w:customStyle="1" w:styleId="ListBullet1">
    <w:name w:val="List Bullet 1"/>
    <w:basedOn w:val="Normal"/>
    <w:rsid w:val="00495756"/>
    <w:pPr>
      <w:numPr>
        <w:numId w:val="1"/>
      </w:numPr>
    </w:pPr>
    <w:rPr>
      <w:rFonts w:eastAsia="Times New Roman"/>
      <w:lang w:eastAsia="de-DE"/>
    </w:rPr>
  </w:style>
  <w:style w:type="paragraph" w:customStyle="1" w:styleId="ListDash">
    <w:name w:val="List Dash"/>
    <w:basedOn w:val="Normal"/>
    <w:rsid w:val="00495756"/>
    <w:pPr>
      <w:numPr>
        <w:numId w:val="3"/>
      </w:numPr>
    </w:pPr>
    <w:rPr>
      <w:rFonts w:eastAsia="Times New Roman"/>
      <w:lang w:eastAsia="de-DE"/>
    </w:rPr>
  </w:style>
  <w:style w:type="paragraph" w:customStyle="1" w:styleId="ListDash1">
    <w:name w:val="List Dash 1"/>
    <w:basedOn w:val="Normal"/>
    <w:rsid w:val="00495756"/>
    <w:pPr>
      <w:numPr>
        <w:numId w:val="4"/>
      </w:numPr>
    </w:pPr>
    <w:rPr>
      <w:rFonts w:eastAsia="Times New Roman"/>
      <w:lang w:eastAsia="de-DE"/>
    </w:rPr>
  </w:style>
  <w:style w:type="paragraph" w:customStyle="1" w:styleId="ListDash2">
    <w:name w:val="List Dash 2"/>
    <w:basedOn w:val="Normal"/>
    <w:rsid w:val="00495756"/>
    <w:pPr>
      <w:numPr>
        <w:numId w:val="5"/>
      </w:numPr>
    </w:pPr>
    <w:rPr>
      <w:rFonts w:eastAsia="Times New Roman"/>
      <w:lang w:eastAsia="de-DE"/>
    </w:rPr>
  </w:style>
  <w:style w:type="paragraph" w:customStyle="1" w:styleId="ListNumberLevel2">
    <w:name w:val="List Number (Level 2)"/>
    <w:basedOn w:val="Normal"/>
    <w:rsid w:val="00495756"/>
    <w:pPr>
      <w:numPr>
        <w:ilvl w:val="1"/>
        <w:numId w:val="6"/>
      </w:numPr>
    </w:pPr>
    <w:rPr>
      <w:rFonts w:eastAsia="Times New Roman"/>
      <w:lang w:eastAsia="de-DE"/>
    </w:rPr>
  </w:style>
  <w:style w:type="paragraph" w:customStyle="1" w:styleId="ListNumberLevel3">
    <w:name w:val="List Number (Level 3)"/>
    <w:basedOn w:val="Normal"/>
    <w:rsid w:val="00495756"/>
    <w:pPr>
      <w:numPr>
        <w:ilvl w:val="2"/>
        <w:numId w:val="6"/>
      </w:numPr>
    </w:pPr>
    <w:rPr>
      <w:rFonts w:eastAsia="Times New Roman"/>
      <w:lang w:eastAsia="de-DE"/>
    </w:rPr>
  </w:style>
  <w:style w:type="paragraph" w:customStyle="1" w:styleId="ListNumberLevel4">
    <w:name w:val="List Number (Level 4)"/>
    <w:basedOn w:val="Normal"/>
    <w:rsid w:val="00495756"/>
    <w:pPr>
      <w:numPr>
        <w:ilvl w:val="3"/>
        <w:numId w:val="6"/>
      </w:numPr>
    </w:pPr>
    <w:rPr>
      <w:rFonts w:eastAsia="Times New Roman"/>
      <w:lang w:eastAsia="de-DE"/>
    </w:rPr>
  </w:style>
  <w:style w:type="table" w:styleId="TableGrid">
    <w:name w:val="Table Grid"/>
    <w:basedOn w:val="TableNormal"/>
    <w:rsid w:val="00495756"/>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95756"/>
    <w:rPr>
      <w:color w:val="0000FF"/>
      <w:u w:val="single"/>
    </w:rPr>
  </w:style>
  <w:style w:type="paragraph" w:styleId="ListBullet">
    <w:name w:val="List Bullet"/>
    <w:basedOn w:val="Normal"/>
    <w:rsid w:val="00495756"/>
    <w:pPr>
      <w:numPr>
        <w:numId w:val="7"/>
      </w:numPr>
    </w:pPr>
    <w:rPr>
      <w:rFonts w:eastAsia="Times New Roman"/>
      <w:lang w:eastAsia="en-GB"/>
    </w:rPr>
  </w:style>
  <w:style w:type="paragraph" w:styleId="ListBullet2">
    <w:name w:val="List Bullet 2"/>
    <w:basedOn w:val="Normal"/>
    <w:rsid w:val="00495756"/>
    <w:pPr>
      <w:numPr>
        <w:numId w:val="8"/>
      </w:numPr>
    </w:pPr>
    <w:rPr>
      <w:rFonts w:eastAsia="Times New Roman"/>
      <w:lang w:eastAsia="en-GB"/>
    </w:rPr>
  </w:style>
  <w:style w:type="paragraph" w:styleId="ListBullet3">
    <w:name w:val="List Bullet 3"/>
    <w:basedOn w:val="Normal"/>
    <w:rsid w:val="00495756"/>
    <w:pPr>
      <w:numPr>
        <w:numId w:val="9"/>
      </w:numPr>
    </w:pPr>
    <w:rPr>
      <w:rFonts w:eastAsia="Times New Roman"/>
      <w:lang w:eastAsia="en-GB"/>
    </w:rPr>
  </w:style>
  <w:style w:type="paragraph" w:styleId="ListNumber2">
    <w:name w:val="List Number 2"/>
    <w:basedOn w:val="Normal"/>
    <w:rsid w:val="00495756"/>
    <w:pPr>
      <w:numPr>
        <w:numId w:val="13"/>
      </w:numPr>
    </w:pPr>
    <w:rPr>
      <w:rFonts w:eastAsia="Times New Roman"/>
      <w:lang w:eastAsia="en-GB"/>
    </w:rPr>
  </w:style>
  <w:style w:type="paragraph" w:styleId="ListNumber3">
    <w:name w:val="List Number 3"/>
    <w:basedOn w:val="Normal"/>
    <w:rsid w:val="00495756"/>
    <w:pPr>
      <w:numPr>
        <w:numId w:val="14"/>
      </w:numPr>
    </w:pPr>
    <w:rPr>
      <w:rFonts w:eastAsia="Times New Roman"/>
      <w:lang w:eastAsia="en-GB"/>
    </w:rPr>
  </w:style>
  <w:style w:type="paragraph" w:styleId="ListNumber4">
    <w:name w:val="List Number 4"/>
    <w:basedOn w:val="Normal"/>
    <w:rsid w:val="00495756"/>
    <w:pPr>
      <w:numPr>
        <w:numId w:val="15"/>
      </w:numPr>
    </w:pPr>
    <w:rPr>
      <w:rFonts w:eastAsia="Times New Roman"/>
      <w:lang w:eastAsia="en-GB"/>
    </w:rPr>
  </w:style>
  <w:style w:type="paragraph" w:customStyle="1" w:styleId="ListDash3">
    <w:name w:val="List Dash 3"/>
    <w:basedOn w:val="Normal"/>
    <w:rsid w:val="00495756"/>
    <w:pPr>
      <w:numPr>
        <w:numId w:val="10"/>
      </w:numPr>
    </w:pPr>
    <w:rPr>
      <w:rFonts w:eastAsia="Times New Roman"/>
      <w:lang w:eastAsia="en-GB"/>
    </w:rPr>
  </w:style>
  <w:style w:type="paragraph" w:customStyle="1" w:styleId="ListDash4">
    <w:name w:val="List Dash 4"/>
    <w:basedOn w:val="Normal"/>
    <w:rsid w:val="00495756"/>
    <w:pPr>
      <w:numPr>
        <w:numId w:val="11"/>
      </w:numPr>
    </w:pPr>
    <w:rPr>
      <w:rFonts w:eastAsia="Times New Roman"/>
      <w:lang w:eastAsia="en-GB"/>
    </w:rPr>
  </w:style>
  <w:style w:type="paragraph" w:customStyle="1" w:styleId="ListNumber1">
    <w:name w:val="List Number 1"/>
    <w:basedOn w:val="Text1"/>
    <w:rsid w:val="00495756"/>
    <w:pPr>
      <w:numPr>
        <w:numId w:val="12"/>
      </w:numPr>
    </w:pPr>
    <w:rPr>
      <w:rFonts w:eastAsia="Times New Roman"/>
      <w:lang w:eastAsia="en-GB"/>
    </w:rPr>
  </w:style>
  <w:style w:type="paragraph" w:customStyle="1" w:styleId="ListNumber1Level2">
    <w:name w:val="List Number 1 (Level 2)"/>
    <w:basedOn w:val="Text1"/>
    <w:rsid w:val="00495756"/>
    <w:pPr>
      <w:numPr>
        <w:ilvl w:val="1"/>
        <w:numId w:val="12"/>
      </w:numPr>
    </w:pPr>
    <w:rPr>
      <w:rFonts w:eastAsia="Times New Roman"/>
      <w:lang w:eastAsia="en-GB"/>
    </w:rPr>
  </w:style>
  <w:style w:type="paragraph" w:customStyle="1" w:styleId="ListNumber2Level2">
    <w:name w:val="List Number 2 (Level 2)"/>
    <w:basedOn w:val="Text2"/>
    <w:rsid w:val="00495756"/>
    <w:pPr>
      <w:numPr>
        <w:ilvl w:val="1"/>
        <w:numId w:val="13"/>
      </w:numPr>
    </w:pPr>
    <w:rPr>
      <w:rFonts w:eastAsia="Times New Roman"/>
      <w:lang w:eastAsia="en-GB"/>
    </w:rPr>
  </w:style>
  <w:style w:type="paragraph" w:customStyle="1" w:styleId="ListNumber3Level2">
    <w:name w:val="List Number 3 (Level 2)"/>
    <w:basedOn w:val="Text3"/>
    <w:rsid w:val="00495756"/>
    <w:pPr>
      <w:numPr>
        <w:ilvl w:val="1"/>
        <w:numId w:val="14"/>
      </w:numPr>
    </w:pPr>
    <w:rPr>
      <w:rFonts w:eastAsia="Times New Roman"/>
      <w:lang w:eastAsia="en-GB"/>
    </w:rPr>
  </w:style>
  <w:style w:type="paragraph" w:customStyle="1" w:styleId="ListNumber4Level2">
    <w:name w:val="List Number 4 (Level 2)"/>
    <w:basedOn w:val="Text4"/>
    <w:rsid w:val="00495756"/>
    <w:pPr>
      <w:numPr>
        <w:ilvl w:val="1"/>
        <w:numId w:val="15"/>
      </w:numPr>
    </w:pPr>
    <w:rPr>
      <w:rFonts w:eastAsia="Times New Roman"/>
      <w:lang w:eastAsia="en-GB"/>
    </w:rPr>
  </w:style>
  <w:style w:type="paragraph" w:customStyle="1" w:styleId="ListNumber1Level3">
    <w:name w:val="List Number 1 (Level 3)"/>
    <w:basedOn w:val="Text1"/>
    <w:rsid w:val="00495756"/>
    <w:pPr>
      <w:numPr>
        <w:ilvl w:val="2"/>
        <w:numId w:val="12"/>
      </w:numPr>
    </w:pPr>
    <w:rPr>
      <w:rFonts w:eastAsia="Times New Roman"/>
      <w:lang w:eastAsia="en-GB"/>
    </w:rPr>
  </w:style>
  <w:style w:type="paragraph" w:customStyle="1" w:styleId="ListNumber2Level3">
    <w:name w:val="List Number 2 (Level 3)"/>
    <w:basedOn w:val="Text2"/>
    <w:rsid w:val="00495756"/>
    <w:pPr>
      <w:numPr>
        <w:ilvl w:val="2"/>
        <w:numId w:val="13"/>
      </w:numPr>
    </w:pPr>
    <w:rPr>
      <w:rFonts w:eastAsia="Times New Roman"/>
      <w:lang w:eastAsia="en-GB"/>
    </w:rPr>
  </w:style>
  <w:style w:type="paragraph" w:customStyle="1" w:styleId="ListNumber3Level3">
    <w:name w:val="List Number 3 (Level 3)"/>
    <w:basedOn w:val="Text3"/>
    <w:rsid w:val="00495756"/>
    <w:pPr>
      <w:numPr>
        <w:ilvl w:val="2"/>
        <w:numId w:val="14"/>
      </w:numPr>
    </w:pPr>
    <w:rPr>
      <w:rFonts w:eastAsia="Times New Roman"/>
      <w:lang w:eastAsia="en-GB"/>
    </w:rPr>
  </w:style>
  <w:style w:type="paragraph" w:customStyle="1" w:styleId="ListNumber4Level3">
    <w:name w:val="List Number 4 (Level 3)"/>
    <w:basedOn w:val="Text4"/>
    <w:rsid w:val="00495756"/>
    <w:pPr>
      <w:numPr>
        <w:ilvl w:val="2"/>
        <w:numId w:val="15"/>
      </w:numPr>
    </w:pPr>
    <w:rPr>
      <w:rFonts w:eastAsia="Times New Roman"/>
      <w:lang w:eastAsia="en-GB"/>
    </w:rPr>
  </w:style>
  <w:style w:type="paragraph" w:customStyle="1" w:styleId="ListNumber1Level4">
    <w:name w:val="List Number 1 (Level 4)"/>
    <w:basedOn w:val="Text1"/>
    <w:rsid w:val="00495756"/>
    <w:pPr>
      <w:numPr>
        <w:ilvl w:val="3"/>
        <w:numId w:val="12"/>
      </w:numPr>
    </w:pPr>
    <w:rPr>
      <w:rFonts w:eastAsia="Times New Roman"/>
      <w:lang w:eastAsia="en-GB"/>
    </w:rPr>
  </w:style>
  <w:style w:type="paragraph" w:customStyle="1" w:styleId="ListNumber2Level4">
    <w:name w:val="List Number 2 (Level 4)"/>
    <w:basedOn w:val="Text2"/>
    <w:rsid w:val="00495756"/>
    <w:pPr>
      <w:numPr>
        <w:ilvl w:val="3"/>
        <w:numId w:val="13"/>
      </w:numPr>
    </w:pPr>
    <w:rPr>
      <w:rFonts w:eastAsia="Times New Roman"/>
      <w:lang w:eastAsia="en-GB"/>
    </w:rPr>
  </w:style>
  <w:style w:type="paragraph" w:customStyle="1" w:styleId="ListNumber3Level4">
    <w:name w:val="List Number 3 (Level 4)"/>
    <w:basedOn w:val="Text3"/>
    <w:rsid w:val="00495756"/>
    <w:pPr>
      <w:numPr>
        <w:ilvl w:val="3"/>
        <w:numId w:val="14"/>
      </w:numPr>
    </w:pPr>
    <w:rPr>
      <w:rFonts w:eastAsia="Times New Roman"/>
      <w:lang w:eastAsia="en-GB"/>
    </w:rPr>
  </w:style>
  <w:style w:type="paragraph" w:customStyle="1" w:styleId="ListNumber4Level4">
    <w:name w:val="List Number 4 (Level 4)"/>
    <w:basedOn w:val="Text4"/>
    <w:rsid w:val="00495756"/>
    <w:pPr>
      <w:numPr>
        <w:ilvl w:val="3"/>
        <w:numId w:val="15"/>
      </w:numPr>
    </w:pPr>
    <w:rPr>
      <w:rFonts w:eastAsia="Times New Roman"/>
      <w:lang w:eastAsia="en-GB"/>
    </w:rPr>
  </w:style>
  <w:style w:type="paragraph" w:customStyle="1" w:styleId="Annexetitreacte">
    <w:name w:val="Annexe titre (acte)"/>
    <w:basedOn w:val="Normal"/>
    <w:next w:val="Normal"/>
    <w:rsid w:val="00495756"/>
    <w:pPr>
      <w:jc w:val="center"/>
    </w:pPr>
    <w:rPr>
      <w:rFonts w:eastAsia="Times New Roman"/>
      <w:b/>
      <w:u w:val="single"/>
      <w:lang w:eastAsia="en-GB"/>
    </w:rPr>
  </w:style>
  <w:style w:type="paragraph" w:customStyle="1" w:styleId="Annexetitreexposglobal">
    <w:name w:val="Annexe titre (exposé global)"/>
    <w:basedOn w:val="Normal"/>
    <w:next w:val="Normal"/>
    <w:rsid w:val="00495756"/>
    <w:pPr>
      <w:jc w:val="center"/>
    </w:pPr>
    <w:rPr>
      <w:rFonts w:eastAsia="Times New Roman"/>
      <w:b/>
      <w:u w:val="single"/>
      <w:lang w:eastAsia="en-GB"/>
    </w:rPr>
  </w:style>
  <w:style w:type="paragraph" w:customStyle="1" w:styleId="Annexetitrefichefinacte">
    <w:name w:val="Annexe titre (fiche fin. acte)"/>
    <w:basedOn w:val="Normal"/>
    <w:next w:val="Normal"/>
    <w:rsid w:val="00495756"/>
    <w:pPr>
      <w:jc w:val="center"/>
    </w:pPr>
    <w:rPr>
      <w:rFonts w:eastAsia="Times New Roman"/>
      <w:b/>
      <w:u w:val="single"/>
      <w:lang w:eastAsia="en-GB"/>
    </w:rPr>
  </w:style>
  <w:style w:type="paragraph" w:customStyle="1" w:styleId="Annexetitrefichefinglobale">
    <w:name w:val="Annexe titre (fiche fin. globale)"/>
    <w:basedOn w:val="Normal"/>
    <w:next w:val="Normal"/>
    <w:rsid w:val="00495756"/>
    <w:pPr>
      <w:jc w:val="center"/>
    </w:pPr>
    <w:rPr>
      <w:rFonts w:eastAsia="Times New Roman"/>
      <w:b/>
      <w:u w:val="single"/>
      <w:lang w:eastAsia="en-GB"/>
    </w:rPr>
  </w:style>
  <w:style w:type="paragraph" w:customStyle="1" w:styleId="Annexetitreglobale">
    <w:name w:val="Annexe titre (globale)"/>
    <w:basedOn w:val="Normal"/>
    <w:next w:val="Normal"/>
    <w:rsid w:val="00495756"/>
    <w:pPr>
      <w:jc w:val="center"/>
    </w:pPr>
    <w:rPr>
      <w:rFonts w:eastAsia="Times New Roman"/>
      <w:b/>
      <w:u w:val="single"/>
      <w:lang w:eastAsia="en-GB"/>
    </w:rPr>
  </w:style>
  <w:style w:type="paragraph" w:customStyle="1" w:styleId="Exposdesmotifstitreglobal">
    <w:name w:val="Exposé des motifs titre (global)"/>
    <w:basedOn w:val="Normal"/>
    <w:next w:val="Normal"/>
    <w:rsid w:val="00495756"/>
    <w:pPr>
      <w:jc w:val="center"/>
    </w:pPr>
    <w:rPr>
      <w:rFonts w:eastAsia="Times New Roman"/>
      <w:b/>
      <w:u w:val="single"/>
      <w:lang w:eastAsia="en-GB"/>
    </w:rPr>
  </w:style>
  <w:style w:type="paragraph" w:customStyle="1" w:styleId="Langueoriginale">
    <w:name w:val="Langue originale"/>
    <w:basedOn w:val="Normal"/>
    <w:rsid w:val="00495756"/>
    <w:pPr>
      <w:spacing w:before="360"/>
      <w:jc w:val="center"/>
    </w:pPr>
    <w:rPr>
      <w:rFonts w:eastAsia="Times New Roman"/>
      <w:caps/>
      <w:lang w:eastAsia="en-GB"/>
    </w:rPr>
  </w:style>
  <w:style w:type="paragraph" w:customStyle="1" w:styleId="Phrasefinale">
    <w:name w:val="Phrase finale"/>
    <w:basedOn w:val="Normal"/>
    <w:next w:val="Normal"/>
    <w:rsid w:val="00495756"/>
    <w:pPr>
      <w:spacing w:before="360" w:after="0"/>
      <w:jc w:val="center"/>
    </w:pPr>
    <w:rPr>
      <w:rFonts w:eastAsia="Times New Roman"/>
      <w:lang w:eastAsia="en-GB"/>
    </w:rPr>
  </w:style>
  <w:style w:type="paragraph" w:customStyle="1" w:styleId="Prliminairetitre">
    <w:name w:val="Préliminaire titre"/>
    <w:basedOn w:val="Normal"/>
    <w:next w:val="Normal"/>
    <w:rsid w:val="00495756"/>
    <w:pPr>
      <w:spacing w:before="360" w:after="360"/>
      <w:jc w:val="center"/>
    </w:pPr>
    <w:rPr>
      <w:rFonts w:eastAsia="Times New Roman"/>
      <w:b/>
      <w:lang w:eastAsia="en-GB"/>
    </w:rPr>
  </w:style>
  <w:style w:type="paragraph" w:customStyle="1" w:styleId="Prliminairetype">
    <w:name w:val="Préliminaire type"/>
    <w:basedOn w:val="Normal"/>
    <w:next w:val="Normal"/>
    <w:rsid w:val="0049575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9575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9575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95756"/>
    <w:pPr>
      <w:spacing w:before="0" w:after="0"/>
      <w:ind w:left="5103"/>
      <w:jc w:val="left"/>
    </w:pPr>
    <w:rPr>
      <w:rFonts w:eastAsia="Times New Roman"/>
      <w:lang w:eastAsia="en-GB"/>
    </w:rPr>
  </w:style>
  <w:style w:type="paragraph" w:customStyle="1" w:styleId="Sous-titreobjetprliminaire">
    <w:name w:val="Sous-titre objet (préliminaire)"/>
    <w:basedOn w:val="Normal"/>
    <w:rsid w:val="00495756"/>
    <w:pPr>
      <w:spacing w:before="0" w:after="0"/>
      <w:jc w:val="center"/>
    </w:pPr>
    <w:rPr>
      <w:rFonts w:eastAsia="Times New Roman"/>
      <w:b/>
      <w:lang w:eastAsia="en-GB"/>
    </w:rPr>
  </w:style>
  <w:style w:type="paragraph" w:customStyle="1" w:styleId="Statutprliminaire">
    <w:name w:val="Statut (préliminaire)"/>
    <w:basedOn w:val="Normal"/>
    <w:next w:val="Normal"/>
    <w:rsid w:val="00495756"/>
    <w:pPr>
      <w:spacing w:before="360" w:after="0"/>
      <w:jc w:val="center"/>
    </w:pPr>
    <w:rPr>
      <w:rFonts w:eastAsia="Times New Roman"/>
      <w:lang w:eastAsia="en-GB"/>
    </w:rPr>
  </w:style>
  <w:style w:type="paragraph" w:customStyle="1" w:styleId="Titreobjetprliminaire">
    <w:name w:val="Titre objet (préliminaire)"/>
    <w:basedOn w:val="Normal"/>
    <w:next w:val="Normal"/>
    <w:rsid w:val="0049575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9575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9575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95756"/>
    <w:pPr>
      <w:jc w:val="center"/>
    </w:pPr>
    <w:rPr>
      <w:rFonts w:eastAsia="Times New Roman"/>
      <w:b/>
      <w:u w:val="single"/>
      <w:lang w:eastAsia="en-GB"/>
    </w:rPr>
  </w:style>
  <w:style w:type="paragraph" w:customStyle="1" w:styleId="Fichefinanciretravailtitre">
    <w:name w:val="Fiche financière (travail) titre"/>
    <w:basedOn w:val="Normal"/>
    <w:next w:val="Normal"/>
    <w:rsid w:val="0049575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9575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9575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95756"/>
    <w:pPr>
      <w:jc w:val="center"/>
    </w:pPr>
    <w:rPr>
      <w:rFonts w:eastAsia="Times New Roman"/>
      <w:b/>
      <w:u w:val="single"/>
      <w:lang w:eastAsia="en-GB"/>
    </w:rPr>
  </w:style>
  <w:style w:type="character" w:styleId="CommentReference">
    <w:name w:val="annotation reference"/>
    <w:rsid w:val="00495756"/>
    <w:rPr>
      <w:rFonts w:cs="Times New Roman"/>
      <w:sz w:val="16"/>
      <w:szCs w:val="16"/>
    </w:rPr>
  </w:style>
  <w:style w:type="paragraph" w:styleId="CommentText">
    <w:name w:val="annotation text"/>
    <w:basedOn w:val="Normal"/>
    <w:link w:val="CommentTextChar"/>
    <w:rsid w:val="00495756"/>
    <w:rPr>
      <w:rFonts w:eastAsia="Times New Roman"/>
      <w:sz w:val="20"/>
      <w:szCs w:val="20"/>
      <w:lang w:eastAsia="en-GB"/>
    </w:rPr>
  </w:style>
  <w:style w:type="character" w:customStyle="1" w:styleId="CommentTextChar">
    <w:name w:val="Comment Text Char"/>
    <w:basedOn w:val="DefaultParagraphFont"/>
    <w:link w:val="CommentText"/>
    <w:rsid w:val="00495756"/>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495756"/>
    <w:rPr>
      <w:b/>
      <w:bCs/>
    </w:rPr>
  </w:style>
  <w:style w:type="character" w:customStyle="1" w:styleId="CommentSubjectChar">
    <w:name w:val="Comment Subject Char"/>
    <w:basedOn w:val="CommentTextChar"/>
    <w:link w:val="CommentSubject"/>
    <w:rsid w:val="00495756"/>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9575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95756"/>
    <w:rPr>
      <w:rFonts w:ascii="Tahoma" w:eastAsia="Times New Roman" w:hAnsi="Tahoma" w:cs="Tahoma"/>
      <w:sz w:val="16"/>
      <w:szCs w:val="16"/>
      <w:lang w:val="ro-RO" w:eastAsia="en-GB"/>
    </w:rPr>
  </w:style>
  <w:style w:type="paragraph" w:styleId="Caption">
    <w:name w:val="caption"/>
    <w:basedOn w:val="Normal"/>
    <w:next w:val="Normal"/>
    <w:qFormat/>
    <w:rsid w:val="00495756"/>
    <w:rPr>
      <w:rFonts w:eastAsia="Times New Roman"/>
      <w:b/>
      <w:bCs/>
      <w:sz w:val="20"/>
      <w:szCs w:val="20"/>
      <w:lang w:eastAsia="en-GB"/>
    </w:rPr>
  </w:style>
  <w:style w:type="paragraph" w:styleId="TableofFigures">
    <w:name w:val="table of figures"/>
    <w:basedOn w:val="Normal"/>
    <w:next w:val="Normal"/>
    <w:rsid w:val="00495756"/>
    <w:rPr>
      <w:rFonts w:eastAsia="Times New Roman"/>
      <w:lang w:eastAsia="en-GB"/>
    </w:rPr>
  </w:style>
  <w:style w:type="character" w:styleId="PageNumber">
    <w:name w:val="page number"/>
    <w:rsid w:val="00495756"/>
  </w:style>
  <w:style w:type="character" w:customStyle="1" w:styleId="tw4winMark">
    <w:name w:val="tw4winMark"/>
    <w:rsid w:val="00495756"/>
    <w:rPr>
      <w:vanish/>
      <w:color w:val="800080"/>
      <w:vertAlign w:val="subscript"/>
    </w:rPr>
  </w:style>
  <w:style w:type="character" w:styleId="FollowedHyperlink">
    <w:name w:val="FollowedHyperlink"/>
    <w:rsid w:val="00495756"/>
    <w:rPr>
      <w:color w:val="800080"/>
      <w:u w:val="single"/>
    </w:rPr>
  </w:style>
  <w:style w:type="paragraph" w:customStyle="1" w:styleId="Sous-titreobjet">
    <w:name w:val="Sous-titre objet"/>
    <w:basedOn w:val="Normal"/>
    <w:rsid w:val="0049575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95756"/>
  </w:style>
  <w:style w:type="paragraph" w:styleId="Revision">
    <w:name w:val="Revision"/>
    <w:hidden/>
    <w:uiPriority w:val="99"/>
    <w:semiHidden/>
    <w:rsid w:val="00495756"/>
    <w:rPr>
      <w:rFonts w:ascii="Calibri" w:eastAsia="Calibri" w:hAnsi="Calibri" w:cs="Times New Roman"/>
      <w:sz w:val="24"/>
      <w:lang w:eastAsia="en-GB"/>
    </w:rPr>
  </w:style>
  <w:style w:type="paragraph" w:customStyle="1" w:styleId="FooterCoverPage">
    <w:name w:val="Footer Cover Page"/>
    <w:basedOn w:val="Normal"/>
    <w:link w:val="FooterCoverPageChar"/>
    <w:rsid w:val="0049575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95756"/>
    <w:rPr>
      <w:rFonts w:ascii="Times New Roman" w:hAnsi="Times New Roman" w:cs="Times New Roman"/>
      <w:b/>
      <w:sz w:val="28"/>
      <w:lang w:val="ro-RO"/>
    </w:rPr>
  </w:style>
  <w:style w:type="character" w:customStyle="1" w:styleId="FooterCoverPageChar">
    <w:name w:val="Footer Cover Page Char"/>
    <w:link w:val="FooterCoverPage"/>
    <w:rsid w:val="00495756"/>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9575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95756"/>
    <w:rPr>
      <w:rFonts w:ascii="Times New Roman" w:eastAsia="Calibri" w:hAnsi="Times New Roman" w:cs="Times New Roman"/>
      <w:sz w:val="24"/>
      <w:lang w:val="ro-RO" w:eastAsia="en-GB"/>
    </w:rPr>
  </w:style>
  <w:style w:type="character" w:customStyle="1" w:styleId="FooterSensitivityChar">
    <w:name w:val="Footer Sensitivity Char"/>
    <w:rsid w:val="00495756"/>
    <w:rPr>
      <w:rFonts w:ascii="Times New Roman" w:hAnsi="Times New Roman" w:cs="Times New Roman"/>
      <w:b/>
      <w:sz w:val="32"/>
      <w:lang w:val="ro-RO"/>
    </w:rPr>
  </w:style>
  <w:style w:type="character" w:customStyle="1" w:styleId="HeaderSensitivityChar">
    <w:name w:val="Header Sensitivity Char"/>
    <w:rsid w:val="00495756"/>
    <w:rPr>
      <w:rFonts w:ascii="Times New Roman" w:hAnsi="Times New Roman" w:cs="Times New Roman"/>
      <w:b/>
      <w:sz w:val="32"/>
      <w:lang w:val="ro-RO"/>
    </w:rPr>
  </w:style>
  <w:style w:type="character" w:customStyle="1" w:styleId="HeaderSensitivityRightChar">
    <w:name w:val="Header Sensitivity Right Char"/>
    <w:rsid w:val="00495756"/>
    <w:rPr>
      <w:rFonts w:ascii="Times New Roman" w:hAnsi="Times New Roman" w:cs="Times New Roman"/>
      <w:sz w:val="28"/>
      <w:lang w:val="ro-RO"/>
    </w:rPr>
  </w:style>
  <w:style w:type="paragraph" w:customStyle="1" w:styleId="LegalNumPar">
    <w:name w:val="LegalNumPar"/>
    <w:basedOn w:val="Normal"/>
    <w:rsid w:val="00495756"/>
    <w:pPr>
      <w:numPr>
        <w:numId w:val="16"/>
      </w:numPr>
      <w:spacing w:line="360" w:lineRule="auto"/>
    </w:pPr>
    <w:rPr>
      <w:rFonts w:eastAsia="Times New Roman"/>
      <w:lang w:eastAsia="en-GB"/>
    </w:rPr>
  </w:style>
  <w:style w:type="paragraph" w:customStyle="1" w:styleId="LegalNumPar2">
    <w:name w:val="LegalNumPar2"/>
    <w:basedOn w:val="Normal"/>
    <w:rsid w:val="00495756"/>
    <w:pPr>
      <w:numPr>
        <w:ilvl w:val="1"/>
        <w:numId w:val="16"/>
      </w:numPr>
      <w:spacing w:line="360" w:lineRule="auto"/>
    </w:pPr>
    <w:rPr>
      <w:rFonts w:eastAsia="Times New Roman"/>
      <w:lang w:eastAsia="en-GB"/>
    </w:rPr>
  </w:style>
  <w:style w:type="paragraph" w:customStyle="1" w:styleId="LegalNumPar3">
    <w:name w:val="LegalNumPar3"/>
    <w:basedOn w:val="Normal"/>
    <w:rsid w:val="00495756"/>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95756"/>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95756"/>
    <w:rPr>
      <w:color w:val="605E5C"/>
      <w:shd w:val="clear" w:color="auto" w:fill="E1DFDD"/>
    </w:rPr>
  </w:style>
  <w:style w:type="character" w:styleId="Strong">
    <w:name w:val="Strong"/>
    <w:basedOn w:val="DefaultParagraphFont"/>
    <w:qFormat/>
    <w:rsid w:val="00495756"/>
    <w:rPr>
      <w:b/>
      <w:bCs/>
    </w:rPr>
  </w:style>
  <w:style w:type="character" w:styleId="Emphasis">
    <w:name w:val="Emphasis"/>
    <w:basedOn w:val="DefaultParagraphFont"/>
    <w:qFormat/>
    <w:rsid w:val="00495756"/>
    <w:rPr>
      <w:i/>
      <w:iCs/>
    </w:rPr>
  </w:style>
  <w:style w:type="character" w:customStyle="1" w:styleId="Mention">
    <w:name w:val="Mention"/>
    <w:basedOn w:val="DefaultParagraphFont"/>
    <w:uiPriority w:val="99"/>
    <w:unhideWhenUsed/>
    <w:rsid w:val="00495756"/>
    <w:rPr>
      <w:color w:val="2B579A"/>
      <w:shd w:val="clear" w:color="auto" w:fill="E1DFDD"/>
    </w:rPr>
  </w:style>
  <w:style w:type="character" w:customStyle="1" w:styleId="normaltextrun">
    <w:name w:val="normaltextrun"/>
    <w:basedOn w:val="DefaultParagraphFont"/>
    <w:rsid w:val="00495756"/>
  </w:style>
  <w:style w:type="character" w:customStyle="1" w:styleId="eop">
    <w:name w:val="eop"/>
    <w:basedOn w:val="DefaultParagraphFont"/>
    <w:rsid w:val="00495756"/>
  </w:style>
  <w:style w:type="paragraph" w:customStyle="1" w:styleId="pf0">
    <w:name w:val="pf0"/>
    <w:basedOn w:val="Normal"/>
    <w:rsid w:val="0098504B"/>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98504B"/>
    <w:rPr>
      <w:rFonts w:ascii="Segoe UI" w:hAnsi="Segoe UI" w:cs="Segoe UI" w:hint="default"/>
      <w:sz w:val="18"/>
      <w:szCs w:val="18"/>
    </w:rPr>
  </w:style>
  <w:style w:type="character" w:customStyle="1" w:styleId="HeaderChar">
    <w:name w:val="Header Char"/>
    <w:basedOn w:val="DefaultParagraphFont"/>
    <w:link w:val="Header"/>
    <w:uiPriority w:val="99"/>
    <w:rsid w:val="00133F93"/>
    <w:rPr>
      <w:rFonts w:ascii="Times New Roman" w:hAnsi="Times New Roman" w:cs="Times New Roman"/>
      <w:sz w:val="24"/>
      <w:lang w:val="ro-RO"/>
    </w:rPr>
  </w:style>
  <w:style w:type="character" w:customStyle="1" w:styleId="FooterChar">
    <w:name w:val="Footer Char"/>
    <w:basedOn w:val="DefaultParagraphFont"/>
    <w:link w:val="Footer"/>
    <w:uiPriority w:val="99"/>
    <w:rsid w:val="00133F9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33F9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33F93"/>
    <w:pPr>
      <w:spacing w:before="0"/>
      <w:jc w:val="right"/>
    </w:pPr>
    <w:rPr>
      <w:sz w:val="28"/>
    </w:rPr>
  </w:style>
  <w:style w:type="paragraph" w:customStyle="1" w:styleId="FooterSensitivity">
    <w:name w:val="Footer Sensitivity"/>
    <w:basedOn w:val="Normal"/>
    <w:rsid w:val="00133F9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33F93"/>
    <w:pPr>
      <w:tabs>
        <w:tab w:val="center" w:pos="4535"/>
        <w:tab w:val="right" w:pos="9071"/>
      </w:tabs>
      <w:spacing w:before="0"/>
    </w:pPr>
  </w:style>
  <w:style w:type="paragraph" w:customStyle="1" w:styleId="HeaderLandscape">
    <w:name w:val="HeaderLandscape"/>
    <w:basedOn w:val="Normal"/>
    <w:rsid w:val="00133F93"/>
    <w:pPr>
      <w:tabs>
        <w:tab w:val="center" w:pos="7285"/>
        <w:tab w:val="right" w:pos="14003"/>
      </w:tabs>
      <w:spacing w:before="0"/>
    </w:pPr>
  </w:style>
  <w:style w:type="paragraph" w:styleId="Footer">
    <w:name w:val="footer"/>
    <w:basedOn w:val="Normal"/>
    <w:link w:val="FooterChar"/>
    <w:uiPriority w:val="99"/>
    <w:unhideWhenUsed/>
    <w:rsid w:val="00133F9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33F9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62639">
      <w:bodyDiv w:val="1"/>
      <w:marLeft w:val="0"/>
      <w:marRight w:val="0"/>
      <w:marTop w:val="0"/>
      <w:marBottom w:val="0"/>
      <w:divBdr>
        <w:top w:val="none" w:sz="0" w:space="0" w:color="auto"/>
        <w:left w:val="none" w:sz="0" w:space="0" w:color="auto"/>
        <w:bottom w:val="none" w:sz="0" w:space="0" w:color="auto"/>
        <w:right w:val="none" w:sz="0" w:space="0" w:color="auto"/>
      </w:divBdr>
    </w:div>
    <w:div w:id="612134031">
      <w:bodyDiv w:val="1"/>
      <w:marLeft w:val="0"/>
      <w:marRight w:val="0"/>
      <w:marTop w:val="0"/>
      <w:marBottom w:val="0"/>
      <w:divBdr>
        <w:top w:val="none" w:sz="0" w:space="0" w:color="auto"/>
        <w:left w:val="none" w:sz="0" w:space="0" w:color="auto"/>
        <w:bottom w:val="none" w:sz="0" w:space="0" w:color="auto"/>
        <w:right w:val="none" w:sz="0" w:space="0" w:color="auto"/>
      </w:divBdr>
    </w:div>
    <w:div w:id="653876318">
      <w:bodyDiv w:val="1"/>
      <w:marLeft w:val="0"/>
      <w:marRight w:val="0"/>
      <w:marTop w:val="0"/>
      <w:marBottom w:val="0"/>
      <w:divBdr>
        <w:top w:val="none" w:sz="0" w:space="0" w:color="auto"/>
        <w:left w:val="none" w:sz="0" w:space="0" w:color="auto"/>
        <w:bottom w:val="none" w:sz="0" w:space="0" w:color="auto"/>
        <w:right w:val="none" w:sz="0" w:space="0" w:color="auto"/>
      </w:divBdr>
    </w:div>
    <w:div w:id="894004484">
      <w:bodyDiv w:val="1"/>
      <w:marLeft w:val="0"/>
      <w:marRight w:val="0"/>
      <w:marTop w:val="0"/>
      <w:marBottom w:val="0"/>
      <w:divBdr>
        <w:top w:val="none" w:sz="0" w:space="0" w:color="auto"/>
        <w:left w:val="none" w:sz="0" w:space="0" w:color="auto"/>
        <w:bottom w:val="none" w:sz="0" w:space="0" w:color="auto"/>
        <w:right w:val="none" w:sz="0" w:space="0" w:color="auto"/>
      </w:divBdr>
    </w:div>
    <w:div w:id="154267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wipo.int/edocs/mdocs/govbody/en/li_a_42/li_a_42_2.pdf" TargetMode="External"/><Relationship Id="rId2" Type="http://schemas.openxmlformats.org/officeDocument/2006/relationships/hyperlink" Target="http://data.europa.eu/eli/agree_internation/2019/1754/oj" TargetMode="External"/><Relationship Id="rId1" Type="http://schemas.openxmlformats.org/officeDocument/2006/relationships/hyperlink" Target="http://data.europa.eu/eli/dec/2025/1415/oj" TargetMode="External"/><Relationship Id="rId6" Type="http://schemas.openxmlformats.org/officeDocument/2006/relationships/hyperlink" Target="https://www.wipo.int/edocs/mdocs/govbody/en/a_66/a_66_10.pdf" TargetMode="External"/><Relationship Id="rId5" Type="http://schemas.openxmlformats.org/officeDocument/2006/relationships/hyperlink" Target="https://www.wipo.int/edocs/mdocs/govbody/en/li_a_42/li_a_42_2.pdf" TargetMode="External"/><Relationship Id="rId4" Type="http://schemas.openxmlformats.org/officeDocument/2006/relationships/hyperlink" Target="https://www.wipo.int/edocs/mdocs/govbody/en/li_a_42/li_a_42_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E6281BFD849E46BBAA61B03A15580C" ma:contentTypeVersion="6" ma:contentTypeDescription="Create a new document." ma:contentTypeScope="" ma:versionID="62855dfee57fb69535b44a7e4c4f5603">
  <xsd:schema xmlns:xsd="http://www.w3.org/2001/XMLSchema" xmlns:xs="http://www.w3.org/2001/XMLSchema" xmlns:p="http://schemas.microsoft.com/office/2006/metadata/properties" xmlns:ns2="da0d5500-76f6-479b-b704-0b53f44dcd35" xmlns:ns3="7058b7d0-6f54-43d0-ac9b-f95b90dfb0dc" targetNamespace="http://schemas.microsoft.com/office/2006/metadata/properties" ma:root="true" ma:fieldsID="6ab51e38763ab8d58b49fb511516a071" ns2:_="" ns3:_="">
    <xsd:import namespace="da0d5500-76f6-479b-b704-0b53f44dcd35"/>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5500-76f6-479b-b704-0b53f44d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9C8D-198F-467F-B58B-A38AA3386CA0}">
  <ds:schemaRefs>
    <ds:schemaRef ds:uri="http://schemas.microsoft.com/sharepoint/v3/contenttype/forms"/>
  </ds:schemaRefs>
</ds:datastoreItem>
</file>

<file path=customXml/itemProps2.xml><?xml version="1.0" encoding="utf-8"?>
<ds:datastoreItem xmlns:ds="http://schemas.openxmlformats.org/officeDocument/2006/customXml" ds:itemID="{266C7C52-3A45-4BAC-ABC8-052A9B7DA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5500-76f6-479b-b704-0b53f44dcd35"/>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19797E-6656-4AFA-93E3-064DD364CA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3D01EA-7EEA-4E5F-B345-2A94EE16B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11</Pages>
  <Words>3560</Words>
  <Characters>20293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2026-01-12T14:01:00Z</cp:lastPrinted>
  <dcterms:created xsi:type="dcterms:W3CDTF">2026-02-03T08:41:00Z</dcterms:created>
  <dcterms:modified xsi:type="dcterms:W3CDTF">2026-02-10T08:49:00Z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2025-11-07T09:31:04Z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ba52547d-d734-4858-8bd6-72cb65fdc158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0x010100E5E6281BFD849E46BBAA61B03A15580C</vt:lpwstr>
  </property>
  <property fmtid="{D5CDD505-2E9C-101B-9397-08002B2CF9AE}" pid="19" name="DQCStatus">
    <vt:lpwstr>Green (DQC version 03)</vt:lpwstr>
  </property>
</Properties>
</file>