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FD127" w14:textId="66B9E9EC" w:rsidR="003170E8" w:rsidRDefault="00CA085B" w:rsidP="00CA085B">
      <w:pPr>
        <w:pStyle w:val="Pagedecouverture"/>
        <w:rPr>
          <w:noProof/>
        </w:rPr>
      </w:pPr>
      <w:bookmarkStart w:id="0" w:name="LW_BM_COVERPAGE"/>
      <w:r>
        <w:rPr>
          <w:noProof/>
        </w:rPr>
        <w:pict w14:anchorId="7BDB67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ACCF591-A969-44E9-A341-ADE8A7504B00" style="width:455.25pt;height:271.5pt">
            <v:imagedata r:id="rId8" o:title=""/>
          </v:shape>
        </w:pict>
      </w:r>
    </w:p>
    <w:bookmarkEnd w:id="0"/>
    <w:p w14:paraId="68375A79" w14:textId="4AF0C998" w:rsidR="00791799" w:rsidRPr="00791799" w:rsidRDefault="00791799" w:rsidP="00791799">
      <w:pPr>
        <w:pStyle w:val="Pagedecouverture"/>
        <w:rPr>
          <w:noProof/>
        </w:rPr>
        <w:sectPr w:rsidR="00791799" w:rsidRPr="00791799" w:rsidSect="00CA085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F70B8F5" w14:textId="72466240" w:rsidR="00D46D1A" w:rsidRDefault="00734CA2" w:rsidP="00734CA2">
      <w:pPr>
        <w:numPr>
          <w:ilvl w:val="0"/>
          <w:numId w:val="7"/>
        </w:numPr>
        <w:ind w:left="0" w:firstLine="0"/>
        <w:rPr>
          <w:rFonts w:ascii="Times New Roman" w:hAnsi="Times New Roman" w:cs="Times New Roman"/>
          <w:b/>
          <w:bCs/>
          <w:noProof/>
          <w:kern w:val="0"/>
          <w:lang w:val="en-GB"/>
          <w14:ligatures w14:val="none"/>
        </w:rPr>
      </w:pPr>
      <w:bookmarkStart w:id="1" w:name="_GoBack"/>
      <w:bookmarkEnd w:id="1"/>
      <w:r w:rsidRPr="00734CA2">
        <w:rPr>
          <w:rFonts w:ascii="Times New Roman" w:hAnsi="Times New Roman" w:cs="Times New Roman"/>
          <w:b/>
          <w:bCs/>
          <w:noProof/>
          <w:kern w:val="0"/>
          <w:lang w:val="en-GB"/>
          <w14:ligatures w14:val="none"/>
        </w:rPr>
        <w:lastRenderedPageBreak/>
        <w:t>BACKGROUND</w:t>
      </w:r>
    </w:p>
    <w:p w14:paraId="10B1DF00" w14:textId="7FA5468F" w:rsidR="00734CA2" w:rsidRPr="00734CA2" w:rsidRDefault="00734CA2" w:rsidP="00734CA2">
      <w:pPr>
        <w:ind w:left="720"/>
        <w:jc w:val="both"/>
        <w:rPr>
          <w:rFonts w:ascii="Times New Roman" w:hAnsi="Times New Roman" w:cs="Times New Roman"/>
          <w:noProof/>
          <w:kern w:val="0"/>
          <w:sz w:val="24"/>
          <w:szCs w:val="24"/>
          <w:lang w:val="en-GB"/>
          <w14:ligatures w14:val="none"/>
        </w:rPr>
      </w:pPr>
      <w:r w:rsidRPr="009F0EA0">
        <w:rPr>
          <w:rFonts w:ascii="Times New Roman" w:hAnsi="Times New Roman" w:cs="Times New Roman"/>
          <w:noProof/>
          <w:kern w:val="0"/>
          <w:sz w:val="24"/>
          <w:szCs w:val="24"/>
          <w:lang w:val="en-GB"/>
          <w14:ligatures w14:val="none"/>
        </w:rPr>
        <w:t>Pursuant to Article 395 of Council Directive 2006/112/EC of 28 November 2006 on the common system of value added tax</w:t>
      </w:r>
      <w:r w:rsidRPr="009F0EA0">
        <w:rPr>
          <w:rFonts w:ascii="Times New Roman" w:hAnsi="Times New Roman" w:cs="Times New Roman"/>
          <w:noProof/>
          <w:kern w:val="0"/>
          <w:sz w:val="24"/>
          <w:szCs w:val="24"/>
          <w:vertAlign w:val="superscript"/>
          <w:lang w:val="en-GB"/>
          <w14:ligatures w14:val="none"/>
        </w:rPr>
        <w:footnoteReference w:id="1"/>
      </w:r>
      <w:r w:rsidRPr="009F0EA0">
        <w:rPr>
          <w:rFonts w:ascii="Times New Roman" w:hAnsi="Times New Roman" w:cs="Times New Roman"/>
          <w:noProof/>
          <w:kern w:val="0"/>
          <w:sz w:val="24"/>
          <w:szCs w:val="24"/>
          <w:lang w:val="en-GB"/>
          <w14:ligatures w14:val="none"/>
        </w:rPr>
        <w:t xml:space="preserve"> (the VAT Directive), the Council, acting unanimously on a proposal from the Commission, may authorise any Member State to introduce special measures for derogation from the provisions of this Directive, in order to simplify the procedure for collecting VAT or to prevent certain forms of tax evasion or avoidance. As this procedure provides for </w:t>
      </w:r>
      <w:r w:rsidR="00867544">
        <w:rPr>
          <w:rFonts w:ascii="Times New Roman" w:hAnsi="Times New Roman" w:cs="Times New Roman"/>
          <w:noProof/>
          <w:kern w:val="0"/>
          <w:sz w:val="24"/>
          <w:szCs w:val="24"/>
          <w:lang w:val="en-GB"/>
          <w14:ligatures w14:val="none"/>
        </w:rPr>
        <w:t xml:space="preserve">a </w:t>
      </w:r>
      <w:r w:rsidRPr="009F0EA0">
        <w:rPr>
          <w:rFonts w:ascii="Times New Roman" w:hAnsi="Times New Roman" w:cs="Times New Roman"/>
          <w:noProof/>
          <w:kern w:val="0"/>
          <w:sz w:val="24"/>
          <w:szCs w:val="24"/>
          <w:lang w:val="en-GB"/>
          <w14:ligatures w14:val="none"/>
        </w:rPr>
        <w:t>derogation from the general principles of VAT, in accordance with the case-law of the Court of Justice of the European Union (CJEU), the national derogating measures referred to in Article 395 of the VAT Directive which are allowed ‘in order to simplify the procedure for charging the tax or to prevent certain types of tax evasion or avoidance’, must be interpreted strictly and those measures must also be necessary and appropriate for realising the specific objective which they pursue and have as little effect as possible on the objectives and principles of the VAT Directive</w:t>
      </w:r>
      <w:r w:rsidRPr="009F0EA0">
        <w:rPr>
          <w:rFonts w:ascii="Times New Roman" w:hAnsi="Times New Roman" w:cs="Times New Roman"/>
          <w:noProof/>
          <w:kern w:val="0"/>
          <w:sz w:val="24"/>
          <w:szCs w:val="24"/>
          <w:vertAlign w:val="superscript"/>
          <w:lang w:val="en-GB"/>
          <w14:ligatures w14:val="none"/>
        </w:rPr>
        <w:footnoteReference w:id="2"/>
      </w:r>
      <w:r w:rsidRPr="009F0EA0">
        <w:rPr>
          <w:rFonts w:ascii="Times New Roman" w:hAnsi="Times New Roman" w:cs="Times New Roman"/>
          <w:noProof/>
          <w:kern w:val="0"/>
          <w:sz w:val="24"/>
          <w:szCs w:val="24"/>
          <w:lang w:val="en-GB"/>
          <w14:ligatures w14:val="none"/>
        </w:rPr>
        <w:t>.</w:t>
      </w:r>
    </w:p>
    <w:p w14:paraId="7610FEA5" w14:textId="1AB81951" w:rsidR="00EE7C66" w:rsidRDefault="00D97F7D" w:rsidP="008463AC">
      <w:pPr>
        <w:ind w:left="720"/>
        <w:jc w:val="both"/>
        <w:rPr>
          <w:rFonts w:ascii="Times New Roman" w:hAnsi="Times New Roman" w:cs="Times New Roman"/>
          <w:noProof/>
          <w:kern w:val="0"/>
          <w:sz w:val="24"/>
          <w:szCs w:val="24"/>
          <w:lang w:val="en-GB"/>
          <w14:ligatures w14:val="none"/>
        </w:rPr>
      </w:pPr>
      <w:r>
        <w:rPr>
          <w:rFonts w:ascii="Times New Roman" w:hAnsi="Times New Roman" w:cs="Times New Roman"/>
          <w:noProof/>
          <w:kern w:val="0"/>
          <w:sz w:val="24"/>
          <w:szCs w:val="24"/>
          <w:lang w:val="en-GB"/>
          <w14:ligatures w14:val="none"/>
        </w:rPr>
        <w:t xml:space="preserve">By letter registered at the Commission on </w:t>
      </w:r>
      <w:r w:rsidR="00487490">
        <w:rPr>
          <w:rFonts w:ascii="Times New Roman" w:hAnsi="Times New Roman" w:cs="Times New Roman"/>
          <w:noProof/>
          <w:kern w:val="0"/>
          <w:sz w:val="24"/>
          <w:szCs w:val="24"/>
          <w:lang w:val="en-GB"/>
          <w14:ligatures w14:val="none"/>
        </w:rPr>
        <w:t xml:space="preserve">22 </w:t>
      </w:r>
      <w:r w:rsidR="00D60795">
        <w:rPr>
          <w:rFonts w:ascii="Times New Roman" w:hAnsi="Times New Roman" w:cs="Times New Roman"/>
          <w:noProof/>
          <w:kern w:val="0"/>
          <w:sz w:val="24"/>
          <w:szCs w:val="24"/>
          <w:lang w:val="en-GB"/>
          <w14:ligatures w14:val="none"/>
        </w:rPr>
        <w:t>August 2025</w:t>
      </w:r>
      <w:r w:rsidR="00A82AFE">
        <w:rPr>
          <w:rFonts w:ascii="Times New Roman" w:hAnsi="Times New Roman" w:cs="Times New Roman"/>
          <w:noProof/>
          <w:kern w:val="0"/>
          <w:sz w:val="24"/>
          <w:szCs w:val="24"/>
          <w:lang w:val="en-GB"/>
          <w14:ligatures w14:val="none"/>
        </w:rPr>
        <w:t>,</w:t>
      </w:r>
      <w:r>
        <w:rPr>
          <w:rFonts w:ascii="Times New Roman" w:hAnsi="Times New Roman" w:cs="Times New Roman"/>
          <w:noProof/>
          <w:kern w:val="0"/>
          <w:sz w:val="24"/>
          <w:szCs w:val="24"/>
          <w:lang w:val="en-GB"/>
          <w14:ligatures w14:val="none"/>
        </w:rPr>
        <w:t xml:space="preserve"> </w:t>
      </w:r>
      <w:r w:rsidR="00EE7C66">
        <w:rPr>
          <w:rFonts w:ascii="Times New Roman" w:hAnsi="Times New Roman" w:cs="Times New Roman"/>
          <w:noProof/>
          <w:kern w:val="0"/>
          <w:sz w:val="24"/>
          <w:szCs w:val="24"/>
          <w:lang w:val="en-GB"/>
          <w14:ligatures w14:val="none"/>
        </w:rPr>
        <w:t>Romania</w:t>
      </w:r>
      <w:r w:rsidR="00FB635B">
        <w:rPr>
          <w:rFonts w:ascii="Times New Roman" w:hAnsi="Times New Roman" w:cs="Times New Roman"/>
          <w:noProof/>
          <w:kern w:val="0"/>
          <w:sz w:val="24"/>
          <w:szCs w:val="24"/>
          <w:lang w:val="en-GB"/>
          <w14:ligatures w14:val="none"/>
        </w:rPr>
        <w:t xml:space="preserve"> </w:t>
      </w:r>
      <w:r>
        <w:rPr>
          <w:rFonts w:ascii="Times New Roman" w:hAnsi="Times New Roman" w:cs="Times New Roman"/>
          <w:noProof/>
          <w:kern w:val="0"/>
          <w:sz w:val="24"/>
          <w:szCs w:val="24"/>
          <w:lang w:val="en-GB"/>
          <w14:ligatures w14:val="none"/>
        </w:rPr>
        <w:t>requested an authorisation</w:t>
      </w:r>
      <w:r w:rsidR="00120C88">
        <w:rPr>
          <w:rFonts w:ascii="Times New Roman" w:hAnsi="Times New Roman" w:cs="Times New Roman"/>
          <w:noProof/>
          <w:kern w:val="0"/>
          <w:sz w:val="24"/>
          <w:szCs w:val="24"/>
          <w:lang w:val="en-GB"/>
          <w14:ligatures w14:val="none"/>
        </w:rPr>
        <w:t xml:space="preserve"> to</w:t>
      </w:r>
      <w:r>
        <w:rPr>
          <w:rFonts w:ascii="Times New Roman" w:hAnsi="Times New Roman" w:cs="Times New Roman"/>
          <w:noProof/>
          <w:kern w:val="0"/>
          <w:sz w:val="24"/>
          <w:szCs w:val="24"/>
          <w:lang w:val="en-GB"/>
          <w14:ligatures w14:val="none"/>
        </w:rPr>
        <w:t xml:space="preserve"> </w:t>
      </w:r>
      <w:r w:rsidR="00EE7C66">
        <w:rPr>
          <w:rFonts w:ascii="Times New Roman" w:hAnsi="Times New Roman" w:cs="Times New Roman"/>
          <w:noProof/>
          <w:kern w:val="0"/>
          <w:sz w:val="24"/>
          <w:szCs w:val="24"/>
          <w:lang w:val="en-GB"/>
          <w14:ligatures w14:val="none"/>
        </w:rPr>
        <w:t>apply</w:t>
      </w:r>
      <w:r w:rsidR="00A82AFE">
        <w:rPr>
          <w:rFonts w:ascii="Times New Roman" w:hAnsi="Times New Roman" w:cs="Times New Roman"/>
          <w:noProof/>
          <w:kern w:val="0"/>
          <w:sz w:val="24"/>
          <w:szCs w:val="24"/>
          <w:lang w:val="en-GB"/>
          <w14:ligatures w14:val="none"/>
        </w:rPr>
        <w:t>, by derogation of Article</w:t>
      </w:r>
      <w:r w:rsidR="002C687F">
        <w:rPr>
          <w:rFonts w:ascii="Times New Roman" w:hAnsi="Times New Roman" w:cs="Times New Roman"/>
          <w:noProof/>
          <w:kern w:val="0"/>
          <w:sz w:val="24"/>
          <w:szCs w:val="24"/>
          <w:lang w:val="en-GB"/>
          <w14:ligatures w14:val="none"/>
        </w:rPr>
        <w:t> </w:t>
      </w:r>
      <w:r w:rsidR="00A82AFE">
        <w:rPr>
          <w:rFonts w:ascii="Times New Roman" w:hAnsi="Times New Roman" w:cs="Times New Roman"/>
          <w:noProof/>
          <w:kern w:val="0"/>
          <w:sz w:val="24"/>
          <w:szCs w:val="24"/>
          <w:lang w:val="en-GB"/>
          <w14:ligatures w14:val="none"/>
        </w:rPr>
        <w:t>193 of the VAT Directive,</w:t>
      </w:r>
      <w:r w:rsidR="00EE7C66">
        <w:rPr>
          <w:rFonts w:ascii="Times New Roman" w:hAnsi="Times New Roman" w:cs="Times New Roman"/>
          <w:noProof/>
          <w:kern w:val="0"/>
          <w:sz w:val="24"/>
          <w:szCs w:val="24"/>
          <w:lang w:val="en-GB"/>
          <w14:ligatures w14:val="none"/>
        </w:rPr>
        <w:t xml:space="preserve"> the reverse charge mechanism in relation to </w:t>
      </w:r>
      <w:r w:rsidR="00E22156">
        <w:rPr>
          <w:rFonts w:ascii="Times New Roman" w:hAnsi="Times New Roman" w:cs="Times New Roman"/>
          <w:noProof/>
          <w:kern w:val="0"/>
          <w:sz w:val="24"/>
          <w:szCs w:val="24"/>
          <w:lang w:val="en-GB"/>
          <w14:ligatures w14:val="none"/>
        </w:rPr>
        <w:t xml:space="preserve">certain </w:t>
      </w:r>
      <w:r w:rsidR="00EE7C66">
        <w:rPr>
          <w:rFonts w:ascii="Times New Roman" w:hAnsi="Times New Roman" w:cs="Times New Roman"/>
          <w:noProof/>
          <w:kern w:val="0"/>
          <w:sz w:val="24"/>
          <w:szCs w:val="24"/>
          <w:lang w:val="en-GB"/>
          <w14:ligatures w14:val="none"/>
        </w:rPr>
        <w:t>supplies of</w:t>
      </w:r>
      <w:r w:rsidR="00120C88">
        <w:rPr>
          <w:rFonts w:ascii="Times New Roman" w:hAnsi="Times New Roman" w:cs="Times New Roman"/>
          <w:noProof/>
          <w:kern w:val="0"/>
          <w:sz w:val="24"/>
          <w:szCs w:val="24"/>
          <w:lang w:val="en-GB"/>
          <w14:ligatures w14:val="none"/>
        </w:rPr>
        <w:t xml:space="preserve"> </w:t>
      </w:r>
      <w:r w:rsidR="00487490" w:rsidRPr="000E7C7F">
        <w:rPr>
          <w:rStyle w:val="Bodytext1"/>
          <w:rFonts w:ascii="Times New Roman" w:hAnsi="Times New Roman" w:cs="Times New Roman"/>
          <w:bCs/>
          <w:noProof/>
          <w:sz w:val="24"/>
          <w:szCs w:val="24"/>
          <w:lang w:val="en-US"/>
        </w:rPr>
        <w:t>vegetables, fruit, clothing and footwear</w:t>
      </w:r>
      <w:r w:rsidR="00A82AFE" w:rsidRPr="00487490">
        <w:rPr>
          <w:rFonts w:ascii="Times New Roman" w:hAnsi="Times New Roman" w:cs="Times New Roman"/>
          <w:bCs/>
          <w:noProof/>
          <w:kern w:val="0"/>
          <w:sz w:val="24"/>
          <w:szCs w:val="24"/>
          <w:lang w:val="en-GB"/>
          <w14:ligatures w14:val="none"/>
        </w:rPr>
        <w:t>.</w:t>
      </w:r>
      <w:r w:rsidR="00A82AFE">
        <w:rPr>
          <w:rFonts w:ascii="Times New Roman" w:hAnsi="Times New Roman" w:cs="Times New Roman"/>
          <w:noProof/>
          <w:kern w:val="0"/>
          <w:sz w:val="24"/>
          <w:szCs w:val="24"/>
          <w:lang w:val="en-GB"/>
          <w14:ligatures w14:val="none"/>
        </w:rPr>
        <w:t xml:space="preserve"> </w:t>
      </w:r>
    </w:p>
    <w:p w14:paraId="6CD7DC9D" w14:textId="77777777" w:rsidR="00463879" w:rsidRPr="00C1255D" w:rsidRDefault="00463879" w:rsidP="00C1255D">
      <w:pPr>
        <w:ind w:left="720"/>
        <w:jc w:val="both"/>
        <w:rPr>
          <w:rFonts w:ascii="Times New Roman" w:hAnsi="Times New Roman" w:cs="Times New Roman"/>
          <w:noProof/>
          <w:kern w:val="0"/>
          <w:sz w:val="24"/>
          <w:szCs w:val="24"/>
          <w:lang w:val="en-GB"/>
          <w14:ligatures w14:val="none"/>
        </w:rPr>
      </w:pPr>
      <w:r w:rsidRPr="00C1255D">
        <w:rPr>
          <w:rFonts w:ascii="Times New Roman" w:hAnsi="Times New Roman" w:cs="Times New Roman"/>
          <w:noProof/>
          <w:kern w:val="0"/>
          <w:sz w:val="24"/>
          <w:szCs w:val="24"/>
          <w:lang w:val="en-GB"/>
          <w14:ligatures w14:val="none"/>
        </w:rPr>
        <w:t>By a letter registered at the Commission on 18 November 2025, Romania modified its initial request by withdrawing its request for a derogation concerning the reverse charge mechanism for the supply of clothing and footwear. Instead, Romania opted to request for a derogation to apply the reverse charge mechanism solely on the supply of vegetables and fruits, citing the increased risk of fraud and the high perishability of these goods, which notably affects VAT collection.</w:t>
      </w:r>
    </w:p>
    <w:p w14:paraId="6DD0F8FE" w14:textId="24B2EB27" w:rsidR="00AA1CA5" w:rsidRPr="00592338" w:rsidRDefault="00AA1CA5" w:rsidP="00AA1CA5">
      <w:pPr>
        <w:ind w:left="720"/>
        <w:jc w:val="both"/>
        <w:rPr>
          <w:rFonts w:ascii="Times New Roman" w:hAnsi="Times New Roman" w:cs="Times New Roman"/>
          <w:noProof/>
          <w:sz w:val="24"/>
          <w:szCs w:val="24"/>
          <w:lang w:val="en-IE"/>
        </w:rPr>
      </w:pPr>
      <w:r w:rsidRPr="00592338">
        <w:rPr>
          <w:rFonts w:ascii="Times New Roman" w:hAnsi="Times New Roman" w:cs="Times New Roman"/>
          <w:noProof/>
          <w:sz w:val="24"/>
          <w:szCs w:val="24"/>
          <w:lang w:val="en-IE"/>
        </w:rPr>
        <w:t xml:space="preserve">In accordance with the second paragraph of Article 395 of the VAT Directive, the Commission informed the other Member States by letter dated </w:t>
      </w:r>
      <w:r w:rsidR="00425ED3">
        <w:rPr>
          <w:rFonts w:ascii="Times New Roman" w:hAnsi="Times New Roman" w:cs="Times New Roman"/>
          <w:noProof/>
          <w:sz w:val="24"/>
          <w:szCs w:val="24"/>
          <w:lang w:val="en-IE"/>
        </w:rPr>
        <w:t>15 December 2025</w:t>
      </w:r>
      <w:r w:rsidRPr="00592338">
        <w:rPr>
          <w:rFonts w:ascii="Times New Roman" w:hAnsi="Times New Roman" w:cs="Times New Roman"/>
          <w:noProof/>
          <w:sz w:val="24"/>
          <w:szCs w:val="24"/>
          <w:lang w:val="en-IE"/>
        </w:rPr>
        <w:t xml:space="preserve"> of the request made by </w:t>
      </w:r>
      <w:r w:rsidR="002C687F">
        <w:rPr>
          <w:rFonts w:ascii="Times New Roman" w:hAnsi="Times New Roman" w:cs="Times New Roman"/>
          <w:noProof/>
          <w:sz w:val="24"/>
          <w:szCs w:val="24"/>
          <w:lang w:val="en-IE"/>
        </w:rPr>
        <w:t>Romania</w:t>
      </w:r>
      <w:r w:rsidRPr="00592338">
        <w:rPr>
          <w:rFonts w:ascii="Times New Roman" w:hAnsi="Times New Roman" w:cs="Times New Roman"/>
          <w:noProof/>
          <w:sz w:val="24"/>
          <w:szCs w:val="24"/>
          <w:lang w:val="en-IE"/>
        </w:rPr>
        <w:t xml:space="preserve">. By letter dated </w:t>
      </w:r>
      <w:r w:rsidR="00425ED3">
        <w:rPr>
          <w:rFonts w:ascii="Times New Roman" w:hAnsi="Times New Roman" w:cs="Times New Roman"/>
          <w:noProof/>
          <w:sz w:val="24"/>
          <w:szCs w:val="24"/>
          <w:lang w:val="en-IE"/>
        </w:rPr>
        <w:t>17 December 2025</w:t>
      </w:r>
      <w:r w:rsidRPr="00592338">
        <w:rPr>
          <w:rFonts w:ascii="Times New Roman" w:hAnsi="Times New Roman" w:cs="Times New Roman"/>
          <w:noProof/>
          <w:sz w:val="24"/>
          <w:szCs w:val="24"/>
          <w:lang w:val="en-IE"/>
        </w:rPr>
        <w:t xml:space="preserve">, the Commission notified </w:t>
      </w:r>
      <w:r w:rsidR="00C25D30">
        <w:rPr>
          <w:rFonts w:ascii="Times New Roman" w:hAnsi="Times New Roman" w:cs="Times New Roman"/>
          <w:noProof/>
          <w:sz w:val="24"/>
          <w:szCs w:val="24"/>
          <w:lang w:val="en-IE"/>
        </w:rPr>
        <w:t>Romania</w:t>
      </w:r>
      <w:r w:rsidRPr="00592338">
        <w:rPr>
          <w:rFonts w:ascii="Times New Roman" w:hAnsi="Times New Roman" w:cs="Times New Roman"/>
          <w:noProof/>
          <w:sz w:val="24"/>
          <w:szCs w:val="24"/>
          <w:lang w:val="en-IE"/>
        </w:rPr>
        <w:t xml:space="preserve"> that it had all the information it considered necessary for appraisal of the request.</w:t>
      </w:r>
    </w:p>
    <w:p w14:paraId="4AE657DA" w14:textId="1BCF3797" w:rsidR="00074E0C" w:rsidRDefault="00074E0C" w:rsidP="00074E0C">
      <w:pPr>
        <w:numPr>
          <w:ilvl w:val="0"/>
          <w:numId w:val="7"/>
        </w:numPr>
        <w:ind w:left="0" w:firstLine="0"/>
        <w:rPr>
          <w:rFonts w:ascii="Times New Roman" w:hAnsi="Times New Roman" w:cs="Times New Roman"/>
          <w:b/>
          <w:bCs/>
          <w:noProof/>
          <w:kern w:val="0"/>
          <w:lang w:val="en-GB"/>
          <w14:ligatures w14:val="none"/>
        </w:rPr>
      </w:pPr>
      <w:r>
        <w:rPr>
          <w:rFonts w:ascii="Times New Roman" w:hAnsi="Times New Roman" w:cs="Times New Roman"/>
          <w:b/>
          <w:bCs/>
          <w:noProof/>
          <w:kern w:val="0"/>
          <w:lang w:val="en-GB"/>
          <w14:ligatures w14:val="none"/>
        </w:rPr>
        <w:t>THE REQUEST</w:t>
      </w:r>
    </w:p>
    <w:p w14:paraId="6F1B2BD1" w14:textId="63F43094" w:rsidR="000A1DF1" w:rsidRPr="000E7C7F" w:rsidRDefault="002C687F" w:rsidP="00F0689D">
      <w:pPr>
        <w:ind w:left="720"/>
        <w:jc w:val="both"/>
        <w:rPr>
          <w:rStyle w:val="Bodytext1"/>
          <w:rFonts w:ascii="Times New Roman" w:hAnsi="Times New Roman" w:cs="Times New Roman"/>
          <w:bCs/>
          <w:noProof/>
          <w:sz w:val="24"/>
          <w:szCs w:val="24"/>
          <w:lang w:val="en-US"/>
        </w:rPr>
      </w:pPr>
      <w:r>
        <w:rPr>
          <w:rFonts w:ascii="Times New Roman" w:hAnsi="Times New Roman" w:cs="Times New Roman"/>
          <w:noProof/>
          <w:kern w:val="0"/>
          <w:sz w:val="24"/>
          <w:szCs w:val="24"/>
          <w:lang w:val="en-IE"/>
          <w14:ligatures w14:val="none"/>
        </w:rPr>
        <w:t>Romania</w:t>
      </w:r>
      <w:r w:rsidR="00074E0C" w:rsidRPr="00592338">
        <w:rPr>
          <w:rFonts w:ascii="Times New Roman" w:hAnsi="Times New Roman" w:cs="Times New Roman"/>
          <w:noProof/>
          <w:kern w:val="0"/>
          <w:sz w:val="24"/>
          <w:szCs w:val="24"/>
          <w:lang w:val="en-IE"/>
          <w14:ligatures w14:val="none"/>
        </w:rPr>
        <w:t xml:space="preserve"> requests, under Article 395 of the VAT Directive, that the Council, acting upon a proposal of the </w:t>
      </w:r>
      <w:r w:rsidR="00592338" w:rsidRPr="00592338">
        <w:rPr>
          <w:rFonts w:ascii="Times New Roman" w:hAnsi="Times New Roman" w:cs="Times New Roman"/>
          <w:noProof/>
          <w:kern w:val="0"/>
          <w:sz w:val="24"/>
          <w:szCs w:val="24"/>
          <w:lang w:val="en-IE"/>
          <w14:ligatures w14:val="none"/>
        </w:rPr>
        <w:t>Commission</w:t>
      </w:r>
      <w:r w:rsidR="00074E0C" w:rsidRPr="00592338">
        <w:rPr>
          <w:rFonts w:ascii="Times New Roman" w:hAnsi="Times New Roman" w:cs="Times New Roman"/>
          <w:noProof/>
          <w:kern w:val="0"/>
          <w:sz w:val="24"/>
          <w:szCs w:val="24"/>
          <w:lang w:val="en-IE"/>
          <w14:ligatures w14:val="none"/>
        </w:rPr>
        <w:t xml:space="preserve">, </w:t>
      </w:r>
      <w:r w:rsidR="00487490">
        <w:rPr>
          <w:rFonts w:ascii="Times New Roman" w:hAnsi="Times New Roman" w:cs="Times New Roman"/>
          <w:noProof/>
          <w:kern w:val="0"/>
          <w:sz w:val="24"/>
          <w:szCs w:val="24"/>
          <w:lang w:val="en-IE"/>
          <w14:ligatures w14:val="none"/>
        </w:rPr>
        <w:t xml:space="preserve">decide </w:t>
      </w:r>
      <w:r w:rsidR="00D60795">
        <w:rPr>
          <w:rFonts w:ascii="Times New Roman" w:hAnsi="Times New Roman" w:cs="Times New Roman"/>
          <w:noProof/>
          <w:kern w:val="0"/>
          <w:sz w:val="24"/>
          <w:szCs w:val="24"/>
          <w:lang w:val="en-IE"/>
          <w14:ligatures w14:val="none"/>
        </w:rPr>
        <w:t>to</w:t>
      </w:r>
      <w:r w:rsidR="005C1F31">
        <w:rPr>
          <w:rFonts w:ascii="Times New Roman" w:hAnsi="Times New Roman" w:cs="Times New Roman"/>
          <w:noProof/>
          <w:kern w:val="0"/>
          <w:sz w:val="24"/>
          <w:szCs w:val="24"/>
          <w:lang w:val="en-IE"/>
          <w14:ligatures w14:val="none"/>
        </w:rPr>
        <w:t xml:space="preserve"> authorise</w:t>
      </w:r>
      <w:r w:rsidR="00D60795">
        <w:rPr>
          <w:rFonts w:ascii="Times New Roman" w:hAnsi="Times New Roman" w:cs="Times New Roman"/>
          <w:noProof/>
          <w:kern w:val="0"/>
          <w:sz w:val="24"/>
          <w:szCs w:val="24"/>
          <w:lang w:val="en-IE"/>
          <w14:ligatures w14:val="none"/>
        </w:rPr>
        <w:t xml:space="preserve"> </w:t>
      </w:r>
      <w:r w:rsidR="00D60795" w:rsidRPr="00592338">
        <w:rPr>
          <w:rFonts w:ascii="Times New Roman" w:hAnsi="Times New Roman" w:cs="Times New Roman"/>
          <w:noProof/>
          <w:kern w:val="0"/>
          <w:sz w:val="24"/>
          <w:szCs w:val="24"/>
          <w:lang w:val="en-IE"/>
          <w14:ligatures w14:val="none"/>
        </w:rPr>
        <w:t>the</w:t>
      </w:r>
      <w:r w:rsidR="00074E0C" w:rsidRPr="00592338">
        <w:rPr>
          <w:rFonts w:ascii="Times New Roman" w:hAnsi="Times New Roman" w:cs="Times New Roman"/>
          <w:noProof/>
          <w:kern w:val="0"/>
          <w:sz w:val="24"/>
          <w:szCs w:val="24"/>
          <w:lang w:val="en-IE"/>
          <w14:ligatures w14:val="none"/>
        </w:rPr>
        <w:t xml:space="preserve"> application of a special measure derogating from Article 193 of the VAT Directive as regards the application of the reverse charge mechanism in relation to </w:t>
      </w:r>
      <w:r w:rsidR="005165D3">
        <w:rPr>
          <w:rFonts w:ascii="Times New Roman" w:hAnsi="Times New Roman" w:cs="Times New Roman"/>
          <w:noProof/>
          <w:kern w:val="0"/>
          <w:sz w:val="24"/>
          <w:szCs w:val="24"/>
          <w:lang w:val="en-IE"/>
          <w14:ligatures w14:val="none"/>
        </w:rPr>
        <w:t xml:space="preserve">certain </w:t>
      </w:r>
      <w:r w:rsidR="00074E0C" w:rsidRPr="00592338">
        <w:rPr>
          <w:rFonts w:ascii="Times New Roman" w:hAnsi="Times New Roman" w:cs="Times New Roman"/>
          <w:noProof/>
          <w:kern w:val="0"/>
          <w:sz w:val="24"/>
          <w:szCs w:val="24"/>
          <w:lang w:val="en-IE"/>
          <w14:ligatures w14:val="none"/>
        </w:rPr>
        <w:t>supplies of</w:t>
      </w:r>
      <w:r w:rsidR="005165D3">
        <w:rPr>
          <w:rFonts w:ascii="Times New Roman" w:hAnsi="Times New Roman" w:cs="Times New Roman"/>
          <w:noProof/>
          <w:kern w:val="0"/>
          <w:sz w:val="24"/>
          <w:szCs w:val="24"/>
          <w:lang w:val="en-IE"/>
          <w14:ligatures w14:val="none"/>
        </w:rPr>
        <w:t xml:space="preserve"> </w:t>
      </w:r>
      <w:r w:rsidR="00487490" w:rsidRPr="000E7C7F">
        <w:rPr>
          <w:rStyle w:val="Bodytext1"/>
          <w:rFonts w:ascii="Times New Roman" w:hAnsi="Times New Roman" w:cs="Times New Roman"/>
          <w:bCs/>
          <w:noProof/>
          <w:sz w:val="24"/>
          <w:szCs w:val="24"/>
          <w:lang w:val="en-US"/>
        </w:rPr>
        <w:t xml:space="preserve">vegetables </w:t>
      </w:r>
      <w:r w:rsidR="00B415B9" w:rsidRPr="000E7C7F">
        <w:rPr>
          <w:rStyle w:val="Bodytext1"/>
          <w:rFonts w:ascii="Times New Roman" w:hAnsi="Times New Roman" w:cs="Times New Roman"/>
          <w:bCs/>
          <w:noProof/>
          <w:sz w:val="24"/>
          <w:szCs w:val="24"/>
          <w:lang w:val="en-US"/>
        </w:rPr>
        <w:t xml:space="preserve">and </w:t>
      </w:r>
      <w:r w:rsidR="00487490" w:rsidRPr="000E7C7F">
        <w:rPr>
          <w:rStyle w:val="Bodytext1"/>
          <w:rFonts w:ascii="Times New Roman" w:hAnsi="Times New Roman" w:cs="Times New Roman"/>
          <w:bCs/>
          <w:noProof/>
          <w:sz w:val="24"/>
          <w:szCs w:val="24"/>
          <w:lang w:val="en-US"/>
        </w:rPr>
        <w:t>fruit</w:t>
      </w:r>
      <w:r w:rsidR="00B415B9" w:rsidRPr="000E7C7F">
        <w:rPr>
          <w:rStyle w:val="Bodytext1"/>
          <w:rFonts w:ascii="Times New Roman" w:hAnsi="Times New Roman" w:cs="Times New Roman"/>
          <w:bCs/>
          <w:noProof/>
          <w:sz w:val="24"/>
          <w:szCs w:val="24"/>
          <w:lang w:val="en-US"/>
        </w:rPr>
        <w:t>s</w:t>
      </w:r>
      <w:r w:rsidR="00487490" w:rsidRPr="000E7C7F">
        <w:rPr>
          <w:rStyle w:val="Bodytext1"/>
          <w:rFonts w:ascii="Times New Roman" w:hAnsi="Times New Roman" w:cs="Times New Roman"/>
          <w:bCs/>
          <w:noProof/>
          <w:sz w:val="24"/>
          <w:szCs w:val="24"/>
          <w:lang w:val="en-US"/>
        </w:rPr>
        <w:t xml:space="preserve">, </w:t>
      </w:r>
      <w:r w:rsidR="00B415B9" w:rsidRPr="000E7C7F">
        <w:rPr>
          <w:rStyle w:val="Bodytext1"/>
          <w:rFonts w:ascii="Times New Roman" w:hAnsi="Times New Roman" w:cs="Times New Roman"/>
          <w:bCs/>
          <w:noProof/>
          <w:sz w:val="24"/>
          <w:szCs w:val="24"/>
          <w:lang w:val="en-US"/>
        </w:rPr>
        <w:t>for a period of two years.</w:t>
      </w:r>
      <w:r w:rsidR="000A1DF1" w:rsidRPr="000E7C7F">
        <w:rPr>
          <w:rStyle w:val="Bodytext1"/>
          <w:rFonts w:ascii="Times New Roman" w:hAnsi="Times New Roman" w:cs="Times New Roman"/>
          <w:bCs/>
          <w:noProof/>
          <w:sz w:val="24"/>
          <w:szCs w:val="24"/>
          <w:lang w:val="en-US"/>
        </w:rPr>
        <w:t xml:space="preserve"> </w:t>
      </w:r>
    </w:p>
    <w:p w14:paraId="6C0097D3" w14:textId="72818D6B" w:rsidR="00F0689D" w:rsidRPr="009F0EA0" w:rsidRDefault="00F0689D" w:rsidP="00F0689D">
      <w:pPr>
        <w:ind w:left="720"/>
        <w:jc w:val="both"/>
        <w:rPr>
          <w:rFonts w:ascii="Times New Roman" w:hAnsi="Times New Roman" w:cs="Times New Roman"/>
          <w:noProof/>
          <w:kern w:val="0"/>
          <w:sz w:val="24"/>
          <w:szCs w:val="24"/>
          <w:lang w:val="en-IE"/>
          <w14:ligatures w14:val="none"/>
        </w:rPr>
      </w:pPr>
      <w:r>
        <w:rPr>
          <w:rFonts w:ascii="Times New Roman" w:hAnsi="Times New Roman" w:cs="Times New Roman"/>
          <w:noProof/>
          <w:kern w:val="0"/>
          <w:sz w:val="24"/>
          <w:szCs w:val="24"/>
          <w:lang w:val="en-IE"/>
          <w14:ligatures w14:val="none"/>
        </w:rPr>
        <w:t>As a rule, t</w:t>
      </w:r>
      <w:r w:rsidRPr="009F0EA0">
        <w:rPr>
          <w:rFonts w:ascii="Times New Roman" w:hAnsi="Times New Roman" w:cs="Times New Roman"/>
          <w:noProof/>
          <w:kern w:val="0"/>
          <w:sz w:val="24"/>
          <w:szCs w:val="24"/>
          <w:lang w:val="en-IE"/>
          <w14:ligatures w14:val="none"/>
        </w:rPr>
        <w:t>he person liable for the payment of VAT</w:t>
      </w:r>
      <w:r>
        <w:rPr>
          <w:rFonts w:ascii="Times New Roman" w:hAnsi="Times New Roman" w:cs="Times New Roman"/>
          <w:noProof/>
          <w:kern w:val="0"/>
          <w:sz w:val="24"/>
          <w:szCs w:val="24"/>
          <w:lang w:val="en-IE"/>
          <w14:ligatures w14:val="none"/>
        </w:rPr>
        <w:t>,</w:t>
      </w:r>
      <w:r w:rsidRPr="009F0EA0">
        <w:rPr>
          <w:rFonts w:ascii="Times New Roman" w:hAnsi="Times New Roman" w:cs="Times New Roman"/>
          <w:noProof/>
          <w:kern w:val="0"/>
          <w:sz w:val="24"/>
          <w:szCs w:val="24"/>
          <w:lang w:val="en-IE"/>
          <w14:ligatures w14:val="none"/>
        </w:rPr>
        <w:t xml:space="preserve"> pursuant to Article 193 of the VAT Directive</w:t>
      </w:r>
      <w:r>
        <w:rPr>
          <w:rFonts w:ascii="Times New Roman" w:hAnsi="Times New Roman" w:cs="Times New Roman"/>
          <w:noProof/>
          <w:kern w:val="0"/>
          <w:sz w:val="24"/>
          <w:szCs w:val="24"/>
          <w:lang w:val="en-IE"/>
          <w14:ligatures w14:val="none"/>
        </w:rPr>
        <w:t>,</w:t>
      </w:r>
      <w:r w:rsidRPr="009F0EA0">
        <w:rPr>
          <w:rFonts w:ascii="Times New Roman" w:hAnsi="Times New Roman" w:cs="Times New Roman"/>
          <w:noProof/>
          <w:kern w:val="0"/>
          <w:sz w:val="24"/>
          <w:szCs w:val="24"/>
          <w:lang w:val="en-IE"/>
          <w14:ligatures w14:val="none"/>
        </w:rPr>
        <w:t xml:space="preserve"> is the taxable person supplying the goods </w:t>
      </w:r>
      <w:r>
        <w:rPr>
          <w:rFonts w:ascii="Times New Roman" w:hAnsi="Times New Roman" w:cs="Times New Roman"/>
          <w:noProof/>
          <w:kern w:val="0"/>
          <w:sz w:val="24"/>
          <w:szCs w:val="24"/>
          <w:lang w:val="en-IE"/>
          <w14:ligatures w14:val="none"/>
        </w:rPr>
        <w:t>(</w:t>
      </w:r>
      <w:r w:rsidRPr="009F0EA0">
        <w:rPr>
          <w:rFonts w:ascii="Times New Roman" w:hAnsi="Times New Roman" w:cs="Times New Roman"/>
          <w:noProof/>
          <w:kern w:val="0"/>
          <w:sz w:val="24"/>
          <w:szCs w:val="24"/>
          <w:lang w:val="en-IE"/>
          <w14:ligatures w14:val="none"/>
        </w:rPr>
        <w:t>or services</w:t>
      </w:r>
      <w:r>
        <w:rPr>
          <w:rFonts w:ascii="Times New Roman" w:hAnsi="Times New Roman" w:cs="Times New Roman"/>
          <w:noProof/>
          <w:kern w:val="0"/>
          <w:sz w:val="24"/>
          <w:szCs w:val="24"/>
          <w:lang w:val="en-IE"/>
          <w14:ligatures w14:val="none"/>
        </w:rPr>
        <w:t>)</w:t>
      </w:r>
      <w:r w:rsidRPr="009F0EA0">
        <w:rPr>
          <w:rFonts w:ascii="Times New Roman" w:hAnsi="Times New Roman" w:cs="Times New Roman"/>
          <w:noProof/>
          <w:kern w:val="0"/>
          <w:sz w:val="24"/>
          <w:szCs w:val="24"/>
          <w:lang w:val="en-IE"/>
          <w14:ligatures w14:val="none"/>
        </w:rPr>
        <w:t>. The purpose of the reverse charge mechanism is to shift that liability onto the taxable person to whom the supplies are made</w:t>
      </w:r>
      <w:r>
        <w:rPr>
          <w:rFonts w:ascii="Times New Roman" w:hAnsi="Times New Roman" w:cs="Times New Roman"/>
          <w:noProof/>
          <w:kern w:val="0"/>
          <w:sz w:val="24"/>
          <w:szCs w:val="24"/>
          <w:lang w:val="en-IE"/>
          <w14:ligatures w14:val="none"/>
        </w:rPr>
        <w:t xml:space="preserve"> in order to avoid that the supplier would have the possibility to disappear with the VAT received (missing trader fraud).</w:t>
      </w:r>
    </w:p>
    <w:p w14:paraId="13FE5027" w14:textId="06CC639E" w:rsidR="00074E0C" w:rsidRDefault="00074E0C" w:rsidP="00074E0C">
      <w:pPr>
        <w:numPr>
          <w:ilvl w:val="0"/>
          <w:numId w:val="7"/>
        </w:numPr>
        <w:ind w:left="0" w:firstLine="0"/>
        <w:rPr>
          <w:rFonts w:ascii="Times New Roman" w:hAnsi="Times New Roman" w:cs="Times New Roman"/>
          <w:b/>
          <w:bCs/>
          <w:noProof/>
          <w:kern w:val="0"/>
          <w:lang w:val="en-GB"/>
          <w14:ligatures w14:val="none"/>
        </w:rPr>
      </w:pPr>
      <w:r>
        <w:rPr>
          <w:rFonts w:ascii="Times New Roman" w:hAnsi="Times New Roman" w:cs="Times New Roman"/>
          <w:b/>
          <w:bCs/>
          <w:noProof/>
          <w:kern w:val="0"/>
          <w:lang w:val="en-GB"/>
          <w14:ligatures w14:val="none"/>
        </w:rPr>
        <w:t>THE COMMISSION’S VIEW</w:t>
      </w:r>
    </w:p>
    <w:p w14:paraId="42E237C8" w14:textId="735BE799" w:rsidR="006C5BE6" w:rsidRDefault="00B91505" w:rsidP="00B91505">
      <w:pPr>
        <w:spacing w:after="240"/>
        <w:ind w:left="720"/>
        <w:jc w:val="both"/>
        <w:rPr>
          <w:rFonts w:ascii="Times New Roman" w:hAnsi="Times New Roman" w:cs="Times New Roman"/>
          <w:noProof/>
          <w:sz w:val="24"/>
          <w:szCs w:val="24"/>
          <w:lang w:val="en-IE"/>
        </w:rPr>
      </w:pPr>
      <w:r w:rsidRPr="009F0EA0">
        <w:rPr>
          <w:rFonts w:ascii="Times New Roman" w:hAnsi="Times New Roman" w:cs="Times New Roman"/>
          <w:noProof/>
          <w:sz w:val="24"/>
          <w:szCs w:val="24"/>
          <w:lang w:val="en-IE"/>
        </w:rPr>
        <w:t>When the Commission receives requests in accordance with Article 395 of the VAT Directive, these are examined with a view to ensur</w:t>
      </w:r>
      <w:r w:rsidR="00631E5E">
        <w:rPr>
          <w:rFonts w:ascii="Times New Roman" w:hAnsi="Times New Roman" w:cs="Times New Roman"/>
          <w:noProof/>
          <w:sz w:val="24"/>
          <w:szCs w:val="24"/>
          <w:lang w:val="en-IE"/>
        </w:rPr>
        <w:t>ing</w:t>
      </w:r>
      <w:r w:rsidRPr="009F0EA0">
        <w:rPr>
          <w:rFonts w:ascii="Times New Roman" w:hAnsi="Times New Roman" w:cs="Times New Roman"/>
          <w:noProof/>
          <w:sz w:val="24"/>
          <w:szCs w:val="24"/>
          <w:lang w:val="en-IE"/>
        </w:rPr>
        <w:t xml:space="preserve"> that the basic conditions for granting a derogation are fulfilled, i.e. whether the proposed specific measure simplifies procedures for taxable persons and/or the tax administration or whether the proposal </w:t>
      </w:r>
      <w:r w:rsidR="008333E8" w:rsidRPr="009F0EA0">
        <w:rPr>
          <w:rFonts w:ascii="Times New Roman" w:hAnsi="Times New Roman" w:cs="Times New Roman"/>
          <w:noProof/>
          <w:sz w:val="24"/>
          <w:szCs w:val="24"/>
          <w:lang w:val="en-IE"/>
        </w:rPr>
        <w:t xml:space="preserve">aims to </w:t>
      </w:r>
      <w:r w:rsidRPr="009F0EA0">
        <w:rPr>
          <w:rFonts w:ascii="Times New Roman" w:hAnsi="Times New Roman" w:cs="Times New Roman"/>
          <w:noProof/>
          <w:sz w:val="24"/>
          <w:szCs w:val="24"/>
          <w:lang w:val="en-IE"/>
        </w:rPr>
        <w:t>prevent certain types of tax evasion or avoidance. In this context, the Commission has always taken a restrictive, cautious approach to ensure that derogations do not undermine the operation of the general VAT system, are limited in scope</w:t>
      </w:r>
      <w:r w:rsidR="00D15DB0">
        <w:rPr>
          <w:rFonts w:ascii="Times New Roman" w:hAnsi="Times New Roman" w:cs="Times New Roman"/>
          <w:noProof/>
          <w:sz w:val="24"/>
          <w:szCs w:val="24"/>
          <w:lang w:val="en-IE"/>
        </w:rPr>
        <w:t xml:space="preserve"> and time</w:t>
      </w:r>
      <w:r w:rsidRPr="009F0EA0">
        <w:rPr>
          <w:rFonts w:ascii="Times New Roman" w:hAnsi="Times New Roman" w:cs="Times New Roman"/>
          <w:noProof/>
          <w:sz w:val="24"/>
          <w:szCs w:val="24"/>
          <w:lang w:val="en-IE"/>
        </w:rPr>
        <w:t xml:space="preserve">, </w:t>
      </w:r>
      <w:r w:rsidR="00D15DB0">
        <w:rPr>
          <w:rFonts w:ascii="Times New Roman" w:hAnsi="Times New Roman" w:cs="Times New Roman"/>
          <w:noProof/>
          <w:sz w:val="24"/>
          <w:szCs w:val="24"/>
          <w:lang w:val="en-IE"/>
        </w:rPr>
        <w:t xml:space="preserve">and </w:t>
      </w:r>
      <w:r w:rsidRPr="009F0EA0">
        <w:rPr>
          <w:rFonts w:ascii="Times New Roman" w:hAnsi="Times New Roman" w:cs="Times New Roman"/>
          <w:noProof/>
          <w:sz w:val="24"/>
          <w:szCs w:val="24"/>
          <w:lang w:val="en-IE"/>
        </w:rPr>
        <w:t>necessary and proportionate.</w:t>
      </w:r>
      <w:r w:rsidR="00580152">
        <w:rPr>
          <w:rFonts w:ascii="Times New Roman" w:hAnsi="Times New Roman" w:cs="Times New Roman"/>
          <w:noProof/>
          <w:sz w:val="24"/>
          <w:szCs w:val="24"/>
          <w:lang w:val="en-IE"/>
        </w:rPr>
        <w:t xml:space="preserve"> </w:t>
      </w:r>
      <w:r w:rsidR="00BD2335" w:rsidRPr="00BD2335">
        <w:rPr>
          <w:rFonts w:ascii="Times New Roman" w:hAnsi="Times New Roman" w:cs="Times New Roman"/>
          <w:noProof/>
          <w:sz w:val="24"/>
          <w:szCs w:val="24"/>
          <w:lang w:val="en-IE"/>
        </w:rPr>
        <w:t>Any derogation from the system of fractioned payment can, therefore, not be more than a last resort and an emergency measure</w:t>
      </w:r>
      <w:r w:rsidR="00D15DB0">
        <w:rPr>
          <w:rFonts w:ascii="Times New Roman" w:hAnsi="Times New Roman" w:cs="Times New Roman"/>
          <w:noProof/>
          <w:sz w:val="24"/>
          <w:szCs w:val="24"/>
          <w:lang w:val="en-IE"/>
        </w:rPr>
        <w:t xml:space="preserve"> for a limited time</w:t>
      </w:r>
      <w:r w:rsidR="00BD2335" w:rsidRPr="00BD2335">
        <w:rPr>
          <w:rFonts w:ascii="Times New Roman" w:hAnsi="Times New Roman" w:cs="Times New Roman"/>
          <w:noProof/>
          <w:sz w:val="24"/>
          <w:szCs w:val="24"/>
          <w:lang w:val="en-IE"/>
        </w:rPr>
        <w:t xml:space="preserve"> and must offer guarantees as to the necessity and exceptional nature of the derogation granted. </w:t>
      </w:r>
    </w:p>
    <w:p w14:paraId="411EF463" w14:textId="4844174A" w:rsidR="0057571D" w:rsidRPr="00C1255D" w:rsidRDefault="0057571D" w:rsidP="00C1255D">
      <w:pPr>
        <w:spacing w:after="240"/>
        <w:ind w:left="720"/>
        <w:jc w:val="both"/>
        <w:rPr>
          <w:rFonts w:ascii="Times New Roman" w:hAnsi="Times New Roman" w:cs="Times New Roman"/>
          <w:noProof/>
          <w:sz w:val="24"/>
          <w:szCs w:val="24"/>
          <w:lang w:val="en-IE"/>
        </w:rPr>
      </w:pPr>
      <w:r w:rsidRPr="00C1255D">
        <w:rPr>
          <w:rFonts w:ascii="Times New Roman" w:hAnsi="Times New Roman" w:cs="Times New Roman"/>
          <w:noProof/>
          <w:sz w:val="24"/>
          <w:szCs w:val="24"/>
          <w:lang w:val="en-IE"/>
        </w:rPr>
        <w:t xml:space="preserve">Vegetables and fruits, due to their tangible </w:t>
      </w:r>
      <w:r w:rsidR="003A63A4">
        <w:rPr>
          <w:rFonts w:ascii="Times New Roman" w:hAnsi="Times New Roman" w:cs="Times New Roman"/>
          <w:noProof/>
          <w:sz w:val="24"/>
          <w:szCs w:val="24"/>
          <w:lang w:val="en-IE"/>
        </w:rPr>
        <w:t xml:space="preserve">and </w:t>
      </w:r>
      <w:r w:rsidR="00C1255D">
        <w:rPr>
          <w:rFonts w:ascii="Times New Roman" w:hAnsi="Times New Roman" w:cs="Times New Roman"/>
          <w:noProof/>
          <w:sz w:val="24"/>
          <w:szCs w:val="24"/>
          <w:lang w:val="en-IE"/>
        </w:rPr>
        <w:t>high-volume</w:t>
      </w:r>
      <w:r w:rsidR="003A63A4">
        <w:rPr>
          <w:rFonts w:ascii="Times New Roman" w:hAnsi="Times New Roman" w:cs="Times New Roman"/>
          <w:noProof/>
          <w:sz w:val="24"/>
          <w:szCs w:val="24"/>
          <w:lang w:val="en-IE"/>
        </w:rPr>
        <w:t xml:space="preserve"> </w:t>
      </w:r>
      <w:r w:rsidRPr="00C1255D">
        <w:rPr>
          <w:rFonts w:ascii="Times New Roman" w:hAnsi="Times New Roman" w:cs="Times New Roman"/>
          <w:noProof/>
          <w:sz w:val="24"/>
          <w:szCs w:val="24"/>
          <w:lang w:val="en-IE"/>
        </w:rPr>
        <w:t xml:space="preserve">nature, can effectively </w:t>
      </w:r>
      <w:r w:rsidR="005C1F31">
        <w:rPr>
          <w:rFonts w:ascii="Times New Roman" w:hAnsi="Times New Roman" w:cs="Times New Roman"/>
          <w:noProof/>
          <w:sz w:val="24"/>
          <w:szCs w:val="24"/>
          <w:lang w:val="en-IE"/>
        </w:rPr>
        <w:t xml:space="preserve">be </w:t>
      </w:r>
      <w:r w:rsidRPr="00C1255D">
        <w:rPr>
          <w:rFonts w:ascii="Times New Roman" w:hAnsi="Times New Roman" w:cs="Times New Roman"/>
          <w:noProof/>
          <w:sz w:val="24"/>
          <w:szCs w:val="24"/>
          <w:lang w:val="en-IE"/>
        </w:rPr>
        <w:t>monitored and tracked using existing systems. These goods are typically subject to physical transport across borders or domestically, making them ideal candidates for e-transport and e-invoicing systems. These systems can provide real-time tracking and data analysis capabilities that allow for targeted control, thereby ensuring VAT compliance without applying the reverse charge mechanism.</w:t>
      </w:r>
    </w:p>
    <w:p w14:paraId="5B92603E" w14:textId="4622FDBC" w:rsidR="0057571D" w:rsidRPr="000E7C7F" w:rsidRDefault="0057571D" w:rsidP="00C1255D">
      <w:pPr>
        <w:ind w:left="720"/>
        <w:jc w:val="both"/>
        <w:rPr>
          <w:rFonts w:ascii="Times New Roman" w:hAnsi="Times New Roman" w:cs="Times New Roman"/>
          <w:noProof/>
          <w:kern w:val="0"/>
          <w:sz w:val="24"/>
          <w:szCs w:val="24"/>
          <w:lang w:val="en-US"/>
          <w14:ligatures w14:val="none"/>
        </w:rPr>
      </w:pPr>
      <w:r w:rsidRPr="000E7C7F">
        <w:rPr>
          <w:rFonts w:ascii="Times New Roman" w:eastAsia="Times New Roman" w:hAnsi="Times New Roman" w:cs="Times New Roman"/>
          <w:noProof/>
          <w:kern w:val="0"/>
          <w:sz w:val="24"/>
          <w:szCs w:val="24"/>
          <w:lang w:val="en-US" w:eastAsia="en-IE"/>
          <w14:ligatures w14:val="none"/>
        </w:rPr>
        <w:t>Romania has already implemented advanced systems like RO e-Invoice</w:t>
      </w:r>
      <w:r w:rsidR="009A0FB4" w:rsidRPr="000E7C7F">
        <w:rPr>
          <w:rFonts w:ascii="Times New Roman" w:eastAsia="Times New Roman" w:hAnsi="Times New Roman" w:cs="Times New Roman"/>
          <w:noProof/>
          <w:kern w:val="0"/>
          <w:sz w:val="24"/>
          <w:szCs w:val="24"/>
          <w:lang w:val="en-US" w:eastAsia="en-IE"/>
          <w14:ligatures w14:val="none"/>
        </w:rPr>
        <w:t xml:space="preserve"> (a mandatory and generalised electronic invoicing system)</w:t>
      </w:r>
      <w:r w:rsidRPr="000E7C7F">
        <w:rPr>
          <w:rFonts w:ascii="Times New Roman" w:eastAsia="Times New Roman" w:hAnsi="Times New Roman" w:cs="Times New Roman"/>
          <w:noProof/>
          <w:kern w:val="0"/>
          <w:sz w:val="24"/>
          <w:szCs w:val="24"/>
          <w:lang w:val="en-US" w:eastAsia="en-IE"/>
          <w14:ligatures w14:val="none"/>
        </w:rPr>
        <w:t>, RO e-Transport</w:t>
      </w:r>
      <w:r w:rsidR="009A0FB4" w:rsidRPr="000E7C7F">
        <w:rPr>
          <w:rFonts w:ascii="Times New Roman" w:eastAsia="Times New Roman" w:hAnsi="Times New Roman" w:cs="Times New Roman"/>
          <w:noProof/>
          <w:kern w:val="0"/>
          <w:sz w:val="24"/>
          <w:szCs w:val="24"/>
          <w:lang w:val="en-US" w:eastAsia="en-IE"/>
          <w14:ligatures w14:val="none"/>
        </w:rPr>
        <w:t xml:space="preserve"> (national system for monitoring road transport)</w:t>
      </w:r>
      <w:r w:rsidRPr="000E7C7F">
        <w:rPr>
          <w:rFonts w:ascii="Times New Roman" w:eastAsia="Times New Roman" w:hAnsi="Times New Roman" w:cs="Times New Roman"/>
          <w:noProof/>
          <w:kern w:val="0"/>
          <w:sz w:val="24"/>
          <w:szCs w:val="24"/>
          <w:lang w:val="en-US" w:eastAsia="en-IE"/>
          <w14:ligatures w14:val="none"/>
        </w:rPr>
        <w:t>,</w:t>
      </w:r>
      <w:r w:rsidR="00CE7B33" w:rsidRPr="000E7C7F">
        <w:rPr>
          <w:rFonts w:ascii="Times New Roman" w:eastAsia="Times New Roman" w:hAnsi="Times New Roman" w:cs="Times New Roman"/>
          <w:noProof/>
          <w:kern w:val="0"/>
          <w:sz w:val="24"/>
          <w:szCs w:val="24"/>
          <w:lang w:val="en-US" w:eastAsia="en-IE"/>
          <w14:ligatures w14:val="none"/>
        </w:rPr>
        <w:t xml:space="preserve"> RO e -Sigiliu (</w:t>
      </w:r>
      <w:r w:rsidR="00CE7B33" w:rsidRPr="00CE7B33">
        <w:rPr>
          <w:rFonts w:ascii="Times New Roman" w:eastAsia="Times New Roman" w:hAnsi="Times New Roman" w:cs="Times New Roman"/>
          <w:noProof/>
          <w:kern w:val="0"/>
          <w:sz w:val="24"/>
          <w:szCs w:val="24"/>
          <w:lang w:val="en-IE" w:eastAsia="en-IE"/>
          <w14:ligatures w14:val="none"/>
        </w:rPr>
        <w:t>national system of electronic seals introduced to monitor road shipments of goods</w:t>
      </w:r>
      <w:r w:rsidR="00CE7B33">
        <w:rPr>
          <w:rFonts w:ascii="Times New Roman" w:eastAsia="Times New Roman" w:hAnsi="Times New Roman" w:cs="Times New Roman"/>
          <w:noProof/>
          <w:kern w:val="0"/>
          <w:sz w:val="24"/>
          <w:szCs w:val="24"/>
          <w:lang w:val="en-IE" w:eastAsia="en-IE"/>
          <w14:ligatures w14:val="none"/>
        </w:rPr>
        <w:t xml:space="preserve">) </w:t>
      </w:r>
      <w:r w:rsidRPr="000E7C7F">
        <w:rPr>
          <w:rFonts w:ascii="Times New Roman" w:eastAsia="Times New Roman" w:hAnsi="Times New Roman" w:cs="Times New Roman"/>
          <w:noProof/>
          <w:kern w:val="0"/>
          <w:sz w:val="24"/>
          <w:szCs w:val="24"/>
          <w:lang w:val="en-US" w:eastAsia="en-IE"/>
          <w14:ligatures w14:val="none"/>
        </w:rPr>
        <w:t>and SAF-T (</w:t>
      </w:r>
      <w:r w:rsidRPr="000E7C7F">
        <w:rPr>
          <w:rFonts w:ascii="Times New Roman" w:hAnsi="Times New Roman" w:cs="Times New Roman"/>
          <w:noProof/>
          <w:kern w:val="0"/>
          <w:sz w:val="24"/>
          <w:szCs w:val="24"/>
          <w:lang w:val="en-US"/>
          <w14:ligatures w14:val="none"/>
        </w:rPr>
        <w:t>Standard Audit File for Tax)</w:t>
      </w:r>
      <w:r w:rsidRPr="000E7C7F">
        <w:rPr>
          <w:rFonts w:ascii="Times New Roman" w:eastAsia="Times New Roman" w:hAnsi="Times New Roman" w:cs="Times New Roman"/>
          <w:noProof/>
          <w:kern w:val="0"/>
          <w:sz w:val="24"/>
          <w:szCs w:val="24"/>
          <w:lang w:val="en-US" w:eastAsia="en-IE"/>
          <w14:ligatures w14:val="none"/>
        </w:rPr>
        <w:t xml:space="preserve">. These systems are designed to enhance traceability and </w:t>
      </w:r>
      <w:r w:rsidR="005C1F31" w:rsidRPr="000E7C7F">
        <w:rPr>
          <w:rFonts w:ascii="Times New Roman" w:eastAsia="Times New Roman" w:hAnsi="Times New Roman" w:cs="Times New Roman"/>
          <w:noProof/>
          <w:kern w:val="0"/>
          <w:sz w:val="24"/>
          <w:szCs w:val="24"/>
          <w:lang w:val="en-US" w:eastAsia="en-IE"/>
          <w14:ligatures w14:val="none"/>
        </w:rPr>
        <w:t xml:space="preserve">to </w:t>
      </w:r>
      <w:r w:rsidRPr="000E7C7F">
        <w:rPr>
          <w:rFonts w:ascii="Times New Roman" w:eastAsia="Times New Roman" w:hAnsi="Times New Roman" w:cs="Times New Roman"/>
          <w:noProof/>
          <w:kern w:val="0"/>
          <w:sz w:val="24"/>
          <w:szCs w:val="24"/>
          <w:lang w:val="en-US" w:eastAsia="en-IE"/>
          <w14:ligatures w14:val="none"/>
        </w:rPr>
        <w:t xml:space="preserve">provide detailed transaction data. </w:t>
      </w:r>
    </w:p>
    <w:p w14:paraId="1983020B" w14:textId="676494ED" w:rsidR="0057571D" w:rsidRPr="00C1255D" w:rsidRDefault="0057571D" w:rsidP="00C1255D">
      <w:pPr>
        <w:spacing w:after="240"/>
        <w:ind w:left="720"/>
        <w:jc w:val="both"/>
        <w:rPr>
          <w:rFonts w:ascii="Times New Roman" w:hAnsi="Times New Roman" w:cs="Times New Roman"/>
          <w:noProof/>
          <w:sz w:val="24"/>
          <w:szCs w:val="24"/>
          <w:lang w:val="en-IE"/>
        </w:rPr>
      </w:pPr>
      <w:r w:rsidRPr="00C1255D">
        <w:rPr>
          <w:rFonts w:ascii="Times New Roman" w:hAnsi="Times New Roman" w:cs="Times New Roman"/>
          <w:noProof/>
          <w:sz w:val="24"/>
          <w:szCs w:val="24"/>
          <w:lang w:val="en-IE"/>
        </w:rPr>
        <w:t xml:space="preserve">This data-driven approach </w:t>
      </w:r>
      <w:r w:rsidR="00580C2B">
        <w:rPr>
          <w:rFonts w:ascii="Times New Roman" w:hAnsi="Times New Roman" w:cs="Times New Roman"/>
          <w:noProof/>
          <w:sz w:val="24"/>
          <w:szCs w:val="24"/>
          <w:lang w:val="en-IE"/>
        </w:rPr>
        <w:t xml:space="preserve">should </w:t>
      </w:r>
      <w:r w:rsidRPr="00C1255D">
        <w:rPr>
          <w:rFonts w:ascii="Times New Roman" w:hAnsi="Times New Roman" w:cs="Times New Roman"/>
          <w:noProof/>
          <w:sz w:val="24"/>
          <w:szCs w:val="24"/>
          <w:lang w:val="en-IE"/>
        </w:rPr>
        <w:t xml:space="preserve">enable Romania to pinpoint high-risk transactions </w:t>
      </w:r>
      <w:r w:rsidR="00D60795" w:rsidRPr="00C1255D">
        <w:rPr>
          <w:rFonts w:ascii="Times New Roman" w:hAnsi="Times New Roman" w:cs="Times New Roman"/>
          <w:noProof/>
          <w:sz w:val="24"/>
          <w:szCs w:val="24"/>
          <w:lang w:val="en-IE"/>
        </w:rPr>
        <w:t xml:space="preserve">and to act </w:t>
      </w:r>
      <w:r w:rsidRPr="00C1255D">
        <w:rPr>
          <w:rFonts w:ascii="Times New Roman" w:hAnsi="Times New Roman" w:cs="Times New Roman"/>
          <w:noProof/>
          <w:sz w:val="24"/>
          <w:szCs w:val="24"/>
          <w:lang w:val="en-IE"/>
        </w:rPr>
        <w:t>more accurately, enhancing the efficiency of VAT fraud prevention. Targeted interventions can be more effectively executed without disrupting the entire trading sector through the reverse charge mechanism.</w:t>
      </w:r>
    </w:p>
    <w:p w14:paraId="51F21977" w14:textId="3D4F4B67" w:rsidR="0057571D" w:rsidRPr="000E7C7F" w:rsidRDefault="0057571D" w:rsidP="0057571D">
      <w:pPr>
        <w:spacing w:before="100" w:beforeAutospacing="1" w:after="100" w:afterAutospacing="1" w:line="240" w:lineRule="auto"/>
        <w:ind w:left="720"/>
        <w:jc w:val="both"/>
        <w:rPr>
          <w:rFonts w:ascii="Times New Roman" w:eastAsia="Times New Roman" w:hAnsi="Times New Roman" w:cs="Times New Roman"/>
          <w:noProof/>
          <w:kern w:val="0"/>
          <w:sz w:val="24"/>
          <w:szCs w:val="24"/>
          <w:lang w:val="en-US" w:eastAsia="en-IE"/>
          <w14:ligatures w14:val="none"/>
        </w:rPr>
      </w:pPr>
      <w:r w:rsidRPr="000E7C7F">
        <w:rPr>
          <w:rFonts w:ascii="Times New Roman" w:eastAsia="Times New Roman" w:hAnsi="Times New Roman" w:cs="Times New Roman"/>
          <w:noProof/>
          <w:kern w:val="0"/>
          <w:sz w:val="24"/>
          <w:szCs w:val="24"/>
          <w:lang w:val="en-US" w:eastAsia="en-IE"/>
          <w14:ligatures w14:val="none"/>
        </w:rPr>
        <w:t>Although perishability is noted as a concern that impacts VAT collection,</w:t>
      </w:r>
      <w:r w:rsidR="00904FBC" w:rsidRPr="000E7C7F">
        <w:rPr>
          <w:rFonts w:ascii="Times New Roman" w:eastAsia="Times New Roman" w:hAnsi="Times New Roman" w:cs="Times New Roman"/>
          <w:noProof/>
          <w:kern w:val="0"/>
          <w:sz w:val="24"/>
          <w:szCs w:val="24"/>
          <w:lang w:val="en-US" w:eastAsia="en-IE"/>
          <w14:ligatures w14:val="none"/>
        </w:rPr>
        <w:t xml:space="preserve"> the </w:t>
      </w:r>
      <w:r w:rsidRPr="000E7C7F">
        <w:rPr>
          <w:rFonts w:ascii="Times New Roman" w:eastAsia="Times New Roman" w:hAnsi="Times New Roman" w:cs="Times New Roman"/>
          <w:noProof/>
          <w:kern w:val="0"/>
          <w:sz w:val="24"/>
          <w:szCs w:val="24"/>
          <w:lang w:val="en-US" w:eastAsia="en-IE"/>
          <w14:ligatures w14:val="none"/>
        </w:rPr>
        <w:t xml:space="preserve">electronic systems </w:t>
      </w:r>
      <w:r w:rsidR="00904FBC" w:rsidRPr="000E7C7F">
        <w:rPr>
          <w:rFonts w:ascii="Times New Roman" w:eastAsia="Times New Roman" w:hAnsi="Times New Roman" w:cs="Times New Roman"/>
          <w:noProof/>
          <w:kern w:val="0"/>
          <w:sz w:val="24"/>
          <w:szCs w:val="24"/>
          <w:lang w:val="en-US" w:eastAsia="en-IE"/>
          <w14:ligatures w14:val="none"/>
        </w:rPr>
        <w:t xml:space="preserve">applied in Romania </w:t>
      </w:r>
      <w:r w:rsidRPr="000E7C7F">
        <w:rPr>
          <w:rFonts w:ascii="Times New Roman" w:eastAsia="Times New Roman" w:hAnsi="Times New Roman" w:cs="Times New Roman"/>
          <w:noProof/>
          <w:kern w:val="0"/>
          <w:sz w:val="24"/>
          <w:szCs w:val="24"/>
          <w:lang w:val="en-US" w:eastAsia="en-IE"/>
          <w14:ligatures w14:val="none"/>
        </w:rPr>
        <w:t xml:space="preserve">can be </w:t>
      </w:r>
      <w:r w:rsidR="00904FBC" w:rsidRPr="000E7C7F">
        <w:rPr>
          <w:rFonts w:ascii="Times New Roman" w:eastAsia="Times New Roman" w:hAnsi="Times New Roman" w:cs="Times New Roman"/>
          <w:noProof/>
          <w:kern w:val="0"/>
          <w:sz w:val="24"/>
          <w:szCs w:val="24"/>
          <w:lang w:val="en-US" w:eastAsia="en-IE"/>
          <w14:ligatures w14:val="none"/>
        </w:rPr>
        <w:t xml:space="preserve">used </w:t>
      </w:r>
      <w:r w:rsidRPr="000E7C7F">
        <w:rPr>
          <w:rFonts w:ascii="Times New Roman" w:eastAsia="Times New Roman" w:hAnsi="Times New Roman" w:cs="Times New Roman"/>
          <w:noProof/>
          <w:kern w:val="0"/>
          <w:sz w:val="24"/>
          <w:szCs w:val="24"/>
          <w:lang w:val="en-US" w:eastAsia="en-IE"/>
          <w14:ligatures w14:val="none"/>
        </w:rPr>
        <w:t>to handle and trace perishable goods effectively. These systems can account for the specific challenges of high turnover rates and ensure timely compliance checks that reduce opportunities for VAT fraud.</w:t>
      </w:r>
    </w:p>
    <w:p w14:paraId="4FC7D048" w14:textId="42CE562D" w:rsidR="0057571D" w:rsidRPr="000E7C7F" w:rsidRDefault="0057571D" w:rsidP="0057571D">
      <w:pPr>
        <w:spacing w:before="100" w:beforeAutospacing="1" w:after="100" w:afterAutospacing="1" w:line="240" w:lineRule="auto"/>
        <w:ind w:left="720"/>
        <w:jc w:val="both"/>
        <w:rPr>
          <w:rFonts w:ascii="Times New Roman" w:eastAsia="Times New Roman" w:hAnsi="Times New Roman" w:cs="Times New Roman"/>
          <w:noProof/>
          <w:kern w:val="0"/>
          <w:sz w:val="24"/>
          <w:szCs w:val="24"/>
          <w:lang w:val="en-US" w:eastAsia="en-IE"/>
          <w14:ligatures w14:val="none"/>
        </w:rPr>
      </w:pPr>
      <w:r w:rsidRPr="000E7C7F">
        <w:rPr>
          <w:rFonts w:ascii="Times New Roman" w:eastAsia="Times New Roman" w:hAnsi="Times New Roman" w:cs="Times New Roman"/>
          <w:noProof/>
          <w:kern w:val="0"/>
          <w:sz w:val="24"/>
          <w:szCs w:val="24"/>
          <w:lang w:val="en-US" w:eastAsia="en-IE"/>
          <w14:ligatures w14:val="none"/>
        </w:rPr>
        <w:t xml:space="preserve">By </w:t>
      </w:r>
      <w:r w:rsidR="00904FBC" w:rsidRPr="000E7C7F">
        <w:rPr>
          <w:rFonts w:ascii="Times New Roman" w:eastAsia="Times New Roman" w:hAnsi="Times New Roman" w:cs="Times New Roman"/>
          <w:noProof/>
          <w:kern w:val="0"/>
          <w:sz w:val="24"/>
          <w:szCs w:val="24"/>
          <w:lang w:val="en-US" w:eastAsia="en-IE"/>
          <w14:ligatures w14:val="none"/>
        </w:rPr>
        <w:t>using</w:t>
      </w:r>
      <w:r w:rsidR="000E7C7F">
        <w:rPr>
          <w:rFonts w:ascii="Times New Roman" w:eastAsia="Times New Roman" w:hAnsi="Times New Roman" w:cs="Times New Roman"/>
          <w:noProof/>
          <w:kern w:val="0"/>
          <w:sz w:val="24"/>
          <w:szCs w:val="24"/>
          <w:lang w:val="en-US" w:eastAsia="en-IE"/>
          <w14:ligatures w14:val="none"/>
        </w:rPr>
        <w:t xml:space="preserve"> </w:t>
      </w:r>
      <w:r w:rsidRPr="000E7C7F">
        <w:rPr>
          <w:rFonts w:ascii="Times New Roman" w:eastAsia="Times New Roman" w:hAnsi="Times New Roman" w:cs="Times New Roman"/>
          <w:noProof/>
          <w:kern w:val="0"/>
          <w:sz w:val="24"/>
          <w:szCs w:val="24"/>
          <w:lang w:val="en-US" w:eastAsia="en-IE"/>
          <w14:ligatures w14:val="none"/>
        </w:rPr>
        <w:t>these tools, Romania can conduct detailed risk analyses and effectively combat VAT fraud within the domestic distribution chain of vegetables and fruits.</w:t>
      </w:r>
    </w:p>
    <w:p w14:paraId="3F8E4322" w14:textId="77777777" w:rsidR="0057571D" w:rsidRPr="000E7C7F" w:rsidRDefault="0057571D" w:rsidP="0057571D">
      <w:pPr>
        <w:spacing w:before="100" w:beforeAutospacing="1" w:after="100" w:afterAutospacing="1" w:line="240" w:lineRule="auto"/>
        <w:ind w:left="720"/>
        <w:jc w:val="both"/>
        <w:rPr>
          <w:rFonts w:ascii="Times New Roman" w:eastAsia="Times New Roman" w:hAnsi="Times New Roman" w:cs="Times New Roman"/>
          <w:noProof/>
          <w:kern w:val="0"/>
          <w:sz w:val="24"/>
          <w:szCs w:val="24"/>
          <w:lang w:val="en-US" w:eastAsia="en-IE"/>
          <w14:ligatures w14:val="none"/>
        </w:rPr>
      </w:pPr>
      <w:r w:rsidRPr="000E7C7F">
        <w:rPr>
          <w:rFonts w:ascii="Times New Roman" w:eastAsia="Times New Roman" w:hAnsi="Times New Roman" w:cs="Times New Roman"/>
          <w:noProof/>
          <w:kern w:val="0"/>
          <w:sz w:val="24"/>
          <w:szCs w:val="24"/>
          <w:lang w:val="en-US" w:eastAsia="en-IE"/>
          <w14:ligatures w14:val="none"/>
        </w:rPr>
        <w:t>The adoption of reverse charge mechanisms for vegetables and fruits may undermine the transparency and functioning of the conventional VAT system, where VAT is collected incrementally along the supply chain. It might set a precedent that complicates future VAT enforcement efforts, through conventional measures, rather than enhancing transparency through established technological means.</w:t>
      </w:r>
    </w:p>
    <w:p w14:paraId="4FB2352F" w14:textId="0BDBF60E" w:rsidR="0057571D" w:rsidRPr="000E7C7F" w:rsidRDefault="0057571D" w:rsidP="0057571D">
      <w:pPr>
        <w:spacing w:before="100" w:beforeAutospacing="1" w:after="100" w:afterAutospacing="1" w:line="240" w:lineRule="auto"/>
        <w:ind w:left="720"/>
        <w:jc w:val="both"/>
        <w:rPr>
          <w:rFonts w:ascii="Times New Roman" w:eastAsia="Times New Roman" w:hAnsi="Times New Roman" w:cs="Times New Roman"/>
          <w:noProof/>
          <w:kern w:val="0"/>
          <w:sz w:val="24"/>
          <w:szCs w:val="24"/>
          <w:lang w:val="en-US" w:eastAsia="en-IE"/>
          <w14:ligatures w14:val="none"/>
        </w:rPr>
      </w:pPr>
      <w:r w:rsidRPr="000E7C7F">
        <w:rPr>
          <w:rFonts w:ascii="Times New Roman" w:eastAsia="Times New Roman" w:hAnsi="Times New Roman" w:cs="Times New Roman"/>
          <w:noProof/>
          <w:kern w:val="0"/>
          <w:sz w:val="24"/>
          <w:szCs w:val="24"/>
          <w:lang w:val="en-US" w:eastAsia="en-IE"/>
          <w14:ligatures w14:val="none"/>
        </w:rPr>
        <w:t xml:space="preserve">The reverse charge mechanism is proposed as a temporary solution until other systems </w:t>
      </w:r>
      <w:r w:rsidR="000E7C7F">
        <w:rPr>
          <w:rFonts w:ascii="Times New Roman" w:eastAsia="Times New Roman" w:hAnsi="Times New Roman" w:cs="Times New Roman"/>
          <w:noProof/>
          <w:kern w:val="0"/>
          <w:sz w:val="24"/>
          <w:szCs w:val="24"/>
          <w:lang w:val="en-US" w:eastAsia="en-IE"/>
          <w14:ligatures w14:val="none"/>
        </w:rPr>
        <w:t>become</w:t>
      </w:r>
      <w:r w:rsidR="005E0D23" w:rsidRPr="000E7C7F">
        <w:rPr>
          <w:rFonts w:ascii="Times New Roman" w:eastAsia="Times New Roman" w:hAnsi="Times New Roman" w:cs="Times New Roman"/>
          <w:noProof/>
          <w:kern w:val="0"/>
          <w:sz w:val="24"/>
          <w:szCs w:val="24"/>
          <w:lang w:val="en-US" w:eastAsia="en-IE"/>
          <w14:ligatures w14:val="none"/>
        </w:rPr>
        <w:t xml:space="preserve"> fully</w:t>
      </w:r>
      <w:r w:rsidRPr="000E7C7F">
        <w:rPr>
          <w:rFonts w:ascii="Times New Roman" w:eastAsia="Times New Roman" w:hAnsi="Times New Roman" w:cs="Times New Roman"/>
          <w:noProof/>
          <w:kern w:val="0"/>
          <w:sz w:val="24"/>
          <w:szCs w:val="24"/>
          <w:lang w:val="en-US" w:eastAsia="en-IE"/>
          <w14:ligatures w14:val="none"/>
        </w:rPr>
        <w:t xml:space="preserve"> operational. However, </w:t>
      </w:r>
      <w:r w:rsidR="000E7C7F" w:rsidRPr="000E7C7F">
        <w:rPr>
          <w:rFonts w:ascii="Times New Roman" w:eastAsia="Times New Roman" w:hAnsi="Times New Roman" w:cs="Times New Roman"/>
          <w:noProof/>
          <w:kern w:val="0"/>
          <w:sz w:val="24"/>
          <w:szCs w:val="24"/>
          <w:lang w:val="en-US" w:eastAsia="en-IE"/>
          <w14:ligatures w14:val="none"/>
        </w:rPr>
        <w:t>most of the systems listed before are already operational since quite some years and</w:t>
      </w:r>
      <w:r w:rsidR="000E7C7F">
        <w:rPr>
          <w:rFonts w:ascii="Times New Roman" w:eastAsia="Times New Roman" w:hAnsi="Times New Roman" w:cs="Times New Roman"/>
          <w:noProof/>
          <w:kern w:val="0"/>
          <w:sz w:val="24"/>
          <w:szCs w:val="24"/>
          <w:lang w:val="en-US" w:eastAsia="en-IE"/>
          <w14:ligatures w14:val="none"/>
        </w:rPr>
        <w:t xml:space="preserve"> </w:t>
      </w:r>
      <w:r w:rsidR="005E0D23" w:rsidRPr="000E7C7F">
        <w:rPr>
          <w:rFonts w:ascii="Times New Roman" w:eastAsia="Times New Roman" w:hAnsi="Times New Roman" w:cs="Times New Roman"/>
          <w:noProof/>
          <w:kern w:val="0"/>
          <w:sz w:val="24"/>
          <w:szCs w:val="24"/>
          <w:lang w:val="en-US" w:eastAsia="en-IE"/>
          <w14:ligatures w14:val="none"/>
        </w:rPr>
        <w:t xml:space="preserve">the use of </w:t>
      </w:r>
      <w:r w:rsidR="000E7C7F">
        <w:rPr>
          <w:rFonts w:ascii="Times New Roman" w:eastAsia="Times New Roman" w:hAnsi="Times New Roman" w:cs="Times New Roman"/>
          <w:noProof/>
          <w:kern w:val="0"/>
          <w:sz w:val="24"/>
          <w:szCs w:val="24"/>
          <w:lang w:val="en-US" w:eastAsia="en-IE"/>
          <w14:ligatures w14:val="none"/>
        </w:rPr>
        <w:t>these</w:t>
      </w:r>
      <w:r w:rsidRPr="000E7C7F">
        <w:rPr>
          <w:rFonts w:ascii="Times New Roman" w:eastAsia="Times New Roman" w:hAnsi="Times New Roman" w:cs="Times New Roman"/>
          <w:noProof/>
          <w:kern w:val="0"/>
          <w:sz w:val="24"/>
          <w:szCs w:val="24"/>
          <w:lang w:val="en-US" w:eastAsia="en-IE"/>
          <w14:ligatures w14:val="none"/>
        </w:rPr>
        <w:t xml:space="preserve"> existing systems presents a more sustainable solution for Romania. This approach </w:t>
      </w:r>
      <w:r w:rsidR="00970F21" w:rsidRPr="000E7C7F">
        <w:rPr>
          <w:rFonts w:ascii="Times New Roman" w:eastAsia="Times New Roman" w:hAnsi="Times New Roman" w:cs="Times New Roman"/>
          <w:noProof/>
          <w:kern w:val="0"/>
          <w:sz w:val="24"/>
          <w:szCs w:val="24"/>
          <w:lang w:val="en-US" w:eastAsia="en-IE"/>
          <w14:ligatures w14:val="none"/>
        </w:rPr>
        <w:t xml:space="preserve">would </w:t>
      </w:r>
      <w:r w:rsidR="005E0D23" w:rsidRPr="000E7C7F">
        <w:rPr>
          <w:rFonts w:ascii="Times New Roman" w:eastAsia="Times New Roman" w:hAnsi="Times New Roman" w:cs="Times New Roman"/>
          <w:noProof/>
          <w:kern w:val="0"/>
          <w:sz w:val="24"/>
          <w:szCs w:val="24"/>
          <w:lang w:val="en-US" w:eastAsia="en-IE"/>
          <w14:ligatures w14:val="none"/>
        </w:rPr>
        <w:t xml:space="preserve">allow further developing and integrating mature technologies and provide for a sustainable solution which cannot be provided by the requested temporary derogation. </w:t>
      </w:r>
    </w:p>
    <w:p w14:paraId="0AA7B348" w14:textId="772AEA30" w:rsidR="00B62A2E" w:rsidRPr="000E7C7F" w:rsidRDefault="00B62A2E" w:rsidP="000A1DF1">
      <w:pPr>
        <w:spacing w:after="0" w:line="240" w:lineRule="auto"/>
        <w:ind w:left="720"/>
        <w:jc w:val="both"/>
        <w:rPr>
          <w:rFonts w:ascii="Times New Roman" w:hAnsi="Times New Roman" w:cs="Times New Roman"/>
          <w:noProof/>
          <w:sz w:val="24"/>
          <w:szCs w:val="24"/>
          <w:lang w:val="en-US"/>
        </w:rPr>
      </w:pPr>
    </w:p>
    <w:p w14:paraId="1E5599D9" w14:textId="2BF82B8D" w:rsidR="00074E0C" w:rsidRDefault="00074E0C" w:rsidP="00074E0C">
      <w:pPr>
        <w:numPr>
          <w:ilvl w:val="0"/>
          <w:numId w:val="7"/>
        </w:numPr>
        <w:ind w:left="0" w:firstLine="0"/>
        <w:rPr>
          <w:rFonts w:ascii="Times New Roman" w:hAnsi="Times New Roman" w:cs="Times New Roman"/>
          <w:b/>
          <w:bCs/>
          <w:noProof/>
          <w:kern w:val="0"/>
          <w:lang w:val="en-GB"/>
          <w14:ligatures w14:val="none"/>
        </w:rPr>
      </w:pPr>
      <w:r>
        <w:rPr>
          <w:rFonts w:ascii="Times New Roman" w:hAnsi="Times New Roman" w:cs="Times New Roman"/>
          <w:b/>
          <w:bCs/>
          <w:noProof/>
          <w:kern w:val="0"/>
          <w:lang w:val="en-GB"/>
          <w14:ligatures w14:val="none"/>
        </w:rPr>
        <w:t>CONCLUSION</w:t>
      </w:r>
    </w:p>
    <w:p w14:paraId="0D2CC774" w14:textId="28741135" w:rsidR="00074E0C" w:rsidRPr="00592338" w:rsidRDefault="00CB150C" w:rsidP="00CB150C">
      <w:pPr>
        <w:ind w:left="720"/>
        <w:jc w:val="both"/>
        <w:rPr>
          <w:rFonts w:ascii="Times New Roman" w:hAnsi="Times New Roman" w:cs="Times New Roman"/>
          <w:noProof/>
          <w:kern w:val="0"/>
          <w:sz w:val="24"/>
          <w:szCs w:val="24"/>
          <w:lang w:val="en-IE"/>
          <w14:ligatures w14:val="none"/>
        </w:rPr>
      </w:pPr>
      <w:r>
        <w:rPr>
          <w:rFonts w:ascii="Times New Roman" w:hAnsi="Times New Roman" w:cs="Times New Roman"/>
          <w:noProof/>
          <w:sz w:val="24"/>
          <w:szCs w:val="24"/>
          <w:lang w:val="en-US"/>
        </w:rPr>
        <w:t>B</w:t>
      </w:r>
      <w:r w:rsidR="00867544">
        <w:rPr>
          <w:rFonts w:ascii="Times New Roman" w:hAnsi="Times New Roman" w:cs="Times New Roman"/>
          <w:noProof/>
          <w:sz w:val="24"/>
          <w:szCs w:val="24"/>
          <w:lang w:val="en-US"/>
        </w:rPr>
        <w:t xml:space="preserve">ased on </w:t>
      </w:r>
      <w:r w:rsidR="002068D9" w:rsidRPr="00580152">
        <w:rPr>
          <w:rFonts w:ascii="Times New Roman" w:hAnsi="Times New Roman" w:cs="Times New Roman"/>
          <w:noProof/>
          <w:sz w:val="24"/>
          <w:szCs w:val="24"/>
          <w:lang w:val="en-US"/>
        </w:rPr>
        <w:t>the above-mentioned arguments</w:t>
      </w:r>
      <w:r w:rsidR="00A10DB1">
        <w:rPr>
          <w:rFonts w:ascii="Times New Roman" w:hAnsi="Times New Roman" w:cs="Times New Roman"/>
          <w:noProof/>
          <w:sz w:val="24"/>
          <w:szCs w:val="24"/>
          <w:lang w:val="en-IE"/>
        </w:rPr>
        <w:t xml:space="preserve">, </w:t>
      </w:r>
      <w:r w:rsidRPr="00592338">
        <w:rPr>
          <w:rFonts w:ascii="Times New Roman" w:hAnsi="Times New Roman" w:cs="Times New Roman"/>
          <w:noProof/>
          <w:kern w:val="0"/>
          <w:sz w:val="24"/>
          <w:szCs w:val="24"/>
          <w:lang w:val="en-IE"/>
          <w14:ligatures w14:val="none"/>
        </w:rPr>
        <w:t xml:space="preserve">the Commission objects to the request made by </w:t>
      </w:r>
      <w:r>
        <w:rPr>
          <w:rFonts w:ascii="Times New Roman" w:hAnsi="Times New Roman" w:cs="Times New Roman"/>
          <w:noProof/>
          <w:kern w:val="0"/>
          <w:sz w:val="24"/>
          <w:szCs w:val="24"/>
          <w:lang w:val="en-IE"/>
          <w14:ligatures w14:val="none"/>
        </w:rPr>
        <w:t>Romania.</w:t>
      </w:r>
    </w:p>
    <w:sectPr w:rsidR="00074E0C" w:rsidRPr="00592338" w:rsidSect="003170E8">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CA14EA" w14:textId="77777777" w:rsidR="00E7370E" w:rsidRDefault="00E7370E" w:rsidP="003170E8">
      <w:pPr>
        <w:spacing w:after="0" w:line="240" w:lineRule="auto"/>
      </w:pPr>
      <w:r>
        <w:separator/>
      </w:r>
    </w:p>
  </w:endnote>
  <w:endnote w:type="continuationSeparator" w:id="0">
    <w:p w14:paraId="1604406A" w14:textId="77777777" w:rsidR="00E7370E" w:rsidRDefault="00E7370E" w:rsidP="00317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204AD" w14:textId="3D698781" w:rsidR="00CA085B" w:rsidRPr="00CA085B" w:rsidRDefault="00CA085B" w:rsidP="00CA085B">
    <w:pPr>
      <w:pStyle w:val="FooterCoverPage"/>
      <w:rPr>
        <w:rFonts w:ascii="Arial" w:hAnsi="Arial" w:cs="Arial"/>
        <w:b/>
        <w:sz w:val="48"/>
      </w:rPr>
    </w:pPr>
    <w:r w:rsidRPr="00CA085B">
      <w:rPr>
        <w:rFonts w:ascii="Arial" w:hAnsi="Arial" w:cs="Arial"/>
        <w:b/>
        <w:sz w:val="48"/>
      </w:rPr>
      <w:t>EN</w:t>
    </w:r>
    <w:r w:rsidRPr="00CA085B">
      <w:rPr>
        <w:rFonts w:ascii="Arial" w:hAnsi="Arial" w:cs="Arial"/>
        <w:b/>
        <w:sz w:val="48"/>
      </w:rPr>
      <w:tab/>
    </w:r>
    <w:r w:rsidRPr="00CA085B">
      <w:rPr>
        <w:rFonts w:ascii="Arial" w:hAnsi="Arial" w:cs="Arial"/>
        <w:b/>
        <w:sz w:val="48"/>
      </w:rPr>
      <w:tab/>
    </w:r>
    <w:r w:rsidRPr="00CA085B">
      <w:tab/>
    </w:r>
    <w:r w:rsidRPr="00CA085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830FC" w14:textId="6418F6C7" w:rsidR="00CA085B" w:rsidRPr="00CA085B" w:rsidRDefault="00CA085B" w:rsidP="00CA085B">
    <w:pPr>
      <w:pStyle w:val="FooterCoverPage"/>
      <w:rPr>
        <w:rFonts w:ascii="Arial" w:hAnsi="Arial" w:cs="Arial"/>
        <w:b/>
        <w:sz w:val="48"/>
      </w:rPr>
    </w:pPr>
    <w:r w:rsidRPr="00CA085B">
      <w:rPr>
        <w:rFonts w:ascii="Arial" w:hAnsi="Arial" w:cs="Arial"/>
        <w:b/>
        <w:sz w:val="48"/>
      </w:rPr>
      <w:t>EN</w:t>
    </w:r>
    <w:r w:rsidRPr="00CA085B">
      <w:rPr>
        <w:rFonts w:ascii="Arial" w:hAnsi="Arial" w:cs="Arial"/>
        <w:b/>
        <w:sz w:val="48"/>
      </w:rPr>
      <w:tab/>
    </w:r>
    <w:r w:rsidRPr="00CA085B">
      <w:rPr>
        <w:rFonts w:ascii="Arial" w:hAnsi="Arial" w:cs="Arial"/>
        <w:b/>
        <w:sz w:val="48"/>
      </w:rPr>
      <w:tab/>
    </w:r>
    <w:r w:rsidRPr="00CA085B">
      <w:tab/>
    </w:r>
    <w:r w:rsidRPr="00CA085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428E8" w14:textId="77777777" w:rsidR="00CA085B" w:rsidRPr="00CA085B" w:rsidRDefault="00CA085B" w:rsidP="00CA085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8D53C" w14:textId="77777777" w:rsidR="003170E8" w:rsidRDefault="003170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468029"/>
      <w:docPartObj>
        <w:docPartGallery w:val="Page Numbers (Bottom of Page)"/>
        <w:docPartUnique/>
      </w:docPartObj>
    </w:sdtPr>
    <w:sdtEndPr>
      <w:rPr>
        <w:noProof/>
      </w:rPr>
    </w:sdtEndPr>
    <w:sdtContent>
      <w:p w14:paraId="7FA7FDDF" w14:textId="4EC3A6F0" w:rsidR="00B45DF6" w:rsidRDefault="00B45DF6">
        <w:pPr>
          <w:pStyle w:val="Footer"/>
          <w:jc w:val="center"/>
        </w:pPr>
        <w:r>
          <w:fldChar w:fldCharType="begin"/>
        </w:r>
        <w:r>
          <w:instrText xml:space="preserve"> PAGE   \* MERGEFORMAT </w:instrText>
        </w:r>
        <w:r>
          <w:fldChar w:fldCharType="separate"/>
        </w:r>
        <w:r w:rsidR="00CA085B">
          <w:rPr>
            <w:noProof/>
          </w:rPr>
          <w:t>3</w:t>
        </w:r>
        <w:r>
          <w:rPr>
            <w:noProof/>
          </w:rPr>
          <w:fldChar w:fldCharType="end"/>
        </w:r>
      </w:p>
    </w:sdtContent>
  </w:sdt>
  <w:p w14:paraId="7345A900" w14:textId="77777777" w:rsidR="003170E8" w:rsidRDefault="003170E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C9044" w14:textId="77777777" w:rsidR="003170E8" w:rsidRDefault="003170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41E8E" w14:textId="77777777" w:rsidR="00E7370E" w:rsidRDefault="00E7370E" w:rsidP="003170E8">
      <w:pPr>
        <w:spacing w:after="0" w:line="240" w:lineRule="auto"/>
      </w:pPr>
      <w:r>
        <w:separator/>
      </w:r>
    </w:p>
  </w:footnote>
  <w:footnote w:type="continuationSeparator" w:id="0">
    <w:p w14:paraId="247A404C" w14:textId="77777777" w:rsidR="00E7370E" w:rsidRDefault="00E7370E" w:rsidP="003170E8">
      <w:pPr>
        <w:spacing w:after="0" w:line="240" w:lineRule="auto"/>
      </w:pPr>
      <w:r>
        <w:continuationSeparator/>
      </w:r>
    </w:p>
  </w:footnote>
  <w:footnote w:id="1">
    <w:p w14:paraId="12C4B32F" w14:textId="77777777" w:rsidR="00734CA2" w:rsidRPr="00826B46" w:rsidRDefault="00734CA2" w:rsidP="00734CA2">
      <w:pPr>
        <w:pStyle w:val="FootnoteText"/>
        <w:ind w:left="284" w:hanging="284"/>
        <w:rPr>
          <w:sz w:val="16"/>
          <w:szCs w:val="16"/>
          <w:lang w:val="en-IE"/>
        </w:rPr>
      </w:pPr>
      <w:r>
        <w:rPr>
          <w:rStyle w:val="FootnoteReference"/>
        </w:rPr>
        <w:footnoteRef/>
      </w:r>
      <w:r>
        <w:t xml:space="preserve"> </w:t>
      </w:r>
      <w:r w:rsidRPr="006B78B0">
        <w:rPr>
          <w:rFonts w:ascii="Times New Roman" w:hAnsi="Times New Roman" w:cs="Times New Roman"/>
          <w:iCs/>
          <w:color w:val="444444"/>
          <w:shd w:val="clear" w:color="auto" w:fill="FFFFFF"/>
        </w:rPr>
        <w:t>OJ L 347, 11.12.2006, p. 1</w:t>
      </w:r>
    </w:p>
  </w:footnote>
  <w:footnote w:id="2">
    <w:p w14:paraId="1F1ABDAF" w14:textId="77777777" w:rsidR="00734CA2" w:rsidRPr="00755140" w:rsidRDefault="00734CA2" w:rsidP="00734CA2">
      <w:pPr>
        <w:pStyle w:val="FootnoteText"/>
      </w:pPr>
      <w:r>
        <w:rPr>
          <w:rStyle w:val="FootnoteReference"/>
        </w:rPr>
        <w:footnoteRef/>
      </w:r>
      <w:r>
        <w:t xml:space="preserve"> </w:t>
      </w:r>
      <w:r w:rsidRPr="00D422EF">
        <w:rPr>
          <w:rFonts w:ascii="Times New Roman" w:hAnsi="Times New Roman" w:cs="Times New Roman"/>
        </w:rPr>
        <w:t xml:space="preserve">See judgment of 27 January 2011 in case </w:t>
      </w:r>
      <w:r w:rsidRPr="00D422EF">
        <w:rPr>
          <w:rFonts w:ascii="Times New Roman" w:hAnsi="Times New Roman" w:cs="Times New Roman"/>
          <w:i/>
          <w:iCs/>
        </w:rPr>
        <w:t>Vandoorne</w:t>
      </w:r>
      <w:r w:rsidRPr="00D422EF">
        <w:rPr>
          <w:rFonts w:ascii="Times New Roman" w:hAnsi="Times New Roman" w:cs="Times New Roman"/>
        </w:rPr>
        <w:t xml:space="preserve"> C</w:t>
      </w:r>
      <w:r w:rsidRPr="00D422EF">
        <w:rPr>
          <w:rFonts w:ascii="Times New Roman" w:hAnsi="Times New Roman" w:cs="Times New Roman"/>
        </w:rPr>
        <w:noBreakHyphen/>
        <w:t>489/09, EU:C:2011:33, paragraph 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78D34" w14:textId="77777777" w:rsidR="00CA085B" w:rsidRPr="00CA085B" w:rsidRDefault="00CA085B" w:rsidP="00CA085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FBA12" w14:textId="77777777" w:rsidR="00CA085B" w:rsidRPr="00CA085B" w:rsidRDefault="00CA085B" w:rsidP="00CA085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7153D" w14:textId="77777777" w:rsidR="00CA085B" w:rsidRPr="00CA085B" w:rsidRDefault="00CA085B" w:rsidP="00CA085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4DFD6" w14:textId="77777777" w:rsidR="003170E8" w:rsidRDefault="003170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D2295" w14:textId="77777777" w:rsidR="003170E8" w:rsidRDefault="003170E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BDFB1" w14:textId="77777777" w:rsidR="003170E8" w:rsidRDefault="003170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FF6745"/>
    <w:multiLevelType w:val="hybridMultilevel"/>
    <w:tmpl w:val="E082797A"/>
    <w:lvl w:ilvl="0" w:tplc="037E498C">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6BC31FF"/>
    <w:multiLevelType w:val="hybridMultilevel"/>
    <w:tmpl w:val="BC300EA0"/>
    <w:lvl w:ilvl="0" w:tplc="E960C98C">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80729C9"/>
    <w:multiLevelType w:val="hybridMultilevel"/>
    <w:tmpl w:val="1F7E8B3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90D628D"/>
    <w:multiLevelType w:val="hybridMultilevel"/>
    <w:tmpl w:val="AB30E07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8F46D2C"/>
    <w:multiLevelType w:val="hybridMultilevel"/>
    <w:tmpl w:val="F19C97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4D06C87"/>
    <w:multiLevelType w:val="multilevel"/>
    <w:tmpl w:val="9D463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EB2911"/>
    <w:multiLevelType w:val="hybridMultilevel"/>
    <w:tmpl w:val="053E69A6"/>
    <w:lvl w:ilvl="0" w:tplc="3808FF76">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7A153C5"/>
    <w:multiLevelType w:val="hybridMultilevel"/>
    <w:tmpl w:val="6634758C"/>
    <w:lvl w:ilvl="0" w:tplc="B70CFD26">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B0033E1"/>
    <w:multiLevelType w:val="hybridMultilevel"/>
    <w:tmpl w:val="AE3E05FE"/>
    <w:lvl w:ilvl="0" w:tplc="635C403C">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1"/>
  </w:num>
  <w:num w:numId="5">
    <w:abstractNumId w:val="4"/>
  </w:num>
  <w:num w:numId="6">
    <w:abstractNumId w:val="3"/>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ACCF591-A969-44E9-A341-ADE8A7504B00"/>
    <w:docVar w:name="LW_COVERPAGE_TYPE" w:val="1"/>
    <w:docVar w:name="LW_CROSSREFERENCE" w:val="&lt;UNUSED&gt;"/>
    <w:docVar w:name="LW_DocType" w:val="NORMAL"/>
    <w:docVar w:name="LW_EMISSION" w:val="16.2.2026"/>
    <w:docVar w:name="LW_EMISSION_ISODATE" w:val="2026-02-16"/>
    <w:docVar w:name="LW_EMISSION_LOCATION" w:val="BRX"/>
    <w:docVar w:name="LW_EMISSION_PREFIX" w:val="Brussels, "/>
    <w:docVar w:name="LW_EMISSION_SUFFIX" w:val=" "/>
    <w:docVar w:name="LW_ID_DOCTYPE_NONLW" w:val="CP-010"/>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7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n accordance with Article 395 of Council Directive 2006/112/EC"/>
    <w:docVar w:name="LW_TYPE.DOC.CP" w:val="COMMUNICATION FROM THE COMMISSION TO THE COUNCIL"/>
    <w:docVar w:name="LW_TYPE.DOC.CP.USERTEXT" w:val="&lt;EMPTY&gt;"/>
    <w:docVar w:name="LwApiVersions" w:val="LW4CoDe 1.24.5.0; LW 9.2, Build 20251112"/>
  </w:docVars>
  <w:rsids>
    <w:rsidRoot w:val="003170E8"/>
    <w:rsid w:val="0000695A"/>
    <w:rsid w:val="00007D74"/>
    <w:rsid w:val="00015D53"/>
    <w:rsid w:val="0001778E"/>
    <w:rsid w:val="00020210"/>
    <w:rsid w:val="00026DAE"/>
    <w:rsid w:val="00027462"/>
    <w:rsid w:val="000560EC"/>
    <w:rsid w:val="00060E2A"/>
    <w:rsid w:val="000632AE"/>
    <w:rsid w:val="00064EFE"/>
    <w:rsid w:val="000651AD"/>
    <w:rsid w:val="00074E0C"/>
    <w:rsid w:val="00077A83"/>
    <w:rsid w:val="0008280C"/>
    <w:rsid w:val="00084984"/>
    <w:rsid w:val="0009130F"/>
    <w:rsid w:val="000A1DF1"/>
    <w:rsid w:val="000B264D"/>
    <w:rsid w:val="000B2D0D"/>
    <w:rsid w:val="000D0A7B"/>
    <w:rsid w:val="000D0D28"/>
    <w:rsid w:val="000E7C7F"/>
    <w:rsid w:val="0010637D"/>
    <w:rsid w:val="001179BD"/>
    <w:rsid w:val="00120C88"/>
    <w:rsid w:val="00132C1B"/>
    <w:rsid w:val="00136720"/>
    <w:rsid w:val="00146D4D"/>
    <w:rsid w:val="001503FA"/>
    <w:rsid w:val="001539CC"/>
    <w:rsid w:val="00156007"/>
    <w:rsid w:val="00163771"/>
    <w:rsid w:val="001770DD"/>
    <w:rsid w:val="00184076"/>
    <w:rsid w:val="001A2247"/>
    <w:rsid w:val="001A7E3D"/>
    <w:rsid w:val="001D29D1"/>
    <w:rsid w:val="001F2C9C"/>
    <w:rsid w:val="00203357"/>
    <w:rsid w:val="002068D9"/>
    <w:rsid w:val="00216E3E"/>
    <w:rsid w:val="00226D5A"/>
    <w:rsid w:val="00237AED"/>
    <w:rsid w:val="00255D44"/>
    <w:rsid w:val="0029524F"/>
    <w:rsid w:val="00296612"/>
    <w:rsid w:val="002A274A"/>
    <w:rsid w:val="002B29F1"/>
    <w:rsid w:val="002C2BAE"/>
    <w:rsid w:val="002C4BA5"/>
    <w:rsid w:val="002C5E6E"/>
    <w:rsid w:val="002C687F"/>
    <w:rsid w:val="002D114E"/>
    <w:rsid w:val="002F31E4"/>
    <w:rsid w:val="002F4800"/>
    <w:rsid w:val="002F5F12"/>
    <w:rsid w:val="00303233"/>
    <w:rsid w:val="003170E8"/>
    <w:rsid w:val="00320B80"/>
    <w:rsid w:val="0033332A"/>
    <w:rsid w:val="003513C3"/>
    <w:rsid w:val="00376597"/>
    <w:rsid w:val="00387951"/>
    <w:rsid w:val="003A63A4"/>
    <w:rsid w:val="003B61C6"/>
    <w:rsid w:val="003E3B96"/>
    <w:rsid w:val="004023EA"/>
    <w:rsid w:val="004027C7"/>
    <w:rsid w:val="00425ED3"/>
    <w:rsid w:val="00431D20"/>
    <w:rsid w:val="0044242D"/>
    <w:rsid w:val="004567BC"/>
    <w:rsid w:val="00463879"/>
    <w:rsid w:val="0046512F"/>
    <w:rsid w:val="0047769D"/>
    <w:rsid w:val="00484798"/>
    <w:rsid w:val="00487490"/>
    <w:rsid w:val="004C11BE"/>
    <w:rsid w:val="004C4EE2"/>
    <w:rsid w:val="004D04CC"/>
    <w:rsid w:val="004E201B"/>
    <w:rsid w:val="004E54C1"/>
    <w:rsid w:val="004E6656"/>
    <w:rsid w:val="00501687"/>
    <w:rsid w:val="0050274C"/>
    <w:rsid w:val="0051290A"/>
    <w:rsid w:val="00513841"/>
    <w:rsid w:val="005165D3"/>
    <w:rsid w:val="00517D7D"/>
    <w:rsid w:val="00521FC8"/>
    <w:rsid w:val="005401DA"/>
    <w:rsid w:val="00541747"/>
    <w:rsid w:val="0054409D"/>
    <w:rsid w:val="0057571D"/>
    <w:rsid w:val="00580152"/>
    <w:rsid w:val="00580C2B"/>
    <w:rsid w:val="00592338"/>
    <w:rsid w:val="005B284A"/>
    <w:rsid w:val="005B7CF5"/>
    <w:rsid w:val="005C1F31"/>
    <w:rsid w:val="005E0D23"/>
    <w:rsid w:val="005F175C"/>
    <w:rsid w:val="0060407C"/>
    <w:rsid w:val="00607200"/>
    <w:rsid w:val="0061183C"/>
    <w:rsid w:val="00620D59"/>
    <w:rsid w:val="0062126C"/>
    <w:rsid w:val="00631E5E"/>
    <w:rsid w:val="00636E30"/>
    <w:rsid w:val="00646D04"/>
    <w:rsid w:val="0066295E"/>
    <w:rsid w:val="00666DF8"/>
    <w:rsid w:val="0069274F"/>
    <w:rsid w:val="0069781E"/>
    <w:rsid w:val="006A3584"/>
    <w:rsid w:val="006A4490"/>
    <w:rsid w:val="006A545D"/>
    <w:rsid w:val="006A5F7F"/>
    <w:rsid w:val="006C5BE6"/>
    <w:rsid w:val="006D2504"/>
    <w:rsid w:val="006D7920"/>
    <w:rsid w:val="006E1264"/>
    <w:rsid w:val="007003A8"/>
    <w:rsid w:val="007110D0"/>
    <w:rsid w:val="00714062"/>
    <w:rsid w:val="00715768"/>
    <w:rsid w:val="007158B9"/>
    <w:rsid w:val="007168DB"/>
    <w:rsid w:val="00734CA2"/>
    <w:rsid w:val="00735910"/>
    <w:rsid w:val="00746150"/>
    <w:rsid w:val="00755E87"/>
    <w:rsid w:val="00783674"/>
    <w:rsid w:val="00791799"/>
    <w:rsid w:val="00794FC4"/>
    <w:rsid w:val="007B4A32"/>
    <w:rsid w:val="007B6200"/>
    <w:rsid w:val="007E6EF8"/>
    <w:rsid w:val="007F17C5"/>
    <w:rsid w:val="00802C24"/>
    <w:rsid w:val="00811021"/>
    <w:rsid w:val="00814D2D"/>
    <w:rsid w:val="008333E8"/>
    <w:rsid w:val="008463AC"/>
    <w:rsid w:val="00867544"/>
    <w:rsid w:val="0087268E"/>
    <w:rsid w:val="00880726"/>
    <w:rsid w:val="008A276A"/>
    <w:rsid w:val="008D151E"/>
    <w:rsid w:val="008E61F2"/>
    <w:rsid w:val="00904FBC"/>
    <w:rsid w:val="00905C3B"/>
    <w:rsid w:val="00905E1E"/>
    <w:rsid w:val="00925862"/>
    <w:rsid w:val="00937476"/>
    <w:rsid w:val="009442EC"/>
    <w:rsid w:val="00970F21"/>
    <w:rsid w:val="00975082"/>
    <w:rsid w:val="009939F7"/>
    <w:rsid w:val="009A0FB4"/>
    <w:rsid w:val="009B65AA"/>
    <w:rsid w:val="009C40CC"/>
    <w:rsid w:val="009C5E66"/>
    <w:rsid w:val="009F0EA0"/>
    <w:rsid w:val="00A10DB1"/>
    <w:rsid w:val="00A167F1"/>
    <w:rsid w:val="00A2616C"/>
    <w:rsid w:val="00A30962"/>
    <w:rsid w:val="00A77CF3"/>
    <w:rsid w:val="00A82AFE"/>
    <w:rsid w:val="00A82E2E"/>
    <w:rsid w:val="00A83131"/>
    <w:rsid w:val="00A901DB"/>
    <w:rsid w:val="00A97C5B"/>
    <w:rsid w:val="00AA1020"/>
    <w:rsid w:val="00AA1CA5"/>
    <w:rsid w:val="00AA2475"/>
    <w:rsid w:val="00AA73F2"/>
    <w:rsid w:val="00AD4AF4"/>
    <w:rsid w:val="00AD5F24"/>
    <w:rsid w:val="00B2125F"/>
    <w:rsid w:val="00B24820"/>
    <w:rsid w:val="00B24C45"/>
    <w:rsid w:val="00B415B9"/>
    <w:rsid w:val="00B44BDD"/>
    <w:rsid w:val="00B45DF6"/>
    <w:rsid w:val="00B5120E"/>
    <w:rsid w:val="00B62A2E"/>
    <w:rsid w:val="00B66662"/>
    <w:rsid w:val="00B91505"/>
    <w:rsid w:val="00B96803"/>
    <w:rsid w:val="00BD2335"/>
    <w:rsid w:val="00BD6DE3"/>
    <w:rsid w:val="00BD7EB1"/>
    <w:rsid w:val="00BE00D2"/>
    <w:rsid w:val="00BE1737"/>
    <w:rsid w:val="00C1255D"/>
    <w:rsid w:val="00C25D30"/>
    <w:rsid w:val="00C261CE"/>
    <w:rsid w:val="00C2694C"/>
    <w:rsid w:val="00C321A2"/>
    <w:rsid w:val="00C340C4"/>
    <w:rsid w:val="00C35939"/>
    <w:rsid w:val="00C45950"/>
    <w:rsid w:val="00C91ADF"/>
    <w:rsid w:val="00C92D0F"/>
    <w:rsid w:val="00C95104"/>
    <w:rsid w:val="00CA085B"/>
    <w:rsid w:val="00CA0BA7"/>
    <w:rsid w:val="00CA6FF7"/>
    <w:rsid w:val="00CB150C"/>
    <w:rsid w:val="00CB4AF3"/>
    <w:rsid w:val="00CC5D86"/>
    <w:rsid w:val="00CD2ABA"/>
    <w:rsid w:val="00CE6C32"/>
    <w:rsid w:val="00CE7B33"/>
    <w:rsid w:val="00CF65A6"/>
    <w:rsid w:val="00CF6ABA"/>
    <w:rsid w:val="00D15DB0"/>
    <w:rsid w:val="00D33879"/>
    <w:rsid w:val="00D46D1A"/>
    <w:rsid w:val="00D5197C"/>
    <w:rsid w:val="00D60795"/>
    <w:rsid w:val="00D77C29"/>
    <w:rsid w:val="00D96C8F"/>
    <w:rsid w:val="00D97F7D"/>
    <w:rsid w:val="00DA415D"/>
    <w:rsid w:val="00DB42D5"/>
    <w:rsid w:val="00DB6354"/>
    <w:rsid w:val="00DB6D01"/>
    <w:rsid w:val="00DD5C88"/>
    <w:rsid w:val="00DD6121"/>
    <w:rsid w:val="00DE0344"/>
    <w:rsid w:val="00E10D8A"/>
    <w:rsid w:val="00E22156"/>
    <w:rsid w:val="00E259AA"/>
    <w:rsid w:val="00E2633B"/>
    <w:rsid w:val="00E3181E"/>
    <w:rsid w:val="00E62CAF"/>
    <w:rsid w:val="00E6437D"/>
    <w:rsid w:val="00E72280"/>
    <w:rsid w:val="00E7370E"/>
    <w:rsid w:val="00EB66D4"/>
    <w:rsid w:val="00EC195C"/>
    <w:rsid w:val="00EC3B2A"/>
    <w:rsid w:val="00ED14FE"/>
    <w:rsid w:val="00EE7C66"/>
    <w:rsid w:val="00F01F19"/>
    <w:rsid w:val="00F0689D"/>
    <w:rsid w:val="00F21405"/>
    <w:rsid w:val="00F276CB"/>
    <w:rsid w:val="00F50CBD"/>
    <w:rsid w:val="00F71C9B"/>
    <w:rsid w:val="00F9787A"/>
    <w:rsid w:val="00FA6B90"/>
    <w:rsid w:val="00FA715D"/>
    <w:rsid w:val="00FB635B"/>
    <w:rsid w:val="00FC2E25"/>
    <w:rsid w:val="00FC4208"/>
    <w:rsid w:val="00FC4B94"/>
    <w:rsid w:val="00FE259A"/>
    <w:rsid w:val="00FE7F70"/>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A7C1B93"/>
  <w15:chartTrackingRefBased/>
  <w15:docId w15:val="{6F2870CF-A8B4-4989-BF40-8A8C341ED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170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70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70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70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70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70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70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70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70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0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70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70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70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70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70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0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0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0E8"/>
    <w:rPr>
      <w:rFonts w:eastAsiaTheme="majorEastAsia" w:cstheme="majorBidi"/>
      <w:color w:val="272727" w:themeColor="text1" w:themeTint="D8"/>
    </w:rPr>
  </w:style>
  <w:style w:type="paragraph" w:styleId="Title">
    <w:name w:val="Title"/>
    <w:basedOn w:val="Normal"/>
    <w:next w:val="Normal"/>
    <w:link w:val="TitleChar"/>
    <w:uiPriority w:val="10"/>
    <w:qFormat/>
    <w:rsid w:val="003170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0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0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70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0E8"/>
    <w:pPr>
      <w:spacing w:before="160"/>
      <w:jc w:val="center"/>
    </w:pPr>
    <w:rPr>
      <w:i/>
      <w:iCs/>
      <w:color w:val="404040" w:themeColor="text1" w:themeTint="BF"/>
    </w:rPr>
  </w:style>
  <w:style w:type="character" w:customStyle="1" w:styleId="QuoteChar">
    <w:name w:val="Quote Char"/>
    <w:basedOn w:val="DefaultParagraphFont"/>
    <w:link w:val="Quote"/>
    <w:uiPriority w:val="29"/>
    <w:rsid w:val="003170E8"/>
    <w:rPr>
      <w:i/>
      <w:iCs/>
      <w:color w:val="404040" w:themeColor="text1" w:themeTint="BF"/>
    </w:rPr>
  </w:style>
  <w:style w:type="paragraph" w:styleId="ListParagraph">
    <w:name w:val="List Paragraph"/>
    <w:basedOn w:val="Normal"/>
    <w:uiPriority w:val="34"/>
    <w:qFormat/>
    <w:rsid w:val="003170E8"/>
    <w:pPr>
      <w:ind w:left="720"/>
      <w:contextualSpacing/>
    </w:pPr>
  </w:style>
  <w:style w:type="character" w:styleId="IntenseEmphasis">
    <w:name w:val="Intense Emphasis"/>
    <w:basedOn w:val="DefaultParagraphFont"/>
    <w:uiPriority w:val="21"/>
    <w:qFormat/>
    <w:rsid w:val="003170E8"/>
    <w:rPr>
      <w:i/>
      <w:iCs/>
      <w:color w:val="0F4761" w:themeColor="accent1" w:themeShade="BF"/>
    </w:rPr>
  </w:style>
  <w:style w:type="paragraph" w:styleId="IntenseQuote">
    <w:name w:val="Intense Quote"/>
    <w:basedOn w:val="Normal"/>
    <w:next w:val="Normal"/>
    <w:link w:val="IntenseQuoteChar"/>
    <w:uiPriority w:val="30"/>
    <w:qFormat/>
    <w:rsid w:val="003170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70E8"/>
    <w:rPr>
      <w:i/>
      <w:iCs/>
      <w:color w:val="0F4761" w:themeColor="accent1" w:themeShade="BF"/>
    </w:rPr>
  </w:style>
  <w:style w:type="character" w:styleId="IntenseReference">
    <w:name w:val="Intense Reference"/>
    <w:basedOn w:val="DefaultParagraphFont"/>
    <w:uiPriority w:val="32"/>
    <w:qFormat/>
    <w:rsid w:val="003170E8"/>
    <w:rPr>
      <w:b/>
      <w:bCs/>
      <w:smallCaps/>
      <w:color w:val="0F4761" w:themeColor="accent1" w:themeShade="BF"/>
      <w:spacing w:val="5"/>
    </w:rPr>
  </w:style>
  <w:style w:type="character" w:customStyle="1" w:styleId="Marker">
    <w:name w:val="Marker"/>
    <w:basedOn w:val="DefaultParagraphFont"/>
    <w:rsid w:val="003170E8"/>
    <w:rPr>
      <w:color w:val="0000FF"/>
      <w:shd w:val="clear" w:color="auto" w:fill="auto"/>
    </w:rPr>
  </w:style>
  <w:style w:type="paragraph" w:styleId="Header">
    <w:name w:val="header"/>
    <w:basedOn w:val="Normal"/>
    <w:link w:val="HeaderChar"/>
    <w:uiPriority w:val="99"/>
    <w:unhideWhenUsed/>
    <w:rsid w:val="003170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70E8"/>
  </w:style>
  <w:style w:type="paragraph" w:styleId="Footer">
    <w:name w:val="footer"/>
    <w:basedOn w:val="Normal"/>
    <w:link w:val="FooterChar"/>
    <w:uiPriority w:val="99"/>
    <w:unhideWhenUsed/>
    <w:rsid w:val="003170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70E8"/>
  </w:style>
  <w:style w:type="paragraph" w:customStyle="1" w:styleId="Pagedecouverture">
    <w:name w:val="Page de couverture"/>
    <w:basedOn w:val="Normal"/>
    <w:next w:val="Normal"/>
    <w:rsid w:val="003170E8"/>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3170E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170E8"/>
    <w:rPr>
      <w:rFonts w:ascii="Times New Roman" w:hAnsi="Times New Roman" w:cs="Times New Roman"/>
      <w:sz w:val="24"/>
    </w:rPr>
  </w:style>
  <w:style w:type="paragraph" w:customStyle="1" w:styleId="FooterSensitivity">
    <w:name w:val="Footer Sensitivity"/>
    <w:basedOn w:val="Normal"/>
    <w:link w:val="FooterSensitivityChar"/>
    <w:rsid w:val="003170E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170E8"/>
    <w:rPr>
      <w:rFonts w:ascii="Times New Roman" w:hAnsi="Times New Roman" w:cs="Times New Roman"/>
      <w:b/>
      <w:sz w:val="32"/>
    </w:rPr>
  </w:style>
  <w:style w:type="paragraph" w:customStyle="1" w:styleId="HeaderCoverPage">
    <w:name w:val="Header Cover Page"/>
    <w:basedOn w:val="Normal"/>
    <w:link w:val="HeaderCoverPageChar"/>
    <w:rsid w:val="003170E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170E8"/>
    <w:rPr>
      <w:rFonts w:ascii="Times New Roman" w:hAnsi="Times New Roman" w:cs="Times New Roman"/>
      <w:sz w:val="24"/>
    </w:rPr>
  </w:style>
  <w:style w:type="paragraph" w:customStyle="1" w:styleId="HeaderSensitivity">
    <w:name w:val="Header Sensitivity"/>
    <w:basedOn w:val="Normal"/>
    <w:link w:val="HeaderSensitivityChar"/>
    <w:rsid w:val="003170E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170E8"/>
    <w:rPr>
      <w:rFonts w:ascii="Times New Roman" w:hAnsi="Times New Roman" w:cs="Times New Roman"/>
      <w:b/>
      <w:sz w:val="32"/>
    </w:rPr>
  </w:style>
  <w:style w:type="paragraph" w:customStyle="1" w:styleId="HeaderSensitivityRight">
    <w:name w:val="Header Sensitivity Right"/>
    <w:basedOn w:val="Normal"/>
    <w:link w:val="HeaderSensitivityRightChar"/>
    <w:rsid w:val="003170E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170E8"/>
    <w:rPr>
      <w:rFonts w:ascii="Times New Roman" w:hAnsi="Times New Roman" w:cs="Times New Roman"/>
      <w:sz w:val="28"/>
    </w:rPr>
  </w:style>
  <w:style w:type="paragraph" w:styleId="FootnoteText">
    <w:name w:val="footnote text"/>
    <w:basedOn w:val="Normal"/>
    <w:link w:val="FootnoteTextChar"/>
    <w:uiPriority w:val="99"/>
    <w:unhideWhenUsed/>
    <w:rsid w:val="00734CA2"/>
    <w:pPr>
      <w:spacing w:after="0" w:line="240" w:lineRule="auto"/>
    </w:pPr>
    <w:rPr>
      <w:kern w:val="0"/>
      <w:sz w:val="20"/>
      <w:szCs w:val="20"/>
      <w:lang w:val="en-GB"/>
      <w14:ligatures w14:val="none"/>
    </w:rPr>
  </w:style>
  <w:style w:type="character" w:customStyle="1" w:styleId="FootnoteTextChar">
    <w:name w:val="Footnote Text Char"/>
    <w:basedOn w:val="DefaultParagraphFont"/>
    <w:link w:val="FootnoteText"/>
    <w:uiPriority w:val="99"/>
    <w:rsid w:val="00734CA2"/>
    <w:rPr>
      <w:kern w:val="0"/>
      <w:sz w:val="20"/>
      <w:szCs w:val="20"/>
      <w:lang w:val="en-GB"/>
      <w14:ligatures w14:val="none"/>
    </w:rPr>
  </w:style>
  <w:style w:type="character" w:styleId="FootnoteReference">
    <w:name w:val="footnote reference"/>
    <w:aliases w:val="Footnote Reference Superscript,BVI fnr,Footnote symbol,Footnote,FR + (Complex) Arial,(Latin) 9 pt,(Complex) 10 pt + (Compl...,Nota,Appel note de bas de p,SUPERS,Footnotemark,FR,Footnotemark1,Footnotemark2,FR1,Footnotemark3,FR2,FR3,FR4"/>
    <w:link w:val="FootnotesymbolCarZchn"/>
    <w:qFormat/>
    <w:rsid w:val="00734CA2"/>
    <w:rPr>
      <w:rFonts w:cs="Times New Roman"/>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734CA2"/>
    <w:pPr>
      <w:spacing w:after="0" w:line="160" w:lineRule="exact"/>
      <w:ind w:left="284" w:hanging="284"/>
      <w:jc w:val="both"/>
    </w:pPr>
    <w:rPr>
      <w:rFonts w:cs="Times New Roman"/>
      <w:vertAlign w:val="superscript"/>
    </w:rPr>
  </w:style>
  <w:style w:type="paragraph" w:styleId="Revision">
    <w:name w:val="Revision"/>
    <w:hidden/>
    <w:uiPriority w:val="99"/>
    <w:semiHidden/>
    <w:rsid w:val="00592338"/>
    <w:pPr>
      <w:spacing w:after="0" w:line="240" w:lineRule="auto"/>
    </w:pPr>
  </w:style>
  <w:style w:type="character" w:styleId="CommentReference">
    <w:name w:val="annotation reference"/>
    <w:basedOn w:val="DefaultParagraphFont"/>
    <w:uiPriority w:val="99"/>
    <w:semiHidden/>
    <w:unhideWhenUsed/>
    <w:rsid w:val="00592338"/>
    <w:rPr>
      <w:sz w:val="16"/>
      <w:szCs w:val="16"/>
    </w:rPr>
  </w:style>
  <w:style w:type="paragraph" w:styleId="CommentText">
    <w:name w:val="annotation text"/>
    <w:basedOn w:val="Normal"/>
    <w:link w:val="CommentTextChar"/>
    <w:uiPriority w:val="99"/>
    <w:unhideWhenUsed/>
    <w:rsid w:val="00592338"/>
    <w:pPr>
      <w:spacing w:line="240" w:lineRule="auto"/>
    </w:pPr>
    <w:rPr>
      <w:sz w:val="20"/>
      <w:szCs w:val="20"/>
    </w:rPr>
  </w:style>
  <w:style w:type="character" w:customStyle="1" w:styleId="CommentTextChar">
    <w:name w:val="Comment Text Char"/>
    <w:basedOn w:val="DefaultParagraphFont"/>
    <w:link w:val="CommentText"/>
    <w:uiPriority w:val="99"/>
    <w:rsid w:val="00592338"/>
    <w:rPr>
      <w:sz w:val="20"/>
      <w:szCs w:val="20"/>
    </w:rPr>
  </w:style>
  <w:style w:type="paragraph" w:styleId="CommentSubject">
    <w:name w:val="annotation subject"/>
    <w:basedOn w:val="CommentText"/>
    <w:next w:val="CommentText"/>
    <w:link w:val="CommentSubjectChar"/>
    <w:uiPriority w:val="99"/>
    <w:semiHidden/>
    <w:unhideWhenUsed/>
    <w:rsid w:val="00592338"/>
    <w:rPr>
      <w:b/>
      <w:bCs/>
    </w:rPr>
  </w:style>
  <w:style w:type="character" w:customStyle="1" w:styleId="CommentSubjectChar">
    <w:name w:val="Comment Subject Char"/>
    <w:basedOn w:val="CommentTextChar"/>
    <w:link w:val="CommentSubject"/>
    <w:uiPriority w:val="99"/>
    <w:semiHidden/>
    <w:rsid w:val="00592338"/>
    <w:rPr>
      <w:b/>
      <w:bCs/>
      <w:sz w:val="20"/>
      <w:szCs w:val="20"/>
    </w:rPr>
  </w:style>
  <w:style w:type="paragraph" w:customStyle="1" w:styleId="Languesfaisantfoi">
    <w:name w:val="Langues faisant foi"/>
    <w:basedOn w:val="Normal"/>
    <w:next w:val="Normal"/>
    <w:rsid w:val="00791799"/>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791799"/>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791799"/>
    <w:pPr>
      <w:spacing w:after="0"/>
    </w:pPr>
  </w:style>
  <w:style w:type="paragraph" w:customStyle="1" w:styleId="IntrtEEEPagedecouverture">
    <w:name w:val="Intérêt EEE (Page de couverture)"/>
    <w:basedOn w:val="IntrtEEE"/>
    <w:next w:val="Normal"/>
    <w:rsid w:val="00791799"/>
  </w:style>
  <w:style w:type="character" w:customStyle="1" w:styleId="Bodytext1">
    <w:name w:val="Body text|1_"/>
    <w:basedOn w:val="DefaultParagraphFont"/>
    <w:link w:val="Bodytext10"/>
    <w:rsid w:val="00487490"/>
    <w:rPr>
      <w:rFonts w:ascii="Trebuchet MS" w:eastAsia="Trebuchet MS" w:hAnsi="Trebuchet MS" w:cs="Trebuchet MS"/>
    </w:rPr>
  </w:style>
  <w:style w:type="paragraph" w:customStyle="1" w:styleId="Bodytext10">
    <w:name w:val="Body text|1"/>
    <w:basedOn w:val="Normal"/>
    <w:link w:val="Bodytext1"/>
    <w:rsid w:val="00487490"/>
    <w:pPr>
      <w:widowControl w:val="0"/>
      <w:spacing w:after="100" w:line="276" w:lineRule="auto"/>
      <w:ind w:firstLine="400"/>
    </w:pPr>
    <w:rPr>
      <w:rFonts w:ascii="Trebuchet MS" w:eastAsia="Trebuchet MS" w:hAnsi="Trebuchet MS" w:cs="Trebuchet MS"/>
    </w:rPr>
  </w:style>
  <w:style w:type="paragraph" w:styleId="NormalWeb">
    <w:name w:val="Normal (Web)"/>
    <w:basedOn w:val="Normal"/>
    <w:uiPriority w:val="99"/>
    <w:rsid w:val="00FE7F70"/>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437693">
      <w:bodyDiv w:val="1"/>
      <w:marLeft w:val="0"/>
      <w:marRight w:val="0"/>
      <w:marTop w:val="0"/>
      <w:marBottom w:val="0"/>
      <w:divBdr>
        <w:top w:val="none" w:sz="0" w:space="0" w:color="auto"/>
        <w:left w:val="none" w:sz="0" w:space="0" w:color="auto"/>
        <w:bottom w:val="none" w:sz="0" w:space="0" w:color="auto"/>
        <w:right w:val="none" w:sz="0" w:space="0" w:color="auto"/>
      </w:divBdr>
    </w:div>
    <w:div w:id="486357629">
      <w:bodyDiv w:val="1"/>
      <w:marLeft w:val="0"/>
      <w:marRight w:val="0"/>
      <w:marTop w:val="0"/>
      <w:marBottom w:val="0"/>
      <w:divBdr>
        <w:top w:val="none" w:sz="0" w:space="0" w:color="auto"/>
        <w:left w:val="none" w:sz="0" w:space="0" w:color="auto"/>
        <w:bottom w:val="none" w:sz="0" w:space="0" w:color="auto"/>
        <w:right w:val="none" w:sz="0" w:space="0" w:color="auto"/>
      </w:divBdr>
    </w:div>
    <w:div w:id="941649231">
      <w:bodyDiv w:val="1"/>
      <w:marLeft w:val="0"/>
      <w:marRight w:val="0"/>
      <w:marTop w:val="0"/>
      <w:marBottom w:val="0"/>
      <w:divBdr>
        <w:top w:val="none" w:sz="0" w:space="0" w:color="auto"/>
        <w:left w:val="none" w:sz="0" w:space="0" w:color="auto"/>
        <w:bottom w:val="none" w:sz="0" w:space="0" w:color="auto"/>
        <w:right w:val="none" w:sz="0" w:space="0" w:color="auto"/>
      </w:divBdr>
    </w:div>
    <w:div w:id="1100416078">
      <w:bodyDiv w:val="1"/>
      <w:marLeft w:val="0"/>
      <w:marRight w:val="0"/>
      <w:marTop w:val="0"/>
      <w:marBottom w:val="0"/>
      <w:divBdr>
        <w:top w:val="none" w:sz="0" w:space="0" w:color="auto"/>
        <w:left w:val="none" w:sz="0" w:space="0" w:color="auto"/>
        <w:bottom w:val="none" w:sz="0" w:space="0" w:color="auto"/>
        <w:right w:val="none" w:sz="0" w:space="0" w:color="auto"/>
      </w:divBdr>
    </w:div>
    <w:div w:id="1440563057">
      <w:bodyDiv w:val="1"/>
      <w:marLeft w:val="0"/>
      <w:marRight w:val="0"/>
      <w:marTop w:val="0"/>
      <w:marBottom w:val="0"/>
      <w:divBdr>
        <w:top w:val="none" w:sz="0" w:space="0" w:color="auto"/>
        <w:left w:val="none" w:sz="0" w:space="0" w:color="auto"/>
        <w:bottom w:val="none" w:sz="0" w:space="0" w:color="auto"/>
        <w:right w:val="none" w:sz="0" w:space="0" w:color="auto"/>
      </w:divBdr>
    </w:div>
    <w:div w:id="157320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05E7D-73EA-4DF1-8A21-D88BFBC15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968</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2026-02-05T13:07:00Z</dcterms:created>
  <dcterms:modified xsi:type="dcterms:W3CDTF">2026-02-09T08:10:00Z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CP-010</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2025-07-11T14:07:18Z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1cb2abe4-eda4-4141-97e3-f797fdc75b72</vt:lpwstr>
  </property>
  <property fmtid="{D5CDD505-2E9C-101B-9397-08002B2CF9AE}" pid="15" name="MSIP_Label_6bd9ddd1-4d20-43f6-abfa-fc3c07406f94_ContentBits">
    <vt:lpwstr>0</vt:lpwstr>
  </property>
</Properties>
</file>