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4EE0F" w14:textId="533350C5" w:rsidR="00912B8C" w:rsidRPr="00DF4F7E" w:rsidRDefault="001F08D3" w:rsidP="001F08D3">
      <w:pPr>
        <w:pStyle w:val="Pagedecouverture"/>
        <w:rPr>
          <w:noProof/>
        </w:rPr>
      </w:pPr>
      <w:bookmarkStart w:id="0" w:name="_Hlk214448434"/>
      <w:r>
        <w:rPr>
          <w:noProof/>
        </w:rPr>
        <w:pict w14:anchorId="4D9746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836E878-36DC-4E45-B668-C2FE916F04DD" style="width:455.25pt;height:381.75pt">
            <v:imagedata r:id="rId7" o:title=""/>
          </v:shape>
        </w:pict>
      </w:r>
    </w:p>
    <w:p w14:paraId="24DD8699" w14:textId="77777777" w:rsidR="00912B8C" w:rsidRPr="00DF4F7E" w:rsidRDefault="00912B8C" w:rsidP="00912B8C">
      <w:pPr>
        <w:rPr>
          <w:noProof/>
        </w:rPr>
        <w:sectPr w:rsidR="00912B8C" w:rsidRPr="00DF4F7E" w:rsidSect="001F08D3">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8C0260C" w14:textId="6A9AA2FD" w:rsidR="00F5524A" w:rsidRPr="00DF4F7E" w:rsidRDefault="00F5524A" w:rsidP="00F5524A">
      <w:pPr>
        <w:pStyle w:val="Annexetitre"/>
        <w:rPr>
          <w:rStyle w:val="Marker"/>
          <w:noProof/>
        </w:rPr>
      </w:pPr>
      <w:bookmarkStart w:id="1" w:name="_GoBack"/>
      <w:bookmarkEnd w:id="1"/>
      <w:r w:rsidRPr="00DF4F7E">
        <w:rPr>
          <w:noProof/>
        </w:rPr>
        <w:lastRenderedPageBreak/>
        <w:t>ANNEXE</w:t>
      </w:r>
    </w:p>
    <w:p w14:paraId="79FD2394" w14:textId="2D678CCD" w:rsidR="00081CEA" w:rsidRPr="00DF4F7E" w:rsidRDefault="00081CEA" w:rsidP="00081CEA">
      <w:pPr>
        <w:pStyle w:val="NormalWeb"/>
        <w:jc w:val="center"/>
        <w:rPr>
          <w:noProof/>
        </w:rPr>
      </w:pPr>
      <w:r w:rsidRPr="00DF4F7E">
        <w:rPr>
          <w:rStyle w:val="Strong"/>
          <w:noProof/>
        </w:rPr>
        <w:t>PROJET DE DÉCISION n° 2026/...</w:t>
      </w:r>
    </w:p>
    <w:p w14:paraId="7F4AD514" w14:textId="386EDCF2" w:rsidR="00081CEA" w:rsidRPr="00DF4F7E" w:rsidRDefault="00081CEA" w:rsidP="00081CEA">
      <w:pPr>
        <w:pStyle w:val="NormalWeb"/>
        <w:jc w:val="center"/>
        <w:rPr>
          <w:rStyle w:val="Strong"/>
          <w:rFonts w:eastAsiaTheme="majorEastAsia"/>
          <w:noProof/>
        </w:rPr>
      </w:pPr>
      <w:r w:rsidRPr="00DF4F7E">
        <w:rPr>
          <w:rStyle w:val="Strong"/>
          <w:noProof/>
        </w:rPr>
        <w:t>DU COMITÉ DE DIRECTION RÉGIONAL</w:t>
      </w:r>
    </w:p>
    <w:p w14:paraId="74DD6B41" w14:textId="77777777" w:rsidR="00081CEA" w:rsidRPr="00DF4F7E" w:rsidRDefault="00081CEA" w:rsidP="00081CEA">
      <w:pPr>
        <w:pStyle w:val="NormalWeb"/>
        <w:jc w:val="center"/>
        <w:rPr>
          <w:noProof/>
        </w:rPr>
      </w:pPr>
      <w:r w:rsidRPr="00DF4F7E">
        <w:rPr>
          <w:rStyle w:val="Strong"/>
          <w:noProof/>
        </w:rPr>
        <w:t>DE LA COMMUNAUTÉ DES TRANSPORTS</w:t>
      </w:r>
    </w:p>
    <w:p w14:paraId="6D689AB7" w14:textId="6A1CFC22" w:rsidR="00081CEA" w:rsidRPr="00DF4F7E" w:rsidRDefault="00081CEA" w:rsidP="00081CEA">
      <w:pPr>
        <w:pStyle w:val="NormalWeb"/>
        <w:jc w:val="center"/>
        <w:rPr>
          <w:b/>
          <w:bCs/>
          <w:noProof/>
        </w:rPr>
      </w:pPr>
      <w:r w:rsidRPr="00DF4F7E">
        <w:rPr>
          <w:b/>
          <w:noProof/>
        </w:rPr>
        <w:t>du ...</w:t>
      </w:r>
    </w:p>
    <w:p w14:paraId="6104534B" w14:textId="0106A8C0" w:rsidR="00081CEA" w:rsidRPr="00DF4F7E" w:rsidRDefault="00081CEA" w:rsidP="00081CEA">
      <w:pPr>
        <w:pStyle w:val="NormalWeb"/>
        <w:jc w:val="center"/>
        <w:rPr>
          <w:noProof/>
        </w:rPr>
      </w:pPr>
      <w:r w:rsidRPr="00DF4F7E">
        <w:rPr>
          <w:rStyle w:val="Strong"/>
          <w:noProof/>
        </w:rPr>
        <w:t>modifiant la décision nº 2019/3 du comité de direction régional de la Communauté des transports du 5 juin 2019</w:t>
      </w:r>
    </w:p>
    <w:p w14:paraId="7DFC44FA" w14:textId="77777777" w:rsidR="00081CEA" w:rsidRPr="00DF4F7E" w:rsidRDefault="00081CEA" w:rsidP="00081CEA">
      <w:pPr>
        <w:pStyle w:val="NormalWeb"/>
        <w:jc w:val="both"/>
        <w:rPr>
          <w:noProof/>
        </w:rPr>
      </w:pPr>
      <w:r w:rsidRPr="00DF4F7E">
        <w:rPr>
          <w:noProof/>
        </w:rPr>
        <w:t>LE COMITÉ DE DIRECTION RÉGIONAL DE LA COMMUNAUTÉ DES TRANSPORTS,</w:t>
      </w:r>
    </w:p>
    <w:p w14:paraId="51EF17C4" w14:textId="3D4C3B7D" w:rsidR="00081CEA" w:rsidRPr="00DF4F7E" w:rsidRDefault="00081CEA" w:rsidP="00081CEA">
      <w:pPr>
        <w:pStyle w:val="NormalWeb"/>
        <w:jc w:val="both"/>
        <w:rPr>
          <w:noProof/>
        </w:rPr>
      </w:pPr>
      <w:r w:rsidRPr="00DF4F7E">
        <w:rPr>
          <w:noProof/>
        </w:rPr>
        <w:t>vu le traité instituant la Communauté des transports, et notamment son article 24, paragraphe 1, et son article 30,</w:t>
      </w:r>
    </w:p>
    <w:p w14:paraId="5C6F983D" w14:textId="77777777" w:rsidR="00081CEA" w:rsidRPr="00DF4F7E" w:rsidRDefault="00081CEA" w:rsidP="00081CEA">
      <w:pPr>
        <w:pStyle w:val="NormalWeb"/>
        <w:jc w:val="both"/>
        <w:rPr>
          <w:noProof/>
        </w:rPr>
      </w:pPr>
      <w:r w:rsidRPr="00DF4F7E">
        <w:rPr>
          <w:noProof/>
        </w:rPr>
        <w:t>considérant ce qui suit:</w:t>
      </w:r>
    </w:p>
    <w:p w14:paraId="4111E581" w14:textId="7983A69B" w:rsidR="00AD5FA3" w:rsidRPr="00DF4F7E" w:rsidRDefault="00AD5FA3" w:rsidP="00AD5FA3">
      <w:pPr>
        <w:pStyle w:val="NormalWeb"/>
        <w:jc w:val="both"/>
        <w:rPr>
          <w:noProof/>
        </w:rPr>
      </w:pPr>
      <w:r w:rsidRPr="00DF4F7E">
        <w:rPr>
          <w:noProof/>
        </w:rPr>
        <w:t>(1) L’annexe II de la décision nº 2019/3 du comité de direction régional établit le statut du personnel de la Communauté des transports. L’échelle des salaires correspondant à la classification des postes au sein du secrétariat général figure en appendice dudit statut.</w:t>
      </w:r>
    </w:p>
    <w:p w14:paraId="37882CBD" w14:textId="2E21C600" w:rsidR="00AD5FA3" w:rsidRPr="00DF4F7E" w:rsidRDefault="00AD5FA3" w:rsidP="00AD5FA3">
      <w:pPr>
        <w:pStyle w:val="NormalWeb"/>
        <w:jc w:val="both"/>
        <w:rPr>
          <w:noProof/>
        </w:rPr>
      </w:pPr>
      <w:r w:rsidRPr="00DF4F7E">
        <w:rPr>
          <w:noProof/>
        </w:rPr>
        <w:t>(2) La section 9.1 de l’annexe II de la décision n</w:t>
      </w:r>
      <w:r w:rsidR="00DF4F7E" w:rsidRPr="00DF4F7E">
        <w:rPr>
          <w:noProof/>
        </w:rPr>
        <w:t>º </w:t>
      </w:r>
      <w:r w:rsidRPr="00DF4F7E">
        <w:rPr>
          <w:noProof/>
        </w:rPr>
        <w:t>2019/3 dispose que l’échelle des salaires correspondant à la classification des postes au sein du secrétariat devrait être régulièrement réexaminée par le comité de direction afin de veiller à ce qu’elle reste compétitive et conforme aux exigences du secrétariat.</w:t>
      </w:r>
    </w:p>
    <w:p w14:paraId="5E8F06DD" w14:textId="102FED31" w:rsidR="002D7C90" w:rsidRPr="00DF4F7E" w:rsidRDefault="00AD5FA3" w:rsidP="00AD5FA3">
      <w:pPr>
        <w:pStyle w:val="NormalWeb"/>
        <w:jc w:val="both"/>
        <w:rPr>
          <w:noProof/>
        </w:rPr>
      </w:pPr>
      <w:r w:rsidRPr="00DF4F7E">
        <w:rPr>
          <w:noProof/>
        </w:rPr>
        <w:t>(3) L’échelle des salaires figurant en appendice du statut est restée inchangée depuis son adoption en juin 2019. Les salaires de tous les membres du personnel devraient par conséquent être augmentés de 20 % au 1</w:t>
      </w:r>
      <w:r w:rsidRPr="00DF4F7E">
        <w:rPr>
          <w:noProof/>
          <w:vertAlign w:val="superscript"/>
        </w:rPr>
        <w:t>er</w:t>
      </w:r>
      <w:r w:rsidRPr="00DF4F7E">
        <w:rPr>
          <w:noProof/>
        </w:rPr>
        <w:t> janvier 2026. Cette augmentation devrait également être reflétée dans le tableau «Salaire mensuel indicatif des membres du personnel du secrétariat» figurant en appendice de l’annexe II de la décision nº 2019/3 du comité de direction régional. Pour la période postérieure à 2026, l’indexation annuelle des salaires devrait intervenir pour la première fois le 1</w:t>
      </w:r>
      <w:r w:rsidRPr="00DF4F7E">
        <w:rPr>
          <w:noProof/>
          <w:vertAlign w:val="superscript"/>
        </w:rPr>
        <w:t>er</w:t>
      </w:r>
      <w:r w:rsidRPr="00DF4F7E">
        <w:rPr>
          <w:noProof/>
        </w:rPr>
        <w:t xml:space="preserve"> janvier 2027. </w:t>
      </w:r>
    </w:p>
    <w:p w14:paraId="6CC5DD28" w14:textId="2F170E53" w:rsidR="00AD5FA3" w:rsidRPr="00DF4F7E" w:rsidRDefault="00AD5FA3" w:rsidP="00AD5FA3">
      <w:pPr>
        <w:pStyle w:val="NormalWeb"/>
        <w:jc w:val="both"/>
        <w:rPr>
          <w:noProof/>
        </w:rPr>
      </w:pPr>
      <w:r w:rsidRPr="00DF4F7E">
        <w:rPr>
          <w:noProof/>
        </w:rPr>
        <w:t>(4) Afin que l’indexation annuelle des salaires soit alignée sur le cycle annuel d’adoption du budget de la Communauté des transports, il convient de prévoir l’application rétroactive de la décision envisagée à partir du 1</w:t>
      </w:r>
      <w:r w:rsidRPr="00DF4F7E">
        <w:rPr>
          <w:noProof/>
          <w:vertAlign w:val="superscript"/>
        </w:rPr>
        <w:t>er</w:t>
      </w:r>
      <w:r w:rsidRPr="00DF4F7E">
        <w:rPr>
          <w:noProof/>
        </w:rPr>
        <w:t> janvier 2026,</w:t>
      </w:r>
    </w:p>
    <w:p w14:paraId="11C6432C" w14:textId="77777777" w:rsidR="00081CEA" w:rsidRPr="00DF4F7E" w:rsidRDefault="00081CEA" w:rsidP="00081CEA">
      <w:pPr>
        <w:pStyle w:val="NormalWeb"/>
        <w:jc w:val="both"/>
        <w:rPr>
          <w:noProof/>
        </w:rPr>
      </w:pPr>
      <w:r w:rsidRPr="00DF4F7E">
        <w:rPr>
          <w:noProof/>
        </w:rPr>
        <w:t>A ADOPTÉ LA PRÉSENTE DÉCISION:</w:t>
      </w:r>
    </w:p>
    <w:p w14:paraId="7E0BB557" w14:textId="3751C742" w:rsidR="00081CEA" w:rsidRPr="00DF4F7E" w:rsidRDefault="00081CEA" w:rsidP="00081CEA">
      <w:pPr>
        <w:pStyle w:val="NormalWeb"/>
        <w:jc w:val="center"/>
        <w:rPr>
          <w:noProof/>
        </w:rPr>
      </w:pPr>
      <w:r w:rsidRPr="00DF4F7E">
        <w:rPr>
          <w:rStyle w:val="Strong"/>
          <w:noProof/>
        </w:rPr>
        <w:t>Article premier</w:t>
      </w:r>
    </w:p>
    <w:p w14:paraId="2238B9F3" w14:textId="7ED28D15" w:rsidR="00081CEA" w:rsidRPr="00DF4F7E" w:rsidRDefault="00081CEA" w:rsidP="00081CEA">
      <w:pPr>
        <w:pStyle w:val="NormalWeb"/>
        <w:jc w:val="both"/>
        <w:rPr>
          <w:noProof/>
        </w:rPr>
      </w:pPr>
      <w:r w:rsidRPr="00DF4F7E">
        <w:rPr>
          <w:noProof/>
        </w:rPr>
        <w:t>À la section 9.1 de l’annexe II de la décision nº 2019/3 du comité de direction régional, les points suivants sont ajoutés:</w:t>
      </w:r>
    </w:p>
    <w:p w14:paraId="7542761E" w14:textId="4656E3D9" w:rsidR="00081CEA" w:rsidRPr="00DF4F7E" w:rsidRDefault="00291986" w:rsidP="00081CEA">
      <w:pPr>
        <w:pStyle w:val="NormalWeb"/>
        <w:ind w:left="720"/>
        <w:jc w:val="both"/>
        <w:rPr>
          <w:noProof/>
        </w:rPr>
      </w:pPr>
      <w:r w:rsidRPr="00DF4F7E">
        <w:rPr>
          <w:noProof/>
        </w:rPr>
        <w:t>«c) Au 1</w:t>
      </w:r>
      <w:r w:rsidRPr="00DF4F7E">
        <w:rPr>
          <w:noProof/>
          <w:vertAlign w:val="superscript"/>
        </w:rPr>
        <w:t>er</w:t>
      </w:r>
      <w:r w:rsidRPr="00DF4F7E">
        <w:rPr>
          <w:noProof/>
        </w:rPr>
        <w:t xml:space="preserve"> janvier 2027 et chaque année par la suite, la grille des salaires figurant en appendice de l’annexe II de la décision nº 2019/3 est adaptée conformément à l’indice annuel officiel des prix à la consommation (IPC) publié par l’autorité statistique compétente de la République de Serbie pour l’année précédente. Les salaires de tous les membres du personnel sont automatiquement révisés en utilisant le pourcentage correspondant. </w:t>
      </w:r>
      <w:bookmarkStart w:id="2" w:name="_Hlk215063253"/>
      <w:r w:rsidRPr="00DF4F7E">
        <w:rPr>
          <w:noProof/>
        </w:rPr>
        <w:t>L’indexation annuelle des salaires</w:t>
      </w:r>
      <w:bookmarkEnd w:id="2"/>
      <w:r w:rsidRPr="00DF4F7E">
        <w:rPr>
          <w:noProof/>
        </w:rPr>
        <w:t xml:space="preserve"> est mise en œuvre automatiquement, sauf décision contraire du comité de direction fondée sur des circonstances économiques exceptionnelles.»</w:t>
      </w:r>
    </w:p>
    <w:p w14:paraId="11BA4ABF" w14:textId="1E0A7834" w:rsidR="00081CEA" w:rsidRPr="00DF4F7E" w:rsidRDefault="00081CEA" w:rsidP="00081CEA">
      <w:pPr>
        <w:pStyle w:val="NormalWeb"/>
        <w:jc w:val="center"/>
        <w:rPr>
          <w:rStyle w:val="Strong"/>
          <w:rFonts w:eastAsiaTheme="majorEastAsia"/>
          <w:noProof/>
        </w:rPr>
      </w:pPr>
      <w:r w:rsidRPr="00DF4F7E">
        <w:rPr>
          <w:rStyle w:val="Strong"/>
          <w:noProof/>
        </w:rPr>
        <w:t>Article 2</w:t>
      </w:r>
    </w:p>
    <w:p w14:paraId="32D23FF4" w14:textId="3FE50E8F" w:rsidR="00081CEA" w:rsidRPr="00DF4F7E" w:rsidRDefault="00081CEA" w:rsidP="00081CEA">
      <w:pPr>
        <w:pStyle w:val="NormalWeb"/>
        <w:rPr>
          <w:noProof/>
        </w:rPr>
      </w:pPr>
      <w:bookmarkStart w:id="3" w:name="_Hlk215063392"/>
      <w:r w:rsidRPr="00DF4F7E">
        <w:rPr>
          <w:noProof/>
        </w:rPr>
        <w:t>L’appendice de l’annexe II de la décision nº 2019/3 du comité de direction régional</w:t>
      </w:r>
      <w:bookmarkEnd w:id="3"/>
      <w:r w:rsidRPr="00DF4F7E">
        <w:rPr>
          <w:noProof/>
        </w:rPr>
        <w:t xml:space="preserve"> est remplacé par le texte suivant:</w:t>
      </w:r>
    </w:p>
    <w:p w14:paraId="46EC40D1" w14:textId="186A0822" w:rsidR="00081CEA" w:rsidRPr="00DF4F7E" w:rsidRDefault="00291986" w:rsidP="00081CEA">
      <w:pPr>
        <w:spacing w:line="360" w:lineRule="auto"/>
        <w:jc w:val="center"/>
        <w:rPr>
          <w:rFonts w:eastAsia="Aptos"/>
          <w:noProof/>
          <w:szCs w:val="24"/>
        </w:rPr>
      </w:pPr>
      <w:r w:rsidRPr="00DF4F7E">
        <w:rPr>
          <w:noProof/>
        </w:rPr>
        <w:t>«</w:t>
      </w:r>
      <w:bookmarkStart w:id="4" w:name="_Hlk215063365"/>
      <w:r w:rsidRPr="00DF4F7E">
        <w:rPr>
          <w:noProof/>
        </w:rPr>
        <w:t>Salaire mensuel indicatif des membres du personnel du secrétariat</w:t>
      </w:r>
      <w:bookmarkEnd w:id="4"/>
    </w:p>
    <w:tbl>
      <w:tblPr>
        <w:tblStyle w:val="TableGrid"/>
        <w:tblW w:w="0" w:type="auto"/>
        <w:tblLook w:val="04A0" w:firstRow="1" w:lastRow="0" w:firstColumn="1" w:lastColumn="0" w:noHBand="0" w:noVBand="1"/>
      </w:tblPr>
      <w:tblGrid>
        <w:gridCol w:w="4670"/>
        <w:gridCol w:w="4619"/>
      </w:tblGrid>
      <w:tr w:rsidR="00081CEA" w:rsidRPr="00DF4F7E" w14:paraId="2F1DDFC2"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707F6F35" w14:textId="77777777" w:rsidR="00081CEA" w:rsidRPr="00DF4F7E" w:rsidRDefault="00081CEA" w:rsidP="00F52DF2">
            <w:pPr>
              <w:spacing w:before="60" w:after="60"/>
              <w:jc w:val="center"/>
              <w:rPr>
                <w:noProof/>
                <w:szCs w:val="24"/>
              </w:rPr>
            </w:pPr>
            <w:r w:rsidRPr="00DF4F7E">
              <w:rPr>
                <w:noProof/>
              </w:rPr>
              <w:t>Poste</w:t>
            </w:r>
          </w:p>
        </w:tc>
        <w:tc>
          <w:tcPr>
            <w:tcW w:w="4815" w:type="dxa"/>
            <w:tcBorders>
              <w:top w:val="single" w:sz="4" w:space="0" w:color="auto"/>
              <w:left w:val="single" w:sz="4" w:space="0" w:color="auto"/>
              <w:bottom w:val="single" w:sz="4" w:space="0" w:color="auto"/>
              <w:right w:val="single" w:sz="4" w:space="0" w:color="auto"/>
            </w:tcBorders>
            <w:vAlign w:val="center"/>
            <w:hideMark/>
          </w:tcPr>
          <w:p w14:paraId="63DA49ED" w14:textId="637407F8" w:rsidR="00081CEA" w:rsidRPr="00DF4F7E" w:rsidRDefault="00081CEA" w:rsidP="00F52DF2">
            <w:pPr>
              <w:spacing w:before="60" w:after="60"/>
              <w:jc w:val="center"/>
              <w:rPr>
                <w:noProof/>
                <w:szCs w:val="24"/>
              </w:rPr>
            </w:pPr>
            <w:r w:rsidRPr="00DF4F7E">
              <w:rPr>
                <w:noProof/>
              </w:rPr>
              <w:t xml:space="preserve">Salaire mensuel en euros </w:t>
            </w:r>
          </w:p>
          <w:p w14:paraId="4852E4BC" w14:textId="321758DA" w:rsidR="00081CEA" w:rsidRPr="00DF4F7E" w:rsidRDefault="00081CEA" w:rsidP="00F52DF2">
            <w:pPr>
              <w:spacing w:before="60" w:after="60"/>
              <w:jc w:val="center"/>
              <w:rPr>
                <w:noProof/>
                <w:szCs w:val="24"/>
              </w:rPr>
            </w:pPr>
            <w:r w:rsidRPr="00DF4F7E">
              <w:rPr>
                <w:noProof/>
              </w:rPr>
              <w:t>(min./max.)</w:t>
            </w:r>
          </w:p>
        </w:tc>
      </w:tr>
      <w:tr w:rsidR="00081CEA" w:rsidRPr="00DF4F7E" w14:paraId="7A62557D"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281DD8B0" w14:textId="77777777" w:rsidR="00081CEA" w:rsidRPr="00DF4F7E" w:rsidRDefault="00081CEA" w:rsidP="00F1740A">
            <w:pPr>
              <w:numPr>
                <w:ilvl w:val="0"/>
                <w:numId w:val="9"/>
              </w:numPr>
              <w:spacing w:before="60" w:after="60"/>
              <w:contextualSpacing/>
              <w:jc w:val="left"/>
              <w:rPr>
                <w:noProof/>
                <w:szCs w:val="24"/>
              </w:rPr>
            </w:pPr>
            <w:r w:rsidRPr="00DF4F7E">
              <w:rPr>
                <w:noProof/>
              </w:rPr>
              <w:t>Directeur</w:t>
            </w:r>
          </w:p>
        </w:tc>
        <w:tc>
          <w:tcPr>
            <w:tcW w:w="4815" w:type="dxa"/>
            <w:tcBorders>
              <w:top w:val="single" w:sz="4" w:space="0" w:color="auto"/>
              <w:left w:val="single" w:sz="4" w:space="0" w:color="auto"/>
              <w:bottom w:val="single" w:sz="4" w:space="0" w:color="auto"/>
              <w:right w:val="single" w:sz="4" w:space="0" w:color="auto"/>
            </w:tcBorders>
            <w:vAlign w:val="center"/>
            <w:hideMark/>
          </w:tcPr>
          <w:p w14:paraId="1C0EAF28" w14:textId="679EEB40" w:rsidR="00081CEA" w:rsidRPr="00DF4F7E" w:rsidRDefault="00081CEA" w:rsidP="00F52DF2">
            <w:pPr>
              <w:spacing w:before="60" w:after="60"/>
              <w:jc w:val="center"/>
              <w:rPr>
                <w:noProof/>
                <w:szCs w:val="24"/>
              </w:rPr>
            </w:pPr>
            <w:r w:rsidRPr="00DF4F7E">
              <w:rPr>
                <w:noProof/>
              </w:rPr>
              <w:t>9 600 - 12 000</w:t>
            </w:r>
          </w:p>
        </w:tc>
      </w:tr>
      <w:tr w:rsidR="00081CEA" w:rsidRPr="00DF4F7E" w14:paraId="4E42D0FD"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297692F3" w14:textId="77777777" w:rsidR="00081CEA" w:rsidRPr="00DF4F7E" w:rsidRDefault="00081CEA" w:rsidP="00F1740A">
            <w:pPr>
              <w:numPr>
                <w:ilvl w:val="0"/>
                <w:numId w:val="9"/>
              </w:numPr>
              <w:spacing w:before="60" w:after="60"/>
              <w:contextualSpacing/>
              <w:jc w:val="left"/>
              <w:rPr>
                <w:noProof/>
                <w:szCs w:val="24"/>
              </w:rPr>
            </w:pPr>
            <w:r w:rsidRPr="00DF4F7E">
              <w:rPr>
                <w:noProof/>
              </w:rPr>
              <w:t>Directeur adjoint</w:t>
            </w:r>
          </w:p>
        </w:tc>
        <w:tc>
          <w:tcPr>
            <w:tcW w:w="4815" w:type="dxa"/>
            <w:tcBorders>
              <w:top w:val="single" w:sz="4" w:space="0" w:color="auto"/>
              <w:left w:val="single" w:sz="4" w:space="0" w:color="auto"/>
              <w:bottom w:val="single" w:sz="4" w:space="0" w:color="auto"/>
              <w:right w:val="single" w:sz="4" w:space="0" w:color="auto"/>
            </w:tcBorders>
            <w:vAlign w:val="center"/>
            <w:hideMark/>
          </w:tcPr>
          <w:p w14:paraId="44F0358A" w14:textId="168281F7" w:rsidR="00081CEA" w:rsidRPr="00DF4F7E" w:rsidRDefault="00081CEA" w:rsidP="00F52DF2">
            <w:pPr>
              <w:spacing w:before="60" w:after="60"/>
              <w:jc w:val="center"/>
              <w:rPr>
                <w:noProof/>
                <w:szCs w:val="24"/>
              </w:rPr>
            </w:pPr>
            <w:r w:rsidRPr="00DF4F7E">
              <w:rPr>
                <w:noProof/>
              </w:rPr>
              <w:t>7 200 - 8 400</w:t>
            </w:r>
          </w:p>
        </w:tc>
      </w:tr>
      <w:tr w:rsidR="00081CEA" w:rsidRPr="00DF4F7E" w14:paraId="3C9E3629"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74585C4A" w14:textId="77777777" w:rsidR="00081CEA" w:rsidRPr="00DF4F7E" w:rsidRDefault="00081CEA" w:rsidP="00F1740A">
            <w:pPr>
              <w:numPr>
                <w:ilvl w:val="0"/>
                <w:numId w:val="9"/>
              </w:numPr>
              <w:spacing w:before="60" w:after="60"/>
              <w:contextualSpacing/>
              <w:jc w:val="left"/>
              <w:rPr>
                <w:noProof/>
                <w:szCs w:val="24"/>
              </w:rPr>
            </w:pPr>
            <w:r w:rsidRPr="00DF4F7E">
              <w:rPr>
                <w:noProof/>
              </w:rPr>
              <w:t>Chef de division</w:t>
            </w:r>
          </w:p>
        </w:tc>
        <w:tc>
          <w:tcPr>
            <w:tcW w:w="4815" w:type="dxa"/>
            <w:tcBorders>
              <w:top w:val="single" w:sz="4" w:space="0" w:color="auto"/>
              <w:left w:val="single" w:sz="4" w:space="0" w:color="auto"/>
              <w:bottom w:val="single" w:sz="4" w:space="0" w:color="auto"/>
              <w:right w:val="single" w:sz="4" w:space="0" w:color="auto"/>
            </w:tcBorders>
            <w:vAlign w:val="center"/>
            <w:hideMark/>
          </w:tcPr>
          <w:p w14:paraId="7CD96FAD" w14:textId="72A335EB" w:rsidR="00081CEA" w:rsidRPr="00DF4F7E" w:rsidRDefault="00081CEA" w:rsidP="00F52DF2">
            <w:pPr>
              <w:spacing w:before="60" w:after="60"/>
              <w:jc w:val="center"/>
              <w:rPr>
                <w:noProof/>
                <w:szCs w:val="24"/>
              </w:rPr>
            </w:pPr>
            <w:r w:rsidRPr="00DF4F7E">
              <w:rPr>
                <w:noProof/>
              </w:rPr>
              <w:t>6 600 - 7 440</w:t>
            </w:r>
          </w:p>
        </w:tc>
      </w:tr>
      <w:tr w:rsidR="00081CEA" w:rsidRPr="00DF4F7E" w14:paraId="21C917E2"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1C90958B" w14:textId="77777777" w:rsidR="00081CEA" w:rsidRPr="00DF4F7E" w:rsidRDefault="00081CEA" w:rsidP="00F1740A">
            <w:pPr>
              <w:numPr>
                <w:ilvl w:val="0"/>
                <w:numId w:val="9"/>
              </w:numPr>
              <w:spacing w:before="60" w:after="60"/>
              <w:contextualSpacing/>
              <w:jc w:val="left"/>
              <w:rPr>
                <w:noProof/>
                <w:szCs w:val="24"/>
              </w:rPr>
            </w:pPr>
            <w:r w:rsidRPr="00DF4F7E">
              <w:rPr>
                <w:noProof/>
              </w:rPr>
              <w:t>Experts (coordinateurs, administrateurs, responsables)</w:t>
            </w:r>
          </w:p>
        </w:tc>
        <w:tc>
          <w:tcPr>
            <w:tcW w:w="4815" w:type="dxa"/>
            <w:tcBorders>
              <w:top w:val="single" w:sz="4" w:space="0" w:color="auto"/>
              <w:left w:val="single" w:sz="4" w:space="0" w:color="auto"/>
              <w:bottom w:val="single" w:sz="4" w:space="0" w:color="auto"/>
              <w:right w:val="single" w:sz="4" w:space="0" w:color="auto"/>
            </w:tcBorders>
            <w:vAlign w:val="center"/>
          </w:tcPr>
          <w:p w14:paraId="71C5B662" w14:textId="2E065AE0" w:rsidR="00081CEA" w:rsidRPr="00DF4F7E" w:rsidRDefault="00081CEA" w:rsidP="00F52DF2">
            <w:pPr>
              <w:spacing w:before="60" w:after="60"/>
              <w:jc w:val="center"/>
              <w:rPr>
                <w:noProof/>
                <w:szCs w:val="24"/>
              </w:rPr>
            </w:pPr>
            <w:r w:rsidRPr="00DF4F7E">
              <w:rPr>
                <w:noProof/>
              </w:rPr>
              <w:t>5 400 - 6 000</w:t>
            </w:r>
          </w:p>
          <w:p w14:paraId="48F2B2FB" w14:textId="77777777" w:rsidR="00081CEA" w:rsidRPr="00DF4F7E" w:rsidRDefault="00081CEA" w:rsidP="00F52DF2">
            <w:pPr>
              <w:spacing w:before="60" w:after="60"/>
              <w:jc w:val="center"/>
              <w:rPr>
                <w:noProof/>
                <w:szCs w:val="24"/>
              </w:rPr>
            </w:pPr>
          </w:p>
        </w:tc>
      </w:tr>
      <w:tr w:rsidR="00081CEA" w:rsidRPr="00DF4F7E" w14:paraId="0E7B57FC"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3AA604A1" w14:textId="77777777" w:rsidR="00081CEA" w:rsidRPr="00DF4F7E" w:rsidRDefault="00081CEA" w:rsidP="00F1740A">
            <w:pPr>
              <w:numPr>
                <w:ilvl w:val="0"/>
                <w:numId w:val="9"/>
              </w:numPr>
              <w:spacing w:before="60" w:after="60"/>
              <w:contextualSpacing/>
              <w:jc w:val="left"/>
              <w:rPr>
                <w:noProof/>
                <w:szCs w:val="24"/>
              </w:rPr>
            </w:pPr>
            <w:r w:rsidRPr="00DF4F7E">
              <w:rPr>
                <w:noProof/>
              </w:rPr>
              <w:t xml:space="preserve">Assistants </w:t>
            </w:r>
          </w:p>
        </w:tc>
        <w:tc>
          <w:tcPr>
            <w:tcW w:w="4815" w:type="dxa"/>
            <w:tcBorders>
              <w:top w:val="single" w:sz="4" w:space="0" w:color="auto"/>
              <w:left w:val="single" w:sz="4" w:space="0" w:color="auto"/>
              <w:bottom w:val="single" w:sz="4" w:space="0" w:color="auto"/>
              <w:right w:val="single" w:sz="4" w:space="0" w:color="auto"/>
            </w:tcBorders>
            <w:vAlign w:val="center"/>
            <w:hideMark/>
          </w:tcPr>
          <w:p w14:paraId="0E0C71ED" w14:textId="6D3A56C8" w:rsidR="00081CEA" w:rsidRPr="00DF4F7E" w:rsidRDefault="00081CEA" w:rsidP="00F52DF2">
            <w:pPr>
              <w:spacing w:before="60" w:after="60"/>
              <w:jc w:val="center"/>
              <w:rPr>
                <w:noProof/>
                <w:szCs w:val="24"/>
              </w:rPr>
            </w:pPr>
            <w:r w:rsidRPr="00DF4F7E">
              <w:rPr>
                <w:noProof/>
              </w:rPr>
              <w:t>2 400 - 3 000</w:t>
            </w:r>
          </w:p>
        </w:tc>
      </w:tr>
    </w:tbl>
    <w:p w14:paraId="1FB1EADC" w14:textId="06428C64" w:rsidR="00B159BC" w:rsidRPr="00DF4F7E" w:rsidRDefault="00291986" w:rsidP="00081CEA">
      <w:pPr>
        <w:spacing w:line="360" w:lineRule="auto"/>
        <w:rPr>
          <w:rFonts w:eastAsia="Aptos"/>
          <w:noProof/>
        </w:rPr>
      </w:pPr>
      <w:r w:rsidRPr="00DF4F7E">
        <w:rPr>
          <w:noProof/>
        </w:rPr>
        <w:t>»</w:t>
      </w:r>
    </w:p>
    <w:p w14:paraId="5EAF1597" w14:textId="4F41157E" w:rsidR="00B159BC" w:rsidRPr="00DF4F7E" w:rsidRDefault="00B159BC" w:rsidP="00B159BC">
      <w:pPr>
        <w:pStyle w:val="NormalWeb"/>
        <w:jc w:val="center"/>
        <w:rPr>
          <w:rStyle w:val="Strong"/>
          <w:rFonts w:eastAsiaTheme="majorEastAsia"/>
          <w:noProof/>
        </w:rPr>
      </w:pPr>
      <w:r w:rsidRPr="00DF4F7E">
        <w:rPr>
          <w:rStyle w:val="Strong"/>
          <w:noProof/>
        </w:rPr>
        <w:t>Article 3</w:t>
      </w:r>
    </w:p>
    <w:p w14:paraId="118B2A8B" w14:textId="2EC2091E" w:rsidR="00B159BC" w:rsidRPr="00DF4F7E" w:rsidRDefault="00C73E06" w:rsidP="00B159BC">
      <w:pPr>
        <w:spacing w:line="360" w:lineRule="auto"/>
        <w:rPr>
          <w:noProof/>
        </w:rPr>
      </w:pPr>
      <w:r w:rsidRPr="00DF4F7E">
        <w:rPr>
          <w:noProof/>
        </w:rPr>
        <w:t>Le 1</w:t>
      </w:r>
      <w:r w:rsidRPr="00DF4F7E">
        <w:rPr>
          <w:noProof/>
          <w:vertAlign w:val="superscript"/>
        </w:rPr>
        <w:t>er</w:t>
      </w:r>
      <w:r w:rsidRPr="00DF4F7E">
        <w:rPr>
          <w:noProof/>
        </w:rPr>
        <w:t xml:space="preserve"> janvier 2026, </w:t>
      </w:r>
      <w:bookmarkStart w:id="5" w:name="_Hlk215063184"/>
      <w:r w:rsidRPr="00DF4F7E">
        <w:rPr>
          <w:noProof/>
        </w:rPr>
        <w:t>les salaires de tous les membres du personnel sont augmentés de 20 %.</w:t>
      </w:r>
      <w:bookmarkEnd w:id="5"/>
    </w:p>
    <w:p w14:paraId="40ACF8A5" w14:textId="77777777" w:rsidR="00B159BC" w:rsidRPr="00DF4F7E" w:rsidRDefault="00B159BC" w:rsidP="00B159BC">
      <w:pPr>
        <w:spacing w:line="360" w:lineRule="auto"/>
        <w:rPr>
          <w:rStyle w:val="Strong"/>
          <w:rFonts w:eastAsia="Aptos"/>
          <w:noProof/>
        </w:rPr>
      </w:pPr>
    </w:p>
    <w:p w14:paraId="50280CF9" w14:textId="48139996" w:rsidR="00081CEA" w:rsidRPr="00DF4F7E" w:rsidRDefault="00081CEA" w:rsidP="00081CEA">
      <w:pPr>
        <w:pStyle w:val="NormalWeb"/>
        <w:jc w:val="center"/>
        <w:rPr>
          <w:noProof/>
        </w:rPr>
      </w:pPr>
      <w:r w:rsidRPr="00DF4F7E">
        <w:rPr>
          <w:rStyle w:val="Strong"/>
          <w:noProof/>
        </w:rPr>
        <w:t>Article 4</w:t>
      </w:r>
    </w:p>
    <w:p w14:paraId="2B868EFD" w14:textId="48E489B8" w:rsidR="00081CEA" w:rsidRPr="00DF4F7E" w:rsidRDefault="00081CEA" w:rsidP="00081CEA">
      <w:pPr>
        <w:pStyle w:val="NormalWeb"/>
        <w:jc w:val="both"/>
        <w:rPr>
          <w:noProof/>
        </w:rPr>
      </w:pPr>
      <w:r w:rsidRPr="00DF4F7E">
        <w:rPr>
          <w:noProof/>
        </w:rPr>
        <w:t>La présente décision entre en vigueur le jour suivant celui de son adoption. Elle est applicable à partir du 1</w:t>
      </w:r>
      <w:r w:rsidRPr="00DF4F7E">
        <w:rPr>
          <w:noProof/>
          <w:vertAlign w:val="superscript"/>
        </w:rPr>
        <w:t>er</w:t>
      </w:r>
      <w:r w:rsidRPr="00DF4F7E">
        <w:rPr>
          <w:noProof/>
        </w:rPr>
        <w:t> janvier 2026.</w:t>
      </w:r>
    </w:p>
    <w:p w14:paraId="64285447" w14:textId="69093C80" w:rsidR="00081CEA" w:rsidRPr="00DF4F7E" w:rsidRDefault="00081CEA" w:rsidP="00081CEA">
      <w:pPr>
        <w:pStyle w:val="NormalWeb"/>
        <w:jc w:val="both"/>
        <w:rPr>
          <w:noProof/>
        </w:rPr>
      </w:pPr>
      <w:r w:rsidRPr="00DF4F7E">
        <w:rPr>
          <w:noProof/>
        </w:rPr>
        <w:t>Fait à [……], le [……] 2026</w:t>
      </w:r>
    </w:p>
    <w:p w14:paraId="7A3615DC" w14:textId="77777777" w:rsidR="00081CEA" w:rsidRPr="00DF4F7E" w:rsidRDefault="00081CEA" w:rsidP="00081CEA">
      <w:pPr>
        <w:pStyle w:val="NormalWeb"/>
        <w:jc w:val="right"/>
        <w:rPr>
          <w:i/>
          <w:iCs/>
          <w:noProof/>
        </w:rPr>
      </w:pPr>
      <w:r w:rsidRPr="00DF4F7E">
        <w:rPr>
          <w:i/>
          <w:noProof/>
        </w:rPr>
        <w:t>Par le comité de direction régional</w:t>
      </w:r>
    </w:p>
    <w:p w14:paraId="3F3388B5" w14:textId="72BDBAA0" w:rsidR="009F6C76" w:rsidRPr="00DF4F7E" w:rsidRDefault="00081CEA" w:rsidP="001A0ADD">
      <w:pPr>
        <w:pStyle w:val="NormalWeb"/>
        <w:jc w:val="right"/>
        <w:rPr>
          <w:i/>
          <w:iCs/>
          <w:noProof/>
        </w:rPr>
      </w:pPr>
      <w:r w:rsidRPr="00DF4F7E">
        <w:rPr>
          <w:i/>
          <w:noProof/>
        </w:rPr>
        <w:t>Le président/La présidente</w:t>
      </w:r>
    </w:p>
    <w:bookmarkEnd w:id="0"/>
    <w:p w14:paraId="2FF5C54F" w14:textId="506B4B45" w:rsidR="00905D22" w:rsidRPr="00DF4F7E" w:rsidRDefault="00905D22" w:rsidP="009F6C76">
      <w:pPr>
        <w:rPr>
          <w:noProof/>
        </w:rPr>
      </w:pPr>
    </w:p>
    <w:sectPr w:rsidR="00905D22" w:rsidRPr="00DF4F7E" w:rsidSect="001F08D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5CFB8" w14:textId="77777777" w:rsidR="00437871" w:rsidRPr="00291986" w:rsidRDefault="00437871" w:rsidP="00912B8C">
      <w:pPr>
        <w:spacing w:before="0" w:after="0"/>
      </w:pPr>
      <w:r>
        <w:separator/>
      </w:r>
    </w:p>
  </w:endnote>
  <w:endnote w:type="continuationSeparator" w:id="0">
    <w:p w14:paraId="0E3F444F" w14:textId="77777777" w:rsidR="00437871" w:rsidRPr="00291986" w:rsidRDefault="00437871" w:rsidP="00912B8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2A535" w14:textId="6CC21BB2" w:rsidR="001F08D3" w:rsidRPr="001F08D3" w:rsidRDefault="001F08D3" w:rsidP="001F08D3">
    <w:pPr>
      <w:pStyle w:val="Footer"/>
      <w:rPr>
        <w:rFonts w:ascii="Arial" w:hAnsi="Arial" w:cs="Arial"/>
        <w:b/>
        <w:sz w:val="48"/>
      </w:rPr>
    </w:pPr>
    <w:r w:rsidRPr="001F08D3">
      <w:rPr>
        <w:rFonts w:ascii="Arial" w:hAnsi="Arial" w:cs="Arial"/>
        <w:b/>
        <w:sz w:val="48"/>
      </w:rPr>
      <w:t>FR</w:t>
    </w:r>
    <w:r w:rsidRPr="001F08D3">
      <w:rPr>
        <w:rFonts w:ascii="Arial" w:hAnsi="Arial" w:cs="Arial"/>
        <w:b/>
        <w:sz w:val="48"/>
      </w:rPr>
      <w:tab/>
    </w:r>
    <w:r w:rsidRPr="001F08D3">
      <w:rPr>
        <w:rFonts w:ascii="Arial" w:hAnsi="Arial" w:cs="Arial"/>
        <w:b/>
        <w:sz w:val="48"/>
      </w:rPr>
      <w:tab/>
    </w:r>
    <w:r w:rsidRPr="001F08D3">
      <w:tab/>
    </w:r>
    <w:r w:rsidRPr="001F08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28EF6" w14:textId="523B4922" w:rsidR="001F08D3" w:rsidRPr="001F08D3" w:rsidRDefault="001F08D3" w:rsidP="001F08D3">
    <w:pPr>
      <w:pStyle w:val="Footer"/>
      <w:rPr>
        <w:rFonts w:ascii="Arial" w:hAnsi="Arial" w:cs="Arial"/>
        <w:b/>
        <w:sz w:val="48"/>
      </w:rPr>
    </w:pPr>
    <w:r w:rsidRPr="001F08D3">
      <w:rPr>
        <w:rFonts w:ascii="Arial" w:hAnsi="Arial" w:cs="Arial"/>
        <w:b/>
        <w:sz w:val="48"/>
      </w:rPr>
      <w:t>FR</w:t>
    </w:r>
    <w:r w:rsidRPr="001F08D3">
      <w:rPr>
        <w:rFonts w:ascii="Arial" w:hAnsi="Arial" w:cs="Arial"/>
        <w:b/>
        <w:sz w:val="48"/>
      </w:rPr>
      <w:tab/>
    </w:r>
    <w:r w:rsidRPr="001F08D3">
      <w:rPr>
        <w:rFonts w:ascii="Arial" w:hAnsi="Arial" w:cs="Arial"/>
        <w:b/>
        <w:sz w:val="48"/>
      </w:rPr>
      <w:tab/>
    </w:r>
    <w:r w:rsidRPr="001F08D3">
      <w:tab/>
    </w:r>
    <w:r w:rsidRPr="001F08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478E4" w14:textId="77777777" w:rsidR="001F08D3" w:rsidRPr="001F08D3" w:rsidRDefault="001F08D3" w:rsidP="001F08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A8EDE" w14:textId="77777777" w:rsidR="001F08D3" w:rsidRDefault="001F08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0A36" w14:textId="1B9415C7" w:rsidR="001F08D3" w:rsidRPr="001F08D3" w:rsidRDefault="001F08D3" w:rsidP="001F08D3">
    <w:pPr>
      <w:pStyle w:val="Footer"/>
      <w:rPr>
        <w:rFonts w:ascii="Arial" w:hAnsi="Arial" w:cs="Arial"/>
        <w:b/>
        <w:sz w:val="48"/>
      </w:rPr>
    </w:pPr>
    <w:r w:rsidRPr="001F08D3">
      <w:rPr>
        <w:rFonts w:ascii="Arial" w:hAnsi="Arial" w:cs="Arial"/>
        <w:b/>
        <w:sz w:val="48"/>
      </w:rPr>
      <w:t>FR</w:t>
    </w:r>
    <w:r w:rsidRPr="001F08D3">
      <w:rPr>
        <w:rFonts w:ascii="Arial" w:hAnsi="Arial" w:cs="Arial"/>
        <w:b/>
        <w:sz w:val="48"/>
      </w:rPr>
      <w:tab/>
    </w:r>
    <w:r>
      <w:fldChar w:fldCharType="begin"/>
    </w:r>
    <w:r>
      <w:instrText xml:space="preserve"> PAGE  \* MERGEFORMAT </w:instrText>
    </w:r>
    <w:r>
      <w:fldChar w:fldCharType="separate"/>
    </w:r>
    <w:r w:rsidR="00F1163E">
      <w:rPr>
        <w:noProof/>
      </w:rPr>
      <w:t>1</w:t>
    </w:r>
    <w:r>
      <w:fldChar w:fldCharType="end"/>
    </w:r>
    <w:r>
      <w:tab/>
    </w:r>
    <w:r w:rsidRPr="001F08D3">
      <w:tab/>
    </w:r>
    <w:r w:rsidRPr="001F08D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D83C5" w14:textId="77777777" w:rsidR="001F08D3" w:rsidRDefault="001F08D3" w:rsidP="001F0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E2995" w14:textId="77777777" w:rsidR="00437871" w:rsidRPr="00291986" w:rsidRDefault="00437871" w:rsidP="00912B8C">
      <w:pPr>
        <w:spacing w:before="0" w:after="0"/>
      </w:pPr>
      <w:r>
        <w:separator/>
      </w:r>
    </w:p>
  </w:footnote>
  <w:footnote w:type="continuationSeparator" w:id="0">
    <w:p w14:paraId="0A4163A1" w14:textId="77777777" w:rsidR="00437871" w:rsidRPr="00291986" w:rsidRDefault="00437871" w:rsidP="00912B8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12897" w14:textId="77777777" w:rsidR="001F08D3" w:rsidRPr="001F08D3" w:rsidRDefault="001F08D3" w:rsidP="001F0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D8502" w14:textId="77777777" w:rsidR="001F08D3" w:rsidRPr="001F08D3" w:rsidRDefault="001F08D3" w:rsidP="001F0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0219F" w14:textId="77777777" w:rsidR="001F08D3" w:rsidRPr="001F08D3" w:rsidRDefault="001F08D3" w:rsidP="001F08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FD78E" w14:textId="77777777" w:rsidR="001F08D3" w:rsidRDefault="001F08D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986B2" w14:textId="77777777" w:rsidR="001F08D3" w:rsidRDefault="001F0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F3A98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DC01F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0D0E5A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A5C12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1C00F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341E3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09645E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B34DE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A2A6ED1"/>
    <w:multiLevelType w:val="hybridMultilevel"/>
    <w:tmpl w:val="7B3E6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3"/>
  </w:num>
  <w:num w:numId="12">
    <w:abstractNumId w:val="22"/>
  </w:num>
  <w:num w:numId="13">
    <w:abstractNumId w:val="12"/>
  </w:num>
  <w:num w:numId="14">
    <w:abstractNumId w:val="14"/>
  </w:num>
  <w:num w:numId="15">
    <w:abstractNumId w:val="15"/>
  </w:num>
  <w:num w:numId="16">
    <w:abstractNumId w:val="10"/>
  </w:num>
  <w:num w:numId="17">
    <w:abstractNumId w:val="21"/>
  </w:num>
  <w:num w:numId="18">
    <w:abstractNumId w:val="9"/>
  </w:num>
  <w:num w:numId="19">
    <w:abstractNumId w:val="16"/>
  </w:num>
  <w:num w:numId="20">
    <w:abstractNumId w:val="18"/>
  </w:num>
  <w:num w:numId="21">
    <w:abstractNumId w:val="19"/>
  </w:num>
  <w:num w:numId="22">
    <w:abstractNumId w:val="11"/>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0:18: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8836E878-36DC-4E45-B668-C2FE916F04DD"/>
    <w:docVar w:name="LW_COVERPAGE_TYPE" w:val="1"/>
    <w:docVar w:name="LW_CROSSREFERENCE" w:val="&lt;UNUSED&gt;"/>
    <w:docVar w:name="LW_DocType" w:val="ANNEX"/>
    <w:docVar w:name="LW_EMISSION" w:val="15.1.2026"/>
    <w:docVar w:name="LW_EMISSION_ISODATE" w:val="2026-01-15"/>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position à prendre, au nom de l\u8217?Union européenne, au sein du comité de direction régional de la Communauté des transports en ce qui concerne certaines modifications des règles relatives aux salaires du personnel du secrétariat permanent de la Communauté des transports"/>
    <w:docVar w:name="LW_OBJETACTEPRINCIPAL.CP" w:val="relative à la position à prendre, au nom de l\u8217?Union européenne, au sein du comité de direction régional de la Communauté des transports en ce qui concerne certaines modifications des règles relatives aux salaires du personnel du secrétariat permanent de la Communauté des transports"/>
    <w:docVar w:name="LW_PART_NBR" w:val="1"/>
    <w:docVar w:name="LW_PART_NBR_TOTAL" w:val="1"/>
    <w:docVar w:name="LW_REF.INST.NEW" w:val="COM"/>
    <w:docVar w:name="LW_REF.INST.NEW_ADOPTED" w:val="final"/>
    <w:docVar w:name="LW_REF.INST.NEW_TEXT" w:val="(2026)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912B8C"/>
    <w:rsid w:val="00012157"/>
    <w:rsid w:val="0002325D"/>
    <w:rsid w:val="00070205"/>
    <w:rsid w:val="00076E5D"/>
    <w:rsid w:val="00081CEA"/>
    <w:rsid w:val="000A24AD"/>
    <w:rsid w:val="000A3E89"/>
    <w:rsid w:val="000B3D09"/>
    <w:rsid w:val="000B526D"/>
    <w:rsid w:val="000C6CA4"/>
    <w:rsid w:val="000C7570"/>
    <w:rsid w:val="000D76A5"/>
    <w:rsid w:val="000F4E2D"/>
    <w:rsid w:val="000F761A"/>
    <w:rsid w:val="00123E58"/>
    <w:rsid w:val="00130A36"/>
    <w:rsid w:val="001365D0"/>
    <w:rsid w:val="00160D88"/>
    <w:rsid w:val="001614E5"/>
    <w:rsid w:val="00165C4F"/>
    <w:rsid w:val="00173771"/>
    <w:rsid w:val="00175DBA"/>
    <w:rsid w:val="00191527"/>
    <w:rsid w:val="0019528B"/>
    <w:rsid w:val="001A0ADD"/>
    <w:rsid w:val="001E0E08"/>
    <w:rsid w:val="001F08D3"/>
    <w:rsid w:val="001F154D"/>
    <w:rsid w:val="001F343E"/>
    <w:rsid w:val="00200B3A"/>
    <w:rsid w:val="00207E0F"/>
    <w:rsid w:val="00225D24"/>
    <w:rsid w:val="00244D51"/>
    <w:rsid w:val="00244D95"/>
    <w:rsid w:val="002622A4"/>
    <w:rsid w:val="00262573"/>
    <w:rsid w:val="0026492D"/>
    <w:rsid w:val="00272650"/>
    <w:rsid w:val="00277554"/>
    <w:rsid w:val="00291986"/>
    <w:rsid w:val="00293DFB"/>
    <w:rsid w:val="002C0785"/>
    <w:rsid w:val="002C4D75"/>
    <w:rsid w:val="002D7C90"/>
    <w:rsid w:val="002E2CAD"/>
    <w:rsid w:val="002F3452"/>
    <w:rsid w:val="00303691"/>
    <w:rsid w:val="003352F6"/>
    <w:rsid w:val="00342C91"/>
    <w:rsid w:val="00353B24"/>
    <w:rsid w:val="00383236"/>
    <w:rsid w:val="00397B4D"/>
    <w:rsid w:val="003B30D7"/>
    <w:rsid w:val="003B4BA4"/>
    <w:rsid w:val="003D20E3"/>
    <w:rsid w:val="003D5E60"/>
    <w:rsid w:val="003E07E3"/>
    <w:rsid w:val="003E4EC7"/>
    <w:rsid w:val="003E5283"/>
    <w:rsid w:val="003F1EDF"/>
    <w:rsid w:val="00415075"/>
    <w:rsid w:val="00421A73"/>
    <w:rsid w:val="004223A8"/>
    <w:rsid w:val="00437871"/>
    <w:rsid w:val="00440A20"/>
    <w:rsid w:val="00486F5E"/>
    <w:rsid w:val="00492EB7"/>
    <w:rsid w:val="004C094C"/>
    <w:rsid w:val="004C0CF9"/>
    <w:rsid w:val="004C43D4"/>
    <w:rsid w:val="00504E45"/>
    <w:rsid w:val="005158BA"/>
    <w:rsid w:val="005253E5"/>
    <w:rsid w:val="00527B21"/>
    <w:rsid w:val="0053275E"/>
    <w:rsid w:val="00542FFE"/>
    <w:rsid w:val="00545A94"/>
    <w:rsid w:val="00566DA6"/>
    <w:rsid w:val="00587B39"/>
    <w:rsid w:val="00590ED8"/>
    <w:rsid w:val="005A7C74"/>
    <w:rsid w:val="005C53AC"/>
    <w:rsid w:val="005D2FEC"/>
    <w:rsid w:val="005D4080"/>
    <w:rsid w:val="005E078A"/>
    <w:rsid w:val="005F4FCE"/>
    <w:rsid w:val="005F58FB"/>
    <w:rsid w:val="00614582"/>
    <w:rsid w:val="00626E37"/>
    <w:rsid w:val="00635EB0"/>
    <w:rsid w:val="006451BA"/>
    <w:rsid w:val="00646B1D"/>
    <w:rsid w:val="00661A80"/>
    <w:rsid w:val="006657A5"/>
    <w:rsid w:val="006844D0"/>
    <w:rsid w:val="006918F2"/>
    <w:rsid w:val="006A30D7"/>
    <w:rsid w:val="006A6BCB"/>
    <w:rsid w:val="006B0F04"/>
    <w:rsid w:val="006B26E7"/>
    <w:rsid w:val="006C2DF8"/>
    <w:rsid w:val="006E2055"/>
    <w:rsid w:val="006E44BE"/>
    <w:rsid w:val="006F4CB8"/>
    <w:rsid w:val="006F76DF"/>
    <w:rsid w:val="00712CE0"/>
    <w:rsid w:val="00714B67"/>
    <w:rsid w:val="007314CA"/>
    <w:rsid w:val="007501F8"/>
    <w:rsid w:val="00757F1C"/>
    <w:rsid w:val="00760908"/>
    <w:rsid w:val="00767520"/>
    <w:rsid w:val="007906B8"/>
    <w:rsid w:val="00792B87"/>
    <w:rsid w:val="007A11C1"/>
    <w:rsid w:val="007C43AC"/>
    <w:rsid w:val="007E4316"/>
    <w:rsid w:val="007F5B7D"/>
    <w:rsid w:val="00806750"/>
    <w:rsid w:val="00811A5F"/>
    <w:rsid w:val="00831721"/>
    <w:rsid w:val="00831FCD"/>
    <w:rsid w:val="00833A6F"/>
    <w:rsid w:val="0085014E"/>
    <w:rsid w:val="00876108"/>
    <w:rsid w:val="00892524"/>
    <w:rsid w:val="008B29AA"/>
    <w:rsid w:val="008C320E"/>
    <w:rsid w:val="008C45E3"/>
    <w:rsid w:val="008D6398"/>
    <w:rsid w:val="008E1AF5"/>
    <w:rsid w:val="008F7B03"/>
    <w:rsid w:val="0090026F"/>
    <w:rsid w:val="00905D22"/>
    <w:rsid w:val="00906FF3"/>
    <w:rsid w:val="00910CD8"/>
    <w:rsid w:val="00911701"/>
    <w:rsid w:val="00912B8C"/>
    <w:rsid w:val="009138AC"/>
    <w:rsid w:val="009249D3"/>
    <w:rsid w:val="00940F13"/>
    <w:rsid w:val="00953DEF"/>
    <w:rsid w:val="00976B41"/>
    <w:rsid w:val="00985303"/>
    <w:rsid w:val="009A5A03"/>
    <w:rsid w:val="009A74CE"/>
    <w:rsid w:val="009C725C"/>
    <w:rsid w:val="009E270D"/>
    <w:rsid w:val="009F6C76"/>
    <w:rsid w:val="00A06157"/>
    <w:rsid w:val="00A06488"/>
    <w:rsid w:val="00A14D48"/>
    <w:rsid w:val="00A21A0A"/>
    <w:rsid w:val="00A4693A"/>
    <w:rsid w:val="00A5772D"/>
    <w:rsid w:val="00A6243B"/>
    <w:rsid w:val="00A64AFF"/>
    <w:rsid w:val="00A71F6D"/>
    <w:rsid w:val="00A720B4"/>
    <w:rsid w:val="00A779BD"/>
    <w:rsid w:val="00A84798"/>
    <w:rsid w:val="00AA5857"/>
    <w:rsid w:val="00AA59C2"/>
    <w:rsid w:val="00AB4F85"/>
    <w:rsid w:val="00AD5FA3"/>
    <w:rsid w:val="00AE66E2"/>
    <w:rsid w:val="00AE7CA2"/>
    <w:rsid w:val="00B10A59"/>
    <w:rsid w:val="00B1281D"/>
    <w:rsid w:val="00B140F0"/>
    <w:rsid w:val="00B159BC"/>
    <w:rsid w:val="00B47C14"/>
    <w:rsid w:val="00B66C0A"/>
    <w:rsid w:val="00B75F7D"/>
    <w:rsid w:val="00B8137F"/>
    <w:rsid w:val="00B977D0"/>
    <w:rsid w:val="00BA2B39"/>
    <w:rsid w:val="00BA4F3C"/>
    <w:rsid w:val="00BB088B"/>
    <w:rsid w:val="00BB30BC"/>
    <w:rsid w:val="00BF19B4"/>
    <w:rsid w:val="00BF3C1D"/>
    <w:rsid w:val="00BF6560"/>
    <w:rsid w:val="00C1609C"/>
    <w:rsid w:val="00C3639C"/>
    <w:rsid w:val="00C509E9"/>
    <w:rsid w:val="00C5324E"/>
    <w:rsid w:val="00C66234"/>
    <w:rsid w:val="00C73E06"/>
    <w:rsid w:val="00C810FE"/>
    <w:rsid w:val="00C83275"/>
    <w:rsid w:val="00C86004"/>
    <w:rsid w:val="00C953CA"/>
    <w:rsid w:val="00CB5217"/>
    <w:rsid w:val="00D05CE9"/>
    <w:rsid w:val="00D06067"/>
    <w:rsid w:val="00D22A60"/>
    <w:rsid w:val="00D328C4"/>
    <w:rsid w:val="00D33986"/>
    <w:rsid w:val="00D36F80"/>
    <w:rsid w:val="00D415F6"/>
    <w:rsid w:val="00D672B0"/>
    <w:rsid w:val="00D76211"/>
    <w:rsid w:val="00D8245D"/>
    <w:rsid w:val="00D958F5"/>
    <w:rsid w:val="00DB495A"/>
    <w:rsid w:val="00DE08F3"/>
    <w:rsid w:val="00DE36D2"/>
    <w:rsid w:val="00DE5FA9"/>
    <w:rsid w:val="00DE65BE"/>
    <w:rsid w:val="00DF4F7E"/>
    <w:rsid w:val="00E016DF"/>
    <w:rsid w:val="00E25EAA"/>
    <w:rsid w:val="00E43865"/>
    <w:rsid w:val="00E46FFF"/>
    <w:rsid w:val="00E505BC"/>
    <w:rsid w:val="00E61092"/>
    <w:rsid w:val="00E67E96"/>
    <w:rsid w:val="00E806DA"/>
    <w:rsid w:val="00E9427D"/>
    <w:rsid w:val="00E97264"/>
    <w:rsid w:val="00E97B73"/>
    <w:rsid w:val="00EB1E85"/>
    <w:rsid w:val="00EB4446"/>
    <w:rsid w:val="00EC7F3C"/>
    <w:rsid w:val="00ED5F2D"/>
    <w:rsid w:val="00ED6B0C"/>
    <w:rsid w:val="00ED7475"/>
    <w:rsid w:val="00F05863"/>
    <w:rsid w:val="00F05DE4"/>
    <w:rsid w:val="00F1163E"/>
    <w:rsid w:val="00F14BE3"/>
    <w:rsid w:val="00F1740A"/>
    <w:rsid w:val="00F54635"/>
    <w:rsid w:val="00F5524A"/>
    <w:rsid w:val="00F5689C"/>
    <w:rsid w:val="00F7024E"/>
    <w:rsid w:val="00F76DD2"/>
    <w:rsid w:val="00F80FD5"/>
    <w:rsid w:val="00F82260"/>
    <w:rsid w:val="00FB0C4C"/>
    <w:rsid w:val="00FC2E55"/>
    <w:rsid w:val="00FE3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5A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ED5F2D"/>
    <w:pPr>
      <w:numPr>
        <w:numId w:val="1"/>
      </w:numPr>
      <w:contextualSpacing/>
    </w:pPr>
  </w:style>
  <w:style w:type="paragraph" w:styleId="ListBullet2">
    <w:name w:val="List Bullet 2"/>
    <w:basedOn w:val="Normal"/>
    <w:uiPriority w:val="99"/>
    <w:semiHidden/>
    <w:unhideWhenUsed/>
    <w:rsid w:val="00ED5F2D"/>
    <w:pPr>
      <w:numPr>
        <w:numId w:val="2"/>
      </w:numPr>
      <w:contextualSpacing/>
    </w:pPr>
  </w:style>
  <w:style w:type="paragraph" w:styleId="ListBullet3">
    <w:name w:val="List Bullet 3"/>
    <w:basedOn w:val="Normal"/>
    <w:uiPriority w:val="99"/>
    <w:semiHidden/>
    <w:unhideWhenUsed/>
    <w:rsid w:val="00ED5F2D"/>
    <w:pPr>
      <w:numPr>
        <w:numId w:val="3"/>
      </w:numPr>
      <w:contextualSpacing/>
    </w:pPr>
  </w:style>
  <w:style w:type="paragraph" w:styleId="ListBullet4">
    <w:name w:val="List Bullet 4"/>
    <w:basedOn w:val="Normal"/>
    <w:uiPriority w:val="99"/>
    <w:semiHidden/>
    <w:unhideWhenUsed/>
    <w:rsid w:val="00ED5F2D"/>
    <w:pPr>
      <w:numPr>
        <w:numId w:val="4"/>
      </w:numPr>
      <w:contextualSpacing/>
    </w:pPr>
  </w:style>
  <w:style w:type="paragraph" w:styleId="Caption">
    <w:name w:val="caption"/>
    <w:basedOn w:val="Normal"/>
    <w:next w:val="Normal"/>
    <w:uiPriority w:val="35"/>
    <w:semiHidden/>
    <w:unhideWhenUsed/>
    <w:qFormat/>
    <w:rsid w:val="00646B1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46B1D"/>
    <w:pPr>
      <w:spacing w:after="0"/>
    </w:pPr>
  </w:style>
  <w:style w:type="paragraph" w:styleId="ListNumber">
    <w:name w:val="List Number"/>
    <w:basedOn w:val="Normal"/>
    <w:uiPriority w:val="99"/>
    <w:semiHidden/>
    <w:unhideWhenUsed/>
    <w:rsid w:val="00646B1D"/>
    <w:pPr>
      <w:numPr>
        <w:numId w:val="5"/>
      </w:numPr>
      <w:contextualSpacing/>
    </w:pPr>
  </w:style>
  <w:style w:type="paragraph" w:styleId="ListNumber2">
    <w:name w:val="List Number 2"/>
    <w:basedOn w:val="Normal"/>
    <w:uiPriority w:val="99"/>
    <w:semiHidden/>
    <w:unhideWhenUsed/>
    <w:rsid w:val="00646B1D"/>
    <w:pPr>
      <w:numPr>
        <w:numId w:val="6"/>
      </w:numPr>
      <w:contextualSpacing/>
    </w:pPr>
  </w:style>
  <w:style w:type="paragraph" w:styleId="ListNumber3">
    <w:name w:val="List Number 3"/>
    <w:basedOn w:val="Normal"/>
    <w:uiPriority w:val="99"/>
    <w:semiHidden/>
    <w:unhideWhenUsed/>
    <w:rsid w:val="00646B1D"/>
    <w:pPr>
      <w:numPr>
        <w:numId w:val="7"/>
      </w:numPr>
      <w:contextualSpacing/>
    </w:pPr>
  </w:style>
  <w:style w:type="paragraph" w:styleId="ListNumber4">
    <w:name w:val="List Number 4"/>
    <w:basedOn w:val="Normal"/>
    <w:uiPriority w:val="99"/>
    <w:semiHidden/>
    <w:unhideWhenUsed/>
    <w:rsid w:val="00646B1D"/>
    <w:pPr>
      <w:numPr>
        <w:numId w:val="8"/>
      </w:numPr>
      <w:contextualSpacing/>
    </w:pPr>
  </w:style>
  <w:style w:type="character" w:styleId="Hyperlink">
    <w:name w:val="Hyperlink"/>
    <w:basedOn w:val="DefaultParagraphFont"/>
    <w:uiPriority w:val="99"/>
    <w:unhideWhenUsed/>
    <w:rsid w:val="00130A36"/>
    <w:rPr>
      <w:color w:val="0000FF" w:themeColor="hyperlink"/>
      <w:u w:val="single"/>
    </w:rPr>
  </w:style>
  <w:style w:type="character" w:styleId="CommentReference">
    <w:name w:val="annotation reference"/>
    <w:basedOn w:val="DefaultParagraphFont"/>
    <w:uiPriority w:val="99"/>
    <w:semiHidden/>
    <w:unhideWhenUsed/>
    <w:rsid w:val="00130A3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760908"/>
    <w:rPr>
      <w:b/>
      <w:bCs/>
    </w:rPr>
  </w:style>
  <w:style w:type="character" w:customStyle="1" w:styleId="CommentSubjectChar">
    <w:name w:val="Comment Subject Char"/>
    <w:basedOn w:val="CommentTextChar"/>
    <w:link w:val="CommentSubject"/>
    <w:uiPriority w:val="99"/>
    <w:semiHidden/>
    <w:rsid w:val="0076090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760908"/>
    <w:rPr>
      <w:color w:val="605E5C"/>
      <w:shd w:val="clear" w:color="auto" w:fill="E1DFDD"/>
    </w:rPr>
  </w:style>
  <w:style w:type="paragraph" w:styleId="Revision">
    <w:name w:val="Revision"/>
    <w:hidden/>
    <w:uiPriority w:val="99"/>
    <w:semiHidden/>
    <w:rsid w:val="00760908"/>
    <w:pPr>
      <w:spacing w:after="0" w:line="240" w:lineRule="auto"/>
    </w:pPr>
    <w:rPr>
      <w:rFonts w:ascii="Times New Roman" w:hAnsi="Times New Roman" w:cs="Times New Roman"/>
      <w:sz w:val="24"/>
    </w:rPr>
  </w:style>
  <w:style w:type="paragraph" w:styleId="NormalWeb">
    <w:name w:val="Normal (Web)"/>
    <w:basedOn w:val="Normal"/>
    <w:uiPriority w:val="99"/>
    <w:unhideWhenUsed/>
    <w:rsid w:val="00911701"/>
    <w:pPr>
      <w:spacing w:before="100" w:beforeAutospacing="1" w:after="100" w:afterAutospacing="1"/>
      <w:jc w:val="left"/>
    </w:pPr>
    <w:rPr>
      <w:rFonts w:eastAsia="Times New Roman"/>
      <w:szCs w:val="24"/>
    </w:rPr>
  </w:style>
  <w:style w:type="character" w:styleId="Strong">
    <w:name w:val="Strong"/>
    <w:basedOn w:val="DefaultParagraphFont"/>
    <w:uiPriority w:val="22"/>
    <w:qFormat/>
    <w:rsid w:val="00911701"/>
    <w:rPr>
      <w:b/>
      <w:bCs/>
    </w:rPr>
  </w:style>
  <w:style w:type="table" w:styleId="TableGrid">
    <w:name w:val="Table Grid"/>
    <w:basedOn w:val="TableNormal"/>
    <w:uiPriority w:val="39"/>
    <w:rsid w:val="00081CEA"/>
    <w:pPr>
      <w:spacing w:after="0" w:line="240" w:lineRule="auto"/>
    </w:pPr>
    <w:rPr>
      <w:rFonts w:ascii="Arial" w:eastAsia="Aptos" w:hAnsi="Arial" w:cs="Aria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1F08D3"/>
    <w:rPr>
      <w:rFonts w:ascii="Times New Roman" w:hAnsi="Times New Roman" w:cs="Times New Roman"/>
      <w:sz w:val="24"/>
      <w:lang w:val="fr-FR"/>
    </w:rPr>
  </w:style>
  <w:style w:type="character" w:customStyle="1" w:styleId="FooterChar">
    <w:name w:val="Footer Char"/>
    <w:basedOn w:val="DefaultParagraphFont"/>
    <w:link w:val="Footer"/>
    <w:uiPriority w:val="99"/>
    <w:rsid w:val="001F08D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F08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F08D3"/>
    <w:pPr>
      <w:spacing w:before="0"/>
      <w:jc w:val="right"/>
    </w:pPr>
    <w:rPr>
      <w:sz w:val="28"/>
    </w:rPr>
  </w:style>
  <w:style w:type="paragraph" w:customStyle="1" w:styleId="FooterSensitivity">
    <w:name w:val="Footer Sensitivity"/>
    <w:basedOn w:val="Normal"/>
    <w:rsid w:val="001F08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1F08D3"/>
    <w:pPr>
      <w:tabs>
        <w:tab w:val="center" w:pos="4535"/>
        <w:tab w:val="right" w:pos="9071"/>
      </w:tabs>
      <w:spacing w:before="0"/>
    </w:pPr>
  </w:style>
  <w:style w:type="paragraph" w:customStyle="1" w:styleId="HeaderLandscape">
    <w:name w:val="HeaderLandscape"/>
    <w:basedOn w:val="Normal"/>
    <w:rsid w:val="001F08D3"/>
    <w:pPr>
      <w:tabs>
        <w:tab w:val="center" w:pos="7285"/>
        <w:tab w:val="right" w:pos="14003"/>
      </w:tabs>
      <w:spacing w:before="0"/>
    </w:pPr>
  </w:style>
  <w:style w:type="paragraph" w:styleId="Footer">
    <w:name w:val="footer"/>
    <w:basedOn w:val="Normal"/>
    <w:link w:val="FooterChar"/>
    <w:uiPriority w:val="99"/>
    <w:unhideWhenUsed/>
    <w:rsid w:val="001F08D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F08D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2025-11-28T07:22:00Z</dcterms:created>
  <dcterms:modified xsi:type="dcterms:W3CDTF">2026-01-15T09:18:00Z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2025-11-19T14:20:03Z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635a9be0-afd8-44a0-9a21-d0f9ac349244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