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C32D" w14:textId="60344A93" w:rsidR="00112030" w:rsidRDefault="00E74006" w:rsidP="005649F2">
      <w:pPr>
        <w:pStyle w:val="Pagedecouverture"/>
      </w:pPr>
      <w:r>
        <w:pict w14:anchorId="21DFB7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F3CF885-2C32-48E2-9D1A-ECA79B48AF48" style="width:455.25pt;height:426.75pt">
            <v:imagedata r:id="rId8" o:title=""/>
          </v:shape>
        </w:pict>
      </w:r>
    </w:p>
    <w:p w14:paraId="4F678032" w14:textId="77777777" w:rsidR="00112030" w:rsidRDefault="00112030" w:rsidP="00112030">
      <w:pPr>
        <w:sectPr w:rsidR="00112030" w:rsidSect="005649F2">
          <w:footerReference w:type="even" r:id="rId9"/>
          <w:footerReference w:type="default" r:id="rId10"/>
          <w:pgSz w:w="11907" w:h="16839"/>
          <w:pgMar w:top="1134" w:right="1417" w:bottom="1134" w:left="1417" w:header="709" w:footer="709" w:gutter="0"/>
          <w:pgNumType w:start="0"/>
          <w:cols w:space="720"/>
          <w:docGrid w:linePitch="360"/>
        </w:sectPr>
      </w:pPr>
    </w:p>
    <w:p w14:paraId="50ADD8E7" w14:textId="77777777" w:rsidR="00112030" w:rsidRDefault="00112030" w:rsidP="00BB6B30">
      <w:pPr>
        <w:pStyle w:val="Exposdesmotifstitre"/>
      </w:pPr>
      <w:r w:rsidRPr="006F770D">
        <w:lastRenderedPageBreak/>
        <w:t>EXPLANATORY MEMORANDUM</w:t>
      </w:r>
    </w:p>
    <w:p w14:paraId="3866EE7C" w14:textId="77777777" w:rsidR="00112030" w:rsidRDefault="00112030" w:rsidP="00BB7C00">
      <w:pPr>
        <w:pStyle w:val="Heading"/>
        <w:numPr>
          <w:ilvl w:val="0"/>
          <w:numId w:val="1"/>
        </w:numPr>
      </w:pPr>
      <w:r>
        <w:t>Subject matter of the proposal</w:t>
      </w:r>
    </w:p>
    <w:p w14:paraId="5FD7D958" w14:textId="67EEAF62" w:rsidR="00112030" w:rsidRDefault="00112030" w:rsidP="00112030">
      <w:pPr>
        <w:pStyle w:val="Body"/>
      </w:pPr>
      <w:r>
        <w:rPr>
          <w:rFonts w:eastAsia="Arial Unicode MS" w:cs="Arial Unicode MS"/>
        </w:rPr>
        <w:t xml:space="preserve">This proposal concerns the decision establishing the position to be adopted on the Union's behalf in the EEA Joint Committee in connection with the envisaged adoption of the Joint Committee Decision concerning an amendment of </w:t>
      </w:r>
      <w:r w:rsidR="00224409" w:rsidRPr="00224409">
        <w:rPr>
          <w:rFonts w:eastAsia="Arial Unicode MS" w:cs="Arial Unicode MS"/>
        </w:rPr>
        <w:t>Annex IX (Financial services) to the EEA Agreement</w:t>
      </w:r>
      <w:r w:rsidR="00E74006">
        <w:rPr>
          <w:rFonts w:eastAsia="Arial Unicode MS" w:cs="Arial Unicode MS"/>
        </w:rPr>
        <w:t>.</w:t>
      </w:r>
    </w:p>
    <w:p w14:paraId="76B9FE0D" w14:textId="77777777" w:rsidR="00112030" w:rsidRDefault="00112030" w:rsidP="00BB7C00">
      <w:pPr>
        <w:pStyle w:val="Heading"/>
        <w:numPr>
          <w:ilvl w:val="0"/>
          <w:numId w:val="1"/>
        </w:numPr>
      </w:pPr>
      <w:r>
        <w:t>Context of the proposal</w:t>
      </w:r>
    </w:p>
    <w:p w14:paraId="585426F1" w14:textId="77777777" w:rsidR="00112030" w:rsidRDefault="00112030" w:rsidP="00BB7C00">
      <w:pPr>
        <w:pStyle w:val="Heading2"/>
        <w:numPr>
          <w:ilvl w:val="1"/>
          <w:numId w:val="1"/>
        </w:numPr>
        <w:pBdr>
          <w:top w:val="nil"/>
          <w:left w:val="nil"/>
          <w:bottom w:val="nil"/>
          <w:right w:val="nil"/>
          <w:between w:val="nil"/>
          <w:bar w:val="nil"/>
        </w:pBdr>
        <w:tabs>
          <w:tab w:val="left" w:pos="850"/>
        </w:tabs>
      </w:pPr>
      <w:r>
        <w:t>The EEA Agreement</w:t>
      </w:r>
    </w:p>
    <w:p w14:paraId="2F66CCE2" w14:textId="77777777" w:rsidR="00112030" w:rsidRDefault="00112030" w:rsidP="00112030">
      <w:pPr>
        <w:pStyle w:val="Body"/>
      </w:pPr>
      <w:r>
        <w:rPr>
          <w:rFonts w:eastAsia="Arial Unicode MS" w:cs="Arial Unicode MS"/>
        </w:rPr>
        <w:t>The Agreement on the European Economic Area (‘</w:t>
      </w:r>
      <w:r w:rsidRPr="00F044F0">
        <w:rPr>
          <w:rFonts w:eastAsia="Arial Unicode MS" w:cs="Arial Unicode MS"/>
          <w:i/>
        </w:rPr>
        <w:t>the EEA Agreement</w:t>
      </w:r>
      <w:r>
        <w:rPr>
          <w:rFonts w:eastAsia="Arial Unicode MS" w:cs="Arial Unicode MS"/>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F044F0">
        <w:rPr>
          <w:rFonts w:eastAsia="Arial Unicode MS" w:cs="Arial Unicode MS"/>
          <w:i/>
        </w:rPr>
        <w:t>flanking and horizontal</w:t>
      </w:r>
      <w:r>
        <w:rPr>
          <w:rFonts w:eastAsia="Arial Unicode MS" w:cs="Arial Unicode MS"/>
        </w:rPr>
        <w:t xml:space="preserve">” policies. The </w:t>
      </w:r>
      <w:r w:rsidR="00F044F0">
        <w:rPr>
          <w:rFonts w:eastAsia="Arial Unicode MS" w:cs="Arial Unicode MS"/>
        </w:rPr>
        <w:t xml:space="preserve">EEA </w:t>
      </w:r>
      <w:r>
        <w:rPr>
          <w:rFonts w:eastAsia="Arial Unicode MS" w:cs="Arial Unicode MS"/>
        </w:rPr>
        <w:t xml:space="preserve">Agreement entered into force on 1 January 1994. The Union together with its Member States is a party to the </w:t>
      </w:r>
      <w:r w:rsidR="00F044F0">
        <w:rPr>
          <w:rFonts w:eastAsia="Arial Unicode MS" w:cs="Arial Unicode MS"/>
        </w:rPr>
        <w:t xml:space="preserve">EEA </w:t>
      </w:r>
      <w:r>
        <w:rPr>
          <w:rFonts w:eastAsia="Arial Unicode MS" w:cs="Arial Unicode MS"/>
        </w:rPr>
        <w:t>Agreement.</w:t>
      </w:r>
    </w:p>
    <w:p w14:paraId="15CED212" w14:textId="77777777" w:rsidR="00112030" w:rsidRDefault="00112030" w:rsidP="00BB7C00">
      <w:pPr>
        <w:pStyle w:val="Heading2"/>
        <w:numPr>
          <w:ilvl w:val="1"/>
          <w:numId w:val="1"/>
        </w:numPr>
        <w:pBdr>
          <w:top w:val="nil"/>
          <w:left w:val="nil"/>
          <w:bottom w:val="nil"/>
          <w:right w:val="nil"/>
          <w:between w:val="nil"/>
          <w:bar w:val="nil"/>
        </w:pBdr>
        <w:tabs>
          <w:tab w:val="left" w:pos="850"/>
        </w:tabs>
      </w:pPr>
      <w:r>
        <w:t>The EEA Joint Committee</w:t>
      </w:r>
    </w:p>
    <w:p w14:paraId="3A5DB975" w14:textId="77777777" w:rsidR="00112030" w:rsidRDefault="00112030" w:rsidP="00112030">
      <w:pPr>
        <w:pStyle w:val="Body"/>
      </w:pPr>
      <w:r>
        <w:rPr>
          <w:rFonts w:eastAsia="Arial Unicode MS" w:cs="Arial Unicode MS"/>
        </w:rPr>
        <w:t xml:space="preserve">The EEA Joint Committee is responsible for the management of the EEA Agreement. It is a forum for exchanging views linked to </w:t>
      </w:r>
      <w:r w:rsidR="00F044F0">
        <w:rPr>
          <w:rFonts w:eastAsia="Arial Unicode MS" w:cs="Arial Unicode MS"/>
        </w:rPr>
        <w:t xml:space="preserve">the </w:t>
      </w:r>
      <w:r>
        <w:rPr>
          <w:rFonts w:eastAsia="Arial Unicode MS" w:cs="Arial Unicode MS"/>
        </w:rPr>
        <w:t>functioning of the EEA Agreement. Its decisions are taken by consensus and are binding on the Parties. The responsibility for coordinating EEA matters on the EU side is with the Secretariat General of the European Commission. </w:t>
      </w:r>
    </w:p>
    <w:p w14:paraId="38A08AD5" w14:textId="77777777" w:rsidR="00112030" w:rsidRDefault="00112030" w:rsidP="00BB7C00">
      <w:pPr>
        <w:pStyle w:val="Heading2"/>
        <w:numPr>
          <w:ilvl w:val="1"/>
          <w:numId w:val="1"/>
        </w:numPr>
        <w:pBdr>
          <w:top w:val="nil"/>
          <w:left w:val="nil"/>
          <w:bottom w:val="nil"/>
          <w:right w:val="nil"/>
          <w:between w:val="nil"/>
          <w:bar w:val="nil"/>
        </w:pBdr>
        <w:tabs>
          <w:tab w:val="left" w:pos="850"/>
        </w:tabs>
      </w:pPr>
      <w:r>
        <w:t>The envisaged act of the EEA Joint Committee</w:t>
      </w:r>
    </w:p>
    <w:p w14:paraId="01FAD23E" w14:textId="77777777" w:rsidR="00112030" w:rsidRDefault="00112030" w:rsidP="00112030">
      <w:pPr>
        <w:pStyle w:val="Body"/>
      </w:pPr>
      <w:r>
        <w:rPr>
          <w:rFonts w:eastAsia="Arial Unicode MS" w:cs="Arial Unicode MS"/>
        </w:rPr>
        <w:t>The EEA Joint Committee is expected to adopt the EEA Joint Committee Decision (‘</w:t>
      </w:r>
      <w:r w:rsidRPr="00F044F0">
        <w:rPr>
          <w:rFonts w:eastAsia="Arial Unicode MS" w:cs="Arial Unicode MS"/>
          <w:i/>
        </w:rPr>
        <w:t>the envisaged act</w:t>
      </w:r>
      <w:r>
        <w:rPr>
          <w:rFonts w:eastAsia="Arial Unicode MS" w:cs="Arial Unicode MS"/>
        </w:rPr>
        <w:t xml:space="preserve">’) regarding the amendment of </w:t>
      </w:r>
      <w:r w:rsidR="00224409" w:rsidRPr="00224409">
        <w:rPr>
          <w:rFonts w:eastAsia="Arial Unicode MS" w:cs="Arial Unicode MS"/>
        </w:rPr>
        <w:t>Annex IX (Financial services) to the EEA Agreement</w:t>
      </w:r>
      <w:r>
        <w:rPr>
          <w:rFonts w:eastAsia="Arial Unicode MS" w:cs="Arial Unicode MS"/>
        </w:rPr>
        <w:t>.</w:t>
      </w:r>
    </w:p>
    <w:p w14:paraId="0E60453B" w14:textId="77777777" w:rsidR="00112030" w:rsidRPr="00123B4B" w:rsidRDefault="00112030" w:rsidP="00112030">
      <w:pPr>
        <w:pStyle w:val="Body"/>
        <w:rPr>
          <w:rFonts w:eastAsia="Arial Unicode MS" w:cs="Arial Unicode MS"/>
          <w:lang w:val="en-GB"/>
        </w:rPr>
      </w:pPr>
      <w:r w:rsidRPr="00977C02">
        <w:rPr>
          <w:rFonts w:eastAsia="Arial Unicode MS" w:cs="Arial Unicode MS"/>
        </w:rPr>
        <w:t xml:space="preserve">The purpose of the envisaged act is to incorporate </w:t>
      </w:r>
      <w:r w:rsidR="00977C02" w:rsidRPr="00977C02">
        <w:rPr>
          <w:rFonts w:eastAsia="Arial Unicode MS" w:cs="Arial Unicode MS"/>
        </w:rPr>
        <w:t xml:space="preserve">into the EEA Agreement </w:t>
      </w:r>
      <w:r w:rsidR="00123B4B" w:rsidRPr="00123B4B">
        <w:rPr>
          <w:rFonts w:eastAsia="Arial Unicode MS" w:cs="Arial Unicode MS"/>
          <w:lang w:val="en-GB"/>
        </w:rPr>
        <w:t>Regulation</w:t>
      </w:r>
      <w:r w:rsidR="001E75AF">
        <w:rPr>
          <w:rFonts w:eastAsia="Arial Unicode MS" w:cs="Arial Unicode MS"/>
          <w:lang w:val="en-GB"/>
        </w:rPr>
        <w:t>s</w:t>
      </w:r>
      <w:r w:rsidR="00123B4B" w:rsidRPr="00123B4B">
        <w:rPr>
          <w:rFonts w:eastAsia="Arial Unicode MS" w:cs="Arial Unicode MS"/>
          <w:lang w:val="en-GB"/>
        </w:rPr>
        <w:t xml:space="preserve"> (EU) 2019/2175</w:t>
      </w:r>
      <w:r w:rsidR="00123B4B">
        <w:rPr>
          <w:rStyle w:val="FootnoteReference"/>
          <w:rFonts w:eastAsia="Arial Unicode MS" w:cs="Arial Unicode MS"/>
          <w:lang w:val="en-GB"/>
        </w:rPr>
        <w:footnoteReference w:id="1"/>
      </w:r>
      <w:r w:rsidR="00123B4B">
        <w:rPr>
          <w:rFonts w:eastAsia="Arial Unicode MS" w:cs="Arial Unicode MS"/>
          <w:lang w:val="en-GB"/>
        </w:rPr>
        <w:t xml:space="preserve"> </w:t>
      </w:r>
      <w:r w:rsidR="001E75AF">
        <w:rPr>
          <w:rFonts w:eastAsia="Arial Unicode MS" w:cs="Arial Unicode MS"/>
          <w:lang w:val="en-GB"/>
        </w:rPr>
        <w:t xml:space="preserve">and </w:t>
      </w:r>
      <w:r w:rsidR="00123B4B" w:rsidRPr="00123B4B">
        <w:rPr>
          <w:rFonts w:eastAsia="Arial Unicode MS" w:cs="Arial Unicode MS"/>
          <w:lang w:val="en-GB"/>
        </w:rPr>
        <w:t>2019/2176</w:t>
      </w:r>
      <w:r w:rsidR="00123B4B">
        <w:rPr>
          <w:rStyle w:val="FootnoteReference"/>
          <w:rFonts w:eastAsia="Arial Unicode MS" w:cs="Arial Unicode MS"/>
          <w:lang w:val="en-GB"/>
        </w:rPr>
        <w:footnoteReference w:id="2"/>
      </w:r>
      <w:r w:rsidR="00123B4B">
        <w:rPr>
          <w:rFonts w:eastAsia="Arial Unicode MS" w:cs="Arial Unicode MS"/>
          <w:lang w:val="en-GB"/>
        </w:rPr>
        <w:t xml:space="preserve">, and </w:t>
      </w:r>
      <w:r w:rsidR="00123B4B" w:rsidRPr="00123B4B">
        <w:rPr>
          <w:rFonts w:eastAsia="Arial Unicode MS" w:cs="Arial Unicode MS"/>
          <w:lang w:val="en-GB"/>
        </w:rPr>
        <w:t>Directive (EU) 2019/2177</w:t>
      </w:r>
      <w:r w:rsidR="00123B4B">
        <w:rPr>
          <w:rStyle w:val="FootnoteReference"/>
          <w:rFonts w:eastAsia="Arial Unicode MS" w:cs="Arial Unicode MS"/>
          <w:lang w:val="en-GB"/>
        </w:rPr>
        <w:footnoteReference w:id="3"/>
      </w:r>
      <w:r w:rsidR="009F305C">
        <w:rPr>
          <w:rFonts w:eastAsia="Arial Unicode MS" w:cs="Arial Unicode MS"/>
          <w:lang w:val="en-GB"/>
        </w:rPr>
        <w:t xml:space="preserve"> </w:t>
      </w:r>
      <w:r w:rsidR="001E75AF" w:rsidRPr="001E75AF">
        <w:rPr>
          <w:rFonts w:eastAsia="Arial Unicode MS" w:cs="Arial Unicode MS"/>
          <w:lang w:val="en-GB"/>
        </w:rPr>
        <w:t xml:space="preserve">of the European Parliament and of the Council </w:t>
      </w:r>
      <w:r w:rsidR="009F305C">
        <w:rPr>
          <w:rFonts w:eastAsia="Arial Unicode MS" w:cs="Arial Unicode MS"/>
          <w:lang w:val="en-GB"/>
        </w:rPr>
        <w:t>(ESAs Review)</w:t>
      </w:r>
      <w:r w:rsidR="00977C02">
        <w:rPr>
          <w:rFonts w:eastAsia="Arial Unicode MS" w:cs="Arial Unicode MS"/>
        </w:rPr>
        <w:t>.</w:t>
      </w:r>
      <w:r>
        <w:rPr>
          <w:rFonts w:eastAsia="Arial Unicode MS" w:cs="Arial Unicode MS"/>
        </w:rPr>
        <w:t xml:space="preserve"> </w:t>
      </w:r>
    </w:p>
    <w:p w14:paraId="1E4C9E76" w14:textId="77777777" w:rsidR="00AB72F8" w:rsidRDefault="00AB72F8" w:rsidP="00AB72F8">
      <w:pPr>
        <w:pStyle w:val="Body"/>
        <w:rPr>
          <w:rFonts w:eastAsia="Arial Unicode MS" w:cs="Arial Unicode MS"/>
        </w:rPr>
      </w:pPr>
      <w:r>
        <w:rPr>
          <w:rFonts w:eastAsia="Arial Unicode MS" w:cs="Arial Unicode MS"/>
        </w:rPr>
        <w:lastRenderedPageBreak/>
        <w:t>The envisaged act</w:t>
      </w:r>
      <w:r w:rsidR="00123B4B">
        <w:rPr>
          <w:rFonts w:eastAsia="Arial Unicode MS" w:cs="Arial Unicode MS"/>
        </w:rPr>
        <w:t>s</w:t>
      </w:r>
      <w:r>
        <w:rPr>
          <w:rFonts w:eastAsia="Arial Unicode MS" w:cs="Arial Unicode MS"/>
        </w:rPr>
        <w:t xml:space="preserve"> will become binding on the parties in accordance with Articles 103 and 104 of the EEA Agreement. </w:t>
      </w:r>
    </w:p>
    <w:p w14:paraId="7C67DDEB" w14:textId="77777777" w:rsidR="00AB72F8" w:rsidRDefault="00AB72F8" w:rsidP="00112030">
      <w:pPr>
        <w:pStyle w:val="Body"/>
      </w:pPr>
    </w:p>
    <w:p w14:paraId="37B98465" w14:textId="77777777" w:rsidR="00112030" w:rsidRDefault="00112030" w:rsidP="00BB7C00">
      <w:pPr>
        <w:pStyle w:val="Heading"/>
        <w:numPr>
          <w:ilvl w:val="0"/>
          <w:numId w:val="1"/>
        </w:numPr>
      </w:pPr>
      <w:r>
        <w:t>Position to be taken on the Union's behalf</w:t>
      </w:r>
    </w:p>
    <w:p w14:paraId="6318F2A0" w14:textId="77777777" w:rsidR="00112030" w:rsidRDefault="00112030" w:rsidP="00112030">
      <w:pPr>
        <w:pStyle w:val="Body"/>
      </w:pPr>
      <w:r>
        <w:rPr>
          <w:rFonts w:eastAsia="Arial Unicode MS" w:cs="Arial Unicode MS"/>
        </w:rPr>
        <w:t xml:space="preserve">The Commission submits the </w:t>
      </w:r>
      <w:r w:rsidR="00F044F0">
        <w:rPr>
          <w:rFonts w:eastAsia="Arial Unicode MS" w:cs="Arial Unicode MS"/>
        </w:rPr>
        <w:t xml:space="preserve">annexed </w:t>
      </w:r>
      <w:r>
        <w:rPr>
          <w:rFonts w:eastAsia="Arial Unicode MS" w:cs="Arial Unicode MS"/>
        </w:rPr>
        <w:t>draft Decision of the EEA Joint Committee for adoption by the Council as the Union’s position. The position, once adopted, should be presented in the EEA Joint Committee at the earliest possible opportunity.</w:t>
      </w:r>
    </w:p>
    <w:p w14:paraId="4F20DF75" w14:textId="77777777" w:rsidR="009F305C" w:rsidRDefault="00112030" w:rsidP="009F305C">
      <w:pPr>
        <w:pStyle w:val="Body"/>
        <w:rPr>
          <w:rFonts w:eastAsia="Arial Unicode MS" w:cs="Arial Unicode MS"/>
        </w:rPr>
      </w:pPr>
      <w:r>
        <w:rPr>
          <w:rFonts w:eastAsia="Arial Unicode MS" w:cs="Arial Unicode MS"/>
        </w:rPr>
        <w:t xml:space="preserve">The annexed draft Decision of the EEA Joint Committee </w:t>
      </w:r>
      <w:r w:rsidR="009F305C">
        <w:rPr>
          <w:rFonts w:eastAsia="Arial Unicode MS" w:cs="Arial Unicode MS"/>
        </w:rPr>
        <w:t xml:space="preserve">contains extensive institutional adaptations, which </w:t>
      </w:r>
      <w:r w:rsidR="009F305C" w:rsidRPr="00152BE9">
        <w:t xml:space="preserve">in essence </w:t>
      </w:r>
      <w:r w:rsidR="009F305C">
        <w:t xml:space="preserve">replicate </w:t>
      </w:r>
      <w:r w:rsidR="009F305C" w:rsidRPr="00152BE9">
        <w:t xml:space="preserve">the </w:t>
      </w:r>
      <w:r w:rsidR="009F305C">
        <w:t xml:space="preserve">existing </w:t>
      </w:r>
      <w:r w:rsidR="009F305C" w:rsidRPr="00152BE9">
        <w:t>financial services approach to the role of the EU financial supervisory authorities and EFTA Surveillance Authority</w:t>
      </w:r>
      <w:r>
        <w:rPr>
          <w:rFonts w:eastAsia="Arial Unicode MS" w:cs="Arial Unicode MS"/>
        </w:rPr>
        <w:t xml:space="preserve">, which goes beyond what can be considered mere technical adaptations in the sense of Council Regulation </w:t>
      </w:r>
      <w:r w:rsidR="00D96B28">
        <w:rPr>
          <w:rFonts w:eastAsia="Arial Unicode MS" w:cs="Arial Unicode MS"/>
        </w:rPr>
        <w:t xml:space="preserve">(EC) </w:t>
      </w:r>
      <w:r>
        <w:rPr>
          <w:rFonts w:eastAsia="Arial Unicode MS" w:cs="Arial Unicode MS"/>
        </w:rPr>
        <w:t>No 2894/94</w:t>
      </w:r>
      <w:r w:rsidR="00977C02">
        <w:rPr>
          <w:rStyle w:val="FootnoteReference"/>
          <w:rFonts w:eastAsia="Arial Unicode MS" w:cs="Arial Unicode MS"/>
        </w:rPr>
        <w:footnoteReference w:id="4"/>
      </w:r>
      <w:r>
        <w:rPr>
          <w:rFonts w:eastAsia="Arial Unicode MS" w:cs="Arial Unicode MS"/>
        </w:rPr>
        <w:t xml:space="preserve">. </w:t>
      </w:r>
      <w:r w:rsidR="009F305C">
        <w:rPr>
          <w:rFonts w:eastAsia="Arial Unicode MS" w:cs="Arial Unicode MS"/>
        </w:rPr>
        <w:t xml:space="preserve">In addition, the JCD provides for </w:t>
      </w:r>
      <w:r w:rsidR="009F305C" w:rsidRPr="009F305C">
        <w:rPr>
          <w:rFonts w:eastAsia="Arial Unicode MS" w:cs="Arial Unicode MS"/>
          <w:lang w:val="en-GB"/>
        </w:rPr>
        <w:t xml:space="preserve">full and proportionate financial contribution </w:t>
      </w:r>
      <w:r w:rsidR="009F305C">
        <w:rPr>
          <w:rFonts w:eastAsia="Arial Unicode MS" w:cs="Arial Unicode MS"/>
          <w:lang w:val="en-GB"/>
        </w:rPr>
        <w:t xml:space="preserve">of the EEA EFTA States to the </w:t>
      </w:r>
      <w:r w:rsidR="009F305C" w:rsidRPr="00152BE9">
        <w:t>EU financial supervisory authorities</w:t>
      </w:r>
      <w:r w:rsidR="009F305C">
        <w:t xml:space="preserve">, </w:t>
      </w:r>
      <w:r w:rsidR="009F305C" w:rsidRPr="009F305C">
        <w:rPr>
          <w:rFonts w:eastAsia="Arial Unicode MS" w:cs="Arial Unicode MS"/>
          <w:lang w:val="en-GB"/>
        </w:rPr>
        <w:t>both to</w:t>
      </w:r>
      <w:r w:rsidR="009F305C">
        <w:rPr>
          <w:rFonts w:eastAsia="Arial Unicode MS" w:cs="Arial Unicode MS"/>
          <w:lang w:val="en-GB"/>
        </w:rPr>
        <w:t xml:space="preserve">wards </w:t>
      </w:r>
      <w:r w:rsidR="009F305C" w:rsidRPr="009F305C">
        <w:rPr>
          <w:rFonts w:eastAsia="Arial Unicode MS" w:cs="Arial Unicode MS"/>
          <w:lang w:val="en-GB"/>
        </w:rPr>
        <w:t xml:space="preserve">the part of ESAs budget </w:t>
      </w:r>
      <w:r w:rsidR="009F305C">
        <w:rPr>
          <w:rFonts w:eastAsia="Arial Unicode MS" w:cs="Arial Unicode MS"/>
          <w:lang w:val="en-GB"/>
        </w:rPr>
        <w:t xml:space="preserve">covered by the EU MS </w:t>
      </w:r>
      <w:r w:rsidR="009F305C" w:rsidRPr="009F305C">
        <w:rPr>
          <w:rFonts w:eastAsia="Arial Unicode MS" w:cs="Arial Unicode MS"/>
          <w:lang w:val="en-GB"/>
        </w:rPr>
        <w:t>(60%</w:t>
      </w:r>
      <w:r w:rsidR="009F305C">
        <w:rPr>
          <w:rFonts w:eastAsia="Arial Unicode MS" w:cs="Arial Unicode MS"/>
          <w:lang w:val="en-GB"/>
        </w:rPr>
        <w:t>, which has been the case so far</w:t>
      </w:r>
      <w:r w:rsidR="009F305C" w:rsidRPr="009F305C">
        <w:rPr>
          <w:rFonts w:eastAsia="Arial Unicode MS" w:cs="Arial Unicode MS"/>
          <w:lang w:val="en-GB"/>
        </w:rPr>
        <w:t>), as well as towards part directly supported by EU budget (40%).</w:t>
      </w:r>
      <w:r w:rsidR="009F305C">
        <w:rPr>
          <w:rFonts w:eastAsia="Arial Unicode MS" w:cs="Arial Unicode MS"/>
          <w:lang w:val="en-GB"/>
        </w:rPr>
        <w:t xml:space="preserve"> </w:t>
      </w:r>
    </w:p>
    <w:p w14:paraId="3B296498" w14:textId="77777777" w:rsidR="00112030" w:rsidRDefault="00112030" w:rsidP="009F305C">
      <w:pPr>
        <w:pStyle w:val="Body"/>
      </w:pPr>
      <w:r>
        <w:rPr>
          <w:rFonts w:eastAsia="Arial Unicode MS" w:cs="Arial Unicode MS"/>
        </w:rPr>
        <w:t>The Union position shall therefore be established by the Council.</w:t>
      </w:r>
    </w:p>
    <w:p w14:paraId="3E04F3EF" w14:textId="77777777" w:rsidR="00112030" w:rsidRDefault="00112030" w:rsidP="00BB7C00">
      <w:pPr>
        <w:pStyle w:val="Heading"/>
        <w:numPr>
          <w:ilvl w:val="0"/>
          <w:numId w:val="1"/>
        </w:numPr>
      </w:pPr>
      <w:r>
        <w:t>Legal basis</w:t>
      </w:r>
    </w:p>
    <w:p w14:paraId="5F0EF40F" w14:textId="77777777" w:rsidR="00112030" w:rsidRDefault="00112030" w:rsidP="00BB7C00">
      <w:pPr>
        <w:pStyle w:val="Heading2"/>
        <w:numPr>
          <w:ilvl w:val="1"/>
          <w:numId w:val="1"/>
        </w:numPr>
        <w:pBdr>
          <w:top w:val="nil"/>
          <w:left w:val="nil"/>
          <w:bottom w:val="nil"/>
          <w:right w:val="nil"/>
          <w:between w:val="nil"/>
          <w:bar w:val="nil"/>
        </w:pBdr>
        <w:tabs>
          <w:tab w:val="left" w:pos="850"/>
        </w:tabs>
      </w:pPr>
      <w:r>
        <w:t>Procedural legal basis</w:t>
      </w:r>
    </w:p>
    <w:p w14:paraId="5BB5D44A" w14:textId="77777777" w:rsidR="00112030" w:rsidRDefault="00112030" w:rsidP="00BB7C00">
      <w:pPr>
        <w:pStyle w:val="Heading3"/>
        <w:numPr>
          <w:ilvl w:val="2"/>
          <w:numId w:val="1"/>
        </w:numPr>
        <w:pBdr>
          <w:top w:val="nil"/>
          <w:left w:val="nil"/>
          <w:bottom w:val="nil"/>
          <w:right w:val="nil"/>
          <w:between w:val="nil"/>
          <w:bar w:val="nil"/>
        </w:pBdr>
        <w:tabs>
          <w:tab w:val="left" w:pos="850"/>
        </w:tabs>
      </w:pPr>
      <w:r>
        <w:t>Principles</w:t>
      </w:r>
    </w:p>
    <w:p w14:paraId="699E09D9" w14:textId="77777777" w:rsidR="00112030" w:rsidRDefault="00112030" w:rsidP="00112030">
      <w:pPr>
        <w:pStyle w:val="Body"/>
      </w:pPr>
      <w:r>
        <w:rPr>
          <w:rFonts w:eastAsia="Arial Unicode MS" w:cs="Arial Unicode MS"/>
        </w:rPr>
        <w:t>Article 218(9) of the Treaty on the Functioning of the European Union (TFEU) provides for decisions establishing ‘</w:t>
      </w:r>
      <w:r>
        <w:rPr>
          <w:rFonts w:eastAsia="Arial Unicode MS" w:cs="Arial Unicode MS"/>
          <w:i/>
          <w:iCs/>
        </w:rPr>
        <w:t>the positions to be adopted on the Union’s behalf in a body set up by an agreement, when that body is called upon to adopt acts having legal effects, with the exception of acts supplementing or amending the institutional framework of the agreement</w:t>
      </w:r>
      <w:r>
        <w:rPr>
          <w:rFonts w:eastAsia="Arial Unicode MS" w:cs="Arial Unicode MS"/>
        </w:rPr>
        <w:t>.’</w:t>
      </w:r>
    </w:p>
    <w:p w14:paraId="6EECCA68" w14:textId="77777777" w:rsidR="00112030" w:rsidRDefault="00112030" w:rsidP="00112030">
      <w:pPr>
        <w:pStyle w:val="Body"/>
      </w:pPr>
      <w:r>
        <w:rPr>
          <w:rFonts w:eastAsia="Arial Unicode MS" w:cs="Arial Unicode MS"/>
        </w:rPr>
        <w:t>The concept of ‘</w:t>
      </w:r>
      <w:r>
        <w:rPr>
          <w:rFonts w:eastAsia="Arial Unicode MS" w:cs="Arial Unicode MS"/>
          <w:i/>
          <w:iCs/>
        </w:rPr>
        <w:t>acts having legal effects</w:t>
      </w:r>
      <w:r>
        <w:rPr>
          <w:rFonts w:eastAsia="Arial Unicode MS" w:cs="Arial Unicode MS"/>
        </w:rPr>
        <w:t>’ includes acts that have legal effects by virtue of the rules of international law governing the body in question. It also includes instruments that do not have a binding effect under international law, but that are ‘</w:t>
      </w:r>
      <w:r>
        <w:rPr>
          <w:rFonts w:eastAsia="Arial Unicode MS" w:cs="Arial Unicode MS"/>
          <w:i/>
          <w:iCs/>
        </w:rPr>
        <w:t>capable of decisively influencing the content of the legislation adopted by the EU legislature</w:t>
      </w:r>
      <w:r>
        <w:rPr>
          <w:rFonts w:eastAsia="Arial Unicode MS" w:cs="Arial Unicode MS"/>
        </w:rPr>
        <w:t>’</w:t>
      </w:r>
      <w:r>
        <w:rPr>
          <w:rStyle w:val="FootnoteReference"/>
        </w:rPr>
        <w:footnoteReference w:id="5"/>
      </w:r>
      <w:r>
        <w:rPr>
          <w:rFonts w:eastAsia="Arial Unicode MS" w:cs="Arial Unicode MS"/>
        </w:rPr>
        <w:t>.</w:t>
      </w:r>
    </w:p>
    <w:p w14:paraId="0D1DEC4C" w14:textId="77777777" w:rsidR="00112030" w:rsidRDefault="00112030" w:rsidP="00BB7C00">
      <w:pPr>
        <w:pStyle w:val="Heading3"/>
        <w:numPr>
          <w:ilvl w:val="2"/>
          <w:numId w:val="1"/>
        </w:numPr>
        <w:pBdr>
          <w:top w:val="nil"/>
          <w:left w:val="nil"/>
          <w:bottom w:val="nil"/>
          <w:right w:val="nil"/>
          <w:between w:val="nil"/>
          <w:bar w:val="nil"/>
        </w:pBdr>
        <w:tabs>
          <w:tab w:val="left" w:pos="850"/>
        </w:tabs>
        <w:rPr>
          <w:lang w:val="en-US"/>
        </w:rPr>
      </w:pPr>
      <w:r>
        <w:rPr>
          <w:lang w:val="en-US"/>
        </w:rPr>
        <w:t>Application to the present case</w:t>
      </w:r>
    </w:p>
    <w:p w14:paraId="4FFEE478" w14:textId="77777777" w:rsidR="00112030" w:rsidRPr="005649F2" w:rsidRDefault="00112030" w:rsidP="00112030">
      <w:pPr>
        <w:pStyle w:val="Body"/>
      </w:pPr>
      <w:r>
        <w:rPr>
          <w:rFonts w:eastAsia="Arial Unicode MS" w:cs="Arial Unicode MS"/>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14:paraId="008FA6AA" w14:textId="77777777" w:rsidR="00112030" w:rsidRDefault="00112030" w:rsidP="00112030">
      <w:pPr>
        <w:pStyle w:val="Body"/>
      </w:pPr>
      <w:r>
        <w:rPr>
          <w:rFonts w:eastAsia="Arial Unicode MS" w:cs="Arial Unicode MS"/>
        </w:rPr>
        <w:t xml:space="preserve">The envisaged act does not supplement or amend the institutional framework of the Agreement. Therefore, the procedural legal basis for the proposed decision is Article 218(9) TFEU in conjunction with Article 1(3) of Council Regulation </w:t>
      </w:r>
      <w:r w:rsidR="00D96B28">
        <w:rPr>
          <w:rFonts w:eastAsia="Arial Unicode MS" w:cs="Arial Unicode MS"/>
        </w:rPr>
        <w:t xml:space="preserve">(EC) </w:t>
      </w:r>
      <w:r>
        <w:rPr>
          <w:rFonts w:eastAsia="Arial Unicode MS" w:cs="Arial Unicode MS"/>
        </w:rPr>
        <w:t>No 2894/94.</w:t>
      </w:r>
    </w:p>
    <w:p w14:paraId="21F97DC9" w14:textId="77777777" w:rsidR="00112030" w:rsidRDefault="00112030" w:rsidP="00BB7C00">
      <w:pPr>
        <w:pStyle w:val="Heading2"/>
        <w:numPr>
          <w:ilvl w:val="1"/>
          <w:numId w:val="1"/>
        </w:numPr>
        <w:pBdr>
          <w:top w:val="nil"/>
          <w:left w:val="nil"/>
          <w:bottom w:val="nil"/>
          <w:right w:val="nil"/>
          <w:between w:val="nil"/>
          <w:bar w:val="nil"/>
        </w:pBdr>
        <w:tabs>
          <w:tab w:val="left" w:pos="850"/>
        </w:tabs>
      </w:pPr>
      <w:r>
        <w:lastRenderedPageBreak/>
        <w:t>Substantive legal basis</w:t>
      </w:r>
    </w:p>
    <w:p w14:paraId="7B5B3A12" w14:textId="77777777" w:rsidR="00112030" w:rsidRDefault="00112030" w:rsidP="00BB7C00">
      <w:pPr>
        <w:pStyle w:val="Heading3"/>
        <w:numPr>
          <w:ilvl w:val="2"/>
          <w:numId w:val="1"/>
        </w:numPr>
        <w:pBdr>
          <w:top w:val="nil"/>
          <w:left w:val="nil"/>
          <w:bottom w:val="nil"/>
          <w:right w:val="nil"/>
          <w:between w:val="nil"/>
          <w:bar w:val="nil"/>
        </w:pBdr>
        <w:tabs>
          <w:tab w:val="left" w:pos="850"/>
        </w:tabs>
      </w:pPr>
      <w:r>
        <w:t>Principles</w:t>
      </w:r>
    </w:p>
    <w:p w14:paraId="75CFB6C4" w14:textId="77777777" w:rsidR="00112030" w:rsidRDefault="00112030" w:rsidP="00112030">
      <w:pPr>
        <w:pStyle w:val="Body"/>
      </w:pPr>
      <w:r>
        <w:rPr>
          <w:rFonts w:eastAsia="Arial Unicode MS" w:cs="Arial Unicode MS"/>
        </w:rPr>
        <w:t>The substantive legal basis for a decision under Article 218(9) TFEU in conjunction with Article 1(3) of Council Regulation</w:t>
      </w:r>
      <w:r w:rsidR="00D96B28">
        <w:rPr>
          <w:rFonts w:eastAsia="Arial Unicode MS" w:cs="Arial Unicode MS"/>
        </w:rPr>
        <w:t xml:space="preserve"> (EC)</w:t>
      </w:r>
      <w:r>
        <w:rPr>
          <w:rFonts w:eastAsia="Arial Unicode MS" w:cs="Arial Unicode MS"/>
        </w:rPr>
        <w:t xml:space="preserve"> No 2894/94 depends primarily on the substantive legal basis of the EU legal act to be incorporated into the EEA Agreement. </w:t>
      </w:r>
    </w:p>
    <w:p w14:paraId="3CA366ED" w14:textId="77777777" w:rsidR="00112030" w:rsidRDefault="00112030" w:rsidP="00112030">
      <w:pPr>
        <w:pStyle w:val="Body"/>
      </w:pPr>
      <w:r>
        <w:rPr>
          <w:rFonts w:eastAsia="Arial Unicode MS" w:cs="Arial Unicode MS"/>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14:paraId="63B07753" w14:textId="77777777" w:rsidR="00112030" w:rsidRDefault="00112030" w:rsidP="00BB7C00">
      <w:pPr>
        <w:pStyle w:val="Heading3"/>
        <w:numPr>
          <w:ilvl w:val="2"/>
          <w:numId w:val="1"/>
        </w:numPr>
        <w:pBdr>
          <w:top w:val="nil"/>
          <w:left w:val="nil"/>
          <w:bottom w:val="nil"/>
          <w:right w:val="nil"/>
          <w:between w:val="nil"/>
          <w:bar w:val="nil"/>
        </w:pBdr>
        <w:tabs>
          <w:tab w:val="left" w:pos="850"/>
        </w:tabs>
        <w:rPr>
          <w:lang w:val="en-US"/>
        </w:rPr>
      </w:pPr>
      <w:r>
        <w:rPr>
          <w:lang w:val="en-US"/>
        </w:rPr>
        <w:t>Application to the present case</w:t>
      </w:r>
    </w:p>
    <w:p w14:paraId="03DE9435" w14:textId="77777777" w:rsidR="00112030" w:rsidRDefault="00112030" w:rsidP="00112030">
      <w:pPr>
        <w:pStyle w:val="Body"/>
      </w:pPr>
      <w:r>
        <w:rPr>
          <w:rFonts w:eastAsia="Arial Unicode MS" w:cs="Arial Unicode MS"/>
        </w:rPr>
        <w:t>Since the Joint Committee Decision incorporates</w:t>
      </w:r>
      <w:r w:rsidR="00977C02">
        <w:rPr>
          <w:rFonts w:eastAsia="Arial Unicode MS" w:cs="Arial Unicode MS"/>
        </w:rPr>
        <w:t xml:space="preserve"> into the EEA Agreement</w:t>
      </w:r>
      <w:r>
        <w:rPr>
          <w:rFonts w:eastAsia="Arial Unicode MS" w:cs="Arial Unicode MS"/>
        </w:rPr>
        <w:t xml:space="preserve"> </w:t>
      </w:r>
      <w:r w:rsidR="00123B4B" w:rsidRPr="00123B4B">
        <w:rPr>
          <w:rFonts w:eastAsia="Arial Unicode MS" w:cs="Arial Unicode MS"/>
          <w:lang w:val="en-GB"/>
        </w:rPr>
        <w:t>Regulation</w:t>
      </w:r>
      <w:r w:rsidR="001E75AF">
        <w:rPr>
          <w:rFonts w:eastAsia="Arial Unicode MS" w:cs="Arial Unicode MS"/>
          <w:lang w:val="en-GB"/>
        </w:rPr>
        <w:t>s</w:t>
      </w:r>
      <w:r w:rsidR="00123B4B" w:rsidRPr="00123B4B">
        <w:rPr>
          <w:rFonts w:eastAsia="Arial Unicode MS" w:cs="Arial Unicode MS"/>
          <w:lang w:val="en-GB"/>
        </w:rPr>
        <w:t xml:space="preserve"> (EU) 2019/2175</w:t>
      </w:r>
      <w:r w:rsidR="001E75AF">
        <w:rPr>
          <w:rFonts w:eastAsia="Arial Unicode MS" w:cs="Arial Unicode MS"/>
          <w:lang w:val="en-GB"/>
        </w:rPr>
        <w:t xml:space="preserve"> and </w:t>
      </w:r>
      <w:r w:rsidR="00123B4B" w:rsidRPr="00123B4B">
        <w:rPr>
          <w:rFonts w:eastAsia="Arial Unicode MS" w:cs="Arial Unicode MS"/>
          <w:lang w:val="en-GB"/>
        </w:rPr>
        <w:t>2019/2176</w:t>
      </w:r>
      <w:r w:rsidR="00123B4B">
        <w:rPr>
          <w:rFonts w:eastAsia="Arial Unicode MS" w:cs="Arial Unicode MS"/>
          <w:lang w:val="en-GB"/>
        </w:rPr>
        <w:t xml:space="preserve">, and </w:t>
      </w:r>
      <w:r w:rsidR="00123B4B" w:rsidRPr="00123B4B">
        <w:rPr>
          <w:rFonts w:eastAsia="Arial Unicode MS" w:cs="Arial Unicode MS"/>
          <w:lang w:val="en-GB"/>
        </w:rPr>
        <w:t>Directive (EU) 2019/2177</w:t>
      </w:r>
      <w:r>
        <w:rPr>
          <w:rFonts w:eastAsia="Arial Unicode MS" w:cs="Arial Unicode MS"/>
        </w:rPr>
        <w:t>, it is appropriate to base this Council decision on the same substantive legal base as the act</w:t>
      </w:r>
      <w:r w:rsidR="00123B4B">
        <w:rPr>
          <w:rFonts w:eastAsia="Arial Unicode MS" w:cs="Arial Unicode MS"/>
        </w:rPr>
        <w:t>s</w:t>
      </w:r>
      <w:r>
        <w:rPr>
          <w:rFonts w:eastAsia="Arial Unicode MS" w:cs="Arial Unicode MS"/>
        </w:rPr>
        <w:t xml:space="preserve"> that </w:t>
      </w:r>
      <w:r w:rsidR="00123B4B">
        <w:rPr>
          <w:rFonts w:eastAsia="Arial Unicode MS" w:cs="Arial Unicode MS"/>
        </w:rPr>
        <w:t xml:space="preserve">are </w:t>
      </w:r>
      <w:r>
        <w:rPr>
          <w:rFonts w:eastAsia="Arial Unicode MS" w:cs="Arial Unicode MS"/>
        </w:rPr>
        <w:t xml:space="preserve">incorporated. Therefore, the substantive legal basis of the proposed decision is </w:t>
      </w:r>
      <w:r w:rsidRPr="009F2190">
        <w:rPr>
          <w:rFonts w:eastAsia="Arial Unicode MS" w:cs="Arial Unicode MS"/>
        </w:rPr>
        <w:t xml:space="preserve">Article </w:t>
      </w:r>
      <w:r w:rsidR="009F2190" w:rsidRPr="009F2190">
        <w:rPr>
          <w:rFonts w:eastAsia="Arial Unicode MS" w:cs="Arial Unicode MS"/>
        </w:rPr>
        <w:t>53(1), 62 and 114</w:t>
      </w:r>
      <w:r w:rsidR="009F2190">
        <w:rPr>
          <w:rFonts w:eastAsia="Arial Unicode MS" w:cs="Arial Unicode MS"/>
        </w:rPr>
        <w:t xml:space="preserve"> </w:t>
      </w:r>
      <w:r>
        <w:rPr>
          <w:rFonts w:eastAsia="Arial Unicode MS" w:cs="Arial Unicode MS"/>
        </w:rPr>
        <w:t xml:space="preserve">of the </w:t>
      </w:r>
      <w:r w:rsidR="00F044F0">
        <w:rPr>
          <w:rFonts w:eastAsia="Arial Unicode MS" w:cs="Arial Unicode MS"/>
        </w:rPr>
        <w:t>TFEU</w:t>
      </w:r>
      <w:r>
        <w:rPr>
          <w:rFonts w:eastAsia="Arial Unicode MS" w:cs="Arial Unicode MS"/>
        </w:rPr>
        <w:t>.</w:t>
      </w:r>
    </w:p>
    <w:p w14:paraId="0CE85BB2" w14:textId="77777777" w:rsidR="00112030" w:rsidRDefault="00112030" w:rsidP="00BB7C00">
      <w:pPr>
        <w:pStyle w:val="Heading2"/>
        <w:numPr>
          <w:ilvl w:val="1"/>
          <w:numId w:val="1"/>
        </w:numPr>
        <w:pBdr>
          <w:top w:val="nil"/>
          <w:left w:val="nil"/>
          <w:bottom w:val="nil"/>
          <w:right w:val="nil"/>
          <w:between w:val="nil"/>
          <w:bar w:val="nil"/>
        </w:pBdr>
        <w:tabs>
          <w:tab w:val="left" w:pos="850"/>
        </w:tabs>
        <w:rPr>
          <w:lang w:val="it-IT"/>
        </w:rPr>
      </w:pPr>
      <w:r>
        <w:rPr>
          <w:lang w:val="it-IT"/>
        </w:rPr>
        <w:t>Conclusion</w:t>
      </w:r>
    </w:p>
    <w:p w14:paraId="4912761C" w14:textId="77777777" w:rsidR="00112030" w:rsidRDefault="00112030" w:rsidP="00112030">
      <w:pPr>
        <w:pStyle w:val="Body"/>
      </w:pPr>
      <w:r>
        <w:rPr>
          <w:rFonts w:eastAsia="Arial Unicode MS" w:cs="Arial Unicode MS"/>
        </w:rPr>
        <w:t xml:space="preserve">The legal basis of the proposed decision should be </w:t>
      </w:r>
      <w:r w:rsidR="009F2190" w:rsidRPr="009F2190">
        <w:rPr>
          <w:rFonts w:eastAsia="Arial Unicode MS" w:cs="Arial Unicode MS"/>
        </w:rPr>
        <w:t>Article 53(1), 62 and 114</w:t>
      </w:r>
      <w:r w:rsidR="009F2190">
        <w:rPr>
          <w:rFonts w:eastAsia="Arial Unicode MS" w:cs="Arial Unicode MS"/>
        </w:rPr>
        <w:t xml:space="preserve"> </w:t>
      </w:r>
      <w:r>
        <w:rPr>
          <w:rFonts w:eastAsia="Arial Unicode MS" w:cs="Arial Unicode MS"/>
        </w:rPr>
        <w:t xml:space="preserve">TFEU, in conjunction with Article 218(9) TFEU and Article 1(3) of Council Regulation </w:t>
      </w:r>
      <w:r w:rsidR="00D96B28">
        <w:rPr>
          <w:rFonts w:eastAsia="Arial Unicode MS" w:cs="Arial Unicode MS"/>
        </w:rPr>
        <w:t xml:space="preserve">(EC) </w:t>
      </w:r>
      <w:r>
        <w:rPr>
          <w:rFonts w:eastAsia="Arial Unicode MS" w:cs="Arial Unicode MS"/>
        </w:rPr>
        <w:t>No 2894/94.</w:t>
      </w:r>
    </w:p>
    <w:p w14:paraId="6449DDB9" w14:textId="77777777" w:rsidR="00112030" w:rsidRDefault="00112030" w:rsidP="00BB7C00">
      <w:pPr>
        <w:pStyle w:val="Heading"/>
        <w:numPr>
          <w:ilvl w:val="0"/>
          <w:numId w:val="1"/>
        </w:numPr>
      </w:pPr>
      <w:r>
        <w:t>Publication of the envisaged act</w:t>
      </w:r>
    </w:p>
    <w:p w14:paraId="00CBDBFA" w14:textId="77777777" w:rsidR="00112030" w:rsidRDefault="00112030" w:rsidP="00112030">
      <w:pPr>
        <w:pStyle w:val="Body"/>
      </w:pPr>
      <w:r>
        <w:rPr>
          <w:rFonts w:eastAsia="Arial Unicode MS" w:cs="Arial Unicode MS"/>
        </w:rPr>
        <w:t xml:space="preserve">As the act of the EEA Joint Committee will amend </w:t>
      </w:r>
      <w:r w:rsidR="00123B4B" w:rsidRPr="00123B4B">
        <w:rPr>
          <w:rFonts w:eastAsia="Arial Unicode MS" w:cs="Arial Unicode MS"/>
        </w:rPr>
        <w:t>Annex IX (Financial services) to the EEA Agreement</w:t>
      </w:r>
      <w:r>
        <w:rPr>
          <w:rFonts w:eastAsia="Arial Unicode MS" w:cs="Arial Unicode MS"/>
        </w:rPr>
        <w:t xml:space="preserve">, it is appropriate to publish it in the </w:t>
      </w:r>
      <w:r>
        <w:rPr>
          <w:rFonts w:eastAsia="Arial Unicode MS" w:cs="Arial Unicode MS"/>
          <w:i/>
          <w:iCs/>
        </w:rPr>
        <w:t xml:space="preserve">Official Journal of the European Union </w:t>
      </w:r>
      <w:r>
        <w:rPr>
          <w:rFonts w:eastAsia="Arial Unicode MS" w:cs="Arial Unicode MS"/>
        </w:rPr>
        <w:t>after its adoption.</w:t>
      </w:r>
    </w:p>
    <w:p w14:paraId="27C2AA2A" w14:textId="77777777" w:rsidR="00112030" w:rsidRDefault="00112030" w:rsidP="00112030">
      <w:pPr>
        <w:pStyle w:val="ManualHeading1"/>
        <w:rPr>
          <w:i/>
          <w:iCs/>
        </w:rPr>
      </w:pPr>
    </w:p>
    <w:p w14:paraId="7206C467" w14:textId="77777777" w:rsidR="00112030" w:rsidRDefault="00112030" w:rsidP="00112030">
      <w:pPr>
        <w:pStyle w:val="BodyText2"/>
        <w:jc w:val="both"/>
        <w:rPr>
          <w:i w:val="0"/>
          <w:iCs w:val="0"/>
        </w:rPr>
      </w:pPr>
    </w:p>
    <w:p w14:paraId="08A9A323" w14:textId="77777777" w:rsidR="00112030" w:rsidRDefault="00112030" w:rsidP="00112030">
      <w:pPr>
        <w:pStyle w:val="Body"/>
        <w:sectPr w:rsidR="00112030" w:rsidSect="005649F2">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14:paraId="2AFED61F" w14:textId="49FB7475" w:rsidR="005649F2" w:rsidRDefault="005649F2" w:rsidP="005649F2">
      <w:pPr>
        <w:pStyle w:val="Rfrenceinterinstitutionnelle"/>
      </w:pPr>
      <w:r w:rsidRPr="005649F2">
        <w:lastRenderedPageBreak/>
        <w:t>2026/0050 (NLE)</w:t>
      </w:r>
    </w:p>
    <w:p w14:paraId="6EE42D62" w14:textId="046ED570" w:rsidR="00112030" w:rsidRDefault="002F292F" w:rsidP="002F292F">
      <w:pPr>
        <w:pStyle w:val="Statut"/>
      </w:pPr>
      <w:r w:rsidRPr="002F292F">
        <w:t>Proposal for a</w:t>
      </w:r>
    </w:p>
    <w:p w14:paraId="42AE073B" w14:textId="590ADA6E" w:rsidR="00112030" w:rsidRDefault="002F292F" w:rsidP="002F292F">
      <w:pPr>
        <w:pStyle w:val="Typedudocument"/>
      </w:pPr>
      <w:r w:rsidRPr="002F292F">
        <w:t>COUNCIL DECISION</w:t>
      </w:r>
    </w:p>
    <w:p w14:paraId="29583B60" w14:textId="48DFFF40" w:rsidR="00112030" w:rsidRDefault="002F292F" w:rsidP="002F292F">
      <w:pPr>
        <w:pStyle w:val="Titreobjet"/>
      </w:pPr>
      <w:r w:rsidRPr="002F292F">
        <w:t>on the position to be adopted, on behalf of the European Union, within the EEA Joint Committee concerning an amendment to Annex IX (Financial services) to the EEA Agreement</w:t>
      </w:r>
      <w:r w:rsidRPr="002F292F">
        <w:br/>
      </w:r>
      <w:r w:rsidRPr="002F292F">
        <w:br/>
        <w:t>(ESAs Review)</w:t>
      </w:r>
      <w:r w:rsidRPr="002F292F">
        <w:br/>
      </w:r>
      <w:r w:rsidRPr="002F292F">
        <w:br/>
      </w:r>
    </w:p>
    <w:p w14:paraId="38EA9CA7" w14:textId="1DA1393B" w:rsidR="00112030" w:rsidRDefault="002F292F" w:rsidP="002F292F">
      <w:pPr>
        <w:pStyle w:val="IntrtEEE"/>
      </w:pPr>
      <w:r w:rsidRPr="002F292F">
        <w:t>(Text with EEA relevance)</w:t>
      </w:r>
    </w:p>
    <w:p w14:paraId="1B889726" w14:textId="77777777" w:rsidR="00112030" w:rsidRDefault="00112030" w:rsidP="00112030">
      <w:pPr>
        <w:pStyle w:val="Institutionquiagit"/>
      </w:pPr>
      <w:r>
        <w:t>THE COUNCIL OF THE EUROPEAN UNION,</w:t>
      </w:r>
    </w:p>
    <w:p w14:paraId="621B5688" w14:textId="77777777" w:rsidR="00112030" w:rsidRDefault="00112030" w:rsidP="00112030">
      <w:r>
        <w:t xml:space="preserve">Having regard to the Treaty on the Functioning of the European Union, and in particular Article </w:t>
      </w:r>
      <w:r w:rsidR="009F2190" w:rsidRPr="009F2190">
        <w:rPr>
          <w:rFonts w:eastAsia="Arial Unicode MS" w:cs="Arial Unicode MS"/>
        </w:rPr>
        <w:t>53(1), 62 and 114</w:t>
      </w:r>
      <w:r w:rsidR="009F2190">
        <w:rPr>
          <w:rFonts w:eastAsia="Arial Unicode MS" w:cs="Arial Unicode MS"/>
        </w:rPr>
        <w:t xml:space="preserve"> </w:t>
      </w:r>
      <w:r>
        <w:t>in conjunction with Article 218(9) thereof,</w:t>
      </w:r>
    </w:p>
    <w:p w14:paraId="4DD3956B" w14:textId="77777777" w:rsidR="00112030" w:rsidRDefault="00112030" w:rsidP="00112030">
      <w:r>
        <w:rPr>
          <w:rFonts w:eastAsia="Arial Unicode MS" w:cs="Arial Unicode MS"/>
        </w:rPr>
        <w:t>Having regard to Council Regulation (EC) No 2894/94 of 28 November 1994 concerning arrangements for implementing the Agreement on the European Economic Area</w:t>
      </w:r>
      <w:r>
        <w:rPr>
          <w:rStyle w:val="FootnoteReference"/>
        </w:rPr>
        <w:footnoteReference w:id="6"/>
      </w:r>
      <w:r>
        <w:rPr>
          <w:rFonts w:eastAsia="Arial Unicode MS" w:cs="Arial Unicode MS"/>
        </w:rPr>
        <w:t>, and in particular Article 1(3) thereof,</w:t>
      </w:r>
    </w:p>
    <w:p w14:paraId="491806EF" w14:textId="77777777" w:rsidR="00112030" w:rsidRDefault="00112030" w:rsidP="00112030">
      <w:r>
        <w:rPr>
          <w:rFonts w:eastAsia="Arial Unicode MS" w:cs="Arial Unicode MS"/>
        </w:rPr>
        <w:t>Having regard to the proposal from the European Commission,</w:t>
      </w:r>
    </w:p>
    <w:p w14:paraId="39CEC93B" w14:textId="77777777" w:rsidR="00112030" w:rsidRDefault="00112030" w:rsidP="00112030">
      <w:r>
        <w:rPr>
          <w:rFonts w:eastAsia="Arial Unicode MS" w:cs="Arial Unicode MS"/>
        </w:rPr>
        <w:t>Whereas:</w:t>
      </w:r>
    </w:p>
    <w:p w14:paraId="4D0A9E12" w14:textId="77777777" w:rsidR="00112030" w:rsidRDefault="00112030" w:rsidP="00BB7C00">
      <w:pPr>
        <w:pStyle w:val="Considrant"/>
        <w:numPr>
          <w:ilvl w:val="0"/>
          <w:numId w:val="2"/>
        </w:numPr>
        <w:pBdr>
          <w:top w:val="nil"/>
          <w:left w:val="nil"/>
          <w:bottom w:val="nil"/>
          <w:right w:val="nil"/>
          <w:between w:val="nil"/>
          <w:bar w:val="nil"/>
        </w:pBdr>
        <w:tabs>
          <w:tab w:val="left" w:pos="709"/>
        </w:tabs>
      </w:pPr>
      <w:r>
        <w:t>The Agreement on the European Economic Area</w:t>
      </w:r>
      <w:r>
        <w:rPr>
          <w:rStyle w:val="FootnoteReference"/>
          <w:rFonts w:eastAsia="Times New Roman"/>
        </w:rPr>
        <w:footnoteReference w:id="7"/>
      </w:r>
      <w:r>
        <w:t xml:space="preserve"> ('the EEA Agreement') entered into force on 1 January 1994.</w:t>
      </w:r>
    </w:p>
    <w:p w14:paraId="2B5EF6E0" w14:textId="77777777" w:rsidR="00112030" w:rsidRDefault="00112030" w:rsidP="00BB7C00">
      <w:pPr>
        <w:pStyle w:val="Considrant"/>
        <w:numPr>
          <w:ilvl w:val="0"/>
          <w:numId w:val="2"/>
        </w:numPr>
        <w:pBdr>
          <w:top w:val="nil"/>
          <w:left w:val="nil"/>
          <w:bottom w:val="nil"/>
          <w:right w:val="nil"/>
          <w:between w:val="nil"/>
          <w:bar w:val="nil"/>
        </w:pBdr>
        <w:tabs>
          <w:tab w:val="left" w:pos="709"/>
        </w:tabs>
      </w:pPr>
      <w:r>
        <w:t xml:space="preserve">Pursuant to Article 98 of the EEA Agreement, the EEA Joint Committee may decide to amend, inter alia, </w:t>
      </w:r>
      <w:r w:rsidR="00123B4B" w:rsidRPr="00123B4B">
        <w:t>Annex IX (Financial services) to the EEA Agreement</w:t>
      </w:r>
      <w:r>
        <w:t>.</w:t>
      </w:r>
    </w:p>
    <w:p w14:paraId="7531BD26" w14:textId="77777777" w:rsidR="00112030" w:rsidRDefault="009F2190" w:rsidP="00BB7C00">
      <w:pPr>
        <w:pStyle w:val="Considrant"/>
        <w:numPr>
          <w:ilvl w:val="0"/>
          <w:numId w:val="2"/>
        </w:numPr>
        <w:pBdr>
          <w:top w:val="nil"/>
          <w:left w:val="nil"/>
          <w:bottom w:val="nil"/>
          <w:right w:val="nil"/>
          <w:between w:val="nil"/>
          <w:bar w:val="nil"/>
        </w:pBdr>
        <w:tabs>
          <w:tab w:val="left" w:pos="709"/>
        </w:tabs>
      </w:pPr>
      <w:r w:rsidRPr="00123B4B">
        <w:rPr>
          <w:rFonts w:eastAsia="Arial Unicode MS" w:cs="Arial Unicode MS"/>
        </w:rPr>
        <w:t>Regulation</w:t>
      </w:r>
      <w:r w:rsidR="001E75AF">
        <w:rPr>
          <w:rFonts w:eastAsia="Arial Unicode MS" w:cs="Arial Unicode MS"/>
        </w:rPr>
        <w:t>s</w:t>
      </w:r>
      <w:r w:rsidRPr="00123B4B">
        <w:rPr>
          <w:rFonts w:eastAsia="Arial Unicode MS" w:cs="Arial Unicode MS"/>
        </w:rPr>
        <w:t xml:space="preserve"> (EU) 2019/2175</w:t>
      </w:r>
      <w:r>
        <w:rPr>
          <w:rStyle w:val="FootnoteReference"/>
          <w:rFonts w:eastAsia="Arial Unicode MS" w:cs="Arial Unicode MS"/>
        </w:rPr>
        <w:footnoteReference w:id="8"/>
      </w:r>
      <w:r>
        <w:rPr>
          <w:rFonts w:eastAsia="Arial Unicode MS" w:cs="Arial Unicode MS"/>
        </w:rPr>
        <w:t xml:space="preserve"> </w:t>
      </w:r>
      <w:r w:rsidR="001E75AF">
        <w:rPr>
          <w:rFonts w:eastAsia="Arial Unicode MS" w:cs="Arial Unicode MS"/>
        </w:rPr>
        <w:t xml:space="preserve">and </w:t>
      </w:r>
      <w:r w:rsidRPr="00123B4B">
        <w:rPr>
          <w:rFonts w:eastAsia="Arial Unicode MS" w:cs="Arial Unicode MS"/>
        </w:rPr>
        <w:t>2019/2176</w:t>
      </w:r>
      <w:r>
        <w:rPr>
          <w:rStyle w:val="FootnoteReference"/>
          <w:rFonts w:eastAsia="Arial Unicode MS" w:cs="Arial Unicode MS"/>
        </w:rPr>
        <w:footnoteReference w:id="9"/>
      </w:r>
      <w:r>
        <w:rPr>
          <w:rFonts w:eastAsia="Arial Unicode MS" w:cs="Arial Unicode MS"/>
        </w:rPr>
        <w:t xml:space="preserve">, and </w:t>
      </w:r>
      <w:r w:rsidRPr="00123B4B">
        <w:rPr>
          <w:rFonts w:eastAsia="Arial Unicode MS" w:cs="Arial Unicode MS"/>
        </w:rPr>
        <w:t>Directive (EU) 2019/2177</w:t>
      </w:r>
      <w:r>
        <w:rPr>
          <w:rStyle w:val="FootnoteReference"/>
          <w:rFonts w:eastAsia="Arial Unicode MS" w:cs="Arial Unicode MS"/>
        </w:rPr>
        <w:footnoteReference w:id="10"/>
      </w:r>
      <w:r>
        <w:rPr>
          <w:rFonts w:eastAsia="Arial Unicode MS" w:cs="Arial Unicode MS"/>
        </w:rPr>
        <w:t xml:space="preserve"> </w:t>
      </w:r>
      <w:r w:rsidR="001E75AF" w:rsidRPr="001E75AF">
        <w:rPr>
          <w:rFonts w:eastAsia="Arial Unicode MS" w:cs="Arial Unicode MS"/>
        </w:rPr>
        <w:t>of the European Parliament and of the Council</w:t>
      </w:r>
      <w:r w:rsidR="001E75AF">
        <w:rPr>
          <w:rFonts w:eastAsia="Arial Unicode MS" w:cs="Arial Unicode MS"/>
        </w:rPr>
        <w:t xml:space="preserve"> </w:t>
      </w:r>
      <w:r w:rsidR="00112030">
        <w:t>should be incorporated into the EEA Agreement.</w:t>
      </w:r>
    </w:p>
    <w:p w14:paraId="1032497A" w14:textId="77777777" w:rsidR="00112030" w:rsidRDefault="00123B4B" w:rsidP="00BB7C00">
      <w:pPr>
        <w:pStyle w:val="Considrant"/>
        <w:numPr>
          <w:ilvl w:val="0"/>
          <w:numId w:val="2"/>
        </w:numPr>
        <w:pBdr>
          <w:top w:val="nil"/>
          <w:left w:val="nil"/>
          <w:bottom w:val="nil"/>
          <w:right w:val="nil"/>
          <w:between w:val="nil"/>
          <w:bar w:val="nil"/>
        </w:pBdr>
        <w:tabs>
          <w:tab w:val="left" w:pos="709"/>
        </w:tabs>
      </w:pPr>
      <w:r w:rsidRPr="00123B4B">
        <w:lastRenderedPageBreak/>
        <w:t>Annex IX (Financial services) to the EEA Agreement</w:t>
      </w:r>
      <w:r>
        <w:t xml:space="preserve"> </w:t>
      </w:r>
      <w:r w:rsidR="00112030">
        <w:t>should therefore be amended accordingly.</w:t>
      </w:r>
    </w:p>
    <w:p w14:paraId="74398BBC" w14:textId="77777777" w:rsidR="00112030" w:rsidRDefault="00112030" w:rsidP="00BB7C00">
      <w:pPr>
        <w:pStyle w:val="Considrant"/>
        <w:numPr>
          <w:ilvl w:val="0"/>
          <w:numId w:val="2"/>
        </w:numPr>
        <w:pBdr>
          <w:top w:val="nil"/>
          <w:left w:val="nil"/>
          <w:bottom w:val="nil"/>
          <w:right w:val="nil"/>
          <w:between w:val="nil"/>
          <w:bar w:val="nil"/>
        </w:pBdr>
        <w:tabs>
          <w:tab w:val="left" w:pos="709"/>
        </w:tabs>
      </w:pPr>
      <w:r>
        <w:t xml:space="preserve">The position of the Union within the EEA Joint Committee should therefore </w:t>
      </w:r>
      <w:r w:rsidR="007339F2">
        <w:t>be based on the attached draft D</w:t>
      </w:r>
      <w:r>
        <w:t>ecision,</w:t>
      </w:r>
    </w:p>
    <w:p w14:paraId="5EB290E6" w14:textId="77777777" w:rsidR="00112030" w:rsidRDefault="00112030" w:rsidP="00112030">
      <w:pPr>
        <w:pStyle w:val="Formuledadoption"/>
      </w:pPr>
      <w:r>
        <w:t xml:space="preserve">HAS ADOPTED THIS DECISION: </w:t>
      </w:r>
    </w:p>
    <w:p w14:paraId="036DAD16" w14:textId="77777777" w:rsidR="00112030" w:rsidRDefault="00112030" w:rsidP="00112030">
      <w:pPr>
        <w:pStyle w:val="Titrearticle"/>
      </w:pPr>
      <w:r>
        <w:t>Article 1</w:t>
      </w:r>
    </w:p>
    <w:p w14:paraId="2195DD31" w14:textId="77777777" w:rsidR="00112030" w:rsidRDefault="00112030" w:rsidP="00112030">
      <w:pPr>
        <w:pStyle w:val="Body"/>
      </w:pPr>
      <w:r>
        <w:rPr>
          <w:rFonts w:eastAsia="Arial Unicode MS" w:cs="Arial Unicode MS"/>
        </w:rPr>
        <w:t xml:space="preserve">The position to be adopted, on behalf of the Union, within the EEA Joint Committee on the </w:t>
      </w:r>
      <w:r w:rsidRPr="00123B4B">
        <w:rPr>
          <w:rFonts w:eastAsia="Arial Unicode MS" w:cs="Arial Unicode MS"/>
        </w:rPr>
        <w:t xml:space="preserve">proposed amendment </w:t>
      </w:r>
      <w:r w:rsidR="007C7F02" w:rsidRPr="00123B4B">
        <w:rPr>
          <w:rFonts w:eastAsia="Arial Unicode MS" w:cs="Arial Unicode MS"/>
        </w:rPr>
        <w:t>of</w:t>
      </w:r>
      <w:r w:rsidRPr="00123B4B">
        <w:rPr>
          <w:rFonts w:eastAsia="Arial Unicode MS" w:cs="Arial Unicode MS"/>
        </w:rPr>
        <w:t xml:space="preserve"> </w:t>
      </w:r>
      <w:r w:rsidR="00123B4B" w:rsidRPr="00123B4B">
        <w:rPr>
          <w:rFonts w:eastAsia="Arial Unicode MS" w:cs="Arial Unicode MS"/>
        </w:rPr>
        <w:t>Annex IX (Financial services) to the EEA Agreement</w:t>
      </w:r>
      <w:r>
        <w:rPr>
          <w:rFonts w:eastAsia="Arial Unicode MS" w:cs="Arial Unicode MS"/>
        </w:rPr>
        <w:t>, shall be based on the draft decision of the EEA Joint Committee attached to this Decision.</w:t>
      </w:r>
    </w:p>
    <w:p w14:paraId="0D535D1F" w14:textId="77777777" w:rsidR="00112030" w:rsidRDefault="00112030" w:rsidP="00112030">
      <w:pPr>
        <w:pStyle w:val="Titrearticle"/>
        <w:keepNext w:val="0"/>
      </w:pPr>
      <w:r>
        <w:t>Article 2</w:t>
      </w:r>
    </w:p>
    <w:p w14:paraId="52282A34" w14:textId="77777777" w:rsidR="00112030" w:rsidRDefault="00112030" w:rsidP="00112030">
      <w:pPr>
        <w:pStyle w:val="Body"/>
        <w:keepLines/>
      </w:pPr>
      <w:r>
        <w:t>This Decision shall enter into force on the date of its adoption.</w:t>
      </w:r>
    </w:p>
    <w:p w14:paraId="69E7F2B7" w14:textId="4907F90C" w:rsidR="00112030" w:rsidRDefault="005649F2" w:rsidP="005649F2">
      <w:pPr>
        <w:pStyle w:val="Fait"/>
      </w:pPr>
      <w:r w:rsidRPr="005649F2">
        <w:t>Done at Brussels,</w:t>
      </w:r>
    </w:p>
    <w:p w14:paraId="025750EB" w14:textId="77777777" w:rsidR="00112030" w:rsidRDefault="00112030" w:rsidP="00112030">
      <w:pPr>
        <w:pStyle w:val="Institutionquisigne"/>
      </w:pPr>
      <w:r w:rsidRPr="00112030">
        <w:tab/>
        <w:t>For the Council</w:t>
      </w:r>
    </w:p>
    <w:p w14:paraId="6AC7F334" w14:textId="77777777" w:rsidR="00112030" w:rsidRPr="00112030" w:rsidRDefault="00112030" w:rsidP="00112030">
      <w:pPr>
        <w:pStyle w:val="Personnequisigne"/>
      </w:pPr>
      <w:r w:rsidRPr="00112030">
        <w:tab/>
        <w:t>The President</w:t>
      </w:r>
    </w:p>
    <w:sectPr w:rsidR="00112030" w:rsidRPr="00112030" w:rsidSect="005649F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DE9C4" w14:textId="77777777" w:rsidR="00112030" w:rsidRDefault="00112030" w:rsidP="00112030">
      <w:pPr>
        <w:spacing w:before="0" w:after="0"/>
      </w:pPr>
      <w:r>
        <w:separator/>
      </w:r>
    </w:p>
  </w:endnote>
  <w:endnote w:type="continuationSeparator" w:id="0">
    <w:p w14:paraId="41F5CBE8" w14:textId="77777777"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46001" w14:textId="15A32FB4" w:rsidR="005649F2" w:rsidRPr="005649F2" w:rsidRDefault="005649F2" w:rsidP="005649F2">
    <w:pPr>
      <w:pStyle w:val="Footer"/>
      <w:rPr>
        <w:rFonts w:ascii="Arial" w:hAnsi="Arial" w:cs="Arial"/>
        <w:b/>
        <w:sz w:val="48"/>
      </w:rPr>
    </w:pPr>
    <w:r w:rsidRPr="005649F2">
      <w:rPr>
        <w:rFonts w:ascii="Arial" w:hAnsi="Arial" w:cs="Arial"/>
        <w:b/>
        <w:sz w:val="48"/>
      </w:rPr>
      <w:t>EN</w:t>
    </w:r>
    <w:r w:rsidRPr="005649F2">
      <w:rPr>
        <w:rFonts w:ascii="Arial" w:hAnsi="Arial" w:cs="Arial"/>
        <w:b/>
        <w:sz w:val="48"/>
      </w:rPr>
      <w:tab/>
    </w:r>
    <w:r w:rsidRPr="005649F2">
      <w:rPr>
        <w:rFonts w:ascii="Arial" w:hAnsi="Arial" w:cs="Arial"/>
        <w:b/>
        <w:sz w:val="48"/>
      </w:rPr>
      <w:tab/>
    </w:r>
    <w:r w:rsidRPr="005649F2">
      <w:tab/>
    </w:r>
    <w:r w:rsidRPr="005649F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657E" w14:textId="6898AABC" w:rsidR="005649F2" w:rsidRPr="005649F2" w:rsidRDefault="005649F2" w:rsidP="005649F2">
    <w:pPr>
      <w:pStyle w:val="Footer"/>
      <w:rPr>
        <w:rFonts w:ascii="Arial" w:hAnsi="Arial" w:cs="Arial"/>
        <w:b/>
        <w:sz w:val="48"/>
      </w:rPr>
    </w:pPr>
    <w:r w:rsidRPr="005649F2">
      <w:rPr>
        <w:rFonts w:ascii="Arial" w:hAnsi="Arial" w:cs="Arial"/>
        <w:b/>
        <w:sz w:val="48"/>
      </w:rPr>
      <w:t>EN</w:t>
    </w:r>
    <w:r w:rsidRPr="005649F2">
      <w:rPr>
        <w:rFonts w:ascii="Arial" w:hAnsi="Arial" w:cs="Arial"/>
        <w:b/>
        <w:sz w:val="48"/>
      </w:rPr>
      <w:tab/>
    </w:r>
    <w:r w:rsidRPr="005649F2">
      <w:rPr>
        <w:rFonts w:ascii="Arial" w:hAnsi="Arial" w:cs="Arial"/>
        <w:b/>
        <w:sz w:val="48"/>
      </w:rPr>
      <w:tab/>
    </w:r>
    <w:r w:rsidRPr="005649F2">
      <w:tab/>
    </w:r>
    <w:r w:rsidRPr="005649F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228E" w14:textId="77777777" w:rsidR="00372D08" w:rsidRDefault="00372D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DF22" w14:textId="159466D6" w:rsidR="005649F2" w:rsidRPr="005649F2" w:rsidRDefault="005649F2" w:rsidP="005649F2">
    <w:pPr>
      <w:pStyle w:val="Footer"/>
      <w:rPr>
        <w:rFonts w:ascii="Arial" w:hAnsi="Arial" w:cs="Arial"/>
        <w:b/>
        <w:sz w:val="48"/>
      </w:rPr>
    </w:pPr>
    <w:r w:rsidRPr="005649F2">
      <w:rPr>
        <w:rFonts w:ascii="Arial" w:hAnsi="Arial" w:cs="Arial"/>
        <w:b/>
        <w:sz w:val="48"/>
      </w:rPr>
      <w:t>EN</w:t>
    </w:r>
    <w:r w:rsidRPr="005649F2">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5649F2">
      <w:tab/>
    </w:r>
    <w:r w:rsidRPr="005649F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9E24" w14:textId="77777777" w:rsidR="00E944A8" w:rsidRPr="00E944A8" w:rsidRDefault="00E944A8" w:rsidP="00564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6AB78" w14:textId="77777777" w:rsidR="00112030" w:rsidRDefault="00112030" w:rsidP="00112030">
      <w:pPr>
        <w:spacing w:before="0" w:after="0"/>
      </w:pPr>
      <w:r>
        <w:separator/>
      </w:r>
    </w:p>
  </w:footnote>
  <w:footnote w:type="continuationSeparator" w:id="0">
    <w:p w14:paraId="46B0A0BC" w14:textId="77777777" w:rsidR="00112030" w:rsidRDefault="00112030" w:rsidP="00112030">
      <w:pPr>
        <w:spacing w:before="0" w:after="0"/>
      </w:pPr>
      <w:r>
        <w:continuationSeparator/>
      </w:r>
    </w:p>
  </w:footnote>
  <w:footnote w:id="1">
    <w:p w14:paraId="0C326912" w14:textId="4AC6F9DB" w:rsidR="00123B4B" w:rsidRPr="00123B4B" w:rsidRDefault="00123B4B">
      <w:pPr>
        <w:pStyle w:val="FootnoteText"/>
        <w:rPr>
          <w:lang w:val="en-US"/>
        </w:rPr>
      </w:pPr>
      <w:r w:rsidRPr="00865155">
        <w:rPr>
          <w:rStyle w:val="FootnoteReference"/>
        </w:rPr>
        <w:footnoteRef/>
      </w:r>
      <w:r w:rsidR="00865155">
        <w:tab/>
      </w:r>
      <w:r w:rsidRPr="00123B4B">
        <w:t>Regulation (EU) 2019/2175 of the European Parliament and of the Council of 18 December 2019 amending Regulation (EU) No 1093/2010 establishing a European Supervisory Authority (European Banking Authority), Regulation (EU) No 1094/2010 establishing a European Supervisory Authority (European Insurance and Occupational Pensions Authority), Regulation (EU) No 1095/2010 establishing a European Supervisory Authority (European Securities and Markets Authority), Regulation (EU) No 600/2014 on markets in financial instruments, Regulation (EU) 2016/1011 on indices used as benchmarks in financial instruments and financial contracts or to measure the performance of investment funds, and Regulation (EU) 2015/847 on information accompanying transfers of funds</w:t>
      </w:r>
      <w:r>
        <w:t xml:space="preserve">, </w:t>
      </w:r>
      <w:r w:rsidRPr="00123B4B">
        <w:rPr>
          <w:lang w:val="en-US"/>
        </w:rPr>
        <w:t>OJ L 334, 27.12.2019, p. 1</w:t>
      </w:r>
      <w:r>
        <w:rPr>
          <w:lang w:val="en-US"/>
        </w:rPr>
        <w:t xml:space="preserve">, </w:t>
      </w:r>
      <w:r w:rsidRPr="00123B4B">
        <w:t>as corrected by OJ L 131, 5.5.2022, p. 9</w:t>
      </w:r>
      <w:r>
        <w:t>.</w:t>
      </w:r>
    </w:p>
  </w:footnote>
  <w:footnote w:id="2">
    <w:p w14:paraId="04F58865" w14:textId="31FF9C3E" w:rsidR="00123B4B" w:rsidRPr="00123B4B" w:rsidRDefault="00123B4B">
      <w:pPr>
        <w:pStyle w:val="FootnoteText"/>
        <w:rPr>
          <w:lang w:val="en-US"/>
        </w:rPr>
      </w:pPr>
      <w:r w:rsidRPr="00865155">
        <w:rPr>
          <w:rStyle w:val="FootnoteReference"/>
        </w:rPr>
        <w:footnoteRef/>
      </w:r>
      <w:r w:rsidR="00865155">
        <w:tab/>
      </w:r>
      <w:bookmarkStart w:id="0" w:name="_Hlk142473096"/>
      <w:r w:rsidRPr="00123B4B">
        <w:t>Regulation (EU) 2019/2176 of the European Parliament and of the Council of 18 December 2019 amending Regulation (EU) No 1092/2010 on European Union macro-prudential oversight of the financial system and establishing a European Systemic Risk Board</w:t>
      </w:r>
      <w:bookmarkEnd w:id="0"/>
      <w:r>
        <w:t xml:space="preserve">, </w:t>
      </w:r>
      <w:r w:rsidRPr="00123B4B">
        <w:rPr>
          <w:lang w:val="en-US"/>
        </w:rPr>
        <w:t>OJ L 334, 27.12.2019, p. 146</w:t>
      </w:r>
      <w:r>
        <w:rPr>
          <w:lang w:val="en-US"/>
        </w:rPr>
        <w:t>.</w:t>
      </w:r>
    </w:p>
  </w:footnote>
  <w:footnote w:id="3">
    <w:p w14:paraId="5A7E4EA6" w14:textId="3451E3F8" w:rsidR="00123B4B" w:rsidRPr="00123B4B" w:rsidRDefault="00123B4B">
      <w:pPr>
        <w:pStyle w:val="FootnoteText"/>
        <w:rPr>
          <w:lang w:val="en-US"/>
        </w:rPr>
      </w:pPr>
      <w:r w:rsidRPr="00865155">
        <w:rPr>
          <w:rStyle w:val="FootnoteReference"/>
        </w:rPr>
        <w:footnoteRef/>
      </w:r>
      <w:r w:rsidR="00865155">
        <w:tab/>
      </w:r>
      <w:bookmarkStart w:id="1" w:name="_Hlk142473131"/>
      <w:r w:rsidRPr="00123B4B">
        <w:t>Directive (EU) 2019/2177 of the European Parliament and of the Council of 18 December 2019 amending Directive 2009/138/EC on the taking-up and pursuit of the business of Insurance and Reinsurance (Solvency II), Directive 2014/65/EU on markets in financial instruments and Directive (EU) 2015/849 on the prevention of the use of the financial system for the purposes of money-laundering or terrorist financing</w:t>
      </w:r>
      <w:bookmarkEnd w:id="1"/>
      <w:r>
        <w:t xml:space="preserve">, </w:t>
      </w:r>
      <w:r w:rsidRPr="00123B4B">
        <w:rPr>
          <w:lang w:val="en-US"/>
        </w:rPr>
        <w:t>OJ L 334, 27.12.2019, p. 155</w:t>
      </w:r>
      <w:r>
        <w:rPr>
          <w:lang w:val="en-US"/>
        </w:rPr>
        <w:t>.</w:t>
      </w:r>
    </w:p>
  </w:footnote>
  <w:footnote w:id="4">
    <w:p w14:paraId="3A9C2CD8" w14:textId="052C33C6" w:rsidR="00977C02" w:rsidRPr="00977C02" w:rsidRDefault="00977C02">
      <w:pPr>
        <w:pStyle w:val="FootnoteText"/>
        <w:rPr>
          <w:lang w:val="en-US"/>
        </w:rPr>
      </w:pPr>
      <w:r w:rsidRPr="00865155">
        <w:rPr>
          <w:rStyle w:val="FootnoteReference"/>
        </w:rPr>
        <w:footnoteRef/>
      </w:r>
      <w:r w:rsidR="00865155">
        <w:tab/>
      </w:r>
      <w:r w:rsidRPr="005805F8">
        <w:rPr>
          <w:lang w:val="en-IE"/>
        </w:rPr>
        <w:t>Council Regulation (EC) No 2894/94 of 28 November 1994 concerning arrangements for implementing the Agreement on the European Economic Area</w:t>
      </w:r>
      <w:r>
        <w:rPr>
          <w:lang w:val="en-IE"/>
        </w:rPr>
        <w:t xml:space="preserve">, </w:t>
      </w:r>
      <w:r>
        <w:rPr>
          <w:rFonts w:eastAsia="Arial Unicode MS" w:cs="Arial Unicode MS"/>
        </w:rPr>
        <w:t>OJ L 305, 30.11.1994, p. 6.</w:t>
      </w:r>
    </w:p>
  </w:footnote>
  <w:footnote w:id="5">
    <w:p w14:paraId="14711B96" w14:textId="77777777"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6">
    <w:p w14:paraId="523BF70C" w14:textId="77777777" w:rsidR="00112030" w:rsidRDefault="00112030" w:rsidP="00112030">
      <w:pPr>
        <w:pStyle w:val="FootnoteText"/>
      </w:pPr>
      <w:r>
        <w:rPr>
          <w:rStyle w:val="FootnoteReference"/>
        </w:rPr>
        <w:footnoteRef/>
      </w:r>
      <w:r>
        <w:rPr>
          <w:rFonts w:eastAsia="Arial Unicode MS" w:cs="Arial Unicode MS"/>
        </w:rPr>
        <w:tab/>
        <w:t>OJ L 305, 30.11.1994, p. 6.</w:t>
      </w:r>
    </w:p>
  </w:footnote>
  <w:footnote w:id="7">
    <w:p w14:paraId="618171FB" w14:textId="77777777" w:rsidR="00112030" w:rsidRDefault="00112030" w:rsidP="00112030">
      <w:pPr>
        <w:pStyle w:val="FootnoteText"/>
      </w:pPr>
      <w:r>
        <w:rPr>
          <w:rStyle w:val="FootnoteReference"/>
        </w:rPr>
        <w:footnoteRef/>
      </w:r>
      <w:r>
        <w:rPr>
          <w:rFonts w:eastAsia="Arial Unicode MS" w:cs="Arial Unicode MS"/>
        </w:rPr>
        <w:tab/>
        <w:t>OJ L 1, 3.1.1994, p. 3.</w:t>
      </w:r>
    </w:p>
  </w:footnote>
  <w:footnote w:id="8">
    <w:p w14:paraId="3DFE963B" w14:textId="40EAE556" w:rsidR="009F2190" w:rsidRPr="00123B4B" w:rsidRDefault="009F2190" w:rsidP="009F2190">
      <w:pPr>
        <w:pStyle w:val="FootnoteText"/>
        <w:rPr>
          <w:lang w:val="en-US"/>
        </w:rPr>
      </w:pPr>
      <w:r w:rsidRPr="00865155">
        <w:rPr>
          <w:rStyle w:val="FootnoteReference"/>
        </w:rPr>
        <w:footnoteRef/>
      </w:r>
      <w:r w:rsidR="00865155">
        <w:tab/>
      </w:r>
      <w:r w:rsidRPr="00123B4B">
        <w:t>Regulation (EU) 2019/2175 of the European Parliament and of the Council of 18 December 2019 amending Regulation (EU) No 1093/2010 establishing a European Supervisory Authority (European Banking Authority), Regulation (EU) No 1094/2010 establishing a European Supervisory Authority (European Insurance and Occupational Pensions Authority), Regulation (EU) No 1095/2010 establishing a European Supervisory Authority (European Securities and Markets Authority), Regulation (EU) No 600/2014 on markets in financial instruments, Regulation (EU) 2016/1011 on indices used as benchmarks in financial instruments and financial contracts or to measure the performance of investment funds, and Regulation (EU) 2015/847 on information accompanying transfers of funds</w:t>
      </w:r>
      <w:r>
        <w:t xml:space="preserve">, </w:t>
      </w:r>
      <w:r w:rsidRPr="00123B4B">
        <w:rPr>
          <w:lang w:val="en-US"/>
        </w:rPr>
        <w:t>OJ L 334, 27.12.2019, p. 1</w:t>
      </w:r>
      <w:r>
        <w:rPr>
          <w:lang w:val="en-US"/>
        </w:rPr>
        <w:t xml:space="preserve">, </w:t>
      </w:r>
      <w:r w:rsidRPr="00123B4B">
        <w:t>as corrected by OJ L 131, 5.5.2022, p. 9</w:t>
      </w:r>
      <w:r>
        <w:t>.</w:t>
      </w:r>
    </w:p>
  </w:footnote>
  <w:footnote w:id="9">
    <w:p w14:paraId="6AD62C6C" w14:textId="0D97E2F1" w:rsidR="009F2190" w:rsidRPr="00123B4B" w:rsidRDefault="009F2190" w:rsidP="009F2190">
      <w:pPr>
        <w:pStyle w:val="FootnoteText"/>
        <w:rPr>
          <w:lang w:val="en-US"/>
        </w:rPr>
      </w:pPr>
      <w:r w:rsidRPr="00865155">
        <w:rPr>
          <w:rStyle w:val="FootnoteReference"/>
        </w:rPr>
        <w:footnoteRef/>
      </w:r>
      <w:r w:rsidR="00865155">
        <w:tab/>
      </w:r>
      <w:r w:rsidRPr="00123B4B">
        <w:t>Regulation (EU) 2019/2176 of the European Parliament and of the Council of 18 December 2019 amending Regulation (EU) No 1092/2010 on European Union macro-prudential oversight of the financial system and establishing a European Systemic Risk Board</w:t>
      </w:r>
      <w:r>
        <w:t xml:space="preserve">, </w:t>
      </w:r>
      <w:r w:rsidRPr="00123B4B">
        <w:rPr>
          <w:lang w:val="en-US"/>
        </w:rPr>
        <w:t>OJ L 334, 27.12.2019, p. 146</w:t>
      </w:r>
      <w:r>
        <w:rPr>
          <w:lang w:val="en-US"/>
        </w:rPr>
        <w:t>.</w:t>
      </w:r>
    </w:p>
  </w:footnote>
  <w:footnote w:id="10">
    <w:p w14:paraId="35732704" w14:textId="255BE11E" w:rsidR="009F2190" w:rsidRPr="00123B4B" w:rsidRDefault="009F2190" w:rsidP="009F2190">
      <w:pPr>
        <w:pStyle w:val="FootnoteText"/>
        <w:rPr>
          <w:lang w:val="en-US"/>
        </w:rPr>
      </w:pPr>
      <w:r w:rsidRPr="00865155">
        <w:rPr>
          <w:rStyle w:val="FootnoteReference"/>
        </w:rPr>
        <w:footnoteRef/>
      </w:r>
      <w:r w:rsidR="00865155">
        <w:tab/>
      </w:r>
      <w:r w:rsidRPr="00123B4B">
        <w:t>Directive (EU) 2019/2177 of the European Parliament and of the Council of 18 December 2019 amending Directive 2009/138/EC on the taking-up and pursuit of the business of Insurance and Reinsurance (Solvency II), Directive 2014/65/EU on markets in financial instruments and Directive (EU) 2015/849 on the prevention of the use of the financial system for the purposes of money-laundering or terrorist financing</w:t>
      </w:r>
      <w:r>
        <w:t xml:space="preserve">, </w:t>
      </w:r>
      <w:r w:rsidRPr="00123B4B">
        <w:rPr>
          <w:lang w:val="en-US"/>
        </w:rPr>
        <w:t>OJ L 334, 27.12.2019, p. 155</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498F" w14:textId="77777777" w:rsidR="00372D08" w:rsidRDefault="00372D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E5ED" w14:textId="77777777" w:rsidR="00372D08" w:rsidRDefault="00372D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23837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2566">
    <w:abstractNumId w:val="22"/>
    <w:lvlOverride w:ilvl="0">
      <w:startOverride w:val="1"/>
    </w:lvlOverride>
  </w:num>
  <w:num w:numId="3" w16cid:durableId="866675599">
    <w:abstractNumId w:val="7"/>
  </w:num>
  <w:num w:numId="4" w16cid:durableId="1037004254">
    <w:abstractNumId w:val="5"/>
  </w:num>
  <w:num w:numId="5" w16cid:durableId="1601530177">
    <w:abstractNumId w:val="4"/>
  </w:num>
  <w:num w:numId="6" w16cid:durableId="1355644646">
    <w:abstractNumId w:val="3"/>
  </w:num>
  <w:num w:numId="7" w16cid:durableId="1227493477">
    <w:abstractNumId w:val="6"/>
  </w:num>
  <w:num w:numId="8" w16cid:durableId="287471652">
    <w:abstractNumId w:val="2"/>
  </w:num>
  <w:num w:numId="9" w16cid:durableId="1581673018">
    <w:abstractNumId w:val="1"/>
  </w:num>
  <w:num w:numId="10" w16cid:durableId="243220471">
    <w:abstractNumId w:val="0"/>
  </w:num>
  <w:num w:numId="11" w16cid:durableId="2089693441">
    <w:abstractNumId w:val="19"/>
  </w:num>
  <w:num w:numId="12" w16cid:durableId="1693998065">
    <w:abstractNumId w:val="12"/>
  </w:num>
  <w:num w:numId="13" w16cid:durableId="788817884">
    <w:abstractNumId w:val="21"/>
  </w:num>
  <w:num w:numId="14" w16cid:durableId="1535464848">
    <w:abstractNumId w:val="11"/>
  </w:num>
  <w:num w:numId="15" w16cid:durableId="639657071">
    <w:abstractNumId w:val="13"/>
  </w:num>
  <w:num w:numId="16" w16cid:durableId="361050661">
    <w:abstractNumId w:val="14"/>
  </w:num>
  <w:num w:numId="17" w16cid:durableId="472790552">
    <w:abstractNumId w:val="9"/>
  </w:num>
  <w:num w:numId="18" w16cid:durableId="384646725">
    <w:abstractNumId w:val="20"/>
  </w:num>
  <w:num w:numId="19" w16cid:durableId="2031682509">
    <w:abstractNumId w:val="8"/>
  </w:num>
  <w:num w:numId="20" w16cid:durableId="150604668">
    <w:abstractNumId w:val="15"/>
  </w:num>
  <w:num w:numId="21" w16cid:durableId="472332852">
    <w:abstractNumId w:val="17"/>
  </w:num>
  <w:num w:numId="22" w16cid:durableId="1298296966">
    <w:abstractNumId w:val="18"/>
  </w:num>
  <w:num w:numId="23" w16cid:durableId="1306230484">
    <w:abstractNumId w:val="10"/>
  </w:num>
  <w:num w:numId="24" w16cid:durableId="24066917">
    <w:abstractNumId w:val="16"/>
  </w:num>
  <w:num w:numId="25" w16cid:durableId="48543658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ttachedTemplate r:id="rId1"/>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5-12-17 13:59: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5F3CF885-2C32-48E2-9D1A-ECA79B48AF48"/>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0"/>
    <w:docVar w:name="LW_REF.II.NEW.CP_YEAR" w:val="2026"/>
    <w:docVar w:name="LW_REF.INST.NEW" w:val="COM"/>
    <w:docVar w:name="LW_REF.INST.NEW_ADOPTED" w:val="final"/>
    <w:docVar w:name="LW_REF.INST.NEW_TEXT" w:val="(2026) 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Annex IX (Financial services) to the EEA Agreement_x000b__x000b_(ESAs Review)_x000b__x000b_"/>
    <w:docVar w:name="LW_TYPE.DOC.CP" w:val="COUNCIL DECISION"/>
  </w:docVars>
  <w:rsids>
    <w:rsidRoot w:val="00112030"/>
    <w:rsid w:val="00043982"/>
    <w:rsid w:val="00090B2C"/>
    <w:rsid w:val="000B7A7D"/>
    <w:rsid w:val="00112030"/>
    <w:rsid w:val="00123B4B"/>
    <w:rsid w:val="00152894"/>
    <w:rsid w:val="00160597"/>
    <w:rsid w:val="001742C7"/>
    <w:rsid w:val="001E75AF"/>
    <w:rsid w:val="00202D95"/>
    <w:rsid w:val="002139FC"/>
    <w:rsid w:val="00220661"/>
    <w:rsid w:val="00224409"/>
    <w:rsid w:val="00266BE4"/>
    <w:rsid w:val="0027216F"/>
    <w:rsid w:val="002A3F52"/>
    <w:rsid w:val="002A4B2E"/>
    <w:rsid w:val="002F292F"/>
    <w:rsid w:val="002F2A1E"/>
    <w:rsid w:val="00372D08"/>
    <w:rsid w:val="00396ACD"/>
    <w:rsid w:val="003C1FA8"/>
    <w:rsid w:val="00437AA5"/>
    <w:rsid w:val="00455A9C"/>
    <w:rsid w:val="00492396"/>
    <w:rsid w:val="004D7A1C"/>
    <w:rsid w:val="004E19F9"/>
    <w:rsid w:val="00513350"/>
    <w:rsid w:val="00517205"/>
    <w:rsid w:val="00542487"/>
    <w:rsid w:val="005649F2"/>
    <w:rsid w:val="00582810"/>
    <w:rsid w:val="00595540"/>
    <w:rsid w:val="005B5FA6"/>
    <w:rsid w:val="006654AB"/>
    <w:rsid w:val="00683166"/>
    <w:rsid w:val="006A4041"/>
    <w:rsid w:val="006D51A9"/>
    <w:rsid w:val="006F01B4"/>
    <w:rsid w:val="006F7EFE"/>
    <w:rsid w:val="0070711A"/>
    <w:rsid w:val="007339F2"/>
    <w:rsid w:val="00745EAD"/>
    <w:rsid w:val="0079095A"/>
    <w:rsid w:val="007C7F02"/>
    <w:rsid w:val="007D0861"/>
    <w:rsid w:val="007E010B"/>
    <w:rsid w:val="00802FC2"/>
    <w:rsid w:val="00863535"/>
    <w:rsid w:val="00865155"/>
    <w:rsid w:val="008E2694"/>
    <w:rsid w:val="008E72D4"/>
    <w:rsid w:val="00906DC3"/>
    <w:rsid w:val="009134FD"/>
    <w:rsid w:val="00940731"/>
    <w:rsid w:val="00977C02"/>
    <w:rsid w:val="009957C5"/>
    <w:rsid w:val="009A50C0"/>
    <w:rsid w:val="009F2190"/>
    <w:rsid w:val="009F305C"/>
    <w:rsid w:val="00A32D68"/>
    <w:rsid w:val="00A34974"/>
    <w:rsid w:val="00A52B4D"/>
    <w:rsid w:val="00A565C7"/>
    <w:rsid w:val="00AB72F8"/>
    <w:rsid w:val="00AF07F1"/>
    <w:rsid w:val="00BB7C00"/>
    <w:rsid w:val="00C23CF4"/>
    <w:rsid w:val="00C3731F"/>
    <w:rsid w:val="00C51F04"/>
    <w:rsid w:val="00C52E61"/>
    <w:rsid w:val="00C71A64"/>
    <w:rsid w:val="00D83F23"/>
    <w:rsid w:val="00D96B28"/>
    <w:rsid w:val="00DA4F00"/>
    <w:rsid w:val="00DB275E"/>
    <w:rsid w:val="00DB4B20"/>
    <w:rsid w:val="00DD7740"/>
    <w:rsid w:val="00E05F6A"/>
    <w:rsid w:val="00E07235"/>
    <w:rsid w:val="00E33C9F"/>
    <w:rsid w:val="00E47034"/>
    <w:rsid w:val="00E51D95"/>
    <w:rsid w:val="00E74006"/>
    <w:rsid w:val="00E944A8"/>
    <w:rsid w:val="00E979AB"/>
    <w:rsid w:val="00EB1A04"/>
    <w:rsid w:val="00EC39BC"/>
    <w:rsid w:val="00ED32CD"/>
    <w:rsid w:val="00EE140B"/>
    <w:rsid w:val="00F044F0"/>
    <w:rsid w:val="00F7391F"/>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8C3325E"/>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A34974"/>
    <w:rPr>
      <w:color w:val="0000FF" w:themeColor="hyperlink"/>
      <w:u w:val="single"/>
    </w:rPr>
  </w:style>
  <w:style w:type="character" w:styleId="CommentReference">
    <w:name w:val="annotation reference"/>
    <w:basedOn w:val="DefaultParagraphFont"/>
    <w:uiPriority w:val="99"/>
    <w:semiHidden/>
    <w:unhideWhenUsed/>
    <w:rsid w:val="00A34974"/>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F292F"/>
    <w:rPr>
      <w:b/>
      <w:bCs/>
    </w:rPr>
  </w:style>
  <w:style w:type="character" w:customStyle="1" w:styleId="CommentSubjectChar">
    <w:name w:val="Comment Subject Char"/>
    <w:basedOn w:val="CommentTextChar"/>
    <w:link w:val="CommentSubject"/>
    <w:uiPriority w:val="99"/>
    <w:semiHidden/>
    <w:rsid w:val="002F292F"/>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2F292F"/>
    <w:rPr>
      <w:color w:val="605E5C"/>
      <w:shd w:val="clear" w:color="auto" w:fill="E1DFDD"/>
    </w:rPr>
  </w:style>
  <w:style w:type="paragraph" w:styleId="Header">
    <w:name w:val="header"/>
    <w:basedOn w:val="Normal"/>
    <w:link w:val="HeaderChar"/>
    <w:uiPriority w:val="99"/>
    <w:unhideWhenUsed/>
    <w:rsid w:val="005649F2"/>
    <w:pPr>
      <w:tabs>
        <w:tab w:val="center" w:pos="4535"/>
        <w:tab w:val="right" w:pos="9071"/>
      </w:tabs>
      <w:spacing w:before="0"/>
    </w:pPr>
  </w:style>
  <w:style w:type="character" w:customStyle="1" w:styleId="HeaderChar">
    <w:name w:val="Header Char"/>
    <w:basedOn w:val="DefaultParagraphFont"/>
    <w:link w:val="Header"/>
    <w:uiPriority w:val="99"/>
    <w:rsid w:val="005649F2"/>
    <w:rPr>
      <w:rFonts w:ascii="Times New Roman" w:hAnsi="Times New Roman" w:cs="Times New Roman"/>
      <w:sz w:val="24"/>
      <w:lang w:val="en-GB"/>
    </w:rPr>
  </w:style>
  <w:style w:type="paragraph" w:styleId="Footer">
    <w:name w:val="footer"/>
    <w:basedOn w:val="Normal"/>
    <w:link w:val="FooterChar"/>
    <w:uiPriority w:val="99"/>
    <w:unhideWhenUsed/>
    <w:rsid w:val="005649F2"/>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5649F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5649F2"/>
    <w:pPr>
      <w:tabs>
        <w:tab w:val="center" w:pos="7285"/>
        <w:tab w:val="right" w:pos="14003"/>
      </w:tabs>
      <w:spacing w:before="0"/>
    </w:pPr>
  </w:style>
  <w:style w:type="paragraph" w:customStyle="1" w:styleId="FooterLandscape">
    <w:name w:val="FooterLandscape"/>
    <w:basedOn w:val="Normal"/>
    <w:rsid w:val="005649F2"/>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649F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649F2"/>
    <w:pPr>
      <w:spacing w:before="0"/>
      <w:jc w:val="right"/>
    </w:pPr>
    <w:rPr>
      <w:sz w:val="28"/>
    </w:rPr>
  </w:style>
  <w:style w:type="paragraph" w:customStyle="1" w:styleId="FooterSensitivity">
    <w:name w:val="Footer Sensitivity"/>
    <w:basedOn w:val="Normal"/>
    <w:rsid w:val="005649F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5649F2"/>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5203">
      <w:bodyDiv w:val="1"/>
      <w:marLeft w:val="0"/>
      <w:marRight w:val="0"/>
      <w:marTop w:val="0"/>
      <w:marBottom w:val="0"/>
      <w:divBdr>
        <w:top w:val="none" w:sz="0" w:space="0" w:color="auto"/>
        <w:left w:val="none" w:sz="0" w:space="0" w:color="auto"/>
        <w:bottom w:val="none" w:sz="0" w:space="0" w:color="auto"/>
        <w:right w:val="none" w:sz="0" w:space="0" w:color="auto"/>
      </w:divBdr>
    </w:div>
    <w:div w:id="729813832">
      <w:bodyDiv w:val="1"/>
      <w:marLeft w:val="0"/>
      <w:marRight w:val="0"/>
      <w:marTop w:val="0"/>
      <w:marBottom w:val="0"/>
      <w:divBdr>
        <w:top w:val="none" w:sz="0" w:space="0" w:color="auto"/>
        <w:left w:val="none" w:sz="0" w:space="0" w:color="auto"/>
        <w:bottom w:val="none" w:sz="0" w:space="0" w:color="auto"/>
        <w:right w:val="none" w:sz="0" w:space="0" w:color="auto"/>
      </w:divBdr>
    </w:div>
    <w:div w:id="1479492156">
      <w:bodyDiv w:val="1"/>
      <w:marLeft w:val="0"/>
      <w:marRight w:val="0"/>
      <w:marTop w:val="0"/>
      <w:marBottom w:val="0"/>
      <w:divBdr>
        <w:top w:val="none" w:sz="0" w:space="0" w:color="auto"/>
        <w:left w:val="none" w:sz="0" w:space="0" w:color="auto"/>
        <w:bottom w:val="none" w:sz="0" w:space="0" w:color="auto"/>
        <w:right w:val="none" w:sz="0" w:space="0" w:color="auto"/>
      </w:divBdr>
    </w:div>
    <w:div w:id="156239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351D9-5A3A-40D8-81AB-6D399CE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1233</Words>
  <Characters>6430</Characters>
  <Application>Microsoft Office Word</Application>
  <DocSecurity>0</DocSecurity>
  <Lines>131</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3</cp:revision>
  <dcterms:created xsi:type="dcterms:W3CDTF">2026-02-13T15:33:00Z</dcterms:created>
  <dcterms:modified xsi:type="dcterms:W3CDTF">2026-02-17T07:17:00Z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