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2614A6" w14:textId="340D5EA7" w:rsidR="00344C2E" w:rsidRDefault="00010A54" w:rsidP="00010A54">
      <w:pPr>
        <w:pStyle w:val="Pagedecouverture"/>
        <w:rPr>
          <w:noProof/>
        </w:rPr>
      </w:pPr>
      <w:bookmarkStart w:id="0" w:name="LW_BM_COVERPAGE"/>
      <w:r>
        <w:rPr>
          <w:noProof/>
        </w:rPr>
        <w:pict w14:anchorId="1DBDE2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19FC4CC-92B8-444D-B40B-6CB53BAB9BA3" style="width:455.25pt;height:300pt">
            <v:imagedata r:id="rId11" o:title=""/>
          </v:shape>
        </w:pict>
      </w:r>
    </w:p>
    <w:bookmarkEnd w:id="0"/>
    <w:p w14:paraId="6389CBD0" w14:textId="335CD8B4" w:rsidR="0024437B" w:rsidRPr="0024437B" w:rsidRDefault="0024437B" w:rsidP="00967234">
      <w:pPr>
        <w:pStyle w:val="Pagedecouverture"/>
        <w:rPr>
          <w:noProof/>
        </w:rPr>
        <w:sectPr w:rsidR="0024437B" w:rsidRPr="0024437B" w:rsidSect="00010A5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0356AE4" w14:textId="2F960BA6" w:rsidR="007F4210" w:rsidRPr="00946564" w:rsidRDefault="00B05173" w:rsidP="00946564">
      <w:pPr>
        <w:pStyle w:val="Heading1"/>
        <w:spacing w:before="120" w:after="240" w:line="240" w:lineRule="auto"/>
        <w:jc w:val="both"/>
        <w:rPr>
          <w:rFonts w:ascii="Times New Roman" w:hAnsi="Times New Roman" w:cs="Times New Roman"/>
          <w:b/>
          <w:smallCaps/>
          <w:noProof/>
          <w:color w:val="auto"/>
          <w:sz w:val="24"/>
          <w:szCs w:val="24"/>
        </w:rPr>
      </w:pPr>
      <w:bookmarkStart w:id="1" w:name="_GoBack"/>
      <w:bookmarkEnd w:id="1"/>
      <w:r w:rsidRPr="006C1DAD">
        <w:rPr>
          <w:rFonts w:ascii="Times New Roman" w:hAnsi="Times New Roman" w:cs="Times New Roman"/>
          <w:b/>
          <w:smallCaps/>
          <w:noProof/>
          <w:color w:val="auto"/>
          <w:sz w:val="24"/>
          <w:szCs w:val="24"/>
        </w:rPr>
        <w:lastRenderedPageBreak/>
        <w:t>Introduction</w:t>
      </w:r>
    </w:p>
    <w:p w14:paraId="3E57827C" w14:textId="28757BF9" w:rsidR="00BD57A8" w:rsidRPr="00437E53" w:rsidRDefault="007A6819" w:rsidP="00946564">
      <w:pPr>
        <w:spacing w:before="120" w:after="120" w:line="240" w:lineRule="auto"/>
        <w:jc w:val="both"/>
        <w:rPr>
          <w:rFonts w:ascii="Times New Roman" w:eastAsia="Aptos" w:hAnsi="Times New Roman" w:cs="Times New Roman"/>
          <w:noProof/>
        </w:rPr>
      </w:pPr>
      <w:r>
        <w:rPr>
          <w:rFonts w:ascii="Times New Roman" w:eastAsia="Aptos" w:hAnsi="Times New Roman" w:cs="Times New Roman"/>
          <w:noProof/>
        </w:rPr>
        <w:t xml:space="preserve">Article 5(10) of </w:t>
      </w:r>
      <w:r w:rsidR="00284E36" w:rsidRPr="00437E53">
        <w:rPr>
          <w:rFonts w:ascii="Times New Roman" w:eastAsia="Aptos" w:hAnsi="Times New Roman" w:cs="Times New Roman"/>
          <w:noProof/>
        </w:rPr>
        <w:t>Directive (EU) 2019/944 of the European Parliament and of the Council of 5</w:t>
      </w:r>
      <w:r w:rsidR="00437E53">
        <w:rPr>
          <w:rFonts w:ascii="Times New Roman" w:eastAsia="Aptos" w:hAnsi="Times New Roman" w:cs="Times New Roman"/>
          <w:noProof/>
        </w:rPr>
        <w:t> </w:t>
      </w:r>
      <w:r w:rsidR="00284E36" w:rsidRPr="00437E53">
        <w:rPr>
          <w:rFonts w:ascii="Times New Roman" w:eastAsia="Aptos" w:hAnsi="Times New Roman" w:cs="Times New Roman"/>
          <w:noProof/>
        </w:rPr>
        <w:t>June 2019 on common rules for the internal market for electricity</w:t>
      </w:r>
      <w:r w:rsidR="00284E36" w:rsidRPr="00D000B6">
        <w:rPr>
          <w:rStyle w:val="FootnoteReference"/>
          <w:noProof/>
        </w:rPr>
        <w:footnoteReference w:id="2"/>
      </w:r>
      <w:r w:rsidR="00284E36" w:rsidRPr="00437E53">
        <w:rPr>
          <w:rFonts w:ascii="Times New Roman" w:eastAsia="Aptos" w:hAnsi="Times New Roman" w:cs="Times New Roman"/>
          <w:noProof/>
          <w:vertAlign w:val="superscript"/>
        </w:rPr>
        <w:t xml:space="preserve"> </w:t>
      </w:r>
      <w:r w:rsidR="00284E36" w:rsidRPr="00437E53">
        <w:rPr>
          <w:rFonts w:ascii="Times New Roman" w:eastAsia="Aptos" w:hAnsi="Times New Roman" w:cs="Times New Roman"/>
          <w:noProof/>
        </w:rPr>
        <w:t>(</w:t>
      </w:r>
      <w:r w:rsidR="00FC0615" w:rsidRPr="00422F70">
        <w:rPr>
          <w:rFonts w:ascii="Times New Roman" w:eastAsia="Aptos" w:hAnsi="Times New Roman" w:cs="Times New Roman"/>
          <w:noProof/>
        </w:rPr>
        <w:t xml:space="preserve">hereafter </w:t>
      </w:r>
      <w:r w:rsidR="00FC0615">
        <w:rPr>
          <w:rFonts w:ascii="Times New Roman" w:eastAsia="Aptos" w:hAnsi="Times New Roman" w:cs="Times New Roman"/>
          <w:noProof/>
        </w:rPr>
        <w:t>‘</w:t>
      </w:r>
      <w:r w:rsidR="00FC0615" w:rsidRPr="00951783">
        <w:rPr>
          <w:rFonts w:ascii="Times New Roman" w:eastAsia="Aptos" w:hAnsi="Times New Roman" w:cs="Times New Roman"/>
          <w:noProof/>
        </w:rPr>
        <w:t>Directive (EU) 2019/944</w:t>
      </w:r>
      <w:r w:rsidR="00FC0615">
        <w:rPr>
          <w:rFonts w:ascii="Times New Roman" w:eastAsia="Aptos" w:hAnsi="Times New Roman" w:cs="Times New Roman"/>
          <w:noProof/>
        </w:rPr>
        <w:t xml:space="preserve">’ or </w:t>
      </w:r>
      <w:r w:rsidR="00284E36" w:rsidRPr="00437E53">
        <w:rPr>
          <w:rFonts w:ascii="Times New Roman" w:eastAsia="Aptos" w:hAnsi="Times New Roman" w:cs="Times New Roman"/>
          <w:noProof/>
        </w:rPr>
        <w:t xml:space="preserve">‘the Electricity Directive’) </w:t>
      </w:r>
      <w:r w:rsidR="0004103E" w:rsidRPr="00437E53">
        <w:rPr>
          <w:rFonts w:ascii="Times New Roman" w:eastAsia="Aptos" w:hAnsi="Times New Roman" w:cs="Times New Roman"/>
          <w:noProof/>
        </w:rPr>
        <w:t>require</w:t>
      </w:r>
      <w:r w:rsidR="00710D01" w:rsidRPr="00437E53">
        <w:rPr>
          <w:rFonts w:ascii="Times New Roman" w:eastAsia="Aptos" w:hAnsi="Times New Roman" w:cs="Times New Roman"/>
          <w:noProof/>
        </w:rPr>
        <w:t>s the Commission</w:t>
      </w:r>
      <w:r w:rsidR="0004103E" w:rsidRPr="00437E53">
        <w:rPr>
          <w:rFonts w:ascii="Times New Roman" w:eastAsia="Aptos" w:hAnsi="Times New Roman" w:cs="Times New Roman"/>
          <w:noProof/>
        </w:rPr>
        <w:t xml:space="preserve"> to report on </w:t>
      </w:r>
      <w:r w:rsidR="00280FB1" w:rsidRPr="00437E53">
        <w:rPr>
          <w:rFonts w:ascii="Times New Roman" w:eastAsia="Aptos" w:hAnsi="Times New Roman" w:cs="Times New Roman"/>
          <w:noProof/>
        </w:rPr>
        <w:t xml:space="preserve">the implementation of </w:t>
      </w:r>
      <w:r w:rsidR="001945C1" w:rsidRPr="00437E53">
        <w:rPr>
          <w:rFonts w:ascii="Times New Roman" w:eastAsia="Aptos" w:hAnsi="Times New Roman" w:cs="Times New Roman"/>
          <w:noProof/>
        </w:rPr>
        <w:t>the provisions</w:t>
      </w:r>
      <w:r w:rsidR="00CC3AE5" w:rsidRPr="00437E53">
        <w:rPr>
          <w:rFonts w:ascii="Times New Roman" w:eastAsia="Aptos" w:hAnsi="Times New Roman" w:cs="Times New Roman"/>
          <w:noProof/>
        </w:rPr>
        <w:t xml:space="preserve"> in Article</w:t>
      </w:r>
      <w:r w:rsidR="00437E53">
        <w:rPr>
          <w:rFonts w:ascii="Times New Roman" w:eastAsia="Aptos" w:hAnsi="Times New Roman" w:cs="Times New Roman"/>
          <w:noProof/>
        </w:rPr>
        <w:t> </w:t>
      </w:r>
      <w:r w:rsidR="00CC3AE5" w:rsidRPr="00437E53">
        <w:rPr>
          <w:rFonts w:ascii="Times New Roman" w:eastAsia="Aptos" w:hAnsi="Times New Roman" w:cs="Times New Roman"/>
          <w:noProof/>
        </w:rPr>
        <w:t>5</w:t>
      </w:r>
      <w:r w:rsidR="001945C1" w:rsidRPr="00437E53">
        <w:rPr>
          <w:rFonts w:ascii="Times New Roman" w:eastAsia="Aptos" w:hAnsi="Times New Roman" w:cs="Times New Roman"/>
          <w:noProof/>
        </w:rPr>
        <w:t xml:space="preserve"> on market</w:t>
      </w:r>
      <w:r w:rsidR="00173570" w:rsidRPr="00437E53">
        <w:rPr>
          <w:rFonts w:ascii="Times New Roman" w:eastAsia="Aptos" w:hAnsi="Times New Roman" w:cs="Times New Roman"/>
          <w:noProof/>
        </w:rPr>
        <w:t>-</w:t>
      </w:r>
      <w:r w:rsidR="001945C1" w:rsidRPr="00437E53">
        <w:rPr>
          <w:rFonts w:ascii="Times New Roman" w:eastAsia="Aptos" w:hAnsi="Times New Roman" w:cs="Times New Roman"/>
          <w:noProof/>
        </w:rPr>
        <w:t xml:space="preserve">based supply prices and </w:t>
      </w:r>
      <w:r w:rsidR="003B5F76" w:rsidRPr="00437E53">
        <w:rPr>
          <w:rFonts w:ascii="Times New Roman" w:eastAsia="Aptos" w:hAnsi="Times New Roman" w:cs="Times New Roman"/>
          <w:noProof/>
        </w:rPr>
        <w:t>public interventions in price</w:t>
      </w:r>
      <w:r w:rsidR="0049332F">
        <w:rPr>
          <w:rFonts w:ascii="Times New Roman" w:eastAsia="Aptos" w:hAnsi="Times New Roman" w:cs="Times New Roman"/>
          <w:noProof/>
        </w:rPr>
        <w:t>-</w:t>
      </w:r>
      <w:r w:rsidR="003B5F76" w:rsidRPr="00437E53">
        <w:rPr>
          <w:rFonts w:ascii="Times New Roman" w:eastAsia="Aptos" w:hAnsi="Times New Roman" w:cs="Times New Roman"/>
          <w:noProof/>
        </w:rPr>
        <w:t>setting for the supply of electricity.</w:t>
      </w:r>
    </w:p>
    <w:p w14:paraId="1C8249E6" w14:textId="41C66882" w:rsidR="006B2D4B" w:rsidRPr="00437E53" w:rsidRDefault="00BD57A8" w:rsidP="00946564">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In line with its commitment to </w:t>
      </w:r>
      <w:r w:rsidR="00E276FD" w:rsidRPr="00437E53">
        <w:rPr>
          <w:rFonts w:ascii="Times New Roman" w:eastAsia="Times New Roman" w:hAnsi="Times New Roman" w:cs="Times New Roman"/>
          <w:noProof/>
        </w:rPr>
        <w:t xml:space="preserve">promote </w:t>
      </w:r>
      <w:r w:rsidRPr="00437E53">
        <w:rPr>
          <w:rFonts w:ascii="Times New Roman" w:eastAsia="Times New Roman" w:hAnsi="Times New Roman" w:cs="Times New Roman"/>
          <w:noProof/>
        </w:rPr>
        <w:t xml:space="preserve">energy affordability and enable flexible participation in electricity markets, the Commission, as announced in the </w:t>
      </w:r>
      <w:r w:rsidR="00437E53">
        <w:rPr>
          <w:rFonts w:ascii="Times New Roman" w:eastAsia="Times New Roman" w:hAnsi="Times New Roman" w:cs="Times New Roman"/>
          <w:noProof/>
        </w:rPr>
        <w:t>a</w:t>
      </w:r>
      <w:r w:rsidRPr="00437E53">
        <w:rPr>
          <w:rFonts w:ascii="Times New Roman" w:eastAsia="Times New Roman" w:hAnsi="Times New Roman" w:cs="Times New Roman"/>
          <w:noProof/>
        </w:rPr>
        <w:t xml:space="preserve">ffordable </w:t>
      </w:r>
      <w:r w:rsidR="00437E53">
        <w:rPr>
          <w:rFonts w:ascii="Times New Roman" w:eastAsia="Times New Roman" w:hAnsi="Times New Roman" w:cs="Times New Roman"/>
          <w:noProof/>
        </w:rPr>
        <w:t>e</w:t>
      </w:r>
      <w:r w:rsidRPr="00437E53">
        <w:rPr>
          <w:rFonts w:ascii="Times New Roman" w:eastAsia="Times New Roman" w:hAnsi="Times New Roman" w:cs="Times New Roman"/>
          <w:noProof/>
        </w:rPr>
        <w:t xml:space="preserve">nergy </w:t>
      </w:r>
      <w:r w:rsidR="00437E53">
        <w:rPr>
          <w:rFonts w:ascii="Times New Roman" w:eastAsia="Times New Roman" w:hAnsi="Times New Roman" w:cs="Times New Roman"/>
          <w:noProof/>
        </w:rPr>
        <w:t>a</w:t>
      </w:r>
      <w:r w:rsidRPr="00437E53">
        <w:rPr>
          <w:rFonts w:ascii="Times New Roman" w:eastAsia="Times New Roman" w:hAnsi="Times New Roman" w:cs="Times New Roman"/>
          <w:noProof/>
        </w:rPr>
        <w:t xml:space="preserve">ction </w:t>
      </w:r>
      <w:r w:rsidR="00437E53">
        <w:rPr>
          <w:rFonts w:ascii="Times New Roman" w:eastAsia="Times New Roman" w:hAnsi="Times New Roman" w:cs="Times New Roman"/>
          <w:noProof/>
        </w:rPr>
        <w:t>p</w:t>
      </w:r>
      <w:r w:rsidRPr="00437E53">
        <w:rPr>
          <w:rFonts w:ascii="Times New Roman" w:eastAsia="Times New Roman" w:hAnsi="Times New Roman" w:cs="Times New Roman"/>
          <w:noProof/>
        </w:rPr>
        <w:t>lan</w:t>
      </w:r>
      <w:r w:rsidRPr="00437E53">
        <w:rPr>
          <w:rStyle w:val="FootnoteReference"/>
          <w:rFonts w:ascii="Times New Roman" w:eastAsia="Times New Roman" w:hAnsi="Times New Roman" w:cs="Times New Roman"/>
          <w:noProof/>
        </w:rPr>
        <w:footnoteReference w:id="3"/>
      </w:r>
      <w:r w:rsidRPr="00437E53">
        <w:rPr>
          <w:rFonts w:ascii="Times New Roman" w:eastAsia="Times New Roman" w:hAnsi="Times New Roman" w:cs="Times New Roman"/>
          <w:noProof/>
        </w:rPr>
        <w:t xml:space="preserve"> (AEAP), seeks to promote remuneration</w:t>
      </w:r>
      <w:r w:rsidRPr="00437E53">
        <w:rPr>
          <w:rStyle w:val="FootnoteReference"/>
          <w:rFonts w:ascii="Times New Roman" w:eastAsia="Times New Roman" w:hAnsi="Times New Roman" w:cs="Times New Roman"/>
          <w:noProof/>
        </w:rPr>
        <w:footnoteReference w:id="4"/>
      </w:r>
      <w:r w:rsidRPr="00437E53">
        <w:rPr>
          <w:rFonts w:ascii="Times New Roman" w:eastAsia="Times New Roman" w:hAnsi="Times New Roman" w:cs="Times New Roman"/>
          <w:noProof/>
        </w:rPr>
        <w:t xml:space="preserve"> as </w:t>
      </w:r>
      <w:r w:rsidR="006D1DFB">
        <w:rPr>
          <w:rFonts w:ascii="Times New Roman" w:eastAsia="Times New Roman" w:hAnsi="Times New Roman" w:cs="Times New Roman"/>
          <w:noProof/>
        </w:rPr>
        <w:t xml:space="preserve">a </w:t>
      </w:r>
      <w:r w:rsidRPr="00437E53">
        <w:rPr>
          <w:rFonts w:ascii="Times New Roman" w:eastAsia="Times New Roman" w:hAnsi="Times New Roman" w:cs="Times New Roman"/>
          <w:noProof/>
        </w:rPr>
        <w:t xml:space="preserve">means to more affordable energy, including </w:t>
      </w:r>
      <w:r w:rsidRPr="00437E53">
        <w:rPr>
          <w:rFonts w:ascii="Times New Roman" w:eastAsia="Aptos" w:hAnsi="Times New Roman" w:cs="Times New Roman"/>
          <w:noProof/>
        </w:rPr>
        <w:t>through lower electricity supply costs.</w:t>
      </w:r>
    </w:p>
    <w:p w14:paraId="22A7EE7B" w14:textId="580B0E16" w:rsidR="006852E6" w:rsidRPr="00437E53" w:rsidRDefault="000A4598" w:rsidP="00946564">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Competitive retail markets and </w:t>
      </w:r>
      <w:r w:rsidR="00CE7C92" w:rsidRPr="00437E53">
        <w:rPr>
          <w:rFonts w:ascii="Times New Roman" w:eastAsia="Times New Roman" w:hAnsi="Times New Roman" w:cs="Times New Roman"/>
          <w:noProof/>
        </w:rPr>
        <w:t>demand</w:t>
      </w:r>
      <w:r w:rsidR="00CD63B2">
        <w:rPr>
          <w:rFonts w:ascii="Times New Roman" w:eastAsia="Times New Roman" w:hAnsi="Times New Roman" w:cs="Times New Roman"/>
          <w:noProof/>
        </w:rPr>
        <w:t>-</w:t>
      </w:r>
      <w:r w:rsidR="008A5829">
        <w:rPr>
          <w:rFonts w:ascii="Times New Roman" w:eastAsia="Times New Roman" w:hAnsi="Times New Roman" w:cs="Times New Roman"/>
          <w:noProof/>
        </w:rPr>
        <w:t>side</w:t>
      </w:r>
      <w:r w:rsidR="008A5829" w:rsidRPr="00437E53">
        <w:rPr>
          <w:rFonts w:ascii="Times New Roman" w:eastAsia="Times New Roman" w:hAnsi="Times New Roman" w:cs="Times New Roman"/>
          <w:noProof/>
        </w:rPr>
        <w:t xml:space="preserve"> </w:t>
      </w:r>
      <w:r w:rsidR="00CE7C92" w:rsidRPr="00437E53">
        <w:rPr>
          <w:rFonts w:ascii="Times New Roman" w:eastAsia="Times New Roman" w:hAnsi="Times New Roman" w:cs="Times New Roman"/>
          <w:noProof/>
        </w:rPr>
        <w:t>flexibility are</w:t>
      </w:r>
      <w:r w:rsidRPr="00437E53">
        <w:rPr>
          <w:rFonts w:ascii="Times New Roman" w:eastAsia="Times New Roman" w:hAnsi="Times New Roman" w:cs="Times New Roman"/>
          <w:noProof/>
        </w:rPr>
        <w:t xml:space="preserve"> closely linked to</w:t>
      </w:r>
      <w:r w:rsidR="001E0714">
        <w:rPr>
          <w:rFonts w:ascii="Times New Roman" w:eastAsia="Times New Roman" w:hAnsi="Times New Roman" w:cs="Times New Roman"/>
          <w:noProof/>
        </w:rPr>
        <w:t xml:space="preserve"> other aspects </w:t>
      </w:r>
      <w:r w:rsidRPr="00437E53">
        <w:rPr>
          <w:rFonts w:ascii="Times New Roman" w:eastAsia="Times New Roman" w:hAnsi="Times New Roman" w:cs="Times New Roman"/>
          <w:noProof/>
        </w:rPr>
        <w:t>of the AEAP</w:t>
      </w:r>
      <w:r w:rsidR="00C86702">
        <w:rPr>
          <w:rFonts w:ascii="Times New Roman" w:eastAsia="Times New Roman" w:hAnsi="Times New Roman" w:cs="Times New Roman"/>
          <w:noProof/>
        </w:rPr>
        <w:t>,</w:t>
      </w:r>
      <w:r w:rsidRPr="00437E53">
        <w:rPr>
          <w:rFonts w:ascii="Times New Roman" w:eastAsia="Times New Roman" w:hAnsi="Times New Roman" w:cs="Times New Roman"/>
          <w:noProof/>
        </w:rPr>
        <w:t xml:space="preserve"> and in particular</w:t>
      </w:r>
      <w:r w:rsidR="00E276FD" w:rsidRPr="00437E53">
        <w:rPr>
          <w:rFonts w:ascii="Times New Roman" w:eastAsia="Times New Roman" w:hAnsi="Times New Roman" w:cs="Times New Roman"/>
          <w:noProof/>
        </w:rPr>
        <w:t xml:space="preserve"> </w:t>
      </w:r>
      <w:r w:rsidR="00D64B08">
        <w:rPr>
          <w:rFonts w:ascii="Times New Roman" w:eastAsia="Times New Roman" w:hAnsi="Times New Roman" w:cs="Times New Roman"/>
          <w:noProof/>
        </w:rPr>
        <w:t xml:space="preserve">to </w:t>
      </w:r>
      <w:r w:rsidR="00E276FD" w:rsidRPr="00437E53">
        <w:rPr>
          <w:rFonts w:ascii="Times New Roman" w:eastAsia="Times New Roman" w:hAnsi="Times New Roman" w:cs="Times New Roman"/>
          <w:noProof/>
        </w:rPr>
        <w:t>both</w:t>
      </w:r>
      <w:r w:rsidRPr="00437E53">
        <w:rPr>
          <w:rFonts w:ascii="Times New Roman" w:eastAsia="Times New Roman" w:hAnsi="Times New Roman" w:cs="Times New Roman"/>
          <w:noProof/>
        </w:rPr>
        <w:t xml:space="preserve"> the </w:t>
      </w:r>
      <w:r w:rsidR="00761AEB" w:rsidRPr="00437E53">
        <w:rPr>
          <w:rFonts w:ascii="Times New Roman" w:eastAsia="Times New Roman" w:hAnsi="Times New Roman" w:cs="Times New Roman"/>
          <w:noProof/>
        </w:rPr>
        <w:t xml:space="preserve">Commission’s </w:t>
      </w:r>
      <w:r w:rsidRPr="00437E53">
        <w:rPr>
          <w:rFonts w:ascii="Times New Roman" w:eastAsia="Times New Roman" w:hAnsi="Times New Roman" w:cs="Times New Roman"/>
          <w:noProof/>
        </w:rPr>
        <w:t xml:space="preserve">electrification and digitalisation strategies </w:t>
      </w:r>
      <w:r w:rsidR="00EE0CCD">
        <w:rPr>
          <w:rFonts w:ascii="Times New Roman" w:eastAsia="Times New Roman" w:hAnsi="Times New Roman" w:cs="Times New Roman"/>
          <w:noProof/>
        </w:rPr>
        <w:t>which also have</w:t>
      </w:r>
      <w:r w:rsidRPr="00437E53">
        <w:rPr>
          <w:rFonts w:ascii="Times New Roman" w:eastAsia="Times New Roman" w:hAnsi="Times New Roman" w:cs="Times New Roman"/>
          <w:noProof/>
        </w:rPr>
        <w:t xml:space="preserve"> a strong focus </w:t>
      </w:r>
      <w:r w:rsidR="00434F94">
        <w:rPr>
          <w:rFonts w:ascii="Times New Roman" w:eastAsia="Times New Roman" w:hAnsi="Times New Roman" w:cs="Times New Roman"/>
          <w:noProof/>
        </w:rPr>
        <w:t>to be</w:t>
      </w:r>
      <w:r w:rsidRPr="00437E53">
        <w:rPr>
          <w:rFonts w:ascii="Times New Roman" w:eastAsia="Times New Roman" w:hAnsi="Times New Roman" w:cs="Times New Roman"/>
          <w:noProof/>
        </w:rPr>
        <w:t xml:space="preserve"> delivered in a consumer-friendly way</w:t>
      </w:r>
      <w:r w:rsidRPr="00437E53">
        <w:rPr>
          <w:rStyle w:val="FootnoteReference"/>
          <w:rFonts w:ascii="Times New Roman" w:eastAsia="Times New Roman" w:hAnsi="Times New Roman" w:cs="Times New Roman"/>
          <w:noProof/>
        </w:rPr>
        <w:footnoteReference w:id="5"/>
      </w:r>
      <w:r w:rsidRPr="00437E53">
        <w:rPr>
          <w:rFonts w:ascii="Times New Roman" w:eastAsia="Times New Roman" w:hAnsi="Times New Roman" w:cs="Times New Roman"/>
          <w:noProof/>
        </w:rPr>
        <w:t>.</w:t>
      </w:r>
    </w:p>
    <w:p w14:paraId="1DE33D06" w14:textId="4576C5C5" w:rsidR="00DF3F6B" w:rsidRDefault="006E5005" w:rsidP="00946564">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The first chapter of this report focuses on market</w:t>
      </w:r>
      <w:r w:rsidR="009B54BA" w:rsidRPr="00437E53">
        <w:rPr>
          <w:rFonts w:ascii="Times New Roman" w:eastAsia="Times New Roman" w:hAnsi="Times New Roman" w:cs="Times New Roman"/>
          <w:noProof/>
        </w:rPr>
        <w:t>-based retail prices, as required by Article</w:t>
      </w:r>
      <w:r w:rsidR="00437E53">
        <w:rPr>
          <w:rFonts w:ascii="Times New Roman" w:eastAsia="Times New Roman" w:hAnsi="Times New Roman" w:cs="Times New Roman"/>
          <w:noProof/>
        </w:rPr>
        <w:t> </w:t>
      </w:r>
      <w:r w:rsidR="009B54BA" w:rsidRPr="00437E53">
        <w:rPr>
          <w:rFonts w:ascii="Times New Roman" w:eastAsia="Times New Roman" w:hAnsi="Times New Roman" w:cs="Times New Roman"/>
          <w:noProof/>
        </w:rPr>
        <w:t>5 of Directive (EU) 2019/944</w:t>
      </w:r>
      <w:r w:rsidR="003A435C" w:rsidRPr="00437E53">
        <w:rPr>
          <w:rFonts w:ascii="Times New Roman" w:eastAsia="Times New Roman" w:hAnsi="Times New Roman" w:cs="Times New Roman"/>
          <w:noProof/>
        </w:rPr>
        <w:t>,</w:t>
      </w:r>
      <w:r w:rsidR="00512E20"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 xml:space="preserve">which </w:t>
      </w:r>
      <w:r w:rsidR="00512E20" w:rsidRPr="00437E53">
        <w:rPr>
          <w:rFonts w:ascii="Times New Roman" w:eastAsia="Times New Roman" w:hAnsi="Times New Roman" w:cs="Times New Roman"/>
          <w:noProof/>
        </w:rPr>
        <w:t xml:space="preserve">are key to </w:t>
      </w:r>
      <w:r w:rsidR="002B0391" w:rsidRPr="00437E53">
        <w:rPr>
          <w:rFonts w:ascii="Times New Roman" w:eastAsia="Times New Roman" w:hAnsi="Times New Roman" w:cs="Times New Roman"/>
          <w:noProof/>
        </w:rPr>
        <w:t xml:space="preserve">creating effective competition between suppliers and improving </w:t>
      </w:r>
      <w:r w:rsidR="00C15E59">
        <w:rPr>
          <w:rFonts w:ascii="Times New Roman" w:eastAsia="Times New Roman" w:hAnsi="Times New Roman" w:cs="Times New Roman"/>
          <w:noProof/>
        </w:rPr>
        <w:t xml:space="preserve">market </w:t>
      </w:r>
      <w:r w:rsidR="002B0391" w:rsidRPr="00437E53">
        <w:rPr>
          <w:rFonts w:ascii="Times New Roman" w:eastAsia="Times New Roman" w:hAnsi="Times New Roman" w:cs="Times New Roman"/>
          <w:noProof/>
        </w:rPr>
        <w:t>offer</w:t>
      </w:r>
      <w:r w:rsidR="00C15E59">
        <w:rPr>
          <w:rFonts w:ascii="Times New Roman" w:eastAsia="Times New Roman" w:hAnsi="Times New Roman" w:cs="Times New Roman"/>
          <w:noProof/>
        </w:rPr>
        <w:t>s</w:t>
      </w:r>
      <w:r w:rsidR="002B0391" w:rsidRPr="00437E53">
        <w:rPr>
          <w:rFonts w:ascii="Times New Roman" w:eastAsia="Times New Roman" w:hAnsi="Times New Roman" w:cs="Times New Roman"/>
          <w:noProof/>
        </w:rPr>
        <w:t xml:space="preserve"> to consumers.</w:t>
      </w:r>
      <w:r w:rsidR="00481ADE">
        <w:rPr>
          <w:rFonts w:ascii="Times New Roman" w:eastAsia="Times New Roman" w:hAnsi="Times New Roman" w:cs="Times New Roman"/>
          <w:noProof/>
        </w:rPr>
        <w:t xml:space="preserve"> It also highlights practices </w:t>
      </w:r>
      <w:r w:rsidR="004E677B">
        <w:rPr>
          <w:rFonts w:ascii="Times New Roman" w:eastAsia="Times New Roman" w:hAnsi="Times New Roman" w:cs="Times New Roman"/>
          <w:noProof/>
        </w:rPr>
        <w:t xml:space="preserve">to assist </w:t>
      </w:r>
      <w:r w:rsidR="00481ADE">
        <w:rPr>
          <w:rFonts w:ascii="Times New Roman" w:eastAsia="Times New Roman" w:hAnsi="Times New Roman" w:cs="Times New Roman"/>
          <w:noProof/>
        </w:rPr>
        <w:t xml:space="preserve">Member States </w:t>
      </w:r>
      <w:r w:rsidR="004B2F62">
        <w:rPr>
          <w:rFonts w:ascii="Times New Roman" w:eastAsia="Times New Roman" w:hAnsi="Times New Roman" w:cs="Times New Roman"/>
          <w:noProof/>
        </w:rPr>
        <w:t>with their implementation</w:t>
      </w:r>
      <w:r w:rsidR="00481ADE">
        <w:rPr>
          <w:rFonts w:ascii="Times New Roman" w:eastAsia="Times New Roman" w:hAnsi="Times New Roman" w:cs="Times New Roman"/>
          <w:noProof/>
        </w:rPr>
        <w:t xml:space="preserve"> of </w:t>
      </w:r>
      <w:r w:rsidR="004B2F62">
        <w:rPr>
          <w:rFonts w:ascii="Times New Roman" w:eastAsia="Times New Roman" w:hAnsi="Times New Roman" w:cs="Times New Roman"/>
          <w:noProof/>
        </w:rPr>
        <w:t>Article 5</w:t>
      </w:r>
      <w:r w:rsidR="00481ADE">
        <w:rPr>
          <w:rFonts w:ascii="Times New Roman" w:eastAsia="Times New Roman" w:hAnsi="Times New Roman" w:cs="Times New Roman"/>
          <w:noProof/>
        </w:rPr>
        <w:t>.</w:t>
      </w:r>
      <w:r w:rsidR="002B0391" w:rsidRPr="00437E53">
        <w:rPr>
          <w:rFonts w:ascii="Times New Roman" w:eastAsia="Times New Roman" w:hAnsi="Times New Roman" w:cs="Times New Roman"/>
          <w:noProof/>
        </w:rPr>
        <w:t xml:space="preserve"> </w:t>
      </w:r>
      <w:r w:rsidR="00481ADE">
        <w:rPr>
          <w:rFonts w:ascii="Times New Roman" w:eastAsia="Times New Roman" w:hAnsi="Times New Roman" w:cs="Times New Roman"/>
          <w:noProof/>
        </w:rPr>
        <w:t>Market-based prices</w:t>
      </w:r>
      <w:r w:rsidR="00481ADE" w:rsidRPr="00437E53">
        <w:rPr>
          <w:rFonts w:ascii="Times New Roman" w:eastAsia="Times New Roman" w:hAnsi="Times New Roman" w:cs="Times New Roman"/>
          <w:noProof/>
        </w:rPr>
        <w:t xml:space="preserve"> </w:t>
      </w:r>
      <w:r w:rsidR="002B0391" w:rsidRPr="00437E53">
        <w:rPr>
          <w:rFonts w:ascii="Times New Roman" w:eastAsia="Times New Roman" w:hAnsi="Times New Roman" w:cs="Times New Roman"/>
          <w:noProof/>
        </w:rPr>
        <w:t xml:space="preserve">are also important for the </w:t>
      </w:r>
      <w:r w:rsidR="00512E20" w:rsidRPr="00437E53">
        <w:rPr>
          <w:rFonts w:ascii="Times New Roman" w:eastAsia="Times New Roman" w:hAnsi="Times New Roman" w:cs="Times New Roman"/>
          <w:noProof/>
        </w:rPr>
        <w:t>delivery of flexible contracts</w:t>
      </w:r>
      <w:r w:rsidR="009B54BA" w:rsidRPr="00437E53">
        <w:rPr>
          <w:rFonts w:ascii="Times New Roman" w:eastAsia="Times New Roman" w:hAnsi="Times New Roman" w:cs="Times New Roman"/>
          <w:noProof/>
        </w:rPr>
        <w:t>. In Member States where price interventions remain in place, this transition must be carefully managed to safeguard affordability, while enabling clear price signals t</w:t>
      </w:r>
      <w:r w:rsidR="00D64B08">
        <w:rPr>
          <w:rFonts w:ascii="Times New Roman" w:eastAsia="Times New Roman" w:hAnsi="Times New Roman" w:cs="Times New Roman"/>
          <w:noProof/>
        </w:rPr>
        <w:t>o</w:t>
      </w:r>
      <w:r w:rsidR="009B54BA" w:rsidRPr="00437E53">
        <w:rPr>
          <w:rFonts w:ascii="Times New Roman" w:eastAsia="Times New Roman" w:hAnsi="Times New Roman" w:cs="Times New Roman"/>
          <w:noProof/>
        </w:rPr>
        <w:t xml:space="preserve"> underpin flexible retail contracts.</w:t>
      </w:r>
    </w:p>
    <w:p w14:paraId="1D09AA52" w14:textId="547CEDD8" w:rsidR="00DF3F6B" w:rsidRDefault="00B94F8E" w:rsidP="00946564">
      <w:pPr>
        <w:spacing w:before="120" w:after="120" w:line="240" w:lineRule="auto"/>
        <w:jc w:val="both"/>
        <w:rPr>
          <w:rStyle w:val="Strong"/>
          <w:rFonts w:ascii="Times New Roman" w:eastAsia="Times New Roman" w:hAnsi="Times New Roman" w:cs="Times New Roman"/>
          <w:b w:val="0"/>
          <w:bCs w:val="0"/>
          <w:noProof/>
        </w:rPr>
      </w:pPr>
      <w:r w:rsidRPr="00437E53">
        <w:rPr>
          <w:rFonts w:ascii="Times New Roman" w:eastAsia="Times New Roman" w:hAnsi="Times New Roman" w:cs="Times New Roman"/>
          <w:noProof/>
        </w:rPr>
        <w:t>Demand-side flexibility</w:t>
      </w:r>
      <w:r w:rsidRPr="00437E53">
        <w:rPr>
          <w:rStyle w:val="FootnoteReference"/>
          <w:rFonts w:ascii="Times New Roman" w:hAnsi="Times New Roman" w:cs="Times New Roman"/>
          <w:noProof/>
        </w:rPr>
        <w:footnoteReference w:id="6"/>
      </w:r>
      <w:r w:rsidRPr="00437E53">
        <w:rPr>
          <w:rFonts w:ascii="Times New Roman" w:eastAsia="Times New Roman" w:hAnsi="Times New Roman" w:cs="Times New Roman"/>
          <w:noProof/>
        </w:rPr>
        <w:t xml:space="preserve">, which can be provided by </w:t>
      </w:r>
      <w:r w:rsidR="002B0391" w:rsidRPr="00437E53">
        <w:rPr>
          <w:rFonts w:ascii="Times New Roman" w:eastAsia="Times New Roman" w:hAnsi="Times New Roman" w:cs="Times New Roman"/>
          <w:noProof/>
        </w:rPr>
        <w:t xml:space="preserve">a variety of means, </w:t>
      </w:r>
      <w:r w:rsidRPr="00437E53">
        <w:rPr>
          <w:rFonts w:ascii="Times New Roman" w:eastAsia="Times New Roman" w:hAnsi="Times New Roman" w:cs="Times New Roman"/>
          <w:noProof/>
        </w:rPr>
        <w:t xml:space="preserve">plays a central role in aligning markets with consumer needs, delivering affordability, savings, and system efficiency. </w:t>
      </w:r>
      <w:r w:rsidRPr="00437E53">
        <w:rPr>
          <w:rStyle w:val="Strong"/>
          <w:rFonts w:ascii="Times New Roman" w:eastAsia="Times New Roman" w:hAnsi="Times New Roman" w:cs="Times New Roman"/>
          <w:b w:val="0"/>
          <w:bCs w:val="0"/>
          <w:noProof/>
        </w:rPr>
        <w:t>Flexibility</w:t>
      </w:r>
      <w:r w:rsidRPr="00437E53">
        <w:rPr>
          <w:rStyle w:val="Strong"/>
          <w:rFonts w:ascii="Times New Roman" w:eastAsia="Times New Roman" w:hAnsi="Times New Roman" w:cs="Times New Roman"/>
          <w:noProof/>
        </w:rPr>
        <w:t xml:space="preserve"> </w:t>
      </w:r>
      <w:r w:rsidRPr="00437E53">
        <w:rPr>
          <w:rFonts w:ascii="Times New Roman" w:eastAsia="Times New Roman" w:hAnsi="Times New Roman" w:cs="Times New Roman"/>
          <w:noProof/>
        </w:rPr>
        <w:t>delivers value both directly to participating consumers, through lower prices and better energy usage, and to the wider system by reducing costs and enhancing efficiency. However, the guiding principle must be that flexibility serves consumers, not burdens them</w:t>
      </w:r>
      <w:r w:rsidR="003B4C15" w:rsidRPr="00437E53">
        <w:rPr>
          <w:rFonts w:ascii="Times New Roman" w:eastAsia="Times New Roman" w:hAnsi="Times New Roman" w:cs="Times New Roman"/>
          <w:noProof/>
        </w:rPr>
        <w:t xml:space="preserve"> and that</w:t>
      </w:r>
      <w:r w:rsidRPr="00437E53">
        <w:rPr>
          <w:rFonts w:ascii="Times New Roman" w:eastAsia="Times New Roman" w:hAnsi="Times New Roman" w:cs="Times New Roman"/>
          <w:noProof/>
        </w:rPr>
        <w:t xml:space="preserve"> retail offers and system incentives</w:t>
      </w:r>
      <w:r w:rsidR="003B4C15" w:rsidRPr="00437E53">
        <w:rPr>
          <w:rFonts w:ascii="Times New Roman" w:eastAsia="Times New Roman" w:hAnsi="Times New Roman" w:cs="Times New Roman"/>
          <w:noProof/>
        </w:rPr>
        <w:t xml:space="preserve"> are</w:t>
      </w:r>
      <w:r w:rsidRPr="00437E53">
        <w:rPr>
          <w:rFonts w:ascii="Times New Roman" w:eastAsia="Times New Roman" w:hAnsi="Times New Roman" w:cs="Times New Roman"/>
          <w:noProof/>
        </w:rPr>
        <w:t xml:space="preserve"> designed to ensure clarity, fairness, and inclusivity. To realise these benefits in practice, demand-side flexibility should be actively promoted </w:t>
      </w:r>
      <w:r w:rsidRPr="00437E53">
        <w:rPr>
          <w:rStyle w:val="Strong"/>
          <w:rFonts w:ascii="Times New Roman" w:eastAsia="Times New Roman" w:hAnsi="Times New Roman" w:cs="Times New Roman"/>
          <w:b w:val="0"/>
          <w:bCs w:val="0"/>
          <w:noProof/>
        </w:rPr>
        <w:t>where it creates clear benefits</w:t>
      </w:r>
      <w:r w:rsidR="00D64B08">
        <w:rPr>
          <w:rStyle w:val="Strong"/>
          <w:rFonts w:ascii="Times New Roman" w:eastAsia="Times New Roman" w:hAnsi="Times New Roman" w:cs="Times New Roman"/>
          <w:b w:val="0"/>
          <w:bCs w:val="0"/>
          <w:noProof/>
        </w:rPr>
        <w:t>.</w:t>
      </w:r>
      <w:r w:rsidRPr="00437E53">
        <w:rPr>
          <w:rStyle w:val="Strong"/>
          <w:rFonts w:ascii="Times New Roman" w:eastAsia="Times New Roman" w:hAnsi="Times New Roman" w:cs="Times New Roman"/>
          <w:b w:val="0"/>
          <w:bCs w:val="0"/>
          <w:noProof/>
        </w:rPr>
        <w:t xml:space="preserve"> </w:t>
      </w:r>
      <w:r w:rsidR="00D64B08">
        <w:rPr>
          <w:rStyle w:val="Strong"/>
          <w:rFonts w:ascii="Times New Roman" w:eastAsia="Times New Roman" w:hAnsi="Times New Roman" w:cs="Times New Roman"/>
          <w:b w:val="0"/>
          <w:bCs w:val="0"/>
          <w:noProof/>
        </w:rPr>
        <w:t xml:space="preserve">This applies </w:t>
      </w:r>
      <w:r w:rsidRPr="00437E53">
        <w:rPr>
          <w:rStyle w:val="Strong"/>
          <w:rFonts w:ascii="Times New Roman" w:eastAsia="Times New Roman" w:hAnsi="Times New Roman" w:cs="Times New Roman"/>
          <w:b w:val="0"/>
          <w:bCs w:val="0"/>
          <w:noProof/>
        </w:rPr>
        <w:t xml:space="preserve">particularly for final customers who are equipped and motivated to participate </w:t>
      </w:r>
      <w:r w:rsidRPr="00437E53">
        <w:rPr>
          <w:rFonts w:ascii="Times New Roman" w:eastAsia="Times New Roman" w:hAnsi="Times New Roman" w:cs="Times New Roman"/>
          <w:bCs/>
          <w:noProof/>
        </w:rPr>
        <w:t>in</w:t>
      </w:r>
      <w:r w:rsidRPr="00437E53">
        <w:rPr>
          <w:rFonts w:ascii="Times New Roman" w:eastAsia="Times New Roman" w:hAnsi="Times New Roman" w:cs="Times New Roman"/>
          <w:noProof/>
        </w:rPr>
        <w:t xml:space="preserve"> the retail market, but also for the energy system as a whole</w:t>
      </w:r>
      <w:r w:rsidRPr="00437E53">
        <w:rPr>
          <w:rStyle w:val="Strong"/>
          <w:rFonts w:ascii="Times New Roman" w:eastAsia="Times New Roman" w:hAnsi="Times New Roman" w:cs="Times New Roman"/>
          <w:noProof/>
        </w:rPr>
        <w:t>.</w:t>
      </w:r>
    </w:p>
    <w:p w14:paraId="7545FD38" w14:textId="400F10F0" w:rsidR="00B94F8E" w:rsidRPr="00437E53" w:rsidRDefault="00B94F8E" w:rsidP="00946564">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The second chapter of this </w:t>
      </w:r>
      <w:r w:rsidR="000C3165">
        <w:rPr>
          <w:rFonts w:ascii="Times New Roman" w:eastAsia="Times New Roman" w:hAnsi="Times New Roman" w:cs="Times New Roman"/>
          <w:noProof/>
        </w:rPr>
        <w:t>report</w:t>
      </w:r>
      <w:r w:rsidR="000C3165"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focuses on the provision of fl</w:t>
      </w:r>
      <w:r w:rsidRPr="00437E53" w:rsidDel="00880ED2">
        <w:rPr>
          <w:rFonts w:ascii="Times New Roman" w:eastAsia="Times New Roman" w:hAnsi="Times New Roman" w:cs="Times New Roman"/>
          <w:noProof/>
        </w:rPr>
        <w:t>exibility</w:t>
      </w:r>
      <w:r w:rsidRPr="00437E53">
        <w:rPr>
          <w:rFonts w:ascii="Times New Roman" w:eastAsia="Times New Roman" w:hAnsi="Times New Roman" w:cs="Times New Roman"/>
          <w:noProof/>
        </w:rPr>
        <w:t xml:space="preserve"> through retail contracts</w:t>
      </w:r>
      <w:r w:rsidRPr="00437E53">
        <w:rPr>
          <w:rStyle w:val="FootnoteReference"/>
          <w:rFonts w:ascii="Times New Roman" w:eastAsia="Times New Roman" w:hAnsi="Times New Roman" w:cs="Times New Roman"/>
          <w:noProof/>
        </w:rPr>
        <w:footnoteReference w:id="7"/>
      </w:r>
      <w:r w:rsidRPr="00437E53">
        <w:rPr>
          <w:rFonts w:ascii="Times New Roman" w:eastAsia="Times New Roman" w:hAnsi="Times New Roman" w:cs="Times New Roman"/>
          <w:noProof/>
        </w:rPr>
        <w:t xml:space="preserve"> where consumers can respond to price signals by altering their electricity usage. </w:t>
      </w:r>
      <w:r w:rsidR="001107C0">
        <w:rPr>
          <w:rFonts w:ascii="Times New Roman" w:eastAsia="Times New Roman" w:hAnsi="Times New Roman" w:cs="Times New Roman"/>
          <w:noProof/>
        </w:rPr>
        <w:t xml:space="preserve">The provision of such flexibility </w:t>
      </w:r>
      <w:r w:rsidRPr="00437E53">
        <w:rPr>
          <w:rFonts w:ascii="Times New Roman" w:eastAsia="Times New Roman" w:hAnsi="Times New Roman" w:cs="Times New Roman"/>
          <w:noProof/>
        </w:rPr>
        <w:t>aims to boost consumer engagement by incentivising adjustments in energy usage that align with supply and demand dynamics, while safeguarding affordability and protecting vulnerable consumers.</w:t>
      </w:r>
    </w:p>
    <w:p w14:paraId="33BB9051" w14:textId="67075D1B" w:rsidR="007F4210" w:rsidRPr="00652BD1" w:rsidRDefault="00724DDE" w:rsidP="00652BD1">
      <w:pPr>
        <w:pStyle w:val="Heading1"/>
        <w:numPr>
          <w:ilvl w:val="0"/>
          <w:numId w:val="23"/>
        </w:numPr>
        <w:spacing w:before="240" w:after="120" w:line="240" w:lineRule="auto"/>
        <w:ind w:left="714" w:hanging="357"/>
        <w:rPr>
          <w:rFonts w:ascii="Times New Roman Bold" w:hAnsi="Times New Roman Bold" w:cs="Times New Roman" w:hint="eastAsia"/>
          <w:b/>
          <w:smallCaps/>
          <w:noProof/>
          <w:color w:val="auto"/>
          <w:sz w:val="24"/>
          <w:szCs w:val="24"/>
        </w:rPr>
      </w:pPr>
      <w:r w:rsidRPr="00437E53">
        <w:rPr>
          <w:rFonts w:ascii="Times New Roman Bold" w:hAnsi="Times New Roman Bold" w:cs="Times New Roman"/>
          <w:b/>
          <w:smallCaps/>
          <w:noProof/>
          <w:color w:val="auto"/>
          <w:sz w:val="24"/>
          <w:szCs w:val="24"/>
        </w:rPr>
        <w:t>Market</w:t>
      </w:r>
      <w:r w:rsidR="009A43CF" w:rsidRPr="00437E53">
        <w:rPr>
          <w:rFonts w:ascii="Times New Roman Bold" w:hAnsi="Times New Roman Bold" w:cs="Times New Roman"/>
          <w:b/>
          <w:bCs/>
          <w:smallCaps/>
          <w:noProof/>
          <w:color w:val="auto"/>
          <w:sz w:val="24"/>
          <w:szCs w:val="24"/>
        </w:rPr>
        <w:t>-b</w:t>
      </w:r>
      <w:r w:rsidRPr="00437E53">
        <w:rPr>
          <w:rFonts w:ascii="Times New Roman Bold" w:hAnsi="Times New Roman Bold" w:cs="Times New Roman"/>
          <w:b/>
          <w:bCs/>
          <w:smallCaps/>
          <w:noProof/>
          <w:color w:val="auto"/>
          <w:sz w:val="24"/>
          <w:szCs w:val="24"/>
        </w:rPr>
        <w:t>ased</w:t>
      </w:r>
      <w:r w:rsidRPr="00437E53">
        <w:rPr>
          <w:rFonts w:ascii="Times New Roman Bold" w:hAnsi="Times New Roman Bold" w:cs="Times New Roman"/>
          <w:b/>
          <w:smallCaps/>
          <w:noProof/>
          <w:color w:val="auto"/>
          <w:sz w:val="24"/>
          <w:szCs w:val="24"/>
        </w:rPr>
        <w:t xml:space="preserve"> supply prices</w:t>
      </w:r>
    </w:p>
    <w:p w14:paraId="76DF5B00" w14:textId="1D846887" w:rsidR="00710D01" w:rsidRPr="00437E53" w:rsidRDefault="003B5F76" w:rsidP="008567FB">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Article</w:t>
      </w:r>
      <w:r w:rsidR="00437E53">
        <w:rPr>
          <w:rFonts w:ascii="Times New Roman" w:eastAsia="Aptos" w:hAnsi="Times New Roman" w:cs="Times New Roman"/>
          <w:noProof/>
        </w:rPr>
        <w:t> </w:t>
      </w:r>
      <w:r w:rsidRPr="00437E53">
        <w:rPr>
          <w:rFonts w:ascii="Times New Roman" w:eastAsia="Aptos" w:hAnsi="Times New Roman" w:cs="Times New Roman"/>
          <w:noProof/>
        </w:rPr>
        <w:t>5</w:t>
      </w:r>
      <w:r w:rsidR="00173817">
        <w:rPr>
          <w:rFonts w:ascii="Times New Roman" w:eastAsia="Aptos" w:hAnsi="Times New Roman" w:cs="Times New Roman"/>
          <w:noProof/>
        </w:rPr>
        <w:t xml:space="preserve"> (1)</w:t>
      </w:r>
      <w:r w:rsidR="00173817" w:rsidRPr="00422F70">
        <w:rPr>
          <w:rFonts w:ascii="Times New Roman" w:eastAsia="Aptos" w:hAnsi="Times New Roman" w:cs="Times New Roman"/>
          <w:noProof/>
        </w:rPr>
        <w:t xml:space="preserve"> </w:t>
      </w:r>
      <w:r w:rsidR="00173817" w:rsidRPr="002D0606">
        <w:rPr>
          <w:rFonts w:ascii="Times New Roman" w:eastAsia="Aptos" w:hAnsi="Times New Roman" w:cs="Times New Roman"/>
          <w:noProof/>
        </w:rPr>
        <w:t>of Directive (EU) 2019/944</w:t>
      </w:r>
      <w:r w:rsidRPr="00437E53">
        <w:rPr>
          <w:rFonts w:ascii="Times New Roman" w:eastAsia="Aptos" w:hAnsi="Times New Roman" w:cs="Times New Roman"/>
          <w:noProof/>
        </w:rPr>
        <w:t xml:space="preserve"> </w:t>
      </w:r>
      <w:r w:rsidR="001D713A" w:rsidRPr="00437E53">
        <w:rPr>
          <w:rFonts w:ascii="Times New Roman" w:eastAsia="Aptos" w:hAnsi="Times New Roman" w:cs="Times New Roman"/>
          <w:noProof/>
        </w:rPr>
        <w:t xml:space="preserve">provides that </w:t>
      </w:r>
      <w:r w:rsidR="001D713A" w:rsidRPr="00437E53">
        <w:rPr>
          <w:rFonts w:ascii="Times New Roman" w:hAnsi="Times New Roman" w:cs="Times New Roman"/>
          <w:noProof/>
        </w:rPr>
        <w:t xml:space="preserve">all suppliers are free to determine the price at which they supply electricity to customers. </w:t>
      </w:r>
      <w:r w:rsidR="00155754" w:rsidRPr="00437E53">
        <w:rPr>
          <w:rFonts w:ascii="Times New Roman" w:hAnsi="Times New Roman" w:cs="Times New Roman"/>
          <w:noProof/>
        </w:rPr>
        <w:t>Together with</w:t>
      </w:r>
      <w:r w:rsidR="001D713A" w:rsidRPr="00437E53">
        <w:rPr>
          <w:rFonts w:ascii="Times New Roman" w:hAnsi="Times New Roman" w:cs="Times New Roman"/>
          <w:noProof/>
        </w:rPr>
        <w:t xml:space="preserve"> the right of c</w:t>
      </w:r>
      <w:r w:rsidR="00155754" w:rsidRPr="00437E53">
        <w:rPr>
          <w:rFonts w:ascii="Times New Roman" w:hAnsi="Times New Roman" w:cs="Times New Roman"/>
          <w:noProof/>
        </w:rPr>
        <w:t xml:space="preserve">ustomers to </w:t>
      </w:r>
      <w:r w:rsidR="00B47E01" w:rsidRPr="00437E53">
        <w:rPr>
          <w:rFonts w:ascii="Times New Roman" w:hAnsi="Times New Roman" w:cs="Times New Roman"/>
          <w:noProof/>
        </w:rPr>
        <w:t>choose</w:t>
      </w:r>
      <w:r w:rsidR="00155754" w:rsidRPr="00437E53">
        <w:rPr>
          <w:rFonts w:ascii="Times New Roman" w:hAnsi="Times New Roman" w:cs="Times New Roman"/>
          <w:noProof/>
        </w:rPr>
        <w:t xml:space="preserve"> their own supplier, </w:t>
      </w:r>
      <w:r w:rsidR="00A169B4" w:rsidRPr="00437E53">
        <w:rPr>
          <w:rFonts w:ascii="Times New Roman" w:hAnsi="Times New Roman" w:cs="Times New Roman"/>
          <w:noProof/>
        </w:rPr>
        <w:t xml:space="preserve">it </w:t>
      </w:r>
      <w:r w:rsidRPr="00437E53">
        <w:rPr>
          <w:rFonts w:ascii="Times New Roman" w:eastAsia="Aptos" w:hAnsi="Times New Roman" w:cs="Times New Roman"/>
          <w:noProof/>
        </w:rPr>
        <w:t xml:space="preserve">is a key element of </w:t>
      </w:r>
      <w:r w:rsidR="006448DB" w:rsidRPr="00437E53">
        <w:rPr>
          <w:rFonts w:ascii="Times New Roman" w:eastAsia="Aptos" w:hAnsi="Times New Roman" w:cs="Times New Roman"/>
          <w:noProof/>
        </w:rPr>
        <w:t xml:space="preserve">the Electricity Directive for </w:t>
      </w:r>
      <w:r w:rsidRPr="00437E53">
        <w:rPr>
          <w:rFonts w:ascii="Times New Roman" w:eastAsia="Aptos" w:hAnsi="Times New Roman" w:cs="Times New Roman"/>
          <w:noProof/>
        </w:rPr>
        <w:t>e</w:t>
      </w:r>
      <w:r w:rsidR="00475623" w:rsidRPr="00437E53">
        <w:rPr>
          <w:rFonts w:ascii="Times New Roman" w:eastAsia="Aptos" w:hAnsi="Times New Roman" w:cs="Times New Roman"/>
          <w:noProof/>
        </w:rPr>
        <w:t>nsuring fair competition and open access for all suppliers</w:t>
      </w:r>
      <w:r w:rsidR="00B47E01" w:rsidRPr="00437E53">
        <w:rPr>
          <w:rFonts w:ascii="Times New Roman" w:eastAsia="Aptos" w:hAnsi="Times New Roman" w:cs="Times New Roman"/>
          <w:noProof/>
        </w:rPr>
        <w:t>.</w:t>
      </w:r>
    </w:p>
    <w:p w14:paraId="1DA56A1A" w14:textId="4E73C6DF" w:rsidR="00CA000A" w:rsidRPr="008567FB" w:rsidRDefault="00A169B4" w:rsidP="008567FB">
      <w:pPr>
        <w:spacing w:before="120" w:after="120" w:line="240" w:lineRule="auto"/>
        <w:jc w:val="both"/>
        <w:rPr>
          <w:rFonts w:ascii="Times New Roman" w:hAnsi="Times New Roman" w:cs="Times New Roman"/>
          <w:noProof/>
        </w:rPr>
      </w:pPr>
      <w:r w:rsidRPr="00437E53">
        <w:rPr>
          <w:rFonts w:ascii="Times New Roman" w:eastAsia="Aptos" w:hAnsi="Times New Roman" w:cs="Times New Roman"/>
          <w:noProof/>
        </w:rPr>
        <w:t>Article</w:t>
      </w:r>
      <w:r w:rsidR="00437E53">
        <w:rPr>
          <w:rFonts w:ascii="Times New Roman" w:eastAsia="Aptos" w:hAnsi="Times New Roman" w:cs="Times New Roman"/>
          <w:noProof/>
        </w:rPr>
        <w:t> </w:t>
      </w:r>
      <w:r w:rsidRPr="00437E53">
        <w:rPr>
          <w:rFonts w:ascii="Times New Roman" w:eastAsia="Aptos" w:hAnsi="Times New Roman" w:cs="Times New Roman"/>
          <w:noProof/>
        </w:rPr>
        <w:t xml:space="preserve">5 </w:t>
      </w:r>
      <w:r w:rsidR="003B5F76" w:rsidRPr="00437E53">
        <w:rPr>
          <w:rFonts w:ascii="Times New Roman" w:eastAsia="Aptos" w:hAnsi="Times New Roman" w:cs="Times New Roman"/>
          <w:noProof/>
        </w:rPr>
        <w:t>should</w:t>
      </w:r>
      <w:r w:rsidR="00475623" w:rsidRPr="00437E53">
        <w:rPr>
          <w:rFonts w:ascii="Times New Roman" w:eastAsia="Aptos" w:hAnsi="Times New Roman" w:cs="Times New Roman"/>
          <w:noProof/>
        </w:rPr>
        <w:t xml:space="preserve"> enable consumers to fully benefit from a liberalised internal electricity market</w:t>
      </w:r>
      <w:r w:rsidR="00B47E01" w:rsidRPr="00437E53">
        <w:rPr>
          <w:rFonts w:ascii="Times New Roman" w:eastAsia="Aptos" w:hAnsi="Times New Roman" w:cs="Times New Roman"/>
          <w:noProof/>
        </w:rPr>
        <w:t xml:space="preserve"> which</w:t>
      </w:r>
      <w:r w:rsidR="00475623" w:rsidRPr="00437E53">
        <w:rPr>
          <w:rFonts w:ascii="Times New Roman" w:eastAsia="Aptos" w:hAnsi="Times New Roman" w:cs="Times New Roman"/>
          <w:noProof/>
        </w:rPr>
        <w:t xml:space="preserve"> encourage</w:t>
      </w:r>
      <w:r w:rsidR="00286349" w:rsidRPr="00437E53">
        <w:rPr>
          <w:rFonts w:ascii="Times New Roman" w:eastAsia="Aptos" w:hAnsi="Times New Roman" w:cs="Times New Roman"/>
          <w:noProof/>
        </w:rPr>
        <w:t>s</w:t>
      </w:r>
      <w:r w:rsidR="00475623" w:rsidRPr="00437E53">
        <w:rPr>
          <w:rFonts w:ascii="Times New Roman" w:eastAsia="Aptos" w:hAnsi="Times New Roman" w:cs="Times New Roman"/>
          <w:noProof/>
        </w:rPr>
        <w:t xml:space="preserve"> both price and non-price competition among</w:t>
      </w:r>
      <w:r w:rsidR="00037BB7" w:rsidRPr="00437E53">
        <w:rPr>
          <w:rFonts w:ascii="Times New Roman" w:eastAsia="Aptos" w:hAnsi="Times New Roman" w:cs="Times New Roman"/>
          <w:noProof/>
        </w:rPr>
        <w:t xml:space="preserve"> electricity</w:t>
      </w:r>
      <w:r w:rsidR="00475623" w:rsidRPr="00437E53">
        <w:rPr>
          <w:rFonts w:ascii="Times New Roman" w:eastAsia="Aptos" w:hAnsi="Times New Roman" w:cs="Times New Roman"/>
          <w:noProof/>
        </w:rPr>
        <w:t xml:space="preserve"> suppliers, attract</w:t>
      </w:r>
      <w:r w:rsidR="00F03FC4" w:rsidRPr="00437E53">
        <w:rPr>
          <w:rFonts w:ascii="Times New Roman" w:eastAsia="Aptos" w:hAnsi="Times New Roman" w:cs="Times New Roman"/>
          <w:noProof/>
        </w:rPr>
        <w:t>s</w:t>
      </w:r>
      <w:r w:rsidR="00475623" w:rsidRPr="00437E53">
        <w:rPr>
          <w:rFonts w:ascii="Times New Roman" w:eastAsia="Aptos" w:hAnsi="Times New Roman" w:cs="Times New Roman"/>
          <w:noProof/>
        </w:rPr>
        <w:t xml:space="preserve"> new entrants and ultimately enhance</w:t>
      </w:r>
      <w:r w:rsidR="0089463A" w:rsidRPr="00437E53">
        <w:rPr>
          <w:rFonts w:ascii="Times New Roman" w:eastAsia="Aptos" w:hAnsi="Times New Roman" w:cs="Times New Roman"/>
          <w:noProof/>
        </w:rPr>
        <w:t>s</w:t>
      </w:r>
      <w:r w:rsidR="00475623" w:rsidRPr="00437E53">
        <w:rPr>
          <w:rFonts w:ascii="Times New Roman" w:eastAsia="Aptos" w:hAnsi="Times New Roman" w:cs="Times New Roman"/>
          <w:noProof/>
        </w:rPr>
        <w:t xml:space="preserve"> consumer choice and satisfaction.</w:t>
      </w:r>
      <w:r w:rsidR="00554913" w:rsidRPr="00437E53">
        <w:rPr>
          <w:rFonts w:ascii="Times New Roman" w:eastAsia="Aptos" w:hAnsi="Times New Roman" w:cs="Times New Roman"/>
          <w:noProof/>
        </w:rPr>
        <w:t xml:space="preserve"> </w:t>
      </w:r>
      <w:r w:rsidR="00C2229D" w:rsidRPr="00437E53">
        <w:rPr>
          <w:rFonts w:ascii="Times New Roman" w:eastAsia="Aptos" w:hAnsi="Times New Roman" w:cs="Times New Roman"/>
          <w:noProof/>
        </w:rPr>
        <w:t xml:space="preserve">Liberalised energy markets also </w:t>
      </w:r>
      <w:r w:rsidR="00710D01" w:rsidRPr="00437E53">
        <w:rPr>
          <w:rFonts w:ascii="Times New Roman" w:eastAsia="Aptos" w:hAnsi="Times New Roman" w:cs="Times New Roman"/>
          <w:noProof/>
        </w:rPr>
        <w:t>help ensure</w:t>
      </w:r>
      <w:r w:rsidR="00985053">
        <w:rPr>
          <w:rFonts w:ascii="Times New Roman" w:eastAsia="Aptos" w:hAnsi="Times New Roman" w:cs="Times New Roman"/>
          <w:noProof/>
        </w:rPr>
        <w:t xml:space="preserve"> that</w:t>
      </w:r>
      <w:r w:rsidR="00C2229D" w:rsidRPr="00437E53">
        <w:rPr>
          <w:rFonts w:ascii="Times New Roman" w:eastAsia="Aptos" w:hAnsi="Times New Roman" w:cs="Times New Roman"/>
          <w:noProof/>
        </w:rPr>
        <w:t xml:space="preserve"> consumers can fully benefit from enhance</w:t>
      </w:r>
      <w:r w:rsidR="00710D01" w:rsidRPr="00437E53">
        <w:rPr>
          <w:rFonts w:ascii="Times New Roman" w:eastAsia="Aptos" w:hAnsi="Times New Roman" w:cs="Times New Roman"/>
          <w:noProof/>
        </w:rPr>
        <w:t>d</w:t>
      </w:r>
      <w:r w:rsidR="00C2229D" w:rsidRPr="00437E53">
        <w:rPr>
          <w:rFonts w:ascii="Times New Roman" w:eastAsia="Aptos" w:hAnsi="Times New Roman" w:cs="Times New Roman"/>
          <w:noProof/>
        </w:rPr>
        <w:t xml:space="preserve"> flexibility</w:t>
      </w:r>
      <w:r w:rsidR="00C74901">
        <w:rPr>
          <w:rFonts w:ascii="Times New Roman" w:eastAsia="Aptos" w:hAnsi="Times New Roman" w:cs="Times New Roman"/>
          <w:noProof/>
        </w:rPr>
        <w:t xml:space="preserve"> and</w:t>
      </w:r>
      <w:r w:rsidR="003E4CCE" w:rsidRPr="00437E53">
        <w:rPr>
          <w:rFonts w:ascii="Times New Roman" w:eastAsia="Aptos" w:hAnsi="Times New Roman" w:cs="Times New Roman"/>
          <w:noProof/>
        </w:rPr>
        <w:t xml:space="preserve"> </w:t>
      </w:r>
      <w:r w:rsidR="00C2229D" w:rsidRPr="00437E53">
        <w:rPr>
          <w:rFonts w:ascii="Times New Roman" w:eastAsia="Aptos" w:hAnsi="Times New Roman" w:cs="Times New Roman"/>
          <w:noProof/>
        </w:rPr>
        <w:t>improve</w:t>
      </w:r>
      <w:r w:rsidR="003E4CCE" w:rsidRPr="00437E53">
        <w:rPr>
          <w:rFonts w:ascii="Times New Roman" w:eastAsia="Aptos" w:hAnsi="Times New Roman" w:cs="Times New Roman"/>
          <w:noProof/>
        </w:rPr>
        <w:t>d</w:t>
      </w:r>
      <w:r w:rsidR="00C2229D" w:rsidRPr="00437E53">
        <w:rPr>
          <w:rFonts w:ascii="Times New Roman" w:eastAsia="Aptos" w:hAnsi="Times New Roman" w:cs="Times New Roman"/>
          <w:noProof/>
        </w:rPr>
        <w:t xml:space="preserve"> energy </w:t>
      </w:r>
      <w:r w:rsidR="003E4CCE" w:rsidRPr="00437E53">
        <w:rPr>
          <w:rFonts w:ascii="Times New Roman" w:eastAsia="Aptos" w:hAnsi="Times New Roman" w:cs="Times New Roman"/>
          <w:noProof/>
        </w:rPr>
        <w:t xml:space="preserve">investment </w:t>
      </w:r>
      <w:r w:rsidR="00C2229D" w:rsidRPr="00437E53">
        <w:rPr>
          <w:rFonts w:ascii="Times New Roman" w:eastAsia="Aptos" w:hAnsi="Times New Roman" w:cs="Times New Roman"/>
          <w:noProof/>
        </w:rPr>
        <w:t xml:space="preserve">in renewables </w:t>
      </w:r>
      <w:r w:rsidR="00ED34BD" w:rsidRPr="00437E53">
        <w:rPr>
          <w:rFonts w:ascii="Times New Roman" w:eastAsia="Aptos" w:hAnsi="Times New Roman" w:cs="Times New Roman"/>
          <w:noProof/>
        </w:rPr>
        <w:t xml:space="preserve">while </w:t>
      </w:r>
      <w:r w:rsidR="003E4CCE" w:rsidRPr="00437E53">
        <w:rPr>
          <w:rFonts w:ascii="Times New Roman" w:eastAsia="Aptos" w:hAnsi="Times New Roman" w:cs="Times New Roman"/>
          <w:noProof/>
        </w:rPr>
        <w:t xml:space="preserve">contributing to </w:t>
      </w:r>
      <w:r w:rsidR="00C2229D" w:rsidRPr="00437E53">
        <w:rPr>
          <w:rFonts w:ascii="Times New Roman" w:eastAsia="Aptos" w:hAnsi="Times New Roman" w:cs="Times New Roman"/>
          <w:noProof/>
        </w:rPr>
        <w:t>grid stability</w:t>
      </w:r>
      <w:r w:rsidR="00000AF8" w:rsidRPr="00437E53">
        <w:rPr>
          <w:rFonts w:ascii="Times New Roman" w:eastAsia="Aptos" w:hAnsi="Times New Roman" w:cs="Times New Roman"/>
          <w:noProof/>
        </w:rPr>
        <w:t xml:space="preserve"> </w:t>
      </w:r>
      <w:r w:rsidR="003E4CCE" w:rsidRPr="00437E53">
        <w:rPr>
          <w:rFonts w:ascii="Times New Roman" w:eastAsia="Aptos" w:hAnsi="Times New Roman" w:cs="Times New Roman"/>
          <w:noProof/>
        </w:rPr>
        <w:t xml:space="preserve">through </w:t>
      </w:r>
      <w:r w:rsidR="00000AF8" w:rsidRPr="00437E53">
        <w:rPr>
          <w:rFonts w:ascii="Times New Roman" w:eastAsia="Aptos" w:hAnsi="Times New Roman" w:cs="Times New Roman"/>
          <w:noProof/>
        </w:rPr>
        <w:t>demand response</w:t>
      </w:r>
      <w:r w:rsidR="00554913" w:rsidRPr="00437E53">
        <w:rPr>
          <w:rFonts w:ascii="Times New Roman" w:eastAsia="Aptos" w:hAnsi="Times New Roman" w:cs="Times New Roman"/>
          <w:noProof/>
        </w:rPr>
        <w:t>.</w:t>
      </w:r>
      <w:r w:rsidR="001F2C9C" w:rsidRPr="00437E53">
        <w:rPr>
          <w:rFonts w:ascii="Times New Roman" w:eastAsia="Aptos" w:hAnsi="Times New Roman" w:cs="Times New Roman"/>
          <w:noProof/>
        </w:rPr>
        <w:t xml:space="preserve"> </w:t>
      </w:r>
      <w:r w:rsidR="001837B1">
        <w:rPr>
          <w:rFonts w:ascii="Times New Roman" w:eastAsia="Aptos" w:hAnsi="Times New Roman" w:cs="Times New Roman"/>
          <w:noProof/>
        </w:rPr>
        <w:t>Beside</w:t>
      </w:r>
      <w:r w:rsidR="0000344E">
        <w:rPr>
          <w:rFonts w:ascii="Times New Roman" w:eastAsia="Aptos" w:hAnsi="Times New Roman" w:cs="Times New Roman"/>
          <w:noProof/>
        </w:rPr>
        <w:t xml:space="preserve"> </w:t>
      </w:r>
      <w:r w:rsidR="001F2C9C" w:rsidRPr="00437E53">
        <w:rPr>
          <w:rFonts w:ascii="Times New Roman" w:hAnsi="Times New Roman" w:cs="Times New Roman"/>
          <w:noProof/>
        </w:rPr>
        <w:t>Article</w:t>
      </w:r>
      <w:r w:rsidR="00437E53">
        <w:rPr>
          <w:rFonts w:ascii="Times New Roman" w:hAnsi="Times New Roman" w:cs="Times New Roman"/>
          <w:noProof/>
        </w:rPr>
        <w:t> </w:t>
      </w:r>
      <w:r w:rsidR="001F2C9C" w:rsidRPr="00437E53">
        <w:rPr>
          <w:rFonts w:ascii="Times New Roman" w:hAnsi="Times New Roman" w:cs="Times New Roman"/>
          <w:noProof/>
        </w:rPr>
        <w:t xml:space="preserve">5 </w:t>
      </w:r>
      <w:r w:rsidR="00A130EB" w:rsidRPr="00437E53">
        <w:rPr>
          <w:rFonts w:ascii="Times New Roman" w:hAnsi="Times New Roman" w:cs="Times New Roman"/>
          <w:noProof/>
        </w:rPr>
        <w:t>the Electricity Directive</w:t>
      </w:r>
      <w:r w:rsidR="003502A9">
        <w:rPr>
          <w:rFonts w:ascii="Times New Roman" w:hAnsi="Times New Roman" w:cs="Times New Roman"/>
          <w:noProof/>
        </w:rPr>
        <w:t xml:space="preserve"> </w:t>
      </w:r>
      <w:r w:rsidR="0003728B">
        <w:rPr>
          <w:rFonts w:ascii="Times New Roman" w:hAnsi="Times New Roman" w:cs="Times New Roman"/>
          <w:noProof/>
        </w:rPr>
        <w:t>contains other measures</w:t>
      </w:r>
      <w:r w:rsidR="00953913">
        <w:rPr>
          <w:rFonts w:ascii="Times New Roman" w:hAnsi="Times New Roman" w:cs="Times New Roman"/>
          <w:noProof/>
        </w:rPr>
        <w:t xml:space="preserve"> that</w:t>
      </w:r>
      <w:r w:rsidR="00264865" w:rsidRPr="00437E53">
        <w:rPr>
          <w:rFonts w:ascii="Times New Roman" w:hAnsi="Times New Roman" w:cs="Times New Roman"/>
          <w:noProof/>
        </w:rPr>
        <w:t xml:space="preserve"> facilitate </w:t>
      </w:r>
      <w:r w:rsidR="00F166B3" w:rsidRPr="00437E53">
        <w:rPr>
          <w:rFonts w:ascii="Times New Roman" w:hAnsi="Times New Roman" w:cs="Times New Roman"/>
          <w:noProof/>
        </w:rPr>
        <w:t>competition and consumer choice</w:t>
      </w:r>
      <w:r w:rsidR="00C74901">
        <w:rPr>
          <w:rFonts w:ascii="Times New Roman" w:hAnsi="Times New Roman" w:cs="Times New Roman"/>
          <w:noProof/>
        </w:rPr>
        <w:t>, such as</w:t>
      </w:r>
      <w:r w:rsidR="00CA000A" w:rsidRPr="00437E53">
        <w:rPr>
          <w:rFonts w:ascii="Times New Roman" w:hAnsi="Times New Roman" w:cs="Times New Roman"/>
          <w:noProof/>
        </w:rPr>
        <w:t xml:space="preserve"> price comparison tools, accurate bills</w:t>
      </w:r>
      <w:r w:rsidR="2986C8A9" w:rsidRPr="00437E53">
        <w:rPr>
          <w:rFonts w:ascii="Times New Roman" w:hAnsi="Times New Roman" w:cs="Times New Roman"/>
          <w:noProof/>
        </w:rPr>
        <w:t>,</w:t>
      </w:r>
      <w:r w:rsidR="00CA000A" w:rsidRPr="00437E53">
        <w:rPr>
          <w:rFonts w:ascii="Times New Roman" w:hAnsi="Times New Roman" w:cs="Times New Roman"/>
          <w:noProof/>
        </w:rPr>
        <w:t xml:space="preserve"> smart meter and out-of-court dispute settlement</w:t>
      </w:r>
      <w:r w:rsidR="0036778C" w:rsidRPr="0036778C">
        <w:rPr>
          <w:rFonts w:ascii="Times New Roman" w:hAnsi="Times New Roman" w:cs="Times New Roman"/>
          <w:noProof/>
        </w:rPr>
        <w:t xml:space="preserve"> </w:t>
      </w:r>
      <w:r w:rsidR="0036778C" w:rsidRPr="00437E53">
        <w:rPr>
          <w:rFonts w:ascii="Times New Roman" w:hAnsi="Times New Roman" w:cs="Times New Roman"/>
          <w:noProof/>
        </w:rPr>
        <w:t>rights</w:t>
      </w:r>
      <w:r w:rsidR="00CA000A" w:rsidRPr="00437E53">
        <w:rPr>
          <w:rFonts w:ascii="Times New Roman" w:hAnsi="Times New Roman" w:cs="Times New Roman"/>
          <w:noProof/>
        </w:rPr>
        <w:t>.</w:t>
      </w:r>
    </w:p>
    <w:p w14:paraId="4F63BF7F" w14:textId="5ADCDDD5" w:rsidR="00A838AA" w:rsidRPr="00437E53" w:rsidRDefault="00C96C27" w:rsidP="008567FB">
      <w:pPr>
        <w:spacing w:before="120" w:after="120" w:line="240" w:lineRule="auto"/>
        <w:jc w:val="both"/>
        <w:rPr>
          <w:rFonts w:ascii="Times New Roman" w:eastAsia="Aptos" w:hAnsi="Times New Roman" w:cs="Times New Roman"/>
          <w:noProof/>
        </w:rPr>
      </w:pPr>
      <w:r w:rsidRPr="00437E53">
        <w:rPr>
          <w:rFonts w:ascii="Times New Roman" w:hAnsi="Times New Roman" w:cs="Times New Roman"/>
          <w:noProof/>
        </w:rPr>
        <w:t>Article</w:t>
      </w:r>
      <w:r w:rsidR="00437E53">
        <w:rPr>
          <w:rFonts w:ascii="Times New Roman" w:hAnsi="Times New Roman" w:cs="Times New Roman"/>
          <w:noProof/>
        </w:rPr>
        <w:t> </w:t>
      </w:r>
      <w:r w:rsidRPr="00437E53">
        <w:rPr>
          <w:rFonts w:ascii="Times New Roman" w:hAnsi="Times New Roman" w:cs="Times New Roman"/>
          <w:noProof/>
        </w:rPr>
        <w:t>5</w:t>
      </w:r>
      <w:r w:rsidR="00B92C81" w:rsidRPr="00437E53">
        <w:rPr>
          <w:rFonts w:ascii="Times New Roman" w:hAnsi="Times New Roman" w:cs="Times New Roman"/>
          <w:noProof/>
        </w:rPr>
        <w:t xml:space="preserve"> also</w:t>
      </w:r>
      <w:r w:rsidRPr="00437E53">
        <w:rPr>
          <w:rFonts w:ascii="Times New Roman" w:hAnsi="Times New Roman" w:cs="Times New Roman"/>
          <w:noProof/>
        </w:rPr>
        <w:t xml:space="preserve"> </w:t>
      </w:r>
      <w:r w:rsidR="00000AF8" w:rsidRPr="00437E53">
        <w:rPr>
          <w:rFonts w:ascii="Times New Roman" w:hAnsi="Times New Roman" w:cs="Times New Roman"/>
          <w:noProof/>
        </w:rPr>
        <w:t>allows Member States to intervene in price</w:t>
      </w:r>
      <w:r w:rsidR="00C74901">
        <w:rPr>
          <w:rFonts w:ascii="Times New Roman" w:hAnsi="Times New Roman" w:cs="Times New Roman"/>
          <w:noProof/>
        </w:rPr>
        <w:t>-</w:t>
      </w:r>
      <w:r w:rsidR="00000AF8" w:rsidRPr="00437E53">
        <w:rPr>
          <w:rFonts w:ascii="Times New Roman" w:hAnsi="Times New Roman" w:cs="Times New Roman"/>
          <w:noProof/>
        </w:rPr>
        <w:t>setting – either to protect energy</w:t>
      </w:r>
      <w:r w:rsidR="00C74901">
        <w:rPr>
          <w:rFonts w:ascii="Times New Roman" w:hAnsi="Times New Roman" w:cs="Times New Roman"/>
          <w:noProof/>
        </w:rPr>
        <w:t>-</w:t>
      </w:r>
      <w:r w:rsidR="00000AF8" w:rsidRPr="00437E53">
        <w:rPr>
          <w:rFonts w:ascii="Times New Roman" w:hAnsi="Times New Roman" w:cs="Times New Roman"/>
          <w:noProof/>
        </w:rPr>
        <w:t xml:space="preserve">poor and vulnerable customers, or </w:t>
      </w:r>
      <w:r w:rsidR="00FE62BE" w:rsidRPr="00437E53">
        <w:rPr>
          <w:rFonts w:ascii="Times New Roman" w:hAnsi="Times New Roman" w:cs="Times New Roman"/>
          <w:noProof/>
        </w:rPr>
        <w:t xml:space="preserve">for all households and microenterprises </w:t>
      </w:r>
      <w:r w:rsidR="00000AF8" w:rsidRPr="00437E53">
        <w:rPr>
          <w:rFonts w:ascii="Times New Roman" w:hAnsi="Times New Roman" w:cs="Times New Roman"/>
          <w:noProof/>
        </w:rPr>
        <w:t>as part of a transition to fully effective competition, under strict criteria.</w:t>
      </w:r>
      <w:r w:rsidR="0065557D" w:rsidRPr="00437E53">
        <w:rPr>
          <w:rFonts w:ascii="Times New Roman" w:hAnsi="Times New Roman" w:cs="Times New Roman"/>
          <w:noProof/>
        </w:rPr>
        <w:t xml:space="preserve"> </w:t>
      </w:r>
      <w:r w:rsidR="00DB365B" w:rsidRPr="00437E53">
        <w:rPr>
          <w:rFonts w:ascii="Times New Roman" w:hAnsi="Times New Roman" w:cs="Times New Roman"/>
          <w:noProof/>
        </w:rPr>
        <w:t>An intervention in price</w:t>
      </w:r>
      <w:r w:rsidR="00C74901">
        <w:rPr>
          <w:rFonts w:ascii="Times New Roman" w:hAnsi="Times New Roman" w:cs="Times New Roman"/>
          <w:noProof/>
        </w:rPr>
        <w:t>-</w:t>
      </w:r>
      <w:r w:rsidR="00DB365B" w:rsidRPr="00437E53">
        <w:rPr>
          <w:rFonts w:ascii="Times New Roman" w:hAnsi="Times New Roman" w:cs="Times New Roman"/>
          <w:noProof/>
        </w:rPr>
        <w:t>setting</w:t>
      </w:r>
      <w:r w:rsidR="006A6550" w:rsidRPr="00437E53">
        <w:rPr>
          <w:rFonts w:ascii="Times New Roman" w:hAnsi="Times New Roman" w:cs="Times New Roman"/>
          <w:noProof/>
        </w:rPr>
        <w:t xml:space="preserve"> (</w:t>
      </w:r>
      <w:r w:rsidR="003E2602" w:rsidRPr="00437E53">
        <w:rPr>
          <w:rFonts w:ascii="Times New Roman" w:hAnsi="Times New Roman" w:cs="Times New Roman"/>
          <w:noProof/>
        </w:rPr>
        <w:t>also</w:t>
      </w:r>
      <w:r w:rsidR="006A6550" w:rsidRPr="00437E53">
        <w:rPr>
          <w:rFonts w:ascii="Times New Roman" w:hAnsi="Times New Roman" w:cs="Times New Roman"/>
          <w:noProof/>
        </w:rPr>
        <w:t xml:space="preserve"> called </w:t>
      </w:r>
      <w:r w:rsidR="00C74901">
        <w:rPr>
          <w:rFonts w:ascii="Times New Roman" w:hAnsi="Times New Roman" w:cs="Times New Roman"/>
          <w:noProof/>
        </w:rPr>
        <w:t>‘</w:t>
      </w:r>
      <w:r w:rsidR="006A6550" w:rsidRPr="00437E53">
        <w:rPr>
          <w:rFonts w:ascii="Times New Roman" w:hAnsi="Times New Roman" w:cs="Times New Roman"/>
          <w:noProof/>
        </w:rPr>
        <w:t>regulated prices</w:t>
      </w:r>
      <w:r w:rsidR="00C74901">
        <w:rPr>
          <w:rFonts w:ascii="Times New Roman" w:hAnsi="Times New Roman" w:cs="Times New Roman"/>
          <w:noProof/>
        </w:rPr>
        <w:t>’</w:t>
      </w:r>
      <w:r w:rsidR="006A6550" w:rsidRPr="00437E53">
        <w:rPr>
          <w:rFonts w:ascii="Times New Roman" w:hAnsi="Times New Roman" w:cs="Times New Roman"/>
          <w:noProof/>
        </w:rPr>
        <w:t>)</w:t>
      </w:r>
      <w:r w:rsidR="00DB365B" w:rsidRPr="00437E53">
        <w:rPr>
          <w:rFonts w:ascii="Times New Roman" w:hAnsi="Times New Roman" w:cs="Times New Roman"/>
          <w:noProof/>
        </w:rPr>
        <w:t xml:space="preserve"> means that</w:t>
      </w:r>
      <w:r w:rsidR="003C469B">
        <w:rPr>
          <w:rFonts w:ascii="Times New Roman" w:hAnsi="Times New Roman" w:cs="Times New Roman"/>
          <w:noProof/>
        </w:rPr>
        <w:t xml:space="preserve"> at</w:t>
      </w:r>
      <w:r w:rsidR="00DB365B" w:rsidRPr="00437E53">
        <w:rPr>
          <w:rFonts w:ascii="Times New Roman" w:hAnsi="Times New Roman" w:cs="Times New Roman"/>
          <w:noProof/>
        </w:rPr>
        <w:t xml:space="preserve"> least one retail supplier is restricted in its ability to freely determine the price at which it sells electricity through at least one of its contracts</w:t>
      </w:r>
      <w:r w:rsidR="00DB365B" w:rsidRPr="00437E53">
        <w:rPr>
          <w:rStyle w:val="FootnoteReference"/>
          <w:rFonts w:ascii="Times New Roman" w:hAnsi="Times New Roman" w:cs="Times New Roman"/>
          <w:noProof/>
        </w:rPr>
        <w:footnoteReference w:id="8"/>
      </w:r>
      <w:r w:rsidR="00DB365B" w:rsidRPr="00437E53">
        <w:rPr>
          <w:rFonts w:ascii="Times New Roman" w:hAnsi="Times New Roman" w:cs="Times New Roman"/>
          <w:noProof/>
        </w:rPr>
        <w:t xml:space="preserve">. </w:t>
      </w:r>
      <w:r w:rsidR="00A838AA" w:rsidRPr="00437E53">
        <w:rPr>
          <w:rFonts w:ascii="Times New Roman" w:eastAsia="Aptos" w:hAnsi="Times New Roman" w:cs="Times New Roman"/>
          <w:noProof/>
        </w:rPr>
        <w:t>Regulated prices can be effective in stabili</w:t>
      </w:r>
      <w:r w:rsidR="00437E53">
        <w:rPr>
          <w:rFonts w:ascii="Times New Roman" w:eastAsia="Aptos" w:hAnsi="Times New Roman" w:cs="Times New Roman"/>
          <w:noProof/>
        </w:rPr>
        <w:t>s</w:t>
      </w:r>
      <w:r w:rsidR="00A838AA" w:rsidRPr="00437E53">
        <w:rPr>
          <w:rFonts w:ascii="Times New Roman" w:eastAsia="Aptos" w:hAnsi="Times New Roman" w:cs="Times New Roman"/>
          <w:noProof/>
        </w:rPr>
        <w:t>ing the price of energy for end consumers</w:t>
      </w:r>
      <w:r w:rsidR="670FF167" w:rsidRPr="00437E53">
        <w:rPr>
          <w:rFonts w:ascii="Times New Roman" w:eastAsia="Aptos" w:hAnsi="Times New Roman" w:cs="Times New Roman"/>
          <w:noProof/>
        </w:rPr>
        <w:t>. H</w:t>
      </w:r>
      <w:r w:rsidR="00A838AA" w:rsidRPr="00437E53">
        <w:rPr>
          <w:rFonts w:ascii="Times New Roman" w:eastAsia="Aptos" w:hAnsi="Times New Roman" w:cs="Times New Roman"/>
          <w:noProof/>
        </w:rPr>
        <w:t xml:space="preserve">owever, they </w:t>
      </w:r>
      <w:r w:rsidR="5925C660" w:rsidRPr="00437E53">
        <w:rPr>
          <w:rFonts w:ascii="Times New Roman" w:eastAsia="Aptos" w:hAnsi="Times New Roman" w:cs="Times New Roman"/>
          <w:noProof/>
        </w:rPr>
        <w:t xml:space="preserve">potentially </w:t>
      </w:r>
      <w:r w:rsidR="00A838AA" w:rsidRPr="00437E53">
        <w:rPr>
          <w:rFonts w:ascii="Times New Roman" w:eastAsia="Aptos" w:hAnsi="Times New Roman" w:cs="Times New Roman"/>
          <w:noProof/>
        </w:rPr>
        <w:t>remove the price signal to consumers, reduce energy efficiency incentives and undermine competition</w:t>
      </w:r>
      <w:r w:rsidR="00C74901">
        <w:rPr>
          <w:rFonts w:ascii="Times New Roman" w:eastAsia="Aptos" w:hAnsi="Times New Roman" w:cs="Times New Roman"/>
          <w:noProof/>
        </w:rPr>
        <w:t>,</w:t>
      </w:r>
      <w:r w:rsidR="00A838AA" w:rsidRPr="00437E53">
        <w:rPr>
          <w:rFonts w:ascii="Times New Roman" w:eastAsia="Aptos" w:hAnsi="Times New Roman" w:cs="Times New Roman"/>
          <w:noProof/>
        </w:rPr>
        <w:t xml:space="preserve"> to the detriment of consumers</w:t>
      </w:r>
      <w:r w:rsidR="00043B6C">
        <w:rPr>
          <w:rFonts w:ascii="Times New Roman" w:eastAsia="Aptos" w:hAnsi="Times New Roman" w:cs="Times New Roman"/>
          <w:noProof/>
        </w:rPr>
        <w:t xml:space="preserve"> in the long run</w:t>
      </w:r>
      <w:r w:rsidR="00A838AA" w:rsidRPr="00437E53">
        <w:rPr>
          <w:rFonts w:ascii="Times New Roman" w:eastAsia="Aptos" w:hAnsi="Times New Roman" w:cs="Times New Roman"/>
          <w:noProof/>
        </w:rPr>
        <w:t>.</w:t>
      </w:r>
    </w:p>
    <w:p w14:paraId="38B0D484" w14:textId="42486858" w:rsidR="00110B99" w:rsidRPr="00437E53" w:rsidRDefault="00B657CB" w:rsidP="008567FB">
      <w:pPr>
        <w:spacing w:before="120" w:after="120" w:line="240" w:lineRule="auto"/>
        <w:jc w:val="both"/>
        <w:rPr>
          <w:rFonts w:ascii="Times New Roman" w:eastAsiaTheme="minorEastAsia" w:hAnsi="Times New Roman" w:cs="Times New Roman"/>
          <w:noProof/>
        </w:rPr>
      </w:pPr>
      <w:r w:rsidRPr="00437E53">
        <w:rPr>
          <w:rFonts w:ascii="Times New Roman" w:hAnsi="Times New Roman" w:cs="Times New Roman"/>
          <w:noProof/>
        </w:rPr>
        <w:t xml:space="preserve">This report </w:t>
      </w:r>
      <w:r w:rsidR="008B32DF" w:rsidRPr="00437E53">
        <w:rPr>
          <w:rFonts w:ascii="Times New Roman" w:hAnsi="Times New Roman" w:cs="Times New Roman"/>
          <w:noProof/>
        </w:rPr>
        <w:t>assesses the</w:t>
      </w:r>
      <w:r w:rsidR="00563A31" w:rsidRPr="00437E53">
        <w:rPr>
          <w:rFonts w:ascii="Times New Roman" w:hAnsi="Times New Roman" w:cs="Times New Roman"/>
          <w:noProof/>
        </w:rPr>
        <w:t xml:space="preserve"> </w:t>
      </w:r>
      <w:r w:rsidR="007250BF" w:rsidRPr="00437E53">
        <w:rPr>
          <w:rFonts w:ascii="Times New Roman" w:hAnsi="Times New Roman" w:cs="Times New Roman"/>
          <w:noProof/>
        </w:rPr>
        <w:t>price</w:t>
      </w:r>
      <w:r w:rsidR="00C74901">
        <w:rPr>
          <w:rFonts w:ascii="Times New Roman" w:hAnsi="Times New Roman" w:cs="Times New Roman"/>
          <w:noProof/>
        </w:rPr>
        <w:t>-</w:t>
      </w:r>
      <w:r w:rsidR="007250BF" w:rsidRPr="00437E53">
        <w:rPr>
          <w:rFonts w:ascii="Times New Roman" w:hAnsi="Times New Roman" w:cs="Times New Roman"/>
          <w:noProof/>
        </w:rPr>
        <w:t>setting mechanisms</w:t>
      </w:r>
      <w:r w:rsidR="009E0166" w:rsidRPr="00437E53">
        <w:rPr>
          <w:rFonts w:ascii="Times New Roman" w:hAnsi="Times New Roman" w:cs="Times New Roman"/>
          <w:noProof/>
        </w:rPr>
        <w:t xml:space="preserve"> </w:t>
      </w:r>
      <w:r w:rsidR="00082104" w:rsidRPr="00437E53">
        <w:rPr>
          <w:rFonts w:ascii="Times New Roman" w:hAnsi="Times New Roman" w:cs="Times New Roman"/>
          <w:noProof/>
        </w:rPr>
        <w:t xml:space="preserve">in retail markets </w:t>
      </w:r>
      <w:r w:rsidR="009E0166" w:rsidRPr="00437E53">
        <w:rPr>
          <w:rFonts w:ascii="Times New Roman" w:hAnsi="Times New Roman" w:cs="Times New Roman"/>
          <w:noProof/>
        </w:rPr>
        <w:t xml:space="preserve">across Member States </w:t>
      </w:r>
      <w:r w:rsidR="00B92C81" w:rsidRPr="00437E53">
        <w:rPr>
          <w:rFonts w:ascii="Times New Roman" w:hAnsi="Times New Roman" w:cs="Times New Roman"/>
          <w:noProof/>
        </w:rPr>
        <w:t>since</w:t>
      </w:r>
      <w:r w:rsidR="009E0166" w:rsidRPr="00437E53">
        <w:rPr>
          <w:rFonts w:ascii="Times New Roman" w:hAnsi="Times New Roman" w:cs="Times New Roman"/>
          <w:noProof/>
        </w:rPr>
        <w:t xml:space="preserve"> the Electricity Directive</w:t>
      </w:r>
      <w:r w:rsidR="00387C2C" w:rsidRPr="00437E53">
        <w:rPr>
          <w:rFonts w:ascii="Times New Roman" w:hAnsi="Times New Roman" w:cs="Times New Roman"/>
          <w:noProof/>
        </w:rPr>
        <w:t xml:space="preserve"> has been</w:t>
      </w:r>
      <w:r w:rsidR="00043B6C">
        <w:rPr>
          <w:rFonts w:ascii="Times New Roman" w:hAnsi="Times New Roman" w:cs="Times New Roman"/>
          <w:noProof/>
        </w:rPr>
        <w:t xml:space="preserve"> entered</w:t>
      </w:r>
      <w:r w:rsidR="00387C2C" w:rsidRPr="00437E53">
        <w:rPr>
          <w:rFonts w:ascii="Times New Roman" w:hAnsi="Times New Roman" w:cs="Times New Roman"/>
          <w:noProof/>
        </w:rPr>
        <w:t xml:space="preserve"> in</w:t>
      </w:r>
      <w:r w:rsidR="00533FE6">
        <w:rPr>
          <w:rFonts w:ascii="Times New Roman" w:hAnsi="Times New Roman" w:cs="Times New Roman"/>
          <w:noProof/>
        </w:rPr>
        <w:t>to</w:t>
      </w:r>
      <w:r w:rsidR="00387C2C" w:rsidRPr="00437E53">
        <w:rPr>
          <w:rFonts w:ascii="Times New Roman" w:hAnsi="Times New Roman" w:cs="Times New Roman"/>
          <w:noProof/>
        </w:rPr>
        <w:t xml:space="preserve"> force</w:t>
      </w:r>
      <w:r w:rsidR="005E3030">
        <w:rPr>
          <w:rFonts w:ascii="Times New Roman" w:hAnsi="Times New Roman" w:cs="Times New Roman"/>
          <w:noProof/>
        </w:rPr>
        <w:t xml:space="preserve"> in July 2019</w:t>
      </w:r>
      <w:r w:rsidR="00664CFC" w:rsidRPr="00437E53">
        <w:rPr>
          <w:rFonts w:ascii="Times New Roman" w:eastAsia="Aptos" w:hAnsi="Times New Roman" w:cs="Times New Roman"/>
          <w:noProof/>
        </w:rPr>
        <w:t xml:space="preserve">. </w:t>
      </w:r>
      <w:r w:rsidR="008B753E" w:rsidRPr="00437E53">
        <w:rPr>
          <w:rFonts w:ascii="Times New Roman" w:eastAsia="Aptos" w:hAnsi="Times New Roman" w:cs="Times New Roman"/>
          <w:noProof/>
        </w:rPr>
        <w:t xml:space="preserve">It </w:t>
      </w:r>
      <w:r w:rsidR="007C47BB" w:rsidRPr="00437E53">
        <w:rPr>
          <w:rFonts w:ascii="Times New Roman" w:hAnsi="Times New Roman" w:cs="Times New Roman"/>
          <w:noProof/>
        </w:rPr>
        <w:t xml:space="preserve">is informed by </w:t>
      </w:r>
      <w:r w:rsidR="00CA69A6" w:rsidRPr="00437E53">
        <w:rPr>
          <w:rFonts w:ascii="Times New Roman" w:hAnsi="Times New Roman" w:cs="Times New Roman"/>
          <w:noProof/>
        </w:rPr>
        <w:t>report</w:t>
      </w:r>
      <w:r w:rsidR="008A2C15" w:rsidRPr="00437E53">
        <w:rPr>
          <w:rFonts w:ascii="Times New Roman" w:hAnsi="Times New Roman" w:cs="Times New Roman"/>
          <w:noProof/>
        </w:rPr>
        <w:t>s</w:t>
      </w:r>
      <w:r w:rsidR="00CA69A6" w:rsidRPr="00437E53">
        <w:rPr>
          <w:rFonts w:ascii="Times New Roman" w:hAnsi="Times New Roman" w:cs="Times New Roman"/>
          <w:noProof/>
        </w:rPr>
        <w:t xml:space="preserve"> submitted</w:t>
      </w:r>
      <w:r w:rsidR="007C47BB" w:rsidRPr="00437E53">
        <w:rPr>
          <w:rFonts w:ascii="Times New Roman" w:hAnsi="Times New Roman" w:cs="Times New Roman"/>
          <w:noProof/>
        </w:rPr>
        <w:t xml:space="preserve"> </w:t>
      </w:r>
      <w:r w:rsidR="00CA69A6" w:rsidRPr="00437E53">
        <w:rPr>
          <w:rFonts w:ascii="Times New Roman" w:hAnsi="Times New Roman" w:cs="Times New Roman"/>
          <w:noProof/>
        </w:rPr>
        <w:t xml:space="preserve">by </w:t>
      </w:r>
      <w:r w:rsidR="007C47BB" w:rsidRPr="00437E53">
        <w:rPr>
          <w:rFonts w:ascii="Times New Roman" w:hAnsi="Times New Roman" w:cs="Times New Roman"/>
          <w:noProof/>
        </w:rPr>
        <w:t>Member States</w:t>
      </w:r>
      <w:r w:rsidR="008E42C3">
        <w:rPr>
          <w:rFonts w:ascii="Times New Roman" w:hAnsi="Times New Roman" w:cs="Times New Roman"/>
          <w:noProof/>
        </w:rPr>
        <w:t xml:space="preserve"> pursuant to Article 5(9)</w:t>
      </w:r>
      <w:r w:rsidRPr="00437E53">
        <w:rPr>
          <w:rStyle w:val="FootnoteReference"/>
          <w:rFonts w:ascii="Times New Roman" w:hAnsi="Times New Roman" w:cs="Times New Roman"/>
          <w:noProof/>
        </w:rPr>
        <w:footnoteReference w:id="9"/>
      </w:r>
      <w:r w:rsidR="00251F5D" w:rsidRPr="00437E53">
        <w:rPr>
          <w:rStyle w:val="CommentReference"/>
          <w:rFonts w:ascii="Times New Roman" w:hAnsi="Times New Roman" w:cs="Times New Roman"/>
          <w:noProof/>
          <w:sz w:val="24"/>
          <w:szCs w:val="24"/>
        </w:rPr>
        <w:t xml:space="preserve"> </w:t>
      </w:r>
      <w:r w:rsidR="007C47BB" w:rsidRPr="00437E53">
        <w:rPr>
          <w:rFonts w:ascii="Times New Roman" w:hAnsi="Times New Roman" w:cs="Times New Roman"/>
          <w:noProof/>
        </w:rPr>
        <w:t xml:space="preserve"> </w:t>
      </w:r>
      <w:r w:rsidR="006F73B9" w:rsidRPr="00437E53">
        <w:rPr>
          <w:rFonts w:ascii="Times New Roman" w:hAnsi="Times New Roman" w:cs="Times New Roman"/>
          <w:noProof/>
        </w:rPr>
        <w:t>as well as</w:t>
      </w:r>
      <w:r w:rsidR="008F63FC" w:rsidRPr="00437E53">
        <w:rPr>
          <w:rFonts w:ascii="Times New Roman" w:hAnsi="Times New Roman" w:cs="Times New Roman"/>
          <w:noProof/>
        </w:rPr>
        <w:t xml:space="preserve"> analysis and data </w:t>
      </w:r>
      <w:r w:rsidR="00844DD2" w:rsidRPr="00437E53">
        <w:rPr>
          <w:rFonts w:ascii="Times New Roman" w:hAnsi="Times New Roman" w:cs="Times New Roman"/>
          <w:noProof/>
        </w:rPr>
        <w:t>from ACER</w:t>
      </w:r>
      <w:r w:rsidR="00915311" w:rsidRPr="00437E53">
        <w:rPr>
          <w:rFonts w:ascii="Times New Roman" w:hAnsi="Times New Roman" w:cs="Times New Roman"/>
          <w:noProof/>
        </w:rPr>
        <w:t>,</w:t>
      </w:r>
      <w:r w:rsidR="00844DD2" w:rsidRPr="00437E53">
        <w:rPr>
          <w:rFonts w:ascii="Times New Roman" w:hAnsi="Times New Roman" w:cs="Times New Roman"/>
          <w:noProof/>
        </w:rPr>
        <w:t xml:space="preserve"> </w:t>
      </w:r>
      <w:r w:rsidR="00851772" w:rsidRPr="00437E53">
        <w:rPr>
          <w:rFonts w:ascii="Times New Roman" w:hAnsi="Times New Roman" w:cs="Times New Roman"/>
          <w:noProof/>
        </w:rPr>
        <w:t>data from Eurostat</w:t>
      </w:r>
      <w:r w:rsidR="00915311" w:rsidRPr="00437E53">
        <w:rPr>
          <w:rFonts w:ascii="Times New Roman" w:hAnsi="Times New Roman" w:cs="Times New Roman"/>
          <w:noProof/>
        </w:rPr>
        <w:t xml:space="preserve"> and desk-based research</w:t>
      </w:r>
      <w:r w:rsidR="007C47BB" w:rsidRPr="00437E53">
        <w:rPr>
          <w:rFonts w:ascii="Times New Roman" w:hAnsi="Times New Roman" w:cs="Times New Roman"/>
          <w:noProof/>
        </w:rPr>
        <w:t>.</w:t>
      </w:r>
    </w:p>
    <w:p w14:paraId="1003F787" w14:textId="3A75D369" w:rsidR="00815D81" w:rsidRPr="00652BD1" w:rsidRDefault="00F203CC" w:rsidP="00652BD1">
      <w:pPr>
        <w:spacing w:before="120" w:after="120" w:line="240" w:lineRule="auto"/>
        <w:jc w:val="both"/>
        <w:rPr>
          <w:rFonts w:ascii="Times New Roman" w:hAnsi="Times New Roman" w:cs="Times New Roman"/>
          <w:noProof/>
        </w:rPr>
      </w:pPr>
      <w:r w:rsidRPr="00437E53">
        <w:rPr>
          <w:rFonts w:ascii="Times New Roman" w:hAnsi="Times New Roman" w:cs="Times New Roman"/>
          <w:noProof/>
        </w:rPr>
        <w:t>Despite the</w:t>
      </w:r>
      <w:r w:rsidR="00AB68A3" w:rsidRPr="00437E53">
        <w:rPr>
          <w:rFonts w:ascii="Times New Roman" w:hAnsi="Times New Roman" w:cs="Times New Roman"/>
          <w:noProof/>
        </w:rPr>
        <w:t xml:space="preserve"> energy crisis in </w:t>
      </w:r>
      <w:r w:rsidR="00B92C81" w:rsidRPr="00437E53">
        <w:rPr>
          <w:rFonts w:ascii="Times New Roman" w:hAnsi="Times New Roman" w:cs="Times New Roman"/>
          <w:noProof/>
        </w:rPr>
        <w:t>recent</w:t>
      </w:r>
      <w:r w:rsidR="00AB68A3" w:rsidRPr="00437E53">
        <w:rPr>
          <w:rFonts w:ascii="Times New Roman" w:hAnsi="Times New Roman" w:cs="Times New Roman"/>
          <w:noProof/>
        </w:rPr>
        <w:t xml:space="preserve"> years (consequences of the C</w:t>
      </w:r>
      <w:r w:rsidR="00C74901">
        <w:rPr>
          <w:rFonts w:ascii="Times New Roman" w:hAnsi="Times New Roman" w:cs="Times New Roman"/>
          <w:noProof/>
        </w:rPr>
        <w:t>OVID-</w:t>
      </w:r>
      <w:r w:rsidR="00AB68A3" w:rsidRPr="00437E53">
        <w:rPr>
          <w:rFonts w:ascii="Times New Roman" w:hAnsi="Times New Roman" w:cs="Times New Roman"/>
          <w:noProof/>
        </w:rPr>
        <w:t>19 pandemic and Russia</w:t>
      </w:r>
      <w:r w:rsidR="000C793F">
        <w:rPr>
          <w:rFonts w:ascii="Times New Roman" w:hAnsi="Times New Roman" w:cs="Times New Roman"/>
          <w:noProof/>
        </w:rPr>
        <w:t>’s</w:t>
      </w:r>
      <w:r w:rsidR="00B15094" w:rsidRPr="00437E53">
        <w:rPr>
          <w:rFonts w:ascii="Times New Roman" w:hAnsi="Times New Roman" w:cs="Times New Roman"/>
          <w:noProof/>
        </w:rPr>
        <w:t xml:space="preserve"> unjustified </w:t>
      </w:r>
      <w:r w:rsidR="00AB68A3" w:rsidRPr="00437E53">
        <w:rPr>
          <w:rFonts w:ascii="Times New Roman" w:hAnsi="Times New Roman" w:cs="Times New Roman"/>
          <w:noProof/>
        </w:rPr>
        <w:t xml:space="preserve">invasion </w:t>
      </w:r>
      <w:r w:rsidR="00B15094" w:rsidRPr="00437E53">
        <w:rPr>
          <w:rFonts w:ascii="Times New Roman" w:hAnsi="Times New Roman" w:cs="Times New Roman"/>
          <w:noProof/>
        </w:rPr>
        <w:t xml:space="preserve">of Ukraine </w:t>
      </w:r>
      <w:r w:rsidR="00AB68A3" w:rsidRPr="00437E53">
        <w:rPr>
          <w:rFonts w:ascii="Times New Roman" w:hAnsi="Times New Roman" w:cs="Times New Roman"/>
          <w:noProof/>
        </w:rPr>
        <w:t>in 2022)</w:t>
      </w:r>
      <w:r w:rsidR="00110B99" w:rsidRPr="00437E53">
        <w:rPr>
          <w:rFonts w:ascii="Times New Roman" w:hAnsi="Times New Roman" w:cs="Times New Roman"/>
          <w:noProof/>
        </w:rPr>
        <w:t xml:space="preserve">, </w:t>
      </w:r>
      <w:r w:rsidR="007965B2" w:rsidRPr="00437E53">
        <w:rPr>
          <w:rFonts w:ascii="Times New Roman" w:hAnsi="Times New Roman" w:cs="Times New Roman"/>
          <w:noProof/>
        </w:rPr>
        <w:t>there are</w:t>
      </w:r>
      <w:r w:rsidR="003E4CCE" w:rsidRPr="00437E53">
        <w:rPr>
          <w:rFonts w:ascii="Times New Roman" w:hAnsi="Times New Roman" w:cs="Times New Roman"/>
          <w:noProof/>
        </w:rPr>
        <w:t xml:space="preserve"> indicators of</w:t>
      </w:r>
      <w:r w:rsidR="007965B2" w:rsidRPr="00437E53">
        <w:rPr>
          <w:rFonts w:ascii="Times New Roman" w:hAnsi="Times New Roman" w:cs="Times New Roman"/>
          <w:noProof/>
        </w:rPr>
        <w:t xml:space="preserve"> improved</w:t>
      </w:r>
      <w:r w:rsidR="00110B99" w:rsidRPr="00437E53">
        <w:rPr>
          <w:rFonts w:ascii="Times New Roman" w:hAnsi="Times New Roman" w:cs="Times New Roman"/>
          <w:noProof/>
        </w:rPr>
        <w:t xml:space="preserve"> competitive conditions in the Union, especially in Member States which have no price regulation.</w:t>
      </w:r>
      <w:r w:rsidR="0065557D" w:rsidRPr="00437E53">
        <w:rPr>
          <w:rFonts w:ascii="Times New Roman" w:hAnsi="Times New Roman" w:cs="Times New Roman"/>
          <w:noProof/>
        </w:rPr>
        <w:t xml:space="preserve"> </w:t>
      </w:r>
      <w:r w:rsidR="000C793F">
        <w:rPr>
          <w:rFonts w:ascii="Times New Roman" w:hAnsi="Times New Roman" w:cs="Times New Roman"/>
          <w:noProof/>
        </w:rPr>
        <w:t>H</w:t>
      </w:r>
      <w:r w:rsidR="000C793F" w:rsidRPr="00437E53">
        <w:rPr>
          <w:rFonts w:ascii="Times New Roman" w:hAnsi="Times New Roman" w:cs="Times New Roman"/>
          <w:noProof/>
        </w:rPr>
        <w:t>owever</w:t>
      </w:r>
      <w:r w:rsidR="000C793F">
        <w:rPr>
          <w:rFonts w:ascii="Times New Roman" w:hAnsi="Times New Roman" w:cs="Times New Roman"/>
          <w:noProof/>
        </w:rPr>
        <w:t xml:space="preserve"> s</w:t>
      </w:r>
      <w:r w:rsidR="00C74901">
        <w:rPr>
          <w:rFonts w:ascii="Times New Roman" w:hAnsi="Times New Roman" w:cs="Times New Roman"/>
          <w:noProof/>
        </w:rPr>
        <w:t>ignificant</w:t>
      </w:r>
      <w:r w:rsidR="00C74901" w:rsidRPr="00437E53">
        <w:rPr>
          <w:rFonts w:ascii="Times New Roman" w:hAnsi="Times New Roman" w:cs="Times New Roman"/>
          <w:noProof/>
        </w:rPr>
        <w:t xml:space="preserve"> </w:t>
      </w:r>
      <w:r w:rsidR="00130618" w:rsidRPr="00437E53">
        <w:rPr>
          <w:rFonts w:ascii="Times New Roman" w:hAnsi="Times New Roman" w:cs="Times New Roman"/>
          <w:noProof/>
        </w:rPr>
        <w:t>sc</w:t>
      </w:r>
      <w:r w:rsidR="00110B99" w:rsidRPr="00437E53">
        <w:rPr>
          <w:rFonts w:ascii="Times New Roman" w:hAnsi="Times New Roman" w:cs="Times New Roman"/>
          <w:noProof/>
        </w:rPr>
        <w:t>ope for improvement remains</w:t>
      </w:r>
      <w:r w:rsidR="0028665F">
        <w:rPr>
          <w:rFonts w:ascii="Times New Roman" w:hAnsi="Times New Roman" w:cs="Times New Roman"/>
          <w:noProof/>
        </w:rPr>
        <w:t>.</w:t>
      </w:r>
      <w:r w:rsidR="003E6C27" w:rsidRPr="00437E53">
        <w:rPr>
          <w:rFonts w:ascii="Times New Roman" w:hAnsi="Times New Roman" w:cs="Times New Roman"/>
          <w:noProof/>
        </w:rPr>
        <w:t xml:space="preserve"> </w:t>
      </w:r>
      <w:r w:rsidR="00AB68A3" w:rsidRPr="00437E53">
        <w:rPr>
          <w:rFonts w:ascii="Times New Roman" w:hAnsi="Times New Roman" w:cs="Times New Roman"/>
          <w:noProof/>
        </w:rPr>
        <w:t xml:space="preserve">Member States </w:t>
      </w:r>
      <w:r w:rsidR="00BF42B4">
        <w:rPr>
          <w:rFonts w:ascii="Times New Roman" w:hAnsi="Times New Roman" w:cs="Times New Roman"/>
          <w:noProof/>
        </w:rPr>
        <w:t>need</w:t>
      </w:r>
      <w:r w:rsidR="00AB68A3" w:rsidRPr="00437E53">
        <w:rPr>
          <w:rFonts w:ascii="Times New Roman" w:hAnsi="Times New Roman" w:cs="Times New Roman"/>
          <w:noProof/>
        </w:rPr>
        <w:t xml:space="preserve"> to </w:t>
      </w:r>
      <w:r w:rsidR="00110B99" w:rsidRPr="00437E53">
        <w:rPr>
          <w:rFonts w:ascii="Times New Roman" w:hAnsi="Times New Roman" w:cs="Times New Roman"/>
          <w:noProof/>
        </w:rPr>
        <w:t xml:space="preserve">undertake </w:t>
      </w:r>
      <w:r w:rsidR="00C74901" w:rsidRPr="00437E53">
        <w:rPr>
          <w:rFonts w:ascii="Times New Roman" w:hAnsi="Times New Roman" w:cs="Times New Roman"/>
          <w:noProof/>
        </w:rPr>
        <w:t>road ma</w:t>
      </w:r>
      <w:r w:rsidR="00C74901">
        <w:rPr>
          <w:rFonts w:ascii="Times New Roman" w:hAnsi="Times New Roman" w:cs="Times New Roman"/>
          <w:noProof/>
        </w:rPr>
        <w:t>pping</w:t>
      </w:r>
      <w:r w:rsidR="00C246C4">
        <w:rPr>
          <w:rFonts w:ascii="Times New Roman" w:hAnsi="Times New Roman" w:cs="Times New Roman"/>
          <w:noProof/>
        </w:rPr>
        <w:t xml:space="preserve"> which</w:t>
      </w:r>
      <w:r w:rsidR="00110B99" w:rsidRPr="00437E53">
        <w:rPr>
          <w:rFonts w:ascii="Times New Roman" w:hAnsi="Times New Roman" w:cs="Times New Roman"/>
          <w:noProof/>
        </w:rPr>
        <w:t xml:space="preserve"> </w:t>
      </w:r>
      <w:r w:rsidR="00C246C4" w:rsidRPr="00437E53">
        <w:rPr>
          <w:rFonts w:ascii="Times New Roman" w:hAnsi="Times New Roman" w:cs="Times New Roman"/>
          <w:noProof/>
        </w:rPr>
        <w:t>outlin</w:t>
      </w:r>
      <w:r w:rsidR="00C246C4">
        <w:rPr>
          <w:rFonts w:ascii="Times New Roman" w:hAnsi="Times New Roman" w:cs="Times New Roman"/>
          <w:noProof/>
        </w:rPr>
        <w:t>es</w:t>
      </w:r>
      <w:r w:rsidR="00C246C4" w:rsidRPr="00437E53">
        <w:rPr>
          <w:rFonts w:ascii="Times New Roman" w:hAnsi="Times New Roman" w:cs="Times New Roman"/>
          <w:noProof/>
        </w:rPr>
        <w:t xml:space="preserve"> </w:t>
      </w:r>
      <w:r w:rsidR="00110B99" w:rsidRPr="00437E53">
        <w:rPr>
          <w:rFonts w:ascii="Times New Roman" w:hAnsi="Times New Roman" w:cs="Times New Roman"/>
          <w:noProof/>
        </w:rPr>
        <w:t xml:space="preserve">a path to transition to effective competition and </w:t>
      </w:r>
      <w:r w:rsidR="00BF42B4">
        <w:rPr>
          <w:rFonts w:ascii="Times New Roman" w:hAnsi="Times New Roman" w:cs="Times New Roman"/>
          <w:noProof/>
        </w:rPr>
        <w:t>reinforc</w:t>
      </w:r>
      <w:r w:rsidR="00C246C4">
        <w:rPr>
          <w:rFonts w:ascii="Times New Roman" w:hAnsi="Times New Roman" w:cs="Times New Roman"/>
          <w:noProof/>
        </w:rPr>
        <w:t>es</w:t>
      </w:r>
      <w:r w:rsidR="00BF42B4">
        <w:rPr>
          <w:rFonts w:ascii="Times New Roman" w:hAnsi="Times New Roman" w:cs="Times New Roman"/>
          <w:noProof/>
        </w:rPr>
        <w:t xml:space="preserve"> </w:t>
      </w:r>
      <w:r w:rsidR="00110B99" w:rsidRPr="00437E53">
        <w:rPr>
          <w:rFonts w:ascii="Times New Roman" w:hAnsi="Times New Roman" w:cs="Times New Roman"/>
          <w:noProof/>
        </w:rPr>
        <w:t>the development of more flexibility on retail markets</w:t>
      </w:r>
      <w:r w:rsidR="00AB68A3" w:rsidRPr="00437E53">
        <w:rPr>
          <w:rFonts w:ascii="Times New Roman" w:hAnsi="Times New Roman" w:cs="Times New Roman"/>
          <w:noProof/>
        </w:rPr>
        <w:t>.</w:t>
      </w:r>
    </w:p>
    <w:p w14:paraId="3F826A34" w14:textId="053A751A" w:rsidR="00554913" w:rsidRPr="00473957" w:rsidRDefault="00B72BE6" w:rsidP="00473957">
      <w:pPr>
        <w:pStyle w:val="Heading2"/>
        <w:spacing w:before="240" w:after="120" w:line="240" w:lineRule="auto"/>
        <w:rPr>
          <w:rFonts w:ascii="Times New Roman" w:hAnsi="Times New Roman" w:cs="Times New Roman"/>
          <w:b/>
          <w:noProof/>
          <w:color w:val="auto"/>
          <w:sz w:val="24"/>
          <w:szCs w:val="24"/>
        </w:rPr>
      </w:pPr>
      <w:r w:rsidRPr="00473957">
        <w:rPr>
          <w:rFonts w:ascii="Times New Roman" w:hAnsi="Times New Roman" w:cs="Times New Roman"/>
          <w:b/>
          <w:noProof/>
          <w:color w:val="auto"/>
          <w:sz w:val="24"/>
          <w:szCs w:val="24"/>
        </w:rPr>
        <w:t xml:space="preserve">Box 1. </w:t>
      </w:r>
      <w:r w:rsidR="00554913" w:rsidRPr="00473957">
        <w:rPr>
          <w:rFonts w:ascii="Times New Roman" w:hAnsi="Times New Roman" w:cs="Times New Roman"/>
          <w:b/>
          <w:noProof/>
          <w:color w:val="auto"/>
          <w:sz w:val="24"/>
          <w:szCs w:val="24"/>
        </w:rPr>
        <w:t>Public interventions in price</w:t>
      </w:r>
      <w:r w:rsidR="00C74901" w:rsidRPr="00473957">
        <w:rPr>
          <w:rFonts w:ascii="Times New Roman" w:hAnsi="Times New Roman" w:cs="Times New Roman"/>
          <w:b/>
          <w:noProof/>
          <w:color w:val="auto"/>
          <w:sz w:val="24"/>
          <w:szCs w:val="24"/>
        </w:rPr>
        <w:t>-</w:t>
      </w:r>
      <w:r w:rsidR="00554913" w:rsidRPr="00473957">
        <w:rPr>
          <w:rFonts w:ascii="Times New Roman" w:hAnsi="Times New Roman" w:cs="Times New Roman"/>
          <w:b/>
          <w:noProof/>
          <w:color w:val="auto"/>
          <w:sz w:val="24"/>
          <w:szCs w:val="24"/>
        </w:rPr>
        <w:t>setting during the energy crisis</w:t>
      </w:r>
    </w:p>
    <w:tbl>
      <w:tblPr>
        <w:tblStyle w:val="TableGrid"/>
        <w:tblW w:w="0" w:type="auto"/>
        <w:tblLook w:val="04A0" w:firstRow="1" w:lastRow="0" w:firstColumn="1" w:lastColumn="0" w:noHBand="0" w:noVBand="1"/>
      </w:tblPr>
      <w:tblGrid>
        <w:gridCol w:w="9016"/>
      </w:tblGrid>
      <w:tr w:rsidR="00B72BE6" w:rsidRPr="00437E53" w14:paraId="04E2E0E0" w14:textId="77777777">
        <w:tc>
          <w:tcPr>
            <w:tcW w:w="9016" w:type="dxa"/>
          </w:tcPr>
          <w:p w14:paraId="4D7ED17A" w14:textId="692DDD1C" w:rsidR="00DB2D1A" w:rsidRPr="00437E53" w:rsidRDefault="00DB2D1A" w:rsidP="00BE3FD4">
            <w:pPr>
              <w:keepLines/>
              <w:spacing w:before="120" w:after="120"/>
              <w:jc w:val="both"/>
              <w:rPr>
                <w:rFonts w:ascii="Times New Roman" w:hAnsi="Times New Roman" w:cs="Times New Roman"/>
                <w:i/>
                <w:iCs/>
                <w:noProof/>
              </w:rPr>
            </w:pPr>
            <w:r w:rsidRPr="00437E53">
              <w:rPr>
                <w:rFonts w:ascii="Times New Roman" w:hAnsi="Times New Roman" w:cs="Times New Roman"/>
                <w:i/>
                <w:iCs/>
                <w:noProof/>
              </w:rPr>
              <w:t xml:space="preserve">The </w:t>
            </w:r>
            <w:r w:rsidR="00960007" w:rsidRPr="00437E53">
              <w:rPr>
                <w:rFonts w:ascii="Times New Roman" w:hAnsi="Times New Roman" w:cs="Times New Roman"/>
                <w:i/>
                <w:iCs/>
                <w:noProof/>
              </w:rPr>
              <w:t xml:space="preserve">energy </w:t>
            </w:r>
            <w:r w:rsidRPr="00437E53">
              <w:rPr>
                <w:rFonts w:ascii="Times New Roman" w:hAnsi="Times New Roman" w:cs="Times New Roman"/>
                <w:i/>
                <w:iCs/>
                <w:noProof/>
              </w:rPr>
              <w:t xml:space="preserve">crisis pushed retail prices up </w:t>
            </w:r>
            <w:r w:rsidR="00850762" w:rsidRPr="00437E53">
              <w:rPr>
                <w:rFonts w:ascii="Times New Roman" w:hAnsi="Times New Roman" w:cs="Times New Roman"/>
                <w:i/>
                <w:iCs/>
                <w:noProof/>
              </w:rPr>
              <w:t>significantly in 2022</w:t>
            </w:r>
            <w:r w:rsidRPr="00437E53">
              <w:rPr>
                <w:rFonts w:ascii="Times New Roman" w:hAnsi="Times New Roman" w:cs="Times New Roman"/>
                <w:i/>
                <w:iCs/>
                <w:noProof/>
              </w:rPr>
              <w:t>, with price levels continuing to remain elevated for much of 2023 and 2024.</w:t>
            </w:r>
          </w:p>
          <w:p w14:paraId="2D66EF2F" w14:textId="0D039FC2" w:rsidR="00DB2D1A" w:rsidRPr="00437E53" w:rsidRDefault="595EA3B9" w:rsidP="00BE3FD4">
            <w:pPr>
              <w:keepLines/>
              <w:spacing w:before="120" w:after="120"/>
              <w:jc w:val="both"/>
              <w:rPr>
                <w:rFonts w:ascii="Times New Roman" w:hAnsi="Times New Roman" w:cs="Times New Roman"/>
                <w:i/>
                <w:iCs/>
                <w:noProof/>
              </w:rPr>
            </w:pPr>
            <w:r w:rsidRPr="00437E53">
              <w:rPr>
                <w:rFonts w:ascii="Times New Roman" w:eastAsia="Aptos" w:hAnsi="Times New Roman" w:cs="Times New Roman"/>
                <w:i/>
                <w:iCs/>
                <w:noProof/>
              </w:rPr>
              <w:t>T</w:t>
            </w:r>
            <w:r w:rsidR="19E2E0AF" w:rsidRPr="00437E53">
              <w:rPr>
                <w:rFonts w:ascii="Times New Roman" w:eastAsia="Aptos" w:hAnsi="Times New Roman" w:cs="Times New Roman"/>
                <w:i/>
                <w:iCs/>
                <w:noProof/>
              </w:rPr>
              <w:t xml:space="preserve">he </w:t>
            </w:r>
            <w:r w:rsidR="000569F0" w:rsidRPr="00437E53">
              <w:rPr>
                <w:rFonts w:ascii="Times New Roman" w:eastAsia="Aptos" w:hAnsi="Times New Roman" w:cs="Times New Roman"/>
                <w:i/>
                <w:iCs/>
                <w:noProof/>
              </w:rPr>
              <w:t>Commission pr</w:t>
            </w:r>
            <w:r w:rsidR="009D0FD8" w:rsidRPr="00437E53">
              <w:rPr>
                <w:rFonts w:ascii="Times New Roman" w:eastAsia="Aptos" w:hAnsi="Times New Roman" w:cs="Times New Roman"/>
                <w:i/>
                <w:iCs/>
                <w:noProof/>
              </w:rPr>
              <w:t>ovided guidance</w:t>
            </w:r>
            <w:r w:rsidR="00DB2D1A" w:rsidRPr="00437E53">
              <w:rPr>
                <w:rFonts w:ascii="Times New Roman" w:eastAsia="Aptos" w:hAnsi="Times New Roman" w:cs="Times New Roman"/>
                <w:i/>
                <w:iCs/>
                <w:noProof/>
              </w:rPr>
              <w:t xml:space="preserve"> on the application of Article 5 of the Electricity Directive during the crisis</w:t>
            </w:r>
            <w:r w:rsidR="00795C95" w:rsidRPr="005C0046">
              <w:rPr>
                <w:rStyle w:val="FootnoteReference"/>
                <w:rFonts w:ascii="Times New Roman" w:eastAsia="Aptos" w:hAnsi="Times New Roman" w:cs="Times New Roman"/>
                <w:iCs/>
                <w:noProof/>
              </w:rPr>
              <w:footnoteReference w:id="10"/>
            </w:r>
            <w:r w:rsidR="3D098322" w:rsidRPr="00437E53">
              <w:rPr>
                <w:rStyle w:val="FootnoteReference"/>
                <w:rFonts w:ascii="Times New Roman" w:eastAsia="Aptos" w:hAnsi="Times New Roman" w:cs="Times New Roman"/>
                <w:i/>
                <w:iCs/>
                <w:noProof/>
              </w:rPr>
              <w:t xml:space="preserve"> </w:t>
            </w:r>
            <w:r w:rsidR="23CEC595" w:rsidRPr="00437E53">
              <w:rPr>
                <w:rFonts w:ascii="Times New Roman" w:eastAsia="Aptos" w:hAnsi="Times New Roman" w:cs="Times New Roman"/>
                <w:i/>
                <w:iCs/>
                <w:noProof/>
              </w:rPr>
              <w:t xml:space="preserve">as </w:t>
            </w:r>
            <w:r w:rsidR="728B8B66" w:rsidRPr="00437E53">
              <w:rPr>
                <w:rFonts w:ascii="Times New Roman" w:eastAsia="Aptos" w:hAnsi="Times New Roman" w:cs="Times New Roman"/>
                <w:i/>
                <w:iCs/>
                <w:noProof/>
              </w:rPr>
              <w:t>part of the REPowerEU communication (COM(2022) 108 final)</w:t>
            </w:r>
            <w:r w:rsidR="009D0FD8" w:rsidRPr="00437E53">
              <w:rPr>
                <w:rFonts w:ascii="Times New Roman" w:eastAsia="Aptos" w:hAnsi="Times New Roman" w:cs="Times New Roman"/>
                <w:i/>
                <w:iCs/>
                <w:noProof/>
              </w:rPr>
              <w:t xml:space="preserve">. This was </w:t>
            </w:r>
            <w:r w:rsidR="00C07EFA" w:rsidRPr="00437E53">
              <w:rPr>
                <w:rFonts w:ascii="Times New Roman" w:eastAsia="Aptos" w:hAnsi="Times New Roman" w:cs="Times New Roman"/>
                <w:i/>
                <w:iCs/>
                <w:noProof/>
              </w:rPr>
              <w:t>followed by</w:t>
            </w:r>
            <w:r w:rsidR="584CB377" w:rsidRPr="00437E53">
              <w:rPr>
                <w:rFonts w:ascii="Times New Roman" w:eastAsia="Aptos" w:hAnsi="Times New Roman" w:cs="Times New Roman"/>
                <w:i/>
                <w:iCs/>
                <w:noProof/>
              </w:rPr>
              <w:t xml:space="preserve"> </w:t>
            </w:r>
            <w:r w:rsidR="00DB2D1A" w:rsidRPr="00437E53">
              <w:rPr>
                <w:rFonts w:ascii="Times New Roman" w:hAnsi="Times New Roman" w:cs="Times New Roman"/>
                <w:i/>
                <w:iCs/>
                <w:noProof/>
              </w:rPr>
              <w:t xml:space="preserve">Council Regulation (EU) 2022/1854 on an emergency intervention to address high energy prices </w:t>
            </w:r>
            <w:r w:rsidR="5EF2092C" w:rsidRPr="00437E53">
              <w:rPr>
                <w:rFonts w:ascii="Times New Roman" w:hAnsi="Times New Roman" w:cs="Times New Roman"/>
                <w:i/>
                <w:iCs/>
                <w:noProof/>
              </w:rPr>
              <w:t>th</w:t>
            </w:r>
            <w:r w:rsidR="312245A2" w:rsidRPr="00437E53">
              <w:rPr>
                <w:rFonts w:ascii="Times New Roman" w:hAnsi="Times New Roman" w:cs="Times New Roman"/>
                <w:i/>
                <w:iCs/>
                <w:noProof/>
              </w:rPr>
              <w:t>at</w:t>
            </w:r>
            <w:r w:rsidR="00DB2D1A" w:rsidRPr="00437E53">
              <w:rPr>
                <w:rFonts w:ascii="Times New Roman" w:hAnsi="Times New Roman" w:cs="Times New Roman"/>
                <w:i/>
                <w:iCs/>
                <w:noProof/>
              </w:rPr>
              <w:t xml:space="preserve"> temporarily expanded the options available to Member States to intervene in electricity price</w:t>
            </w:r>
            <w:r w:rsidR="0049332F">
              <w:rPr>
                <w:rFonts w:ascii="Times New Roman" w:hAnsi="Times New Roman" w:cs="Times New Roman"/>
                <w:i/>
                <w:iCs/>
                <w:noProof/>
              </w:rPr>
              <w:t>-</w:t>
            </w:r>
            <w:r w:rsidR="00DB2D1A" w:rsidRPr="00437E53">
              <w:rPr>
                <w:rFonts w:ascii="Times New Roman" w:hAnsi="Times New Roman" w:cs="Times New Roman"/>
                <w:i/>
                <w:iCs/>
                <w:noProof/>
              </w:rPr>
              <w:t>setting</w:t>
            </w:r>
            <w:r w:rsidR="00DB2D1A" w:rsidRPr="005C0046">
              <w:rPr>
                <w:rStyle w:val="FootnoteReference"/>
                <w:rFonts w:ascii="Times New Roman" w:hAnsi="Times New Roman" w:cs="Times New Roman"/>
                <w:iCs/>
                <w:noProof/>
              </w:rPr>
              <w:footnoteReference w:id="11"/>
            </w:r>
            <w:r w:rsidR="00DB2D1A" w:rsidRPr="00437E53">
              <w:rPr>
                <w:rFonts w:ascii="Times New Roman" w:hAnsi="Times New Roman" w:cs="Times New Roman"/>
                <w:i/>
                <w:iCs/>
                <w:noProof/>
              </w:rPr>
              <w:t>.</w:t>
            </w:r>
          </w:p>
          <w:p w14:paraId="7C2BF860" w14:textId="72A30B0F" w:rsidR="00DB2D1A" w:rsidRPr="00437E53" w:rsidRDefault="00DB2D1A" w:rsidP="00BE3FD4">
            <w:pPr>
              <w:keepLines/>
              <w:spacing w:before="120" w:after="120"/>
              <w:jc w:val="both"/>
              <w:rPr>
                <w:rFonts w:ascii="Times New Roman" w:hAnsi="Times New Roman" w:cs="Times New Roman"/>
                <w:i/>
                <w:iCs/>
                <w:noProof/>
              </w:rPr>
            </w:pPr>
            <w:r w:rsidRPr="00437E53">
              <w:rPr>
                <w:rFonts w:ascii="Times New Roman" w:hAnsi="Times New Roman" w:cs="Times New Roman"/>
                <w:i/>
                <w:iCs/>
                <w:noProof/>
              </w:rPr>
              <w:t>During the crisis</w:t>
            </w:r>
            <w:r w:rsidR="00516FD5" w:rsidRPr="00437E53">
              <w:rPr>
                <w:rFonts w:ascii="Times New Roman" w:hAnsi="Times New Roman" w:cs="Times New Roman"/>
                <w:i/>
                <w:iCs/>
                <w:noProof/>
              </w:rPr>
              <w:t>,</w:t>
            </w:r>
            <w:r w:rsidRPr="00437E53">
              <w:rPr>
                <w:rFonts w:ascii="Times New Roman" w:hAnsi="Times New Roman" w:cs="Times New Roman"/>
                <w:i/>
                <w:iCs/>
                <w:noProof/>
              </w:rPr>
              <w:t xml:space="preserve"> intervention tools used by Member States included price interventions on retail prices, VAT reductions, and household electricity credits and vouchers.</w:t>
            </w:r>
            <w:r w:rsidR="0065557D" w:rsidRPr="00437E53">
              <w:rPr>
                <w:rFonts w:ascii="Times New Roman" w:hAnsi="Times New Roman" w:cs="Times New Roman"/>
                <w:i/>
                <w:iCs/>
                <w:noProof/>
              </w:rPr>
              <w:t xml:space="preserve"> </w:t>
            </w:r>
            <w:r w:rsidRPr="00437E53">
              <w:rPr>
                <w:rFonts w:ascii="Times New Roman" w:hAnsi="Times New Roman" w:cs="Times New Roman"/>
                <w:i/>
                <w:iCs/>
                <w:noProof/>
              </w:rPr>
              <w:t>Overall</w:t>
            </w:r>
            <w:r w:rsidR="00B04A29" w:rsidRPr="00437E53">
              <w:rPr>
                <w:rFonts w:ascii="Times New Roman" w:hAnsi="Times New Roman" w:cs="Times New Roman"/>
                <w:i/>
                <w:iCs/>
                <w:noProof/>
              </w:rPr>
              <w:t>,</w:t>
            </w:r>
            <w:r w:rsidRPr="00437E53">
              <w:rPr>
                <w:rFonts w:ascii="Times New Roman" w:hAnsi="Times New Roman" w:cs="Times New Roman"/>
                <w:i/>
                <w:iCs/>
                <w:noProof/>
              </w:rPr>
              <w:t xml:space="preserve"> the crisis saw a movement of customers</w:t>
            </w:r>
            <w:r w:rsidR="003657C7">
              <w:rPr>
                <w:rFonts w:ascii="Times New Roman" w:hAnsi="Times New Roman" w:cs="Times New Roman"/>
                <w:i/>
                <w:iCs/>
                <w:noProof/>
              </w:rPr>
              <w:t xml:space="preserve"> in many Member States</w:t>
            </w:r>
            <w:r w:rsidRPr="00437E53">
              <w:rPr>
                <w:rFonts w:ascii="Times New Roman" w:hAnsi="Times New Roman" w:cs="Times New Roman"/>
                <w:i/>
                <w:iCs/>
                <w:noProof/>
              </w:rPr>
              <w:t xml:space="preserve"> onto regulated, capped or otherwise protected offers. While the majority of measures have been wound down, some remained active until 2025.</w:t>
            </w:r>
          </w:p>
          <w:p w14:paraId="634C659B" w14:textId="091CED0E" w:rsidR="00422F70" w:rsidRPr="00437E53" w:rsidRDefault="0F8D5B75" w:rsidP="00BE3FD4">
            <w:pPr>
              <w:spacing w:before="120" w:after="120"/>
              <w:jc w:val="both"/>
              <w:rPr>
                <w:rFonts w:ascii="Times New Roman" w:eastAsia="Aptos" w:hAnsi="Times New Roman" w:cs="Times New Roman"/>
                <w:noProof/>
              </w:rPr>
            </w:pPr>
            <w:r w:rsidRPr="00437E53">
              <w:rPr>
                <w:rFonts w:ascii="Times New Roman" w:hAnsi="Times New Roman" w:cs="Times New Roman"/>
                <w:i/>
                <w:iCs/>
                <w:noProof/>
              </w:rPr>
              <w:t xml:space="preserve">The </w:t>
            </w:r>
            <w:r w:rsidR="003F109F" w:rsidRPr="00437E53">
              <w:rPr>
                <w:rFonts w:ascii="Times New Roman" w:hAnsi="Times New Roman" w:cs="Times New Roman"/>
                <w:i/>
                <w:iCs/>
                <w:noProof/>
              </w:rPr>
              <w:t>revision to the Electricity Directive</w:t>
            </w:r>
            <w:r w:rsidRPr="00437E53">
              <w:rPr>
                <w:rFonts w:ascii="Times New Roman" w:hAnsi="Times New Roman" w:cs="Times New Roman"/>
                <w:i/>
                <w:iCs/>
                <w:noProof/>
              </w:rPr>
              <w:t xml:space="preserve"> introduced</w:t>
            </w:r>
            <w:r w:rsidR="00A71531" w:rsidRPr="00437E53">
              <w:rPr>
                <w:rFonts w:ascii="Times New Roman" w:hAnsi="Times New Roman" w:cs="Times New Roman"/>
                <w:i/>
                <w:iCs/>
                <w:noProof/>
              </w:rPr>
              <w:t xml:space="preserve"> </w:t>
            </w:r>
            <w:r w:rsidRPr="00437E53">
              <w:rPr>
                <w:rFonts w:ascii="Times New Roman" w:hAnsi="Times New Roman" w:cs="Times New Roman"/>
                <w:i/>
                <w:iCs/>
                <w:noProof/>
              </w:rPr>
              <w:t>Article 66a, enabling the Council to declare a Union-wide or regional price crisis, allowing Member States to temporarily set below-cost prices and extend support to SMEs under strict conditions to safeguard competition, energy efficiency, and demand reduction incentives.</w:t>
            </w:r>
          </w:p>
        </w:tc>
      </w:tr>
    </w:tbl>
    <w:p w14:paraId="6E619269" w14:textId="08FBF40F" w:rsidR="002663D9" w:rsidRPr="00437E53" w:rsidRDefault="00B94F8E" w:rsidP="00A871AC">
      <w:pPr>
        <w:pStyle w:val="Heading1"/>
        <w:spacing w:before="240" w:after="120" w:line="240" w:lineRule="auto"/>
        <w:jc w:val="both"/>
        <w:rPr>
          <w:rFonts w:ascii="Times New Roman" w:hAnsi="Times New Roman" w:cs="Times New Roman"/>
          <w:b/>
          <w:noProof/>
          <w:color w:val="auto"/>
          <w:sz w:val="24"/>
          <w:szCs w:val="24"/>
        </w:rPr>
      </w:pPr>
      <w:bookmarkStart w:id="2" w:name="_Toc209684622"/>
      <w:r w:rsidRPr="00437E53">
        <w:rPr>
          <w:rFonts w:ascii="Times New Roman" w:hAnsi="Times New Roman" w:cs="Times New Roman"/>
          <w:b/>
          <w:noProof/>
          <w:color w:val="auto"/>
          <w:sz w:val="24"/>
          <w:szCs w:val="24"/>
        </w:rPr>
        <w:t xml:space="preserve">1.1 </w:t>
      </w:r>
      <w:bookmarkEnd w:id="2"/>
      <w:r w:rsidR="00EF682C" w:rsidRPr="00437E53">
        <w:rPr>
          <w:rFonts w:ascii="Times New Roman" w:hAnsi="Times New Roman" w:cs="Times New Roman"/>
          <w:b/>
          <w:noProof/>
          <w:color w:val="auto"/>
          <w:sz w:val="24"/>
          <w:szCs w:val="24"/>
        </w:rPr>
        <w:t>Cu</w:t>
      </w:r>
      <w:r w:rsidR="00F67553" w:rsidRPr="00437E53">
        <w:rPr>
          <w:rFonts w:ascii="Times New Roman" w:hAnsi="Times New Roman" w:cs="Times New Roman"/>
          <w:b/>
          <w:noProof/>
          <w:color w:val="auto"/>
          <w:sz w:val="24"/>
          <w:szCs w:val="24"/>
        </w:rPr>
        <w:t>rrent status</w:t>
      </w:r>
      <w:r w:rsidR="007057E3" w:rsidRPr="00437E53">
        <w:rPr>
          <w:rFonts w:ascii="Times New Roman" w:hAnsi="Times New Roman" w:cs="Times New Roman"/>
          <w:b/>
          <w:noProof/>
          <w:color w:val="auto"/>
          <w:sz w:val="24"/>
          <w:szCs w:val="24"/>
        </w:rPr>
        <w:t xml:space="preserve"> of reporting by Member States on Article</w:t>
      </w:r>
      <w:r w:rsidR="00437E53">
        <w:rPr>
          <w:rFonts w:ascii="Times New Roman" w:hAnsi="Times New Roman" w:cs="Times New Roman"/>
          <w:b/>
          <w:noProof/>
          <w:color w:val="auto"/>
          <w:sz w:val="24"/>
          <w:szCs w:val="24"/>
        </w:rPr>
        <w:t> </w:t>
      </w:r>
      <w:r w:rsidR="007057E3" w:rsidRPr="00437E53">
        <w:rPr>
          <w:rFonts w:ascii="Times New Roman" w:hAnsi="Times New Roman" w:cs="Times New Roman"/>
          <w:b/>
          <w:noProof/>
          <w:color w:val="auto"/>
          <w:sz w:val="24"/>
          <w:szCs w:val="24"/>
        </w:rPr>
        <w:t>5 provisions</w:t>
      </w:r>
    </w:p>
    <w:p w14:paraId="6F6CFCF9" w14:textId="450F4A7D" w:rsidR="00E0746D" w:rsidRPr="00437E53" w:rsidRDefault="00F84663" w:rsidP="00CD6AA1">
      <w:pPr>
        <w:spacing w:before="120" w:after="120" w:line="240" w:lineRule="auto"/>
        <w:jc w:val="both"/>
        <w:rPr>
          <w:rFonts w:ascii="Times New Roman" w:hAnsi="Times New Roman" w:cs="Times New Roman"/>
          <w:noProof/>
        </w:rPr>
      </w:pPr>
      <w:r w:rsidRPr="00437E53">
        <w:rPr>
          <w:rFonts w:ascii="Times New Roman" w:hAnsi="Times New Roman" w:cs="Times New Roman"/>
          <w:noProof/>
        </w:rPr>
        <w:t>Member States</w:t>
      </w:r>
      <w:r w:rsidR="00917B55" w:rsidRPr="00437E53">
        <w:rPr>
          <w:rStyle w:val="FootnoteReference"/>
          <w:rFonts w:ascii="Times New Roman" w:hAnsi="Times New Roman" w:cs="Times New Roman"/>
          <w:noProof/>
        </w:rPr>
        <w:footnoteReference w:id="12"/>
      </w:r>
      <w:r w:rsidRPr="00437E53">
        <w:rPr>
          <w:rFonts w:ascii="Times New Roman" w:hAnsi="Times New Roman" w:cs="Times New Roman"/>
          <w:noProof/>
        </w:rPr>
        <w:t xml:space="preserve"> </w:t>
      </w:r>
      <w:r w:rsidR="00077757" w:rsidRPr="00437E53">
        <w:rPr>
          <w:rFonts w:ascii="Times New Roman" w:hAnsi="Times New Roman" w:cs="Times New Roman"/>
          <w:noProof/>
        </w:rPr>
        <w:t>have reported</w:t>
      </w:r>
      <w:r w:rsidR="00EB2CA4" w:rsidRPr="00437E53">
        <w:rPr>
          <w:rFonts w:ascii="Times New Roman" w:hAnsi="Times New Roman" w:cs="Times New Roman"/>
          <w:noProof/>
        </w:rPr>
        <w:t xml:space="preserve"> </w:t>
      </w:r>
      <w:r w:rsidR="002663D9" w:rsidRPr="00437E53">
        <w:rPr>
          <w:rFonts w:ascii="Times New Roman" w:hAnsi="Times New Roman" w:cs="Times New Roman"/>
          <w:noProof/>
        </w:rPr>
        <w:t xml:space="preserve">on their implementation of </w:t>
      </w:r>
      <w:r w:rsidR="005160A9" w:rsidRPr="00437E53">
        <w:rPr>
          <w:rFonts w:ascii="Times New Roman" w:hAnsi="Times New Roman" w:cs="Times New Roman"/>
          <w:noProof/>
        </w:rPr>
        <w:t>Article</w:t>
      </w:r>
      <w:r w:rsidR="00437E53">
        <w:rPr>
          <w:rFonts w:ascii="Times New Roman" w:hAnsi="Times New Roman" w:cs="Times New Roman"/>
          <w:noProof/>
        </w:rPr>
        <w:t> </w:t>
      </w:r>
      <w:r w:rsidR="00EF682C" w:rsidRPr="00437E53">
        <w:rPr>
          <w:rFonts w:ascii="Times New Roman" w:hAnsi="Times New Roman" w:cs="Times New Roman"/>
          <w:noProof/>
        </w:rPr>
        <w:t>5 as fol</w:t>
      </w:r>
      <w:r w:rsidR="00EF682C" w:rsidRPr="00EE0CCD">
        <w:rPr>
          <w:rFonts w:ascii="Times New Roman" w:hAnsi="Times New Roman" w:cs="Times New Roman"/>
          <w:noProof/>
        </w:rPr>
        <w:t>lows:</w:t>
      </w:r>
      <w:r w:rsidR="002C02EF" w:rsidRPr="00EE0CCD">
        <w:rPr>
          <w:noProof/>
          <w:color w:val="D13438"/>
          <w:shd w:val="clear" w:color="auto" w:fill="FFFFFF"/>
        </w:rPr>
        <w:t xml:space="preserve"> </w:t>
      </w:r>
      <w:r w:rsidR="002C02EF" w:rsidRPr="00EE0CCD">
        <w:rPr>
          <w:rFonts w:ascii="Times New Roman" w:hAnsi="Times New Roman" w:cs="Times New Roman"/>
          <w:noProof/>
        </w:rPr>
        <w:t>Most of the reports have been sent by 31 March 2025 and reflect the situation at this date:</w:t>
      </w:r>
    </w:p>
    <w:p w14:paraId="7DDBB909" w14:textId="20814E55" w:rsidR="008B763A" w:rsidRPr="00437E53" w:rsidRDefault="009C7B17" w:rsidP="00CD6AA1">
      <w:pPr>
        <w:pStyle w:val="ListParagraph"/>
        <w:numPr>
          <w:ilvl w:val="0"/>
          <w:numId w:val="31"/>
        </w:numPr>
        <w:spacing w:before="120" w:after="120" w:line="240" w:lineRule="auto"/>
        <w:jc w:val="both"/>
        <w:rPr>
          <w:rFonts w:ascii="Times New Roman" w:hAnsi="Times New Roman" w:cs="Times New Roman"/>
          <w:noProof/>
        </w:rPr>
      </w:pPr>
      <w:r w:rsidRPr="00437E53">
        <w:rPr>
          <w:rFonts w:ascii="Times New Roman" w:hAnsi="Times New Roman" w:cs="Times New Roman"/>
          <w:noProof/>
        </w:rPr>
        <w:t>1</w:t>
      </w:r>
      <w:r w:rsidR="3BF28CF1" w:rsidRPr="00437E53">
        <w:rPr>
          <w:rFonts w:ascii="Times New Roman" w:hAnsi="Times New Roman" w:cs="Times New Roman"/>
          <w:noProof/>
        </w:rPr>
        <w:t>4</w:t>
      </w:r>
      <w:r w:rsidR="00B47456" w:rsidRPr="00437E53">
        <w:rPr>
          <w:rFonts w:ascii="Times New Roman" w:hAnsi="Times New Roman" w:cs="Times New Roman"/>
          <w:noProof/>
        </w:rPr>
        <w:t xml:space="preserve"> </w:t>
      </w:r>
      <w:r w:rsidR="00342262" w:rsidRPr="00437E53">
        <w:rPr>
          <w:rFonts w:ascii="Times New Roman" w:hAnsi="Times New Roman" w:cs="Times New Roman"/>
          <w:noProof/>
        </w:rPr>
        <w:t xml:space="preserve">reported they </w:t>
      </w:r>
      <w:r w:rsidR="00D8341E" w:rsidRPr="00437E53">
        <w:rPr>
          <w:rFonts w:ascii="Times New Roman" w:hAnsi="Times New Roman" w:cs="Times New Roman"/>
          <w:noProof/>
        </w:rPr>
        <w:t>have not implemented</w:t>
      </w:r>
      <w:r w:rsidR="00B47456" w:rsidRPr="00437E53">
        <w:rPr>
          <w:rFonts w:ascii="Times New Roman" w:hAnsi="Times New Roman" w:cs="Times New Roman"/>
          <w:noProof/>
        </w:rPr>
        <w:t xml:space="preserve"> price intervention: Austria, </w:t>
      </w:r>
      <w:r w:rsidRPr="00437E53">
        <w:rPr>
          <w:rFonts w:ascii="Times New Roman" w:hAnsi="Times New Roman" w:cs="Times New Roman"/>
          <w:noProof/>
        </w:rPr>
        <w:t>Czechia</w:t>
      </w:r>
      <w:r w:rsidR="001D56CE" w:rsidRPr="00437E53">
        <w:rPr>
          <w:rFonts w:ascii="Times New Roman" w:hAnsi="Times New Roman" w:cs="Times New Roman"/>
          <w:noProof/>
        </w:rPr>
        <w:t>,</w:t>
      </w:r>
      <w:r w:rsidR="00BA5911">
        <w:rPr>
          <w:rFonts w:ascii="Times New Roman" w:hAnsi="Times New Roman" w:cs="Times New Roman"/>
          <w:noProof/>
        </w:rPr>
        <w:t xml:space="preserve"> </w:t>
      </w:r>
      <w:r w:rsidR="00BA5911" w:rsidRPr="00437E53">
        <w:rPr>
          <w:rFonts w:ascii="Times New Roman" w:hAnsi="Times New Roman" w:cs="Times New Roman"/>
          <w:noProof/>
        </w:rPr>
        <w:t>Germany</w:t>
      </w:r>
      <w:r w:rsidR="0081495B">
        <w:rPr>
          <w:rFonts w:ascii="Times New Roman" w:hAnsi="Times New Roman" w:cs="Times New Roman"/>
          <w:noProof/>
        </w:rPr>
        <w:t xml:space="preserve">, </w:t>
      </w:r>
      <w:r w:rsidR="0081495B" w:rsidRPr="00437E53">
        <w:rPr>
          <w:rFonts w:ascii="Times New Roman" w:hAnsi="Times New Roman" w:cs="Times New Roman"/>
          <w:noProof/>
        </w:rPr>
        <w:t>Denmark,</w:t>
      </w:r>
      <w:r w:rsidR="00DB389B">
        <w:rPr>
          <w:rFonts w:ascii="Times New Roman" w:hAnsi="Times New Roman" w:cs="Times New Roman"/>
          <w:noProof/>
        </w:rPr>
        <w:t xml:space="preserve"> </w:t>
      </w:r>
      <w:r w:rsidR="00DB389B" w:rsidRPr="00437E53">
        <w:rPr>
          <w:rFonts w:ascii="Times New Roman" w:hAnsi="Times New Roman" w:cs="Times New Roman"/>
          <w:noProof/>
        </w:rPr>
        <w:t>Estonia,</w:t>
      </w:r>
      <w:r w:rsidR="1B126231" w:rsidRPr="00437E53">
        <w:rPr>
          <w:rFonts w:ascii="Times New Roman" w:hAnsi="Times New Roman" w:cs="Times New Roman"/>
          <w:noProof/>
        </w:rPr>
        <w:t xml:space="preserve"> </w:t>
      </w:r>
      <w:r w:rsidR="00362FCE" w:rsidRPr="00437E53">
        <w:rPr>
          <w:rFonts w:ascii="Times New Roman" w:hAnsi="Times New Roman" w:cs="Times New Roman"/>
          <w:noProof/>
        </w:rPr>
        <w:t xml:space="preserve">Greece, </w:t>
      </w:r>
      <w:r w:rsidR="001D56CE" w:rsidRPr="00437E53">
        <w:rPr>
          <w:rFonts w:ascii="Times New Roman" w:hAnsi="Times New Roman" w:cs="Times New Roman"/>
          <w:noProof/>
        </w:rPr>
        <w:t>Finland</w:t>
      </w:r>
      <w:r w:rsidR="00FE1918" w:rsidRPr="00437E53">
        <w:rPr>
          <w:rFonts w:ascii="Times New Roman" w:hAnsi="Times New Roman" w:cs="Times New Roman"/>
          <w:noProof/>
        </w:rPr>
        <w:t xml:space="preserve">, </w:t>
      </w:r>
      <w:r w:rsidR="00362FCE" w:rsidRPr="00437E53">
        <w:rPr>
          <w:rFonts w:ascii="Times New Roman" w:hAnsi="Times New Roman" w:cs="Times New Roman"/>
          <w:noProof/>
        </w:rPr>
        <w:t>Croatia</w:t>
      </w:r>
      <w:r w:rsidR="00362FCE">
        <w:rPr>
          <w:rFonts w:ascii="Times New Roman" w:hAnsi="Times New Roman" w:cs="Times New Roman"/>
          <w:noProof/>
        </w:rPr>
        <w:t xml:space="preserve">, </w:t>
      </w:r>
      <w:r w:rsidR="00FE1918" w:rsidRPr="00437E53">
        <w:rPr>
          <w:rFonts w:ascii="Times New Roman" w:hAnsi="Times New Roman" w:cs="Times New Roman"/>
          <w:noProof/>
        </w:rPr>
        <w:t>Ireland,</w:t>
      </w:r>
      <w:r w:rsidR="00225063" w:rsidRPr="00437E53">
        <w:rPr>
          <w:rFonts w:ascii="Times New Roman" w:hAnsi="Times New Roman" w:cs="Times New Roman"/>
          <w:noProof/>
        </w:rPr>
        <w:t xml:space="preserve"> </w:t>
      </w:r>
      <w:r w:rsidR="00663C8C" w:rsidRPr="00437E53">
        <w:rPr>
          <w:rFonts w:ascii="Times New Roman" w:hAnsi="Times New Roman" w:cs="Times New Roman"/>
          <w:noProof/>
        </w:rPr>
        <w:t>Luxembourg</w:t>
      </w:r>
      <w:r w:rsidR="009B3E82" w:rsidRPr="00437E53">
        <w:rPr>
          <w:rFonts w:ascii="Times New Roman" w:hAnsi="Times New Roman" w:cs="Times New Roman"/>
          <w:noProof/>
        </w:rPr>
        <w:t>,</w:t>
      </w:r>
      <w:r w:rsidR="00741047">
        <w:rPr>
          <w:rFonts w:ascii="Times New Roman" w:hAnsi="Times New Roman" w:cs="Times New Roman"/>
          <w:noProof/>
        </w:rPr>
        <w:t xml:space="preserve"> </w:t>
      </w:r>
      <w:r w:rsidR="00741047" w:rsidRPr="00437E53">
        <w:rPr>
          <w:rFonts w:ascii="Times New Roman" w:hAnsi="Times New Roman" w:cs="Times New Roman"/>
          <w:noProof/>
        </w:rPr>
        <w:t xml:space="preserve">Latvia, </w:t>
      </w:r>
      <w:r w:rsidR="009B3E82" w:rsidRPr="00437E53">
        <w:rPr>
          <w:rFonts w:ascii="Times New Roman" w:hAnsi="Times New Roman" w:cs="Times New Roman"/>
          <w:noProof/>
        </w:rPr>
        <w:t>the Netherlands,</w:t>
      </w:r>
      <w:r w:rsidR="006D2F57" w:rsidRPr="00437E53">
        <w:rPr>
          <w:rFonts w:ascii="Times New Roman" w:hAnsi="Times New Roman" w:cs="Times New Roman"/>
          <w:noProof/>
        </w:rPr>
        <w:t xml:space="preserve"> S</w:t>
      </w:r>
      <w:r w:rsidR="00F93AD2">
        <w:rPr>
          <w:rFonts w:ascii="Times New Roman" w:hAnsi="Times New Roman" w:cs="Times New Roman"/>
          <w:noProof/>
        </w:rPr>
        <w:t>weden and S</w:t>
      </w:r>
      <w:r w:rsidR="006D2F57" w:rsidRPr="00437E53">
        <w:rPr>
          <w:rFonts w:ascii="Times New Roman" w:hAnsi="Times New Roman" w:cs="Times New Roman"/>
          <w:noProof/>
        </w:rPr>
        <w:t>lovenia</w:t>
      </w:r>
      <w:r w:rsidR="0079140C" w:rsidRPr="00437E53">
        <w:rPr>
          <w:rFonts w:ascii="Times New Roman" w:hAnsi="Times New Roman" w:cs="Times New Roman"/>
          <w:noProof/>
        </w:rPr>
        <w:t>.</w:t>
      </w:r>
    </w:p>
    <w:p w14:paraId="3069A15A" w14:textId="67CC29FD" w:rsidR="001D56CE" w:rsidRPr="00437E53" w:rsidRDefault="00437E53" w:rsidP="00CD6AA1">
      <w:pPr>
        <w:pStyle w:val="ListParagraph"/>
        <w:numPr>
          <w:ilvl w:val="0"/>
          <w:numId w:val="31"/>
        </w:numPr>
        <w:spacing w:before="120" w:after="120" w:line="240" w:lineRule="auto"/>
        <w:jc w:val="both"/>
        <w:rPr>
          <w:rFonts w:ascii="Times New Roman" w:hAnsi="Times New Roman" w:cs="Times New Roman"/>
          <w:noProof/>
        </w:rPr>
      </w:pPr>
      <w:r>
        <w:rPr>
          <w:rFonts w:ascii="Times New Roman" w:hAnsi="Times New Roman" w:cs="Times New Roman"/>
          <w:noProof/>
        </w:rPr>
        <w:t>Three</w:t>
      </w:r>
      <w:r w:rsidR="437A64D6" w:rsidRPr="00437E53">
        <w:rPr>
          <w:rFonts w:ascii="Times New Roman" w:hAnsi="Times New Roman" w:cs="Times New Roman"/>
          <w:noProof/>
        </w:rPr>
        <w:t xml:space="preserve"> Member States report intervention </w:t>
      </w:r>
      <w:r w:rsidR="7783FD92" w:rsidRPr="00437E53">
        <w:rPr>
          <w:rFonts w:ascii="Times New Roman" w:hAnsi="Times New Roman" w:cs="Times New Roman"/>
          <w:noProof/>
        </w:rPr>
        <w:t>only for energy</w:t>
      </w:r>
      <w:r w:rsidR="00605C23">
        <w:rPr>
          <w:rFonts w:ascii="Times New Roman" w:hAnsi="Times New Roman" w:cs="Times New Roman"/>
          <w:noProof/>
        </w:rPr>
        <w:t>-</w:t>
      </w:r>
      <w:r w:rsidR="7783FD92" w:rsidRPr="00437E53">
        <w:rPr>
          <w:rFonts w:ascii="Times New Roman" w:hAnsi="Times New Roman" w:cs="Times New Roman"/>
          <w:noProof/>
        </w:rPr>
        <w:t xml:space="preserve">poor and vulnerable households: </w:t>
      </w:r>
      <w:r w:rsidR="253D91A9" w:rsidRPr="00437E53">
        <w:rPr>
          <w:rFonts w:ascii="Times New Roman" w:hAnsi="Times New Roman" w:cs="Times New Roman"/>
          <w:noProof/>
        </w:rPr>
        <w:t>Belgium, Italy</w:t>
      </w:r>
      <w:r w:rsidR="007E5DEC" w:rsidRPr="00437E53">
        <w:rPr>
          <w:rFonts w:ascii="Times New Roman" w:hAnsi="Times New Roman" w:cs="Times New Roman"/>
          <w:noProof/>
        </w:rPr>
        <w:t xml:space="preserve"> and </w:t>
      </w:r>
      <w:r w:rsidR="2382C5BA" w:rsidRPr="00437E53">
        <w:rPr>
          <w:rFonts w:ascii="Times New Roman" w:hAnsi="Times New Roman" w:cs="Times New Roman"/>
          <w:noProof/>
        </w:rPr>
        <w:t>Portugal</w:t>
      </w:r>
      <w:r w:rsidR="78745D92" w:rsidRPr="00437E53">
        <w:rPr>
          <w:rFonts w:ascii="Times New Roman" w:hAnsi="Times New Roman" w:cs="Times New Roman"/>
          <w:noProof/>
        </w:rPr>
        <w:t>.</w:t>
      </w:r>
    </w:p>
    <w:p w14:paraId="36EA488D" w14:textId="4FB9893E" w:rsidR="00BD21BE" w:rsidRPr="00437E53" w:rsidRDefault="00437E53" w:rsidP="00CD6AA1">
      <w:pPr>
        <w:pStyle w:val="ListParagraph"/>
        <w:numPr>
          <w:ilvl w:val="0"/>
          <w:numId w:val="31"/>
        </w:numPr>
        <w:spacing w:before="120" w:after="120" w:line="240" w:lineRule="auto"/>
        <w:jc w:val="both"/>
        <w:rPr>
          <w:rFonts w:ascii="Times New Roman" w:hAnsi="Times New Roman" w:cs="Times New Roman"/>
          <w:noProof/>
        </w:rPr>
      </w:pPr>
      <w:r>
        <w:rPr>
          <w:rFonts w:ascii="Times New Roman" w:hAnsi="Times New Roman" w:cs="Times New Roman"/>
          <w:noProof/>
        </w:rPr>
        <w:t>Six</w:t>
      </w:r>
      <w:r w:rsidR="00A426B5" w:rsidRPr="00437E53">
        <w:rPr>
          <w:rFonts w:ascii="Times New Roman" w:hAnsi="Times New Roman" w:cs="Times New Roman"/>
          <w:noProof/>
        </w:rPr>
        <w:t xml:space="preserve"> Member States report price intervention for all households and</w:t>
      </w:r>
      <w:r w:rsidR="3240036D" w:rsidRPr="00437E53">
        <w:rPr>
          <w:rFonts w:ascii="Times New Roman" w:hAnsi="Times New Roman" w:cs="Times New Roman"/>
          <w:noProof/>
        </w:rPr>
        <w:t>/or</w:t>
      </w:r>
      <w:r w:rsidR="00A426B5" w:rsidRPr="00437E53">
        <w:rPr>
          <w:rFonts w:ascii="Times New Roman" w:hAnsi="Times New Roman" w:cs="Times New Roman"/>
          <w:noProof/>
        </w:rPr>
        <w:t xml:space="preserve"> </w:t>
      </w:r>
      <w:r w:rsidR="00F37309" w:rsidRPr="00437E53">
        <w:rPr>
          <w:rFonts w:ascii="Times New Roman" w:hAnsi="Times New Roman" w:cs="Times New Roman"/>
          <w:noProof/>
        </w:rPr>
        <w:t>microenterprises in a transition towards fully competit</w:t>
      </w:r>
      <w:r w:rsidR="00EF6E8C" w:rsidRPr="00437E53">
        <w:rPr>
          <w:rFonts w:ascii="Times New Roman" w:hAnsi="Times New Roman" w:cs="Times New Roman"/>
          <w:noProof/>
        </w:rPr>
        <w:t>ive markets</w:t>
      </w:r>
      <w:r w:rsidR="00ED7AC8" w:rsidRPr="00437E53">
        <w:rPr>
          <w:rFonts w:ascii="Times New Roman" w:hAnsi="Times New Roman" w:cs="Times New Roman"/>
          <w:noProof/>
        </w:rPr>
        <w:t xml:space="preserve">: </w:t>
      </w:r>
      <w:r w:rsidR="7DCCB6E2" w:rsidRPr="00437E53">
        <w:rPr>
          <w:rFonts w:ascii="Times New Roman" w:hAnsi="Times New Roman" w:cs="Times New Roman"/>
          <w:noProof/>
        </w:rPr>
        <w:t xml:space="preserve">Bulgaria, </w:t>
      </w:r>
      <w:r w:rsidR="00362FCE" w:rsidRPr="00437E53">
        <w:rPr>
          <w:rFonts w:ascii="Times New Roman" w:hAnsi="Times New Roman" w:cs="Times New Roman"/>
          <w:noProof/>
        </w:rPr>
        <w:t xml:space="preserve">Spain, </w:t>
      </w:r>
      <w:r w:rsidR="00ED7AC8" w:rsidRPr="00437E53">
        <w:rPr>
          <w:rFonts w:ascii="Times New Roman" w:hAnsi="Times New Roman" w:cs="Times New Roman"/>
          <w:noProof/>
        </w:rPr>
        <w:t>France,</w:t>
      </w:r>
      <w:r w:rsidR="000D2DFF">
        <w:rPr>
          <w:rFonts w:ascii="Times New Roman" w:hAnsi="Times New Roman" w:cs="Times New Roman"/>
          <w:noProof/>
        </w:rPr>
        <w:t xml:space="preserve"> </w:t>
      </w:r>
      <w:r w:rsidR="000D2DFF" w:rsidRPr="00437E53">
        <w:rPr>
          <w:rFonts w:ascii="Times New Roman" w:hAnsi="Times New Roman" w:cs="Times New Roman"/>
          <w:noProof/>
        </w:rPr>
        <w:t>Hungary</w:t>
      </w:r>
      <w:r w:rsidR="000D2DFF">
        <w:rPr>
          <w:rFonts w:ascii="Times New Roman" w:hAnsi="Times New Roman" w:cs="Times New Roman"/>
          <w:noProof/>
        </w:rPr>
        <w:t>,</w:t>
      </w:r>
      <w:r w:rsidR="00ED7AC8" w:rsidRPr="00437E53">
        <w:rPr>
          <w:rFonts w:ascii="Times New Roman" w:hAnsi="Times New Roman" w:cs="Times New Roman"/>
          <w:noProof/>
        </w:rPr>
        <w:t xml:space="preserve"> </w:t>
      </w:r>
      <w:r w:rsidR="00965B45" w:rsidRPr="00437E53">
        <w:rPr>
          <w:rFonts w:ascii="Times New Roman" w:hAnsi="Times New Roman" w:cs="Times New Roman"/>
          <w:noProof/>
        </w:rPr>
        <w:t>Lit</w:t>
      </w:r>
      <w:r w:rsidR="004F056C" w:rsidRPr="00437E53">
        <w:rPr>
          <w:rFonts w:ascii="Times New Roman" w:hAnsi="Times New Roman" w:cs="Times New Roman"/>
          <w:noProof/>
        </w:rPr>
        <w:t>h</w:t>
      </w:r>
      <w:r w:rsidR="00965B45" w:rsidRPr="00437E53">
        <w:rPr>
          <w:rFonts w:ascii="Times New Roman" w:hAnsi="Times New Roman" w:cs="Times New Roman"/>
          <w:noProof/>
        </w:rPr>
        <w:t>uania,</w:t>
      </w:r>
      <w:r w:rsidR="00225063" w:rsidRPr="00437E53">
        <w:rPr>
          <w:rFonts w:ascii="Times New Roman" w:hAnsi="Times New Roman" w:cs="Times New Roman"/>
          <w:noProof/>
        </w:rPr>
        <w:t xml:space="preserve"> </w:t>
      </w:r>
      <w:r w:rsidR="007E5DEC" w:rsidRPr="00437E53">
        <w:rPr>
          <w:rFonts w:ascii="Times New Roman" w:hAnsi="Times New Roman" w:cs="Times New Roman"/>
          <w:noProof/>
        </w:rPr>
        <w:t xml:space="preserve">and </w:t>
      </w:r>
      <w:r w:rsidR="00C56025" w:rsidRPr="00437E53">
        <w:rPr>
          <w:rFonts w:ascii="Times New Roman" w:hAnsi="Times New Roman" w:cs="Times New Roman"/>
          <w:noProof/>
        </w:rPr>
        <w:t>Slovakia</w:t>
      </w:r>
      <w:r w:rsidR="004F785D" w:rsidRPr="00437E53">
        <w:rPr>
          <w:rFonts w:ascii="Times New Roman" w:hAnsi="Times New Roman" w:cs="Times New Roman"/>
          <w:noProof/>
        </w:rPr>
        <w:t>.</w:t>
      </w:r>
    </w:p>
    <w:p w14:paraId="7A1663AD" w14:textId="084C040F" w:rsidR="00EF6E8C" w:rsidRPr="00437E53" w:rsidRDefault="00437E53" w:rsidP="00CD6AA1">
      <w:pPr>
        <w:pStyle w:val="ListParagraph"/>
        <w:numPr>
          <w:ilvl w:val="0"/>
          <w:numId w:val="31"/>
        </w:numPr>
        <w:spacing w:before="120" w:after="120" w:line="240" w:lineRule="auto"/>
        <w:jc w:val="both"/>
        <w:rPr>
          <w:rFonts w:ascii="Times New Roman" w:hAnsi="Times New Roman" w:cs="Times New Roman"/>
          <w:noProof/>
        </w:rPr>
      </w:pPr>
      <w:r>
        <w:rPr>
          <w:rFonts w:ascii="Times New Roman" w:hAnsi="Times New Roman" w:cs="Times New Roman"/>
          <w:noProof/>
        </w:rPr>
        <w:t>Three</w:t>
      </w:r>
      <w:r w:rsidR="1DE0D03C" w:rsidRPr="00437E53">
        <w:rPr>
          <w:rFonts w:ascii="Times New Roman" w:hAnsi="Times New Roman" w:cs="Times New Roman"/>
          <w:noProof/>
        </w:rPr>
        <w:t xml:space="preserve"> </w:t>
      </w:r>
      <w:r w:rsidR="077E8C8D" w:rsidRPr="00437E53">
        <w:rPr>
          <w:rFonts w:ascii="Times New Roman" w:hAnsi="Times New Roman" w:cs="Times New Roman"/>
          <w:noProof/>
        </w:rPr>
        <w:t>Member States report interventions in price</w:t>
      </w:r>
      <w:r w:rsidR="00605C23">
        <w:rPr>
          <w:rFonts w:ascii="Times New Roman" w:hAnsi="Times New Roman" w:cs="Times New Roman"/>
          <w:noProof/>
        </w:rPr>
        <w:t>-</w:t>
      </w:r>
      <w:r w:rsidR="077E8C8D" w:rsidRPr="00437E53">
        <w:rPr>
          <w:rFonts w:ascii="Times New Roman" w:hAnsi="Times New Roman" w:cs="Times New Roman"/>
          <w:noProof/>
        </w:rPr>
        <w:t xml:space="preserve">setting </w:t>
      </w:r>
      <w:r w:rsidR="00850762" w:rsidRPr="00437E53">
        <w:rPr>
          <w:rFonts w:ascii="Times New Roman" w:hAnsi="Times New Roman" w:cs="Times New Roman"/>
          <w:noProof/>
        </w:rPr>
        <w:t>ending</w:t>
      </w:r>
      <w:r w:rsidR="077E8C8D" w:rsidRPr="00437E53">
        <w:rPr>
          <w:rFonts w:ascii="Times New Roman" w:hAnsi="Times New Roman" w:cs="Times New Roman"/>
          <w:noProof/>
        </w:rPr>
        <w:t xml:space="preserve"> in 2025:</w:t>
      </w:r>
      <w:r w:rsidR="1DE0D03C" w:rsidRPr="00437E53">
        <w:rPr>
          <w:rFonts w:ascii="Times New Roman" w:hAnsi="Times New Roman" w:cs="Times New Roman"/>
          <w:noProof/>
        </w:rPr>
        <w:t xml:space="preserve"> </w:t>
      </w:r>
      <w:r w:rsidR="30B5DA2B" w:rsidRPr="00437E53">
        <w:rPr>
          <w:rFonts w:ascii="Times New Roman" w:hAnsi="Times New Roman" w:cs="Times New Roman"/>
          <w:noProof/>
        </w:rPr>
        <w:t>Poland (September 2025</w:t>
      </w:r>
      <w:r w:rsidR="38AFB36C" w:rsidRPr="00437E53">
        <w:rPr>
          <w:rFonts w:ascii="Times New Roman" w:hAnsi="Times New Roman" w:cs="Times New Roman"/>
          <w:noProof/>
        </w:rPr>
        <w:t>)</w:t>
      </w:r>
      <w:r w:rsidR="000207A4">
        <w:rPr>
          <w:rFonts w:ascii="Times New Roman" w:hAnsi="Times New Roman" w:cs="Times New Roman"/>
          <w:noProof/>
        </w:rPr>
        <w:t>,</w:t>
      </w:r>
      <w:r w:rsidR="00F44C26">
        <w:rPr>
          <w:rFonts w:ascii="Times New Roman" w:hAnsi="Times New Roman" w:cs="Times New Roman"/>
          <w:noProof/>
        </w:rPr>
        <w:t xml:space="preserve"> </w:t>
      </w:r>
      <w:r w:rsidR="38AFB36C" w:rsidRPr="00437E53">
        <w:rPr>
          <w:rFonts w:ascii="Times New Roman" w:hAnsi="Times New Roman" w:cs="Times New Roman"/>
          <w:noProof/>
        </w:rPr>
        <w:t>Portugal (December 2025)</w:t>
      </w:r>
      <w:r w:rsidR="000207A4">
        <w:rPr>
          <w:rFonts w:ascii="Times New Roman" w:hAnsi="Times New Roman" w:cs="Times New Roman"/>
          <w:noProof/>
        </w:rPr>
        <w:t xml:space="preserve"> and </w:t>
      </w:r>
      <w:r w:rsidR="000207A4" w:rsidRPr="00437E53">
        <w:rPr>
          <w:rFonts w:ascii="Times New Roman" w:hAnsi="Times New Roman" w:cs="Times New Roman"/>
          <w:noProof/>
        </w:rPr>
        <w:t>Romania (July 2025)</w:t>
      </w:r>
    </w:p>
    <w:p w14:paraId="36BF3755" w14:textId="1D4CAA19" w:rsidR="009B3E82" w:rsidRPr="00437E53" w:rsidRDefault="00437E53" w:rsidP="00CD6AA1">
      <w:pPr>
        <w:pStyle w:val="ListParagraph"/>
        <w:numPr>
          <w:ilvl w:val="0"/>
          <w:numId w:val="31"/>
        </w:numPr>
        <w:spacing w:before="120" w:after="120" w:line="240" w:lineRule="auto"/>
        <w:jc w:val="both"/>
        <w:rPr>
          <w:rFonts w:ascii="Times New Roman" w:hAnsi="Times New Roman" w:cs="Times New Roman"/>
          <w:noProof/>
        </w:rPr>
      </w:pPr>
      <w:r>
        <w:rPr>
          <w:rFonts w:ascii="Times New Roman" w:hAnsi="Times New Roman" w:cs="Times New Roman"/>
          <w:noProof/>
        </w:rPr>
        <w:t>Two</w:t>
      </w:r>
      <w:r w:rsidR="009B3E82" w:rsidRPr="00437E53">
        <w:rPr>
          <w:rFonts w:ascii="Times New Roman" w:hAnsi="Times New Roman" w:cs="Times New Roman"/>
          <w:noProof/>
        </w:rPr>
        <w:t xml:space="preserve"> Member States </w:t>
      </w:r>
      <w:r w:rsidR="000339BD" w:rsidRPr="00437E53">
        <w:rPr>
          <w:rFonts w:ascii="Times New Roman" w:hAnsi="Times New Roman" w:cs="Times New Roman"/>
          <w:noProof/>
        </w:rPr>
        <w:t>noted derogations from the application of Article</w:t>
      </w:r>
      <w:r>
        <w:rPr>
          <w:rFonts w:ascii="Times New Roman" w:hAnsi="Times New Roman" w:cs="Times New Roman"/>
          <w:noProof/>
        </w:rPr>
        <w:t> </w:t>
      </w:r>
      <w:r w:rsidR="000339BD" w:rsidRPr="00437E53">
        <w:rPr>
          <w:rFonts w:ascii="Times New Roman" w:hAnsi="Times New Roman" w:cs="Times New Roman"/>
          <w:noProof/>
        </w:rPr>
        <w:t xml:space="preserve">5 and </w:t>
      </w:r>
      <w:r w:rsidR="00372957">
        <w:rPr>
          <w:rFonts w:ascii="Times New Roman" w:hAnsi="Times New Roman" w:cs="Times New Roman"/>
          <w:noProof/>
        </w:rPr>
        <w:t xml:space="preserve">that reporting was </w:t>
      </w:r>
      <w:r w:rsidR="005E13F7" w:rsidRPr="00437E53">
        <w:rPr>
          <w:rFonts w:ascii="Times New Roman" w:hAnsi="Times New Roman" w:cs="Times New Roman"/>
          <w:noProof/>
        </w:rPr>
        <w:t>consequently</w:t>
      </w:r>
      <w:r w:rsidR="00372957">
        <w:rPr>
          <w:rFonts w:ascii="Times New Roman" w:hAnsi="Times New Roman" w:cs="Times New Roman"/>
          <w:noProof/>
        </w:rPr>
        <w:t xml:space="preserve"> unnecessary</w:t>
      </w:r>
      <w:r w:rsidR="00F84663" w:rsidRPr="00437E53">
        <w:rPr>
          <w:rStyle w:val="FootnoteReference"/>
          <w:rFonts w:ascii="Times New Roman" w:hAnsi="Times New Roman" w:cs="Times New Roman"/>
          <w:noProof/>
        </w:rPr>
        <w:footnoteReference w:id="13"/>
      </w:r>
      <w:r w:rsidR="009B3E82" w:rsidRPr="00437E53">
        <w:rPr>
          <w:rFonts w:ascii="Times New Roman" w:hAnsi="Times New Roman" w:cs="Times New Roman"/>
          <w:noProof/>
        </w:rPr>
        <w:t xml:space="preserve">: </w:t>
      </w:r>
      <w:r w:rsidR="00362FCE">
        <w:rPr>
          <w:rFonts w:ascii="Times New Roman" w:hAnsi="Times New Roman" w:cs="Times New Roman"/>
          <w:noProof/>
        </w:rPr>
        <w:t xml:space="preserve">Cyprus and </w:t>
      </w:r>
      <w:r w:rsidR="009B3E82" w:rsidRPr="00437E53">
        <w:rPr>
          <w:rFonts w:ascii="Times New Roman" w:hAnsi="Times New Roman" w:cs="Times New Roman"/>
          <w:noProof/>
        </w:rPr>
        <w:t xml:space="preserve">Malta </w:t>
      </w:r>
    </w:p>
    <w:p w14:paraId="4E5BF7AF" w14:textId="130F368E" w:rsidR="00C36535" w:rsidRPr="00437E53" w:rsidRDefault="00104A02" w:rsidP="00CD6AA1">
      <w:pPr>
        <w:spacing w:before="120" w:after="120" w:line="240" w:lineRule="auto"/>
        <w:jc w:val="both"/>
        <w:rPr>
          <w:rFonts w:ascii="Times New Roman" w:hAnsi="Times New Roman" w:cs="Times New Roman"/>
          <w:noProof/>
        </w:rPr>
      </w:pPr>
      <w:r w:rsidRPr="00437E53">
        <w:rPr>
          <w:rFonts w:ascii="Times New Roman" w:eastAsia="Aptos" w:hAnsi="Times New Roman" w:cs="Times New Roman"/>
          <w:noProof/>
        </w:rPr>
        <w:t>Under Article</w:t>
      </w:r>
      <w:r w:rsidR="00437E53">
        <w:rPr>
          <w:rFonts w:ascii="Times New Roman" w:eastAsia="Aptos" w:hAnsi="Times New Roman" w:cs="Times New Roman"/>
          <w:noProof/>
        </w:rPr>
        <w:t> </w:t>
      </w:r>
      <w:r w:rsidRPr="00437E53">
        <w:rPr>
          <w:rFonts w:ascii="Times New Roman" w:eastAsia="Aptos" w:hAnsi="Times New Roman" w:cs="Times New Roman"/>
          <w:noProof/>
        </w:rPr>
        <w:t xml:space="preserve">5(8) </w:t>
      </w:r>
      <w:r w:rsidR="007057E3" w:rsidRPr="00437E53">
        <w:rPr>
          <w:rFonts w:ascii="Times New Roman" w:eastAsia="Aptos" w:hAnsi="Times New Roman" w:cs="Times New Roman"/>
          <w:noProof/>
        </w:rPr>
        <w:t xml:space="preserve">Member States have an obligation </w:t>
      </w:r>
      <w:r w:rsidR="002D57EE" w:rsidRPr="00437E53">
        <w:rPr>
          <w:rFonts w:ascii="Times New Roman" w:eastAsia="Aptos" w:hAnsi="Times New Roman" w:cs="Times New Roman"/>
          <w:noProof/>
        </w:rPr>
        <w:t>to notify</w:t>
      </w:r>
      <w:r w:rsidR="007057E3" w:rsidRPr="00437E53">
        <w:rPr>
          <w:rFonts w:ascii="Times New Roman" w:eastAsia="Aptos" w:hAnsi="Times New Roman" w:cs="Times New Roman"/>
          <w:noProof/>
        </w:rPr>
        <w:t xml:space="preserve"> the Commission </w:t>
      </w:r>
      <w:r w:rsidR="007C770B" w:rsidRPr="00437E53">
        <w:rPr>
          <w:rFonts w:ascii="Times New Roman" w:eastAsia="Aptos" w:hAnsi="Times New Roman" w:cs="Times New Roman"/>
          <w:noProof/>
        </w:rPr>
        <w:t xml:space="preserve">of </w:t>
      </w:r>
      <w:r w:rsidR="0011108A" w:rsidRPr="00437E53">
        <w:rPr>
          <w:rFonts w:ascii="Times New Roman" w:eastAsia="Aptos" w:hAnsi="Times New Roman" w:cs="Times New Roman"/>
          <w:noProof/>
        </w:rPr>
        <w:t xml:space="preserve">their decisions to regulate retail prices </w:t>
      </w:r>
      <w:r w:rsidR="007057E3" w:rsidRPr="00437E53">
        <w:rPr>
          <w:rFonts w:ascii="Times New Roman" w:eastAsia="Aptos" w:hAnsi="Times New Roman" w:cs="Times New Roman"/>
          <w:noProof/>
        </w:rPr>
        <w:t xml:space="preserve">within one month after their adoption. This obligation </w:t>
      </w:r>
      <w:r w:rsidR="00605C23">
        <w:rPr>
          <w:rFonts w:ascii="Times New Roman" w:eastAsia="Aptos" w:hAnsi="Times New Roman" w:cs="Times New Roman"/>
          <w:noProof/>
        </w:rPr>
        <w:t xml:space="preserve">also </w:t>
      </w:r>
      <w:r w:rsidR="007057E3" w:rsidRPr="00437E53">
        <w:rPr>
          <w:rFonts w:ascii="Times New Roman" w:eastAsia="Aptos" w:hAnsi="Times New Roman" w:cs="Times New Roman"/>
          <w:noProof/>
        </w:rPr>
        <w:t>encompasses all the substantial modifications of ongoing schemes (e.g. extension of beneficiaries)</w:t>
      </w:r>
      <w:r w:rsidR="0053395C">
        <w:rPr>
          <w:rFonts w:ascii="Times New Roman" w:eastAsia="Aptos" w:hAnsi="Times New Roman" w:cs="Times New Roman"/>
          <w:noProof/>
        </w:rPr>
        <w:t xml:space="preserve">. </w:t>
      </w:r>
      <w:r w:rsidR="00074CC8">
        <w:rPr>
          <w:rFonts w:ascii="Times New Roman" w:eastAsia="Aptos" w:hAnsi="Times New Roman" w:cs="Times New Roman"/>
          <w:noProof/>
        </w:rPr>
        <w:t>Th</w:t>
      </w:r>
      <w:r w:rsidR="000C793F">
        <w:rPr>
          <w:rFonts w:ascii="Times New Roman" w:eastAsia="Aptos" w:hAnsi="Times New Roman" w:cs="Times New Roman"/>
          <w:noProof/>
        </w:rPr>
        <w:t>e</w:t>
      </w:r>
      <w:r w:rsidR="00074CC8">
        <w:rPr>
          <w:rFonts w:ascii="Times New Roman" w:eastAsia="Aptos" w:hAnsi="Times New Roman" w:cs="Times New Roman"/>
          <w:noProof/>
        </w:rPr>
        <w:t>se obligations</w:t>
      </w:r>
      <w:r w:rsidR="007057E3" w:rsidRPr="00437E53">
        <w:rPr>
          <w:rFonts w:ascii="Times New Roman" w:eastAsia="Aptos" w:hAnsi="Times New Roman" w:cs="Times New Roman"/>
          <w:noProof/>
        </w:rPr>
        <w:t xml:space="preserve"> </w:t>
      </w:r>
      <w:r w:rsidR="004117B5">
        <w:rPr>
          <w:rFonts w:ascii="Times New Roman" w:eastAsia="Aptos" w:hAnsi="Times New Roman" w:cs="Times New Roman"/>
          <w:noProof/>
        </w:rPr>
        <w:t xml:space="preserve">shall </w:t>
      </w:r>
      <w:r w:rsidR="00F44C26">
        <w:rPr>
          <w:rFonts w:ascii="Times New Roman" w:eastAsia="Aptos" w:hAnsi="Times New Roman" w:cs="Times New Roman"/>
          <w:noProof/>
        </w:rPr>
        <w:t>be</w:t>
      </w:r>
      <w:r w:rsidR="00F44C26" w:rsidRPr="00437E53">
        <w:rPr>
          <w:rFonts w:ascii="Times New Roman" w:eastAsia="Aptos" w:hAnsi="Times New Roman" w:cs="Times New Roman"/>
          <w:noProof/>
        </w:rPr>
        <w:t xml:space="preserve"> systematically</w:t>
      </w:r>
      <w:r w:rsidR="007057E3" w:rsidRPr="00437E53">
        <w:rPr>
          <w:rFonts w:ascii="Times New Roman" w:eastAsia="Aptos" w:hAnsi="Times New Roman" w:cs="Times New Roman"/>
          <w:noProof/>
        </w:rPr>
        <w:t xml:space="preserve"> fulfilled.</w:t>
      </w:r>
    </w:p>
    <w:p w14:paraId="025A4614" w14:textId="41D92AD4" w:rsidR="00AD01BA" w:rsidRPr="00437E53" w:rsidRDefault="00B94F8E" w:rsidP="00A871AC">
      <w:pPr>
        <w:pStyle w:val="Heading2"/>
        <w:spacing w:before="240" w:after="120" w:line="240" w:lineRule="auto"/>
        <w:jc w:val="both"/>
        <w:rPr>
          <w:rFonts w:ascii="Times New Roman" w:hAnsi="Times New Roman" w:cs="Times New Roman"/>
          <w:b/>
          <w:noProof/>
          <w:color w:val="auto"/>
          <w:sz w:val="24"/>
          <w:szCs w:val="24"/>
        </w:rPr>
      </w:pPr>
      <w:r w:rsidRPr="00437E53">
        <w:rPr>
          <w:rFonts w:ascii="Times New Roman" w:hAnsi="Times New Roman" w:cs="Times New Roman"/>
          <w:b/>
          <w:noProof/>
          <w:color w:val="auto"/>
          <w:sz w:val="24"/>
          <w:szCs w:val="24"/>
        </w:rPr>
        <w:t>1.</w:t>
      </w:r>
      <w:r w:rsidR="00AD01BA" w:rsidRPr="00437E53">
        <w:rPr>
          <w:rFonts w:ascii="Times New Roman" w:hAnsi="Times New Roman" w:cs="Times New Roman"/>
          <w:b/>
          <w:noProof/>
          <w:color w:val="auto"/>
          <w:sz w:val="24"/>
          <w:szCs w:val="24"/>
        </w:rPr>
        <w:t>2 Price intervention for the benefit of vulnerable and energy</w:t>
      </w:r>
      <w:r w:rsidR="00605C23">
        <w:rPr>
          <w:rFonts w:ascii="Times New Roman" w:hAnsi="Times New Roman" w:cs="Times New Roman"/>
          <w:b/>
          <w:noProof/>
          <w:color w:val="auto"/>
          <w:sz w:val="24"/>
          <w:szCs w:val="24"/>
        </w:rPr>
        <w:t>-</w:t>
      </w:r>
      <w:r w:rsidR="00AD01BA" w:rsidRPr="00437E53">
        <w:rPr>
          <w:rFonts w:ascii="Times New Roman" w:hAnsi="Times New Roman" w:cs="Times New Roman"/>
          <w:b/>
          <w:noProof/>
          <w:color w:val="auto"/>
          <w:sz w:val="24"/>
          <w:szCs w:val="24"/>
        </w:rPr>
        <w:t>poor consumers</w:t>
      </w:r>
    </w:p>
    <w:p w14:paraId="1BD230FC" w14:textId="4C8A0C37" w:rsidR="00DF3F6B" w:rsidRDefault="001D22C4" w:rsidP="00652BD1">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Article</w:t>
      </w:r>
      <w:r w:rsidR="00437E53">
        <w:rPr>
          <w:rFonts w:ascii="Times New Roman" w:eastAsia="Aptos" w:hAnsi="Times New Roman" w:cs="Times New Roman"/>
          <w:noProof/>
        </w:rPr>
        <w:t> </w:t>
      </w:r>
      <w:r w:rsidRPr="00437E53">
        <w:rPr>
          <w:rFonts w:ascii="Times New Roman" w:eastAsia="Aptos" w:hAnsi="Times New Roman" w:cs="Times New Roman"/>
          <w:noProof/>
        </w:rPr>
        <w:t xml:space="preserve">5(2) </w:t>
      </w:r>
      <w:r w:rsidR="001F5C3A" w:rsidRPr="00437E53">
        <w:rPr>
          <w:rFonts w:ascii="Times New Roman" w:eastAsia="Aptos" w:hAnsi="Times New Roman" w:cs="Times New Roman"/>
          <w:noProof/>
        </w:rPr>
        <w:t xml:space="preserve">sets out that </w:t>
      </w:r>
      <w:r w:rsidR="00B565F5" w:rsidRPr="00437E53">
        <w:rPr>
          <w:rFonts w:ascii="Times New Roman" w:eastAsia="Aptos" w:hAnsi="Times New Roman" w:cs="Times New Roman"/>
          <w:noProof/>
        </w:rPr>
        <w:t xml:space="preserve">Member States </w:t>
      </w:r>
      <w:r w:rsidR="001F5C3A" w:rsidRPr="00437E53">
        <w:rPr>
          <w:rFonts w:ascii="Times New Roman" w:eastAsia="Aptos" w:hAnsi="Times New Roman" w:cs="Times New Roman"/>
          <w:noProof/>
        </w:rPr>
        <w:t xml:space="preserve">should prioritise </w:t>
      </w:r>
      <w:r w:rsidR="007057E3" w:rsidRPr="00437E53">
        <w:rPr>
          <w:rFonts w:ascii="Times New Roman" w:eastAsia="Aptos" w:hAnsi="Times New Roman" w:cs="Times New Roman"/>
          <w:noProof/>
        </w:rPr>
        <w:t>social policies or non-price-based interventions</w:t>
      </w:r>
      <w:r w:rsidR="00C8181B" w:rsidRPr="00437E53">
        <w:rPr>
          <w:rFonts w:ascii="Times New Roman" w:eastAsia="Aptos" w:hAnsi="Times New Roman" w:cs="Times New Roman"/>
          <w:noProof/>
        </w:rPr>
        <w:t xml:space="preserve"> to protect energy</w:t>
      </w:r>
      <w:r w:rsidR="00605C23">
        <w:rPr>
          <w:rFonts w:ascii="Times New Roman" w:eastAsia="Aptos" w:hAnsi="Times New Roman" w:cs="Times New Roman"/>
          <w:noProof/>
        </w:rPr>
        <w:t>-</w:t>
      </w:r>
      <w:r w:rsidR="00C8181B" w:rsidRPr="00437E53">
        <w:rPr>
          <w:rFonts w:ascii="Times New Roman" w:eastAsia="Aptos" w:hAnsi="Times New Roman" w:cs="Times New Roman"/>
          <w:noProof/>
        </w:rPr>
        <w:t>poor or vulnerable customers</w:t>
      </w:r>
      <w:r w:rsidR="007057E3" w:rsidRPr="00437E53">
        <w:rPr>
          <w:rFonts w:ascii="Times New Roman" w:eastAsia="Aptos" w:hAnsi="Times New Roman" w:cs="Times New Roman"/>
          <w:noProof/>
        </w:rPr>
        <w:t>.</w:t>
      </w:r>
      <w:r w:rsidR="00272CC5" w:rsidRPr="00437E53">
        <w:rPr>
          <w:rFonts w:ascii="Times New Roman" w:eastAsia="Aptos" w:hAnsi="Times New Roman" w:cs="Times New Roman"/>
          <w:noProof/>
        </w:rPr>
        <w:t xml:space="preserve"> Such measures could take the forms set out in the </w:t>
      </w:r>
      <w:r w:rsidR="007057E3" w:rsidRPr="00437E53">
        <w:rPr>
          <w:rFonts w:ascii="Times New Roman" w:eastAsia="Aptos" w:hAnsi="Times New Roman" w:cs="Times New Roman"/>
          <w:noProof/>
        </w:rPr>
        <w:t>Commission’s Recommendation</w:t>
      </w:r>
      <w:r w:rsidR="008363D2" w:rsidRPr="00437E53">
        <w:rPr>
          <w:rFonts w:ascii="Times New Roman" w:eastAsia="Aptos" w:hAnsi="Times New Roman" w:cs="Times New Roman"/>
          <w:noProof/>
        </w:rPr>
        <w:t xml:space="preserve"> </w:t>
      </w:r>
      <w:r w:rsidR="007057E3" w:rsidRPr="00437E53">
        <w:rPr>
          <w:rFonts w:ascii="Times New Roman" w:eastAsia="Aptos" w:hAnsi="Times New Roman" w:cs="Times New Roman"/>
          <w:noProof/>
        </w:rPr>
        <w:t xml:space="preserve">(2023/2407) on </w:t>
      </w:r>
      <w:r w:rsidR="00605C23">
        <w:rPr>
          <w:rFonts w:ascii="Times New Roman" w:eastAsia="Aptos" w:hAnsi="Times New Roman" w:cs="Times New Roman"/>
          <w:noProof/>
        </w:rPr>
        <w:t>e</w:t>
      </w:r>
      <w:r w:rsidR="007057E3" w:rsidRPr="00437E53">
        <w:rPr>
          <w:rFonts w:ascii="Times New Roman" w:eastAsia="Aptos" w:hAnsi="Times New Roman" w:cs="Times New Roman"/>
          <w:noProof/>
        </w:rPr>
        <w:t xml:space="preserve">nergy </w:t>
      </w:r>
      <w:r w:rsidR="00605C23">
        <w:rPr>
          <w:rFonts w:ascii="Times New Roman" w:eastAsia="Aptos" w:hAnsi="Times New Roman" w:cs="Times New Roman"/>
          <w:noProof/>
        </w:rPr>
        <w:t>p</w:t>
      </w:r>
      <w:r w:rsidR="007057E3" w:rsidRPr="00437E53">
        <w:rPr>
          <w:rFonts w:ascii="Times New Roman" w:eastAsia="Aptos" w:hAnsi="Times New Roman" w:cs="Times New Roman"/>
          <w:noProof/>
        </w:rPr>
        <w:t>overty</w:t>
      </w:r>
      <w:r w:rsidR="00CB339D" w:rsidRPr="00437E53">
        <w:rPr>
          <w:rStyle w:val="FootnoteReference"/>
          <w:rFonts w:ascii="Times New Roman" w:eastAsia="Aptos" w:hAnsi="Times New Roman" w:cs="Times New Roman"/>
          <w:noProof/>
        </w:rPr>
        <w:footnoteReference w:id="14"/>
      </w:r>
      <w:r w:rsidR="007057E3" w:rsidRPr="00437E53">
        <w:rPr>
          <w:rFonts w:ascii="Times New Roman" w:eastAsia="Aptos" w:hAnsi="Times New Roman" w:cs="Times New Roman"/>
          <w:noProof/>
        </w:rPr>
        <w:t xml:space="preserve"> </w:t>
      </w:r>
      <w:r w:rsidR="00272CC5" w:rsidRPr="00437E53">
        <w:rPr>
          <w:rFonts w:ascii="Times New Roman" w:eastAsia="Aptos" w:hAnsi="Times New Roman" w:cs="Times New Roman"/>
          <w:noProof/>
        </w:rPr>
        <w:t>which focuse</w:t>
      </w:r>
      <w:r w:rsidR="004E5FC6" w:rsidRPr="00437E53">
        <w:rPr>
          <w:rFonts w:ascii="Times New Roman" w:eastAsia="Aptos" w:hAnsi="Times New Roman" w:cs="Times New Roman"/>
          <w:noProof/>
        </w:rPr>
        <w:t>s</w:t>
      </w:r>
      <w:r w:rsidR="00272CC5" w:rsidRPr="00437E53">
        <w:rPr>
          <w:rFonts w:ascii="Times New Roman" w:eastAsia="Aptos" w:hAnsi="Times New Roman" w:cs="Times New Roman"/>
          <w:noProof/>
        </w:rPr>
        <w:t xml:space="preserve"> on </w:t>
      </w:r>
      <w:r w:rsidR="007057E3" w:rsidRPr="00437E53">
        <w:rPr>
          <w:rFonts w:ascii="Times New Roman" w:eastAsia="Aptos" w:hAnsi="Times New Roman" w:cs="Times New Roman"/>
          <w:noProof/>
        </w:rPr>
        <w:t>structural solutions</w:t>
      </w:r>
      <w:r w:rsidR="00974F60" w:rsidRPr="00437E53">
        <w:rPr>
          <w:rFonts w:ascii="Times New Roman" w:eastAsia="Aptos" w:hAnsi="Times New Roman" w:cs="Times New Roman"/>
          <w:noProof/>
        </w:rPr>
        <w:t xml:space="preserve"> to address it</w:t>
      </w:r>
      <w:r w:rsidR="007057E3" w:rsidRPr="00437E53">
        <w:rPr>
          <w:rFonts w:ascii="Times New Roman" w:eastAsia="Aptos" w:hAnsi="Times New Roman" w:cs="Times New Roman"/>
          <w:noProof/>
        </w:rPr>
        <w:t>.</w:t>
      </w:r>
    </w:p>
    <w:p w14:paraId="520B65C1" w14:textId="4DAD6D29" w:rsidR="00DF3F6B" w:rsidRDefault="00272CC5" w:rsidP="00652BD1">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Notwithstanding this, Article</w:t>
      </w:r>
      <w:r w:rsidR="00437E53">
        <w:rPr>
          <w:rFonts w:ascii="Times New Roman" w:eastAsia="Aptos" w:hAnsi="Times New Roman" w:cs="Times New Roman"/>
          <w:noProof/>
        </w:rPr>
        <w:t> </w:t>
      </w:r>
      <w:r w:rsidRPr="00437E53">
        <w:rPr>
          <w:rFonts w:ascii="Times New Roman" w:eastAsia="Aptos" w:hAnsi="Times New Roman" w:cs="Times New Roman"/>
          <w:noProof/>
        </w:rPr>
        <w:t>5(3) allow</w:t>
      </w:r>
      <w:r w:rsidR="00DC7BD2" w:rsidRPr="00437E53">
        <w:rPr>
          <w:rFonts w:ascii="Times New Roman" w:eastAsia="Aptos" w:hAnsi="Times New Roman" w:cs="Times New Roman"/>
          <w:noProof/>
        </w:rPr>
        <w:t>s</w:t>
      </w:r>
      <w:r w:rsidRPr="00437E53">
        <w:rPr>
          <w:rFonts w:ascii="Times New Roman" w:eastAsia="Aptos" w:hAnsi="Times New Roman" w:cs="Times New Roman"/>
          <w:noProof/>
        </w:rPr>
        <w:t xml:space="preserve"> Member States to implement public interventions in price</w:t>
      </w:r>
      <w:r w:rsidR="00605C23">
        <w:rPr>
          <w:rFonts w:ascii="Times New Roman" w:eastAsia="Aptos" w:hAnsi="Times New Roman" w:cs="Times New Roman"/>
          <w:noProof/>
        </w:rPr>
        <w:t>-</w:t>
      </w:r>
      <w:r w:rsidRPr="00437E53">
        <w:rPr>
          <w:rFonts w:ascii="Times New Roman" w:eastAsia="Aptos" w:hAnsi="Times New Roman" w:cs="Times New Roman"/>
          <w:noProof/>
        </w:rPr>
        <w:t>setting.</w:t>
      </w:r>
      <w:r w:rsidR="003F10F4" w:rsidRPr="00437E53">
        <w:rPr>
          <w:rFonts w:ascii="Times New Roman" w:eastAsia="Aptos" w:hAnsi="Times New Roman" w:cs="Times New Roman"/>
          <w:noProof/>
        </w:rPr>
        <w:t xml:space="preserve"> </w:t>
      </w:r>
      <w:r w:rsidR="00192F47" w:rsidRPr="00437E53">
        <w:rPr>
          <w:rFonts w:ascii="Times New Roman" w:eastAsia="Aptos" w:hAnsi="Times New Roman" w:cs="Times New Roman"/>
          <w:noProof/>
        </w:rPr>
        <w:t>S</w:t>
      </w:r>
      <w:r w:rsidR="003F7A21" w:rsidRPr="00437E53">
        <w:rPr>
          <w:rFonts w:ascii="Times New Roman" w:eastAsia="Aptos" w:hAnsi="Times New Roman" w:cs="Times New Roman"/>
          <w:noProof/>
        </w:rPr>
        <w:t xml:space="preserve">uch interventions </w:t>
      </w:r>
      <w:r w:rsidR="000B6FA3" w:rsidRPr="00437E53">
        <w:rPr>
          <w:rFonts w:ascii="Times New Roman" w:eastAsia="Aptos" w:hAnsi="Times New Roman" w:cs="Times New Roman"/>
          <w:noProof/>
        </w:rPr>
        <w:t xml:space="preserve">must take place within a broader framework of interventions aimed at supporting vulnerable and energy-poor individuals </w:t>
      </w:r>
      <w:r w:rsidR="002200E9" w:rsidRPr="00437E53">
        <w:rPr>
          <w:rFonts w:ascii="Times New Roman" w:eastAsia="Aptos" w:hAnsi="Times New Roman" w:cs="Times New Roman"/>
          <w:noProof/>
        </w:rPr>
        <w:t xml:space="preserve">in the context of their </w:t>
      </w:r>
      <w:r w:rsidR="00605C23">
        <w:rPr>
          <w:rFonts w:ascii="Times New Roman" w:eastAsia="Aptos" w:hAnsi="Times New Roman" w:cs="Times New Roman"/>
          <w:noProof/>
        </w:rPr>
        <w:t>n</w:t>
      </w:r>
      <w:r w:rsidR="002200E9" w:rsidRPr="00437E53">
        <w:rPr>
          <w:rFonts w:ascii="Times New Roman" w:eastAsia="Aptos" w:hAnsi="Times New Roman" w:cs="Times New Roman"/>
          <w:noProof/>
        </w:rPr>
        <w:t xml:space="preserve">ational </w:t>
      </w:r>
      <w:r w:rsidR="00605C23">
        <w:rPr>
          <w:rFonts w:ascii="Times New Roman" w:eastAsia="Aptos" w:hAnsi="Times New Roman" w:cs="Times New Roman"/>
          <w:noProof/>
        </w:rPr>
        <w:t>e</w:t>
      </w:r>
      <w:r w:rsidR="002200E9" w:rsidRPr="00437E53">
        <w:rPr>
          <w:rFonts w:ascii="Times New Roman" w:eastAsia="Aptos" w:hAnsi="Times New Roman" w:cs="Times New Roman"/>
          <w:noProof/>
        </w:rPr>
        <w:t xml:space="preserve">nergy </w:t>
      </w:r>
      <w:r w:rsidR="0082274E" w:rsidRPr="00437E53">
        <w:rPr>
          <w:rFonts w:ascii="Times New Roman" w:eastAsia="Aptos" w:hAnsi="Times New Roman" w:cs="Times New Roman"/>
          <w:noProof/>
        </w:rPr>
        <w:t xml:space="preserve">and </w:t>
      </w:r>
      <w:r w:rsidR="00605C23">
        <w:rPr>
          <w:rFonts w:ascii="Times New Roman" w:eastAsia="Aptos" w:hAnsi="Times New Roman" w:cs="Times New Roman"/>
          <w:noProof/>
        </w:rPr>
        <w:t>c</w:t>
      </w:r>
      <w:r w:rsidR="002200E9" w:rsidRPr="00437E53">
        <w:rPr>
          <w:rFonts w:ascii="Times New Roman" w:eastAsia="Aptos" w:hAnsi="Times New Roman" w:cs="Times New Roman"/>
          <w:noProof/>
        </w:rPr>
        <w:t xml:space="preserve">limate </w:t>
      </w:r>
      <w:r w:rsidR="00605C23">
        <w:rPr>
          <w:rFonts w:ascii="Times New Roman" w:eastAsia="Aptos" w:hAnsi="Times New Roman" w:cs="Times New Roman"/>
          <w:noProof/>
        </w:rPr>
        <w:t>p</w:t>
      </w:r>
      <w:r w:rsidR="002200E9" w:rsidRPr="00437E53">
        <w:rPr>
          <w:rFonts w:ascii="Times New Roman" w:eastAsia="Aptos" w:hAnsi="Times New Roman" w:cs="Times New Roman"/>
          <w:noProof/>
        </w:rPr>
        <w:t>lans</w:t>
      </w:r>
      <w:r w:rsidR="00605C23">
        <w:rPr>
          <w:rFonts w:ascii="Times New Roman" w:eastAsia="Aptos" w:hAnsi="Times New Roman" w:cs="Times New Roman"/>
          <w:noProof/>
        </w:rPr>
        <w:t xml:space="preserve"> (NECPs)</w:t>
      </w:r>
      <w:r w:rsidR="002200E9" w:rsidRPr="00437E53">
        <w:rPr>
          <w:rStyle w:val="FootnoteReference"/>
          <w:rFonts w:ascii="Times New Roman" w:eastAsia="Aptos" w:hAnsi="Times New Roman" w:cs="Times New Roman"/>
          <w:noProof/>
        </w:rPr>
        <w:footnoteReference w:id="15"/>
      </w:r>
      <w:r w:rsidR="006D3F9A" w:rsidRPr="00437E53">
        <w:rPr>
          <w:rFonts w:ascii="Times New Roman" w:eastAsia="Aptos" w:hAnsi="Times New Roman" w:cs="Times New Roman"/>
          <w:noProof/>
        </w:rPr>
        <w:t>.</w:t>
      </w:r>
    </w:p>
    <w:p w14:paraId="5B13EC57" w14:textId="6ED19C49" w:rsidR="00DF3F6B" w:rsidRPr="00B53486" w:rsidRDefault="2447D886" w:rsidP="00652BD1">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Article</w:t>
      </w:r>
      <w:r w:rsidR="00437E53">
        <w:rPr>
          <w:rFonts w:ascii="Times New Roman" w:eastAsia="Aptos" w:hAnsi="Times New Roman" w:cs="Times New Roman"/>
          <w:noProof/>
        </w:rPr>
        <w:t> </w:t>
      </w:r>
      <w:r w:rsidRPr="00437E53">
        <w:rPr>
          <w:rFonts w:ascii="Times New Roman" w:eastAsia="Aptos" w:hAnsi="Times New Roman" w:cs="Times New Roman"/>
          <w:noProof/>
        </w:rPr>
        <w:t xml:space="preserve">5(4) </w:t>
      </w:r>
      <w:r w:rsidR="00192F47" w:rsidRPr="00437E53">
        <w:rPr>
          <w:rFonts w:ascii="Times New Roman" w:eastAsia="Aptos" w:hAnsi="Times New Roman" w:cs="Times New Roman"/>
          <w:noProof/>
        </w:rPr>
        <w:t>requires</w:t>
      </w:r>
      <w:r w:rsidR="003F10F4" w:rsidRPr="00437E53">
        <w:rPr>
          <w:rFonts w:ascii="Times New Roman" w:eastAsia="Aptos" w:hAnsi="Times New Roman" w:cs="Times New Roman"/>
          <w:noProof/>
        </w:rPr>
        <w:t xml:space="preserve"> </w:t>
      </w:r>
      <w:r w:rsidR="00192F47" w:rsidRPr="00437E53">
        <w:rPr>
          <w:rFonts w:ascii="Times New Roman" w:eastAsia="Aptos" w:hAnsi="Times New Roman" w:cs="Times New Roman"/>
          <w:noProof/>
        </w:rPr>
        <w:t xml:space="preserve">that </w:t>
      </w:r>
      <w:r w:rsidRPr="00437E53">
        <w:rPr>
          <w:rFonts w:ascii="Times New Roman" w:eastAsia="Aptos" w:hAnsi="Times New Roman" w:cs="Times New Roman"/>
          <w:noProof/>
        </w:rPr>
        <w:t>public interventions in electricity pricing for vulnerable households serve a general economic interest, be transparent and non-discriminatory, ensure equal access for providers, be time-limited and proportionate, and avoid discriminatory additional costs for market participants.</w:t>
      </w:r>
    </w:p>
    <w:p w14:paraId="16F80B83" w14:textId="3C647BBE" w:rsidR="00DF3F6B" w:rsidRDefault="0051604E" w:rsidP="00652BD1">
      <w:pPr>
        <w:spacing w:before="120" w:after="120" w:line="240" w:lineRule="auto"/>
        <w:jc w:val="both"/>
        <w:rPr>
          <w:rFonts w:ascii="Times New Roman" w:eastAsia="Aptos" w:hAnsi="Times New Roman" w:cs="Times New Roman"/>
          <w:noProof/>
        </w:rPr>
      </w:pPr>
      <w:r w:rsidRPr="00437E53">
        <w:rPr>
          <w:rFonts w:ascii="Times New Roman" w:hAnsi="Times New Roman" w:cs="Times New Roman"/>
          <w:noProof/>
        </w:rPr>
        <w:t>Belgium, Italy and Portugal</w:t>
      </w:r>
      <w:r w:rsidR="00D936C6" w:rsidRPr="00437E53">
        <w:rPr>
          <w:rFonts w:ascii="Times New Roman" w:hAnsi="Times New Roman" w:cs="Times New Roman"/>
          <w:noProof/>
        </w:rPr>
        <w:t xml:space="preserve"> </w:t>
      </w:r>
      <w:r w:rsidR="00123796" w:rsidRPr="00437E53">
        <w:rPr>
          <w:rFonts w:ascii="Times New Roman" w:hAnsi="Times New Roman" w:cs="Times New Roman"/>
          <w:noProof/>
        </w:rPr>
        <w:t>reported</w:t>
      </w:r>
      <w:r w:rsidR="00123796" w:rsidRPr="00437E53">
        <w:rPr>
          <w:rFonts w:ascii="Times New Roman" w:eastAsia="Aptos" w:hAnsi="Times New Roman" w:cs="Times New Roman"/>
          <w:noProof/>
        </w:rPr>
        <w:t xml:space="preserve"> </w:t>
      </w:r>
      <w:r w:rsidR="00D0472C" w:rsidRPr="00437E53">
        <w:rPr>
          <w:rFonts w:ascii="Times New Roman" w:eastAsia="Aptos" w:hAnsi="Times New Roman" w:cs="Times New Roman"/>
          <w:noProof/>
        </w:rPr>
        <w:t>intervention</w:t>
      </w:r>
      <w:r w:rsidR="00192F47" w:rsidRPr="00437E53">
        <w:rPr>
          <w:rFonts w:ascii="Times New Roman" w:eastAsia="Aptos" w:hAnsi="Times New Roman" w:cs="Times New Roman"/>
          <w:noProof/>
        </w:rPr>
        <w:t>s</w:t>
      </w:r>
      <w:r w:rsidR="004337FD" w:rsidRPr="00437E53">
        <w:rPr>
          <w:rFonts w:ascii="Times New Roman" w:eastAsia="Aptos" w:hAnsi="Times New Roman" w:cs="Times New Roman"/>
          <w:noProof/>
        </w:rPr>
        <w:t xml:space="preserve"> in price</w:t>
      </w:r>
      <w:r w:rsidR="00424BC9">
        <w:rPr>
          <w:rFonts w:ascii="Times New Roman" w:eastAsia="Aptos" w:hAnsi="Times New Roman" w:cs="Times New Roman"/>
          <w:noProof/>
        </w:rPr>
        <w:t>-</w:t>
      </w:r>
      <w:r w:rsidR="004337FD" w:rsidRPr="00437E53">
        <w:rPr>
          <w:rFonts w:ascii="Times New Roman" w:eastAsia="Aptos" w:hAnsi="Times New Roman" w:cs="Times New Roman"/>
          <w:noProof/>
        </w:rPr>
        <w:t>setting</w:t>
      </w:r>
      <w:r w:rsidR="001B1AD2" w:rsidRPr="00437E53">
        <w:rPr>
          <w:rFonts w:ascii="Times New Roman" w:eastAsia="Aptos" w:hAnsi="Times New Roman" w:cs="Times New Roman"/>
          <w:noProof/>
        </w:rPr>
        <w:t xml:space="preserve"> </w:t>
      </w:r>
      <w:r w:rsidR="000472B0" w:rsidRPr="00437E53">
        <w:rPr>
          <w:rFonts w:ascii="Times New Roman" w:eastAsia="Aptos" w:hAnsi="Times New Roman" w:cs="Times New Roman"/>
          <w:noProof/>
        </w:rPr>
        <w:t>(</w:t>
      </w:r>
      <w:r w:rsidR="001B1AD2" w:rsidRPr="00437E53">
        <w:rPr>
          <w:rFonts w:ascii="Times New Roman" w:eastAsia="Aptos" w:hAnsi="Times New Roman" w:cs="Times New Roman"/>
          <w:noProof/>
        </w:rPr>
        <w:t>via social tariffs</w:t>
      </w:r>
      <w:r w:rsidR="000472B0" w:rsidRPr="00437E53">
        <w:rPr>
          <w:rFonts w:ascii="Times New Roman" w:eastAsia="Aptos" w:hAnsi="Times New Roman" w:cs="Times New Roman"/>
          <w:noProof/>
        </w:rPr>
        <w:t>)</w:t>
      </w:r>
      <w:r w:rsidR="004337FD" w:rsidRPr="00437E53">
        <w:rPr>
          <w:rFonts w:ascii="Times New Roman" w:eastAsia="Aptos" w:hAnsi="Times New Roman" w:cs="Times New Roman"/>
          <w:noProof/>
        </w:rPr>
        <w:t xml:space="preserve"> </w:t>
      </w:r>
      <w:r w:rsidR="00D0472C" w:rsidRPr="00437E53">
        <w:rPr>
          <w:rFonts w:ascii="Times New Roman" w:eastAsia="Aptos" w:hAnsi="Times New Roman" w:cs="Times New Roman"/>
          <w:noProof/>
        </w:rPr>
        <w:t xml:space="preserve">which </w:t>
      </w:r>
      <w:r w:rsidR="00AD01BA" w:rsidRPr="00437E53">
        <w:rPr>
          <w:rFonts w:ascii="Times New Roman" w:eastAsia="Aptos" w:hAnsi="Times New Roman" w:cs="Times New Roman"/>
          <w:noProof/>
        </w:rPr>
        <w:t xml:space="preserve">only </w:t>
      </w:r>
      <w:r w:rsidR="00D0472C" w:rsidRPr="00437E53">
        <w:rPr>
          <w:rFonts w:ascii="Times New Roman" w:eastAsia="Aptos" w:hAnsi="Times New Roman" w:cs="Times New Roman"/>
          <w:noProof/>
        </w:rPr>
        <w:t xml:space="preserve">apply </w:t>
      </w:r>
      <w:r w:rsidR="00CF545F">
        <w:rPr>
          <w:rFonts w:ascii="Times New Roman" w:eastAsia="Aptos" w:hAnsi="Times New Roman" w:cs="Times New Roman"/>
          <w:noProof/>
        </w:rPr>
        <w:t>to</w:t>
      </w:r>
      <w:r w:rsidR="00AD01BA" w:rsidRPr="00437E53">
        <w:rPr>
          <w:rFonts w:ascii="Times New Roman" w:eastAsia="Aptos" w:hAnsi="Times New Roman" w:cs="Times New Roman"/>
          <w:noProof/>
        </w:rPr>
        <w:t xml:space="preserve"> vulnerable and energy</w:t>
      </w:r>
      <w:r w:rsidR="0049332F">
        <w:rPr>
          <w:rFonts w:ascii="Times New Roman" w:eastAsia="Aptos" w:hAnsi="Times New Roman" w:cs="Times New Roman"/>
          <w:noProof/>
        </w:rPr>
        <w:t>-</w:t>
      </w:r>
      <w:r w:rsidR="00AD01BA" w:rsidRPr="00437E53">
        <w:rPr>
          <w:rFonts w:ascii="Times New Roman" w:eastAsia="Aptos" w:hAnsi="Times New Roman" w:cs="Times New Roman"/>
          <w:noProof/>
        </w:rPr>
        <w:t xml:space="preserve">poor households. </w:t>
      </w:r>
      <w:r w:rsidRPr="00437E53">
        <w:rPr>
          <w:rFonts w:ascii="Times New Roman" w:eastAsia="Aptos" w:hAnsi="Times New Roman" w:cs="Times New Roman"/>
          <w:noProof/>
        </w:rPr>
        <w:t xml:space="preserve">Those interventions are </w:t>
      </w:r>
      <w:r w:rsidR="00AD01BA" w:rsidRPr="00437E53">
        <w:rPr>
          <w:rFonts w:ascii="Times New Roman" w:eastAsia="Aptos" w:hAnsi="Times New Roman" w:cs="Times New Roman"/>
          <w:noProof/>
        </w:rPr>
        <w:t>part of wider strateg</w:t>
      </w:r>
      <w:r w:rsidRPr="00437E53">
        <w:rPr>
          <w:rFonts w:ascii="Times New Roman" w:eastAsia="Aptos" w:hAnsi="Times New Roman" w:cs="Times New Roman"/>
          <w:noProof/>
        </w:rPr>
        <w:t>ies in those countries</w:t>
      </w:r>
      <w:r w:rsidR="00AD01BA" w:rsidRPr="00437E53">
        <w:rPr>
          <w:rFonts w:ascii="Times New Roman" w:eastAsia="Aptos" w:hAnsi="Times New Roman" w:cs="Times New Roman"/>
          <w:noProof/>
        </w:rPr>
        <w:t xml:space="preserve"> to fight energy poverty. </w:t>
      </w:r>
      <w:r w:rsidR="00CF2836" w:rsidRPr="00437E53">
        <w:rPr>
          <w:rFonts w:ascii="Times New Roman" w:eastAsia="Aptos" w:hAnsi="Times New Roman" w:cs="Times New Roman"/>
          <w:noProof/>
        </w:rPr>
        <w:t xml:space="preserve">Spain has also put in place a </w:t>
      </w:r>
      <w:r w:rsidR="00437E53">
        <w:rPr>
          <w:rFonts w:ascii="Times New Roman" w:eastAsia="Aptos" w:hAnsi="Times New Roman" w:cs="Times New Roman"/>
          <w:noProof/>
        </w:rPr>
        <w:t>‘</w:t>
      </w:r>
      <w:r w:rsidR="00CF2836" w:rsidRPr="00437E53">
        <w:rPr>
          <w:rFonts w:ascii="Times New Roman" w:eastAsia="Aptos" w:hAnsi="Times New Roman" w:cs="Times New Roman"/>
          <w:noProof/>
        </w:rPr>
        <w:t>bono social</w:t>
      </w:r>
      <w:r w:rsidR="00437E53">
        <w:rPr>
          <w:rFonts w:ascii="Times New Roman" w:eastAsia="Aptos" w:hAnsi="Times New Roman" w:cs="Times New Roman"/>
          <w:noProof/>
        </w:rPr>
        <w:t>’</w:t>
      </w:r>
      <w:r w:rsidR="00CF2836" w:rsidRPr="00437E53">
        <w:rPr>
          <w:rFonts w:ascii="Times New Roman" w:eastAsia="Aptos" w:hAnsi="Times New Roman" w:cs="Times New Roman"/>
          <w:noProof/>
        </w:rPr>
        <w:t xml:space="preserve"> mechanism which can also be seen as an intervention under Article 5(3).</w:t>
      </w:r>
    </w:p>
    <w:p w14:paraId="2145F699" w14:textId="13717633" w:rsidR="00DF3F6B" w:rsidRDefault="78B051B3" w:rsidP="00652BD1">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 xml:space="preserve">While </w:t>
      </w:r>
      <w:r w:rsidR="00424BC9">
        <w:rPr>
          <w:rFonts w:ascii="Times New Roman" w:eastAsia="Aptos" w:hAnsi="Times New Roman" w:cs="Times New Roman"/>
          <w:noProof/>
        </w:rPr>
        <w:t xml:space="preserve">in Belgium </w:t>
      </w:r>
      <w:r w:rsidR="3FDB471F" w:rsidRPr="00437E53">
        <w:rPr>
          <w:rFonts w:ascii="Times New Roman" w:eastAsia="Aptos" w:hAnsi="Times New Roman" w:cs="Times New Roman"/>
          <w:noProof/>
        </w:rPr>
        <w:t>t</w:t>
      </w:r>
      <w:r w:rsidR="00AD01BA" w:rsidRPr="00437E53">
        <w:rPr>
          <w:rFonts w:ascii="Times New Roman" w:eastAsia="Aptos" w:hAnsi="Times New Roman" w:cs="Times New Roman"/>
          <w:noProof/>
        </w:rPr>
        <w:t xml:space="preserve">he market share of this intervention is </w:t>
      </w:r>
      <w:r w:rsidR="18847B8B" w:rsidRPr="00437E53">
        <w:rPr>
          <w:rFonts w:ascii="Times New Roman" w:eastAsia="Aptos" w:hAnsi="Times New Roman" w:cs="Times New Roman"/>
          <w:noProof/>
        </w:rPr>
        <w:t xml:space="preserve">limited to </w:t>
      </w:r>
      <w:r w:rsidR="00AD01BA" w:rsidRPr="00437E53">
        <w:rPr>
          <w:rFonts w:ascii="Times New Roman" w:eastAsia="Aptos" w:hAnsi="Times New Roman" w:cs="Times New Roman"/>
          <w:noProof/>
        </w:rPr>
        <w:t>9</w:t>
      </w:r>
      <w:r w:rsidR="00437E53">
        <w:rPr>
          <w:rFonts w:ascii="Times New Roman" w:eastAsia="Aptos" w:hAnsi="Times New Roman" w:cs="Times New Roman"/>
          <w:noProof/>
        </w:rPr>
        <w:t>.</w:t>
      </w:r>
      <w:r w:rsidR="00AD01BA" w:rsidRPr="00437E53">
        <w:rPr>
          <w:rFonts w:ascii="Times New Roman" w:eastAsia="Aptos" w:hAnsi="Times New Roman" w:cs="Times New Roman"/>
          <w:noProof/>
        </w:rPr>
        <w:t>9% of households</w:t>
      </w:r>
      <w:r w:rsidR="00AD01BA" w:rsidRPr="00437E53">
        <w:rPr>
          <w:rStyle w:val="FootnoteReference"/>
          <w:rFonts w:ascii="Times New Roman" w:eastAsia="Aptos" w:hAnsi="Times New Roman" w:cs="Times New Roman"/>
          <w:noProof/>
        </w:rPr>
        <w:footnoteReference w:id="16"/>
      </w:r>
      <w:r w:rsidR="00AD01BA" w:rsidRPr="00437E53">
        <w:rPr>
          <w:rFonts w:ascii="Times New Roman" w:eastAsia="Aptos" w:hAnsi="Times New Roman" w:cs="Times New Roman"/>
          <w:noProof/>
        </w:rPr>
        <w:t>,</w:t>
      </w:r>
      <w:r w:rsidR="744E6E38" w:rsidRPr="00437E53">
        <w:rPr>
          <w:rFonts w:ascii="Times New Roman" w:eastAsia="Aptos" w:hAnsi="Times New Roman" w:cs="Times New Roman"/>
          <w:noProof/>
        </w:rPr>
        <w:t xml:space="preserve"> in Italy, </w:t>
      </w:r>
      <w:r w:rsidR="716F1FF2" w:rsidRPr="00437E53">
        <w:rPr>
          <w:rFonts w:ascii="Times New Roman" w:eastAsia="Aptos" w:hAnsi="Times New Roman" w:cs="Times New Roman"/>
          <w:noProof/>
        </w:rPr>
        <w:t>p</w:t>
      </w:r>
      <w:r w:rsidR="00AD01BA" w:rsidRPr="00437E53">
        <w:rPr>
          <w:rFonts w:ascii="Times New Roman" w:eastAsia="Aptos" w:hAnsi="Times New Roman" w:cs="Times New Roman"/>
          <w:noProof/>
        </w:rPr>
        <w:t>rice intervention for vulnerable customers</w:t>
      </w:r>
      <w:r w:rsidR="00424BC9">
        <w:rPr>
          <w:rFonts w:ascii="Times New Roman" w:eastAsia="Aptos" w:hAnsi="Times New Roman" w:cs="Times New Roman"/>
          <w:noProof/>
        </w:rPr>
        <w:t>,</w:t>
      </w:r>
      <w:r w:rsidR="00AD01BA" w:rsidRPr="00437E53">
        <w:rPr>
          <w:rFonts w:ascii="Times New Roman" w:eastAsia="Aptos" w:hAnsi="Times New Roman" w:cs="Times New Roman"/>
          <w:noProof/>
        </w:rPr>
        <w:t xml:space="preserve"> </w:t>
      </w:r>
      <w:r w:rsidR="00AD01BA" w:rsidRPr="00437E53">
        <w:rPr>
          <w:rFonts w:ascii="Times New Roman" w:eastAsia="Aptos" w:hAnsi="Times New Roman" w:cs="Times New Roman"/>
          <w:i/>
          <w:noProof/>
        </w:rPr>
        <w:t>Esercenti maggior tutela per clienti vulnerabili,</w:t>
      </w:r>
      <w:r w:rsidR="00CF2836" w:rsidRPr="00437E53">
        <w:rPr>
          <w:rFonts w:ascii="Times New Roman" w:eastAsia="Aptos" w:hAnsi="Times New Roman" w:cs="Times New Roman"/>
          <w:noProof/>
        </w:rPr>
        <w:t xml:space="preserve"> covers </w:t>
      </w:r>
      <w:r w:rsidR="00AD01BA" w:rsidRPr="00437E53">
        <w:rPr>
          <w:rFonts w:ascii="Times New Roman" w:eastAsia="Aptos" w:hAnsi="Times New Roman" w:cs="Times New Roman"/>
          <w:noProof/>
        </w:rPr>
        <w:t>35% of househol</w:t>
      </w:r>
      <w:r w:rsidR="00BC2D40" w:rsidRPr="00437E53">
        <w:rPr>
          <w:rFonts w:ascii="Times New Roman" w:eastAsia="Aptos" w:hAnsi="Times New Roman" w:cs="Times New Roman"/>
          <w:noProof/>
        </w:rPr>
        <w:t>ds</w:t>
      </w:r>
      <w:r w:rsidR="00AD01BA" w:rsidRPr="00437E53">
        <w:rPr>
          <w:rFonts w:ascii="Times New Roman" w:eastAsia="Aptos" w:hAnsi="Times New Roman" w:cs="Times New Roman"/>
          <w:noProof/>
        </w:rPr>
        <w:t xml:space="preserve"> </w:t>
      </w:r>
      <w:r w:rsidR="00424BC9">
        <w:rPr>
          <w:rFonts w:ascii="Times New Roman" w:eastAsia="Aptos" w:hAnsi="Times New Roman" w:cs="Times New Roman"/>
          <w:noProof/>
        </w:rPr>
        <w:t>because</w:t>
      </w:r>
      <w:r w:rsidR="00AD01BA" w:rsidRPr="00437E53">
        <w:rPr>
          <w:rFonts w:ascii="Times New Roman" w:eastAsia="Aptos" w:hAnsi="Times New Roman" w:cs="Times New Roman"/>
          <w:noProof/>
        </w:rPr>
        <w:t xml:space="preserve"> the conditions </w:t>
      </w:r>
      <w:r w:rsidR="00424BC9">
        <w:rPr>
          <w:rFonts w:ascii="Times New Roman" w:eastAsia="Aptos" w:hAnsi="Times New Roman" w:cs="Times New Roman"/>
          <w:noProof/>
        </w:rPr>
        <w:t>for</w:t>
      </w:r>
      <w:r w:rsidR="00AD01BA" w:rsidRPr="00437E53">
        <w:rPr>
          <w:rFonts w:ascii="Times New Roman" w:eastAsia="Aptos" w:hAnsi="Times New Roman" w:cs="Times New Roman"/>
          <w:noProof/>
        </w:rPr>
        <w:t xml:space="preserve"> eligibility are </w:t>
      </w:r>
      <w:r w:rsidR="00424BC9">
        <w:rPr>
          <w:rFonts w:ascii="Times New Roman" w:eastAsia="Aptos" w:hAnsi="Times New Roman" w:cs="Times New Roman"/>
          <w:noProof/>
        </w:rPr>
        <w:t>broader</w:t>
      </w:r>
      <w:r w:rsidR="00AD01BA" w:rsidRPr="00437E53">
        <w:rPr>
          <w:rStyle w:val="FootnoteReference"/>
          <w:rFonts w:ascii="Times New Roman" w:eastAsia="Aptos" w:hAnsi="Times New Roman" w:cs="Times New Roman"/>
          <w:noProof/>
        </w:rPr>
        <w:footnoteReference w:id="17"/>
      </w:r>
      <w:r w:rsidR="00AD01BA" w:rsidRPr="00437E53">
        <w:rPr>
          <w:rFonts w:ascii="Times New Roman" w:eastAsia="Aptos" w:hAnsi="Times New Roman" w:cs="Times New Roman"/>
          <w:noProof/>
        </w:rPr>
        <w:t>.</w:t>
      </w:r>
      <w:r w:rsidR="0033446D" w:rsidRPr="00437E53">
        <w:rPr>
          <w:rFonts w:ascii="Times New Roman" w:eastAsia="Aptos" w:hAnsi="Times New Roman" w:cs="Times New Roman"/>
          <w:noProof/>
        </w:rPr>
        <w:t xml:space="preserve"> </w:t>
      </w:r>
      <w:r w:rsidR="003F30AA" w:rsidRPr="00437E53">
        <w:rPr>
          <w:rFonts w:ascii="Times New Roman" w:eastAsia="Aptos" w:hAnsi="Times New Roman" w:cs="Times New Roman"/>
          <w:noProof/>
        </w:rPr>
        <w:t>In Portugal, t</w:t>
      </w:r>
      <w:r w:rsidR="00126684" w:rsidRPr="00437E53">
        <w:rPr>
          <w:rFonts w:ascii="Times New Roman" w:eastAsia="Aptos" w:hAnsi="Times New Roman" w:cs="Times New Roman"/>
          <w:noProof/>
        </w:rPr>
        <w:t xml:space="preserve">he </w:t>
      </w:r>
      <w:r w:rsidR="00424BC9">
        <w:rPr>
          <w:rFonts w:ascii="Times New Roman" w:eastAsia="Aptos" w:hAnsi="Times New Roman" w:cs="Times New Roman"/>
          <w:noProof/>
        </w:rPr>
        <w:t>s</w:t>
      </w:r>
      <w:r w:rsidR="500D393A" w:rsidRPr="00437E53">
        <w:rPr>
          <w:rFonts w:ascii="Times New Roman" w:eastAsia="Aptos" w:hAnsi="Times New Roman" w:cs="Times New Roman"/>
          <w:noProof/>
        </w:rPr>
        <w:t xml:space="preserve">ocial </w:t>
      </w:r>
      <w:r w:rsidR="00424BC9">
        <w:rPr>
          <w:rFonts w:ascii="Times New Roman" w:eastAsia="Aptos" w:hAnsi="Times New Roman" w:cs="Times New Roman"/>
          <w:noProof/>
        </w:rPr>
        <w:t>t</w:t>
      </w:r>
      <w:r w:rsidR="00A6615A" w:rsidRPr="00437E53">
        <w:rPr>
          <w:rFonts w:ascii="Times New Roman" w:eastAsia="Aptos" w:hAnsi="Times New Roman" w:cs="Times New Roman"/>
          <w:noProof/>
        </w:rPr>
        <w:t>ariff</w:t>
      </w:r>
      <w:r w:rsidR="005C6DA2" w:rsidRPr="00437E53">
        <w:rPr>
          <w:rStyle w:val="FootnoteReference"/>
          <w:rFonts w:ascii="Times New Roman" w:eastAsia="Aptos" w:hAnsi="Times New Roman" w:cs="Times New Roman"/>
          <w:noProof/>
        </w:rPr>
        <w:footnoteReference w:id="18"/>
      </w:r>
      <w:r w:rsidR="500D393A" w:rsidRPr="00437E53">
        <w:rPr>
          <w:rFonts w:ascii="Times New Roman" w:eastAsia="Aptos" w:hAnsi="Times New Roman" w:cs="Times New Roman"/>
          <w:noProof/>
        </w:rPr>
        <w:t xml:space="preserve"> is identified as a </w:t>
      </w:r>
      <w:r w:rsidR="6067769D" w:rsidRPr="00437E53">
        <w:rPr>
          <w:rFonts w:ascii="Times New Roman" w:eastAsia="Aptos" w:hAnsi="Times New Roman" w:cs="Times New Roman"/>
          <w:noProof/>
        </w:rPr>
        <w:t>social policy measure</w:t>
      </w:r>
      <w:r w:rsidR="500D393A" w:rsidRPr="00437E53">
        <w:rPr>
          <w:rFonts w:ascii="Times New Roman" w:eastAsia="Aptos" w:hAnsi="Times New Roman" w:cs="Times New Roman"/>
          <w:noProof/>
        </w:rPr>
        <w:t xml:space="preserve"> in the Portuguese </w:t>
      </w:r>
      <w:r w:rsidR="003B66F5" w:rsidRPr="00437E53">
        <w:rPr>
          <w:rFonts w:ascii="Times New Roman" w:eastAsia="Aptos" w:hAnsi="Times New Roman" w:cs="Times New Roman"/>
          <w:i/>
          <w:iCs/>
          <w:noProof/>
        </w:rPr>
        <w:t>Estratégia Nacional de Longo Prazo para o Combate à Pobreza Energética</w:t>
      </w:r>
      <w:r w:rsidR="003422AC" w:rsidRPr="00437E53">
        <w:rPr>
          <w:rFonts w:ascii="Times New Roman" w:eastAsia="Aptos" w:hAnsi="Times New Roman" w:cs="Times New Roman"/>
          <w:noProof/>
        </w:rPr>
        <w:t xml:space="preserve"> (Long-Term Strategy to Combat Energy Poverty)</w:t>
      </w:r>
      <w:r w:rsidR="003B66F5" w:rsidRPr="00437E53">
        <w:rPr>
          <w:rFonts w:ascii="Times New Roman" w:eastAsia="Aptos" w:hAnsi="Times New Roman" w:cs="Times New Roman"/>
          <w:noProof/>
        </w:rPr>
        <w:t xml:space="preserve"> </w:t>
      </w:r>
      <w:r w:rsidR="3662E558" w:rsidRPr="00437E53">
        <w:rPr>
          <w:rFonts w:ascii="Times New Roman" w:eastAsia="Aptos" w:hAnsi="Times New Roman" w:cs="Times New Roman"/>
          <w:noProof/>
        </w:rPr>
        <w:t>2023-</w:t>
      </w:r>
      <w:r w:rsidR="3662E558" w:rsidRPr="009B04DC">
        <w:rPr>
          <w:rFonts w:ascii="Times New Roman" w:eastAsia="Aptos" w:hAnsi="Times New Roman" w:cs="Times New Roman"/>
          <w:noProof/>
        </w:rPr>
        <w:t>2050</w:t>
      </w:r>
      <w:r w:rsidR="0077406F" w:rsidRPr="009B04DC">
        <w:rPr>
          <w:noProof/>
          <w:color w:val="881798"/>
          <w:shd w:val="clear" w:color="auto" w:fill="FFFFFF"/>
          <w:lang w:val="en-US"/>
        </w:rPr>
        <w:t xml:space="preserve"> </w:t>
      </w:r>
      <w:r w:rsidR="0077406F" w:rsidRPr="009B04DC">
        <w:rPr>
          <w:rFonts w:ascii="Times New Roman" w:eastAsia="Aptos" w:hAnsi="Times New Roman" w:cs="Times New Roman"/>
          <w:noProof/>
          <w:lang w:val="en-US"/>
        </w:rPr>
        <w:t>and covered 13</w:t>
      </w:r>
      <w:r w:rsidR="001E2AF7" w:rsidRPr="009B04DC">
        <w:rPr>
          <w:rFonts w:ascii="Times New Roman" w:eastAsia="Aptos" w:hAnsi="Times New Roman" w:cs="Times New Roman"/>
          <w:noProof/>
          <w:lang w:val="en-US"/>
        </w:rPr>
        <w:t>% of</w:t>
      </w:r>
      <w:r w:rsidR="0077406F" w:rsidRPr="009B04DC">
        <w:rPr>
          <w:rFonts w:ascii="Times New Roman" w:eastAsia="Aptos" w:hAnsi="Times New Roman" w:cs="Times New Roman"/>
          <w:noProof/>
          <w:lang w:val="en-US"/>
        </w:rPr>
        <w:t xml:space="preserve"> the electricity consumers in 2022</w:t>
      </w:r>
      <w:r w:rsidR="00AD01BA" w:rsidRPr="00437E53">
        <w:rPr>
          <w:rStyle w:val="FootnoteReference"/>
          <w:rFonts w:ascii="Times New Roman" w:eastAsia="Aptos" w:hAnsi="Times New Roman" w:cs="Times New Roman"/>
          <w:noProof/>
        </w:rPr>
        <w:footnoteReference w:id="19"/>
      </w:r>
      <w:r w:rsidR="00437E53" w:rsidRPr="00437E53">
        <w:rPr>
          <w:rFonts w:ascii="Times New Roman" w:eastAsia="Aptos" w:hAnsi="Times New Roman" w:cs="Times New Roman"/>
          <w:noProof/>
        </w:rPr>
        <w:t>.</w:t>
      </w:r>
    </w:p>
    <w:p w14:paraId="15246993" w14:textId="0CBBE8C0" w:rsidR="00DF3F6B" w:rsidRPr="00DF3F6B" w:rsidRDefault="00B26CAF" w:rsidP="00652BD1">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Member States are encouraged to prioriti</w:t>
      </w:r>
      <w:r w:rsidR="00437E53">
        <w:rPr>
          <w:rFonts w:ascii="Times New Roman" w:eastAsia="Aptos" w:hAnsi="Times New Roman" w:cs="Times New Roman"/>
          <w:noProof/>
        </w:rPr>
        <w:t>s</w:t>
      </w:r>
      <w:r w:rsidRPr="00437E53">
        <w:rPr>
          <w:rFonts w:ascii="Times New Roman" w:eastAsia="Aptos" w:hAnsi="Times New Roman" w:cs="Times New Roman"/>
          <w:noProof/>
        </w:rPr>
        <w:t xml:space="preserve">e </w:t>
      </w:r>
      <w:r w:rsidR="00DF0EDB">
        <w:rPr>
          <w:rFonts w:ascii="Times New Roman" w:eastAsia="Aptos" w:hAnsi="Times New Roman" w:cs="Times New Roman"/>
          <w:noProof/>
        </w:rPr>
        <w:t xml:space="preserve">structural measures such as energy renovation over affordability measures </w:t>
      </w:r>
      <w:r w:rsidR="00894DD0" w:rsidRPr="00437E53">
        <w:rPr>
          <w:rFonts w:ascii="Times New Roman" w:eastAsia="Aptos" w:hAnsi="Times New Roman" w:cs="Times New Roman"/>
          <w:noProof/>
        </w:rPr>
        <w:t xml:space="preserve">- </w:t>
      </w:r>
      <w:r w:rsidRPr="00437E53">
        <w:rPr>
          <w:rFonts w:ascii="Times New Roman" w:eastAsia="Aptos" w:hAnsi="Times New Roman" w:cs="Times New Roman"/>
          <w:noProof/>
        </w:rPr>
        <w:t xml:space="preserve">like income support </w:t>
      </w:r>
      <w:r w:rsidR="001A7ADD">
        <w:rPr>
          <w:rFonts w:ascii="Times New Roman" w:eastAsia="Aptos" w:hAnsi="Times New Roman" w:cs="Times New Roman"/>
          <w:noProof/>
        </w:rPr>
        <w:t>and social welfare progra</w:t>
      </w:r>
      <w:r w:rsidR="00751DEE">
        <w:rPr>
          <w:rFonts w:ascii="Times New Roman" w:eastAsia="Aptos" w:hAnsi="Times New Roman" w:cs="Times New Roman"/>
          <w:noProof/>
        </w:rPr>
        <w:t>mmes</w:t>
      </w:r>
      <w:r w:rsidRPr="00437E53" w:rsidDel="00751DEE">
        <w:rPr>
          <w:rFonts w:ascii="Times New Roman" w:eastAsia="Aptos" w:hAnsi="Times New Roman" w:cs="Times New Roman"/>
          <w:noProof/>
        </w:rPr>
        <w:t xml:space="preserve"> </w:t>
      </w:r>
      <w:r w:rsidRPr="00437E53">
        <w:rPr>
          <w:rFonts w:ascii="Times New Roman" w:eastAsia="Aptos" w:hAnsi="Times New Roman" w:cs="Times New Roman"/>
          <w:noProof/>
        </w:rPr>
        <w:t>or temporary financial assistance</w:t>
      </w:r>
      <w:r w:rsidR="00894DD0" w:rsidRPr="00437E53">
        <w:rPr>
          <w:rFonts w:ascii="Times New Roman" w:eastAsia="Aptos" w:hAnsi="Times New Roman" w:cs="Times New Roman"/>
          <w:noProof/>
        </w:rPr>
        <w:t xml:space="preserve"> - </w:t>
      </w:r>
      <w:r w:rsidRPr="00437E53">
        <w:rPr>
          <w:rFonts w:ascii="Times New Roman" w:eastAsia="Aptos" w:hAnsi="Times New Roman" w:cs="Times New Roman"/>
          <w:noProof/>
        </w:rPr>
        <w:t>for households in energy poverty. Social tariffs may be used as part of a broader, well-targeted approach to alleviate immediate</w:t>
      </w:r>
      <w:r w:rsidR="00CC0BF4" w:rsidRPr="00437E53">
        <w:rPr>
          <w:rFonts w:ascii="Times New Roman" w:eastAsia="Aptos" w:hAnsi="Times New Roman" w:cs="Times New Roman"/>
          <w:noProof/>
        </w:rPr>
        <w:t xml:space="preserve"> hardship</w:t>
      </w:r>
      <w:r w:rsidR="00BA641F" w:rsidRPr="00437E53">
        <w:rPr>
          <w:rFonts w:ascii="Times New Roman" w:eastAsia="Aptos" w:hAnsi="Times New Roman" w:cs="Times New Roman"/>
          <w:noProof/>
        </w:rPr>
        <w:t>.</w:t>
      </w:r>
    </w:p>
    <w:p w14:paraId="02E05DAB" w14:textId="141217B6" w:rsidR="00977230" w:rsidRPr="00437E53" w:rsidRDefault="00B94F8E" w:rsidP="00A871AC">
      <w:pPr>
        <w:pStyle w:val="Heading2"/>
        <w:spacing w:before="240" w:after="120" w:line="240" w:lineRule="auto"/>
        <w:jc w:val="both"/>
        <w:rPr>
          <w:rFonts w:ascii="Times New Roman" w:hAnsi="Times New Roman" w:cs="Times New Roman"/>
          <w:b/>
          <w:noProof/>
          <w:color w:val="auto"/>
          <w:sz w:val="24"/>
          <w:szCs w:val="24"/>
        </w:rPr>
      </w:pPr>
      <w:r w:rsidRPr="00437E53">
        <w:rPr>
          <w:rFonts w:ascii="Times New Roman" w:hAnsi="Times New Roman" w:cs="Times New Roman"/>
          <w:b/>
          <w:noProof/>
          <w:color w:val="auto"/>
          <w:sz w:val="24"/>
          <w:szCs w:val="24"/>
        </w:rPr>
        <w:t>1.3</w:t>
      </w:r>
      <w:r w:rsidR="00977230" w:rsidRPr="00437E53">
        <w:rPr>
          <w:rFonts w:ascii="Times New Roman" w:hAnsi="Times New Roman" w:cs="Times New Roman"/>
          <w:b/>
          <w:noProof/>
          <w:color w:val="auto"/>
          <w:sz w:val="24"/>
          <w:szCs w:val="24"/>
        </w:rPr>
        <w:t xml:space="preserve"> Price intervention for the benefit of all households and microenterprises for a transition period towards effective competition</w:t>
      </w:r>
    </w:p>
    <w:p w14:paraId="2A835E0D" w14:textId="3EF41020" w:rsidR="00DF3F6B" w:rsidRDefault="00420E60" w:rsidP="00B53486">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Article</w:t>
      </w:r>
      <w:r w:rsidR="00437E53">
        <w:rPr>
          <w:rFonts w:ascii="Times New Roman" w:eastAsia="Aptos" w:hAnsi="Times New Roman" w:cs="Times New Roman"/>
          <w:noProof/>
        </w:rPr>
        <w:t> </w:t>
      </w:r>
      <w:r w:rsidRPr="00437E53">
        <w:rPr>
          <w:rFonts w:ascii="Times New Roman" w:eastAsia="Aptos" w:hAnsi="Times New Roman" w:cs="Times New Roman"/>
          <w:noProof/>
        </w:rPr>
        <w:t xml:space="preserve">5(6) of the Electricity Directive </w:t>
      </w:r>
      <w:r w:rsidR="008B1AD7" w:rsidRPr="00437E53">
        <w:rPr>
          <w:rFonts w:ascii="Times New Roman" w:eastAsia="Aptos" w:hAnsi="Times New Roman" w:cs="Times New Roman"/>
          <w:noProof/>
        </w:rPr>
        <w:t>allows</w:t>
      </w:r>
      <w:r w:rsidRPr="00437E53">
        <w:rPr>
          <w:rFonts w:ascii="Times New Roman" w:eastAsia="Aptos" w:hAnsi="Times New Roman" w:cs="Times New Roman"/>
          <w:noProof/>
        </w:rPr>
        <w:t xml:space="preserve"> Member States to temporarily regulate electricity prices during a transition </w:t>
      </w:r>
      <w:r w:rsidR="00192F47" w:rsidRPr="00437E53">
        <w:rPr>
          <w:rFonts w:ascii="Times New Roman" w:eastAsia="Aptos" w:hAnsi="Times New Roman" w:cs="Times New Roman"/>
          <w:noProof/>
        </w:rPr>
        <w:t>to fully effective competition</w:t>
      </w:r>
      <w:r w:rsidRPr="00437E53">
        <w:rPr>
          <w:rFonts w:ascii="Times New Roman" w:eastAsia="Aptos" w:hAnsi="Times New Roman" w:cs="Times New Roman"/>
          <w:noProof/>
        </w:rPr>
        <w:t xml:space="preserve">. </w:t>
      </w:r>
      <w:r w:rsidR="008B1AD7" w:rsidRPr="00437E53">
        <w:rPr>
          <w:rFonts w:ascii="Times New Roman" w:eastAsia="Aptos" w:hAnsi="Times New Roman" w:cs="Times New Roman"/>
          <w:noProof/>
        </w:rPr>
        <w:t>This</w:t>
      </w:r>
      <w:r w:rsidRPr="00437E53">
        <w:rPr>
          <w:rFonts w:ascii="Times New Roman" w:eastAsia="Aptos" w:hAnsi="Times New Roman" w:cs="Times New Roman"/>
          <w:noProof/>
        </w:rPr>
        <w:t xml:space="preserve"> allows</w:t>
      </w:r>
      <w:r w:rsidR="00D45A97" w:rsidRPr="00437E53">
        <w:rPr>
          <w:rFonts w:ascii="Times New Roman" w:eastAsia="Aptos" w:hAnsi="Times New Roman" w:cs="Times New Roman"/>
          <w:noProof/>
        </w:rPr>
        <w:t xml:space="preserve"> interventions</w:t>
      </w:r>
      <w:r w:rsidRPr="00437E53">
        <w:rPr>
          <w:rFonts w:ascii="Times New Roman" w:eastAsia="Aptos" w:hAnsi="Times New Roman" w:cs="Times New Roman"/>
          <w:noProof/>
        </w:rPr>
        <w:t xml:space="preserve"> for a </w:t>
      </w:r>
      <w:r w:rsidR="00514EAF" w:rsidRPr="00437E53">
        <w:rPr>
          <w:rFonts w:ascii="Times New Roman" w:eastAsia="Aptos" w:hAnsi="Times New Roman" w:cs="Times New Roman"/>
          <w:noProof/>
        </w:rPr>
        <w:t>time-</w:t>
      </w:r>
      <w:r w:rsidRPr="00437E53">
        <w:rPr>
          <w:rFonts w:ascii="Times New Roman" w:eastAsia="Aptos" w:hAnsi="Times New Roman" w:cs="Times New Roman"/>
          <w:noProof/>
        </w:rPr>
        <w:t xml:space="preserve">limited period when </w:t>
      </w:r>
      <w:r w:rsidR="002127E9" w:rsidRPr="00437E53">
        <w:rPr>
          <w:rFonts w:ascii="Times New Roman" w:eastAsia="Aptos" w:hAnsi="Times New Roman" w:cs="Times New Roman"/>
          <w:noProof/>
        </w:rPr>
        <w:t>the benefits of competition would not be</w:t>
      </w:r>
      <w:r w:rsidR="008F5363" w:rsidRPr="00437E53">
        <w:rPr>
          <w:rFonts w:ascii="Times New Roman" w:eastAsia="Aptos" w:hAnsi="Times New Roman" w:cs="Times New Roman"/>
          <w:noProof/>
        </w:rPr>
        <w:t xml:space="preserve"> fully</w:t>
      </w:r>
      <w:r w:rsidR="002127E9" w:rsidRPr="00437E53">
        <w:rPr>
          <w:rFonts w:ascii="Times New Roman" w:eastAsia="Aptos" w:hAnsi="Times New Roman" w:cs="Times New Roman"/>
          <w:noProof/>
        </w:rPr>
        <w:t xml:space="preserve"> realised</w:t>
      </w:r>
      <w:r w:rsidR="00C5195A" w:rsidRPr="00437E53">
        <w:rPr>
          <w:rFonts w:ascii="Times New Roman" w:eastAsia="Aptos" w:hAnsi="Times New Roman" w:cs="Times New Roman"/>
          <w:noProof/>
        </w:rPr>
        <w:t>.</w:t>
      </w:r>
    </w:p>
    <w:p w14:paraId="7D9EB3F3" w14:textId="3081213D" w:rsidR="00DF3F6B" w:rsidRDefault="00005088" w:rsidP="00B53486">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The criteria for p</w:t>
      </w:r>
      <w:r w:rsidR="61FF137D" w:rsidRPr="00437E53">
        <w:rPr>
          <w:rFonts w:ascii="Times New Roman" w:eastAsia="Aptos" w:hAnsi="Times New Roman" w:cs="Times New Roman"/>
          <w:noProof/>
        </w:rPr>
        <w:t xml:space="preserve">rice </w:t>
      </w:r>
      <w:r w:rsidR="00AD01BA" w:rsidRPr="00437E53">
        <w:rPr>
          <w:rFonts w:ascii="Times New Roman" w:eastAsia="Aptos" w:hAnsi="Times New Roman" w:cs="Times New Roman"/>
          <w:noProof/>
        </w:rPr>
        <w:t>intervention</w:t>
      </w:r>
      <w:r w:rsidR="008F16BA" w:rsidRPr="00437E53">
        <w:rPr>
          <w:rFonts w:ascii="Times New Roman" w:eastAsia="Aptos" w:hAnsi="Times New Roman" w:cs="Times New Roman"/>
          <w:noProof/>
        </w:rPr>
        <w:t>s</w:t>
      </w:r>
      <w:r w:rsidR="00AD01BA" w:rsidRPr="00437E53">
        <w:rPr>
          <w:rFonts w:ascii="Times New Roman" w:eastAsia="Aptos" w:hAnsi="Times New Roman" w:cs="Times New Roman"/>
          <w:noProof/>
        </w:rPr>
        <w:t xml:space="preserve"> </w:t>
      </w:r>
      <w:r w:rsidR="5DCE2A5D" w:rsidRPr="00437E53">
        <w:rPr>
          <w:rFonts w:ascii="Times New Roman" w:eastAsia="Aptos" w:hAnsi="Times New Roman" w:cs="Times New Roman"/>
          <w:noProof/>
        </w:rPr>
        <w:t>-</w:t>
      </w:r>
      <w:r w:rsidR="00CD4D85" w:rsidRPr="00437E53">
        <w:rPr>
          <w:rFonts w:ascii="Times New Roman" w:eastAsia="Aptos" w:hAnsi="Times New Roman" w:cs="Times New Roman"/>
          <w:noProof/>
        </w:rPr>
        <w:t xml:space="preserve"> </w:t>
      </w:r>
      <w:r w:rsidR="00AD01BA" w:rsidRPr="00437E53">
        <w:rPr>
          <w:rFonts w:ascii="Times New Roman" w:eastAsia="Aptos" w:hAnsi="Times New Roman" w:cs="Times New Roman"/>
          <w:noProof/>
        </w:rPr>
        <w:t>in the context of a transition towards effective competition</w:t>
      </w:r>
      <w:r w:rsidR="00C36535" w:rsidRPr="00437E53">
        <w:rPr>
          <w:rFonts w:ascii="Times New Roman" w:eastAsia="Aptos" w:hAnsi="Times New Roman" w:cs="Times New Roman"/>
          <w:noProof/>
        </w:rPr>
        <w:t xml:space="preserve"> </w:t>
      </w:r>
      <w:r w:rsidR="00AD01BA" w:rsidRPr="00437E53">
        <w:rPr>
          <w:rFonts w:ascii="Times New Roman" w:eastAsia="Aptos" w:hAnsi="Times New Roman" w:cs="Times New Roman"/>
          <w:noProof/>
        </w:rPr>
        <w:t>a</w:t>
      </w:r>
      <w:r w:rsidR="00C36535" w:rsidRPr="00437E53">
        <w:rPr>
          <w:rFonts w:ascii="Times New Roman" w:eastAsia="Aptos" w:hAnsi="Times New Roman" w:cs="Times New Roman"/>
          <w:noProof/>
        </w:rPr>
        <w:t>s</w:t>
      </w:r>
      <w:r w:rsidR="00AD01BA" w:rsidRPr="00437E53">
        <w:rPr>
          <w:rFonts w:ascii="Times New Roman" w:eastAsia="Aptos" w:hAnsi="Times New Roman" w:cs="Times New Roman"/>
          <w:noProof/>
        </w:rPr>
        <w:t xml:space="preserve"> set under Article</w:t>
      </w:r>
      <w:r w:rsidR="00437E53">
        <w:rPr>
          <w:rFonts w:ascii="Times New Roman" w:eastAsia="Aptos" w:hAnsi="Times New Roman" w:cs="Times New Roman"/>
          <w:noProof/>
        </w:rPr>
        <w:t> </w:t>
      </w:r>
      <w:r w:rsidR="00AD01BA" w:rsidRPr="00437E53">
        <w:rPr>
          <w:rFonts w:ascii="Times New Roman" w:eastAsia="Aptos" w:hAnsi="Times New Roman" w:cs="Times New Roman"/>
          <w:noProof/>
        </w:rPr>
        <w:t xml:space="preserve">5(7) </w:t>
      </w:r>
      <w:r w:rsidR="5DCE2A5D" w:rsidRPr="00437E53">
        <w:rPr>
          <w:rFonts w:ascii="Times New Roman" w:eastAsia="Aptos" w:hAnsi="Times New Roman" w:cs="Times New Roman"/>
          <w:noProof/>
        </w:rPr>
        <w:t>-</w:t>
      </w:r>
      <w:r w:rsidR="61FF137D" w:rsidRPr="00437E53">
        <w:rPr>
          <w:rFonts w:ascii="Times New Roman" w:eastAsia="Aptos" w:hAnsi="Times New Roman" w:cs="Times New Roman"/>
          <w:noProof/>
        </w:rPr>
        <w:t xml:space="preserve"> </w:t>
      </w:r>
      <w:r w:rsidR="00AD01BA" w:rsidRPr="00437E53">
        <w:rPr>
          <w:rFonts w:ascii="Times New Roman" w:eastAsia="Aptos" w:hAnsi="Times New Roman" w:cs="Times New Roman"/>
          <w:noProof/>
        </w:rPr>
        <w:t xml:space="preserve">are cumulative </w:t>
      </w:r>
      <w:r w:rsidR="00CF545F">
        <w:rPr>
          <w:rFonts w:ascii="Times New Roman" w:eastAsia="Aptos" w:hAnsi="Times New Roman" w:cs="Times New Roman"/>
          <w:noProof/>
        </w:rPr>
        <w:t>with</w:t>
      </w:r>
      <w:r w:rsidR="00AD01BA" w:rsidRPr="00437E53">
        <w:rPr>
          <w:rFonts w:ascii="Times New Roman" w:eastAsia="Aptos" w:hAnsi="Times New Roman" w:cs="Times New Roman"/>
          <w:noProof/>
        </w:rPr>
        <w:t xml:space="preserve"> those under </w:t>
      </w:r>
      <w:r w:rsidR="00E34E24">
        <w:rPr>
          <w:rFonts w:ascii="Times New Roman" w:eastAsia="Aptos" w:hAnsi="Times New Roman" w:cs="Times New Roman"/>
          <w:noProof/>
        </w:rPr>
        <w:t xml:space="preserve">Article </w:t>
      </w:r>
      <w:r w:rsidR="00AD01BA" w:rsidRPr="00437E53">
        <w:rPr>
          <w:rFonts w:ascii="Times New Roman" w:eastAsia="Aptos" w:hAnsi="Times New Roman" w:cs="Times New Roman"/>
          <w:noProof/>
        </w:rPr>
        <w:t xml:space="preserve">5(4) </w:t>
      </w:r>
      <w:r w:rsidR="0099317A" w:rsidRPr="00437E53">
        <w:rPr>
          <w:rFonts w:ascii="Times New Roman" w:eastAsia="Aptos" w:hAnsi="Times New Roman" w:cs="Times New Roman"/>
          <w:noProof/>
        </w:rPr>
        <w:t xml:space="preserve">with the overall </w:t>
      </w:r>
      <w:r w:rsidR="00AD01BA" w:rsidRPr="00437E53">
        <w:rPr>
          <w:rFonts w:ascii="Times New Roman" w:eastAsia="Aptos" w:hAnsi="Times New Roman" w:cs="Times New Roman"/>
          <w:noProof/>
        </w:rPr>
        <w:t xml:space="preserve">aim </w:t>
      </w:r>
      <w:r w:rsidR="0099317A" w:rsidRPr="00437E53">
        <w:rPr>
          <w:rFonts w:ascii="Times New Roman" w:eastAsia="Aptos" w:hAnsi="Times New Roman" w:cs="Times New Roman"/>
          <w:noProof/>
        </w:rPr>
        <w:t>of</w:t>
      </w:r>
      <w:r w:rsidR="00AD01BA" w:rsidRPr="00437E53">
        <w:rPr>
          <w:rFonts w:ascii="Times New Roman" w:eastAsia="Aptos" w:hAnsi="Times New Roman" w:cs="Times New Roman"/>
          <w:noProof/>
        </w:rPr>
        <w:t xml:space="preserve"> creating a robust legal and economic structure to prevent</w:t>
      </w:r>
      <w:r w:rsidR="00D270E6" w:rsidRPr="00437E53">
        <w:rPr>
          <w:rFonts w:ascii="Times New Roman" w:eastAsia="Aptos" w:hAnsi="Times New Roman" w:cs="Times New Roman"/>
          <w:noProof/>
        </w:rPr>
        <w:t xml:space="preserve"> market</w:t>
      </w:r>
      <w:r w:rsidR="00AD01BA" w:rsidRPr="00437E53">
        <w:rPr>
          <w:rFonts w:ascii="Times New Roman" w:eastAsia="Aptos" w:hAnsi="Times New Roman" w:cs="Times New Roman"/>
          <w:noProof/>
        </w:rPr>
        <w:t xml:space="preserve"> distortions</w:t>
      </w:r>
      <w:r w:rsidR="00E06A46" w:rsidRPr="00437E53">
        <w:rPr>
          <w:rFonts w:ascii="Times New Roman" w:eastAsia="Aptos" w:hAnsi="Times New Roman" w:cs="Times New Roman"/>
          <w:noProof/>
        </w:rPr>
        <w:t xml:space="preserve">. </w:t>
      </w:r>
      <w:r w:rsidR="4388C538" w:rsidRPr="00437E53">
        <w:rPr>
          <w:rFonts w:ascii="Times New Roman" w:eastAsia="Aptos" w:hAnsi="Times New Roman" w:cs="Times New Roman"/>
          <w:noProof/>
        </w:rPr>
        <w:t>They include</w:t>
      </w:r>
      <w:r w:rsidRPr="00437E53">
        <w:rPr>
          <w:rFonts w:ascii="Times New Roman" w:eastAsia="Aptos" w:hAnsi="Times New Roman" w:cs="Times New Roman"/>
          <w:noProof/>
        </w:rPr>
        <w:t xml:space="preserve"> -</w:t>
      </w:r>
      <w:r w:rsidR="4388C538" w:rsidRPr="00437E53">
        <w:rPr>
          <w:rFonts w:ascii="Times New Roman" w:eastAsia="Aptos" w:hAnsi="Times New Roman" w:cs="Times New Roman"/>
          <w:noProof/>
        </w:rPr>
        <w:t xml:space="preserve"> am</w:t>
      </w:r>
      <w:r w:rsidR="4595E7D1" w:rsidRPr="00437E53">
        <w:rPr>
          <w:rFonts w:ascii="Times New Roman" w:eastAsia="Aptos" w:hAnsi="Times New Roman" w:cs="Times New Roman"/>
          <w:noProof/>
        </w:rPr>
        <w:t>ong others</w:t>
      </w:r>
      <w:r w:rsidRPr="00437E53">
        <w:rPr>
          <w:rFonts w:ascii="Times New Roman" w:eastAsia="Aptos" w:hAnsi="Times New Roman" w:cs="Times New Roman"/>
          <w:noProof/>
        </w:rPr>
        <w:t xml:space="preserve"> -</w:t>
      </w:r>
      <w:r w:rsidR="4388C538" w:rsidRPr="00437E53">
        <w:rPr>
          <w:rFonts w:ascii="Times New Roman" w:eastAsia="Aptos" w:hAnsi="Times New Roman" w:cs="Times New Roman"/>
          <w:noProof/>
        </w:rPr>
        <w:t xml:space="preserve"> progress assessment, </w:t>
      </w:r>
      <w:r w:rsidR="003F10F4" w:rsidRPr="00437E53">
        <w:rPr>
          <w:rFonts w:ascii="Times New Roman" w:eastAsia="Aptos" w:hAnsi="Times New Roman" w:cs="Times New Roman"/>
          <w:noProof/>
        </w:rPr>
        <w:t>non-discriminatory</w:t>
      </w:r>
      <w:r w:rsidR="4388C538" w:rsidRPr="00437E53">
        <w:rPr>
          <w:rFonts w:ascii="Times New Roman" w:eastAsia="Aptos" w:hAnsi="Times New Roman" w:cs="Times New Roman"/>
          <w:noProof/>
        </w:rPr>
        <w:t xml:space="preserve"> supplier treatment, above-cost setting,</w:t>
      </w:r>
      <w:r w:rsidR="2F7C76C5" w:rsidRPr="00437E53">
        <w:rPr>
          <w:rFonts w:ascii="Times New Roman" w:eastAsia="Aptos" w:hAnsi="Times New Roman" w:cs="Times New Roman"/>
          <w:noProof/>
        </w:rPr>
        <w:t xml:space="preserve"> information of beneficiaries about other competitive offers</w:t>
      </w:r>
      <w:r w:rsidR="3ED240EC" w:rsidRPr="00437E53">
        <w:rPr>
          <w:rFonts w:ascii="Times New Roman" w:eastAsia="Aptos" w:hAnsi="Times New Roman" w:cs="Times New Roman"/>
          <w:noProof/>
        </w:rPr>
        <w:t xml:space="preserve"> and prevention of cross-subsidisation between market and regulated price customers.</w:t>
      </w:r>
      <w:r w:rsidRPr="00437E53">
        <w:rPr>
          <w:rFonts w:ascii="Times New Roman" w:eastAsia="Aptos" w:hAnsi="Times New Roman" w:cs="Times New Roman"/>
          <w:noProof/>
        </w:rPr>
        <w:t xml:space="preserve"> </w:t>
      </w:r>
      <w:r w:rsidR="00620129" w:rsidRPr="00437E53">
        <w:rPr>
          <w:rFonts w:ascii="Times New Roman" w:eastAsia="Aptos" w:hAnsi="Times New Roman" w:cs="Times New Roman"/>
          <w:noProof/>
        </w:rPr>
        <w:t>While some countries have successfully integrated price regulation with gradual market liberali</w:t>
      </w:r>
      <w:r w:rsidR="00437E53">
        <w:rPr>
          <w:rFonts w:ascii="Times New Roman" w:eastAsia="Aptos" w:hAnsi="Times New Roman" w:cs="Times New Roman"/>
          <w:noProof/>
        </w:rPr>
        <w:t>s</w:t>
      </w:r>
      <w:r w:rsidR="00620129" w:rsidRPr="00437E53">
        <w:rPr>
          <w:rFonts w:ascii="Times New Roman" w:eastAsia="Aptos" w:hAnsi="Times New Roman" w:cs="Times New Roman"/>
          <w:noProof/>
        </w:rPr>
        <w:t>ation, others</w:t>
      </w:r>
      <w:r w:rsidR="00E91201">
        <w:rPr>
          <w:rFonts w:ascii="Times New Roman" w:eastAsia="Aptos" w:hAnsi="Times New Roman" w:cs="Times New Roman"/>
          <w:noProof/>
        </w:rPr>
        <w:t xml:space="preserve"> are only</w:t>
      </w:r>
      <w:r w:rsidR="00620129" w:rsidRPr="00437E53">
        <w:rPr>
          <w:rFonts w:ascii="Times New Roman" w:eastAsia="Aptos" w:hAnsi="Times New Roman" w:cs="Times New Roman"/>
          <w:noProof/>
        </w:rPr>
        <w:t xml:space="preserve"> at the very beginning of transitional phases. Market dynamics reveal significant disparities: for instance, 1</w:t>
      </w:r>
      <w:r w:rsidR="00D05D5F" w:rsidRPr="00437E53">
        <w:rPr>
          <w:rFonts w:ascii="Times New Roman" w:eastAsia="Aptos" w:hAnsi="Times New Roman" w:cs="Times New Roman"/>
          <w:noProof/>
        </w:rPr>
        <w:t>8</w:t>
      </w:r>
      <w:r w:rsidR="00620129" w:rsidRPr="00437E53">
        <w:rPr>
          <w:rFonts w:ascii="Times New Roman" w:eastAsia="Aptos" w:hAnsi="Times New Roman" w:cs="Times New Roman"/>
          <w:noProof/>
        </w:rPr>
        <w:t>% of households in Portugal, 27.3% in Lithuania, 29% in Spain, 5</w:t>
      </w:r>
      <w:r w:rsidR="00D05D5F" w:rsidRPr="00437E53">
        <w:rPr>
          <w:rFonts w:ascii="Times New Roman" w:eastAsia="Aptos" w:hAnsi="Times New Roman" w:cs="Times New Roman"/>
          <w:noProof/>
        </w:rPr>
        <w:t>7</w:t>
      </w:r>
      <w:r w:rsidR="00620129" w:rsidRPr="00437E53">
        <w:rPr>
          <w:rFonts w:ascii="Times New Roman" w:eastAsia="Aptos" w:hAnsi="Times New Roman" w:cs="Times New Roman"/>
          <w:noProof/>
        </w:rPr>
        <w:t>% in France and 6</w:t>
      </w:r>
      <w:r w:rsidR="00D05D5F" w:rsidRPr="00437E53">
        <w:rPr>
          <w:rFonts w:ascii="Times New Roman" w:eastAsia="Aptos" w:hAnsi="Times New Roman" w:cs="Times New Roman"/>
          <w:noProof/>
        </w:rPr>
        <w:t>3</w:t>
      </w:r>
      <w:r w:rsidR="00620129" w:rsidRPr="00437E53">
        <w:rPr>
          <w:rFonts w:ascii="Times New Roman" w:eastAsia="Aptos" w:hAnsi="Times New Roman" w:cs="Times New Roman"/>
          <w:noProof/>
        </w:rPr>
        <w:t>% in Poland still rely on regulated tariffs</w:t>
      </w:r>
      <w:r w:rsidR="00D05D5F" w:rsidRPr="00437E53">
        <w:rPr>
          <w:rStyle w:val="FootnoteReference"/>
          <w:rFonts w:ascii="Times New Roman" w:eastAsia="Aptos" w:hAnsi="Times New Roman" w:cs="Times New Roman"/>
          <w:noProof/>
        </w:rPr>
        <w:footnoteReference w:id="20"/>
      </w:r>
      <w:r w:rsidR="00620129" w:rsidRPr="00437E53">
        <w:rPr>
          <w:rFonts w:ascii="Times New Roman" w:eastAsia="Aptos" w:hAnsi="Times New Roman" w:cs="Times New Roman"/>
          <w:noProof/>
        </w:rPr>
        <w:t>. These countries report they are addressing the requirements outlined in Article</w:t>
      </w:r>
      <w:r w:rsidR="00437E53">
        <w:rPr>
          <w:rFonts w:ascii="Times New Roman" w:eastAsia="Aptos" w:hAnsi="Times New Roman" w:cs="Times New Roman"/>
          <w:noProof/>
        </w:rPr>
        <w:t> </w:t>
      </w:r>
      <w:r w:rsidR="00620129" w:rsidRPr="00437E53">
        <w:rPr>
          <w:rFonts w:ascii="Times New Roman" w:eastAsia="Aptos" w:hAnsi="Times New Roman" w:cs="Times New Roman"/>
          <w:noProof/>
        </w:rPr>
        <w:t xml:space="preserve">5(7)(a) by taking measures to enhance competition and </w:t>
      </w:r>
      <w:r w:rsidR="0019717C">
        <w:rPr>
          <w:rFonts w:ascii="Times New Roman" w:eastAsia="Aptos" w:hAnsi="Times New Roman" w:cs="Times New Roman"/>
          <w:noProof/>
        </w:rPr>
        <w:t xml:space="preserve">that </w:t>
      </w:r>
      <w:r w:rsidR="00CA525E">
        <w:rPr>
          <w:rFonts w:ascii="Times New Roman" w:eastAsia="Aptos" w:hAnsi="Times New Roman" w:cs="Times New Roman"/>
          <w:noProof/>
        </w:rPr>
        <w:t>are</w:t>
      </w:r>
      <w:r w:rsidR="00620129" w:rsidRPr="00437E53">
        <w:rPr>
          <w:rFonts w:ascii="Times New Roman" w:eastAsia="Aptos" w:hAnsi="Times New Roman" w:cs="Times New Roman"/>
          <w:noProof/>
        </w:rPr>
        <w:t xml:space="preserve"> monitor</w:t>
      </w:r>
      <w:r w:rsidR="00CA525E">
        <w:rPr>
          <w:rFonts w:ascii="Times New Roman" w:eastAsia="Aptos" w:hAnsi="Times New Roman" w:cs="Times New Roman"/>
          <w:noProof/>
        </w:rPr>
        <w:t>ing</w:t>
      </w:r>
      <w:r w:rsidR="00620129" w:rsidRPr="00437E53">
        <w:rPr>
          <w:rFonts w:ascii="Times New Roman" w:eastAsia="Aptos" w:hAnsi="Times New Roman" w:cs="Times New Roman"/>
          <w:noProof/>
        </w:rPr>
        <w:t xml:space="preserve"> progress. Nonetheless, not all of them have set clear dates </w:t>
      </w:r>
      <w:r w:rsidR="0019717C">
        <w:rPr>
          <w:rFonts w:ascii="Times New Roman" w:eastAsia="Aptos" w:hAnsi="Times New Roman" w:cs="Times New Roman"/>
          <w:noProof/>
        </w:rPr>
        <w:t>for revising</w:t>
      </w:r>
      <w:r w:rsidR="00620129" w:rsidRPr="00437E53">
        <w:rPr>
          <w:rFonts w:ascii="Times New Roman" w:eastAsia="Aptos" w:hAnsi="Times New Roman" w:cs="Times New Roman"/>
          <w:noProof/>
        </w:rPr>
        <w:t xml:space="preserve"> their schemes.</w:t>
      </w:r>
    </w:p>
    <w:p w14:paraId="4EA1F41E" w14:textId="7C5DFE63" w:rsidR="006E0FE4" w:rsidRDefault="00620129" w:rsidP="00B53486">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 xml:space="preserve">In contrast, </w:t>
      </w:r>
      <w:r w:rsidR="001C26D2" w:rsidRPr="00437E53">
        <w:rPr>
          <w:rFonts w:ascii="Times New Roman" w:eastAsia="Aptos" w:hAnsi="Times New Roman" w:cs="Times New Roman"/>
          <w:noProof/>
        </w:rPr>
        <w:t xml:space="preserve">in </w:t>
      </w:r>
      <w:r w:rsidRPr="00437E53">
        <w:rPr>
          <w:rFonts w:ascii="Times New Roman" w:eastAsia="Aptos" w:hAnsi="Times New Roman" w:cs="Times New Roman"/>
          <w:noProof/>
        </w:rPr>
        <w:t xml:space="preserve">several Member States </w:t>
      </w:r>
      <w:r w:rsidR="007B0B30" w:rsidRPr="00437E53">
        <w:rPr>
          <w:rFonts w:ascii="Times New Roman" w:eastAsia="Aptos" w:hAnsi="Times New Roman" w:cs="Times New Roman"/>
          <w:noProof/>
        </w:rPr>
        <w:t xml:space="preserve">e.g. </w:t>
      </w:r>
      <w:r w:rsidRPr="00437E53">
        <w:rPr>
          <w:rFonts w:ascii="Times New Roman" w:eastAsia="Aptos" w:hAnsi="Times New Roman" w:cs="Times New Roman"/>
          <w:noProof/>
        </w:rPr>
        <w:t>Hungary</w:t>
      </w:r>
      <w:r w:rsidR="007B0B30" w:rsidRPr="00437E53">
        <w:rPr>
          <w:rFonts w:ascii="Times New Roman" w:eastAsia="Aptos" w:hAnsi="Times New Roman" w:cs="Times New Roman"/>
          <w:noProof/>
        </w:rPr>
        <w:t>,</w:t>
      </w:r>
      <w:r w:rsidRPr="00437E53">
        <w:rPr>
          <w:rFonts w:ascii="Times New Roman" w:eastAsia="Aptos" w:hAnsi="Times New Roman" w:cs="Times New Roman"/>
          <w:noProof/>
        </w:rPr>
        <w:t xml:space="preserve"> Slovakia</w:t>
      </w:r>
      <w:r w:rsidR="00DF4B30" w:rsidRPr="00437E53">
        <w:rPr>
          <w:rFonts w:ascii="Times New Roman" w:eastAsia="Aptos" w:hAnsi="Times New Roman" w:cs="Times New Roman"/>
          <w:noProof/>
        </w:rPr>
        <w:t xml:space="preserve"> and</w:t>
      </w:r>
      <w:r w:rsidRPr="00437E53">
        <w:rPr>
          <w:rFonts w:ascii="Times New Roman" w:eastAsia="Aptos" w:hAnsi="Times New Roman" w:cs="Times New Roman"/>
          <w:noProof/>
        </w:rPr>
        <w:t xml:space="preserve"> Bulgaria</w:t>
      </w:r>
      <w:r w:rsidRPr="00437E53">
        <w:rPr>
          <w:rStyle w:val="FootnoteReference"/>
          <w:rFonts w:ascii="Times New Roman" w:eastAsia="Aptos" w:hAnsi="Times New Roman" w:cs="Times New Roman"/>
          <w:noProof/>
        </w:rPr>
        <w:footnoteReference w:id="21"/>
      </w:r>
      <w:r w:rsidR="007B0B30" w:rsidRPr="00437E53">
        <w:rPr>
          <w:rFonts w:ascii="Times New Roman" w:eastAsia="Aptos" w:hAnsi="Times New Roman" w:cs="Times New Roman"/>
          <w:noProof/>
        </w:rPr>
        <w:t>,</w:t>
      </w:r>
      <w:r w:rsidRPr="00437E53">
        <w:rPr>
          <w:rFonts w:ascii="Times New Roman" w:eastAsia="Aptos" w:hAnsi="Times New Roman" w:cs="Times New Roman"/>
          <w:noProof/>
        </w:rPr>
        <w:t xml:space="preserve"> </w:t>
      </w:r>
      <w:r w:rsidR="0004524A" w:rsidRPr="00437E53">
        <w:rPr>
          <w:rFonts w:ascii="Times New Roman" w:eastAsia="Aptos" w:hAnsi="Times New Roman" w:cs="Times New Roman"/>
          <w:noProof/>
        </w:rPr>
        <w:t xml:space="preserve">nearly 100% of </w:t>
      </w:r>
      <w:r w:rsidR="44173E80" w:rsidRPr="00437E53">
        <w:rPr>
          <w:rFonts w:ascii="Times New Roman" w:eastAsia="Aptos" w:hAnsi="Times New Roman" w:cs="Times New Roman"/>
          <w:noProof/>
        </w:rPr>
        <w:t xml:space="preserve">household </w:t>
      </w:r>
      <w:r w:rsidR="003F10F4" w:rsidRPr="00437E53">
        <w:rPr>
          <w:rFonts w:ascii="Times New Roman" w:eastAsia="Aptos" w:hAnsi="Times New Roman" w:cs="Times New Roman"/>
          <w:noProof/>
        </w:rPr>
        <w:t>customers</w:t>
      </w:r>
      <w:r w:rsidR="0004524A" w:rsidRPr="00437E53">
        <w:rPr>
          <w:rFonts w:ascii="Times New Roman" w:eastAsia="Aptos" w:hAnsi="Times New Roman" w:cs="Times New Roman"/>
          <w:noProof/>
        </w:rPr>
        <w:t xml:space="preserve"> are on</w:t>
      </w:r>
      <w:r w:rsidRPr="00437E53">
        <w:rPr>
          <w:rFonts w:ascii="Times New Roman" w:eastAsia="Aptos" w:hAnsi="Times New Roman" w:cs="Times New Roman"/>
          <w:noProof/>
        </w:rPr>
        <w:t xml:space="preserve"> regulated tariff</w:t>
      </w:r>
      <w:r w:rsidR="0004524A" w:rsidRPr="00437E53">
        <w:rPr>
          <w:rFonts w:ascii="Times New Roman" w:eastAsia="Aptos" w:hAnsi="Times New Roman" w:cs="Times New Roman"/>
          <w:noProof/>
        </w:rPr>
        <w:t>s</w:t>
      </w:r>
      <w:r w:rsidRPr="00437E53">
        <w:rPr>
          <w:rFonts w:ascii="Times New Roman" w:eastAsia="Aptos" w:hAnsi="Times New Roman" w:cs="Times New Roman"/>
          <w:noProof/>
        </w:rPr>
        <w:t xml:space="preserve">. </w:t>
      </w:r>
      <w:r w:rsidR="0019717C">
        <w:rPr>
          <w:rFonts w:ascii="Times New Roman" w:eastAsia="Aptos" w:hAnsi="Times New Roman" w:cs="Times New Roman"/>
          <w:noProof/>
        </w:rPr>
        <w:t>Measures</w:t>
      </w:r>
      <w:r w:rsidR="0019717C" w:rsidRPr="00437E53">
        <w:rPr>
          <w:rFonts w:ascii="Times New Roman" w:eastAsia="Aptos" w:hAnsi="Times New Roman" w:cs="Times New Roman"/>
          <w:noProof/>
        </w:rPr>
        <w:t xml:space="preserve"> </w:t>
      </w:r>
      <w:r w:rsidR="006F7DAC" w:rsidRPr="00437E53">
        <w:rPr>
          <w:rFonts w:ascii="Times New Roman" w:eastAsia="Aptos" w:hAnsi="Times New Roman" w:cs="Times New Roman"/>
          <w:noProof/>
        </w:rPr>
        <w:t>in some Member States</w:t>
      </w:r>
      <w:r w:rsidRPr="00437E53">
        <w:rPr>
          <w:rFonts w:ascii="Times New Roman" w:eastAsia="Aptos" w:hAnsi="Times New Roman" w:cs="Times New Roman"/>
          <w:noProof/>
        </w:rPr>
        <w:t xml:space="preserve"> </w:t>
      </w:r>
      <w:r w:rsidR="00AB033D" w:rsidRPr="00437E53">
        <w:rPr>
          <w:rFonts w:ascii="Times New Roman" w:eastAsia="Aptos" w:hAnsi="Times New Roman" w:cs="Times New Roman"/>
          <w:noProof/>
        </w:rPr>
        <w:t xml:space="preserve">still </w:t>
      </w:r>
      <w:r w:rsidRPr="00437E53">
        <w:rPr>
          <w:rFonts w:ascii="Times New Roman" w:eastAsia="Aptos" w:hAnsi="Times New Roman" w:cs="Times New Roman"/>
          <w:noProof/>
        </w:rPr>
        <w:t xml:space="preserve">cover small and medium-sized enterprises (SMEs). Such measures, </w:t>
      </w:r>
      <w:r w:rsidR="00AB033D" w:rsidRPr="00437E53">
        <w:rPr>
          <w:rFonts w:ascii="Times New Roman" w:eastAsia="Aptos" w:hAnsi="Times New Roman" w:cs="Times New Roman"/>
          <w:noProof/>
        </w:rPr>
        <w:t>w</w:t>
      </w:r>
      <w:r w:rsidR="007B0B30" w:rsidRPr="00437E53">
        <w:rPr>
          <w:rFonts w:ascii="Times New Roman" w:eastAsia="Aptos" w:hAnsi="Times New Roman" w:cs="Times New Roman"/>
          <w:noProof/>
        </w:rPr>
        <w:t>hile</w:t>
      </w:r>
      <w:r w:rsidR="00AB033D" w:rsidRPr="00437E53">
        <w:rPr>
          <w:rFonts w:ascii="Times New Roman" w:eastAsia="Aptos" w:hAnsi="Times New Roman" w:cs="Times New Roman"/>
          <w:noProof/>
        </w:rPr>
        <w:t xml:space="preserve"> </w:t>
      </w:r>
      <w:r w:rsidRPr="00437E53">
        <w:rPr>
          <w:rFonts w:ascii="Times New Roman" w:eastAsia="Aptos" w:hAnsi="Times New Roman" w:cs="Times New Roman"/>
          <w:noProof/>
        </w:rPr>
        <w:t xml:space="preserve">permitted during </w:t>
      </w:r>
      <w:r w:rsidR="004C1B7C" w:rsidRPr="00437E53">
        <w:rPr>
          <w:rFonts w:ascii="Times New Roman" w:eastAsia="Aptos" w:hAnsi="Times New Roman" w:cs="Times New Roman"/>
          <w:noProof/>
        </w:rPr>
        <w:t xml:space="preserve">the </w:t>
      </w:r>
      <w:r w:rsidRPr="00437E53">
        <w:rPr>
          <w:rFonts w:ascii="Times New Roman" w:eastAsia="Aptos" w:hAnsi="Times New Roman" w:cs="Times New Roman"/>
          <w:noProof/>
        </w:rPr>
        <w:t>cris</w:t>
      </w:r>
      <w:r w:rsidR="004C1B7C" w:rsidRPr="00437E53">
        <w:rPr>
          <w:rFonts w:ascii="Times New Roman" w:eastAsia="Aptos" w:hAnsi="Times New Roman" w:cs="Times New Roman"/>
          <w:noProof/>
        </w:rPr>
        <w:t>i</w:t>
      </w:r>
      <w:r w:rsidRPr="00437E53">
        <w:rPr>
          <w:rFonts w:ascii="Times New Roman" w:eastAsia="Aptos" w:hAnsi="Times New Roman" w:cs="Times New Roman"/>
          <w:noProof/>
        </w:rPr>
        <w:t>s under Regulation 2022/1854</w:t>
      </w:r>
      <w:r w:rsidR="007B0B30" w:rsidRPr="00437E53">
        <w:rPr>
          <w:rFonts w:ascii="Times New Roman" w:eastAsia="Aptos" w:hAnsi="Times New Roman" w:cs="Times New Roman"/>
          <w:noProof/>
        </w:rPr>
        <w:t xml:space="preserve">, </w:t>
      </w:r>
      <w:r w:rsidR="000278C2">
        <w:rPr>
          <w:rFonts w:ascii="Times New Roman" w:eastAsia="Aptos" w:hAnsi="Times New Roman" w:cs="Times New Roman"/>
          <w:noProof/>
        </w:rPr>
        <w:t xml:space="preserve">are in </w:t>
      </w:r>
      <w:r w:rsidRPr="00437E53">
        <w:rPr>
          <w:rFonts w:ascii="Times New Roman" w:eastAsia="Aptos" w:hAnsi="Times New Roman" w:cs="Times New Roman"/>
          <w:noProof/>
        </w:rPr>
        <w:t>conflict with the Electricity Directive.</w:t>
      </w:r>
    </w:p>
    <w:p w14:paraId="43B541F4" w14:textId="64C1800F" w:rsidR="009D49F2" w:rsidRPr="004970A1" w:rsidRDefault="006E0FE4" w:rsidP="00B53486">
      <w:pPr>
        <w:spacing w:before="120" w:after="120" w:line="240" w:lineRule="auto"/>
        <w:jc w:val="both"/>
        <w:rPr>
          <w:rFonts w:ascii="Times New Roman" w:eastAsia="Aptos" w:hAnsi="Times New Roman" w:cs="Times New Roman"/>
          <w:noProof/>
          <w:lang w:val="en-IE"/>
        </w:rPr>
      </w:pPr>
      <w:r w:rsidRPr="006E0FE4">
        <w:rPr>
          <w:rFonts w:ascii="Times New Roman" w:eastAsia="Aptos" w:hAnsi="Times New Roman" w:cs="Times New Roman"/>
          <w:noProof/>
          <w:lang w:val="en-IE"/>
        </w:rPr>
        <w:t xml:space="preserve">Article 5(7)(a) </w:t>
      </w:r>
      <w:r w:rsidR="00F10AAD">
        <w:rPr>
          <w:rFonts w:ascii="Times New Roman" w:eastAsia="Aptos" w:hAnsi="Times New Roman" w:cs="Times New Roman"/>
          <w:noProof/>
          <w:lang w:val="en-IE"/>
        </w:rPr>
        <w:t>requires</w:t>
      </w:r>
      <w:r w:rsidRPr="006E0FE4">
        <w:rPr>
          <w:rFonts w:ascii="Times New Roman" w:eastAsia="Aptos" w:hAnsi="Times New Roman" w:cs="Times New Roman"/>
          <w:noProof/>
          <w:lang w:val="en-IE"/>
        </w:rPr>
        <w:t xml:space="preserve"> that public intervention</w:t>
      </w:r>
      <w:r w:rsidR="00F10AAD">
        <w:rPr>
          <w:rFonts w:ascii="Times New Roman" w:eastAsia="Aptos" w:hAnsi="Times New Roman" w:cs="Times New Roman"/>
          <w:noProof/>
          <w:lang w:val="en-IE"/>
        </w:rPr>
        <w:t>s in price setting</w:t>
      </w:r>
      <w:r w:rsidRPr="006E0FE4">
        <w:rPr>
          <w:rFonts w:ascii="Times New Roman" w:eastAsia="Aptos" w:hAnsi="Times New Roman" w:cs="Times New Roman"/>
          <w:noProof/>
          <w:lang w:val="en-IE"/>
        </w:rPr>
        <w:t xml:space="preserve"> "</w:t>
      </w:r>
      <w:r w:rsidRPr="006E0FE4">
        <w:rPr>
          <w:rFonts w:ascii="Times New Roman" w:eastAsia="Aptos" w:hAnsi="Times New Roman" w:cs="Times New Roman"/>
          <w:i/>
          <w:iCs/>
          <w:noProof/>
          <w:lang w:val="en-IE"/>
        </w:rPr>
        <w:t>be accompanied by a set of measures to achieve effective competition and a methodology for assessing progress with regard to those measures</w:t>
      </w:r>
      <w:r w:rsidRPr="006E0FE4">
        <w:rPr>
          <w:rFonts w:ascii="Times New Roman" w:eastAsia="Aptos" w:hAnsi="Times New Roman" w:cs="Times New Roman"/>
          <w:noProof/>
          <w:lang w:val="en-IE"/>
        </w:rPr>
        <w:t xml:space="preserve">". </w:t>
      </w:r>
      <w:r w:rsidR="00F10AAD">
        <w:rPr>
          <w:rFonts w:ascii="Times New Roman" w:eastAsia="Aptos" w:hAnsi="Times New Roman" w:cs="Times New Roman"/>
          <w:noProof/>
          <w:lang w:val="en-IE"/>
        </w:rPr>
        <w:t>To meet this obligation</w:t>
      </w:r>
      <w:r w:rsidRPr="006E0FE4">
        <w:rPr>
          <w:rFonts w:ascii="Times New Roman" w:eastAsia="Aptos" w:hAnsi="Times New Roman" w:cs="Times New Roman"/>
          <w:noProof/>
          <w:lang w:val="en-IE"/>
        </w:rPr>
        <w:t xml:space="preserve"> Member States </w:t>
      </w:r>
      <w:r w:rsidR="00F10AAD">
        <w:rPr>
          <w:rFonts w:ascii="Times New Roman" w:eastAsia="Aptos" w:hAnsi="Times New Roman" w:cs="Times New Roman"/>
          <w:noProof/>
          <w:lang w:val="en-IE"/>
        </w:rPr>
        <w:t>can</w:t>
      </w:r>
      <w:r w:rsidRPr="006E0FE4">
        <w:rPr>
          <w:rFonts w:ascii="Times New Roman" w:eastAsia="Aptos" w:hAnsi="Times New Roman" w:cs="Times New Roman"/>
          <w:noProof/>
          <w:lang w:val="en-IE"/>
        </w:rPr>
        <w:t xml:space="preserve"> define a roadmap, organized around measures </w:t>
      </w:r>
      <w:r w:rsidR="001C416D">
        <w:rPr>
          <w:rFonts w:ascii="Times New Roman" w:eastAsia="Aptos" w:hAnsi="Times New Roman" w:cs="Times New Roman"/>
          <w:noProof/>
          <w:lang w:val="en-IE"/>
        </w:rPr>
        <w:t xml:space="preserve">which should include defined </w:t>
      </w:r>
      <w:r w:rsidRPr="006E0FE4">
        <w:rPr>
          <w:rFonts w:ascii="Times New Roman" w:eastAsia="Aptos" w:hAnsi="Times New Roman" w:cs="Times New Roman"/>
          <w:noProof/>
          <w:lang w:val="en-IE"/>
        </w:rPr>
        <w:t xml:space="preserve">milestones and </w:t>
      </w:r>
      <w:r w:rsidR="009031A3">
        <w:rPr>
          <w:rFonts w:ascii="Times New Roman" w:eastAsia="Aptos" w:hAnsi="Times New Roman" w:cs="Times New Roman"/>
          <w:noProof/>
          <w:lang w:val="en-IE"/>
        </w:rPr>
        <w:t xml:space="preserve">a </w:t>
      </w:r>
      <w:r w:rsidRPr="006E0FE4">
        <w:rPr>
          <w:rFonts w:ascii="Times New Roman" w:eastAsia="Aptos" w:hAnsi="Times New Roman" w:cs="Times New Roman"/>
          <w:noProof/>
          <w:lang w:val="en-IE"/>
        </w:rPr>
        <w:t xml:space="preserve">methodology for assessment </w:t>
      </w:r>
      <w:r w:rsidR="009031A3">
        <w:rPr>
          <w:rFonts w:ascii="Times New Roman" w:eastAsia="Aptos" w:hAnsi="Times New Roman" w:cs="Times New Roman"/>
          <w:noProof/>
          <w:lang w:val="en-IE"/>
        </w:rPr>
        <w:t>with i</w:t>
      </w:r>
      <w:r w:rsidRPr="006E0FE4">
        <w:rPr>
          <w:rFonts w:ascii="Times New Roman" w:eastAsia="Aptos" w:hAnsi="Times New Roman" w:cs="Times New Roman"/>
          <w:noProof/>
          <w:lang w:val="en-IE"/>
        </w:rPr>
        <w:t xml:space="preserve">ndicators. </w:t>
      </w:r>
      <w:r w:rsidR="00F10AAD">
        <w:rPr>
          <w:rFonts w:ascii="Times New Roman" w:eastAsia="Aptos" w:hAnsi="Times New Roman" w:cs="Times New Roman"/>
          <w:noProof/>
          <w:lang w:val="en-IE"/>
        </w:rPr>
        <w:t>Such a</w:t>
      </w:r>
      <w:r w:rsidRPr="006E0FE4">
        <w:rPr>
          <w:rFonts w:ascii="Times New Roman" w:eastAsia="Aptos" w:hAnsi="Times New Roman" w:cs="Times New Roman"/>
          <w:noProof/>
          <w:lang w:val="en-IE"/>
        </w:rPr>
        <w:t xml:space="preserve"> roadmap should outline measures to reduce distortions in pricing mechanisms, enhance transparency in market signals, and ensure fair competition among suppliers</w:t>
      </w:r>
      <w:r w:rsidR="00F10AAD">
        <w:rPr>
          <w:rFonts w:ascii="Times New Roman" w:eastAsia="Aptos" w:hAnsi="Times New Roman" w:cs="Times New Roman"/>
          <w:noProof/>
          <w:lang w:val="en-IE"/>
        </w:rPr>
        <w:t xml:space="preserve"> – in line with the wider criteria set out in </w:t>
      </w:r>
      <w:r w:rsidR="00FD2A39">
        <w:rPr>
          <w:rFonts w:ascii="Times New Roman" w:eastAsia="Aptos" w:hAnsi="Times New Roman" w:cs="Times New Roman"/>
          <w:noProof/>
          <w:lang w:val="en-IE"/>
        </w:rPr>
        <w:t>Article 5(7)</w:t>
      </w:r>
      <w:r w:rsidRPr="006E0FE4">
        <w:rPr>
          <w:rFonts w:ascii="Times New Roman" w:eastAsia="Aptos" w:hAnsi="Times New Roman" w:cs="Times New Roman"/>
          <w:noProof/>
          <w:lang w:val="en-IE"/>
        </w:rPr>
        <w:t>.</w:t>
      </w:r>
    </w:p>
    <w:p w14:paraId="72E22042" w14:textId="5DCCEDB4" w:rsidR="00DF3F6B" w:rsidRDefault="00473823" w:rsidP="00B53486">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 xml:space="preserve">By anchoring supply prices to market dynamics, Member States can foster investment in renewable energy, improve grid stability, and support long-term cost predictability for consumers. The roadmap should also integrate </w:t>
      </w:r>
      <w:r w:rsidRPr="00437E53">
        <w:rPr>
          <w:rFonts w:ascii="Times New Roman" w:eastAsia="Aptos" w:hAnsi="Times New Roman" w:cs="Times New Roman"/>
          <w:b/>
          <w:noProof/>
        </w:rPr>
        <w:t>stakeholder consultation</w:t>
      </w:r>
      <w:r w:rsidRPr="00437E53">
        <w:rPr>
          <w:rFonts w:ascii="Times New Roman" w:eastAsia="Aptos" w:hAnsi="Times New Roman" w:cs="Times New Roman"/>
          <w:noProof/>
        </w:rPr>
        <w:t>, including energy producers, consumers, and regulators, to address concerns about affordability and market volatility. A structured approach will not only accelerate the integration of renewables but also ensure that Member States remain resilient to external shocks, such as geopolitical disruptions or sudden shifts in energy demand.</w:t>
      </w:r>
    </w:p>
    <w:p w14:paraId="65A58EE6" w14:textId="5430D453" w:rsidR="00FF38C1" w:rsidRPr="00437E53" w:rsidRDefault="00FF38C1" w:rsidP="00B53486">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Several Member States have successfully navigated the transition toward</w:t>
      </w:r>
      <w:r w:rsidR="00CC1FAD">
        <w:rPr>
          <w:rFonts w:ascii="Times New Roman" w:eastAsia="Aptos" w:hAnsi="Times New Roman" w:cs="Times New Roman"/>
          <w:noProof/>
        </w:rPr>
        <w:t>s</w:t>
      </w:r>
      <w:r w:rsidRPr="00437E53">
        <w:rPr>
          <w:rFonts w:ascii="Times New Roman" w:eastAsia="Aptos" w:hAnsi="Times New Roman" w:cs="Times New Roman"/>
          <w:noProof/>
        </w:rPr>
        <w:t xml:space="preserve"> fostering effective competition in the retail energy market while safeguarding consumer interests. For instance, Ireland implemented a phased approach to market opening between 2000 and 2011 while simultaneously advancing wholesale market liberali</w:t>
      </w:r>
      <w:r w:rsidR="00437E53">
        <w:rPr>
          <w:rFonts w:ascii="Times New Roman" w:eastAsia="Aptos" w:hAnsi="Times New Roman" w:cs="Times New Roman"/>
          <w:noProof/>
        </w:rPr>
        <w:t>s</w:t>
      </w:r>
      <w:r w:rsidRPr="00437E53">
        <w:rPr>
          <w:rFonts w:ascii="Times New Roman" w:eastAsia="Aptos" w:hAnsi="Times New Roman" w:cs="Times New Roman"/>
          <w:noProof/>
        </w:rPr>
        <w:t xml:space="preserve">ation. Lithuania is now </w:t>
      </w:r>
      <w:r w:rsidR="0019717C">
        <w:rPr>
          <w:rFonts w:ascii="Times New Roman" w:eastAsia="Aptos" w:hAnsi="Times New Roman" w:cs="Times New Roman"/>
          <w:noProof/>
        </w:rPr>
        <w:t>at</w:t>
      </w:r>
      <w:r w:rsidRPr="00437E53">
        <w:rPr>
          <w:rFonts w:ascii="Times New Roman" w:eastAsia="Aptos" w:hAnsi="Times New Roman" w:cs="Times New Roman"/>
          <w:noProof/>
        </w:rPr>
        <w:t xml:space="preserve"> an advanced stage of introducing retail market competition, demonstrating resilience </w:t>
      </w:r>
      <w:r w:rsidR="0019717C">
        <w:rPr>
          <w:rFonts w:ascii="Times New Roman" w:eastAsia="Aptos" w:hAnsi="Times New Roman" w:cs="Times New Roman"/>
          <w:noProof/>
        </w:rPr>
        <w:t>despite</w:t>
      </w:r>
      <w:r w:rsidRPr="00437E53">
        <w:rPr>
          <w:rFonts w:ascii="Times New Roman" w:eastAsia="Aptos" w:hAnsi="Times New Roman" w:cs="Times New Roman"/>
          <w:noProof/>
        </w:rPr>
        <w:t xml:space="preserve"> the energ</w:t>
      </w:r>
      <w:r w:rsidR="008B593B" w:rsidRPr="00437E53">
        <w:rPr>
          <w:rFonts w:ascii="Times New Roman" w:eastAsia="Aptos" w:hAnsi="Times New Roman" w:cs="Times New Roman"/>
          <w:noProof/>
        </w:rPr>
        <w:t>y</w:t>
      </w:r>
      <w:r w:rsidRPr="00437E53">
        <w:rPr>
          <w:rFonts w:ascii="Times New Roman" w:eastAsia="Aptos" w:hAnsi="Times New Roman" w:cs="Times New Roman"/>
          <w:noProof/>
        </w:rPr>
        <w:t xml:space="preserve"> crisis. </w:t>
      </w:r>
      <w:r w:rsidR="00207295">
        <w:rPr>
          <w:rFonts w:ascii="Times New Roman" w:eastAsia="Aptos" w:hAnsi="Times New Roman" w:cs="Times New Roman"/>
          <w:noProof/>
        </w:rPr>
        <w:t>Based on</w:t>
      </w:r>
      <w:r w:rsidR="00207295" w:rsidRPr="00437E53">
        <w:rPr>
          <w:rFonts w:ascii="Times New Roman" w:eastAsia="Aptos" w:hAnsi="Times New Roman" w:cs="Times New Roman"/>
          <w:noProof/>
        </w:rPr>
        <w:t xml:space="preserve"> </w:t>
      </w:r>
      <w:r w:rsidR="00CB3D0D" w:rsidRPr="00437E53">
        <w:rPr>
          <w:rFonts w:ascii="Times New Roman" w:eastAsia="Aptos" w:hAnsi="Times New Roman" w:cs="Times New Roman"/>
          <w:noProof/>
        </w:rPr>
        <w:t xml:space="preserve">their </w:t>
      </w:r>
      <w:r w:rsidR="42B3CF8C" w:rsidRPr="00437E53">
        <w:rPr>
          <w:rFonts w:ascii="Times New Roman" w:eastAsia="Aptos" w:hAnsi="Times New Roman" w:cs="Times New Roman"/>
          <w:noProof/>
        </w:rPr>
        <w:t>submissions</w:t>
      </w:r>
      <w:r w:rsidR="00CB3D0D" w:rsidRPr="00437E53">
        <w:rPr>
          <w:rFonts w:ascii="Times New Roman" w:eastAsia="Aptos" w:hAnsi="Times New Roman" w:cs="Times New Roman"/>
          <w:noProof/>
        </w:rPr>
        <w:t xml:space="preserve">, </w:t>
      </w:r>
      <w:r w:rsidR="0019717C">
        <w:rPr>
          <w:rFonts w:ascii="Times New Roman" w:eastAsia="Aptos" w:hAnsi="Times New Roman" w:cs="Times New Roman"/>
          <w:noProof/>
        </w:rPr>
        <w:t>three</w:t>
      </w:r>
      <w:r w:rsidR="00CB3D0D" w:rsidRPr="00437E53">
        <w:rPr>
          <w:rFonts w:ascii="Times New Roman" w:eastAsia="Aptos" w:hAnsi="Times New Roman" w:cs="Times New Roman"/>
          <w:noProof/>
        </w:rPr>
        <w:t xml:space="preserve"> other </w:t>
      </w:r>
      <w:r w:rsidR="0075341E" w:rsidRPr="00437E53">
        <w:rPr>
          <w:rFonts w:ascii="Times New Roman" w:eastAsia="Aptos" w:hAnsi="Times New Roman" w:cs="Times New Roman"/>
          <w:noProof/>
        </w:rPr>
        <w:t xml:space="preserve">Member States </w:t>
      </w:r>
      <w:r w:rsidR="00CB3D0D" w:rsidRPr="00437E53">
        <w:rPr>
          <w:rFonts w:ascii="Times New Roman" w:eastAsia="Aptos" w:hAnsi="Times New Roman" w:cs="Times New Roman"/>
          <w:noProof/>
        </w:rPr>
        <w:t>have announced the phase</w:t>
      </w:r>
      <w:r w:rsidR="00FF16EA">
        <w:rPr>
          <w:rFonts w:ascii="Times New Roman" w:eastAsia="Aptos" w:hAnsi="Times New Roman" w:cs="Times New Roman"/>
          <w:noProof/>
        </w:rPr>
        <w:t>-</w:t>
      </w:r>
      <w:r w:rsidR="00CB3D0D" w:rsidRPr="00437E53">
        <w:rPr>
          <w:rFonts w:ascii="Times New Roman" w:eastAsia="Aptos" w:hAnsi="Times New Roman" w:cs="Times New Roman"/>
          <w:noProof/>
        </w:rPr>
        <w:t>out of price intervention</w:t>
      </w:r>
      <w:r w:rsidR="00CA525E">
        <w:rPr>
          <w:rFonts w:ascii="Times New Roman" w:eastAsia="Aptos" w:hAnsi="Times New Roman" w:cs="Times New Roman"/>
          <w:noProof/>
        </w:rPr>
        <w:t>s</w:t>
      </w:r>
      <w:r w:rsidR="00CB3D0D" w:rsidRPr="00437E53">
        <w:rPr>
          <w:rFonts w:ascii="Times New Roman" w:eastAsia="Aptos" w:hAnsi="Times New Roman" w:cs="Times New Roman"/>
          <w:noProof/>
        </w:rPr>
        <w:t xml:space="preserve"> in retail price</w:t>
      </w:r>
      <w:r w:rsidR="00FF16EA">
        <w:rPr>
          <w:rFonts w:ascii="Times New Roman" w:eastAsia="Aptos" w:hAnsi="Times New Roman" w:cs="Times New Roman"/>
          <w:noProof/>
        </w:rPr>
        <w:t>-</w:t>
      </w:r>
      <w:r w:rsidR="00CB3D0D" w:rsidRPr="00437E53">
        <w:rPr>
          <w:rFonts w:ascii="Times New Roman" w:eastAsia="Aptos" w:hAnsi="Times New Roman" w:cs="Times New Roman"/>
          <w:noProof/>
        </w:rPr>
        <w:t>setting: Romania, as of July 2025, Poland</w:t>
      </w:r>
      <w:r w:rsidR="00CC1FAD">
        <w:rPr>
          <w:rFonts w:ascii="Times New Roman" w:eastAsia="Aptos" w:hAnsi="Times New Roman" w:cs="Times New Roman"/>
          <w:noProof/>
        </w:rPr>
        <w:t>,</w:t>
      </w:r>
      <w:r w:rsidR="00CB3D0D" w:rsidRPr="00437E53">
        <w:rPr>
          <w:rFonts w:ascii="Times New Roman" w:eastAsia="Aptos" w:hAnsi="Times New Roman" w:cs="Times New Roman"/>
          <w:noProof/>
        </w:rPr>
        <w:t xml:space="preserve"> as of September 2025 and Portugal, as of December 2025. </w:t>
      </w:r>
      <w:r w:rsidRPr="00437E53">
        <w:rPr>
          <w:rFonts w:ascii="Times New Roman" w:eastAsia="Aptos" w:hAnsi="Times New Roman" w:cs="Times New Roman"/>
          <w:noProof/>
        </w:rPr>
        <w:t>These examples highlight how gradual, targeted strategies can balance market dynamism with consumer protection.</w:t>
      </w:r>
    </w:p>
    <w:p w14:paraId="5C55F61C" w14:textId="4AADE2CA" w:rsidR="008B593B" w:rsidRPr="00437E53" w:rsidRDefault="0A7CFD23" w:rsidP="00B53486">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The provisions of Article</w:t>
      </w:r>
      <w:r w:rsidR="6884B187" w:rsidRPr="42263ED8">
        <w:rPr>
          <w:rFonts w:ascii="Times New Roman" w:eastAsia="Aptos" w:hAnsi="Times New Roman" w:cs="Times New Roman"/>
          <w:noProof/>
        </w:rPr>
        <w:t> </w:t>
      </w:r>
      <w:r w:rsidRPr="00437E53">
        <w:rPr>
          <w:rFonts w:ascii="Times New Roman" w:eastAsia="Aptos" w:hAnsi="Times New Roman" w:cs="Times New Roman"/>
          <w:noProof/>
        </w:rPr>
        <w:t>5(4)(c)</w:t>
      </w:r>
      <w:r w:rsidR="211C7B90" w:rsidRPr="42263ED8">
        <w:rPr>
          <w:rFonts w:ascii="Times New Roman" w:eastAsia="Aptos" w:hAnsi="Times New Roman" w:cs="Times New Roman"/>
          <w:noProof/>
        </w:rPr>
        <w:t xml:space="preserve"> and</w:t>
      </w:r>
      <w:r w:rsidRPr="00437E53">
        <w:rPr>
          <w:rFonts w:ascii="Times New Roman" w:eastAsia="Aptos" w:hAnsi="Times New Roman" w:cs="Times New Roman"/>
          <w:noProof/>
        </w:rPr>
        <w:t xml:space="preserve"> (d) and</w:t>
      </w:r>
      <w:r w:rsidR="211C7B90" w:rsidRPr="42263ED8">
        <w:rPr>
          <w:rFonts w:ascii="Times New Roman" w:eastAsia="Aptos" w:hAnsi="Times New Roman" w:cs="Times New Roman"/>
          <w:noProof/>
        </w:rPr>
        <w:t xml:space="preserve"> Article</w:t>
      </w:r>
      <w:r w:rsidRPr="00437E53">
        <w:rPr>
          <w:rFonts w:ascii="Times New Roman" w:eastAsia="Aptos" w:hAnsi="Times New Roman" w:cs="Times New Roman"/>
          <w:noProof/>
        </w:rPr>
        <w:t xml:space="preserve"> 5(7)(b)</w:t>
      </w:r>
      <w:r w:rsidRPr="00437E53" w:rsidDel="004F3CCE">
        <w:rPr>
          <w:rFonts w:ascii="Times New Roman" w:eastAsia="Aptos" w:hAnsi="Times New Roman" w:cs="Times New Roman"/>
          <w:noProof/>
        </w:rPr>
        <w:t xml:space="preserve"> </w:t>
      </w:r>
      <w:r w:rsidRPr="00437E53">
        <w:rPr>
          <w:rFonts w:ascii="Times New Roman" w:eastAsia="Aptos" w:hAnsi="Times New Roman" w:cs="Times New Roman"/>
          <w:noProof/>
        </w:rPr>
        <w:t xml:space="preserve">require that interventions not unjustifiably favour or disadvantage specific beneficiaries or suppliers. All electricity undertakings must have </w:t>
      </w:r>
      <w:r w:rsidR="2E904920" w:rsidRPr="42263ED8">
        <w:rPr>
          <w:rFonts w:ascii="Times New Roman" w:eastAsia="Aptos" w:hAnsi="Times New Roman" w:cs="Times New Roman"/>
          <w:noProof/>
        </w:rPr>
        <w:t xml:space="preserve">equal </w:t>
      </w:r>
      <w:r w:rsidRPr="00437E53">
        <w:rPr>
          <w:rFonts w:ascii="Times New Roman" w:eastAsia="Aptos" w:hAnsi="Times New Roman" w:cs="Times New Roman"/>
          <w:noProof/>
        </w:rPr>
        <w:t>access to customers, and the financial burden of interventions must be distributed fairly</w:t>
      </w:r>
      <w:r w:rsidR="008B593B" w:rsidRPr="00437E53">
        <w:rPr>
          <w:rStyle w:val="FootnoteReference"/>
          <w:rFonts w:ascii="Times New Roman" w:eastAsia="Aptos" w:hAnsi="Times New Roman" w:cs="Times New Roman"/>
          <w:noProof/>
        </w:rPr>
        <w:footnoteReference w:id="22"/>
      </w:r>
      <w:r w:rsidRPr="00437E53">
        <w:rPr>
          <w:rFonts w:ascii="Times New Roman" w:eastAsia="Aptos" w:hAnsi="Times New Roman" w:cs="Times New Roman"/>
          <w:noProof/>
        </w:rPr>
        <w:t>. Th</w:t>
      </w:r>
      <w:r w:rsidR="00C55751">
        <w:rPr>
          <w:rFonts w:ascii="Times New Roman" w:eastAsia="Aptos" w:hAnsi="Times New Roman" w:cs="Times New Roman"/>
          <w:noProof/>
        </w:rPr>
        <w:t>e</w:t>
      </w:r>
      <w:r w:rsidR="49D36E9D" w:rsidRPr="42263ED8">
        <w:rPr>
          <w:rFonts w:ascii="Times New Roman" w:eastAsia="Aptos" w:hAnsi="Times New Roman" w:cs="Times New Roman"/>
          <w:noProof/>
        </w:rPr>
        <w:t>se provisions</w:t>
      </w:r>
      <w:r w:rsidRPr="00437E53">
        <w:rPr>
          <w:rFonts w:ascii="Times New Roman" w:eastAsia="Aptos" w:hAnsi="Times New Roman" w:cs="Times New Roman"/>
          <w:noProof/>
        </w:rPr>
        <w:t xml:space="preserve"> </w:t>
      </w:r>
      <w:r w:rsidR="005C6F56">
        <w:rPr>
          <w:rFonts w:ascii="Times New Roman" w:eastAsia="Aptos" w:hAnsi="Times New Roman" w:cs="Times New Roman"/>
          <w:noProof/>
        </w:rPr>
        <w:t>ensure</w:t>
      </w:r>
      <w:r w:rsidR="6BDA5B66" w:rsidRPr="00437E53">
        <w:rPr>
          <w:rFonts w:ascii="Times New Roman" w:eastAsia="Aptos" w:hAnsi="Times New Roman" w:cs="Times New Roman"/>
          <w:noProof/>
        </w:rPr>
        <w:t xml:space="preserve"> </w:t>
      </w:r>
      <w:r w:rsidR="005C6F56">
        <w:rPr>
          <w:rFonts w:ascii="Times New Roman" w:eastAsia="Aptos" w:hAnsi="Times New Roman" w:cs="Times New Roman"/>
          <w:noProof/>
        </w:rPr>
        <w:t>there is</w:t>
      </w:r>
      <w:r w:rsidR="6BDA5B66" w:rsidRPr="00437E53">
        <w:rPr>
          <w:rFonts w:ascii="Times New Roman" w:eastAsia="Aptos" w:hAnsi="Times New Roman" w:cs="Times New Roman"/>
          <w:noProof/>
        </w:rPr>
        <w:t xml:space="preserve"> </w:t>
      </w:r>
      <w:r w:rsidRPr="00437E53">
        <w:rPr>
          <w:rFonts w:ascii="Times New Roman" w:eastAsia="Aptos" w:hAnsi="Times New Roman" w:cs="Times New Roman"/>
          <w:noProof/>
        </w:rPr>
        <w:t>a level playing field</w:t>
      </w:r>
      <w:r w:rsidRPr="42263ED8">
        <w:rPr>
          <w:rFonts w:ascii="Times New Roman" w:eastAsia="Aptos" w:hAnsi="Times New Roman" w:cs="Times New Roman"/>
          <w:noProof/>
        </w:rPr>
        <w:t xml:space="preserve"> </w:t>
      </w:r>
      <w:r w:rsidR="643888DE" w:rsidRPr="42263ED8">
        <w:rPr>
          <w:rFonts w:ascii="Times New Roman" w:eastAsia="Aptos" w:hAnsi="Times New Roman" w:cs="Times New Roman"/>
          <w:noProof/>
        </w:rPr>
        <w:t>and</w:t>
      </w:r>
      <w:r w:rsidRPr="00437E53">
        <w:rPr>
          <w:rFonts w:ascii="Times New Roman" w:eastAsia="Aptos" w:hAnsi="Times New Roman" w:cs="Times New Roman"/>
          <w:noProof/>
        </w:rPr>
        <w:t xml:space="preserve"> prevent</w:t>
      </w:r>
      <w:r w:rsidR="005C6F56">
        <w:rPr>
          <w:rFonts w:ascii="Times New Roman" w:eastAsia="Aptos" w:hAnsi="Times New Roman" w:cs="Times New Roman"/>
          <w:noProof/>
        </w:rPr>
        <w:t>s</w:t>
      </w:r>
      <w:r w:rsidRPr="00437E53">
        <w:rPr>
          <w:rFonts w:ascii="Times New Roman" w:eastAsia="Aptos" w:hAnsi="Times New Roman" w:cs="Times New Roman"/>
          <w:noProof/>
        </w:rPr>
        <w:t xml:space="preserve"> market fragmentation </w:t>
      </w:r>
      <w:r w:rsidR="005C6F56">
        <w:rPr>
          <w:rFonts w:ascii="Times New Roman" w:eastAsia="Aptos" w:hAnsi="Times New Roman" w:cs="Times New Roman"/>
          <w:noProof/>
        </w:rPr>
        <w:t>which is essential</w:t>
      </w:r>
      <w:r w:rsidR="004A1AAF">
        <w:rPr>
          <w:rFonts w:ascii="Times New Roman" w:eastAsia="Aptos" w:hAnsi="Times New Roman" w:cs="Times New Roman"/>
          <w:noProof/>
        </w:rPr>
        <w:t xml:space="preserve"> in markets where there is a dominant (historical) supplier.</w:t>
      </w:r>
      <w:r w:rsidRPr="00437E53">
        <w:rPr>
          <w:rFonts w:ascii="Times New Roman" w:eastAsia="Aptos" w:hAnsi="Times New Roman" w:cs="Times New Roman"/>
          <w:noProof/>
        </w:rPr>
        <w:t xml:space="preserve"> Regulated prices should not give an undue advantage to particular suppliers</w:t>
      </w:r>
      <w:r w:rsidR="00CA525E">
        <w:rPr>
          <w:rFonts w:ascii="Times New Roman" w:eastAsia="Aptos" w:hAnsi="Times New Roman" w:cs="Times New Roman"/>
          <w:noProof/>
        </w:rPr>
        <w:t>,</w:t>
      </w:r>
      <w:r w:rsidRPr="00437E53">
        <w:rPr>
          <w:rFonts w:ascii="Times New Roman" w:eastAsia="Aptos" w:hAnsi="Times New Roman" w:cs="Times New Roman"/>
          <w:noProof/>
        </w:rPr>
        <w:t xml:space="preserve"> either through the branding of regulated prices</w:t>
      </w:r>
      <w:r w:rsidR="00CA525E">
        <w:rPr>
          <w:rFonts w:ascii="Times New Roman" w:eastAsia="Aptos" w:hAnsi="Times New Roman" w:cs="Times New Roman"/>
          <w:noProof/>
        </w:rPr>
        <w:t>,</w:t>
      </w:r>
      <w:r w:rsidRPr="00437E53">
        <w:rPr>
          <w:rFonts w:ascii="Times New Roman" w:eastAsia="Aptos" w:hAnsi="Times New Roman" w:cs="Times New Roman"/>
          <w:noProof/>
        </w:rPr>
        <w:t xml:space="preserve"> or </w:t>
      </w:r>
      <w:r w:rsidR="63CC7C37" w:rsidRPr="42263ED8">
        <w:rPr>
          <w:rFonts w:ascii="Times New Roman" w:eastAsia="Aptos" w:hAnsi="Times New Roman" w:cs="Times New Roman"/>
          <w:noProof/>
        </w:rPr>
        <w:t xml:space="preserve">through the </w:t>
      </w:r>
      <w:r w:rsidRPr="00437E53">
        <w:rPr>
          <w:rFonts w:ascii="Times New Roman" w:eastAsia="Aptos" w:hAnsi="Times New Roman" w:cs="Times New Roman"/>
          <w:noProof/>
        </w:rPr>
        <w:t>use of the regulated price framework to promote other market</w:t>
      </w:r>
      <w:r w:rsidR="6489E270" w:rsidRPr="00437E53">
        <w:rPr>
          <w:rFonts w:ascii="Times New Roman" w:eastAsia="Aptos" w:hAnsi="Times New Roman" w:cs="Times New Roman"/>
          <w:noProof/>
        </w:rPr>
        <w:t>-</w:t>
      </w:r>
      <w:r w:rsidRPr="00437E53">
        <w:rPr>
          <w:rFonts w:ascii="Times New Roman" w:eastAsia="Aptos" w:hAnsi="Times New Roman" w:cs="Times New Roman"/>
          <w:noProof/>
        </w:rPr>
        <w:t>based contracts from that supplier.</w:t>
      </w:r>
    </w:p>
    <w:p w14:paraId="452F1E9C" w14:textId="4A894F2F" w:rsidR="00422F70" w:rsidRPr="00437E53" w:rsidRDefault="00224817" w:rsidP="00B53486">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 xml:space="preserve">By aligning supply prices with market conditions, Member States can give consumers clearer price signals while supporting renewable investment, strengthening the grid, and improving long-term cost predictability for households. </w:t>
      </w:r>
      <w:r w:rsidR="001C5602" w:rsidRPr="00437E53">
        <w:rPr>
          <w:rFonts w:ascii="Times New Roman" w:eastAsia="Aptos" w:hAnsi="Times New Roman" w:cs="Times New Roman"/>
          <w:noProof/>
        </w:rPr>
        <w:t>On these grounds, and as a general objective for Member States implementing price intervention</w:t>
      </w:r>
      <w:r w:rsidR="00FE56EB">
        <w:rPr>
          <w:rFonts w:ascii="Times New Roman" w:eastAsia="Aptos" w:hAnsi="Times New Roman" w:cs="Times New Roman"/>
          <w:noProof/>
        </w:rPr>
        <w:t>s</w:t>
      </w:r>
      <w:r w:rsidR="001C5602" w:rsidRPr="00437E53">
        <w:rPr>
          <w:rFonts w:ascii="Times New Roman" w:eastAsia="Aptos" w:hAnsi="Times New Roman" w:cs="Times New Roman"/>
          <w:noProof/>
        </w:rPr>
        <w:t xml:space="preserve">, Member States </w:t>
      </w:r>
      <w:r w:rsidR="00983BA9" w:rsidRPr="00437E53">
        <w:rPr>
          <w:rFonts w:ascii="Times New Roman" w:eastAsia="Aptos" w:hAnsi="Times New Roman" w:cs="Times New Roman"/>
          <w:noProof/>
        </w:rPr>
        <w:t>should</w:t>
      </w:r>
      <w:r w:rsidR="001C5602" w:rsidRPr="00437E53">
        <w:rPr>
          <w:rFonts w:ascii="Times New Roman" w:eastAsia="Aptos" w:hAnsi="Times New Roman" w:cs="Times New Roman"/>
          <w:noProof/>
        </w:rPr>
        <w:t xml:space="preserve"> develop a clear, time-bound road</w:t>
      </w:r>
      <w:r w:rsidR="00C94191">
        <w:rPr>
          <w:rFonts w:ascii="Times New Roman" w:eastAsia="Aptos" w:hAnsi="Times New Roman" w:cs="Times New Roman"/>
          <w:noProof/>
        </w:rPr>
        <w:t xml:space="preserve"> </w:t>
      </w:r>
      <w:r w:rsidR="001C5602" w:rsidRPr="00437E53">
        <w:rPr>
          <w:rFonts w:ascii="Times New Roman" w:eastAsia="Aptos" w:hAnsi="Times New Roman" w:cs="Times New Roman"/>
          <w:noProof/>
        </w:rPr>
        <w:t xml:space="preserve">map to transition towards market-based supply prices, aligning with the principles of the reformed EU market design and the objectives of the </w:t>
      </w:r>
      <w:r w:rsidR="00C94191">
        <w:rPr>
          <w:rFonts w:ascii="Times New Roman" w:eastAsia="Aptos" w:hAnsi="Times New Roman" w:cs="Times New Roman"/>
          <w:noProof/>
        </w:rPr>
        <w:t>c</w:t>
      </w:r>
      <w:r w:rsidR="001C5602" w:rsidRPr="00437E53">
        <w:rPr>
          <w:rFonts w:ascii="Times New Roman" w:eastAsia="Aptos" w:hAnsi="Times New Roman" w:cs="Times New Roman"/>
          <w:noProof/>
        </w:rPr>
        <w:t xml:space="preserve">lean </w:t>
      </w:r>
      <w:r w:rsidR="00C94191">
        <w:rPr>
          <w:rFonts w:ascii="Times New Roman" w:eastAsia="Aptos" w:hAnsi="Times New Roman" w:cs="Times New Roman"/>
          <w:noProof/>
        </w:rPr>
        <w:t>e</w:t>
      </w:r>
      <w:r w:rsidR="001C5602" w:rsidRPr="00437E53">
        <w:rPr>
          <w:rFonts w:ascii="Times New Roman" w:eastAsia="Aptos" w:hAnsi="Times New Roman" w:cs="Times New Roman"/>
          <w:noProof/>
        </w:rPr>
        <w:t xml:space="preserve">nergy </w:t>
      </w:r>
      <w:r w:rsidR="00C94191">
        <w:rPr>
          <w:rFonts w:ascii="Times New Roman" w:eastAsia="Aptos" w:hAnsi="Times New Roman" w:cs="Times New Roman"/>
          <w:noProof/>
        </w:rPr>
        <w:t>t</w:t>
      </w:r>
      <w:r w:rsidR="001C5602" w:rsidRPr="00437E53">
        <w:rPr>
          <w:rFonts w:ascii="Times New Roman" w:eastAsia="Aptos" w:hAnsi="Times New Roman" w:cs="Times New Roman"/>
          <w:noProof/>
        </w:rPr>
        <w:t>ransition.</w:t>
      </w:r>
    </w:p>
    <w:p w14:paraId="4A4B0B67" w14:textId="36E73173" w:rsidR="006D4DC0" w:rsidRPr="006441E8" w:rsidRDefault="006D4DC0" w:rsidP="00B53486">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Aptos" w:hAnsi="Times New Roman" w:cs="Times New Roman"/>
          <w:noProof/>
          <w:lang w:val="en-IE"/>
        </w:rPr>
      </w:pPr>
      <w:r w:rsidRPr="006441E8">
        <w:rPr>
          <w:rFonts w:ascii="Times New Roman" w:eastAsia="Aptos" w:hAnsi="Times New Roman" w:cs="Times New Roman"/>
          <w:noProof/>
          <w:lang w:val="en-IE"/>
        </w:rPr>
        <w:t>The Commission will enquire further on each Member State’s intention to set and implement those roadmaps. The Commission is also assessing the respect of EU rules and principles and will enhance its cooperation with the Member States to address any outstanding issue</w:t>
      </w:r>
      <w:r w:rsidR="00BB32A5" w:rsidRPr="006441E8">
        <w:rPr>
          <w:rFonts w:ascii="Times New Roman" w:eastAsia="Aptos" w:hAnsi="Times New Roman" w:cs="Times New Roman"/>
          <w:noProof/>
          <w:lang w:val="en-IE"/>
        </w:rPr>
        <w:t>(s)</w:t>
      </w:r>
      <w:r w:rsidRPr="006441E8">
        <w:rPr>
          <w:rFonts w:ascii="Times New Roman" w:eastAsia="Aptos" w:hAnsi="Times New Roman" w:cs="Times New Roman"/>
          <w:noProof/>
          <w:lang w:val="en-IE"/>
        </w:rPr>
        <w:t>.  </w:t>
      </w:r>
    </w:p>
    <w:p w14:paraId="36224793" w14:textId="0AC20CC6" w:rsidR="006D4DC0" w:rsidRPr="006441E8" w:rsidRDefault="006D4DC0" w:rsidP="00B53486">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Aptos" w:hAnsi="Times New Roman" w:cs="Times New Roman"/>
          <w:noProof/>
          <w:lang w:val="en-IE"/>
        </w:rPr>
      </w:pPr>
      <w:r w:rsidRPr="006441E8">
        <w:rPr>
          <w:rFonts w:ascii="Times New Roman" w:eastAsia="Aptos" w:hAnsi="Times New Roman" w:cs="Times New Roman"/>
          <w:noProof/>
          <w:lang w:val="en-IE"/>
        </w:rPr>
        <w:t xml:space="preserve">Although Directive 2019/944 does not provide for a new reporting date beyond 1 January 2025, Member States </w:t>
      </w:r>
      <w:r w:rsidR="00111F5A" w:rsidRPr="006441E8">
        <w:rPr>
          <w:rFonts w:ascii="Times New Roman" w:eastAsia="Aptos" w:hAnsi="Times New Roman" w:cs="Times New Roman"/>
          <w:noProof/>
          <w:lang w:val="en-IE"/>
        </w:rPr>
        <w:t>will be</w:t>
      </w:r>
      <w:r w:rsidRPr="006441E8">
        <w:rPr>
          <w:rFonts w:ascii="Times New Roman" w:eastAsia="Aptos" w:hAnsi="Times New Roman" w:cs="Times New Roman"/>
          <w:noProof/>
          <w:lang w:val="en-IE"/>
        </w:rPr>
        <w:t xml:space="preserve"> invited to report regularly on the level of competition on the electricity retail market through National Energy and Climate Progress Reporting (NECPR). This reporting may mirror existing reporting obligations under Article 4(9) of the Gas Directive (2024/1788) which are required every two years. </w:t>
      </w:r>
    </w:p>
    <w:p w14:paraId="0E0CB24F" w14:textId="678D9B87" w:rsidR="00422F70" w:rsidRPr="00437E53" w:rsidRDefault="00B507F7" w:rsidP="00097A22">
      <w:pPr>
        <w:spacing w:before="240" w:after="120" w:line="240" w:lineRule="auto"/>
        <w:jc w:val="both"/>
        <w:rPr>
          <w:rFonts w:ascii="Times New Roman" w:eastAsiaTheme="majorEastAsia" w:hAnsi="Times New Roman" w:cs="Times New Roman"/>
          <w:b/>
          <w:noProof/>
        </w:rPr>
      </w:pPr>
      <w:r w:rsidRPr="00437E53">
        <w:rPr>
          <w:rFonts w:ascii="Times New Roman" w:eastAsiaTheme="majorEastAsia" w:hAnsi="Times New Roman" w:cs="Times New Roman"/>
          <w:b/>
          <w:noProof/>
        </w:rPr>
        <w:t xml:space="preserve">Application of principles </w:t>
      </w:r>
      <w:r w:rsidR="00FF4F34">
        <w:rPr>
          <w:rFonts w:ascii="Times New Roman" w:eastAsiaTheme="majorEastAsia" w:hAnsi="Times New Roman" w:cs="Times New Roman"/>
          <w:b/>
          <w:noProof/>
        </w:rPr>
        <w:t xml:space="preserve">of </w:t>
      </w:r>
      <w:r w:rsidR="0015012E" w:rsidRPr="00437E53">
        <w:rPr>
          <w:rFonts w:ascii="Times New Roman" w:eastAsiaTheme="majorEastAsia" w:hAnsi="Times New Roman" w:cs="Times New Roman"/>
          <w:b/>
          <w:noProof/>
        </w:rPr>
        <w:t>Article</w:t>
      </w:r>
      <w:r w:rsidR="00437E53">
        <w:rPr>
          <w:rFonts w:ascii="Times New Roman" w:eastAsiaTheme="majorEastAsia" w:hAnsi="Times New Roman" w:cs="Times New Roman"/>
          <w:b/>
          <w:noProof/>
        </w:rPr>
        <w:t> </w:t>
      </w:r>
      <w:r w:rsidR="00120470" w:rsidRPr="00437E53">
        <w:rPr>
          <w:rFonts w:ascii="Times New Roman" w:eastAsiaTheme="majorEastAsia" w:hAnsi="Times New Roman" w:cs="Times New Roman"/>
          <w:b/>
          <w:noProof/>
        </w:rPr>
        <w:t>5(4)</w:t>
      </w:r>
    </w:p>
    <w:p w14:paraId="7E400559" w14:textId="2908EA6A" w:rsidR="00CA525E" w:rsidRPr="00097A22" w:rsidRDefault="5AC4CD1B" w:rsidP="00097A22">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Member States have broad discretion in determining what constitutes a service of general economic interest and associated public service obligations</w:t>
      </w:r>
      <w:r w:rsidR="0FDB3327" w:rsidRPr="00437E53">
        <w:rPr>
          <w:rFonts w:ascii="Times New Roman" w:eastAsia="Aptos" w:hAnsi="Times New Roman" w:cs="Times New Roman"/>
          <w:noProof/>
        </w:rPr>
        <w:t xml:space="preserve">. </w:t>
      </w:r>
      <w:r w:rsidR="2B5A0DF9" w:rsidRPr="42263ED8">
        <w:rPr>
          <w:rFonts w:ascii="Times New Roman" w:eastAsia="Aptos" w:hAnsi="Times New Roman" w:cs="Times New Roman"/>
          <w:noProof/>
        </w:rPr>
        <w:t>Member States have interpreted</w:t>
      </w:r>
      <w:r w:rsidR="4AEAE01D" w:rsidRPr="00437E53">
        <w:rPr>
          <w:rFonts w:ascii="Times New Roman" w:eastAsia="Aptos" w:hAnsi="Times New Roman" w:cs="Times New Roman"/>
          <w:noProof/>
        </w:rPr>
        <w:t xml:space="preserve"> the</w:t>
      </w:r>
      <w:r w:rsidRPr="00437E53">
        <w:rPr>
          <w:rFonts w:ascii="Times New Roman" w:eastAsia="Aptos" w:hAnsi="Times New Roman" w:cs="Times New Roman"/>
          <w:noProof/>
        </w:rPr>
        <w:t xml:space="preserve"> criteria under Article</w:t>
      </w:r>
      <w:r w:rsidR="6884B187" w:rsidRPr="42263ED8">
        <w:rPr>
          <w:rFonts w:ascii="Times New Roman" w:eastAsia="Aptos" w:hAnsi="Times New Roman" w:cs="Times New Roman"/>
          <w:noProof/>
        </w:rPr>
        <w:t> </w:t>
      </w:r>
      <w:r w:rsidRPr="00437E53">
        <w:rPr>
          <w:rFonts w:ascii="Times New Roman" w:eastAsia="Aptos" w:hAnsi="Times New Roman" w:cs="Times New Roman"/>
          <w:noProof/>
        </w:rPr>
        <w:t>5(</w:t>
      </w:r>
      <w:r w:rsidR="39591D3D" w:rsidRPr="42263ED8">
        <w:rPr>
          <w:rFonts w:ascii="Times New Roman" w:eastAsia="Aptos" w:hAnsi="Times New Roman" w:cs="Times New Roman"/>
          <w:noProof/>
        </w:rPr>
        <w:t>4</w:t>
      </w:r>
      <w:r w:rsidRPr="00437E53">
        <w:rPr>
          <w:rFonts w:ascii="Times New Roman" w:eastAsia="Aptos" w:hAnsi="Times New Roman" w:cs="Times New Roman"/>
          <w:noProof/>
        </w:rPr>
        <w:t>)</w:t>
      </w:r>
      <w:r w:rsidR="4AC9FD10" w:rsidRPr="42263ED8">
        <w:rPr>
          <w:rFonts w:ascii="Times New Roman" w:eastAsia="Aptos" w:hAnsi="Times New Roman" w:cs="Times New Roman"/>
          <w:noProof/>
        </w:rPr>
        <w:t>(a)</w:t>
      </w:r>
      <w:r w:rsidRPr="00437E53">
        <w:rPr>
          <w:rFonts w:ascii="Times New Roman" w:eastAsia="Aptos" w:hAnsi="Times New Roman" w:cs="Times New Roman"/>
          <w:noProof/>
        </w:rPr>
        <w:t xml:space="preserve"> of </w:t>
      </w:r>
      <w:r w:rsidR="6884B187" w:rsidRPr="42263ED8">
        <w:rPr>
          <w:rFonts w:ascii="Times New Roman" w:eastAsia="Aptos" w:hAnsi="Times New Roman" w:cs="Times New Roman"/>
          <w:noProof/>
        </w:rPr>
        <w:t>‘</w:t>
      </w:r>
      <w:r w:rsidR="64043E0C" w:rsidRPr="42263ED8">
        <w:rPr>
          <w:rFonts w:ascii="Times New Roman" w:eastAsia="Aptos" w:hAnsi="Times New Roman" w:cs="Times New Roman"/>
          <w:noProof/>
        </w:rPr>
        <w:t>g</w:t>
      </w:r>
      <w:r w:rsidRPr="00437E53">
        <w:rPr>
          <w:rFonts w:ascii="Times New Roman" w:eastAsia="Aptos" w:hAnsi="Times New Roman" w:cs="Times New Roman"/>
          <w:noProof/>
        </w:rPr>
        <w:t>eneral interest</w:t>
      </w:r>
      <w:r w:rsidR="6884B187" w:rsidRPr="42263ED8">
        <w:rPr>
          <w:rFonts w:ascii="Times New Roman" w:eastAsia="Aptos" w:hAnsi="Times New Roman" w:cs="Times New Roman"/>
          <w:noProof/>
        </w:rPr>
        <w:t>’</w:t>
      </w:r>
      <w:r w:rsidRPr="00437E53">
        <w:rPr>
          <w:rFonts w:ascii="Times New Roman" w:eastAsia="Aptos" w:hAnsi="Times New Roman" w:cs="Times New Roman"/>
          <w:noProof/>
        </w:rPr>
        <w:t xml:space="preserve">, </w:t>
      </w:r>
      <w:r w:rsidR="6884B187" w:rsidRPr="42263ED8">
        <w:rPr>
          <w:rFonts w:ascii="Times New Roman" w:eastAsia="Aptos" w:hAnsi="Times New Roman" w:cs="Times New Roman"/>
          <w:noProof/>
        </w:rPr>
        <w:t>‘</w:t>
      </w:r>
      <w:r w:rsidRPr="00437E53">
        <w:rPr>
          <w:rFonts w:ascii="Times New Roman" w:eastAsia="Aptos" w:hAnsi="Times New Roman" w:cs="Times New Roman"/>
          <w:noProof/>
        </w:rPr>
        <w:t>necessity</w:t>
      </w:r>
      <w:r w:rsidR="6884B187" w:rsidRPr="42263ED8">
        <w:rPr>
          <w:rFonts w:ascii="Times New Roman" w:eastAsia="Aptos" w:hAnsi="Times New Roman" w:cs="Times New Roman"/>
          <w:noProof/>
        </w:rPr>
        <w:t>’</w:t>
      </w:r>
      <w:r w:rsidRPr="00437E53">
        <w:rPr>
          <w:rFonts w:ascii="Times New Roman" w:eastAsia="Aptos" w:hAnsi="Times New Roman" w:cs="Times New Roman"/>
          <w:noProof/>
        </w:rPr>
        <w:t xml:space="preserve"> </w:t>
      </w:r>
      <w:r w:rsidR="4AEAE01D" w:rsidRPr="00437E53">
        <w:rPr>
          <w:rFonts w:ascii="Times New Roman" w:eastAsia="Aptos" w:hAnsi="Times New Roman" w:cs="Times New Roman"/>
          <w:noProof/>
        </w:rPr>
        <w:t xml:space="preserve">and </w:t>
      </w:r>
      <w:r w:rsidR="6884B187" w:rsidRPr="42263ED8">
        <w:rPr>
          <w:rFonts w:ascii="Times New Roman" w:eastAsia="Aptos" w:hAnsi="Times New Roman" w:cs="Times New Roman"/>
          <w:noProof/>
        </w:rPr>
        <w:t>‘</w:t>
      </w:r>
      <w:r w:rsidRPr="00437E53">
        <w:rPr>
          <w:rFonts w:ascii="Times New Roman" w:eastAsia="Aptos" w:hAnsi="Times New Roman" w:cs="Times New Roman"/>
          <w:noProof/>
        </w:rPr>
        <w:t>proportionality</w:t>
      </w:r>
      <w:r w:rsidR="6884B187" w:rsidRPr="42263ED8">
        <w:rPr>
          <w:rFonts w:ascii="Times New Roman" w:eastAsia="Aptos" w:hAnsi="Times New Roman" w:cs="Times New Roman"/>
          <w:noProof/>
        </w:rPr>
        <w:t>’</w:t>
      </w:r>
      <w:r w:rsidRPr="00437E53">
        <w:rPr>
          <w:rFonts w:ascii="Times New Roman" w:eastAsia="Aptos" w:hAnsi="Times New Roman" w:cs="Times New Roman"/>
          <w:noProof/>
        </w:rPr>
        <w:t xml:space="preserve"> </w:t>
      </w:r>
      <w:r w:rsidR="2B5A0DF9" w:rsidRPr="42263ED8">
        <w:rPr>
          <w:rFonts w:ascii="Times New Roman" w:eastAsia="Aptos" w:hAnsi="Times New Roman" w:cs="Times New Roman"/>
          <w:noProof/>
        </w:rPr>
        <w:t>in</w:t>
      </w:r>
      <w:r w:rsidRPr="00437E53">
        <w:rPr>
          <w:rFonts w:ascii="Times New Roman" w:eastAsia="Aptos" w:hAnsi="Times New Roman" w:cs="Times New Roman"/>
          <w:noProof/>
        </w:rPr>
        <w:t xml:space="preserve"> diverse</w:t>
      </w:r>
      <w:r w:rsidR="199A422C" w:rsidRPr="42263ED8">
        <w:rPr>
          <w:rFonts w:ascii="Times New Roman" w:eastAsia="Aptos" w:hAnsi="Times New Roman" w:cs="Times New Roman"/>
          <w:noProof/>
        </w:rPr>
        <w:t xml:space="preserve"> outcomes </w:t>
      </w:r>
      <w:r w:rsidR="00B507F7" w:rsidRPr="00437E53">
        <w:rPr>
          <w:rStyle w:val="FootnoteReference"/>
          <w:rFonts w:ascii="Times New Roman" w:eastAsia="Aptos" w:hAnsi="Times New Roman" w:cs="Times New Roman"/>
          <w:noProof/>
        </w:rPr>
        <w:footnoteReference w:id="23"/>
      </w:r>
      <w:r w:rsidRPr="00437E53">
        <w:rPr>
          <w:rFonts w:ascii="Times New Roman" w:eastAsia="Aptos" w:hAnsi="Times New Roman" w:cs="Times New Roman"/>
          <w:noProof/>
        </w:rPr>
        <w:t xml:space="preserve">. In </w:t>
      </w:r>
      <w:r w:rsidR="410399B9" w:rsidRPr="42263ED8">
        <w:rPr>
          <w:rFonts w:ascii="Times New Roman" w:eastAsia="Aptos" w:hAnsi="Times New Roman" w:cs="Times New Roman"/>
          <w:noProof/>
        </w:rPr>
        <w:t>the</w:t>
      </w:r>
      <w:r w:rsidRPr="00437E53">
        <w:rPr>
          <w:rFonts w:ascii="Times New Roman" w:eastAsia="Aptos" w:hAnsi="Times New Roman" w:cs="Times New Roman"/>
          <w:noProof/>
        </w:rPr>
        <w:t xml:space="preserve"> Federutility </w:t>
      </w:r>
      <w:r w:rsidR="410399B9" w:rsidRPr="42263ED8">
        <w:rPr>
          <w:rFonts w:ascii="Times New Roman" w:eastAsia="Aptos" w:hAnsi="Times New Roman" w:cs="Times New Roman"/>
          <w:noProof/>
        </w:rPr>
        <w:t>judgement</w:t>
      </w:r>
      <w:r w:rsidRPr="00437E53">
        <w:rPr>
          <w:rFonts w:ascii="Times New Roman" w:eastAsia="Aptos" w:hAnsi="Times New Roman" w:cs="Times New Roman"/>
          <w:noProof/>
        </w:rPr>
        <w:t xml:space="preserve">, the Court of Justice outlined the principle of proportionality in the context of public intervention in natural gas pricing </w:t>
      </w:r>
      <w:r w:rsidR="327BE2F0" w:rsidRPr="00437E53">
        <w:rPr>
          <w:rFonts w:ascii="Times New Roman" w:eastAsia="Aptos" w:hAnsi="Times New Roman" w:cs="Times New Roman"/>
          <w:noProof/>
        </w:rPr>
        <w:t xml:space="preserve">to ensure </w:t>
      </w:r>
      <w:r w:rsidRPr="00437E53">
        <w:rPr>
          <w:rFonts w:ascii="Times New Roman" w:eastAsia="Aptos" w:hAnsi="Times New Roman" w:cs="Times New Roman"/>
          <w:noProof/>
        </w:rPr>
        <w:t>public intervention</w:t>
      </w:r>
      <w:r w:rsidR="7F7149C8" w:rsidRPr="00437E53">
        <w:rPr>
          <w:rFonts w:ascii="Times New Roman" w:eastAsia="Aptos" w:hAnsi="Times New Roman" w:cs="Times New Roman"/>
          <w:noProof/>
        </w:rPr>
        <w:t>s</w:t>
      </w:r>
      <w:r w:rsidRPr="00437E53">
        <w:rPr>
          <w:rFonts w:ascii="Times New Roman" w:eastAsia="Aptos" w:hAnsi="Times New Roman" w:cs="Times New Roman"/>
          <w:noProof/>
        </w:rPr>
        <w:t xml:space="preserve"> remain targeted, effective, and appropriately balanced in their design and application</w:t>
      </w:r>
      <w:r w:rsidR="6F5EC7C1" w:rsidRPr="00437E53">
        <w:rPr>
          <w:rFonts w:ascii="Times New Roman" w:eastAsia="Aptos" w:hAnsi="Times New Roman" w:cs="Times New Roman"/>
          <w:noProof/>
        </w:rPr>
        <w:t xml:space="preserve"> - in particular</w:t>
      </w:r>
      <w:r w:rsidR="2B5A0DF9" w:rsidRPr="42263ED8">
        <w:rPr>
          <w:rFonts w:ascii="Times New Roman" w:eastAsia="Aptos" w:hAnsi="Times New Roman" w:cs="Times New Roman"/>
          <w:noProof/>
        </w:rPr>
        <w:t>,</w:t>
      </w:r>
      <w:r w:rsidR="6F5EC7C1" w:rsidRPr="00437E53">
        <w:rPr>
          <w:rFonts w:ascii="Times New Roman" w:eastAsia="Aptos" w:hAnsi="Times New Roman" w:cs="Times New Roman"/>
          <w:noProof/>
        </w:rPr>
        <w:t xml:space="preserve"> </w:t>
      </w:r>
      <w:r w:rsidR="062F1619" w:rsidRPr="00437E53">
        <w:rPr>
          <w:rFonts w:ascii="Times New Roman" w:eastAsia="Aptos" w:hAnsi="Times New Roman" w:cs="Times New Roman"/>
          <w:noProof/>
        </w:rPr>
        <w:t xml:space="preserve">the </w:t>
      </w:r>
      <w:r w:rsidRPr="00437E53">
        <w:rPr>
          <w:rFonts w:ascii="Times New Roman" w:eastAsia="Aptos" w:hAnsi="Times New Roman" w:cs="Times New Roman"/>
          <w:noProof/>
        </w:rPr>
        <w:t>intervention must be confined to a duration strictly necessary to achieve its intended objective.</w:t>
      </w:r>
    </w:p>
    <w:p w14:paraId="328AFDCF" w14:textId="372DEBC5" w:rsidR="00C34801" w:rsidRPr="00437E53" w:rsidRDefault="00B507F7" w:rsidP="00097A22">
      <w:pPr>
        <w:spacing w:before="120" w:after="120" w:line="240" w:lineRule="auto"/>
        <w:jc w:val="both"/>
        <w:rPr>
          <w:rFonts w:ascii="Times New Roman" w:hAnsi="Times New Roman" w:cs="Times New Roman"/>
          <w:b/>
          <w:bCs/>
          <w:noProof/>
        </w:rPr>
      </w:pPr>
      <w:r w:rsidRPr="00437E53">
        <w:rPr>
          <w:rFonts w:ascii="Times New Roman" w:eastAsia="Aptos" w:hAnsi="Times New Roman" w:cs="Times New Roman"/>
          <w:noProof/>
        </w:rPr>
        <w:t>Article</w:t>
      </w:r>
      <w:r w:rsidR="00437E53">
        <w:rPr>
          <w:rFonts w:ascii="Times New Roman" w:eastAsia="Aptos" w:hAnsi="Times New Roman" w:cs="Times New Roman"/>
          <w:noProof/>
        </w:rPr>
        <w:t> </w:t>
      </w:r>
      <w:r w:rsidRPr="00437E53">
        <w:rPr>
          <w:rFonts w:ascii="Times New Roman" w:eastAsia="Aptos" w:hAnsi="Times New Roman" w:cs="Times New Roman"/>
          <w:noProof/>
        </w:rPr>
        <w:t xml:space="preserve">5(4)(d) </w:t>
      </w:r>
      <w:r w:rsidR="000A7649" w:rsidRPr="00437E53">
        <w:rPr>
          <w:rFonts w:ascii="Times New Roman" w:eastAsia="Aptos" w:hAnsi="Times New Roman" w:cs="Times New Roman"/>
          <w:noProof/>
        </w:rPr>
        <w:t>requires</w:t>
      </w:r>
      <w:r w:rsidRPr="00437E53">
        <w:rPr>
          <w:rFonts w:ascii="Times New Roman" w:eastAsia="Aptos" w:hAnsi="Times New Roman" w:cs="Times New Roman"/>
          <w:noProof/>
        </w:rPr>
        <w:t xml:space="preserve"> that all </w:t>
      </w:r>
      <w:r w:rsidR="00A32042" w:rsidRPr="00437E53">
        <w:rPr>
          <w:rFonts w:ascii="Times New Roman" w:eastAsia="Aptos" w:hAnsi="Times New Roman" w:cs="Times New Roman"/>
          <w:noProof/>
        </w:rPr>
        <w:t xml:space="preserve">public </w:t>
      </w:r>
      <w:r w:rsidRPr="00437E53">
        <w:rPr>
          <w:rFonts w:ascii="Times New Roman" w:eastAsia="Aptos" w:hAnsi="Times New Roman" w:cs="Times New Roman"/>
          <w:noProof/>
        </w:rPr>
        <w:t xml:space="preserve">interventions </w:t>
      </w:r>
      <w:r w:rsidR="00A32042" w:rsidRPr="00437E53">
        <w:rPr>
          <w:rFonts w:ascii="Times New Roman" w:eastAsia="Aptos" w:hAnsi="Times New Roman" w:cs="Times New Roman"/>
          <w:noProof/>
        </w:rPr>
        <w:t>in price</w:t>
      </w:r>
      <w:r w:rsidR="00FF4F34">
        <w:rPr>
          <w:rFonts w:ascii="Times New Roman" w:eastAsia="Aptos" w:hAnsi="Times New Roman" w:cs="Times New Roman"/>
          <w:noProof/>
        </w:rPr>
        <w:t>-</w:t>
      </w:r>
      <w:r w:rsidR="00A32042" w:rsidRPr="00437E53">
        <w:rPr>
          <w:rFonts w:ascii="Times New Roman" w:eastAsia="Aptos" w:hAnsi="Times New Roman" w:cs="Times New Roman"/>
          <w:noProof/>
        </w:rPr>
        <w:t>setting</w:t>
      </w:r>
      <w:r w:rsidRPr="00437E53">
        <w:rPr>
          <w:rFonts w:ascii="Times New Roman" w:eastAsia="Aptos" w:hAnsi="Times New Roman" w:cs="Times New Roman"/>
          <w:noProof/>
        </w:rPr>
        <w:t xml:space="preserve"> be</w:t>
      </w:r>
      <w:r w:rsidR="00220954">
        <w:rPr>
          <w:rFonts w:ascii="Times New Roman" w:eastAsia="Aptos" w:hAnsi="Times New Roman" w:cs="Times New Roman"/>
          <w:noProof/>
        </w:rPr>
        <w:t xml:space="preserve"> limited in</w:t>
      </w:r>
      <w:r w:rsidRPr="00437E53">
        <w:rPr>
          <w:rFonts w:ascii="Times New Roman" w:eastAsia="Aptos" w:hAnsi="Times New Roman" w:cs="Times New Roman"/>
          <w:noProof/>
        </w:rPr>
        <w:t xml:space="preserve"> time and proportionate</w:t>
      </w:r>
      <w:r w:rsidR="00B04F36">
        <w:rPr>
          <w:rFonts w:ascii="Times New Roman" w:eastAsia="Aptos" w:hAnsi="Times New Roman" w:cs="Times New Roman"/>
          <w:noProof/>
        </w:rPr>
        <w:t xml:space="preserve"> as regards </w:t>
      </w:r>
      <w:r w:rsidRPr="00437E53">
        <w:rPr>
          <w:rFonts w:ascii="Times New Roman" w:eastAsia="Aptos" w:hAnsi="Times New Roman" w:cs="Times New Roman"/>
          <w:noProof/>
        </w:rPr>
        <w:t>their beneficiaries. This requirement must be interpreted in the context of the broader principles of proportionality and the pursuit of general interest. Specifically, the intervention must align with nationally defined objectives, such as combating energy poverty or facilitating a transition toward effective competition. The limit</w:t>
      </w:r>
      <w:r w:rsidR="00D8105C">
        <w:rPr>
          <w:rFonts w:ascii="Times New Roman" w:eastAsia="Aptos" w:hAnsi="Times New Roman" w:cs="Times New Roman"/>
          <w:noProof/>
        </w:rPr>
        <w:t>ation in time</w:t>
      </w:r>
      <w:r w:rsidRPr="00437E53">
        <w:rPr>
          <w:rFonts w:ascii="Times New Roman" w:eastAsia="Aptos" w:hAnsi="Times New Roman" w:cs="Times New Roman"/>
          <w:noProof/>
        </w:rPr>
        <w:t xml:space="preserve"> allow</w:t>
      </w:r>
      <w:r w:rsidR="00D8105C">
        <w:rPr>
          <w:rFonts w:ascii="Times New Roman" w:eastAsia="Aptos" w:hAnsi="Times New Roman" w:cs="Times New Roman"/>
          <w:noProof/>
        </w:rPr>
        <w:t>s</w:t>
      </w:r>
      <w:r w:rsidRPr="00437E53">
        <w:rPr>
          <w:rFonts w:ascii="Times New Roman" w:eastAsia="Aptos" w:hAnsi="Times New Roman" w:cs="Times New Roman"/>
          <w:noProof/>
        </w:rPr>
        <w:t xml:space="preserve"> for regular review </w:t>
      </w:r>
      <w:r w:rsidR="00FF4F34">
        <w:rPr>
          <w:rFonts w:ascii="Times New Roman" w:eastAsia="Aptos" w:hAnsi="Times New Roman" w:cs="Times New Roman"/>
          <w:noProof/>
        </w:rPr>
        <w:t>to check that</w:t>
      </w:r>
      <w:r w:rsidRPr="00437E53">
        <w:rPr>
          <w:rFonts w:ascii="Times New Roman" w:eastAsia="Aptos" w:hAnsi="Times New Roman" w:cs="Times New Roman"/>
          <w:noProof/>
        </w:rPr>
        <w:t xml:space="preserve"> all the intervention criteria defined in Article</w:t>
      </w:r>
      <w:r w:rsidR="00437E53">
        <w:rPr>
          <w:rFonts w:ascii="Times New Roman" w:eastAsia="Aptos" w:hAnsi="Times New Roman" w:cs="Times New Roman"/>
          <w:noProof/>
        </w:rPr>
        <w:t> </w:t>
      </w:r>
      <w:r w:rsidRPr="00437E53">
        <w:rPr>
          <w:rFonts w:ascii="Times New Roman" w:eastAsia="Aptos" w:hAnsi="Times New Roman" w:cs="Times New Roman"/>
          <w:noProof/>
        </w:rPr>
        <w:t xml:space="preserve">5 are still met. </w:t>
      </w:r>
      <w:r w:rsidR="00A32042" w:rsidRPr="00437E53">
        <w:rPr>
          <w:rFonts w:ascii="Times New Roman" w:eastAsia="Aptos" w:hAnsi="Times New Roman" w:cs="Times New Roman"/>
          <w:noProof/>
        </w:rPr>
        <w:t xml:space="preserve">When measures are continued or </w:t>
      </w:r>
      <w:r w:rsidR="0049332F" w:rsidRPr="00437E53">
        <w:rPr>
          <w:rFonts w:ascii="Times New Roman" w:eastAsia="Aptos" w:hAnsi="Times New Roman" w:cs="Times New Roman"/>
          <w:noProof/>
        </w:rPr>
        <w:t>extended,</w:t>
      </w:r>
      <w:r w:rsidR="00A32042" w:rsidRPr="00437E53">
        <w:rPr>
          <w:rFonts w:ascii="Times New Roman" w:eastAsia="Aptos" w:hAnsi="Times New Roman" w:cs="Times New Roman"/>
          <w:noProof/>
        </w:rPr>
        <w:t xml:space="preserve"> they should again be notified to the Commission based on </w:t>
      </w:r>
      <w:r w:rsidR="00F310CF">
        <w:rPr>
          <w:rFonts w:ascii="Times New Roman" w:eastAsia="Aptos" w:hAnsi="Times New Roman" w:cs="Times New Roman"/>
          <w:noProof/>
        </w:rPr>
        <w:t>a</w:t>
      </w:r>
      <w:r w:rsidR="00F310CF" w:rsidRPr="00437E53">
        <w:rPr>
          <w:rFonts w:ascii="Times New Roman" w:eastAsia="Aptos" w:hAnsi="Times New Roman" w:cs="Times New Roman"/>
          <w:noProof/>
        </w:rPr>
        <w:t xml:space="preserve"> </w:t>
      </w:r>
      <w:r w:rsidR="00405D08" w:rsidRPr="00437E53">
        <w:rPr>
          <w:rFonts w:ascii="Times New Roman" w:eastAsia="Aptos" w:hAnsi="Times New Roman" w:cs="Times New Roman"/>
          <w:noProof/>
        </w:rPr>
        <w:t>new assessment of necessity.</w:t>
      </w:r>
    </w:p>
    <w:p w14:paraId="3CD9BFBD" w14:textId="4BDAF13A" w:rsidR="002D0209" w:rsidRPr="00097A22" w:rsidRDefault="00B94F8E" w:rsidP="00097A22">
      <w:pPr>
        <w:spacing w:before="240" w:after="120" w:line="240" w:lineRule="auto"/>
        <w:jc w:val="both"/>
        <w:rPr>
          <w:rFonts w:ascii="Times New Roman" w:eastAsiaTheme="majorEastAsia" w:hAnsi="Times New Roman" w:cs="Times New Roman"/>
          <w:b/>
          <w:noProof/>
        </w:rPr>
      </w:pPr>
      <w:bookmarkStart w:id="3" w:name="_Toc209684624"/>
      <w:r w:rsidRPr="00097A22">
        <w:rPr>
          <w:rFonts w:ascii="Times New Roman" w:eastAsiaTheme="majorEastAsia" w:hAnsi="Times New Roman" w:cs="Times New Roman"/>
          <w:b/>
          <w:noProof/>
        </w:rPr>
        <w:t xml:space="preserve">1.4 </w:t>
      </w:r>
      <w:r w:rsidR="1DE98E1B" w:rsidRPr="00097A22">
        <w:rPr>
          <w:rFonts w:ascii="Times New Roman" w:eastAsiaTheme="majorEastAsia" w:hAnsi="Times New Roman" w:cs="Times New Roman"/>
          <w:b/>
          <w:noProof/>
        </w:rPr>
        <w:t>Extent of competition across Member States</w:t>
      </w:r>
      <w:bookmarkEnd w:id="3"/>
    </w:p>
    <w:p w14:paraId="00DAE49B" w14:textId="087D07A9" w:rsidR="002B2E33" w:rsidRPr="00437E53" w:rsidRDefault="004F0DA6" w:rsidP="00420C4E">
      <w:pPr>
        <w:spacing w:before="120" w:after="120" w:line="240" w:lineRule="auto"/>
        <w:jc w:val="both"/>
        <w:rPr>
          <w:rFonts w:ascii="Times New Roman" w:hAnsi="Times New Roman" w:cs="Times New Roman"/>
          <w:noProof/>
        </w:rPr>
      </w:pPr>
      <w:r w:rsidRPr="00437E53">
        <w:rPr>
          <w:rFonts w:ascii="Times New Roman" w:hAnsi="Times New Roman" w:cs="Times New Roman"/>
          <w:noProof/>
        </w:rPr>
        <w:t>A</w:t>
      </w:r>
      <w:r w:rsidR="00CE1461" w:rsidRPr="00437E53">
        <w:rPr>
          <w:rFonts w:ascii="Times New Roman" w:hAnsi="Times New Roman" w:cs="Times New Roman"/>
          <w:noProof/>
        </w:rPr>
        <w:t xml:space="preserve"> </w:t>
      </w:r>
      <w:r w:rsidR="0068399F" w:rsidRPr="00437E53">
        <w:rPr>
          <w:rFonts w:ascii="Times New Roman" w:hAnsi="Times New Roman" w:cs="Times New Roman"/>
          <w:noProof/>
        </w:rPr>
        <w:t xml:space="preserve">key objective of </w:t>
      </w:r>
      <w:r w:rsidR="00C94191">
        <w:rPr>
          <w:rFonts w:ascii="Times New Roman" w:hAnsi="Times New Roman" w:cs="Times New Roman"/>
          <w:noProof/>
        </w:rPr>
        <w:t xml:space="preserve">the </w:t>
      </w:r>
      <w:r w:rsidRPr="00437E53">
        <w:rPr>
          <w:rFonts w:ascii="Times New Roman" w:hAnsi="Times New Roman" w:cs="Times New Roman"/>
          <w:noProof/>
        </w:rPr>
        <w:t xml:space="preserve">Electricity Directive </w:t>
      </w:r>
      <w:r w:rsidR="00C43060" w:rsidRPr="00437E53">
        <w:rPr>
          <w:rFonts w:ascii="Times New Roman" w:hAnsi="Times New Roman" w:cs="Times New Roman"/>
          <w:noProof/>
        </w:rPr>
        <w:t>-</w:t>
      </w:r>
      <w:r w:rsidRPr="00437E53">
        <w:rPr>
          <w:rFonts w:ascii="Times New Roman" w:hAnsi="Times New Roman" w:cs="Times New Roman"/>
          <w:noProof/>
        </w:rPr>
        <w:t xml:space="preserve"> and Article</w:t>
      </w:r>
      <w:r w:rsidR="00437E53">
        <w:rPr>
          <w:rFonts w:ascii="Times New Roman" w:hAnsi="Times New Roman" w:cs="Times New Roman"/>
          <w:noProof/>
        </w:rPr>
        <w:t> </w:t>
      </w:r>
      <w:r w:rsidRPr="00437E53">
        <w:rPr>
          <w:rFonts w:ascii="Times New Roman" w:hAnsi="Times New Roman" w:cs="Times New Roman"/>
          <w:noProof/>
        </w:rPr>
        <w:t xml:space="preserve">5 in particular </w:t>
      </w:r>
      <w:r w:rsidR="00C43060" w:rsidRPr="00437E53">
        <w:rPr>
          <w:rFonts w:ascii="Times New Roman" w:hAnsi="Times New Roman" w:cs="Times New Roman"/>
          <w:noProof/>
        </w:rPr>
        <w:t>-</w:t>
      </w:r>
      <w:r w:rsidRPr="00437E53">
        <w:rPr>
          <w:rFonts w:ascii="Times New Roman" w:hAnsi="Times New Roman" w:cs="Times New Roman"/>
          <w:noProof/>
        </w:rPr>
        <w:t xml:space="preserve"> is ensuring effective competition on retail electricity markets.</w:t>
      </w:r>
      <w:r w:rsidR="00437E53" w:rsidRPr="00437E53">
        <w:rPr>
          <w:rFonts w:ascii="Times New Roman" w:hAnsi="Times New Roman" w:cs="Times New Roman"/>
          <w:noProof/>
        </w:rPr>
        <w:t xml:space="preserve"> </w:t>
      </w:r>
      <w:r w:rsidR="00921236" w:rsidRPr="00437E53">
        <w:rPr>
          <w:rFonts w:ascii="Times New Roman" w:hAnsi="Times New Roman" w:cs="Times New Roman"/>
          <w:noProof/>
        </w:rPr>
        <w:t xml:space="preserve">In their reports, 18 Member States reported that they consider </w:t>
      </w:r>
      <w:r w:rsidR="00FF4F34">
        <w:rPr>
          <w:rFonts w:ascii="Times New Roman" w:hAnsi="Times New Roman" w:cs="Times New Roman"/>
          <w:noProof/>
        </w:rPr>
        <w:t xml:space="preserve">that </w:t>
      </w:r>
      <w:r w:rsidR="00921236" w:rsidRPr="00437E53">
        <w:rPr>
          <w:rFonts w:ascii="Times New Roman" w:hAnsi="Times New Roman" w:cs="Times New Roman"/>
          <w:noProof/>
        </w:rPr>
        <w:t>there is effective competition in place at retail level</w:t>
      </w:r>
      <w:r w:rsidR="00591BAC">
        <w:rPr>
          <w:rFonts w:ascii="Times New Roman" w:hAnsi="Times New Roman" w:cs="Times New Roman"/>
          <w:noProof/>
        </w:rPr>
        <w:t xml:space="preserve">, </w:t>
      </w:r>
      <w:r w:rsidR="00FC56A2">
        <w:rPr>
          <w:rFonts w:ascii="Times New Roman" w:hAnsi="Times New Roman" w:cs="Times New Roman"/>
          <w:noProof/>
        </w:rPr>
        <w:t>wher</w:t>
      </w:r>
      <w:r w:rsidR="00591BAC">
        <w:rPr>
          <w:rFonts w:ascii="Times New Roman" w:hAnsi="Times New Roman" w:cs="Times New Roman"/>
          <w:noProof/>
        </w:rPr>
        <w:t>eas</w:t>
      </w:r>
      <w:r w:rsidR="00FF4F34">
        <w:rPr>
          <w:rFonts w:ascii="Times New Roman" w:hAnsi="Times New Roman" w:cs="Times New Roman"/>
          <w:noProof/>
        </w:rPr>
        <w:t xml:space="preserve"> five</w:t>
      </w:r>
      <w:r w:rsidR="00921236" w:rsidRPr="00437E53">
        <w:rPr>
          <w:rFonts w:ascii="Times New Roman" w:hAnsi="Times New Roman" w:cs="Times New Roman"/>
          <w:noProof/>
        </w:rPr>
        <w:t xml:space="preserve"> Member States</w:t>
      </w:r>
      <w:r w:rsidR="00921236" w:rsidRPr="00437E53">
        <w:rPr>
          <w:rStyle w:val="FootnoteReference"/>
          <w:rFonts w:ascii="Times New Roman" w:hAnsi="Times New Roman" w:cs="Times New Roman"/>
          <w:noProof/>
        </w:rPr>
        <w:footnoteReference w:id="24"/>
      </w:r>
      <w:r w:rsidR="00921236" w:rsidRPr="00437E53">
        <w:rPr>
          <w:rFonts w:ascii="Times New Roman" w:hAnsi="Times New Roman" w:cs="Times New Roman"/>
          <w:noProof/>
        </w:rPr>
        <w:t xml:space="preserve"> responded</w:t>
      </w:r>
      <w:r w:rsidR="00FF4F34">
        <w:rPr>
          <w:rFonts w:ascii="Times New Roman" w:hAnsi="Times New Roman" w:cs="Times New Roman"/>
          <w:noProof/>
        </w:rPr>
        <w:t xml:space="preserve"> that</w:t>
      </w:r>
      <w:r w:rsidR="00921236" w:rsidRPr="00437E53">
        <w:rPr>
          <w:rFonts w:ascii="Times New Roman" w:hAnsi="Times New Roman" w:cs="Times New Roman"/>
          <w:noProof/>
        </w:rPr>
        <w:t xml:space="preserve"> there is not.</w:t>
      </w:r>
    </w:p>
    <w:p w14:paraId="3618BAB1" w14:textId="763E4555" w:rsidR="00E40DDE" w:rsidRPr="00437E53" w:rsidRDefault="009A0F86" w:rsidP="00420C4E">
      <w:pPr>
        <w:spacing w:before="120" w:after="120" w:line="240" w:lineRule="auto"/>
        <w:jc w:val="both"/>
        <w:rPr>
          <w:rFonts w:ascii="Times New Roman" w:hAnsi="Times New Roman" w:cs="Times New Roman"/>
          <w:noProof/>
        </w:rPr>
      </w:pPr>
      <w:r w:rsidRPr="00437E53">
        <w:rPr>
          <w:rFonts w:ascii="Times New Roman" w:hAnsi="Times New Roman" w:cs="Times New Roman"/>
          <w:noProof/>
        </w:rPr>
        <w:t>Two common</w:t>
      </w:r>
      <w:r w:rsidR="001A3BBC" w:rsidRPr="00437E53">
        <w:rPr>
          <w:rFonts w:ascii="Times New Roman" w:hAnsi="Times New Roman" w:cs="Times New Roman"/>
          <w:noProof/>
        </w:rPr>
        <w:t>ly used</w:t>
      </w:r>
      <w:r w:rsidRPr="00437E53">
        <w:rPr>
          <w:rFonts w:ascii="Times New Roman" w:hAnsi="Times New Roman" w:cs="Times New Roman"/>
          <w:noProof/>
        </w:rPr>
        <w:t xml:space="preserve"> indicators </w:t>
      </w:r>
      <w:r w:rsidR="00883D2B" w:rsidRPr="00437E53">
        <w:rPr>
          <w:rFonts w:ascii="Times New Roman" w:hAnsi="Times New Roman" w:cs="Times New Roman"/>
          <w:noProof/>
        </w:rPr>
        <w:t xml:space="preserve">of competition </w:t>
      </w:r>
      <w:r w:rsidRPr="00437E53">
        <w:rPr>
          <w:rFonts w:ascii="Times New Roman" w:hAnsi="Times New Roman" w:cs="Times New Roman"/>
          <w:noProof/>
        </w:rPr>
        <w:t>are the Herfindahl–Hirschman Index (HHI) and the supplier switching rate</w:t>
      </w:r>
      <w:r w:rsidRPr="00437E53">
        <w:rPr>
          <w:rStyle w:val="FootnoteReference"/>
          <w:rFonts w:ascii="Times New Roman" w:hAnsi="Times New Roman" w:cs="Times New Roman"/>
          <w:noProof/>
        </w:rPr>
        <w:footnoteReference w:id="25"/>
      </w:r>
      <w:r w:rsidRPr="00437E53">
        <w:rPr>
          <w:rFonts w:ascii="Times New Roman" w:hAnsi="Times New Roman" w:cs="Times New Roman"/>
          <w:noProof/>
        </w:rPr>
        <w:t>.</w:t>
      </w:r>
      <w:r w:rsidR="00DB3F77" w:rsidRPr="00437E53">
        <w:rPr>
          <w:rFonts w:ascii="Times New Roman" w:hAnsi="Times New Roman" w:cs="Times New Roman"/>
          <w:noProof/>
        </w:rPr>
        <w:t xml:space="preserve"> The HHI uses market shares of suppliers to measure how concentrated a market is</w:t>
      </w:r>
      <w:r w:rsidR="00FF4F34">
        <w:rPr>
          <w:rFonts w:ascii="Times New Roman" w:hAnsi="Times New Roman" w:cs="Times New Roman"/>
          <w:noProof/>
        </w:rPr>
        <w:t>,</w:t>
      </w:r>
      <w:r w:rsidR="00DB3F77" w:rsidRPr="00437E53">
        <w:rPr>
          <w:rFonts w:ascii="Times New Roman" w:hAnsi="Times New Roman" w:cs="Times New Roman"/>
          <w:noProof/>
        </w:rPr>
        <w:t xml:space="preserve"> with low concentration associated with many suppliers and </w:t>
      </w:r>
      <w:r w:rsidR="00FF4F34">
        <w:rPr>
          <w:rFonts w:ascii="Times New Roman" w:hAnsi="Times New Roman" w:cs="Times New Roman"/>
          <w:noProof/>
        </w:rPr>
        <w:t>hence</w:t>
      </w:r>
      <w:r w:rsidR="00DB3F77" w:rsidRPr="00437E53">
        <w:rPr>
          <w:rFonts w:ascii="Times New Roman" w:hAnsi="Times New Roman" w:cs="Times New Roman"/>
          <w:noProof/>
        </w:rPr>
        <w:t xml:space="preserve"> more competition</w:t>
      </w:r>
      <w:r w:rsidR="00FF4F34">
        <w:rPr>
          <w:rFonts w:ascii="Times New Roman" w:hAnsi="Times New Roman" w:cs="Times New Roman"/>
          <w:noProof/>
        </w:rPr>
        <w:t>,</w:t>
      </w:r>
      <w:r w:rsidR="00DB3F77" w:rsidRPr="00437E53">
        <w:rPr>
          <w:rFonts w:ascii="Times New Roman" w:hAnsi="Times New Roman" w:cs="Times New Roman"/>
          <w:noProof/>
        </w:rPr>
        <w:t xml:space="preserve"> </w:t>
      </w:r>
      <w:r w:rsidR="00FF4F34">
        <w:rPr>
          <w:rFonts w:ascii="Times New Roman" w:hAnsi="Times New Roman" w:cs="Times New Roman"/>
          <w:noProof/>
        </w:rPr>
        <w:t>while</w:t>
      </w:r>
      <w:r w:rsidR="00DB3F77" w:rsidRPr="00437E53">
        <w:rPr>
          <w:rFonts w:ascii="Times New Roman" w:hAnsi="Times New Roman" w:cs="Times New Roman"/>
          <w:noProof/>
        </w:rPr>
        <w:t xml:space="preserve"> high concentration </w:t>
      </w:r>
      <w:r w:rsidR="00FF4F34">
        <w:rPr>
          <w:rFonts w:ascii="Times New Roman" w:hAnsi="Times New Roman" w:cs="Times New Roman"/>
          <w:noProof/>
        </w:rPr>
        <w:t xml:space="preserve">is </w:t>
      </w:r>
      <w:r w:rsidR="00DB3F77" w:rsidRPr="00437E53">
        <w:rPr>
          <w:rFonts w:ascii="Times New Roman" w:hAnsi="Times New Roman" w:cs="Times New Roman"/>
          <w:noProof/>
        </w:rPr>
        <w:t>associated with less competitive conditions</w:t>
      </w:r>
      <w:r w:rsidR="00B46364" w:rsidRPr="00437E53">
        <w:rPr>
          <w:rFonts w:ascii="Times New Roman" w:hAnsi="Times New Roman" w:cs="Times New Roman"/>
          <w:noProof/>
        </w:rPr>
        <w:t>.</w:t>
      </w:r>
      <w:r w:rsidRPr="00437E53">
        <w:rPr>
          <w:rFonts w:ascii="Times New Roman" w:hAnsi="Times New Roman" w:cs="Times New Roman"/>
          <w:noProof/>
        </w:rPr>
        <w:t xml:space="preserve"> Since 2019, the average HHI in the EU has </w:t>
      </w:r>
      <w:r w:rsidR="0084151F" w:rsidRPr="00437E53">
        <w:rPr>
          <w:rFonts w:ascii="Times New Roman" w:hAnsi="Times New Roman" w:cs="Times New Roman"/>
          <w:noProof/>
        </w:rPr>
        <w:t>fallen</w:t>
      </w:r>
      <w:r w:rsidRPr="00437E53">
        <w:rPr>
          <w:rFonts w:ascii="Times New Roman" w:hAnsi="Times New Roman" w:cs="Times New Roman"/>
          <w:noProof/>
        </w:rPr>
        <w:t xml:space="preserve"> marginally</w:t>
      </w:r>
      <w:r w:rsidR="00FF4F34">
        <w:rPr>
          <w:rFonts w:ascii="Times New Roman" w:hAnsi="Times New Roman" w:cs="Times New Roman"/>
          <w:noProof/>
        </w:rPr>
        <w:t>,</w:t>
      </w:r>
      <w:r w:rsidRPr="00437E53">
        <w:rPr>
          <w:rFonts w:ascii="Times New Roman" w:hAnsi="Times New Roman" w:cs="Times New Roman"/>
          <w:noProof/>
        </w:rPr>
        <w:t xml:space="preserve"> indicating some improvement in competitive conditions</w:t>
      </w:r>
      <w:r w:rsidR="0084151F" w:rsidRPr="00437E53">
        <w:rPr>
          <w:rFonts w:ascii="Times New Roman" w:hAnsi="Times New Roman" w:cs="Times New Roman"/>
          <w:noProof/>
        </w:rPr>
        <w:t>. T</w:t>
      </w:r>
      <w:r w:rsidR="00EA161A" w:rsidRPr="00437E53">
        <w:rPr>
          <w:rFonts w:ascii="Times New Roman" w:hAnsi="Times New Roman" w:cs="Times New Roman"/>
          <w:noProof/>
        </w:rPr>
        <w:t>here has been variation across the Union</w:t>
      </w:r>
      <w:r w:rsidR="00FF4F34">
        <w:rPr>
          <w:rFonts w:ascii="Times New Roman" w:hAnsi="Times New Roman" w:cs="Times New Roman"/>
          <w:noProof/>
        </w:rPr>
        <w:t>,</w:t>
      </w:r>
      <w:r w:rsidR="00EA161A" w:rsidRPr="00437E53">
        <w:rPr>
          <w:rFonts w:ascii="Times New Roman" w:hAnsi="Times New Roman" w:cs="Times New Roman"/>
          <w:noProof/>
        </w:rPr>
        <w:t xml:space="preserve"> with</w:t>
      </w:r>
      <w:r w:rsidRPr="00437E53">
        <w:rPr>
          <w:rFonts w:ascii="Times New Roman" w:hAnsi="Times New Roman" w:cs="Times New Roman"/>
          <w:noProof/>
        </w:rPr>
        <w:t xml:space="preserve"> some Member States</w:t>
      </w:r>
      <w:r w:rsidRPr="00437E53">
        <w:rPr>
          <w:rStyle w:val="FootnoteReference"/>
          <w:rFonts w:ascii="Times New Roman" w:hAnsi="Times New Roman" w:cs="Times New Roman"/>
          <w:noProof/>
        </w:rPr>
        <w:footnoteReference w:id="26"/>
      </w:r>
      <w:r w:rsidRPr="00437E53">
        <w:rPr>
          <w:rFonts w:ascii="Times New Roman" w:hAnsi="Times New Roman" w:cs="Times New Roman"/>
          <w:noProof/>
        </w:rPr>
        <w:t xml:space="preserve"> </w:t>
      </w:r>
      <w:r w:rsidR="00EA161A" w:rsidRPr="00437E53">
        <w:rPr>
          <w:rFonts w:ascii="Times New Roman" w:hAnsi="Times New Roman" w:cs="Times New Roman"/>
          <w:noProof/>
        </w:rPr>
        <w:t>experiencing</w:t>
      </w:r>
      <w:r w:rsidRPr="00437E53">
        <w:rPr>
          <w:rFonts w:ascii="Times New Roman" w:hAnsi="Times New Roman" w:cs="Times New Roman"/>
          <w:noProof/>
        </w:rPr>
        <w:t xml:space="preserve"> </w:t>
      </w:r>
      <w:r w:rsidR="0084151F" w:rsidRPr="00437E53">
        <w:rPr>
          <w:rFonts w:ascii="Times New Roman" w:hAnsi="Times New Roman" w:cs="Times New Roman"/>
          <w:noProof/>
        </w:rPr>
        <w:t>increased</w:t>
      </w:r>
      <w:r w:rsidRPr="00437E53">
        <w:rPr>
          <w:rFonts w:ascii="Times New Roman" w:hAnsi="Times New Roman" w:cs="Times New Roman"/>
          <w:noProof/>
        </w:rPr>
        <w:t xml:space="preserve"> competition</w:t>
      </w:r>
      <w:r w:rsidRPr="00437E53" w:rsidDel="00004670">
        <w:rPr>
          <w:rFonts w:ascii="Times New Roman" w:hAnsi="Times New Roman" w:cs="Times New Roman"/>
          <w:noProof/>
        </w:rPr>
        <w:t xml:space="preserve"> </w:t>
      </w:r>
      <w:r w:rsidR="00FF4F34">
        <w:rPr>
          <w:rFonts w:ascii="Times New Roman" w:hAnsi="Times New Roman" w:cs="Times New Roman"/>
          <w:noProof/>
        </w:rPr>
        <w:t>and</w:t>
      </w:r>
      <w:r w:rsidRPr="00437E53">
        <w:rPr>
          <w:rFonts w:ascii="Times New Roman" w:hAnsi="Times New Roman" w:cs="Times New Roman"/>
          <w:noProof/>
        </w:rPr>
        <w:t xml:space="preserve"> others</w:t>
      </w:r>
      <w:r w:rsidRPr="00437E53">
        <w:rPr>
          <w:rStyle w:val="FootnoteReference"/>
          <w:rFonts w:ascii="Times New Roman" w:hAnsi="Times New Roman" w:cs="Times New Roman"/>
          <w:noProof/>
        </w:rPr>
        <w:footnoteReference w:id="27"/>
      </w:r>
      <w:r w:rsidRPr="00437E53">
        <w:rPr>
          <w:rFonts w:ascii="Times New Roman" w:hAnsi="Times New Roman" w:cs="Times New Roman"/>
          <w:noProof/>
        </w:rPr>
        <w:t xml:space="preserve"> </w:t>
      </w:r>
      <w:r w:rsidR="00C6389A" w:rsidRPr="00437E53">
        <w:rPr>
          <w:rFonts w:ascii="Times New Roman" w:hAnsi="Times New Roman" w:cs="Times New Roman"/>
          <w:noProof/>
        </w:rPr>
        <w:t>seeing</w:t>
      </w:r>
      <w:r w:rsidRPr="00437E53">
        <w:rPr>
          <w:rFonts w:ascii="Times New Roman" w:hAnsi="Times New Roman" w:cs="Times New Roman"/>
          <w:noProof/>
        </w:rPr>
        <w:t xml:space="preserve"> reduction</w:t>
      </w:r>
      <w:r w:rsidR="00F419BB" w:rsidRPr="00437E53">
        <w:rPr>
          <w:rFonts w:ascii="Times New Roman" w:hAnsi="Times New Roman" w:cs="Times New Roman"/>
          <w:noProof/>
        </w:rPr>
        <w:t>s</w:t>
      </w:r>
      <w:r w:rsidRPr="00437E53">
        <w:rPr>
          <w:rFonts w:ascii="Times New Roman" w:hAnsi="Times New Roman" w:cs="Times New Roman"/>
          <w:noProof/>
        </w:rPr>
        <w:t>.</w:t>
      </w:r>
      <w:r w:rsidR="00192DA5" w:rsidRPr="00437E53">
        <w:rPr>
          <w:rFonts w:ascii="Times New Roman" w:hAnsi="Times New Roman" w:cs="Times New Roman"/>
          <w:noProof/>
        </w:rPr>
        <w:t xml:space="preserve"> Generally, Member States with</w:t>
      </w:r>
      <w:r w:rsidR="0084151F" w:rsidRPr="00437E53">
        <w:rPr>
          <w:rFonts w:ascii="Times New Roman" w:hAnsi="Times New Roman" w:cs="Times New Roman"/>
          <w:noProof/>
        </w:rPr>
        <w:t>out</w:t>
      </w:r>
      <w:r w:rsidR="00192DA5" w:rsidRPr="00437E53">
        <w:rPr>
          <w:rFonts w:ascii="Times New Roman" w:hAnsi="Times New Roman" w:cs="Times New Roman"/>
          <w:noProof/>
        </w:rPr>
        <w:t xml:space="preserve"> price regulation saw an improvement in competition w</w:t>
      </w:r>
      <w:r w:rsidR="00CA525E">
        <w:rPr>
          <w:rFonts w:ascii="Times New Roman" w:hAnsi="Times New Roman" w:cs="Times New Roman"/>
          <w:noProof/>
        </w:rPr>
        <w:t xml:space="preserve">hile there was </w:t>
      </w:r>
      <w:r w:rsidR="00CA525E" w:rsidRPr="00437E53">
        <w:rPr>
          <w:rFonts w:ascii="Times New Roman" w:hAnsi="Times New Roman" w:cs="Times New Roman"/>
          <w:noProof/>
        </w:rPr>
        <w:t>a marginal deterioration in competition (HHI increase of 1</w:t>
      </w:r>
      <w:r w:rsidR="00CA525E">
        <w:rPr>
          <w:rFonts w:ascii="Times New Roman" w:hAnsi="Times New Roman" w:cs="Times New Roman"/>
          <w:noProof/>
        </w:rPr>
        <w:t>.</w:t>
      </w:r>
      <w:r w:rsidR="00CA525E" w:rsidRPr="00437E53">
        <w:rPr>
          <w:rFonts w:ascii="Times New Roman" w:hAnsi="Times New Roman" w:cs="Times New Roman"/>
          <w:noProof/>
        </w:rPr>
        <w:t>7%)</w:t>
      </w:r>
      <w:r w:rsidR="00CA525E">
        <w:rPr>
          <w:rFonts w:ascii="Times New Roman" w:hAnsi="Times New Roman" w:cs="Times New Roman"/>
          <w:noProof/>
        </w:rPr>
        <w:t xml:space="preserve"> in</w:t>
      </w:r>
      <w:r w:rsidR="00192DA5" w:rsidRPr="00437E53">
        <w:rPr>
          <w:rFonts w:ascii="Times New Roman" w:hAnsi="Times New Roman" w:cs="Times New Roman"/>
          <w:noProof/>
        </w:rPr>
        <w:t xml:space="preserve"> Member States </w:t>
      </w:r>
      <w:r w:rsidR="006A24C6">
        <w:rPr>
          <w:rFonts w:ascii="Times New Roman" w:hAnsi="Times New Roman" w:cs="Times New Roman"/>
          <w:noProof/>
        </w:rPr>
        <w:t>where</w:t>
      </w:r>
      <w:r w:rsidR="00192DA5" w:rsidRPr="00437E53">
        <w:rPr>
          <w:rFonts w:ascii="Times New Roman" w:hAnsi="Times New Roman" w:cs="Times New Roman"/>
          <w:noProof/>
        </w:rPr>
        <w:t xml:space="preserve"> nearly all households </w:t>
      </w:r>
      <w:r w:rsidR="006A24C6">
        <w:rPr>
          <w:rFonts w:ascii="Times New Roman" w:hAnsi="Times New Roman" w:cs="Times New Roman"/>
          <w:noProof/>
        </w:rPr>
        <w:t xml:space="preserve">were </w:t>
      </w:r>
      <w:r w:rsidR="00192DA5" w:rsidRPr="00437E53">
        <w:rPr>
          <w:rFonts w:ascii="Times New Roman" w:hAnsi="Times New Roman" w:cs="Times New Roman"/>
          <w:noProof/>
        </w:rPr>
        <w:t>under regulated prices.</w:t>
      </w:r>
      <w:r w:rsidR="00CA525E">
        <w:rPr>
          <w:rFonts w:ascii="Times New Roman" w:hAnsi="Times New Roman" w:cs="Times New Roman"/>
          <w:noProof/>
        </w:rPr>
        <w:t xml:space="preserve"> </w:t>
      </w:r>
      <w:r w:rsidR="003F668A">
        <w:rPr>
          <w:rFonts w:ascii="Times New Roman" w:hAnsi="Times New Roman" w:cs="Times New Roman"/>
          <w:noProof/>
        </w:rPr>
        <w:t>The crisis had a negative effect on competition; a</w:t>
      </w:r>
      <w:r w:rsidR="003F668A" w:rsidRPr="00437E53">
        <w:rPr>
          <w:rFonts w:ascii="Times New Roman" w:hAnsi="Times New Roman" w:cs="Times New Roman"/>
          <w:noProof/>
        </w:rPr>
        <w:t>mong the 12 Member States with consistent annualised data</w:t>
      </w:r>
      <w:r w:rsidR="003F668A">
        <w:rPr>
          <w:rFonts w:ascii="Times New Roman" w:hAnsi="Times New Roman" w:cs="Times New Roman"/>
          <w:noProof/>
        </w:rPr>
        <w:t xml:space="preserve"> on</w:t>
      </w:r>
      <w:r w:rsidR="003F668A" w:rsidRPr="00437E53">
        <w:rPr>
          <w:rFonts w:ascii="Times New Roman" w:hAnsi="Times New Roman" w:cs="Times New Roman"/>
          <w:noProof/>
        </w:rPr>
        <w:t xml:space="preserve"> </w:t>
      </w:r>
      <w:r w:rsidR="003F668A">
        <w:rPr>
          <w:rFonts w:ascii="Times New Roman" w:hAnsi="Times New Roman" w:cs="Times New Roman"/>
          <w:noProof/>
        </w:rPr>
        <w:t xml:space="preserve">market </w:t>
      </w:r>
      <w:r w:rsidR="003F668A" w:rsidRPr="00437E53">
        <w:rPr>
          <w:rFonts w:ascii="Times New Roman" w:hAnsi="Times New Roman" w:cs="Times New Roman"/>
          <w:noProof/>
        </w:rPr>
        <w:t>co</w:t>
      </w:r>
      <w:r w:rsidR="003F668A">
        <w:rPr>
          <w:rFonts w:ascii="Times New Roman" w:hAnsi="Times New Roman" w:cs="Times New Roman"/>
          <w:noProof/>
        </w:rPr>
        <w:t>ncentration,</w:t>
      </w:r>
      <w:r w:rsidR="003F668A" w:rsidRPr="00437E53">
        <w:rPr>
          <w:rFonts w:ascii="Times New Roman" w:hAnsi="Times New Roman" w:cs="Times New Roman"/>
          <w:noProof/>
        </w:rPr>
        <w:t xml:space="preserve"> the simple (non-weighted) average HHI index increased by </w:t>
      </w:r>
      <w:r w:rsidR="003F668A">
        <w:rPr>
          <w:rFonts w:ascii="Times New Roman" w:hAnsi="Times New Roman" w:cs="Times New Roman"/>
          <w:noProof/>
        </w:rPr>
        <w:t>4.7</w:t>
      </w:r>
      <w:r w:rsidR="003F668A" w:rsidRPr="00437E53">
        <w:rPr>
          <w:rFonts w:ascii="Times New Roman" w:hAnsi="Times New Roman" w:cs="Times New Roman"/>
          <w:noProof/>
        </w:rPr>
        <w:t>%</w:t>
      </w:r>
      <w:r w:rsidR="003F668A">
        <w:rPr>
          <w:rStyle w:val="FootnoteReference"/>
          <w:rFonts w:ascii="Times New Roman" w:hAnsi="Times New Roman" w:cs="Times New Roman"/>
          <w:noProof/>
        </w:rPr>
        <w:footnoteReference w:id="28"/>
      </w:r>
      <w:r w:rsidR="003F668A" w:rsidRPr="00437E53">
        <w:rPr>
          <w:rFonts w:ascii="Times New Roman" w:hAnsi="Times New Roman" w:cs="Times New Roman"/>
          <w:noProof/>
        </w:rPr>
        <w:t>. This is partially explained by consolidation and supplier exits</w:t>
      </w:r>
      <w:r w:rsidR="003F668A" w:rsidRPr="00437E53">
        <w:rPr>
          <w:rStyle w:val="FootnoteReference"/>
          <w:rFonts w:ascii="Times New Roman" w:hAnsi="Times New Roman" w:cs="Times New Roman"/>
          <w:noProof/>
        </w:rPr>
        <w:footnoteReference w:id="29"/>
      </w:r>
      <w:r w:rsidR="003F668A" w:rsidRPr="00437E53">
        <w:rPr>
          <w:rFonts w:ascii="Times New Roman" w:hAnsi="Times New Roman" w:cs="Times New Roman"/>
          <w:noProof/>
        </w:rPr>
        <w:t xml:space="preserve"> (as a result of the crisis) in some Member States.</w:t>
      </w:r>
    </w:p>
    <w:p w14:paraId="704950F3" w14:textId="77777777" w:rsidR="00E1486E" w:rsidRDefault="0087461C" w:rsidP="00420C4E">
      <w:pPr>
        <w:spacing w:before="120" w:after="120" w:line="240" w:lineRule="auto"/>
        <w:jc w:val="both"/>
        <w:rPr>
          <w:rFonts w:ascii="Times New Roman" w:hAnsi="Times New Roman" w:cs="Times New Roman"/>
          <w:noProof/>
        </w:rPr>
      </w:pPr>
      <w:r w:rsidRPr="00437E53">
        <w:rPr>
          <w:rFonts w:ascii="Times New Roman" w:hAnsi="Times New Roman" w:cs="Times New Roman"/>
          <w:noProof/>
        </w:rPr>
        <w:t>T</w:t>
      </w:r>
      <w:r w:rsidR="009A0F86" w:rsidRPr="00437E53">
        <w:rPr>
          <w:rFonts w:ascii="Times New Roman" w:hAnsi="Times New Roman" w:cs="Times New Roman"/>
          <w:noProof/>
        </w:rPr>
        <w:t xml:space="preserve">he HHI for the non-household sector is generally lower </w:t>
      </w:r>
      <w:r w:rsidRPr="00437E53">
        <w:rPr>
          <w:rFonts w:ascii="Times New Roman" w:hAnsi="Times New Roman" w:cs="Times New Roman"/>
          <w:noProof/>
        </w:rPr>
        <w:t>than</w:t>
      </w:r>
      <w:r w:rsidR="00CA525E">
        <w:rPr>
          <w:rFonts w:ascii="Times New Roman" w:hAnsi="Times New Roman" w:cs="Times New Roman"/>
          <w:noProof/>
        </w:rPr>
        <w:t xml:space="preserve"> that</w:t>
      </w:r>
      <w:r w:rsidRPr="00437E53">
        <w:rPr>
          <w:rFonts w:ascii="Times New Roman" w:hAnsi="Times New Roman" w:cs="Times New Roman"/>
          <w:noProof/>
        </w:rPr>
        <w:t xml:space="preserve"> for the household sector </w:t>
      </w:r>
      <w:r w:rsidR="009A0F86" w:rsidRPr="00437E53">
        <w:rPr>
          <w:rFonts w:ascii="Times New Roman" w:hAnsi="Times New Roman" w:cs="Times New Roman"/>
          <w:noProof/>
        </w:rPr>
        <w:t xml:space="preserve">across Member States. </w:t>
      </w:r>
      <w:r w:rsidR="00CA525E">
        <w:rPr>
          <w:rFonts w:ascii="Times New Roman" w:hAnsi="Times New Roman" w:cs="Times New Roman"/>
          <w:noProof/>
        </w:rPr>
        <w:t>While</w:t>
      </w:r>
      <w:r w:rsidR="004F4F15">
        <w:rPr>
          <w:rFonts w:ascii="Times New Roman" w:hAnsi="Times New Roman" w:cs="Times New Roman"/>
          <w:noProof/>
        </w:rPr>
        <w:t xml:space="preserve"> t</w:t>
      </w:r>
      <w:r w:rsidR="009A0F86" w:rsidRPr="00437E53">
        <w:rPr>
          <w:rFonts w:ascii="Times New Roman" w:hAnsi="Times New Roman" w:cs="Times New Roman"/>
          <w:noProof/>
        </w:rPr>
        <w:t>here has been some improvement in competition conditions</w:t>
      </w:r>
      <w:r w:rsidR="00651662">
        <w:rPr>
          <w:rFonts w:ascii="Times New Roman" w:hAnsi="Times New Roman" w:cs="Times New Roman"/>
          <w:noProof/>
        </w:rPr>
        <w:t xml:space="preserve"> in the non-household</w:t>
      </w:r>
      <w:r w:rsidR="00BB7998">
        <w:rPr>
          <w:rFonts w:ascii="Times New Roman" w:hAnsi="Times New Roman" w:cs="Times New Roman"/>
          <w:noProof/>
        </w:rPr>
        <w:t xml:space="preserve"> sector</w:t>
      </w:r>
      <w:r w:rsidR="009A0F86" w:rsidRPr="00437E53">
        <w:rPr>
          <w:rFonts w:ascii="Times New Roman" w:hAnsi="Times New Roman" w:cs="Times New Roman"/>
          <w:noProof/>
        </w:rPr>
        <w:t xml:space="preserve"> since 2019</w:t>
      </w:r>
      <w:r w:rsidR="004F4F15">
        <w:rPr>
          <w:rFonts w:ascii="Times New Roman" w:hAnsi="Times New Roman" w:cs="Times New Roman"/>
          <w:noProof/>
        </w:rPr>
        <w:t xml:space="preserve">, </w:t>
      </w:r>
      <w:r w:rsidR="00582267">
        <w:rPr>
          <w:rFonts w:ascii="Times New Roman" w:hAnsi="Times New Roman" w:cs="Times New Roman"/>
          <w:noProof/>
        </w:rPr>
        <w:t xml:space="preserve">but </w:t>
      </w:r>
      <w:r w:rsidR="009A0F86" w:rsidRPr="00437E53">
        <w:rPr>
          <w:rFonts w:ascii="Times New Roman" w:hAnsi="Times New Roman" w:cs="Times New Roman"/>
          <w:noProof/>
        </w:rPr>
        <w:t xml:space="preserve">conditions worsened in some Member States </w:t>
      </w:r>
      <w:r w:rsidR="00995A2C">
        <w:rPr>
          <w:rFonts w:ascii="Times New Roman" w:hAnsi="Times New Roman" w:cs="Times New Roman"/>
          <w:noProof/>
        </w:rPr>
        <w:t>during</w:t>
      </w:r>
      <w:r w:rsidR="00995A2C" w:rsidRPr="00437E53">
        <w:rPr>
          <w:rFonts w:ascii="Times New Roman" w:hAnsi="Times New Roman" w:cs="Times New Roman"/>
          <w:noProof/>
        </w:rPr>
        <w:t xml:space="preserve"> </w:t>
      </w:r>
      <w:r w:rsidR="009A0F86" w:rsidRPr="00437E53">
        <w:rPr>
          <w:rFonts w:ascii="Times New Roman" w:hAnsi="Times New Roman" w:cs="Times New Roman"/>
          <w:noProof/>
        </w:rPr>
        <w:t>2022 and 2023.</w:t>
      </w:r>
    </w:p>
    <w:p w14:paraId="6D54AC1D" w14:textId="35AE06D8" w:rsidR="004903FD" w:rsidRPr="00437E53" w:rsidRDefault="009A0F86" w:rsidP="00420C4E">
      <w:pPr>
        <w:spacing w:before="120" w:after="120" w:line="240" w:lineRule="auto"/>
        <w:jc w:val="both"/>
        <w:rPr>
          <w:rFonts w:ascii="Times New Roman" w:hAnsi="Times New Roman" w:cs="Times New Roman"/>
          <w:noProof/>
        </w:rPr>
      </w:pPr>
      <w:r w:rsidRPr="00437E53">
        <w:rPr>
          <w:rFonts w:ascii="Times New Roman" w:hAnsi="Times New Roman" w:cs="Times New Roman"/>
          <w:noProof/>
        </w:rPr>
        <w:t>Switching rates vary considerably across the EU</w:t>
      </w:r>
      <w:r w:rsidR="004571A7">
        <w:rPr>
          <w:rFonts w:ascii="Times New Roman" w:hAnsi="Times New Roman" w:cs="Times New Roman"/>
          <w:noProof/>
        </w:rPr>
        <w:t>.</w:t>
      </w:r>
      <w:r w:rsidR="004571A7" w:rsidRPr="004571A7">
        <w:rPr>
          <w:noProof/>
        </w:rPr>
        <w:t xml:space="preserve"> </w:t>
      </w:r>
      <w:r w:rsidR="004571A7">
        <w:rPr>
          <w:rFonts w:ascii="Times New Roman" w:hAnsi="Times New Roman" w:cs="Times New Roman"/>
          <w:noProof/>
        </w:rPr>
        <w:t>H</w:t>
      </w:r>
      <w:r w:rsidR="004571A7" w:rsidRPr="004571A7">
        <w:rPr>
          <w:rFonts w:ascii="Times New Roman" w:hAnsi="Times New Roman" w:cs="Times New Roman"/>
          <w:noProof/>
        </w:rPr>
        <w:t>igher rate</w:t>
      </w:r>
      <w:r w:rsidR="004571A7">
        <w:rPr>
          <w:rFonts w:ascii="Times New Roman" w:hAnsi="Times New Roman" w:cs="Times New Roman"/>
          <w:noProof/>
        </w:rPr>
        <w:t>s</w:t>
      </w:r>
      <w:r w:rsidR="004571A7" w:rsidRPr="004571A7">
        <w:rPr>
          <w:rFonts w:ascii="Times New Roman" w:hAnsi="Times New Roman" w:cs="Times New Roman"/>
          <w:noProof/>
        </w:rPr>
        <w:t xml:space="preserve"> suggest a healthy competitive market, </w:t>
      </w:r>
      <w:r w:rsidR="00B93854">
        <w:rPr>
          <w:rFonts w:ascii="Times New Roman" w:hAnsi="Times New Roman" w:cs="Times New Roman"/>
          <w:noProof/>
        </w:rPr>
        <w:t>and</w:t>
      </w:r>
      <w:r w:rsidR="004571A7" w:rsidRPr="004571A7">
        <w:rPr>
          <w:rFonts w:ascii="Times New Roman" w:hAnsi="Times New Roman" w:cs="Times New Roman"/>
          <w:noProof/>
        </w:rPr>
        <w:t xml:space="preserve"> lower rate</w:t>
      </w:r>
      <w:r w:rsidR="004571A7">
        <w:rPr>
          <w:rFonts w:ascii="Times New Roman" w:hAnsi="Times New Roman" w:cs="Times New Roman"/>
          <w:noProof/>
        </w:rPr>
        <w:t>s</w:t>
      </w:r>
      <w:r w:rsidR="004571A7" w:rsidRPr="004571A7">
        <w:rPr>
          <w:rFonts w:ascii="Times New Roman" w:hAnsi="Times New Roman" w:cs="Times New Roman"/>
          <w:noProof/>
        </w:rPr>
        <w:t xml:space="preserve"> indicat</w:t>
      </w:r>
      <w:r w:rsidR="004571A7">
        <w:rPr>
          <w:rFonts w:ascii="Times New Roman" w:hAnsi="Times New Roman" w:cs="Times New Roman"/>
          <w:noProof/>
        </w:rPr>
        <w:t>e</w:t>
      </w:r>
      <w:r w:rsidR="004571A7" w:rsidRPr="004571A7">
        <w:rPr>
          <w:rFonts w:ascii="Times New Roman" w:hAnsi="Times New Roman" w:cs="Times New Roman"/>
          <w:noProof/>
        </w:rPr>
        <w:t xml:space="preserve"> limited choice for customers or low consumer engagement</w:t>
      </w:r>
      <w:r w:rsidR="004571A7">
        <w:rPr>
          <w:rFonts w:ascii="Times New Roman" w:hAnsi="Times New Roman" w:cs="Times New Roman"/>
          <w:noProof/>
        </w:rPr>
        <w:t>.</w:t>
      </w:r>
      <w:r w:rsidR="004571A7" w:rsidRPr="004571A7">
        <w:rPr>
          <w:rFonts w:ascii="Times New Roman" w:hAnsi="Times New Roman" w:cs="Times New Roman"/>
          <w:noProof/>
        </w:rPr>
        <w:t xml:space="preserve"> </w:t>
      </w:r>
      <w:r w:rsidR="004571A7">
        <w:rPr>
          <w:rFonts w:ascii="Times New Roman" w:hAnsi="Times New Roman" w:cs="Times New Roman"/>
          <w:noProof/>
        </w:rPr>
        <w:t xml:space="preserve"> </w:t>
      </w:r>
      <w:r w:rsidRPr="00437E53">
        <w:rPr>
          <w:rFonts w:ascii="Times New Roman" w:hAnsi="Times New Roman" w:cs="Times New Roman"/>
          <w:noProof/>
        </w:rPr>
        <w:t xml:space="preserve"> </w:t>
      </w:r>
      <w:r w:rsidR="004571A7">
        <w:rPr>
          <w:rFonts w:ascii="Times New Roman" w:hAnsi="Times New Roman" w:cs="Times New Roman"/>
          <w:noProof/>
        </w:rPr>
        <w:t>S</w:t>
      </w:r>
      <w:r w:rsidRPr="00437E53">
        <w:rPr>
          <w:rFonts w:ascii="Times New Roman" w:hAnsi="Times New Roman" w:cs="Times New Roman"/>
          <w:noProof/>
        </w:rPr>
        <w:t>ome Member States</w:t>
      </w:r>
      <w:r w:rsidR="2DD88415" w:rsidRPr="00437E53">
        <w:rPr>
          <w:rFonts w:ascii="Times New Roman" w:hAnsi="Times New Roman" w:cs="Times New Roman"/>
          <w:noProof/>
        </w:rPr>
        <w:t xml:space="preserve"> </w:t>
      </w:r>
      <w:r w:rsidR="004571A7">
        <w:rPr>
          <w:rFonts w:ascii="Times New Roman" w:hAnsi="Times New Roman" w:cs="Times New Roman"/>
          <w:noProof/>
        </w:rPr>
        <w:t xml:space="preserve">are </w:t>
      </w:r>
      <w:r w:rsidRPr="00437E53">
        <w:rPr>
          <w:rFonts w:ascii="Times New Roman" w:hAnsi="Times New Roman" w:cs="Times New Roman"/>
          <w:noProof/>
        </w:rPr>
        <w:t>occasionally higher than 20%</w:t>
      </w:r>
      <w:r w:rsidR="008D0D65" w:rsidRPr="00437E53">
        <w:rPr>
          <w:rStyle w:val="FootnoteReference"/>
          <w:rFonts w:ascii="Times New Roman" w:hAnsi="Times New Roman" w:cs="Times New Roman"/>
          <w:noProof/>
        </w:rPr>
        <w:footnoteReference w:id="30"/>
      </w:r>
      <w:r w:rsidRPr="00437E53">
        <w:rPr>
          <w:rFonts w:ascii="Times New Roman" w:hAnsi="Times New Roman" w:cs="Times New Roman"/>
          <w:noProof/>
        </w:rPr>
        <w:t xml:space="preserve"> and others </w:t>
      </w:r>
      <w:r w:rsidR="004571A7">
        <w:rPr>
          <w:rFonts w:ascii="Times New Roman" w:hAnsi="Times New Roman" w:cs="Times New Roman"/>
          <w:noProof/>
        </w:rPr>
        <w:t xml:space="preserve">are </w:t>
      </w:r>
      <w:r w:rsidRPr="00437E53">
        <w:rPr>
          <w:rFonts w:ascii="Times New Roman" w:hAnsi="Times New Roman" w:cs="Times New Roman"/>
          <w:noProof/>
        </w:rPr>
        <w:t>consistently under 5%</w:t>
      </w:r>
      <w:r w:rsidRPr="00437E53">
        <w:rPr>
          <w:rStyle w:val="FootnoteReference"/>
          <w:rFonts w:ascii="Times New Roman" w:hAnsi="Times New Roman" w:cs="Times New Roman"/>
          <w:noProof/>
        </w:rPr>
        <w:footnoteReference w:id="31"/>
      </w:r>
      <w:r w:rsidRPr="00437E53">
        <w:rPr>
          <w:rFonts w:ascii="Times New Roman" w:hAnsi="Times New Roman" w:cs="Times New Roman"/>
          <w:noProof/>
        </w:rPr>
        <w:t>. Since the introduction of the Electricity Directive, the switching rate in both the household sector</w:t>
      </w:r>
      <w:r w:rsidRPr="00437E53">
        <w:rPr>
          <w:rStyle w:val="FootnoteReference"/>
          <w:rFonts w:ascii="Times New Roman" w:hAnsi="Times New Roman" w:cs="Times New Roman"/>
          <w:noProof/>
        </w:rPr>
        <w:footnoteReference w:id="32"/>
      </w:r>
      <w:r w:rsidRPr="00437E53">
        <w:rPr>
          <w:rFonts w:ascii="Times New Roman" w:hAnsi="Times New Roman" w:cs="Times New Roman"/>
          <w:noProof/>
        </w:rPr>
        <w:t xml:space="preserve"> and non-household sector</w:t>
      </w:r>
      <w:r w:rsidRPr="00437E53">
        <w:rPr>
          <w:rStyle w:val="FootnoteReference"/>
          <w:rFonts w:ascii="Times New Roman" w:hAnsi="Times New Roman" w:cs="Times New Roman"/>
          <w:noProof/>
        </w:rPr>
        <w:footnoteReference w:id="33"/>
      </w:r>
      <w:r w:rsidRPr="00437E53">
        <w:rPr>
          <w:rFonts w:ascii="Times New Roman" w:hAnsi="Times New Roman" w:cs="Times New Roman"/>
          <w:noProof/>
        </w:rPr>
        <w:t xml:space="preserve"> has increased in </w:t>
      </w:r>
      <w:r w:rsidR="006E0D55">
        <w:rPr>
          <w:rFonts w:ascii="Times New Roman" w:hAnsi="Times New Roman" w:cs="Times New Roman"/>
          <w:noProof/>
        </w:rPr>
        <w:t>most</w:t>
      </w:r>
      <w:r w:rsidRPr="00437E53">
        <w:rPr>
          <w:rFonts w:ascii="Times New Roman" w:hAnsi="Times New Roman" w:cs="Times New Roman"/>
          <w:noProof/>
        </w:rPr>
        <w:t xml:space="preserve"> Member States. While the average EU rate in the household sector went up during the start of the crisis in 2022 (from 8</w:t>
      </w:r>
      <w:r w:rsidR="00437E53">
        <w:rPr>
          <w:rFonts w:ascii="Times New Roman" w:hAnsi="Times New Roman" w:cs="Times New Roman"/>
          <w:noProof/>
        </w:rPr>
        <w:t>.</w:t>
      </w:r>
      <w:r w:rsidRPr="00437E53">
        <w:rPr>
          <w:rFonts w:ascii="Times New Roman" w:hAnsi="Times New Roman" w:cs="Times New Roman"/>
          <w:noProof/>
        </w:rPr>
        <w:t xml:space="preserve">7% to 9%), </w:t>
      </w:r>
      <w:r w:rsidR="001D112E" w:rsidRPr="00437E53">
        <w:rPr>
          <w:rFonts w:ascii="Times New Roman" w:hAnsi="Times New Roman" w:cs="Times New Roman"/>
          <w:noProof/>
        </w:rPr>
        <w:t>it</w:t>
      </w:r>
      <w:r w:rsidRPr="00437E53">
        <w:rPr>
          <w:rFonts w:ascii="Times New Roman" w:hAnsi="Times New Roman" w:cs="Times New Roman"/>
          <w:noProof/>
        </w:rPr>
        <w:t xml:space="preserve"> reduced in 2023 (to 7</w:t>
      </w:r>
      <w:r w:rsidR="00437E53">
        <w:rPr>
          <w:rFonts w:ascii="Times New Roman" w:hAnsi="Times New Roman" w:cs="Times New Roman"/>
          <w:noProof/>
        </w:rPr>
        <w:t>.</w:t>
      </w:r>
      <w:r w:rsidRPr="00437E53">
        <w:rPr>
          <w:rFonts w:ascii="Times New Roman" w:hAnsi="Times New Roman" w:cs="Times New Roman"/>
          <w:noProof/>
        </w:rPr>
        <w:t>15%)</w:t>
      </w:r>
      <w:r w:rsidR="004571A7">
        <w:rPr>
          <w:rFonts w:ascii="Times New Roman" w:hAnsi="Times New Roman" w:cs="Times New Roman"/>
          <w:noProof/>
        </w:rPr>
        <w:t>,</w:t>
      </w:r>
      <w:r w:rsidRPr="00437E53">
        <w:rPr>
          <w:rFonts w:ascii="Times New Roman" w:hAnsi="Times New Roman" w:cs="Times New Roman"/>
          <w:noProof/>
        </w:rPr>
        <w:t xml:space="preserve"> possibly due </w:t>
      </w:r>
      <w:r w:rsidR="004571A7">
        <w:rPr>
          <w:rFonts w:ascii="Times New Roman" w:hAnsi="Times New Roman" w:cs="Times New Roman"/>
          <w:noProof/>
        </w:rPr>
        <w:t xml:space="preserve">to </w:t>
      </w:r>
      <w:r w:rsidR="00B211D0" w:rsidRPr="00437E53">
        <w:rPr>
          <w:rFonts w:ascii="Times New Roman" w:hAnsi="Times New Roman" w:cs="Times New Roman"/>
          <w:noProof/>
        </w:rPr>
        <w:t>the impact of</w:t>
      </w:r>
      <w:r w:rsidRPr="00437E53">
        <w:rPr>
          <w:rFonts w:ascii="Times New Roman" w:hAnsi="Times New Roman" w:cs="Times New Roman"/>
          <w:noProof/>
        </w:rPr>
        <w:t xml:space="preserve"> the crisis</w:t>
      </w:r>
      <w:r w:rsidR="00B211D0" w:rsidRPr="00437E53">
        <w:rPr>
          <w:rFonts w:ascii="Times New Roman" w:hAnsi="Times New Roman" w:cs="Times New Roman"/>
          <w:noProof/>
        </w:rPr>
        <w:t xml:space="preserve"> on suppliers</w:t>
      </w:r>
      <w:r w:rsidRPr="00437E53">
        <w:rPr>
          <w:rFonts w:ascii="Times New Roman" w:hAnsi="Times New Roman" w:cs="Times New Roman"/>
          <w:noProof/>
        </w:rPr>
        <w:t xml:space="preserve"> and</w:t>
      </w:r>
      <w:r w:rsidR="004571A7">
        <w:rPr>
          <w:rFonts w:ascii="Times New Roman" w:hAnsi="Times New Roman" w:cs="Times New Roman"/>
          <w:noProof/>
        </w:rPr>
        <w:t xml:space="preserve"> the</w:t>
      </w:r>
      <w:r w:rsidRPr="00437E53">
        <w:rPr>
          <w:rFonts w:ascii="Times New Roman" w:hAnsi="Times New Roman" w:cs="Times New Roman"/>
          <w:noProof/>
        </w:rPr>
        <w:t xml:space="preserve"> dynamics introduced by public interventions. A similar pattern was recorded in the non-household sector.</w:t>
      </w:r>
    </w:p>
    <w:p w14:paraId="3AAEECF3" w14:textId="1037F9DF" w:rsidR="00D9136E" w:rsidRPr="00437E53" w:rsidRDefault="009A0F86" w:rsidP="00420C4E">
      <w:pPr>
        <w:spacing w:before="120" w:after="120" w:line="240" w:lineRule="auto"/>
        <w:jc w:val="both"/>
        <w:rPr>
          <w:rFonts w:ascii="Times New Roman" w:hAnsi="Times New Roman" w:cs="Times New Roman"/>
          <w:noProof/>
        </w:rPr>
      </w:pPr>
      <w:r w:rsidRPr="00437E53">
        <w:rPr>
          <w:rFonts w:ascii="Times New Roman" w:hAnsi="Times New Roman" w:cs="Times New Roman"/>
          <w:noProof/>
        </w:rPr>
        <w:t>ACER</w:t>
      </w:r>
      <w:r w:rsidRPr="00437E53">
        <w:rPr>
          <w:rStyle w:val="FootnoteReference"/>
          <w:rFonts w:ascii="Times New Roman" w:hAnsi="Times New Roman" w:cs="Times New Roman"/>
          <w:noProof/>
        </w:rPr>
        <w:footnoteReference w:id="34"/>
      </w:r>
      <w:r w:rsidRPr="00437E53">
        <w:rPr>
          <w:rFonts w:ascii="Times New Roman" w:hAnsi="Times New Roman" w:cs="Times New Roman"/>
          <w:noProof/>
        </w:rPr>
        <w:t xml:space="preserve"> has</w:t>
      </w:r>
      <w:r w:rsidR="00A70077">
        <w:rPr>
          <w:rFonts w:ascii="Times New Roman" w:hAnsi="Times New Roman" w:cs="Times New Roman"/>
          <w:noProof/>
        </w:rPr>
        <w:t xml:space="preserve"> noted that amongst</w:t>
      </w:r>
      <w:r w:rsidR="00A70077" w:rsidRPr="00A70077">
        <w:rPr>
          <w:rFonts w:ascii="Times New Roman" w:hAnsi="Times New Roman" w:cs="Times New Roman"/>
          <w:noProof/>
        </w:rPr>
        <w:t xml:space="preserve"> Member States where the switching rate is less than 10 %</w:t>
      </w:r>
      <w:r w:rsidR="00A70077">
        <w:rPr>
          <w:rFonts w:ascii="Times New Roman" w:hAnsi="Times New Roman" w:cs="Times New Roman"/>
          <w:noProof/>
        </w:rPr>
        <w:t xml:space="preserve">, </w:t>
      </w:r>
      <w:r w:rsidR="00B27D0C" w:rsidRPr="00437E53">
        <w:rPr>
          <w:rFonts w:ascii="Times New Roman" w:hAnsi="Times New Roman" w:cs="Times New Roman"/>
          <w:noProof/>
        </w:rPr>
        <w:t>almost three quarters</w:t>
      </w:r>
      <w:r w:rsidR="00A70077">
        <w:rPr>
          <w:rFonts w:ascii="Times New Roman" w:hAnsi="Times New Roman" w:cs="Times New Roman"/>
          <w:noProof/>
        </w:rPr>
        <w:t xml:space="preserve"> (73%)</w:t>
      </w:r>
      <w:r w:rsidR="003C587E" w:rsidRPr="00437E53">
        <w:rPr>
          <w:rFonts w:ascii="Times New Roman" w:hAnsi="Times New Roman" w:cs="Times New Roman"/>
          <w:noProof/>
        </w:rPr>
        <w:t xml:space="preserve"> </w:t>
      </w:r>
      <w:r w:rsidR="00A70077">
        <w:rPr>
          <w:rFonts w:ascii="Times New Roman" w:hAnsi="Times New Roman" w:cs="Times New Roman"/>
          <w:noProof/>
        </w:rPr>
        <w:t>have</w:t>
      </w:r>
      <w:r w:rsidRPr="00437E53">
        <w:rPr>
          <w:rFonts w:ascii="Times New Roman" w:hAnsi="Times New Roman" w:cs="Times New Roman"/>
          <w:noProof/>
        </w:rPr>
        <w:t xml:space="preserve"> dominant suppliers. They also observe that price interventions may act as a disincentive to switch</w:t>
      </w:r>
      <w:r w:rsidR="00B27D0C" w:rsidRPr="00437E53">
        <w:rPr>
          <w:rFonts w:ascii="Times New Roman" w:hAnsi="Times New Roman" w:cs="Times New Roman"/>
          <w:noProof/>
        </w:rPr>
        <w:t>ing</w:t>
      </w:r>
      <w:r w:rsidRPr="00437E53">
        <w:rPr>
          <w:rFonts w:ascii="Times New Roman" w:hAnsi="Times New Roman" w:cs="Times New Roman"/>
          <w:noProof/>
        </w:rPr>
        <w:t xml:space="preserve"> </w:t>
      </w:r>
      <w:r w:rsidR="00B27D0C" w:rsidRPr="00437E53">
        <w:rPr>
          <w:rFonts w:ascii="Times New Roman" w:hAnsi="Times New Roman" w:cs="Times New Roman"/>
          <w:noProof/>
        </w:rPr>
        <w:t>as</w:t>
      </w:r>
      <w:r w:rsidR="00DD400F" w:rsidRPr="00437E53">
        <w:rPr>
          <w:rFonts w:ascii="Times New Roman" w:hAnsi="Times New Roman" w:cs="Times New Roman"/>
          <w:noProof/>
        </w:rPr>
        <w:t xml:space="preserve"> the</w:t>
      </w:r>
      <w:r w:rsidRPr="00437E53">
        <w:rPr>
          <w:rFonts w:ascii="Times New Roman" w:hAnsi="Times New Roman" w:cs="Times New Roman"/>
          <w:noProof/>
        </w:rPr>
        <w:t xml:space="preserve"> percentage of household customers receiving price interventions is</w:t>
      </w:r>
      <w:r w:rsidR="00DA4B11">
        <w:rPr>
          <w:rFonts w:ascii="Times New Roman" w:hAnsi="Times New Roman" w:cs="Times New Roman"/>
          <w:noProof/>
        </w:rPr>
        <w:t xml:space="preserve"> comparatively</w:t>
      </w:r>
      <w:r w:rsidRPr="00437E53">
        <w:rPr>
          <w:rFonts w:ascii="Times New Roman" w:hAnsi="Times New Roman" w:cs="Times New Roman"/>
          <w:noProof/>
        </w:rPr>
        <w:t xml:space="preserve"> lower in Member States where switching rates are higher than 10%.</w:t>
      </w:r>
      <w:r w:rsidR="00634B6B" w:rsidRPr="00437E53">
        <w:rPr>
          <w:rFonts w:ascii="Times New Roman" w:hAnsi="Times New Roman" w:cs="Times New Roman"/>
          <w:noProof/>
        </w:rPr>
        <w:t xml:space="preserve"> </w:t>
      </w:r>
      <w:r w:rsidR="00917EA4">
        <w:rPr>
          <w:rFonts w:ascii="Times New Roman" w:hAnsi="Times New Roman" w:cs="Times New Roman"/>
          <w:noProof/>
        </w:rPr>
        <w:t>Similarly, t</w:t>
      </w:r>
      <w:r w:rsidRPr="00437E53">
        <w:rPr>
          <w:rFonts w:ascii="Times New Roman" w:hAnsi="Times New Roman" w:cs="Times New Roman"/>
          <w:noProof/>
        </w:rPr>
        <w:t xml:space="preserve">here is variation amongst Member States in the switching rate for non-households. Generally, </w:t>
      </w:r>
      <w:r w:rsidR="001143D2" w:rsidRPr="00437E53">
        <w:rPr>
          <w:rFonts w:ascii="Times New Roman" w:hAnsi="Times New Roman" w:cs="Times New Roman"/>
          <w:noProof/>
        </w:rPr>
        <w:t>non-</w:t>
      </w:r>
      <w:r w:rsidR="009D5962" w:rsidRPr="00437E53">
        <w:rPr>
          <w:rFonts w:ascii="Times New Roman" w:hAnsi="Times New Roman" w:cs="Times New Roman"/>
          <w:noProof/>
        </w:rPr>
        <w:t>household</w:t>
      </w:r>
      <w:r w:rsidR="001143D2" w:rsidRPr="00437E53">
        <w:rPr>
          <w:rFonts w:ascii="Times New Roman" w:hAnsi="Times New Roman" w:cs="Times New Roman"/>
          <w:noProof/>
        </w:rPr>
        <w:t xml:space="preserve"> customers switch at</w:t>
      </w:r>
      <w:r w:rsidRPr="00437E53">
        <w:rPr>
          <w:rFonts w:ascii="Times New Roman" w:hAnsi="Times New Roman" w:cs="Times New Roman"/>
          <w:noProof/>
        </w:rPr>
        <w:t xml:space="preserve"> higher rates</w:t>
      </w:r>
      <w:r w:rsidR="001143D2" w:rsidRPr="00437E53">
        <w:rPr>
          <w:rFonts w:ascii="Times New Roman" w:hAnsi="Times New Roman" w:cs="Times New Roman"/>
          <w:noProof/>
        </w:rPr>
        <w:t xml:space="preserve"> than </w:t>
      </w:r>
      <w:r w:rsidR="00F314DE" w:rsidRPr="00437E53">
        <w:rPr>
          <w:rFonts w:ascii="Times New Roman" w:hAnsi="Times New Roman" w:cs="Times New Roman"/>
          <w:noProof/>
        </w:rPr>
        <w:t>households</w:t>
      </w:r>
      <w:r w:rsidR="00917EA4">
        <w:rPr>
          <w:rFonts w:ascii="Times New Roman" w:hAnsi="Times New Roman" w:cs="Times New Roman"/>
          <w:noProof/>
        </w:rPr>
        <w:t>,</w:t>
      </w:r>
      <w:r w:rsidR="000F6404" w:rsidRPr="00437E53">
        <w:rPr>
          <w:rFonts w:ascii="Times New Roman" w:hAnsi="Times New Roman" w:cs="Times New Roman"/>
          <w:noProof/>
        </w:rPr>
        <w:t xml:space="preserve"> </w:t>
      </w:r>
      <w:r w:rsidR="00A43C52" w:rsidRPr="00437E53">
        <w:rPr>
          <w:rFonts w:ascii="Times New Roman" w:hAnsi="Times New Roman" w:cs="Times New Roman"/>
          <w:noProof/>
        </w:rPr>
        <w:t xml:space="preserve">with </w:t>
      </w:r>
      <w:r w:rsidRPr="00437E53">
        <w:rPr>
          <w:rFonts w:ascii="Times New Roman" w:hAnsi="Times New Roman" w:cs="Times New Roman"/>
          <w:noProof/>
        </w:rPr>
        <w:t xml:space="preserve">the average rate in 2023 </w:t>
      </w:r>
      <w:r w:rsidR="00A43C52" w:rsidRPr="00437E53">
        <w:rPr>
          <w:rFonts w:ascii="Times New Roman" w:hAnsi="Times New Roman" w:cs="Times New Roman"/>
          <w:noProof/>
        </w:rPr>
        <w:t xml:space="preserve">being </w:t>
      </w:r>
      <w:r w:rsidRPr="00437E53">
        <w:rPr>
          <w:rFonts w:ascii="Times New Roman" w:hAnsi="Times New Roman" w:cs="Times New Roman"/>
          <w:noProof/>
        </w:rPr>
        <w:t>double that of households.</w:t>
      </w:r>
    </w:p>
    <w:p w14:paraId="5B34269C" w14:textId="2D241457" w:rsidR="00A10EC6" w:rsidRPr="00437E53" w:rsidRDefault="00DB0056" w:rsidP="00420C4E">
      <w:pPr>
        <w:spacing w:before="120" w:after="120" w:line="240" w:lineRule="auto"/>
        <w:jc w:val="both"/>
        <w:rPr>
          <w:rFonts w:ascii="Times New Roman" w:hAnsi="Times New Roman" w:cs="Times New Roman"/>
          <w:noProof/>
        </w:rPr>
      </w:pPr>
      <w:r w:rsidRPr="00437E53">
        <w:rPr>
          <w:rFonts w:ascii="Times New Roman" w:hAnsi="Times New Roman" w:cs="Times New Roman"/>
          <w:noProof/>
        </w:rPr>
        <w:t>In</w:t>
      </w:r>
      <w:r w:rsidR="005C661E" w:rsidRPr="00437E53">
        <w:rPr>
          <w:rFonts w:ascii="Times New Roman" w:hAnsi="Times New Roman" w:cs="Times New Roman"/>
          <w:noProof/>
        </w:rPr>
        <w:t xml:space="preserve"> </w:t>
      </w:r>
      <w:r w:rsidRPr="00437E53">
        <w:rPr>
          <w:rFonts w:ascii="Times New Roman" w:hAnsi="Times New Roman" w:cs="Times New Roman"/>
          <w:noProof/>
        </w:rPr>
        <w:t>summary</w:t>
      </w:r>
      <w:r w:rsidR="005C661E" w:rsidRPr="00437E53">
        <w:rPr>
          <w:rFonts w:ascii="Times New Roman" w:hAnsi="Times New Roman" w:cs="Times New Roman"/>
          <w:noProof/>
        </w:rPr>
        <w:t xml:space="preserve">, </w:t>
      </w:r>
      <w:r w:rsidR="0061074A" w:rsidRPr="00437E53">
        <w:rPr>
          <w:rFonts w:ascii="Times New Roman" w:hAnsi="Times New Roman" w:cs="Times New Roman"/>
          <w:noProof/>
        </w:rPr>
        <w:t xml:space="preserve">since the introduction of the Electricity Directive, competitive conditions </w:t>
      </w:r>
      <w:r w:rsidR="00CC58A5" w:rsidRPr="00437E53">
        <w:rPr>
          <w:rFonts w:ascii="Times New Roman" w:hAnsi="Times New Roman" w:cs="Times New Roman"/>
          <w:noProof/>
        </w:rPr>
        <w:t xml:space="preserve">seem to </w:t>
      </w:r>
      <w:r w:rsidR="0061074A" w:rsidRPr="00437E53">
        <w:rPr>
          <w:rFonts w:ascii="Times New Roman" w:hAnsi="Times New Roman" w:cs="Times New Roman"/>
          <w:noProof/>
        </w:rPr>
        <w:t>have</w:t>
      </w:r>
      <w:r w:rsidR="00520403" w:rsidRPr="00437E53">
        <w:rPr>
          <w:rFonts w:ascii="Times New Roman" w:hAnsi="Times New Roman" w:cs="Times New Roman"/>
          <w:noProof/>
        </w:rPr>
        <w:t xml:space="preserve"> </w:t>
      </w:r>
      <w:r w:rsidR="00CC58A5" w:rsidRPr="00437E53">
        <w:rPr>
          <w:rFonts w:ascii="Times New Roman" w:hAnsi="Times New Roman" w:cs="Times New Roman"/>
          <w:noProof/>
        </w:rPr>
        <w:t>slightly</w:t>
      </w:r>
      <w:r w:rsidR="00B211D0" w:rsidRPr="00437E53">
        <w:rPr>
          <w:rFonts w:ascii="Times New Roman" w:hAnsi="Times New Roman" w:cs="Times New Roman"/>
          <w:noProof/>
        </w:rPr>
        <w:t xml:space="preserve"> </w:t>
      </w:r>
      <w:r w:rsidR="0061074A" w:rsidRPr="00437E53">
        <w:rPr>
          <w:rFonts w:ascii="Times New Roman" w:hAnsi="Times New Roman" w:cs="Times New Roman"/>
          <w:noProof/>
        </w:rPr>
        <w:t>improved despite the impact of the energy price crises</w:t>
      </w:r>
      <w:r w:rsidR="00917EA4">
        <w:rPr>
          <w:rFonts w:ascii="Times New Roman" w:hAnsi="Times New Roman" w:cs="Times New Roman"/>
          <w:noProof/>
        </w:rPr>
        <w:t>. H</w:t>
      </w:r>
      <w:r w:rsidR="003B366E" w:rsidRPr="00437E53">
        <w:rPr>
          <w:rFonts w:ascii="Times New Roman" w:hAnsi="Times New Roman" w:cs="Times New Roman"/>
          <w:noProof/>
        </w:rPr>
        <w:t>owever</w:t>
      </w:r>
      <w:r w:rsidR="00917EA4">
        <w:rPr>
          <w:rFonts w:ascii="Times New Roman" w:hAnsi="Times New Roman" w:cs="Times New Roman"/>
          <w:noProof/>
        </w:rPr>
        <w:t>,</w:t>
      </w:r>
      <w:r w:rsidR="003B366E" w:rsidRPr="00437E53">
        <w:rPr>
          <w:rFonts w:ascii="Times New Roman" w:hAnsi="Times New Roman" w:cs="Times New Roman"/>
          <w:noProof/>
        </w:rPr>
        <w:t xml:space="preserve"> conditions vary </w:t>
      </w:r>
      <w:r w:rsidR="008D0EF0">
        <w:rPr>
          <w:rFonts w:ascii="Times New Roman" w:hAnsi="Times New Roman" w:cs="Times New Roman"/>
          <w:noProof/>
        </w:rPr>
        <w:t>between</w:t>
      </w:r>
      <w:r w:rsidR="008D0EF0" w:rsidRPr="00437E53">
        <w:rPr>
          <w:rFonts w:ascii="Times New Roman" w:hAnsi="Times New Roman" w:cs="Times New Roman"/>
          <w:noProof/>
        </w:rPr>
        <w:t xml:space="preserve"> </w:t>
      </w:r>
      <w:r w:rsidR="00921236" w:rsidRPr="00437E53">
        <w:rPr>
          <w:rFonts w:ascii="Times New Roman" w:hAnsi="Times New Roman" w:cs="Times New Roman"/>
          <w:noProof/>
        </w:rPr>
        <w:t>Member States</w:t>
      </w:r>
      <w:r w:rsidRPr="00437E53">
        <w:rPr>
          <w:rFonts w:ascii="Times New Roman" w:hAnsi="Times New Roman" w:cs="Times New Roman"/>
          <w:noProof/>
        </w:rPr>
        <w:t>.</w:t>
      </w:r>
      <w:r w:rsidR="0061074A" w:rsidRPr="00437E53">
        <w:rPr>
          <w:rFonts w:ascii="Times New Roman" w:hAnsi="Times New Roman" w:cs="Times New Roman"/>
          <w:noProof/>
        </w:rPr>
        <w:t xml:space="preserve"> </w:t>
      </w:r>
      <w:r w:rsidR="003B366E" w:rsidRPr="00437E53">
        <w:rPr>
          <w:rFonts w:ascii="Times New Roman" w:hAnsi="Times New Roman" w:cs="Times New Roman"/>
          <w:noProof/>
        </w:rPr>
        <w:t>M</w:t>
      </w:r>
      <w:r w:rsidR="005C661E" w:rsidRPr="00437E53">
        <w:rPr>
          <w:rFonts w:ascii="Times New Roman" w:hAnsi="Times New Roman" w:cs="Times New Roman"/>
          <w:noProof/>
        </w:rPr>
        <w:t xml:space="preserve">any markets remain relatively </w:t>
      </w:r>
      <w:r w:rsidR="0049332F" w:rsidRPr="00437E53">
        <w:rPr>
          <w:rFonts w:ascii="Times New Roman" w:hAnsi="Times New Roman" w:cs="Times New Roman"/>
          <w:noProof/>
        </w:rPr>
        <w:t>concentrated,</w:t>
      </w:r>
      <w:r w:rsidR="005C661E" w:rsidRPr="00437E53">
        <w:rPr>
          <w:rFonts w:ascii="Times New Roman" w:hAnsi="Times New Roman" w:cs="Times New Roman"/>
          <w:noProof/>
        </w:rPr>
        <w:t xml:space="preserve"> and a high </w:t>
      </w:r>
      <w:r w:rsidR="002154B6" w:rsidRPr="00437E53">
        <w:rPr>
          <w:rFonts w:ascii="Times New Roman" w:hAnsi="Times New Roman" w:cs="Times New Roman"/>
          <w:noProof/>
        </w:rPr>
        <w:t>number</w:t>
      </w:r>
      <w:r w:rsidR="005C661E" w:rsidRPr="00437E53">
        <w:rPr>
          <w:rFonts w:ascii="Times New Roman" w:hAnsi="Times New Roman" w:cs="Times New Roman"/>
          <w:noProof/>
        </w:rPr>
        <w:t xml:space="preserve"> of respondents (</w:t>
      </w:r>
      <w:r w:rsidR="00F975D6" w:rsidRPr="00437E53">
        <w:rPr>
          <w:rFonts w:ascii="Times New Roman" w:hAnsi="Times New Roman" w:cs="Times New Roman"/>
          <w:noProof/>
        </w:rPr>
        <w:t xml:space="preserve">21.7%) </w:t>
      </w:r>
      <w:r w:rsidR="005C661E" w:rsidRPr="00437E53">
        <w:rPr>
          <w:rFonts w:ascii="Times New Roman" w:hAnsi="Times New Roman" w:cs="Times New Roman"/>
          <w:noProof/>
        </w:rPr>
        <w:t xml:space="preserve">consider </w:t>
      </w:r>
      <w:r w:rsidR="00917EA4">
        <w:rPr>
          <w:rFonts w:ascii="Times New Roman" w:hAnsi="Times New Roman" w:cs="Times New Roman"/>
          <w:noProof/>
        </w:rPr>
        <w:t xml:space="preserve">that </w:t>
      </w:r>
      <w:r w:rsidR="005C661E" w:rsidRPr="00437E53">
        <w:rPr>
          <w:rFonts w:ascii="Times New Roman" w:hAnsi="Times New Roman" w:cs="Times New Roman"/>
          <w:noProof/>
        </w:rPr>
        <w:t>there is no effective competition in their Member State</w:t>
      </w:r>
      <w:r w:rsidR="002154B6" w:rsidRPr="00437E53">
        <w:rPr>
          <w:rFonts w:ascii="Times New Roman" w:hAnsi="Times New Roman" w:cs="Times New Roman"/>
          <w:noProof/>
        </w:rPr>
        <w:t>’s</w:t>
      </w:r>
      <w:r w:rsidR="005C661E" w:rsidRPr="00437E53">
        <w:rPr>
          <w:rFonts w:ascii="Times New Roman" w:hAnsi="Times New Roman" w:cs="Times New Roman"/>
          <w:noProof/>
        </w:rPr>
        <w:t xml:space="preserve"> retail electricity market.</w:t>
      </w:r>
    </w:p>
    <w:p w14:paraId="5276D659" w14:textId="2786B2AE" w:rsidR="00A9050B" w:rsidRPr="00437E53" w:rsidRDefault="005C661E" w:rsidP="00420C4E">
      <w:pPr>
        <w:spacing w:before="120" w:after="120" w:line="240" w:lineRule="auto"/>
        <w:jc w:val="both"/>
        <w:rPr>
          <w:rFonts w:ascii="Times New Roman" w:hAnsi="Times New Roman" w:cs="Times New Roman"/>
          <w:noProof/>
        </w:rPr>
      </w:pPr>
      <w:r w:rsidRPr="00437E53">
        <w:rPr>
          <w:rFonts w:ascii="Times New Roman" w:hAnsi="Times New Roman" w:cs="Times New Roman"/>
          <w:noProof/>
        </w:rPr>
        <w:t xml:space="preserve">In their </w:t>
      </w:r>
      <w:r w:rsidR="00C305F0" w:rsidRPr="00437E53">
        <w:rPr>
          <w:rFonts w:ascii="Times New Roman" w:hAnsi="Times New Roman" w:cs="Times New Roman"/>
          <w:noProof/>
        </w:rPr>
        <w:t>submissions</w:t>
      </w:r>
      <w:r w:rsidR="007D2DD5" w:rsidRPr="00437E53">
        <w:rPr>
          <w:rFonts w:ascii="Times New Roman" w:hAnsi="Times New Roman" w:cs="Times New Roman"/>
          <w:noProof/>
        </w:rPr>
        <w:t>,</w:t>
      </w:r>
      <w:r w:rsidRPr="00437E53">
        <w:rPr>
          <w:rFonts w:ascii="Times New Roman" w:hAnsi="Times New Roman" w:cs="Times New Roman"/>
          <w:noProof/>
        </w:rPr>
        <w:t xml:space="preserve"> Member States</w:t>
      </w:r>
      <w:r w:rsidR="00BF7FCF" w:rsidRPr="00437E53">
        <w:rPr>
          <w:rFonts w:ascii="Times New Roman" w:hAnsi="Times New Roman" w:cs="Times New Roman"/>
          <w:noProof/>
        </w:rPr>
        <w:t xml:space="preserve"> </w:t>
      </w:r>
      <w:r w:rsidR="00917EA4">
        <w:rPr>
          <w:rFonts w:ascii="Times New Roman" w:hAnsi="Times New Roman" w:cs="Times New Roman"/>
          <w:noProof/>
        </w:rPr>
        <w:t>gave updates</w:t>
      </w:r>
      <w:r w:rsidR="00917EA4" w:rsidRPr="00437E53">
        <w:rPr>
          <w:rFonts w:ascii="Times New Roman" w:hAnsi="Times New Roman" w:cs="Times New Roman"/>
          <w:noProof/>
        </w:rPr>
        <w:t xml:space="preserve"> </w:t>
      </w:r>
      <w:r w:rsidR="00FF2EFC" w:rsidRPr="00437E53">
        <w:rPr>
          <w:rFonts w:ascii="Times New Roman" w:hAnsi="Times New Roman" w:cs="Times New Roman"/>
          <w:noProof/>
        </w:rPr>
        <w:t>on difficulties they faced</w:t>
      </w:r>
      <w:r w:rsidR="00BF7FCF" w:rsidRPr="00437E53">
        <w:rPr>
          <w:rStyle w:val="FootnoteReference"/>
          <w:rFonts w:ascii="Times New Roman" w:hAnsi="Times New Roman" w:cs="Times New Roman"/>
          <w:noProof/>
        </w:rPr>
        <w:footnoteReference w:id="35"/>
      </w:r>
      <w:r w:rsidR="00FF2EFC" w:rsidRPr="00437E53">
        <w:rPr>
          <w:rFonts w:ascii="Times New Roman" w:hAnsi="Times New Roman" w:cs="Times New Roman"/>
          <w:noProof/>
        </w:rPr>
        <w:t xml:space="preserve"> in improving competitive conditions</w:t>
      </w:r>
      <w:r w:rsidR="00EF0A55" w:rsidRPr="00437E53">
        <w:rPr>
          <w:rFonts w:ascii="Times New Roman" w:hAnsi="Times New Roman" w:cs="Times New Roman"/>
          <w:noProof/>
        </w:rPr>
        <w:t xml:space="preserve"> with the four most cited barriers being</w:t>
      </w:r>
      <w:r w:rsidR="00A9050B" w:rsidRPr="00437E53">
        <w:rPr>
          <w:rFonts w:ascii="Times New Roman" w:hAnsi="Times New Roman" w:cs="Times New Roman"/>
          <w:noProof/>
        </w:rPr>
        <w:t>:</w:t>
      </w:r>
    </w:p>
    <w:p w14:paraId="50C20652" w14:textId="6B471154" w:rsidR="00A9050B" w:rsidRPr="00437E53" w:rsidRDefault="00C22A32" w:rsidP="00420C4E">
      <w:pPr>
        <w:pStyle w:val="ListParagraph"/>
        <w:numPr>
          <w:ilvl w:val="0"/>
          <w:numId w:val="36"/>
        </w:numPr>
        <w:spacing w:before="120" w:after="120" w:line="240" w:lineRule="auto"/>
        <w:contextualSpacing w:val="0"/>
        <w:jc w:val="both"/>
        <w:rPr>
          <w:rFonts w:ascii="Times New Roman" w:hAnsi="Times New Roman" w:cs="Times New Roman"/>
          <w:noProof/>
        </w:rPr>
      </w:pPr>
      <w:r>
        <w:rPr>
          <w:rFonts w:ascii="Times New Roman" w:hAnsi="Times New Roman" w:cs="Times New Roman"/>
          <w:noProof/>
        </w:rPr>
        <w:t>l</w:t>
      </w:r>
      <w:r w:rsidRPr="00437E53">
        <w:rPr>
          <w:rFonts w:ascii="Times New Roman" w:hAnsi="Times New Roman" w:cs="Times New Roman"/>
          <w:noProof/>
        </w:rPr>
        <w:t xml:space="preserve">ow </w:t>
      </w:r>
      <w:r w:rsidR="00FF2EFC" w:rsidRPr="00437E53">
        <w:rPr>
          <w:rFonts w:ascii="Times New Roman" w:hAnsi="Times New Roman" w:cs="Times New Roman"/>
          <w:noProof/>
        </w:rPr>
        <w:t>switching rates</w:t>
      </w:r>
      <w:r w:rsidR="00812C76" w:rsidRPr="00437E53">
        <w:rPr>
          <w:rFonts w:ascii="Times New Roman" w:hAnsi="Times New Roman" w:cs="Times New Roman"/>
          <w:noProof/>
        </w:rPr>
        <w:t xml:space="preserve"> and/or reported </w:t>
      </w:r>
      <w:r w:rsidR="00FF2EFC" w:rsidRPr="00437E53">
        <w:rPr>
          <w:rFonts w:ascii="Times New Roman" w:hAnsi="Times New Roman" w:cs="Times New Roman"/>
          <w:noProof/>
        </w:rPr>
        <w:t>low consumer engagement (11 Member States),</w:t>
      </w:r>
    </w:p>
    <w:p w14:paraId="5E29A33A" w14:textId="56722D3A" w:rsidR="00A9050B" w:rsidRPr="00437E53" w:rsidRDefault="00C22A32" w:rsidP="00420C4E">
      <w:pPr>
        <w:pStyle w:val="ListParagraph"/>
        <w:numPr>
          <w:ilvl w:val="0"/>
          <w:numId w:val="36"/>
        </w:numPr>
        <w:spacing w:before="120" w:after="120" w:line="240" w:lineRule="auto"/>
        <w:contextualSpacing w:val="0"/>
        <w:jc w:val="both"/>
        <w:rPr>
          <w:rFonts w:ascii="Times New Roman" w:hAnsi="Times New Roman" w:cs="Times New Roman"/>
          <w:noProof/>
        </w:rPr>
      </w:pPr>
      <w:r>
        <w:rPr>
          <w:rFonts w:ascii="Times New Roman" w:hAnsi="Times New Roman" w:cs="Times New Roman"/>
          <w:noProof/>
        </w:rPr>
        <w:t>i</w:t>
      </w:r>
      <w:r w:rsidRPr="00437E53">
        <w:rPr>
          <w:rFonts w:ascii="Times New Roman" w:hAnsi="Times New Roman" w:cs="Times New Roman"/>
          <w:noProof/>
        </w:rPr>
        <w:t xml:space="preserve">mpact </w:t>
      </w:r>
      <w:r w:rsidR="00FF2EFC" w:rsidRPr="00437E53">
        <w:rPr>
          <w:rFonts w:ascii="Times New Roman" w:hAnsi="Times New Roman" w:cs="Times New Roman"/>
          <w:noProof/>
        </w:rPr>
        <w:t>of a dominant market participant (10 Member States), and</w:t>
      </w:r>
    </w:p>
    <w:p w14:paraId="5693A63F" w14:textId="45C2412F" w:rsidR="00092EAE" w:rsidRPr="00437E53" w:rsidRDefault="00FF2EFC" w:rsidP="00420C4E">
      <w:pPr>
        <w:pStyle w:val="ListParagraph"/>
        <w:numPr>
          <w:ilvl w:val="0"/>
          <w:numId w:val="36"/>
        </w:numPr>
        <w:spacing w:before="120" w:after="120" w:line="240" w:lineRule="auto"/>
        <w:contextualSpacing w:val="0"/>
        <w:jc w:val="both"/>
        <w:rPr>
          <w:rFonts w:ascii="Times New Roman" w:hAnsi="Times New Roman" w:cs="Times New Roman"/>
          <w:noProof/>
        </w:rPr>
      </w:pPr>
      <w:r w:rsidRPr="00437E53">
        <w:rPr>
          <w:rFonts w:ascii="Times New Roman" w:hAnsi="Times New Roman" w:cs="Times New Roman"/>
          <w:noProof/>
        </w:rPr>
        <w:t xml:space="preserve">small size of </w:t>
      </w:r>
      <w:r w:rsidR="00917EA4">
        <w:rPr>
          <w:rFonts w:ascii="Times New Roman" w:hAnsi="Times New Roman" w:cs="Times New Roman"/>
          <w:noProof/>
        </w:rPr>
        <w:t xml:space="preserve">the </w:t>
      </w:r>
      <w:r w:rsidRPr="00437E53">
        <w:rPr>
          <w:rFonts w:ascii="Times New Roman" w:hAnsi="Times New Roman" w:cs="Times New Roman"/>
          <w:noProof/>
        </w:rPr>
        <w:t>market (</w:t>
      </w:r>
      <w:r w:rsidR="00917EA4">
        <w:rPr>
          <w:rFonts w:ascii="Times New Roman" w:hAnsi="Times New Roman" w:cs="Times New Roman"/>
          <w:noProof/>
        </w:rPr>
        <w:t>nine</w:t>
      </w:r>
      <w:r w:rsidRPr="00437E53">
        <w:rPr>
          <w:rFonts w:ascii="Times New Roman" w:hAnsi="Times New Roman" w:cs="Times New Roman"/>
          <w:noProof/>
        </w:rPr>
        <w:t xml:space="preserve"> Member States).</w:t>
      </w:r>
    </w:p>
    <w:p w14:paraId="30518ACA" w14:textId="2795F78F" w:rsidR="004A0951" w:rsidRPr="00437E53" w:rsidRDefault="00561D2E" w:rsidP="00420C4E">
      <w:pPr>
        <w:pStyle w:val="ListParagraph"/>
        <w:numPr>
          <w:ilvl w:val="0"/>
          <w:numId w:val="36"/>
        </w:numPr>
        <w:spacing w:before="120" w:after="120" w:line="240" w:lineRule="auto"/>
        <w:contextualSpacing w:val="0"/>
        <w:jc w:val="both"/>
        <w:rPr>
          <w:rFonts w:ascii="Times New Roman" w:hAnsi="Times New Roman" w:cs="Times New Roman"/>
          <w:noProof/>
        </w:rPr>
      </w:pPr>
      <w:r>
        <w:rPr>
          <w:rFonts w:ascii="Times New Roman" w:hAnsi="Times New Roman" w:cs="Times New Roman"/>
          <w:noProof/>
        </w:rPr>
        <w:t>l</w:t>
      </w:r>
      <w:r w:rsidR="00A73EEF" w:rsidRPr="00437E53">
        <w:rPr>
          <w:rFonts w:ascii="Times New Roman" w:hAnsi="Times New Roman" w:cs="Times New Roman"/>
          <w:noProof/>
        </w:rPr>
        <w:t>ow access to the wholesale market and presence of other anti</w:t>
      </w:r>
      <w:r w:rsidR="00917EA4">
        <w:rPr>
          <w:rFonts w:ascii="Times New Roman" w:hAnsi="Times New Roman" w:cs="Times New Roman"/>
          <w:noProof/>
        </w:rPr>
        <w:t>-</w:t>
      </w:r>
      <w:r w:rsidR="00A73EEF" w:rsidRPr="00437E53">
        <w:rPr>
          <w:rFonts w:ascii="Times New Roman" w:hAnsi="Times New Roman" w:cs="Times New Roman"/>
          <w:noProof/>
        </w:rPr>
        <w:t>competitive practices in the market (</w:t>
      </w:r>
      <w:r w:rsidR="00917EA4">
        <w:rPr>
          <w:rFonts w:ascii="Times New Roman" w:hAnsi="Times New Roman" w:cs="Times New Roman"/>
          <w:noProof/>
        </w:rPr>
        <w:t>five</w:t>
      </w:r>
      <w:r w:rsidR="00A73EEF" w:rsidRPr="00437E53">
        <w:rPr>
          <w:rFonts w:ascii="Times New Roman" w:hAnsi="Times New Roman" w:cs="Times New Roman"/>
          <w:noProof/>
        </w:rPr>
        <w:t xml:space="preserve"> Member States).</w:t>
      </w:r>
    </w:p>
    <w:p w14:paraId="639C8FC0" w14:textId="4E4221AD" w:rsidR="00120470" w:rsidRPr="00437E53" w:rsidRDefault="00437E53" w:rsidP="00420C4E">
      <w:pPr>
        <w:spacing w:before="120" w:after="120" w:line="240" w:lineRule="auto"/>
        <w:jc w:val="both"/>
        <w:rPr>
          <w:rFonts w:ascii="Times New Roman" w:hAnsi="Times New Roman" w:cs="Times New Roman"/>
          <w:noProof/>
        </w:rPr>
      </w:pPr>
      <w:r>
        <w:rPr>
          <w:rFonts w:ascii="Times New Roman" w:hAnsi="Times New Roman" w:cs="Times New Roman"/>
          <w:noProof/>
        </w:rPr>
        <w:t>‘</w:t>
      </w:r>
      <w:r w:rsidR="005A579C" w:rsidRPr="00437E53">
        <w:rPr>
          <w:rFonts w:ascii="Times New Roman" w:hAnsi="Times New Roman" w:cs="Times New Roman"/>
          <w:noProof/>
        </w:rPr>
        <w:t>N</w:t>
      </w:r>
      <w:r w:rsidR="000674B5" w:rsidRPr="00437E53" w:rsidDel="0066393D">
        <w:rPr>
          <w:rFonts w:ascii="Times New Roman" w:hAnsi="Times New Roman" w:cs="Times New Roman"/>
          <w:noProof/>
        </w:rPr>
        <w:t>o-regret</w:t>
      </w:r>
      <w:r>
        <w:rPr>
          <w:rFonts w:ascii="Times New Roman" w:hAnsi="Times New Roman" w:cs="Times New Roman"/>
          <w:noProof/>
        </w:rPr>
        <w:t>’</w:t>
      </w:r>
      <w:r w:rsidR="000674B5" w:rsidRPr="00437E53" w:rsidDel="0066393D">
        <w:rPr>
          <w:rFonts w:ascii="Times New Roman" w:hAnsi="Times New Roman" w:cs="Times New Roman"/>
          <w:noProof/>
        </w:rPr>
        <w:t xml:space="preserve"> measures are available to Member States </w:t>
      </w:r>
      <w:r w:rsidR="00917EA4">
        <w:rPr>
          <w:rFonts w:ascii="Times New Roman" w:hAnsi="Times New Roman" w:cs="Times New Roman"/>
          <w:noProof/>
        </w:rPr>
        <w:t>that</w:t>
      </w:r>
      <w:r w:rsidR="000674B5" w:rsidRPr="00437E53" w:rsidDel="0066393D">
        <w:rPr>
          <w:rFonts w:ascii="Times New Roman" w:hAnsi="Times New Roman" w:cs="Times New Roman"/>
          <w:noProof/>
        </w:rPr>
        <w:t xml:space="preserve"> can significantly improve competition, long-term market resilience and consumer choice.</w:t>
      </w:r>
      <w:r w:rsidR="0065557D" w:rsidRPr="00437E53">
        <w:rPr>
          <w:rFonts w:ascii="Times New Roman" w:hAnsi="Times New Roman" w:cs="Times New Roman"/>
          <w:noProof/>
        </w:rPr>
        <w:t xml:space="preserve"> </w:t>
      </w:r>
      <w:r w:rsidR="000674B5" w:rsidRPr="00437E53" w:rsidDel="0066393D">
        <w:rPr>
          <w:rFonts w:ascii="Times New Roman" w:hAnsi="Times New Roman" w:cs="Times New Roman"/>
          <w:noProof/>
        </w:rPr>
        <w:t xml:space="preserve">These measures improve transparency, ensure </w:t>
      </w:r>
      <w:r w:rsidR="00917EA4">
        <w:rPr>
          <w:rFonts w:ascii="Times New Roman" w:hAnsi="Times New Roman" w:cs="Times New Roman"/>
          <w:noProof/>
        </w:rPr>
        <w:t xml:space="preserve">suppliers </w:t>
      </w:r>
      <w:r w:rsidR="000674B5" w:rsidRPr="00437E53" w:rsidDel="0066393D">
        <w:rPr>
          <w:rFonts w:ascii="Times New Roman" w:hAnsi="Times New Roman" w:cs="Times New Roman"/>
          <w:noProof/>
        </w:rPr>
        <w:t xml:space="preserve">fair access to </w:t>
      </w:r>
      <w:r w:rsidR="00917EA4">
        <w:rPr>
          <w:rFonts w:ascii="Times New Roman" w:hAnsi="Times New Roman" w:cs="Times New Roman"/>
          <w:noProof/>
        </w:rPr>
        <w:t xml:space="preserve">the </w:t>
      </w:r>
      <w:r w:rsidR="000674B5" w:rsidRPr="00437E53" w:rsidDel="0066393D">
        <w:rPr>
          <w:rFonts w:ascii="Times New Roman" w:hAnsi="Times New Roman" w:cs="Times New Roman"/>
          <w:noProof/>
        </w:rPr>
        <w:t>wholesale market and increase flexibility in retail contracts</w:t>
      </w:r>
      <w:r w:rsidR="00917EA4">
        <w:rPr>
          <w:rFonts w:ascii="Times New Roman" w:hAnsi="Times New Roman" w:cs="Times New Roman"/>
          <w:noProof/>
        </w:rPr>
        <w:t xml:space="preserve">. They </w:t>
      </w:r>
      <w:r w:rsidR="00FE08F3" w:rsidRPr="00437E53" w:rsidDel="0066393D">
        <w:rPr>
          <w:rFonts w:ascii="Times New Roman" w:hAnsi="Times New Roman" w:cs="Times New Roman"/>
          <w:noProof/>
        </w:rPr>
        <w:t>are described in the next section.</w:t>
      </w:r>
    </w:p>
    <w:p w14:paraId="11D38086" w14:textId="1FF4F966" w:rsidR="00422F70" w:rsidRPr="00437E53" w:rsidRDefault="00120470" w:rsidP="00420C4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rPr>
      </w:pPr>
      <w:r w:rsidRPr="00437E53">
        <w:rPr>
          <w:rFonts w:ascii="Times New Roman" w:eastAsia="Aptos" w:hAnsi="Times New Roman" w:cs="Times New Roman"/>
          <w:noProof/>
        </w:rPr>
        <w:t xml:space="preserve">Member States </w:t>
      </w:r>
      <w:r w:rsidR="00B15094" w:rsidRPr="00437E53">
        <w:rPr>
          <w:rFonts w:ascii="Times New Roman" w:eastAsia="Aptos" w:hAnsi="Times New Roman" w:cs="Times New Roman"/>
          <w:noProof/>
        </w:rPr>
        <w:t>should</w:t>
      </w:r>
      <w:r w:rsidRPr="00437E53" w:rsidDel="00B15094">
        <w:rPr>
          <w:rFonts w:ascii="Times New Roman" w:eastAsia="Aptos" w:hAnsi="Times New Roman" w:cs="Times New Roman"/>
          <w:noProof/>
        </w:rPr>
        <w:t xml:space="preserve"> </w:t>
      </w:r>
      <w:r w:rsidRPr="00437E53">
        <w:rPr>
          <w:rFonts w:ascii="Times New Roman" w:eastAsia="Aptos" w:hAnsi="Times New Roman" w:cs="Times New Roman"/>
          <w:noProof/>
        </w:rPr>
        <w:t>prioriti</w:t>
      </w:r>
      <w:r w:rsidR="00437E53">
        <w:rPr>
          <w:rFonts w:ascii="Times New Roman" w:eastAsia="Aptos" w:hAnsi="Times New Roman" w:cs="Times New Roman"/>
          <w:noProof/>
        </w:rPr>
        <w:t>s</w:t>
      </w:r>
      <w:r w:rsidRPr="00437E53">
        <w:rPr>
          <w:rFonts w:ascii="Times New Roman" w:eastAsia="Aptos" w:hAnsi="Times New Roman" w:cs="Times New Roman"/>
          <w:noProof/>
        </w:rPr>
        <w:t xml:space="preserve">e the </w:t>
      </w:r>
      <w:r w:rsidRPr="00437E53">
        <w:rPr>
          <w:rFonts w:ascii="Times New Roman" w:eastAsia="Aptos" w:hAnsi="Times New Roman" w:cs="Times New Roman"/>
          <w:bCs/>
          <w:noProof/>
        </w:rPr>
        <w:t>application of existing legislation</w:t>
      </w:r>
      <w:r w:rsidRPr="00437E53">
        <w:rPr>
          <w:rFonts w:ascii="Times New Roman" w:eastAsia="Aptos" w:hAnsi="Times New Roman" w:cs="Times New Roman"/>
          <w:noProof/>
        </w:rPr>
        <w:t xml:space="preserve"> to ensure coherence across the internal energy market, </w:t>
      </w:r>
      <w:r w:rsidR="00FD380C" w:rsidRPr="00FD380C">
        <w:rPr>
          <w:rFonts w:ascii="Times New Roman" w:eastAsia="Aptos" w:hAnsi="Times New Roman" w:cs="Times New Roman"/>
          <w:noProof/>
          <w:lang w:val="en-US"/>
        </w:rPr>
        <w:t>while they have the freedom to choose the form and method</w:t>
      </w:r>
      <w:r w:rsidRPr="00FD380C">
        <w:rPr>
          <w:rFonts w:ascii="Times New Roman" w:hAnsi="Times New Roman" w:cs="Times New Roman"/>
          <w:noProof/>
          <w:shd w:val="clear" w:color="auto" w:fill="FFFFFF"/>
        </w:rPr>
        <w:t xml:space="preserve"> to achieve a common obje</w:t>
      </w:r>
      <w:r w:rsidRPr="00437E53">
        <w:rPr>
          <w:rFonts w:ascii="Times New Roman" w:hAnsi="Times New Roman" w:cs="Times New Roman"/>
          <w:noProof/>
          <w:shd w:val="clear" w:color="auto" w:fill="FFFFFF"/>
        </w:rPr>
        <w:t>ctive typical of the directives</w:t>
      </w:r>
      <w:r w:rsidRPr="00437E53">
        <w:rPr>
          <w:rFonts w:ascii="Times New Roman" w:eastAsia="Aptos" w:hAnsi="Times New Roman" w:cs="Times New Roman"/>
          <w:noProof/>
        </w:rPr>
        <w:t>. It is critical that Member States fully implement the Electricity Directive</w:t>
      </w:r>
      <w:r w:rsidRPr="0099789F">
        <w:rPr>
          <w:rFonts w:ascii="Times New Roman" w:eastAsia="Aptos" w:hAnsi="Times New Roman" w:cs="Times New Roman"/>
          <w:noProof/>
        </w:rPr>
        <w:t xml:space="preserve"> </w:t>
      </w:r>
      <w:r w:rsidR="004420BB" w:rsidRPr="005C4336">
        <w:rPr>
          <w:rFonts w:ascii="Times New Roman" w:eastAsia="Aptos" w:hAnsi="Times New Roman" w:cs="Times New Roman"/>
          <w:noProof/>
        </w:rPr>
        <w:t>a</w:t>
      </w:r>
      <w:r w:rsidR="004420BB" w:rsidRPr="004420BB">
        <w:rPr>
          <w:rFonts w:ascii="Times New Roman" w:eastAsia="Aptos" w:hAnsi="Times New Roman" w:cs="Times New Roman"/>
          <w:noProof/>
        </w:rPr>
        <w:t>s</w:t>
      </w:r>
      <w:r w:rsidR="00A018AC" w:rsidRPr="00A018AC">
        <w:rPr>
          <w:rFonts w:ascii="Times New Roman" w:eastAsia="Aptos" w:hAnsi="Times New Roman" w:cs="Times New Roman"/>
          <w:noProof/>
        </w:rPr>
        <w:t xml:space="preserve"> amended by </w:t>
      </w:r>
      <w:r w:rsidR="00A616E6">
        <w:rPr>
          <w:rFonts w:ascii="Times New Roman" w:eastAsia="Aptos" w:hAnsi="Times New Roman" w:cs="Times New Roman"/>
          <w:noProof/>
        </w:rPr>
        <w:t xml:space="preserve">the </w:t>
      </w:r>
      <w:r w:rsidR="00295B35">
        <w:rPr>
          <w:rFonts w:ascii="Times New Roman" w:eastAsia="Aptos" w:hAnsi="Times New Roman" w:cs="Times New Roman"/>
          <w:noProof/>
        </w:rPr>
        <w:t>Electricity Market Design</w:t>
      </w:r>
      <w:r w:rsidR="004420BB" w:rsidRPr="004420BB">
        <w:rPr>
          <w:rFonts w:ascii="Times New Roman" w:eastAsia="Aptos" w:hAnsi="Times New Roman" w:cs="Times New Roman"/>
          <w:noProof/>
        </w:rPr>
        <w:t xml:space="preserve"> Dir</w:t>
      </w:r>
      <w:r w:rsidR="000603EE">
        <w:rPr>
          <w:rFonts w:ascii="Times New Roman" w:eastAsia="Aptos" w:hAnsi="Times New Roman" w:cs="Times New Roman"/>
          <w:noProof/>
        </w:rPr>
        <w:t>ective (EU)</w:t>
      </w:r>
      <w:r w:rsidR="00A018AC" w:rsidRPr="00A018AC">
        <w:rPr>
          <w:rFonts w:ascii="Times New Roman" w:eastAsia="Aptos" w:hAnsi="Times New Roman" w:cs="Times New Roman"/>
          <w:noProof/>
        </w:rPr>
        <w:t xml:space="preserve"> 2024/1711</w:t>
      </w:r>
      <w:r w:rsidR="00FF1095">
        <w:rPr>
          <w:rFonts w:ascii="Times New Roman" w:eastAsia="Aptos" w:hAnsi="Times New Roman" w:cs="Times New Roman"/>
          <w:noProof/>
        </w:rPr>
        <w:t xml:space="preserve"> </w:t>
      </w:r>
      <w:r w:rsidR="00295B35" w:rsidRPr="00437E53">
        <w:rPr>
          <w:rFonts w:ascii="Times New Roman" w:eastAsia="Aptos" w:hAnsi="Times New Roman" w:cs="Times New Roman"/>
          <w:noProof/>
        </w:rPr>
        <w:t>(</w:t>
      </w:r>
      <w:r w:rsidR="00295B35">
        <w:rPr>
          <w:rFonts w:ascii="Times New Roman" w:eastAsia="Aptos" w:hAnsi="Times New Roman" w:cs="Times New Roman"/>
          <w:noProof/>
        </w:rPr>
        <w:t>hereafter ‘</w:t>
      </w:r>
      <w:r w:rsidR="00295B35" w:rsidRPr="00437E53">
        <w:rPr>
          <w:rFonts w:ascii="Times New Roman" w:eastAsia="Aptos" w:hAnsi="Times New Roman" w:cs="Times New Roman"/>
          <w:noProof/>
        </w:rPr>
        <w:t>EMD</w:t>
      </w:r>
      <w:r w:rsidR="00295B35">
        <w:rPr>
          <w:rFonts w:ascii="Times New Roman" w:eastAsia="Aptos" w:hAnsi="Times New Roman" w:cs="Times New Roman"/>
          <w:noProof/>
        </w:rPr>
        <w:t>’)</w:t>
      </w:r>
      <w:r w:rsidRPr="00437E53">
        <w:rPr>
          <w:rFonts w:ascii="Times New Roman" w:eastAsia="Aptos" w:hAnsi="Times New Roman" w:cs="Times New Roman"/>
          <w:noProof/>
        </w:rPr>
        <w:t>. Delayed or incomplete transposition of these rules risks undermining their effectiveness and prolonging energy insecurity.</w:t>
      </w:r>
      <w:r w:rsidR="00540F86">
        <w:rPr>
          <w:rFonts w:ascii="Times New Roman" w:eastAsia="Aptos" w:hAnsi="Times New Roman" w:cs="Times New Roman"/>
          <w:noProof/>
        </w:rPr>
        <w:t xml:space="preserve"> </w:t>
      </w:r>
      <w:r w:rsidR="00540F86" w:rsidRPr="005C4336">
        <w:rPr>
          <w:rFonts w:ascii="Times New Roman" w:eastAsia="Aptos" w:hAnsi="Times New Roman" w:cs="Times New Roman"/>
          <w:noProof/>
        </w:rPr>
        <w:t>The Commission confirms its availability to support and speed up the correct implementation of relevant EU legislation</w:t>
      </w:r>
      <w:r w:rsidR="00540F86" w:rsidRPr="00540F86">
        <w:rPr>
          <w:rFonts w:ascii="Times New Roman" w:eastAsia="Aptos" w:hAnsi="Times New Roman" w:cs="Times New Roman"/>
          <w:noProof/>
          <w:u w:val="single"/>
        </w:rPr>
        <w:t>.</w:t>
      </w:r>
    </w:p>
    <w:p w14:paraId="6C7CF5D0" w14:textId="7E99628A" w:rsidR="00DE75C6" w:rsidRPr="00437E53" w:rsidRDefault="00B94F8E" w:rsidP="00097A22">
      <w:pPr>
        <w:pStyle w:val="Heading2"/>
        <w:spacing w:before="240" w:after="120" w:line="240" w:lineRule="auto"/>
        <w:rPr>
          <w:rFonts w:ascii="Times New Roman" w:hAnsi="Times New Roman" w:cs="Times New Roman"/>
          <w:b/>
          <w:noProof/>
          <w:color w:val="auto"/>
          <w:sz w:val="24"/>
          <w:szCs w:val="24"/>
        </w:rPr>
      </w:pPr>
      <w:r w:rsidRPr="00437E53">
        <w:rPr>
          <w:rFonts w:ascii="Times New Roman" w:hAnsi="Times New Roman" w:cs="Times New Roman"/>
          <w:b/>
          <w:noProof/>
          <w:color w:val="auto"/>
          <w:sz w:val="24"/>
          <w:szCs w:val="24"/>
        </w:rPr>
        <w:t xml:space="preserve">1.4.1 </w:t>
      </w:r>
      <w:r w:rsidR="007C06D6">
        <w:rPr>
          <w:rFonts w:ascii="Times New Roman" w:hAnsi="Times New Roman" w:cs="Times New Roman"/>
          <w:b/>
          <w:noProof/>
          <w:color w:val="auto"/>
          <w:sz w:val="24"/>
          <w:szCs w:val="24"/>
        </w:rPr>
        <w:t>National m</w:t>
      </w:r>
      <w:r w:rsidR="00DE75C6" w:rsidRPr="00437E53">
        <w:rPr>
          <w:rFonts w:ascii="Times New Roman" w:hAnsi="Times New Roman" w:cs="Times New Roman"/>
          <w:b/>
          <w:noProof/>
          <w:color w:val="auto"/>
          <w:sz w:val="24"/>
          <w:szCs w:val="24"/>
        </w:rPr>
        <w:t>easures</w:t>
      </w:r>
      <w:r w:rsidR="003811DA" w:rsidRPr="00437E53">
        <w:rPr>
          <w:rFonts w:ascii="Times New Roman" w:hAnsi="Times New Roman" w:cs="Times New Roman"/>
          <w:b/>
          <w:noProof/>
          <w:color w:val="auto"/>
          <w:sz w:val="24"/>
          <w:szCs w:val="24"/>
        </w:rPr>
        <w:t xml:space="preserve"> t</w:t>
      </w:r>
      <w:r w:rsidR="00DE75C6" w:rsidRPr="00437E53">
        <w:rPr>
          <w:rFonts w:ascii="Times New Roman" w:hAnsi="Times New Roman" w:cs="Times New Roman"/>
          <w:b/>
          <w:noProof/>
          <w:color w:val="auto"/>
          <w:sz w:val="24"/>
          <w:szCs w:val="24"/>
        </w:rPr>
        <w:t>o improve market competition</w:t>
      </w:r>
    </w:p>
    <w:p w14:paraId="4D5731E0" w14:textId="5D860A3E" w:rsidR="00D765D1" w:rsidRPr="00437E53" w:rsidRDefault="00D765D1" w:rsidP="00097A22">
      <w:pPr>
        <w:spacing w:before="120" w:after="120" w:line="240" w:lineRule="auto"/>
        <w:jc w:val="both"/>
        <w:rPr>
          <w:rFonts w:ascii="Times New Roman" w:hAnsi="Times New Roman" w:cs="Times New Roman"/>
          <w:noProof/>
        </w:rPr>
      </w:pPr>
      <w:r w:rsidRPr="00437E53">
        <w:rPr>
          <w:rFonts w:ascii="Times New Roman" w:hAnsi="Times New Roman" w:cs="Times New Roman"/>
          <w:noProof/>
        </w:rPr>
        <w:t>Member State</w:t>
      </w:r>
      <w:r w:rsidR="004C1F27">
        <w:rPr>
          <w:rFonts w:ascii="Times New Roman" w:hAnsi="Times New Roman" w:cs="Times New Roman"/>
          <w:noProof/>
        </w:rPr>
        <w:t xml:space="preserve"> report</w:t>
      </w:r>
      <w:r w:rsidR="0089166C">
        <w:rPr>
          <w:rFonts w:ascii="Times New Roman" w:hAnsi="Times New Roman" w:cs="Times New Roman"/>
          <w:noProof/>
        </w:rPr>
        <w:t>s</w:t>
      </w:r>
      <w:r w:rsidRPr="00437E53">
        <w:rPr>
          <w:rFonts w:ascii="Times New Roman" w:hAnsi="Times New Roman" w:cs="Times New Roman"/>
          <w:noProof/>
        </w:rPr>
        <w:t xml:space="preserve"> specified measures introduced to improve competition since the introduction of the Electricity Directive. </w:t>
      </w:r>
      <w:r w:rsidR="005A579C" w:rsidRPr="00437E53">
        <w:rPr>
          <w:rFonts w:ascii="Times New Roman" w:hAnsi="Times New Roman" w:cs="Times New Roman"/>
          <w:noProof/>
        </w:rPr>
        <w:t>M</w:t>
      </w:r>
      <w:r w:rsidRPr="00437E53">
        <w:rPr>
          <w:rFonts w:ascii="Times New Roman" w:hAnsi="Times New Roman" w:cs="Times New Roman"/>
          <w:noProof/>
        </w:rPr>
        <w:t>easures introduced were:</w:t>
      </w:r>
    </w:p>
    <w:p w14:paraId="2521403C" w14:textId="7A43DBF0" w:rsidR="00D765D1" w:rsidRPr="00437E53" w:rsidRDefault="00CF7E35" w:rsidP="00097A22">
      <w:pPr>
        <w:pStyle w:val="ListParagraph"/>
        <w:numPr>
          <w:ilvl w:val="0"/>
          <w:numId w:val="34"/>
        </w:numPr>
        <w:spacing w:before="120" w:after="120" w:line="240" w:lineRule="auto"/>
        <w:jc w:val="both"/>
        <w:rPr>
          <w:rFonts w:ascii="Times New Roman" w:hAnsi="Times New Roman" w:cs="Times New Roman"/>
          <w:noProof/>
        </w:rPr>
      </w:pPr>
      <w:r>
        <w:rPr>
          <w:rFonts w:ascii="Times New Roman" w:hAnsi="Times New Roman" w:cs="Times New Roman"/>
          <w:noProof/>
        </w:rPr>
        <w:t>m</w:t>
      </w:r>
      <w:r w:rsidR="00D765D1" w:rsidRPr="00437E53">
        <w:rPr>
          <w:rFonts w:ascii="Times New Roman" w:hAnsi="Times New Roman" w:cs="Times New Roman"/>
          <w:noProof/>
        </w:rPr>
        <w:t>easures to ensure fair and transparent access to the wholesale market (16 Member States)</w:t>
      </w:r>
    </w:p>
    <w:p w14:paraId="07A9F9D1" w14:textId="07EB956D" w:rsidR="00D765D1" w:rsidRPr="00437E53" w:rsidRDefault="00CF7E35" w:rsidP="00097A22">
      <w:pPr>
        <w:pStyle w:val="ListParagraph"/>
        <w:numPr>
          <w:ilvl w:val="0"/>
          <w:numId w:val="34"/>
        </w:numPr>
        <w:spacing w:before="120" w:after="120" w:line="240" w:lineRule="auto"/>
        <w:jc w:val="both"/>
        <w:rPr>
          <w:rFonts w:ascii="Times New Roman" w:hAnsi="Times New Roman" w:cs="Times New Roman"/>
          <w:noProof/>
        </w:rPr>
      </w:pPr>
      <w:r>
        <w:rPr>
          <w:rFonts w:ascii="Times New Roman" w:hAnsi="Times New Roman" w:cs="Times New Roman"/>
          <w:noProof/>
        </w:rPr>
        <w:t>introducing c</w:t>
      </w:r>
      <w:r w:rsidRPr="00437E53">
        <w:rPr>
          <w:rFonts w:ascii="Times New Roman" w:hAnsi="Times New Roman" w:cs="Times New Roman"/>
          <w:noProof/>
        </w:rPr>
        <w:t xml:space="preserve">omparison </w:t>
      </w:r>
      <w:r w:rsidR="00D765D1" w:rsidRPr="00437E53">
        <w:rPr>
          <w:rFonts w:ascii="Times New Roman" w:hAnsi="Times New Roman" w:cs="Times New Roman"/>
          <w:noProof/>
        </w:rPr>
        <w:t>tool</w:t>
      </w:r>
      <w:r>
        <w:rPr>
          <w:rFonts w:ascii="Times New Roman" w:hAnsi="Times New Roman" w:cs="Times New Roman"/>
          <w:noProof/>
        </w:rPr>
        <w:t>s</w:t>
      </w:r>
      <w:r w:rsidR="00D765D1" w:rsidRPr="00437E53">
        <w:rPr>
          <w:rStyle w:val="FootnoteReference"/>
          <w:rFonts w:ascii="Times New Roman" w:hAnsi="Times New Roman" w:cs="Times New Roman"/>
          <w:noProof/>
        </w:rPr>
        <w:footnoteReference w:id="36"/>
      </w:r>
      <w:r w:rsidR="00D765D1" w:rsidRPr="00437E53">
        <w:rPr>
          <w:rFonts w:ascii="Times New Roman" w:hAnsi="Times New Roman" w:cs="Times New Roman"/>
          <w:noProof/>
        </w:rPr>
        <w:t xml:space="preserve"> (14 Member States)</w:t>
      </w:r>
    </w:p>
    <w:p w14:paraId="1EE18D5C" w14:textId="0073B82B" w:rsidR="00D765D1" w:rsidRPr="00437E53" w:rsidRDefault="00CF7E35" w:rsidP="00097A22">
      <w:pPr>
        <w:pStyle w:val="ListParagraph"/>
        <w:numPr>
          <w:ilvl w:val="0"/>
          <w:numId w:val="34"/>
        </w:numPr>
        <w:spacing w:before="120" w:after="120" w:line="240" w:lineRule="auto"/>
        <w:jc w:val="both"/>
        <w:rPr>
          <w:rFonts w:ascii="Times New Roman" w:hAnsi="Times New Roman" w:cs="Times New Roman"/>
          <w:noProof/>
        </w:rPr>
      </w:pPr>
      <w:r>
        <w:rPr>
          <w:rFonts w:ascii="Times New Roman" w:hAnsi="Times New Roman" w:cs="Times New Roman"/>
          <w:noProof/>
        </w:rPr>
        <w:t>s</w:t>
      </w:r>
      <w:r w:rsidRPr="00437E53">
        <w:rPr>
          <w:rFonts w:ascii="Times New Roman" w:hAnsi="Times New Roman" w:cs="Times New Roman"/>
          <w:noProof/>
        </w:rPr>
        <w:t xml:space="preserve">implification </w:t>
      </w:r>
      <w:r w:rsidR="00D765D1" w:rsidRPr="00437E53">
        <w:rPr>
          <w:rFonts w:ascii="Times New Roman" w:hAnsi="Times New Roman" w:cs="Times New Roman"/>
          <w:noProof/>
        </w:rPr>
        <w:t>of procedures to facilitate entry of new suppliers (12 Member States)</w:t>
      </w:r>
    </w:p>
    <w:p w14:paraId="4DF8D25F" w14:textId="451018BF" w:rsidR="00D765D1" w:rsidRPr="00437E53" w:rsidRDefault="00CF7E35" w:rsidP="00097A22">
      <w:pPr>
        <w:pStyle w:val="ListParagraph"/>
        <w:numPr>
          <w:ilvl w:val="0"/>
          <w:numId w:val="34"/>
        </w:numPr>
        <w:spacing w:before="120" w:after="120" w:line="240" w:lineRule="auto"/>
        <w:jc w:val="both"/>
        <w:rPr>
          <w:rFonts w:ascii="Times New Roman" w:hAnsi="Times New Roman" w:cs="Times New Roman"/>
          <w:noProof/>
        </w:rPr>
      </w:pPr>
      <w:r>
        <w:rPr>
          <w:rFonts w:ascii="Times New Roman" w:hAnsi="Times New Roman" w:cs="Times New Roman"/>
          <w:noProof/>
        </w:rPr>
        <w:t>a</w:t>
      </w:r>
      <w:r w:rsidRPr="00437E53">
        <w:rPr>
          <w:rFonts w:ascii="Times New Roman" w:hAnsi="Times New Roman" w:cs="Times New Roman"/>
          <w:noProof/>
        </w:rPr>
        <w:t xml:space="preserve">dvertisements </w:t>
      </w:r>
      <w:r w:rsidR="00D765D1" w:rsidRPr="00437E53">
        <w:rPr>
          <w:rFonts w:ascii="Times New Roman" w:hAnsi="Times New Roman" w:cs="Times New Roman"/>
          <w:noProof/>
        </w:rPr>
        <w:t>and information campaigns for consumers (</w:t>
      </w:r>
      <w:r w:rsidR="00FB56AF">
        <w:rPr>
          <w:rFonts w:ascii="Times New Roman" w:hAnsi="Times New Roman" w:cs="Times New Roman"/>
          <w:noProof/>
        </w:rPr>
        <w:t>nine</w:t>
      </w:r>
      <w:r w:rsidR="00D765D1" w:rsidRPr="00437E53">
        <w:rPr>
          <w:rFonts w:ascii="Times New Roman" w:hAnsi="Times New Roman" w:cs="Times New Roman"/>
          <w:noProof/>
        </w:rPr>
        <w:t xml:space="preserve"> Member States)</w:t>
      </w:r>
    </w:p>
    <w:p w14:paraId="5DAB5915" w14:textId="208FBC23" w:rsidR="00D765D1" w:rsidRPr="00437E53" w:rsidRDefault="00CF7E35" w:rsidP="00097A22">
      <w:pPr>
        <w:pStyle w:val="ListParagraph"/>
        <w:numPr>
          <w:ilvl w:val="0"/>
          <w:numId w:val="34"/>
        </w:numPr>
        <w:spacing w:before="120" w:after="120" w:line="240" w:lineRule="auto"/>
        <w:jc w:val="both"/>
        <w:rPr>
          <w:rFonts w:ascii="Times New Roman" w:hAnsi="Times New Roman" w:cs="Times New Roman"/>
          <w:noProof/>
        </w:rPr>
      </w:pPr>
      <w:r>
        <w:rPr>
          <w:rFonts w:ascii="Times New Roman" w:hAnsi="Times New Roman" w:cs="Times New Roman"/>
          <w:noProof/>
        </w:rPr>
        <w:t>i</w:t>
      </w:r>
      <w:r w:rsidRPr="00437E53">
        <w:rPr>
          <w:rFonts w:ascii="Times New Roman" w:hAnsi="Times New Roman" w:cs="Times New Roman"/>
          <w:noProof/>
        </w:rPr>
        <w:t xml:space="preserve">ntroduction </w:t>
      </w:r>
      <w:r w:rsidR="00D765D1" w:rsidRPr="00437E53">
        <w:rPr>
          <w:rFonts w:ascii="Times New Roman" w:hAnsi="Times New Roman" w:cs="Times New Roman"/>
          <w:noProof/>
        </w:rPr>
        <w:t>of specific obligations on dominant suppliers (</w:t>
      </w:r>
      <w:r w:rsidR="00FB56AF">
        <w:rPr>
          <w:rFonts w:ascii="Times New Roman" w:hAnsi="Times New Roman" w:cs="Times New Roman"/>
          <w:noProof/>
        </w:rPr>
        <w:t>eight</w:t>
      </w:r>
      <w:r w:rsidR="00D765D1" w:rsidRPr="00437E53">
        <w:rPr>
          <w:rFonts w:ascii="Times New Roman" w:hAnsi="Times New Roman" w:cs="Times New Roman"/>
          <w:noProof/>
        </w:rPr>
        <w:t xml:space="preserve"> Member States)</w:t>
      </w:r>
    </w:p>
    <w:p w14:paraId="11855AEA" w14:textId="5FB9ABBD" w:rsidR="00D765D1" w:rsidRPr="00437E53" w:rsidRDefault="00A176C2" w:rsidP="00097A22">
      <w:pPr>
        <w:pStyle w:val="ListParagraph"/>
        <w:numPr>
          <w:ilvl w:val="0"/>
          <w:numId w:val="34"/>
        </w:numPr>
        <w:spacing w:before="120" w:after="120" w:line="240" w:lineRule="auto"/>
        <w:jc w:val="both"/>
        <w:rPr>
          <w:rFonts w:ascii="Times New Roman" w:hAnsi="Times New Roman" w:cs="Times New Roman"/>
          <w:noProof/>
        </w:rPr>
      </w:pPr>
      <w:r>
        <w:rPr>
          <w:rFonts w:ascii="Times New Roman" w:hAnsi="Times New Roman" w:cs="Times New Roman"/>
          <w:noProof/>
        </w:rPr>
        <w:t>i</w:t>
      </w:r>
      <w:r w:rsidRPr="00437E53">
        <w:rPr>
          <w:rFonts w:ascii="Times New Roman" w:hAnsi="Times New Roman" w:cs="Times New Roman"/>
          <w:noProof/>
        </w:rPr>
        <w:t xml:space="preserve">ntroduction </w:t>
      </w:r>
      <w:r w:rsidR="00D765D1" w:rsidRPr="00437E53">
        <w:rPr>
          <w:rFonts w:ascii="Times New Roman" w:hAnsi="Times New Roman" w:cs="Times New Roman"/>
          <w:noProof/>
        </w:rPr>
        <w:t xml:space="preserve">of legislative and </w:t>
      </w:r>
      <w:r w:rsidR="00FB56AF">
        <w:rPr>
          <w:rFonts w:ascii="Times New Roman" w:hAnsi="Times New Roman" w:cs="Times New Roman"/>
          <w:noProof/>
        </w:rPr>
        <w:t>r</w:t>
      </w:r>
      <w:r w:rsidR="00D765D1" w:rsidRPr="00437E53">
        <w:rPr>
          <w:rFonts w:ascii="Times New Roman" w:hAnsi="Times New Roman" w:cs="Times New Roman"/>
          <w:noProof/>
        </w:rPr>
        <w:t>egulatory improvements (</w:t>
      </w:r>
      <w:r w:rsidR="00FB56AF">
        <w:rPr>
          <w:rFonts w:ascii="Times New Roman" w:hAnsi="Times New Roman" w:cs="Times New Roman"/>
          <w:noProof/>
        </w:rPr>
        <w:t>eight</w:t>
      </w:r>
      <w:r w:rsidR="00D765D1" w:rsidRPr="00437E53">
        <w:rPr>
          <w:rFonts w:ascii="Times New Roman" w:hAnsi="Times New Roman" w:cs="Times New Roman"/>
          <w:noProof/>
        </w:rPr>
        <w:t xml:space="preserve"> Member States)</w:t>
      </w:r>
    </w:p>
    <w:p w14:paraId="3E9A5823" w14:textId="22BFE7DC" w:rsidR="00435238" w:rsidRPr="00437E53" w:rsidRDefault="00FB4405" w:rsidP="00097A22">
      <w:pPr>
        <w:spacing w:before="120" w:after="120" w:line="240" w:lineRule="auto"/>
        <w:jc w:val="both"/>
        <w:rPr>
          <w:rFonts w:ascii="Times New Roman" w:hAnsi="Times New Roman" w:cs="Times New Roman"/>
          <w:noProof/>
        </w:rPr>
      </w:pPr>
      <w:r w:rsidRPr="00437E53">
        <w:rPr>
          <w:rFonts w:ascii="Times New Roman" w:hAnsi="Times New Roman" w:cs="Times New Roman"/>
          <w:noProof/>
        </w:rPr>
        <w:t>The dominant position of some market players in both production and supply continues to hinder effective competition in electricity retail markets. Ensuring</w:t>
      </w:r>
      <w:r w:rsidR="00AF64F1">
        <w:rPr>
          <w:rFonts w:ascii="Times New Roman" w:hAnsi="Times New Roman" w:cs="Times New Roman"/>
          <w:noProof/>
        </w:rPr>
        <w:t xml:space="preserve"> that</w:t>
      </w:r>
      <w:r w:rsidR="00435238" w:rsidRPr="00437E53">
        <w:rPr>
          <w:rFonts w:ascii="Times New Roman" w:hAnsi="Times New Roman" w:cs="Times New Roman"/>
          <w:noProof/>
        </w:rPr>
        <w:t xml:space="preserve"> suppliers have fair and equal access to the wholesale market</w:t>
      </w:r>
      <w:r w:rsidR="00BF6105" w:rsidRPr="00437E53">
        <w:rPr>
          <w:rFonts w:ascii="Times New Roman" w:hAnsi="Times New Roman" w:cs="Times New Roman"/>
          <w:noProof/>
        </w:rPr>
        <w:t xml:space="preserve">– including through </w:t>
      </w:r>
      <w:r w:rsidR="00FB56AF">
        <w:rPr>
          <w:rFonts w:ascii="Times New Roman" w:hAnsi="Times New Roman" w:cs="Times New Roman"/>
          <w:noProof/>
        </w:rPr>
        <w:t>p</w:t>
      </w:r>
      <w:r w:rsidR="00BF6105" w:rsidRPr="00437E53">
        <w:rPr>
          <w:rFonts w:ascii="Times New Roman" w:hAnsi="Times New Roman" w:cs="Times New Roman"/>
          <w:noProof/>
        </w:rPr>
        <w:t xml:space="preserve">ower </w:t>
      </w:r>
      <w:r w:rsidR="00FB56AF">
        <w:rPr>
          <w:rFonts w:ascii="Times New Roman" w:hAnsi="Times New Roman" w:cs="Times New Roman"/>
          <w:noProof/>
        </w:rPr>
        <w:t>p</w:t>
      </w:r>
      <w:r w:rsidR="00BF6105" w:rsidRPr="00437E53">
        <w:rPr>
          <w:rFonts w:ascii="Times New Roman" w:hAnsi="Times New Roman" w:cs="Times New Roman"/>
          <w:noProof/>
        </w:rPr>
        <w:t xml:space="preserve">urchase </w:t>
      </w:r>
      <w:r w:rsidR="00FB56AF">
        <w:rPr>
          <w:rFonts w:ascii="Times New Roman" w:hAnsi="Times New Roman" w:cs="Times New Roman"/>
          <w:noProof/>
        </w:rPr>
        <w:t>a</w:t>
      </w:r>
      <w:r w:rsidR="00BF6105" w:rsidRPr="00437E53">
        <w:rPr>
          <w:rFonts w:ascii="Times New Roman" w:hAnsi="Times New Roman" w:cs="Times New Roman"/>
          <w:noProof/>
        </w:rPr>
        <w:t xml:space="preserve">greements and </w:t>
      </w:r>
      <w:r w:rsidR="00FB56AF">
        <w:rPr>
          <w:rFonts w:ascii="Times New Roman" w:hAnsi="Times New Roman" w:cs="Times New Roman"/>
          <w:noProof/>
        </w:rPr>
        <w:t>c</w:t>
      </w:r>
      <w:r w:rsidR="00BF6105" w:rsidRPr="00437E53">
        <w:rPr>
          <w:rFonts w:ascii="Times New Roman" w:hAnsi="Times New Roman" w:cs="Times New Roman"/>
          <w:noProof/>
        </w:rPr>
        <w:t>ontracts</w:t>
      </w:r>
      <w:r w:rsidR="00A10EC6" w:rsidRPr="00437E53">
        <w:rPr>
          <w:rFonts w:ascii="Times New Roman" w:hAnsi="Times New Roman" w:cs="Times New Roman"/>
          <w:noProof/>
        </w:rPr>
        <w:t xml:space="preserve"> </w:t>
      </w:r>
      <w:r w:rsidR="00B42220" w:rsidRPr="00437E53">
        <w:rPr>
          <w:rFonts w:ascii="Times New Roman" w:hAnsi="Times New Roman" w:cs="Times New Roman"/>
          <w:noProof/>
        </w:rPr>
        <w:t xml:space="preserve">for </w:t>
      </w:r>
      <w:r w:rsidR="00FB56AF">
        <w:rPr>
          <w:rFonts w:ascii="Times New Roman" w:hAnsi="Times New Roman" w:cs="Times New Roman"/>
          <w:noProof/>
        </w:rPr>
        <w:t>d</w:t>
      </w:r>
      <w:r w:rsidR="00B42220" w:rsidRPr="00437E53">
        <w:rPr>
          <w:rFonts w:ascii="Times New Roman" w:hAnsi="Times New Roman" w:cs="Times New Roman"/>
          <w:noProof/>
        </w:rPr>
        <w:t>ifference</w:t>
      </w:r>
      <w:r w:rsidR="00EC05FB" w:rsidRPr="00437E53">
        <w:rPr>
          <w:rFonts w:ascii="Times New Roman" w:hAnsi="Times New Roman" w:cs="Times New Roman"/>
          <w:noProof/>
        </w:rPr>
        <w:t xml:space="preserve"> as </w:t>
      </w:r>
      <w:r w:rsidR="000837C9">
        <w:rPr>
          <w:rFonts w:ascii="Times New Roman" w:hAnsi="Times New Roman" w:cs="Times New Roman"/>
          <w:noProof/>
        </w:rPr>
        <w:t>introduced by</w:t>
      </w:r>
      <w:r w:rsidR="00D07BA1">
        <w:rPr>
          <w:rFonts w:ascii="Times New Roman" w:hAnsi="Times New Roman" w:cs="Times New Roman"/>
          <w:noProof/>
        </w:rPr>
        <w:t xml:space="preserve"> </w:t>
      </w:r>
      <w:r w:rsidR="00FB56AF">
        <w:rPr>
          <w:rFonts w:ascii="Times New Roman" w:hAnsi="Times New Roman" w:cs="Times New Roman"/>
          <w:noProof/>
        </w:rPr>
        <w:t>the e</w:t>
      </w:r>
      <w:r w:rsidR="00EC05FB" w:rsidRPr="00437E53">
        <w:rPr>
          <w:rFonts w:ascii="Times New Roman" w:hAnsi="Times New Roman" w:cs="Times New Roman"/>
          <w:noProof/>
        </w:rPr>
        <w:t xml:space="preserve">lectricity </w:t>
      </w:r>
      <w:r w:rsidR="00FB56AF">
        <w:rPr>
          <w:rFonts w:ascii="Times New Roman" w:hAnsi="Times New Roman" w:cs="Times New Roman"/>
          <w:noProof/>
        </w:rPr>
        <w:t>m</w:t>
      </w:r>
      <w:r w:rsidR="00EC05FB" w:rsidRPr="00437E53">
        <w:rPr>
          <w:rFonts w:ascii="Times New Roman" w:hAnsi="Times New Roman" w:cs="Times New Roman"/>
          <w:noProof/>
        </w:rPr>
        <w:t xml:space="preserve">arket </w:t>
      </w:r>
      <w:r w:rsidR="00FB56AF">
        <w:rPr>
          <w:rFonts w:ascii="Times New Roman" w:hAnsi="Times New Roman" w:cs="Times New Roman"/>
          <w:noProof/>
        </w:rPr>
        <w:t>r</w:t>
      </w:r>
      <w:r w:rsidR="00EC05FB" w:rsidRPr="00437E53">
        <w:rPr>
          <w:rFonts w:ascii="Times New Roman" w:hAnsi="Times New Roman" w:cs="Times New Roman"/>
          <w:noProof/>
        </w:rPr>
        <w:t>eform</w:t>
      </w:r>
      <w:r w:rsidR="00B42220" w:rsidRPr="00437E53">
        <w:rPr>
          <w:rStyle w:val="FootnoteReference"/>
          <w:rFonts w:ascii="Times New Roman" w:hAnsi="Times New Roman" w:cs="Times New Roman"/>
          <w:noProof/>
        </w:rPr>
        <w:footnoteReference w:id="37"/>
      </w:r>
      <w:r w:rsidRPr="00437E53">
        <w:rPr>
          <w:rFonts w:ascii="Times New Roman" w:hAnsi="Times New Roman" w:cs="Times New Roman"/>
          <w:noProof/>
        </w:rPr>
        <w:t xml:space="preserve"> - </w:t>
      </w:r>
      <w:r w:rsidR="001E1206" w:rsidRPr="00437E53">
        <w:rPr>
          <w:rFonts w:ascii="Times New Roman" w:hAnsi="Times New Roman" w:cs="Times New Roman"/>
          <w:noProof/>
        </w:rPr>
        <w:t>is</w:t>
      </w:r>
      <w:r w:rsidR="00435238" w:rsidRPr="00437E53">
        <w:rPr>
          <w:rFonts w:ascii="Times New Roman" w:hAnsi="Times New Roman" w:cs="Times New Roman"/>
          <w:noProof/>
        </w:rPr>
        <w:t xml:space="preserve"> </w:t>
      </w:r>
      <w:r w:rsidRPr="00437E53">
        <w:rPr>
          <w:rFonts w:ascii="Times New Roman" w:hAnsi="Times New Roman" w:cs="Times New Roman"/>
          <w:noProof/>
        </w:rPr>
        <w:t xml:space="preserve">key to </w:t>
      </w:r>
      <w:r w:rsidR="00435238" w:rsidRPr="00437E53">
        <w:rPr>
          <w:rFonts w:ascii="Times New Roman" w:hAnsi="Times New Roman" w:cs="Times New Roman"/>
          <w:noProof/>
        </w:rPr>
        <w:t>market f</w:t>
      </w:r>
      <w:r w:rsidRPr="00437E53">
        <w:rPr>
          <w:rFonts w:ascii="Times New Roman" w:hAnsi="Times New Roman" w:cs="Times New Roman"/>
          <w:noProof/>
        </w:rPr>
        <w:t>unctioning</w:t>
      </w:r>
      <w:r w:rsidR="00435238" w:rsidRPr="00437E53">
        <w:rPr>
          <w:rFonts w:ascii="Times New Roman" w:hAnsi="Times New Roman" w:cs="Times New Roman"/>
          <w:noProof/>
        </w:rPr>
        <w:t>, particularly in Member States with significant market concentration.</w:t>
      </w:r>
    </w:p>
    <w:p w14:paraId="2D7F6A5A" w14:textId="65879D1C" w:rsidR="00422F70" w:rsidRPr="00437E53" w:rsidRDefault="001230D5" w:rsidP="00097A22">
      <w:pPr>
        <w:keepNext/>
        <w:keepLines/>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rPr>
      </w:pPr>
      <w:r>
        <w:rPr>
          <w:rFonts w:ascii="Times New Roman" w:hAnsi="Times New Roman" w:cs="Times New Roman"/>
          <w:noProof/>
        </w:rPr>
        <w:t xml:space="preserve">In order to improve the implementation of Article 5, </w:t>
      </w:r>
      <w:r w:rsidR="00435238" w:rsidRPr="00437E53">
        <w:rPr>
          <w:rFonts w:ascii="Times New Roman" w:hAnsi="Times New Roman" w:cs="Times New Roman"/>
          <w:noProof/>
        </w:rPr>
        <w:t xml:space="preserve">Member States should undertake measures to balance the market by </w:t>
      </w:r>
      <w:r w:rsidR="00435238" w:rsidRPr="00437E53">
        <w:rPr>
          <w:rFonts w:ascii="Times New Roman" w:hAnsi="Times New Roman" w:cs="Times New Roman"/>
          <w:bCs/>
          <w:noProof/>
        </w:rPr>
        <w:t>guaranteeing equitable and fair access to the wholesale market for all suppliers and maintaining full transparency</w:t>
      </w:r>
      <w:r w:rsidR="00597794">
        <w:rPr>
          <w:rFonts w:ascii="Times New Roman" w:hAnsi="Times New Roman" w:cs="Times New Roman"/>
          <w:bCs/>
          <w:noProof/>
        </w:rPr>
        <w:t xml:space="preserve"> </w:t>
      </w:r>
    </w:p>
    <w:p w14:paraId="55695DF9" w14:textId="590C99C1" w:rsidR="00435238" w:rsidRPr="00437E53" w:rsidRDefault="007F4761" w:rsidP="00097A22">
      <w:pPr>
        <w:spacing w:before="120" w:after="120" w:line="240" w:lineRule="auto"/>
        <w:jc w:val="both"/>
        <w:rPr>
          <w:rFonts w:ascii="Times New Roman" w:hAnsi="Times New Roman" w:cs="Times New Roman"/>
          <w:noProof/>
        </w:rPr>
      </w:pPr>
      <w:r>
        <w:rPr>
          <w:rFonts w:ascii="Times New Roman" w:hAnsi="Times New Roman" w:cs="Times New Roman"/>
          <w:noProof/>
        </w:rPr>
        <w:t>T</w:t>
      </w:r>
      <w:r w:rsidR="00435238" w:rsidRPr="00437E53">
        <w:rPr>
          <w:rFonts w:ascii="Times New Roman" w:hAnsi="Times New Roman" w:cs="Times New Roman"/>
          <w:noProof/>
        </w:rPr>
        <w:t xml:space="preserve">he advancement of </w:t>
      </w:r>
      <w:r w:rsidR="59E4B8EA" w:rsidRPr="00437E53">
        <w:rPr>
          <w:rFonts w:ascii="Times New Roman" w:hAnsi="Times New Roman" w:cs="Times New Roman"/>
          <w:noProof/>
        </w:rPr>
        <w:t xml:space="preserve">non-fossil </w:t>
      </w:r>
      <w:r w:rsidR="00435238" w:rsidRPr="00437E53">
        <w:rPr>
          <w:rFonts w:ascii="Times New Roman" w:hAnsi="Times New Roman" w:cs="Times New Roman"/>
          <w:noProof/>
        </w:rPr>
        <w:t>flexibility in all retail market contracts, including those in regulated markets</w:t>
      </w:r>
      <w:r>
        <w:rPr>
          <w:rFonts w:ascii="Times New Roman" w:hAnsi="Times New Roman" w:cs="Times New Roman"/>
          <w:noProof/>
        </w:rPr>
        <w:t xml:space="preserve"> is also </w:t>
      </w:r>
      <w:r w:rsidR="00ED7293">
        <w:rPr>
          <w:rFonts w:ascii="Times New Roman" w:hAnsi="Times New Roman" w:cs="Times New Roman"/>
          <w:noProof/>
        </w:rPr>
        <w:t>needed for</w:t>
      </w:r>
      <w:r>
        <w:rPr>
          <w:rFonts w:ascii="Times New Roman" w:hAnsi="Times New Roman" w:cs="Times New Roman"/>
          <w:noProof/>
        </w:rPr>
        <w:t xml:space="preserve"> </w:t>
      </w:r>
      <w:r w:rsidR="00DC715C">
        <w:rPr>
          <w:rFonts w:ascii="Times New Roman" w:hAnsi="Times New Roman" w:cs="Times New Roman"/>
          <w:noProof/>
        </w:rPr>
        <w:t>competition</w:t>
      </w:r>
      <w:r w:rsidR="00435238" w:rsidRPr="00437E53">
        <w:rPr>
          <w:rFonts w:ascii="Times New Roman" w:hAnsi="Times New Roman" w:cs="Times New Roman"/>
          <w:noProof/>
        </w:rPr>
        <w:t>.</w:t>
      </w:r>
      <w:r w:rsidR="00FB56AF">
        <w:rPr>
          <w:rFonts w:ascii="Times New Roman" w:hAnsi="Times New Roman" w:cs="Times New Roman"/>
          <w:noProof/>
        </w:rPr>
        <w:t xml:space="preserve"> Given</w:t>
      </w:r>
      <w:r w:rsidR="00435238" w:rsidRPr="00437E53">
        <w:rPr>
          <w:rFonts w:ascii="Times New Roman" w:hAnsi="Times New Roman" w:cs="Times New Roman"/>
          <w:noProof/>
        </w:rPr>
        <w:t xml:space="preserve"> network constraints and the need for affordable energy, flexible supply contracts have become a key solution.</w:t>
      </w:r>
    </w:p>
    <w:p w14:paraId="464706ED" w14:textId="1E26D6FE" w:rsidR="00435238" w:rsidRPr="00437E53" w:rsidRDefault="00435238" w:rsidP="00097A22">
      <w:pPr>
        <w:spacing w:before="120" w:after="120" w:line="240" w:lineRule="auto"/>
        <w:jc w:val="both"/>
        <w:rPr>
          <w:rFonts w:ascii="Times New Roman" w:hAnsi="Times New Roman" w:cs="Times New Roman"/>
          <w:noProof/>
        </w:rPr>
      </w:pPr>
      <w:r w:rsidRPr="00437E53">
        <w:rPr>
          <w:rFonts w:ascii="Times New Roman" w:hAnsi="Times New Roman" w:cs="Times New Roman"/>
          <w:noProof/>
        </w:rPr>
        <w:t xml:space="preserve">Smart meter deployment is crucial to enable </w:t>
      </w:r>
      <w:r w:rsidR="001F1BBA">
        <w:rPr>
          <w:rFonts w:ascii="Times New Roman" w:hAnsi="Times New Roman" w:cs="Times New Roman"/>
          <w:noProof/>
        </w:rPr>
        <w:t>more flexible supply contract</w:t>
      </w:r>
      <w:r w:rsidR="008E40F0">
        <w:rPr>
          <w:rFonts w:ascii="Times New Roman" w:hAnsi="Times New Roman" w:cs="Times New Roman"/>
          <w:noProof/>
        </w:rPr>
        <w:t>s</w:t>
      </w:r>
      <w:r w:rsidRPr="00437E53">
        <w:rPr>
          <w:rFonts w:ascii="Times New Roman" w:hAnsi="Times New Roman" w:cs="Times New Roman"/>
          <w:noProof/>
        </w:rPr>
        <w:t xml:space="preserve">. Flexibility is now embedded in many retail offers </w:t>
      </w:r>
      <w:r w:rsidR="00437E53">
        <w:rPr>
          <w:rFonts w:ascii="Times New Roman" w:hAnsi="Times New Roman" w:cs="Times New Roman"/>
          <w:noProof/>
        </w:rPr>
        <w:t>–</w:t>
      </w:r>
      <w:r w:rsidRPr="00437E53">
        <w:rPr>
          <w:rFonts w:ascii="Times New Roman" w:hAnsi="Times New Roman" w:cs="Times New Roman"/>
          <w:noProof/>
        </w:rPr>
        <w:t xml:space="preserve"> from dynamic and time-of-use pricing to hybrid models</w:t>
      </w:r>
      <w:r w:rsidR="0027376A" w:rsidRPr="00437E53">
        <w:rPr>
          <w:rFonts w:ascii="Times New Roman" w:hAnsi="Times New Roman" w:cs="Times New Roman"/>
          <w:noProof/>
        </w:rPr>
        <w:t>, combining stability and responsiveness,</w:t>
      </w:r>
      <w:r w:rsidRPr="00437E53">
        <w:rPr>
          <w:rFonts w:ascii="Times New Roman" w:hAnsi="Times New Roman" w:cs="Times New Roman"/>
          <w:noProof/>
        </w:rPr>
        <w:t xml:space="preserve"> </w:t>
      </w:r>
      <w:r w:rsidR="00437E53">
        <w:rPr>
          <w:rFonts w:ascii="Times New Roman" w:hAnsi="Times New Roman" w:cs="Times New Roman"/>
          <w:noProof/>
        </w:rPr>
        <w:t>–</w:t>
      </w:r>
      <w:r w:rsidRPr="00437E53">
        <w:rPr>
          <w:rFonts w:ascii="Times New Roman" w:hAnsi="Times New Roman" w:cs="Times New Roman"/>
          <w:noProof/>
        </w:rPr>
        <w:t xml:space="preserve"> giving consumers new ways to reduce bills and support grid stability.</w:t>
      </w:r>
    </w:p>
    <w:p w14:paraId="0D17AF77" w14:textId="084D8596" w:rsidR="00435238" w:rsidRPr="00437E53" w:rsidRDefault="00435238" w:rsidP="00097A22">
      <w:pPr>
        <w:spacing w:before="120" w:after="120" w:line="240" w:lineRule="auto"/>
        <w:jc w:val="both"/>
        <w:rPr>
          <w:rFonts w:ascii="Times New Roman" w:hAnsi="Times New Roman" w:cs="Times New Roman"/>
          <w:noProof/>
        </w:rPr>
      </w:pPr>
      <w:r w:rsidRPr="00437E53">
        <w:rPr>
          <w:rFonts w:ascii="Times New Roman" w:hAnsi="Times New Roman" w:cs="Times New Roman"/>
          <w:noProof/>
        </w:rPr>
        <w:t xml:space="preserve">France and Spain show that flexibility can also </w:t>
      </w:r>
      <w:r w:rsidR="0027376A" w:rsidRPr="00437E53">
        <w:rPr>
          <w:rFonts w:ascii="Times New Roman" w:hAnsi="Times New Roman" w:cs="Times New Roman"/>
          <w:noProof/>
        </w:rPr>
        <w:t xml:space="preserve">work </w:t>
      </w:r>
      <w:r w:rsidRPr="00437E53">
        <w:rPr>
          <w:rFonts w:ascii="Times New Roman" w:hAnsi="Times New Roman" w:cs="Times New Roman"/>
          <w:noProof/>
        </w:rPr>
        <w:t>under regulated tariffs through mechanisms like day/night pricing and wholesale-linked structures.</w:t>
      </w:r>
    </w:p>
    <w:p w14:paraId="3FD9C867" w14:textId="164453CA" w:rsidR="00422F70" w:rsidRPr="00437E53" w:rsidRDefault="00435238" w:rsidP="00097A22">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Aptos" w:hAnsi="Times New Roman" w:cs="Times New Roman"/>
          <w:noProof/>
        </w:rPr>
      </w:pPr>
      <w:r w:rsidRPr="00437E53">
        <w:rPr>
          <w:rFonts w:ascii="Times New Roman" w:hAnsi="Times New Roman" w:cs="Times New Roman"/>
          <w:noProof/>
        </w:rPr>
        <w:t xml:space="preserve">Member States should </w:t>
      </w:r>
      <w:r w:rsidRPr="00437E53">
        <w:rPr>
          <w:rFonts w:ascii="Times New Roman" w:hAnsi="Times New Roman" w:cs="Times New Roman"/>
          <w:bCs/>
          <w:noProof/>
        </w:rPr>
        <w:t>accelerate smart meter deployment, supported by clear consumer engagement strategies to maximise participation in flexible offers</w:t>
      </w:r>
      <w:r w:rsidRPr="00437E53">
        <w:rPr>
          <w:rFonts w:ascii="Times New Roman" w:hAnsi="Times New Roman" w:cs="Times New Roman"/>
          <w:noProof/>
        </w:rPr>
        <w:t>. They should encourage all suppliers, including regulated ones, where it</w:t>
      </w:r>
      <w:r w:rsidR="00FB56AF">
        <w:rPr>
          <w:rFonts w:ascii="Times New Roman" w:hAnsi="Times New Roman" w:cs="Times New Roman"/>
          <w:noProof/>
        </w:rPr>
        <w:t xml:space="preserve"> i</w:t>
      </w:r>
      <w:r w:rsidRPr="00437E53">
        <w:rPr>
          <w:rFonts w:ascii="Times New Roman" w:hAnsi="Times New Roman" w:cs="Times New Roman"/>
          <w:noProof/>
        </w:rPr>
        <w:t>s feasible to incorporate flexibility features such as time-of-use or hybrid pricing while safeguarding consumer protection.</w:t>
      </w:r>
    </w:p>
    <w:p w14:paraId="2D07D280" w14:textId="1D53C563" w:rsidR="004A0951" w:rsidRPr="00437E53" w:rsidRDefault="006A640C" w:rsidP="00097A22">
      <w:pPr>
        <w:spacing w:before="120" w:after="120" w:line="240" w:lineRule="auto"/>
        <w:jc w:val="both"/>
        <w:rPr>
          <w:rFonts w:ascii="Times New Roman" w:eastAsia="Aptos" w:hAnsi="Times New Roman" w:cs="Times New Roman"/>
          <w:noProof/>
        </w:rPr>
      </w:pPr>
      <w:r>
        <w:rPr>
          <w:rFonts w:ascii="Times New Roman" w:eastAsia="Aptos" w:hAnsi="Times New Roman" w:cs="Times New Roman"/>
          <w:noProof/>
        </w:rPr>
        <w:t>Regarding the combination of</w:t>
      </w:r>
      <w:r w:rsidR="00FE522C" w:rsidRPr="00437E53">
        <w:rPr>
          <w:rFonts w:ascii="Times New Roman" w:eastAsia="Aptos" w:hAnsi="Times New Roman" w:cs="Times New Roman"/>
          <w:noProof/>
        </w:rPr>
        <w:t xml:space="preserve"> flexibility with price regulation</w:t>
      </w:r>
      <w:r w:rsidR="00FB56AF">
        <w:rPr>
          <w:rFonts w:ascii="Times New Roman" w:eastAsia="Aptos" w:hAnsi="Times New Roman" w:cs="Times New Roman"/>
          <w:noProof/>
        </w:rPr>
        <w:t>,</w:t>
      </w:r>
      <w:r w:rsidR="004A0951" w:rsidRPr="00437E53">
        <w:rPr>
          <w:rFonts w:ascii="Times New Roman" w:eastAsia="Aptos" w:hAnsi="Times New Roman" w:cs="Times New Roman"/>
          <w:noProof/>
        </w:rPr>
        <w:t xml:space="preserve"> </w:t>
      </w:r>
      <w:r w:rsidR="00C95457" w:rsidRPr="00437E53">
        <w:rPr>
          <w:rFonts w:ascii="Times New Roman" w:eastAsia="Aptos" w:hAnsi="Times New Roman" w:cs="Times New Roman"/>
          <w:noProof/>
        </w:rPr>
        <w:t xml:space="preserve">the </w:t>
      </w:r>
      <w:r w:rsidR="004A0951" w:rsidRPr="00437E53">
        <w:rPr>
          <w:rFonts w:ascii="Times New Roman" w:eastAsia="Aptos" w:hAnsi="Times New Roman" w:cs="Times New Roman"/>
          <w:noProof/>
        </w:rPr>
        <w:t>framework enshrined in Article</w:t>
      </w:r>
      <w:r w:rsidR="00437E53">
        <w:rPr>
          <w:rFonts w:ascii="Times New Roman" w:eastAsia="Aptos" w:hAnsi="Times New Roman" w:cs="Times New Roman"/>
          <w:noProof/>
        </w:rPr>
        <w:t> </w:t>
      </w:r>
      <w:r w:rsidR="004A0951" w:rsidRPr="00437E53">
        <w:rPr>
          <w:rFonts w:ascii="Times New Roman" w:eastAsia="Aptos" w:hAnsi="Times New Roman" w:cs="Times New Roman"/>
          <w:noProof/>
        </w:rPr>
        <w:t xml:space="preserve">66a of </w:t>
      </w:r>
      <w:r w:rsidR="00295B35">
        <w:rPr>
          <w:rFonts w:ascii="Times New Roman" w:eastAsia="Aptos" w:hAnsi="Times New Roman" w:cs="Times New Roman"/>
          <w:noProof/>
        </w:rPr>
        <w:t>EMD</w:t>
      </w:r>
      <w:r w:rsidR="004A0951" w:rsidRPr="00437E53">
        <w:rPr>
          <w:rFonts w:ascii="Times New Roman" w:eastAsia="Aptos" w:hAnsi="Times New Roman" w:cs="Times New Roman"/>
          <w:noProof/>
        </w:rPr>
        <w:t xml:space="preserve"> ensures that households and SMEs </w:t>
      </w:r>
      <w:r w:rsidR="00FB56AF">
        <w:rPr>
          <w:rFonts w:ascii="Times New Roman" w:eastAsia="Aptos" w:hAnsi="Times New Roman" w:cs="Times New Roman"/>
          <w:noProof/>
        </w:rPr>
        <w:t>still have incentives</w:t>
      </w:r>
      <w:r w:rsidR="004A0951" w:rsidRPr="00437E53">
        <w:rPr>
          <w:rFonts w:ascii="Times New Roman" w:eastAsia="Aptos" w:hAnsi="Times New Roman" w:cs="Times New Roman"/>
          <w:noProof/>
        </w:rPr>
        <w:t xml:space="preserve"> to reduce consumption even under regulated pricing. </w:t>
      </w:r>
      <w:r w:rsidR="00C95457" w:rsidRPr="00437E53">
        <w:rPr>
          <w:rFonts w:ascii="Times New Roman" w:eastAsia="Aptos" w:hAnsi="Times New Roman" w:cs="Times New Roman"/>
          <w:noProof/>
        </w:rPr>
        <w:t>Several Member States</w:t>
      </w:r>
      <w:r w:rsidR="004A0951" w:rsidRPr="00437E53">
        <w:rPr>
          <w:rFonts w:ascii="Times New Roman" w:eastAsia="Aptos" w:hAnsi="Times New Roman" w:cs="Times New Roman"/>
          <w:noProof/>
        </w:rPr>
        <w:t xml:space="preserve"> </w:t>
      </w:r>
      <w:r w:rsidR="00D21D9B" w:rsidRPr="00437E53">
        <w:rPr>
          <w:rFonts w:ascii="Times New Roman" w:eastAsia="Aptos" w:hAnsi="Times New Roman" w:cs="Times New Roman"/>
          <w:noProof/>
        </w:rPr>
        <w:t>successfully</w:t>
      </w:r>
      <w:r w:rsidR="004A0951" w:rsidRPr="00437E53">
        <w:rPr>
          <w:rFonts w:ascii="Times New Roman" w:eastAsia="Aptos" w:hAnsi="Times New Roman" w:cs="Times New Roman"/>
          <w:noProof/>
        </w:rPr>
        <w:t xml:space="preserve"> applied this principle </w:t>
      </w:r>
      <w:r w:rsidR="006315BF">
        <w:rPr>
          <w:rFonts w:ascii="Times New Roman" w:eastAsia="Aptos" w:hAnsi="Times New Roman" w:cs="Times New Roman"/>
          <w:noProof/>
        </w:rPr>
        <w:t>d</w:t>
      </w:r>
      <w:r w:rsidR="004A0951" w:rsidRPr="00437E53">
        <w:rPr>
          <w:rFonts w:ascii="Times New Roman" w:eastAsia="Aptos" w:hAnsi="Times New Roman" w:cs="Times New Roman"/>
          <w:noProof/>
        </w:rPr>
        <w:t>uring the energy crisis</w:t>
      </w:r>
      <w:r w:rsidR="004768EC" w:rsidRPr="00437E53">
        <w:rPr>
          <w:rFonts w:ascii="Times New Roman" w:eastAsia="Aptos" w:hAnsi="Times New Roman" w:cs="Times New Roman"/>
          <w:noProof/>
        </w:rPr>
        <w:t xml:space="preserve"> and the</w:t>
      </w:r>
      <w:r w:rsidR="005B2570">
        <w:rPr>
          <w:rFonts w:ascii="Times New Roman" w:eastAsia="Aptos" w:hAnsi="Times New Roman" w:cs="Times New Roman"/>
          <w:noProof/>
        </w:rPr>
        <w:t xml:space="preserve"> </w:t>
      </w:r>
      <w:r w:rsidR="007B073A">
        <w:rPr>
          <w:rFonts w:ascii="Times New Roman" w:eastAsia="Aptos" w:hAnsi="Times New Roman" w:cs="Times New Roman"/>
          <w:noProof/>
        </w:rPr>
        <w:t xml:space="preserve">criteria </w:t>
      </w:r>
      <w:r w:rsidR="00D21D9B" w:rsidRPr="00437E53">
        <w:rPr>
          <w:rFonts w:ascii="Times New Roman" w:eastAsia="Aptos" w:hAnsi="Times New Roman" w:cs="Times New Roman"/>
          <w:noProof/>
        </w:rPr>
        <w:t>set out</w:t>
      </w:r>
      <w:r w:rsidR="004A0951" w:rsidRPr="00437E53">
        <w:rPr>
          <w:rFonts w:ascii="Times New Roman" w:eastAsia="Aptos" w:hAnsi="Times New Roman" w:cs="Times New Roman"/>
          <w:noProof/>
        </w:rPr>
        <w:t xml:space="preserve"> in </w:t>
      </w:r>
      <w:r w:rsidR="00D21D9B" w:rsidRPr="00437E53">
        <w:rPr>
          <w:rFonts w:ascii="Times New Roman" w:eastAsia="Aptos" w:hAnsi="Times New Roman" w:cs="Times New Roman"/>
          <w:noProof/>
        </w:rPr>
        <w:t>Article</w:t>
      </w:r>
      <w:r w:rsidR="00437E53">
        <w:rPr>
          <w:rFonts w:ascii="Times New Roman" w:eastAsia="Aptos" w:hAnsi="Times New Roman" w:cs="Times New Roman"/>
          <w:noProof/>
        </w:rPr>
        <w:t> </w:t>
      </w:r>
      <w:r w:rsidR="00D21D9B" w:rsidRPr="00437E53">
        <w:rPr>
          <w:rFonts w:ascii="Times New Roman" w:eastAsia="Aptos" w:hAnsi="Times New Roman" w:cs="Times New Roman"/>
          <w:noProof/>
        </w:rPr>
        <w:t xml:space="preserve">66a could also be implemented </w:t>
      </w:r>
      <w:r w:rsidR="008636CE" w:rsidRPr="00437E53">
        <w:rPr>
          <w:rFonts w:ascii="Times New Roman" w:eastAsia="Aptos" w:hAnsi="Times New Roman" w:cs="Times New Roman"/>
          <w:noProof/>
        </w:rPr>
        <w:t xml:space="preserve">by Member States </w:t>
      </w:r>
      <w:r w:rsidR="005102C6" w:rsidRPr="00437E53">
        <w:rPr>
          <w:rFonts w:ascii="Times New Roman" w:eastAsia="Aptos" w:hAnsi="Times New Roman" w:cs="Times New Roman"/>
          <w:noProof/>
        </w:rPr>
        <w:t>during non-crisis periods, protecting</w:t>
      </w:r>
      <w:r w:rsidR="004A0951" w:rsidRPr="00437E53">
        <w:rPr>
          <w:rFonts w:ascii="Times New Roman" w:eastAsia="Aptos" w:hAnsi="Times New Roman" w:cs="Times New Roman"/>
          <w:noProof/>
        </w:rPr>
        <w:t xml:space="preserve"> consumers and preserving price signals.</w:t>
      </w:r>
    </w:p>
    <w:p w14:paraId="63CA1AE7" w14:textId="2045ED2C" w:rsidR="00FF57A3" w:rsidRPr="00437E53" w:rsidRDefault="00FF57A3" w:rsidP="00097A22">
      <w:pPr>
        <w:spacing w:before="120" w:after="120" w:line="240" w:lineRule="auto"/>
        <w:rPr>
          <w:rFonts w:ascii="Times New Roman" w:hAnsi="Times New Roman" w:cs="Times New Roman"/>
          <w:noProof/>
        </w:rPr>
      </w:pPr>
      <w:r w:rsidRPr="00437E53">
        <w:rPr>
          <w:rFonts w:ascii="Times New Roman" w:hAnsi="Times New Roman" w:cs="Times New Roman"/>
          <w:noProof/>
        </w:rPr>
        <w:br w:type="page"/>
      </w:r>
    </w:p>
    <w:p w14:paraId="150D0E97" w14:textId="4C6551A6" w:rsidR="00FF57A3" w:rsidRPr="002F2136" w:rsidRDefault="00FF57A3" w:rsidP="002F2136">
      <w:pPr>
        <w:pStyle w:val="Heading1"/>
        <w:numPr>
          <w:ilvl w:val="0"/>
          <w:numId w:val="23"/>
        </w:numPr>
        <w:spacing w:before="120" w:after="240" w:line="240" w:lineRule="auto"/>
        <w:ind w:left="714" w:hanging="357"/>
        <w:jc w:val="both"/>
        <w:rPr>
          <w:rFonts w:ascii="Times New Roman" w:hAnsi="Times New Roman" w:cs="Times New Roman"/>
          <w:b/>
          <w:smallCaps/>
          <w:noProof/>
          <w:color w:val="auto"/>
          <w:sz w:val="24"/>
          <w:szCs w:val="24"/>
        </w:rPr>
      </w:pPr>
      <w:r w:rsidRPr="002F2136">
        <w:rPr>
          <w:rFonts w:ascii="Times New Roman" w:hAnsi="Times New Roman" w:cs="Times New Roman"/>
          <w:b/>
          <w:smallCaps/>
          <w:noProof/>
          <w:color w:val="auto"/>
          <w:sz w:val="24"/>
          <w:szCs w:val="24"/>
        </w:rPr>
        <w:t>The role of demand-side flexibility in the energy transition</w:t>
      </w:r>
    </w:p>
    <w:p w14:paraId="30F56C6E" w14:textId="17DD7609" w:rsidR="00FF57A3" w:rsidRPr="002F2136" w:rsidRDefault="00C80AE8" w:rsidP="00A44679">
      <w:pPr>
        <w:pStyle w:val="Heading2"/>
        <w:spacing w:before="240" w:after="120" w:line="240" w:lineRule="auto"/>
        <w:jc w:val="both"/>
        <w:rPr>
          <w:rFonts w:ascii="Times New Roman" w:hAnsi="Times New Roman" w:cs="Times New Roman"/>
          <w:b/>
          <w:noProof/>
          <w:color w:val="auto"/>
          <w:sz w:val="24"/>
          <w:szCs w:val="24"/>
        </w:rPr>
      </w:pPr>
      <w:r w:rsidRPr="002F2136">
        <w:rPr>
          <w:rFonts w:ascii="Times New Roman" w:hAnsi="Times New Roman" w:cs="Times New Roman"/>
          <w:b/>
          <w:noProof/>
          <w:color w:val="auto"/>
          <w:sz w:val="24"/>
          <w:szCs w:val="24"/>
        </w:rPr>
        <w:t xml:space="preserve">2.1 </w:t>
      </w:r>
      <w:r w:rsidR="00FF57A3" w:rsidRPr="002F2136">
        <w:rPr>
          <w:rFonts w:ascii="Times New Roman" w:hAnsi="Times New Roman" w:cs="Times New Roman"/>
          <w:b/>
          <w:noProof/>
          <w:color w:val="auto"/>
          <w:sz w:val="24"/>
          <w:szCs w:val="24"/>
        </w:rPr>
        <w:t>Flexibility as a core enabler of a consumer-centric, decarbonised electricity system</w:t>
      </w:r>
    </w:p>
    <w:p w14:paraId="02727CF1" w14:textId="444F1DDC" w:rsidR="00FF57A3" w:rsidRPr="00437E53" w:rsidRDefault="00FF57A3" w:rsidP="002F2136">
      <w:pPr>
        <w:pStyle w:val="NormalWeb"/>
        <w:spacing w:before="120" w:beforeAutospacing="0" w:after="120" w:afterAutospacing="0"/>
        <w:jc w:val="both"/>
        <w:rPr>
          <w:noProof/>
          <w:lang w:eastAsia="en-US"/>
        </w:rPr>
      </w:pPr>
      <w:r w:rsidRPr="002F2136">
        <w:rPr>
          <w:noProof/>
          <w:lang w:eastAsia="en-US"/>
        </w:rPr>
        <w:t xml:space="preserve">Demand-side flexibility </w:t>
      </w:r>
      <w:r w:rsidR="000F7073" w:rsidRPr="002F2136">
        <w:rPr>
          <w:noProof/>
          <w:lang w:eastAsia="en-US"/>
        </w:rPr>
        <w:t xml:space="preserve">can </w:t>
      </w:r>
      <w:r w:rsidR="006A5F1B" w:rsidRPr="002F2136">
        <w:rPr>
          <w:noProof/>
          <w:lang w:eastAsia="en-US"/>
        </w:rPr>
        <w:t>support</w:t>
      </w:r>
      <w:r w:rsidRPr="002F2136">
        <w:rPr>
          <w:noProof/>
          <w:lang w:eastAsia="en-US"/>
        </w:rPr>
        <w:t xml:space="preserve"> an efficient, </w:t>
      </w:r>
      <w:r w:rsidR="00F058F9">
        <w:rPr>
          <w:noProof/>
          <w:lang w:eastAsia="en-US"/>
        </w:rPr>
        <w:t>competitive</w:t>
      </w:r>
      <w:r w:rsidRPr="002F2136">
        <w:rPr>
          <w:noProof/>
          <w:lang w:eastAsia="en-US"/>
        </w:rPr>
        <w:t xml:space="preserve"> retail electricity market </w:t>
      </w:r>
      <w:r w:rsidR="00A04EE7" w:rsidRPr="002F2136">
        <w:rPr>
          <w:noProof/>
          <w:lang w:eastAsia="en-US"/>
        </w:rPr>
        <w:t>and</w:t>
      </w:r>
      <w:r w:rsidRPr="00437E53">
        <w:rPr>
          <w:noProof/>
          <w:lang w:eastAsia="en-US"/>
        </w:rPr>
        <w:t xml:space="preserve"> bring benefits to both consumers directly and to the wider system. Activating retail flexibility will </w:t>
      </w:r>
      <w:r w:rsidR="00201EB7">
        <w:rPr>
          <w:noProof/>
          <w:lang w:eastAsia="en-US"/>
        </w:rPr>
        <w:t>help integrate the generation of</w:t>
      </w:r>
      <w:r w:rsidRPr="00437E53">
        <w:rPr>
          <w:noProof/>
          <w:lang w:eastAsia="en-US"/>
        </w:rPr>
        <w:t xml:space="preserve"> variable renewable</w:t>
      </w:r>
      <w:r w:rsidR="00201EB7">
        <w:rPr>
          <w:noProof/>
          <w:lang w:eastAsia="en-US"/>
        </w:rPr>
        <w:t>s</w:t>
      </w:r>
      <w:r w:rsidRPr="00437E53">
        <w:rPr>
          <w:noProof/>
          <w:lang w:eastAsia="en-US"/>
        </w:rPr>
        <w:t xml:space="preserve"> and empower consumers to better manage their energy. </w:t>
      </w:r>
      <w:r w:rsidR="00A04EE7" w:rsidRPr="00437E53">
        <w:rPr>
          <w:noProof/>
          <w:lang w:eastAsia="en-US"/>
        </w:rPr>
        <w:t>Realising this flexibility requires</w:t>
      </w:r>
      <w:r w:rsidRPr="00437E53">
        <w:rPr>
          <w:noProof/>
          <w:lang w:eastAsia="en-US"/>
        </w:rPr>
        <w:t xml:space="preserve"> an effective regulatory framework that protects consumers, fosters equitable access, and maintains affordability. Smart metering infrastructure will be central to this change.</w:t>
      </w:r>
    </w:p>
    <w:p w14:paraId="7D2FDF6C" w14:textId="76C46ABF"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Overall, consumers who wish to be active and offer their flexibility to the market should be enabled to do so. </w:t>
      </w:r>
      <w:r w:rsidR="00394673" w:rsidRPr="00437E53">
        <w:rPr>
          <w:rFonts w:ascii="Times New Roman" w:eastAsia="Times New Roman" w:hAnsi="Times New Roman" w:cs="Times New Roman"/>
          <w:noProof/>
        </w:rPr>
        <w:t xml:space="preserve">For this </w:t>
      </w:r>
      <w:r w:rsidR="00065BFC" w:rsidRPr="00437E53">
        <w:rPr>
          <w:rFonts w:ascii="Times New Roman" w:eastAsia="Times New Roman" w:hAnsi="Times New Roman" w:cs="Times New Roman"/>
          <w:noProof/>
        </w:rPr>
        <w:t>they need</w:t>
      </w:r>
      <w:r w:rsidRPr="00437E53">
        <w:rPr>
          <w:rFonts w:ascii="Times New Roman" w:eastAsia="Times New Roman" w:hAnsi="Times New Roman" w:cs="Times New Roman"/>
          <w:noProof/>
        </w:rPr>
        <w:t xml:space="preserve"> a clear legal </w:t>
      </w:r>
      <w:r w:rsidR="00C17F1B" w:rsidRPr="00437E53">
        <w:rPr>
          <w:rFonts w:ascii="Times New Roman" w:eastAsia="Times New Roman" w:hAnsi="Times New Roman" w:cs="Times New Roman"/>
          <w:noProof/>
        </w:rPr>
        <w:t>framework,</w:t>
      </w:r>
      <w:r w:rsidRPr="00437E53">
        <w:rPr>
          <w:rFonts w:ascii="Times New Roman" w:eastAsia="Times New Roman" w:hAnsi="Times New Roman" w:cs="Times New Roman"/>
          <w:noProof/>
        </w:rPr>
        <w:t xml:space="preserve"> </w:t>
      </w:r>
      <w:r w:rsidR="00065BFC" w:rsidRPr="00437E53">
        <w:rPr>
          <w:rFonts w:ascii="Times New Roman" w:eastAsia="Times New Roman" w:hAnsi="Times New Roman" w:cs="Times New Roman"/>
          <w:noProof/>
        </w:rPr>
        <w:t xml:space="preserve">innovative solutions </w:t>
      </w:r>
      <w:r w:rsidRPr="00437E53">
        <w:rPr>
          <w:rFonts w:ascii="Times New Roman" w:eastAsia="Times New Roman" w:hAnsi="Times New Roman" w:cs="Times New Roman"/>
          <w:noProof/>
        </w:rPr>
        <w:t xml:space="preserve">and products that enable consumers to benefit from choice </w:t>
      </w:r>
      <w:r w:rsidR="00C17F1B" w:rsidRPr="00437E53">
        <w:rPr>
          <w:rFonts w:ascii="Times New Roman" w:eastAsia="Times New Roman" w:hAnsi="Times New Roman" w:cs="Times New Roman"/>
          <w:noProof/>
        </w:rPr>
        <w:t xml:space="preserve">as well as </w:t>
      </w:r>
      <w:r w:rsidRPr="00437E53">
        <w:rPr>
          <w:rFonts w:ascii="Times New Roman" w:eastAsia="Times New Roman" w:hAnsi="Times New Roman" w:cs="Times New Roman"/>
          <w:noProof/>
        </w:rPr>
        <w:t>fair prices and rewards. Moreover, consumers should have access to information and tools through smart metering systems</w:t>
      </w:r>
      <w:r w:rsidR="00E42EFA">
        <w:rPr>
          <w:rStyle w:val="FootnoteReference"/>
          <w:rFonts w:ascii="Times New Roman" w:eastAsia="Times New Roman" w:hAnsi="Times New Roman" w:cs="Times New Roman"/>
          <w:noProof/>
        </w:rPr>
        <w:footnoteReference w:id="38"/>
      </w:r>
      <w:r w:rsidRPr="00437E53">
        <w:rPr>
          <w:rFonts w:ascii="Times New Roman" w:eastAsia="Times New Roman" w:hAnsi="Times New Roman" w:cs="Times New Roman"/>
          <w:noProof/>
        </w:rPr>
        <w:t xml:space="preserve"> and effective data access arrangements that empower them to make informed choices.</w:t>
      </w:r>
    </w:p>
    <w:p w14:paraId="57CF1600" w14:textId="6BD1A5D6" w:rsidR="0017046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It is equally important to ensure </w:t>
      </w:r>
      <w:r w:rsidR="00201EB7">
        <w:rPr>
          <w:rFonts w:ascii="Times New Roman" w:eastAsia="Times New Roman" w:hAnsi="Times New Roman" w:cs="Times New Roman"/>
          <w:noProof/>
        </w:rPr>
        <w:t>that</w:t>
      </w:r>
      <w:r w:rsidRPr="00437E53">
        <w:rPr>
          <w:rFonts w:ascii="Times New Roman" w:eastAsia="Times New Roman" w:hAnsi="Times New Roman" w:cs="Times New Roman"/>
          <w:noProof/>
        </w:rPr>
        <w:t xml:space="preserve"> final customers engaged in flexibility </w:t>
      </w:r>
      <w:r w:rsidR="00201EB7">
        <w:rPr>
          <w:rFonts w:ascii="Times New Roman" w:eastAsia="Times New Roman" w:hAnsi="Times New Roman" w:cs="Times New Roman"/>
          <w:noProof/>
        </w:rPr>
        <w:t xml:space="preserve">are protected </w:t>
      </w:r>
      <w:r w:rsidRPr="00437E53">
        <w:rPr>
          <w:rFonts w:ascii="Times New Roman" w:eastAsia="Times New Roman" w:hAnsi="Times New Roman" w:cs="Times New Roman"/>
          <w:noProof/>
        </w:rPr>
        <w:t xml:space="preserve">with robust safeguards on contractual arrangements, transparency and information about products and prices, while ensuring data protection. </w:t>
      </w:r>
      <w:r w:rsidR="00920AFB" w:rsidRPr="0010215D">
        <w:rPr>
          <w:rFonts w:ascii="Times New Roman" w:eastAsia="Times New Roman" w:hAnsi="Times New Roman" w:cs="Times New Roman"/>
          <w:noProof/>
        </w:rPr>
        <w:t xml:space="preserve">Suppliers providing flexible retail contracts </w:t>
      </w:r>
      <w:r w:rsidR="008802D3">
        <w:rPr>
          <w:rFonts w:ascii="Times New Roman" w:eastAsia="Times New Roman" w:hAnsi="Times New Roman" w:cs="Times New Roman"/>
          <w:noProof/>
        </w:rPr>
        <w:t>and</w:t>
      </w:r>
      <w:r w:rsidR="00C20A55">
        <w:rPr>
          <w:rFonts w:ascii="Times New Roman" w:eastAsia="Times New Roman" w:hAnsi="Times New Roman" w:cs="Times New Roman"/>
          <w:noProof/>
        </w:rPr>
        <w:t xml:space="preserve"> especially</w:t>
      </w:r>
      <w:r w:rsidR="008802D3">
        <w:rPr>
          <w:rFonts w:ascii="Times New Roman" w:eastAsia="Times New Roman" w:hAnsi="Times New Roman" w:cs="Times New Roman"/>
          <w:noProof/>
        </w:rPr>
        <w:t xml:space="preserve"> dynamic price contracts</w:t>
      </w:r>
      <w:r w:rsidR="00F216E8">
        <w:rPr>
          <w:rFonts w:ascii="Times New Roman" w:eastAsia="Times New Roman" w:hAnsi="Times New Roman" w:cs="Times New Roman"/>
          <w:noProof/>
        </w:rPr>
        <w:t>,</w:t>
      </w:r>
      <w:r w:rsidR="00C20A55">
        <w:rPr>
          <w:rFonts w:ascii="Times New Roman" w:eastAsia="Times New Roman" w:hAnsi="Times New Roman" w:cs="Times New Roman"/>
          <w:noProof/>
        </w:rPr>
        <w:t xml:space="preserve"> </w:t>
      </w:r>
      <w:r w:rsidR="00DE1F0D">
        <w:rPr>
          <w:rFonts w:ascii="Times New Roman" w:eastAsia="Times New Roman" w:hAnsi="Times New Roman" w:cs="Times New Roman"/>
          <w:noProof/>
        </w:rPr>
        <w:t>should</w:t>
      </w:r>
      <w:r w:rsidR="00920AFB" w:rsidRPr="0010215D">
        <w:rPr>
          <w:rFonts w:ascii="Times New Roman" w:eastAsia="Times New Roman" w:hAnsi="Times New Roman" w:cs="Times New Roman"/>
          <w:noProof/>
        </w:rPr>
        <w:t xml:space="preserve"> adequately inform consumers about the associated risks and benefits of these offers. </w:t>
      </w:r>
    </w:p>
    <w:p w14:paraId="20BF3D00" w14:textId="6393F367" w:rsidR="002F2136"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Finally, consumer awareness must be actively fostered; targeted communication campaigns and initiatives can help highlight the potential benefits and risks of flexibility participation, supporting informed engagement and encouraging more consumers to contribute.</w:t>
      </w:r>
    </w:p>
    <w:p w14:paraId="4A9D95F3" w14:textId="612011FD" w:rsidR="00FF57A3" w:rsidRPr="00C80AE8" w:rsidRDefault="00C80AE8" w:rsidP="00A44679">
      <w:pPr>
        <w:pStyle w:val="Heading2"/>
        <w:spacing w:before="240" w:after="120" w:line="240" w:lineRule="auto"/>
        <w:jc w:val="both"/>
        <w:rPr>
          <w:rFonts w:ascii="Times New Roman" w:hAnsi="Times New Roman" w:cs="Times New Roman"/>
          <w:b/>
          <w:noProof/>
          <w:color w:val="auto"/>
          <w:sz w:val="24"/>
          <w:szCs w:val="24"/>
        </w:rPr>
      </w:pPr>
      <w:r>
        <w:rPr>
          <w:rFonts w:ascii="Times New Roman" w:hAnsi="Times New Roman" w:cs="Times New Roman"/>
          <w:b/>
          <w:noProof/>
          <w:color w:val="auto"/>
          <w:sz w:val="24"/>
          <w:szCs w:val="24"/>
        </w:rPr>
        <w:t xml:space="preserve">2.2 </w:t>
      </w:r>
      <w:r w:rsidR="00FF57A3" w:rsidRPr="00C80AE8">
        <w:rPr>
          <w:rFonts w:ascii="Times New Roman" w:hAnsi="Times New Roman" w:cs="Times New Roman"/>
          <w:b/>
          <w:noProof/>
          <w:color w:val="auto"/>
          <w:sz w:val="24"/>
          <w:szCs w:val="24"/>
        </w:rPr>
        <w:t>Demand</w:t>
      </w:r>
      <w:r w:rsidR="00EE7915" w:rsidRPr="00C80AE8">
        <w:rPr>
          <w:rFonts w:ascii="Times New Roman" w:hAnsi="Times New Roman" w:cs="Times New Roman"/>
          <w:b/>
          <w:noProof/>
          <w:color w:val="auto"/>
          <w:sz w:val="24"/>
          <w:szCs w:val="24"/>
        </w:rPr>
        <w:t xml:space="preserve"> </w:t>
      </w:r>
      <w:r w:rsidR="00FF57A3" w:rsidRPr="00C80AE8">
        <w:rPr>
          <w:rFonts w:ascii="Times New Roman" w:hAnsi="Times New Roman" w:cs="Times New Roman"/>
          <w:b/>
          <w:noProof/>
          <w:color w:val="auto"/>
          <w:sz w:val="24"/>
          <w:szCs w:val="24"/>
        </w:rPr>
        <w:t>response programmes</w:t>
      </w:r>
    </w:p>
    <w:p w14:paraId="1A8E6365" w14:textId="76C8506F"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Article</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2(20) of the Electricity Directive defines ‘demand response’ as the change of electricity load by final customers from their normal or current consumption patterns in response to market signals, including in response to time-variable electricity prices or incentive payments, or in response to the acceptance of the final customer</w:t>
      </w:r>
      <w:r w:rsidR="00437E53">
        <w:rPr>
          <w:rFonts w:ascii="Times New Roman" w:eastAsia="Times New Roman" w:hAnsi="Times New Roman" w:cs="Times New Roman"/>
          <w:noProof/>
        </w:rPr>
        <w:t>’</w:t>
      </w:r>
      <w:r w:rsidRPr="00437E53">
        <w:rPr>
          <w:rFonts w:ascii="Times New Roman" w:eastAsia="Times New Roman" w:hAnsi="Times New Roman" w:cs="Times New Roman"/>
          <w:noProof/>
        </w:rPr>
        <w:t>s bid to sell demand reduction or increase at a price in an organised market</w:t>
      </w:r>
      <w:r w:rsidR="00DF1260">
        <w:rPr>
          <w:rFonts w:ascii="Times New Roman" w:eastAsia="Times New Roman" w:hAnsi="Times New Roman" w:cs="Times New Roman"/>
          <w:noProof/>
        </w:rPr>
        <w:t>,</w:t>
      </w:r>
      <w:r w:rsidRPr="00437E53">
        <w:rPr>
          <w:rFonts w:ascii="Times New Roman" w:eastAsia="Times New Roman" w:hAnsi="Times New Roman" w:cs="Times New Roman"/>
          <w:noProof/>
        </w:rPr>
        <w:t xml:space="preserve"> whether alone or through aggregation.</w:t>
      </w:r>
    </w:p>
    <w:p w14:paraId="461B1BBD" w14:textId="10EBF53F" w:rsidR="00FB3678" w:rsidRPr="00FB3678" w:rsidRDefault="00FB3678" w:rsidP="002F2136">
      <w:pPr>
        <w:spacing w:before="120" w:after="120" w:line="240" w:lineRule="auto"/>
        <w:jc w:val="both"/>
        <w:rPr>
          <w:rFonts w:ascii="Times New Roman" w:eastAsia="Times New Roman" w:hAnsi="Times New Roman" w:cs="Times New Roman"/>
          <w:noProof/>
        </w:rPr>
      </w:pPr>
      <w:r w:rsidRPr="00FB3678">
        <w:rPr>
          <w:rFonts w:ascii="Times New Roman" w:eastAsia="Times New Roman" w:hAnsi="Times New Roman" w:cs="Times New Roman"/>
          <w:noProof/>
        </w:rPr>
        <w:t>Demand response programmes are generally divided into price-based (or “implicit”) and incentive-based (or “explicit”).</w:t>
      </w:r>
      <w:r w:rsidR="007973CD">
        <w:rPr>
          <w:rFonts w:ascii="Times New Roman" w:eastAsia="Times New Roman" w:hAnsi="Times New Roman" w:cs="Times New Roman"/>
          <w:noProof/>
        </w:rPr>
        <w:t xml:space="preserve"> </w:t>
      </w:r>
      <w:r w:rsidRPr="00FB3678">
        <w:rPr>
          <w:rFonts w:ascii="Times New Roman" w:eastAsia="Times New Roman" w:hAnsi="Times New Roman" w:cs="Times New Roman"/>
          <w:noProof/>
        </w:rPr>
        <w:t>In incentive-based demand response, consumers</w:t>
      </w:r>
      <w:r w:rsidR="00DD68E0">
        <w:rPr>
          <w:rFonts w:ascii="Times New Roman" w:eastAsia="Times New Roman" w:hAnsi="Times New Roman" w:cs="Times New Roman"/>
          <w:noProof/>
        </w:rPr>
        <w:t xml:space="preserve">, </w:t>
      </w:r>
      <w:r w:rsidRPr="00FB3678">
        <w:rPr>
          <w:rFonts w:ascii="Times New Roman" w:eastAsia="Times New Roman" w:hAnsi="Times New Roman" w:cs="Times New Roman"/>
          <w:noProof/>
        </w:rPr>
        <w:t>often through a third party</w:t>
      </w:r>
      <w:r w:rsidR="00DD68E0">
        <w:rPr>
          <w:rFonts w:ascii="Times New Roman" w:eastAsia="Times New Roman" w:hAnsi="Times New Roman" w:cs="Times New Roman"/>
          <w:noProof/>
        </w:rPr>
        <w:t xml:space="preserve">, </w:t>
      </w:r>
      <w:r w:rsidRPr="00FB3678">
        <w:rPr>
          <w:rFonts w:ascii="Times New Roman" w:eastAsia="Times New Roman" w:hAnsi="Times New Roman" w:cs="Times New Roman"/>
          <w:noProof/>
        </w:rPr>
        <w:t xml:space="preserve">agree in advance to reduce or shift their electricity use in exchange for direct financial compensation. In practice, this type of flexibility is mainly used in balancing markets, ancillary services, and, where relevant, capacity mechanisms. </w:t>
      </w:r>
      <w:r w:rsidR="00655158" w:rsidRPr="00FB3678">
        <w:rPr>
          <w:rFonts w:ascii="Times New Roman" w:eastAsia="Times New Roman" w:hAnsi="Times New Roman" w:cs="Times New Roman"/>
          <w:noProof/>
        </w:rPr>
        <w:t xml:space="preserve">Aggregators </w:t>
      </w:r>
      <w:r w:rsidR="00655158">
        <w:rPr>
          <w:rFonts w:ascii="Times New Roman" w:eastAsia="Times New Roman" w:hAnsi="Times New Roman" w:cs="Times New Roman"/>
          <w:noProof/>
        </w:rPr>
        <w:t xml:space="preserve">play a crucial role in </w:t>
      </w:r>
      <w:r w:rsidR="00655158" w:rsidRPr="00FB3678">
        <w:rPr>
          <w:rFonts w:ascii="Times New Roman" w:eastAsia="Times New Roman" w:hAnsi="Times New Roman" w:cs="Times New Roman"/>
          <w:noProof/>
        </w:rPr>
        <w:t>combin</w:t>
      </w:r>
      <w:r w:rsidR="00655158">
        <w:rPr>
          <w:rFonts w:ascii="Times New Roman" w:eastAsia="Times New Roman" w:hAnsi="Times New Roman" w:cs="Times New Roman"/>
          <w:noProof/>
        </w:rPr>
        <w:t>ing</w:t>
      </w:r>
      <w:r w:rsidR="00655158" w:rsidRPr="00FB3678">
        <w:rPr>
          <w:rFonts w:ascii="Times New Roman" w:eastAsia="Times New Roman" w:hAnsi="Times New Roman" w:cs="Times New Roman"/>
          <w:noProof/>
        </w:rPr>
        <w:t xml:space="preserve"> smaller </w:t>
      </w:r>
      <w:r w:rsidRPr="00FB3678">
        <w:rPr>
          <w:rFonts w:ascii="Times New Roman" w:eastAsia="Times New Roman" w:hAnsi="Times New Roman" w:cs="Times New Roman"/>
          <w:noProof/>
        </w:rPr>
        <w:t>flexibility</w:t>
      </w:r>
      <w:r w:rsidR="00640EC6">
        <w:rPr>
          <w:rFonts w:ascii="Times New Roman" w:eastAsia="Times New Roman" w:hAnsi="Times New Roman" w:cs="Times New Roman"/>
          <w:noProof/>
        </w:rPr>
        <w:t xml:space="preserve"> </w:t>
      </w:r>
      <w:r w:rsidR="00655158" w:rsidRPr="00FB3678">
        <w:rPr>
          <w:rFonts w:ascii="Times New Roman" w:eastAsia="Times New Roman" w:hAnsi="Times New Roman" w:cs="Times New Roman"/>
          <w:noProof/>
        </w:rPr>
        <w:t xml:space="preserve">loads </w:t>
      </w:r>
      <w:r w:rsidRPr="00FB3678">
        <w:rPr>
          <w:rFonts w:ascii="Times New Roman" w:eastAsia="Times New Roman" w:hAnsi="Times New Roman" w:cs="Times New Roman"/>
          <w:noProof/>
        </w:rPr>
        <w:t xml:space="preserve">from households, businesses, and </w:t>
      </w:r>
      <w:r w:rsidR="00227ADB">
        <w:rPr>
          <w:rFonts w:ascii="Times New Roman" w:eastAsia="Times New Roman" w:hAnsi="Times New Roman" w:cs="Times New Roman"/>
          <w:noProof/>
        </w:rPr>
        <w:t>small</w:t>
      </w:r>
      <w:r w:rsidRPr="00FB3678">
        <w:rPr>
          <w:rFonts w:ascii="Times New Roman" w:eastAsia="Times New Roman" w:hAnsi="Times New Roman" w:cs="Times New Roman"/>
          <w:noProof/>
        </w:rPr>
        <w:t xml:space="preserve"> industrial </w:t>
      </w:r>
      <w:r w:rsidR="00227ADB">
        <w:rPr>
          <w:rFonts w:ascii="Times New Roman" w:eastAsia="Times New Roman" w:hAnsi="Times New Roman" w:cs="Times New Roman"/>
          <w:noProof/>
        </w:rPr>
        <w:t>customers</w:t>
      </w:r>
      <w:r w:rsidR="00640528">
        <w:rPr>
          <w:rFonts w:ascii="Times New Roman" w:eastAsia="Times New Roman" w:hAnsi="Times New Roman" w:cs="Times New Roman"/>
          <w:noProof/>
        </w:rPr>
        <w:t xml:space="preserve">, </w:t>
      </w:r>
      <w:r w:rsidR="004B7B6B">
        <w:rPr>
          <w:rFonts w:ascii="Times New Roman" w:eastAsia="Times New Roman" w:hAnsi="Times New Roman" w:cs="Times New Roman"/>
          <w:noProof/>
        </w:rPr>
        <w:t>and from</w:t>
      </w:r>
      <w:r w:rsidRPr="00FB3678">
        <w:rPr>
          <w:rFonts w:ascii="Times New Roman" w:eastAsia="Times New Roman" w:hAnsi="Times New Roman" w:cs="Times New Roman"/>
          <w:noProof/>
        </w:rPr>
        <w:t xml:space="preserve"> storage resources</w:t>
      </w:r>
      <w:r w:rsidR="00694937">
        <w:rPr>
          <w:rFonts w:ascii="Times New Roman" w:eastAsia="Times New Roman" w:hAnsi="Times New Roman" w:cs="Times New Roman"/>
          <w:noProof/>
        </w:rPr>
        <w:t>,</w:t>
      </w:r>
      <w:r w:rsidRPr="00FB3678">
        <w:rPr>
          <w:rFonts w:ascii="Times New Roman" w:eastAsia="Times New Roman" w:hAnsi="Times New Roman" w:cs="Times New Roman"/>
          <w:noProof/>
        </w:rPr>
        <w:t xml:space="preserve"> into volumes large enough to participate meaningfully in electricity markets and provide services to the system.</w:t>
      </w:r>
    </w:p>
    <w:p w14:paraId="1903EEEA" w14:textId="77AD1AC1" w:rsidR="00FB3678" w:rsidRPr="00FB3678" w:rsidRDefault="00FB3678" w:rsidP="002F2136">
      <w:pPr>
        <w:spacing w:before="120" w:after="120" w:line="240" w:lineRule="auto"/>
        <w:jc w:val="both"/>
        <w:rPr>
          <w:rFonts w:ascii="Times New Roman" w:eastAsia="Times New Roman" w:hAnsi="Times New Roman" w:cs="Times New Roman"/>
          <w:noProof/>
        </w:rPr>
      </w:pPr>
      <w:r w:rsidRPr="00FB3678">
        <w:rPr>
          <w:rFonts w:ascii="Times New Roman" w:eastAsia="Times New Roman" w:hAnsi="Times New Roman" w:cs="Times New Roman"/>
          <w:noProof/>
        </w:rPr>
        <w:t>Making sure that aggregators</w:t>
      </w:r>
      <w:r w:rsidR="0027121E">
        <w:rPr>
          <w:rFonts w:ascii="Times New Roman" w:eastAsia="Times New Roman" w:hAnsi="Times New Roman" w:cs="Times New Roman"/>
          <w:noProof/>
        </w:rPr>
        <w:t xml:space="preserve">, </w:t>
      </w:r>
      <w:r w:rsidRPr="00FB3678">
        <w:rPr>
          <w:rFonts w:ascii="Times New Roman" w:eastAsia="Times New Roman" w:hAnsi="Times New Roman" w:cs="Times New Roman"/>
          <w:noProof/>
        </w:rPr>
        <w:t>including independent aggregators</w:t>
      </w:r>
      <w:r w:rsidR="0027121E">
        <w:rPr>
          <w:rFonts w:ascii="Times New Roman" w:eastAsia="Times New Roman" w:hAnsi="Times New Roman" w:cs="Times New Roman"/>
          <w:noProof/>
        </w:rPr>
        <w:t xml:space="preserve">, </w:t>
      </w:r>
      <w:r w:rsidRPr="00FB3678">
        <w:rPr>
          <w:rFonts w:ascii="Times New Roman" w:eastAsia="Times New Roman" w:hAnsi="Times New Roman" w:cs="Times New Roman"/>
          <w:noProof/>
        </w:rPr>
        <w:t>can access markets on transparent and non-discriminatory terms, and that consumers can easily sign up to their services, is essential to unlocking incentive-based demand response.</w:t>
      </w:r>
    </w:p>
    <w:p w14:paraId="3608A67E" w14:textId="6AF9704F" w:rsidR="00FB3678" w:rsidRPr="00437E53" w:rsidRDefault="00FB15D5" w:rsidP="002F2136">
      <w:pPr>
        <w:spacing w:before="120" w:after="120" w:line="240" w:lineRule="auto"/>
        <w:jc w:val="both"/>
        <w:rPr>
          <w:rFonts w:ascii="Times New Roman" w:eastAsia="Times New Roman" w:hAnsi="Times New Roman" w:cs="Times New Roman"/>
          <w:noProof/>
        </w:rPr>
      </w:pPr>
      <w:r>
        <w:rPr>
          <w:rFonts w:ascii="Times New Roman" w:eastAsia="Times New Roman" w:hAnsi="Times New Roman" w:cs="Times New Roman"/>
          <w:noProof/>
        </w:rPr>
        <w:t>F</w:t>
      </w:r>
      <w:r w:rsidR="00FB3678" w:rsidRPr="00FB3678">
        <w:rPr>
          <w:rFonts w:ascii="Times New Roman" w:eastAsia="Times New Roman" w:hAnsi="Times New Roman" w:cs="Times New Roman"/>
          <w:noProof/>
        </w:rPr>
        <w:t xml:space="preserve">lexible retail contracts fall under price-based demand response. </w:t>
      </w:r>
      <w:r w:rsidR="008246D4">
        <w:rPr>
          <w:rFonts w:ascii="Times New Roman" w:eastAsia="Times New Roman" w:hAnsi="Times New Roman" w:cs="Times New Roman"/>
          <w:noProof/>
        </w:rPr>
        <w:t>In that case</w:t>
      </w:r>
      <w:r w:rsidR="00FB3678" w:rsidRPr="00FB3678">
        <w:rPr>
          <w:rFonts w:ascii="Times New Roman" w:eastAsia="Times New Roman" w:hAnsi="Times New Roman" w:cs="Times New Roman"/>
          <w:noProof/>
        </w:rPr>
        <w:t>, consumers react to electricity prices that vary over time</w:t>
      </w:r>
      <w:r w:rsidR="0091551E">
        <w:rPr>
          <w:rFonts w:ascii="Times New Roman" w:eastAsia="Times New Roman" w:hAnsi="Times New Roman" w:cs="Times New Roman"/>
          <w:noProof/>
        </w:rPr>
        <w:t xml:space="preserve"> </w:t>
      </w:r>
      <w:r w:rsidR="00F00787">
        <w:rPr>
          <w:rFonts w:ascii="Times New Roman" w:eastAsia="Times New Roman" w:hAnsi="Times New Roman" w:cs="Times New Roman"/>
          <w:noProof/>
        </w:rPr>
        <w:t>–</w:t>
      </w:r>
      <w:r w:rsidR="0091551E">
        <w:rPr>
          <w:rFonts w:ascii="Times New Roman" w:eastAsia="Times New Roman" w:hAnsi="Times New Roman" w:cs="Times New Roman"/>
          <w:noProof/>
        </w:rPr>
        <w:t xml:space="preserve"> </w:t>
      </w:r>
      <w:r w:rsidR="00F00787">
        <w:rPr>
          <w:rFonts w:ascii="Times New Roman" w:eastAsia="Times New Roman" w:hAnsi="Times New Roman" w:cs="Times New Roman"/>
          <w:noProof/>
        </w:rPr>
        <w:t>such as</w:t>
      </w:r>
      <w:r w:rsidR="00FB3678" w:rsidRPr="00FB3678">
        <w:rPr>
          <w:rFonts w:ascii="Times New Roman" w:eastAsia="Times New Roman" w:hAnsi="Times New Roman" w:cs="Times New Roman"/>
          <w:noProof/>
        </w:rPr>
        <w:t xml:space="preserve"> time-of-use tariffs, dynamic pricing, or critical peak pricing</w:t>
      </w:r>
      <w:r w:rsidR="00F00787">
        <w:rPr>
          <w:rFonts w:ascii="Times New Roman" w:eastAsia="Times New Roman" w:hAnsi="Times New Roman" w:cs="Times New Roman"/>
          <w:noProof/>
        </w:rPr>
        <w:t xml:space="preserve"> </w:t>
      </w:r>
      <w:r w:rsidR="00262FF3">
        <w:rPr>
          <w:rFonts w:ascii="Times New Roman" w:eastAsia="Times New Roman" w:hAnsi="Times New Roman" w:cs="Times New Roman"/>
          <w:noProof/>
        </w:rPr>
        <w:t>–</w:t>
      </w:r>
      <w:r w:rsidR="0091551E">
        <w:rPr>
          <w:rFonts w:ascii="Times New Roman" w:eastAsia="Times New Roman" w:hAnsi="Times New Roman" w:cs="Times New Roman"/>
          <w:noProof/>
        </w:rPr>
        <w:t xml:space="preserve"> </w:t>
      </w:r>
      <w:r w:rsidR="00FB3678" w:rsidRPr="00FB3678">
        <w:rPr>
          <w:rFonts w:ascii="Times New Roman" w:eastAsia="Times New Roman" w:hAnsi="Times New Roman" w:cs="Times New Roman"/>
          <w:noProof/>
        </w:rPr>
        <w:t>and adjust their consumption accordingly, without entering into a separate explicit commitment to deliver a specific load reduction.</w:t>
      </w:r>
    </w:p>
    <w:p w14:paraId="039094C8" w14:textId="56FAB65D" w:rsidR="00FF57A3" w:rsidRPr="00C80AE8" w:rsidRDefault="00C80AE8" w:rsidP="00A44679">
      <w:pPr>
        <w:pStyle w:val="Heading2"/>
        <w:spacing w:before="240" w:after="120" w:line="240" w:lineRule="auto"/>
        <w:rPr>
          <w:rFonts w:ascii="Times New Roman" w:hAnsi="Times New Roman" w:cs="Times New Roman"/>
          <w:b/>
          <w:noProof/>
          <w:color w:val="auto"/>
          <w:sz w:val="24"/>
          <w:szCs w:val="24"/>
        </w:rPr>
      </w:pPr>
      <w:r>
        <w:rPr>
          <w:rFonts w:ascii="Times New Roman" w:hAnsi="Times New Roman" w:cs="Times New Roman"/>
          <w:b/>
          <w:noProof/>
          <w:color w:val="auto"/>
          <w:sz w:val="24"/>
          <w:szCs w:val="24"/>
        </w:rPr>
        <w:t xml:space="preserve">2.3 </w:t>
      </w:r>
      <w:r w:rsidR="00FF57A3" w:rsidRPr="00C80AE8">
        <w:rPr>
          <w:rFonts w:ascii="Times New Roman" w:hAnsi="Times New Roman" w:cs="Times New Roman"/>
          <w:b/>
          <w:noProof/>
          <w:color w:val="auto"/>
          <w:sz w:val="24"/>
          <w:szCs w:val="24"/>
        </w:rPr>
        <w:t>Legal framework</w:t>
      </w:r>
    </w:p>
    <w:p w14:paraId="45E26E83" w14:textId="46E85CAB"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The </w:t>
      </w:r>
      <w:r w:rsidR="007A75E6" w:rsidRPr="00437E53">
        <w:rPr>
          <w:rFonts w:ascii="Times New Roman" w:eastAsia="Times New Roman" w:hAnsi="Times New Roman" w:cs="Times New Roman"/>
          <w:noProof/>
        </w:rPr>
        <w:t xml:space="preserve">Clean Energy Package </w:t>
      </w:r>
      <w:r w:rsidR="007A75E6">
        <w:rPr>
          <w:rFonts w:ascii="Times New Roman" w:eastAsia="Times New Roman" w:hAnsi="Times New Roman" w:cs="Times New Roman"/>
          <w:noProof/>
        </w:rPr>
        <w:t xml:space="preserve">introduced the </w:t>
      </w:r>
      <w:r w:rsidR="00EB0F63">
        <w:rPr>
          <w:rFonts w:ascii="Times New Roman" w:eastAsia="Times New Roman" w:hAnsi="Times New Roman" w:cs="Times New Roman"/>
          <w:noProof/>
        </w:rPr>
        <w:t>framework</w:t>
      </w:r>
      <w:r w:rsidRPr="00437E53">
        <w:rPr>
          <w:rFonts w:ascii="Times New Roman" w:eastAsia="Times New Roman" w:hAnsi="Times New Roman" w:cs="Times New Roman"/>
          <w:noProof/>
        </w:rPr>
        <w:t xml:space="preserve"> for demand flexibility</w:t>
      </w:r>
      <w:r w:rsidR="001110C1">
        <w:rPr>
          <w:rFonts w:ascii="Times New Roman" w:eastAsia="Times New Roman" w:hAnsi="Times New Roman" w:cs="Times New Roman"/>
          <w:noProof/>
        </w:rPr>
        <w:t>, including</w:t>
      </w:r>
      <w:r w:rsidRPr="00437E53">
        <w:rPr>
          <w:rFonts w:ascii="Times New Roman" w:eastAsia="Times New Roman" w:hAnsi="Times New Roman" w:cs="Times New Roman"/>
          <w:noProof/>
        </w:rPr>
        <w:t xml:space="preserve"> </w:t>
      </w:r>
      <w:r w:rsidR="00112263">
        <w:rPr>
          <w:rFonts w:ascii="Times New Roman" w:eastAsia="Times New Roman" w:hAnsi="Times New Roman" w:cs="Times New Roman"/>
          <w:noProof/>
        </w:rPr>
        <w:t>the</w:t>
      </w:r>
      <w:r w:rsidRPr="00437E53">
        <w:rPr>
          <w:rFonts w:ascii="Times New Roman" w:eastAsia="Times New Roman" w:hAnsi="Times New Roman" w:cs="Times New Roman"/>
          <w:noProof/>
        </w:rPr>
        <w:t xml:space="preserve"> </w:t>
      </w:r>
      <w:r w:rsidR="00730AF2">
        <w:rPr>
          <w:rFonts w:ascii="Times New Roman" w:eastAsia="Times New Roman" w:hAnsi="Times New Roman" w:cs="Times New Roman"/>
          <w:noProof/>
        </w:rPr>
        <w:t>definition</w:t>
      </w:r>
      <w:r w:rsidR="00475C4C">
        <w:rPr>
          <w:rFonts w:ascii="Times New Roman" w:eastAsia="Times New Roman" w:hAnsi="Times New Roman" w:cs="Times New Roman"/>
          <w:noProof/>
        </w:rPr>
        <w:t xml:space="preserve"> </w:t>
      </w:r>
      <w:r w:rsidR="00112263">
        <w:rPr>
          <w:rFonts w:ascii="Times New Roman" w:eastAsia="Times New Roman" w:hAnsi="Times New Roman" w:cs="Times New Roman"/>
          <w:noProof/>
        </w:rPr>
        <w:t xml:space="preserve">of </w:t>
      </w:r>
      <w:r w:rsidR="00477A55">
        <w:rPr>
          <w:rFonts w:ascii="Times New Roman" w:eastAsia="Times New Roman" w:hAnsi="Times New Roman" w:cs="Times New Roman"/>
          <w:noProof/>
        </w:rPr>
        <w:t>key</w:t>
      </w:r>
      <w:r w:rsidR="00753981">
        <w:rPr>
          <w:rFonts w:ascii="Times New Roman" w:eastAsia="Times New Roman" w:hAnsi="Times New Roman" w:cs="Times New Roman"/>
          <w:noProof/>
        </w:rPr>
        <w:t xml:space="preserve"> roles and responsibilities</w:t>
      </w:r>
      <w:r w:rsidRPr="00437E53">
        <w:rPr>
          <w:rFonts w:ascii="Times New Roman" w:eastAsia="Times New Roman" w:hAnsi="Times New Roman" w:cs="Times New Roman"/>
          <w:noProof/>
        </w:rPr>
        <w:t xml:space="preserve"> </w:t>
      </w:r>
      <w:r w:rsidR="00A444B9">
        <w:rPr>
          <w:rFonts w:ascii="Times New Roman" w:eastAsia="Times New Roman" w:hAnsi="Times New Roman" w:cs="Times New Roman"/>
          <w:noProof/>
        </w:rPr>
        <w:t>among</w:t>
      </w:r>
      <w:r w:rsidR="00753981">
        <w:rPr>
          <w:rFonts w:ascii="Times New Roman" w:eastAsia="Times New Roman" w:hAnsi="Times New Roman" w:cs="Times New Roman"/>
          <w:noProof/>
        </w:rPr>
        <w:t xml:space="preserve"> </w:t>
      </w:r>
      <w:r w:rsidRPr="00437E53">
        <w:rPr>
          <w:rFonts w:ascii="Times New Roman" w:eastAsia="Times New Roman" w:hAnsi="Times New Roman" w:cs="Times New Roman"/>
          <w:noProof/>
        </w:rPr>
        <w:t>market</w:t>
      </w:r>
      <w:r w:rsidR="00753981">
        <w:rPr>
          <w:rFonts w:ascii="Times New Roman" w:eastAsia="Times New Roman" w:hAnsi="Times New Roman" w:cs="Times New Roman"/>
          <w:noProof/>
        </w:rPr>
        <w:t xml:space="preserve"> participants</w:t>
      </w:r>
      <w:r w:rsidRPr="00437E53">
        <w:rPr>
          <w:rFonts w:ascii="Times New Roman" w:eastAsia="Times New Roman" w:hAnsi="Times New Roman" w:cs="Times New Roman"/>
          <w:noProof/>
        </w:rPr>
        <w:t>,</w:t>
      </w:r>
      <w:r w:rsidR="00475C4C">
        <w:rPr>
          <w:rFonts w:ascii="Times New Roman" w:eastAsia="Times New Roman" w:hAnsi="Times New Roman" w:cs="Times New Roman"/>
          <w:noProof/>
        </w:rPr>
        <w:t xml:space="preserve"> </w:t>
      </w:r>
      <w:r w:rsidRPr="00437E53">
        <w:rPr>
          <w:rFonts w:ascii="Times New Roman" w:eastAsia="Times New Roman" w:hAnsi="Times New Roman" w:cs="Times New Roman"/>
          <w:noProof/>
        </w:rPr>
        <w:t>and</w:t>
      </w:r>
      <w:r w:rsidR="003B7818">
        <w:rPr>
          <w:rFonts w:ascii="Times New Roman" w:eastAsia="Times New Roman" w:hAnsi="Times New Roman" w:cs="Times New Roman"/>
          <w:noProof/>
        </w:rPr>
        <w:t xml:space="preserve"> </w:t>
      </w:r>
      <w:r w:rsidRPr="00437E53">
        <w:rPr>
          <w:rFonts w:ascii="Times New Roman" w:eastAsia="Times New Roman" w:hAnsi="Times New Roman" w:cs="Times New Roman"/>
          <w:noProof/>
        </w:rPr>
        <w:t xml:space="preserve">the modalities </w:t>
      </w:r>
      <w:r w:rsidR="00673C68">
        <w:rPr>
          <w:rFonts w:ascii="Times New Roman" w:eastAsia="Times New Roman" w:hAnsi="Times New Roman" w:cs="Times New Roman"/>
          <w:noProof/>
        </w:rPr>
        <w:t>governing</w:t>
      </w:r>
      <w:r w:rsidR="00673C68" w:rsidRPr="00437E53">
        <w:rPr>
          <w:rFonts w:ascii="Times New Roman" w:eastAsia="Times New Roman" w:hAnsi="Times New Roman" w:cs="Times New Roman"/>
          <w:noProof/>
        </w:rPr>
        <w:t xml:space="preserve"> </w:t>
      </w:r>
      <w:r w:rsidR="0074399B">
        <w:rPr>
          <w:rFonts w:ascii="Times New Roman" w:eastAsia="Times New Roman" w:hAnsi="Times New Roman" w:cs="Times New Roman"/>
          <w:noProof/>
        </w:rPr>
        <w:t>flexible</w:t>
      </w:r>
      <w:r w:rsidRPr="00437E53">
        <w:rPr>
          <w:rFonts w:ascii="Times New Roman" w:eastAsia="Times New Roman" w:hAnsi="Times New Roman" w:cs="Times New Roman"/>
          <w:noProof/>
        </w:rPr>
        <w:t xml:space="preserve"> retail electricity. Together, Directive (EU) 2019/944, as amended by </w:t>
      </w:r>
      <w:r w:rsidR="00295B35">
        <w:rPr>
          <w:rFonts w:ascii="Times New Roman" w:eastAsia="Times New Roman" w:hAnsi="Times New Roman" w:cs="Times New Roman"/>
          <w:noProof/>
        </w:rPr>
        <w:t>EMD</w:t>
      </w:r>
      <w:r w:rsidRPr="00437E53">
        <w:rPr>
          <w:rStyle w:val="FootnoteReference"/>
          <w:rFonts w:ascii="Times New Roman" w:eastAsia="Times New Roman" w:hAnsi="Times New Roman" w:cs="Times New Roman"/>
          <w:noProof/>
        </w:rPr>
        <w:footnoteReference w:id="39"/>
      </w:r>
      <w:r w:rsidRPr="00437E53">
        <w:rPr>
          <w:rFonts w:ascii="Times New Roman" w:eastAsia="Times New Roman" w:hAnsi="Times New Roman" w:cs="Times New Roman"/>
          <w:noProof/>
        </w:rPr>
        <w:t>, and Electricity Regulation (EU) 2019/943</w:t>
      </w:r>
      <w:r w:rsidRPr="00437E53">
        <w:rPr>
          <w:rStyle w:val="FootnoteReference"/>
          <w:rFonts w:ascii="Times New Roman" w:eastAsia="Times New Roman" w:hAnsi="Times New Roman" w:cs="Times New Roman"/>
          <w:noProof/>
        </w:rPr>
        <w:footnoteReference w:id="40"/>
      </w:r>
      <w:r w:rsidRPr="00437E53">
        <w:rPr>
          <w:rFonts w:ascii="Times New Roman" w:eastAsia="Times New Roman" w:hAnsi="Times New Roman" w:cs="Times New Roman"/>
          <w:noProof/>
        </w:rPr>
        <w:t xml:space="preserve"> (hereinafter ‘Electricity Regulation’), as amended by Regulation (EU) 2024/1747</w:t>
      </w:r>
      <w:r w:rsidRPr="00437E53">
        <w:rPr>
          <w:rStyle w:val="FootnoteReference"/>
          <w:rFonts w:ascii="Times New Roman" w:eastAsia="Times New Roman" w:hAnsi="Times New Roman" w:cs="Times New Roman"/>
          <w:noProof/>
        </w:rPr>
        <w:footnoteReference w:id="41"/>
      </w:r>
      <w:r w:rsidRPr="00437E53">
        <w:rPr>
          <w:rFonts w:ascii="Times New Roman" w:eastAsia="Times New Roman" w:hAnsi="Times New Roman" w:cs="Times New Roman"/>
          <w:noProof/>
        </w:rPr>
        <w:t xml:space="preserve">, provide the legal framework </w:t>
      </w:r>
      <w:r w:rsidRPr="002165F2">
        <w:rPr>
          <w:rStyle w:val="Strong"/>
          <w:rFonts w:ascii="Times New Roman" w:eastAsia="Times New Roman" w:hAnsi="Times New Roman" w:cs="Times New Roman"/>
          <w:b w:val="0"/>
          <w:noProof/>
        </w:rPr>
        <w:t>for</w:t>
      </w:r>
      <w:r w:rsidRPr="00437E53">
        <w:rPr>
          <w:rStyle w:val="Strong"/>
          <w:rFonts w:ascii="Times New Roman" w:eastAsia="Times New Roman" w:hAnsi="Times New Roman" w:cs="Times New Roman"/>
          <w:noProof/>
        </w:rPr>
        <w:t xml:space="preserve"> </w:t>
      </w:r>
      <w:r w:rsidRPr="008E0C98">
        <w:rPr>
          <w:rStyle w:val="Strong"/>
          <w:rFonts w:ascii="Times New Roman" w:eastAsia="Times New Roman" w:hAnsi="Times New Roman" w:cs="Times New Roman"/>
          <w:b w:val="0"/>
          <w:bCs w:val="0"/>
          <w:noProof/>
        </w:rPr>
        <w:t>flexible retail offers</w:t>
      </w:r>
      <w:r w:rsidR="00A4340B" w:rsidRPr="00437E53">
        <w:rPr>
          <w:rStyle w:val="Strong"/>
          <w:rFonts w:ascii="Times New Roman" w:eastAsia="Times New Roman" w:hAnsi="Times New Roman" w:cs="Times New Roman"/>
          <w:noProof/>
        </w:rPr>
        <w:t xml:space="preserve"> </w:t>
      </w:r>
      <w:r w:rsidR="00A4340B" w:rsidRPr="00437E53">
        <w:rPr>
          <w:rStyle w:val="Strong"/>
          <w:rFonts w:ascii="Times New Roman" w:eastAsia="Times New Roman" w:hAnsi="Times New Roman" w:cs="Times New Roman"/>
          <w:b w:val="0"/>
          <w:bCs w:val="0"/>
          <w:noProof/>
        </w:rPr>
        <w:t>including</w:t>
      </w:r>
      <w:r w:rsidR="00A4340B" w:rsidRPr="00437E53">
        <w:rPr>
          <w:rStyle w:val="Strong"/>
          <w:rFonts w:ascii="Times New Roman" w:eastAsia="Times New Roman" w:hAnsi="Times New Roman" w:cs="Times New Roman"/>
          <w:noProof/>
        </w:rPr>
        <w:t xml:space="preserve"> </w:t>
      </w:r>
      <w:r w:rsidR="00A4340B" w:rsidRPr="00437E53">
        <w:rPr>
          <w:rStyle w:val="Strong"/>
          <w:rFonts w:ascii="Times New Roman" w:eastAsia="Times New Roman" w:hAnsi="Times New Roman" w:cs="Times New Roman"/>
          <w:b w:val="0"/>
          <w:bCs w:val="0"/>
          <w:noProof/>
        </w:rPr>
        <w:t>provisions</w:t>
      </w:r>
      <w:r w:rsidR="00A4340B" w:rsidRPr="00437E53">
        <w:rPr>
          <w:rStyle w:val="Strong"/>
          <w:rFonts w:ascii="Times New Roman" w:eastAsia="Times New Roman" w:hAnsi="Times New Roman" w:cs="Times New Roman"/>
          <w:noProof/>
        </w:rPr>
        <w:t xml:space="preserve"> </w:t>
      </w:r>
      <w:r w:rsidR="00A4340B" w:rsidRPr="002165F2">
        <w:rPr>
          <w:rStyle w:val="Strong"/>
          <w:rFonts w:ascii="Times New Roman" w:eastAsia="Times New Roman" w:hAnsi="Times New Roman" w:cs="Times New Roman"/>
          <w:b w:val="0"/>
          <w:noProof/>
        </w:rPr>
        <w:t>which allow consumers to have</w:t>
      </w:r>
      <w:r w:rsidR="00A4340B" w:rsidRPr="00437E53">
        <w:rPr>
          <w:rStyle w:val="Strong"/>
          <w:rFonts w:ascii="Times New Roman" w:eastAsia="Times New Roman" w:hAnsi="Times New Roman" w:cs="Times New Roman"/>
          <w:noProof/>
        </w:rPr>
        <w:t xml:space="preserve"> </w:t>
      </w:r>
      <w:r w:rsidR="00A4340B" w:rsidRPr="008E0C98">
        <w:rPr>
          <w:rStyle w:val="Strong"/>
          <w:rFonts w:ascii="Times New Roman" w:eastAsia="Times New Roman" w:hAnsi="Times New Roman" w:cs="Times New Roman"/>
          <w:b w:val="0"/>
          <w:bCs w:val="0"/>
          <w:noProof/>
        </w:rPr>
        <w:t>separate contracts for</w:t>
      </w:r>
      <w:r w:rsidRPr="008E0C98">
        <w:rPr>
          <w:rFonts w:ascii="Times New Roman" w:eastAsia="Times New Roman" w:hAnsi="Times New Roman" w:cs="Times New Roman"/>
          <w:b/>
          <w:bCs/>
          <w:noProof/>
        </w:rPr>
        <w:t xml:space="preserve"> </w:t>
      </w:r>
      <w:r w:rsidR="00CE7199" w:rsidRPr="008E0C98">
        <w:rPr>
          <w:rFonts w:ascii="Times New Roman" w:eastAsia="Times New Roman" w:hAnsi="Times New Roman" w:cs="Times New Roman"/>
          <w:b/>
          <w:bCs/>
          <w:noProof/>
        </w:rPr>
        <w:t xml:space="preserve"> </w:t>
      </w:r>
      <w:r w:rsidRPr="008E0C98">
        <w:rPr>
          <w:rFonts w:ascii="Times New Roman" w:eastAsia="Times New Roman" w:hAnsi="Times New Roman" w:cs="Times New Roman"/>
          <w:noProof/>
        </w:rPr>
        <w:t xml:space="preserve">flexible loads, </w:t>
      </w:r>
      <w:r w:rsidRPr="00437E53">
        <w:rPr>
          <w:rFonts w:ascii="Times New Roman" w:eastAsia="Times New Roman" w:hAnsi="Times New Roman" w:cs="Times New Roman"/>
          <w:noProof/>
        </w:rPr>
        <w:t>like electric vehicle charging</w:t>
      </w:r>
      <w:r w:rsidR="00640EC6">
        <w:rPr>
          <w:rFonts w:ascii="Times New Roman" w:eastAsia="Times New Roman" w:hAnsi="Times New Roman" w:cs="Times New Roman"/>
          <w:noProof/>
        </w:rPr>
        <w:t xml:space="preserve"> </w:t>
      </w:r>
      <w:r w:rsidR="001005F1">
        <w:rPr>
          <w:rFonts w:ascii="Times New Roman" w:eastAsia="Times New Roman" w:hAnsi="Times New Roman" w:cs="Times New Roman"/>
          <w:noProof/>
        </w:rPr>
        <w:t>and</w:t>
      </w:r>
      <w:r w:rsidR="001005F1"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heat pumps, from their primary household use.</w:t>
      </w:r>
    </w:p>
    <w:p w14:paraId="1AB681D7" w14:textId="2B5D60F3"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Demand response is most effective </w:t>
      </w:r>
      <w:r w:rsidR="00C276E0" w:rsidRPr="00437E53">
        <w:rPr>
          <w:rFonts w:ascii="Times New Roman" w:eastAsia="Times New Roman" w:hAnsi="Times New Roman" w:cs="Times New Roman"/>
          <w:noProof/>
        </w:rPr>
        <w:t>when consumers have access to</w:t>
      </w:r>
      <w:r w:rsidRPr="00437E53">
        <w:rPr>
          <w:rFonts w:ascii="Times New Roman" w:eastAsia="Times New Roman" w:hAnsi="Times New Roman" w:cs="Times New Roman"/>
          <w:noProof/>
        </w:rPr>
        <w:t xml:space="preserve"> market-based retail prices, as required by Article</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5 of the Electricity Directive. In Member States where price interventions remain in place, the transition away from them must be carefully managed to safeguard affordability, while enabling clear price signals that underpin flexible electricity supply contracts.</w:t>
      </w:r>
    </w:p>
    <w:p w14:paraId="669FDE4F" w14:textId="49FCE631"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Article</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11 of the Electricity Directive complements the basic provisions on free choice of supplier and market-based supply prices by requiring that at least one dynamic electricity price contract</w:t>
      </w:r>
      <w:r w:rsidR="008944CC">
        <w:rPr>
          <w:rFonts w:ascii="Times New Roman" w:eastAsia="Times New Roman" w:hAnsi="Times New Roman" w:cs="Times New Roman"/>
          <w:noProof/>
        </w:rPr>
        <w:t xml:space="preserve"> </w:t>
      </w:r>
      <w:r w:rsidRPr="00437E53">
        <w:rPr>
          <w:rFonts w:ascii="Times New Roman" w:eastAsia="Times New Roman" w:hAnsi="Times New Roman" w:cs="Times New Roman"/>
          <w:noProof/>
        </w:rPr>
        <w:t xml:space="preserve">is available in the market for final customers with a smart meter. To ensure transparency </w:t>
      </w:r>
      <w:r w:rsidR="001F27DB">
        <w:rPr>
          <w:rFonts w:ascii="Times New Roman" w:eastAsia="Times New Roman" w:hAnsi="Times New Roman" w:cs="Times New Roman"/>
          <w:noProof/>
        </w:rPr>
        <w:t>and</w:t>
      </w:r>
      <w:r w:rsidRPr="00437E53">
        <w:rPr>
          <w:rFonts w:ascii="Times New Roman" w:eastAsia="Times New Roman" w:hAnsi="Times New Roman" w:cs="Times New Roman"/>
          <w:noProof/>
        </w:rPr>
        <w:t xml:space="preserve"> trust, and </w:t>
      </w:r>
      <w:r w:rsidR="001F27DB">
        <w:rPr>
          <w:rFonts w:ascii="Times New Roman" w:eastAsia="Times New Roman" w:hAnsi="Times New Roman" w:cs="Times New Roman"/>
          <w:noProof/>
        </w:rPr>
        <w:t>to</w:t>
      </w:r>
      <w:r w:rsidRPr="00437E53">
        <w:rPr>
          <w:rFonts w:ascii="Times New Roman" w:eastAsia="Times New Roman" w:hAnsi="Times New Roman" w:cs="Times New Roman"/>
          <w:noProof/>
        </w:rPr>
        <w:t xml:space="preserve"> facilitate informed decisions, suppliers are required to describe in clear terms the possible benefits and risks </w:t>
      </w:r>
      <w:r w:rsidR="00E85E99">
        <w:rPr>
          <w:rFonts w:ascii="Times New Roman" w:eastAsia="Times New Roman" w:hAnsi="Times New Roman" w:cs="Times New Roman"/>
          <w:noProof/>
        </w:rPr>
        <w:t>before</w:t>
      </w:r>
      <w:r w:rsidRPr="00437E53">
        <w:rPr>
          <w:rFonts w:ascii="Times New Roman" w:eastAsia="Times New Roman" w:hAnsi="Times New Roman" w:cs="Times New Roman"/>
          <w:noProof/>
        </w:rPr>
        <w:t xml:space="preserve"> customers</w:t>
      </w:r>
      <w:r w:rsidR="00E85E99">
        <w:rPr>
          <w:rFonts w:ascii="Times New Roman" w:eastAsia="Times New Roman" w:hAnsi="Times New Roman" w:cs="Times New Roman"/>
          <w:noProof/>
        </w:rPr>
        <w:t xml:space="preserve"> sign up</w:t>
      </w:r>
      <w:r w:rsidRPr="00437E53">
        <w:rPr>
          <w:rFonts w:ascii="Times New Roman" w:eastAsia="Times New Roman" w:hAnsi="Times New Roman" w:cs="Times New Roman"/>
          <w:noProof/>
        </w:rPr>
        <w:t>.</w:t>
      </w:r>
    </w:p>
    <w:p w14:paraId="1E20684C" w14:textId="55BB83CC"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These provisions are reinforced by Article</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13 on aggregation contracts and Articles 15 and 17, which define the regime for active customers and demand response by means of aggregation. Member States are obliged to ensure non-discriminatory access to all electricity markets for consumers and aggregators, establishing suitable market mechanisms that allow flexibility to participate and be properly valued in all markets.</w:t>
      </w:r>
    </w:p>
    <w:p w14:paraId="5C4DFF27" w14:textId="15BBFDEE" w:rsidR="00FF57A3" w:rsidRPr="00437E53" w:rsidRDefault="00FF57A3" w:rsidP="002F2136">
      <w:pPr>
        <w:spacing w:before="120" w:after="120" w:line="240" w:lineRule="auto"/>
        <w:jc w:val="both"/>
        <w:rPr>
          <w:rStyle w:val="Strong"/>
          <w:rFonts w:ascii="Times New Roman" w:eastAsia="Times New Roman" w:hAnsi="Times New Roman" w:cs="Times New Roman"/>
          <w:b w:val="0"/>
          <w:bCs w:val="0"/>
          <w:noProof/>
        </w:rPr>
      </w:pPr>
      <w:r w:rsidRPr="00437E53">
        <w:rPr>
          <w:rStyle w:val="Strong"/>
          <w:rFonts w:ascii="Times New Roman" w:eastAsia="Times New Roman" w:hAnsi="Times New Roman" w:cs="Times New Roman"/>
          <w:b w:val="0"/>
          <w:bCs w:val="0"/>
          <w:noProof/>
        </w:rPr>
        <w:t xml:space="preserve">Forthcoming </w:t>
      </w:r>
      <w:r w:rsidR="0039151D">
        <w:rPr>
          <w:rStyle w:val="Strong"/>
          <w:rFonts w:ascii="Times New Roman" w:eastAsia="Times New Roman" w:hAnsi="Times New Roman" w:cs="Times New Roman"/>
          <w:b w:val="0"/>
          <w:bCs w:val="0"/>
          <w:noProof/>
        </w:rPr>
        <w:t>rules</w:t>
      </w:r>
      <w:r w:rsidRPr="00437E53">
        <w:rPr>
          <w:rStyle w:val="Strong"/>
          <w:rFonts w:ascii="Times New Roman" w:eastAsia="Times New Roman" w:hAnsi="Times New Roman" w:cs="Times New Roman"/>
          <w:b w:val="0"/>
          <w:bCs w:val="0"/>
          <w:noProof/>
        </w:rPr>
        <w:t xml:space="preserve">, such </w:t>
      </w:r>
      <w:r w:rsidR="00B928FD">
        <w:rPr>
          <w:rStyle w:val="Strong"/>
          <w:rFonts w:ascii="Times New Roman" w:eastAsia="Times New Roman" w:hAnsi="Times New Roman" w:cs="Times New Roman"/>
          <w:b w:val="0"/>
          <w:bCs w:val="0"/>
          <w:noProof/>
        </w:rPr>
        <w:t xml:space="preserve">as </w:t>
      </w:r>
      <w:r w:rsidRPr="00437E53">
        <w:rPr>
          <w:rStyle w:val="Strong"/>
          <w:rFonts w:ascii="Times New Roman" w:eastAsia="Times New Roman" w:hAnsi="Times New Roman" w:cs="Times New Roman"/>
          <w:b w:val="0"/>
          <w:bCs w:val="0"/>
          <w:noProof/>
        </w:rPr>
        <w:t>the network code on demand response</w:t>
      </w:r>
      <w:r w:rsidRPr="00437E53">
        <w:rPr>
          <w:rStyle w:val="FootnoteReference"/>
          <w:rFonts w:ascii="Times New Roman" w:eastAsia="Times New Roman" w:hAnsi="Times New Roman" w:cs="Times New Roman"/>
          <w:noProof/>
        </w:rPr>
        <w:footnoteReference w:id="42"/>
      </w:r>
      <w:r w:rsidRPr="002165F2">
        <w:rPr>
          <w:rStyle w:val="FootnoteReference"/>
          <w:noProof/>
          <w:vertAlign w:val="baseline"/>
        </w:rPr>
        <w:t>,</w:t>
      </w:r>
      <w:r w:rsidRPr="00437E53">
        <w:rPr>
          <w:rStyle w:val="Strong"/>
          <w:rFonts w:ascii="Times New Roman" w:eastAsia="Times New Roman" w:hAnsi="Times New Roman" w:cs="Times New Roman"/>
          <w:b w:val="0"/>
          <w:bCs w:val="0"/>
          <w:noProof/>
        </w:rPr>
        <w:t xml:space="preserve"> which will set out a common EU framework for activating and remunerating flexibility across markets, together with </w:t>
      </w:r>
      <w:r w:rsidRPr="00437E53">
        <w:rPr>
          <w:rFonts w:ascii="Times New Roman" w:eastAsia="Times New Roman" w:hAnsi="Times New Roman" w:cs="Times New Roman"/>
          <w:bCs/>
          <w:noProof/>
        </w:rPr>
        <w:t>the</w:t>
      </w:r>
      <w:r w:rsidRPr="00437E53">
        <w:rPr>
          <w:rStyle w:val="Strong"/>
          <w:rFonts w:ascii="Times New Roman" w:eastAsia="Times New Roman" w:hAnsi="Times New Roman" w:cs="Times New Roman"/>
          <w:b w:val="0"/>
          <w:bCs w:val="0"/>
          <w:noProof/>
        </w:rPr>
        <w:t xml:space="preserve"> implementing act on data interoperability for demand response</w:t>
      </w:r>
      <w:r w:rsidRPr="00437E53">
        <w:rPr>
          <w:rStyle w:val="FootnoteReference"/>
          <w:rFonts w:ascii="Times New Roman" w:eastAsia="Times New Roman" w:hAnsi="Times New Roman" w:cs="Times New Roman"/>
          <w:noProof/>
        </w:rPr>
        <w:footnoteReference w:id="43"/>
      </w:r>
      <w:r w:rsidRPr="009B0A83">
        <w:rPr>
          <w:rStyle w:val="FootnoteReference"/>
          <w:noProof/>
          <w:vertAlign w:val="baseline"/>
        </w:rPr>
        <w:t>,</w:t>
      </w:r>
      <w:r w:rsidRPr="00437E53">
        <w:rPr>
          <w:rStyle w:val="Strong"/>
          <w:rFonts w:ascii="Times New Roman" w:eastAsia="Times New Roman" w:hAnsi="Times New Roman" w:cs="Times New Roman"/>
          <w:b w:val="0"/>
          <w:bCs w:val="0"/>
          <w:noProof/>
        </w:rPr>
        <w:t xml:space="preserve"> which will facilitate access to relevant data, </w:t>
      </w:r>
      <w:r w:rsidRPr="00437E53">
        <w:rPr>
          <w:rFonts w:ascii="Times New Roman" w:eastAsia="Times New Roman" w:hAnsi="Times New Roman" w:cs="Times New Roman"/>
          <w:bCs/>
          <w:noProof/>
        </w:rPr>
        <w:t>are</w:t>
      </w:r>
      <w:r w:rsidRPr="00437E53">
        <w:rPr>
          <w:rStyle w:val="Strong"/>
          <w:rFonts w:ascii="Times New Roman" w:eastAsia="Times New Roman" w:hAnsi="Times New Roman" w:cs="Times New Roman"/>
          <w:b w:val="0"/>
          <w:bCs w:val="0"/>
          <w:noProof/>
        </w:rPr>
        <w:t xml:space="preserve"> expected to complement the existing framework and further support the uptake of demand response. In addition, the code of conduct for smart appliances</w:t>
      </w:r>
      <w:bookmarkStart w:id="4" w:name="_Ref223102792"/>
      <w:r w:rsidRPr="00437E53">
        <w:rPr>
          <w:rStyle w:val="FootnoteReference"/>
          <w:rFonts w:ascii="Times New Roman" w:eastAsia="Times New Roman" w:hAnsi="Times New Roman" w:cs="Times New Roman"/>
          <w:noProof/>
        </w:rPr>
        <w:footnoteReference w:id="44"/>
      </w:r>
      <w:bookmarkEnd w:id="4"/>
      <w:r w:rsidRPr="00437E53">
        <w:rPr>
          <w:rStyle w:val="Strong"/>
          <w:rFonts w:ascii="Times New Roman" w:eastAsia="Times New Roman" w:hAnsi="Times New Roman" w:cs="Times New Roman"/>
          <w:b w:val="0"/>
          <w:bCs w:val="0"/>
          <w:noProof/>
        </w:rPr>
        <w:t xml:space="preserve"> will help ensure that connected devices in smart homes can seamlessly respond to flexible supply contracts, strengthening both consumer participation and system efficiency.</w:t>
      </w:r>
    </w:p>
    <w:p w14:paraId="7E235075" w14:textId="195A6289" w:rsidR="00FF57A3" w:rsidRPr="00C80AE8" w:rsidRDefault="00C80AE8" w:rsidP="00A44679">
      <w:pPr>
        <w:pStyle w:val="Heading2"/>
        <w:spacing w:before="240" w:after="120" w:line="240" w:lineRule="auto"/>
        <w:rPr>
          <w:rFonts w:ascii="Times New Roman" w:hAnsi="Times New Roman" w:cs="Times New Roman"/>
          <w:b/>
          <w:noProof/>
          <w:color w:val="auto"/>
          <w:sz w:val="24"/>
          <w:szCs w:val="24"/>
        </w:rPr>
      </w:pPr>
      <w:r>
        <w:rPr>
          <w:rFonts w:ascii="Times New Roman" w:hAnsi="Times New Roman" w:cs="Times New Roman"/>
          <w:b/>
          <w:noProof/>
          <w:color w:val="auto"/>
          <w:sz w:val="24"/>
          <w:szCs w:val="24"/>
        </w:rPr>
        <w:t xml:space="preserve">2.4 </w:t>
      </w:r>
      <w:r w:rsidR="00FF57A3" w:rsidRPr="00C80AE8">
        <w:rPr>
          <w:rFonts w:ascii="Times New Roman" w:hAnsi="Times New Roman" w:cs="Times New Roman"/>
          <w:b/>
          <w:noProof/>
          <w:color w:val="auto"/>
          <w:sz w:val="24"/>
          <w:szCs w:val="24"/>
        </w:rPr>
        <w:t xml:space="preserve">Smart </w:t>
      </w:r>
      <w:r w:rsidR="00E85E99" w:rsidRPr="00C80AE8">
        <w:rPr>
          <w:rFonts w:ascii="Times New Roman" w:hAnsi="Times New Roman" w:cs="Times New Roman"/>
          <w:b/>
          <w:noProof/>
          <w:color w:val="auto"/>
          <w:sz w:val="24"/>
          <w:szCs w:val="24"/>
        </w:rPr>
        <w:t>m</w:t>
      </w:r>
      <w:r w:rsidR="00FF57A3" w:rsidRPr="00C80AE8">
        <w:rPr>
          <w:rFonts w:ascii="Times New Roman" w:hAnsi="Times New Roman" w:cs="Times New Roman"/>
          <w:b/>
          <w:noProof/>
          <w:color w:val="auto"/>
          <w:sz w:val="24"/>
          <w:szCs w:val="24"/>
        </w:rPr>
        <w:t>etering as a foundational enabler</w:t>
      </w:r>
    </w:p>
    <w:p w14:paraId="1D7896CB" w14:textId="238AE9BD"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Smart meters are an essential requirement for consumers to participate in flexible energy consumption, making time-based billing possible, enabling real-time insights, and supporting automation. They also provide improved</w:t>
      </w:r>
      <w:r w:rsidR="0099789F">
        <w:rPr>
          <w:rFonts w:ascii="Times New Roman" w:eastAsia="Times New Roman" w:hAnsi="Times New Roman" w:cs="Times New Roman"/>
          <w:noProof/>
        </w:rPr>
        <w:t>, secure</w:t>
      </w:r>
      <w:r w:rsidRPr="00437E53">
        <w:rPr>
          <w:rFonts w:ascii="Times New Roman" w:eastAsia="Times New Roman" w:hAnsi="Times New Roman" w:cs="Times New Roman"/>
          <w:noProof/>
        </w:rPr>
        <w:t xml:space="preserve"> access to metering and consumption data and help final customers receive clear cost estimat</w:t>
      </w:r>
      <w:r w:rsidR="00E85E99">
        <w:rPr>
          <w:rFonts w:ascii="Times New Roman" w:eastAsia="Times New Roman" w:hAnsi="Times New Roman" w:cs="Times New Roman"/>
          <w:noProof/>
        </w:rPr>
        <w:t>es</w:t>
      </w:r>
      <w:r w:rsidRPr="00437E53">
        <w:rPr>
          <w:rFonts w:ascii="Times New Roman" w:eastAsia="Times New Roman" w:hAnsi="Times New Roman" w:cs="Times New Roman"/>
          <w:noProof/>
        </w:rPr>
        <w:t xml:space="preserve"> and tailored offers. This empowers them to make </w:t>
      </w:r>
      <w:r w:rsidR="00E237E0">
        <w:rPr>
          <w:rFonts w:ascii="Times New Roman" w:eastAsia="Times New Roman" w:hAnsi="Times New Roman" w:cs="Times New Roman"/>
          <w:noProof/>
        </w:rPr>
        <w:t>informed</w:t>
      </w:r>
      <w:r w:rsidRPr="00437E53">
        <w:rPr>
          <w:rFonts w:ascii="Times New Roman" w:eastAsia="Times New Roman" w:hAnsi="Times New Roman" w:cs="Times New Roman"/>
          <w:noProof/>
        </w:rPr>
        <w:t xml:space="preserve"> choices.</w:t>
      </w:r>
      <w:r w:rsidR="00BA4185" w:rsidRPr="00437E53">
        <w:rPr>
          <w:rFonts w:ascii="Times New Roman" w:eastAsia="Times New Roman" w:hAnsi="Times New Roman" w:cs="Times New Roman"/>
          <w:noProof/>
        </w:rPr>
        <w:t xml:space="preserve"> </w:t>
      </w:r>
      <w:r w:rsidR="003615E7">
        <w:rPr>
          <w:rFonts w:ascii="Times New Roman" w:eastAsia="Times New Roman" w:hAnsi="Times New Roman" w:cs="Times New Roman"/>
          <w:noProof/>
        </w:rPr>
        <w:t>In Member States where</w:t>
      </w:r>
      <w:r w:rsidRPr="00437E53">
        <w:rPr>
          <w:rFonts w:ascii="Times New Roman" w:eastAsia="Times New Roman" w:hAnsi="Times New Roman" w:cs="Times New Roman"/>
          <w:noProof/>
        </w:rPr>
        <w:t xml:space="preserve"> deployment is more advanced, consumers are already enjoying products tied into wholesale market prices that incite responsiveness on the demand side and help to lower system costs.</w:t>
      </w:r>
    </w:p>
    <w:p w14:paraId="784BFCC4" w14:textId="036577A2"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While the deployment of smart metering systems across the EU has advanced considerably, the situation remains uneven. The penetration rate for electricity smart metering in the EU-27 stood at around 60% at the end of 2024, based on data from ACER-CEER</w:t>
      </w:r>
      <w:r w:rsidRPr="00437E53">
        <w:rPr>
          <w:rStyle w:val="FootnoteReference"/>
          <w:rFonts w:ascii="Times New Roman" w:eastAsia="Times New Roman" w:hAnsi="Times New Roman" w:cs="Times New Roman"/>
          <w:noProof/>
        </w:rPr>
        <w:footnoteReference w:id="45"/>
      </w:r>
      <w:r w:rsidRPr="00437E53">
        <w:rPr>
          <w:rFonts w:ascii="Times New Roman" w:eastAsia="Times New Roman" w:hAnsi="Times New Roman" w:cs="Times New Roman"/>
          <w:noProof/>
        </w:rPr>
        <w:t xml:space="preserve">. </w:t>
      </w:r>
      <w:r w:rsidR="00372957">
        <w:rPr>
          <w:rFonts w:ascii="Times New Roman" w:eastAsia="Times New Roman" w:hAnsi="Times New Roman" w:cs="Times New Roman"/>
          <w:noProof/>
        </w:rPr>
        <w:t>F</w:t>
      </w:r>
      <w:r w:rsidRPr="00437E53">
        <w:rPr>
          <w:rFonts w:ascii="Times New Roman" w:eastAsia="Times New Roman" w:hAnsi="Times New Roman" w:cs="Times New Roman"/>
          <w:noProof/>
        </w:rPr>
        <w:t>ifteen Member States have reached penetration levels above 80%, including ten Member States that are close to full coverage. Twelve Member States remain below 80%, of which seven Member States are lagging either due to delays in their rollouts or because they have not yet decided to go ahead with a large-scale deployment. The following graph shows the penetration of smart meters across the EU.</w:t>
      </w:r>
    </w:p>
    <w:p w14:paraId="6FCEA2F7" w14:textId="77777777" w:rsidR="00FF57A3" w:rsidRPr="00437E53" w:rsidRDefault="00FF57A3" w:rsidP="002F2136">
      <w:pPr>
        <w:spacing w:before="120" w:after="120" w:line="240" w:lineRule="auto"/>
        <w:jc w:val="center"/>
        <w:rPr>
          <w:rFonts w:ascii="Times New Roman" w:eastAsia="Times New Roman" w:hAnsi="Times New Roman" w:cs="Times New Roman"/>
          <w:noProof/>
        </w:rPr>
      </w:pPr>
    </w:p>
    <w:p w14:paraId="654ED949" w14:textId="6C697774" w:rsidR="00FF57A3" w:rsidRPr="00437E53" w:rsidRDefault="00545B29" w:rsidP="002F2136">
      <w:pPr>
        <w:spacing w:before="120" w:after="120" w:line="240" w:lineRule="auto"/>
        <w:jc w:val="center"/>
        <w:rPr>
          <w:rFonts w:ascii="Times New Roman" w:hAnsi="Times New Roman" w:cs="Times New Roman"/>
          <w:noProof/>
        </w:rPr>
      </w:pPr>
      <w:r w:rsidRPr="00437E53">
        <w:rPr>
          <w:noProof/>
          <w:lang w:eastAsia="en-GB"/>
        </w:rPr>
        <w:drawing>
          <wp:inline distT="0" distB="0" distL="0" distR="0" wp14:anchorId="25189FF8" wp14:editId="02359B62">
            <wp:extent cx="4987260" cy="3317369"/>
            <wp:effectExtent l="0" t="0" r="0" b="0"/>
            <wp:docPr id="402951386" name="drawing" descr="A graph of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51386" name="drawing" descr="A graph of blue lines&#10;&#10;AI-generated content may be incorrect."/>
                    <pic:cNvPicPr/>
                  </pic:nvPicPr>
                  <pic:blipFill>
                    <a:blip r:embed="rId18">
                      <a:extLst>
                        <a:ext uri="{28A0092B-C50C-407E-A947-70E740481C1C}">
                          <a14:useLocalDpi xmlns:a14="http://schemas.microsoft.com/office/drawing/2010/main"/>
                        </a:ext>
                      </a:extLst>
                    </a:blip>
                    <a:stretch>
                      <a:fillRect/>
                    </a:stretch>
                  </pic:blipFill>
                  <pic:spPr>
                    <a:xfrm>
                      <a:off x="0" y="0"/>
                      <a:ext cx="4987260" cy="3317369"/>
                    </a:xfrm>
                    <a:prstGeom prst="rect">
                      <a:avLst/>
                    </a:prstGeom>
                  </pic:spPr>
                </pic:pic>
              </a:graphicData>
            </a:graphic>
          </wp:inline>
        </w:drawing>
      </w:r>
    </w:p>
    <w:p w14:paraId="1CF2B397" w14:textId="7064DE17" w:rsidR="00FF57A3" w:rsidRPr="00437E53" w:rsidRDefault="00FF57A3" w:rsidP="002F2136">
      <w:pPr>
        <w:spacing w:before="120" w:after="120" w:line="240" w:lineRule="auto"/>
        <w:jc w:val="center"/>
        <w:rPr>
          <w:rFonts w:ascii="Times New Roman" w:eastAsia="Times New Roman" w:hAnsi="Times New Roman" w:cs="Times New Roman"/>
          <w:noProof/>
        </w:rPr>
      </w:pPr>
      <w:r w:rsidRPr="00437E53">
        <w:rPr>
          <w:rFonts w:ascii="Times New Roman" w:eastAsia="Times New Roman" w:hAnsi="Times New Roman" w:cs="Times New Roman"/>
          <w:noProof/>
          <w:sz w:val="20"/>
          <w:szCs w:val="20"/>
        </w:rPr>
        <w:t xml:space="preserve">Figure 1: Smart metering deployment in the EU (based on data from ACER-CEER MMR  2024 and ACER </w:t>
      </w:r>
      <w:r w:rsidR="00A85FAD">
        <w:rPr>
          <w:rFonts w:ascii="Times New Roman" w:eastAsia="Times New Roman" w:hAnsi="Times New Roman" w:cs="Times New Roman"/>
          <w:noProof/>
          <w:sz w:val="20"/>
          <w:szCs w:val="20"/>
        </w:rPr>
        <w:t>c</w:t>
      </w:r>
      <w:r w:rsidRPr="00437E53">
        <w:rPr>
          <w:rFonts w:ascii="Times New Roman" w:eastAsia="Times New Roman" w:hAnsi="Times New Roman" w:cs="Times New Roman"/>
          <w:noProof/>
          <w:sz w:val="20"/>
          <w:szCs w:val="20"/>
        </w:rPr>
        <w:t xml:space="preserve">ountry </w:t>
      </w:r>
      <w:r w:rsidR="00A85FAD">
        <w:rPr>
          <w:rFonts w:ascii="Times New Roman" w:eastAsia="Times New Roman" w:hAnsi="Times New Roman" w:cs="Times New Roman"/>
          <w:noProof/>
          <w:sz w:val="20"/>
          <w:szCs w:val="20"/>
        </w:rPr>
        <w:t>s</w:t>
      </w:r>
      <w:r w:rsidRPr="00437E53">
        <w:rPr>
          <w:rFonts w:ascii="Times New Roman" w:eastAsia="Times New Roman" w:hAnsi="Times New Roman" w:cs="Times New Roman"/>
          <w:noProof/>
          <w:sz w:val="20"/>
          <w:szCs w:val="20"/>
        </w:rPr>
        <w:t>heets (July 2025</w:t>
      </w:r>
      <w:r w:rsidRPr="00437E53">
        <w:rPr>
          <w:rFonts w:ascii="Times New Roman" w:eastAsia="Times New Roman" w:hAnsi="Times New Roman" w:cs="Times New Roman"/>
          <w:noProof/>
        </w:rPr>
        <w:t>).</w:t>
      </w:r>
    </w:p>
    <w:p w14:paraId="16BACF26" w14:textId="724E5C69"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Smart metering systems</w:t>
      </w:r>
      <w:r w:rsidR="00E237E0">
        <w:rPr>
          <w:rFonts w:ascii="Times New Roman" w:eastAsia="Times New Roman" w:hAnsi="Times New Roman" w:cs="Times New Roman"/>
          <w:noProof/>
        </w:rPr>
        <w:t xml:space="preserve"> </w:t>
      </w:r>
      <w:r w:rsidR="004E4999">
        <w:rPr>
          <w:rFonts w:ascii="Times New Roman" w:eastAsia="Times New Roman" w:hAnsi="Times New Roman" w:cs="Times New Roman"/>
          <w:noProof/>
        </w:rPr>
        <w:t xml:space="preserve">must </w:t>
      </w:r>
      <w:r w:rsidRPr="00437E53">
        <w:rPr>
          <w:rFonts w:ascii="Times New Roman" w:eastAsia="Times New Roman" w:hAnsi="Times New Roman" w:cs="Times New Roman"/>
          <w:noProof/>
        </w:rPr>
        <w:t>incorporate the functionalities set out in Article</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 xml:space="preserve">20 of the Electricity Directive. Functionalities such as </w:t>
      </w:r>
      <w:r w:rsidR="00E237E0" w:rsidRPr="00437E53">
        <w:rPr>
          <w:rFonts w:ascii="Times New Roman" w:eastAsia="Times New Roman" w:hAnsi="Times New Roman" w:cs="Times New Roman"/>
          <w:noProof/>
        </w:rPr>
        <w:t xml:space="preserve">the delivery of validated measurement data </w:t>
      </w:r>
      <w:r w:rsidR="00E237E0">
        <w:rPr>
          <w:rFonts w:ascii="Times New Roman" w:eastAsia="Times New Roman" w:hAnsi="Times New Roman" w:cs="Times New Roman"/>
          <w:noProof/>
        </w:rPr>
        <w:t xml:space="preserve">and the </w:t>
      </w:r>
      <w:r w:rsidRPr="00437E53">
        <w:rPr>
          <w:rFonts w:ascii="Times New Roman" w:eastAsia="Times New Roman" w:hAnsi="Times New Roman" w:cs="Times New Roman"/>
          <w:noProof/>
        </w:rPr>
        <w:t xml:space="preserve">near real-time data provision that reflect the imbalance settlement period in the national market are crucial </w:t>
      </w:r>
      <w:r w:rsidR="00A83644">
        <w:rPr>
          <w:rFonts w:ascii="Times New Roman" w:eastAsia="Times New Roman" w:hAnsi="Times New Roman" w:cs="Times New Roman"/>
          <w:noProof/>
        </w:rPr>
        <w:t xml:space="preserve">to help introduce </w:t>
      </w:r>
      <w:r w:rsidRPr="00437E53">
        <w:rPr>
          <w:rFonts w:ascii="Times New Roman" w:eastAsia="Times New Roman" w:hAnsi="Times New Roman" w:cs="Times New Roman"/>
          <w:noProof/>
        </w:rPr>
        <w:t>energy services that reward flexible consumption patterns.</w:t>
      </w:r>
    </w:p>
    <w:p w14:paraId="0BAE01F0" w14:textId="604EA8B7"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Furthermore, consumers need appropriate advice and information prior to or at the time smart meters</w:t>
      </w:r>
      <w:r w:rsidR="00A85FAD">
        <w:rPr>
          <w:rFonts w:ascii="Times New Roman" w:eastAsia="Times New Roman" w:hAnsi="Times New Roman" w:cs="Times New Roman"/>
          <w:noProof/>
        </w:rPr>
        <w:t xml:space="preserve"> are installed</w:t>
      </w:r>
      <w:r w:rsidRPr="00437E53">
        <w:rPr>
          <w:rFonts w:ascii="Times New Roman" w:eastAsia="Times New Roman" w:hAnsi="Times New Roman" w:cs="Times New Roman"/>
          <w:noProof/>
        </w:rPr>
        <w:t xml:space="preserve">. </w:t>
      </w:r>
      <w:r w:rsidR="0064644E" w:rsidRPr="00437E53">
        <w:rPr>
          <w:rFonts w:ascii="Times New Roman" w:eastAsia="Times New Roman" w:hAnsi="Times New Roman" w:cs="Times New Roman"/>
          <w:noProof/>
        </w:rPr>
        <w:t>This</w:t>
      </w:r>
      <w:r w:rsidRPr="00437E53">
        <w:rPr>
          <w:rFonts w:ascii="Times New Roman" w:eastAsia="Times New Roman" w:hAnsi="Times New Roman" w:cs="Times New Roman"/>
          <w:noProof/>
        </w:rPr>
        <w:t xml:space="preserve"> is essential to build consumer trust and enable informed choices. </w:t>
      </w:r>
      <w:r w:rsidR="006F5CEF">
        <w:rPr>
          <w:rFonts w:ascii="Times New Roman" w:eastAsia="Times New Roman" w:hAnsi="Times New Roman" w:cs="Times New Roman"/>
          <w:noProof/>
        </w:rPr>
        <w:t>Such</w:t>
      </w:r>
      <w:r w:rsidR="006F5CEF" w:rsidRPr="00437E53">
        <w:rPr>
          <w:rFonts w:ascii="Times New Roman" w:eastAsia="Times New Roman" w:hAnsi="Times New Roman" w:cs="Times New Roman"/>
          <w:noProof/>
        </w:rPr>
        <w:t xml:space="preserve"> </w:t>
      </w:r>
      <w:r w:rsidR="00486EF8">
        <w:rPr>
          <w:rFonts w:ascii="Times New Roman" w:eastAsia="Times New Roman" w:hAnsi="Times New Roman" w:cs="Times New Roman"/>
          <w:noProof/>
        </w:rPr>
        <w:t>advice</w:t>
      </w:r>
      <w:r w:rsidR="00BD0695">
        <w:rPr>
          <w:rFonts w:ascii="Times New Roman" w:eastAsia="Times New Roman" w:hAnsi="Times New Roman" w:cs="Times New Roman"/>
          <w:noProof/>
        </w:rPr>
        <w:t xml:space="preserve"> and information</w:t>
      </w:r>
      <w:r w:rsidRPr="00437E53">
        <w:rPr>
          <w:rFonts w:ascii="Times New Roman" w:eastAsia="Times New Roman" w:hAnsi="Times New Roman" w:cs="Times New Roman"/>
          <w:noProof/>
        </w:rPr>
        <w:t xml:space="preserve"> should aim not only to raise awareness of the options available to consumers, but to also build understanding of how flexibility-enabled appliances (such as heat pumps, electric</w:t>
      </w:r>
      <w:r w:rsidR="00E237E0">
        <w:rPr>
          <w:rFonts w:ascii="Times New Roman" w:eastAsia="Times New Roman" w:hAnsi="Times New Roman" w:cs="Times New Roman"/>
          <w:noProof/>
        </w:rPr>
        <w:t xml:space="preserve"> </w:t>
      </w:r>
      <w:r w:rsidRPr="00437E53">
        <w:rPr>
          <w:rFonts w:ascii="Times New Roman" w:eastAsia="Times New Roman" w:hAnsi="Times New Roman" w:cs="Times New Roman"/>
          <w:noProof/>
        </w:rPr>
        <w:t xml:space="preserve">vehicle chargers, or smart home devices) can interact with smart meters. </w:t>
      </w:r>
      <w:r w:rsidR="00D27978">
        <w:rPr>
          <w:rFonts w:ascii="Times New Roman" w:eastAsia="Times New Roman" w:hAnsi="Times New Roman" w:cs="Times New Roman"/>
          <w:noProof/>
        </w:rPr>
        <w:t xml:space="preserve">This </w:t>
      </w:r>
      <w:r w:rsidRPr="00437E53">
        <w:rPr>
          <w:rFonts w:ascii="Times New Roman" w:eastAsia="Times New Roman" w:hAnsi="Times New Roman" w:cs="Times New Roman"/>
          <w:noProof/>
        </w:rPr>
        <w:t xml:space="preserve">will </w:t>
      </w:r>
      <w:r w:rsidR="00D27978">
        <w:rPr>
          <w:rFonts w:ascii="Times New Roman" w:eastAsia="Times New Roman" w:hAnsi="Times New Roman" w:cs="Times New Roman"/>
          <w:noProof/>
        </w:rPr>
        <w:t>help</w:t>
      </w:r>
      <w:r w:rsidRPr="00437E53">
        <w:rPr>
          <w:rFonts w:ascii="Times New Roman" w:eastAsia="Times New Roman" w:hAnsi="Times New Roman" w:cs="Times New Roman"/>
          <w:noProof/>
        </w:rPr>
        <w:t xml:space="preserve"> accelerate the effective use of flexibility in retail markets by promoting the practical integration of flexible appliances and smart metering infrastructure.</w:t>
      </w:r>
    </w:p>
    <w:p w14:paraId="160CFAB3" w14:textId="7FE797E8"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Interoperable access to metering and consumption data is equally critical to fully harness the potential of smart meters and to facilitate flexibility services. </w:t>
      </w:r>
      <w:r w:rsidR="00FB2CA1" w:rsidRPr="00437E53">
        <w:rPr>
          <w:rFonts w:ascii="Times New Roman" w:eastAsia="Times New Roman" w:hAnsi="Times New Roman" w:cs="Times New Roman"/>
          <w:noProof/>
        </w:rPr>
        <w:t>T</w:t>
      </w:r>
      <w:r w:rsidRPr="00437E53">
        <w:rPr>
          <w:rFonts w:ascii="Times New Roman" w:eastAsia="Times New Roman" w:hAnsi="Times New Roman" w:cs="Times New Roman"/>
          <w:noProof/>
        </w:rPr>
        <w:t>he Commission is preparing the ground for more specific technical rules on data interoperability for demand response.</w:t>
      </w:r>
      <w:r w:rsidR="00FB2CA1"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Enabling access to metering data is essential not only to support demand</w:t>
      </w:r>
      <w:r w:rsidR="00E237E0">
        <w:rPr>
          <w:rFonts w:ascii="Times New Roman" w:eastAsia="Times New Roman" w:hAnsi="Times New Roman" w:cs="Times New Roman"/>
          <w:noProof/>
        </w:rPr>
        <w:t xml:space="preserve"> </w:t>
      </w:r>
      <w:r w:rsidRPr="00437E53">
        <w:rPr>
          <w:rFonts w:ascii="Times New Roman" w:eastAsia="Times New Roman" w:hAnsi="Times New Roman" w:cs="Times New Roman"/>
          <w:noProof/>
        </w:rPr>
        <w:t>response services but also to foster innovative retail offers and empower consumers to actively manage their consumption and flexibility potential.</w:t>
      </w:r>
    </w:p>
    <w:p w14:paraId="0AFA6CF6" w14:textId="77777777"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In this regard three priorities stand out:</w:t>
      </w:r>
    </w:p>
    <w:p w14:paraId="4432DB3B" w14:textId="69E6D0E0" w:rsidR="00FF57A3" w:rsidRPr="00437E53" w:rsidRDefault="00FF57A3" w:rsidP="002F2136">
      <w:pPr>
        <w:pStyle w:val="ListParagraph"/>
        <w:numPr>
          <w:ilvl w:val="0"/>
          <w:numId w:val="46"/>
        </w:numPr>
        <w:spacing w:before="120" w:after="120" w:line="240" w:lineRule="auto"/>
        <w:ind w:left="714" w:hanging="357"/>
        <w:jc w:val="both"/>
        <w:rPr>
          <w:rFonts w:ascii="Times New Roman" w:eastAsia="Times New Roman" w:hAnsi="Times New Roman" w:cs="Times New Roman"/>
          <w:noProof/>
        </w:rPr>
      </w:pPr>
      <w:r w:rsidRPr="00437E53">
        <w:rPr>
          <w:rFonts w:ascii="Times New Roman" w:eastAsia="Times New Roman" w:hAnsi="Times New Roman" w:cs="Times New Roman"/>
          <w:b/>
          <w:bCs/>
          <w:noProof/>
        </w:rPr>
        <w:t>Rapid deployment:</w:t>
      </w:r>
      <w:r w:rsidRPr="00437E53">
        <w:rPr>
          <w:rFonts w:ascii="Times New Roman" w:eastAsia="Times New Roman" w:hAnsi="Times New Roman" w:cs="Times New Roman"/>
          <w:noProof/>
        </w:rPr>
        <w:t xml:space="preserve"> </w:t>
      </w:r>
      <w:r w:rsidR="003223CF">
        <w:rPr>
          <w:rFonts w:ascii="Times New Roman" w:eastAsia="Times New Roman" w:hAnsi="Times New Roman" w:cs="Times New Roman"/>
          <w:noProof/>
        </w:rPr>
        <w:t>e</w:t>
      </w:r>
      <w:r w:rsidR="003223CF" w:rsidRPr="00437E53">
        <w:rPr>
          <w:rFonts w:ascii="Times New Roman" w:eastAsia="Times New Roman" w:hAnsi="Times New Roman" w:cs="Times New Roman"/>
          <w:noProof/>
        </w:rPr>
        <w:t>nsur</w:t>
      </w:r>
      <w:r w:rsidR="003223CF">
        <w:rPr>
          <w:rFonts w:ascii="Times New Roman" w:eastAsia="Times New Roman" w:hAnsi="Times New Roman" w:cs="Times New Roman"/>
          <w:noProof/>
        </w:rPr>
        <w:t>ing</w:t>
      </w:r>
      <w:r w:rsidR="003223CF"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that smart meters are deployed without delay and fitted with functionalities that enable dynamic prices, near</w:t>
      </w:r>
      <w:r w:rsidR="00E237E0">
        <w:rPr>
          <w:rFonts w:ascii="Times New Roman" w:eastAsia="Times New Roman" w:hAnsi="Times New Roman" w:cs="Times New Roman"/>
          <w:noProof/>
        </w:rPr>
        <w:t xml:space="preserve"> </w:t>
      </w:r>
      <w:r w:rsidRPr="00437E53">
        <w:rPr>
          <w:rFonts w:ascii="Times New Roman" w:eastAsia="Times New Roman" w:hAnsi="Times New Roman" w:cs="Times New Roman"/>
          <w:noProof/>
        </w:rPr>
        <w:t xml:space="preserve">real-time feedback, and interoperability for seamless data access in a secure </w:t>
      </w:r>
      <w:r w:rsidR="00FF1095" w:rsidRPr="00437E53">
        <w:rPr>
          <w:rFonts w:ascii="Times New Roman" w:eastAsia="Times New Roman" w:hAnsi="Times New Roman" w:cs="Times New Roman"/>
          <w:noProof/>
        </w:rPr>
        <w:t>manner</w:t>
      </w:r>
      <w:r w:rsidR="00FF1095">
        <w:rPr>
          <w:rFonts w:ascii="Times New Roman" w:eastAsia="Times New Roman" w:hAnsi="Times New Roman" w:cs="Times New Roman"/>
          <w:noProof/>
        </w:rPr>
        <w:t>.</w:t>
      </w:r>
    </w:p>
    <w:p w14:paraId="6E11334F" w14:textId="5D4D2F5B" w:rsidR="00FF57A3" w:rsidRPr="00437E53" w:rsidRDefault="00FF57A3" w:rsidP="002F2136">
      <w:pPr>
        <w:pStyle w:val="ListParagraph"/>
        <w:numPr>
          <w:ilvl w:val="0"/>
          <w:numId w:val="46"/>
        </w:numPr>
        <w:spacing w:before="120" w:after="120" w:line="240" w:lineRule="auto"/>
        <w:ind w:left="714" w:hanging="357"/>
        <w:jc w:val="both"/>
        <w:rPr>
          <w:rFonts w:ascii="Times New Roman" w:eastAsia="Times New Roman" w:hAnsi="Times New Roman" w:cs="Times New Roman"/>
          <w:noProof/>
        </w:rPr>
      </w:pPr>
      <w:r w:rsidRPr="00437E53">
        <w:rPr>
          <w:rFonts w:ascii="Times New Roman" w:eastAsia="Times New Roman" w:hAnsi="Times New Roman" w:cs="Times New Roman"/>
          <w:b/>
          <w:bCs/>
          <w:noProof/>
        </w:rPr>
        <w:t>Interoperable access to data:</w:t>
      </w:r>
      <w:r w:rsidR="00437E53"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EU data access requirements, including Regulation (EU) 2023/1162</w:t>
      </w:r>
      <w:r w:rsidR="00252E5E">
        <w:rPr>
          <w:rStyle w:val="FootnoteReference"/>
          <w:rFonts w:ascii="Times New Roman" w:eastAsia="Times New Roman" w:hAnsi="Times New Roman" w:cs="Times New Roman"/>
          <w:noProof/>
        </w:rPr>
        <w:footnoteReference w:id="46"/>
      </w:r>
      <w:r w:rsidR="00252E5E" w:rsidRPr="00252E5E">
        <w:rPr>
          <w:rFonts w:ascii="Times New Roman" w:eastAsia="Times New Roman" w:hAnsi="Times New Roman" w:cs="Times New Roman"/>
          <w:noProof/>
          <w:vertAlign w:val="superscript"/>
        </w:rPr>
        <w:t>,</w:t>
      </w:r>
      <w:r w:rsidR="00D3571E">
        <w:rPr>
          <w:rStyle w:val="FootnoteReference"/>
          <w:rFonts w:ascii="Times New Roman" w:eastAsia="Times New Roman" w:hAnsi="Times New Roman" w:cs="Times New Roman"/>
          <w:noProof/>
        </w:rPr>
        <w:footnoteReference w:id="47"/>
      </w:r>
      <w:r w:rsidR="00CE7E4D">
        <w:rPr>
          <w:rFonts w:ascii="Times New Roman" w:eastAsia="Times New Roman" w:hAnsi="Times New Roman" w:cs="Times New Roman"/>
          <w:noProof/>
        </w:rPr>
        <w:t>,</w:t>
      </w:r>
      <w:r w:rsidRPr="00437E53">
        <w:rPr>
          <w:rFonts w:ascii="Times New Roman" w:eastAsia="Times New Roman" w:hAnsi="Times New Roman" w:cs="Times New Roman"/>
          <w:noProof/>
        </w:rPr>
        <w:t xml:space="preserve"> ensure that both service providers and consumers can readily and effectively make use of metering and consumption data in flexibility </w:t>
      </w:r>
      <w:r w:rsidR="00FF1095" w:rsidRPr="00437E53">
        <w:rPr>
          <w:rFonts w:ascii="Times New Roman" w:eastAsia="Times New Roman" w:hAnsi="Times New Roman" w:cs="Times New Roman"/>
          <w:noProof/>
        </w:rPr>
        <w:t>services</w:t>
      </w:r>
      <w:r w:rsidR="00FF1095">
        <w:rPr>
          <w:rFonts w:ascii="Times New Roman" w:eastAsia="Times New Roman" w:hAnsi="Times New Roman" w:cs="Times New Roman"/>
          <w:noProof/>
        </w:rPr>
        <w:t>.</w:t>
      </w:r>
    </w:p>
    <w:p w14:paraId="24EA457A" w14:textId="0185AFF1" w:rsidR="00FF57A3" w:rsidRPr="00437E53" w:rsidRDefault="00E237E0" w:rsidP="002F2136">
      <w:pPr>
        <w:pStyle w:val="ListParagraph"/>
        <w:numPr>
          <w:ilvl w:val="0"/>
          <w:numId w:val="46"/>
        </w:numPr>
        <w:spacing w:before="120" w:after="120" w:line="240" w:lineRule="auto"/>
        <w:ind w:left="714" w:hanging="357"/>
        <w:jc w:val="both"/>
        <w:rPr>
          <w:rFonts w:ascii="Times New Roman" w:eastAsia="Times New Roman" w:hAnsi="Times New Roman" w:cs="Times New Roman"/>
          <w:noProof/>
        </w:rPr>
      </w:pPr>
      <w:r>
        <w:rPr>
          <w:rFonts w:ascii="Times New Roman" w:eastAsia="Times New Roman" w:hAnsi="Times New Roman" w:cs="Times New Roman"/>
          <w:b/>
          <w:bCs/>
          <w:noProof/>
        </w:rPr>
        <w:t>C</w:t>
      </w:r>
      <w:r w:rsidR="00FF57A3" w:rsidRPr="00437E53">
        <w:rPr>
          <w:rFonts w:ascii="Times New Roman" w:eastAsia="Times New Roman" w:hAnsi="Times New Roman" w:cs="Times New Roman"/>
          <w:b/>
          <w:bCs/>
          <w:noProof/>
        </w:rPr>
        <w:t>onsumer engagement:</w:t>
      </w:r>
      <w:r w:rsidR="00FF57A3" w:rsidRPr="00437E53">
        <w:rPr>
          <w:rFonts w:ascii="Times New Roman" w:eastAsia="Times New Roman" w:hAnsi="Times New Roman" w:cs="Times New Roman"/>
          <w:noProof/>
        </w:rPr>
        <w:t xml:space="preserve"> </w:t>
      </w:r>
      <w:r w:rsidR="001B7BD3">
        <w:rPr>
          <w:rFonts w:ascii="Times New Roman" w:eastAsia="Times New Roman" w:hAnsi="Times New Roman" w:cs="Times New Roman"/>
          <w:noProof/>
        </w:rPr>
        <w:t>t</w:t>
      </w:r>
      <w:r w:rsidR="001B7BD3" w:rsidRPr="00437E53">
        <w:rPr>
          <w:rFonts w:ascii="Times New Roman" w:eastAsia="Times New Roman" w:hAnsi="Times New Roman" w:cs="Times New Roman"/>
          <w:noProof/>
        </w:rPr>
        <w:t xml:space="preserve">o </w:t>
      </w:r>
      <w:r w:rsidR="00FF57A3" w:rsidRPr="00437E53">
        <w:rPr>
          <w:rFonts w:ascii="Times New Roman" w:eastAsia="Times New Roman" w:hAnsi="Times New Roman" w:cs="Times New Roman"/>
          <w:noProof/>
        </w:rPr>
        <w:t xml:space="preserve">be fully effective, smart meter rollout is best accompanied </w:t>
      </w:r>
      <w:r w:rsidR="001B7BD3">
        <w:rPr>
          <w:rFonts w:ascii="Times New Roman" w:eastAsia="Times New Roman" w:hAnsi="Times New Roman" w:cs="Times New Roman"/>
          <w:noProof/>
        </w:rPr>
        <w:t>by</w:t>
      </w:r>
      <w:r w:rsidR="001B7BD3" w:rsidRPr="00437E53">
        <w:rPr>
          <w:rFonts w:ascii="Times New Roman" w:eastAsia="Times New Roman" w:hAnsi="Times New Roman" w:cs="Times New Roman"/>
          <w:noProof/>
        </w:rPr>
        <w:t xml:space="preserve"> </w:t>
      </w:r>
      <w:r w:rsidR="00FF57A3" w:rsidRPr="00437E53">
        <w:rPr>
          <w:rFonts w:ascii="Times New Roman" w:eastAsia="Times New Roman" w:hAnsi="Times New Roman" w:cs="Times New Roman"/>
          <w:noProof/>
        </w:rPr>
        <w:t>clear communication, in-home displays, and digital tools that allow consumers to view, understand, and act upon their consumption and energy cost data.</w:t>
      </w:r>
    </w:p>
    <w:p w14:paraId="7DDCD9C2" w14:textId="0C93ED88" w:rsidR="00FF57A3" w:rsidRPr="00C80AE8" w:rsidRDefault="00C80AE8" w:rsidP="00A44679">
      <w:pPr>
        <w:pStyle w:val="Heading2"/>
        <w:spacing w:before="240" w:after="120" w:line="240" w:lineRule="auto"/>
        <w:rPr>
          <w:rFonts w:ascii="Times New Roman" w:hAnsi="Times New Roman" w:cs="Times New Roman"/>
          <w:b/>
          <w:noProof/>
          <w:color w:val="auto"/>
          <w:sz w:val="24"/>
          <w:szCs w:val="24"/>
        </w:rPr>
      </w:pPr>
      <w:r>
        <w:rPr>
          <w:rFonts w:ascii="Times New Roman" w:hAnsi="Times New Roman" w:cs="Times New Roman"/>
          <w:b/>
          <w:noProof/>
          <w:color w:val="auto"/>
          <w:sz w:val="24"/>
          <w:szCs w:val="24"/>
        </w:rPr>
        <w:t xml:space="preserve">2.5 </w:t>
      </w:r>
      <w:r w:rsidR="00FF57A3" w:rsidRPr="00C80AE8">
        <w:rPr>
          <w:rFonts w:ascii="Times New Roman" w:hAnsi="Times New Roman" w:cs="Times New Roman"/>
          <w:b/>
          <w:noProof/>
          <w:color w:val="auto"/>
          <w:sz w:val="24"/>
          <w:szCs w:val="24"/>
        </w:rPr>
        <w:t xml:space="preserve">Promoting </w:t>
      </w:r>
      <w:r w:rsidR="00CE7E4D" w:rsidRPr="00C80AE8">
        <w:rPr>
          <w:rFonts w:ascii="Times New Roman" w:hAnsi="Times New Roman" w:cs="Times New Roman"/>
          <w:b/>
          <w:noProof/>
          <w:color w:val="auto"/>
          <w:sz w:val="24"/>
          <w:szCs w:val="24"/>
        </w:rPr>
        <w:t>f</w:t>
      </w:r>
      <w:r w:rsidR="00FF57A3" w:rsidRPr="00C80AE8">
        <w:rPr>
          <w:rFonts w:ascii="Times New Roman" w:hAnsi="Times New Roman" w:cs="Times New Roman"/>
          <w:b/>
          <w:noProof/>
          <w:color w:val="auto"/>
          <w:sz w:val="24"/>
          <w:szCs w:val="24"/>
        </w:rPr>
        <w:t>it-for-</w:t>
      </w:r>
      <w:r w:rsidR="00CE7E4D" w:rsidRPr="00C80AE8">
        <w:rPr>
          <w:rFonts w:ascii="Times New Roman" w:hAnsi="Times New Roman" w:cs="Times New Roman"/>
          <w:b/>
          <w:noProof/>
          <w:color w:val="auto"/>
          <w:sz w:val="24"/>
          <w:szCs w:val="24"/>
        </w:rPr>
        <w:t>p</w:t>
      </w:r>
      <w:r w:rsidR="00FF57A3" w:rsidRPr="00C80AE8">
        <w:rPr>
          <w:rFonts w:ascii="Times New Roman" w:hAnsi="Times New Roman" w:cs="Times New Roman"/>
          <w:b/>
          <w:noProof/>
          <w:color w:val="auto"/>
          <w:sz w:val="24"/>
          <w:szCs w:val="24"/>
        </w:rPr>
        <w:t xml:space="preserve">urpose </w:t>
      </w:r>
      <w:r w:rsidR="00CE7E4D" w:rsidRPr="00C80AE8">
        <w:rPr>
          <w:rFonts w:ascii="Times New Roman" w:hAnsi="Times New Roman" w:cs="Times New Roman"/>
          <w:b/>
          <w:noProof/>
          <w:color w:val="auto"/>
          <w:sz w:val="24"/>
          <w:szCs w:val="24"/>
        </w:rPr>
        <w:t>f</w:t>
      </w:r>
      <w:r w:rsidR="00FF57A3" w:rsidRPr="00C80AE8">
        <w:rPr>
          <w:rFonts w:ascii="Times New Roman" w:hAnsi="Times New Roman" w:cs="Times New Roman"/>
          <w:b/>
          <w:noProof/>
          <w:color w:val="auto"/>
          <w:sz w:val="24"/>
          <w:szCs w:val="24"/>
        </w:rPr>
        <w:t xml:space="preserve">lexible </w:t>
      </w:r>
      <w:r w:rsidR="00CE7E4D" w:rsidRPr="00C80AE8">
        <w:rPr>
          <w:rFonts w:ascii="Times New Roman" w:hAnsi="Times New Roman" w:cs="Times New Roman"/>
          <w:b/>
          <w:noProof/>
          <w:color w:val="auto"/>
          <w:sz w:val="24"/>
          <w:szCs w:val="24"/>
        </w:rPr>
        <w:t>r</w:t>
      </w:r>
      <w:r w:rsidR="00FF57A3" w:rsidRPr="00C80AE8">
        <w:rPr>
          <w:rFonts w:ascii="Times New Roman" w:hAnsi="Times New Roman" w:cs="Times New Roman"/>
          <w:b/>
          <w:noProof/>
          <w:color w:val="auto"/>
          <w:sz w:val="24"/>
          <w:szCs w:val="24"/>
        </w:rPr>
        <w:t xml:space="preserve">etail </w:t>
      </w:r>
      <w:r w:rsidR="00CE7E4D" w:rsidRPr="00C80AE8">
        <w:rPr>
          <w:rFonts w:ascii="Times New Roman" w:hAnsi="Times New Roman" w:cs="Times New Roman"/>
          <w:b/>
          <w:noProof/>
          <w:color w:val="auto"/>
          <w:sz w:val="24"/>
          <w:szCs w:val="24"/>
        </w:rPr>
        <w:t>c</w:t>
      </w:r>
      <w:r w:rsidR="00FF57A3" w:rsidRPr="00C80AE8">
        <w:rPr>
          <w:rFonts w:ascii="Times New Roman" w:hAnsi="Times New Roman" w:cs="Times New Roman"/>
          <w:b/>
          <w:noProof/>
          <w:color w:val="auto"/>
          <w:sz w:val="24"/>
          <w:szCs w:val="24"/>
        </w:rPr>
        <w:t>ontracts</w:t>
      </w:r>
    </w:p>
    <w:p w14:paraId="1C9AD0E7" w14:textId="312FB478"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Flexible retail contracts </w:t>
      </w:r>
      <w:r w:rsidR="00D91697">
        <w:rPr>
          <w:rFonts w:ascii="Times New Roman" w:eastAsia="Times New Roman" w:hAnsi="Times New Roman" w:cs="Times New Roman"/>
          <w:noProof/>
        </w:rPr>
        <w:t>enable</w:t>
      </w:r>
      <w:r w:rsidRPr="00437E53">
        <w:rPr>
          <w:rFonts w:ascii="Times New Roman" w:eastAsia="Times New Roman" w:hAnsi="Times New Roman" w:cs="Times New Roman"/>
          <w:noProof/>
        </w:rPr>
        <w:t xml:space="preserve"> consumers to interact with the market </w:t>
      </w:r>
      <w:r w:rsidR="00A90B02">
        <w:rPr>
          <w:rFonts w:ascii="Times New Roman" w:eastAsia="Times New Roman" w:hAnsi="Times New Roman" w:cs="Times New Roman"/>
          <w:noProof/>
        </w:rPr>
        <w:t>through</w:t>
      </w:r>
      <w:r w:rsidRPr="00437E53">
        <w:rPr>
          <w:rFonts w:ascii="Times New Roman" w:eastAsia="Times New Roman" w:hAnsi="Times New Roman" w:cs="Times New Roman"/>
          <w:noProof/>
        </w:rPr>
        <w:t xml:space="preserve"> price </w:t>
      </w:r>
      <w:r w:rsidR="00FF1095" w:rsidRPr="00437E53">
        <w:rPr>
          <w:rFonts w:ascii="Times New Roman" w:eastAsia="Times New Roman" w:hAnsi="Times New Roman" w:cs="Times New Roman"/>
          <w:noProof/>
        </w:rPr>
        <w:t>signals, manage</w:t>
      </w:r>
      <w:r w:rsidRPr="00437E53">
        <w:rPr>
          <w:rFonts w:ascii="Times New Roman" w:eastAsia="Times New Roman" w:hAnsi="Times New Roman" w:cs="Times New Roman"/>
          <w:noProof/>
        </w:rPr>
        <w:t xml:space="preserve"> their electricity use and </w:t>
      </w:r>
      <w:r w:rsidR="005067EC">
        <w:rPr>
          <w:rFonts w:ascii="Times New Roman" w:eastAsia="Times New Roman" w:hAnsi="Times New Roman" w:cs="Times New Roman"/>
          <w:noProof/>
        </w:rPr>
        <w:t>lower</w:t>
      </w:r>
      <w:r w:rsidR="005067EC"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 xml:space="preserve">their bills, </w:t>
      </w:r>
      <w:r w:rsidR="00C90E9A">
        <w:rPr>
          <w:rFonts w:ascii="Times New Roman" w:eastAsia="Times New Roman" w:hAnsi="Times New Roman" w:cs="Times New Roman"/>
          <w:noProof/>
        </w:rPr>
        <w:t>while</w:t>
      </w:r>
      <w:r w:rsidRPr="00437E53">
        <w:rPr>
          <w:rFonts w:ascii="Times New Roman" w:eastAsia="Times New Roman" w:hAnsi="Times New Roman" w:cs="Times New Roman"/>
          <w:noProof/>
        </w:rPr>
        <w:t xml:space="preserve"> </w:t>
      </w:r>
      <w:r w:rsidR="00CE7E4D">
        <w:rPr>
          <w:rFonts w:ascii="Times New Roman" w:eastAsia="Times New Roman" w:hAnsi="Times New Roman" w:cs="Times New Roman"/>
          <w:noProof/>
        </w:rPr>
        <w:t xml:space="preserve">allowing </w:t>
      </w:r>
      <w:r w:rsidRPr="00437E53">
        <w:rPr>
          <w:rFonts w:ascii="Times New Roman" w:eastAsia="Times New Roman" w:hAnsi="Times New Roman" w:cs="Times New Roman"/>
          <w:noProof/>
        </w:rPr>
        <w:t xml:space="preserve">for better peak management. They </w:t>
      </w:r>
      <w:r w:rsidR="00385739">
        <w:rPr>
          <w:rFonts w:ascii="Times New Roman" w:eastAsia="Times New Roman" w:hAnsi="Times New Roman" w:cs="Times New Roman"/>
          <w:noProof/>
        </w:rPr>
        <w:t xml:space="preserve">also </w:t>
      </w:r>
      <w:r w:rsidRPr="00437E53">
        <w:rPr>
          <w:rFonts w:ascii="Times New Roman" w:eastAsia="Times New Roman" w:hAnsi="Times New Roman" w:cs="Times New Roman"/>
          <w:noProof/>
        </w:rPr>
        <w:t>support system efficiency</w:t>
      </w:r>
      <w:r w:rsidR="00385739">
        <w:rPr>
          <w:rFonts w:ascii="Times New Roman" w:eastAsia="Times New Roman" w:hAnsi="Times New Roman" w:cs="Times New Roman"/>
          <w:noProof/>
        </w:rPr>
        <w:t xml:space="preserve"> </w:t>
      </w:r>
      <w:r w:rsidRPr="00437E53">
        <w:rPr>
          <w:rFonts w:ascii="Times New Roman" w:eastAsia="Times New Roman" w:hAnsi="Times New Roman" w:cs="Times New Roman"/>
          <w:noProof/>
        </w:rPr>
        <w:t>and the integration of renewable generation,</w:t>
      </w:r>
      <w:r w:rsidR="00385739">
        <w:rPr>
          <w:rFonts w:ascii="Times New Roman" w:eastAsia="Times New Roman" w:hAnsi="Times New Roman" w:cs="Times New Roman"/>
          <w:noProof/>
        </w:rPr>
        <w:t xml:space="preserve"> by </w:t>
      </w:r>
      <w:r w:rsidRPr="00437E53">
        <w:rPr>
          <w:rFonts w:ascii="Times New Roman" w:eastAsia="Times New Roman" w:hAnsi="Times New Roman" w:cs="Times New Roman"/>
          <w:noProof/>
        </w:rPr>
        <w:t>incentivis</w:t>
      </w:r>
      <w:r w:rsidR="00385739">
        <w:rPr>
          <w:rFonts w:ascii="Times New Roman" w:eastAsia="Times New Roman" w:hAnsi="Times New Roman" w:cs="Times New Roman"/>
          <w:noProof/>
        </w:rPr>
        <w:t>ing</w:t>
      </w:r>
      <w:r w:rsidRPr="00437E53">
        <w:rPr>
          <w:rFonts w:ascii="Times New Roman" w:eastAsia="Times New Roman" w:hAnsi="Times New Roman" w:cs="Times New Roman"/>
          <w:noProof/>
        </w:rPr>
        <w:t xml:space="preserve"> consumption during periods of abundant low-cost, low-carbon electricity.</w:t>
      </w:r>
    </w:p>
    <w:p w14:paraId="7A4CF745" w14:textId="77777777"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There are different types of flexible electricity supply contracts that are suitable for different consumer profiles:</w:t>
      </w:r>
    </w:p>
    <w:p w14:paraId="75B70B99" w14:textId="19704FE0" w:rsidR="00FF57A3" w:rsidRPr="00437E53" w:rsidRDefault="00FF57A3" w:rsidP="002F2136">
      <w:pPr>
        <w:pStyle w:val="ListParagraph"/>
        <w:numPr>
          <w:ilvl w:val="0"/>
          <w:numId w:val="45"/>
        </w:num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Dynamic pricing contracts</w:t>
      </w:r>
      <w:r w:rsidRPr="00437E53">
        <w:rPr>
          <w:rStyle w:val="FootnoteReference"/>
          <w:rFonts w:ascii="Times New Roman" w:eastAsia="Times New Roman" w:hAnsi="Times New Roman" w:cs="Times New Roman"/>
          <w:noProof/>
        </w:rPr>
        <w:footnoteReference w:id="48"/>
      </w:r>
      <w:r w:rsidRPr="00437E53">
        <w:rPr>
          <w:rFonts w:ascii="Times New Roman" w:eastAsia="Times New Roman" w:hAnsi="Times New Roman" w:cs="Times New Roman"/>
          <w:noProof/>
        </w:rPr>
        <w:t>, which are based on wholesale market prices, provide consumers with price signals that encourage real-time adjustments of their energy use.</w:t>
      </w:r>
      <w:r w:rsidR="00FD21A2"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They are particularly relevant for consumers with flexible assets</w:t>
      </w:r>
      <w:r w:rsidR="00CE7E4D">
        <w:rPr>
          <w:rFonts w:ascii="Times New Roman" w:eastAsia="Times New Roman" w:hAnsi="Times New Roman" w:cs="Times New Roman"/>
          <w:noProof/>
        </w:rPr>
        <w:t>,</w:t>
      </w:r>
      <w:r w:rsidRPr="00437E53">
        <w:rPr>
          <w:rFonts w:ascii="Times New Roman" w:eastAsia="Times New Roman" w:hAnsi="Times New Roman" w:cs="Times New Roman"/>
          <w:noProof/>
        </w:rPr>
        <w:t xml:space="preserve"> such as electric vehicles and heat pumps, </w:t>
      </w:r>
      <w:r w:rsidR="008E6952">
        <w:rPr>
          <w:rFonts w:ascii="Times New Roman" w:eastAsia="Times New Roman" w:hAnsi="Times New Roman" w:cs="Times New Roman"/>
          <w:noProof/>
        </w:rPr>
        <w:t>that</w:t>
      </w:r>
      <w:r w:rsidRPr="00437E53">
        <w:rPr>
          <w:rFonts w:ascii="Times New Roman" w:eastAsia="Times New Roman" w:hAnsi="Times New Roman" w:cs="Times New Roman"/>
          <w:noProof/>
        </w:rPr>
        <w:t xml:space="preserve"> can easily shift their demand and reduce </w:t>
      </w:r>
      <w:r w:rsidR="00254B63">
        <w:rPr>
          <w:rFonts w:ascii="Times New Roman" w:eastAsia="Times New Roman" w:hAnsi="Times New Roman" w:cs="Times New Roman"/>
          <w:noProof/>
        </w:rPr>
        <w:t xml:space="preserve">their </w:t>
      </w:r>
      <w:r w:rsidRPr="00437E53">
        <w:rPr>
          <w:rFonts w:ascii="Times New Roman" w:eastAsia="Times New Roman" w:hAnsi="Times New Roman" w:cs="Times New Roman"/>
          <w:noProof/>
        </w:rPr>
        <w:t>energy bill</w:t>
      </w:r>
      <w:r w:rsidR="008E6952">
        <w:rPr>
          <w:rFonts w:ascii="Times New Roman" w:eastAsia="Times New Roman" w:hAnsi="Times New Roman" w:cs="Times New Roman"/>
          <w:noProof/>
        </w:rPr>
        <w:t>s</w:t>
      </w:r>
      <w:r w:rsidRPr="00437E53">
        <w:rPr>
          <w:rFonts w:ascii="Times New Roman" w:eastAsia="Times New Roman" w:hAnsi="Times New Roman" w:cs="Times New Roman"/>
          <w:noProof/>
        </w:rPr>
        <w:t xml:space="preserve"> considerably.</w:t>
      </w:r>
    </w:p>
    <w:p w14:paraId="0A44DE67" w14:textId="04B50DA9" w:rsidR="00FF57A3" w:rsidRPr="00437E53" w:rsidRDefault="00FF57A3" w:rsidP="002F2136">
      <w:pPr>
        <w:pStyle w:val="ListParagraph"/>
        <w:numPr>
          <w:ilvl w:val="0"/>
          <w:numId w:val="45"/>
        </w:num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Time-of-use supply products </w:t>
      </w:r>
      <w:r w:rsidR="003D3297">
        <w:rPr>
          <w:rFonts w:ascii="Times New Roman" w:eastAsia="Times New Roman" w:hAnsi="Times New Roman" w:cs="Times New Roman"/>
          <w:noProof/>
        </w:rPr>
        <w:t xml:space="preserve">which </w:t>
      </w:r>
      <w:r w:rsidRPr="00437E53">
        <w:rPr>
          <w:rFonts w:ascii="Times New Roman" w:eastAsia="Times New Roman" w:hAnsi="Times New Roman" w:cs="Times New Roman"/>
          <w:noProof/>
        </w:rPr>
        <w:t>divide the day into a limited number of price intervals (e.g. day/night or peak/off-peak zones). They are less complicated and more predictable and are accessible to end-users with fixed load-shifting ability.</w:t>
      </w:r>
    </w:p>
    <w:p w14:paraId="0F14C59A" w14:textId="28E02E0E" w:rsidR="00FF57A3" w:rsidRPr="00437E53" w:rsidRDefault="00FF57A3" w:rsidP="002F2136">
      <w:pPr>
        <w:pStyle w:val="ListParagraph"/>
        <w:numPr>
          <w:ilvl w:val="0"/>
          <w:numId w:val="45"/>
        </w:num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Hybrid </w:t>
      </w:r>
      <w:r w:rsidR="008607D0">
        <w:rPr>
          <w:rFonts w:ascii="Times New Roman" w:eastAsia="Times New Roman" w:hAnsi="Times New Roman" w:cs="Times New Roman"/>
          <w:noProof/>
        </w:rPr>
        <w:t>contracts</w:t>
      </w:r>
      <w:r w:rsidRPr="00437E53">
        <w:rPr>
          <w:rFonts w:ascii="Times New Roman" w:eastAsia="Times New Roman" w:hAnsi="Times New Roman" w:cs="Times New Roman"/>
          <w:noProof/>
        </w:rPr>
        <w:t>, which often integrate a fixed and a flexible pricing element, for consumers who wish to have a more predictable energy cost. They permit the consumer to reali</w:t>
      </w:r>
      <w:r w:rsidR="00437E53">
        <w:rPr>
          <w:rFonts w:ascii="Times New Roman" w:eastAsia="Times New Roman" w:hAnsi="Times New Roman" w:cs="Times New Roman"/>
          <w:noProof/>
        </w:rPr>
        <w:t>s</w:t>
      </w:r>
      <w:r w:rsidRPr="00437E53">
        <w:rPr>
          <w:rFonts w:ascii="Times New Roman" w:eastAsia="Times New Roman" w:hAnsi="Times New Roman" w:cs="Times New Roman"/>
          <w:noProof/>
        </w:rPr>
        <w:t xml:space="preserve">e the advantage of flexibility while avoiding </w:t>
      </w:r>
      <w:r w:rsidR="00CE7E4D">
        <w:rPr>
          <w:rFonts w:ascii="Times New Roman" w:eastAsia="Times New Roman" w:hAnsi="Times New Roman" w:cs="Times New Roman"/>
          <w:noProof/>
        </w:rPr>
        <w:t>full</w:t>
      </w:r>
      <w:r w:rsidR="00CE7E4D"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exposure to price volatility.</w:t>
      </w:r>
    </w:p>
    <w:p w14:paraId="2AED508E" w14:textId="0FB8C97C" w:rsidR="00FF57A3" w:rsidRPr="00437E53" w:rsidRDefault="00FF57A3" w:rsidP="002F2136">
      <w:pPr>
        <w:pStyle w:val="ListParagraph"/>
        <w:numPr>
          <w:ilvl w:val="0"/>
          <w:numId w:val="45"/>
        </w:num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Critical peak pricing (CPP), where electricity prices are raised substantially during periods of excessive demand or </w:t>
      </w:r>
      <w:r w:rsidR="008218A5">
        <w:rPr>
          <w:rFonts w:ascii="Times New Roman" w:eastAsia="Times New Roman" w:hAnsi="Times New Roman" w:cs="Times New Roman"/>
          <w:noProof/>
        </w:rPr>
        <w:t xml:space="preserve">tight </w:t>
      </w:r>
      <w:r w:rsidR="003D39BC">
        <w:rPr>
          <w:rFonts w:ascii="Times New Roman" w:eastAsia="Times New Roman" w:hAnsi="Times New Roman" w:cs="Times New Roman"/>
          <w:noProof/>
        </w:rPr>
        <w:t xml:space="preserve">supply (e.g. </w:t>
      </w:r>
      <w:r w:rsidR="00CE7E4D">
        <w:rPr>
          <w:rFonts w:ascii="Times New Roman" w:eastAsia="Times New Roman" w:hAnsi="Times New Roman" w:cs="Times New Roman"/>
          <w:noProof/>
        </w:rPr>
        <w:t xml:space="preserve">where the </w:t>
      </w:r>
      <w:r w:rsidRPr="00437E53">
        <w:rPr>
          <w:rFonts w:ascii="Times New Roman" w:eastAsia="Times New Roman" w:hAnsi="Times New Roman" w:cs="Times New Roman"/>
          <w:noProof/>
        </w:rPr>
        <w:t>contribution of renewables</w:t>
      </w:r>
      <w:r w:rsidR="00CE7E4D">
        <w:rPr>
          <w:rFonts w:ascii="Times New Roman" w:eastAsia="Times New Roman" w:hAnsi="Times New Roman" w:cs="Times New Roman"/>
          <w:noProof/>
        </w:rPr>
        <w:t xml:space="preserve"> is low</w:t>
      </w:r>
      <w:r w:rsidR="003D39BC">
        <w:rPr>
          <w:rFonts w:ascii="Times New Roman" w:eastAsia="Times New Roman" w:hAnsi="Times New Roman" w:cs="Times New Roman"/>
          <w:noProof/>
        </w:rPr>
        <w:t>)</w:t>
      </w:r>
      <w:r w:rsidRPr="00437E53">
        <w:rPr>
          <w:rFonts w:ascii="Times New Roman" w:eastAsia="Times New Roman" w:hAnsi="Times New Roman" w:cs="Times New Roman"/>
          <w:noProof/>
        </w:rPr>
        <w:t>.</w:t>
      </w:r>
    </w:p>
    <w:p w14:paraId="0229DBE3" w14:textId="575DCBB1"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These collectively provide the consumer </w:t>
      </w:r>
      <w:r w:rsidR="00CE7E4D">
        <w:rPr>
          <w:rFonts w:ascii="Times New Roman" w:eastAsia="Times New Roman" w:hAnsi="Times New Roman" w:cs="Times New Roman"/>
          <w:noProof/>
        </w:rPr>
        <w:t xml:space="preserve">with </w:t>
      </w:r>
      <w:r w:rsidRPr="00437E53">
        <w:rPr>
          <w:rFonts w:ascii="Times New Roman" w:eastAsia="Times New Roman" w:hAnsi="Times New Roman" w:cs="Times New Roman"/>
          <w:noProof/>
        </w:rPr>
        <w:t xml:space="preserve">ample choice that </w:t>
      </w:r>
      <w:r w:rsidR="00CE7E4D">
        <w:rPr>
          <w:rFonts w:ascii="Times New Roman" w:eastAsia="Times New Roman" w:hAnsi="Times New Roman" w:cs="Times New Roman"/>
          <w:noProof/>
        </w:rPr>
        <w:t>harmonises</w:t>
      </w:r>
      <w:r w:rsidRPr="00437E53">
        <w:rPr>
          <w:rFonts w:ascii="Times New Roman" w:eastAsia="Times New Roman" w:hAnsi="Times New Roman" w:cs="Times New Roman"/>
          <w:noProof/>
        </w:rPr>
        <w:t xml:space="preserve"> with their ability and willingness to engage with flexibility.</w:t>
      </w:r>
    </w:p>
    <w:p w14:paraId="6A132F30" w14:textId="113906F9"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b/>
          <w:bCs/>
          <w:noProof/>
        </w:rPr>
        <w:t xml:space="preserve">Dynamic </w:t>
      </w:r>
      <w:r w:rsidR="00CE7E4D">
        <w:rPr>
          <w:rFonts w:ascii="Times New Roman" w:eastAsia="Times New Roman" w:hAnsi="Times New Roman" w:cs="Times New Roman"/>
          <w:b/>
          <w:bCs/>
          <w:noProof/>
        </w:rPr>
        <w:t>e</w:t>
      </w:r>
      <w:r w:rsidRPr="00437E53">
        <w:rPr>
          <w:rFonts w:ascii="Times New Roman" w:eastAsia="Times New Roman" w:hAnsi="Times New Roman" w:cs="Times New Roman"/>
          <w:b/>
          <w:bCs/>
          <w:noProof/>
        </w:rPr>
        <w:t xml:space="preserve">lectricity </w:t>
      </w:r>
      <w:r w:rsidR="00CE7E4D">
        <w:rPr>
          <w:rFonts w:ascii="Times New Roman" w:eastAsia="Times New Roman" w:hAnsi="Times New Roman" w:cs="Times New Roman"/>
          <w:b/>
          <w:bCs/>
          <w:noProof/>
        </w:rPr>
        <w:t>p</w:t>
      </w:r>
      <w:r w:rsidRPr="00437E53">
        <w:rPr>
          <w:rFonts w:ascii="Times New Roman" w:eastAsia="Times New Roman" w:hAnsi="Times New Roman" w:cs="Times New Roman"/>
          <w:b/>
          <w:bCs/>
          <w:noProof/>
        </w:rPr>
        <w:t xml:space="preserve">rice </w:t>
      </w:r>
      <w:r w:rsidR="00CE7E4D">
        <w:rPr>
          <w:rFonts w:ascii="Times New Roman" w:eastAsia="Times New Roman" w:hAnsi="Times New Roman" w:cs="Times New Roman"/>
          <w:b/>
          <w:bCs/>
          <w:noProof/>
        </w:rPr>
        <w:t>c</w:t>
      </w:r>
      <w:r w:rsidRPr="00437E53">
        <w:rPr>
          <w:rFonts w:ascii="Times New Roman" w:eastAsia="Times New Roman" w:hAnsi="Times New Roman" w:cs="Times New Roman"/>
          <w:b/>
          <w:bCs/>
          <w:noProof/>
        </w:rPr>
        <w:t>ontracts</w:t>
      </w:r>
      <w:r w:rsidR="000226E0"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Dynamic price contracts link retail prices directly to wholesale market prices, typically the day-ahead or intraday market. They can offer significant energy cost savings to consumers with flexible assets and a willingness to manage price risk, such as</w:t>
      </w:r>
      <w:r w:rsidR="00C90E9A">
        <w:rPr>
          <w:rFonts w:ascii="Times New Roman" w:eastAsia="Times New Roman" w:hAnsi="Times New Roman" w:cs="Times New Roman"/>
          <w:noProof/>
        </w:rPr>
        <w:t xml:space="preserve"> owners of</w:t>
      </w:r>
      <w:r w:rsidRPr="00437E53">
        <w:rPr>
          <w:rFonts w:ascii="Times New Roman" w:eastAsia="Times New Roman" w:hAnsi="Times New Roman" w:cs="Times New Roman"/>
          <w:noProof/>
        </w:rPr>
        <w:t xml:space="preserve"> </w:t>
      </w:r>
      <w:r w:rsidR="00C90E9A">
        <w:rPr>
          <w:rFonts w:ascii="Times New Roman" w:eastAsia="Times New Roman" w:hAnsi="Times New Roman" w:cs="Times New Roman"/>
          <w:noProof/>
        </w:rPr>
        <w:t>e</w:t>
      </w:r>
      <w:r w:rsidR="0049332F">
        <w:rPr>
          <w:rFonts w:ascii="Times New Roman" w:eastAsia="Times New Roman" w:hAnsi="Times New Roman" w:cs="Times New Roman"/>
          <w:noProof/>
        </w:rPr>
        <w:t>lectric vehicles (EV)</w:t>
      </w:r>
      <w:r w:rsidRPr="00437E53">
        <w:rPr>
          <w:rFonts w:ascii="Times New Roman" w:eastAsia="Times New Roman" w:hAnsi="Times New Roman" w:cs="Times New Roman"/>
          <w:noProof/>
        </w:rPr>
        <w:t xml:space="preserve"> or households with smart heating systems, as they allow consumers to benefit from lower prices when renewable generation is abundant, while being exposed to higher prices when the system is tight</w:t>
      </w:r>
      <w:r w:rsidRPr="002165F2">
        <w:rPr>
          <w:rStyle w:val="FootnoteReference"/>
          <w:noProof/>
        </w:rPr>
        <w:footnoteReference w:id="49"/>
      </w:r>
      <w:r w:rsidRPr="00437E53">
        <w:rPr>
          <w:rFonts w:ascii="Times New Roman" w:eastAsia="Times New Roman" w:hAnsi="Times New Roman" w:cs="Times New Roman"/>
          <w:noProof/>
        </w:rPr>
        <w:t>.</w:t>
      </w:r>
    </w:p>
    <w:p w14:paraId="79E9BB46" w14:textId="6BA7B7E0"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According to ACER-CEER data</w:t>
      </w:r>
      <w:r w:rsidRPr="002165F2">
        <w:rPr>
          <w:rStyle w:val="FootnoteReference"/>
          <w:noProof/>
        </w:rPr>
        <w:footnoteReference w:id="50"/>
      </w:r>
      <w:r w:rsidRPr="00437E53">
        <w:rPr>
          <w:rFonts w:ascii="Times New Roman" w:eastAsia="Times New Roman" w:hAnsi="Times New Roman" w:cs="Times New Roman"/>
          <w:noProof/>
        </w:rPr>
        <w:t>, dynamic price contracts are available to households</w:t>
      </w:r>
      <w:r w:rsidR="00CE7E4D">
        <w:rPr>
          <w:rFonts w:ascii="Times New Roman" w:eastAsia="Times New Roman" w:hAnsi="Times New Roman" w:cs="Times New Roman"/>
          <w:noProof/>
        </w:rPr>
        <w:t xml:space="preserve"> in 16 Member States</w:t>
      </w:r>
      <w:r w:rsidRPr="00437E53">
        <w:rPr>
          <w:rFonts w:ascii="Times New Roman" w:eastAsia="Times New Roman" w:hAnsi="Times New Roman" w:cs="Times New Roman"/>
          <w:noProof/>
        </w:rPr>
        <w:t xml:space="preserve">; however, only </w:t>
      </w:r>
      <w:r w:rsidR="00D76EBE">
        <w:rPr>
          <w:rFonts w:ascii="Times New Roman" w:eastAsia="Times New Roman" w:hAnsi="Times New Roman" w:cs="Times New Roman"/>
          <w:noProof/>
        </w:rPr>
        <w:t xml:space="preserve">a </w:t>
      </w:r>
      <w:r w:rsidRPr="00437E53">
        <w:rPr>
          <w:rFonts w:ascii="Times New Roman" w:eastAsia="Times New Roman" w:hAnsi="Times New Roman" w:cs="Times New Roman"/>
          <w:noProof/>
        </w:rPr>
        <w:t xml:space="preserve">few countries </w:t>
      </w:r>
      <w:r w:rsidR="008E6952">
        <w:rPr>
          <w:rFonts w:ascii="Times New Roman" w:eastAsia="Times New Roman" w:hAnsi="Times New Roman" w:cs="Times New Roman"/>
          <w:noProof/>
        </w:rPr>
        <w:t>show</w:t>
      </w:r>
      <w:r w:rsidR="00D76EBE">
        <w:rPr>
          <w:rFonts w:ascii="Times New Roman" w:eastAsia="Times New Roman" w:hAnsi="Times New Roman" w:cs="Times New Roman"/>
          <w:noProof/>
        </w:rPr>
        <w:t xml:space="preserve"> </w:t>
      </w:r>
      <w:r w:rsidRPr="00437E53">
        <w:rPr>
          <w:rFonts w:ascii="Times New Roman" w:eastAsia="Times New Roman" w:hAnsi="Times New Roman" w:cs="Times New Roman"/>
          <w:noProof/>
        </w:rPr>
        <w:t>considerable uptake of such contracts</w:t>
      </w:r>
      <w:r w:rsidRPr="002165F2">
        <w:rPr>
          <w:rStyle w:val="FootnoteReference"/>
          <w:noProof/>
        </w:rPr>
        <w:footnoteReference w:id="51"/>
      </w:r>
      <w:r w:rsidRPr="00437E53">
        <w:rPr>
          <w:rFonts w:ascii="Times New Roman" w:eastAsia="Times New Roman" w:hAnsi="Times New Roman" w:cs="Times New Roman"/>
          <w:noProof/>
        </w:rPr>
        <w:t xml:space="preserve">. </w:t>
      </w:r>
      <w:r w:rsidR="00D92C65" w:rsidRPr="00437E53">
        <w:rPr>
          <w:rFonts w:ascii="Times New Roman" w:eastAsia="Times New Roman" w:hAnsi="Times New Roman" w:cs="Times New Roman"/>
          <w:noProof/>
        </w:rPr>
        <w:t>S</w:t>
      </w:r>
      <w:r w:rsidRPr="00437E53">
        <w:rPr>
          <w:rFonts w:ascii="Times New Roman" w:eastAsia="Times New Roman" w:hAnsi="Times New Roman" w:cs="Times New Roman"/>
          <w:noProof/>
        </w:rPr>
        <w:t xml:space="preserve">everal Member States with very low smart meter penetration do not offer dynamic price contracts at all, </w:t>
      </w:r>
      <w:r w:rsidR="00C945B0">
        <w:rPr>
          <w:rFonts w:ascii="Times New Roman" w:eastAsia="Times New Roman" w:hAnsi="Times New Roman" w:cs="Times New Roman"/>
          <w:noProof/>
        </w:rPr>
        <w:t xml:space="preserve">with </w:t>
      </w:r>
      <w:r w:rsidRPr="00437E53">
        <w:rPr>
          <w:rFonts w:ascii="Times New Roman" w:eastAsia="Times New Roman" w:hAnsi="Times New Roman" w:cs="Times New Roman"/>
          <w:noProof/>
        </w:rPr>
        <w:t>only</w:t>
      </w:r>
      <w:r w:rsidR="00C945B0">
        <w:rPr>
          <w:rFonts w:ascii="Times New Roman" w:eastAsia="Times New Roman" w:hAnsi="Times New Roman" w:cs="Times New Roman"/>
          <w:noProof/>
        </w:rPr>
        <w:t xml:space="preserve"> a</w:t>
      </w:r>
      <w:r w:rsidRPr="00437E53">
        <w:rPr>
          <w:rFonts w:ascii="Times New Roman" w:eastAsia="Times New Roman" w:hAnsi="Times New Roman" w:cs="Times New Roman"/>
          <w:noProof/>
        </w:rPr>
        <w:t xml:space="preserve"> few exceptions. In these markets, the absence of enabling infrastructure explains the lack of </w:t>
      </w:r>
      <w:r w:rsidR="00186A26">
        <w:rPr>
          <w:rFonts w:ascii="Times New Roman" w:eastAsia="Times New Roman" w:hAnsi="Times New Roman" w:cs="Times New Roman"/>
          <w:noProof/>
        </w:rPr>
        <w:t xml:space="preserve">flexible retail </w:t>
      </w:r>
      <w:r w:rsidRPr="00437E53">
        <w:rPr>
          <w:rFonts w:ascii="Times New Roman" w:eastAsia="Times New Roman" w:hAnsi="Times New Roman" w:cs="Times New Roman"/>
          <w:noProof/>
        </w:rPr>
        <w:t xml:space="preserve">offers, </w:t>
      </w:r>
      <w:r w:rsidR="00965982" w:rsidRPr="00437E53">
        <w:rPr>
          <w:rFonts w:ascii="Times New Roman" w:eastAsia="Times New Roman" w:hAnsi="Times New Roman" w:cs="Times New Roman"/>
          <w:noProof/>
        </w:rPr>
        <w:t>highlight</w:t>
      </w:r>
      <w:r w:rsidR="00965982">
        <w:rPr>
          <w:rFonts w:ascii="Times New Roman" w:eastAsia="Times New Roman" w:hAnsi="Times New Roman" w:cs="Times New Roman"/>
          <w:noProof/>
        </w:rPr>
        <w:t>ing</w:t>
      </w:r>
      <w:r w:rsidR="00965982"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 xml:space="preserve">the importance of accelerating smart metering </w:t>
      </w:r>
      <w:r w:rsidR="0049332F" w:rsidRPr="00437E53">
        <w:rPr>
          <w:rFonts w:ascii="Times New Roman" w:eastAsia="Times New Roman" w:hAnsi="Times New Roman" w:cs="Times New Roman"/>
          <w:noProof/>
        </w:rPr>
        <w:t>roll</w:t>
      </w:r>
      <w:r w:rsidR="0049332F">
        <w:rPr>
          <w:rFonts w:ascii="Times New Roman" w:eastAsia="Times New Roman" w:hAnsi="Times New Roman" w:cs="Times New Roman"/>
          <w:noProof/>
        </w:rPr>
        <w:t>outs</w:t>
      </w:r>
      <w:r w:rsidRPr="00437E53">
        <w:rPr>
          <w:rFonts w:ascii="Times New Roman" w:eastAsia="Times New Roman" w:hAnsi="Times New Roman" w:cs="Times New Roman"/>
          <w:noProof/>
        </w:rPr>
        <w:t xml:space="preserve"> to unlock demand-side flexibility.</w:t>
      </w:r>
    </w:p>
    <w:p w14:paraId="0AF89313" w14:textId="60060892"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b/>
          <w:bCs/>
          <w:noProof/>
        </w:rPr>
        <w:t>Legal framework and main principles for dynamic electricity price contracts</w:t>
      </w:r>
      <w:r w:rsidR="000226E0" w:rsidRPr="00437E53">
        <w:rPr>
          <w:rFonts w:ascii="Times New Roman" w:eastAsia="Times New Roman" w:hAnsi="Times New Roman" w:cs="Times New Roman"/>
          <w:noProof/>
        </w:rPr>
        <w:t xml:space="preserve">: </w:t>
      </w:r>
      <w:r w:rsidR="00B76151" w:rsidRPr="00437E53">
        <w:rPr>
          <w:rFonts w:ascii="Times New Roman" w:eastAsia="Times New Roman" w:hAnsi="Times New Roman" w:cs="Times New Roman"/>
          <w:noProof/>
        </w:rPr>
        <w:t xml:space="preserve">The Electricity Directive defines </w:t>
      </w:r>
      <w:r w:rsidR="008E6952">
        <w:rPr>
          <w:rFonts w:ascii="Times New Roman" w:eastAsia="Times New Roman" w:hAnsi="Times New Roman" w:cs="Times New Roman"/>
          <w:noProof/>
        </w:rPr>
        <w:t>‘</w:t>
      </w:r>
      <w:r w:rsidR="00B76151" w:rsidRPr="00437E53">
        <w:rPr>
          <w:rFonts w:ascii="Times New Roman" w:eastAsia="Times New Roman" w:hAnsi="Times New Roman" w:cs="Times New Roman"/>
          <w:noProof/>
        </w:rPr>
        <w:t>dynamic electricity price contract</w:t>
      </w:r>
      <w:r w:rsidR="008E6952">
        <w:rPr>
          <w:rFonts w:ascii="Times New Roman" w:eastAsia="Times New Roman" w:hAnsi="Times New Roman" w:cs="Times New Roman"/>
          <w:noProof/>
        </w:rPr>
        <w:t>’</w:t>
      </w:r>
      <w:r w:rsidR="00B76151" w:rsidRPr="00437E53">
        <w:rPr>
          <w:rFonts w:ascii="Times New Roman" w:eastAsia="Times New Roman" w:hAnsi="Times New Roman" w:cs="Times New Roman"/>
          <w:noProof/>
        </w:rPr>
        <w:t xml:space="preserve"> as a supply contract that reflects prices in spot markets at intervals at least equal to the market settlement period</w:t>
      </w:r>
      <w:r w:rsidR="00B76151" w:rsidRPr="002165F2">
        <w:rPr>
          <w:rStyle w:val="FootnoteReference"/>
          <w:noProof/>
        </w:rPr>
        <w:footnoteReference w:id="52"/>
      </w:r>
      <w:r w:rsidR="00B76151" w:rsidRPr="00437E53">
        <w:rPr>
          <w:rFonts w:ascii="Times New Roman" w:eastAsia="Times New Roman" w:hAnsi="Times New Roman" w:cs="Times New Roman"/>
          <w:noProof/>
        </w:rPr>
        <w:t>.</w:t>
      </w:r>
      <w:r w:rsidR="00EC4F77">
        <w:rPr>
          <w:rFonts w:ascii="Times New Roman" w:eastAsia="Times New Roman" w:hAnsi="Times New Roman" w:cs="Times New Roman"/>
          <w:noProof/>
        </w:rPr>
        <w:t xml:space="preserve"> </w:t>
      </w:r>
      <w:r w:rsidRPr="00437E53">
        <w:rPr>
          <w:rFonts w:ascii="Times New Roman" w:eastAsia="Times New Roman" w:hAnsi="Times New Roman" w:cs="Times New Roman"/>
          <w:noProof/>
        </w:rPr>
        <w:t>All consumers with a smart meter enjoy the right to a dynamic electricity price contract by at least one supplier and all suppliers with more than 200</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000 customers in the country. Dynamic price contracts should provide consumers with a close reflection of market price fluctuations, allowing them to respond accordingly. The overall objective is that final customers under dynamic price contracts adjust their consumption patterns</w:t>
      </w:r>
      <w:r w:rsidR="00C6434F">
        <w:rPr>
          <w:rFonts w:ascii="Times New Roman" w:eastAsia="Times New Roman" w:hAnsi="Times New Roman" w:cs="Times New Roman"/>
          <w:noProof/>
        </w:rPr>
        <w:t xml:space="preserve"> in a </w:t>
      </w:r>
      <w:r w:rsidR="00526999">
        <w:rPr>
          <w:rFonts w:ascii="Times New Roman" w:eastAsia="Times New Roman" w:hAnsi="Times New Roman" w:cs="Times New Roman"/>
          <w:noProof/>
        </w:rPr>
        <w:t>flexible way</w:t>
      </w:r>
      <w:r w:rsidRPr="00437E53">
        <w:rPr>
          <w:rFonts w:ascii="Times New Roman" w:eastAsia="Times New Roman" w:hAnsi="Times New Roman" w:cs="Times New Roman"/>
          <w:noProof/>
        </w:rPr>
        <w:t xml:space="preserve">, </w:t>
      </w:r>
      <w:r w:rsidR="000C4D2B">
        <w:rPr>
          <w:rFonts w:ascii="Times New Roman" w:eastAsia="Times New Roman" w:hAnsi="Times New Roman" w:cs="Times New Roman"/>
          <w:noProof/>
        </w:rPr>
        <w:t>helping to</w:t>
      </w:r>
      <w:r w:rsidRPr="00437E53">
        <w:rPr>
          <w:rFonts w:ascii="Times New Roman" w:eastAsia="Times New Roman" w:hAnsi="Times New Roman" w:cs="Times New Roman"/>
          <w:noProof/>
        </w:rPr>
        <w:t xml:space="preserve"> </w:t>
      </w:r>
      <w:r w:rsidR="00276D35">
        <w:rPr>
          <w:rFonts w:ascii="Times New Roman" w:eastAsia="Times New Roman" w:hAnsi="Times New Roman" w:cs="Times New Roman"/>
          <w:noProof/>
        </w:rPr>
        <w:t>mitigate</w:t>
      </w:r>
      <w:r w:rsidR="00426E10" w:rsidRPr="00437E53">
        <w:rPr>
          <w:rFonts w:ascii="Times New Roman" w:eastAsia="Times New Roman" w:hAnsi="Times New Roman" w:cs="Times New Roman"/>
          <w:noProof/>
        </w:rPr>
        <w:t xml:space="preserve"> </w:t>
      </w:r>
      <w:r w:rsidR="00A66252">
        <w:rPr>
          <w:rFonts w:ascii="Times New Roman" w:eastAsia="Times New Roman" w:hAnsi="Times New Roman" w:cs="Times New Roman"/>
          <w:noProof/>
        </w:rPr>
        <w:t xml:space="preserve">wholesale </w:t>
      </w:r>
      <w:r w:rsidRPr="00437E53">
        <w:rPr>
          <w:rFonts w:ascii="Times New Roman" w:eastAsia="Times New Roman" w:hAnsi="Times New Roman" w:cs="Times New Roman"/>
          <w:noProof/>
        </w:rPr>
        <w:t>price spikes.</w:t>
      </w:r>
    </w:p>
    <w:p w14:paraId="0CC2E758" w14:textId="183866F8"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Article</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11</w:t>
      </w:r>
      <w:r w:rsidR="00517A9D">
        <w:rPr>
          <w:rFonts w:ascii="Times New Roman" w:eastAsia="Times New Roman" w:hAnsi="Times New Roman" w:cs="Times New Roman"/>
          <w:noProof/>
        </w:rPr>
        <w:t>(1a)</w:t>
      </w:r>
      <w:r w:rsidRPr="00437E53">
        <w:rPr>
          <w:rFonts w:ascii="Times New Roman" w:eastAsia="Times New Roman" w:hAnsi="Times New Roman" w:cs="Times New Roman"/>
          <w:noProof/>
        </w:rPr>
        <w:t xml:space="preserve"> of the Electricity Directive</w:t>
      </w:r>
      <w:r w:rsidR="000B21C2">
        <w:rPr>
          <w:rFonts w:ascii="Times New Roman" w:eastAsia="Times New Roman" w:hAnsi="Times New Roman" w:cs="Times New Roman"/>
          <w:noProof/>
        </w:rPr>
        <w:t xml:space="preserve"> </w:t>
      </w:r>
      <w:r w:rsidRPr="00437E53">
        <w:rPr>
          <w:rFonts w:ascii="Times New Roman" w:eastAsia="Times New Roman" w:hAnsi="Times New Roman" w:cs="Times New Roman"/>
          <w:noProof/>
        </w:rPr>
        <w:t>requires that</w:t>
      </w:r>
      <w:r w:rsidR="00517A9D">
        <w:rPr>
          <w:rFonts w:ascii="Times New Roman" w:eastAsia="Times New Roman" w:hAnsi="Times New Roman" w:cs="Times New Roman"/>
          <w:noProof/>
        </w:rPr>
        <w:t>,</w:t>
      </w:r>
      <w:r w:rsidRPr="00437E53">
        <w:rPr>
          <w:rFonts w:ascii="Times New Roman" w:eastAsia="Times New Roman" w:hAnsi="Times New Roman" w:cs="Times New Roman"/>
          <w:noProof/>
        </w:rPr>
        <w:t xml:space="preserve"> prior to the conclusion or extension of any contract, including a dynamic price contract, </w:t>
      </w:r>
      <w:r w:rsidR="00517A9D">
        <w:rPr>
          <w:rFonts w:ascii="Times New Roman" w:eastAsia="Times New Roman" w:hAnsi="Times New Roman" w:cs="Times New Roman"/>
          <w:noProof/>
        </w:rPr>
        <w:t xml:space="preserve">customers </w:t>
      </w:r>
      <w:r w:rsidRPr="00437E53">
        <w:rPr>
          <w:rFonts w:ascii="Times New Roman" w:eastAsia="Times New Roman" w:hAnsi="Times New Roman" w:cs="Times New Roman"/>
          <w:noProof/>
        </w:rPr>
        <w:t xml:space="preserve">are informed about the total price and its breakdown, as well as whether the price is fixed, variable or dynamic. While </w:t>
      </w:r>
      <w:r w:rsidR="00517A9D">
        <w:rPr>
          <w:rFonts w:ascii="Times New Roman" w:eastAsia="Times New Roman" w:hAnsi="Times New Roman" w:cs="Times New Roman"/>
          <w:noProof/>
        </w:rPr>
        <w:t>it is not possible with a</w:t>
      </w:r>
      <w:r w:rsidRPr="00437E53">
        <w:rPr>
          <w:rFonts w:ascii="Times New Roman" w:eastAsia="Times New Roman" w:hAnsi="Times New Roman" w:cs="Times New Roman"/>
          <w:noProof/>
        </w:rPr>
        <w:t xml:space="preserve"> dynamic price contract for the suppliers to communicate the final price to the consumer weeks </w:t>
      </w:r>
      <w:r w:rsidR="00611A9D">
        <w:rPr>
          <w:rFonts w:ascii="Times New Roman" w:eastAsia="Times New Roman" w:hAnsi="Times New Roman" w:cs="Times New Roman"/>
          <w:noProof/>
        </w:rPr>
        <w:t xml:space="preserve">on </w:t>
      </w:r>
      <w:r w:rsidRPr="00437E53">
        <w:rPr>
          <w:rFonts w:ascii="Times New Roman" w:eastAsia="Times New Roman" w:hAnsi="Times New Roman" w:cs="Times New Roman"/>
          <w:noProof/>
        </w:rPr>
        <w:t>before</w:t>
      </w:r>
      <w:r w:rsidR="00611A9D">
        <w:rPr>
          <w:rFonts w:ascii="Times New Roman" w:eastAsia="Times New Roman" w:hAnsi="Times New Roman" w:cs="Times New Roman"/>
          <w:noProof/>
        </w:rPr>
        <w:t>hand</w:t>
      </w:r>
      <w:r w:rsidRPr="00437E53">
        <w:rPr>
          <w:rStyle w:val="FootnoteReference"/>
          <w:rFonts w:ascii="Times New Roman" w:eastAsia="Times New Roman" w:hAnsi="Times New Roman" w:cs="Times New Roman"/>
          <w:noProof/>
        </w:rPr>
        <w:footnoteReference w:id="53"/>
      </w:r>
      <w:r w:rsidRPr="00437E53">
        <w:rPr>
          <w:rFonts w:ascii="Times New Roman" w:eastAsia="Times New Roman" w:hAnsi="Times New Roman" w:cs="Times New Roman"/>
          <w:noProof/>
        </w:rPr>
        <w:t xml:space="preserve">, they should be in </w:t>
      </w:r>
      <w:r w:rsidR="00517A9D">
        <w:rPr>
          <w:rFonts w:ascii="Times New Roman" w:eastAsia="Times New Roman" w:hAnsi="Times New Roman" w:cs="Times New Roman"/>
          <w:noProof/>
        </w:rPr>
        <w:t xml:space="preserve">a </w:t>
      </w:r>
      <w:r w:rsidRPr="00437E53">
        <w:rPr>
          <w:rFonts w:ascii="Times New Roman" w:eastAsia="Times New Roman" w:hAnsi="Times New Roman" w:cs="Times New Roman"/>
          <w:noProof/>
        </w:rPr>
        <w:t>position to clearly communicate how spot</w:t>
      </w:r>
      <w:r w:rsidR="00C90E9A">
        <w:rPr>
          <w:rFonts w:ascii="Times New Roman" w:eastAsia="Times New Roman" w:hAnsi="Times New Roman" w:cs="Times New Roman"/>
          <w:noProof/>
        </w:rPr>
        <w:t>-</w:t>
      </w:r>
      <w:r w:rsidRPr="00437E53">
        <w:rPr>
          <w:rFonts w:ascii="Times New Roman" w:eastAsia="Times New Roman" w:hAnsi="Times New Roman" w:cs="Times New Roman"/>
          <w:noProof/>
        </w:rPr>
        <w:t xml:space="preserve">market prices translate </w:t>
      </w:r>
      <w:r w:rsidR="00517A9D">
        <w:rPr>
          <w:rFonts w:ascii="Times New Roman" w:eastAsia="Times New Roman" w:hAnsi="Times New Roman" w:cs="Times New Roman"/>
          <w:noProof/>
        </w:rPr>
        <w:t>in</w:t>
      </w:r>
      <w:r w:rsidRPr="00437E53">
        <w:rPr>
          <w:rFonts w:ascii="Times New Roman" w:eastAsia="Times New Roman" w:hAnsi="Times New Roman" w:cs="Times New Roman"/>
          <w:noProof/>
        </w:rPr>
        <w:t>to consumer prices.</w:t>
      </w:r>
    </w:p>
    <w:p w14:paraId="2C31E1A1" w14:textId="51CF3761"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Furthermore, and regarding consumer protection, in line with Article</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11(2) of Directive (EU) 2019/944, final customers need to be fully informed by the suppliers of the opportunities (e.g. lower costs when adapting consumption to cheaper periods, participation in renewable integration), costs and risks (e.g. exposure to price spikes, greater bill volatility for consumers without flexibility). It is equally important to inform final customers about the technical prerequisites, particularly the need for an adequate smart meter.</w:t>
      </w:r>
    </w:p>
    <w:p w14:paraId="55D1B264" w14:textId="458910DC"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b/>
          <w:bCs/>
          <w:noProof/>
        </w:rPr>
        <w:t>Hybrid contracts</w:t>
      </w:r>
      <w:r w:rsidR="000226E0"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 xml:space="preserve">Dynamic price contracts may not be suitable for all customers. </w:t>
      </w:r>
      <w:r w:rsidR="001A779D">
        <w:rPr>
          <w:rFonts w:ascii="Times New Roman" w:eastAsia="Times New Roman" w:hAnsi="Times New Roman" w:cs="Times New Roman"/>
          <w:noProof/>
        </w:rPr>
        <w:t>The c</w:t>
      </w:r>
      <w:r w:rsidRPr="00437E53">
        <w:rPr>
          <w:rFonts w:ascii="Times New Roman" w:eastAsia="Times New Roman" w:hAnsi="Times New Roman" w:cs="Times New Roman"/>
          <w:noProof/>
        </w:rPr>
        <w:t>ircumstances of some consumers may be such that they are limited in terms of the flexibility they can provide under a dynamic price contract. Other consumers may be concerned about exposure to financial risk during periods of intense price volatility.</w:t>
      </w:r>
    </w:p>
    <w:p w14:paraId="68B587BC" w14:textId="77160C8A"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Recent energy price spikes have made this even more obvious, highlighting the need for contract options that offer both flexibility and stability. </w:t>
      </w:r>
      <w:r w:rsidRPr="00E85F1E">
        <w:rPr>
          <w:rStyle w:val="Strong"/>
          <w:rFonts w:ascii="Times New Roman" w:eastAsia="Times New Roman" w:hAnsi="Times New Roman" w:cs="Times New Roman"/>
          <w:b w:val="0"/>
          <w:bCs w:val="0"/>
          <w:noProof/>
        </w:rPr>
        <w:t>Hybrid pricing contracts</w:t>
      </w:r>
      <w:r w:rsidRPr="00437E53">
        <w:rPr>
          <w:rStyle w:val="Strong"/>
          <w:rFonts w:ascii="Times New Roman" w:eastAsia="Times New Roman" w:hAnsi="Times New Roman" w:cs="Times New Roman"/>
          <w:noProof/>
        </w:rPr>
        <w:t xml:space="preserve"> </w:t>
      </w:r>
      <w:r w:rsidR="00A4026A" w:rsidRPr="00437E53">
        <w:rPr>
          <w:rFonts w:ascii="Times New Roman" w:eastAsia="Times New Roman" w:hAnsi="Times New Roman" w:cs="Times New Roman"/>
          <w:noProof/>
        </w:rPr>
        <w:t>provide</w:t>
      </w:r>
      <w:r w:rsidR="005F0F1D" w:rsidRPr="00437E53">
        <w:rPr>
          <w:rFonts w:ascii="Times New Roman" w:eastAsia="Times New Roman" w:hAnsi="Times New Roman" w:cs="Times New Roman"/>
          <w:noProof/>
        </w:rPr>
        <w:t xml:space="preserve"> </w:t>
      </w:r>
      <w:r w:rsidRPr="00E85F1E">
        <w:rPr>
          <w:rStyle w:val="Strong"/>
          <w:rFonts w:ascii="Times New Roman" w:eastAsia="Times New Roman" w:hAnsi="Times New Roman" w:cs="Times New Roman"/>
          <w:b w:val="0"/>
          <w:bCs w:val="0"/>
          <w:noProof/>
        </w:rPr>
        <w:t>a blend of stability and flexibility that can be ideal for consumers who want to keep their energy bills predictable but are also open to saving money by adjusting how and when they use electricity.</w:t>
      </w:r>
      <w:r w:rsidRPr="00437E53">
        <w:rPr>
          <w:rFonts w:ascii="Times New Roman" w:eastAsia="Times New Roman" w:hAnsi="Times New Roman" w:cs="Times New Roman"/>
          <w:b/>
          <w:bCs/>
          <w:noProof/>
        </w:rPr>
        <w:t xml:space="preserve"> </w:t>
      </w:r>
      <w:r w:rsidRPr="00437E53">
        <w:rPr>
          <w:rFonts w:ascii="Times New Roman" w:eastAsia="Times New Roman" w:hAnsi="Times New Roman" w:cs="Times New Roman"/>
          <w:noProof/>
        </w:rPr>
        <w:t>By combining predictability with responsiveness, hybrid contracts can be tailored to diverse consumer needs and have the potential to offer a degree of security alongside a level of flexibility</w:t>
      </w:r>
      <w:r w:rsidR="00310418">
        <w:rPr>
          <w:rFonts w:ascii="Times New Roman" w:eastAsia="Times New Roman" w:hAnsi="Times New Roman" w:cs="Times New Roman"/>
          <w:noProof/>
        </w:rPr>
        <w:t>,</w:t>
      </w:r>
      <w:r w:rsidRPr="00437E53">
        <w:rPr>
          <w:rFonts w:ascii="Times New Roman" w:eastAsia="Times New Roman" w:hAnsi="Times New Roman" w:cs="Times New Roman"/>
          <w:noProof/>
        </w:rPr>
        <w:t xml:space="preserve"> </w:t>
      </w:r>
      <w:r w:rsidR="007828BA">
        <w:rPr>
          <w:rFonts w:ascii="Times New Roman" w:eastAsia="Times New Roman" w:hAnsi="Times New Roman" w:cs="Times New Roman"/>
          <w:noProof/>
        </w:rPr>
        <w:t>thereby</w:t>
      </w:r>
      <w:r w:rsidRPr="00437E53">
        <w:rPr>
          <w:rFonts w:ascii="Times New Roman" w:eastAsia="Times New Roman" w:hAnsi="Times New Roman" w:cs="Times New Roman"/>
          <w:noProof/>
        </w:rPr>
        <w:t xml:space="preserve"> providing consumers </w:t>
      </w:r>
      <w:r w:rsidR="001A779D">
        <w:rPr>
          <w:rFonts w:ascii="Times New Roman" w:eastAsia="Times New Roman" w:hAnsi="Times New Roman" w:cs="Times New Roman"/>
          <w:noProof/>
        </w:rPr>
        <w:t xml:space="preserve">with </w:t>
      </w:r>
      <w:r w:rsidRPr="00437E53">
        <w:rPr>
          <w:rFonts w:ascii="Times New Roman" w:eastAsia="Times New Roman" w:hAnsi="Times New Roman" w:cs="Times New Roman"/>
          <w:noProof/>
        </w:rPr>
        <w:t xml:space="preserve">more choice, control, and confidence in </w:t>
      </w:r>
      <w:r w:rsidR="00AB61F4" w:rsidRPr="00437E53">
        <w:rPr>
          <w:rFonts w:ascii="Times New Roman" w:eastAsia="Times New Roman" w:hAnsi="Times New Roman" w:cs="Times New Roman"/>
          <w:noProof/>
        </w:rPr>
        <w:t>manag</w:t>
      </w:r>
      <w:r w:rsidR="00AB61F4">
        <w:rPr>
          <w:rFonts w:ascii="Times New Roman" w:eastAsia="Times New Roman" w:hAnsi="Times New Roman" w:cs="Times New Roman"/>
          <w:noProof/>
        </w:rPr>
        <w:t>ing</w:t>
      </w:r>
      <w:r w:rsidR="00AB61F4"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their energy use.</w:t>
      </w:r>
    </w:p>
    <w:p w14:paraId="2266F8EC" w14:textId="18ABDEAE"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ACER-CEER</w:t>
      </w:r>
      <w:r w:rsidRPr="00437E53">
        <w:rPr>
          <w:rStyle w:val="FootnoteReference"/>
          <w:rFonts w:ascii="Times New Roman" w:eastAsia="Times New Roman" w:hAnsi="Times New Roman" w:cs="Times New Roman"/>
          <w:noProof/>
        </w:rPr>
        <w:footnoteReference w:id="54"/>
      </w:r>
      <w:r w:rsidRPr="00437E53">
        <w:rPr>
          <w:rFonts w:ascii="Times New Roman" w:eastAsia="Times New Roman" w:hAnsi="Times New Roman" w:cs="Times New Roman"/>
          <w:noProof/>
        </w:rPr>
        <w:t xml:space="preserve"> identify different types of hybrid contracts. Some hybrid contracts are designed to protect consumers from price spikes while still reflecting market trends. For example, price cap</w:t>
      </w:r>
      <w:r w:rsidR="005F0F1D" w:rsidRPr="00437E53">
        <w:rPr>
          <w:rFonts w:ascii="Times New Roman" w:eastAsia="Times New Roman" w:hAnsi="Times New Roman" w:cs="Times New Roman"/>
          <w:noProof/>
        </w:rPr>
        <w:t>s</w:t>
      </w:r>
      <w:r w:rsidRPr="00437E53">
        <w:rPr>
          <w:rFonts w:ascii="Times New Roman" w:eastAsia="Times New Roman" w:hAnsi="Times New Roman" w:cs="Times New Roman"/>
          <w:noProof/>
        </w:rPr>
        <w:t>, so that the consumer does not experience unexpectedly high bills</w:t>
      </w:r>
      <w:r w:rsidR="00B16872"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Other contracts</w:t>
      </w:r>
      <w:r w:rsidR="00B16872" w:rsidRPr="00437E53">
        <w:rPr>
          <w:rFonts w:ascii="Times New Roman" w:eastAsia="Times New Roman" w:hAnsi="Times New Roman" w:cs="Times New Roman"/>
          <w:noProof/>
        </w:rPr>
        <w:t xml:space="preserve"> offer</w:t>
      </w:r>
      <w:r w:rsidRPr="00437E53">
        <w:rPr>
          <w:rFonts w:ascii="Times New Roman" w:eastAsia="Times New Roman" w:hAnsi="Times New Roman" w:cs="Times New Roman"/>
          <w:noProof/>
        </w:rPr>
        <w:t xml:space="preserve"> free or discounted </w:t>
      </w:r>
      <w:r w:rsidR="3B2A0C70" w:rsidRPr="00437E53">
        <w:rPr>
          <w:rFonts w:ascii="Times New Roman" w:eastAsia="Times New Roman" w:hAnsi="Times New Roman" w:cs="Times New Roman"/>
          <w:noProof/>
        </w:rPr>
        <w:t>hours</w:t>
      </w:r>
      <w:r w:rsidR="339D1B65" w:rsidRPr="00437E53">
        <w:rPr>
          <w:rFonts w:ascii="Times New Roman" w:eastAsia="Times New Roman" w:hAnsi="Times New Roman" w:cs="Times New Roman"/>
          <w:noProof/>
        </w:rPr>
        <w:t xml:space="preserve"> </w:t>
      </w:r>
      <w:r w:rsidR="3B2A0C70" w:rsidRPr="00437E53">
        <w:rPr>
          <w:rFonts w:ascii="Times New Roman" w:eastAsia="Times New Roman" w:hAnsi="Times New Roman" w:cs="Times New Roman"/>
          <w:noProof/>
        </w:rPr>
        <w:t>encouraging</w:t>
      </w:r>
      <w:r w:rsidRPr="00437E53">
        <w:rPr>
          <w:rFonts w:ascii="Times New Roman" w:eastAsia="Times New Roman" w:hAnsi="Times New Roman" w:cs="Times New Roman"/>
          <w:noProof/>
        </w:rPr>
        <w:t xml:space="preserve"> consumers to shift their usage to those lower-cost periods. There is also the possibility</w:t>
      </w:r>
      <w:r w:rsidR="001A779D">
        <w:rPr>
          <w:rFonts w:ascii="Times New Roman" w:eastAsia="Times New Roman" w:hAnsi="Times New Roman" w:cs="Times New Roman"/>
          <w:noProof/>
        </w:rPr>
        <w:t xml:space="preserve"> of</w:t>
      </w:r>
      <w:r w:rsidRPr="00437E53">
        <w:rPr>
          <w:rFonts w:ascii="Times New Roman" w:eastAsia="Times New Roman" w:hAnsi="Times New Roman" w:cs="Times New Roman"/>
          <w:noProof/>
        </w:rPr>
        <w:t xml:space="preserve"> tailor</w:t>
      </w:r>
      <w:r w:rsidR="008D170E">
        <w:rPr>
          <w:rFonts w:ascii="Times New Roman" w:eastAsia="Times New Roman" w:hAnsi="Times New Roman" w:cs="Times New Roman"/>
          <w:noProof/>
        </w:rPr>
        <w:t>-</w:t>
      </w:r>
      <w:r w:rsidRPr="00437E53">
        <w:rPr>
          <w:rFonts w:ascii="Times New Roman" w:eastAsia="Times New Roman" w:hAnsi="Times New Roman" w:cs="Times New Roman"/>
          <w:noProof/>
        </w:rPr>
        <w:t xml:space="preserve">made contracts for </w:t>
      </w:r>
      <w:r w:rsidR="0049332F">
        <w:rPr>
          <w:rFonts w:ascii="Times New Roman" w:eastAsia="Times New Roman" w:hAnsi="Times New Roman" w:cs="Times New Roman"/>
          <w:noProof/>
        </w:rPr>
        <w:t>EVs</w:t>
      </w:r>
      <w:r w:rsidRPr="00437E53">
        <w:rPr>
          <w:rFonts w:ascii="Times New Roman" w:eastAsia="Times New Roman" w:hAnsi="Times New Roman" w:cs="Times New Roman"/>
          <w:noProof/>
        </w:rPr>
        <w:t xml:space="preserve">, which combine flat off-peak rates with smart charging incentives. Such contracts could accommodate bi-directional charging capabilities, providing specific incentives </w:t>
      </w:r>
      <w:r w:rsidR="009C7BB4">
        <w:rPr>
          <w:rFonts w:ascii="Times New Roman" w:eastAsia="Times New Roman" w:hAnsi="Times New Roman" w:cs="Times New Roman"/>
          <w:noProof/>
        </w:rPr>
        <w:t>for</w:t>
      </w:r>
      <w:r w:rsidRPr="00437E53">
        <w:rPr>
          <w:rFonts w:ascii="Times New Roman" w:eastAsia="Times New Roman" w:hAnsi="Times New Roman" w:cs="Times New Roman"/>
          <w:noProof/>
        </w:rPr>
        <w:t xml:space="preserve"> consumers to discharge at times of peak demand, and to charge when prices are low.</w:t>
      </w:r>
    </w:p>
    <w:p w14:paraId="63683712" w14:textId="5BEDA2AE"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To </w:t>
      </w:r>
      <w:r w:rsidR="00B16872" w:rsidRPr="00437E53">
        <w:rPr>
          <w:rFonts w:ascii="Times New Roman" w:eastAsia="Times New Roman" w:hAnsi="Times New Roman" w:cs="Times New Roman"/>
          <w:noProof/>
        </w:rPr>
        <w:t>support</w:t>
      </w:r>
      <w:r w:rsidRPr="00437E53">
        <w:rPr>
          <w:rFonts w:ascii="Times New Roman" w:eastAsia="Times New Roman" w:hAnsi="Times New Roman" w:cs="Times New Roman"/>
          <w:noProof/>
        </w:rPr>
        <w:t xml:space="preserve"> the uptake</w:t>
      </w:r>
      <w:r w:rsidR="002A0346">
        <w:rPr>
          <w:rFonts w:ascii="Times New Roman" w:eastAsia="Times New Roman" w:hAnsi="Times New Roman" w:cs="Times New Roman"/>
          <w:noProof/>
        </w:rPr>
        <w:t xml:space="preserve"> of hybrid contracts</w:t>
      </w:r>
      <w:r w:rsidRPr="00437E53">
        <w:rPr>
          <w:rFonts w:ascii="Times New Roman" w:eastAsia="Times New Roman" w:hAnsi="Times New Roman" w:cs="Times New Roman"/>
          <w:noProof/>
        </w:rPr>
        <w:t xml:space="preserve">, Member States should create regulatory conditions that allow suppliers to experiment with innovative hybrid offers, while guaranteeing transparency, comparability, and consumer protection. Making such products visible through price comparison tools will be </w:t>
      </w:r>
      <w:r w:rsidR="001A779D">
        <w:rPr>
          <w:rFonts w:ascii="Times New Roman" w:eastAsia="Times New Roman" w:hAnsi="Times New Roman" w:cs="Times New Roman"/>
          <w:noProof/>
        </w:rPr>
        <w:t>crucial to</w:t>
      </w:r>
      <w:r w:rsidRPr="00437E53">
        <w:rPr>
          <w:rFonts w:ascii="Times New Roman" w:eastAsia="Times New Roman" w:hAnsi="Times New Roman" w:cs="Times New Roman"/>
          <w:noProof/>
        </w:rPr>
        <w:t xml:space="preserve"> allow consumers </w:t>
      </w:r>
      <w:r w:rsidR="001A779D">
        <w:rPr>
          <w:rFonts w:ascii="Times New Roman" w:eastAsia="Times New Roman" w:hAnsi="Times New Roman" w:cs="Times New Roman"/>
          <w:noProof/>
        </w:rPr>
        <w:t xml:space="preserve">to </w:t>
      </w:r>
      <w:r w:rsidRPr="00437E53">
        <w:rPr>
          <w:rFonts w:ascii="Times New Roman" w:eastAsia="Times New Roman" w:hAnsi="Times New Roman" w:cs="Times New Roman"/>
          <w:noProof/>
        </w:rPr>
        <w:t>mak</w:t>
      </w:r>
      <w:r w:rsidR="001A779D">
        <w:rPr>
          <w:rFonts w:ascii="Times New Roman" w:eastAsia="Times New Roman" w:hAnsi="Times New Roman" w:cs="Times New Roman"/>
          <w:noProof/>
        </w:rPr>
        <w:t>e</w:t>
      </w:r>
      <w:r w:rsidRPr="00437E53">
        <w:rPr>
          <w:rFonts w:ascii="Times New Roman" w:eastAsia="Times New Roman" w:hAnsi="Times New Roman" w:cs="Times New Roman"/>
          <w:noProof/>
        </w:rPr>
        <w:t xml:space="preserve"> informed choices and avoid confusion.</w:t>
      </w:r>
    </w:p>
    <w:tbl>
      <w:tblPr>
        <w:tblStyle w:val="TableGrid"/>
        <w:tblW w:w="0" w:type="auto"/>
        <w:tblLayout w:type="fixed"/>
        <w:tblLook w:val="06A0" w:firstRow="1" w:lastRow="0" w:firstColumn="1" w:lastColumn="0" w:noHBand="1" w:noVBand="1"/>
      </w:tblPr>
      <w:tblGrid>
        <w:gridCol w:w="9015"/>
      </w:tblGrid>
      <w:tr w:rsidR="00FF57A3" w:rsidRPr="00437E53" w14:paraId="6587CB17" w14:textId="77777777">
        <w:trPr>
          <w:trHeight w:val="300"/>
        </w:trPr>
        <w:tc>
          <w:tcPr>
            <w:tcW w:w="9015" w:type="dxa"/>
          </w:tcPr>
          <w:p w14:paraId="6DA81DB0" w14:textId="77777777" w:rsidR="00FF57A3" w:rsidRPr="00437E53" w:rsidRDefault="00FF57A3" w:rsidP="002F2136">
            <w:pPr>
              <w:spacing w:before="120" w:after="120"/>
              <w:jc w:val="both"/>
              <w:rPr>
                <w:rFonts w:ascii="Times New Roman" w:eastAsia="Times New Roman" w:hAnsi="Times New Roman" w:cs="Times New Roman"/>
                <w:b/>
                <w:bCs/>
                <w:noProof/>
              </w:rPr>
            </w:pPr>
            <w:r w:rsidRPr="00437E53">
              <w:rPr>
                <w:rFonts w:ascii="Times New Roman" w:eastAsia="Times New Roman" w:hAnsi="Times New Roman" w:cs="Times New Roman"/>
                <w:b/>
                <w:bCs/>
                <w:noProof/>
              </w:rPr>
              <w:t>Examples from Member States</w:t>
            </w:r>
            <w:r w:rsidRPr="00437E53">
              <w:rPr>
                <w:rStyle w:val="FootnoteReference"/>
                <w:rFonts w:ascii="Times New Roman" w:eastAsia="Times New Roman" w:hAnsi="Times New Roman" w:cs="Times New Roman"/>
                <w:noProof/>
              </w:rPr>
              <w:footnoteReference w:id="55"/>
            </w:r>
          </w:p>
        </w:tc>
      </w:tr>
      <w:tr w:rsidR="00FF57A3" w:rsidRPr="00437E53" w14:paraId="6AF01C96" w14:textId="77777777">
        <w:trPr>
          <w:trHeight w:val="300"/>
        </w:trPr>
        <w:tc>
          <w:tcPr>
            <w:tcW w:w="9015" w:type="dxa"/>
          </w:tcPr>
          <w:p w14:paraId="25872FC3" w14:textId="4686D0FA" w:rsidR="00FF57A3" w:rsidRPr="00437E53" w:rsidRDefault="00FF57A3" w:rsidP="002F2136">
            <w:pPr>
              <w:spacing w:before="120" w:after="120"/>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In </w:t>
            </w:r>
            <w:r w:rsidRPr="00437E53">
              <w:rPr>
                <w:rFonts w:ascii="Times New Roman" w:eastAsia="Times New Roman" w:hAnsi="Times New Roman" w:cs="Times New Roman"/>
                <w:b/>
                <w:bCs/>
                <w:noProof/>
              </w:rPr>
              <w:t>Finland</w:t>
            </w:r>
            <w:r w:rsidRPr="00437E53">
              <w:rPr>
                <w:rFonts w:ascii="Times New Roman" w:eastAsia="Times New Roman" w:hAnsi="Times New Roman" w:cs="Times New Roman"/>
                <w:noProof/>
              </w:rPr>
              <w:t>, a hybrid contract</w:t>
            </w:r>
            <w:r w:rsidRPr="00437E53">
              <w:rPr>
                <w:rStyle w:val="FootnoteReference"/>
                <w:rFonts w:ascii="Times New Roman" w:eastAsia="Times New Roman" w:hAnsi="Times New Roman" w:cs="Times New Roman"/>
                <w:noProof/>
              </w:rPr>
              <w:footnoteReference w:id="56"/>
            </w:r>
            <w:r w:rsidRPr="00437E53">
              <w:rPr>
                <w:rFonts w:ascii="Times New Roman" w:eastAsia="Times New Roman" w:hAnsi="Times New Roman" w:cs="Times New Roman"/>
                <w:noProof/>
              </w:rPr>
              <w:t xml:space="preserve"> combines fixed and flexible pricing. Consumers pay a fixed price for their consumption but can reduce their bills by shifting usage to hours with cheaper prices (e.g. between 1:00 am and 6:00 am). They can benefit by correctly timing energy-intensive activities such as EV charging or water heating, while avoiding the risk of significant price hikes when compared to a dynamic contract.</w:t>
            </w:r>
          </w:p>
          <w:p w14:paraId="4E400FB9" w14:textId="59E49B4D" w:rsidR="00FF57A3" w:rsidRPr="00437E53" w:rsidRDefault="00986099" w:rsidP="002F2136">
            <w:pPr>
              <w:spacing w:before="120" w:after="120"/>
              <w:jc w:val="both"/>
              <w:rPr>
                <w:rFonts w:ascii="Times New Roman" w:eastAsia="Times New Roman" w:hAnsi="Times New Roman" w:cs="Times New Roman"/>
                <w:noProof/>
              </w:rPr>
            </w:pPr>
            <w:r w:rsidRPr="00437E53">
              <w:rPr>
                <w:rFonts w:ascii="Times New Roman" w:eastAsia="Times New Roman" w:hAnsi="Times New Roman" w:cs="Times New Roman"/>
                <w:noProof/>
              </w:rPr>
              <w:t>Also,</w:t>
            </w:r>
            <w:r w:rsidR="00FF57A3" w:rsidRPr="00437E53">
              <w:rPr>
                <w:rFonts w:ascii="Times New Roman" w:eastAsia="Times New Roman" w:hAnsi="Times New Roman" w:cs="Times New Roman"/>
                <w:noProof/>
              </w:rPr>
              <w:t xml:space="preserve"> in Finland</w:t>
            </w:r>
            <w:r w:rsidR="00FF57A3" w:rsidRPr="00437E53">
              <w:rPr>
                <w:rStyle w:val="FootnoteReference"/>
                <w:rFonts w:ascii="Times New Roman" w:eastAsia="Times New Roman" w:hAnsi="Times New Roman" w:cs="Times New Roman"/>
                <w:noProof/>
              </w:rPr>
              <w:footnoteReference w:id="57"/>
            </w:r>
            <w:r w:rsidR="00FF57A3" w:rsidRPr="00437E53">
              <w:rPr>
                <w:rFonts w:ascii="Times New Roman" w:eastAsia="Times New Roman" w:hAnsi="Times New Roman" w:cs="Times New Roman"/>
                <w:noProof/>
              </w:rPr>
              <w:t xml:space="preserve">, a variation of fixed and flexible pricing combines a fixed-price contract with a monthly ‘consumption impact’ where consumers, based on information received through an application, can </w:t>
            </w:r>
            <w:r w:rsidR="00EB40AD">
              <w:rPr>
                <w:rFonts w:ascii="Times New Roman" w:eastAsia="Times New Roman" w:hAnsi="Times New Roman" w:cs="Times New Roman"/>
                <w:noProof/>
              </w:rPr>
              <w:t xml:space="preserve">adjust </w:t>
            </w:r>
            <w:r w:rsidR="00FF57A3" w:rsidRPr="00437E53">
              <w:rPr>
                <w:rFonts w:ascii="Times New Roman" w:eastAsia="Times New Roman" w:hAnsi="Times New Roman" w:cs="Times New Roman"/>
                <w:noProof/>
              </w:rPr>
              <w:t>their electricity us</w:t>
            </w:r>
            <w:r w:rsidR="00FF57A3" w:rsidRPr="00437E53" w:rsidDel="3425BE5A">
              <w:rPr>
                <w:rFonts w:ascii="Times New Roman" w:eastAsia="Times New Roman" w:hAnsi="Times New Roman" w:cs="Times New Roman"/>
                <w:noProof/>
              </w:rPr>
              <w:t xml:space="preserve">age to </w:t>
            </w:r>
            <w:r w:rsidR="0040127F">
              <w:rPr>
                <w:rFonts w:ascii="Times New Roman" w:eastAsia="Times New Roman" w:hAnsi="Times New Roman" w:cs="Times New Roman"/>
                <w:noProof/>
              </w:rPr>
              <w:t xml:space="preserve">take advantage of </w:t>
            </w:r>
            <w:r w:rsidR="00FF57A3" w:rsidRPr="00437E53" w:rsidDel="3425BE5A">
              <w:rPr>
                <w:rFonts w:ascii="Times New Roman" w:eastAsia="Times New Roman" w:hAnsi="Times New Roman" w:cs="Times New Roman"/>
                <w:noProof/>
              </w:rPr>
              <w:t xml:space="preserve">cheaper days and hours, </w:t>
            </w:r>
            <w:r w:rsidR="00FF57A3" w:rsidRPr="00437E53">
              <w:rPr>
                <w:rFonts w:ascii="Times New Roman" w:eastAsia="Times New Roman" w:hAnsi="Times New Roman" w:cs="Times New Roman"/>
                <w:noProof/>
              </w:rPr>
              <w:t xml:space="preserve">thereby lowering their final </w:t>
            </w:r>
            <w:r w:rsidR="00DE21D1">
              <w:rPr>
                <w:rFonts w:ascii="Times New Roman" w:eastAsia="Times New Roman" w:hAnsi="Times New Roman" w:cs="Times New Roman"/>
                <w:noProof/>
              </w:rPr>
              <w:t>electricity cost</w:t>
            </w:r>
            <w:r w:rsidR="00FF57A3" w:rsidRPr="00437E53">
              <w:rPr>
                <w:rFonts w:ascii="Times New Roman" w:eastAsia="Times New Roman" w:hAnsi="Times New Roman" w:cs="Times New Roman"/>
                <w:noProof/>
              </w:rPr>
              <w:t>.</w:t>
            </w:r>
          </w:p>
          <w:p w14:paraId="0AA81BC7" w14:textId="011F558F" w:rsidR="00FF57A3" w:rsidRPr="00437E53" w:rsidRDefault="00FF57A3" w:rsidP="002F2136">
            <w:pPr>
              <w:spacing w:before="120" w:after="120"/>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In </w:t>
            </w:r>
            <w:r w:rsidRPr="00437E53">
              <w:rPr>
                <w:rFonts w:ascii="Times New Roman" w:eastAsia="Times New Roman" w:hAnsi="Times New Roman" w:cs="Times New Roman"/>
                <w:b/>
                <w:bCs/>
                <w:noProof/>
              </w:rPr>
              <w:t>Belgium</w:t>
            </w:r>
            <w:r w:rsidRPr="00437E53">
              <w:rPr>
                <w:rFonts w:ascii="Times New Roman" w:eastAsia="Times New Roman" w:hAnsi="Times New Roman" w:cs="Times New Roman"/>
                <w:noProof/>
              </w:rPr>
              <w:t>, a contract</w:t>
            </w:r>
            <w:r w:rsidRPr="00437E53">
              <w:rPr>
                <w:rStyle w:val="FootnoteReference"/>
                <w:rFonts w:ascii="Times New Roman" w:eastAsia="Times New Roman" w:hAnsi="Times New Roman" w:cs="Times New Roman"/>
                <w:noProof/>
              </w:rPr>
              <w:footnoteReference w:id="58"/>
            </w:r>
            <w:r w:rsidRPr="00437E53">
              <w:rPr>
                <w:rFonts w:ascii="Times New Roman" w:eastAsia="Times New Roman" w:hAnsi="Times New Roman" w:cs="Times New Roman"/>
                <w:noProof/>
              </w:rPr>
              <w:t xml:space="preserve"> offers fixed off-peak hours in three time zones, combining zones with low rate and zones with a very low rate. The customers can be informed o</w:t>
            </w:r>
            <w:r w:rsidR="001A779D">
              <w:rPr>
                <w:rFonts w:ascii="Times New Roman" w:eastAsia="Times New Roman" w:hAnsi="Times New Roman" w:cs="Times New Roman"/>
                <w:noProof/>
              </w:rPr>
              <w:t>f</w:t>
            </w:r>
            <w:r w:rsidRPr="00437E53">
              <w:rPr>
                <w:rFonts w:ascii="Times New Roman" w:eastAsia="Times New Roman" w:hAnsi="Times New Roman" w:cs="Times New Roman"/>
                <w:noProof/>
              </w:rPr>
              <w:t xml:space="preserve"> the different time zones through an application and optimi</w:t>
            </w:r>
            <w:r w:rsidR="00437E53">
              <w:rPr>
                <w:rFonts w:ascii="Times New Roman" w:eastAsia="Times New Roman" w:hAnsi="Times New Roman" w:cs="Times New Roman"/>
                <w:noProof/>
              </w:rPr>
              <w:t>s</w:t>
            </w:r>
            <w:r w:rsidRPr="00437E53">
              <w:rPr>
                <w:rFonts w:ascii="Times New Roman" w:eastAsia="Times New Roman" w:hAnsi="Times New Roman" w:cs="Times New Roman"/>
                <w:noProof/>
              </w:rPr>
              <w:t>e their consumption. EV owners can use a smart-charge feature.</w:t>
            </w:r>
          </w:p>
          <w:p w14:paraId="6E3E6686" w14:textId="76C6EE62" w:rsidR="00FF57A3" w:rsidRPr="00437E53" w:rsidRDefault="00FF57A3" w:rsidP="002F2136">
            <w:pPr>
              <w:spacing w:before="120" w:after="120"/>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In </w:t>
            </w:r>
            <w:r w:rsidRPr="00437E53">
              <w:rPr>
                <w:rFonts w:ascii="Times New Roman" w:eastAsia="Times New Roman" w:hAnsi="Times New Roman" w:cs="Times New Roman"/>
                <w:b/>
                <w:bCs/>
                <w:noProof/>
              </w:rPr>
              <w:t>France</w:t>
            </w:r>
            <w:r w:rsidRPr="00437E53">
              <w:rPr>
                <w:rFonts w:ascii="Times New Roman" w:eastAsia="Times New Roman" w:hAnsi="Times New Roman" w:cs="Times New Roman"/>
                <w:noProof/>
              </w:rPr>
              <w:t>, an EV</w:t>
            </w:r>
            <w:r w:rsidR="001A779D">
              <w:rPr>
                <w:rFonts w:ascii="Times New Roman" w:eastAsia="Times New Roman" w:hAnsi="Times New Roman" w:cs="Times New Roman"/>
                <w:noProof/>
              </w:rPr>
              <w:t>-</w:t>
            </w:r>
            <w:r w:rsidRPr="00437E53">
              <w:rPr>
                <w:rFonts w:ascii="Times New Roman" w:eastAsia="Times New Roman" w:hAnsi="Times New Roman" w:cs="Times New Roman"/>
                <w:noProof/>
              </w:rPr>
              <w:t>specific contract</w:t>
            </w:r>
            <w:r w:rsidRPr="00437E53">
              <w:rPr>
                <w:rStyle w:val="FootnoteReference"/>
                <w:rFonts w:ascii="Times New Roman" w:eastAsia="Times New Roman" w:hAnsi="Times New Roman" w:cs="Times New Roman"/>
                <w:noProof/>
              </w:rPr>
              <w:footnoteReference w:id="59"/>
            </w:r>
            <w:r w:rsidRPr="00437E53">
              <w:rPr>
                <w:rFonts w:ascii="Times New Roman" w:eastAsia="Times New Roman" w:hAnsi="Times New Roman" w:cs="Times New Roman"/>
                <w:noProof/>
              </w:rPr>
              <w:t xml:space="preserve"> combines a charging station, a dedicated electricity tariff, and an application through which the user has access to monitoring and smart charging services. </w:t>
            </w:r>
            <w:r w:rsidR="001A779D">
              <w:rPr>
                <w:rFonts w:ascii="Times New Roman" w:eastAsia="Times New Roman" w:hAnsi="Times New Roman" w:cs="Times New Roman"/>
                <w:noProof/>
              </w:rPr>
              <w:t>C</w:t>
            </w:r>
            <w:r w:rsidRPr="00437E53">
              <w:rPr>
                <w:rFonts w:ascii="Times New Roman" w:eastAsia="Times New Roman" w:hAnsi="Times New Roman" w:cs="Times New Roman"/>
                <w:noProof/>
              </w:rPr>
              <w:t>ustomer</w:t>
            </w:r>
            <w:r w:rsidR="001A779D">
              <w:rPr>
                <w:rFonts w:ascii="Times New Roman" w:eastAsia="Times New Roman" w:hAnsi="Times New Roman" w:cs="Times New Roman"/>
                <w:noProof/>
              </w:rPr>
              <w:t>s</w:t>
            </w:r>
            <w:r w:rsidRPr="00437E53">
              <w:rPr>
                <w:rFonts w:ascii="Times New Roman" w:eastAsia="Times New Roman" w:hAnsi="Times New Roman" w:cs="Times New Roman"/>
                <w:noProof/>
              </w:rPr>
              <w:t xml:space="preserve"> can charge </w:t>
            </w:r>
            <w:r w:rsidR="001A779D" w:rsidRPr="002165F2">
              <w:rPr>
                <w:rFonts w:ascii="Times New Roman" w:eastAsia="Times New Roman" w:hAnsi="Times New Roman" w:cs="Times New Roman"/>
                <w:noProof/>
              </w:rPr>
              <w:t>their</w:t>
            </w:r>
            <w:r w:rsidRPr="00437E53">
              <w:rPr>
                <w:rFonts w:ascii="Times New Roman" w:eastAsia="Times New Roman" w:hAnsi="Times New Roman" w:cs="Times New Roman"/>
                <w:noProof/>
              </w:rPr>
              <w:t xml:space="preserve"> vehicle</w:t>
            </w:r>
            <w:r w:rsidR="001A779D">
              <w:rPr>
                <w:rFonts w:ascii="Times New Roman" w:eastAsia="Times New Roman" w:hAnsi="Times New Roman" w:cs="Times New Roman"/>
                <w:noProof/>
              </w:rPr>
              <w:t>s</w:t>
            </w:r>
            <w:r w:rsidRPr="00437E53">
              <w:rPr>
                <w:rFonts w:ascii="Times New Roman" w:eastAsia="Times New Roman" w:hAnsi="Times New Roman" w:cs="Times New Roman"/>
                <w:noProof/>
              </w:rPr>
              <w:t xml:space="preserve"> during low-cost periods and optimi</w:t>
            </w:r>
            <w:r w:rsidR="00437E53">
              <w:rPr>
                <w:rFonts w:ascii="Times New Roman" w:eastAsia="Times New Roman" w:hAnsi="Times New Roman" w:cs="Times New Roman"/>
                <w:noProof/>
              </w:rPr>
              <w:t>s</w:t>
            </w:r>
            <w:r w:rsidRPr="00437E53">
              <w:rPr>
                <w:rFonts w:ascii="Times New Roman" w:eastAsia="Times New Roman" w:hAnsi="Times New Roman" w:cs="Times New Roman"/>
                <w:noProof/>
              </w:rPr>
              <w:t>e charging and savings through the smart charging feature.</w:t>
            </w:r>
          </w:p>
        </w:tc>
      </w:tr>
    </w:tbl>
    <w:p w14:paraId="39A372BE" w14:textId="26C19DA5"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b/>
          <w:bCs/>
          <w:noProof/>
        </w:rPr>
        <w:t xml:space="preserve">Critical </w:t>
      </w:r>
      <w:r w:rsidR="001A779D">
        <w:rPr>
          <w:rFonts w:ascii="Times New Roman" w:eastAsia="Times New Roman" w:hAnsi="Times New Roman" w:cs="Times New Roman"/>
          <w:b/>
          <w:bCs/>
          <w:noProof/>
        </w:rPr>
        <w:t>p</w:t>
      </w:r>
      <w:r w:rsidRPr="00437E53">
        <w:rPr>
          <w:rFonts w:ascii="Times New Roman" w:eastAsia="Times New Roman" w:hAnsi="Times New Roman" w:cs="Times New Roman"/>
          <w:b/>
          <w:bCs/>
          <w:noProof/>
        </w:rPr>
        <w:t xml:space="preserve">eak </w:t>
      </w:r>
      <w:r w:rsidR="001A779D">
        <w:rPr>
          <w:rFonts w:ascii="Times New Roman" w:eastAsia="Times New Roman" w:hAnsi="Times New Roman" w:cs="Times New Roman"/>
          <w:b/>
          <w:bCs/>
          <w:noProof/>
        </w:rPr>
        <w:t>p</w:t>
      </w:r>
      <w:r w:rsidRPr="00437E53">
        <w:rPr>
          <w:rFonts w:ascii="Times New Roman" w:eastAsia="Times New Roman" w:hAnsi="Times New Roman" w:cs="Times New Roman"/>
          <w:b/>
          <w:bCs/>
          <w:noProof/>
        </w:rPr>
        <w:t>ricing (CPP)</w:t>
      </w:r>
      <w:r w:rsidR="000226E0"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Article</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 xml:space="preserve">7a of </w:t>
      </w:r>
      <w:r w:rsidR="00E44E87">
        <w:rPr>
          <w:rFonts w:ascii="Times New Roman" w:eastAsia="Times New Roman" w:hAnsi="Times New Roman" w:cs="Times New Roman"/>
          <w:noProof/>
        </w:rPr>
        <w:t>the Electricity</w:t>
      </w:r>
      <w:r w:rsidRPr="00437E53">
        <w:rPr>
          <w:rFonts w:ascii="Times New Roman" w:eastAsia="Times New Roman" w:hAnsi="Times New Roman" w:cs="Times New Roman"/>
          <w:noProof/>
        </w:rPr>
        <w:t xml:space="preserve"> Regulation sets out a special peak-shaving product, which is meant to be used only in times of electricity price crisis</w:t>
      </w:r>
      <w:r w:rsidRPr="002165F2">
        <w:rPr>
          <w:rStyle w:val="FootnoteReference"/>
          <w:noProof/>
        </w:rPr>
        <w:footnoteReference w:id="60"/>
      </w:r>
      <w:r w:rsidRPr="00437E53">
        <w:rPr>
          <w:rFonts w:ascii="Times New Roman" w:eastAsia="Times New Roman" w:hAnsi="Times New Roman" w:cs="Times New Roman"/>
          <w:noProof/>
        </w:rPr>
        <w:t xml:space="preserve">. This </w:t>
      </w:r>
      <w:r w:rsidR="00EF1161" w:rsidRPr="00437E53">
        <w:rPr>
          <w:rFonts w:ascii="Times New Roman" w:eastAsia="Times New Roman" w:hAnsi="Times New Roman" w:cs="Times New Roman"/>
          <w:noProof/>
        </w:rPr>
        <w:t>temporary and time</w:t>
      </w:r>
      <w:r w:rsidR="001A779D">
        <w:rPr>
          <w:rFonts w:ascii="Times New Roman" w:eastAsia="Times New Roman" w:hAnsi="Times New Roman" w:cs="Times New Roman"/>
          <w:noProof/>
        </w:rPr>
        <w:t>-</w:t>
      </w:r>
      <w:r w:rsidR="00EF1161" w:rsidRPr="00437E53">
        <w:rPr>
          <w:rFonts w:ascii="Times New Roman" w:eastAsia="Times New Roman" w:hAnsi="Times New Roman" w:cs="Times New Roman"/>
          <w:noProof/>
        </w:rPr>
        <w:t xml:space="preserve">bound </w:t>
      </w:r>
      <w:r w:rsidRPr="00437E53">
        <w:rPr>
          <w:rFonts w:ascii="Times New Roman" w:eastAsia="Times New Roman" w:hAnsi="Times New Roman" w:cs="Times New Roman"/>
          <w:noProof/>
        </w:rPr>
        <w:t xml:space="preserve">regulated peak-shaving mechanism </w:t>
      </w:r>
      <w:r w:rsidR="00822744">
        <w:rPr>
          <w:rFonts w:ascii="Times New Roman" w:eastAsia="Times New Roman" w:hAnsi="Times New Roman" w:cs="Times New Roman"/>
          <w:noProof/>
        </w:rPr>
        <w:t>can coexist with</w:t>
      </w:r>
      <w:r w:rsidRPr="00437E53">
        <w:rPr>
          <w:rFonts w:ascii="Times New Roman" w:eastAsia="Times New Roman" w:hAnsi="Times New Roman" w:cs="Times New Roman"/>
          <w:noProof/>
        </w:rPr>
        <w:t xml:space="preserve"> market-based CPP offers</w:t>
      </w:r>
      <w:r w:rsidR="001A779D">
        <w:rPr>
          <w:rFonts w:ascii="Times New Roman" w:eastAsia="Times New Roman" w:hAnsi="Times New Roman" w:cs="Times New Roman"/>
          <w:noProof/>
        </w:rPr>
        <w:t>. These</w:t>
      </w:r>
      <w:r w:rsidRPr="00437E53">
        <w:rPr>
          <w:rFonts w:ascii="Times New Roman" w:eastAsia="Times New Roman" w:hAnsi="Times New Roman" w:cs="Times New Roman"/>
          <w:noProof/>
        </w:rPr>
        <w:t xml:space="preserve"> already exist in some Member States, where suppliers offer peak pricing products to incentivise consumers to reduce demand during high-cost periods as part of normal retail operations. </w:t>
      </w:r>
      <w:r w:rsidR="00EF1161" w:rsidRPr="00437E53">
        <w:rPr>
          <w:rFonts w:ascii="Times New Roman" w:eastAsia="Times New Roman" w:hAnsi="Times New Roman" w:cs="Times New Roman"/>
          <w:noProof/>
        </w:rPr>
        <w:t>Such</w:t>
      </w:r>
      <w:r w:rsidRPr="00437E53">
        <w:rPr>
          <w:rFonts w:ascii="Times New Roman" w:eastAsia="Times New Roman" w:hAnsi="Times New Roman" w:cs="Times New Roman"/>
          <w:noProof/>
        </w:rPr>
        <w:t xml:space="preserve"> commercial CPP products are part of regular retail innovation and consumer choice.</w:t>
      </w:r>
    </w:p>
    <w:p w14:paraId="17456BAA" w14:textId="31B3264F" w:rsidR="00FF57A3" w:rsidRPr="00437E53" w:rsidRDefault="00FF57A3" w:rsidP="002F2136">
      <w:pPr>
        <w:spacing w:before="120" w:after="120" w:line="240" w:lineRule="auto"/>
        <w:jc w:val="both"/>
        <w:rPr>
          <w:noProof/>
        </w:rPr>
      </w:pPr>
      <w:r w:rsidRPr="00437E53">
        <w:rPr>
          <w:rFonts w:ascii="Times New Roman" w:eastAsia="Times New Roman" w:hAnsi="Times New Roman" w:cs="Times New Roman"/>
          <w:b/>
          <w:bCs/>
          <w:noProof/>
        </w:rPr>
        <w:t>Enhancing choice through multiple supply contracts</w:t>
      </w:r>
      <w:r w:rsidR="000226E0" w:rsidRPr="00437E53">
        <w:rPr>
          <w:rFonts w:ascii="Times New Roman" w:eastAsia="Times New Roman" w:hAnsi="Times New Roman" w:cs="Times New Roman"/>
          <w:b/>
          <w:bCs/>
          <w:noProof/>
        </w:rPr>
        <w:t>:</w:t>
      </w:r>
      <w:r w:rsidR="000226E0"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The amended Article</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 xml:space="preserve">4 of Directive (EU) 2019/944 strengthens consumer rights by ensuring that all final customers are free not only to choose their electricity supplier, but also to conclude more than one supply contract simultaneously, by having several metering and billing points at customer’s premises </w:t>
      </w:r>
      <w:r w:rsidR="00317FAF">
        <w:rPr>
          <w:rFonts w:ascii="Times New Roman" w:eastAsia="Times New Roman" w:hAnsi="Times New Roman" w:cs="Times New Roman"/>
          <w:noProof/>
        </w:rPr>
        <w:t>linked with</w:t>
      </w:r>
      <w:r w:rsidRPr="00437E53">
        <w:rPr>
          <w:rFonts w:ascii="Times New Roman" w:eastAsia="Times New Roman" w:hAnsi="Times New Roman" w:cs="Times New Roman"/>
          <w:noProof/>
        </w:rPr>
        <w:t xml:space="preserve"> a single connection point. This option can be enabled by smart metering systems or submeters</w:t>
      </w:r>
      <w:r w:rsidRPr="00437E53">
        <w:rPr>
          <w:rStyle w:val="FootnoteReference"/>
          <w:rFonts w:ascii="Times New Roman" w:eastAsia="Times New Roman" w:hAnsi="Times New Roman" w:cs="Times New Roman"/>
          <w:noProof/>
        </w:rPr>
        <w:footnoteReference w:id="61"/>
      </w:r>
      <w:r w:rsidRPr="00437E53">
        <w:rPr>
          <w:noProof/>
        </w:rPr>
        <w:t>.</w:t>
      </w:r>
    </w:p>
    <w:p w14:paraId="5D401D9E" w14:textId="58060929"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This new provision has important implications for promoting flexibility in retail contracts. In particular, it </w:t>
      </w:r>
      <w:r w:rsidR="00317FAF">
        <w:rPr>
          <w:rFonts w:ascii="Times New Roman" w:eastAsia="Times New Roman" w:hAnsi="Times New Roman" w:cs="Times New Roman"/>
          <w:noProof/>
        </w:rPr>
        <w:t xml:space="preserve">gives </w:t>
      </w:r>
      <w:r w:rsidRPr="00437E53">
        <w:rPr>
          <w:rFonts w:ascii="Times New Roman" w:eastAsia="Times New Roman" w:hAnsi="Times New Roman" w:cs="Times New Roman"/>
          <w:noProof/>
        </w:rPr>
        <w:t>consumers</w:t>
      </w:r>
      <w:r w:rsidR="00317FAF">
        <w:rPr>
          <w:rFonts w:ascii="Times New Roman" w:eastAsia="Times New Roman" w:hAnsi="Times New Roman" w:cs="Times New Roman"/>
          <w:noProof/>
        </w:rPr>
        <w:t xml:space="preserve"> the option of</w:t>
      </w:r>
      <w:r w:rsidRPr="00437E53">
        <w:rPr>
          <w:rFonts w:ascii="Times New Roman" w:eastAsia="Times New Roman" w:hAnsi="Times New Roman" w:cs="Times New Roman"/>
          <w:noProof/>
        </w:rPr>
        <w:t xml:space="preserve"> disaggregat</w:t>
      </w:r>
      <w:r w:rsidR="00317FAF">
        <w:rPr>
          <w:rFonts w:ascii="Times New Roman" w:eastAsia="Times New Roman" w:hAnsi="Times New Roman" w:cs="Times New Roman"/>
          <w:noProof/>
        </w:rPr>
        <w:t>ing</w:t>
      </w:r>
      <w:r w:rsidRPr="00437E53">
        <w:rPr>
          <w:rFonts w:ascii="Times New Roman" w:eastAsia="Times New Roman" w:hAnsi="Times New Roman" w:cs="Times New Roman"/>
          <w:noProof/>
        </w:rPr>
        <w:t xml:space="preserve"> their electricity demand across different contracts depending on the nature of their loads. Therefore, consumers can cover their electricity needs by using different contracts for their devices. For example:</w:t>
      </w:r>
    </w:p>
    <w:p w14:paraId="7FBD0D76" w14:textId="7A9A5437" w:rsidR="00FF57A3" w:rsidRPr="00437E53" w:rsidRDefault="00FF57A3" w:rsidP="002F2136">
      <w:pPr>
        <w:numPr>
          <w:ilvl w:val="0"/>
          <w:numId w:val="44"/>
        </w:num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Electric </w:t>
      </w:r>
      <w:r w:rsidR="00317FAF">
        <w:rPr>
          <w:rFonts w:ascii="Times New Roman" w:eastAsia="Times New Roman" w:hAnsi="Times New Roman" w:cs="Times New Roman"/>
          <w:noProof/>
        </w:rPr>
        <w:t>v</w:t>
      </w:r>
      <w:r w:rsidRPr="00437E53">
        <w:rPr>
          <w:rFonts w:ascii="Times New Roman" w:eastAsia="Times New Roman" w:hAnsi="Times New Roman" w:cs="Times New Roman"/>
          <w:noProof/>
        </w:rPr>
        <w:t>ehicles (EVs): customers may choose a dynamic or time-of-use contract for EV charging, optimising costs by shifting charging to low-price hours.</w:t>
      </w:r>
    </w:p>
    <w:p w14:paraId="12BA6A9F" w14:textId="76BC8793" w:rsidR="00FF57A3" w:rsidRPr="00437E53" w:rsidRDefault="00FF57A3" w:rsidP="002F2136">
      <w:pPr>
        <w:numPr>
          <w:ilvl w:val="0"/>
          <w:numId w:val="44"/>
        </w:num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Heat </w:t>
      </w:r>
      <w:r w:rsidR="00317FAF">
        <w:rPr>
          <w:rFonts w:ascii="Times New Roman" w:eastAsia="Times New Roman" w:hAnsi="Times New Roman" w:cs="Times New Roman"/>
          <w:noProof/>
        </w:rPr>
        <w:t>p</w:t>
      </w:r>
      <w:r w:rsidRPr="00437E53">
        <w:rPr>
          <w:rFonts w:ascii="Times New Roman" w:eastAsia="Times New Roman" w:hAnsi="Times New Roman" w:cs="Times New Roman"/>
          <w:noProof/>
        </w:rPr>
        <w:t>umps: heating loads could be covered by a time-of-use contract, or where the installation permits by a dynamic price contract or a hybrid contract.</w:t>
      </w:r>
    </w:p>
    <w:p w14:paraId="149907E4" w14:textId="77777777" w:rsidR="00FF57A3" w:rsidRPr="00437E53" w:rsidRDefault="00FF57A3" w:rsidP="002F2136">
      <w:pPr>
        <w:numPr>
          <w:ilvl w:val="0"/>
          <w:numId w:val="44"/>
        </w:num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Household base load: the remainder of the household demand can be covered by a conventional fixed contract, providing predictability for daily consumption.</w:t>
      </w:r>
    </w:p>
    <w:p w14:paraId="4DD07D29" w14:textId="165C8122" w:rsidR="00FF57A3"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Such contractual separation avoids the ‘all-or-nothing’ choice that consumers may face by adopting a dynamic contract for their entire household consumption. Instead, households can combine stability with flexibility by keeping part of their demand shielded from any price risk, while </w:t>
      </w:r>
      <w:r w:rsidR="001F262A">
        <w:rPr>
          <w:rFonts w:ascii="Times New Roman" w:eastAsia="Times New Roman" w:hAnsi="Times New Roman" w:cs="Times New Roman"/>
          <w:noProof/>
        </w:rPr>
        <w:t>exposing</w:t>
      </w:r>
      <w:r w:rsidRPr="00437E53">
        <w:rPr>
          <w:rFonts w:ascii="Times New Roman" w:eastAsia="Times New Roman" w:hAnsi="Times New Roman" w:cs="Times New Roman"/>
          <w:noProof/>
        </w:rPr>
        <w:t xml:space="preserve"> flexible </w:t>
      </w:r>
      <w:r w:rsidR="007109F8">
        <w:rPr>
          <w:rFonts w:ascii="Times New Roman" w:eastAsia="Times New Roman" w:hAnsi="Times New Roman" w:cs="Times New Roman"/>
          <w:noProof/>
        </w:rPr>
        <w:t>loads</w:t>
      </w:r>
      <w:r w:rsidR="007109F8" w:rsidRPr="00437E53">
        <w:rPr>
          <w:rFonts w:ascii="Times New Roman" w:eastAsia="Times New Roman" w:hAnsi="Times New Roman" w:cs="Times New Roman"/>
          <w:noProof/>
        </w:rPr>
        <w:t xml:space="preserve"> </w:t>
      </w:r>
      <w:r w:rsidR="001F262A">
        <w:rPr>
          <w:rStyle w:val="CommentReference"/>
          <w:rFonts w:ascii="Times New Roman" w:eastAsia="Times New Roman" w:hAnsi="Times New Roman" w:cs="Times New Roman"/>
          <w:noProof/>
          <w:sz w:val="24"/>
          <w:szCs w:val="24"/>
        </w:rPr>
        <w:t>to</w:t>
      </w:r>
      <w:r w:rsidR="00317FAF">
        <w:rPr>
          <w:rFonts w:ascii="Times New Roman" w:eastAsia="Times New Roman" w:hAnsi="Times New Roman" w:cs="Times New Roman"/>
          <w:noProof/>
        </w:rPr>
        <w:t xml:space="preserve"> </w:t>
      </w:r>
      <w:r w:rsidRPr="00437E53">
        <w:rPr>
          <w:rFonts w:ascii="Times New Roman" w:eastAsia="Times New Roman" w:hAnsi="Times New Roman" w:cs="Times New Roman"/>
          <w:noProof/>
        </w:rPr>
        <w:t>appropriate price signals.</w:t>
      </w:r>
    </w:p>
    <w:p w14:paraId="4781FC6C" w14:textId="36AE5880" w:rsidR="00FF57A3" w:rsidRPr="00437E53" w:rsidRDefault="00FF57A3" w:rsidP="002F2136">
      <w:pPr>
        <w:spacing w:before="120" w:after="120" w:line="240" w:lineRule="auto"/>
        <w:jc w:val="both"/>
        <w:rPr>
          <w:noProof/>
        </w:rPr>
      </w:pPr>
      <w:r w:rsidRPr="00437E53">
        <w:rPr>
          <w:rFonts w:ascii="Times New Roman" w:eastAsia="Times New Roman" w:hAnsi="Times New Roman" w:cs="Times New Roman"/>
          <w:b/>
          <w:bCs/>
          <w:noProof/>
        </w:rPr>
        <w:t xml:space="preserve">Interaction with </w:t>
      </w:r>
      <w:r w:rsidR="00317FAF">
        <w:rPr>
          <w:rFonts w:ascii="Times New Roman" w:eastAsia="Times New Roman" w:hAnsi="Times New Roman" w:cs="Times New Roman"/>
          <w:b/>
          <w:bCs/>
          <w:noProof/>
        </w:rPr>
        <w:t>n</w:t>
      </w:r>
      <w:r w:rsidRPr="00437E53">
        <w:rPr>
          <w:rFonts w:ascii="Times New Roman" w:eastAsia="Times New Roman" w:hAnsi="Times New Roman" w:cs="Times New Roman"/>
          <w:b/>
          <w:bCs/>
          <w:noProof/>
        </w:rPr>
        <w:t xml:space="preserve">etwork </w:t>
      </w:r>
      <w:r w:rsidR="00317FAF">
        <w:rPr>
          <w:rFonts w:ascii="Times New Roman" w:eastAsia="Times New Roman" w:hAnsi="Times New Roman" w:cs="Times New Roman"/>
          <w:b/>
          <w:bCs/>
          <w:noProof/>
        </w:rPr>
        <w:t>t</w:t>
      </w:r>
      <w:r w:rsidRPr="00437E53">
        <w:rPr>
          <w:rFonts w:ascii="Times New Roman" w:eastAsia="Times New Roman" w:hAnsi="Times New Roman" w:cs="Times New Roman"/>
          <w:b/>
          <w:bCs/>
          <w:noProof/>
        </w:rPr>
        <w:t>ariffs</w:t>
      </w:r>
      <w:r w:rsidR="000226E0" w:rsidRPr="00437E53">
        <w:rPr>
          <w:rFonts w:ascii="Times New Roman" w:eastAsia="Times New Roman" w:hAnsi="Times New Roman" w:cs="Times New Roman"/>
          <w:b/>
          <w:bCs/>
          <w:noProof/>
        </w:rPr>
        <w:t>:</w:t>
      </w:r>
      <w:r w:rsidR="000226E0" w:rsidRPr="00437E53">
        <w:rPr>
          <w:noProof/>
        </w:rPr>
        <w:t xml:space="preserve"> </w:t>
      </w:r>
      <w:r w:rsidRPr="00437E53">
        <w:rPr>
          <w:rFonts w:ascii="Times New Roman" w:eastAsia="Times New Roman" w:hAnsi="Times New Roman" w:cs="Times New Roman"/>
          <w:noProof/>
        </w:rPr>
        <w:t>Network charges constitute a considerable part of the electricity bill</w:t>
      </w:r>
      <w:r w:rsidRPr="00437E53">
        <w:rPr>
          <w:rStyle w:val="FootnoteReference"/>
          <w:rFonts w:ascii="Times New Roman" w:eastAsia="Times New Roman" w:hAnsi="Times New Roman" w:cs="Times New Roman"/>
          <w:noProof/>
        </w:rPr>
        <w:footnoteReference w:id="62"/>
      </w:r>
      <w:r w:rsidR="00EF1161" w:rsidRPr="00437E53">
        <w:rPr>
          <w:rFonts w:ascii="Times New Roman" w:eastAsia="Times New Roman" w:hAnsi="Times New Roman" w:cs="Times New Roman"/>
          <w:noProof/>
        </w:rPr>
        <w:t xml:space="preserve"> a</w:t>
      </w:r>
      <w:r w:rsidR="0074432A" w:rsidRPr="00437E53">
        <w:rPr>
          <w:rFonts w:ascii="Times New Roman" w:eastAsia="Times New Roman" w:hAnsi="Times New Roman" w:cs="Times New Roman"/>
          <w:noProof/>
        </w:rPr>
        <w:t>n</w:t>
      </w:r>
      <w:r w:rsidR="00EF1161" w:rsidRPr="00437E53">
        <w:rPr>
          <w:rFonts w:ascii="Times New Roman" w:eastAsia="Times New Roman" w:hAnsi="Times New Roman" w:cs="Times New Roman"/>
          <w:noProof/>
        </w:rPr>
        <w:t>d</w:t>
      </w:r>
      <w:r w:rsidRPr="00437E53">
        <w:rPr>
          <w:rFonts w:ascii="Times New Roman" w:eastAsia="Times New Roman" w:hAnsi="Times New Roman" w:cs="Times New Roman"/>
          <w:noProof/>
        </w:rPr>
        <w:t xml:space="preserve"> </w:t>
      </w:r>
      <w:r w:rsidR="00EF1161" w:rsidRPr="00437E53">
        <w:rPr>
          <w:rFonts w:ascii="Times New Roman" w:eastAsia="Times New Roman" w:hAnsi="Times New Roman" w:cs="Times New Roman"/>
          <w:noProof/>
        </w:rPr>
        <w:t xml:space="preserve">with </w:t>
      </w:r>
      <w:r w:rsidRPr="00437E53">
        <w:rPr>
          <w:rFonts w:ascii="Times New Roman" w:eastAsia="Times New Roman" w:hAnsi="Times New Roman" w:cs="Times New Roman"/>
          <w:noProof/>
        </w:rPr>
        <w:t>grid investments expected to increase in the coming years, this share is likely to rise further</w:t>
      </w:r>
      <w:r w:rsidRPr="00437E53">
        <w:rPr>
          <w:rStyle w:val="FootnoteReference"/>
          <w:rFonts w:ascii="Times New Roman" w:eastAsia="Times New Roman" w:hAnsi="Times New Roman" w:cs="Times New Roman"/>
          <w:noProof/>
        </w:rPr>
        <w:footnoteReference w:id="63"/>
      </w:r>
      <w:r w:rsidRPr="00437E53">
        <w:rPr>
          <w:rFonts w:ascii="Times New Roman" w:eastAsia="Times New Roman" w:hAnsi="Times New Roman" w:cs="Times New Roman"/>
          <w:noProof/>
        </w:rPr>
        <w:t xml:space="preserve">. </w:t>
      </w:r>
      <w:r w:rsidR="00EF1161" w:rsidRPr="00437E53">
        <w:rPr>
          <w:rFonts w:ascii="Times New Roman" w:eastAsia="Times New Roman" w:hAnsi="Times New Roman" w:cs="Times New Roman"/>
          <w:noProof/>
        </w:rPr>
        <w:t>C</w:t>
      </w:r>
      <w:r w:rsidRPr="00437E53">
        <w:rPr>
          <w:rFonts w:ascii="Times New Roman" w:eastAsia="Times New Roman" w:hAnsi="Times New Roman" w:cs="Times New Roman"/>
          <w:noProof/>
        </w:rPr>
        <w:t>ost-reflective network tariffs can provide incentives to shift demand away from peak periods, reduce</w:t>
      </w:r>
      <w:r w:rsidR="006D2A97">
        <w:rPr>
          <w:rFonts w:ascii="Times New Roman" w:eastAsia="Times New Roman" w:hAnsi="Times New Roman" w:cs="Times New Roman"/>
          <w:noProof/>
        </w:rPr>
        <w:t xml:space="preserve"> </w:t>
      </w:r>
      <w:r w:rsidRPr="00437E53">
        <w:rPr>
          <w:rFonts w:ascii="Times New Roman" w:eastAsia="Times New Roman" w:hAnsi="Times New Roman" w:cs="Times New Roman"/>
          <w:noProof/>
        </w:rPr>
        <w:t>overall system</w:t>
      </w:r>
      <w:r w:rsidR="006D2A97">
        <w:rPr>
          <w:rFonts w:ascii="Times New Roman" w:eastAsia="Times New Roman" w:hAnsi="Times New Roman" w:cs="Times New Roman"/>
          <w:noProof/>
        </w:rPr>
        <w:t xml:space="preserve"> </w:t>
      </w:r>
      <w:r w:rsidRPr="00437E53">
        <w:rPr>
          <w:rFonts w:ascii="Times New Roman" w:eastAsia="Times New Roman" w:hAnsi="Times New Roman" w:cs="Times New Roman"/>
          <w:noProof/>
        </w:rPr>
        <w:t>costs, and complement flexible retail contracts</w:t>
      </w:r>
      <w:r w:rsidRPr="00437E53">
        <w:rPr>
          <w:rStyle w:val="FootnoteReference"/>
          <w:rFonts w:ascii="Times New Roman" w:eastAsia="Times New Roman" w:hAnsi="Times New Roman" w:cs="Times New Roman"/>
          <w:noProof/>
        </w:rPr>
        <w:footnoteReference w:id="64"/>
      </w:r>
      <w:r w:rsidRPr="00437E53">
        <w:rPr>
          <w:rFonts w:ascii="Times New Roman" w:eastAsia="Times New Roman" w:hAnsi="Times New Roman" w:cs="Times New Roman"/>
          <w:noProof/>
        </w:rPr>
        <w:t>. To maximise effectiveness, tariff structures should reflect system costs, encourage load shifting at peak times, and remain fair and affordable for all users, including those with limited flexibility potential.</w:t>
      </w:r>
      <w:r w:rsidRPr="00437E53" w:rsidDel="00437E53">
        <w:rPr>
          <w:rFonts w:ascii="Times New Roman" w:eastAsia="Times New Roman" w:hAnsi="Times New Roman" w:cs="Times New Roman"/>
          <w:noProof/>
        </w:rPr>
        <w:t xml:space="preserve"> </w:t>
      </w:r>
      <w:r w:rsidR="001B1429" w:rsidRPr="008869D5">
        <w:rPr>
          <w:rFonts w:ascii="Times New Roman" w:eastAsia="Times New Roman" w:hAnsi="Times New Roman" w:cs="Times New Roman"/>
          <w:noProof/>
        </w:rPr>
        <w:t xml:space="preserve">The advantages of reduced grid congestion </w:t>
      </w:r>
      <w:r w:rsidR="0014151F">
        <w:rPr>
          <w:rFonts w:ascii="Times New Roman" w:eastAsia="Times New Roman" w:hAnsi="Times New Roman" w:cs="Times New Roman"/>
          <w:noProof/>
        </w:rPr>
        <w:t>should lead to lower system costs</w:t>
      </w:r>
      <w:r w:rsidR="001B1429" w:rsidRPr="008869D5">
        <w:rPr>
          <w:rFonts w:ascii="Times New Roman" w:eastAsia="Times New Roman" w:hAnsi="Times New Roman" w:cs="Times New Roman"/>
          <w:noProof/>
        </w:rPr>
        <w:t>.</w:t>
      </w:r>
    </w:p>
    <w:p w14:paraId="16554A8D" w14:textId="0B670321" w:rsidR="00422F70" w:rsidRPr="00437E53"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Cost-reflective network charges</w:t>
      </w:r>
      <w:r w:rsidR="0061687A" w:rsidRPr="00437E53">
        <w:rPr>
          <w:rFonts w:ascii="Times New Roman" w:eastAsia="Times New Roman" w:hAnsi="Times New Roman" w:cs="Times New Roman"/>
          <w:noProof/>
        </w:rPr>
        <w:t>, in line with the</w:t>
      </w:r>
      <w:r w:rsidRPr="00437E53">
        <w:rPr>
          <w:rFonts w:ascii="Times New Roman" w:eastAsia="Times New Roman" w:hAnsi="Times New Roman" w:cs="Times New Roman"/>
          <w:noProof/>
        </w:rPr>
        <w:t xml:space="preserve"> </w:t>
      </w:r>
      <w:r w:rsidR="0061687A" w:rsidRPr="00437E53">
        <w:rPr>
          <w:rFonts w:ascii="Times New Roman" w:eastAsia="Times New Roman" w:hAnsi="Times New Roman" w:cs="Times New Roman"/>
          <w:noProof/>
        </w:rPr>
        <w:t>Commission’s 2025 Guidance on distribution tariff design</w:t>
      </w:r>
      <w:r w:rsidR="0061687A" w:rsidRPr="00437E53">
        <w:rPr>
          <w:rStyle w:val="FootnoteReference"/>
          <w:rFonts w:ascii="Times New Roman" w:eastAsia="Times New Roman" w:hAnsi="Times New Roman" w:cs="Times New Roman"/>
          <w:noProof/>
        </w:rPr>
        <w:footnoteReference w:id="65"/>
      </w:r>
      <w:r w:rsidR="0061687A"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can align incentives and further reward demand shifts in situations where suppliers offer dynamic or hybrid contracts. Member States and regulators are therefore encouraged to ensure that network tariffs are cost-reflective and provide flexibility signals that are co</w:t>
      </w:r>
      <w:r w:rsidR="00CE0374">
        <w:rPr>
          <w:rFonts w:ascii="Times New Roman" w:eastAsia="Times New Roman" w:hAnsi="Times New Roman" w:cs="Times New Roman"/>
          <w:noProof/>
        </w:rPr>
        <w:t>nsistent</w:t>
      </w:r>
      <w:r w:rsidRPr="00437E53">
        <w:rPr>
          <w:rFonts w:ascii="Times New Roman" w:eastAsia="Times New Roman" w:hAnsi="Times New Roman" w:cs="Times New Roman"/>
          <w:noProof/>
        </w:rPr>
        <w:t xml:space="preserve"> with flexible retail contracts. </w:t>
      </w:r>
      <w:r w:rsidR="00317FAF">
        <w:rPr>
          <w:rFonts w:ascii="Times New Roman" w:eastAsia="Times New Roman" w:hAnsi="Times New Roman" w:cs="Times New Roman"/>
          <w:noProof/>
        </w:rPr>
        <w:t>This requires c</w:t>
      </w:r>
      <w:r w:rsidRPr="00437E53">
        <w:rPr>
          <w:rFonts w:ascii="Times New Roman" w:eastAsia="Times New Roman" w:hAnsi="Times New Roman" w:cs="Times New Roman"/>
          <w:noProof/>
        </w:rPr>
        <w:t>lose coordination among regulators, system operators and relevant stakeholders.</w:t>
      </w:r>
    </w:p>
    <w:p w14:paraId="6474BA87" w14:textId="6C1F200F" w:rsidR="00FF57A3" w:rsidRPr="00437E53" w:rsidRDefault="008C50BC" w:rsidP="00422F70">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In order to </w:t>
      </w:r>
      <w:r w:rsidR="00E76AD2" w:rsidRPr="00437E53">
        <w:rPr>
          <w:rFonts w:ascii="Times New Roman" w:eastAsia="Times New Roman" w:hAnsi="Times New Roman" w:cs="Times New Roman"/>
          <w:noProof/>
        </w:rPr>
        <w:t>encourage and support the development of flexibility</w:t>
      </w:r>
      <w:r w:rsidR="4C410744" w:rsidRPr="00437E53">
        <w:rPr>
          <w:rFonts w:ascii="Times New Roman" w:eastAsia="Times New Roman" w:hAnsi="Times New Roman" w:cs="Times New Roman"/>
          <w:noProof/>
        </w:rPr>
        <w:t>,</w:t>
      </w:r>
      <w:r w:rsidR="00E76AD2" w:rsidRPr="00437E53">
        <w:rPr>
          <w:rFonts w:ascii="Times New Roman" w:eastAsia="Times New Roman" w:hAnsi="Times New Roman" w:cs="Times New Roman"/>
          <w:noProof/>
        </w:rPr>
        <w:t xml:space="preserve"> </w:t>
      </w:r>
      <w:r w:rsidR="00FF57A3" w:rsidRPr="00437E53">
        <w:rPr>
          <w:rFonts w:ascii="Times New Roman" w:eastAsia="Times New Roman" w:hAnsi="Times New Roman" w:cs="Times New Roman"/>
          <w:noProof/>
        </w:rPr>
        <w:t>Member States</w:t>
      </w:r>
      <w:r w:rsidR="001E026E" w:rsidRPr="00437E53">
        <w:rPr>
          <w:rFonts w:ascii="Times New Roman" w:eastAsia="Times New Roman" w:hAnsi="Times New Roman" w:cs="Times New Roman"/>
          <w:noProof/>
        </w:rPr>
        <w:t>, in cooperation with regulatory authorities and suppliers</w:t>
      </w:r>
      <w:r w:rsidR="00317FAF">
        <w:rPr>
          <w:rFonts w:ascii="Times New Roman" w:eastAsia="Times New Roman" w:hAnsi="Times New Roman" w:cs="Times New Roman"/>
          <w:noProof/>
        </w:rPr>
        <w:t>,</w:t>
      </w:r>
      <w:r w:rsidR="00FF57A3" w:rsidRPr="00437E53">
        <w:rPr>
          <w:rFonts w:ascii="Times New Roman" w:eastAsia="Times New Roman" w:hAnsi="Times New Roman" w:cs="Times New Roman"/>
          <w:noProof/>
        </w:rPr>
        <w:t xml:space="preserve"> should in particular focus on the following aspects:</w:t>
      </w:r>
    </w:p>
    <w:p w14:paraId="6D24ACF3" w14:textId="09EFD139" w:rsidR="00FF57A3" w:rsidRPr="00437E53"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437E53">
        <w:rPr>
          <w:rFonts w:ascii="Times New Roman" w:eastAsia="Times New Roman" w:hAnsi="Times New Roman" w:cs="Times New Roman"/>
          <w:b/>
          <w:bCs/>
          <w:noProof/>
        </w:rPr>
        <w:t>Diversify retail products</w:t>
      </w:r>
      <w:r w:rsidRPr="00437E53">
        <w:rPr>
          <w:rFonts w:ascii="Times New Roman" w:eastAsia="Times New Roman" w:hAnsi="Times New Roman" w:cs="Times New Roman"/>
          <w:noProof/>
        </w:rPr>
        <w:t xml:space="preserve"> by supporting the introduction of dynamic, time-of-use and hybrid products that limit market exposure while preserving price signals, so that consumers with differing degrees of willingness and ability to take risks have the choice of a flexible contract.</w:t>
      </w:r>
    </w:p>
    <w:p w14:paraId="330BD34D" w14:textId="01E51C85" w:rsidR="00FF57A3" w:rsidRPr="00437E53"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437E53">
        <w:rPr>
          <w:rFonts w:ascii="Times New Roman" w:eastAsia="Times New Roman" w:hAnsi="Times New Roman" w:cs="Times New Roman"/>
          <w:b/>
          <w:bCs/>
          <w:noProof/>
        </w:rPr>
        <w:t>Incentivise innovation</w:t>
      </w:r>
      <w:r w:rsidRPr="00437E53">
        <w:rPr>
          <w:rFonts w:ascii="Times New Roman" w:eastAsia="Times New Roman" w:hAnsi="Times New Roman" w:cs="Times New Roman"/>
          <w:noProof/>
        </w:rPr>
        <w:t xml:space="preserve"> by encouraging pilot projects and regulatory sandboxes for new products in the market such as hybrid contracts. Complement this with fair, time-limited and appropriate incentives, designed in a socially calibrated way, to support the initial uptake of flexible offers and enabling devices (e.g. </w:t>
      </w:r>
      <w:r w:rsidR="006733A7">
        <w:rPr>
          <w:rFonts w:ascii="Times New Roman" w:eastAsia="Times New Roman" w:hAnsi="Times New Roman" w:cs="Times New Roman"/>
          <w:noProof/>
        </w:rPr>
        <w:t>EV</w:t>
      </w:r>
      <w:r w:rsidRPr="00437E53">
        <w:rPr>
          <w:rFonts w:ascii="Times New Roman" w:eastAsia="Times New Roman" w:hAnsi="Times New Roman" w:cs="Times New Roman"/>
          <w:noProof/>
        </w:rPr>
        <w:t xml:space="preserve"> and </w:t>
      </w:r>
      <w:r w:rsidR="00317FAF">
        <w:rPr>
          <w:rFonts w:ascii="Times New Roman" w:eastAsia="Times New Roman" w:hAnsi="Times New Roman" w:cs="Times New Roman"/>
          <w:noProof/>
        </w:rPr>
        <w:t>h</w:t>
      </w:r>
      <w:r w:rsidRPr="00437E53">
        <w:rPr>
          <w:rFonts w:ascii="Times New Roman" w:eastAsia="Times New Roman" w:hAnsi="Times New Roman" w:cs="Times New Roman"/>
          <w:noProof/>
        </w:rPr>
        <w:t xml:space="preserve">eat </w:t>
      </w:r>
      <w:r w:rsidR="00317FAF">
        <w:rPr>
          <w:rFonts w:ascii="Times New Roman" w:eastAsia="Times New Roman" w:hAnsi="Times New Roman" w:cs="Times New Roman"/>
          <w:noProof/>
        </w:rPr>
        <w:t>p</w:t>
      </w:r>
      <w:r w:rsidRPr="00437E53">
        <w:rPr>
          <w:rFonts w:ascii="Times New Roman" w:eastAsia="Times New Roman" w:hAnsi="Times New Roman" w:cs="Times New Roman"/>
          <w:noProof/>
        </w:rPr>
        <w:t xml:space="preserve">ump integration, smart controllers). These incentives should be carefully structured to avoid regressivity and ensure </w:t>
      </w:r>
      <w:r w:rsidR="0078512D">
        <w:rPr>
          <w:rFonts w:ascii="Times New Roman" w:eastAsia="Times New Roman" w:hAnsi="Times New Roman" w:cs="Times New Roman"/>
          <w:noProof/>
        </w:rPr>
        <w:t>vulnerable and energy</w:t>
      </w:r>
      <w:r w:rsidR="006D2A97">
        <w:rPr>
          <w:rFonts w:ascii="Times New Roman" w:eastAsia="Times New Roman" w:hAnsi="Times New Roman" w:cs="Times New Roman"/>
          <w:noProof/>
        </w:rPr>
        <w:t>-</w:t>
      </w:r>
      <w:r w:rsidR="0078512D">
        <w:rPr>
          <w:rFonts w:ascii="Times New Roman" w:eastAsia="Times New Roman" w:hAnsi="Times New Roman" w:cs="Times New Roman"/>
          <w:noProof/>
        </w:rPr>
        <w:t>poor</w:t>
      </w:r>
      <w:r w:rsidRPr="00437E53">
        <w:rPr>
          <w:rFonts w:ascii="Times New Roman" w:eastAsia="Times New Roman" w:hAnsi="Times New Roman" w:cs="Times New Roman"/>
          <w:noProof/>
        </w:rPr>
        <w:t xml:space="preserve"> households are not excluded.</w:t>
      </w:r>
    </w:p>
    <w:p w14:paraId="67B5EF89" w14:textId="582954C5" w:rsidR="00FF57A3" w:rsidRPr="0070029B" w:rsidRDefault="00320EA4" w:rsidP="0070029B">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Pr>
          <w:rFonts w:ascii="Times New Roman" w:eastAsia="Times New Roman" w:hAnsi="Times New Roman" w:cs="Times New Roman"/>
          <w:b/>
          <w:bCs/>
          <w:noProof/>
        </w:rPr>
        <w:t>Ensure that participation to flexibility remains voluntary</w:t>
      </w:r>
      <w:r w:rsidR="00FF57A3" w:rsidRPr="00437E53">
        <w:rPr>
          <w:rFonts w:ascii="Times New Roman" w:eastAsia="Times New Roman" w:hAnsi="Times New Roman" w:cs="Times New Roman"/>
          <w:b/>
          <w:bCs/>
          <w:noProof/>
        </w:rPr>
        <w:t>,</w:t>
      </w:r>
      <w:r w:rsidR="00FF57A3" w:rsidRPr="00437E53">
        <w:rPr>
          <w:rFonts w:ascii="Times New Roman" w:eastAsia="Times New Roman" w:hAnsi="Times New Roman" w:cs="Times New Roman"/>
          <w:noProof/>
        </w:rPr>
        <w:t xml:space="preserve"> transparent</w:t>
      </w:r>
      <w:r w:rsidR="009B6FA2">
        <w:rPr>
          <w:rFonts w:ascii="Times New Roman" w:eastAsia="Times New Roman" w:hAnsi="Times New Roman" w:cs="Times New Roman"/>
          <w:noProof/>
        </w:rPr>
        <w:t>,</w:t>
      </w:r>
      <w:r w:rsidR="00FF57A3" w:rsidRPr="00437E53">
        <w:rPr>
          <w:rFonts w:ascii="Times New Roman" w:eastAsia="Times New Roman" w:hAnsi="Times New Roman" w:cs="Times New Roman"/>
          <w:noProof/>
        </w:rPr>
        <w:t xml:space="preserve"> and tailored to different consumer needs, with safeguards for energy</w:t>
      </w:r>
      <w:r w:rsidR="0049332F">
        <w:rPr>
          <w:rFonts w:ascii="Times New Roman" w:eastAsia="Times New Roman" w:hAnsi="Times New Roman" w:cs="Times New Roman"/>
          <w:noProof/>
        </w:rPr>
        <w:t>-</w:t>
      </w:r>
      <w:r w:rsidR="00FF57A3" w:rsidRPr="00437E53">
        <w:rPr>
          <w:rFonts w:ascii="Times New Roman" w:eastAsia="Times New Roman" w:hAnsi="Times New Roman" w:cs="Times New Roman"/>
          <w:noProof/>
        </w:rPr>
        <w:t>poor and vulnerable customers</w:t>
      </w:r>
      <w:r w:rsidR="00426D70">
        <w:rPr>
          <w:rFonts w:ascii="Times New Roman" w:eastAsia="Times New Roman" w:hAnsi="Times New Roman" w:cs="Times New Roman"/>
          <w:noProof/>
        </w:rPr>
        <w:t>.</w:t>
      </w:r>
      <w:r w:rsidR="002C594C">
        <w:rPr>
          <w:rFonts w:ascii="Times New Roman" w:eastAsia="Times New Roman" w:hAnsi="Times New Roman" w:cs="Times New Roman"/>
          <w:noProof/>
        </w:rPr>
        <w:t xml:space="preserve"> </w:t>
      </w:r>
      <w:r w:rsidR="00FF57A3" w:rsidRPr="00437E53">
        <w:rPr>
          <w:rFonts w:ascii="Times New Roman" w:eastAsia="Times New Roman" w:hAnsi="Times New Roman" w:cs="Times New Roman"/>
          <w:noProof/>
        </w:rPr>
        <w:t xml:space="preserve">Member States should ensure </w:t>
      </w:r>
      <w:r w:rsidR="00C8278F">
        <w:rPr>
          <w:rFonts w:ascii="Times New Roman" w:eastAsia="Times New Roman" w:hAnsi="Times New Roman" w:cs="Times New Roman"/>
          <w:noProof/>
        </w:rPr>
        <w:t xml:space="preserve">that </w:t>
      </w:r>
      <w:r w:rsidR="00FF57A3" w:rsidRPr="00437E53">
        <w:rPr>
          <w:rFonts w:ascii="Times New Roman" w:eastAsia="Times New Roman" w:hAnsi="Times New Roman" w:cs="Times New Roman"/>
          <w:noProof/>
        </w:rPr>
        <w:t xml:space="preserve">retail offers reward flexibility, while protecting those </w:t>
      </w:r>
      <w:r w:rsidR="00052088">
        <w:rPr>
          <w:rFonts w:ascii="Times New Roman" w:eastAsia="Times New Roman" w:hAnsi="Times New Roman" w:cs="Times New Roman"/>
          <w:noProof/>
        </w:rPr>
        <w:t>consumers that are</w:t>
      </w:r>
      <w:r w:rsidR="00FF57A3" w:rsidRPr="00437E53">
        <w:rPr>
          <w:rFonts w:ascii="Times New Roman" w:eastAsia="Times New Roman" w:hAnsi="Times New Roman" w:cs="Times New Roman"/>
          <w:noProof/>
        </w:rPr>
        <w:t xml:space="preserve"> less able to engage.</w:t>
      </w:r>
      <w:r w:rsidR="00D24B43">
        <w:rPr>
          <w:rFonts w:ascii="Times New Roman" w:eastAsia="Times New Roman" w:hAnsi="Times New Roman" w:cs="Times New Roman"/>
          <w:noProof/>
        </w:rPr>
        <w:t xml:space="preserve"> </w:t>
      </w:r>
      <w:r w:rsidR="004C6CCB" w:rsidRPr="007B0232">
        <w:rPr>
          <w:rFonts w:ascii="Times New Roman" w:eastAsia="Times New Roman" w:hAnsi="Times New Roman" w:cs="Times New Roman"/>
          <w:noProof/>
        </w:rPr>
        <w:t>Member States</w:t>
      </w:r>
      <w:r w:rsidR="004C6CCB" w:rsidRPr="40DB06CA">
        <w:rPr>
          <w:rFonts w:ascii="Times New Roman" w:eastAsia="Times New Roman" w:hAnsi="Times New Roman" w:cs="Times New Roman"/>
          <w:noProof/>
        </w:rPr>
        <w:t xml:space="preserve"> should </w:t>
      </w:r>
      <w:r w:rsidR="00D87F85">
        <w:rPr>
          <w:rFonts w:ascii="Times New Roman" w:eastAsia="Times New Roman" w:hAnsi="Times New Roman" w:cs="Times New Roman"/>
          <w:noProof/>
        </w:rPr>
        <w:t xml:space="preserve">also </w:t>
      </w:r>
      <w:r w:rsidR="006D2A97">
        <w:rPr>
          <w:rFonts w:ascii="Times New Roman" w:eastAsia="Times New Roman" w:hAnsi="Times New Roman" w:cs="Times New Roman"/>
          <w:noProof/>
        </w:rPr>
        <w:t>make sure</w:t>
      </w:r>
      <w:r w:rsidR="006A2152">
        <w:rPr>
          <w:rFonts w:ascii="Times New Roman" w:eastAsia="Times New Roman" w:hAnsi="Times New Roman" w:cs="Times New Roman"/>
          <w:noProof/>
        </w:rPr>
        <w:t xml:space="preserve"> that con</w:t>
      </w:r>
      <w:r w:rsidR="002E2D9C">
        <w:rPr>
          <w:rFonts w:ascii="Times New Roman" w:eastAsia="Times New Roman" w:hAnsi="Times New Roman" w:cs="Times New Roman"/>
          <w:noProof/>
        </w:rPr>
        <w:t>s</w:t>
      </w:r>
      <w:r w:rsidR="006A2152">
        <w:rPr>
          <w:rFonts w:ascii="Times New Roman" w:eastAsia="Times New Roman" w:hAnsi="Times New Roman" w:cs="Times New Roman"/>
          <w:noProof/>
        </w:rPr>
        <w:t>umers</w:t>
      </w:r>
      <w:r w:rsidR="002E2D9C">
        <w:rPr>
          <w:rFonts w:ascii="Times New Roman" w:eastAsia="Times New Roman" w:hAnsi="Times New Roman" w:cs="Times New Roman"/>
          <w:noProof/>
        </w:rPr>
        <w:t xml:space="preserve"> are </w:t>
      </w:r>
      <w:r w:rsidR="001B78C8">
        <w:rPr>
          <w:rFonts w:ascii="Times New Roman" w:eastAsia="Times New Roman" w:hAnsi="Times New Roman" w:cs="Times New Roman"/>
          <w:noProof/>
        </w:rPr>
        <w:t xml:space="preserve">well protected </w:t>
      </w:r>
      <w:r w:rsidR="00F03DFA">
        <w:rPr>
          <w:rFonts w:ascii="Times New Roman" w:eastAsia="Times New Roman" w:hAnsi="Times New Roman" w:cs="Times New Roman"/>
          <w:noProof/>
        </w:rPr>
        <w:t xml:space="preserve">against unfair </w:t>
      </w:r>
      <w:r w:rsidR="00114024">
        <w:rPr>
          <w:rFonts w:ascii="Times New Roman" w:eastAsia="Times New Roman" w:hAnsi="Times New Roman" w:cs="Times New Roman"/>
          <w:noProof/>
        </w:rPr>
        <w:t>marketing practices</w:t>
      </w:r>
      <w:r w:rsidR="008E5E81">
        <w:rPr>
          <w:rFonts w:ascii="Times New Roman" w:eastAsia="Times New Roman" w:hAnsi="Times New Roman" w:cs="Times New Roman"/>
          <w:noProof/>
        </w:rPr>
        <w:t xml:space="preserve">, including </w:t>
      </w:r>
      <w:r w:rsidR="00F6482B">
        <w:rPr>
          <w:rFonts w:ascii="Times New Roman" w:eastAsia="Times New Roman" w:hAnsi="Times New Roman" w:cs="Times New Roman"/>
          <w:noProof/>
        </w:rPr>
        <w:t xml:space="preserve">aggressive telemarketing and </w:t>
      </w:r>
      <w:r w:rsidR="004C6CCB" w:rsidRPr="40DB06CA">
        <w:rPr>
          <w:rFonts w:ascii="Times New Roman" w:eastAsia="Times New Roman" w:hAnsi="Times New Roman" w:cs="Times New Roman"/>
          <w:noProof/>
        </w:rPr>
        <w:t>misleading information</w:t>
      </w:r>
      <w:r w:rsidR="00F6482B">
        <w:rPr>
          <w:rFonts w:ascii="Times New Roman" w:eastAsia="Times New Roman" w:hAnsi="Times New Roman" w:cs="Times New Roman"/>
          <w:noProof/>
        </w:rPr>
        <w:t>,</w:t>
      </w:r>
      <w:r w:rsidR="004C6CCB" w:rsidRPr="40DB06CA">
        <w:rPr>
          <w:rFonts w:ascii="Times New Roman" w:eastAsia="Times New Roman" w:hAnsi="Times New Roman" w:cs="Times New Roman"/>
          <w:noProof/>
        </w:rPr>
        <w:t xml:space="preserve"> which could </w:t>
      </w:r>
      <w:r w:rsidR="00BB7AD2">
        <w:rPr>
          <w:rFonts w:ascii="Times New Roman" w:eastAsia="Times New Roman" w:hAnsi="Times New Roman" w:cs="Times New Roman"/>
          <w:noProof/>
        </w:rPr>
        <w:t xml:space="preserve">result in </w:t>
      </w:r>
      <w:r w:rsidR="00172038" w:rsidRPr="00172038">
        <w:rPr>
          <w:rFonts w:ascii="Times New Roman" w:eastAsia="Times New Roman" w:hAnsi="Times New Roman" w:cs="Times New Roman"/>
          <w:noProof/>
        </w:rPr>
        <w:t>consumers entering into dynamic price contracts that do not match their needs</w:t>
      </w:r>
      <w:r w:rsidR="004C6CCB" w:rsidRPr="40DB06CA">
        <w:rPr>
          <w:rFonts w:ascii="Times New Roman" w:eastAsia="Times New Roman" w:hAnsi="Times New Roman" w:cs="Times New Roman"/>
          <w:noProof/>
        </w:rPr>
        <w:t xml:space="preserve">.   </w:t>
      </w:r>
    </w:p>
    <w:p w14:paraId="49B34E4F" w14:textId="7074AEBA" w:rsidR="00FF57A3" w:rsidRPr="00437E53"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437E53">
        <w:rPr>
          <w:rFonts w:ascii="Times New Roman" w:eastAsia="Times New Roman" w:hAnsi="Times New Roman" w:cs="Times New Roman"/>
          <w:b/>
          <w:bCs/>
          <w:noProof/>
        </w:rPr>
        <w:t>Ensure the availability of fit-for-purpose smart metering and optimal</w:t>
      </w:r>
      <w:r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b/>
          <w:bCs/>
          <w:noProof/>
        </w:rPr>
        <w:t xml:space="preserve">access to data </w:t>
      </w:r>
      <w:r w:rsidRPr="00437E53">
        <w:rPr>
          <w:rFonts w:ascii="Times New Roman" w:eastAsia="Times New Roman" w:hAnsi="Times New Roman" w:cs="Times New Roman"/>
          <w:noProof/>
        </w:rPr>
        <w:t>by accelerating smart meter rollout and fully enforcing data access interoperability requirements (Implementing Regulation (EU) 2023/1162), thereby enabling timely and secure access to information for consumers and service providers. Guarantee minimum standards in line with the mandated functionalities (Article</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 xml:space="preserve">20 </w:t>
      </w:r>
      <w:r w:rsidR="00317FAF">
        <w:rPr>
          <w:rFonts w:ascii="Times New Roman" w:eastAsia="Times New Roman" w:hAnsi="Times New Roman" w:cs="Times New Roman"/>
          <w:noProof/>
        </w:rPr>
        <w:t>of</w:t>
      </w:r>
      <w:r w:rsidRPr="00437E53">
        <w:rPr>
          <w:rFonts w:ascii="Times New Roman" w:eastAsia="Times New Roman" w:hAnsi="Times New Roman" w:cs="Times New Roman"/>
          <w:noProof/>
        </w:rPr>
        <w:t xml:space="preserve"> the Electricity Directive) for smart meter coverage, near</w:t>
      </w:r>
      <w:r w:rsidR="006D2A97">
        <w:rPr>
          <w:rFonts w:ascii="Times New Roman" w:eastAsia="Times New Roman" w:hAnsi="Times New Roman" w:cs="Times New Roman"/>
          <w:noProof/>
        </w:rPr>
        <w:t xml:space="preserve"> </w:t>
      </w:r>
      <w:r w:rsidRPr="00437E53">
        <w:rPr>
          <w:rFonts w:ascii="Times New Roman" w:eastAsia="Times New Roman" w:hAnsi="Times New Roman" w:cs="Times New Roman"/>
          <w:noProof/>
        </w:rPr>
        <w:t>real-time data access, and automation hooks, so consumers and third-party tools can respond effectively.</w:t>
      </w:r>
    </w:p>
    <w:p w14:paraId="7ED009FB" w14:textId="77777777" w:rsidR="00FF57A3" w:rsidRPr="00437E53"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437E53">
        <w:rPr>
          <w:rFonts w:ascii="Times New Roman" w:eastAsia="Times New Roman" w:hAnsi="Times New Roman" w:cs="Times New Roman"/>
          <w:b/>
          <w:bCs/>
          <w:noProof/>
        </w:rPr>
        <w:t>Raise consumer awareness</w:t>
      </w:r>
      <w:r w:rsidRPr="00437E53">
        <w:rPr>
          <w:rFonts w:ascii="Times New Roman" w:eastAsia="Times New Roman" w:hAnsi="Times New Roman" w:cs="Times New Roman"/>
          <w:noProof/>
        </w:rPr>
        <w:t xml:space="preserve"> by providing clear information regarding the advantages, disadvantages, and appropriateness of each contract type. This could include clear and simple campaigns through various communication platforms and means, covering price formation, typical bill impacts for different consumer profiles, risk scenarios, and complaints channels.</w:t>
      </w:r>
    </w:p>
    <w:p w14:paraId="63FD2808" w14:textId="77777777" w:rsidR="0014553A" w:rsidRDefault="00FF57A3" w:rsidP="00E85F1E">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E85F1E">
        <w:rPr>
          <w:rFonts w:ascii="Times New Roman" w:eastAsia="Times New Roman" w:hAnsi="Times New Roman" w:cs="Times New Roman"/>
          <w:b/>
          <w:bCs/>
          <w:noProof/>
        </w:rPr>
        <w:t>Require electricity suppliers to provide illustrative bill comparisons</w:t>
      </w:r>
      <w:r w:rsidRPr="00E85F1E">
        <w:rPr>
          <w:rFonts w:ascii="Times New Roman" w:eastAsia="Times New Roman" w:hAnsi="Times New Roman" w:cs="Times New Roman"/>
          <w:noProof/>
        </w:rPr>
        <w:t xml:space="preserve">, showing what a consumer would have paid under dynamic, fixed, or time-of-use offers, based on historic consumption data. </w:t>
      </w:r>
      <w:r w:rsidR="0CAA47F5" w:rsidRPr="00E85F1E">
        <w:rPr>
          <w:rFonts w:ascii="Times New Roman" w:eastAsia="Times New Roman" w:hAnsi="Times New Roman" w:cs="Times New Roman"/>
          <w:noProof/>
        </w:rPr>
        <w:t xml:space="preserve">Independent </w:t>
      </w:r>
      <w:r w:rsidR="23774AD8" w:rsidRPr="00E85F1E">
        <w:rPr>
          <w:rFonts w:ascii="Times New Roman" w:eastAsia="Times New Roman" w:hAnsi="Times New Roman" w:cs="Times New Roman"/>
          <w:noProof/>
        </w:rPr>
        <w:t>c</w:t>
      </w:r>
      <w:r w:rsidRPr="00E85F1E">
        <w:rPr>
          <w:rFonts w:ascii="Times New Roman" w:eastAsia="Times New Roman" w:hAnsi="Times New Roman" w:cs="Times New Roman"/>
          <w:noProof/>
        </w:rPr>
        <w:t>ustomer risk-profiling methods could also be used by suppliers</w:t>
      </w:r>
      <w:r w:rsidR="006733A7" w:rsidRPr="00E85F1E">
        <w:rPr>
          <w:rFonts w:ascii="Times New Roman" w:eastAsia="Times New Roman" w:hAnsi="Times New Roman" w:cs="Times New Roman"/>
          <w:noProof/>
        </w:rPr>
        <w:t xml:space="preserve"> before</w:t>
      </w:r>
      <w:r w:rsidRPr="00E85F1E">
        <w:rPr>
          <w:rFonts w:ascii="Times New Roman" w:eastAsia="Times New Roman" w:hAnsi="Times New Roman" w:cs="Times New Roman"/>
          <w:noProof/>
        </w:rPr>
        <w:t xml:space="preserve"> a contract </w:t>
      </w:r>
      <w:r w:rsidR="006733A7" w:rsidRPr="00E85F1E">
        <w:rPr>
          <w:rFonts w:ascii="Times New Roman" w:eastAsia="Times New Roman" w:hAnsi="Times New Roman" w:cs="Times New Roman"/>
          <w:noProof/>
        </w:rPr>
        <w:t xml:space="preserve">is concluded </w:t>
      </w:r>
      <w:r w:rsidRPr="00E85F1E">
        <w:rPr>
          <w:rFonts w:ascii="Times New Roman" w:eastAsia="Times New Roman" w:hAnsi="Times New Roman" w:cs="Times New Roman"/>
          <w:noProof/>
        </w:rPr>
        <w:t xml:space="preserve">with a customer. Suppliers should be obliged to disclose the </w:t>
      </w:r>
      <w:r w:rsidR="5A43682F" w:rsidRPr="00E85F1E">
        <w:rPr>
          <w:rFonts w:ascii="Times New Roman" w:eastAsia="Times New Roman" w:hAnsi="Times New Roman" w:cs="Times New Roman"/>
          <w:noProof/>
        </w:rPr>
        <w:t>relevant information regarding</w:t>
      </w:r>
      <w:r w:rsidRPr="00E85F1E">
        <w:rPr>
          <w:rFonts w:ascii="Times New Roman" w:eastAsia="Times New Roman" w:hAnsi="Times New Roman" w:cs="Times New Roman"/>
          <w:noProof/>
        </w:rPr>
        <w:t xml:space="preserve"> the allocation of risks and remuneration principles </w:t>
      </w:r>
      <w:r w:rsidR="00991A63" w:rsidRPr="00E85F1E">
        <w:rPr>
          <w:rFonts w:ascii="Times New Roman" w:eastAsia="Times New Roman" w:hAnsi="Times New Roman" w:cs="Times New Roman"/>
          <w:noProof/>
        </w:rPr>
        <w:t xml:space="preserve">in a </w:t>
      </w:r>
      <w:r w:rsidR="2283122E" w:rsidRPr="00E85F1E">
        <w:rPr>
          <w:rFonts w:ascii="Times New Roman" w:eastAsia="Times New Roman" w:hAnsi="Times New Roman" w:cs="Times New Roman"/>
          <w:noProof/>
        </w:rPr>
        <w:t>standard format established by the national regulatory authority.</w:t>
      </w:r>
      <w:r w:rsidR="002C594C">
        <w:rPr>
          <w:rFonts w:ascii="Times New Roman" w:eastAsia="Times New Roman" w:hAnsi="Times New Roman" w:cs="Times New Roman"/>
          <w:noProof/>
        </w:rPr>
        <w:t xml:space="preserve"> </w:t>
      </w:r>
      <w:r w:rsidRPr="00E85F1E">
        <w:rPr>
          <w:rFonts w:ascii="Times New Roman" w:eastAsia="Times New Roman" w:hAnsi="Times New Roman" w:cs="Times New Roman"/>
          <w:noProof/>
        </w:rPr>
        <w:t>Moreover, during the contract performance, suppliers could provide personali</w:t>
      </w:r>
      <w:r w:rsidR="00437E53" w:rsidRPr="00E85F1E">
        <w:rPr>
          <w:rFonts w:ascii="Times New Roman" w:eastAsia="Times New Roman" w:hAnsi="Times New Roman" w:cs="Times New Roman"/>
          <w:noProof/>
        </w:rPr>
        <w:t>s</w:t>
      </w:r>
      <w:r w:rsidRPr="00E85F1E">
        <w:rPr>
          <w:rFonts w:ascii="Times New Roman" w:eastAsia="Times New Roman" w:hAnsi="Times New Roman" w:cs="Times New Roman"/>
          <w:noProof/>
        </w:rPr>
        <w:t xml:space="preserve">ed information and advice </w:t>
      </w:r>
      <w:r w:rsidR="005A514C" w:rsidRPr="00E85F1E">
        <w:rPr>
          <w:rFonts w:ascii="Times New Roman" w:eastAsia="Times New Roman" w:hAnsi="Times New Roman" w:cs="Times New Roman"/>
          <w:noProof/>
        </w:rPr>
        <w:t>to</w:t>
      </w:r>
      <w:r w:rsidRPr="00E85F1E">
        <w:rPr>
          <w:rFonts w:ascii="Times New Roman" w:eastAsia="Times New Roman" w:hAnsi="Times New Roman" w:cs="Times New Roman"/>
          <w:noProof/>
        </w:rPr>
        <w:t xml:space="preserve"> help consumers adjust their consumption habits</w:t>
      </w:r>
    </w:p>
    <w:p w14:paraId="5F9A9832" w14:textId="70BA99AD" w:rsidR="00FF57A3" w:rsidRPr="00E85F1E" w:rsidRDefault="00FF57A3" w:rsidP="00E85F1E">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E85F1E">
        <w:rPr>
          <w:rFonts w:ascii="Times New Roman" w:eastAsia="Times New Roman" w:hAnsi="Times New Roman" w:cs="Times New Roman"/>
          <w:b/>
          <w:bCs/>
          <w:noProof/>
        </w:rPr>
        <w:t xml:space="preserve">Require online comparison tools to present not only prices </w:t>
      </w:r>
      <w:r w:rsidRPr="00E85F1E">
        <w:rPr>
          <w:rFonts w:ascii="Times New Roman" w:eastAsia="Times New Roman" w:hAnsi="Times New Roman" w:cs="Times New Roman"/>
          <w:noProof/>
        </w:rPr>
        <w:t xml:space="preserve">that different dynamic pricing products offer </w:t>
      </w:r>
      <w:r w:rsidRPr="00E85F1E">
        <w:rPr>
          <w:rFonts w:ascii="Times New Roman" w:eastAsia="Times New Roman" w:hAnsi="Times New Roman" w:cs="Times New Roman"/>
          <w:b/>
          <w:bCs/>
          <w:noProof/>
        </w:rPr>
        <w:t>but also risk exposure and potential savings</w:t>
      </w:r>
      <w:r w:rsidRPr="00E85F1E">
        <w:rPr>
          <w:rFonts w:ascii="Times New Roman" w:eastAsia="Times New Roman" w:hAnsi="Times New Roman" w:cs="Times New Roman"/>
          <w:noProof/>
        </w:rPr>
        <w:t xml:space="preserve"> for the consumer, in comparison with fixed-price or other time-differentiated products. Such tools should be neutral, publicly overseen to ensure trust, and accessible to </w:t>
      </w:r>
      <w:r w:rsidR="000A353A" w:rsidRPr="00E85F1E">
        <w:rPr>
          <w:rFonts w:ascii="Times New Roman" w:eastAsia="Times New Roman" w:hAnsi="Times New Roman" w:cs="Times New Roman"/>
          <w:noProof/>
        </w:rPr>
        <w:t>less</w:t>
      </w:r>
      <w:r w:rsidR="000A353A">
        <w:rPr>
          <w:rFonts w:ascii="Times New Roman" w:eastAsia="Times New Roman" w:hAnsi="Times New Roman" w:cs="Times New Roman"/>
          <w:noProof/>
        </w:rPr>
        <w:t xml:space="preserve"> </w:t>
      </w:r>
      <w:r w:rsidRPr="00E85F1E">
        <w:rPr>
          <w:rFonts w:ascii="Times New Roman" w:eastAsia="Times New Roman" w:hAnsi="Times New Roman" w:cs="Times New Roman"/>
          <w:noProof/>
        </w:rPr>
        <w:t>digitally</w:t>
      </w:r>
      <w:r w:rsidR="000A353A">
        <w:rPr>
          <w:rFonts w:ascii="Times New Roman" w:eastAsia="Times New Roman" w:hAnsi="Times New Roman" w:cs="Times New Roman"/>
          <w:noProof/>
        </w:rPr>
        <w:t>-</w:t>
      </w:r>
      <w:r w:rsidRPr="00E85F1E">
        <w:rPr>
          <w:rFonts w:ascii="Times New Roman" w:eastAsia="Times New Roman" w:hAnsi="Times New Roman" w:cs="Times New Roman"/>
          <w:noProof/>
        </w:rPr>
        <w:t>skilled consumers.</w:t>
      </w:r>
    </w:p>
    <w:p w14:paraId="48CD959F" w14:textId="086F1739" w:rsidR="00FF57A3" w:rsidRPr="00437E53"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vertAlign w:val="superscript"/>
        </w:rPr>
      </w:pPr>
      <w:r w:rsidRPr="00437E53">
        <w:rPr>
          <w:rFonts w:ascii="Times New Roman" w:eastAsia="Times New Roman" w:hAnsi="Times New Roman" w:cs="Times New Roman"/>
          <w:b/>
          <w:bCs/>
          <w:noProof/>
        </w:rPr>
        <w:t>Promote the use of automation technologies</w:t>
      </w:r>
      <w:r w:rsidRPr="00437E53">
        <w:rPr>
          <w:rFonts w:ascii="Times New Roman" w:eastAsia="Times New Roman" w:hAnsi="Times New Roman" w:cs="Times New Roman"/>
          <w:noProof/>
        </w:rPr>
        <w:t xml:space="preserve"> (e.g. home management systems and smart thermostats, EV smart chargers, smart devices) that help consumers capture the benefits of dynamic pricing without constant manual intervention. In developing any national initiatives relating to smart appliances, Member States are invited to build on the EU </w:t>
      </w:r>
      <w:r w:rsidR="00317FAF">
        <w:rPr>
          <w:rFonts w:ascii="Times New Roman" w:eastAsia="Times New Roman" w:hAnsi="Times New Roman" w:cs="Times New Roman"/>
          <w:noProof/>
        </w:rPr>
        <w:t>c</w:t>
      </w:r>
      <w:r w:rsidRPr="00437E53">
        <w:rPr>
          <w:rFonts w:ascii="Times New Roman" w:eastAsia="Times New Roman" w:hAnsi="Times New Roman" w:cs="Times New Roman"/>
          <w:noProof/>
        </w:rPr>
        <w:t xml:space="preserve">ode of </w:t>
      </w:r>
      <w:r w:rsidR="00317FAF">
        <w:rPr>
          <w:rFonts w:ascii="Times New Roman" w:eastAsia="Times New Roman" w:hAnsi="Times New Roman" w:cs="Times New Roman"/>
          <w:noProof/>
        </w:rPr>
        <w:t>c</w:t>
      </w:r>
      <w:r w:rsidRPr="00437E53">
        <w:rPr>
          <w:rFonts w:ascii="Times New Roman" w:eastAsia="Times New Roman" w:hAnsi="Times New Roman" w:cs="Times New Roman"/>
          <w:noProof/>
        </w:rPr>
        <w:t xml:space="preserve">onduct for </w:t>
      </w:r>
      <w:r w:rsidR="00317FAF">
        <w:rPr>
          <w:rFonts w:ascii="Times New Roman" w:eastAsia="Times New Roman" w:hAnsi="Times New Roman" w:cs="Times New Roman"/>
          <w:noProof/>
        </w:rPr>
        <w:t>i</w:t>
      </w:r>
      <w:r w:rsidRPr="00437E53">
        <w:rPr>
          <w:rFonts w:ascii="Times New Roman" w:eastAsia="Times New Roman" w:hAnsi="Times New Roman" w:cs="Times New Roman"/>
          <w:noProof/>
        </w:rPr>
        <w:t xml:space="preserve">nteroperable </w:t>
      </w:r>
      <w:r w:rsidR="00317FAF">
        <w:rPr>
          <w:rFonts w:ascii="Times New Roman" w:eastAsia="Times New Roman" w:hAnsi="Times New Roman" w:cs="Times New Roman"/>
          <w:noProof/>
        </w:rPr>
        <w:t>e</w:t>
      </w:r>
      <w:r w:rsidRPr="00437E53">
        <w:rPr>
          <w:rFonts w:ascii="Times New Roman" w:eastAsia="Times New Roman" w:hAnsi="Times New Roman" w:cs="Times New Roman"/>
          <w:noProof/>
        </w:rPr>
        <w:t xml:space="preserve">nergy </w:t>
      </w:r>
      <w:r w:rsidR="00317FAF">
        <w:rPr>
          <w:rFonts w:ascii="Times New Roman" w:eastAsia="Times New Roman" w:hAnsi="Times New Roman" w:cs="Times New Roman"/>
          <w:noProof/>
        </w:rPr>
        <w:t>s</w:t>
      </w:r>
      <w:r w:rsidRPr="00437E53">
        <w:rPr>
          <w:rFonts w:ascii="Times New Roman" w:eastAsia="Times New Roman" w:hAnsi="Times New Roman" w:cs="Times New Roman"/>
          <w:noProof/>
        </w:rPr>
        <w:t xml:space="preserve">mart </w:t>
      </w:r>
      <w:r w:rsidR="00317FAF">
        <w:rPr>
          <w:rFonts w:ascii="Times New Roman" w:eastAsia="Times New Roman" w:hAnsi="Times New Roman" w:cs="Times New Roman"/>
          <w:noProof/>
        </w:rPr>
        <w:t>a</w:t>
      </w:r>
      <w:r w:rsidRPr="00437E53">
        <w:rPr>
          <w:rFonts w:ascii="Times New Roman" w:eastAsia="Times New Roman" w:hAnsi="Times New Roman" w:cs="Times New Roman"/>
          <w:noProof/>
        </w:rPr>
        <w:t>ppliances so as to encourage the uptake of appliances with interoperable and open flexibility features</w:t>
      </w:r>
      <w:r w:rsidR="00317FAF">
        <w:rPr>
          <w:rFonts w:ascii="Times New Roman" w:eastAsia="Times New Roman" w:hAnsi="Times New Roman" w:cs="Times New Roman"/>
          <w:noProof/>
        </w:rPr>
        <w:t>,</w:t>
      </w:r>
      <w:r w:rsidRPr="00437E53">
        <w:rPr>
          <w:rFonts w:ascii="Times New Roman" w:eastAsia="Times New Roman" w:hAnsi="Times New Roman" w:cs="Times New Roman"/>
          <w:noProof/>
        </w:rPr>
        <w:t xml:space="preserve"> rather than developing national approaches that risk causing fragmentation in the single market for appliances such as heating, ventilation, air conditioning (HVAC) or white goods</w:t>
      </w:r>
      <w:r w:rsidRPr="00437E53">
        <w:rPr>
          <w:rStyle w:val="FootnoteReference"/>
          <w:rFonts w:ascii="Times New Roman" w:eastAsia="Times New Roman" w:hAnsi="Times New Roman" w:cs="Times New Roman"/>
          <w:noProof/>
        </w:rPr>
        <w:footnoteReference w:id="66"/>
      </w:r>
      <w:r w:rsidR="00437E53" w:rsidRPr="00437E53">
        <w:rPr>
          <w:rFonts w:ascii="Times New Roman" w:eastAsia="Times New Roman" w:hAnsi="Times New Roman" w:cs="Times New Roman"/>
          <w:noProof/>
        </w:rPr>
        <w:t>.</w:t>
      </w:r>
    </w:p>
    <w:p w14:paraId="11F1DE57" w14:textId="77777777" w:rsidR="00FF57A3" w:rsidRPr="00437E53"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437E53">
        <w:rPr>
          <w:rFonts w:ascii="Times New Roman" w:eastAsia="Times New Roman" w:hAnsi="Times New Roman" w:cs="Times New Roman"/>
          <w:b/>
          <w:bCs/>
          <w:noProof/>
        </w:rPr>
        <w:t>Address digital inclusion and equitable access</w:t>
      </w:r>
      <w:r w:rsidRPr="00437E53">
        <w:rPr>
          <w:rFonts w:ascii="Times New Roman" w:eastAsia="Times New Roman" w:hAnsi="Times New Roman" w:cs="Times New Roman"/>
          <w:noProof/>
        </w:rPr>
        <w:t xml:space="preserve"> by ensuring that consumers with limited digital skills or connectivity are not left behind. Measures could include offline access points, helplines, paper-based comparison tools, and targeted support through consumer organisations. Such steps are essential to guarantee that flexible offers are accessible to all households and do not risk being underused due to digital barriers.</w:t>
      </w:r>
    </w:p>
    <w:p w14:paraId="06EB6076" w14:textId="27BAEABF" w:rsidR="00FF57A3" w:rsidRPr="00437E53" w:rsidRDefault="00FF57A3" w:rsidP="00422F70">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437E53">
        <w:rPr>
          <w:rFonts w:ascii="Times New Roman" w:eastAsia="Times New Roman" w:hAnsi="Times New Roman" w:cs="Times New Roman"/>
          <w:b/>
          <w:bCs/>
          <w:noProof/>
        </w:rPr>
        <w:t>Ensure that national consumer organisations and energy regulators develop simple guides</w:t>
      </w:r>
      <w:r w:rsidRPr="00437E53">
        <w:rPr>
          <w:rFonts w:ascii="Times New Roman" w:eastAsia="Times New Roman" w:hAnsi="Times New Roman" w:cs="Times New Roman"/>
          <w:noProof/>
        </w:rPr>
        <w:t xml:space="preserve"> explaining which consumer profiles are most suited to dynamic, time-of-use or hybrid contracts. Guides should also highlight targeted safeguards available to vulnerable </w:t>
      </w:r>
      <w:r w:rsidR="002C3FC4">
        <w:rPr>
          <w:rFonts w:ascii="Times New Roman" w:eastAsia="Times New Roman" w:hAnsi="Times New Roman" w:cs="Times New Roman"/>
          <w:noProof/>
        </w:rPr>
        <w:t xml:space="preserve">and energy poor </w:t>
      </w:r>
      <w:r w:rsidRPr="00437E53">
        <w:rPr>
          <w:rFonts w:ascii="Times New Roman" w:eastAsia="Times New Roman" w:hAnsi="Times New Roman" w:cs="Times New Roman"/>
          <w:noProof/>
        </w:rPr>
        <w:t>consumers,</w:t>
      </w:r>
      <w:r w:rsidR="002C594C">
        <w:rPr>
          <w:rFonts w:ascii="Times New Roman" w:eastAsia="Times New Roman" w:hAnsi="Times New Roman" w:cs="Times New Roman"/>
          <w:noProof/>
        </w:rPr>
        <w:t xml:space="preserve"> </w:t>
      </w:r>
      <w:r w:rsidRPr="00437E53">
        <w:rPr>
          <w:rFonts w:ascii="Times New Roman" w:eastAsia="Times New Roman" w:hAnsi="Times New Roman" w:cs="Times New Roman"/>
          <w:noProof/>
        </w:rPr>
        <w:t>such as optional ‘bill-stabiliser’ features within flexible contracts. These mechanisms cushion households from short-term volatility or temporary extreme price spikes while preserving the incentive to shift demand, and can be designed as optional add-ons, targeted measures for vulnerable groups, or temporary instruments activated during crisis periods.</w:t>
      </w:r>
    </w:p>
    <w:p w14:paraId="13B0BBDB" w14:textId="20FE17B5" w:rsidR="00475C4C" w:rsidRDefault="00FF57A3" w:rsidP="0064075D">
      <w:pPr>
        <w:pStyle w:val="ListParagraph"/>
        <w:numPr>
          <w:ilvl w:val="0"/>
          <w:numId w:val="43"/>
        </w:numPr>
        <w:spacing w:before="120" w:after="120" w:line="240" w:lineRule="auto"/>
        <w:contextualSpacing w:val="0"/>
        <w:jc w:val="both"/>
        <w:rPr>
          <w:rFonts w:ascii="Times New Roman" w:eastAsia="Times New Roman" w:hAnsi="Times New Roman" w:cs="Times New Roman"/>
          <w:noProof/>
        </w:rPr>
      </w:pPr>
      <w:r w:rsidRPr="00437E53">
        <w:rPr>
          <w:rFonts w:ascii="Times New Roman" w:eastAsia="Times New Roman" w:hAnsi="Times New Roman" w:cs="Times New Roman"/>
          <w:b/>
          <w:bCs/>
          <w:noProof/>
        </w:rPr>
        <w:t>Monitor and report progress</w:t>
      </w:r>
      <w:r w:rsidR="00317FAF">
        <w:rPr>
          <w:rFonts w:ascii="Times New Roman" w:eastAsia="Times New Roman" w:hAnsi="Times New Roman" w:cs="Times New Roman"/>
          <w:noProof/>
        </w:rPr>
        <w:t>.</w:t>
      </w:r>
      <w:r w:rsidRPr="00437E53">
        <w:rPr>
          <w:rFonts w:ascii="Times New Roman" w:eastAsia="Times New Roman" w:hAnsi="Times New Roman" w:cs="Times New Roman"/>
          <w:noProof/>
        </w:rPr>
        <w:t xml:space="preserve"> Member States and/or regulators should track the take-up of dynamic price contracts and the impact on electricity cost</w:t>
      </w:r>
      <w:r w:rsidR="00317FAF">
        <w:rPr>
          <w:rFonts w:ascii="Times New Roman" w:eastAsia="Times New Roman" w:hAnsi="Times New Roman" w:cs="Times New Roman"/>
          <w:noProof/>
        </w:rPr>
        <w:t>s</w:t>
      </w:r>
      <w:r w:rsidRPr="00437E53">
        <w:rPr>
          <w:rFonts w:ascii="Times New Roman" w:eastAsia="Times New Roman" w:hAnsi="Times New Roman" w:cs="Times New Roman"/>
          <w:noProof/>
        </w:rPr>
        <w:t xml:space="preserve"> for consumers and report their findings </w:t>
      </w:r>
      <w:r w:rsidR="00317FAF">
        <w:rPr>
          <w:rFonts w:ascii="Times New Roman" w:eastAsia="Times New Roman" w:hAnsi="Times New Roman" w:cs="Times New Roman"/>
          <w:noProof/>
        </w:rPr>
        <w:t xml:space="preserve">accordingly </w:t>
      </w:r>
      <w:r w:rsidRPr="00437E53">
        <w:rPr>
          <w:rFonts w:ascii="Times New Roman" w:eastAsia="Times New Roman" w:hAnsi="Times New Roman" w:cs="Times New Roman"/>
          <w:noProof/>
        </w:rPr>
        <w:t>to inform evidence-led adjustments in the market (Article</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11 and Article</w:t>
      </w:r>
      <w:r w:rsidR="00437E53">
        <w:rPr>
          <w:rFonts w:ascii="Times New Roman" w:eastAsia="Times New Roman" w:hAnsi="Times New Roman" w:cs="Times New Roman"/>
          <w:noProof/>
        </w:rPr>
        <w:t> </w:t>
      </w:r>
      <w:r w:rsidRPr="00437E53">
        <w:rPr>
          <w:rFonts w:ascii="Times New Roman" w:eastAsia="Times New Roman" w:hAnsi="Times New Roman" w:cs="Times New Roman"/>
          <w:noProof/>
        </w:rPr>
        <w:t>59 of the Electricity Directive). Monitoring should include equit</w:t>
      </w:r>
      <w:r w:rsidR="002C594C">
        <w:rPr>
          <w:rFonts w:ascii="Times New Roman" w:eastAsia="Times New Roman" w:hAnsi="Times New Roman" w:cs="Times New Roman"/>
          <w:noProof/>
        </w:rPr>
        <w:t>able</w:t>
      </w:r>
      <w:r w:rsidRPr="00437E53">
        <w:rPr>
          <w:rFonts w:ascii="Times New Roman" w:eastAsia="Times New Roman" w:hAnsi="Times New Roman" w:cs="Times New Roman"/>
          <w:noProof/>
        </w:rPr>
        <w:t xml:space="preserve"> and distributional outcomes, consumer complaints, and the effectiveness of protection measures, to ensure continuous</w:t>
      </w:r>
      <w:r w:rsidR="0064075D">
        <w:rPr>
          <w:rFonts w:ascii="Times New Roman" w:eastAsia="Times New Roman" w:hAnsi="Times New Roman" w:cs="Times New Roman"/>
          <w:noProof/>
        </w:rPr>
        <w:t xml:space="preserve">, </w:t>
      </w:r>
      <w:r w:rsidRPr="00437E53">
        <w:rPr>
          <w:rFonts w:ascii="Times New Roman" w:eastAsia="Times New Roman" w:hAnsi="Times New Roman" w:cs="Times New Roman"/>
          <w:noProof/>
        </w:rPr>
        <w:t>evidence-based adjustments. In that context, it is also recommended to monitor the development of other flexible retail contracts by considering similar aspects.</w:t>
      </w:r>
    </w:p>
    <w:p w14:paraId="0B48C8DD" w14:textId="77777777" w:rsidR="00BA4EA9" w:rsidRPr="00BA4EA9" w:rsidRDefault="00BA4EA9" w:rsidP="00BA4EA9">
      <w:pPr>
        <w:pStyle w:val="ListParagraph"/>
        <w:spacing w:before="120" w:after="120" w:line="240" w:lineRule="auto"/>
        <w:contextualSpacing w:val="0"/>
        <w:jc w:val="both"/>
        <w:rPr>
          <w:rFonts w:ascii="Times New Roman" w:eastAsia="Times New Roman" w:hAnsi="Times New Roman" w:cs="Times New Roman"/>
          <w:noProof/>
        </w:rPr>
      </w:pPr>
    </w:p>
    <w:p w14:paraId="110E9BEB" w14:textId="7D24C069" w:rsidR="00FF57A3" w:rsidRPr="00437E53" w:rsidRDefault="000226E0" w:rsidP="00A44679">
      <w:pPr>
        <w:spacing w:before="240" w:after="120" w:line="240" w:lineRule="auto"/>
        <w:jc w:val="both"/>
        <w:rPr>
          <w:rFonts w:ascii="Times New Roman Bold" w:eastAsia="Times New Roman" w:hAnsi="Times New Roman Bold" w:cs="Times New Roman"/>
          <w:b/>
          <w:bCs/>
          <w:smallCaps/>
          <w:noProof/>
        </w:rPr>
      </w:pPr>
      <w:r w:rsidRPr="00437E53">
        <w:rPr>
          <w:rFonts w:ascii="Times New Roman Bold" w:eastAsia="Times New Roman" w:hAnsi="Times New Roman Bold" w:cs="Times New Roman"/>
          <w:b/>
          <w:bCs/>
          <w:smallCaps/>
          <w:noProof/>
        </w:rPr>
        <w:t>C</w:t>
      </w:r>
      <w:r w:rsidR="00FF57A3" w:rsidRPr="00437E53">
        <w:rPr>
          <w:rFonts w:ascii="Times New Roman Bold" w:eastAsia="Times New Roman" w:hAnsi="Times New Roman Bold" w:cs="Times New Roman"/>
          <w:b/>
          <w:bCs/>
          <w:smallCaps/>
          <w:noProof/>
        </w:rPr>
        <w:t>onclusions</w:t>
      </w:r>
    </w:p>
    <w:p w14:paraId="276960CF" w14:textId="42B0EADF" w:rsidR="001908A7" w:rsidRPr="00437E53" w:rsidRDefault="001908A7" w:rsidP="002F2136">
      <w:pPr>
        <w:spacing w:before="120" w:after="120" w:line="240" w:lineRule="auto"/>
        <w:jc w:val="both"/>
        <w:rPr>
          <w:rFonts w:ascii="Times New Roman" w:eastAsia="Aptos" w:hAnsi="Times New Roman" w:cs="Times New Roman"/>
          <w:noProof/>
        </w:rPr>
      </w:pPr>
      <w:r w:rsidRPr="00437E53">
        <w:rPr>
          <w:rFonts w:ascii="Times New Roman" w:eastAsia="Aptos" w:hAnsi="Times New Roman" w:cs="Times New Roman"/>
          <w:noProof/>
        </w:rPr>
        <w:t>Article</w:t>
      </w:r>
      <w:r w:rsidR="00437E53">
        <w:rPr>
          <w:rFonts w:ascii="Times New Roman" w:eastAsia="Aptos" w:hAnsi="Times New Roman" w:cs="Times New Roman"/>
          <w:noProof/>
        </w:rPr>
        <w:t> </w:t>
      </w:r>
      <w:r w:rsidRPr="00437E53">
        <w:rPr>
          <w:rFonts w:ascii="Times New Roman" w:eastAsia="Aptos" w:hAnsi="Times New Roman" w:cs="Times New Roman"/>
          <w:noProof/>
        </w:rPr>
        <w:t xml:space="preserve">5 of the Electricity Directive provides a structured yet flexible regulatory framework for public price interventions in the electricity retail market. </w:t>
      </w:r>
      <w:r w:rsidR="000226E0" w:rsidRPr="00437E53">
        <w:rPr>
          <w:rFonts w:ascii="Times New Roman" w:eastAsia="Aptos" w:hAnsi="Times New Roman" w:cs="Times New Roman"/>
          <w:noProof/>
        </w:rPr>
        <w:t>It</w:t>
      </w:r>
      <w:r w:rsidRPr="00437E53">
        <w:rPr>
          <w:rFonts w:ascii="Times New Roman" w:eastAsia="Aptos" w:hAnsi="Times New Roman" w:cs="Times New Roman"/>
          <w:noProof/>
        </w:rPr>
        <w:t xml:space="preserve"> empowers Member States to respond to specific challenges provided these objectives align with general economic interest and the </w:t>
      </w:r>
      <w:r w:rsidR="00C629BD">
        <w:rPr>
          <w:rFonts w:ascii="Times New Roman" w:eastAsia="Aptos" w:hAnsi="Times New Roman" w:cs="Times New Roman"/>
          <w:noProof/>
        </w:rPr>
        <w:t xml:space="preserve">principles of the </w:t>
      </w:r>
      <w:r w:rsidRPr="00437E53">
        <w:rPr>
          <w:rFonts w:ascii="Times New Roman" w:eastAsia="Aptos" w:hAnsi="Times New Roman" w:cs="Times New Roman"/>
          <w:noProof/>
        </w:rPr>
        <w:t xml:space="preserve">Electricity Directive. This adaptability allows tailored policy responses while preserving the </w:t>
      </w:r>
      <w:r w:rsidR="00C629BD">
        <w:rPr>
          <w:rFonts w:ascii="Times New Roman" w:eastAsia="Aptos" w:hAnsi="Times New Roman" w:cs="Times New Roman"/>
          <w:noProof/>
        </w:rPr>
        <w:t xml:space="preserve">cohesion of the </w:t>
      </w:r>
      <w:r w:rsidRPr="00437E53">
        <w:rPr>
          <w:rFonts w:ascii="Times New Roman" w:eastAsia="Aptos" w:hAnsi="Times New Roman" w:cs="Times New Roman"/>
          <w:noProof/>
        </w:rPr>
        <w:t xml:space="preserve">internal energy market. </w:t>
      </w:r>
      <w:r w:rsidR="00C629BD">
        <w:rPr>
          <w:rFonts w:ascii="Times New Roman" w:eastAsia="Aptos" w:hAnsi="Times New Roman" w:cs="Times New Roman"/>
          <w:noProof/>
        </w:rPr>
        <w:t>T</w:t>
      </w:r>
      <w:r w:rsidRPr="00437E53">
        <w:rPr>
          <w:rFonts w:ascii="Times New Roman" w:eastAsia="Aptos" w:hAnsi="Times New Roman" w:cs="Times New Roman"/>
          <w:noProof/>
        </w:rPr>
        <w:t>he criteria outlined in Article</w:t>
      </w:r>
      <w:r w:rsidR="00437E53">
        <w:rPr>
          <w:rFonts w:ascii="Times New Roman" w:eastAsia="Aptos" w:hAnsi="Times New Roman" w:cs="Times New Roman"/>
          <w:noProof/>
        </w:rPr>
        <w:t> </w:t>
      </w:r>
      <w:r w:rsidRPr="00437E53">
        <w:rPr>
          <w:rFonts w:ascii="Times New Roman" w:eastAsia="Aptos" w:hAnsi="Times New Roman" w:cs="Times New Roman"/>
          <w:noProof/>
        </w:rPr>
        <w:t>5 also guide the implementation of crisis-specific interventions under Ar</w:t>
      </w:r>
      <w:r w:rsidR="00C629BD">
        <w:rPr>
          <w:rFonts w:ascii="Times New Roman" w:eastAsia="Aptos" w:hAnsi="Times New Roman" w:cs="Times New Roman"/>
          <w:noProof/>
        </w:rPr>
        <w:t>ticle</w:t>
      </w:r>
      <w:r w:rsidR="00437E53">
        <w:rPr>
          <w:rFonts w:ascii="Times New Roman" w:eastAsia="Aptos" w:hAnsi="Times New Roman" w:cs="Times New Roman"/>
          <w:noProof/>
        </w:rPr>
        <w:t> </w:t>
      </w:r>
      <w:r w:rsidRPr="00437E53">
        <w:rPr>
          <w:rFonts w:ascii="Times New Roman" w:eastAsia="Aptos" w:hAnsi="Times New Roman" w:cs="Times New Roman"/>
          <w:noProof/>
        </w:rPr>
        <w:t xml:space="preserve">66a of the </w:t>
      </w:r>
      <w:r w:rsidR="00407857">
        <w:rPr>
          <w:rFonts w:ascii="Times New Roman" w:eastAsia="Aptos" w:hAnsi="Times New Roman" w:cs="Times New Roman"/>
          <w:noProof/>
        </w:rPr>
        <w:t>EMD</w:t>
      </w:r>
      <w:r w:rsidRPr="00437E53">
        <w:rPr>
          <w:rFonts w:ascii="Times New Roman" w:eastAsia="Aptos" w:hAnsi="Times New Roman" w:cs="Times New Roman"/>
          <w:noProof/>
        </w:rPr>
        <w:t xml:space="preserve">, ensuring regulatory consistency during emergencies. By confining interventions to these specific cases, the </w:t>
      </w:r>
      <w:r w:rsidR="00C629BD">
        <w:rPr>
          <w:rFonts w:ascii="Times New Roman" w:eastAsia="Aptos" w:hAnsi="Times New Roman" w:cs="Times New Roman"/>
          <w:noProof/>
        </w:rPr>
        <w:t>D</w:t>
      </w:r>
      <w:r w:rsidRPr="00437E53">
        <w:rPr>
          <w:rFonts w:ascii="Times New Roman" w:eastAsia="Aptos" w:hAnsi="Times New Roman" w:cs="Times New Roman"/>
          <w:noProof/>
        </w:rPr>
        <w:t xml:space="preserve">irective reinforces the market’s core principle of supplier-driven pricing, ensuring </w:t>
      </w:r>
      <w:r w:rsidR="004C7806">
        <w:rPr>
          <w:rFonts w:ascii="Times New Roman" w:eastAsia="Aptos" w:hAnsi="Times New Roman" w:cs="Times New Roman"/>
          <w:noProof/>
        </w:rPr>
        <w:t>that interventions</w:t>
      </w:r>
      <w:r w:rsidRPr="00437E53">
        <w:rPr>
          <w:rFonts w:ascii="Times New Roman" w:eastAsia="Aptos" w:hAnsi="Times New Roman" w:cs="Times New Roman"/>
          <w:noProof/>
        </w:rPr>
        <w:t xml:space="preserve"> remain rare and time-limited. </w:t>
      </w:r>
      <w:r w:rsidR="00471F2D">
        <w:rPr>
          <w:rFonts w:ascii="Times New Roman" w:eastAsia="Aptos" w:hAnsi="Times New Roman" w:cs="Times New Roman"/>
          <w:noProof/>
        </w:rPr>
        <w:t>Interventions</w:t>
      </w:r>
      <w:r w:rsidRPr="00437E53">
        <w:rPr>
          <w:rFonts w:ascii="Times New Roman" w:eastAsia="Aptos" w:hAnsi="Times New Roman" w:cs="Times New Roman"/>
          <w:noProof/>
        </w:rPr>
        <w:t xml:space="preserve"> should be accompanied by structural measures to develop effective competition or address energy poverty.</w:t>
      </w:r>
    </w:p>
    <w:p w14:paraId="10B39C5A" w14:textId="0F0C3472" w:rsidR="001908A7" w:rsidRPr="00E85F1E" w:rsidRDefault="001908A7" w:rsidP="002F2136">
      <w:pPr>
        <w:spacing w:before="120" w:after="120" w:line="240" w:lineRule="auto"/>
        <w:jc w:val="both"/>
        <w:rPr>
          <w:rFonts w:ascii="Times New Roman" w:eastAsia="Aptos" w:hAnsi="Times New Roman" w:cs="Times New Roman"/>
          <w:noProof/>
        </w:rPr>
      </w:pPr>
      <w:r w:rsidRPr="3F986668">
        <w:rPr>
          <w:rFonts w:ascii="Times New Roman" w:eastAsia="Aptos" w:hAnsi="Times New Roman" w:cs="Times New Roman"/>
          <w:noProof/>
        </w:rPr>
        <w:t>Article</w:t>
      </w:r>
      <w:r w:rsidR="00437E53" w:rsidRPr="3F986668">
        <w:rPr>
          <w:rFonts w:ascii="Times New Roman" w:eastAsia="Aptos" w:hAnsi="Times New Roman" w:cs="Times New Roman"/>
          <w:noProof/>
        </w:rPr>
        <w:t> </w:t>
      </w:r>
      <w:r w:rsidRPr="3F986668">
        <w:rPr>
          <w:rFonts w:ascii="Times New Roman" w:eastAsia="Aptos" w:hAnsi="Times New Roman" w:cs="Times New Roman"/>
          <w:noProof/>
        </w:rPr>
        <w:t xml:space="preserve">5 provides a resilient and adaptable framework that addresses immediate vulnerabilities without compromising the long-term evolution of a unified, dynamic EU energy market. </w:t>
      </w:r>
      <w:r w:rsidR="00B8292C" w:rsidRPr="3F986668">
        <w:rPr>
          <w:rFonts w:ascii="Times New Roman" w:eastAsia="Aptos" w:hAnsi="Times New Roman" w:cs="Times New Roman"/>
          <w:noProof/>
        </w:rPr>
        <w:t xml:space="preserve">The Commission </w:t>
      </w:r>
      <w:r w:rsidR="00B848F6" w:rsidRPr="3F986668">
        <w:rPr>
          <w:rFonts w:ascii="Times New Roman" w:eastAsia="Aptos" w:hAnsi="Times New Roman" w:cs="Times New Roman"/>
          <w:noProof/>
        </w:rPr>
        <w:t>has highlight</w:t>
      </w:r>
      <w:r w:rsidR="00A36E11" w:rsidRPr="3F986668">
        <w:rPr>
          <w:rFonts w:ascii="Times New Roman" w:eastAsia="Aptos" w:hAnsi="Times New Roman" w:cs="Times New Roman"/>
          <w:noProof/>
        </w:rPr>
        <w:t xml:space="preserve">ed in this report </w:t>
      </w:r>
      <w:r w:rsidR="003F747E" w:rsidRPr="3F986668">
        <w:rPr>
          <w:rFonts w:ascii="Times New Roman" w:eastAsia="Aptos" w:hAnsi="Times New Roman" w:cs="Times New Roman"/>
          <w:noProof/>
        </w:rPr>
        <w:t xml:space="preserve">practices to </w:t>
      </w:r>
      <w:r w:rsidR="5B6FB61E" w:rsidRPr="3F986668">
        <w:rPr>
          <w:rFonts w:ascii="Times New Roman" w:eastAsia="Aptos" w:hAnsi="Times New Roman" w:cs="Times New Roman"/>
          <w:noProof/>
        </w:rPr>
        <w:t>assist Member</w:t>
      </w:r>
      <w:r w:rsidR="00B8292C" w:rsidRPr="3F986668">
        <w:rPr>
          <w:rFonts w:ascii="Times New Roman" w:eastAsia="Aptos" w:hAnsi="Times New Roman" w:cs="Times New Roman"/>
          <w:noProof/>
        </w:rPr>
        <w:t xml:space="preserve"> States </w:t>
      </w:r>
      <w:r w:rsidR="003F747E" w:rsidRPr="3F986668">
        <w:rPr>
          <w:rFonts w:ascii="Times New Roman" w:eastAsia="Aptos" w:hAnsi="Times New Roman" w:cs="Times New Roman"/>
          <w:noProof/>
        </w:rPr>
        <w:t xml:space="preserve">improve the implementation of </w:t>
      </w:r>
      <w:r w:rsidR="00AF689B" w:rsidRPr="3F986668">
        <w:rPr>
          <w:rFonts w:ascii="Times New Roman" w:eastAsia="Aptos" w:hAnsi="Times New Roman" w:cs="Times New Roman"/>
          <w:noProof/>
        </w:rPr>
        <w:t>Article</w:t>
      </w:r>
      <w:r w:rsidR="00437E53" w:rsidRPr="3F986668">
        <w:rPr>
          <w:rFonts w:ascii="Times New Roman" w:eastAsia="Aptos" w:hAnsi="Times New Roman" w:cs="Times New Roman"/>
          <w:noProof/>
        </w:rPr>
        <w:t> </w:t>
      </w:r>
      <w:r w:rsidR="00AF689B" w:rsidRPr="3F986668">
        <w:rPr>
          <w:rFonts w:ascii="Times New Roman" w:eastAsia="Aptos" w:hAnsi="Times New Roman" w:cs="Times New Roman"/>
          <w:noProof/>
        </w:rPr>
        <w:t>5.</w:t>
      </w:r>
      <w:r w:rsidR="00B8292C" w:rsidRPr="3F986668">
        <w:rPr>
          <w:rFonts w:ascii="Times New Roman" w:eastAsia="Aptos" w:hAnsi="Times New Roman" w:cs="Times New Roman"/>
          <w:noProof/>
        </w:rPr>
        <w:t xml:space="preserve"> </w:t>
      </w:r>
      <w:r w:rsidRPr="3F986668">
        <w:rPr>
          <w:rFonts w:ascii="Times New Roman" w:eastAsia="Aptos" w:hAnsi="Times New Roman" w:cs="Times New Roman"/>
          <w:noProof/>
        </w:rPr>
        <w:t>The European Commission does not at this stage propose to introduce a new legislative proposal in relation to Article</w:t>
      </w:r>
      <w:r w:rsidR="00437E53" w:rsidRPr="3F986668">
        <w:rPr>
          <w:rFonts w:ascii="Times New Roman" w:eastAsia="Aptos" w:hAnsi="Times New Roman" w:cs="Times New Roman"/>
          <w:noProof/>
        </w:rPr>
        <w:t> </w:t>
      </w:r>
      <w:r w:rsidRPr="3F986668">
        <w:rPr>
          <w:rFonts w:ascii="Times New Roman" w:eastAsia="Aptos" w:hAnsi="Times New Roman" w:cs="Times New Roman"/>
          <w:noProof/>
        </w:rPr>
        <w:t xml:space="preserve">5. However, the Commission will continue to keep under review the </w:t>
      </w:r>
      <w:r w:rsidR="00CD783F" w:rsidRPr="3F986668">
        <w:rPr>
          <w:rFonts w:ascii="Times New Roman" w:eastAsia="Aptos" w:hAnsi="Times New Roman" w:cs="Times New Roman"/>
          <w:noProof/>
        </w:rPr>
        <w:t xml:space="preserve">implementation </w:t>
      </w:r>
      <w:r w:rsidRPr="3F986668">
        <w:rPr>
          <w:rFonts w:ascii="Times New Roman" w:eastAsia="Aptos" w:hAnsi="Times New Roman" w:cs="Times New Roman"/>
          <w:noProof/>
        </w:rPr>
        <w:t>of Article</w:t>
      </w:r>
      <w:r w:rsidR="00437E53" w:rsidRPr="3F986668">
        <w:rPr>
          <w:rFonts w:ascii="Times New Roman" w:eastAsia="Aptos" w:hAnsi="Times New Roman" w:cs="Times New Roman"/>
          <w:noProof/>
        </w:rPr>
        <w:t> </w:t>
      </w:r>
      <w:r w:rsidRPr="3F986668">
        <w:rPr>
          <w:rFonts w:ascii="Times New Roman" w:eastAsia="Aptos" w:hAnsi="Times New Roman" w:cs="Times New Roman"/>
          <w:noProof/>
        </w:rPr>
        <w:t xml:space="preserve">5 </w:t>
      </w:r>
      <w:r w:rsidR="01082E47" w:rsidRPr="3F986668">
        <w:rPr>
          <w:rFonts w:ascii="Times New Roman" w:eastAsia="Aptos" w:hAnsi="Times New Roman" w:cs="Times New Roman"/>
          <w:noProof/>
        </w:rPr>
        <w:t xml:space="preserve">along </w:t>
      </w:r>
      <w:r w:rsidRPr="3F986668">
        <w:rPr>
          <w:rFonts w:ascii="Times New Roman" w:eastAsia="Aptos" w:hAnsi="Times New Roman" w:cs="Times New Roman"/>
          <w:noProof/>
        </w:rPr>
        <w:t xml:space="preserve">with supporting </w:t>
      </w:r>
      <w:r w:rsidR="004F522C" w:rsidRPr="3F986668">
        <w:rPr>
          <w:rFonts w:ascii="Times New Roman" w:eastAsia="Aptos" w:hAnsi="Times New Roman" w:cs="Times New Roman"/>
          <w:noProof/>
        </w:rPr>
        <w:t xml:space="preserve">the inclusion of </w:t>
      </w:r>
      <w:r w:rsidRPr="3F986668">
        <w:rPr>
          <w:rFonts w:ascii="Times New Roman" w:eastAsia="Aptos" w:hAnsi="Times New Roman" w:cs="Times New Roman"/>
          <w:noProof/>
        </w:rPr>
        <w:t>more flexibility in retail markets.</w:t>
      </w:r>
    </w:p>
    <w:p w14:paraId="788033ED" w14:textId="7A5BC726" w:rsidR="00FF57A3" w:rsidRPr="00437E53" w:rsidRDefault="00A159D6" w:rsidP="002F2136">
      <w:pPr>
        <w:spacing w:before="120" w:after="120" w:line="240"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Monitoring of recent developments </w:t>
      </w:r>
      <w:r w:rsidR="00963A12">
        <w:rPr>
          <w:rFonts w:ascii="Times New Roman" w:eastAsia="Times New Roman" w:hAnsi="Times New Roman" w:cs="Times New Roman"/>
          <w:noProof/>
        </w:rPr>
        <w:t>confirms that r</w:t>
      </w:r>
      <w:r w:rsidR="00963A12" w:rsidRPr="00437E53">
        <w:rPr>
          <w:rFonts w:ascii="Times New Roman" w:eastAsia="Times New Roman" w:hAnsi="Times New Roman" w:cs="Times New Roman"/>
          <w:noProof/>
        </w:rPr>
        <w:t xml:space="preserve">etail </w:t>
      </w:r>
      <w:r w:rsidR="00FF57A3" w:rsidRPr="00437E53">
        <w:rPr>
          <w:rFonts w:ascii="Times New Roman" w:eastAsia="Times New Roman" w:hAnsi="Times New Roman" w:cs="Times New Roman"/>
          <w:noProof/>
        </w:rPr>
        <w:t xml:space="preserve">flexibility is </w:t>
      </w:r>
      <w:r w:rsidR="00963A12">
        <w:rPr>
          <w:rFonts w:ascii="Times New Roman" w:eastAsia="Times New Roman" w:hAnsi="Times New Roman" w:cs="Times New Roman"/>
          <w:noProof/>
        </w:rPr>
        <w:t>increasingly recognised as an important element</w:t>
      </w:r>
      <w:r w:rsidR="00FF57A3" w:rsidRPr="00437E53">
        <w:rPr>
          <w:rFonts w:ascii="Times New Roman" w:eastAsia="Times New Roman" w:hAnsi="Times New Roman" w:cs="Times New Roman"/>
          <w:noProof/>
        </w:rPr>
        <w:t xml:space="preserve"> </w:t>
      </w:r>
      <w:r w:rsidR="004E3F8A">
        <w:rPr>
          <w:rFonts w:ascii="Times New Roman" w:eastAsia="Times New Roman" w:hAnsi="Times New Roman" w:cs="Times New Roman"/>
          <w:noProof/>
        </w:rPr>
        <w:t>of</w:t>
      </w:r>
      <w:r w:rsidR="004E3F8A" w:rsidRPr="00437E53">
        <w:rPr>
          <w:rFonts w:ascii="Times New Roman" w:eastAsia="Times New Roman" w:hAnsi="Times New Roman" w:cs="Times New Roman"/>
          <w:noProof/>
        </w:rPr>
        <w:t xml:space="preserve"> </w:t>
      </w:r>
      <w:r w:rsidR="00FF57A3" w:rsidRPr="00437E53">
        <w:rPr>
          <w:rFonts w:ascii="Times New Roman" w:eastAsia="Times New Roman" w:hAnsi="Times New Roman" w:cs="Times New Roman"/>
          <w:noProof/>
        </w:rPr>
        <w:t>achieving a consumer-centric, affordable</w:t>
      </w:r>
      <w:r w:rsidR="00F71F56">
        <w:rPr>
          <w:rFonts w:ascii="Times New Roman" w:eastAsia="Times New Roman" w:hAnsi="Times New Roman" w:cs="Times New Roman"/>
          <w:noProof/>
        </w:rPr>
        <w:t>,</w:t>
      </w:r>
      <w:r w:rsidR="00FF57A3" w:rsidRPr="00437E53">
        <w:rPr>
          <w:rFonts w:ascii="Times New Roman" w:eastAsia="Times New Roman" w:hAnsi="Times New Roman" w:cs="Times New Roman"/>
          <w:noProof/>
        </w:rPr>
        <w:t xml:space="preserve"> and resilient energy system. Dynamic, time-of-use and hybrid contracts </w:t>
      </w:r>
      <w:r w:rsidR="0077701C">
        <w:rPr>
          <w:rFonts w:ascii="Times New Roman" w:eastAsia="Times New Roman" w:hAnsi="Times New Roman" w:cs="Times New Roman"/>
          <w:noProof/>
        </w:rPr>
        <w:t>are now available in a growing number of Member States</w:t>
      </w:r>
      <w:r w:rsidR="00CF4BD5">
        <w:rPr>
          <w:rFonts w:ascii="Times New Roman" w:eastAsia="Times New Roman" w:hAnsi="Times New Roman" w:cs="Times New Roman"/>
          <w:noProof/>
        </w:rPr>
        <w:t xml:space="preserve">, </w:t>
      </w:r>
      <w:r w:rsidR="00FF57A3" w:rsidRPr="00437E53">
        <w:rPr>
          <w:rFonts w:ascii="Times New Roman" w:eastAsia="Times New Roman" w:hAnsi="Times New Roman" w:cs="Times New Roman"/>
          <w:noProof/>
        </w:rPr>
        <w:t xml:space="preserve">supported by </w:t>
      </w:r>
      <w:r w:rsidR="00CF4BD5">
        <w:rPr>
          <w:rFonts w:ascii="Times New Roman" w:eastAsia="Times New Roman" w:hAnsi="Times New Roman" w:cs="Times New Roman"/>
          <w:noProof/>
        </w:rPr>
        <w:t xml:space="preserve">the gradual rollout of </w:t>
      </w:r>
      <w:r w:rsidR="00FF57A3" w:rsidRPr="00437E53">
        <w:rPr>
          <w:rFonts w:ascii="Times New Roman" w:eastAsia="Times New Roman" w:hAnsi="Times New Roman" w:cs="Times New Roman"/>
          <w:noProof/>
        </w:rPr>
        <w:t>smart metering and clear</w:t>
      </w:r>
      <w:r w:rsidR="00CF4BD5">
        <w:rPr>
          <w:rFonts w:ascii="Times New Roman" w:eastAsia="Times New Roman" w:hAnsi="Times New Roman" w:cs="Times New Roman"/>
          <w:noProof/>
        </w:rPr>
        <w:t>er</w:t>
      </w:r>
      <w:r w:rsidR="00FF57A3" w:rsidRPr="00437E53">
        <w:rPr>
          <w:rFonts w:ascii="Times New Roman" w:eastAsia="Times New Roman" w:hAnsi="Times New Roman" w:cs="Times New Roman"/>
          <w:noProof/>
        </w:rPr>
        <w:t xml:space="preserve"> data access rules</w:t>
      </w:r>
      <w:r w:rsidR="00CF4BD5">
        <w:rPr>
          <w:rFonts w:ascii="Times New Roman" w:eastAsia="Times New Roman" w:hAnsi="Times New Roman" w:cs="Times New Roman"/>
          <w:noProof/>
        </w:rPr>
        <w:t xml:space="preserve">. Where these conditions are in place, </w:t>
      </w:r>
      <w:r w:rsidR="00FF57A3" w:rsidRPr="00437E53">
        <w:rPr>
          <w:rFonts w:ascii="Times New Roman" w:eastAsia="Times New Roman" w:hAnsi="Times New Roman" w:cs="Times New Roman"/>
          <w:noProof/>
        </w:rPr>
        <w:t xml:space="preserve">consumers </w:t>
      </w:r>
      <w:r w:rsidR="00CF4BD5">
        <w:rPr>
          <w:rFonts w:ascii="Times New Roman" w:eastAsia="Times New Roman" w:hAnsi="Times New Roman" w:cs="Times New Roman"/>
          <w:noProof/>
        </w:rPr>
        <w:t xml:space="preserve">are better </w:t>
      </w:r>
      <w:r w:rsidR="00574B48">
        <w:rPr>
          <w:rFonts w:ascii="Times New Roman" w:eastAsia="Times New Roman" w:hAnsi="Times New Roman" w:cs="Times New Roman"/>
          <w:noProof/>
        </w:rPr>
        <w:t xml:space="preserve">able </w:t>
      </w:r>
      <w:r w:rsidR="00FF57A3" w:rsidRPr="00437E53">
        <w:rPr>
          <w:rFonts w:ascii="Times New Roman" w:eastAsia="Times New Roman" w:hAnsi="Times New Roman" w:cs="Times New Roman"/>
          <w:noProof/>
        </w:rPr>
        <w:t xml:space="preserve">to participate actively in the market, </w:t>
      </w:r>
      <w:r w:rsidR="00574B48">
        <w:rPr>
          <w:rFonts w:ascii="Times New Roman" w:eastAsia="Times New Roman" w:hAnsi="Times New Roman" w:cs="Times New Roman"/>
          <w:noProof/>
        </w:rPr>
        <w:t>adjust their consumption</w:t>
      </w:r>
      <w:r w:rsidR="00AD5CE7">
        <w:rPr>
          <w:rFonts w:ascii="Times New Roman" w:eastAsia="Times New Roman" w:hAnsi="Times New Roman" w:cs="Times New Roman"/>
          <w:noProof/>
        </w:rPr>
        <w:t xml:space="preserve">, </w:t>
      </w:r>
      <w:r w:rsidR="00574B48">
        <w:rPr>
          <w:rFonts w:ascii="Times New Roman" w:eastAsia="Times New Roman" w:hAnsi="Times New Roman" w:cs="Times New Roman"/>
          <w:noProof/>
        </w:rPr>
        <w:t>reduce</w:t>
      </w:r>
      <w:r w:rsidR="00574B48" w:rsidRPr="00437E53">
        <w:rPr>
          <w:rFonts w:ascii="Times New Roman" w:eastAsia="Times New Roman" w:hAnsi="Times New Roman" w:cs="Times New Roman"/>
          <w:noProof/>
        </w:rPr>
        <w:t xml:space="preserve"> </w:t>
      </w:r>
      <w:r w:rsidR="00FF57A3" w:rsidRPr="00437E53">
        <w:rPr>
          <w:rFonts w:ascii="Times New Roman" w:eastAsia="Times New Roman" w:hAnsi="Times New Roman" w:cs="Times New Roman"/>
          <w:noProof/>
        </w:rPr>
        <w:t>their bills</w:t>
      </w:r>
      <w:r w:rsidR="00511A72">
        <w:rPr>
          <w:rFonts w:ascii="Times New Roman" w:eastAsia="Times New Roman" w:hAnsi="Times New Roman" w:cs="Times New Roman"/>
          <w:noProof/>
        </w:rPr>
        <w:t>,</w:t>
      </w:r>
      <w:r w:rsidR="00FF57A3" w:rsidRPr="00437E53">
        <w:rPr>
          <w:rFonts w:ascii="Times New Roman" w:eastAsia="Times New Roman" w:hAnsi="Times New Roman" w:cs="Times New Roman"/>
          <w:noProof/>
        </w:rPr>
        <w:t xml:space="preserve"> and contribute to </w:t>
      </w:r>
      <w:r w:rsidR="00D32C2E">
        <w:rPr>
          <w:rFonts w:ascii="Times New Roman" w:eastAsia="Times New Roman" w:hAnsi="Times New Roman" w:cs="Times New Roman"/>
          <w:noProof/>
        </w:rPr>
        <w:t xml:space="preserve">overall </w:t>
      </w:r>
      <w:r w:rsidR="00FF57A3" w:rsidRPr="00437E53">
        <w:rPr>
          <w:rFonts w:ascii="Times New Roman" w:eastAsia="Times New Roman" w:hAnsi="Times New Roman" w:cs="Times New Roman"/>
          <w:noProof/>
        </w:rPr>
        <w:t>system efficiency.</w:t>
      </w:r>
    </w:p>
    <w:p w14:paraId="36576B29" w14:textId="21DBBBDB" w:rsidR="00B94F8E" w:rsidRPr="00437E53" w:rsidRDefault="00523D28" w:rsidP="002F2136">
      <w:pPr>
        <w:spacing w:before="120" w:after="120" w:line="240"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At the same time, the analysis shows that further progress is </w:t>
      </w:r>
      <w:r w:rsidR="00522276">
        <w:rPr>
          <w:rFonts w:ascii="Times New Roman" w:eastAsia="Times New Roman" w:hAnsi="Times New Roman" w:cs="Times New Roman"/>
          <w:noProof/>
        </w:rPr>
        <w:t>required</w:t>
      </w:r>
      <w:r>
        <w:rPr>
          <w:rFonts w:ascii="Times New Roman" w:eastAsia="Times New Roman" w:hAnsi="Times New Roman" w:cs="Times New Roman"/>
          <w:noProof/>
        </w:rPr>
        <w:t xml:space="preserve">. </w:t>
      </w:r>
      <w:r w:rsidR="00B94F8E" w:rsidRPr="00437E53">
        <w:rPr>
          <w:rFonts w:ascii="Times New Roman" w:eastAsia="Times New Roman" w:hAnsi="Times New Roman" w:cs="Times New Roman"/>
          <w:noProof/>
        </w:rPr>
        <w:t xml:space="preserve">The deployment of flexible retail electricity contracts </w:t>
      </w:r>
      <w:r w:rsidR="003B4C15" w:rsidRPr="00437E53">
        <w:rPr>
          <w:rFonts w:ascii="Times New Roman" w:eastAsia="Times New Roman" w:hAnsi="Times New Roman" w:cs="Times New Roman"/>
          <w:noProof/>
        </w:rPr>
        <w:t xml:space="preserve">can be accelerated </w:t>
      </w:r>
      <w:r>
        <w:rPr>
          <w:rFonts w:ascii="Times New Roman" w:eastAsia="Times New Roman" w:hAnsi="Times New Roman" w:cs="Times New Roman"/>
          <w:noProof/>
        </w:rPr>
        <w:t>through</w:t>
      </w:r>
      <w:r w:rsidRPr="00437E53">
        <w:rPr>
          <w:rFonts w:ascii="Times New Roman" w:eastAsia="Times New Roman" w:hAnsi="Times New Roman" w:cs="Times New Roman"/>
          <w:noProof/>
        </w:rPr>
        <w:t xml:space="preserve"> </w:t>
      </w:r>
      <w:r w:rsidR="00B94F8E" w:rsidRPr="00437E53">
        <w:rPr>
          <w:rFonts w:ascii="Times New Roman" w:eastAsia="Times New Roman" w:hAnsi="Times New Roman" w:cs="Times New Roman"/>
          <w:noProof/>
        </w:rPr>
        <w:t xml:space="preserve">effective implementation of the Electricity Directive and Electricity Regulation, </w:t>
      </w:r>
      <w:r w:rsidRPr="00437E53">
        <w:rPr>
          <w:rFonts w:ascii="Times New Roman" w:eastAsia="Times New Roman" w:hAnsi="Times New Roman" w:cs="Times New Roman"/>
          <w:noProof/>
        </w:rPr>
        <w:t>a</w:t>
      </w:r>
      <w:r>
        <w:rPr>
          <w:rFonts w:ascii="Times New Roman" w:eastAsia="Times New Roman" w:hAnsi="Times New Roman" w:cs="Times New Roman"/>
          <w:noProof/>
        </w:rPr>
        <w:t>s well as</w:t>
      </w:r>
      <w:r w:rsidRPr="00437E53">
        <w:rPr>
          <w:rFonts w:ascii="Times New Roman" w:eastAsia="Times New Roman" w:hAnsi="Times New Roman" w:cs="Times New Roman"/>
          <w:noProof/>
        </w:rPr>
        <w:t xml:space="preserve"> </w:t>
      </w:r>
      <w:r w:rsidR="00522276">
        <w:rPr>
          <w:rFonts w:ascii="Times New Roman" w:eastAsia="Times New Roman" w:hAnsi="Times New Roman" w:cs="Times New Roman"/>
          <w:noProof/>
        </w:rPr>
        <w:t xml:space="preserve">through </w:t>
      </w:r>
      <w:r w:rsidR="00B94F8E" w:rsidRPr="00437E53">
        <w:rPr>
          <w:rFonts w:ascii="Times New Roman" w:eastAsia="Times New Roman" w:hAnsi="Times New Roman" w:cs="Times New Roman"/>
          <w:noProof/>
        </w:rPr>
        <w:t xml:space="preserve">the development of suitable frameworks that facilitate the availability of flexible offers in the market. Member States and regulators </w:t>
      </w:r>
      <w:r>
        <w:rPr>
          <w:rFonts w:ascii="Times New Roman" w:eastAsia="Times New Roman" w:hAnsi="Times New Roman" w:cs="Times New Roman"/>
          <w:noProof/>
        </w:rPr>
        <w:t xml:space="preserve">therefore </w:t>
      </w:r>
      <w:r w:rsidR="00B94F8E" w:rsidRPr="00437E53">
        <w:rPr>
          <w:rFonts w:ascii="Times New Roman" w:eastAsia="Times New Roman" w:hAnsi="Times New Roman" w:cs="Times New Roman"/>
          <w:noProof/>
        </w:rPr>
        <w:t xml:space="preserve">have an important role vis-à-vis key stakeholders in encouraging </w:t>
      </w:r>
      <w:r w:rsidR="00CE6BFA">
        <w:rPr>
          <w:rFonts w:ascii="Times New Roman" w:eastAsia="Times New Roman" w:hAnsi="Times New Roman" w:cs="Times New Roman"/>
          <w:noProof/>
        </w:rPr>
        <w:t xml:space="preserve">the uptake of </w:t>
      </w:r>
      <w:r w:rsidR="00B94F8E" w:rsidRPr="00437E53">
        <w:rPr>
          <w:rFonts w:ascii="Times New Roman" w:eastAsia="Times New Roman" w:hAnsi="Times New Roman" w:cs="Times New Roman"/>
          <w:noProof/>
        </w:rPr>
        <w:t>flexible retail contracts and identifying and reducing barriers to their adoption.</w:t>
      </w:r>
    </w:p>
    <w:p w14:paraId="63959841" w14:textId="4C654EB2" w:rsidR="00104031" w:rsidRDefault="00FF57A3"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Flexibility should not be promoted indiscriminately</w:t>
      </w:r>
      <w:r w:rsidR="0049332F">
        <w:rPr>
          <w:rFonts w:ascii="Times New Roman" w:eastAsia="Times New Roman" w:hAnsi="Times New Roman" w:cs="Times New Roman"/>
          <w:noProof/>
        </w:rPr>
        <w:t>. Instead,</w:t>
      </w:r>
      <w:r w:rsidRPr="00437E53">
        <w:rPr>
          <w:rFonts w:ascii="Times New Roman" w:eastAsia="Times New Roman" w:hAnsi="Times New Roman" w:cs="Times New Roman"/>
          <w:noProof/>
        </w:rPr>
        <w:t xml:space="preserve"> it must remain voluntary, transparent and tailored to different consumer needs, with safeguards for vulnerable</w:t>
      </w:r>
      <w:r w:rsidR="00444C05">
        <w:rPr>
          <w:rFonts w:ascii="Times New Roman" w:eastAsia="Times New Roman" w:hAnsi="Times New Roman" w:cs="Times New Roman"/>
          <w:noProof/>
        </w:rPr>
        <w:t xml:space="preserve"> and energy</w:t>
      </w:r>
      <w:r w:rsidR="00597901">
        <w:rPr>
          <w:rFonts w:ascii="Times New Roman" w:eastAsia="Times New Roman" w:hAnsi="Times New Roman" w:cs="Times New Roman"/>
          <w:noProof/>
        </w:rPr>
        <w:t>-</w:t>
      </w:r>
      <w:r w:rsidR="00444C05">
        <w:rPr>
          <w:rFonts w:ascii="Times New Roman" w:eastAsia="Times New Roman" w:hAnsi="Times New Roman" w:cs="Times New Roman"/>
          <w:noProof/>
        </w:rPr>
        <w:t>poor</w:t>
      </w:r>
      <w:r w:rsidRPr="00437E53">
        <w:rPr>
          <w:rFonts w:ascii="Times New Roman" w:eastAsia="Times New Roman" w:hAnsi="Times New Roman" w:cs="Times New Roman"/>
          <w:noProof/>
        </w:rPr>
        <w:t xml:space="preserve"> customers</w:t>
      </w:r>
      <w:r w:rsidR="005863F4" w:rsidRPr="40DB06CA">
        <w:rPr>
          <w:rFonts w:ascii="Times New Roman" w:eastAsia="Times New Roman" w:hAnsi="Times New Roman" w:cs="Times New Roman"/>
          <w:noProof/>
        </w:rPr>
        <w:t xml:space="preserve">. </w:t>
      </w:r>
      <w:r w:rsidRPr="00437E53">
        <w:rPr>
          <w:rFonts w:ascii="Times New Roman" w:eastAsia="Times New Roman" w:hAnsi="Times New Roman" w:cs="Times New Roman"/>
          <w:noProof/>
        </w:rPr>
        <w:t xml:space="preserve">Retail offers </w:t>
      </w:r>
      <w:r w:rsidR="00597901">
        <w:rPr>
          <w:rFonts w:ascii="Times New Roman" w:eastAsia="Times New Roman" w:hAnsi="Times New Roman" w:cs="Times New Roman"/>
          <w:noProof/>
        </w:rPr>
        <w:t xml:space="preserve">of this type </w:t>
      </w:r>
      <w:r w:rsidR="00F9606C">
        <w:rPr>
          <w:rFonts w:ascii="Times New Roman" w:eastAsia="Times New Roman" w:hAnsi="Times New Roman" w:cs="Times New Roman"/>
          <w:noProof/>
        </w:rPr>
        <w:t xml:space="preserve">are most effective </w:t>
      </w:r>
      <w:r w:rsidR="00600870">
        <w:rPr>
          <w:rFonts w:ascii="Times New Roman" w:eastAsia="Times New Roman" w:hAnsi="Times New Roman" w:cs="Times New Roman"/>
          <w:noProof/>
        </w:rPr>
        <w:t xml:space="preserve">where </w:t>
      </w:r>
      <w:r w:rsidRPr="00437E53">
        <w:rPr>
          <w:rFonts w:ascii="Times New Roman" w:eastAsia="Times New Roman" w:hAnsi="Times New Roman" w:cs="Times New Roman"/>
          <w:noProof/>
        </w:rPr>
        <w:t xml:space="preserve">flexibility can genuinely be delivered, while </w:t>
      </w:r>
      <w:r w:rsidR="005B2490">
        <w:rPr>
          <w:rFonts w:ascii="Times New Roman" w:eastAsia="Times New Roman" w:hAnsi="Times New Roman" w:cs="Times New Roman"/>
          <w:noProof/>
        </w:rPr>
        <w:t>consumers</w:t>
      </w:r>
      <w:r w:rsidRPr="00437E53">
        <w:rPr>
          <w:rFonts w:ascii="Times New Roman" w:eastAsia="Times New Roman" w:hAnsi="Times New Roman" w:cs="Times New Roman"/>
          <w:noProof/>
        </w:rPr>
        <w:t xml:space="preserve"> less able to engage</w:t>
      </w:r>
      <w:r w:rsidR="005B2490">
        <w:rPr>
          <w:rFonts w:ascii="Times New Roman" w:eastAsia="Times New Roman" w:hAnsi="Times New Roman" w:cs="Times New Roman"/>
          <w:noProof/>
        </w:rPr>
        <w:t xml:space="preserve"> require appropriate protection</w:t>
      </w:r>
      <w:r w:rsidRPr="00437E53">
        <w:rPr>
          <w:rFonts w:ascii="Times New Roman" w:eastAsia="Times New Roman" w:hAnsi="Times New Roman" w:cs="Times New Roman"/>
          <w:noProof/>
        </w:rPr>
        <w:t xml:space="preserve">. </w:t>
      </w:r>
    </w:p>
    <w:p w14:paraId="417EACD2" w14:textId="0CCB0543" w:rsidR="00B94F8E" w:rsidRPr="00437E53" w:rsidRDefault="00AF689B"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Member States </w:t>
      </w:r>
      <w:r w:rsidR="007154DF" w:rsidRPr="00437E53">
        <w:rPr>
          <w:rFonts w:ascii="Times New Roman" w:eastAsia="Times New Roman" w:hAnsi="Times New Roman" w:cs="Times New Roman"/>
          <w:noProof/>
        </w:rPr>
        <w:t>are called upon to</w:t>
      </w:r>
      <w:r w:rsidRPr="00437E53">
        <w:rPr>
          <w:rFonts w:ascii="Times New Roman" w:eastAsia="Times New Roman" w:hAnsi="Times New Roman" w:cs="Times New Roman"/>
          <w:noProof/>
        </w:rPr>
        <w:t xml:space="preserve"> implement the </w:t>
      </w:r>
      <w:r w:rsidR="00305999" w:rsidRPr="00437E53">
        <w:rPr>
          <w:rFonts w:ascii="Times New Roman" w:eastAsia="Times New Roman" w:hAnsi="Times New Roman" w:cs="Times New Roman"/>
          <w:noProof/>
        </w:rPr>
        <w:t>good practices</w:t>
      </w:r>
      <w:r w:rsidRPr="00437E53">
        <w:rPr>
          <w:rFonts w:ascii="Times New Roman" w:eastAsia="Times New Roman" w:hAnsi="Times New Roman" w:cs="Times New Roman"/>
          <w:noProof/>
        </w:rPr>
        <w:t xml:space="preserve"> contained in this report </w:t>
      </w:r>
      <w:r w:rsidR="000238C0">
        <w:rPr>
          <w:rFonts w:ascii="Times New Roman" w:eastAsia="Times New Roman" w:hAnsi="Times New Roman" w:cs="Times New Roman"/>
          <w:noProof/>
        </w:rPr>
        <w:t>to</w:t>
      </w:r>
      <w:r w:rsidR="000238C0" w:rsidRPr="00437E53">
        <w:rPr>
          <w:rFonts w:ascii="Times New Roman" w:eastAsia="Times New Roman" w:hAnsi="Times New Roman" w:cs="Times New Roman"/>
          <w:noProof/>
        </w:rPr>
        <w:t xml:space="preserve"> </w:t>
      </w:r>
      <w:r w:rsidRPr="00437E53">
        <w:rPr>
          <w:rFonts w:ascii="Times New Roman" w:eastAsia="Times New Roman" w:hAnsi="Times New Roman" w:cs="Times New Roman"/>
          <w:noProof/>
        </w:rPr>
        <w:t xml:space="preserve">support </w:t>
      </w:r>
      <w:r w:rsidR="00CB385A">
        <w:rPr>
          <w:rFonts w:ascii="Times New Roman" w:eastAsia="Times New Roman" w:hAnsi="Times New Roman" w:cs="Times New Roman"/>
          <w:noProof/>
        </w:rPr>
        <w:t xml:space="preserve">national approaches </w:t>
      </w:r>
      <w:r w:rsidR="00535A1F">
        <w:rPr>
          <w:rFonts w:ascii="Times New Roman" w:eastAsia="Times New Roman" w:hAnsi="Times New Roman" w:cs="Times New Roman"/>
          <w:noProof/>
        </w:rPr>
        <w:t>to promoting</w:t>
      </w:r>
      <w:r w:rsidR="00CB385A">
        <w:rPr>
          <w:rFonts w:ascii="Times New Roman" w:eastAsia="Times New Roman" w:hAnsi="Times New Roman" w:cs="Times New Roman"/>
          <w:noProof/>
        </w:rPr>
        <w:t xml:space="preserve"> </w:t>
      </w:r>
      <w:r w:rsidRPr="00437E53">
        <w:rPr>
          <w:rFonts w:ascii="Times New Roman" w:eastAsia="Times New Roman" w:hAnsi="Times New Roman" w:cs="Times New Roman"/>
          <w:noProof/>
        </w:rPr>
        <w:t>flexible retail market contracts.</w:t>
      </w:r>
      <w:r w:rsidR="00104031">
        <w:rPr>
          <w:rFonts w:ascii="Times New Roman" w:eastAsia="Times New Roman" w:hAnsi="Times New Roman" w:cs="Times New Roman"/>
          <w:noProof/>
        </w:rPr>
        <w:t xml:space="preserve"> </w:t>
      </w:r>
      <w:r w:rsidR="00B94F8E" w:rsidRPr="00437E53">
        <w:rPr>
          <w:rFonts w:ascii="Times New Roman" w:eastAsia="Times New Roman" w:hAnsi="Times New Roman" w:cs="Times New Roman"/>
          <w:noProof/>
        </w:rPr>
        <w:t xml:space="preserve">For dynamic electricity pricing to </w:t>
      </w:r>
      <w:r w:rsidR="00217F0F" w:rsidRPr="056ED75F">
        <w:rPr>
          <w:rFonts w:ascii="Times New Roman" w:eastAsia="Times New Roman" w:hAnsi="Times New Roman" w:cs="Times New Roman"/>
          <w:noProof/>
        </w:rPr>
        <w:t>function effectively</w:t>
      </w:r>
      <w:r w:rsidR="00B94F8E" w:rsidRPr="00437E53">
        <w:rPr>
          <w:rFonts w:ascii="Times New Roman" w:eastAsia="Times New Roman" w:hAnsi="Times New Roman" w:cs="Times New Roman"/>
          <w:noProof/>
        </w:rPr>
        <w:t xml:space="preserve">, consumers need clear and transparent information </w:t>
      </w:r>
      <w:r w:rsidR="00E865A2" w:rsidRPr="056ED75F">
        <w:rPr>
          <w:rFonts w:ascii="Times New Roman" w:eastAsia="Times New Roman" w:hAnsi="Times New Roman" w:cs="Times New Roman"/>
          <w:noProof/>
        </w:rPr>
        <w:t xml:space="preserve">on </w:t>
      </w:r>
      <w:r w:rsidR="00B94F8E" w:rsidRPr="00437E53">
        <w:rPr>
          <w:rFonts w:ascii="Times New Roman" w:eastAsia="Times New Roman" w:hAnsi="Times New Roman" w:cs="Times New Roman"/>
          <w:noProof/>
        </w:rPr>
        <w:t>prices and electricity consumption</w:t>
      </w:r>
      <w:r w:rsidR="00B94F8E" w:rsidRPr="056ED75F">
        <w:rPr>
          <w:rFonts w:ascii="Times New Roman" w:eastAsia="Times New Roman" w:hAnsi="Times New Roman" w:cs="Times New Roman"/>
          <w:noProof/>
        </w:rPr>
        <w:t xml:space="preserve"> </w:t>
      </w:r>
      <w:r w:rsidR="00E865A2" w:rsidRPr="056ED75F">
        <w:rPr>
          <w:rFonts w:ascii="Times New Roman" w:eastAsia="Times New Roman" w:hAnsi="Times New Roman" w:cs="Times New Roman"/>
          <w:noProof/>
        </w:rPr>
        <w:t>to enable</w:t>
      </w:r>
      <w:r w:rsidR="00B94F8E" w:rsidRPr="00437E53">
        <w:rPr>
          <w:rFonts w:ascii="Times New Roman" w:eastAsia="Times New Roman" w:hAnsi="Times New Roman" w:cs="Times New Roman"/>
          <w:noProof/>
        </w:rPr>
        <w:t xml:space="preserve"> informed choices. Consultation feedback</w:t>
      </w:r>
      <w:r w:rsidR="00B94F8E" w:rsidRPr="00437E53">
        <w:rPr>
          <w:rStyle w:val="FootnoteReference"/>
          <w:rFonts w:ascii="Times New Roman" w:eastAsia="Times New Roman" w:hAnsi="Times New Roman" w:cs="Times New Roman"/>
          <w:noProof/>
        </w:rPr>
        <w:footnoteReference w:id="67"/>
      </w:r>
      <w:r w:rsidR="00B94F8E" w:rsidRPr="00437E53">
        <w:rPr>
          <w:rFonts w:ascii="Times New Roman" w:eastAsia="Times New Roman" w:hAnsi="Times New Roman" w:cs="Times New Roman"/>
          <w:noProof/>
        </w:rPr>
        <w:t xml:space="preserve"> confirmed that transparency and comparability are essential to build trust, while gaps in smart metering and data access remain </w:t>
      </w:r>
      <w:r w:rsidR="0049332F" w:rsidRPr="056ED75F">
        <w:rPr>
          <w:rFonts w:ascii="Times New Roman" w:eastAsia="Times New Roman" w:hAnsi="Times New Roman" w:cs="Times New Roman"/>
          <w:noProof/>
        </w:rPr>
        <w:t>major</w:t>
      </w:r>
      <w:r w:rsidR="00B94F8E" w:rsidRPr="00437E53">
        <w:rPr>
          <w:rFonts w:ascii="Times New Roman" w:eastAsia="Times New Roman" w:hAnsi="Times New Roman" w:cs="Times New Roman"/>
          <w:noProof/>
        </w:rPr>
        <w:t xml:space="preserve"> barriers. Without such support, unexpected increases in bills could undermine trust and slow down the transition towards a more flexible demand side.</w:t>
      </w:r>
      <w:r w:rsidR="00B94F8E" w:rsidRPr="056ED75F">
        <w:rPr>
          <w:rFonts w:ascii="Times New Roman" w:eastAsia="Times New Roman" w:hAnsi="Times New Roman" w:cs="Times New Roman"/>
          <w:noProof/>
        </w:rPr>
        <w:t xml:space="preserve"> </w:t>
      </w:r>
    </w:p>
    <w:p w14:paraId="35A86EBA" w14:textId="061F573C" w:rsidR="007D6325" w:rsidRPr="00BA4EA9" w:rsidRDefault="00B94F8E" w:rsidP="002F2136">
      <w:pPr>
        <w:spacing w:before="120" w:after="120" w:line="240" w:lineRule="auto"/>
        <w:jc w:val="both"/>
        <w:rPr>
          <w:rFonts w:ascii="Times New Roman" w:eastAsia="Times New Roman" w:hAnsi="Times New Roman" w:cs="Times New Roman"/>
          <w:noProof/>
        </w:rPr>
      </w:pPr>
      <w:r w:rsidRPr="00437E53">
        <w:rPr>
          <w:rFonts w:ascii="Times New Roman" w:eastAsia="Times New Roman" w:hAnsi="Times New Roman" w:cs="Times New Roman"/>
          <w:noProof/>
        </w:rPr>
        <w:t xml:space="preserve">In parallel, it is important to support the introduction of other flexible contracts, such as time-of-use and hybrid products, to meet the needs of a wider customer base. Public input showed strong support for hybrid models as a balanced solution between price signals and consumer protection. </w:t>
      </w:r>
      <w:r w:rsidR="00770650">
        <w:rPr>
          <w:rFonts w:ascii="Times New Roman" w:eastAsia="Times New Roman" w:hAnsi="Times New Roman" w:cs="Times New Roman"/>
          <w:noProof/>
        </w:rPr>
        <w:t>S</w:t>
      </w:r>
      <w:r w:rsidRPr="00437E53">
        <w:rPr>
          <w:rFonts w:ascii="Times New Roman" w:eastAsia="Times New Roman" w:hAnsi="Times New Roman" w:cs="Times New Roman"/>
          <w:noProof/>
        </w:rPr>
        <w:t xml:space="preserve">afeguards </w:t>
      </w:r>
      <w:r w:rsidR="00104031">
        <w:rPr>
          <w:rFonts w:ascii="Times New Roman" w:eastAsia="Times New Roman" w:hAnsi="Times New Roman" w:cs="Times New Roman"/>
          <w:noProof/>
        </w:rPr>
        <w:t>should</w:t>
      </w:r>
      <w:r w:rsidRPr="00437E53">
        <w:rPr>
          <w:rFonts w:ascii="Times New Roman" w:eastAsia="Times New Roman" w:hAnsi="Times New Roman" w:cs="Times New Roman"/>
          <w:noProof/>
        </w:rPr>
        <w:t xml:space="preserve"> </w:t>
      </w:r>
      <w:r w:rsidR="00770650">
        <w:rPr>
          <w:rFonts w:ascii="Times New Roman" w:eastAsia="Times New Roman" w:hAnsi="Times New Roman" w:cs="Times New Roman"/>
          <w:noProof/>
        </w:rPr>
        <w:t>therefore</w:t>
      </w:r>
      <w:r w:rsidRPr="00437E53">
        <w:rPr>
          <w:rFonts w:ascii="Times New Roman" w:eastAsia="Times New Roman" w:hAnsi="Times New Roman" w:cs="Times New Roman"/>
          <w:noProof/>
        </w:rPr>
        <w:t xml:space="preserve"> be in place to ensure that all contracts remain voluntary, transparent, and comprehensible, with special attention </w:t>
      </w:r>
      <w:r w:rsidR="00CE5042">
        <w:rPr>
          <w:rFonts w:ascii="Times New Roman" w:eastAsia="Times New Roman" w:hAnsi="Times New Roman" w:cs="Times New Roman"/>
          <w:noProof/>
        </w:rPr>
        <w:t>paid</w:t>
      </w:r>
      <w:r w:rsidRPr="00437E53">
        <w:rPr>
          <w:rFonts w:ascii="Times New Roman" w:eastAsia="Times New Roman" w:hAnsi="Times New Roman" w:cs="Times New Roman"/>
          <w:noProof/>
        </w:rPr>
        <w:t xml:space="preserve"> to consumers who may be less able to assess the risks and opportunities of such products. Stakeholders also underline</w:t>
      </w:r>
      <w:r w:rsidR="00D30713">
        <w:rPr>
          <w:rFonts w:ascii="Times New Roman" w:eastAsia="Times New Roman" w:hAnsi="Times New Roman" w:cs="Times New Roman"/>
          <w:noProof/>
        </w:rPr>
        <w:t>d</w:t>
      </w:r>
      <w:r w:rsidRPr="00437E53">
        <w:rPr>
          <w:rFonts w:ascii="Times New Roman" w:eastAsia="Times New Roman" w:hAnsi="Times New Roman" w:cs="Times New Roman"/>
          <w:noProof/>
        </w:rPr>
        <w:t xml:space="preserve"> the need for proportionate protections, particularly for vulnerable consumers, while cautioning against blunt measures that could weaken </w:t>
      </w:r>
      <w:r w:rsidR="00736583">
        <w:rPr>
          <w:rFonts w:ascii="Times New Roman" w:eastAsia="Times New Roman" w:hAnsi="Times New Roman" w:cs="Times New Roman"/>
          <w:noProof/>
        </w:rPr>
        <w:t xml:space="preserve">effective </w:t>
      </w:r>
      <w:r w:rsidRPr="00437E53">
        <w:rPr>
          <w:rFonts w:ascii="Times New Roman" w:eastAsia="Times New Roman" w:hAnsi="Times New Roman" w:cs="Times New Roman"/>
          <w:noProof/>
        </w:rPr>
        <w:t>price signals</w:t>
      </w:r>
      <w:r w:rsidR="000226E0" w:rsidRPr="00437E53">
        <w:rPr>
          <w:rFonts w:ascii="Times New Roman" w:eastAsia="Times New Roman" w:hAnsi="Times New Roman" w:cs="Times New Roman"/>
          <w:noProof/>
        </w:rPr>
        <w:t>.</w:t>
      </w:r>
    </w:p>
    <w:sectPr w:rsidR="007D6325" w:rsidRPr="00BA4EA9" w:rsidSect="00B42557">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6BEF7" w14:textId="77777777" w:rsidR="00264C1C" w:rsidRPr="00437E53" w:rsidRDefault="00264C1C" w:rsidP="00973BBA">
      <w:pPr>
        <w:spacing w:after="0" w:line="240" w:lineRule="auto"/>
      </w:pPr>
      <w:r w:rsidRPr="00437E53">
        <w:separator/>
      </w:r>
    </w:p>
  </w:endnote>
  <w:endnote w:type="continuationSeparator" w:id="0">
    <w:p w14:paraId="777DBAB9" w14:textId="77777777" w:rsidR="00264C1C" w:rsidRPr="00437E53" w:rsidRDefault="00264C1C" w:rsidP="00973BBA">
      <w:pPr>
        <w:spacing w:after="0" w:line="240" w:lineRule="auto"/>
      </w:pPr>
      <w:r w:rsidRPr="00437E53">
        <w:continuationSeparator/>
      </w:r>
    </w:p>
  </w:endnote>
  <w:endnote w:type="continuationNotice" w:id="1">
    <w:p w14:paraId="6CAF00C0" w14:textId="77777777" w:rsidR="00264C1C" w:rsidRPr="00437E53" w:rsidRDefault="00264C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Times New Roman Bold">
    <w:altName w:val="Times New Roman"/>
    <w:panose1 w:val="02020803070505020304"/>
    <w:charset w:val="00"/>
    <w:family w:val="roman"/>
    <w:notTrueType/>
    <w:pitch w:val="default"/>
  </w:font>
  <w:font w:name="Yu Mincho">
    <w:altName w:val="游明朝"/>
    <w:panose1 w:val="00000000000000000000"/>
    <w:charset w:val="8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CD78E" w14:textId="6B5674B1" w:rsidR="00010A54" w:rsidRPr="00010A54" w:rsidRDefault="00010A54" w:rsidP="00010A54">
    <w:pPr>
      <w:pStyle w:val="FooterCoverPage"/>
      <w:rPr>
        <w:rFonts w:ascii="Arial" w:hAnsi="Arial" w:cs="Arial"/>
        <w:b/>
        <w:sz w:val="48"/>
      </w:rPr>
    </w:pPr>
    <w:r w:rsidRPr="00010A54">
      <w:rPr>
        <w:rFonts w:ascii="Arial" w:hAnsi="Arial" w:cs="Arial"/>
        <w:b/>
        <w:sz w:val="48"/>
      </w:rPr>
      <w:t>EN</w:t>
    </w:r>
    <w:r w:rsidRPr="00010A54">
      <w:rPr>
        <w:rFonts w:ascii="Arial" w:hAnsi="Arial" w:cs="Arial"/>
        <w:b/>
        <w:sz w:val="48"/>
      </w:rPr>
      <w:tab/>
    </w:r>
    <w:r w:rsidRPr="00010A54">
      <w:rPr>
        <w:rFonts w:ascii="Arial" w:hAnsi="Arial" w:cs="Arial"/>
        <w:b/>
        <w:sz w:val="48"/>
      </w:rPr>
      <w:tab/>
    </w:r>
    <w:r w:rsidRPr="00010A54">
      <w:tab/>
    </w:r>
    <w:r w:rsidRPr="00010A5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B98FB" w14:textId="3759B1F5" w:rsidR="00010A54" w:rsidRPr="00010A54" w:rsidRDefault="00010A54" w:rsidP="00010A54">
    <w:pPr>
      <w:pStyle w:val="FooterCoverPage"/>
      <w:rPr>
        <w:rFonts w:ascii="Arial" w:hAnsi="Arial" w:cs="Arial"/>
        <w:b/>
        <w:sz w:val="48"/>
      </w:rPr>
    </w:pPr>
    <w:r w:rsidRPr="00010A54">
      <w:rPr>
        <w:rFonts w:ascii="Arial" w:hAnsi="Arial" w:cs="Arial"/>
        <w:b/>
        <w:sz w:val="48"/>
      </w:rPr>
      <w:t>EN</w:t>
    </w:r>
    <w:r w:rsidRPr="00010A54">
      <w:rPr>
        <w:rFonts w:ascii="Arial" w:hAnsi="Arial" w:cs="Arial"/>
        <w:b/>
        <w:sz w:val="48"/>
      </w:rPr>
      <w:tab/>
    </w:r>
    <w:r w:rsidRPr="00010A54">
      <w:rPr>
        <w:rFonts w:ascii="Arial" w:hAnsi="Arial" w:cs="Arial"/>
        <w:b/>
        <w:sz w:val="48"/>
      </w:rPr>
      <w:tab/>
    </w:r>
    <w:r w:rsidRPr="00010A54">
      <w:tab/>
    </w:r>
    <w:r w:rsidRPr="00010A5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91359" w14:textId="77777777" w:rsidR="00010A54" w:rsidRPr="00010A54" w:rsidRDefault="00010A54" w:rsidP="00010A5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CC59D" w14:textId="77777777" w:rsidR="00620132" w:rsidRPr="00437E53" w:rsidRDefault="00620132" w:rsidP="00A41C06">
    <w:pPr>
      <w:pStyle w:val="FooterCoverPage"/>
      <w:rPr>
        <w:rFonts w:ascii="Arial" w:hAnsi="Arial" w:cs="Arial"/>
        <w:b/>
        <w:sz w:val="48"/>
      </w:rPr>
    </w:pPr>
    <w:r w:rsidRPr="00437E53">
      <w:rPr>
        <w:rFonts w:ascii="Arial" w:hAnsi="Arial" w:cs="Arial"/>
        <w:b/>
        <w:sz w:val="48"/>
      </w:rPr>
      <w:t>EN</w:t>
    </w:r>
    <w:r w:rsidRPr="00437E53">
      <w:rPr>
        <w:rFonts w:ascii="Arial" w:hAnsi="Arial" w:cs="Arial"/>
        <w:b/>
        <w:sz w:val="48"/>
      </w:rPr>
      <w:tab/>
    </w:r>
    <w:r w:rsidRPr="00437E53">
      <w:rPr>
        <w:rFonts w:ascii="Arial" w:hAnsi="Arial" w:cs="Arial"/>
        <w:b/>
        <w:sz w:val="48"/>
      </w:rPr>
      <w:tab/>
    </w:r>
    <w:r w:rsidRPr="00437E53">
      <w:tab/>
    </w:r>
    <w:r w:rsidRPr="00437E5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8337156"/>
      <w:docPartObj>
        <w:docPartGallery w:val="Page Numbers (Bottom of Page)"/>
        <w:docPartUnique/>
      </w:docPartObj>
    </w:sdtPr>
    <w:sdtEndPr/>
    <w:sdtContent>
      <w:p w14:paraId="426771FF" w14:textId="563A8FAA" w:rsidR="0011129E" w:rsidRPr="00437E53" w:rsidRDefault="0011129E">
        <w:pPr>
          <w:pStyle w:val="Footer"/>
          <w:jc w:val="center"/>
        </w:pPr>
        <w:r w:rsidRPr="00437E53">
          <w:rPr>
            <w:rFonts w:ascii="Times New Roman" w:hAnsi="Times New Roman" w:cs="Times New Roman"/>
          </w:rPr>
          <w:fldChar w:fldCharType="begin"/>
        </w:r>
        <w:r w:rsidRPr="00437E53">
          <w:rPr>
            <w:rFonts w:ascii="Times New Roman" w:hAnsi="Times New Roman" w:cs="Times New Roman"/>
          </w:rPr>
          <w:instrText xml:space="preserve"> PAGE   \* MERGEFORMAT </w:instrText>
        </w:r>
        <w:r w:rsidRPr="00437E53">
          <w:rPr>
            <w:rFonts w:ascii="Times New Roman" w:hAnsi="Times New Roman" w:cs="Times New Roman"/>
          </w:rPr>
          <w:fldChar w:fldCharType="separate"/>
        </w:r>
        <w:r w:rsidR="00010A54">
          <w:rPr>
            <w:rFonts w:ascii="Times New Roman" w:hAnsi="Times New Roman" w:cs="Times New Roman"/>
            <w:noProof/>
          </w:rPr>
          <w:t>1</w:t>
        </w:r>
        <w:r w:rsidRPr="00437E53">
          <w:rPr>
            <w:rFonts w:ascii="Times New Roman" w:hAnsi="Times New Roman" w:cs="Times New Roman"/>
          </w:rPr>
          <w:fldChar w:fldCharType="end"/>
        </w:r>
      </w:p>
    </w:sdtContent>
  </w:sdt>
  <w:p w14:paraId="158D213A" w14:textId="77777777" w:rsidR="0011129E" w:rsidRPr="00437E53" w:rsidRDefault="0011129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2E2F" w14:textId="77777777" w:rsidR="00FF39EB" w:rsidRPr="00437E53" w:rsidRDefault="00FF39EB" w:rsidP="00A41C06">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0B8CF" w14:textId="77777777" w:rsidR="00264C1C" w:rsidRPr="00437E53" w:rsidRDefault="00264C1C" w:rsidP="00973BBA">
      <w:pPr>
        <w:spacing w:after="0" w:line="240" w:lineRule="auto"/>
      </w:pPr>
      <w:r w:rsidRPr="00437E53">
        <w:separator/>
      </w:r>
    </w:p>
  </w:footnote>
  <w:footnote w:type="continuationSeparator" w:id="0">
    <w:p w14:paraId="730CCE51" w14:textId="77777777" w:rsidR="00264C1C" w:rsidRPr="00437E53" w:rsidRDefault="00264C1C" w:rsidP="00973BBA">
      <w:pPr>
        <w:spacing w:after="0" w:line="240" w:lineRule="auto"/>
      </w:pPr>
      <w:r w:rsidRPr="00437E53">
        <w:continuationSeparator/>
      </w:r>
    </w:p>
  </w:footnote>
  <w:footnote w:type="continuationNotice" w:id="1">
    <w:p w14:paraId="2541196A" w14:textId="77777777" w:rsidR="00264C1C" w:rsidRPr="00437E53" w:rsidRDefault="00264C1C">
      <w:pPr>
        <w:spacing w:after="0" w:line="240" w:lineRule="auto"/>
      </w:pPr>
    </w:p>
  </w:footnote>
  <w:footnote w:id="2">
    <w:p w14:paraId="6510F992" w14:textId="4A39B0E6" w:rsidR="00284E36" w:rsidRPr="00437E53" w:rsidRDefault="00284E36"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Directive (EU) 2019/944 of the European Parliament and of the Council of 5</w:t>
      </w:r>
      <w:r w:rsidR="00437E53">
        <w:rPr>
          <w:rFonts w:ascii="Times New Roman" w:hAnsi="Times New Roman" w:cs="Times New Roman"/>
          <w:sz w:val="18"/>
          <w:szCs w:val="18"/>
        </w:rPr>
        <w:t> </w:t>
      </w:r>
      <w:r w:rsidRPr="00437E53">
        <w:rPr>
          <w:rFonts w:ascii="Times New Roman" w:hAnsi="Times New Roman" w:cs="Times New Roman"/>
          <w:sz w:val="18"/>
          <w:szCs w:val="18"/>
        </w:rPr>
        <w:t xml:space="preserve">June 2019 on common rules for the internal market for electricity and amending Directive 2012/27/EU (recast) (Text with EEA relevance.), (OJ L 158, 14.6.2019, p. 125), </w:t>
      </w:r>
      <w:r w:rsidRPr="00437E53">
        <w:rPr>
          <w:rFonts w:ascii="Times New Roman" w:eastAsia="Aptos" w:hAnsi="Times New Roman" w:cs="Times New Roman"/>
          <w:sz w:val="18"/>
          <w:szCs w:val="18"/>
        </w:rPr>
        <w:t>Member States were required to complete transposition before 31</w:t>
      </w:r>
      <w:r w:rsidR="00437E53">
        <w:rPr>
          <w:rFonts w:ascii="Times New Roman" w:eastAsia="Aptos" w:hAnsi="Times New Roman" w:cs="Times New Roman"/>
          <w:sz w:val="18"/>
          <w:szCs w:val="18"/>
        </w:rPr>
        <w:t> </w:t>
      </w:r>
      <w:r w:rsidRPr="00437E53">
        <w:rPr>
          <w:rFonts w:ascii="Times New Roman" w:eastAsia="Aptos" w:hAnsi="Times New Roman" w:cs="Times New Roman"/>
          <w:sz w:val="18"/>
          <w:szCs w:val="18"/>
        </w:rPr>
        <w:t>December 2020</w:t>
      </w:r>
      <w:r w:rsidRPr="00437E53">
        <w:rPr>
          <w:rFonts w:ascii="Times New Roman" w:hAnsi="Times New Roman" w:cs="Times New Roman"/>
          <w:sz w:val="18"/>
          <w:szCs w:val="18"/>
        </w:rPr>
        <w:t xml:space="preserve"> ELI: </w:t>
      </w:r>
      <w:hyperlink r:id="rId1" w:tooltip="Gives access to this document through its ELI URI." w:history="1">
        <w:r w:rsidRPr="00437E53">
          <w:rPr>
            <w:rStyle w:val="Hyperlink"/>
            <w:rFonts w:ascii="Times New Roman" w:hAnsi="Times New Roman" w:cs="Times New Roman"/>
            <w:sz w:val="18"/>
            <w:szCs w:val="18"/>
          </w:rPr>
          <w:t>http://data.europa.eu/eli/dir/2019/944/oj</w:t>
        </w:r>
      </w:hyperlink>
      <w:r w:rsidR="00437E53" w:rsidRPr="00437E53">
        <w:t>.</w:t>
      </w:r>
    </w:p>
  </w:footnote>
  <w:footnote w:id="3">
    <w:p w14:paraId="752B8A2B" w14:textId="22444E35" w:rsidR="00BD57A8" w:rsidRPr="00437E53" w:rsidRDefault="00BD57A8" w:rsidP="008E0C98">
      <w:pPr>
        <w:pStyle w:val="FootnoteText"/>
        <w:ind w:left="284" w:hanging="284"/>
        <w:jc w:val="both"/>
        <w:rPr>
          <w:rFonts w:ascii="Times New Roman" w:eastAsia="Aptos"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8E0C98">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COM(2025)</w:t>
      </w:r>
      <w:r w:rsidR="00437E53">
        <w:rPr>
          <w:rFonts w:ascii="Times New Roman" w:eastAsia="Times New Roman" w:hAnsi="Times New Roman" w:cs="Times New Roman"/>
          <w:sz w:val="18"/>
          <w:szCs w:val="18"/>
        </w:rPr>
        <w:t> </w:t>
      </w:r>
      <w:r w:rsidRPr="00437E53">
        <w:rPr>
          <w:rFonts w:ascii="Times New Roman" w:eastAsia="Times New Roman" w:hAnsi="Times New Roman" w:cs="Times New Roman"/>
          <w:sz w:val="18"/>
          <w:szCs w:val="18"/>
        </w:rPr>
        <w:t>79 final, ‘Action Plan for Affordable Energy: Unlocking the true value of our Energy Union to secure affordable, efficient and clean energy for all Europeans’.</w:t>
      </w:r>
    </w:p>
  </w:footnote>
  <w:footnote w:id="4">
    <w:p w14:paraId="22609579" w14:textId="31791B40" w:rsidR="00BD57A8" w:rsidRPr="00437E53" w:rsidRDefault="00BD57A8"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eastAsia="Times New Roman" w:hAnsi="Times New Roman" w:cs="Times New Roman"/>
          <w:sz w:val="18"/>
          <w:szCs w:val="18"/>
        </w:rPr>
        <w:t>Within the context of this document, retail electricity supply contracts refer mainly to contracts concluded between energy suppliers and customers that cannot access wholesale markets directly, such as households and businesses (e.g. small and medium-sized enterprises and microenterprises).</w:t>
      </w:r>
    </w:p>
  </w:footnote>
  <w:footnote w:id="5">
    <w:p w14:paraId="1F0CC9BF" w14:textId="0E17317B" w:rsidR="000A4598" w:rsidRPr="00437E53" w:rsidRDefault="000A4598"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8E0C98">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 xml:space="preserve">As announced in the </w:t>
      </w:r>
      <w:r w:rsidR="004E168C">
        <w:rPr>
          <w:rFonts w:ascii="Times New Roman" w:eastAsia="Times New Roman" w:hAnsi="Times New Roman" w:cs="Times New Roman"/>
          <w:sz w:val="18"/>
          <w:szCs w:val="18"/>
        </w:rPr>
        <w:t>action plan for affordable energy</w:t>
      </w:r>
      <w:r w:rsidRPr="00437E53">
        <w:rPr>
          <w:rFonts w:ascii="Times New Roman" w:eastAsia="Times New Roman" w:hAnsi="Times New Roman" w:cs="Times New Roman"/>
          <w:sz w:val="18"/>
          <w:szCs w:val="18"/>
        </w:rPr>
        <w:t xml:space="preserve">, the Commission will put forward an </w:t>
      </w:r>
      <w:r w:rsidR="00D64B08">
        <w:rPr>
          <w:rFonts w:ascii="Times New Roman" w:eastAsia="Times New Roman" w:hAnsi="Times New Roman" w:cs="Times New Roman"/>
          <w:sz w:val="18"/>
          <w:szCs w:val="18"/>
        </w:rPr>
        <w:t>e</w:t>
      </w:r>
      <w:r w:rsidRPr="00437E53">
        <w:rPr>
          <w:rFonts w:ascii="Times New Roman" w:eastAsia="Times New Roman" w:hAnsi="Times New Roman" w:cs="Times New Roman"/>
          <w:sz w:val="18"/>
          <w:szCs w:val="18"/>
        </w:rPr>
        <w:t xml:space="preserve">lectrification </w:t>
      </w:r>
      <w:r w:rsidR="00D64B08">
        <w:rPr>
          <w:rFonts w:ascii="Times New Roman" w:eastAsia="Times New Roman" w:hAnsi="Times New Roman" w:cs="Times New Roman"/>
          <w:sz w:val="18"/>
          <w:szCs w:val="18"/>
        </w:rPr>
        <w:t>a</w:t>
      </w:r>
      <w:r w:rsidRPr="00437E53">
        <w:rPr>
          <w:rFonts w:ascii="Times New Roman" w:eastAsia="Times New Roman" w:hAnsi="Times New Roman" w:cs="Times New Roman"/>
          <w:sz w:val="18"/>
          <w:szCs w:val="18"/>
        </w:rPr>
        <w:t xml:space="preserve">ction </w:t>
      </w:r>
      <w:r w:rsidR="00D64B08">
        <w:rPr>
          <w:rFonts w:ascii="Times New Roman" w:eastAsia="Times New Roman" w:hAnsi="Times New Roman" w:cs="Times New Roman"/>
          <w:sz w:val="18"/>
          <w:szCs w:val="18"/>
        </w:rPr>
        <w:t>p</w:t>
      </w:r>
      <w:r w:rsidRPr="00437E53">
        <w:rPr>
          <w:rFonts w:ascii="Times New Roman" w:eastAsia="Times New Roman" w:hAnsi="Times New Roman" w:cs="Times New Roman"/>
          <w:sz w:val="18"/>
          <w:szCs w:val="18"/>
        </w:rPr>
        <w:t xml:space="preserve">lan and a </w:t>
      </w:r>
      <w:r w:rsidR="00D64B08">
        <w:rPr>
          <w:rFonts w:ascii="Times New Roman" w:eastAsia="Times New Roman" w:hAnsi="Times New Roman" w:cs="Times New Roman"/>
          <w:sz w:val="18"/>
          <w:szCs w:val="18"/>
        </w:rPr>
        <w:t>s</w:t>
      </w:r>
      <w:r w:rsidRPr="00437E53">
        <w:rPr>
          <w:rFonts w:ascii="Times New Roman" w:eastAsia="Times New Roman" w:hAnsi="Times New Roman" w:cs="Times New Roman"/>
          <w:sz w:val="18"/>
          <w:szCs w:val="18"/>
        </w:rPr>
        <w:t xml:space="preserve">trategic </w:t>
      </w:r>
      <w:r w:rsidR="00C74901">
        <w:rPr>
          <w:rFonts w:ascii="Times New Roman" w:eastAsia="Times New Roman" w:hAnsi="Times New Roman" w:cs="Times New Roman"/>
          <w:sz w:val="18"/>
          <w:szCs w:val="18"/>
        </w:rPr>
        <w:t>r</w:t>
      </w:r>
      <w:r w:rsidRPr="00437E53">
        <w:rPr>
          <w:rFonts w:ascii="Times New Roman" w:eastAsia="Times New Roman" w:hAnsi="Times New Roman" w:cs="Times New Roman"/>
          <w:sz w:val="18"/>
          <w:szCs w:val="18"/>
        </w:rPr>
        <w:t xml:space="preserve">oadmap for </w:t>
      </w:r>
      <w:r w:rsidR="00C74901">
        <w:rPr>
          <w:rFonts w:ascii="Times New Roman" w:eastAsia="Times New Roman" w:hAnsi="Times New Roman" w:cs="Times New Roman"/>
          <w:sz w:val="18"/>
          <w:szCs w:val="18"/>
        </w:rPr>
        <w:t>d</w:t>
      </w:r>
      <w:r w:rsidRPr="00437E53">
        <w:rPr>
          <w:rFonts w:ascii="Times New Roman" w:eastAsia="Times New Roman" w:hAnsi="Times New Roman" w:cs="Times New Roman"/>
          <w:sz w:val="18"/>
          <w:szCs w:val="18"/>
        </w:rPr>
        <w:t xml:space="preserve">igitalisation and AI for the </w:t>
      </w:r>
      <w:r w:rsidR="00C74901">
        <w:rPr>
          <w:rFonts w:ascii="Times New Roman" w:eastAsia="Times New Roman" w:hAnsi="Times New Roman" w:cs="Times New Roman"/>
          <w:sz w:val="18"/>
          <w:szCs w:val="18"/>
        </w:rPr>
        <w:t>e</w:t>
      </w:r>
      <w:r w:rsidRPr="00437E53">
        <w:rPr>
          <w:rFonts w:ascii="Times New Roman" w:eastAsia="Times New Roman" w:hAnsi="Times New Roman" w:cs="Times New Roman"/>
          <w:sz w:val="18"/>
          <w:szCs w:val="18"/>
        </w:rPr>
        <w:t xml:space="preserve">nergy </w:t>
      </w:r>
      <w:r w:rsidR="00C74901">
        <w:rPr>
          <w:rFonts w:ascii="Times New Roman" w:eastAsia="Times New Roman" w:hAnsi="Times New Roman" w:cs="Times New Roman"/>
          <w:sz w:val="18"/>
          <w:szCs w:val="18"/>
        </w:rPr>
        <w:t>s</w:t>
      </w:r>
      <w:r w:rsidRPr="00437E53">
        <w:rPr>
          <w:rFonts w:ascii="Times New Roman" w:eastAsia="Times New Roman" w:hAnsi="Times New Roman" w:cs="Times New Roman"/>
          <w:sz w:val="18"/>
          <w:szCs w:val="18"/>
        </w:rPr>
        <w:t>ector.</w:t>
      </w:r>
    </w:p>
  </w:footnote>
  <w:footnote w:id="6">
    <w:p w14:paraId="4A0B5FE6" w14:textId="2AD1FD3F" w:rsidR="00B94F8E" w:rsidRPr="00437E53" w:rsidRDefault="00B94F8E" w:rsidP="008E0C98">
      <w:pPr>
        <w:pStyle w:val="FootnoteText"/>
        <w:ind w:left="284" w:hanging="284"/>
        <w:jc w:val="both"/>
        <w:rPr>
          <w:rFonts w:ascii="Times New Roman" w:eastAsia="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8E0C98">
        <w:rPr>
          <w:rFonts w:ascii="Times New Roman" w:eastAsia="Times New Roman" w:hAnsi="Times New Roman" w:cs="Times New Roman"/>
          <w:sz w:val="18"/>
          <w:szCs w:val="18"/>
        </w:rPr>
        <w:tab/>
      </w:r>
      <w:r w:rsidR="00E80CF1">
        <w:rPr>
          <w:rFonts w:ascii="Times New Roman" w:eastAsia="Times New Roman" w:hAnsi="Times New Roman" w:cs="Times New Roman"/>
          <w:sz w:val="18"/>
          <w:szCs w:val="18"/>
        </w:rPr>
        <w:t xml:space="preserve">According to </w:t>
      </w:r>
      <w:r w:rsidR="00186B2E">
        <w:rPr>
          <w:rFonts w:ascii="Times New Roman" w:eastAsia="Times New Roman" w:hAnsi="Times New Roman" w:cs="Times New Roman"/>
          <w:sz w:val="18"/>
          <w:szCs w:val="18"/>
        </w:rPr>
        <w:t>Article</w:t>
      </w:r>
      <w:r w:rsidR="00E80CF1">
        <w:rPr>
          <w:rFonts w:ascii="Times New Roman" w:eastAsia="Times New Roman" w:hAnsi="Times New Roman" w:cs="Times New Roman"/>
          <w:sz w:val="18"/>
          <w:szCs w:val="18"/>
        </w:rPr>
        <w:t xml:space="preserve"> </w:t>
      </w:r>
      <w:r w:rsidR="00D7316A">
        <w:rPr>
          <w:rFonts w:ascii="Times New Roman" w:eastAsia="Times New Roman" w:hAnsi="Times New Roman" w:cs="Times New Roman"/>
          <w:sz w:val="18"/>
          <w:szCs w:val="18"/>
        </w:rPr>
        <w:t>2(</w:t>
      </w:r>
      <w:r w:rsidR="002E63F3">
        <w:rPr>
          <w:rFonts w:ascii="Times New Roman" w:eastAsia="Times New Roman" w:hAnsi="Times New Roman" w:cs="Times New Roman"/>
          <w:sz w:val="18"/>
          <w:szCs w:val="18"/>
        </w:rPr>
        <w:t xml:space="preserve">79) </w:t>
      </w:r>
      <w:r w:rsidR="00E70560">
        <w:rPr>
          <w:rFonts w:ascii="Times New Roman" w:eastAsia="Times New Roman" w:hAnsi="Times New Roman" w:cs="Times New Roman"/>
          <w:sz w:val="18"/>
          <w:szCs w:val="18"/>
        </w:rPr>
        <w:t xml:space="preserve">of Regulation </w:t>
      </w:r>
      <w:r w:rsidR="00C119EE">
        <w:rPr>
          <w:rFonts w:ascii="Times New Roman" w:eastAsia="Times New Roman" w:hAnsi="Times New Roman" w:cs="Times New Roman"/>
          <w:sz w:val="18"/>
          <w:szCs w:val="18"/>
        </w:rPr>
        <w:t xml:space="preserve">(EU) </w:t>
      </w:r>
      <w:r w:rsidR="00682932">
        <w:rPr>
          <w:rFonts w:ascii="Times New Roman" w:eastAsia="Times New Roman" w:hAnsi="Times New Roman" w:cs="Times New Roman"/>
          <w:sz w:val="18"/>
          <w:szCs w:val="18"/>
        </w:rPr>
        <w:t>2019/94</w:t>
      </w:r>
      <w:r w:rsidR="00377948">
        <w:rPr>
          <w:rFonts w:ascii="Times New Roman" w:eastAsia="Times New Roman" w:hAnsi="Times New Roman" w:cs="Times New Roman"/>
          <w:sz w:val="18"/>
          <w:szCs w:val="18"/>
        </w:rPr>
        <w:t>3</w:t>
      </w:r>
      <w:r w:rsidR="00682932">
        <w:rPr>
          <w:rFonts w:ascii="Times New Roman" w:eastAsia="Times New Roman" w:hAnsi="Times New Roman" w:cs="Times New Roman"/>
          <w:sz w:val="18"/>
          <w:szCs w:val="18"/>
        </w:rPr>
        <w:t xml:space="preserve"> </w:t>
      </w:r>
      <w:r w:rsidR="00682932" w:rsidRPr="00682932">
        <w:rPr>
          <w:rFonts w:ascii="Times New Roman" w:eastAsia="Times New Roman" w:hAnsi="Times New Roman" w:cs="Times New Roman"/>
          <w:sz w:val="18"/>
          <w:szCs w:val="18"/>
        </w:rPr>
        <w:t>“flexibility” means the ability of an electricity system to adjust to the variability of generation and consumption patterns and to grid availability, across relevant market timeframes</w:t>
      </w:r>
      <w:r w:rsidR="00F97841">
        <w:rPr>
          <w:rFonts w:ascii="Times New Roman" w:eastAsia="Times New Roman" w:hAnsi="Times New Roman" w:cs="Times New Roman"/>
          <w:sz w:val="18"/>
          <w:szCs w:val="18"/>
        </w:rPr>
        <w:t>.</w:t>
      </w:r>
      <w:r w:rsidR="00682932">
        <w:rPr>
          <w:rFonts w:ascii="Times New Roman" w:eastAsia="Times New Roman" w:hAnsi="Times New Roman" w:cs="Times New Roman"/>
          <w:sz w:val="18"/>
          <w:szCs w:val="18"/>
        </w:rPr>
        <w:t xml:space="preserve"> </w:t>
      </w:r>
    </w:p>
  </w:footnote>
  <w:footnote w:id="7">
    <w:p w14:paraId="1E1A8C9C" w14:textId="54ED3141" w:rsidR="00B94F8E" w:rsidRPr="00437E53" w:rsidRDefault="00B94F8E"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8E0C98">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 xml:space="preserve">This kind of demand response is usually referred as price-based (or implicit) demand response since consumers respond to retail electricity price changes and shift their consumption </w:t>
      </w:r>
      <w:r w:rsidR="00C74901">
        <w:rPr>
          <w:rFonts w:ascii="Times New Roman" w:eastAsia="Times New Roman" w:hAnsi="Times New Roman" w:cs="Times New Roman"/>
          <w:sz w:val="18"/>
          <w:szCs w:val="18"/>
        </w:rPr>
        <w:t>towards</w:t>
      </w:r>
      <w:r w:rsidRPr="00437E53">
        <w:rPr>
          <w:rFonts w:ascii="Times New Roman" w:eastAsia="Times New Roman" w:hAnsi="Times New Roman" w:cs="Times New Roman"/>
          <w:sz w:val="18"/>
          <w:szCs w:val="18"/>
        </w:rPr>
        <w:t xml:space="preserve"> time periods whe</w:t>
      </w:r>
      <w:r w:rsidR="00C74901">
        <w:rPr>
          <w:rFonts w:ascii="Times New Roman" w:eastAsia="Times New Roman" w:hAnsi="Times New Roman" w:cs="Times New Roman"/>
          <w:sz w:val="18"/>
          <w:szCs w:val="18"/>
        </w:rPr>
        <w:t>n</w:t>
      </w:r>
      <w:r w:rsidRPr="00437E53">
        <w:rPr>
          <w:rFonts w:ascii="Times New Roman" w:eastAsia="Times New Roman" w:hAnsi="Times New Roman" w:cs="Times New Roman"/>
          <w:sz w:val="18"/>
          <w:szCs w:val="18"/>
        </w:rPr>
        <w:t xml:space="preserve"> electricity is cheaper.</w:t>
      </w:r>
    </w:p>
  </w:footnote>
  <w:footnote w:id="8">
    <w:p w14:paraId="3B001465" w14:textId="042776D9" w:rsidR="00DB365B" w:rsidRPr="00437E53" w:rsidRDefault="00DB365B"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00044F9F" w:rsidRPr="00437E53">
        <w:rPr>
          <w:rFonts w:ascii="Times New Roman" w:hAnsi="Times New Roman" w:cs="Times New Roman"/>
          <w:sz w:val="18"/>
          <w:szCs w:val="18"/>
        </w:rPr>
        <w:t>Interventions such as one-off payments to households, vouchers</w:t>
      </w:r>
      <w:r w:rsidR="00C74901">
        <w:rPr>
          <w:rFonts w:ascii="Times New Roman" w:hAnsi="Times New Roman" w:cs="Times New Roman"/>
          <w:sz w:val="18"/>
          <w:szCs w:val="18"/>
        </w:rPr>
        <w:t xml:space="preserve"> and</w:t>
      </w:r>
      <w:r w:rsidR="00044F9F" w:rsidRPr="00437E53">
        <w:rPr>
          <w:rFonts w:ascii="Times New Roman" w:hAnsi="Times New Roman" w:cs="Times New Roman"/>
          <w:sz w:val="18"/>
          <w:szCs w:val="18"/>
        </w:rPr>
        <w:t xml:space="preserve"> reductions in VAT and excise duties, which do not restrict the ability of suppliers to freely determine prices are not covered by Article</w:t>
      </w:r>
      <w:r w:rsidR="00437E53">
        <w:rPr>
          <w:rFonts w:ascii="Times New Roman" w:hAnsi="Times New Roman" w:cs="Times New Roman"/>
          <w:sz w:val="18"/>
          <w:szCs w:val="18"/>
        </w:rPr>
        <w:t> </w:t>
      </w:r>
      <w:r w:rsidR="00044F9F" w:rsidRPr="00437E53">
        <w:rPr>
          <w:rFonts w:ascii="Times New Roman" w:hAnsi="Times New Roman" w:cs="Times New Roman"/>
          <w:sz w:val="18"/>
          <w:szCs w:val="18"/>
        </w:rPr>
        <w:t xml:space="preserve">5. </w:t>
      </w:r>
      <w:r w:rsidRPr="00437E53">
        <w:rPr>
          <w:rFonts w:ascii="Times New Roman" w:hAnsi="Times New Roman" w:cs="Times New Roman"/>
          <w:sz w:val="18"/>
          <w:szCs w:val="18"/>
        </w:rPr>
        <w:t xml:space="preserve">Wholesale market interventions are not allowed </w:t>
      </w:r>
      <w:r w:rsidR="00C74901">
        <w:rPr>
          <w:rFonts w:ascii="Times New Roman" w:hAnsi="Times New Roman" w:cs="Times New Roman"/>
          <w:sz w:val="18"/>
          <w:szCs w:val="18"/>
        </w:rPr>
        <w:t>under the</w:t>
      </w:r>
      <w:r w:rsidRPr="00437E53">
        <w:rPr>
          <w:rFonts w:ascii="Times New Roman" w:hAnsi="Times New Roman" w:cs="Times New Roman"/>
          <w:sz w:val="18"/>
          <w:szCs w:val="18"/>
        </w:rPr>
        <w:t xml:space="preserve"> Electricity </w:t>
      </w:r>
      <w:r w:rsidR="009B4CF9" w:rsidRPr="00437E53">
        <w:rPr>
          <w:rFonts w:ascii="Times New Roman" w:hAnsi="Times New Roman" w:cs="Times New Roman"/>
          <w:sz w:val="18"/>
          <w:szCs w:val="18"/>
        </w:rPr>
        <w:t>Directive.</w:t>
      </w:r>
    </w:p>
  </w:footnote>
  <w:footnote w:id="9">
    <w:p w14:paraId="4350FA42" w14:textId="790720CB" w:rsidR="324B9228" w:rsidRPr="00437E53" w:rsidRDefault="324B9228" w:rsidP="008E0C98">
      <w:pPr>
        <w:pStyle w:val="FootnoteText"/>
        <w:ind w:left="284" w:hanging="284"/>
        <w:jc w:val="both"/>
        <w:rPr>
          <w:rFonts w:ascii="Times New Roman" w:eastAsiaTheme="minorEastAsia"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00422F70" w:rsidRPr="00437E53">
        <w:rPr>
          <w:rFonts w:ascii="Times New Roman" w:hAnsi="Times New Roman" w:cs="Times New Roman"/>
          <w:sz w:val="18"/>
          <w:szCs w:val="18"/>
        </w:rPr>
        <w:t>O</w:t>
      </w:r>
      <w:r w:rsidRPr="00437E53">
        <w:rPr>
          <w:rFonts w:ascii="Times New Roman" w:hAnsi="Times New Roman" w:cs="Times New Roman"/>
          <w:sz w:val="18"/>
          <w:szCs w:val="18"/>
        </w:rPr>
        <w:t>n their implementation of Article</w:t>
      </w:r>
      <w:r w:rsidR="00437E53">
        <w:rPr>
          <w:rFonts w:ascii="Times New Roman" w:hAnsi="Times New Roman" w:cs="Times New Roman"/>
          <w:sz w:val="18"/>
          <w:szCs w:val="18"/>
        </w:rPr>
        <w:t> </w:t>
      </w:r>
      <w:r w:rsidRPr="00437E53">
        <w:rPr>
          <w:rFonts w:ascii="Times New Roman" w:hAnsi="Times New Roman" w:cs="Times New Roman"/>
          <w:sz w:val="18"/>
          <w:szCs w:val="18"/>
        </w:rPr>
        <w:t>5 pursuant to Article</w:t>
      </w:r>
      <w:r w:rsidR="00437E53">
        <w:rPr>
          <w:rFonts w:ascii="Times New Roman" w:hAnsi="Times New Roman" w:cs="Times New Roman"/>
          <w:sz w:val="18"/>
          <w:szCs w:val="18"/>
        </w:rPr>
        <w:t> </w:t>
      </w:r>
      <w:r w:rsidRPr="00437E53">
        <w:rPr>
          <w:rFonts w:ascii="Times New Roman" w:hAnsi="Times New Roman" w:cs="Times New Roman"/>
          <w:sz w:val="18"/>
          <w:szCs w:val="18"/>
        </w:rPr>
        <w:t>5(9)</w:t>
      </w:r>
      <w:r w:rsidR="00437E53" w:rsidRPr="00437E53">
        <w:rPr>
          <w:rFonts w:ascii="Times New Roman" w:hAnsi="Times New Roman" w:cs="Times New Roman"/>
          <w:sz w:val="18"/>
          <w:szCs w:val="18"/>
        </w:rPr>
        <w:t>.</w:t>
      </w:r>
    </w:p>
  </w:footnote>
  <w:footnote w:id="10">
    <w:p w14:paraId="6D82C303" w14:textId="71061769" w:rsidR="00795C95" w:rsidRPr="00437E53" w:rsidRDefault="00795C95" w:rsidP="008E0C98">
      <w:pPr>
        <w:pStyle w:val="FootnoteText"/>
        <w:ind w:left="284" w:hanging="284"/>
        <w:jc w:val="both"/>
      </w:pPr>
      <w:r w:rsidRPr="00437E53">
        <w:rPr>
          <w:rStyle w:val="FootnoteReference"/>
        </w:rPr>
        <w:footnoteRef/>
      </w:r>
      <w:r w:rsidRPr="00437E53">
        <w:t xml:space="preserve"> </w:t>
      </w:r>
      <w:r w:rsidR="00437E53" w:rsidRPr="00437E53">
        <w:t xml:space="preserve"> </w:t>
      </w:r>
      <w:r w:rsidR="008E0C98">
        <w:tab/>
      </w:r>
      <w:hyperlink r:id="rId2" w:history="1">
        <w:r w:rsidR="00F5223F" w:rsidRPr="002165F2">
          <w:rPr>
            <w:rStyle w:val="Hyperlink"/>
            <w:rFonts w:ascii="Times New Roman" w:hAnsi="Times New Roman" w:cs="Times New Roman"/>
            <w:sz w:val="18"/>
            <w:szCs w:val="18"/>
          </w:rPr>
          <w:t>REPowerEU: Joint European Action for more affordable, secure and sustainable energy - COM/2022/108 final</w:t>
        </w:r>
      </w:hyperlink>
    </w:p>
  </w:footnote>
  <w:footnote w:id="11">
    <w:p w14:paraId="02A53368" w14:textId="11BD01C5" w:rsidR="00DB2D1A" w:rsidRPr="00437E53" w:rsidRDefault="00DB2D1A"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0065557D"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 xml:space="preserve">An overview of the implementation of this Regulation is provided for </w:t>
      </w:r>
      <w:r w:rsidR="00CF545F">
        <w:rPr>
          <w:rFonts w:ascii="Times New Roman" w:hAnsi="Times New Roman" w:cs="Times New Roman"/>
          <w:sz w:val="18"/>
          <w:szCs w:val="18"/>
        </w:rPr>
        <w:t>in the</w:t>
      </w:r>
      <w:r w:rsidRPr="00437E53">
        <w:rPr>
          <w:rFonts w:ascii="Times New Roman" w:hAnsi="Times New Roman" w:cs="Times New Roman"/>
          <w:sz w:val="18"/>
          <w:szCs w:val="18"/>
        </w:rPr>
        <w:t xml:space="preserve"> </w:t>
      </w:r>
      <w:hyperlink r:id="rId3" w:history="1">
        <w:r w:rsidRPr="00437E53">
          <w:rPr>
            <w:rStyle w:val="Hyperlink"/>
            <w:rFonts w:ascii="Times New Roman" w:hAnsi="Times New Roman" w:cs="Times New Roman"/>
            <w:sz w:val="18"/>
            <w:szCs w:val="18"/>
          </w:rPr>
          <w:t>R</w:t>
        </w:r>
        <w:r w:rsidR="00CF545F">
          <w:rPr>
            <w:rStyle w:val="Hyperlink"/>
            <w:rFonts w:ascii="Times New Roman" w:hAnsi="Times New Roman" w:cs="Times New Roman"/>
            <w:sz w:val="18"/>
            <w:szCs w:val="18"/>
          </w:rPr>
          <w:t>eport</w:t>
        </w:r>
        <w:r w:rsidRPr="00437E53">
          <w:rPr>
            <w:rStyle w:val="Hyperlink"/>
            <w:rFonts w:ascii="Times New Roman" w:hAnsi="Times New Roman" w:cs="Times New Roman"/>
            <w:sz w:val="18"/>
            <w:szCs w:val="18"/>
          </w:rPr>
          <w:t xml:space="preserve"> </w:t>
        </w:r>
        <w:r w:rsidR="00CF545F">
          <w:rPr>
            <w:rStyle w:val="Hyperlink"/>
            <w:rFonts w:ascii="Times New Roman" w:hAnsi="Times New Roman" w:cs="Times New Roman"/>
            <w:sz w:val="18"/>
            <w:szCs w:val="18"/>
          </w:rPr>
          <w:t>from</w:t>
        </w:r>
        <w:r w:rsidRPr="00437E53">
          <w:rPr>
            <w:rStyle w:val="Hyperlink"/>
            <w:rFonts w:ascii="Times New Roman" w:hAnsi="Times New Roman" w:cs="Times New Roman"/>
            <w:sz w:val="18"/>
            <w:szCs w:val="18"/>
          </w:rPr>
          <w:t xml:space="preserve"> </w:t>
        </w:r>
        <w:r w:rsidR="00CF545F">
          <w:rPr>
            <w:rStyle w:val="Hyperlink"/>
            <w:rFonts w:ascii="Times New Roman" w:hAnsi="Times New Roman" w:cs="Times New Roman"/>
            <w:sz w:val="18"/>
            <w:szCs w:val="18"/>
          </w:rPr>
          <w:t>the</w:t>
        </w:r>
        <w:r w:rsidRPr="00437E53">
          <w:rPr>
            <w:rStyle w:val="Hyperlink"/>
            <w:rFonts w:ascii="Times New Roman" w:hAnsi="Times New Roman" w:cs="Times New Roman"/>
            <w:sz w:val="18"/>
            <w:szCs w:val="18"/>
          </w:rPr>
          <w:t xml:space="preserve"> C</w:t>
        </w:r>
        <w:r w:rsidR="00CF545F">
          <w:rPr>
            <w:rStyle w:val="Hyperlink"/>
            <w:rFonts w:ascii="Times New Roman" w:hAnsi="Times New Roman" w:cs="Times New Roman"/>
            <w:sz w:val="18"/>
            <w:szCs w:val="18"/>
          </w:rPr>
          <w:t>ommission</w:t>
        </w:r>
        <w:r w:rsidRPr="00437E53">
          <w:rPr>
            <w:rStyle w:val="Hyperlink"/>
            <w:rFonts w:ascii="Times New Roman" w:hAnsi="Times New Roman" w:cs="Times New Roman"/>
            <w:sz w:val="18"/>
            <w:szCs w:val="18"/>
          </w:rPr>
          <w:t xml:space="preserve"> </w:t>
        </w:r>
        <w:r w:rsidR="00CF545F">
          <w:rPr>
            <w:rStyle w:val="Hyperlink"/>
            <w:rFonts w:ascii="Times New Roman" w:hAnsi="Times New Roman" w:cs="Times New Roman"/>
            <w:sz w:val="18"/>
            <w:szCs w:val="18"/>
          </w:rPr>
          <w:t>to</w:t>
        </w:r>
        <w:r w:rsidRPr="00437E53">
          <w:rPr>
            <w:rStyle w:val="Hyperlink"/>
            <w:rFonts w:ascii="Times New Roman" w:hAnsi="Times New Roman" w:cs="Times New Roman"/>
            <w:sz w:val="18"/>
            <w:szCs w:val="18"/>
          </w:rPr>
          <w:t xml:space="preserve"> </w:t>
        </w:r>
        <w:r w:rsidR="00CF545F">
          <w:rPr>
            <w:rStyle w:val="Hyperlink"/>
            <w:rFonts w:ascii="Times New Roman" w:hAnsi="Times New Roman" w:cs="Times New Roman"/>
            <w:sz w:val="18"/>
            <w:szCs w:val="18"/>
          </w:rPr>
          <w:t>the</w:t>
        </w:r>
        <w:r w:rsidRPr="00437E53">
          <w:rPr>
            <w:rStyle w:val="Hyperlink"/>
            <w:rFonts w:ascii="Times New Roman" w:hAnsi="Times New Roman" w:cs="Times New Roman"/>
            <w:sz w:val="18"/>
            <w:szCs w:val="18"/>
          </w:rPr>
          <w:t xml:space="preserve"> E</w:t>
        </w:r>
        <w:r w:rsidR="00CF545F">
          <w:rPr>
            <w:rStyle w:val="Hyperlink"/>
            <w:rFonts w:ascii="Times New Roman" w:hAnsi="Times New Roman" w:cs="Times New Roman"/>
            <w:sz w:val="18"/>
            <w:szCs w:val="18"/>
          </w:rPr>
          <w:t>uropean</w:t>
        </w:r>
        <w:r w:rsidRPr="00437E53">
          <w:rPr>
            <w:rStyle w:val="Hyperlink"/>
            <w:rFonts w:ascii="Times New Roman" w:hAnsi="Times New Roman" w:cs="Times New Roman"/>
            <w:sz w:val="18"/>
            <w:szCs w:val="18"/>
          </w:rPr>
          <w:t xml:space="preserve"> P</w:t>
        </w:r>
        <w:r w:rsidR="00CF545F">
          <w:rPr>
            <w:rStyle w:val="Hyperlink"/>
            <w:rFonts w:ascii="Times New Roman" w:hAnsi="Times New Roman" w:cs="Times New Roman"/>
            <w:sz w:val="18"/>
            <w:szCs w:val="18"/>
          </w:rPr>
          <w:t>arliament</w:t>
        </w:r>
        <w:r w:rsidRPr="00437E53">
          <w:rPr>
            <w:rStyle w:val="Hyperlink"/>
            <w:rFonts w:ascii="Times New Roman" w:hAnsi="Times New Roman" w:cs="Times New Roman"/>
            <w:sz w:val="18"/>
            <w:szCs w:val="18"/>
          </w:rPr>
          <w:t xml:space="preserve"> </w:t>
        </w:r>
        <w:r w:rsidR="00CF545F">
          <w:rPr>
            <w:rStyle w:val="Hyperlink"/>
            <w:rFonts w:ascii="Times New Roman" w:hAnsi="Times New Roman" w:cs="Times New Roman"/>
            <w:sz w:val="18"/>
            <w:szCs w:val="18"/>
          </w:rPr>
          <w:t>and</w:t>
        </w:r>
        <w:r w:rsidRPr="00437E53">
          <w:rPr>
            <w:rStyle w:val="Hyperlink"/>
            <w:rFonts w:ascii="Times New Roman" w:hAnsi="Times New Roman" w:cs="Times New Roman"/>
            <w:sz w:val="18"/>
            <w:szCs w:val="18"/>
          </w:rPr>
          <w:t xml:space="preserve"> </w:t>
        </w:r>
        <w:r w:rsidR="00CF545F">
          <w:rPr>
            <w:rStyle w:val="Hyperlink"/>
            <w:rFonts w:ascii="Times New Roman" w:hAnsi="Times New Roman" w:cs="Times New Roman"/>
            <w:sz w:val="18"/>
            <w:szCs w:val="18"/>
          </w:rPr>
          <w:t>the</w:t>
        </w:r>
        <w:r w:rsidRPr="00437E53">
          <w:rPr>
            <w:rStyle w:val="Hyperlink"/>
            <w:rFonts w:ascii="Times New Roman" w:hAnsi="Times New Roman" w:cs="Times New Roman"/>
            <w:sz w:val="18"/>
            <w:szCs w:val="18"/>
          </w:rPr>
          <w:t xml:space="preserve"> C</w:t>
        </w:r>
        <w:r w:rsidR="00CF545F">
          <w:rPr>
            <w:rStyle w:val="Hyperlink"/>
            <w:rFonts w:ascii="Times New Roman" w:hAnsi="Times New Roman" w:cs="Times New Roman"/>
            <w:sz w:val="18"/>
            <w:szCs w:val="18"/>
          </w:rPr>
          <w:t>ouncil</w:t>
        </w:r>
        <w:r w:rsidRPr="00437E53">
          <w:rPr>
            <w:rStyle w:val="Hyperlink"/>
            <w:rFonts w:ascii="Times New Roman" w:hAnsi="Times New Roman" w:cs="Times New Roman"/>
            <w:sz w:val="18"/>
            <w:szCs w:val="18"/>
          </w:rPr>
          <w:t xml:space="preserve"> on the review of emergency interventions to address high energy prices in accordance with Council Regulation (EU) 2022/1854 - Publications Office of the EU</w:t>
        </w:r>
      </w:hyperlink>
      <w:r w:rsidR="00437E53" w:rsidRPr="00437E53">
        <w:t>.</w:t>
      </w:r>
    </w:p>
  </w:footnote>
  <w:footnote w:id="12">
    <w:p w14:paraId="0FB28EF4" w14:textId="1AF9A854" w:rsidR="00917B55" w:rsidRPr="00437E53" w:rsidRDefault="00917B55"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 xml:space="preserve">In 2024, </w:t>
      </w:r>
      <w:r w:rsidRPr="00437E53">
        <w:rPr>
          <w:rFonts w:ascii="Times New Roman" w:eastAsia="Aptos" w:hAnsi="Times New Roman" w:cs="Times New Roman"/>
          <w:sz w:val="18"/>
          <w:szCs w:val="18"/>
        </w:rPr>
        <w:t>the Commission provided a template to facilitate this requirement</w:t>
      </w:r>
      <w:r w:rsidRPr="00437E53">
        <w:rPr>
          <w:rFonts w:ascii="Times New Roman" w:hAnsi="Times New Roman" w:cs="Times New Roman"/>
          <w:sz w:val="18"/>
          <w:szCs w:val="18"/>
        </w:rPr>
        <w:t>.</w:t>
      </w:r>
    </w:p>
  </w:footnote>
  <w:footnote w:id="13">
    <w:p w14:paraId="27B9C428" w14:textId="76BB561C" w:rsidR="00F84663" w:rsidRPr="00437E53" w:rsidRDefault="00F84663"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0051604E" w:rsidRPr="00437E53">
        <w:rPr>
          <w:rFonts w:ascii="Times New Roman" w:hAnsi="Times New Roman" w:cs="Times New Roman"/>
          <w:sz w:val="18"/>
          <w:szCs w:val="18"/>
        </w:rPr>
        <w:t>Article</w:t>
      </w:r>
      <w:r w:rsidR="00437E53">
        <w:rPr>
          <w:rFonts w:ascii="Times New Roman" w:hAnsi="Times New Roman" w:cs="Times New Roman"/>
          <w:sz w:val="18"/>
          <w:szCs w:val="18"/>
        </w:rPr>
        <w:t> </w:t>
      </w:r>
      <w:r w:rsidR="0051604E" w:rsidRPr="00437E53">
        <w:rPr>
          <w:rFonts w:ascii="Times New Roman" w:hAnsi="Times New Roman" w:cs="Times New Roman"/>
          <w:sz w:val="18"/>
          <w:szCs w:val="18"/>
        </w:rPr>
        <w:t>66</w:t>
      </w:r>
      <w:r w:rsidR="00605C23">
        <w:rPr>
          <w:rFonts w:ascii="Times New Roman" w:hAnsi="Times New Roman" w:cs="Times New Roman"/>
          <w:sz w:val="18"/>
          <w:szCs w:val="18"/>
        </w:rPr>
        <w:t>(</w:t>
      </w:r>
      <w:r w:rsidR="0051604E" w:rsidRPr="00437E53">
        <w:rPr>
          <w:rFonts w:ascii="Times New Roman" w:hAnsi="Times New Roman" w:cs="Times New Roman"/>
          <w:sz w:val="18"/>
          <w:szCs w:val="18"/>
        </w:rPr>
        <w:t>4</w:t>
      </w:r>
      <w:r w:rsidR="00605C23">
        <w:rPr>
          <w:rFonts w:ascii="Times New Roman" w:hAnsi="Times New Roman" w:cs="Times New Roman"/>
          <w:sz w:val="18"/>
          <w:szCs w:val="18"/>
        </w:rPr>
        <w:t>)</w:t>
      </w:r>
      <w:r w:rsidR="006471E3">
        <w:rPr>
          <w:rFonts w:ascii="Times New Roman" w:hAnsi="Times New Roman" w:cs="Times New Roman"/>
          <w:sz w:val="18"/>
          <w:szCs w:val="18"/>
        </w:rPr>
        <w:t xml:space="preserve"> </w:t>
      </w:r>
      <w:r w:rsidR="0051604E" w:rsidRPr="00437E53">
        <w:rPr>
          <w:rFonts w:ascii="Times New Roman" w:hAnsi="Times New Roman" w:cs="Times New Roman"/>
          <w:sz w:val="18"/>
          <w:szCs w:val="18"/>
        </w:rPr>
        <w:t>(Cyprus, ongoing work to renew the derogation) and 66</w:t>
      </w:r>
      <w:r w:rsidR="00605C23">
        <w:rPr>
          <w:rFonts w:ascii="Times New Roman" w:hAnsi="Times New Roman" w:cs="Times New Roman"/>
          <w:sz w:val="18"/>
          <w:szCs w:val="18"/>
        </w:rPr>
        <w:t>(</w:t>
      </w:r>
      <w:r w:rsidR="0051604E" w:rsidRPr="00437E53">
        <w:rPr>
          <w:rFonts w:ascii="Times New Roman" w:hAnsi="Times New Roman" w:cs="Times New Roman"/>
          <w:sz w:val="18"/>
          <w:szCs w:val="18"/>
        </w:rPr>
        <w:t>5</w:t>
      </w:r>
      <w:r w:rsidR="00605C23">
        <w:rPr>
          <w:rFonts w:ascii="Times New Roman" w:hAnsi="Times New Roman" w:cs="Times New Roman"/>
          <w:sz w:val="18"/>
          <w:szCs w:val="18"/>
        </w:rPr>
        <w:t>)</w:t>
      </w:r>
      <w:r w:rsidR="0051604E" w:rsidRPr="00437E53">
        <w:rPr>
          <w:rFonts w:ascii="Times New Roman" w:hAnsi="Times New Roman" w:cs="Times New Roman"/>
          <w:sz w:val="18"/>
          <w:szCs w:val="18"/>
        </w:rPr>
        <w:t xml:space="preserve"> (Malta)</w:t>
      </w:r>
      <w:r w:rsidR="00437E53" w:rsidRPr="00437E53">
        <w:rPr>
          <w:rFonts w:ascii="Times New Roman" w:hAnsi="Times New Roman" w:cs="Times New Roman"/>
          <w:sz w:val="18"/>
          <w:szCs w:val="18"/>
        </w:rPr>
        <w:t>.</w:t>
      </w:r>
    </w:p>
  </w:footnote>
  <w:footnote w:id="14">
    <w:p w14:paraId="1D6E743A" w14:textId="1FC5C16F" w:rsidR="00CB339D" w:rsidRPr="00437E53" w:rsidRDefault="00CB339D"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00312D65" w:rsidRPr="00437E53">
        <w:rPr>
          <w:rFonts w:ascii="Times New Roman" w:eastAsia="Aptos" w:hAnsi="Times New Roman" w:cs="Times New Roman"/>
          <w:sz w:val="18"/>
          <w:szCs w:val="18"/>
        </w:rPr>
        <w:t>Commission Recommendation (EU) 2023/2407 of 20</w:t>
      </w:r>
      <w:r w:rsidR="00437E53">
        <w:rPr>
          <w:rFonts w:ascii="Times New Roman" w:eastAsia="Aptos" w:hAnsi="Times New Roman" w:cs="Times New Roman"/>
          <w:sz w:val="18"/>
          <w:szCs w:val="18"/>
        </w:rPr>
        <w:t> </w:t>
      </w:r>
      <w:r w:rsidR="00312D65" w:rsidRPr="00437E53">
        <w:rPr>
          <w:rFonts w:ascii="Times New Roman" w:eastAsia="Aptos" w:hAnsi="Times New Roman" w:cs="Times New Roman"/>
          <w:sz w:val="18"/>
          <w:szCs w:val="18"/>
        </w:rPr>
        <w:t xml:space="preserve">October 2023 on energy poverty, </w:t>
      </w:r>
      <w:hyperlink r:id="rId4" w:history="1">
        <w:r w:rsidR="00312D65" w:rsidRPr="00437E53">
          <w:rPr>
            <w:rStyle w:val="Hyperlink"/>
            <w:rFonts w:ascii="Times New Roman" w:eastAsia="Aptos" w:hAnsi="Times New Roman" w:cs="Times New Roman"/>
            <w:sz w:val="18"/>
            <w:szCs w:val="18"/>
          </w:rPr>
          <w:t>https://eur-lex.europa.eu/legal-content/EN/TXT/?uri=OJ:L_202302407</w:t>
        </w:r>
      </w:hyperlink>
      <w:r w:rsidR="00437E53" w:rsidRPr="00437E53">
        <w:rPr>
          <w:rFonts w:ascii="Times New Roman" w:eastAsia="Aptos" w:hAnsi="Times New Roman" w:cs="Times New Roman"/>
          <w:sz w:val="18"/>
          <w:szCs w:val="18"/>
        </w:rPr>
        <w:t>.</w:t>
      </w:r>
    </w:p>
  </w:footnote>
  <w:footnote w:id="15">
    <w:p w14:paraId="4B25B5B4" w14:textId="009A956C" w:rsidR="002200E9" w:rsidRPr="00437E53" w:rsidRDefault="002200E9"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Article</w:t>
      </w:r>
      <w:r w:rsidR="00437E53">
        <w:rPr>
          <w:rFonts w:ascii="Times New Roman" w:hAnsi="Times New Roman" w:cs="Times New Roman"/>
          <w:sz w:val="18"/>
          <w:szCs w:val="18"/>
        </w:rPr>
        <w:t> </w:t>
      </w:r>
      <w:r w:rsidRPr="00437E53">
        <w:rPr>
          <w:rFonts w:ascii="Times New Roman" w:eastAsia="Aptos" w:hAnsi="Times New Roman" w:cs="Times New Roman"/>
          <w:sz w:val="18"/>
          <w:szCs w:val="18"/>
        </w:rPr>
        <w:t xml:space="preserve">5(5) of the Directive </w:t>
      </w:r>
      <w:r w:rsidR="000E30F0" w:rsidRPr="00437E53">
        <w:rPr>
          <w:rFonts w:ascii="Times New Roman" w:eastAsia="Aptos" w:hAnsi="Times New Roman" w:cs="Times New Roman"/>
          <w:sz w:val="18"/>
          <w:szCs w:val="18"/>
        </w:rPr>
        <w:t>refers to</w:t>
      </w:r>
      <w:r w:rsidRPr="00437E53">
        <w:rPr>
          <w:rFonts w:ascii="Times New Roman" w:eastAsia="Aptos" w:hAnsi="Times New Roman" w:cs="Times New Roman"/>
          <w:sz w:val="18"/>
          <w:szCs w:val="18"/>
        </w:rPr>
        <w:t xml:space="preserve"> Article</w:t>
      </w:r>
      <w:r w:rsidR="005C6807">
        <w:rPr>
          <w:rFonts w:ascii="Times New Roman" w:eastAsia="Aptos" w:hAnsi="Times New Roman" w:cs="Times New Roman"/>
          <w:sz w:val="18"/>
          <w:szCs w:val="18"/>
        </w:rPr>
        <w:t>s</w:t>
      </w:r>
      <w:r w:rsidRPr="00437E53">
        <w:rPr>
          <w:rFonts w:ascii="Times New Roman" w:eastAsia="Aptos" w:hAnsi="Times New Roman" w:cs="Times New Roman"/>
          <w:sz w:val="18"/>
          <w:szCs w:val="18"/>
        </w:rPr>
        <w:t xml:space="preserve"> </w:t>
      </w:r>
      <w:r w:rsidR="00844D0F" w:rsidRPr="00437E53">
        <w:rPr>
          <w:rFonts w:ascii="Times New Roman" w:eastAsia="Aptos" w:hAnsi="Times New Roman" w:cs="Times New Roman"/>
          <w:sz w:val="18"/>
          <w:szCs w:val="18"/>
        </w:rPr>
        <w:t>3(3)</w:t>
      </w:r>
      <w:r w:rsidR="00F44B79" w:rsidRPr="00437E53">
        <w:rPr>
          <w:rFonts w:ascii="Times New Roman" w:eastAsia="Aptos" w:hAnsi="Times New Roman" w:cs="Times New Roman"/>
          <w:sz w:val="18"/>
          <w:szCs w:val="18"/>
        </w:rPr>
        <w:t xml:space="preserve">(d) </w:t>
      </w:r>
      <w:r w:rsidR="00731966" w:rsidRPr="00437E53">
        <w:rPr>
          <w:rFonts w:ascii="Times New Roman" w:eastAsia="Aptos" w:hAnsi="Times New Roman" w:cs="Times New Roman"/>
          <w:sz w:val="18"/>
          <w:szCs w:val="18"/>
        </w:rPr>
        <w:t>and</w:t>
      </w:r>
      <w:r w:rsidR="00437E53">
        <w:rPr>
          <w:rFonts w:ascii="Times New Roman" w:eastAsia="Aptos" w:hAnsi="Times New Roman" w:cs="Times New Roman"/>
          <w:sz w:val="18"/>
          <w:szCs w:val="18"/>
        </w:rPr>
        <w:t> </w:t>
      </w:r>
      <w:r w:rsidR="00731966" w:rsidRPr="00437E53">
        <w:rPr>
          <w:rFonts w:ascii="Times New Roman" w:eastAsia="Aptos" w:hAnsi="Times New Roman" w:cs="Times New Roman"/>
          <w:sz w:val="18"/>
          <w:szCs w:val="18"/>
        </w:rPr>
        <w:t>24</w:t>
      </w:r>
      <w:r w:rsidR="00F44B79" w:rsidRPr="00437E53">
        <w:rPr>
          <w:rFonts w:ascii="Times New Roman" w:eastAsia="Aptos" w:hAnsi="Times New Roman" w:cs="Times New Roman"/>
          <w:sz w:val="18"/>
          <w:szCs w:val="18"/>
        </w:rPr>
        <w:t xml:space="preserve"> of</w:t>
      </w:r>
      <w:r w:rsidR="00DF3B7F" w:rsidRPr="00437E53">
        <w:rPr>
          <w:rFonts w:ascii="Times New Roman" w:eastAsia="Aptos" w:hAnsi="Times New Roman" w:cs="Times New Roman"/>
          <w:sz w:val="18"/>
          <w:szCs w:val="18"/>
        </w:rPr>
        <w:t xml:space="preserve"> the Governance</w:t>
      </w:r>
      <w:r w:rsidR="00F44B79" w:rsidRPr="00437E53">
        <w:rPr>
          <w:rFonts w:ascii="Times New Roman" w:eastAsia="Aptos" w:hAnsi="Times New Roman" w:cs="Times New Roman"/>
          <w:sz w:val="18"/>
          <w:szCs w:val="18"/>
        </w:rPr>
        <w:t xml:space="preserve"> </w:t>
      </w:r>
      <w:r w:rsidRPr="00437E53">
        <w:rPr>
          <w:rFonts w:ascii="Times New Roman" w:eastAsia="Aptos" w:hAnsi="Times New Roman" w:cs="Times New Roman"/>
          <w:sz w:val="18"/>
          <w:szCs w:val="18"/>
        </w:rPr>
        <w:t>Regulation (EU) 2018/1999 which requires Members States to</w:t>
      </w:r>
      <w:r w:rsidR="00F44B79" w:rsidRPr="00437E53">
        <w:rPr>
          <w:rFonts w:ascii="Times New Roman" w:eastAsia="Aptos" w:hAnsi="Times New Roman" w:cs="Times New Roman"/>
          <w:sz w:val="18"/>
          <w:szCs w:val="18"/>
        </w:rPr>
        <w:t xml:space="preserve"> </w:t>
      </w:r>
      <w:r w:rsidR="006629EA" w:rsidRPr="00437E53">
        <w:rPr>
          <w:rFonts w:ascii="Times New Roman" w:eastAsia="Aptos" w:hAnsi="Times New Roman" w:cs="Times New Roman"/>
          <w:sz w:val="18"/>
          <w:szCs w:val="18"/>
        </w:rPr>
        <w:t>outline in their integrated national energy and climate plans, the policies and measures, which address energy poverty including social policy measures and other relevant national programmes</w:t>
      </w:r>
      <w:r w:rsidRPr="00437E53">
        <w:rPr>
          <w:rFonts w:ascii="Times New Roman" w:eastAsia="Aptos" w:hAnsi="Times New Roman" w:cs="Times New Roman"/>
          <w:sz w:val="18"/>
          <w:szCs w:val="18"/>
        </w:rPr>
        <w:t>.</w:t>
      </w:r>
    </w:p>
  </w:footnote>
  <w:footnote w:id="16">
    <w:p w14:paraId="719CEFF8" w14:textId="4562F865" w:rsidR="324B9228" w:rsidRPr="00437E53" w:rsidRDefault="324B9228" w:rsidP="008E0C98">
      <w:pPr>
        <w:pStyle w:val="FootnoteText"/>
        <w:ind w:left="284" w:hanging="284"/>
        <w:jc w:val="both"/>
        <w:rPr>
          <w:rFonts w:ascii="Times New Roman" w:eastAsia="Aptos"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eastAsia="Aptos" w:hAnsi="Times New Roman" w:cs="Times New Roman"/>
          <w:sz w:val="18"/>
          <w:szCs w:val="18"/>
        </w:rPr>
        <w:t>CEER/ACER, 2023</w:t>
      </w:r>
      <w:r w:rsidR="00E34E24">
        <w:rPr>
          <w:rFonts w:ascii="Times New Roman" w:eastAsia="Aptos" w:hAnsi="Times New Roman" w:cs="Times New Roman"/>
          <w:sz w:val="18"/>
          <w:szCs w:val="18"/>
        </w:rPr>
        <w:t>.</w:t>
      </w:r>
      <w:r w:rsidR="00CF2836" w:rsidRPr="00437E53">
        <w:rPr>
          <w:rFonts w:ascii="Times New Roman" w:eastAsia="Aptos" w:hAnsi="Times New Roman" w:cs="Times New Roman"/>
          <w:sz w:val="18"/>
          <w:szCs w:val="18"/>
        </w:rPr>
        <w:t xml:space="preserve"> </w:t>
      </w:r>
      <w:r w:rsidR="00E34E24">
        <w:rPr>
          <w:rFonts w:ascii="Times New Roman" w:eastAsia="Aptos" w:hAnsi="Times New Roman" w:cs="Times New Roman"/>
          <w:sz w:val="18"/>
          <w:szCs w:val="18"/>
        </w:rPr>
        <w:t>For</w:t>
      </w:r>
      <w:r w:rsidR="00CF2836" w:rsidRPr="00437E53">
        <w:rPr>
          <w:rFonts w:ascii="Times New Roman" w:eastAsia="Aptos" w:hAnsi="Times New Roman" w:cs="Times New Roman"/>
          <w:sz w:val="18"/>
          <w:szCs w:val="18"/>
        </w:rPr>
        <w:t xml:space="preserve"> comparison</w:t>
      </w:r>
      <w:r w:rsidR="00E34E24">
        <w:rPr>
          <w:rFonts w:ascii="Times New Roman" w:eastAsia="Aptos" w:hAnsi="Times New Roman" w:cs="Times New Roman"/>
          <w:sz w:val="18"/>
          <w:szCs w:val="18"/>
        </w:rPr>
        <w:t>,</w:t>
      </w:r>
      <w:r w:rsidR="00CF2836" w:rsidRPr="00437E53">
        <w:rPr>
          <w:rFonts w:ascii="Times New Roman" w:eastAsia="Aptos" w:hAnsi="Times New Roman" w:cs="Times New Roman"/>
          <w:sz w:val="18"/>
          <w:szCs w:val="18"/>
        </w:rPr>
        <w:t xml:space="preserve"> 2023 Belgium energy poverty was about 6%</w:t>
      </w:r>
      <w:r w:rsidR="00416D89" w:rsidRPr="00437E53">
        <w:rPr>
          <w:rFonts w:ascii="Times New Roman" w:eastAsia="Aptos" w:hAnsi="Times New Roman" w:cs="Times New Roman"/>
          <w:sz w:val="18"/>
          <w:szCs w:val="18"/>
        </w:rPr>
        <w:t>.</w:t>
      </w:r>
    </w:p>
  </w:footnote>
  <w:footnote w:id="17">
    <w:p w14:paraId="506EBBF9" w14:textId="00E02253" w:rsidR="324B9228" w:rsidRPr="00437E53" w:rsidRDefault="324B9228" w:rsidP="008E0C98">
      <w:pPr>
        <w:pStyle w:val="FootnoteText"/>
        <w:ind w:left="284" w:hanging="284"/>
        <w:jc w:val="both"/>
        <w:rPr>
          <w:rFonts w:ascii="Times New Roman" w:eastAsia="Aptos"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 xml:space="preserve">Eligible </w:t>
      </w:r>
      <w:r w:rsidRPr="00437E53">
        <w:rPr>
          <w:rFonts w:ascii="Times New Roman" w:eastAsia="Aptos" w:hAnsi="Times New Roman" w:cs="Times New Roman"/>
          <w:sz w:val="18"/>
          <w:szCs w:val="18"/>
        </w:rPr>
        <w:t>consumers are those who turned 75, consumers who qualif</w:t>
      </w:r>
      <w:r w:rsidR="005C6807">
        <w:rPr>
          <w:rFonts w:ascii="Times New Roman" w:eastAsia="Aptos" w:hAnsi="Times New Roman" w:cs="Times New Roman"/>
          <w:sz w:val="18"/>
          <w:szCs w:val="18"/>
        </w:rPr>
        <w:t>y</w:t>
      </w:r>
      <w:r w:rsidRPr="00437E53">
        <w:rPr>
          <w:rFonts w:ascii="Times New Roman" w:eastAsia="Aptos" w:hAnsi="Times New Roman" w:cs="Times New Roman"/>
          <w:sz w:val="18"/>
          <w:szCs w:val="18"/>
        </w:rPr>
        <w:t xml:space="preserve"> for the social bonus based on economic situation or due to</w:t>
      </w:r>
      <w:r w:rsidR="00456441">
        <w:rPr>
          <w:rFonts w:ascii="Times New Roman" w:eastAsia="Aptos" w:hAnsi="Times New Roman" w:cs="Times New Roman"/>
          <w:sz w:val="18"/>
          <w:szCs w:val="18"/>
        </w:rPr>
        <w:t xml:space="preserve"> a</w:t>
      </w:r>
      <w:r w:rsidRPr="00437E53">
        <w:rPr>
          <w:rFonts w:ascii="Times New Roman" w:eastAsia="Aptos" w:hAnsi="Times New Roman" w:cs="Times New Roman"/>
          <w:sz w:val="18"/>
          <w:szCs w:val="18"/>
        </w:rPr>
        <w:t xml:space="preserve"> health condition (requiring powered medical equipment),</w:t>
      </w:r>
      <w:r w:rsidR="00456441">
        <w:rPr>
          <w:rFonts w:ascii="Times New Roman" w:eastAsia="Aptos" w:hAnsi="Times New Roman" w:cs="Times New Roman"/>
          <w:sz w:val="18"/>
          <w:szCs w:val="18"/>
        </w:rPr>
        <w:t xml:space="preserve"> persons that are</w:t>
      </w:r>
      <w:r w:rsidRPr="00437E53">
        <w:rPr>
          <w:rFonts w:ascii="Times New Roman" w:eastAsia="Aptos" w:hAnsi="Times New Roman" w:cs="Times New Roman"/>
          <w:sz w:val="18"/>
          <w:szCs w:val="18"/>
        </w:rPr>
        <w:t xml:space="preserve"> disabled, </w:t>
      </w:r>
      <w:r w:rsidR="00456441" w:rsidRPr="00437E53">
        <w:rPr>
          <w:rFonts w:ascii="Times New Roman" w:eastAsia="Aptos" w:hAnsi="Times New Roman" w:cs="Times New Roman"/>
          <w:sz w:val="18"/>
          <w:szCs w:val="18"/>
        </w:rPr>
        <w:t>liv</w:t>
      </w:r>
      <w:r w:rsidR="00456441">
        <w:rPr>
          <w:rFonts w:ascii="Times New Roman" w:eastAsia="Aptos" w:hAnsi="Times New Roman" w:cs="Times New Roman"/>
          <w:sz w:val="18"/>
          <w:szCs w:val="18"/>
        </w:rPr>
        <w:t>e</w:t>
      </w:r>
      <w:r w:rsidR="00456441" w:rsidRPr="00437E53">
        <w:rPr>
          <w:rFonts w:ascii="Times New Roman" w:eastAsia="Aptos" w:hAnsi="Times New Roman" w:cs="Times New Roman"/>
          <w:sz w:val="18"/>
          <w:szCs w:val="18"/>
        </w:rPr>
        <w:t xml:space="preserve"> </w:t>
      </w:r>
      <w:r w:rsidRPr="00437E53">
        <w:rPr>
          <w:rFonts w:ascii="Times New Roman" w:eastAsia="Aptos" w:hAnsi="Times New Roman" w:cs="Times New Roman"/>
          <w:sz w:val="18"/>
          <w:szCs w:val="18"/>
        </w:rPr>
        <w:t>in emergency housing following a catastrophic event</w:t>
      </w:r>
      <w:r w:rsidR="005D1116">
        <w:rPr>
          <w:rFonts w:ascii="Times New Roman" w:eastAsia="Aptos" w:hAnsi="Times New Roman" w:cs="Times New Roman"/>
          <w:sz w:val="18"/>
          <w:szCs w:val="18"/>
        </w:rPr>
        <w:t xml:space="preserve"> or</w:t>
      </w:r>
      <w:r w:rsidRPr="00437E53">
        <w:rPr>
          <w:rFonts w:ascii="Times New Roman" w:eastAsia="Aptos" w:hAnsi="Times New Roman" w:cs="Times New Roman"/>
          <w:sz w:val="18"/>
          <w:szCs w:val="18"/>
        </w:rPr>
        <w:t xml:space="preserve">, </w:t>
      </w:r>
      <w:r w:rsidR="003F29CE">
        <w:rPr>
          <w:rFonts w:ascii="Times New Roman" w:eastAsia="Aptos" w:hAnsi="Times New Roman" w:cs="Times New Roman"/>
          <w:sz w:val="18"/>
          <w:szCs w:val="18"/>
        </w:rPr>
        <w:t>on</w:t>
      </w:r>
      <w:r w:rsidRPr="00437E53">
        <w:rPr>
          <w:rFonts w:ascii="Times New Roman" w:eastAsia="Aptos" w:hAnsi="Times New Roman" w:cs="Times New Roman"/>
          <w:sz w:val="18"/>
          <w:szCs w:val="18"/>
        </w:rPr>
        <w:t xml:space="preserve"> a small, non-interconnected island)</w:t>
      </w:r>
      <w:r w:rsidR="00437E53" w:rsidRPr="00437E53">
        <w:rPr>
          <w:rFonts w:ascii="Times New Roman" w:eastAsia="Aptos" w:hAnsi="Times New Roman" w:cs="Times New Roman"/>
          <w:sz w:val="18"/>
          <w:szCs w:val="18"/>
        </w:rPr>
        <w:t>.</w:t>
      </w:r>
    </w:p>
  </w:footnote>
  <w:footnote w:id="18">
    <w:p w14:paraId="432E2536" w14:textId="731E1A01" w:rsidR="005C6DA2" w:rsidRPr="00437E53" w:rsidRDefault="005C6DA2"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The social tariff is not subject to Art</w:t>
      </w:r>
      <w:r w:rsidR="005C6807">
        <w:rPr>
          <w:rFonts w:ascii="Times New Roman" w:hAnsi="Times New Roman" w:cs="Times New Roman"/>
          <w:sz w:val="18"/>
          <w:szCs w:val="18"/>
        </w:rPr>
        <w:t>icle</w:t>
      </w:r>
      <w:r w:rsidR="00437E53">
        <w:rPr>
          <w:rFonts w:ascii="Times New Roman" w:hAnsi="Times New Roman" w:cs="Times New Roman"/>
          <w:sz w:val="18"/>
          <w:szCs w:val="18"/>
        </w:rPr>
        <w:t> </w:t>
      </w:r>
      <w:r w:rsidRPr="00437E53">
        <w:rPr>
          <w:rFonts w:ascii="Times New Roman" w:hAnsi="Times New Roman" w:cs="Times New Roman"/>
          <w:sz w:val="18"/>
          <w:szCs w:val="18"/>
        </w:rPr>
        <w:t xml:space="preserve">5(3) as: </w:t>
      </w:r>
      <w:r w:rsidR="00437E53">
        <w:rPr>
          <w:rFonts w:ascii="Times New Roman" w:hAnsi="Times New Roman" w:cs="Times New Roman"/>
          <w:sz w:val="18"/>
          <w:szCs w:val="18"/>
        </w:rPr>
        <w:t>‘</w:t>
      </w:r>
      <w:r w:rsidRPr="00437E53">
        <w:rPr>
          <w:rFonts w:ascii="Times New Roman" w:hAnsi="Times New Roman" w:cs="Times New Roman"/>
          <w:sz w:val="18"/>
          <w:szCs w:val="18"/>
        </w:rPr>
        <w:t>vulnerable consumers can choose their supplier, and the discount is applied to the network tariff</w:t>
      </w:r>
      <w:r w:rsidR="00437E53">
        <w:rPr>
          <w:rFonts w:ascii="Times New Roman" w:hAnsi="Times New Roman" w:cs="Times New Roman"/>
          <w:sz w:val="18"/>
          <w:szCs w:val="18"/>
        </w:rPr>
        <w:t>’</w:t>
      </w:r>
      <w:r w:rsidRPr="00437E53">
        <w:rPr>
          <w:rFonts w:ascii="Times New Roman" w:hAnsi="Times New Roman" w:cs="Times New Roman"/>
          <w:sz w:val="18"/>
          <w:szCs w:val="18"/>
        </w:rPr>
        <w:t xml:space="preserve"> therefor</w:t>
      </w:r>
      <w:r w:rsidR="00753F0A" w:rsidRPr="00437E53">
        <w:rPr>
          <w:rFonts w:ascii="Times New Roman" w:hAnsi="Times New Roman" w:cs="Times New Roman"/>
          <w:sz w:val="18"/>
          <w:szCs w:val="18"/>
        </w:rPr>
        <w:t xml:space="preserve">e suppliers </w:t>
      </w:r>
      <w:r w:rsidR="00800B6A" w:rsidRPr="00437E53">
        <w:rPr>
          <w:rFonts w:ascii="Times New Roman" w:hAnsi="Times New Roman" w:cs="Times New Roman"/>
          <w:sz w:val="18"/>
          <w:szCs w:val="18"/>
        </w:rPr>
        <w:t>retain</w:t>
      </w:r>
      <w:r w:rsidR="003F29CE">
        <w:rPr>
          <w:rFonts w:ascii="Times New Roman" w:hAnsi="Times New Roman" w:cs="Times New Roman"/>
          <w:sz w:val="18"/>
          <w:szCs w:val="18"/>
        </w:rPr>
        <w:t xml:space="preserve"> the</w:t>
      </w:r>
      <w:r w:rsidR="00753F0A" w:rsidRPr="00437E53">
        <w:rPr>
          <w:rFonts w:ascii="Times New Roman" w:hAnsi="Times New Roman" w:cs="Times New Roman"/>
          <w:sz w:val="18"/>
          <w:szCs w:val="18"/>
        </w:rPr>
        <w:t xml:space="preserve"> freedom to set prices.</w:t>
      </w:r>
    </w:p>
  </w:footnote>
  <w:footnote w:id="19">
    <w:p w14:paraId="5C5655B8" w14:textId="32B8FBC1" w:rsidR="17A868BB" w:rsidRPr="002165F2" w:rsidRDefault="17A868BB" w:rsidP="008E0C98">
      <w:pPr>
        <w:pStyle w:val="FootnoteText"/>
        <w:ind w:left="284" w:hanging="284"/>
        <w:jc w:val="both"/>
        <w:rPr>
          <w:rFonts w:ascii="Times New Roman" w:hAnsi="Times New Roman" w:cs="Times New Roman"/>
          <w:sz w:val="18"/>
          <w:szCs w:val="18"/>
          <w:lang w:val="fr-BE"/>
        </w:rPr>
      </w:pPr>
      <w:r w:rsidRPr="00437E53">
        <w:rPr>
          <w:rStyle w:val="FootnoteReference"/>
          <w:rFonts w:ascii="Times New Roman" w:hAnsi="Times New Roman" w:cs="Times New Roman"/>
          <w:sz w:val="18"/>
          <w:szCs w:val="18"/>
        </w:rPr>
        <w:footnoteRef/>
      </w:r>
      <w:r w:rsidRPr="005A2954">
        <w:rPr>
          <w:rFonts w:ascii="Times New Roman" w:hAnsi="Times New Roman" w:cs="Times New Roman"/>
          <w:sz w:val="18"/>
          <w:szCs w:val="18"/>
          <w:lang w:val="de-DE"/>
        </w:rPr>
        <w:t xml:space="preserve"> </w:t>
      </w:r>
      <w:r w:rsidR="008E0C98">
        <w:rPr>
          <w:rFonts w:ascii="Times New Roman" w:hAnsi="Times New Roman" w:cs="Times New Roman"/>
          <w:sz w:val="18"/>
          <w:szCs w:val="18"/>
          <w:lang w:val="de-DE"/>
        </w:rPr>
        <w:tab/>
      </w:r>
      <w:r w:rsidR="00B576DC" w:rsidRPr="005A2954">
        <w:rPr>
          <w:rFonts w:ascii="Times New Roman" w:hAnsi="Times New Roman" w:cs="Times New Roman"/>
          <w:sz w:val="18"/>
          <w:szCs w:val="18"/>
          <w:lang w:val="de-DE"/>
        </w:rPr>
        <w:t xml:space="preserve">Direção-Geral de Energia e Geologia. </w:t>
      </w:r>
      <w:r w:rsidR="00B576DC" w:rsidRPr="005A2954">
        <w:rPr>
          <w:rFonts w:ascii="Times New Roman" w:hAnsi="Times New Roman" w:cs="Times New Roman"/>
          <w:i/>
          <w:iCs/>
          <w:sz w:val="18"/>
          <w:szCs w:val="18"/>
          <w:lang w:val="fr-BE"/>
        </w:rPr>
        <w:t>Estratégia Nacional de Longo Prazo para o Combate à Pobreza Energética (RCM 11/2024, 8</w:t>
      </w:r>
      <w:r w:rsidR="00CF545F" w:rsidRPr="005A2954">
        <w:rPr>
          <w:rFonts w:ascii="Times New Roman" w:hAnsi="Times New Roman" w:cs="Times New Roman"/>
          <w:i/>
          <w:iCs/>
          <w:sz w:val="18"/>
          <w:szCs w:val="18"/>
          <w:lang w:val="fr-BE"/>
        </w:rPr>
        <w:t>.1.</w:t>
      </w:r>
      <w:r w:rsidR="00B576DC" w:rsidRPr="005A2954">
        <w:rPr>
          <w:rFonts w:ascii="Times New Roman" w:hAnsi="Times New Roman" w:cs="Times New Roman"/>
          <w:i/>
          <w:iCs/>
          <w:sz w:val="18"/>
          <w:szCs w:val="18"/>
          <w:lang w:val="fr-BE"/>
        </w:rPr>
        <w:t>2024)</w:t>
      </w:r>
      <w:r w:rsidR="00B576DC" w:rsidRPr="005A2954">
        <w:rPr>
          <w:rFonts w:ascii="Times New Roman" w:hAnsi="Times New Roman" w:cs="Times New Roman"/>
          <w:sz w:val="18"/>
          <w:szCs w:val="18"/>
          <w:lang w:val="fr-BE"/>
        </w:rPr>
        <w:t xml:space="preserve">. 2024. </w:t>
      </w:r>
      <w:hyperlink r:id="rId5" w:tgtFrame="_new" w:history="1">
        <w:r w:rsidR="00B576DC" w:rsidRPr="002165F2">
          <w:rPr>
            <w:rStyle w:val="Hyperlink"/>
            <w:rFonts w:ascii="Times New Roman" w:hAnsi="Times New Roman" w:cs="Times New Roman"/>
            <w:sz w:val="18"/>
            <w:szCs w:val="18"/>
            <w:lang w:val="fr-BE"/>
          </w:rPr>
          <w:t>https://www.dgeg.gov.pt/media/rgicnggr/rcm-11-2024-08-01-2024-estrat%C3%A9gia-nacional-de-longo-prazo-para-o-combate-%C3%A0-pobreza-energ%C3%A9tica.pdf</w:t>
        </w:r>
      </w:hyperlink>
    </w:p>
  </w:footnote>
  <w:footnote w:id="20">
    <w:p w14:paraId="58B734C4" w14:textId="79016C1B" w:rsidR="00D05D5F" w:rsidRPr="00437E53" w:rsidRDefault="00D05D5F"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ACER, Market Monitoring Report 2025</w:t>
      </w:r>
      <w:r w:rsidR="00437E53" w:rsidRPr="00437E53">
        <w:rPr>
          <w:rFonts w:ascii="Times New Roman" w:hAnsi="Times New Roman" w:cs="Times New Roman"/>
          <w:sz w:val="18"/>
          <w:szCs w:val="18"/>
        </w:rPr>
        <w:t>.</w:t>
      </w:r>
    </w:p>
  </w:footnote>
  <w:footnote w:id="21">
    <w:p w14:paraId="6D7CCB0B" w14:textId="469D416B" w:rsidR="00620129" w:rsidRPr="00437E53" w:rsidRDefault="00620129"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 xml:space="preserve">ACER, Market Monitoring Report 2024, </w:t>
      </w:r>
      <w:r w:rsidR="00FF4F34">
        <w:rPr>
          <w:rFonts w:ascii="Times New Roman" w:hAnsi="Times New Roman" w:cs="Times New Roman"/>
          <w:sz w:val="18"/>
          <w:szCs w:val="18"/>
        </w:rPr>
        <w:t>p</w:t>
      </w:r>
      <w:r w:rsidRPr="00437E53">
        <w:rPr>
          <w:rFonts w:ascii="Times New Roman" w:hAnsi="Times New Roman" w:cs="Times New Roman"/>
          <w:sz w:val="18"/>
          <w:szCs w:val="18"/>
        </w:rPr>
        <w:t>.23</w:t>
      </w:r>
      <w:r w:rsidR="00437E53" w:rsidRPr="00437E53">
        <w:rPr>
          <w:rFonts w:ascii="Times New Roman" w:hAnsi="Times New Roman" w:cs="Times New Roman"/>
          <w:sz w:val="18"/>
          <w:szCs w:val="18"/>
        </w:rPr>
        <w:t>.</w:t>
      </w:r>
    </w:p>
  </w:footnote>
  <w:footnote w:id="22">
    <w:p w14:paraId="49422214" w14:textId="19E37838" w:rsidR="00B76A86" w:rsidRPr="00422F70" w:rsidRDefault="008B593B"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 xml:space="preserve">See also </w:t>
      </w:r>
      <w:r w:rsidR="00B76A86">
        <w:rPr>
          <w:rFonts w:ascii="Times New Roman" w:eastAsia="Aptos" w:hAnsi="Times New Roman" w:cs="Times New Roman"/>
          <w:sz w:val="18"/>
          <w:szCs w:val="18"/>
        </w:rPr>
        <w:t xml:space="preserve">the judgment of the Court of Justice of </w:t>
      </w:r>
      <w:r w:rsidR="00B76A86" w:rsidRPr="003C3C3A">
        <w:rPr>
          <w:rFonts w:ascii="Times New Roman" w:eastAsia="Aptos" w:hAnsi="Times New Roman" w:cs="Times New Roman"/>
          <w:sz w:val="18"/>
          <w:szCs w:val="18"/>
        </w:rPr>
        <w:t>20 April 2010</w:t>
      </w:r>
      <w:r w:rsidR="00B76A86">
        <w:rPr>
          <w:rFonts w:ascii="Times New Roman" w:eastAsia="Aptos" w:hAnsi="Times New Roman" w:cs="Times New Roman"/>
          <w:sz w:val="18"/>
          <w:szCs w:val="18"/>
        </w:rPr>
        <w:t xml:space="preserve">, </w:t>
      </w:r>
      <w:r w:rsidR="00B76A86" w:rsidRPr="00422F70">
        <w:rPr>
          <w:rFonts w:ascii="Times New Roman" w:eastAsia="Aptos" w:hAnsi="Times New Roman" w:cs="Times New Roman"/>
          <w:sz w:val="18"/>
          <w:szCs w:val="18"/>
        </w:rPr>
        <w:t xml:space="preserve">Federutility, C-265/08, ECLI:EU:C:2010:205, </w:t>
      </w:r>
      <w:r w:rsidR="00B76A86">
        <w:rPr>
          <w:rFonts w:ascii="Times New Roman" w:eastAsia="Aptos" w:hAnsi="Times New Roman" w:cs="Times New Roman"/>
          <w:sz w:val="18"/>
          <w:szCs w:val="18"/>
        </w:rPr>
        <w:t>point</w:t>
      </w:r>
      <w:r w:rsidR="00B76A86" w:rsidRPr="00422F70">
        <w:rPr>
          <w:rFonts w:ascii="Times New Roman" w:eastAsia="Aptos" w:hAnsi="Times New Roman" w:cs="Times New Roman"/>
          <w:sz w:val="18"/>
          <w:szCs w:val="18"/>
        </w:rPr>
        <w:t>s 45–46</w:t>
      </w:r>
      <w:r w:rsidR="00B76A86">
        <w:rPr>
          <w:rFonts w:ascii="Times New Roman" w:eastAsia="Aptos" w:hAnsi="Times New Roman" w:cs="Times New Roman"/>
          <w:sz w:val="18"/>
          <w:szCs w:val="18"/>
        </w:rPr>
        <w:t>.</w:t>
      </w:r>
    </w:p>
    <w:p w14:paraId="6C8FEC57" w14:textId="509F72A8" w:rsidR="008B593B" w:rsidRPr="00437E53" w:rsidRDefault="008B593B" w:rsidP="00422F70">
      <w:pPr>
        <w:pStyle w:val="FootnoteText"/>
        <w:ind w:left="284" w:hanging="284"/>
        <w:rPr>
          <w:rFonts w:ascii="Times New Roman" w:hAnsi="Times New Roman" w:cs="Times New Roman"/>
          <w:sz w:val="18"/>
          <w:szCs w:val="18"/>
        </w:rPr>
      </w:pPr>
    </w:p>
  </w:footnote>
  <w:footnote w:id="23">
    <w:p w14:paraId="22271822" w14:textId="0CECB514" w:rsidR="00B507F7" w:rsidRPr="00437E53" w:rsidRDefault="00B507F7" w:rsidP="008E0C98">
      <w:pPr>
        <w:spacing w:after="0" w:line="240" w:lineRule="auto"/>
        <w:ind w:left="284" w:hanging="284"/>
        <w:jc w:val="both"/>
        <w:rPr>
          <w:rFonts w:ascii="Times New Roman" w:hAnsi="Times New Roman" w:cs="Times New Roman"/>
          <w:sz w:val="18"/>
          <w:szCs w:val="18"/>
        </w:rPr>
      </w:pPr>
      <w:r w:rsidRPr="00437E53">
        <w:rPr>
          <w:rFonts w:ascii="Times New Roman" w:hAnsi="Times New Roman" w:cs="Times New Roman"/>
          <w:smallCaps/>
          <w:sz w:val="18"/>
          <w:szCs w:val="18"/>
          <w:vertAlign w:val="superscript"/>
        </w:rPr>
        <w:footnoteRef/>
      </w:r>
      <w:r w:rsidRPr="00437E53">
        <w:rPr>
          <w:rFonts w:ascii="Times New Roman" w:hAnsi="Times New Roman" w:cs="Times New Roman"/>
          <w:smallCaps/>
          <w:sz w:val="18"/>
          <w:szCs w:val="18"/>
          <w:vertAlign w:val="superscript"/>
        </w:rPr>
        <w:t xml:space="preserve"> </w:t>
      </w:r>
      <w:r w:rsidR="008E0C98">
        <w:rPr>
          <w:rFonts w:ascii="Times New Roman" w:hAnsi="Times New Roman" w:cs="Times New Roman"/>
          <w:smallCaps/>
          <w:sz w:val="18"/>
          <w:szCs w:val="18"/>
          <w:vertAlign w:val="superscript"/>
        </w:rPr>
        <w:tab/>
      </w:r>
      <w:r w:rsidRPr="00437E53">
        <w:rPr>
          <w:rFonts w:ascii="Times New Roman" w:hAnsi="Times New Roman" w:cs="Times New Roman"/>
          <w:sz w:val="18"/>
          <w:szCs w:val="18"/>
        </w:rPr>
        <w:t>This autonomy is explicitly guaranteed by various EU legal instruments and affirmed by the jurisprudence of the Union</w:t>
      </w:r>
      <w:r w:rsidR="00437E53">
        <w:rPr>
          <w:rFonts w:ascii="Times New Roman" w:hAnsi="Times New Roman" w:cs="Times New Roman"/>
          <w:sz w:val="18"/>
          <w:szCs w:val="18"/>
        </w:rPr>
        <w:t>’</w:t>
      </w:r>
      <w:r w:rsidRPr="00437E53">
        <w:rPr>
          <w:rFonts w:ascii="Times New Roman" w:hAnsi="Times New Roman" w:cs="Times New Roman"/>
          <w:sz w:val="18"/>
          <w:szCs w:val="18"/>
        </w:rPr>
        <w:t>s courts and tribunals. In</w:t>
      </w:r>
      <w:r w:rsidR="006A24C6">
        <w:rPr>
          <w:rFonts w:ascii="Times New Roman" w:hAnsi="Times New Roman" w:cs="Times New Roman"/>
          <w:sz w:val="18"/>
          <w:szCs w:val="18"/>
        </w:rPr>
        <w:t xml:space="preserve"> fact</w:t>
      </w:r>
      <w:r w:rsidRPr="00437E53">
        <w:rPr>
          <w:rFonts w:ascii="Times New Roman" w:hAnsi="Times New Roman" w:cs="Times New Roman"/>
          <w:sz w:val="18"/>
          <w:szCs w:val="18"/>
        </w:rPr>
        <w:t>, the Court of Justice of the European Union has consistently recogni</w:t>
      </w:r>
      <w:r w:rsidR="00437E53">
        <w:rPr>
          <w:rFonts w:ascii="Times New Roman" w:hAnsi="Times New Roman" w:cs="Times New Roman"/>
          <w:sz w:val="18"/>
          <w:szCs w:val="18"/>
        </w:rPr>
        <w:t>s</w:t>
      </w:r>
      <w:r w:rsidRPr="00437E53">
        <w:rPr>
          <w:rFonts w:ascii="Times New Roman" w:hAnsi="Times New Roman" w:cs="Times New Roman"/>
          <w:sz w:val="18"/>
          <w:szCs w:val="18"/>
        </w:rPr>
        <w:t xml:space="preserve">ed that EU law does not prevent </w:t>
      </w:r>
      <w:r w:rsidR="00FF4F34">
        <w:rPr>
          <w:rFonts w:ascii="Times New Roman" w:hAnsi="Times New Roman" w:cs="Times New Roman"/>
          <w:sz w:val="18"/>
          <w:szCs w:val="18"/>
        </w:rPr>
        <w:t>M</w:t>
      </w:r>
      <w:r w:rsidRPr="00437E53">
        <w:rPr>
          <w:rFonts w:ascii="Times New Roman" w:hAnsi="Times New Roman" w:cs="Times New Roman"/>
          <w:sz w:val="18"/>
          <w:szCs w:val="18"/>
        </w:rPr>
        <w:t xml:space="preserve">ember </w:t>
      </w:r>
      <w:r w:rsidR="00FF4F34">
        <w:rPr>
          <w:rFonts w:ascii="Times New Roman" w:hAnsi="Times New Roman" w:cs="Times New Roman"/>
          <w:sz w:val="18"/>
          <w:szCs w:val="18"/>
        </w:rPr>
        <w:t>S</w:t>
      </w:r>
      <w:r w:rsidRPr="00437E53">
        <w:rPr>
          <w:rFonts w:ascii="Times New Roman" w:hAnsi="Times New Roman" w:cs="Times New Roman"/>
          <w:sz w:val="18"/>
          <w:szCs w:val="18"/>
        </w:rPr>
        <w:t>tates from taking into account objectives specific to their national policy when defining services of general economic interest.</w:t>
      </w:r>
    </w:p>
  </w:footnote>
  <w:footnote w:id="24">
    <w:p w14:paraId="5790BF6B" w14:textId="6FEB7EE7" w:rsidR="00921236" w:rsidRPr="00437E53" w:rsidRDefault="00921236"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Austria, Greece, Spain, Italy and Poland.</w:t>
      </w:r>
    </w:p>
  </w:footnote>
  <w:footnote w:id="25">
    <w:p w14:paraId="5174AFC1" w14:textId="0A60CC68" w:rsidR="009A0F86" w:rsidRPr="00437E53" w:rsidRDefault="009A0F86"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Data on both these indicators has been provided by ACER.</w:t>
      </w:r>
    </w:p>
  </w:footnote>
  <w:footnote w:id="26">
    <w:p w14:paraId="04876984" w14:textId="3E8E778A" w:rsidR="009A0F86" w:rsidRPr="00437E53" w:rsidRDefault="009A0F86"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Such as Denmark, Spain, France, Italy, Latvia, and Portugal.</w:t>
      </w:r>
    </w:p>
  </w:footnote>
  <w:footnote w:id="27">
    <w:p w14:paraId="59E79DBB" w14:textId="7A8CC717" w:rsidR="009A0F86" w:rsidRPr="00C37AD6" w:rsidRDefault="009A0F86"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Namely Estonia, Finland and Slovenia.</w:t>
      </w:r>
    </w:p>
  </w:footnote>
  <w:footnote w:id="28">
    <w:p w14:paraId="659FF7AD" w14:textId="05BEB505" w:rsidR="003F668A" w:rsidRPr="00226A3C" w:rsidRDefault="003F668A" w:rsidP="008E0C98">
      <w:pPr>
        <w:pStyle w:val="FootnoteText"/>
        <w:ind w:left="284" w:hanging="284"/>
        <w:jc w:val="both"/>
      </w:pPr>
      <w:r w:rsidRPr="000437BD">
        <w:rPr>
          <w:rStyle w:val="FootnoteReference"/>
          <w:rFonts w:ascii="Times New Roman" w:hAnsi="Times New Roman" w:cs="Times New Roman"/>
        </w:rPr>
        <w:footnoteRef/>
      </w:r>
      <w:r w:rsidRPr="000437BD">
        <w:rPr>
          <w:rFonts w:ascii="Times New Roman" w:hAnsi="Times New Roman" w:cs="Times New Roman"/>
        </w:rPr>
        <w:t xml:space="preserve"> </w:t>
      </w:r>
      <w:r w:rsidR="008E0C98">
        <w:rPr>
          <w:rFonts w:ascii="Times New Roman" w:hAnsi="Times New Roman" w:cs="Times New Roman"/>
        </w:rPr>
        <w:tab/>
      </w:r>
      <w:r w:rsidRPr="000437BD">
        <w:rPr>
          <w:rFonts w:ascii="Times New Roman" w:hAnsi="Times New Roman" w:cs="Times New Roman"/>
          <w:sz w:val="18"/>
          <w:szCs w:val="18"/>
        </w:rPr>
        <w:t xml:space="preserve">The percentage increase refers to the average change in HHI between 2022 and 2021 for the following 12 </w:t>
      </w:r>
      <w:r>
        <w:rPr>
          <w:rFonts w:ascii="Times New Roman" w:hAnsi="Times New Roman" w:cs="Times New Roman"/>
          <w:sz w:val="18"/>
          <w:szCs w:val="18"/>
        </w:rPr>
        <w:t>M</w:t>
      </w:r>
      <w:r w:rsidRPr="000437BD">
        <w:rPr>
          <w:rFonts w:ascii="Times New Roman" w:hAnsi="Times New Roman" w:cs="Times New Roman"/>
          <w:sz w:val="18"/>
          <w:szCs w:val="18"/>
        </w:rPr>
        <w:t xml:space="preserve">ember </w:t>
      </w:r>
      <w:r>
        <w:rPr>
          <w:rFonts w:ascii="Times New Roman" w:hAnsi="Times New Roman" w:cs="Times New Roman"/>
          <w:sz w:val="18"/>
          <w:szCs w:val="18"/>
        </w:rPr>
        <w:t>S</w:t>
      </w:r>
      <w:r w:rsidRPr="000437BD">
        <w:rPr>
          <w:rFonts w:ascii="Times New Roman" w:hAnsi="Times New Roman" w:cs="Times New Roman"/>
          <w:sz w:val="18"/>
          <w:szCs w:val="18"/>
        </w:rPr>
        <w:t>tates: Denmark, Estonia, Spain, Finland, France, Croatia, Ireland, Italy, Lithuania</w:t>
      </w:r>
      <w:r>
        <w:rPr>
          <w:rFonts w:ascii="Times New Roman" w:hAnsi="Times New Roman" w:cs="Times New Roman"/>
          <w:sz w:val="18"/>
          <w:szCs w:val="18"/>
        </w:rPr>
        <w:t xml:space="preserve">, </w:t>
      </w:r>
      <w:r w:rsidRPr="000437BD">
        <w:rPr>
          <w:rFonts w:ascii="Times New Roman" w:hAnsi="Times New Roman" w:cs="Times New Roman"/>
          <w:sz w:val="18"/>
          <w:szCs w:val="18"/>
        </w:rPr>
        <w:t>Latvia</w:t>
      </w:r>
      <w:r>
        <w:rPr>
          <w:rFonts w:ascii="Times New Roman" w:hAnsi="Times New Roman" w:cs="Times New Roman"/>
          <w:sz w:val="18"/>
          <w:szCs w:val="18"/>
        </w:rPr>
        <w:t>, Portugal and Slovenia.</w:t>
      </w:r>
    </w:p>
  </w:footnote>
  <w:footnote w:id="29">
    <w:p w14:paraId="44ED861C" w14:textId="00333771" w:rsidR="003F668A" w:rsidRPr="00437E53" w:rsidRDefault="003F668A"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 xml:space="preserve">See Table 10 of ACER’s </w:t>
      </w:r>
      <w:hyperlink r:id="rId6" w:history="1">
        <w:r w:rsidRPr="00437E53">
          <w:rPr>
            <w:rStyle w:val="Hyperlink"/>
            <w:rFonts w:ascii="Times New Roman" w:hAnsi="Times New Roman" w:cs="Times New Roman"/>
            <w:sz w:val="18"/>
            <w:szCs w:val="18"/>
          </w:rPr>
          <w:t>Energy Retail and Consumer Protection 2023 Market Monitoring Report</w:t>
        </w:r>
      </w:hyperlink>
      <w:r w:rsidRPr="00437E53">
        <w:rPr>
          <w:rFonts w:ascii="Times New Roman" w:hAnsi="Times New Roman" w:cs="Times New Roman"/>
          <w:sz w:val="18"/>
          <w:szCs w:val="18"/>
        </w:rPr>
        <w:t>. There were significantly more supplier exits than entrants for this period.</w:t>
      </w:r>
    </w:p>
  </w:footnote>
  <w:footnote w:id="30">
    <w:p w14:paraId="51A9F081" w14:textId="47E2AD7C" w:rsidR="008D0D65" w:rsidRPr="00437E53" w:rsidRDefault="008D0D65"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Such as Spain, Italy and Poland.</w:t>
      </w:r>
    </w:p>
  </w:footnote>
  <w:footnote w:id="31">
    <w:p w14:paraId="78F80672" w14:textId="5E265A2B" w:rsidR="009A0F86" w:rsidRPr="00437E53" w:rsidRDefault="009A0F86"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00422F70" w:rsidRPr="00437E53">
        <w:rPr>
          <w:rFonts w:ascii="Times New Roman" w:hAnsi="Times New Roman" w:cs="Times New Roman"/>
          <w:sz w:val="18"/>
          <w:szCs w:val="18"/>
        </w:rPr>
        <w:t>Austria</w:t>
      </w:r>
      <w:r w:rsidRPr="00437E53">
        <w:rPr>
          <w:rFonts w:ascii="Times New Roman" w:hAnsi="Times New Roman" w:cs="Times New Roman"/>
          <w:sz w:val="18"/>
          <w:szCs w:val="18"/>
        </w:rPr>
        <w:t>, Bulgaria, Croatia, Lithuania, Poland and Slovakia.</w:t>
      </w:r>
    </w:p>
  </w:footnote>
  <w:footnote w:id="32">
    <w:p w14:paraId="5E1C4138" w14:textId="005E0FF9" w:rsidR="009A0F86" w:rsidRPr="00437E53" w:rsidRDefault="009A0F86"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Increased in 17 out of the 23 Member States for wh</w:t>
      </w:r>
      <w:r w:rsidR="00917EA4">
        <w:rPr>
          <w:rFonts w:ascii="Times New Roman" w:hAnsi="Times New Roman" w:cs="Times New Roman"/>
          <w:sz w:val="18"/>
          <w:szCs w:val="18"/>
        </w:rPr>
        <w:t>ich</w:t>
      </w:r>
      <w:r w:rsidRPr="00437E53">
        <w:rPr>
          <w:rFonts w:ascii="Times New Roman" w:hAnsi="Times New Roman" w:cs="Times New Roman"/>
          <w:sz w:val="18"/>
          <w:szCs w:val="18"/>
        </w:rPr>
        <w:t xml:space="preserve"> data is available.</w:t>
      </w:r>
    </w:p>
  </w:footnote>
  <w:footnote w:id="33">
    <w:p w14:paraId="7CFEDA48" w14:textId="33976999" w:rsidR="009A0F86" w:rsidRPr="00437E53" w:rsidRDefault="009A0F86"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Increased in 15 out of the 22 Member States for wh</w:t>
      </w:r>
      <w:r w:rsidR="00917EA4">
        <w:rPr>
          <w:rFonts w:ascii="Times New Roman" w:hAnsi="Times New Roman" w:cs="Times New Roman"/>
          <w:sz w:val="18"/>
          <w:szCs w:val="18"/>
        </w:rPr>
        <w:t>ich</w:t>
      </w:r>
      <w:r w:rsidRPr="00437E53">
        <w:rPr>
          <w:rFonts w:ascii="Times New Roman" w:hAnsi="Times New Roman" w:cs="Times New Roman"/>
          <w:sz w:val="18"/>
          <w:szCs w:val="18"/>
        </w:rPr>
        <w:t xml:space="preserve"> data is available.</w:t>
      </w:r>
    </w:p>
  </w:footnote>
  <w:footnote w:id="34">
    <w:p w14:paraId="5808ED4C" w14:textId="52BAD784" w:rsidR="009A0F86" w:rsidRPr="00437E53" w:rsidRDefault="009A0F86"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 xml:space="preserve">ACER MMR 2024 </w:t>
      </w:r>
      <w:hyperlink r:id="rId7" w:history="1">
        <w:r w:rsidRPr="00437E53">
          <w:rPr>
            <w:rStyle w:val="Hyperlink"/>
            <w:rFonts w:ascii="Times New Roman" w:hAnsi="Times New Roman" w:cs="Times New Roman"/>
            <w:sz w:val="18"/>
            <w:szCs w:val="18"/>
          </w:rPr>
          <w:t>ACER-CEER_2024_MMR_Retail-1.pdf</w:t>
        </w:r>
      </w:hyperlink>
      <w:r w:rsidR="00437E53" w:rsidRPr="00437E53">
        <w:rPr>
          <w:rFonts w:ascii="Times New Roman" w:hAnsi="Times New Roman" w:cs="Times New Roman"/>
          <w:sz w:val="18"/>
          <w:szCs w:val="18"/>
        </w:rPr>
        <w:t>.</w:t>
      </w:r>
    </w:p>
  </w:footnote>
  <w:footnote w:id="35">
    <w:p w14:paraId="78FF312E" w14:textId="4B805295" w:rsidR="00BF7FCF" w:rsidRPr="00437E53" w:rsidRDefault="00BF7FCF"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 xml:space="preserve">Only </w:t>
      </w:r>
      <w:r w:rsidR="00917EA4">
        <w:rPr>
          <w:rFonts w:ascii="Times New Roman" w:hAnsi="Times New Roman" w:cs="Times New Roman"/>
          <w:sz w:val="18"/>
          <w:szCs w:val="18"/>
        </w:rPr>
        <w:t>three</w:t>
      </w:r>
      <w:r w:rsidRPr="00437E53">
        <w:rPr>
          <w:rFonts w:ascii="Times New Roman" w:hAnsi="Times New Roman" w:cs="Times New Roman"/>
          <w:sz w:val="18"/>
          <w:szCs w:val="18"/>
        </w:rPr>
        <w:t xml:space="preserve"> Member States (Sweden, Slovenia and Latvia)</w:t>
      </w:r>
      <w:r w:rsidR="0065557D" w:rsidRPr="00437E53">
        <w:rPr>
          <w:rStyle w:val="FootnoteReference"/>
          <w:rFonts w:ascii="Times New Roman" w:hAnsi="Times New Roman" w:cs="Times New Roman"/>
          <w:sz w:val="18"/>
          <w:szCs w:val="18"/>
        </w:rPr>
        <w:t xml:space="preserve"> </w:t>
      </w:r>
      <w:r w:rsidRPr="00437E53">
        <w:rPr>
          <w:rFonts w:ascii="Times New Roman" w:hAnsi="Times New Roman" w:cs="Times New Roman"/>
          <w:sz w:val="18"/>
          <w:szCs w:val="18"/>
        </w:rPr>
        <w:t>reported that there were no identifiable barriers to competition.</w:t>
      </w:r>
    </w:p>
  </w:footnote>
  <w:footnote w:id="36">
    <w:p w14:paraId="32509362" w14:textId="14ECF965" w:rsidR="00D765D1" w:rsidRPr="00437E53" w:rsidRDefault="00D765D1"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 xml:space="preserve">This measure is </w:t>
      </w:r>
      <w:r w:rsidR="00E900FC">
        <w:rPr>
          <w:rFonts w:ascii="Times New Roman" w:hAnsi="Times New Roman" w:cs="Times New Roman"/>
          <w:sz w:val="18"/>
          <w:szCs w:val="18"/>
        </w:rPr>
        <w:t>mandatory</w:t>
      </w:r>
      <w:r w:rsidR="00E900FC" w:rsidRPr="00437E53">
        <w:rPr>
          <w:rFonts w:ascii="Times New Roman" w:hAnsi="Times New Roman" w:cs="Times New Roman"/>
          <w:sz w:val="18"/>
          <w:szCs w:val="18"/>
        </w:rPr>
        <w:t xml:space="preserve"> </w:t>
      </w:r>
      <w:r w:rsidRPr="00437E53">
        <w:rPr>
          <w:rFonts w:ascii="Times New Roman" w:hAnsi="Times New Roman" w:cs="Times New Roman"/>
          <w:sz w:val="18"/>
          <w:szCs w:val="18"/>
        </w:rPr>
        <w:t>under Article</w:t>
      </w:r>
      <w:r w:rsidR="00437E53">
        <w:rPr>
          <w:rFonts w:ascii="Times New Roman" w:hAnsi="Times New Roman" w:cs="Times New Roman"/>
          <w:sz w:val="18"/>
          <w:szCs w:val="18"/>
        </w:rPr>
        <w:t> </w:t>
      </w:r>
      <w:r w:rsidRPr="00437E53">
        <w:rPr>
          <w:rFonts w:ascii="Times New Roman" w:hAnsi="Times New Roman" w:cs="Times New Roman"/>
          <w:sz w:val="18"/>
          <w:szCs w:val="18"/>
        </w:rPr>
        <w:t>14</w:t>
      </w:r>
      <w:r w:rsidR="0065557D" w:rsidRPr="00437E53">
        <w:rPr>
          <w:rFonts w:ascii="Times New Roman" w:hAnsi="Times New Roman" w:cs="Times New Roman"/>
          <w:sz w:val="18"/>
          <w:szCs w:val="18"/>
        </w:rPr>
        <w:t xml:space="preserve"> </w:t>
      </w:r>
      <w:r w:rsidRPr="00437E53">
        <w:rPr>
          <w:rFonts w:ascii="Times New Roman" w:hAnsi="Times New Roman" w:cs="Times New Roman"/>
          <w:sz w:val="18"/>
          <w:szCs w:val="18"/>
        </w:rPr>
        <w:t>of the Electricity Directive.</w:t>
      </w:r>
    </w:p>
  </w:footnote>
  <w:footnote w:id="37">
    <w:p w14:paraId="15EAC0C8" w14:textId="6228544E" w:rsidR="00B42220" w:rsidRPr="00437E53" w:rsidRDefault="00B42220"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00A94FEC" w:rsidRPr="00437E53">
        <w:rPr>
          <w:rFonts w:ascii="Times New Roman" w:hAnsi="Times New Roman" w:cs="Times New Roman"/>
          <w:sz w:val="18"/>
          <w:szCs w:val="18"/>
        </w:rPr>
        <w:t>Regulation (EU) 2024/1747 </w:t>
      </w:r>
      <w:r w:rsidR="00EB470A" w:rsidRPr="00437E53">
        <w:rPr>
          <w:rFonts w:ascii="Times New Roman" w:hAnsi="Times New Roman" w:cs="Times New Roman"/>
          <w:sz w:val="18"/>
          <w:szCs w:val="18"/>
        </w:rPr>
        <w:t>amending Regulations (EU) 2019/942 and (EU) 2019/943 as regards improving the Union’s electricity market design</w:t>
      </w:r>
      <w:r w:rsidR="00437E53" w:rsidRPr="00437E53">
        <w:rPr>
          <w:rFonts w:ascii="Times New Roman" w:hAnsi="Times New Roman" w:cs="Times New Roman"/>
          <w:sz w:val="18"/>
          <w:szCs w:val="18"/>
        </w:rPr>
        <w:t>.</w:t>
      </w:r>
    </w:p>
  </w:footnote>
  <w:footnote w:id="38">
    <w:p w14:paraId="43739FE7" w14:textId="669F4949" w:rsidR="00E42EFA" w:rsidRPr="00E42EFA" w:rsidRDefault="00E42EFA" w:rsidP="008E0C98">
      <w:pPr>
        <w:pStyle w:val="FootnoteText"/>
        <w:ind w:left="284" w:hanging="284"/>
        <w:jc w:val="both"/>
      </w:pPr>
      <w:r w:rsidRPr="008E0C98">
        <w:rPr>
          <w:rFonts w:ascii="Times New Roman" w:hAnsi="Times New Roman" w:cs="Times New Roman"/>
          <w:sz w:val="18"/>
          <w:szCs w:val="18"/>
          <w:vertAlign w:val="superscript"/>
        </w:rPr>
        <w:footnoteRef/>
      </w:r>
      <w:r w:rsidRPr="002165F2">
        <w:rPr>
          <w:rFonts w:ascii="Times New Roman" w:hAnsi="Times New Roman" w:cs="Times New Roman"/>
          <w:sz w:val="18"/>
          <w:szCs w:val="18"/>
        </w:rPr>
        <w:t xml:space="preserve"> </w:t>
      </w:r>
      <w:r w:rsidR="008E0C98">
        <w:rPr>
          <w:rFonts w:ascii="Times New Roman" w:hAnsi="Times New Roman" w:cs="Times New Roman"/>
          <w:sz w:val="18"/>
          <w:szCs w:val="18"/>
        </w:rPr>
        <w:tab/>
      </w:r>
      <w:r w:rsidRPr="002165F2">
        <w:rPr>
          <w:rFonts w:ascii="Times New Roman" w:hAnsi="Times New Roman" w:cs="Times New Roman"/>
          <w:sz w:val="18"/>
          <w:szCs w:val="18"/>
        </w:rPr>
        <w:t xml:space="preserve">According to </w:t>
      </w:r>
      <w:r w:rsidR="00CD5CC8" w:rsidRPr="002165F2">
        <w:rPr>
          <w:rFonts w:ascii="Times New Roman" w:hAnsi="Times New Roman" w:cs="Times New Roman"/>
          <w:sz w:val="18"/>
          <w:szCs w:val="18"/>
        </w:rPr>
        <w:t xml:space="preserve">the definition in </w:t>
      </w:r>
      <w:r w:rsidR="00310A28" w:rsidRPr="002165F2">
        <w:rPr>
          <w:rFonts w:ascii="Times New Roman" w:hAnsi="Times New Roman" w:cs="Times New Roman"/>
          <w:sz w:val="18"/>
          <w:szCs w:val="18"/>
        </w:rPr>
        <w:t xml:space="preserve">Article 2(23) </w:t>
      </w:r>
      <w:r w:rsidR="00CD5CC8" w:rsidRPr="002165F2">
        <w:rPr>
          <w:rFonts w:ascii="Times New Roman" w:hAnsi="Times New Roman" w:cs="Times New Roman"/>
          <w:sz w:val="18"/>
          <w:szCs w:val="18"/>
        </w:rPr>
        <w:t xml:space="preserve">of Directive (EU) </w:t>
      </w:r>
      <w:r w:rsidR="00B779B6" w:rsidRPr="002165F2">
        <w:rPr>
          <w:rFonts w:ascii="Times New Roman" w:hAnsi="Times New Roman" w:cs="Times New Roman"/>
          <w:sz w:val="18"/>
          <w:szCs w:val="18"/>
        </w:rPr>
        <w:t xml:space="preserve">2019/944, </w:t>
      </w:r>
      <w:r w:rsidR="00B779B6" w:rsidRPr="002165F2">
        <w:rPr>
          <w:rFonts w:ascii="Times New Roman" w:hAnsi="Times New Roman" w:cs="Times New Roman"/>
          <w:i/>
          <w:iCs/>
          <w:sz w:val="18"/>
          <w:szCs w:val="18"/>
        </w:rPr>
        <w:t>‘smart metering system’ means an electronic system that is capable of measuring electricity fed into the grid or electricity consumed from the grid, providing more information than a conventional meter, and that is capable of transmitting and receiving data for information, monitoring and control purposes, using a form of electronic communication</w:t>
      </w:r>
      <w:r w:rsidR="00E9019B" w:rsidRPr="002165F2">
        <w:rPr>
          <w:rFonts w:ascii="Times New Roman" w:hAnsi="Times New Roman" w:cs="Times New Roman"/>
          <w:sz w:val="18"/>
          <w:szCs w:val="18"/>
        </w:rPr>
        <w:t>.</w:t>
      </w:r>
    </w:p>
  </w:footnote>
  <w:footnote w:id="39">
    <w:p w14:paraId="1D44A799" w14:textId="3603D339" w:rsidR="00FF57A3" w:rsidRPr="00437E53" w:rsidRDefault="00FF57A3"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Directive (EU) 2024/1711 of the European Parliament and of the Council of 13</w:t>
      </w:r>
      <w:r w:rsidR="00437E53">
        <w:rPr>
          <w:rFonts w:ascii="Times New Roman" w:hAnsi="Times New Roman" w:cs="Times New Roman"/>
          <w:sz w:val="18"/>
          <w:szCs w:val="18"/>
        </w:rPr>
        <w:t> </w:t>
      </w:r>
      <w:r w:rsidRPr="00437E53">
        <w:rPr>
          <w:rFonts w:ascii="Times New Roman" w:hAnsi="Times New Roman" w:cs="Times New Roman"/>
          <w:sz w:val="18"/>
          <w:szCs w:val="18"/>
        </w:rPr>
        <w:t>June 2024 amending Directives (EU) 2018/2001 and (EU) 2019/944 as regards improving the Union’s electricity market design (OJ L, 2024/1711, 26.6.2024), ELI: </w:t>
      </w:r>
      <w:hyperlink r:id="rId8" w:history="1">
        <w:r w:rsidRPr="00437E53">
          <w:rPr>
            <w:rStyle w:val="Hyperlink"/>
            <w:rFonts w:ascii="Times New Roman" w:hAnsi="Times New Roman" w:cs="Times New Roman"/>
            <w:sz w:val="18"/>
            <w:szCs w:val="18"/>
          </w:rPr>
          <w:t>http://data.europa.eu/eli/dir/2024/1711/oj</w:t>
        </w:r>
      </w:hyperlink>
      <w:r w:rsidRPr="00437E53">
        <w:rPr>
          <w:rFonts w:ascii="Times New Roman" w:hAnsi="Times New Roman" w:cs="Times New Roman"/>
          <w:sz w:val="18"/>
          <w:szCs w:val="18"/>
        </w:rPr>
        <w:t>.</w:t>
      </w:r>
    </w:p>
  </w:footnote>
  <w:footnote w:id="40">
    <w:p w14:paraId="6DDE4DC7" w14:textId="4BCB09AD" w:rsidR="00FF57A3" w:rsidRPr="00437E53" w:rsidRDefault="00FF57A3"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Regulation (EU) 2019/943 of the European Parliament and of the Council of 5</w:t>
      </w:r>
      <w:r w:rsidR="00437E53">
        <w:rPr>
          <w:rFonts w:ascii="Times New Roman" w:hAnsi="Times New Roman" w:cs="Times New Roman"/>
          <w:sz w:val="18"/>
          <w:szCs w:val="18"/>
        </w:rPr>
        <w:t> </w:t>
      </w:r>
      <w:r w:rsidRPr="00437E53">
        <w:rPr>
          <w:rFonts w:ascii="Times New Roman" w:hAnsi="Times New Roman" w:cs="Times New Roman"/>
          <w:sz w:val="18"/>
          <w:szCs w:val="18"/>
        </w:rPr>
        <w:t>June 2019 on the internal market for electricity (recast) (OJ L, 2019/158, 14.6.2019, p.</w:t>
      </w:r>
      <w:r w:rsidR="00437E53">
        <w:rPr>
          <w:rFonts w:ascii="Times New Roman" w:hAnsi="Times New Roman" w:cs="Times New Roman"/>
          <w:sz w:val="18"/>
          <w:szCs w:val="18"/>
        </w:rPr>
        <w:t> </w:t>
      </w:r>
      <w:r w:rsidRPr="00437E53">
        <w:rPr>
          <w:rFonts w:ascii="Times New Roman" w:hAnsi="Times New Roman" w:cs="Times New Roman"/>
          <w:sz w:val="18"/>
          <w:szCs w:val="18"/>
        </w:rPr>
        <w:t>54), ELI: </w:t>
      </w:r>
      <w:hyperlink r:id="rId9" w:tooltip="Gives access to this document through its ELI URI." w:history="1">
        <w:r w:rsidRPr="00437E53">
          <w:rPr>
            <w:rStyle w:val="Hyperlink"/>
            <w:rFonts w:ascii="Times New Roman" w:hAnsi="Times New Roman" w:cs="Times New Roman"/>
            <w:sz w:val="18"/>
            <w:szCs w:val="18"/>
          </w:rPr>
          <w:t>http://data.europa.eu/eli/reg/2019/943/oj</w:t>
        </w:r>
      </w:hyperlink>
      <w:r w:rsidRPr="00437E53">
        <w:rPr>
          <w:rFonts w:ascii="Times New Roman" w:hAnsi="Times New Roman" w:cs="Times New Roman"/>
          <w:sz w:val="18"/>
          <w:szCs w:val="18"/>
        </w:rPr>
        <w:t>.</w:t>
      </w:r>
    </w:p>
  </w:footnote>
  <w:footnote w:id="41">
    <w:p w14:paraId="045ACA27" w14:textId="473F05C4" w:rsidR="00FF57A3" w:rsidRPr="00437E53" w:rsidRDefault="00FF57A3"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8E0C98">
        <w:rPr>
          <w:rFonts w:ascii="Times New Roman" w:hAnsi="Times New Roman" w:cs="Times New Roman"/>
          <w:sz w:val="18"/>
          <w:szCs w:val="18"/>
        </w:rPr>
        <w:tab/>
      </w:r>
      <w:r w:rsidRPr="00437E53">
        <w:rPr>
          <w:rFonts w:ascii="Times New Roman" w:hAnsi="Times New Roman" w:cs="Times New Roman"/>
          <w:sz w:val="18"/>
          <w:szCs w:val="18"/>
        </w:rPr>
        <w:t>Regulation (EU) 2024/1747 of the European Parliament and of the Council of 13</w:t>
      </w:r>
      <w:r w:rsidR="00437E53">
        <w:rPr>
          <w:rFonts w:ascii="Times New Roman" w:hAnsi="Times New Roman" w:cs="Times New Roman"/>
          <w:sz w:val="18"/>
          <w:szCs w:val="18"/>
        </w:rPr>
        <w:t> </w:t>
      </w:r>
      <w:r w:rsidRPr="00437E53">
        <w:rPr>
          <w:rFonts w:ascii="Times New Roman" w:hAnsi="Times New Roman" w:cs="Times New Roman"/>
          <w:sz w:val="18"/>
          <w:szCs w:val="18"/>
        </w:rPr>
        <w:t>June 2024 amending Regulations (EU) 2019/942 and (EU) 2019/943 as regards improving the Union’s electricity market design (OJ L, 2024/1747, 26.6.2024), ELI: </w:t>
      </w:r>
      <w:hyperlink r:id="rId10" w:tooltip="Gives access to this document through its ELI URI." w:history="1">
        <w:r w:rsidRPr="00437E53">
          <w:rPr>
            <w:rStyle w:val="Hyperlink"/>
            <w:rFonts w:ascii="Times New Roman" w:hAnsi="Times New Roman" w:cs="Times New Roman"/>
            <w:sz w:val="18"/>
            <w:szCs w:val="18"/>
          </w:rPr>
          <w:t>http://data.europa.eu/eli/reg/2024/1747/oj</w:t>
        </w:r>
      </w:hyperlink>
      <w:r w:rsidRPr="00437E53">
        <w:rPr>
          <w:rFonts w:ascii="Times New Roman" w:hAnsi="Times New Roman" w:cs="Times New Roman"/>
          <w:sz w:val="18"/>
          <w:szCs w:val="18"/>
        </w:rPr>
        <w:t>.</w:t>
      </w:r>
    </w:p>
  </w:footnote>
  <w:footnote w:id="42">
    <w:p w14:paraId="3B843352" w14:textId="0A34387D" w:rsidR="00FF57A3" w:rsidRPr="00437E53" w:rsidRDefault="00FF57A3"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8E0C98">
        <w:rPr>
          <w:rFonts w:ascii="Times New Roman" w:eastAsia="Times New Roman" w:hAnsi="Times New Roman" w:cs="Times New Roman"/>
          <w:sz w:val="18"/>
          <w:szCs w:val="18"/>
        </w:rPr>
        <w:tab/>
      </w:r>
      <w:r w:rsidR="00D84BB2" w:rsidRPr="00C71DD2">
        <w:rPr>
          <w:rFonts w:ascii="Times New Roman" w:eastAsia="Times New Roman" w:hAnsi="Times New Roman" w:cs="Times New Roman"/>
          <w:sz w:val="18"/>
          <w:szCs w:val="18"/>
        </w:rPr>
        <w:t xml:space="preserve">The legal basis for this </w:t>
      </w:r>
      <w:r w:rsidR="00A4518E">
        <w:rPr>
          <w:rFonts w:ascii="Times New Roman" w:eastAsia="Times New Roman" w:hAnsi="Times New Roman" w:cs="Times New Roman"/>
          <w:sz w:val="18"/>
          <w:szCs w:val="18"/>
        </w:rPr>
        <w:t>network code</w:t>
      </w:r>
      <w:r w:rsidR="00D84BB2" w:rsidRPr="00C71DD2">
        <w:rPr>
          <w:rFonts w:ascii="Times New Roman" w:eastAsia="Times New Roman" w:hAnsi="Times New Roman" w:cs="Times New Roman"/>
          <w:sz w:val="18"/>
          <w:szCs w:val="18"/>
        </w:rPr>
        <w:t xml:space="preserve"> is </w:t>
      </w:r>
      <w:r w:rsidRPr="00437E53">
        <w:rPr>
          <w:rFonts w:ascii="Times New Roman" w:eastAsia="Times New Roman" w:hAnsi="Times New Roman" w:cs="Times New Roman"/>
          <w:sz w:val="18"/>
          <w:szCs w:val="18"/>
        </w:rPr>
        <w:t>in Article</w:t>
      </w:r>
      <w:r w:rsidR="00437E53">
        <w:rPr>
          <w:rFonts w:ascii="Times New Roman" w:eastAsia="Times New Roman" w:hAnsi="Times New Roman" w:cs="Times New Roman"/>
          <w:sz w:val="18"/>
          <w:szCs w:val="18"/>
        </w:rPr>
        <w:t> </w:t>
      </w:r>
      <w:r w:rsidRPr="00437E53">
        <w:rPr>
          <w:rFonts w:ascii="Times New Roman" w:eastAsia="Times New Roman" w:hAnsi="Times New Roman" w:cs="Times New Roman"/>
          <w:sz w:val="18"/>
          <w:szCs w:val="18"/>
        </w:rPr>
        <w:t>59</w:t>
      </w:r>
      <w:r w:rsidR="00D84BB2">
        <w:rPr>
          <w:rFonts w:ascii="Times New Roman" w:eastAsia="Times New Roman" w:hAnsi="Times New Roman" w:cs="Times New Roman"/>
          <w:sz w:val="18"/>
          <w:szCs w:val="18"/>
        </w:rPr>
        <w:t>(1)(e)</w:t>
      </w:r>
      <w:r w:rsidRPr="00437E53">
        <w:rPr>
          <w:rFonts w:ascii="Times New Roman" w:eastAsia="Times New Roman" w:hAnsi="Times New Roman" w:cs="Times New Roman"/>
          <w:sz w:val="18"/>
          <w:szCs w:val="18"/>
        </w:rPr>
        <w:t xml:space="preserve"> of Regulation (EU) 2019/943.</w:t>
      </w:r>
    </w:p>
  </w:footnote>
  <w:footnote w:id="43">
    <w:p w14:paraId="59B1B5F1" w14:textId="70114E64" w:rsidR="00FF57A3" w:rsidRPr="00437E53" w:rsidRDefault="00FF57A3" w:rsidP="008E0C98">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8E0C98">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 xml:space="preserve">The legal basis for this implementing act is </w:t>
      </w:r>
      <w:r w:rsidR="008944CC">
        <w:rPr>
          <w:rFonts w:ascii="Times New Roman" w:eastAsia="Times New Roman" w:hAnsi="Times New Roman" w:cs="Times New Roman"/>
          <w:sz w:val="18"/>
          <w:szCs w:val="18"/>
        </w:rPr>
        <w:t xml:space="preserve">in </w:t>
      </w:r>
      <w:r w:rsidRPr="00437E53">
        <w:rPr>
          <w:rFonts w:ascii="Times New Roman" w:eastAsia="Times New Roman" w:hAnsi="Times New Roman" w:cs="Times New Roman"/>
          <w:sz w:val="18"/>
          <w:szCs w:val="18"/>
        </w:rPr>
        <w:t>Article</w:t>
      </w:r>
      <w:r w:rsidR="00437E53">
        <w:rPr>
          <w:rFonts w:ascii="Times New Roman" w:eastAsia="Times New Roman" w:hAnsi="Times New Roman" w:cs="Times New Roman"/>
          <w:sz w:val="18"/>
          <w:szCs w:val="18"/>
        </w:rPr>
        <w:t> </w:t>
      </w:r>
      <w:r w:rsidRPr="00437E53">
        <w:rPr>
          <w:rFonts w:ascii="Times New Roman" w:eastAsia="Times New Roman" w:hAnsi="Times New Roman" w:cs="Times New Roman"/>
          <w:sz w:val="18"/>
          <w:szCs w:val="18"/>
        </w:rPr>
        <w:t>24</w:t>
      </w:r>
      <w:r w:rsidR="006F2797">
        <w:rPr>
          <w:rFonts w:ascii="Times New Roman" w:eastAsia="Times New Roman" w:hAnsi="Times New Roman" w:cs="Times New Roman"/>
          <w:sz w:val="18"/>
          <w:szCs w:val="18"/>
        </w:rPr>
        <w:t>(2)</w:t>
      </w:r>
      <w:r w:rsidRPr="00437E53">
        <w:rPr>
          <w:rFonts w:ascii="Times New Roman" w:eastAsia="Times New Roman" w:hAnsi="Times New Roman" w:cs="Times New Roman"/>
          <w:sz w:val="18"/>
          <w:szCs w:val="18"/>
        </w:rPr>
        <w:t xml:space="preserve"> of Directive (EU) 2019/944.</w:t>
      </w:r>
    </w:p>
  </w:footnote>
  <w:footnote w:id="44">
    <w:p w14:paraId="119DC0A3" w14:textId="4ADE7372" w:rsidR="00FF57A3" w:rsidRPr="00437E53" w:rsidRDefault="00FF57A3" w:rsidP="008E0C98">
      <w:pPr>
        <w:pStyle w:val="FootnoteText"/>
        <w:ind w:left="284" w:hanging="284"/>
        <w:jc w:val="both"/>
        <w:rPr>
          <w:rFonts w:ascii="Times New Roman" w:eastAsia="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EC-JRC website on Code of Conduct for Energy Smart Appliances, accessed </w:t>
      </w:r>
      <w:r w:rsidR="00E85E99">
        <w:rPr>
          <w:rFonts w:ascii="Times New Roman" w:eastAsia="Times New Roman" w:hAnsi="Times New Roman" w:cs="Times New Roman"/>
          <w:sz w:val="18"/>
          <w:szCs w:val="18"/>
        </w:rPr>
        <w:t>on</w:t>
      </w:r>
      <w:r w:rsidRPr="00437E53">
        <w:rPr>
          <w:rFonts w:ascii="Times New Roman" w:eastAsia="Times New Roman" w:hAnsi="Times New Roman" w:cs="Times New Roman"/>
          <w:sz w:val="18"/>
          <w:szCs w:val="18"/>
        </w:rPr>
        <w:t xml:space="preserve"> 25</w:t>
      </w:r>
      <w:r w:rsidR="00E85E99">
        <w:rPr>
          <w:rFonts w:ascii="Times New Roman" w:eastAsia="Times New Roman" w:hAnsi="Times New Roman" w:cs="Times New Roman"/>
          <w:sz w:val="18"/>
          <w:szCs w:val="18"/>
        </w:rPr>
        <w:t>.9.</w:t>
      </w:r>
      <w:r w:rsidRPr="00437E53">
        <w:rPr>
          <w:rFonts w:ascii="Times New Roman" w:eastAsia="Times New Roman" w:hAnsi="Times New Roman" w:cs="Times New Roman"/>
          <w:sz w:val="18"/>
          <w:szCs w:val="18"/>
        </w:rPr>
        <w:t xml:space="preserve">2025; url: </w:t>
      </w:r>
      <w:hyperlink r:id="rId11">
        <w:r w:rsidRPr="00437E53">
          <w:rPr>
            <w:rStyle w:val="Hyperlink"/>
            <w:rFonts w:ascii="Times New Roman" w:eastAsia="Times New Roman" w:hAnsi="Times New Roman" w:cs="Times New Roman"/>
            <w:sz w:val="18"/>
            <w:szCs w:val="18"/>
          </w:rPr>
          <w:t>https://ses.jrc.ec.europa.eu/development-of-policy-proposals-for-energy-smart-appliances</w:t>
        </w:r>
      </w:hyperlink>
      <w:r w:rsidR="00437E53" w:rsidRPr="00437E53">
        <w:rPr>
          <w:rFonts w:ascii="Times New Roman" w:eastAsia="Times New Roman" w:hAnsi="Times New Roman" w:cs="Times New Roman"/>
          <w:sz w:val="18"/>
          <w:szCs w:val="18"/>
        </w:rPr>
        <w:t>.</w:t>
      </w:r>
    </w:p>
  </w:footnote>
  <w:footnote w:id="45">
    <w:p w14:paraId="41F84355" w14:textId="2F34CBCC" w:rsidR="00FF57A3" w:rsidRPr="00437E53" w:rsidRDefault="00FF57A3" w:rsidP="008E0C98">
      <w:pPr>
        <w:pStyle w:val="FootnoteText"/>
        <w:ind w:left="284" w:hanging="284"/>
        <w:jc w:val="both"/>
        <w:rPr>
          <w:rFonts w:ascii="Times New Roman" w:eastAsia="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8E0C98">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 xml:space="preserve">ACER-CEER, Energy Retail Market Monitoring </w:t>
      </w:r>
      <w:r w:rsidR="00A85FAD">
        <w:rPr>
          <w:rFonts w:ascii="Times New Roman" w:eastAsia="Times New Roman" w:hAnsi="Times New Roman" w:cs="Times New Roman"/>
          <w:sz w:val="18"/>
          <w:szCs w:val="18"/>
        </w:rPr>
        <w:t>r</w:t>
      </w:r>
      <w:r w:rsidRPr="00437E53">
        <w:rPr>
          <w:rFonts w:ascii="Times New Roman" w:eastAsia="Times New Roman" w:hAnsi="Times New Roman" w:cs="Times New Roman"/>
          <w:sz w:val="18"/>
          <w:szCs w:val="18"/>
        </w:rPr>
        <w:t xml:space="preserve">eport 2024 (September 2024) and ACER Electricity </w:t>
      </w:r>
      <w:r w:rsidR="00A85FAD">
        <w:rPr>
          <w:rFonts w:ascii="Times New Roman" w:eastAsia="Times New Roman" w:hAnsi="Times New Roman" w:cs="Times New Roman"/>
          <w:sz w:val="18"/>
          <w:szCs w:val="18"/>
        </w:rPr>
        <w:t>c</w:t>
      </w:r>
      <w:r w:rsidRPr="00437E53">
        <w:rPr>
          <w:rFonts w:ascii="Times New Roman" w:eastAsia="Times New Roman" w:hAnsi="Times New Roman" w:cs="Times New Roman"/>
          <w:sz w:val="18"/>
          <w:szCs w:val="18"/>
        </w:rPr>
        <w:t xml:space="preserve">ountry </w:t>
      </w:r>
      <w:r w:rsidR="00A85FAD">
        <w:rPr>
          <w:rFonts w:ascii="Times New Roman" w:eastAsia="Times New Roman" w:hAnsi="Times New Roman" w:cs="Times New Roman"/>
          <w:sz w:val="18"/>
          <w:szCs w:val="18"/>
        </w:rPr>
        <w:t>s</w:t>
      </w:r>
      <w:r w:rsidRPr="00437E53">
        <w:rPr>
          <w:rFonts w:ascii="Times New Roman" w:eastAsia="Times New Roman" w:hAnsi="Times New Roman" w:cs="Times New Roman"/>
          <w:sz w:val="18"/>
          <w:szCs w:val="18"/>
        </w:rPr>
        <w:t xml:space="preserve">heets </w:t>
      </w:r>
      <w:r w:rsidR="00A85FAD">
        <w:rPr>
          <w:rFonts w:ascii="Times New Roman" w:eastAsia="Times New Roman" w:hAnsi="Times New Roman" w:cs="Times New Roman"/>
          <w:sz w:val="18"/>
          <w:szCs w:val="18"/>
        </w:rPr>
        <w:t>m</w:t>
      </w:r>
      <w:r w:rsidRPr="00437E53">
        <w:rPr>
          <w:rFonts w:ascii="Times New Roman" w:eastAsia="Times New Roman" w:hAnsi="Times New Roman" w:cs="Times New Roman"/>
          <w:sz w:val="18"/>
          <w:szCs w:val="18"/>
        </w:rPr>
        <w:t>onitoring data 2024 (July 2025).</w:t>
      </w:r>
    </w:p>
  </w:footnote>
  <w:footnote w:id="46">
    <w:p w14:paraId="19DACC01" w14:textId="454F1DFA" w:rsidR="00252E5E" w:rsidRPr="00252E5E" w:rsidRDefault="00252E5E" w:rsidP="00252E5E">
      <w:pPr>
        <w:shd w:val="clear" w:color="auto" w:fill="FFFFFF"/>
        <w:spacing w:after="0" w:line="240" w:lineRule="auto"/>
        <w:ind w:left="284" w:hanging="284"/>
        <w:jc w:val="both"/>
        <w:rPr>
          <w:rFonts w:ascii="Times New Roman" w:eastAsia="Times New Roman" w:hAnsi="Times New Roman" w:cs="Times New Roman"/>
          <w:color w:val="333333"/>
          <w:kern w:val="0"/>
          <w:sz w:val="18"/>
          <w:szCs w:val="18"/>
          <w:lang w:val="en-IE" w:eastAsia="en-IE"/>
          <w14:ligatures w14:val="none"/>
        </w:rPr>
      </w:pPr>
      <w:r w:rsidRPr="00252E5E">
        <w:rPr>
          <w:rStyle w:val="FootnoteReference"/>
          <w:rFonts w:ascii="Times New Roman" w:hAnsi="Times New Roman" w:cs="Times New Roman"/>
          <w:sz w:val="18"/>
          <w:szCs w:val="18"/>
        </w:rPr>
        <w:footnoteRef/>
      </w:r>
      <w:r w:rsidRPr="00252E5E">
        <w:rPr>
          <w:rFonts w:ascii="Times New Roman" w:hAnsi="Times New Roman" w:cs="Times New Roman"/>
          <w:sz w:val="18"/>
          <w:szCs w:val="18"/>
        </w:rPr>
        <w:t xml:space="preserve"> </w:t>
      </w:r>
      <w:r>
        <w:rPr>
          <w:rFonts w:ascii="Times New Roman" w:hAnsi="Times New Roman" w:cs="Times New Roman"/>
          <w:sz w:val="18"/>
          <w:szCs w:val="18"/>
        </w:rPr>
        <w:tab/>
      </w:r>
      <w:r w:rsidRPr="00252E5E">
        <w:rPr>
          <w:rFonts w:ascii="Times New Roman" w:eastAsia="Times New Roman" w:hAnsi="Times New Roman" w:cs="Times New Roman"/>
          <w:color w:val="333333"/>
          <w:kern w:val="0"/>
          <w:sz w:val="18"/>
          <w:szCs w:val="18"/>
          <w:lang w:val="en-IE" w:eastAsia="en-IE"/>
          <w14:ligatures w14:val="none"/>
        </w:rPr>
        <w:t>Commission Implementing Regulation (EU) 2023/1162 of 6 June 2023 on interoperability requirements and non-discriminatory and transparent procedures for access to metering and consumption data, OJ L 154, 15.6.2023, pp. 10–40,</w:t>
      </w:r>
      <w:r w:rsidRPr="00252E5E">
        <w:rPr>
          <w:rFonts w:ascii="Times New Roman" w:eastAsia="Times New Roman" w:hAnsi="Times New Roman" w:cs="Times New Roman"/>
          <w:i/>
          <w:iCs/>
          <w:color w:val="333333"/>
          <w:kern w:val="0"/>
          <w:sz w:val="18"/>
          <w:szCs w:val="18"/>
          <w:lang w:val="en-IE" w:eastAsia="en-IE"/>
          <w14:ligatures w14:val="none"/>
        </w:rPr>
        <w:t xml:space="preserve"> </w:t>
      </w:r>
      <w:r w:rsidRPr="00252E5E">
        <w:rPr>
          <w:rFonts w:ascii="Times New Roman" w:eastAsia="Times New Roman" w:hAnsi="Times New Roman" w:cs="Times New Roman"/>
          <w:color w:val="333333"/>
          <w:kern w:val="0"/>
          <w:sz w:val="18"/>
          <w:szCs w:val="18"/>
          <w:lang w:val="en-IE" w:eastAsia="en-IE"/>
          <w14:ligatures w14:val="none"/>
        </w:rPr>
        <w:t>ELI: </w:t>
      </w:r>
      <w:hyperlink r:id="rId12" w:tooltip="Gives access to this document through its ELI URI." w:history="1">
        <w:r w:rsidRPr="00252E5E">
          <w:rPr>
            <w:rStyle w:val="Hyperlink"/>
            <w:rFonts w:ascii="Times New Roman" w:eastAsia="Times New Roman" w:hAnsi="Times New Roman" w:cs="Times New Roman"/>
            <w:color w:val="0E47CB"/>
            <w:kern w:val="0"/>
            <w:sz w:val="18"/>
            <w:szCs w:val="18"/>
            <w:lang w:val="en-IE" w:eastAsia="en-IE"/>
            <w14:ligatures w14:val="none"/>
          </w:rPr>
          <w:t>http://data.europa.eu/eli/reg_impl/2023/1162/oj</w:t>
        </w:r>
      </w:hyperlink>
      <w:r w:rsidRPr="00252E5E">
        <w:rPr>
          <w:rFonts w:ascii="Times New Roman" w:eastAsia="Times New Roman" w:hAnsi="Times New Roman" w:cs="Times New Roman"/>
          <w:color w:val="333333"/>
          <w:kern w:val="0"/>
          <w:sz w:val="18"/>
          <w:szCs w:val="18"/>
          <w:lang w:val="en-IE" w:eastAsia="en-IE"/>
          <w14:ligatures w14:val="none"/>
        </w:rPr>
        <w:t xml:space="preserve">. </w:t>
      </w:r>
    </w:p>
  </w:footnote>
  <w:footnote w:id="47">
    <w:p w14:paraId="64F09D7B" w14:textId="5EA59AA2" w:rsidR="00D3571E" w:rsidRPr="002165F2" w:rsidRDefault="00D3571E" w:rsidP="00F470E2">
      <w:pPr>
        <w:pStyle w:val="FootnoteText"/>
        <w:ind w:left="284" w:hanging="284"/>
        <w:jc w:val="both"/>
        <w:rPr>
          <w:rFonts w:ascii="Times New Roman" w:hAnsi="Times New Roman" w:cs="Times New Roman"/>
          <w:sz w:val="18"/>
          <w:szCs w:val="18"/>
        </w:rPr>
      </w:pPr>
      <w:r>
        <w:rPr>
          <w:rStyle w:val="FootnoteReference"/>
        </w:rPr>
        <w:footnoteRef/>
      </w:r>
      <w:r>
        <w:t xml:space="preserve"> </w:t>
      </w:r>
      <w:r w:rsidR="00F470E2">
        <w:tab/>
      </w:r>
      <w:r w:rsidR="00187AAC" w:rsidRPr="00437E53">
        <w:rPr>
          <w:rFonts w:ascii="Times New Roman" w:eastAsia="Times New Roman" w:hAnsi="Times New Roman" w:cs="Times New Roman"/>
          <w:sz w:val="18"/>
          <w:szCs w:val="18"/>
        </w:rPr>
        <w:t>Regulation (EU) 2023/1162 provides a transparent framework for enabling final customers and eligible parties to access validated historical and non-validated near</w:t>
      </w:r>
      <w:r w:rsidR="00E237E0">
        <w:rPr>
          <w:rFonts w:ascii="Times New Roman" w:eastAsia="Times New Roman" w:hAnsi="Times New Roman" w:cs="Times New Roman"/>
          <w:sz w:val="18"/>
          <w:szCs w:val="18"/>
        </w:rPr>
        <w:t xml:space="preserve"> </w:t>
      </w:r>
      <w:r w:rsidR="00187AAC" w:rsidRPr="00437E53">
        <w:rPr>
          <w:rFonts w:ascii="Times New Roman" w:eastAsia="Times New Roman" w:hAnsi="Times New Roman" w:cs="Times New Roman"/>
          <w:sz w:val="18"/>
          <w:szCs w:val="18"/>
        </w:rPr>
        <w:t>real</w:t>
      </w:r>
      <w:r w:rsidR="00E237E0">
        <w:rPr>
          <w:rFonts w:ascii="Times New Roman" w:eastAsia="Times New Roman" w:hAnsi="Times New Roman" w:cs="Times New Roman"/>
          <w:sz w:val="18"/>
          <w:szCs w:val="18"/>
        </w:rPr>
        <w:t>-</w:t>
      </w:r>
      <w:r w:rsidR="00187AAC" w:rsidRPr="00437E53">
        <w:rPr>
          <w:rFonts w:ascii="Times New Roman" w:eastAsia="Times New Roman" w:hAnsi="Times New Roman" w:cs="Times New Roman"/>
          <w:sz w:val="18"/>
          <w:szCs w:val="18"/>
        </w:rPr>
        <w:t>time metering and consumption data in a timely, simple and secure manner. The Regulation set</w:t>
      </w:r>
      <w:r w:rsidR="00187AAC">
        <w:rPr>
          <w:rFonts w:ascii="Times New Roman" w:eastAsia="Times New Roman" w:hAnsi="Times New Roman" w:cs="Times New Roman"/>
          <w:sz w:val="18"/>
          <w:szCs w:val="18"/>
        </w:rPr>
        <w:t>s</w:t>
      </w:r>
      <w:r w:rsidR="00187AAC" w:rsidRPr="00437E53">
        <w:rPr>
          <w:rFonts w:ascii="Times New Roman" w:eastAsia="Times New Roman" w:hAnsi="Times New Roman" w:cs="Times New Roman"/>
          <w:sz w:val="18"/>
          <w:szCs w:val="18"/>
        </w:rPr>
        <w:t xml:space="preserve"> rules that facilitate the interoperability of data access and exchange by market participants, while promoting energy services and competition in the retail market.</w:t>
      </w:r>
    </w:p>
  </w:footnote>
  <w:footnote w:id="48">
    <w:p w14:paraId="51B4022C" w14:textId="5DD0290C" w:rsidR="00FF57A3" w:rsidRPr="002165F2" w:rsidRDefault="00FF57A3" w:rsidP="00F470E2">
      <w:pPr>
        <w:pStyle w:val="FootnoteText"/>
        <w:ind w:left="284" w:hanging="284"/>
        <w:jc w:val="both"/>
        <w:rPr>
          <w:rFonts w:ascii="Times New Roman" w:eastAsia="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 xml:space="preserve">Dynamic pricing is often referred as </w:t>
      </w:r>
      <w:r w:rsidR="00CE7E4D">
        <w:rPr>
          <w:rFonts w:ascii="Times New Roman" w:eastAsia="Times New Roman" w:hAnsi="Times New Roman" w:cs="Times New Roman"/>
          <w:sz w:val="18"/>
          <w:szCs w:val="18"/>
        </w:rPr>
        <w:t>r</w:t>
      </w:r>
      <w:r w:rsidRPr="00437E53">
        <w:rPr>
          <w:rFonts w:ascii="Times New Roman" w:eastAsia="Times New Roman" w:hAnsi="Times New Roman" w:cs="Times New Roman"/>
          <w:sz w:val="18"/>
          <w:szCs w:val="18"/>
        </w:rPr>
        <w:t>eal-</w:t>
      </w:r>
      <w:r w:rsidR="00CE7E4D">
        <w:rPr>
          <w:rFonts w:ascii="Times New Roman" w:eastAsia="Times New Roman" w:hAnsi="Times New Roman" w:cs="Times New Roman"/>
          <w:sz w:val="18"/>
          <w:szCs w:val="18"/>
        </w:rPr>
        <w:t>t</w:t>
      </w:r>
      <w:r w:rsidRPr="00437E53">
        <w:rPr>
          <w:rFonts w:ascii="Times New Roman" w:eastAsia="Times New Roman" w:hAnsi="Times New Roman" w:cs="Times New Roman"/>
          <w:sz w:val="18"/>
          <w:szCs w:val="18"/>
        </w:rPr>
        <w:t xml:space="preserve">ime </w:t>
      </w:r>
      <w:r w:rsidR="00CE7E4D">
        <w:rPr>
          <w:rFonts w:ascii="Times New Roman" w:eastAsia="Times New Roman" w:hAnsi="Times New Roman" w:cs="Times New Roman"/>
          <w:sz w:val="18"/>
          <w:szCs w:val="18"/>
        </w:rPr>
        <w:t>p</w:t>
      </w:r>
      <w:r w:rsidRPr="00437E53">
        <w:rPr>
          <w:rFonts w:ascii="Times New Roman" w:eastAsia="Times New Roman" w:hAnsi="Times New Roman" w:cs="Times New Roman"/>
          <w:sz w:val="18"/>
          <w:szCs w:val="18"/>
        </w:rPr>
        <w:t>ricing (RTP), see for example F</w:t>
      </w:r>
      <w:r w:rsidR="000D54BB">
        <w:rPr>
          <w:rFonts w:ascii="Times New Roman" w:eastAsia="Times New Roman" w:hAnsi="Times New Roman" w:cs="Times New Roman"/>
          <w:sz w:val="18"/>
          <w:szCs w:val="18"/>
        </w:rPr>
        <w:t xml:space="preserve">lorence </w:t>
      </w:r>
      <w:r w:rsidRPr="00437E53">
        <w:rPr>
          <w:rFonts w:ascii="Times New Roman" w:eastAsia="Times New Roman" w:hAnsi="Times New Roman" w:cs="Times New Roman"/>
          <w:sz w:val="18"/>
          <w:szCs w:val="18"/>
        </w:rPr>
        <w:t>S</w:t>
      </w:r>
      <w:r w:rsidR="000D54BB">
        <w:rPr>
          <w:rFonts w:ascii="Times New Roman" w:eastAsia="Times New Roman" w:hAnsi="Times New Roman" w:cs="Times New Roman"/>
          <w:sz w:val="18"/>
          <w:szCs w:val="18"/>
        </w:rPr>
        <w:t xml:space="preserve">chool of </w:t>
      </w:r>
      <w:r w:rsidRPr="00437E53">
        <w:rPr>
          <w:rFonts w:ascii="Times New Roman" w:eastAsia="Times New Roman" w:hAnsi="Times New Roman" w:cs="Times New Roman"/>
          <w:sz w:val="18"/>
          <w:szCs w:val="18"/>
        </w:rPr>
        <w:t>R</w:t>
      </w:r>
      <w:r w:rsidR="000D54BB">
        <w:rPr>
          <w:rFonts w:ascii="Times New Roman" w:eastAsia="Times New Roman" w:hAnsi="Times New Roman" w:cs="Times New Roman"/>
          <w:sz w:val="18"/>
          <w:szCs w:val="18"/>
        </w:rPr>
        <w:t>egulation</w:t>
      </w:r>
      <w:r w:rsidRPr="00437E53">
        <w:rPr>
          <w:rFonts w:ascii="Times New Roman" w:eastAsia="Times New Roman" w:hAnsi="Times New Roman" w:cs="Times New Roman"/>
          <w:sz w:val="18"/>
          <w:szCs w:val="18"/>
        </w:rPr>
        <w:t xml:space="preserve">, </w:t>
      </w:r>
      <w:r w:rsidRPr="00437E53">
        <w:rPr>
          <w:rFonts w:ascii="Times New Roman" w:eastAsia="Times New Roman" w:hAnsi="Times New Roman" w:cs="Times New Roman"/>
          <w:i/>
          <w:iCs/>
          <w:sz w:val="18"/>
          <w:szCs w:val="18"/>
        </w:rPr>
        <w:t>‘Dynamic Retail Electricity Tariffs: Choices and Barriers’</w:t>
      </w:r>
      <w:r w:rsidRPr="00437E53">
        <w:rPr>
          <w:rFonts w:ascii="Times New Roman" w:eastAsia="Times New Roman" w:hAnsi="Times New Roman" w:cs="Times New Roman"/>
          <w:sz w:val="18"/>
          <w:szCs w:val="18"/>
        </w:rPr>
        <w:t>, 2020.</w:t>
      </w:r>
    </w:p>
  </w:footnote>
  <w:footnote w:id="49">
    <w:p w14:paraId="5D0318A2" w14:textId="61738640" w:rsidR="00FF57A3" w:rsidRPr="00437E53" w:rsidRDefault="00FF57A3" w:rsidP="00F470E2">
      <w:pPr>
        <w:pStyle w:val="FootnoteText"/>
        <w:keepNext/>
        <w:keepLines/>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F470E2">
        <w:rPr>
          <w:rFonts w:ascii="Times New Roman" w:hAnsi="Times New Roman" w:cs="Times New Roman"/>
          <w:sz w:val="18"/>
          <w:szCs w:val="18"/>
        </w:rPr>
        <w:tab/>
      </w:r>
      <w:r w:rsidR="00AF26A8" w:rsidRPr="00AF26A8">
        <w:rPr>
          <w:rFonts w:ascii="Times New Roman" w:hAnsi="Times New Roman" w:cs="Times New Roman"/>
          <w:sz w:val="18"/>
          <w:szCs w:val="18"/>
        </w:rPr>
        <w:t xml:space="preserve">On the basis of </w:t>
      </w:r>
      <w:r w:rsidR="001F4FBD" w:rsidRPr="001F4FBD">
        <w:rPr>
          <w:rFonts w:ascii="Times New Roman" w:hAnsi="Times New Roman" w:cs="Times New Roman"/>
          <w:sz w:val="18"/>
          <w:szCs w:val="18"/>
        </w:rPr>
        <w:t xml:space="preserve">data from ACER 2025 </w:t>
      </w:r>
      <w:r w:rsidR="00AF26A8" w:rsidRPr="00AF26A8">
        <w:rPr>
          <w:rFonts w:ascii="Times New Roman" w:hAnsi="Times New Roman" w:cs="Times New Roman"/>
          <w:sz w:val="18"/>
          <w:szCs w:val="18"/>
        </w:rPr>
        <w:t>market monitoring report</w:t>
      </w:r>
      <w:r w:rsidR="001F4FBD" w:rsidRPr="001F4FBD">
        <w:rPr>
          <w:rFonts w:ascii="Times New Roman" w:hAnsi="Times New Roman" w:cs="Times New Roman"/>
          <w:sz w:val="18"/>
          <w:szCs w:val="18"/>
        </w:rPr>
        <w:t xml:space="preserve"> (</w:t>
      </w:r>
      <w:r w:rsidR="00173719" w:rsidRPr="002165F2">
        <w:rPr>
          <w:rFonts w:ascii="Times New Roman" w:hAnsi="Times New Roman" w:cs="Times New Roman"/>
          <w:i/>
          <w:iCs/>
          <w:sz w:val="18"/>
          <w:szCs w:val="18"/>
        </w:rPr>
        <w:t>‘</w:t>
      </w:r>
      <w:r w:rsidR="001F4FBD" w:rsidRPr="002165F2">
        <w:rPr>
          <w:rFonts w:ascii="Times New Roman" w:hAnsi="Times New Roman" w:cs="Times New Roman"/>
          <w:i/>
          <w:iCs/>
          <w:sz w:val="18"/>
          <w:szCs w:val="18"/>
        </w:rPr>
        <w:t>Rewarding Flexibility: How retail contract choice can help unlock consumer flexibility</w:t>
      </w:r>
      <w:r w:rsidR="00173719">
        <w:rPr>
          <w:rFonts w:ascii="Times New Roman" w:hAnsi="Times New Roman" w:cs="Times New Roman"/>
          <w:sz w:val="18"/>
          <w:szCs w:val="18"/>
        </w:rPr>
        <w:t>’</w:t>
      </w:r>
      <w:r w:rsidR="001F4FBD" w:rsidRPr="001F4FBD">
        <w:rPr>
          <w:rFonts w:ascii="Times New Roman" w:hAnsi="Times New Roman" w:cs="Times New Roman"/>
          <w:sz w:val="18"/>
          <w:szCs w:val="18"/>
        </w:rPr>
        <w:t xml:space="preserve">) and </w:t>
      </w:r>
      <w:r w:rsidR="00AF26A8" w:rsidRPr="00AF26A8">
        <w:rPr>
          <w:rFonts w:ascii="Times New Roman" w:hAnsi="Times New Roman" w:cs="Times New Roman"/>
          <w:sz w:val="18"/>
          <w:szCs w:val="18"/>
        </w:rPr>
        <w:t xml:space="preserve">the </w:t>
      </w:r>
      <w:r w:rsidR="001F4FBD" w:rsidRPr="001F4FBD">
        <w:rPr>
          <w:rFonts w:ascii="Times New Roman" w:hAnsi="Times New Roman" w:cs="Times New Roman"/>
          <w:sz w:val="18"/>
          <w:szCs w:val="18"/>
        </w:rPr>
        <w:t xml:space="preserve">Commission’s own calculations, electricity consumers </w:t>
      </w:r>
      <w:r w:rsidR="00AF26A8" w:rsidRPr="00AF26A8">
        <w:rPr>
          <w:rFonts w:ascii="Times New Roman" w:hAnsi="Times New Roman" w:cs="Times New Roman"/>
          <w:sz w:val="18"/>
          <w:szCs w:val="18"/>
        </w:rPr>
        <w:t>could achieve</w:t>
      </w:r>
      <w:r w:rsidR="001F4FBD" w:rsidRPr="001F4FBD">
        <w:rPr>
          <w:rFonts w:ascii="Times New Roman" w:hAnsi="Times New Roman" w:cs="Times New Roman"/>
          <w:sz w:val="18"/>
          <w:szCs w:val="18"/>
        </w:rPr>
        <w:t xml:space="preserve"> savings of up to 40% if they switch to a dynamic price contract and actively manage their </w:t>
      </w:r>
      <w:r w:rsidR="00800B6A" w:rsidRPr="001F4FBD">
        <w:rPr>
          <w:rFonts w:ascii="Times New Roman" w:hAnsi="Times New Roman" w:cs="Times New Roman"/>
          <w:sz w:val="18"/>
          <w:szCs w:val="18"/>
        </w:rPr>
        <w:t>consumption.</w:t>
      </w:r>
    </w:p>
  </w:footnote>
  <w:footnote w:id="50">
    <w:p w14:paraId="5AD4F46A" w14:textId="7CEE7B52" w:rsidR="00FF57A3" w:rsidRPr="00437E53" w:rsidRDefault="00FF57A3" w:rsidP="00F470E2">
      <w:pPr>
        <w:pStyle w:val="FootnoteText"/>
        <w:keepNext/>
        <w:keepLines/>
        <w:ind w:left="284" w:hanging="284"/>
        <w:jc w:val="both"/>
        <w:rPr>
          <w:rFonts w:ascii="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ACER-CEER Energy Retail M</w:t>
      </w:r>
      <w:r w:rsidR="001A779D">
        <w:rPr>
          <w:rFonts w:ascii="Times New Roman" w:eastAsia="Times New Roman" w:hAnsi="Times New Roman" w:cs="Times New Roman"/>
          <w:sz w:val="18"/>
          <w:szCs w:val="18"/>
        </w:rPr>
        <w:t>MR report</w:t>
      </w:r>
      <w:r w:rsidRPr="00437E53">
        <w:rPr>
          <w:rFonts w:ascii="Times New Roman" w:eastAsia="Times New Roman" w:hAnsi="Times New Roman" w:cs="Times New Roman"/>
          <w:sz w:val="18"/>
          <w:szCs w:val="18"/>
        </w:rPr>
        <w:t xml:space="preserve"> 2024 (Table Annex 3).</w:t>
      </w:r>
    </w:p>
  </w:footnote>
  <w:footnote w:id="51">
    <w:p w14:paraId="36B17720" w14:textId="63FDE0DD" w:rsidR="00FF57A3" w:rsidRPr="00437E53" w:rsidRDefault="00FF57A3" w:rsidP="00F470E2">
      <w:pPr>
        <w:pStyle w:val="FootnoteText"/>
        <w:keepNext/>
        <w:keepLines/>
        <w:ind w:left="284" w:hanging="284"/>
        <w:jc w:val="both"/>
        <w:rPr>
          <w:rFonts w:ascii="Times New Roman" w:eastAsia="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F470E2">
        <w:rPr>
          <w:rFonts w:ascii="Times New Roman" w:hAnsi="Times New Roman" w:cs="Times New Roman"/>
          <w:sz w:val="18"/>
          <w:szCs w:val="18"/>
        </w:rPr>
        <w:tab/>
      </w:r>
      <w:r w:rsidRPr="00437E53">
        <w:rPr>
          <w:rFonts w:ascii="Times New Roman" w:eastAsia="Times New Roman" w:hAnsi="Times New Roman" w:cs="Times New Roman"/>
          <w:sz w:val="18"/>
          <w:szCs w:val="18"/>
        </w:rPr>
        <w:t xml:space="preserve">According to ACER </w:t>
      </w:r>
      <w:r w:rsidR="001A779D">
        <w:rPr>
          <w:rFonts w:ascii="Times New Roman" w:eastAsia="Times New Roman" w:hAnsi="Times New Roman" w:cs="Times New Roman"/>
          <w:sz w:val="18"/>
          <w:szCs w:val="18"/>
        </w:rPr>
        <w:t>e</w:t>
      </w:r>
      <w:r w:rsidRPr="00437E53">
        <w:rPr>
          <w:rFonts w:ascii="Times New Roman" w:eastAsia="Times New Roman" w:hAnsi="Times New Roman" w:cs="Times New Roman"/>
          <w:sz w:val="18"/>
          <w:szCs w:val="18"/>
        </w:rPr>
        <w:t xml:space="preserve">lectricity </w:t>
      </w:r>
      <w:r w:rsidR="001A779D">
        <w:rPr>
          <w:rFonts w:ascii="Times New Roman" w:eastAsia="Times New Roman" w:hAnsi="Times New Roman" w:cs="Times New Roman"/>
          <w:sz w:val="18"/>
          <w:szCs w:val="18"/>
        </w:rPr>
        <w:t>c</w:t>
      </w:r>
      <w:r w:rsidRPr="00437E53">
        <w:rPr>
          <w:rFonts w:ascii="Times New Roman" w:eastAsia="Times New Roman" w:hAnsi="Times New Roman" w:cs="Times New Roman"/>
          <w:sz w:val="18"/>
          <w:szCs w:val="18"/>
        </w:rPr>
        <w:t xml:space="preserve">ountry </w:t>
      </w:r>
      <w:r w:rsidR="001A779D">
        <w:rPr>
          <w:rFonts w:ascii="Times New Roman" w:eastAsia="Times New Roman" w:hAnsi="Times New Roman" w:cs="Times New Roman"/>
          <w:sz w:val="18"/>
          <w:szCs w:val="18"/>
        </w:rPr>
        <w:t>s</w:t>
      </w:r>
      <w:r w:rsidRPr="00437E53">
        <w:rPr>
          <w:rFonts w:ascii="Times New Roman" w:eastAsia="Times New Roman" w:hAnsi="Times New Roman" w:cs="Times New Roman"/>
          <w:sz w:val="18"/>
          <w:szCs w:val="18"/>
        </w:rPr>
        <w:t xml:space="preserve">heets (July 2025), only in few Members States </w:t>
      </w:r>
      <w:r w:rsidR="001A779D">
        <w:rPr>
          <w:rFonts w:ascii="Times New Roman" w:eastAsia="Times New Roman" w:hAnsi="Times New Roman" w:cs="Times New Roman"/>
          <w:sz w:val="18"/>
          <w:szCs w:val="18"/>
        </w:rPr>
        <w:t xml:space="preserve">is </w:t>
      </w:r>
      <w:r w:rsidRPr="00437E53">
        <w:rPr>
          <w:rFonts w:ascii="Times New Roman" w:eastAsia="Times New Roman" w:hAnsi="Times New Roman" w:cs="Times New Roman"/>
          <w:sz w:val="18"/>
          <w:szCs w:val="18"/>
        </w:rPr>
        <w:t>the penetration of dynamic price contracts above 5% (FI, LV, NL, SE, ES).</w:t>
      </w:r>
    </w:p>
  </w:footnote>
  <w:footnote w:id="52">
    <w:p w14:paraId="364CA395" w14:textId="1DA863AA" w:rsidR="00B76151" w:rsidRPr="00437E53" w:rsidRDefault="00B76151" w:rsidP="00F470E2">
      <w:pPr>
        <w:pStyle w:val="FootnoteText"/>
        <w:keepNext/>
        <w:keepLines/>
        <w:ind w:left="284" w:hanging="284"/>
        <w:jc w:val="both"/>
        <w:rPr>
          <w:rFonts w:ascii="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w:t>
      </w:r>
      <w:r w:rsidR="001A779D">
        <w:rPr>
          <w:rFonts w:ascii="Times New Roman" w:eastAsia="Times New Roman" w:hAnsi="Times New Roman" w:cs="Times New Roman"/>
          <w:sz w:val="18"/>
          <w:szCs w:val="18"/>
        </w:rPr>
        <w:t>D</w:t>
      </w:r>
      <w:r w:rsidRPr="00437E53">
        <w:rPr>
          <w:rFonts w:ascii="Times New Roman" w:eastAsia="Times New Roman" w:hAnsi="Times New Roman" w:cs="Times New Roman"/>
          <w:sz w:val="18"/>
          <w:szCs w:val="18"/>
        </w:rPr>
        <w:t>ynamic electricity price contract’ means an electricity supply contract between a supplier and a final customer that reflects the price variation in the spot markets, including in the day-ahead and intraday markets, at intervals at least equal to the market settlement frequency.</w:t>
      </w:r>
    </w:p>
  </w:footnote>
  <w:footnote w:id="53">
    <w:p w14:paraId="13878689" w14:textId="080C0A2B" w:rsidR="00FF57A3" w:rsidRPr="00437E53" w:rsidRDefault="00FF57A3" w:rsidP="00F470E2">
      <w:pPr>
        <w:pStyle w:val="FootnoteText"/>
        <w:keepNext/>
        <w:keepLines/>
        <w:ind w:left="284" w:hanging="284"/>
        <w:jc w:val="both"/>
        <w:rPr>
          <w:rFonts w:ascii="Times New Roman" w:eastAsia="Aptos"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As required by Article</w:t>
      </w:r>
      <w:r w:rsidR="00437E53">
        <w:rPr>
          <w:rFonts w:ascii="Times New Roman" w:eastAsia="Times New Roman" w:hAnsi="Times New Roman" w:cs="Times New Roman"/>
          <w:sz w:val="18"/>
          <w:szCs w:val="18"/>
        </w:rPr>
        <w:t> </w:t>
      </w:r>
      <w:r w:rsidRPr="00437E53">
        <w:rPr>
          <w:rFonts w:ascii="Times New Roman" w:eastAsia="Times New Roman" w:hAnsi="Times New Roman" w:cs="Times New Roman"/>
          <w:sz w:val="18"/>
          <w:szCs w:val="18"/>
        </w:rPr>
        <w:t>10(4) of Directive (EU) 2019/944.</w:t>
      </w:r>
    </w:p>
  </w:footnote>
  <w:footnote w:id="54">
    <w:p w14:paraId="5140F708" w14:textId="50EEC1C7" w:rsidR="00FF57A3" w:rsidRPr="00437E53" w:rsidRDefault="00FF57A3" w:rsidP="00F470E2">
      <w:pPr>
        <w:pStyle w:val="FootnoteText"/>
        <w:ind w:left="284" w:hanging="284"/>
        <w:jc w:val="both"/>
        <w:rPr>
          <w:rFonts w:ascii="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 xml:space="preserve">ACER-CEER, Energy Retail Market </w:t>
      </w:r>
      <w:r w:rsidR="001A779D">
        <w:rPr>
          <w:rFonts w:ascii="Times New Roman" w:eastAsia="Times New Roman" w:hAnsi="Times New Roman" w:cs="Times New Roman"/>
          <w:sz w:val="18"/>
          <w:szCs w:val="18"/>
        </w:rPr>
        <w:t>MMR</w:t>
      </w:r>
      <w:r w:rsidRPr="00437E53">
        <w:rPr>
          <w:rFonts w:ascii="Times New Roman" w:eastAsia="Times New Roman" w:hAnsi="Times New Roman" w:cs="Times New Roman"/>
          <w:sz w:val="18"/>
          <w:szCs w:val="18"/>
        </w:rPr>
        <w:t xml:space="preserve"> 2024.</w:t>
      </w:r>
    </w:p>
  </w:footnote>
  <w:footnote w:id="55">
    <w:p w14:paraId="4451CFC3" w14:textId="1DCBC9DC" w:rsidR="00FF57A3" w:rsidRPr="00437E53" w:rsidRDefault="00FF57A3" w:rsidP="00F470E2">
      <w:pPr>
        <w:pStyle w:val="FootnoteText"/>
        <w:ind w:left="284" w:hanging="284"/>
        <w:jc w:val="both"/>
        <w:rPr>
          <w:rFonts w:ascii="Times New Roman" w:eastAsia="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 xml:space="preserve">The examples presented in this document are only for illustrating the types of contracts under discussion. </w:t>
      </w:r>
      <w:r w:rsidR="0034395C" w:rsidRPr="00437E53">
        <w:rPr>
          <w:rFonts w:ascii="Times New Roman" w:eastAsia="Times New Roman" w:hAnsi="Times New Roman" w:cs="Times New Roman"/>
          <w:sz w:val="18"/>
          <w:szCs w:val="18"/>
        </w:rPr>
        <w:t>The</w:t>
      </w:r>
      <w:r w:rsidR="0034395C">
        <w:rPr>
          <w:rFonts w:ascii="Times New Roman" w:eastAsia="Times New Roman" w:hAnsi="Times New Roman" w:cs="Times New Roman"/>
          <w:sz w:val="18"/>
          <w:szCs w:val="18"/>
        </w:rPr>
        <w:t>y</w:t>
      </w:r>
      <w:r w:rsidRPr="00437E53">
        <w:rPr>
          <w:rFonts w:ascii="Times New Roman" w:eastAsia="Times New Roman" w:hAnsi="Times New Roman" w:cs="Times New Roman"/>
          <w:sz w:val="18"/>
          <w:szCs w:val="18"/>
        </w:rPr>
        <w:t xml:space="preserve"> are not an exhaustive list of products available across</w:t>
      </w:r>
      <w:r w:rsidR="001A779D">
        <w:rPr>
          <w:rFonts w:ascii="Times New Roman" w:eastAsia="Times New Roman" w:hAnsi="Times New Roman" w:cs="Times New Roman"/>
          <w:sz w:val="18"/>
          <w:szCs w:val="18"/>
        </w:rPr>
        <w:t xml:space="preserve"> the</w:t>
      </w:r>
      <w:r w:rsidRPr="00437E53">
        <w:rPr>
          <w:rFonts w:ascii="Times New Roman" w:eastAsia="Times New Roman" w:hAnsi="Times New Roman" w:cs="Times New Roman"/>
          <w:sz w:val="18"/>
          <w:szCs w:val="18"/>
        </w:rPr>
        <w:t xml:space="preserve"> EU.</w:t>
      </w:r>
    </w:p>
  </w:footnote>
  <w:footnote w:id="56">
    <w:p w14:paraId="119C4E39" w14:textId="1D6BF645" w:rsidR="00FF57A3" w:rsidRPr="00437E53" w:rsidRDefault="00FF57A3" w:rsidP="00F470E2">
      <w:pPr>
        <w:pStyle w:val="FootnoteText"/>
        <w:ind w:left="284" w:hanging="284"/>
        <w:jc w:val="both"/>
        <w:rPr>
          <w:rFonts w:ascii="Times New Roman" w:eastAsia="Aptos"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‘Välkky’ contract offered by Väre Ltd.</w:t>
      </w:r>
    </w:p>
  </w:footnote>
  <w:footnote w:id="57">
    <w:p w14:paraId="3471A724" w14:textId="174F4B3E" w:rsidR="00FF57A3" w:rsidRPr="00437E53" w:rsidRDefault="00FF57A3" w:rsidP="00F470E2">
      <w:pPr>
        <w:pStyle w:val="FootnoteText"/>
        <w:ind w:left="284" w:hanging="284"/>
        <w:jc w:val="both"/>
        <w:rPr>
          <w:rFonts w:ascii="Times New Roman" w:eastAsia="Aptos"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‘Oomi Flex’ contract offered by Oomi Oy; the company estimates that 90% of customers under this flexible contract pay less in comparison to a fully fixed-price contract by timing their electricity usage. Customers can pay more that the fixed rate if they do not time their consumption accordingly. The application plays a key role by informing customers on the most cost-effective consumption periods.</w:t>
      </w:r>
    </w:p>
  </w:footnote>
  <w:footnote w:id="58">
    <w:p w14:paraId="0725E008" w14:textId="580658B9" w:rsidR="00FF57A3" w:rsidRPr="00437E53" w:rsidRDefault="00FF57A3" w:rsidP="00F470E2">
      <w:pPr>
        <w:pStyle w:val="FootnoteText"/>
        <w:ind w:left="284" w:hanging="284"/>
        <w:jc w:val="both"/>
        <w:rPr>
          <w:rFonts w:ascii="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‘Empower Flexi-time’ contract offered by ENGIE</w:t>
      </w:r>
      <w:r w:rsidR="00A24E22">
        <w:rPr>
          <w:rFonts w:ascii="Times New Roman" w:eastAsia="Times New Roman" w:hAnsi="Times New Roman" w:cs="Times New Roman"/>
          <w:sz w:val="18"/>
          <w:szCs w:val="18"/>
        </w:rPr>
        <w:t xml:space="preserve">, </w:t>
      </w:r>
      <w:r w:rsidR="00A24E22" w:rsidRPr="00A24E22">
        <w:rPr>
          <w:rFonts w:ascii="Times New Roman" w:eastAsia="Times New Roman" w:hAnsi="Times New Roman" w:cs="Times New Roman"/>
          <w:sz w:val="18"/>
          <w:szCs w:val="18"/>
        </w:rPr>
        <w:t>for customers with greater consumption who are able to shift a significant part of their electricity consumption</w:t>
      </w:r>
      <w:r w:rsidR="001C0DE3">
        <w:rPr>
          <w:rFonts w:ascii="Times New Roman" w:eastAsia="Times New Roman" w:hAnsi="Times New Roman" w:cs="Times New Roman"/>
          <w:sz w:val="18"/>
          <w:szCs w:val="18"/>
        </w:rPr>
        <w:t xml:space="preserve"> (</w:t>
      </w:r>
      <w:r w:rsidR="00A24E22" w:rsidRPr="00A24E22">
        <w:rPr>
          <w:rFonts w:ascii="Times New Roman" w:eastAsia="Times New Roman" w:hAnsi="Times New Roman" w:cs="Times New Roman"/>
          <w:sz w:val="18"/>
          <w:szCs w:val="18"/>
        </w:rPr>
        <w:t>for example electric car</w:t>
      </w:r>
      <w:r w:rsidR="00543350">
        <w:rPr>
          <w:rFonts w:ascii="Times New Roman" w:eastAsia="Times New Roman" w:hAnsi="Times New Roman" w:cs="Times New Roman"/>
          <w:sz w:val="18"/>
          <w:szCs w:val="18"/>
        </w:rPr>
        <w:t>s</w:t>
      </w:r>
      <w:r w:rsidR="00A24E22" w:rsidRPr="00A24E22">
        <w:rPr>
          <w:rFonts w:ascii="Times New Roman" w:eastAsia="Times New Roman" w:hAnsi="Times New Roman" w:cs="Times New Roman"/>
          <w:sz w:val="18"/>
          <w:szCs w:val="18"/>
        </w:rPr>
        <w:t>, smart batter</w:t>
      </w:r>
      <w:r w:rsidR="001C0DE3">
        <w:rPr>
          <w:rFonts w:ascii="Times New Roman" w:eastAsia="Times New Roman" w:hAnsi="Times New Roman" w:cs="Times New Roman"/>
          <w:sz w:val="18"/>
          <w:szCs w:val="18"/>
        </w:rPr>
        <w:t>ies</w:t>
      </w:r>
      <w:r w:rsidR="00A24E22" w:rsidRPr="00A24E22">
        <w:rPr>
          <w:rFonts w:ascii="Times New Roman" w:eastAsia="Times New Roman" w:hAnsi="Times New Roman" w:cs="Times New Roman"/>
          <w:sz w:val="18"/>
          <w:szCs w:val="18"/>
        </w:rPr>
        <w:t xml:space="preserve"> or programmable </w:t>
      </w:r>
      <w:r w:rsidR="00D46C1E">
        <w:rPr>
          <w:rFonts w:ascii="Times New Roman" w:eastAsia="Times New Roman" w:hAnsi="Times New Roman" w:cs="Times New Roman"/>
          <w:sz w:val="18"/>
          <w:szCs w:val="18"/>
        </w:rPr>
        <w:t xml:space="preserve">energy intensive </w:t>
      </w:r>
      <w:r w:rsidR="00A24E22" w:rsidRPr="00A24E22">
        <w:rPr>
          <w:rFonts w:ascii="Times New Roman" w:eastAsia="Times New Roman" w:hAnsi="Times New Roman" w:cs="Times New Roman"/>
          <w:sz w:val="18"/>
          <w:szCs w:val="18"/>
        </w:rPr>
        <w:t>devices</w:t>
      </w:r>
      <w:r w:rsidR="001C0DE3">
        <w:rPr>
          <w:rFonts w:ascii="Times New Roman" w:eastAsia="Times New Roman" w:hAnsi="Times New Roman" w:cs="Times New Roman"/>
          <w:sz w:val="18"/>
          <w:szCs w:val="18"/>
        </w:rPr>
        <w:t>)</w:t>
      </w:r>
      <w:r w:rsidR="00574333">
        <w:rPr>
          <w:rFonts w:ascii="Times New Roman" w:eastAsia="Times New Roman" w:hAnsi="Times New Roman" w:cs="Times New Roman"/>
          <w:sz w:val="18"/>
          <w:szCs w:val="18"/>
        </w:rPr>
        <w:t>.</w:t>
      </w:r>
    </w:p>
  </w:footnote>
  <w:footnote w:id="59">
    <w:p w14:paraId="53103F1D" w14:textId="06868AD3" w:rsidR="00FF57A3" w:rsidRPr="00437E53" w:rsidRDefault="00FF57A3" w:rsidP="00F470E2">
      <w:pPr>
        <w:pStyle w:val="FootnoteText"/>
        <w:ind w:left="284" w:hanging="284"/>
        <w:jc w:val="both"/>
        <w:rPr>
          <w:rFonts w:ascii="Times New Roman" w:eastAsia="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‘Ma Recharge Intelligente’ contract offered by ENGIE.</w:t>
      </w:r>
    </w:p>
  </w:footnote>
  <w:footnote w:id="60">
    <w:p w14:paraId="31521BD2" w14:textId="72887D6B" w:rsidR="00FF57A3" w:rsidRPr="00437E53" w:rsidRDefault="00FF57A3" w:rsidP="00F470E2">
      <w:pPr>
        <w:pStyle w:val="FootnoteText"/>
        <w:ind w:left="284" w:hanging="284"/>
        <w:jc w:val="both"/>
        <w:rPr>
          <w:rFonts w:ascii="Times New Roman" w:eastAsia="Aptos"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As declared in accordance with Article</w:t>
      </w:r>
      <w:r w:rsidR="00437E53">
        <w:rPr>
          <w:rFonts w:ascii="Times New Roman" w:eastAsia="Times New Roman" w:hAnsi="Times New Roman" w:cs="Times New Roman"/>
          <w:sz w:val="18"/>
          <w:szCs w:val="18"/>
        </w:rPr>
        <w:t> </w:t>
      </w:r>
      <w:r w:rsidRPr="00437E53">
        <w:rPr>
          <w:rFonts w:ascii="Times New Roman" w:eastAsia="Times New Roman" w:hAnsi="Times New Roman" w:cs="Times New Roman"/>
          <w:sz w:val="18"/>
          <w:szCs w:val="18"/>
        </w:rPr>
        <w:t>66a of Directive (EU) 2019/944.</w:t>
      </w:r>
    </w:p>
  </w:footnote>
  <w:footnote w:id="61">
    <w:p w14:paraId="36020A6D" w14:textId="7940579F" w:rsidR="00FF57A3" w:rsidRPr="00437E53" w:rsidRDefault="00FF57A3" w:rsidP="00F470E2">
      <w:pPr>
        <w:pStyle w:val="FootnoteText"/>
        <w:ind w:left="284" w:hanging="284"/>
        <w:jc w:val="both"/>
        <w:rPr>
          <w:rFonts w:ascii="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According to Recital 19 of Directive (EU) 2024/1711, advances in metering and sub-metering technology combined with information and communication technology make it technically possible to have multiple suppliers for individual premises.</w:t>
      </w:r>
    </w:p>
  </w:footnote>
  <w:footnote w:id="62">
    <w:p w14:paraId="273D97EA" w14:textId="49180CCB" w:rsidR="00FF57A3" w:rsidRPr="00437E53" w:rsidRDefault="00FF57A3" w:rsidP="00F470E2">
      <w:pPr>
        <w:pStyle w:val="FootnoteText"/>
        <w:ind w:left="284" w:hanging="284"/>
        <w:jc w:val="both"/>
        <w:rPr>
          <w:rFonts w:ascii="Times New Roman" w:eastAsia="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 xml:space="preserve">According to ACER-CEER Energy Retail </w:t>
      </w:r>
      <w:r w:rsidR="00317FAF">
        <w:rPr>
          <w:rFonts w:ascii="Times New Roman" w:eastAsia="Times New Roman" w:hAnsi="Times New Roman" w:cs="Times New Roman"/>
          <w:sz w:val="18"/>
          <w:szCs w:val="18"/>
        </w:rPr>
        <w:t>MMR</w:t>
      </w:r>
      <w:r w:rsidRPr="00437E53">
        <w:rPr>
          <w:rFonts w:ascii="Times New Roman" w:eastAsia="Times New Roman" w:hAnsi="Times New Roman" w:cs="Times New Roman"/>
          <w:sz w:val="18"/>
          <w:szCs w:val="18"/>
        </w:rPr>
        <w:t xml:space="preserve"> 2024, network electricity costs represent 24% of the EU average</w:t>
      </w:r>
      <w:r w:rsidR="0098081B">
        <w:rPr>
          <w:rFonts w:ascii="Times New Roman" w:eastAsia="Times New Roman" w:hAnsi="Times New Roman" w:cs="Times New Roman"/>
          <w:sz w:val="18"/>
          <w:szCs w:val="18"/>
        </w:rPr>
        <w:t xml:space="preserve"> electricity bill</w:t>
      </w:r>
      <w:r w:rsidRPr="00437E53">
        <w:rPr>
          <w:rFonts w:ascii="Times New Roman" w:eastAsia="Times New Roman" w:hAnsi="Times New Roman" w:cs="Times New Roman"/>
          <w:sz w:val="18"/>
          <w:szCs w:val="18"/>
        </w:rPr>
        <w:t>. While network costs used to represent a higher share of the electricity bill, due to the recent electricity price hikes the energy component has been the primary driver of the overall energy cost borne by consumers.</w:t>
      </w:r>
    </w:p>
  </w:footnote>
  <w:footnote w:id="63">
    <w:p w14:paraId="00F9BBD0" w14:textId="003A3B78" w:rsidR="00FF57A3" w:rsidRPr="00437E53" w:rsidRDefault="00FF57A3" w:rsidP="00F470E2">
      <w:pPr>
        <w:pStyle w:val="FootnoteText"/>
        <w:ind w:left="284" w:hanging="284"/>
        <w:jc w:val="both"/>
        <w:rPr>
          <w:rFonts w:ascii="Times New Roman" w:eastAsia="Aptos"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00D137E4" w:rsidRPr="00437E53">
        <w:rPr>
          <w:rFonts w:ascii="Times New Roman" w:eastAsia="Times New Roman" w:hAnsi="Times New Roman" w:cs="Times New Roman"/>
          <w:sz w:val="18"/>
          <w:szCs w:val="18"/>
        </w:rPr>
        <w:t>C</w:t>
      </w:r>
      <w:r w:rsidR="00D137E4">
        <w:rPr>
          <w:rFonts w:ascii="Times New Roman" w:eastAsia="Times New Roman" w:hAnsi="Times New Roman" w:cs="Times New Roman"/>
          <w:sz w:val="18"/>
          <w:szCs w:val="18"/>
        </w:rPr>
        <w:t>OM</w:t>
      </w:r>
      <w:r w:rsidR="00D137E4" w:rsidRPr="00437E53">
        <w:rPr>
          <w:rFonts w:ascii="Times New Roman" w:eastAsia="Times New Roman" w:hAnsi="Times New Roman" w:cs="Times New Roman"/>
          <w:sz w:val="18"/>
          <w:szCs w:val="18"/>
        </w:rPr>
        <w:t xml:space="preserve"> (</w:t>
      </w:r>
      <w:r w:rsidRPr="00437E53">
        <w:rPr>
          <w:rFonts w:ascii="Times New Roman" w:eastAsia="Times New Roman" w:hAnsi="Times New Roman" w:cs="Times New Roman"/>
          <w:sz w:val="18"/>
          <w:szCs w:val="18"/>
        </w:rPr>
        <w:t>2025) 4010 final ‘Guidelines on future proof network charges for reduced energy system costs’.</w:t>
      </w:r>
    </w:p>
  </w:footnote>
  <w:footnote w:id="64">
    <w:p w14:paraId="07A6B8D6" w14:textId="66332091" w:rsidR="00FF57A3" w:rsidRPr="00437E53" w:rsidRDefault="00FF57A3" w:rsidP="00F470E2">
      <w:pPr>
        <w:pStyle w:val="FootnoteText"/>
        <w:ind w:left="284" w:hanging="284"/>
        <w:jc w:val="both"/>
        <w:rPr>
          <w:rFonts w:ascii="Times New Roman" w:eastAsia="Times New Roman" w:hAnsi="Times New Roman" w:cs="Times New Roman"/>
          <w:sz w:val="18"/>
          <w:szCs w:val="18"/>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Flexible distribution network tariffs can provide an additional lever for incentivising flexible consumption. Currently a number of Member States</w:t>
      </w:r>
      <w:r w:rsidR="006733A7">
        <w:rPr>
          <w:rFonts w:ascii="Times New Roman" w:eastAsia="Times New Roman" w:hAnsi="Times New Roman" w:cs="Times New Roman"/>
          <w:sz w:val="18"/>
          <w:szCs w:val="18"/>
        </w:rPr>
        <w:t xml:space="preserve"> already apply</w:t>
      </w:r>
      <w:r w:rsidRPr="00437E53">
        <w:rPr>
          <w:rFonts w:ascii="Times New Roman" w:eastAsia="Times New Roman" w:hAnsi="Times New Roman" w:cs="Times New Roman"/>
          <w:sz w:val="18"/>
          <w:szCs w:val="18"/>
        </w:rPr>
        <w:t xml:space="preserve"> optional or mandatory ‘night-day’ or other time-of-use network </w:t>
      </w:r>
      <w:r w:rsidR="00D137E4" w:rsidRPr="00437E53">
        <w:rPr>
          <w:rFonts w:ascii="Times New Roman" w:eastAsia="Times New Roman" w:hAnsi="Times New Roman" w:cs="Times New Roman"/>
          <w:sz w:val="18"/>
          <w:szCs w:val="18"/>
        </w:rPr>
        <w:t>tariffs</w:t>
      </w:r>
      <w:r w:rsidR="00D137E4">
        <w:rPr>
          <w:rFonts w:ascii="Times New Roman" w:eastAsia="Times New Roman" w:hAnsi="Times New Roman" w:cs="Times New Roman"/>
          <w:sz w:val="18"/>
          <w:szCs w:val="18"/>
        </w:rPr>
        <w:t xml:space="preserve"> </w:t>
      </w:r>
      <w:r w:rsidR="00D137E4" w:rsidRPr="00437E53">
        <w:rPr>
          <w:rFonts w:ascii="Times New Roman" w:eastAsia="Times New Roman" w:hAnsi="Times New Roman" w:cs="Times New Roman"/>
          <w:sz w:val="18"/>
          <w:szCs w:val="18"/>
        </w:rPr>
        <w:t>(</w:t>
      </w:r>
      <w:r w:rsidRPr="00437E53">
        <w:rPr>
          <w:rFonts w:ascii="Times New Roman" w:eastAsia="Times New Roman" w:hAnsi="Times New Roman" w:cs="Times New Roman"/>
          <w:sz w:val="18"/>
          <w:szCs w:val="18"/>
        </w:rPr>
        <w:t xml:space="preserve">ACER, </w:t>
      </w:r>
      <w:r w:rsidRPr="00437E53">
        <w:rPr>
          <w:rFonts w:ascii="Times New Roman" w:eastAsia="Times New Roman" w:hAnsi="Times New Roman" w:cs="Times New Roman"/>
          <w:i/>
          <w:iCs/>
          <w:sz w:val="18"/>
          <w:szCs w:val="18"/>
        </w:rPr>
        <w:t>‘Unlocking flexibility: No-regret actions to remove barriers to demand response’</w:t>
      </w:r>
      <w:r w:rsidRPr="00437E53">
        <w:rPr>
          <w:rFonts w:ascii="Times New Roman" w:eastAsia="Times New Roman" w:hAnsi="Times New Roman" w:cs="Times New Roman"/>
          <w:sz w:val="18"/>
          <w:szCs w:val="18"/>
        </w:rPr>
        <w:t>, 2025). Network tariffs can be charged either directly through a grid service contract or indirectly through the energy supply contract.</w:t>
      </w:r>
    </w:p>
  </w:footnote>
  <w:footnote w:id="65">
    <w:p w14:paraId="5B875864" w14:textId="780A11A6" w:rsidR="0061687A" w:rsidRPr="005D545D" w:rsidRDefault="0061687A" w:rsidP="005D545D">
      <w:pPr>
        <w:pStyle w:val="FootnoteText"/>
        <w:ind w:left="284" w:hanging="284"/>
        <w:jc w:val="both"/>
        <w:rPr>
          <w:rFonts w:ascii="Times New Roman" w:eastAsia="Times New Roman" w:hAnsi="Times New Roman" w:cs="Times New Roman"/>
          <w:sz w:val="18"/>
          <w:szCs w:val="18"/>
          <w:lang w:val="en-IE"/>
        </w:rPr>
      </w:pPr>
      <w:r w:rsidRPr="00437E53">
        <w:rPr>
          <w:rStyle w:val="FootnoteReference"/>
          <w:rFonts w:ascii="Times New Roman" w:eastAsia="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F470E2">
        <w:rPr>
          <w:rFonts w:ascii="Times New Roman" w:eastAsia="Times New Roman" w:hAnsi="Times New Roman" w:cs="Times New Roman"/>
          <w:sz w:val="18"/>
          <w:szCs w:val="18"/>
        </w:rPr>
        <w:tab/>
      </w:r>
      <w:r w:rsidRPr="005D545D">
        <w:rPr>
          <w:rFonts w:ascii="Times New Roman" w:eastAsia="Times New Roman" w:hAnsi="Times New Roman" w:cs="Times New Roman"/>
          <w:sz w:val="18"/>
          <w:szCs w:val="18"/>
        </w:rPr>
        <w:t>C</w:t>
      </w:r>
      <w:r w:rsidR="005D545D" w:rsidRPr="005D545D">
        <w:rPr>
          <w:rFonts w:ascii="Aptos" w:hAnsi="Aptos" w:cs="Calibri"/>
          <w:kern w:val="0"/>
          <w:sz w:val="22"/>
          <w:szCs w:val="22"/>
          <w:lang w:val="en-IE"/>
        </w:rPr>
        <w:t xml:space="preserve"> </w:t>
      </w:r>
      <w:r w:rsidR="005D545D" w:rsidRPr="005D545D">
        <w:rPr>
          <w:rFonts w:ascii="Times New Roman" w:eastAsia="Times New Roman" w:hAnsi="Times New Roman" w:cs="Times New Roman"/>
          <w:sz w:val="18"/>
          <w:szCs w:val="18"/>
          <w:lang w:val="en-IE"/>
        </w:rPr>
        <w:t>OJ C, C/2026/126, 9.1.2026, ELI: </w:t>
      </w:r>
      <w:hyperlink r:id="rId13" w:tgtFrame="_blank" w:tooltip="Gives access to this document through its ELI URI." w:history="1">
        <w:r w:rsidR="005D545D" w:rsidRPr="005D545D">
          <w:rPr>
            <w:rStyle w:val="Hyperlink"/>
            <w:rFonts w:ascii="Times New Roman" w:eastAsia="Times New Roman" w:hAnsi="Times New Roman" w:cs="Times New Roman"/>
            <w:sz w:val="18"/>
            <w:szCs w:val="18"/>
            <w:lang w:val="en-IE"/>
          </w:rPr>
          <w:t>http://data.europa.eu/eli/C/2026/126/oj</w:t>
        </w:r>
      </w:hyperlink>
    </w:p>
  </w:footnote>
  <w:footnote w:id="66">
    <w:p w14:paraId="0FB2E71C" w14:textId="3E8A99FC" w:rsidR="00FF57A3" w:rsidRPr="00437E53" w:rsidRDefault="00FF57A3" w:rsidP="00475C4C">
      <w:pPr>
        <w:pStyle w:val="FootnoteText"/>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hAnsi="Times New Roman" w:cs="Times New Roman"/>
          <w:sz w:val="18"/>
          <w:szCs w:val="18"/>
        </w:rPr>
        <w:t xml:space="preserve"> </w:t>
      </w:r>
      <w:r w:rsidR="00F470E2">
        <w:rPr>
          <w:rFonts w:ascii="Times New Roman" w:hAnsi="Times New Roman" w:cs="Times New Roman"/>
          <w:sz w:val="18"/>
          <w:szCs w:val="18"/>
        </w:rPr>
        <w:tab/>
      </w:r>
      <w:r w:rsidRPr="00437E53">
        <w:rPr>
          <w:rFonts w:ascii="Times New Roman" w:hAnsi="Times New Roman" w:cs="Times New Roman"/>
          <w:sz w:val="18"/>
          <w:szCs w:val="18"/>
        </w:rPr>
        <w:t xml:space="preserve">The Commission will ensure that models declared as compliant with the code of conduct </w:t>
      </w:r>
      <w:r w:rsidR="00C629BD">
        <w:rPr>
          <w:rFonts w:ascii="Times New Roman" w:hAnsi="Times New Roman" w:cs="Times New Roman"/>
          <w:sz w:val="18"/>
          <w:szCs w:val="18"/>
        </w:rPr>
        <w:t>of</w:t>
      </w:r>
      <w:r w:rsidRPr="00437E53">
        <w:rPr>
          <w:rFonts w:ascii="Times New Roman" w:hAnsi="Times New Roman" w:cs="Times New Roman"/>
          <w:sz w:val="18"/>
          <w:szCs w:val="18"/>
        </w:rPr>
        <w:t xml:space="preserve"> the signatory manufacturers can be found when searching on the European </w:t>
      </w:r>
      <w:r w:rsidR="00C629BD">
        <w:rPr>
          <w:rFonts w:ascii="Times New Roman" w:hAnsi="Times New Roman" w:cs="Times New Roman"/>
          <w:sz w:val="18"/>
          <w:szCs w:val="18"/>
        </w:rPr>
        <w:t>p</w:t>
      </w:r>
      <w:r w:rsidRPr="00437E53">
        <w:rPr>
          <w:rFonts w:ascii="Times New Roman" w:hAnsi="Times New Roman" w:cs="Times New Roman"/>
          <w:sz w:val="18"/>
          <w:szCs w:val="18"/>
        </w:rPr>
        <w:t xml:space="preserve">roduct </w:t>
      </w:r>
      <w:r w:rsidR="00C629BD">
        <w:rPr>
          <w:rFonts w:ascii="Times New Roman" w:hAnsi="Times New Roman" w:cs="Times New Roman"/>
          <w:sz w:val="18"/>
          <w:szCs w:val="18"/>
        </w:rPr>
        <w:t>r</w:t>
      </w:r>
      <w:r w:rsidRPr="00437E53">
        <w:rPr>
          <w:rFonts w:ascii="Times New Roman" w:hAnsi="Times New Roman" w:cs="Times New Roman"/>
          <w:sz w:val="18"/>
          <w:szCs w:val="18"/>
        </w:rPr>
        <w:t xml:space="preserve">egistry for </w:t>
      </w:r>
      <w:r w:rsidR="00C629BD">
        <w:rPr>
          <w:rFonts w:ascii="Times New Roman" w:hAnsi="Times New Roman" w:cs="Times New Roman"/>
          <w:sz w:val="18"/>
          <w:szCs w:val="18"/>
        </w:rPr>
        <w:t>e</w:t>
      </w:r>
      <w:r w:rsidRPr="00437E53">
        <w:rPr>
          <w:rFonts w:ascii="Times New Roman" w:hAnsi="Times New Roman" w:cs="Times New Roman"/>
          <w:sz w:val="18"/>
          <w:szCs w:val="18"/>
        </w:rPr>
        <w:t xml:space="preserve">nergy </w:t>
      </w:r>
      <w:r w:rsidR="00C629BD">
        <w:rPr>
          <w:rFonts w:ascii="Times New Roman" w:hAnsi="Times New Roman" w:cs="Times New Roman"/>
          <w:sz w:val="18"/>
          <w:szCs w:val="18"/>
        </w:rPr>
        <w:t>l</w:t>
      </w:r>
      <w:r w:rsidRPr="00437E53">
        <w:rPr>
          <w:rFonts w:ascii="Times New Roman" w:hAnsi="Times New Roman" w:cs="Times New Roman"/>
          <w:sz w:val="18"/>
          <w:szCs w:val="18"/>
        </w:rPr>
        <w:t xml:space="preserve">abelling, EPREL (url: </w:t>
      </w:r>
      <w:hyperlink r:id="rId14" w:history="1">
        <w:r w:rsidRPr="00437E53">
          <w:rPr>
            <w:rStyle w:val="Hyperlink"/>
            <w:rFonts w:ascii="Times New Roman" w:hAnsi="Times New Roman" w:cs="Times New Roman"/>
            <w:sz w:val="18"/>
            <w:szCs w:val="18"/>
          </w:rPr>
          <w:t>https://energy-efficient-products.ec.europa.eu/eprel_en</w:t>
        </w:r>
      </w:hyperlink>
      <w:r w:rsidRPr="00437E53">
        <w:rPr>
          <w:rFonts w:ascii="Times New Roman" w:hAnsi="Times New Roman" w:cs="Times New Roman"/>
          <w:sz w:val="18"/>
          <w:szCs w:val="18"/>
        </w:rPr>
        <w:t>).</w:t>
      </w:r>
    </w:p>
  </w:footnote>
  <w:footnote w:id="67">
    <w:p w14:paraId="512AD7CB" w14:textId="5F313A8B" w:rsidR="00B94F8E" w:rsidRPr="00437E53" w:rsidRDefault="00B94F8E" w:rsidP="00F470E2">
      <w:pPr>
        <w:spacing w:after="0" w:line="240" w:lineRule="auto"/>
        <w:ind w:left="284" w:hanging="284"/>
        <w:jc w:val="both"/>
        <w:rPr>
          <w:rFonts w:ascii="Times New Roman" w:hAnsi="Times New Roman" w:cs="Times New Roman"/>
          <w:sz w:val="18"/>
          <w:szCs w:val="18"/>
        </w:rPr>
      </w:pPr>
      <w:r w:rsidRPr="00437E53">
        <w:rPr>
          <w:rStyle w:val="FootnoteReference"/>
          <w:rFonts w:ascii="Times New Roman" w:hAnsi="Times New Roman" w:cs="Times New Roman"/>
          <w:sz w:val="18"/>
          <w:szCs w:val="18"/>
        </w:rPr>
        <w:footnoteRef/>
      </w:r>
      <w:r w:rsidRPr="00437E53">
        <w:rPr>
          <w:rFonts w:ascii="Times New Roman" w:eastAsia="Times New Roman" w:hAnsi="Times New Roman" w:cs="Times New Roman"/>
          <w:sz w:val="18"/>
          <w:szCs w:val="18"/>
        </w:rPr>
        <w:t xml:space="preserve"> </w:t>
      </w:r>
      <w:r w:rsidR="00E85F1E">
        <w:rPr>
          <w:rFonts w:ascii="Times New Roman" w:eastAsia="Times New Roman" w:hAnsi="Times New Roman" w:cs="Times New Roman"/>
          <w:sz w:val="18"/>
          <w:szCs w:val="18"/>
        </w:rPr>
        <w:tab/>
      </w:r>
      <w:r w:rsidRPr="00437E53">
        <w:rPr>
          <w:rFonts w:ascii="Times New Roman" w:eastAsia="Times New Roman" w:hAnsi="Times New Roman" w:cs="Times New Roman"/>
          <w:sz w:val="18"/>
          <w:szCs w:val="18"/>
        </w:rPr>
        <w:t xml:space="preserve">See feedback to </w:t>
      </w:r>
      <w:r w:rsidR="0049332F">
        <w:rPr>
          <w:rFonts w:ascii="Times New Roman" w:eastAsia="Times New Roman" w:hAnsi="Times New Roman" w:cs="Times New Roman"/>
          <w:sz w:val="18"/>
          <w:szCs w:val="18"/>
        </w:rPr>
        <w:t xml:space="preserve">the </w:t>
      </w:r>
      <w:r w:rsidRPr="00437E53">
        <w:rPr>
          <w:rFonts w:ascii="Times New Roman" w:eastAsia="Times New Roman" w:hAnsi="Times New Roman" w:cs="Times New Roman"/>
          <w:sz w:val="18"/>
          <w:szCs w:val="18"/>
        </w:rPr>
        <w:t xml:space="preserve">open consultation held by the European Commission under the </w:t>
      </w:r>
      <w:r w:rsidR="00437E53">
        <w:rPr>
          <w:rFonts w:ascii="Times New Roman" w:eastAsia="Times New Roman" w:hAnsi="Times New Roman" w:cs="Times New Roman"/>
          <w:sz w:val="18"/>
          <w:szCs w:val="18"/>
        </w:rPr>
        <w:t>‘</w:t>
      </w:r>
      <w:r w:rsidRPr="00437E53">
        <w:rPr>
          <w:rFonts w:ascii="Times New Roman" w:eastAsia="Times New Roman" w:hAnsi="Times New Roman" w:cs="Times New Roman"/>
          <w:sz w:val="18"/>
          <w:szCs w:val="18"/>
        </w:rPr>
        <w:t>Citizens Energy Package: Protecting and Empowering Consumers in the Just Transition</w:t>
      </w:r>
      <w:r w:rsidR="00437E53">
        <w:rPr>
          <w:rFonts w:ascii="Times New Roman" w:eastAsia="Times New Roman" w:hAnsi="Times New Roman" w:cs="Times New Roman"/>
          <w:sz w:val="18"/>
          <w:szCs w:val="18"/>
        </w:rPr>
        <w:t>’</w:t>
      </w:r>
      <w:r w:rsidRPr="00437E53">
        <w:rPr>
          <w:rFonts w:ascii="Times New Roman" w:eastAsia="Times New Roman" w:hAnsi="Times New Roman" w:cs="Times New Roman"/>
          <w:sz w:val="18"/>
          <w:szCs w:val="18"/>
        </w:rPr>
        <w:t xml:space="preserve"> (open consultation, Initiative No</w:t>
      </w:r>
      <w:r w:rsidR="00437E53">
        <w:rPr>
          <w:rFonts w:ascii="Times New Roman" w:eastAsia="Times New Roman" w:hAnsi="Times New Roman" w:cs="Times New Roman"/>
          <w:sz w:val="18"/>
          <w:szCs w:val="18"/>
        </w:rPr>
        <w:t> </w:t>
      </w:r>
      <w:r w:rsidRPr="00437E53">
        <w:rPr>
          <w:rFonts w:ascii="Times New Roman" w:eastAsia="Times New Roman" w:hAnsi="Times New Roman" w:cs="Times New Roman"/>
          <w:sz w:val="18"/>
          <w:szCs w:val="18"/>
        </w:rPr>
        <w:t xml:space="preserve">14737), </w:t>
      </w:r>
      <w:r w:rsidRPr="00437E53">
        <w:rPr>
          <w:rStyle w:val="Emphasis"/>
          <w:rFonts w:ascii="Times New Roman" w:eastAsia="Times New Roman" w:hAnsi="Times New Roman" w:cs="Times New Roman"/>
          <w:sz w:val="18"/>
          <w:szCs w:val="18"/>
        </w:rPr>
        <w:t>Have Your Say</w:t>
      </w:r>
      <w:r w:rsidRPr="00437E53">
        <w:rPr>
          <w:rFonts w:ascii="Times New Roman" w:eastAsia="Times New Roman" w:hAnsi="Times New Roman" w:cs="Times New Roman"/>
          <w:sz w:val="18"/>
          <w:szCs w:val="18"/>
        </w:rPr>
        <w:t xml:space="preserve"> portal, accessed 25</w:t>
      </w:r>
      <w:r w:rsidR="0049332F">
        <w:rPr>
          <w:rFonts w:ascii="Times New Roman" w:eastAsia="Times New Roman" w:hAnsi="Times New Roman" w:cs="Times New Roman"/>
          <w:sz w:val="18"/>
          <w:szCs w:val="18"/>
        </w:rPr>
        <w:t>.9.</w:t>
      </w:r>
      <w:r w:rsidRPr="00437E53">
        <w:rPr>
          <w:rFonts w:ascii="Times New Roman" w:eastAsia="Times New Roman" w:hAnsi="Times New Roman" w:cs="Times New Roman"/>
          <w:sz w:val="18"/>
          <w:szCs w:val="18"/>
        </w:rPr>
        <w:t xml:space="preserve">2025; url: </w:t>
      </w:r>
      <w:hyperlink r:id="rId15">
        <w:r w:rsidRPr="00437E53">
          <w:rPr>
            <w:rStyle w:val="Hyperlink"/>
            <w:rFonts w:ascii="Times New Roman" w:hAnsi="Times New Roman" w:cs="Times New Roman"/>
            <w:sz w:val="18"/>
            <w:szCs w:val="18"/>
          </w:rPr>
          <w:t>https://ec.europa.eu/info/law/better-regulation/have-your-say/initiatives/14737-Citizens-Energy-Package-protecting-and-empowering-consumers-in-the-just-transition_en</w:t>
        </w:r>
      </w:hyperlink>
      <w:r w:rsidRPr="00437E53">
        <w:rPr>
          <w:rFonts w:ascii="Times New Roman" w:eastAsia="Times New Roman" w:hAnsi="Times New Roman" w:cs="Times New Roman"/>
          <w:sz w:val="18"/>
          <w:szCs w:val="18"/>
        </w:rPr>
        <w:t>.</w:t>
      </w:r>
    </w:p>
    <w:p w14:paraId="73A56142" w14:textId="6AA59351" w:rsidR="00B94F8E" w:rsidRPr="00437E53" w:rsidRDefault="00B94F8E" w:rsidP="00B94F8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340D8" w14:textId="77777777" w:rsidR="00010A54" w:rsidRPr="00010A54" w:rsidRDefault="00010A54" w:rsidP="00010A5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B82E4" w14:textId="77777777" w:rsidR="00010A54" w:rsidRPr="00010A54" w:rsidRDefault="00010A54" w:rsidP="00010A5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BB470" w14:textId="77777777" w:rsidR="00010A54" w:rsidRPr="00010A54" w:rsidRDefault="00010A54" w:rsidP="00010A5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ACAEC" w14:textId="77777777" w:rsidR="007D7162" w:rsidRPr="00437E53" w:rsidRDefault="007D7162" w:rsidP="00A41C06">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532DF" w14:textId="77777777" w:rsidR="0011129E" w:rsidRPr="00437E53" w:rsidRDefault="0011129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86EFF" w14:textId="77777777" w:rsidR="00F1767E" w:rsidRPr="00437E53" w:rsidRDefault="00F1767E" w:rsidP="00A41C06">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B286B"/>
    <w:multiLevelType w:val="hybridMultilevel"/>
    <w:tmpl w:val="D74887DC"/>
    <w:lvl w:ilvl="0" w:tplc="7CBA70F4">
      <w:numFmt w:val="bullet"/>
      <w:lvlText w:val="•"/>
      <w:lvlJc w:val="left"/>
      <w:pPr>
        <w:ind w:left="1080" w:hanging="720"/>
      </w:pPr>
      <w:rPr>
        <w:rFonts w:ascii="Aptos" w:eastAsia="Aptos" w:hAnsi="Aptos" w:cs="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9F6744"/>
    <w:multiLevelType w:val="hybridMultilevel"/>
    <w:tmpl w:val="44083A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1651F6"/>
    <w:multiLevelType w:val="multilevel"/>
    <w:tmpl w:val="0A04A08C"/>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3" w15:restartNumberingAfterBreak="0">
    <w:nsid w:val="09DE7536"/>
    <w:multiLevelType w:val="hybridMultilevel"/>
    <w:tmpl w:val="FFFFFFFF"/>
    <w:lvl w:ilvl="0" w:tplc="CA1875D4">
      <w:start w:val="1"/>
      <w:numFmt w:val="bullet"/>
      <w:lvlText w:val="·"/>
      <w:lvlJc w:val="left"/>
      <w:pPr>
        <w:ind w:left="720" w:hanging="360"/>
      </w:pPr>
      <w:rPr>
        <w:rFonts w:ascii="Symbol" w:hAnsi="Symbol" w:hint="default"/>
      </w:rPr>
    </w:lvl>
    <w:lvl w:ilvl="1" w:tplc="C03C6FB4">
      <w:start w:val="1"/>
      <w:numFmt w:val="bullet"/>
      <w:lvlText w:val="o"/>
      <w:lvlJc w:val="left"/>
      <w:pPr>
        <w:ind w:left="1440" w:hanging="360"/>
      </w:pPr>
      <w:rPr>
        <w:rFonts w:ascii="Courier New" w:hAnsi="Courier New" w:hint="default"/>
      </w:rPr>
    </w:lvl>
    <w:lvl w:ilvl="2" w:tplc="BBFEA642">
      <w:start w:val="1"/>
      <w:numFmt w:val="bullet"/>
      <w:lvlText w:val=""/>
      <w:lvlJc w:val="left"/>
      <w:pPr>
        <w:ind w:left="2160" w:hanging="360"/>
      </w:pPr>
      <w:rPr>
        <w:rFonts w:ascii="Wingdings" w:hAnsi="Wingdings" w:hint="default"/>
      </w:rPr>
    </w:lvl>
    <w:lvl w:ilvl="3" w:tplc="D166BF90">
      <w:start w:val="1"/>
      <w:numFmt w:val="bullet"/>
      <w:lvlText w:val=""/>
      <w:lvlJc w:val="left"/>
      <w:pPr>
        <w:ind w:left="2880" w:hanging="360"/>
      </w:pPr>
      <w:rPr>
        <w:rFonts w:ascii="Symbol" w:hAnsi="Symbol" w:hint="default"/>
      </w:rPr>
    </w:lvl>
    <w:lvl w:ilvl="4" w:tplc="77BA8788">
      <w:start w:val="1"/>
      <w:numFmt w:val="bullet"/>
      <w:lvlText w:val="o"/>
      <w:lvlJc w:val="left"/>
      <w:pPr>
        <w:ind w:left="3600" w:hanging="360"/>
      </w:pPr>
      <w:rPr>
        <w:rFonts w:ascii="Courier New" w:hAnsi="Courier New" w:hint="default"/>
      </w:rPr>
    </w:lvl>
    <w:lvl w:ilvl="5" w:tplc="E2A8EEB6">
      <w:start w:val="1"/>
      <w:numFmt w:val="bullet"/>
      <w:lvlText w:val=""/>
      <w:lvlJc w:val="left"/>
      <w:pPr>
        <w:ind w:left="4320" w:hanging="360"/>
      </w:pPr>
      <w:rPr>
        <w:rFonts w:ascii="Wingdings" w:hAnsi="Wingdings" w:hint="default"/>
      </w:rPr>
    </w:lvl>
    <w:lvl w:ilvl="6" w:tplc="7B2CCABE">
      <w:start w:val="1"/>
      <w:numFmt w:val="bullet"/>
      <w:lvlText w:val=""/>
      <w:lvlJc w:val="left"/>
      <w:pPr>
        <w:ind w:left="5040" w:hanging="360"/>
      </w:pPr>
      <w:rPr>
        <w:rFonts w:ascii="Symbol" w:hAnsi="Symbol" w:hint="default"/>
      </w:rPr>
    </w:lvl>
    <w:lvl w:ilvl="7" w:tplc="911A2F62">
      <w:start w:val="1"/>
      <w:numFmt w:val="bullet"/>
      <w:lvlText w:val="o"/>
      <w:lvlJc w:val="left"/>
      <w:pPr>
        <w:ind w:left="5760" w:hanging="360"/>
      </w:pPr>
      <w:rPr>
        <w:rFonts w:ascii="Courier New" w:hAnsi="Courier New" w:hint="default"/>
      </w:rPr>
    </w:lvl>
    <w:lvl w:ilvl="8" w:tplc="1706964E">
      <w:start w:val="1"/>
      <w:numFmt w:val="bullet"/>
      <w:lvlText w:val=""/>
      <w:lvlJc w:val="left"/>
      <w:pPr>
        <w:ind w:left="6480" w:hanging="360"/>
      </w:pPr>
      <w:rPr>
        <w:rFonts w:ascii="Wingdings" w:hAnsi="Wingdings" w:hint="default"/>
      </w:rPr>
    </w:lvl>
  </w:abstractNum>
  <w:abstractNum w:abstractNumId="4" w15:restartNumberingAfterBreak="0">
    <w:nsid w:val="09FA7AE4"/>
    <w:multiLevelType w:val="multilevel"/>
    <w:tmpl w:val="BC8A76CC"/>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781FE0"/>
    <w:multiLevelType w:val="hybridMultilevel"/>
    <w:tmpl w:val="02EED656"/>
    <w:lvl w:ilvl="0" w:tplc="65840AB4">
      <w:start w:val="1"/>
      <w:numFmt w:val="bullet"/>
      <w:lvlText w:val=""/>
      <w:lvlJc w:val="left"/>
      <w:pPr>
        <w:ind w:left="720" w:hanging="360"/>
      </w:pPr>
      <w:rPr>
        <w:rFonts w:ascii="Symbol" w:hAnsi="Symbol" w:hint="default"/>
      </w:rPr>
    </w:lvl>
    <w:lvl w:ilvl="1" w:tplc="196A77EE" w:tentative="1">
      <w:start w:val="1"/>
      <w:numFmt w:val="bullet"/>
      <w:lvlText w:val="o"/>
      <w:lvlJc w:val="left"/>
      <w:pPr>
        <w:ind w:left="1440" w:hanging="360"/>
      </w:pPr>
      <w:rPr>
        <w:rFonts w:ascii="Courier New" w:hAnsi="Courier New" w:hint="default"/>
      </w:rPr>
    </w:lvl>
    <w:lvl w:ilvl="2" w:tplc="75F0D958" w:tentative="1">
      <w:start w:val="1"/>
      <w:numFmt w:val="bullet"/>
      <w:lvlText w:val=""/>
      <w:lvlJc w:val="left"/>
      <w:pPr>
        <w:ind w:left="2160" w:hanging="360"/>
      </w:pPr>
      <w:rPr>
        <w:rFonts w:ascii="Wingdings" w:hAnsi="Wingdings" w:hint="default"/>
      </w:rPr>
    </w:lvl>
    <w:lvl w:ilvl="3" w:tplc="C77C9258" w:tentative="1">
      <w:start w:val="1"/>
      <w:numFmt w:val="bullet"/>
      <w:lvlText w:val=""/>
      <w:lvlJc w:val="left"/>
      <w:pPr>
        <w:ind w:left="2880" w:hanging="360"/>
      </w:pPr>
      <w:rPr>
        <w:rFonts w:ascii="Symbol" w:hAnsi="Symbol" w:hint="default"/>
      </w:rPr>
    </w:lvl>
    <w:lvl w:ilvl="4" w:tplc="AA062436" w:tentative="1">
      <w:start w:val="1"/>
      <w:numFmt w:val="bullet"/>
      <w:lvlText w:val="o"/>
      <w:lvlJc w:val="left"/>
      <w:pPr>
        <w:ind w:left="3600" w:hanging="360"/>
      </w:pPr>
      <w:rPr>
        <w:rFonts w:ascii="Courier New" w:hAnsi="Courier New" w:hint="default"/>
      </w:rPr>
    </w:lvl>
    <w:lvl w:ilvl="5" w:tplc="AD02AB3A" w:tentative="1">
      <w:start w:val="1"/>
      <w:numFmt w:val="bullet"/>
      <w:lvlText w:val=""/>
      <w:lvlJc w:val="left"/>
      <w:pPr>
        <w:ind w:left="4320" w:hanging="360"/>
      </w:pPr>
      <w:rPr>
        <w:rFonts w:ascii="Wingdings" w:hAnsi="Wingdings" w:hint="default"/>
      </w:rPr>
    </w:lvl>
    <w:lvl w:ilvl="6" w:tplc="7BEA3CFA" w:tentative="1">
      <w:start w:val="1"/>
      <w:numFmt w:val="bullet"/>
      <w:lvlText w:val=""/>
      <w:lvlJc w:val="left"/>
      <w:pPr>
        <w:ind w:left="5040" w:hanging="360"/>
      </w:pPr>
      <w:rPr>
        <w:rFonts w:ascii="Symbol" w:hAnsi="Symbol" w:hint="default"/>
      </w:rPr>
    </w:lvl>
    <w:lvl w:ilvl="7" w:tplc="9900358E" w:tentative="1">
      <w:start w:val="1"/>
      <w:numFmt w:val="bullet"/>
      <w:lvlText w:val="o"/>
      <w:lvlJc w:val="left"/>
      <w:pPr>
        <w:ind w:left="5760" w:hanging="360"/>
      </w:pPr>
      <w:rPr>
        <w:rFonts w:ascii="Courier New" w:hAnsi="Courier New" w:hint="default"/>
      </w:rPr>
    </w:lvl>
    <w:lvl w:ilvl="8" w:tplc="04382C18" w:tentative="1">
      <w:start w:val="1"/>
      <w:numFmt w:val="bullet"/>
      <w:lvlText w:val=""/>
      <w:lvlJc w:val="left"/>
      <w:pPr>
        <w:ind w:left="6480" w:hanging="360"/>
      </w:pPr>
      <w:rPr>
        <w:rFonts w:ascii="Wingdings" w:hAnsi="Wingdings" w:hint="default"/>
      </w:rPr>
    </w:lvl>
  </w:abstractNum>
  <w:abstractNum w:abstractNumId="6" w15:restartNumberingAfterBreak="0">
    <w:nsid w:val="14CB7365"/>
    <w:multiLevelType w:val="hybridMultilevel"/>
    <w:tmpl w:val="14346930"/>
    <w:lvl w:ilvl="0" w:tplc="CBA4D7D8">
      <w:start w:val="1"/>
      <w:numFmt w:val="decimal"/>
      <w:lvlText w:val="%1."/>
      <w:lvlJc w:val="left"/>
      <w:pPr>
        <w:ind w:left="720" w:hanging="360"/>
      </w:pPr>
      <w:rPr>
        <w:rFonts w:hint="default"/>
        <w:sz w:val="24"/>
        <w:szCs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BB6A71"/>
    <w:multiLevelType w:val="hybridMultilevel"/>
    <w:tmpl w:val="E0FA7594"/>
    <w:lvl w:ilvl="0" w:tplc="0EE49288">
      <w:start w:val="1"/>
      <w:numFmt w:val="bullet"/>
      <w:lvlText w:val="·"/>
      <w:lvlJc w:val="left"/>
      <w:pPr>
        <w:ind w:left="720" w:hanging="360"/>
      </w:pPr>
      <w:rPr>
        <w:rFonts w:ascii="Symbol" w:hAnsi="Symbol" w:hint="default"/>
      </w:rPr>
    </w:lvl>
    <w:lvl w:ilvl="1" w:tplc="E3B67DD8">
      <w:start w:val="1"/>
      <w:numFmt w:val="bullet"/>
      <w:lvlText w:val="o"/>
      <w:lvlJc w:val="left"/>
      <w:pPr>
        <w:ind w:left="1440" w:hanging="360"/>
      </w:pPr>
      <w:rPr>
        <w:rFonts w:ascii="Courier New" w:hAnsi="Courier New" w:hint="default"/>
      </w:rPr>
    </w:lvl>
    <w:lvl w:ilvl="2" w:tplc="56904F60">
      <w:start w:val="1"/>
      <w:numFmt w:val="bullet"/>
      <w:lvlText w:val=""/>
      <w:lvlJc w:val="left"/>
      <w:pPr>
        <w:ind w:left="2160" w:hanging="360"/>
      </w:pPr>
      <w:rPr>
        <w:rFonts w:ascii="Wingdings" w:hAnsi="Wingdings" w:hint="default"/>
      </w:rPr>
    </w:lvl>
    <w:lvl w:ilvl="3" w:tplc="81F8A184">
      <w:start w:val="1"/>
      <w:numFmt w:val="bullet"/>
      <w:lvlText w:val=""/>
      <w:lvlJc w:val="left"/>
      <w:pPr>
        <w:ind w:left="2880" w:hanging="360"/>
      </w:pPr>
      <w:rPr>
        <w:rFonts w:ascii="Symbol" w:hAnsi="Symbol" w:hint="default"/>
      </w:rPr>
    </w:lvl>
    <w:lvl w:ilvl="4" w:tplc="DB201C68">
      <w:start w:val="1"/>
      <w:numFmt w:val="bullet"/>
      <w:lvlText w:val="o"/>
      <w:lvlJc w:val="left"/>
      <w:pPr>
        <w:ind w:left="3600" w:hanging="360"/>
      </w:pPr>
      <w:rPr>
        <w:rFonts w:ascii="Courier New" w:hAnsi="Courier New" w:hint="default"/>
      </w:rPr>
    </w:lvl>
    <w:lvl w:ilvl="5" w:tplc="3D68233C">
      <w:start w:val="1"/>
      <w:numFmt w:val="bullet"/>
      <w:lvlText w:val=""/>
      <w:lvlJc w:val="left"/>
      <w:pPr>
        <w:ind w:left="4320" w:hanging="360"/>
      </w:pPr>
      <w:rPr>
        <w:rFonts w:ascii="Wingdings" w:hAnsi="Wingdings" w:hint="default"/>
      </w:rPr>
    </w:lvl>
    <w:lvl w:ilvl="6" w:tplc="0C7C592C">
      <w:start w:val="1"/>
      <w:numFmt w:val="bullet"/>
      <w:lvlText w:val=""/>
      <w:lvlJc w:val="left"/>
      <w:pPr>
        <w:ind w:left="5040" w:hanging="360"/>
      </w:pPr>
      <w:rPr>
        <w:rFonts w:ascii="Symbol" w:hAnsi="Symbol" w:hint="default"/>
      </w:rPr>
    </w:lvl>
    <w:lvl w:ilvl="7" w:tplc="57886CD0">
      <w:start w:val="1"/>
      <w:numFmt w:val="bullet"/>
      <w:lvlText w:val="o"/>
      <w:lvlJc w:val="left"/>
      <w:pPr>
        <w:ind w:left="5760" w:hanging="360"/>
      </w:pPr>
      <w:rPr>
        <w:rFonts w:ascii="Courier New" w:hAnsi="Courier New" w:hint="default"/>
      </w:rPr>
    </w:lvl>
    <w:lvl w:ilvl="8" w:tplc="D2F4588C">
      <w:start w:val="1"/>
      <w:numFmt w:val="bullet"/>
      <w:lvlText w:val=""/>
      <w:lvlJc w:val="left"/>
      <w:pPr>
        <w:ind w:left="6480" w:hanging="360"/>
      </w:pPr>
      <w:rPr>
        <w:rFonts w:ascii="Wingdings" w:hAnsi="Wingdings" w:hint="default"/>
      </w:rPr>
    </w:lvl>
  </w:abstractNum>
  <w:abstractNum w:abstractNumId="8" w15:restartNumberingAfterBreak="0">
    <w:nsid w:val="18D41E1E"/>
    <w:multiLevelType w:val="hybridMultilevel"/>
    <w:tmpl w:val="FFFFFFFF"/>
    <w:lvl w:ilvl="0" w:tplc="1D72FAD2">
      <w:start w:val="1"/>
      <w:numFmt w:val="bullet"/>
      <w:lvlText w:val=""/>
      <w:lvlJc w:val="left"/>
      <w:pPr>
        <w:ind w:left="720" w:hanging="360"/>
      </w:pPr>
      <w:rPr>
        <w:rFonts w:ascii="Symbol" w:hAnsi="Symbol" w:hint="default"/>
      </w:rPr>
    </w:lvl>
    <w:lvl w:ilvl="1" w:tplc="FC920DB8">
      <w:start w:val="1"/>
      <w:numFmt w:val="bullet"/>
      <w:lvlText w:val="o"/>
      <w:lvlJc w:val="left"/>
      <w:pPr>
        <w:ind w:left="1440" w:hanging="360"/>
      </w:pPr>
      <w:rPr>
        <w:rFonts w:ascii="&quot;Courier New&quot;" w:hAnsi="&quot;Courier New&quot;" w:hint="default"/>
      </w:rPr>
    </w:lvl>
    <w:lvl w:ilvl="2" w:tplc="BD04C5BE">
      <w:start w:val="1"/>
      <w:numFmt w:val="bullet"/>
      <w:lvlText w:val=""/>
      <w:lvlJc w:val="left"/>
      <w:pPr>
        <w:ind w:left="2160" w:hanging="360"/>
      </w:pPr>
      <w:rPr>
        <w:rFonts w:ascii="Wingdings" w:hAnsi="Wingdings" w:hint="default"/>
      </w:rPr>
    </w:lvl>
    <w:lvl w:ilvl="3" w:tplc="835021D2">
      <w:start w:val="1"/>
      <w:numFmt w:val="bullet"/>
      <w:lvlText w:val=""/>
      <w:lvlJc w:val="left"/>
      <w:pPr>
        <w:ind w:left="2880" w:hanging="360"/>
      </w:pPr>
      <w:rPr>
        <w:rFonts w:ascii="Symbol" w:hAnsi="Symbol" w:hint="default"/>
      </w:rPr>
    </w:lvl>
    <w:lvl w:ilvl="4" w:tplc="FE549562">
      <w:start w:val="1"/>
      <w:numFmt w:val="bullet"/>
      <w:lvlText w:val="o"/>
      <w:lvlJc w:val="left"/>
      <w:pPr>
        <w:ind w:left="3600" w:hanging="360"/>
      </w:pPr>
      <w:rPr>
        <w:rFonts w:ascii="Courier New" w:hAnsi="Courier New" w:hint="default"/>
      </w:rPr>
    </w:lvl>
    <w:lvl w:ilvl="5" w:tplc="66F8C38C">
      <w:start w:val="1"/>
      <w:numFmt w:val="bullet"/>
      <w:lvlText w:val=""/>
      <w:lvlJc w:val="left"/>
      <w:pPr>
        <w:ind w:left="4320" w:hanging="360"/>
      </w:pPr>
      <w:rPr>
        <w:rFonts w:ascii="Wingdings" w:hAnsi="Wingdings" w:hint="default"/>
      </w:rPr>
    </w:lvl>
    <w:lvl w:ilvl="6" w:tplc="79620F72">
      <w:start w:val="1"/>
      <w:numFmt w:val="bullet"/>
      <w:lvlText w:val=""/>
      <w:lvlJc w:val="left"/>
      <w:pPr>
        <w:ind w:left="5040" w:hanging="360"/>
      </w:pPr>
      <w:rPr>
        <w:rFonts w:ascii="Symbol" w:hAnsi="Symbol" w:hint="default"/>
      </w:rPr>
    </w:lvl>
    <w:lvl w:ilvl="7" w:tplc="F266BF8E">
      <w:start w:val="1"/>
      <w:numFmt w:val="bullet"/>
      <w:lvlText w:val="o"/>
      <w:lvlJc w:val="left"/>
      <w:pPr>
        <w:ind w:left="5760" w:hanging="360"/>
      </w:pPr>
      <w:rPr>
        <w:rFonts w:ascii="Courier New" w:hAnsi="Courier New" w:hint="default"/>
      </w:rPr>
    </w:lvl>
    <w:lvl w:ilvl="8" w:tplc="470C25F4">
      <w:start w:val="1"/>
      <w:numFmt w:val="bullet"/>
      <w:lvlText w:val=""/>
      <w:lvlJc w:val="left"/>
      <w:pPr>
        <w:ind w:left="6480" w:hanging="360"/>
      </w:pPr>
      <w:rPr>
        <w:rFonts w:ascii="Wingdings" w:hAnsi="Wingdings" w:hint="default"/>
      </w:rPr>
    </w:lvl>
  </w:abstractNum>
  <w:abstractNum w:abstractNumId="9" w15:restartNumberingAfterBreak="0">
    <w:nsid w:val="190693D9"/>
    <w:multiLevelType w:val="hybridMultilevel"/>
    <w:tmpl w:val="DDBAAE5E"/>
    <w:lvl w:ilvl="0" w:tplc="DE9232BA">
      <w:start w:val="1"/>
      <w:numFmt w:val="bullet"/>
      <w:lvlText w:val=""/>
      <w:lvlJc w:val="left"/>
      <w:pPr>
        <w:ind w:left="720" w:hanging="360"/>
      </w:pPr>
      <w:rPr>
        <w:rFonts w:ascii="Symbol" w:hAnsi="Symbol" w:hint="default"/>
      </w:rPr>
    </w:lvl>
    <w:lvl w:ilvl="1" w:tplc="8342EB92">
      <w:start w:val="1"/>
      <w:numFmt w:val="bullet"/>
      <w:lvlText w:val="o"/>
      <w:lvlJc w:val="left"/>
      <w:pPr>
        <w:ind w:left="1440" w:hanging="360"/>
      </w:pPr>
      <w:rPr>
        <w:rFonts w:ascii="Courier New" w:hAnsi="Courier New" w:hint="default"/>
      </w:rPr>
    </w:lvl>
    <w:lvl w:ilvl="2" w:tplc="D314324E">
      <w:start w:val="1"/>
      <w:numFmt w:val="bullet"/>
      <w:lvlText w:val=""/>
      <w:lvlJc w:val="left"/>
      <w:pPr>
        <w:ind w:left="2160" w:hanging="360"/>
      </w:pPr>
      <w:rPr>
        <w:rFonts w:ascii="Wingdings" w:hAnsi="Wingdings" w:hint="default"/>
      </w:rPr>
    </w:lvl>
    <w:lvl w:ilvl="3" w:tplc="3600FFC6">
      <w:start w:val="1"/>
      <w:numFmt w:val="bullet"/>
      <w:lvlText w:val=""/>
      <w:lvlJc w:val="left"/>
      <w:pPr>
        <w:ind w:left="2880" w:hanging="360"/>
      </w:pPr>
      <w:rPr>
        <w:rFonts w:ascii="Symbol" w:hAnsi="Symbol" w:hint="default"/>
      </w:rPr>
    </w:lvl>
    <w:lvl w:ilvl="4" w:tplc="F1F4BB34">
      <w:start w:val="1"/>
      <w:numFmt w:val="bullet"/>
      <w:lvlText w:val="o"/>
      <w:lvlJc w:val="left"/>
      <w:pPr>
        <w:ind w:left="3600" w:hanging="360"/>
      </w:pPr>
      <w:rPr>
        <w:rFonts w:ascii="Courier New" w:hAnsi="Courier New" w:hint="default"/>
      </w:rPr>
    </w:lvl>
    <w:lvl w:ilvl="5" w:tplc="6988E4A2">
      <w:start w:val="1"/>
      <w:numFmt w:val="bullet"/>
      <w:lvlText w:val=""/>
      <w:lvlJc w:val="left"/>
      <w:pPr>
        <w:ind w:left="4320" w:hanging="360"/>
      </w:pPr>
      <w:rPr>
        <w:rFonts w:ascii="Wingdings" w:hAnsi="Wingdings" w:hint="default"/>
      </w:rPr>
    </w:lvl>
    <w:lvl w:ilvl="6" w:tplc="9612D77C">
      <w:start w:val="1"/>
      <w:numFmt w:val="bullet"/>
      <w:lvlText w:val=""/>
      <w:lvlJc w:val="left"/>
      <w:pPr>
        <w:ind w:left="5040" w:hanging="360"/>
      </w:pPr>
      <w:rPr>
        <w:rFonts w:ascii="Symbol" w:hAnsi="Symbol" w:hint="default"/>
      </w:rPr>
    </w:lvl>
    <w:lvl w:ilvl="7" w:tplc="54EE9228">
      <w:start w:val="1"/>
      <w:numFmt w:val="bullet"/>
      <w:lvlText w:val="o"/>
      <w:lvlJc w:val="left"/>
      <w:pPr>
        <w:ind w:left="5760" w:hanging="360"/>
      </w:pPr>
      <w:rPr>
        <w:rFonts w:ascii="Courier New" w:hAnsi="Courier New" w:hint="default"/>
      </w:rPr>
    </w:lvl>
    <w:lvl w:ilvl="8" w:tplc="A616135E">
      <w:start w:val="1"/>
      <w:numFmt w:val="bullet"/>
      <w:lvlText w:val=""/>
      <w:lvlJc w:val="left"/>
      <w:pPr>
        <w:ind w:left="6480" w:hanging="360"/>
      </w:pPr>
      <w:rPr>
        <w:rFonts w:ascii="Wingdings" w:hAnsi="Wingdings" w:hint="default"/>
      </w:rPr>
    </w:lvl>
  </w:abstractNum>
  <w:abstractNum w:abstractNumId="10" w15:restartNumberingAfterBreak="0">
    <w:nsid w:val="19BAA1A5"/>
    <w:multiLevelType w:val="hybridMultilevel"/>
    <w:tmpl w:val="EB8E533E"/>
    <w:lvl w:ilvl="0" w:tplc="C63C740C">
      <w:start w:val="1"/>
      <w:numFmt w:val="bullet"/>
      <w:lvlText w:val=""/>
      <w:lvlJc w:val="left"/>
      <w:pPr>
        <w:ind w:left="720" w:hanging="360"/>
      </w:pPr>
      <w:rPr>
        <w:rFonts w:ascii="Symbol" w:hAnsi="Symbol" w:hint="default"/>
      </w:rPr>
    </w:lvl>
    <w:lvl w:ilvl="1" w:tplc="8B5A884A">
      <w:start w:val="1"/>
      <w:numFmt w:val="bullet"/>
      <w:lvlText w:val="o"/>
      <w:lvlJc w:val="left"/>
      <w:pPr>
        <w:ind w:left="1440" w:hanging="360"/>
      </w:pPr>
      <w:rPr>
        <w:rFonts w:ascii="Courier New" w:hAnsi="Courier New" w:hint="default"/>
      </w:rPr>
    </w:lvl>
    <w:lvl w:ilvl="2" w:tplc="FB105DFE">
      <w:start w:val="1"/>
      <w:numFmt w:val="bullet"/>
      <w:lvlText w:val=""/>
      <w:lvlJc w:val="left"/>
      <w:pPr>
        <w:ind w:left="2160" w:hanging="360"/>
      </w:pPr>
      <w:rPr>
        <w:rFonts w:ascii="Wingdings" w:hAnsi="Wingdings" w:hint="default"/>
      </w:rPr>
    </w:lvl>
    <w:lvl w:ilvl="3" w:tplc="3F6A4DB0">
      <w:start w:val="1"/>
      <w:numFmt w:val="bullet"/>
      <w:lvlText w:val=""/>
      <w:lvlJc w:val="left"/>
      <w:pPr>
        <w:ind w:left="2880" w:hanging="360"/>
      </w:pPr>
      <w:rPr>
        <w:rFonts w:ascii="Symbol" w:hAnsi="Symbol" w:hint="default"/>
      </w:rPr>
    </w:lvl>
    <w:lvl w:ilvl="4" w:tplc="BEB22AAA">
      <w:start w:val="1"/>
      <w:numFmt w:val="bullet"/>
      <w:lvlText w:val="o"/>
      <w:lvlJc w:val="left"/>
      <w:pPr>
        <w:ind w:left="3600" w:hanging="360"/>
      </w:pPr>
      <w:rPr>
        <w:rFonts w:ascii="Courier New" w:hAnsi="Courier New" w:hint="default"/>
      </w:rPr>
    </w:lvl>
    <w:lvl w:ilvl="5" w:tplc="099043E4">
      <w:start w:val="1"/>
      <w:numFmt w:val="bullet"/>
      <w:lvlText w:val=""/>
      <w:lvlJc w:val="left"/>
      <w:pPr>
        <w:ind w:left="4320" w:hanging="360"/>
      </w:pPr>
      <w:rPr>
        <w:rFonts w:ascii="Wingdings" w:hAnsi="Wingdings" w:hint="default"/>
      </w:rPr>
    </w:lvl>
    <w:lvl w:ilvl="6" w:tplc="18C83732">
      <w:start w:val="1"/>
      <w:numFmt w:val="bullet"/>
      <w:lvlText w:val=""/>
      <w:lvlJc w:val="left"/>
      <w:pPr>
        <w:ind w:left="5040" w:hanging="360"/>
      </w:pPr>
      <w:rPr>
        <w:rFonts w:ascii="Symbol" w:hAnsi="Symbol" w:hint="default"/>
      </w:rPr>
    </w:lvl>
    <w:lvl w:ilvl="7" w:tplc="F37EB3A8">
      <w:start w:val="1"/>
      <w:numFmt w:val="bullet"/>
      <w:lvlText w:val="o"/>
      <w:lvlJc w:val="left"/>
      <w:pPr>
        <w:ind w:left="5760" w:hanging="360"/>
      </w:pPr>
      <w:rPr>
        <w:rFonts w:ascii="Courier New" w:hAnsi="Courier New" w:hint="default"/>
      </w:rPr>
    </w:lvl>
    <w:lvl w:ilvl="8" w:tplc="E3FE09C8">
      <w:start w:val="1"/>
      <w:numFmt w:val="bullet"/>
      <w:lvlText w:val=""/>
      <w:lvlJc w:val="left"/>
      <w:pPr>
        <w:ind w:left="6480" w:hanging="360"/>
      </w:pPr>
      <w:rPr>
        <w:rFonts w:ascii="Wingdings" w:hAnsi="Wingdings" w:hint="default"/>
      </w:rPr>
    </w:lvl>
  </w:abstractNum>
  <w:abstractNum w:abstractNumId="11" w15:restartNumberingAfterBreak="0">
    <w:nsid w:val="1A9D41EF"/>
    <w:multiLevelType w:val="hybridMultilevel"/>
    <w:tmpl w:val="5FB4DA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B33849"/>
    <w:multiLevelType w:val="hybridMultilevel"/>
    <w:tmpl w:val="A3E2B7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C77FDC"/>
    <w:multiLevelType w:val="hybridMultilevel"/>
    <w:tmpl w:val="50983B74"/>
    <w:lvl w:ilvl="0" w:tplc="BCC2024E">
      <w:numFmt w:val="bullet"/>
      <w:lvlText w:val="-"/>
      <w:lvlJc w:val="left"/>
      <w:pPr>
        <w:ind w:left="720" w:hanging="360"/>
      </w:pPr>
      <w:rPr>
        <w:rFonts w:ascii="Montserrat" w:hAnsi="Montserrat" w:hint="default"/>
      </w:rPr>
    </w:lvl>
    <w:lvl w:ilvl="1" w:tplc="D048D7C6">
      <w:start w:val="1"/>
      <w:numFmt w:val="bullet"/>
      <w:lvlText w:val="o"/>
      <w:lvlJc w:val="left"/>
      <w:pPr>
        <w:ind w:left="1440" w:hanging="360"/>
      </w:pPr>
      <w:rPr>
        <w:rFonts w:ascii="Courier New" w:hAnsi="Courier New" w:hint="default"/>
      </w:rPr>
    </w:lvl>
    <w:lvl w:ilvl="2" w:tplc="7A5C90FA" w:tentative="1">
      <w:start w:val="1"/>
      <w:numFmt w:val="bullet"/>
      <w:lvlText w:val=""/>
      <w:lvlJc w:val="left"/>
      <w:pPr>
        <w:ind w:left="2160" w:hanging="360"/>
      </w:pPr>
      <w:rPr>
        <w:rFonts w:ascii="Wingdings" w:hAnsi="Wingdings" w:hint="default"/>
      </w:rPr>
    </w:lvl>
    <w:lvl w:ilvl="3" w:tplc="4B14C680" w:tentative="1">
      <w:start w:val="1"/>
      <w:numFmt w:val="bullet"/>
      <w:lvlText w:val=""/>
      <w:lvlJc w:val="left"/>
      <w:pPr>
        <w:ind w:left="2880" w:hanging="360"/>
      </w:pPr>
      <w:rPr>
        <w:rFonts w:ascii="Symbol" w:hAnsi="Symbol" w:hint="default"/>
      </w:rPr>
    </w:lvl>
    <w:lvl w:ilvl="4" w:tplc="B506511E" w:tentative="1">
      <w:start w:val="1"/>
      <w:numFmt w:val="bullet"/>
      <w:lvlText w:val="o"/>
      <w:lvlJc w:val="left"/>
      <w:pPr>
        <w:ind w:left="3600" w:hanging="360"/>
      </w:pPr>
      <w:rPr>
        <w:rFonts w:ascii="Courier New" w:hAnsi="Courier New" w:hint="default"/>
      </w:rPr>
    </w:lvl>
    <w:lvl w:ilvl="5" w:tplc="72047194" w:tentative="1">
      <w:start w:val="1"/>
      <w:numFmt w:val="bullet"/>
      <w:lvlText w:val=""/>
      <w:lvlJc w:val="left"/>
      <w:pPr>
        <w:ind w:left="4320" w:hanging="360"/>
      </w:pPr>
      <w:rPr>
        <w:rFonts w:ascii="Wingdings" w:hAnsi="Wingdings" w:hint="default"/>
      </w:rPr>
    </w:lvl>
    <w:lvl w:ilvl="6" w:tplc="9DA0ABCC" w:tentative="1">
      <w:start w:val="1"/>
      <w:numFmt w:val="bullet"/>
      <w:lvlText w:val=""/>
      <w:lvlJc w:val="left"/>
      <w:pPr>
        <w:ind w:left="5040" w:hanging="360"/>
      </w:pPr>
      <w:rPr>
        <w:rFonts w:ascii="Symbol" w:hAnsi="Symbol" w:hint="default"/>
      </w:rPr>
    </w:lvl>
    <w:lvl w:ilvl="7" w:tplc="552ABBF6" w:tentative="1">
      <w:start w:val="1"/>
      <w:numFmt w:val="bullet"/>
      <w:lvlText w:val="o"/>
      <w:lvlJc w:val="left"/>
      <w:pPr>
        <w:ind w:left="5760" w:hanging="360"/>
      </w:pPr>
      <w:rPr>
        <w:rFonts w:ascii="Courier New" w:hAnsi="Courier New" w:hint="default"/>
      </w:rPr>
    </w:lvl>
    <w:lvl w:ilvl="8" w:tplc="67488A4E" w:tentative="1">
      <w:start w:val="1"/>
      <w:numFmt w:val="bullet"/>
      <w:lvlText w:val=""/>
      <w:lvlJc w:val="left"/>
      <w:pPr>
        <w:ind w:left="6480" w:hanging="360"/>
      </w:pPr>
      <w:rPr>
        <w:rFonts w:ascii="Wingdings" w:hAnsi="Wingdings" w:hint="default"/>
      </w:rPr>
    </w:lvl>
  </w:abstractNum>
  <w:abstractNum w:abstractNumId="14" w15:restartNumberingAfterBreak="0">
    <w:nsid w:val="23C74825"/>
    <w:multiLevelType w:val="multilevel"/>
    <w:tmpl w:val="093C99EE"/>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45F058E"/>
    <w:multiLevelType w:val="hybridMultilevel"/>
    <w:tmpl w:val="CF7A2FE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8A62563"/>
    <w:multiLevelType w:val="hybridMultilevel"/>
    <w:tmpl w:val="13DAD754"/>
    <w:lvl w:ilvl="0" w:tplc="9484EF2C">
      <w:start w:val="3"/>
      <w:numFmt w:val="bullet"/>
      <w:lvlText w:val="-"/>
      <w:lvlJc w:val="left"/>
      <w:pPr>
        <w:ind w:left="720" w:hanging="360"/>
      </w:pPr>
      <w:rPr>
        <w:rFonts w:ascii="Arial" w:hAnsi="Arial" w:hint="default"/>
      </w:rPr>
    </w:lvl>
    <w:lvl w:ilvl="1" w:tplc="FCBC6F24" w:tentative="1">
      <w:start w:val="1"/>
      <w:numFmt w:val="bullet"/>
      <w:lvlText w:val="o"/>
      <w:lvlJc w:val="left"/>
      <w:pPr>
        <w:ind w:left="1440" w:hanging="360"/>
      </w:pPr>
      <w:rPr>
        <w:rFonts w:ascii="Courier New" w:hAnsi="Courier New" w:hint="default"/>
      </w:rPr>
    </w:lvl>
    <w:lvl w:ilvl="2" w:tplc="0FFCA07E" w:tentative="1">
      <w:start w:val="1"/>
      <w:numFmt w:val="bullet"/>
      <w:lvlText w:val=""/>
      <w:lvlJc w:val="left"/>
      <w:pPr>
        <w:ind w:left="2160" w:hanging="360"/>
      </w:pPr>
      <w:rPr>
        <w:rFonts w:ascii="Wingdings" w:hAnsi="Wingdings" w:hint="default"/>
      </w:rPr>
    </w:lvl>
    <w:lvl w:ilvl="3" w:tplc="8990C4C0" w:tentative="1">
      <w:start w:val="1"/>
      <w:numFmt w:val="bullet"/>
      <w:lvlText w:val=""/>
      <w:lvlJc w:val="left"/>
      <w:pPr>
        <w:ind w:left="2880" w:hanging="360"/>
      </w:pPr>
      <w:rPr>
        <w:rFonts w:ascii="Symbol" w:hAnsi="Symbol" w:hint="default"/>
      </w:rPr>
    </w:lvl>
    <w:lvl w:ilvl="4" w:tplc="88882F4C" w:tentative="1">
      <w:start w:val="1"/>
      <w:numFmt w:val="bullet"/>
      <w:lvlText w:val="o"/>
      <w:lvlJc w:val="left"/>
      <w:pPr>
        <w:ind w:left="3600" w:hanging="360"/>
      </w:pPr>
      <w:rPr>
        <w:rFonts w:ascii="Courier New" w:hAnsi="Courier New" w:hint="default"/>
      </w:rPr>
    </w:lvl>
    <w:lvl w:ilvl="5" w:tplc="C108EEE6" w:tentative="1">
      <w:start w:val="1"/>
      <w:numFmt w:val="bullet"/>
      <w:lvlText w:val=""/>
      <w:lvlJc w:val="left"/>
      <w:pPr>
        <w:ind w:left="4320" w:hanging="360"/>
      </w:pPr>
      <w:rPr>
        <w:rFonts w:ascii="Wingdings" w:hAnsi="Wingdings" w:hint="default"/>
      </w:rPr>
    </w:lvl>
    <w:lvl w:ilvl="6" w:tplc="7EE6D168" w:tentative="1">
      <w:start w:val="1"/>
      <w:numFmt w:val="bullet"/>
      <w:lvlText w:val=""/>
      <w:lvlJc w:val="left"/>
      <w:pPr>
        <w:ind w:left="5040" w:hanging="360"/>
      </w:pPr>
      <w:rPr>
        <w:rFonts w:ascii="Symbol" w:hAnsi="Symbol" w:hint="default"/>
      </w:rPr>
    </w:lvl>
    <w:lvl w:ilvl="7" w:tplc="340038BE" w:tentative="1">
      <w:start w:val="1"/>
      <w:numFmt w:val="bullet"/>
      <w:lvlText w:val="o"/>
      <w:lvlJc w:val="left"/>
      <w:pPr>
        <w:ind w:left="5760" w:hanging="360"/>
      </w:pPr>
      <w:rPr>
        <w:rFonts w:ascii="Courier New" w:hAnsi="Courier New" w:hint="default"/>
      </w:rPr>
    </w:lvl>
    <w:lvl w:ilvl="8" w:tplc="5A9EC5E6" w:tentative="1">
      <w:start w:val="1"/>
      <w:numFmt w:val="bullet"/>
      <w:lvlText w:val=""/>
      <w:lvlJc w:val="left"/>
      <w:pPr>
        <w:ind w:left="6480" w:hanging="360"/>
      </w:pPr>
      <w:rPr>
        <w:rFonts w:ascii="Wingdings" w:hAnsi="Wingdings" w:hint="default"/>
      </w:rPr>
    </w:lvl>
  </w:abstractNum>
  <w:abstractNum w:abstractNumId="17" w15:restartNumberingAfterBreak="0">
    <w:nsid w:val="29351C41"/>
    <w:multiLevelType w:val="hybridMultilevel"/>
    <w:tmpl w:val="60620F6C"/>
    <w:lvl w:ilvl="0" w:tplc="A6DE1282">
      <w:start w:val="1"/>
      <w:numFmt w:val="bullet"/>
      <w:lvlText w:val=""/>
      <w:lvlJc w:val="left"/>
      <w:pPr>
        <w:ind w:left="720" w:hanging="360"/>
      </w:pPr>
      <w:rPr>
        <w:rFonts w:ascii="Symbol" w:hAnsi="Symbol" w:hint="default"/>
      </w:rPr>
    </w:lvl>
    <w:lvl w:ilvl="1" w:tplc="7C9A7E24" w:tentative="1">
      <w:start w:val="1"/>
      <w:numFmt w:val="bullet"/>
      <w:lvlText w:val="o"/>
      <w:lvlJc w:val="left"/>
      <w:pPr>
        <w:ind w:left="1440" w:hanging="360"/>
      </w:pPr>
      <w:rPr>
        <w:rFonts w:ascii="Courier New" w:hAnsi="Courier New" w:hint="default"/>
      </w:rPr>
    </w:lvl>
    <w:lvl w:ilvl="2" w:tplc="B9045752" w:tentative="1">
      <w:start w:val="1"/>
      <w:numFmt w:val="bullet"/>
      <w:lvlText w:val=""/>
      <w:lvlJc w:val="left"/>
      <w:pPr>
        <w:ind w:left="2160" w:hanging="360"/>
      </w:pPr>
      <w:rPr>
        <w:rFonts w:ascii="Wingdings" w:hAnsi="Wingdings" w:hint="default"/>
      </w:rPr>
    </w:lvl>
    <w:lvl w:ilvl="3" w:tplc="7B980BAE" w:tentative="1">
      <w:start w:val="1"/>
      <w:numFmt w:val="bullet"/>
      <w:lvlText w:val=""/>
      <w:lvlJc w:val="left"/>
      <w:pPr>
        <w:ind w:left="2880" w:hanging="360"/>
      </w:pPr>
      <w:rPr>
        <w:rFonts w:ascii="Symbol" w:hAnsi="Symbol" w:hint="default"/>
      </w:rPr>
    </w:lvl>
    <w:lvl w:ilvl="4" w:tplc="7FC04E2C" w:tentative="1">
      <w:start w:val="1"/>
      <w:numFmt w:val="bullet"/>
      <w:lvlText w:val="o"/>
      <w:lvlJc w:val="left"/>
      <w:pPr>
        <w:ind w:left="3600" w:hanging="360"/>
      </w:pPr>
      <w:rPr>
        <w:rFonts w:ascii="Courier New" w:hAnsi="Courier New" w:hint="default"/>
      </w:rPr>
    </w:lvl>
    <w:lvl w:ilvl="5" w:tplc="84CA9C44" w:tentative="1">
      <w:start w:val="1"/>
      <w:numFmt w:val="bullet"/>
      <w:lvlText w:val=""/>
      <w:lvlJc w:val="left"/>
      <w:pPr>
        <w:ind w:left="4320" w:hanging="360"/>
      </w:pPr>
      <w:rPr>
        <w:rFonts w:ascii="Wingdings" w:hAnsi="Wingdings" w:hint="default"/>
      </w:rPr>
    </w:lvl>
    <w:lvl w:ilvl="6" w:tplc="7B2A8584" w:tentative="1">
      <w:start w:val="1"/>
      <w:numFmt w:val="bullet"/>
      <w:lvlText w:val=""/>
      <w:lvlJc w:val="left"/>
      <w:pPr>
        <w:ind w:left="5040" w:hanging="360"/>
      </w:pPr>
      <w:rPr>
        <w:rFonts w:ascii="Symbol" w:hAnsi="Symbol" w:hint="default"/>
      </w:rPr>
    </w:lvl>
    <w:lvl w:ilvl="7" w:tplc="86CE1066" w:tentative="1">
      <w:start w:val="1"/>
      <w:numFmt w:val="bullet"/>
      <w:lvlText w:val="o"/>
      <w:lvlJc w:val="left"/>
      <w:pPr>
        <w:ind w:left="5760" w:hanging="360"/>
      </w:pPr>
      <w:rPr>
        <w:rFonts w:ascii="Courier New" w:hAnsi="Courier New" w:hint="default"/>
      </w:rPr>
    </w:lvl>
    <w:lvl w:ilvl="8" w:tplc="8BF818D4" w:tentative="1">
      <w:start w:val="1"/>
      <w:numFmt w:val="bullet"/>
      <w:lvlText w:val=""/>
      <w:lvlJc w:val="left"/>
      <w:pPr>
        <w:ind w:left="6480" w:hanging="360"/>
      </w:pPr>
      <w:rPr>
        <w:rFonts w:ascii="Wingdings" w:hAnsi="Wingdings" w:hint="default"/>
      </w:rPr>
    </w:lvl>
  </w:abstractNum>
  <w:abstractNum w:abstractNumId="18" w15:restartNumberingAfterBreak="0">
    <w:nsid w:val="2E68016B"/>
    <w:multiLevelType w:val="hybridMultilevel"/>
    <w:tmpl w:val="A3E2B7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37A0B9F"/>
    <w:multiLevelType w:val="multilevel"/>
    <w:tmpl w:val="A67430E2"/>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F77708E"/>
    <w:multiLevelType w:val="multilevel"/>
    <w:tmpl w:val="A67430E2"/>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FA272A7"/>
    <w:multiLevelType w:val="hybridMultilevel"/>
    <w:tmpl w:val="A24A7DD6"/>
    <w:lvl w:ilvl="0" w:tplc="E43A3362">
      <w:start w:val="1"/>
      <w:numFmt w:val="decimal"/>
      <w:lvlText w:val="%1)"/>
      <w:lvlJc w:val="left"/>
      <w:pPr>
        <w:ind w:left="1020" w:hanging="360"/>
      </w:pPr>
    </w:lvl>
    <w:lvl w:ilvl="1" w:tplc="9F842718">
      <w:start w:val="1"/>
      <w:numFmt w:val="decimal"/>
      <w:lvlText w:val="%2)"/>
      <w:lvlJc w:val="left"/>
      <w:pPr>
        <w:ind w:left="1020" w:hanging="360"/>
      </w:pPr>
    </w:lvl>
    <w:lvl w:ilvl="2" w:tplc="2F0C6736">
      <w:start w:val="1"/>
      <w:numFmt w:val="decimal"/>
      <w:lvlText w:val="%3)"/>
      <w:lvlJc w:val="left"/>
      <w:pPr>
        <w:ind w:left="1020" w:hanging="360"/>
      </w:pPr>
    </w:lvl>
    <w:lvl w:ilvl="3" w:tplc="E444A984">
      <w:start w:val="1"/>
      <w:numFmt w:val="decimal"/>
      <w:lvlText w:val="%4)"/>
      <w:lvlJc w:val="left"/>
      <w:pPr>
        <w:ind w:left="1020" w:hanging="360"/>
      </w:pPr>
    </w:lvl>
    <w:lvl w:ilvl="4" w:tplc="BD26D486">
      <w:start w:val="1"/>
      <w:numFmt w:val="decimal"/>
      <w:lvlText w:val="%5)"/>
      <w:lvlJc w:val="left"/>
      <w:pPr>
        <w:ind w:left="1020" w:hanging="360"/>
      </w:pPr>
    </w:lvl>
    <w:lvl w:ilvl="5" w:tplc="BB3C60EE">
      <w:start w:val="1"/>
      <w:numFmt w:val="decimal"/>
      <w:lvlText w:val="%6)"/>
      <w:lvlJc w:val="left"/>
      <w:pPr>
        <w:ind w:left="1020" w:hanging="360"/>
      </w:pPr>
    </w:lvl>
    <w:lvl w:ilvl="6" w:tplc="1CA69026">
      <w:start w:val="1"/>
      <w:numFmt w:val="decimal"/>
      <w:lvlText w:val="%7)"/>
      <w:lvlJc w:val="left"/>
      <w:pPr>
        <w:ind w:left="1020" w:hanging="360"/>
      </w:pPr>
    </w:lvl>
    <w:lvl w:ilvl="7" w:tplc="AF5CEC5E">
      <w:start w:val="1"/>
      <w:numFmt w:val="decimal"/>
      <w:lvlText w:val="%8)"/>
      <w:lvlJc w:val="left"/>
      <w:pPr>
        <w:ind w:left="1020" w:hanging="360"/>
      </w:pPr>
    </w:lvl>
    <w:lvl w:ilvl="8" w:tplc="97F62C84">
      <w:start w:val="1"/>
      <w:numFmt w:val="decimal"/>
      <w:lvlText w:val="%9)"/>
      <w:lvlJc w:val="left"/>
      <w:pPr>
        <w:ind w:left="1020" w:hanging="360"/>
      </w:pPr>
    </w:lvl>
  </w:abstractNum>
  <w:abstractNum w:abstractNumId="22" w15:restartNumberingAfterBreak="0">
    <w:nsid w:val="45731FD7"/>
    <w:multiLevelType w:val="hybridMultilevel"/>
    <w:tmpl w:val="A3E2B7D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6975E28"/>
    <w:multiLevelType w:val="hybridMultilevel"/>
    <w:tmpl w:val="DDB027C6"/>
    <w:lvl w:ilvl="0" w:tplc="41D879A8">
      <w:start w:val="1"/>
      <w:numFmt w:val="bullet"/>
      <w:lvlText w:val="-"/>
      <w:lvlJc w:val="left"/>
      <w:pPr>
        <w:ind w:left="720" w:hanging="360"/>
      </w:pPr>
      <w:rPr>
        <w:rFonts w:ascii="Aptos" w:hAnsi="Aptos" w:hint="default"/>
      </w:rPr>
    </w:lvl>
    <w:lvl w:ilvl="1" w:tplc="8DE4FB54" w:tentative="1">
      <w:start w:val="1"/>
      <w:numFmt w:val="bullet"/>
      <w:lvlText w:val="o"/>
      <w:lvlJc w:val="left"/>
      <w:pPr>
        <w:ind w:left="1440" w:hanging="360"/>
      </w:pPr>
      <w:rPr>
        <w:rFonts w:ascii="Courier New" w:hAnsi="Courier New" w:hint="default"/>
      </w:rPr>
    </w:lvl>
    <w:lvl w:ilvl="2" w:tplc="76343EA0" w:tentative="1">
      <w:start w:val="1"/>
      <w:numFmt w:val="bullet"/>
      <w:lvlText w:val=""/>
      <w:lvlJc w:val="left"/>
      <w:pPr>
        <w:ind w:left="2160" w:hanging="360"/>
      </w:pPr>
      <w:rPr>
        <w:rFonts w:ascii="Wingdings" w:hAnsi="Wingdings" w:hint="default"/>
      </w:rPr>
    </w:lvl>
    <w:lvl w:ilvl="3" w:tplc="D28E1988" w:tentative="1">
      <w:start w:val="1"/>
      <w:numFmt w:val="bullet"/>
      <w:lvlText w:val=""/>
      <w:lvlJc w:val="left"/>
      <w:pPr>
        <w:ind w:left="2880" w:hanging="360"/>
      </w:pPr>
      <w:rPr>
        <w:rFonts w:ascii="Symbol" w:hAnsi="Symbol" w:hint="default"/>
      </w:rPr>
    </w:lvl>
    <w:lvl w:ilvl="4" w:tplc="F4700036" w:tentative="1">
      <w:start w:val="1"/>
      <w:numFmt w:val="bullet"/>
      <w:lvlText w:val="o"/>
      <w:lvlJc w:val="left"/>
      <w:pPr>
        <w:ind w:left="3600" w:hanging="360"/>
      </w:pPr>
      <w:rPr>
        <w:rFonts w:ascii="Courier New" w:hAnsi="Courier New" w:hint="default"/>
      </w:rPr>
    </w:lvl>
    <w:lvl w:ilvl="5" w:tplc="7F62326E" w:tentative="1">
      <w:start w:val="1"/>
      <w:numFmt w:val="bullet"/>
      <w:lvlText w:val=""/>
      <w:lvlJc w:val="left"/>
      <w:pPr>
        <w:ind w:left="4320" w:hanging="360"/>
      </w:pPr>
      <w:rPr>
        <w:rFonts w:ascii="Wingdings" w:hAnsi="Wingdings" w:hint="default"/>
      </w:rPr>
    </w:lvl>
    <w:lvl w:ilvl="6" w:tplc="041AD0EE" w:tentative="1">
      <w:start w:val="1"/>
      <w:numFmt w:val="bullet"/>
      <w:lvlText w:val=""/>
      <w:lvlJc w:val="left"/>
      <w:pPr>
        <w:ind w:left="5040" w:hanging="360"/>
      </w:pPr>
      <w:rPr>
        <w:rFonts w:ascii="Symbol" w:hAnsi="Symbol" w:hint="default"/>
      </w:rPr>
    </w:lvl>
    <w:lvl w:ilvl="7" w:tplc="CA023AD2" w:tentative="1">
      <w:start w:val="1"/>
      <w:numFmt w:val="bullet"/>
      <w:lvlText w:val="o"/>
      <w:lvlJc w:val="left"/>
      <w:pPr>
        <w:ind w:left="5760" w:hanging="360"/>
      </w:pPr>
      <w:rPr>
        <w:rFonts w:ascii="Courier New" w:hAnsi="Courier New" w:hint="default"/>
      </w:rPr>
    </w:lvl>
    <w:lvl w:ilvl="8" w:tplc="DB12FC84" w:tentative="1">
      <w:start w:val="1"/>
      <w:numFmt w:val="bullet"/>
      <w:lvlText w:val=""/>
      <w:lvlJc w:val="left"/>
      <w:pPr>
        <w:ind w:left="6480" w:hanging="360"/>
      </w:pPr>
      <w:rPr>
        <w:rFonts w:ascii="Wingdings" w:hAnsi="Wingdings" w:hint="default"/>
      </w:rPr>
    </w:lvl>
  </w:abstractNum>
  <w:abstractNum w:abstractNumId="24" w15:restartNumberingAfterBreak="0">
    <w:nsid w:val="473B782A"/>
    <w:multiLevelType w:val="hybridMultilevel"/>
    <w:tmpl w:val="6E0AEAFE"/>
    <w:lvl w:ilvl="0" w:tplc="638448D6">
      <w:start w:val="1"/>
      <w:numFmt w:val="bullet"/>
      <w:lvlText w:val=""/>
      <w:lvlJc w:val="left"/>
      <w:pPr>
        <w:ind w:left="720" w:hanging="360"/>
      </w:pPr>
      <w:rPr>
        <w:rFonts w:ascii="Symbol" w:hAnsi="Symbol" w:hint="default"/>
      </w:rPr>
    </w:lvl>
    <w:lvl w:ilvl="1" w:tplc="C17424BA" w:tentative="1">
      <w:start w:val="1"/>
      <w:numFmt w:val="bullet"/>
      <w:lvlText w:val="o"/>
      <w:lvlJc w:val="left"/>
      <w:pPr>
        <w:ind w:left="1440" w:hanging="360"/>
      </w:pPr>
      <w:rPr>
        <w:rFonts w:ascii="Courier New" w:hAnsi="Courier New" w:hint="default"/>
      </w:rPr>
    </w:lvl>
    <w:lvl w:ilvl="2" w:tplc="3B8A6702" w:tentative="1">
      <w:start w:val="1"/>
      <w:numFmt w:val="bullet"/>
      <w:lvlText w:val=""/>
      <w:lvlJc w:val="left"/>
      <w:pPr>
        <w:ind w:left="2160" w:hanging="360"/>
      </w:pPr>
      <w:rPr>
        <w:rFonts w:ascii="Wingdings" w:hAnsi="Wingdings" w:hint="default"/>
      </w:rPr>
    </w:lvl>
    <w:lvl w:ilvl="3" w:tplc="0FB8441A" w:tentative="1">
      <w:start w:val="1"/>
      <w:numFmt w:val="bullet"/>
      <w:lvlText w:val=""/>
      <w:lvlJc w:val="left"/>
      <w:pPr>
        <w:ind w:left="2880" w:hanging="360"/>
      </w:pPr>
      <w:rPr>
        <w:rFonts w:ascii="Symbol" w:hAnsi="Symbol" w:hint="default"/>
      </w:rPr>
    </w:lvl>
    <w:lvl w:ilvl="4" w:tplc="F10AAFB0" w:tentative="1">
      <w:start w:val="1"/>
      <w:numFmt w:val="bullet"/>
      <w:lvlText w:val="o"/>
      <w:lvlJc w:val="left"/>
      <w:pPr>
        <w:ind w:left="3600" w:hanging="360"/>
      </w:pPr>
      <w:rPr>
        <w:rFonts w:ascii="Courier New" w:hAnsi="Courier New" w:hint="default"/>
      </w:rPr>
    </w:lvl>
    <w:lvl w:ilvl="5" w:tplc="7188CAFE" w:tentative="1">
      <w:start w:val="1"/>
      <w:numFmt w:val="bullet"/>
      <w:lvlText w:val=""/>
      <w:lvlJc w:val="left"/>
      <w:pPr>
        <w:ind w:left="4320" w:hanging="360"/>
      </w:pPr>
      <w:rPr>
        <w:rFonts w:ascii="Wingdings" w:hAnsi="Wingdings" w:hint="default"/>
      </w:rPr>
    </w:lvl>
    <w:lvl w:ilvl="6" w:tplc="F40E4264" w:tentative="1">
      <w:start w:val="1"/>
      <w:numFmt w:val="bullet"/>
      <w:lvlText w:val=""/>
      <w:lvlJc w:val="left"/>
      <w:pPr>
        <w:ind w:left="5040" w:hanging="360"/>
      </w:pPr>
      <w:rPr>
        <w:rFonts w:ascii="Symbol" w:hAnsi="Symbol" w:hint="default"/>
      </w:rPr>
    </w:lvl>
    <w:lvl w:ilvl="7" w:tplc="5B924F5E" w:tentative="1">
      <w:start w:val="1"/>
      <w:numFmt w:val="bullet"/>
      <w:lvlText w:val="o"/>
      <w:lvlJc w:val="left"/>
      <w:pPr>
        <w:ind w:left="5760" w:hanging="360"/>
      </w:pPr>
      <w:rPr>
        <w:rFonts w:ascii="Courier New" w:hAnsi="Courier New" w:hint="default"/>
      </w:rPr>
    </w:lvl>
    <w:lvl w:ilvl="8" w:tplc="4E3EF40C" w:tentative="1">
      <w:start w:val="1"/>
      <w:numFmt w:val="bullet"/>
      <w:lvlText w:val=""/>
      <w:lvlJc w:val="left"/>
      <w:pPr>
        <w:ind w:left="6480" w:hanging="360"/>
      </w:pPr>
      <w:rPr>
        <w:rFonts w:ascii="Wingdings" w:hAnsi="Wingdings" w:hint="default"/>
      </w:rPr>
    </w:lvl>
  </w:abstractNum>
  <w:abstractNum w:abstractNumId="25" w15:restartNumberingAfterBreak="0">
    <w:nsid w:val="484B2D02"/>
    <w:multiLevelType w:val="hybridMultilevel"/>
    <w:tmpl w:val="09F2C256"/>
    <w:lvl w:ilvl="0" w:tplc="3602650C">
      <w:start w:val="1"/>
      <w:numFmt w:val="decimal"/>
      <w:lvlText w:val="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747996"/>
    <w:multiLevelType w:val="hybridMultilevel"/>
    <w:tmpl w:val="D340EB38"/>
    <w:lvl w:ilvl="0" w:tplc="B7002938">
      <w:start w:val="1"/>
      <w:numFmt w:val="decimal"/>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 w15:restartNumberingAfterBreak="0">
    <w:nsid w:val="4CA52520"/>
    <w:multiLevelType w:val="hybridMultilevel"/>
    <w:tmpl w:val="B094978A"/>
    <w:lvl w:ilvl="0" w:tplc="1809000F">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EF37AAC"/>
    <w:multiLevelType w:val="hybridMultilevel"/>
    <w:tmpl w:val="7AD821BA"/>
    <w:lvl w:ilvl="0" w:tplc="9482E21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4BC6B2E"/>
    <w:multiLevelType w:val="hybridMultilevel"/>
    <w:tmpl w:val="0CFC642E"/>
    <w:lvl w:ilvl="0" w:tplc="A1AEF9D0">
      <w:start w:val="1"/>
      <w:numFmt w:val="bullet"/>
      <w:lvlText w:val=""/>
      <w:lvlJc w:val="left"/>
      <w:pPr>
        <w:ind w:left="720" w:hanging="360"/>
      </w:pPr>
      <w:rPr>
        <w:rFonts w:ascii="Symbol" w:hAnsi="Symbol" w:hint="default"/>
      </w:rPr>
    </w:lvl>
    <w:lvl w:ilvl="1" w:tplc="679EB55C">
      <w:start w:val="1"/>
      <w:numFmt w:val="bullet"/>
      <w:lvlText w:val="o"/>
      <w:lvlJc w:val="left"/>
      <w:pPr>
        <w:ind w:left="1440" w:hanging="360"/>
      </w:pPr>
      <w:rPr>
        <w:rFonts w:ascii="Courier New" w:hAnsi="Courier New" w:hint="default"/>
      </w:rPr>
    </w:lvl>
    <w:lvl w:ilvl="2" w:tplc="37F40C4C">
      <w:start w:val="1"/>
      <w:numFmt w:val="bullet"/>
      <w:lvlText w:val=""/>
      <w:lvlJc w:val="left"/>
      <w:pPr>
        <w:ind w:left="2160" w:hanging="360"/>
      </w:pPr>
      <w:rPr>
        <w:rFonts w:ascii="Wingdings" w:hAnsi="Wingdings" w:hint="default"/>
      </w:rPr>
    </w:lvl>
    <w:lvl w:ilvl="3" w:tplc="30CEA090" w:tentative="1">
      <w:start w:val="1"/>
      <w:numFmt w:val="bullet"/>
      <w:lvlText w:val=""/>
      <w:lvlJc w:val="left"/>
      <w:pPr>
        <w:ind w:left="2880" w:hanging="360"/>
      </w:pPr>
      <w:rPr>
        <w:rFonts w:ascii="Symbol" w:hAnsi="Symbol" w:hint="default"/>
      </w:rPr>
    </w:lvl>
    <w:lvl w:ilvl="4" w:tplc="58B6C1DE" w:tentative="1">
      <w:start w:val="1"/>
      <w:numFmt w:val="bullet"/>
      <w:lvlText w:val="o"/>
      <w:lvlJc w:val="left"/>
      <w:pPr>
        <w:ind w:left="3600" w:hanging="360"/>
      </w:pPr>
      <w:rPr>
        <w:rFonts w:ascii="Courier New" w:hAnsi="Courier New" w:hint="default"/>
      </w:rPr>
    </w:lvl>
    <w:lvl w:ilvl="5" w:tplc="DBF6FB86" w:tentative="1">
      <w:start w:val="1"/>
      <w:numFmt w:val="bullet"/>
      <w:lvlText w:val=""/>
      <w:lvlJc w:val="left"/>
      <w:pPr>
        <w:ind w:left="4320" w:hanging="360"/>
      </w:pPr>
      <w:rPr>
        <w:rFonts w:ascii="Wingdings" w:hAnsi="Wingdings" w:hint="default"/>
      </w:rPr>
    </w:lvl>
    <w:lvl w:ilvl="6" w:tplc="DEFE49A2" w:tentative="1">
      <w:start w:val="1"/>
      <w:numFmt w:val="bullet"/>
      <w:lvlText w:val=""/>
      <w:lvlJc w:val="left"/>
      <w:pPr>
        <w:ind w:left="5040" w:hanging="360"/>
      </w:pPr>
      <w:rPr>
        <w:rFonts w:ascii="Symbol" w:hAnsi="Symbol" w:hint="default"/>
      </w:rPr>
    </w:lvl>
    <w:lvl w:ilvl="7" w:tplc="61880E94" w:tentative="1">
      <w:start w:val="1"/>
      <w:numFmt w:val="bullet"/>
      <w:lvlText w:val="o"/>
      <w:lvlJc w:val="left"/>
      <w:pPr>
        <w:ind w:left="5760" w:hanging="360"/>
      </w:pPr>
      <w:rPr>
        <w:rFonts w:ascii="Courier New" w:hAnsi="Courier New" w:hint="default"/>
      </w:rPr>
    </w:lvl>
    <w:lvl w:ilvl="8" w:tplc="9EACB5F2" w:tentative="1">
      <w:start w:val="1"/>
      <w:numFmt w:val="bullet"/>
      <w:lvlText w:val=""/>
      <w:lvlJc w:val="left"/>
      <w:pPr>
        <w:ind w:left="6480" w:hanging="360"/>
      </w:pPr>
      <w:rPr>
        <w:rFonts w:ascii="Wingdings" w:hAnsi="Wingdings" w:hint="default"/>
      </w:rPr>
    </w:lvl>
  </w:abstractNum>
  <w:abstractNum w:abstractNumId="30" w15:restartNumberingAfterBreak="0">
    <w:nsid w:val="568D35E5"/>
    <w:multiLevelType w:val="hybridMultilevel"/>
    <w:tmpl w:val="6792E704"/>
    <w:lvl w:ilvl="0" w:tplc="1809000F">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69144DD"/>
    <w:multiLevelType w:val="hybridMultilevel"/>
    <w:tmpl w:val="DA684F02"/>
    <w:lvl w:ilvl="0" w:tplc="35EAD4F4">
      <w:start w:val="3"/>
      <w:numFmt w:val="bullet"/>
      <w:lvlText w:val="-"/>
      <w:lvlJc w:val="left"/>
      <w:pPr>
        <w:ind w:left="720" w:hanging="360"/>
      </w:pPr>
      <w:rPr>
        <w:rFonts w:ascii="Arial" w:hAnsi="Arial" w:hint="default"/>
      </w:rPr>
    </w:lvl>
    <w:lvl w:ilvl="1" w:tplc="1880375A">
      <w:start w:val="1"/>
      <w:numFmt w:val="bullet"/>
      <w:lvlText w:val="o"/>
      <w:lvlJc w:val="left"/>
      <w:pPr>
        <w:ind w:left="1440" w:hanging="360"/>
      </w:pPr>
      <w:rPr>
        <w:rFonts w:ascii="Courier New" w:hAnsi="Courier New" w:hint="default"/>
      </w:rPr>
    </w:lvl>
    <w:lvl w:ilvl="2" w:tplc="E1EE245C" w:tentative="1">
      <w:start w:val="1"/>
      <w:numFmt w:val="bullet"/>
      <w:lvlText w:val=""/>
      <w:lvlJc w:val="left"/>
      <w:pPr>
        <w:ind w:left="2160" w:hanging="360"/>
      </w:pPr>
      <w:rPr>
        <w:rFonts w:ascii="Wingdings" w:hAnsi="Wingdings" w:hint="default"/>
      </w:rPr>
    </w:lvl>
    <w:lvl w:ilvl="3" w:tplc="27C2AA00" w:tentative="1">
      <w:start w:val="1"/>
      <w:numFmt w:val="bullet"/>
      <w:lvlText w:val=""/>
      <w:lvlJc w:val="left"/>
      <w:pPr>
        <w:ind w:left="2880" w:hanging="360"/>
      </w:pPr>
      <w:rPr>
        <w:rFonts w:ascii="Symbol" w:hAnsi="Symbol" w:hint="default"/>
      </w:rPr>
    </w:lvl>
    <w:lvl w:ilvl="4" w:tplc="49780CEE" w:tentative="1">
      <w:start w:val="1"/>
      <w:numFmt w:val="bullet"/>
      <w:lvlText w:val="o"/>
      <w:lvlJc w:val="left"/>
      <w:pPr>
        <w:ind w:left="3600" w:hanging="360"/>
      </w:pPr>
      <w:rPr>
        <w:rFonts w:ascii="Courier New" w:hAnsi="Courier New" w:hint="default"/>
      </w:rPr>
    </w:lvl>
    <w:lvl w:ilvl="5" w:tplc="4A809DE6" w:tentative="1">
      <w:start w:val="1"/>
      <w:numFmt w:val="bullet"/>
      <w:lvlText w:val=""/>
      <w:lvlJc w:val="left"/>
      <w:pPr>
        <w:ind w:left="4320" w:hanging="360"/>
      </w:pPr>
      <w:rPr>
        <w:rFonts w:ascii="Wingdings" w:hAnsi="Wingdings" w:hint="default"/>
      </w:rPr>
    </w:lvl>
    <w:lvl w:ilvl="6" w:tplc="015465F2" w:tentative="1">
      <w:start w:val="1"/>
      <w:numFmt w:val="bullet"/>
      <w:lvlText w:val=""/>
      <w:lvlJc w:val="left"/>
      <w:pPr>
        <w:ind w:left="5040" w:hanging="360"/>
      </w:pPr>
      <w:rPr>
        <w:rFonts w:ascii="Symbol" w:hAnsi="Symbol" w:hint="default"/>
      </w:rPr>
    </w:lvl>
    <w:lvl w:ilvl="7" w:tplc="4CF6DC9A" w:tentative="1">
      <w:start w:val="1"/>
      <w:numFmt w:val="bullet"/>
      <w:lvlText w:val="o"/>
      <w:lvlJc w:val="left"/>
      <w:pPr>
        <w:ind w:left="5760" w:hanging="360"/>
      </w:pPr>
      <w:rPr>
        <w:rFonts w:ascii="Courier New" w:hAnsi="Courier New" w:hint="default"/>
      </w:rPr>
    </w:lvl>
    <w:lvl w:ilvl="8" w:tplc="918C4AAA" w:tentative="1">
      <w:start w:val="1"/>
      <w:numFmt w:val="bullet"/>
      <w:lvlText w:val=""/>
      <w:lvlJc w:val="left"/>
      <w:pPr>
        <w:ind w:left="6480" w:hanging="360"/>
      </w:pPr>
      <w:rPr>
        <w:rFonts w:ascii="Wingdings" w:hAnsi="Wingdings" w:hint="default"/>
      </w:rPr>
    </w:lvl>
  </w:abstractNum>
  <w:abstractNum w:abstractNumId="32" w15:restartNumberingAfterBreak="0">
    <w:nsid w:val="582C601E"/>
    <w:multiLevelType w:val="multilevel"/>
    <w:tmpl w:val="798C5A34"/>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8672088"/>
    <w:multiLevelType w:val="multilevel"/>
    <w:tmpl w:val="8D5A4F0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B8A1602"/>
    <w:multiLevelType w:val="hybridMultilevel"/>
    <w:tmpl w:val="DFD22A86"/>
    <w:lvl w:ilvl="0" w:tplc="DBDE920A">
      <w:start w:val="1"/>
      <w:numFmt w:val="decimal"/>
      <w:lvlText w:val="%1)"/>
      <w:lvlJc w:val="left"/>
      <w:pPr>
        <w:ind w:left="1020" w:hanging="360"/>
      </w:pPr>
    </w:lvl>
    <w:lvl w:ilvl="1" w:tplc="232E1F88">
      <w:start w:val="1"/>
      <w:numFmt w:val="decimal"/>
      <w:lvlText w:val="%2)"/>
      <w:lvlJc w:val="left"/>
      <w:pPr>
        <w:ind w:left="1020" w:hanging="360"/>
      </w:pPr>
    </w:lvl>
    <w:lvl w:ilvl="2" w:tplc="E78EC808">
      <w:start w:val="1"/>
      <w:numFmt w:val="decimal"/>
      <w:lvlText w:val="%3)"/>
      <w:lvlJc w:val="left"/>
      <w:pPr>
        <w:ind w:left="1020" w:hanging="360"/>
      </w:pPr>
    </w:lvl>
    <w:lvl w:ilvl="3" w:tplc="752EF6E8">
      <w:start w:val="1"/>
      <w:numFmt w:val="decimal"/>
      <w:lvlText w:val="%4)"/>
      <w:lvlJc w:val="left"/>
      <w:pPr>
        <w:ind w:left="1020" w:hanging="360"/>
      </w:pPr>
    </w:lvl>
    <w:lvl w:ilvl="4" w:tplc="E66E87F2">
      <w:start w:val="1"/>
      <w:numFmt w:val="decimal"/>
      <w:lvlText w:val="%5)"/>
      <w:lvlJc w:val="left"/>
      <w:pPr>
        <w:ind w:left="1020" w:hanging="360"/>
      </w:pPr>
    </w:lvl>
    <w:lvl w:ilvl="5" w:tplc="BAA8307A">
      <w:start w:val="1"/>
      <w:numFmt w:val="decimal"/>
      <w:lvlText w:val="%6)"/>
      <w:lvlJc w:val="left"/>
      <w:pPr>
        <w:ind w:left="1020" w:hanging="360"/>
      </w:pPr>
    </w:lvl>
    <w:lvl w:ilvl="6" w:tplc="08D081F2">
      <w:start w:val="1"/>
      <w:numFmt w:val="decimal"/>
      <w:lvlText w:val="%7)"/>
      <w:lvlJc w:val="left"/>
      <w:pPr>
        <w:ind w:left="1020" w:hanging="360"/>
      </w:pPr>
    </w:lvl>
    <w:lvl w:ilvl="7" w:tplc="C510885A">
      <w:start w:val="1"/>
      <w:numFmt w:val="decimal"/>
      <w:lvlText w:val="%8)"/>
      <w:lvlJc w:val="left"/>
      <w:pPr>
        <w:ind w:left="1020" w:hanging="360"/>
      </w:pPr>
    </w:lvl>
    <w:lvl w:ilvl="8" w:tplc="88F22BB8">
      <w:start w:val="1"/>
      <w:numFmt w:val="decimal"/>
      <w:lvlText w:val="%9)"/>
      <w:lvlJc w:val="left"/>
      <w:pPr>
        <w:ind w:left="1020" w:hanging="360"/>
      </w:pPr>
    </w:lvl>
  </w:abstractNum>
  <w:abstractNum w:abstractNumId="35" w15:restartNumberingAfterBreak="0">
    <w:nsid w:val="5BA9365B"/>
    <w:multiLevelType w:val="hybridMultilevel"/>
    <w:tmpl w:val="EDC07EE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C2F53D2"/>
    <w:multiLevelType w:val="multilevel"/>
    <w:tmpl w:val="B47809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5FAB726B"/>
    <w:multiLevelType w:val="hybridMultilevel"/>
    <w:tmpl w:val="0484B1D2"/>
    <w:lvl w:ilvl="0" w:tplc="0BC004F8">
      <w:start w:val="1"/>
      <w:numFmt w:val="bullet"/>
      <w:lvlText w:val="-"/>
      <w:lvlJc w:val="left"/>
      <w:pPr>
        <w:ind w:left="720" w:hanging="360"/>
      </w:pPr>
      <w:rPr>
        <w:rFonts w:ascii="Aptos" w:hAnsi="Aptos" w:hint="default"/>
      </w:rPr>
    </w:lvl>
    <w:lvl w:ilvl="1" w:tplc="05FCE3E0" w:tentative="1">
      <w:start w:val="1"/>
      <w:numFmt w:val="bullet"/>
      <w:lvlText w:val="o"/>
      <w:lvlJc w:val="left"/>
      <w:pPr>
        <w:ind w:left="1440" w:hanging="360"/>
      </w:pPr>
      <w:rPr>
        <w:rFonts w:ascii="Courier New" w:hAnsi="Courier New" w:hint="default"/>
      </w:rPr>
    </w:lvl>
    <w:lvl w:ilvl="2" w:tplc="83B05F6E" w:tentative="1">
      <w:start w:val="1"/>
      <w:numFmt w:val="bullet"/>
      <w:lvlText w:val=""/>
      <w:lvlJc w:val="left"/>
      <w:pPr>
        <w:ind w:left="2160" w:hanging="360"/>
      </w:pPr>
      <w:rPr>
        <w:rFonts w:ascii="Wingdings" w:hAnsi="Wingdings" w:hint="default"/>
      </w:rPr>
    </w:lvl>
    <w:lvl w:ilvl="3" w:tplc="6B52A97E" w:tentative="1">
      <w:start w:val="1"/>
      <w:numFmt w:val="bullet"/>
      <w:lvlText w:val=""/>
      <w:lvlJc w:val="left"/>
      <w:pPr>
        <w:ind w:left="2880" w:hanging="360"/>
      </w:pPr>
      <w:rPr>
        <w:rFonts w:ascii="Symbol" w:hAnsi="Symbol" w:hint="default"/>
      </w:rPr>
    </w:lvl>
    <w:lvl w:ilvl="4" w:tplc="B81C79E2" w:tentative="1">
      <w:start w:val="1"/>
      <w:numFmt w:val="bullet"/>
      <w:lvlText w:val="o"/>
      <w:lvlJc w:val="left"/>
      <w:pPr>
        <w:ind w:left="3600" w:hanging="360"/>
      </w:pPr>
      <w:rPr>
        <w:rFonts w:ascii="Courier New" w:hAnsi="Courier New" w:hint="default"/>
      </w:rPr>
    </w:lvl>
    <w:lvl w:ilvl="5" w:tplc="7814372C" w:tentative="1">
      <w:start w:val="1"/>
      <w:numFmt w:val="bullet"/>
      <w:lvlText w:val=""/>
      <w:lvlJc w:val="left"/>
      <w:pPr>
        <w:ind w:left="4320" w:hanging="360"/>
      </w:pPr>
      <w:rPr>
        <w:rFonts w:ascii="Wingdings" w:hAnsi="Wingdings" w:hint="default"/>
      </w:rPr>
    </w:lvl>
    <w:lvl w:ilvl="6" w:tplc="DEBA2C8E" w:tentative="1">
      <w:start w:val="1"/>
      <w:numFmt w:val="bullet"/>
      <w:lvlText w:val=""/>
      <w:lvlJc w:val="left"/>
      <w:pPr>
        <w:ind w:left="5040" w:hanging="360"/>
      </w:pPr>
      <w:rPr>
        <w:rFonts w:ascii="Symbol" w:hAnsi="Symbol" w:hint="default"/>
      </w:rPr>
    </w:lvl>
    <w:lvl w:ilvl="7" w:tplc="88603108" w:tentative="1">
      <w:start w:val="1"/>
      <w:numFmt w:val="bullet"/>
      <w:lvlText w:val="o"/>
      <w:lvlJc w:val="left"/>
      <w:pPr>
        <w:ind w:left="5760" w:hanging="360"/>
      </w:pPr>
      <w:rPr>
        <w:rFonts w:ascii="Courier New" w:hAnsi="Courier New" w:hint="default"/>
      </w:rPr>
    </w:lvl>
    <w:lvl w:ilvl="8" w:tplc="5582C6A4" w:tentative="1">
      <w:start w:val="1"/>
      <w:numFmt w:val="bullet"/>
      <w:lvlText w:val=""/>
      <w:lvlJc w:val="left"/>
      <w:pPr>
        <w:ind w:left="6480" w:hanging="360"/>
      </w:pPr>
      <w:rPr>
        <w:rFonts w:ascii="Wingdings" w:hAnsi="Wingdings" w:hint="default"/>
      </w:rPr>
    </w:lvl>
  </w:abstractNum>
  <w:abstractNum w:abstractNumId="38" w15:restartNumberingAfterBreak="0">
    <w:nsid w:val="603936CB"/>
    <w:multiLevelType w:val="hybridMultilevel"/>
    <w:tmpl w:val="D0A604A6"/>
    <w:lvl w:ilvl="0" w:tplc="D7520568">
      <w:start w:val="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3376E72"/>
    <w:multiLevelType w:val="multilevel"/>
    <w:tmpl w:val="C31820F4"/>
    <w:lvl w:ilvl="0">
      <w:start w:val="2"/>
      <w:numFmt w:val="decimal"/>
      <w:lvlText w:val="(%1"/>
      <w:lvlJc w:val="left"/>
      <w:pPr>
        <w:ind w:left="552" w:hanging="552"/>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3AF7685"/>
    <w:multiLevelType w:val="hybridMultilevel"/>
    <w:tmpl w:val="3CB4441A"/>
    <w:lvl w:ilvl="0" w:tplc="18090011">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24393C"/>
    <w:multiLevelType w:val="hybridMultilevel"/>
    <w:tmpl w:val="FFFFFFFF"/>
    <w:lvl w:ilvl="0" w:tplc="E5220B4C">
      <w:start w:val="1"/>
      <w:numFmt w:val="bullet"/>
      <w:lvlText w:val="-"/>
      <w:lvlJc w:val="left"/>
      <w:pPr>
        <w:ind w:left="720" w:hanging="360"/>
      </w:pPr>
      <w:rPr>
        <w:rFonts w:ascii="Aptos" w:hAnsi="Aptos" w:hint="default"/>
      </w:rPr>
    </w:lvl>
    <w:lvl w:ilvl="1" w:tplc="C94A919C">
      <w:start w:val="1"/>
      <w:numFmt w:val="bullet"/>
      <w:lvlText w:val="o"/>
      <w:lvlJc w:val="left"/>
      <w:pPr>
        <w:ind w:left="1440" w:hanging="360"/>
      </w:pPr>
      <w:rPr>
        <w:rFonts w:ascii="Courier New" w:hAnsi="Courier New" w:hint="default"/>
      </w:rPr>
    </w:lvl>
    <w:lvl w:ilvl="2" w:tplc="B2722E76">
      <w:start w:val="1"/>
      <w:numFmt w:val="bullet"/>
      <w:lvlText w:val=""/>
      <w:lvlJc w:val="left"/>
      <w:pPr>
        <w:ind w:left="2160" w:hanging="360"/>
      </w:pPr>
      <w:rPr>
        <w:rFonts w:ascii="Wingdings" w:hAnsi="Wingdings" w:hint="default"/>
      </w:rPr>
    </w:lvl>
    <w:lvl w:ilvl="3" w:tplc="F1D0753E">
      <w:start w:val="1"/>
      <w:numFmt w:val="bullet"/>
      <w:lvlText w:val=""/>
      <w:lvlJc w:val="left"/>
      <w:pPr>
        <w:ind w:left="2880" w:hanging="360"/>
      </w:pPr>
      <w:rPr>
        <w:rFonts w:ascii="Symbol" w:hAnsi="Symbol" w:hint="default"/>
      </w:rPr>
    </w:lvl>
    <w:lvl w:ilvl="4" w:tplc="6EAC2F32">
      <w:start w:val="1"/>
      <w:numFmt w:val="bullet"/>
      <w:lvlText w:val="o"/>
      <w:lvlJc w:val="left"/>
      <w:pPr>
        <w:ind w:left="3600" w:hanging="360"/>
      </w:pPr>
      <w:rPr>
        <w:rFonts w:ascii="Courier New" w:hAnsi="Courier New" w:hint="default"/>
      </w:rPr>
    </w:lvl>
    <w:lvl w:ilvl="5" w:tplc="DECCB612">
      <w:start w:val="1"/>
      <w:numFmt w:val="bullet"/>
      <w:lvlText w:val=""/>
      <w:lvlJc w:val="left"/>
      <w:pPr>
        <w:ind w:left="4320" w:hanging="360"/>
      </w:pPr>
      <w:rPr>
        <w:rFonts w:ascii="Wingdings" w:hAnsi="Wingdings" w:hint="default"/>
      </w:rPr>
    </w:lvl>
    <w:lvl w:ilvl="6" w:tplc="7D6C238E">
      <w:start w:val="1"/>
      <w:numFmt w:val="bullet"/>
      <w:lvlText w:val=""/>
      <w:lvlJc w:val="left"/>
      <w:pPr>
        <w:ind w:left="5040" w:hanging="360"/>
      </w:pPr>
      <w:rPr>
        <w:rFonts w:ascii="Symbol" w:hAnsi="Symbol" w:hint="default"/>
      </w:rPr>
    </w:lvl>
    <w:lvl w:ilvl="7" w:tplc="678CE3D2">
      <w:start w:val="1"/>
      <w:numFmt w:val="bullet"/>
      <w:lvlText w:val="o"/>
      <w:lvlJc w:val="left"/>
      <w:pPr>
        <w:ind w:left="5760" w:hanging="360"/>
      </w:pPr>
      <w:rPr>
        <w:rFonts w:ascii="Courier New" w:hAnsi="Courier New" w:hint="default"/>
      </w:rPr>
    </w:lvl>
    <w:lvl w:ilvl="8" w:tplc="99C0C3E4">
      <w:start w:val="1"/>
      <w:numFmt w:val="bullet"/>
      <w:lvlText w:val=""/>
      <w:lvlJc w:val="left"/>
      <w:pPr>
        <w:ind w:left="6480" w:hanging="360"/>
      </w:pPr>
      <w:rPr>
        <w:rFonts w:ascii="Wingdings" w:hAnsi="Wingdings" w:hint="default"/>
      </w:rPr>
    </w:lvl>
  </w:abstractNum>
  <w:abstractNum w:abstractNumId="42" w15:restartNumberingAfterBreak="0">
    <w:nsid w:val="66757184"/>
    <w:multiLevelType w:val="hybridMultilevel"/>
    <w:tmpl w:val="70C6C4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6B91CFC"/>
    <w:multiLevelType w:val="multilevel"/>
    <w:tmpl w:val="BC8A76CC"/>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73047E7"/>
    <w:multiLevelType w:val="hybridMultilevel"/>
    <w:tmpl w:val="B6FA1394"/>
    <w:lvl w:ilvl="0" w:tplc="598471E2">
      <w:start w:val="1"/>
      <w:numFmt w:val="bullet"/>
      <w:lvlText w:val=""/>
      <w:lvlJc w:val="left"/>
      <w:pPr>
        <w:ind w:left="720" w:hanging="360"/>
      </w:pPr>
      <w:rPr>
        <w:rFonts w:ascii="Symbol" w:hAnsi="Symbol" w:hint="default"/>
      </w:rPr>
    </w:lvl>
    <w:lvl w:ilvl="1" w:tplc="5538DE6A">
      <w:start w:val="1"/>
      <w:numFmt w:val="bullet"/>
      <w:lvlText w:val="o"/>
      <w:lvlJc w:val="left"/>
      <w:pPr>
        <w:ind w:left="1440" w:hanging="360"/>
      </w:pPr>
      <w:rPr>
        <w:rFonts w:ascii="Courier New" w:hAnsi="Courier New" w:hint="default"/>
      </w:rPr>
    </w:lvl>
    <w:lvl w:ilvl="2" w:tplc="2E969190">
      <w:start w:val="1"/>
      <w:numFmt w:val="bullet"/>
      <w:lvlText w:val=""/>
      <w:lvlJc w:val="left"/>
      <w:pPr>
        <w:ind w:left="2160" w:hanging="360"/>
      </w:pPr>
      <w:rPr>
        <w:rFonts w:ascii="Wingdings" w:hAnsi="Wingdings" w:hint="default"/>
      </w:rPr>
    </w:lvl>
    <w:lvl w:ilvl="3" w:tplc="E71476CC">
      <w:start w:val="1"/>
      <w:numFmt w:val="bullet"/>
      <w:lvlText w:val=""/>
      <w:lvlJc w:val="left"/>
      <w:pPr>
        <w:ind w:left="2880" w:hanging="360"/>
      </w:pPr>
      <w:rPr>
        <w:rFonts w:ascii="Symbol" w:hAnsi="Symbol" w:hint="default"/>
      </w:rPr>
    </w:lvl>
    <w:lvl w:ilvl="4" w:tplc="D77EAB2E">
      <w:start w:val="1"/>
      <w:numFmt w:val="bullet"/>
      <w:lvlText w:val="o"/>
      <w:lvlJc w:val="left"/>
      <w:pPr>
        <w:ind w:left="3600" w:hanging="360"/>
      </w:pPr>
      <w:rPr>
        <w:rFonts w:ascii="Courier New" w:hAnsi="Courier New" w:hint="default"/>
      </w:rPr>
    </w:lvl>
    <w:lvl w:ilvl="5" w:tplc="B2DE7DF2">
      <w:start w:val="1"/>
      <w:numFmt w:val="bullet"/>
      <w:lvlText w:val=""/>
      <w:lvlJc w:val="left"/>
      <w:pPr>
        <w:ind w:left="4320" w:hanging="360"/>
      </w:pPr>
      <w:rPr>
        <w:rFonts w:ascii="Wingdings" w:hAnsi="Wingdings" w:hint="default"/>
      </w:rPr>
    </w:lvl>
    <w:lvl w:ilvl="6" w:tplc="476E9358">
      <w:start w:val="1"/>
      <w:numFmt w:val="bullet"/>
      <w:lvlText w:val=""/>
      <w:lvlJc w:val="left"/>
      <w:pPr>
        <w:ind w:left="5040" w:hanging="360"/>
      </w:pPr>
      <w:rPr>
        <w:rFonts w:ascii="Symbol" w:hAnsi="Symbol" w:hint="default"/>
      </w:rPr>
    </w:lvl>
    <w:lvl w:ilvl="7" w:tplc="FE7444E8">
      <w:start w:val="1"/>
      <w:numFmt w:val="bullet"/>
      <w:lvlText w:val="o"/>
      <w:lvlJc w:val="left"/>
      <w:pPr>
        <w:ind w:left="5760" w:hanging="360"/>
      </w:pPr>
      <w:rPr>
        <w:rFonts w:ascii="Courier New" w:hAnsi="Courier New" w:hint="default"/>
      </w:rPr>
    </w:lvl>
    <w:lvl w:ilvl="8" w:tplc="EAC05064">
      <w:start w:val="1"/>
      <w:numFmt w:val="bullet"/>
      <w:lvlText w:val=""/>
      <w:lvlJc w:val="left"/>
      <w:pPr>
        <w:ind w:left="6480" w:hanging="360"/>
      </w:pPr>
      <w:rPr>
        <w:rFonts w:ascii="Wingdings" w:hAnsi="Wingdings" w:hint="default"/>
      </w:rPr>
    </w:lvl>
  </w:abstractNum>
  <w:abstractNum w:abstractNumId="45" w15:restartNumberingAfterBreak="0">
    <w:nsid w:val="6F931EC5"/>
    <w:multiLevelType w:val="hybridMultilevel"/>
    <w:tmpl w:val="489A9C46"/>
    <w:lvl w:ilvl="0" w:tplc="328EFFFA">
      <w:start w:val="1"/>
      <w:numFmt w:val="decimal"/>
      <w:lvlText w:val="2.%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A295BC8"/>
    <w:multiLevelType w:val="multilevel"/>
    <w:tmpl w:val="BC8A76CC"/>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BC93301"/>
    <w:multiLevelType w:val="hybridMultilevel"/>
    <w:tmpl w:val="E4FC31E2"/>
    <w:lvl w:ilvl="0" w:tplc="290AEF4E">
      <w:start w:val="1"/>
      <w:numFmt w:val="decimal"/>
      <w:lvlText w:val="%1)"/>
      <w:lvlJc w:val="left"/>
      <w:pPr>
        <w:ind w:left="1020" w:hanging="360"/>
      </w:pPr>
    </w:lvl>
    <w:lvl w:ilvl="1" w:tplc="3A94BD78">
      <w:start w:val="1"/>
      <w:numFmt w:val="decimal"/>
      <w:lvlText w:val="%2)"/>
      <w:lvlJc w:val="left"/>
      <w:pPr>
        <w:ind w:left="1020" w:hanging="360"/>
      </w:pPr>
    </w:lvl>
    <w:lvl w:ilvl="2" w:tplc="519665CC">
      <w:start w:val="1"/>
      <w:numFmt w:val="decimal"/>
      <w:lvlText w:val="%3)"/>
      <w:lvlJc w:val="left"/>
      <w:pPr>
        <w:ind w:left="1020" w:hanging="360"/>
      </w:pPr>
    </w:lvl>
    <w:lvl w:ilvl="3" w:tplc="D2B88238">
      <w:start w:val="1"/>
      <w:numFmt w:val="decimal"/>
      <w:lvlText w:val="%4)"/>
      <w:lvlJc w:val="left"/>
      <w:pPr>
        <w:ind w:left="1020" w:hanging="360"/>
      </w:pPr>
    </w:lvl>
    <w:lvl w:ilvl="4" w:tplc="4800A412">
      <w:start w:val="1"/>
      <w:numFmt w:val="decimal"/>
      <w:lvlText w:val="%5)"/>
      <w:lvlJc w:val="left"/>
      <w:pPr>
        <w:ind w:left="1020" w:hanging="360"/>
      </w:pPr>
    </w:lvl>
    <w:lvl w:ilvl="5" w:tplc="B3A685D6">
      <w:start w:val="1"/>
      <w:numFmt w:val="decimal"/>
      <w:lvlText w:val="%6)"/>
      <w:lvlJc w:val="left"/>
      <w:pPr>
        <w:ind w:left="1020" w:hanging="360"/>
      </w:pPr>
    </w:lvl>
    <w:lvl w:ilvl="6" w:tplc="F17EF0C2">
      <w:start w:val="1"/>
      <w:numFmt w:val="decimal"/>
      <w:lvlText w:val="%7)"/>
      <w:lvlJc w:val="left"/>
      <w:pPr>
        <w:ind w:left="1020" w:hanging="360"/>
      </w:pPr>
    </w:lvl>
    <w:lvl w:ilvl="7" w:tplc="E4E48818">
      <w:start w:val="1"/>
      <w:numFmt w:val="decimal"/>
      <w:lvlText w:val="%8)"/>
      <w:lvlJc w:val="left"/>
      <w:pPr>
        <w:ind w:left="1020" w:hanging="360"/>
      </w:pPr>
    </w:lvl>
    <w:lvl w:ilvl="8" w:tplc="607E412E">
      <w:start w:val="1"/>
      <w:numFmt w:val="decimal"/>
      <w:lvlText w:val="%9)"/>
      <w:lvlJc w:val="left"/>
      <w:pPr>
        <w:ind w:left="1020" w:hanging="360"/>
      </w:pPr>
    </w:lvl>
  </w:abstractNum>
  <w:abstractNum w:abstractNumId="48" w15:restartNumberingAfterBreak="0">
    <w:nsid w:val="7C54903E"/>
    <w:multiLevelType w:val="hybridMultilevel"/>
    <w:tmpl w:val="FFFFFFFF"/>
    <w:lvl w:ilvl="0" w:tplc="26D2D018">
      <w:start w:val="1"/>
      <w:numFmt w:val="bullet"/>
      <w:lvlText w:val="-"/>
      <w:lvlJc w:val="left"/>
      <w:pPr>
        <w:ind w:left="720" w:hanging="360"/>
      </w:pPr>
      <w:rPr>
        <w:rFonts w:ascii="Aptos" w:hAnsi="Aptos" w:hint="default"/>
      </w:rPr>
    </w:lvl>
    <w:lvl w:ilvl="1" w:tplc="E9BEAE2C">
      <w:start w:val="1"/>
      <w:numFmt w:val="bullet"/>
      <w:lvlText w:val="o"/>
      <w:lvlJc w:val="left"/>
      <w:pPr>
        <w:ind w:left="1440" w:hanging="360"/>
      </w:pPr>
      <w:rPr>
        <w:rFonts w:ascii="Aptos" w:hAnsi="Aptos" w:hint="default"/>
      </w:rPr>
    </w:lvl>
    <w:lvl w:ilvl="2" w:tplc="7C0668F4">
      <w:start w:val="1"/>
      <w:numFmt w:val="bullet"/>
      <w:lvlText w:val=""/>
      <w:lvlJc w:val="left"/>
      <w:pPr>
        <w:ind w:left="2160" w:hanging="360"/>
      </w:pPr>
      <w:rPr>
        <w:rFonts w:ascii="Wingdings" w:hAnsi="Wingdings" w:hint="default"/>
      </w:rPr>
    </w:lvl>
    <w:lvl w:ilvl="3" w:tplc="D5EC4904">
      <w:start w:val="1"/>
      <w:numFmt w:val="bullet"/>
      <w:lvlText w:val=""/>
      <w:lvlJc w:val="left"/>
      <w:pPr>
        <w:ind w:left="2880" w:hanging="360"/>
      </w:pPr>
      <w:rPr>
        <w:rFonts w:ascii="Symbol" w:hAnsi="Symbol" w:hint="default"/>
      </w:rPr>
    </w:lvl>
    <w:lvl w:ilvl="4" w:tplc="AEC0AD5A">
      <w:start w:val="1"/>
      <w:numFmt w:val="bullet"/>
      <w:lvlText w:val="o"/>
      <w:lvlJc w:val="left"/>
      <w:pPr>
        <w:ind w:left="3600" w:hanging="360"/>
      </w:pPr>
      <w:rPr>
        <w:rFonts w:ascii="Courier New" w:hAnsi="Courier New" w:hint="default"/>
      </w:rPr>
    </w:lvl>
    <w:lvl w:ilvl="5" w:tplc="C2EEA47C">
      <w:start w:val="1"/>
      <w:numFmt w:val="bullet"/>
      <w:lvlText w:val=""/>
      <w:lvlJc w:val="left"/>
      <w:pPr>
        <w:ind w:left="4320" w:hanging="360"/>
      </w:pPr>
      <w:rPr>
        <w:rFonts w:ascii="Wingdings" w:hAnsi="Wingdings" w:hint="default"/>
      </w:rPr>
    </w:lvl>
    <w:lvl w:ilvl="6" w:tplc="A06E040E">
      <w:start w:val="1"/>
      <w:numFmt w:val="bullet"/>
      <w:lvlText w:val=""/>
      <w:lvlJc w:val="left"/>
      <w:pPr>
        <w:ind w:left="5040" w:hanging="360"/>
      </w:pPr>
      <w:rPr>
        <w:rFonts w:ascii="Symbol" w:hAnsi="Symbol" w:hint="default"/>
      </w:rPr>
    </w:lvl>
    <w:lvl w:ilvl="7" w:tplc="C8A87BF6">
      <w:start w:val="1"/>
      <w:numFmt w:val="bullet"/>
      <w:lvlText w:val="o"/>
      <w:lvlJc w:val="left"/>
      <w:pPr>
        <w:ind w:left="5760" w:hanging="360"/>
      </w:pPr>
      <w:rPr>
        <w:rFonts w:ascii="Courier New" w:hAnsi="Courier New" w:hint="default"/>
      </w:rPr>
    </w:lvl>
    <w:lvl w:ilvl="8" w:tplc="F2A40D6A">
      <w:start w:val="1"/>
      <w:numFmt w:val="bullet"/>
      <w:lvlText w:val=""/>
      <w:lvlJc w:val="left"/>
      <w:pPr>
        <w:ind w:left="6480" w:hanging="360"/>
      </w:pPr>
      <w:rPr>
        <w:rFonts w:ascii="Wingdings" w:hAnsi="Wingdings" w:hint="default"/>
      </w:rPr>
    </w:lvl>
  </w:abstractNum>
  <w:abstractNum w:abstractNumId="49" w15:restartNumberingAfterBreak="0">
    <w:nsid w:val="7C77434C"/>
    <w:multiLevelType w:val="hybridMultilevel"/>
    <w:tmpl w:val="FCBECFB0"/>
    <w:lvl w:ilvl="0" w:tplc="D14854FA">
      <w:start w:val="1"/>
      <w:numFmt w:val="bullet"/>
      <w:lvlText w:val=""/>
      <w:lvlJc w:val="left"/>
      <w:pPr>
        <w:ind w:left="1440" w:hanging="360"/>
      </w:pPr>
      <w:rPr>
        <w:rFonts w:ascii="Symbol" w:hAnsi="Symbol" w:hint="default"/>
      </w:rPr>
    </w:lvl>
    <w:lvl w:ilvl="1" w:tplc="6CC080F8" w:tentative="1">
      <w:start w:val="1"/>
      <w:numFmt w:val="bullet"/>
      <w:lvlText w:val="o"/>
      <w:lvlJc w:val="left"/>
      <w:pPr>
        <w:ind w:left="2160" w:hanging="360"/>
      </w:pPr>
      <w:rPr>
        <w:rFonts w:ascii="Courier New" w:hAnsi="Courier New" w:hint="default"/>
      </w:rPr>
    </w:lvl>
    <w:lvl w:ilvl="2" w:tplc="26D870A4" w:tentative="1">
      <w:start w:val="1"/>
      <w:numFmt w:val="bullet"/>
      <w:lvlText w:val=""/>
      <w:lvlJc w:val="left"/>
      <w:pPr>
        <w:ind w:left="2880" w:hanging="360"/>
      </w:pPr>
      <w:rPr>
        <w:rFonts w:ascii="Wingdings" w:hAnsi="Wingdings" w:hint="default"/>
      </w:rPr>
    </w:lvl>
    <w:lvl w:ilvl="3" w:tplc="9FB42B40" w:tentative="1">
      <w:start w:val="1"/>
      <w:numFmt w:val="bullet"/>
      <w:lvlText w:val=""/>
      <w:lvlJc w:val="left"/>
      <w:pPr>
        <w:ind w:left="3600" w:hanging="360"/>
      </w:pPr>
      <w:rPr>
        <w:rFonts w:ascii="Symbol" w:hAnsi="Symbol" w:hint="default"/>
      </w:rPr>
    </w:lvl>
    <w:lvl w:ilvl="4" w:tplc="BC4435EC" w:tentative="1">
      <w:start w:val="1"/>
      <w:numFmt w:val="bullet"/>
      <w:lvlText w:val="o"/>
      <w:lvlJc w:val="left"/>
      <w:pPr>
        <w:ind w:left="4320" w:hanging="360"/>
      </w:pPr>
      <w:rPr>
        <w:rFonts w:ascii="Courier New" w:hAnsi="Courier New" w:hint="default"/>
      </w:rPr>
    </w:lvl>
    <w:lvl w:ilvl="5" w:tplc="EE502888" w:tentative="1">
      <w:start w:val="1"/>
      <w:numFmt w:val="bullet"/>
      <w:lvlText w:val=""/>
      <w:lvlJc w:val="left"/>
      <w:pPr>
        <w:ind w:left="5040" w:hanging="360"/>
      </w:pPr>
      <w:rPr>
        <w:rFonts w:ascii="Wingdings" w:hAnsi="Wingdings" w:hint="default"/>
      </w:rPr>
    </w:lvl>
    <w:lvl w:ilvl="6" w:tplc="64B27C32" w:tentative="1">
      <w:start w:val="1"/>
      <w:numFmt w:val="bullet"/>
      <w:lvlText w:val=""/>
      <w:lvlJc w:val="left"/>
      <w:pPr>
        <w:ind w:left="5760" w:hanging="360"/>
      </w:pPr>
      <w:rPr>
        <w:rFonts w:ascii="Symbol" w:hAnsi="Symbol" w:hint="default"/>
      </w:rPr>
    </w:lvl>
    <w:lvl w:ilvl="7" w:tplc="04462A6A" w:tentative="1">
      <w:start w:val="1"/>
      <w:numFmt w:val="bullet"/>
      <w:lvlText w:val="o"/>
      <w:lvlJc w:val="left"/>
      <w:pPr>
        <w:ind w:left="6480" w:hanging="360"/>
      </w:pPr>
      <w:rPr>
        <w:rFonts w:ascii="Courier New" w:hAnsi="Courier New" w:hint="default"/>
      </w:rPr>
    </w:lvl>
    <w:lvl w:ilvl="8" w:tplc="94D07528" w:tentative="1">
      <w:start w:val="1"/>
      <w:numFmt w:val="bullet"/>
      <w:lvlText w:val=""/>
      <w:lvlJc w:val="left"/>
      <w:pPr>
        <w:ind w:left="7200" w:hanging="360"/>
      </w:pPr>
      <w:rPr>
        <w:rFonts w:ascii="Wingdings" w:hAnsi="Wingdings" w:hint="default"/>
      </w:rPr>
    </w:lvl>
  </w:abstractNum>
  <w:num w:numId="1">
    <w:abstractNumId w:val="30"/>
  </w:num>
  <w:num w:numId="2">
    <w:abstractNumId w:val="37"/>
  </w:num>
  <w:num w:numId="3">
    <w:abstractNumId w:val="22"/>
  </w:num>
  <w:num w:numId="4">
    <w:abstractNumId w:val="23"/>
  </w:num>
  <w:num w:numId="5">
    <w:abstractNumId w:val="29"/>
  </w:num>
  <w:num w:numId="6">
    <w:abstractNumId w:val="49"/>
  </w:num>
  <w:num w:numId="7">
    <w:abstractNumId w:val="26"/>
  </w:num>
  <w:num w:numId="8">
    <w:abstractNumId w:val="31"/>
  </w:num>
  <w:num w:numId="9">
    <w:abstractNumId w:val="27"/>
  </w:num>
  <w:num w:numId="10">
    <w:abstractNumId w:val="16"/>
  </w:num>
  <w:num w:numId="11">
    <w:abstractNumId w:val="36"/>
  </w:num>
  <w:num w:numId="12">
    <w:abstractNumId w:val="13"/>
  </w:num>
  <w:num w:numId="13">
    <w:abstractNumId w:val="17"/>
  </w:num>
  <w:num w:numId="14">
    <w:abstractNumId w:val="5"/>
  </w:num>
  <w:num w:numId="15">
    <w:abstractNumId w:val="3"/>
  </w:num>
  <w:num w:numId="16">
    <w:abstractNumId w:val="48"/>
  </w:num>
  <w:num w:numId="17">
    <w:abstractNumId w:val="8"/>
  </w:num>
  <w:num w:numId="18">
    <w:abstractNumId w:val="24"/>
  </w:num>
  <w:num w:numId="19">
    <w:abstractNumId w:val="41"/>
  </w:num>
  <w:num w:numId="20">
    <w:abstractNumId w:val="18"/>
  </w:num>
  <w:num w:numId="21">
    <w:abstractNumId w:val="35"/>
  </w:num>
  <w:num w:numId="22">
    <w:abstractNumId w:val="11"/>
  </w:num>
  <w:num w:numId="23">
    <w:abstractNumId w:val="6"/>
  </w:num>
  <w:num w:numId="24">
    <w:abstractNumId w:val="25"/>
  </w:num>
  <w:num w:numId="25">
    <w:abstractNumId w:val="45"/>
  </w:num>
  <w:num w:numId="26">
    <w:abstractNumId w:val="20"/>
  </w:num>
  <w:num w:numId="27">
    <w:abstractNumId w:val="19"/>
  </w:num>
  <w:num w:numId="28">
    <w:abstractNumId w:val="39"/>
  </w:num>
  <w:num w:numId="29">
    <w:abstractNumId w:val="46"/>
  </w:num>
  <w:num w:numId="30">
    <w:abstractNumId w:val="4"/>
  </w:num>
  <w:num w:numId="31">
    <w:abstractNumId w:val="38"/>
  </w:num>
  <w:num w:numId="32">
    <w:abstractNumId w:val="42"/>
  </w:num>
  <w:num w:numId="33">
    <w:abstractNumId w:val="0"/>
  </w:num>
  <w:num w:numId="34">
    <w:abstractNumId w:val="12"/>
  </w:num>
  <w:num w:numId="35">
    <w:abstractNumId w:val="43"/>
  </w:num>
  <w:num w:numId="36">
    <w:abstractNumId w:val="28"/>
  </w:num>
  <w:num w:numId="37">
    <w:abstractNumId w:val="1"/>
  </w:num>
  <w:num w:numId="38">
    <w:abstractNumId w:val="15"/>
  </w:num>
  <w:num w:numId="39">
    <w:abstractNumId w:val="32"/>
  </w:num>
  <w:num w:numId="40">
    <w:abstractNumId w:val="40"/>
  </w:num>
  <w:num w:numId="41">
    <w:abstractNumId w:val="14"/>
  </w:num>
  <w:num w:numId="42">
    <w:abstractNumId w:val="33"/>
  </w:num>
  <w:num w:numId="43">
    <w:abstractNumId w:val="10"/>
  </w:num>
  <w:num w:numId="44">
    <w:abstractNumId w:val="7"/>
  </w:num>
  <w:num w:numId="45">
    <w:abstractNumId w:val="9"/>
  </w:num>
  <w:num w:numId="46">
    <w:abstractNumId w:val="44"/>
  </w:num>
  <w:num w:numId="47">
    <w:abstractNumId w:val="2"/>
  </w:num>
  <w:num w:numId="48">
    <w:abstractNumId w:val="21"/>
  </w:num>
  <w:num w:numId="49">
    <w:abstractNumId w:val="47"/>
  </w:num>
  <w:num w:numId="5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19FC4CC-92B8-444D-B40B-6CB53BAB9BA3"/>
    <w:docVar w:name="LW_COVERPAGE_TYPE" w:val="1"/>
    <w:docVar w:name="LW_CROSSREFERENCE" w:val="&lt;UNUSED&gt;"/>
    <w:docVar w:name="LW_DocType" w:val="NORMAL"/>
    <w:docVar w:name="LW_EMISSION" w:val="30.4.2026"/>
    <w:docVar w:name="LW_EMISSION_ISODATE" w:val="2026-04-30"/>
    <w:docVar w:name="LW_EMISSION_LOCATION" w:val="BRX"/>
    <w:docVar w:name="LW_EMISSION_PREFIX" w:val="Brussels, "/>
    <w:docVar w:name="LW_EMISSION_SUFFIX" w:val=" "/>
    <w:docVar w:name="LW_ID_DOCTYPE_NONLW" w:val="CP-005"/>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8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n market-based electricity supply prices, effective retail market competition and promoting remuneration of flexibility in retail contracts&lt;/FMT&gt;"/>
    <w:docVar w:name="LW_TYPE.DOC.CP" w:val="REPORT FROM THE COMMISSION TO THE COUNCIL AND THE EUROPEAN PARLIAMENT"/>
    <w:docVar w:name="LwApiVersions" w:val="LW4CoDe 1.24.5.0; LW 9.2, Build 20251112"/>
  </w:docVars>
  <w:rsids>
    <w:rsidRoot w:val="003F16EA"/>
    <w:rsid w:val="00000648"/>
    <w:rsid w:val="00000A65"/>
    <w:rsid w:val="00000AF8"/>
    <w:rsid w:val="00000E0D"/>
    <w:rsid w:val="0000120E"/>
    <w:rsid w:val="00001297"/>
    <w:rsid w:val="000013E5"/>
    <w:rsid w:val="000014E0"/>
    <w:rsid w:val="00001A09"/>
    <w:rsid w:val="00001F1A"/>
    <w:rsid w:val="00002222"/>
    <w:rsid w:val="000022BB"/>
    <w:rsid w:val="000025F3"/>
    <w:rsid w:val="000025F5"/>
    <w:rsid w:val="00002CCF"/>
    <w:rsid w:val="00002F37"/>
    <w:rsid w:val="0000333A"/>
    <w:rsid w:val="0000344E"/>
    <w:rsid w:val="00003843"/>
    <w:rsid w:val="000038D5"/>
    <w:rsid w:val="00003BD0"/>
    <w:rsid w:val="00003CF0"/>
    <w:rsid w:val="00003E35"/>
    <w:rsid w:val="00004644"/>
    <w:rsid w:val="00004670"/>
    <w:rsid w:val="00004816"/>
    <w:rsid w:val="00004977"/>
    <w:rsid w:val="00005067"/>
    <w:rsid w:val="00005088"/>
    <w:rsid w:val="0000513C"/>
    <w:rsid w:val="000051B5"/>
    <w:rsid w:val="00005310"/>
    <w:rsid w:val="000054C9"/>
    <w:rsid w:val="00005543"/>
    <w:rsid w:val="000055EE"/>
    <w:rsid w:val="00005763"/>
    <w:rsid w:val="00005B6B"/>
    <w:rsid w:val="00006120"/>
    <w:rsid w:val="0000638F"/>
    <w:rsid w:val="000064C7"/>
    <w:rsid w:val="0000650C"/>
    <w:rsid w:val="0000658C"/>
    <w:rsid w:val="0000671B"/>
    <w:rsid w:val="000069DE"/>
    <w:rsid w:val="00006BB6"/>
    <w:rsid w:val="000070AF"/>
    <w:rsid w:val="000071A2"/>
    <w:rsid w:val="00007202"/>
    <w:rsid w:val="00007450"/>
    <w:rsid w:val="000076C4"/>
    <w:rsid w:val="000079D8"/>
    <w:rsid w:val="00007A0A"/>
    <w:rsid w:val="00007A0B"/>
    <w:rsid w:val="00007CFB"/>
    <w:rsid w:val="00007D8E"/>
    <w:rsid w:val="000100E3"/>
    <w:rsid w:val="00010107"/>
    <w:rsid w:val="000103AA"/>
    <w:rsid w:val="00010424"/>
    <w:rsid w:val="00010924"/>
    <w:rsid w:val="00010A54"/>
    <w:rsid w:val="000112C6"/>
    <w:rsid w:val="0001148D"/>
    <w:rsid w:val="00011AAF"/>
    <w:rsid w:val="00011DB9"/>
    <w:rsid w:val="00011ED3"/>
    <w:rsid w:val="00012149"/>
    <w:rsid w:val="00012368"/>
    <w:rsid w:val="000123EA"/>
    <w:rsid w:val="00012887"/>
    <w:rsid w:val="00012F01"/>
    <w:rsid w:val="0001311B"/>
    <w:rsid w:val="00013226"/>
    <w:rsid w:val="000134AF"/>
    <w:rsid w:val="00013540"/>
    <w:rsid w:val="000137F6"/>
    <w:rsid w:val="000138A1"/>
    <w:rsid w:val="00013F04"/>
    <w:rsid w:val="00013FAB"/>
    <w:rsid w:val="000142EF"/>
    <w:rsid w:val="000143FB"/>
    <w:rsid w:val="0001468E"/>
    <w:rsid w:val="0001496D"/>
    <w:rsid w:val="00014EDB"/>
    <w:rsid w:val="000151F7"/>
    <w:rsid w:val="00015373"/>
    <w:rsid w:val="00015497"/>
    <w:rsid w:val="00015926"/>
    <w:rsid w:val="00015A37"/>
    <w:rsid w:val="00015B03"/>
    <w:rsid w:val="00015B69"/>
    <w:rsid w:val="00015EA7"/>
    <w:rsid w:val="000163B7"/>
    <w:rsid w:val="0001673F"/>
    <w:rsid w:val="00016983"/>
    <w:rsid w:val="00016999"/>
    <w:rsid w:val="00016C24"/>
    <w:rsid w:val="00016D77"/>
    <w:rsid w:val="00017252"/>
    <w:rsid w:val="0001740B"/>
    <w:rsid w:val="00017801"/>
    <w:rsid w:val="00017A63"/>
    <w:rsid w:val="00017C2F"/>
    <w:rsid w:val="00017E4F"/>
    <w:rsid w:val="00017F85"/>
    <w:rsid w:val="000200B3"/>
    <w:rsid w:val="00020483"/>
    <w:rsid w:val="0002058C"/>
    <w:rsid w:val="0002078F"/>
    <w:rsid w:val="000207A4"/>
    <w:rsid w:val="00020962"/>
    <w:rsid w:val="00020A71"/>
    <w:rsid w:val="00020B8F"/>
    <w:rsid w:val="0002125B"/>
    <w:rsid w:val="0002142E"/>
    <w:rsid w:val="00021505"/>
    <w:rsid w:val="00021626"/>
    <w:rsid w:val="0002192A"/>
    <w:rsid w:val="0002196B"/>
    <w:rsid w:val="00021E1F"/>
    <w:rsid w:val="0002224E"/>
    <w:rsid w:val="00022318"/>
    <w:rsid w:val="0002244A"/>
    <w:rsid w:val="000226E0"/>
    <w:rsid w:val="00022890"/>
    <w:rsid w:val="00022EB1"/>
    <w:rsid w:val="00022F3D"/>
    <w:rsid w:val="00023147"/>
    <w:rsid w:val="00023212"/>
    <w:rsid w:val="00023549"/>
    <w:rsid w:val="000237A4"/>
    <w:rsid w:val="000238C0"/>
    <w:rsid w:val="0002397A"/>
    <w:rsid w:val="00023BF9"/>
    <w:rsid w:val="00023CBB"/>
    <w:rsid w:val="00023D54"/>
    <w:rsid w:val="0002416F"/>
    <w:rsid w:val="00024207"/>
    <w:rsid w:val="00024731"/>
    <w:rsid w:val="000247F1"/>
    <w:rsid w:val="00024B61"/>
    <w:rsid w:val="00024C39"/>
    <w:rsid w:val="00024FBD"/>
    <w:rsid w:val="00025165"/>
    <w:rsid w:val="00025370"/>
    <w:rsid w:val="000258BB"/>
    <w:rsid w:val="0002590E"/>
    <w:rsid w:val="000259EA"/>
    <w:rsid w:val="00025B72"/>
    <w:rsid w:val="000260C5"/>
    <w:rsid w:val="000261A0"/>
    <w:rsid w:val="0002642C"/>
    <w:rsid w:val="0002650B"/>
    <w:rsid w:val="000266C0"/>
    <w:rsid w:val="0002697F"/>
    <w:rsid w:val="00026AC7"/>
    <w:rsid w:val="00027343"/>
    <w:rsid w:val="0002734A"/>
    <w:rsid w:val="000278C2"/>
    <w:rsid w:val="00027ED9"/>
    <w:rsid w:val="00030207"/>
    <w:rsid w:val="0003044E"/>
    <w:rsid w:val="00030681"/>
    <w:rsid w:val="0003089C"/>
    <w:rsid w:val="00030BFE"/>
    <w:rsid w:val="000311E2"/>
    <w:rsid w:val="00031291"/>
    <w:rsid w:val="00031833"/>
    <w:rsid w:val="00031B1D"/>
    <w:rsid w:val="00031B75"/>
    <w:rsid w:val="00031EB6"/>
    <w:rsid w:val="00032227"/>
    <w:rsid w:val="000322B4"/>
    <w:rsid w:val="000327BA"/>
    <w:rsid w:val="00032918"/>
    <w:rsid w:val="000330FF"/>
    <w:rsid w:val="00033167"/>
    <w:rsid w:val="00033286"/>
    <w:rsid w:val="000332EA"/>
    <w:rsid w:val="00033620"/>
    <w:rsid w:val="00033630"/>
    <w:rsid w:val="00033754"/>
    <w:rsid w:val="000339BD"/>
    <w:rsid w:val="00033A45"/>
    <w:rsid w:val="00033F9A"/>
    <w:rsid w:val="000340BF"/>
    <w:rsid w:val="0003428F"/>
    <w:rsid w:val="000342AF"/>
    <w:rsid w:val="00034831"/>
    <w:rsid w:val="0003488C"/>
    <w:rsid w:val="000348DB"/>
    <w:rsid w:val="0003499B"/>
    <w:rsid w:val="00034E28"/>
    <w:rsid w:val="00034F98"/>
    <w:rsid w:val="00035013"/>
    <w:rsid w:val="00035172"/>
    <w:rsid w:val="000351D4"/>
    <w:rsid w:val="00035424"/>
    <w:rsid w:val="00035489"/>
    <w:rsid w:val="000354F5"/>
    <w:rsid w:val="00035608"/>
    <w:rsid w:val="00035EA8"/>
    <w:rsid w:val="00036426"/>
    <w:rsid w:val="00036495"/>
    <w:rsid w:val="00036544"/>
    <w:rsid w:val="000365E8"/>
    <w:rsid w:val="00036847"/>
    <w:rsid w:val="00036A70"/>
    <w:rsid w:val="00036E4C"/>
    <w:rsid w:val="0003728B"/>
    <w:rsid w:val="000372D7"/>
    <w:rsid w:val="00037431"/>
    <w:rsid w:val="0003790B"/>
    <w:rsid w:val="00037BB7"/>
    <w:rsid w:val="0004035A"/>
    <w:rsid w:val="000403BF"/>
    <w:rsid w:val="00040471"/>
    <w:rsid w:val="000408CB"/>
    <w:rsid w:val="00040B91"/>
    <w:rsid w:val="00040C29"/>
    <w:rsid w:val="00040C67"/>
    <w:rsid w:val="0004103E"/>
    <w:rsid w:val="0004108A"/>
    <w:rsid w:val="000410C0"/>
    <w:rsid w:val="00041227"/>
    <w:rsid w:val="000414E0"/>
    <w:rsid w:val="000415BB"/>
    <w:rsid w:val="000417B9"/>
    <w:rsid w:val="00041AE5"/>
    <w:rsid w:val="00041B41"/>
    <w:rsid w:val="00041EA6"/>
    <w:rsid w:val="00042120"/>
    <w:rsid w:val="0004221F"/>
    <w:rsid w:val="00042325"/>
    <w:rsid w:val="00042632"/>
    <w:rsid w:val="000426BE"/>
    <w:rsid w:val="00042741"/>
    <w:rsid w:val="00042BAB"/>
    <w:rsid w:val="000432A9"/>
    <w:rsid w:val="0004380E"/>
    <w:rsid w:val="0004397B"/>
    <w:rsid w:val="000439AA"/>
    <w:rsid w:val="00043B6C"/>
    <w:rsid w:val="0004424E"/>
    <w:rsid w:val="000442AE"/>
    <w:rsid w:val="000443DF"/>
    <w:rsid w:val="00044592"/>
    <w:rsid w:val="00044736"/>
    <w:rsid w:val="00044826"/>
    <w:rsid w:val="00044961"/>
    <w:rsid w:val="00044BEE"/>
    <w:rsid w:val="00044CCF"/>
    <w:rsid w:val="00044D86"/>
    <w:rsid w:val="00044DE8"/>
    <w:rsid w:val="00044F9F"/>
    <w:rsid w:val="00045117"/>
    <w:rsid w:val="00045198"/>
    <w:rsid w:val="0004524A"/>
    <w:rsid w:val="000452AC"/>
    <w:rsid w:val="0004557F"/>
    <w:rsid w:val="000455EA"/>
    <w:rsid w:val="000455FC"/>
    <w:rsid w:val="00045BD2"/>
    <w:rsid w:val="00045E9D"/>
    <w:rsid w:val="00045F03"/>
    <w:rsid w:val="000461AA"/>
    <w:rsid w:val="00046A7E"/>
    <w:rsid w:val="00046F50"/>
    <w:rsid w:val="000472B0"/>
    <w:rsid w:val="00047423"/>
    <w:rsid w:val="00047566"/>
    <w:rsid w:val="00047769"/>
    <w:rsid w:val="000477F7"/>
    <w:rsid w:val="00047914"/>
    <w:rsid w:val="00047C74"/>
    <w:rsid w:val="00047EF8"/>
    <w:rsid w:val="00050459"/>
    <w:rsid w:val="00050636"/>
    <w:rsid w:val="000507D3"/>
    <w:rsid w:val="00050DF3"/>
    <w:rsid w:val="00050F13"/>
    <w:rsid w:val="00050F6F"/>
    <w:rsid w:val="00051070"/>
    <w:rsid w:val="000511FC"/>
    <w:rsid w:val="00051597"/>
    <w:rsid w:val="00051BDC"/>
    <w:rsid w:val="00051C70"/>
    <w:rsid w:val="00051D89"/>
    <w:rsid w:val="00051DC6"/>
    <w:rsid w:val="00052088"/>
    <w:rsid w:val="000520A3"/>
    <w:rsid w:val="000523A7"/>
    <w:rsid w:val="00052991"/>
    <w:rsid w:val="00052AB7"/>
    <w:rsid w:val="00052B63"/>
    <w:rsid w:val="00052E75"/>
    <w:rsid w:val="000532D7"/>
    <w:rsid w:val="0005367B"/>
    <w:rsid w:val="000539ED"/>
    <w:rsid w:val="000539FC"/>
    <w:rsid w:val="00053AFF"/>
    <w:rsid w:val="00053B82"/>
    <w:rsid w:val="0005417D"/>
    <w:rsid w:val="0005424E"/>
    <w:rsid w:val="00054520"/>
    <w:rsid w:val="00054686"/>
    <w:rsid w:val="000549D8"/>
    <w:rsid w:val="00054B19"/>
    <w:rsid w:val="00054D5D"/>
    <w:rsid w:val="00054E15"/>
    <w:rsid w:val="00055188"/>
    <w:rsid w:val="000553D1"/>
    <w:rsid w:val="00055A35"/>
    <w:rsid w:val="00055A94"/>
    <w:rsid w:val="00055C65"/>
    <w:rsid w:val="00055CDB"/>
    <w:rsid w:val="00055F8C"/>
    <w:rsid w:val="00056442"/>
    <w:rsid w:val="000565A3"/>
    <w:rsid w:val="000569F0"/>
    <w:rsid w:val="00056A52"/>
    <w:rsid w:val="00056CA2"/>
    <w:rsid w:val="00056D5A"/>
    <w:rsid w:val="00057081"/>
    <w:rsid w:val="00057175"/>
    <w:rsid w:val="0005722E"/>
    <w:rsid w:val="00057266"/>
    <w:rsid w:val="00057314"/>
    <w:rsid w:val="000575D1"/>
    <w:rsid w:val="000577C2"/>
    <w:rsid w:val="00057918"/>
    <w:rsid w:val="00057B0E"/>
    <w:rsid w:val="00057C95"/>
    <w:rsid w:val="00057E17"/>
    <w:rsid w:val="00057EE6"/>
    <w:rsid w:val="00057F11"/>
    <w:rsid w:val="00057F96"/>
    <w:rsid w:val="00060012"/>
    <w:rsid w:val="000603EE"/>
    <w:rsid w:val="00060940"/>
    <w:rsid w:val="00060C12"/>
    <w:rsid w:val="00060DEF"/>
    <w:rsid w:val="000613D1"/>
    <w:rsid w:val="00061610"/>
    <w:rsid w:val="00061715"/>
    <w:rsid w:val="00061783"/>
    <w:rsid w:val="00061C4E"/>
    <w:rsid w:val="00061C78"/>
    <w:rsid w:val="00061FC8"/>
    <w:rsid w:val="0006221B"/>
    <w:rsid w:val="00062262"/>
    <w:rsid w:val="0006229E"/>
    <w:rsid w:val="000625B0"/>
    <w:rsid w:val="00062871"/>
    <w:rsid w:val="00062C15"/>
    <w:rsid w:val="00062F2C"/>
    <w:rsid w:val="00063034"/>
    <w:rsid w:val="00063071"/>
    <w:rsid w:val="00063222"/>
    <w:rsid w:val="000633D3"/>
    <w:rsid w:val="000634E2"/>
    <w:rsid w:val="0006370B"/>
    <w:rsid w:val="00063BEC"/>
    <w:rsid w:val="00063C3C"/>
    <w:rsid w:val="00063D6D"/>
    <w:rsid w:val="0006430B"/>
    <w:rsid w:val="00064579"/>
    <w:rsid w:val="000646D3"/>
    <w:rsid w:val="000647D8"/>
    <w:rsid w:val="0006499B"/>
    <w:rsid w:val="00064B27"/>
    <w:rsid w:val="00065638"/>
    <w:rsid w:val="000656EE"/>
    <w:rsid w:val="00065BFC"/>
    <w:rsid w:val="0006614C"/>
    <w:rsid w:val="00066237"/>
    <w:rsid w:val="00066284"/>
    <w:rsid w:val="00066668"/>
    <w:rsid w:val="000667BB"/>
    <w:rsid w:val="00066A8D"/>
    <w:rsid w:val="00066E1C"/>
    <w:rsid w:val="000670CA"/>
    <w:rsid w:val="000673A2"/>
    <w:rsid w:val="00067496"/>
    <w:rsid w:val="000674B5"/>
    <w:rsid w:val="0006773B"/>
    <w:rsid w:val="00067B6F"/>
    <w:rsid w:val="00067D74"/>
    <w:rsid w:val="0007009C"/>
    <w:rsid w:val="00070580"/>
    <w:rsid w:val="000706A7"/>
    <w:rsid w:val="00070773"/>
    <w:rsid w:val="000707AA"/>
    <w:rsid w:val="00070A75"/>
    <w:rsid w:val="00070C58"/>
    <w:rsid w:val="00070DA0"/>
    <w:rsid w:val="0007135B"/>
    <w:rsid w:val="000713F1"/>
    <w:rsid w:val="000714FD"/>
    <w:rsid w:val="00071596"/>
    <w:rsid w:val="0007162B"/>
    <w:rsid w:val="000718DE"/>
    <w:rsid w:val="00071C87"/>
    <w:rsid w:val="00071FD8"/>
    <w:rsid w:val="000720CB"/>
    <w:rsid w:val="000726BA"/>
    <w:rsid w:val="00072744"/>
    <w:rsid w:val="00072A1E"/>
    <w:rsid w:val="00072ACA"/>
    <w:rsid w:val="00072B2A"/>
    <w:rsid w:val="00072B4E"/>
    <w:rsid w:val="00072C65"/>
    <w:rsid w:val="00072CD8"/>
    <w:rsid w:val="00072E36"/>
    <w:rsid w:val="00072E9C"/>
    <w:rsid w:val="00073089"/>
    <w:rsid w:val="000732AD"/>
    <w:rsid w:val="000735F1"/>
    <w:rsid w:val="00073783"/>
    <w:rsid w:val="00073829"/>
    <w:rsid w:val="00073A7A"/>
    <w:rsid w:val="00073BDE"/>
    <w:rsid w:val="00073D77"/>
    <w:rsid w:val="00073EF5"/>
    <w:rsid w:val="00073F06"/>
    <w:rsid w:val="00073FFB"/>
    <w:rsid w:val="0007428B"/>
    <w:rsid w:val="0007431C"/>
    <w:rsid w:val="00074580"/>
    <w:rsid w:val="00074758"/>
    <w:rsid w:val="00074964"/>
    <w:rsid w:val="00074CC8"/>
    <w:rsid w:val="00074FD4"/>
    <w:rsid w:val="00075546"/>
    <w:rsid w:val="000755B5"/>
    <w:rsid w:val="00075A6B"/>
    <w:rsid w:val="00075DF6"/>
    <w:rsid w:val="00075F96"/>
    <w:rsid w:val="00075FB2"/>
    <w:rsid w:val="00076393"/>
    <w:rsid w:val="000763D1"/>
    <w:rsid w:val="00076432"/>
    <w:rsid w:val="00076753"/>
    <w:rsid w:val="000767FD"/>
    <w:rsid w:val="0007699B"/>
    <w:rsid w:val="00076A5A"/>
    <w:rsid w:val="00076C77"/>
    <w:rsid w:val="00076CBA"/>
    <w:rsid w:val="00076E2F"/>
    <w:rsid w:val="00076EDA"/>
    <w:rsid w:val="00076F2A"/>
    <w:rsid w:val="00076F48"/>
    <w:rsid w:val="000771B9"/>
    <w:rsid w:val="000774C7"/>
    <w:rsid w:val="00077534"/>
    <w:rsid w:val="0007773F"/>
    <w:rsid w:val="00077757"/>
    <w:rsid w:val="000779A3"/>
    <w:rsid w:val="00077B6D"/>
    <w:rsid w:val="00077CFC"/>
    <w:rsid w:val="00077D67"/>
    <w:rsid w:val="00077F42"/>
    <w:rsid w:val="000807D4"/>
    <w:rsid w:val="00080F15"/>
    <w:rsid w:val="00080FDC"/>
    <w:rsid w:val="000810BC"/>
    <w:rsid w:val="00081107"/>
    <w:rsid w:val="00081363"/>
    <w:rsid w:val="000815D9"/>
    <w:rsid w:val="00081A8C"/>
    <w:rsid w:val="00082104"/>
    <w:rsid w:val="00082326"/>
    <w:rsid w:val="000823CB"/>
    <w:rsid w:val="0008275A"/>
    <w:rsid w:val="00082B8C"/>
    <w:rsid w:val="00082E16"/>
    <w:rsid w:val="000832FC"/>
    <w:rsid w:val="000833CD"/>
    <w:rsid w:val="00083723"/>
    <w:rsid w:val="000837C9"/>
    <w:rsid w:val="00083C7A"/>
    <w:rsid w:val="00083DB6"/>
    <w:rsid w:val="00084053"/>
    <w:rsid w:val="000842C4"/>
    <w:rsid w:val="00084D40"/>
    <w:rsid w:val="00084D76"/>
    <w:rsid w:val="000851D7"/>
    <w:rsid w:val="000853C0"/>
    <w:rsid w:val="00085934"/>
    <w:rsid w:val="0008596A"/>
    <w:rsid w:val="00085ADC"/>
    <w:rsid w:val="00085B81"/>
    <w:rsid w:val="00085BC6"/>
    <w:rsid w:val="00085C03"/>
    <w:rsid w:val="00085C52"/>
    <w:rsid w:val="0008605E"/>
    <w:rsid w:val="00086522"/>
    <w:rsid w:val="00086573"/>
    <w:rsid w:val="0008686D"/>
    <w:rsid w:val="00086ACF"/>
    <w:rsid w:val="00086B32"/>
    <w:rsid w:val="00086C40"/>
    <w:rsid w:val="00086CBD"/>
    <w:rsid w:val="00086CFD"/>
    <w:rsid w:val="00086F8E"/>
    <w:rsid w:val="000870C4"/>
    <w:rsid w:val="000870C5"/>
    <w:rsid w:val="000877F6"/>
    <w:rsid w:val="00087CD2"/>
    <w:rsid w:val="00087D43"/>
    <w:rsid w:val="00087DA2"/>
    <w:rsid w:val="00087E83"/>
    <w:rsid w:val="00087F51"/>
    <w:rsid w:val="00087FD3"/>
    <w:rsid w:val="00090080"/>
    <w:rsid w:val="000900A7"/>
    <w:rsid w:val="0009020C"/>
    <w:rsid w:val="00090321"/>
    <w:rsid w:val="0009034C"/>
    <w:rsid w:val="00090428"/>
    <w:rsid w:val="00090517"/>
    <w:rsid w:val="000907DB"/>
    <w:rsid w:val="00090990"/>
    <w:rsid w:val="00090A45"/>
    <w:rsid w:val="00090B2F"/>
    <w:rsid w:val="00090DF3"/>
    <w:rsid w:val="0009100D"/>
    <w:rsid w:val="00091188"/>
    <w:rsid w:val="00091465"/>
    <w:rsid w:val="000916FA"/>
    <w:rsid w:val="000917E7"/>
    <w:rsid w:val="000919D5"/>
    <w:rsid w:val="000920E4"/>
    <w:rsid w:val="00092225"/>
    <w:rsid w:val="0009293D"/>
    <w:rsid w:val="00092A8E"/>
    <w:rsid w:val="00092EAE"/>
    <w:rsid w:val="00092F07"/>
    <w:rsid w:val="000930A3"/>
    <w:rsid w:val="000930BC"/>
    <w:rsid w:val="000933B7"/>
    <w:rsid w:val="0009351C"/>
    <w:rsid w:val="00093848"/>
    <w:rsid w:val="00093B52"/>
    <w:rsid w:val="00093D21"/>
    <w:rsid w:val="00093D42"/>
    <w:rsid w:val="00093EFE"/>
    <w:rsid w:val="00094077"/>
    <w:rsid w:val="0009470B"/>
    <w:rsid w:val="000947C8"/>
    <w:rsid w:val="000949AD"/>
    <w:rsid w:val="00094F96"/>
    <w:rsid w:val="00095024"/>
    <w:rsid w:val="0009549F"/>
    <w:rsid w:val="00095526"/>
    <w:rsid w:val="000955A6"/>
    <w:rsid w:val="00095CDD"/>
    <w:rsid w:val="00095E3F"/>
    <w:rsid w:val="00095EA3"/>
    <w:rsid w:val="00095F6C"/>
    <w:rsid w:val="0009612B"/>
    <w:rsid w:val="000961AD"/>
    <w:rsid w:val="000962CD"/>
    <w:rsid w:val="000962E5"/>
    <w:rsid w:val="000966DB"/>
    <w:rsid w:val="0009683F"/>
    <w:rsid w:val="00096B1B"/>
    <w:rsid w:val="00096BA1"/>
    <w:rsid w:val="00096F02"/>
    <w:rsid w:val="00096FC8"/>
    <w:rsid w:val="000971FD"/>
    <w:rsid w:val="000973D3"/>
    <w:rsid w:val="0009760F"/>
    <w:rsid w:val="000979DD"/>
    <w:rsid w:val="00097A22"/>
    <w:rsid w:val="00097BC9"/>
    <w:rsid w:val="00097CE2"/>
    <w:rsid w:val="00097D16"/>
    <w:rsid w:val="00097D38"/>
    <w:rsid w:val="00097FC8"/>
    <w:rsid w:val="000A01A5"/>
    <w:rsid w:val="000A0491"/>
    <w:rsid w:val="000A0682"/>
    <w:rsid w:val="000A0B6B"/>
    <w:rsid w:val="000A0EEE"/>
    <w:rsid w:val="000A0FF2"/>
    <w:rsid w:val="000A126A"/>
    <w:rsid w:val="000A1327"/>
    <w:rsid w:val="000A14AC"/>
    <w:rsid w:val="000A14AD"/>
    <w:rsid w:val="000A1658"/>
    <w:rsid w:val="000A1D54"/>
    <w:rsid w:val="000A224D"/>
    <w:rsid w:val="000A2352"/>
    <w:rsid w:val="000A27F1"/>
    <w:rsid w:val="000A2F91"/>
    <w:rsid w:val="000A34D8"/>
    <w:rsid w:val="000A353A"/>
    <w:rsid w:val="000A37AC"/>
    <w:rsid w:val="000A3A37"/>
    <w:rsid w:val="000A3E6B"/>
    <w:rsid w:val="000A42A7"/>
    <w:rsid w:val="000A4598"/>
    <w:rsid w:val="000A4608"/>
    <w:rsid w:val="000A4781"/>
    <w:rsid w:val="000A4820"/>
    <w:rsid w:val="000A517A"/>
    <w:rsid w:val="000A5626"/>
    <w:rsid w:val="000A571C"/>
    <w:rsid w:val="000A58BD"/>
    <w:rsid w:val="000A58C8"/>
    <w:rsid w:val="000A59FD"/>
    <w:rsid w:val="000A5E1C"/>
    <w:rsid w:val="000A638B"/>
    <w:rsid w:val="000A6463"/>
    <w:rsid w:val="000A6DFD"/>
    <w:rsid w:val="000A6E9E"/>
    <w:rsid w:val="000A7059"/>
    <w:rsid w:val="000A7121"/>
    <w:rsid w:val="000A7649"/>
    <w:rsid w:val="000A76FB"/>
    <w:rsid w:val="000A77FC"/>
    <w:rsid w:val="000B013A"/>
    <w:rsid w:val="000B06B1"/>
    <w:rsid w:val="000B07C1"/>
    <w:rsid w:val="000B081D"/>
    <w:rsid w:val="000B09B5"/>
    <w:rsid w:val="000B0D41"/>
    <w:rsid w:val="000B0D87"/>
    <w:rsid w:val="000B0DE3"/>
    <w:rsid w:val="000B133B"/>
    <w:rsid w:val="000B148E"/>
    <w:rsid w:val="000B1676"/>
    <w:rsid w:val="000B1930"/>
    <w:rsid w:val="000B1B08"/>
    <w:rsid w:val="000B1C2C"/>
    <w:rsid w:val="000B1D4A"/>
    <w:rsid w:val="000B1E55"/>
    <w:rsid w:val="000B1ED3"/>
    <w:rsid w:val="000B21C2"/>
    <w:rsid w:val="000B2465"/>
    <w:rsid w:val="000B25EF"/>
    <w:rsid w:val="000B279C"/>
    <w:rsid w:val="000B2B28"/>
    <w:rsid w:val="000B2C3C"/>
    <w:rsid w:val="000B2D05"/>
    <w:rsid w:val="000B2D24"/>
    <w:rsid w:val="000B3081"/>
    <w:rsid w:val="000B316F"/>
    <w:rsid w:val="000B31B7"/>
    <w:rsid w:val="000B3215"/>
    <w:rsid w:val="000B323C"/>
    <w:rsid w:val="000B3502"/>
    <w:rsid w:val="000B38A3"/>
    <w:rsid w:val="000B399A"/>
    <w:rsid w:val="000B3A81"/>
    <w:rsid w:val="000B3CC3"/>
    <w:rsid w:val="000B3DDA"/>
    <w:rsid w:val="000B445F"/>
    <w:rsid w:val="000B469D"/>
    <w:rsid w:val="000B46E3"/>
    <w:rsid w:val="000B4746"/>
    <w:rsid w:val="000B4AAD"/>
    <w:rsid w:val="000B5148"/>
    <w:rsid w:val="000B52D4"/>
    <w:rsid w:val="000B5BC0"/>
    <w:rsid w:val="000B5F2A"/>
    <w:rsid w:val="000B628A"/>
    <w:rsid w:val="000B67A3"/>
    <w:rsid w:val="000B6AEE"/>
    <w:rsid w:val="000B6FA3"/>
    <w:rsid w:val="000B7381"/>
    <w:rsid w:val="000B748A"/>
    <w:rsid w:val="000B7689"/>
    <w:rsid w:val="000B7837"/>
    <w:rsid w:val="000B7B86"/>
    <w:rsid w:val="000B7FC2"/>
    <w:rsid w:val="000C0566"/>
    <w:rsid w:val="000C06E3"/>
    <w:rsid w:val="000C0768"/>
    <w:rsid w:val="000C0BCD"/>
    <w:rsid w:val="000C0C63"/>
    <w:rsid w:val="000C1039"/>
    <w:rsid w:val="000C1067"/>
    <w:rsid w:val="000C10CA"/>
    <w:rsid w:val="000C18AC"/>
    <w:rsid w:val="000C1E24"/>
    <w:rsid w:val="000C20BF"/>
    <w:rsid w:val="000C225A"/>
    <w:rsid w:val="000C243B"/>
    <w:rsid w:val="000C260E"/>
    <w:rsid w:val="000C2640"/>
    <w:rsid w:val="000C278B"/>
    <w:rsid w:val="000C2934"/>
    <w:rsid w:val="000C2CA6"/>
    <w:rsid w:val="000C2DAA"/>
    <w:rsid w:val="000C3045"/>
    <w:rsid w:val="000C3165"/>
    <w:rsid w:val="000C393A"/>
    <w:rsid w:val="000C3AA6"/>
    <w:rsid w:val="000C3CA5"/>
    <w:rsid w:val="000C3CDB"/>
    <w:rsid w:val="000C3D54"/>
    <w:rsid w:val="000C3D8D"/>
    <w:rsid w:val="000C3FD8"/>
    <w:rsid w:val="000C403B"/>
    <w:rsid w:val="000C40D6"/>
    <w:rsid w:val="000C4172"/>
    <w:rsid w:val="000C423E"/>
    <w:rsid w:val="000C438F"/>
    <w:rsid w:val="000C447F"/>
    <w:rsid w:val="000C45C5"/>
    <w:rsid w:val="000C4741"/>
    <w:rsid w:val="000C49FB"/>
    <w:rsid w:val="000C4D0D"/>
    <w:rsid w:val="000C4D2B"/>
    <w:rsid w:val="000C5354"/>
    <w:rsid w:val="000C54C9"/>
    <w:rsid w:val="000C5847"/>
    <w:rsid w:val="000C5BD3"/>
    <w:rsid w:val="000C5CB1"/>
    <w:rsid w:val="000C5D33"/>
    <w:rsid w:val="000C5D9D"/>
    <w:rsid w:val="000C60BF"/>
    <w:rsid w:val="000C6283"/>
    <w:rsid w:val="000C6289"/>
    <w:rsid w:val="000C62D1"/>
    <w:rsid w:val="000C633F"/>
    <w:rsid w:val="000C65D7"/>
    <w:rsid w:val="000C6827"/>
    <w:rsid w:val="000C6B1A"/>
    <w:rsid w:val="000C6E2C"/>
    <w:rsid w:val="000C70D1"/>
    <w:rsid w:val="000C72AE"/>
    <w:rsid w:val="000C7752"/>
    <w:rsid w:val="000C784D"/>
    <w:rsid w:val="000C7873"/>
    <w:rsid w:val="000C793F"/>
    <w:rsid w:val="000C7AA2"/>
    <w:rsid w:val="000C7C44"/>
    <w:rsid w:val="000C7D7F"/>
    <w:rsid w:val="000D03FF"/>
    <w:rsid w:val="000D057D"/>
    <w:rsid w:val="000D0662"/>
    <w:rsid w:val="000D09A5"/>
    <w:rsid w:val="000D09C0"/>
    <w:rsid w:val="000D09C7"/>
    <w:rsid w:val="000D0C67"/>
    <w:rsid w:val="000D12CB"/>
    <w:rsid w:val="000D1345"/>
    <w:rsid w:val="000D1392"/>
    <w:rsid w:val="000D148C"/>
    <w:rsid w:val="000D15A0"/>
    <w:rsid w:val="000D15C9"/>
    <w:rsid w:val="000D16C6"/>
    <w:rsid w:val="000D176E"/>
    <w:rsid w:val="000D17FE"/>
    <w:rsid w:val="000D181C"/>
    <w:rsid w:val="000D1CE6"/>
    <w:rsid w:val="000D1D6C"/>
    <w:rsid w:val="000D1E70"/>
    <w:rsid w:val="000D24F3"/>
    <w:rsid w:val="000D250D"/>
    <w:rsid w:val="000D256E"/>
    <w:rsid w:val="000D2572"/>
    <w:rsid w:val="000D27CF"/>
    <w:rsid w:val="000D2A28"/>
    <w:rsid w:val="000D2A46"/>
    <w:rsid w:val="000D2A4C"/>
    <w:rsid w:val="000D2D8A"/>
    <w:rsid w:val="000D2DFF"/>
    <w:rsid w:val="000D2EB1"/>
    <w:rsid w:val="000D2F0A"/>
    <w:rsid w:val="000D2F89"/>
    <w:rsid w:val="000D32A5"/>
    <w:rsid w:val="000D391E"/>
    <w:rsid w:val="000D39B9"/>
    <w:rsid w:val="000D4217"/>
    <w:rsid w:val="000D439C"/>
    <w:rsid w:val="000D45FD"/>
    <w:rsid w:val="000D46C8"/>
    <w:rsid w:val="000D46EE"/>
    <w:rsid w:val="000D490C"/>
    <w:rsid w:val="000D4B91"/>
    <w:rsid w:val="000D5077"/>
    <w:rsid w:val="000D5160"/>
    <w:rsid w:val="000D51C0"/>
    <w:rsid w:val="000D54BB"/>
    <w:rsid w:val="000D5A54"/>
    <w:rsid w:val="000D5A70"/>
    <w:rsid w:val="000D5B4F"/>
    <w:rsid w:val="000D5D9B"/>
    <w:rsid w:val="000D5E19"/>
    <w:rsid w:val="000D6070"/>
    <w:rsid w:val="000D6128"/>
    <w:rsid w:val="000D61FD"/>
    <w:rsid w:val="000D64A6"/>
    <w:rsid w:val="000D65DD"/>
    <w:rsid w:val="000D6673"/>
    <w:rsid w:val="000D691D"/>
    <w:rsid w:val="000D692F"/>
    <w:rsid w:val="000D6B17"/>
    <w:rsid w:val="000D6C2E"/>
    <w:rsid w:val="000D6CDC"/>
    <w:rsid w:val="000D6D16"/>
    <w:rsid w:val="000D6D2F"/>
    <w:rsid w:val="000D6E59"/>
    <w:rsid w:val="000D6F59"/>
    <w:rsid w:val="000D7065"/>
    <w:rsid w:val="000D738F"/>
    <w:rsid w:val="000D74D2"/>
    <w:rsid w:val="000D7542"/>
    <w:rsid w:val="000D7B41"/>
    <w:rsid w:val="000D7C12"/>
    <w:rsid w:val="000D7D5E"/>
    <w:rsid w:val="000D7E03"/>
    <w:rsid w:val="000D7F2E"/>
    <w:rsid w:val="000E0A05"/>
    <w:rsid w:val="000E0F3C"/>
    <w:rsid w:val="000E18C7"/>
    <w:rsid w:val="000E1A28"/>
    <w:rsid w:val="000E2271"/>
    <w:rsid w:val="000E22D2"/>
    <w:rsid w:val="000E2327"/>
    <w:rsid w:val="000E252A"/>
    <w:rsid w:val="000E26F5"/>
    <w:rsid w:val="000E2909"/>
    <w:rsid w:val="000E2CFD"/>
    <w:rsid w:val="000E2D98"/>
    <w:rsid w:val="000E2F33"/>
    <w:rsid w:val="000E30A3"/>
    <w:rsid w:val="000E30F0"/>
    <w:rsid w:val="000E3672"/>
    <w:rsid w:val="000E3FA6"/>
    <w:rsid w:val="000E4175"/>
    <w:rsid w:val="000E431D"/>
    <w:rsid w:val="000E44B7"/>
    <w:rsid w:val="000E47ED"/>
    <w:rsid w:val="000E49EB"/>
    <w:rsid w:val="000E4A5B"/>
    <w:rsid w:val="000E4CC6"/>
    <w:rsid w:val="000E4CFF"/>
    <w:rsid w:val="000E4DAD"/>
    <w:rsid w:val="000E4E2F"/>
    <w:rsid w:val="000E4F2C"/>
    <w:rsid w:val="000E5686"/>
    <w:rsid w:val="000E58EE"/>
    <w:rsid w:val="000E5AAD"/>
    <w:rsid w:val="000E5E32"/>
    <w:rsid w:val="000E602A"/>
    <w:rsid w:val="000E6390"/>
    <w:rsid w:val="000E6466"/>
    <w:rsid w:val="000E651A"/>
    <w:rsid w:val="000E65C7"/>
    <w:rsid w:val="000E65EE"/>
    <w:rsid w:val="000E6ADD"/>
    <w:rsid w:val="000E6B5F"/>
    <w:rsid w:val="000E6D40"/>
    <w:rsid w:val="000E6F1F"/>
    <w:rsid w:val="000E7034"/>
    <w:rsid w:val="000E7205"/>
    <w:rsid w:val="000E74CB"/>
    <w:rsid w:val="000E786C"/>
    <w:rsid w:val="000E7A27"/>
    <w:rsid w:val="000E7B86"/>
    <w:rsid w:val="000E7E4F"/>
    <w:rsid w:val="000F0036"/>
    <w:rsid w:val="000F036D"/>
    <w:rsid w:val="000F11FD"/>
    <w:rsid w:val="000F1491"/>
    <w:rsid w:val="000F17A0"/>
    <w:rsid w:val="000F1EA2"/>
    <w:rsid w:val="000F1F6A"/>
    <w:rsid w:val="000F223D"/>
    <w:rsid w:val="000F286F"/>
    <w:rsid w:val="000F2926"/>
    <w:rsid w:val="000F2B0E"/>
    <w:rsid w:val="000F2D13"/>
    <w:rsid w:val="000F2EB0"/>
    <w:rsid w:val="000F2F3A"/>
    <w:rsid w:val="000F313B"/>
    <w:rsid w:val="000F3473"/>
    <w:rsid w:val="000F348B"/>
    <w:rsid w:val="000F3758"/>
    <w:rsid w:val="000F37C3"/>
    <w:rsid w:val="000F3A50"/>
    <w:rsid w:val="000F3AC8"/>
    <w:rsid w:val="000F3B48"/>
    <w:rsid w:val="000F3EDA"/>
    <w:rsid w:val="000F42C2"/>
    <w:rsid w:val="000F44B6"/>
    <w:rsid w:val="000F514F"/>
    <w:rsid w:val="000F525C"/>
    <w:rsid w:val="000F5548"/>
    <w:rsid w:val="000F5B27"/>
    <w:rsid w:val="000F5C55"/>
    <w:rsid w:val="000F6153"/>
    <w:rsid w:val="000F639F"/>
    <w:rsid w:val="000F6404"/>
    <w:rsid w:val="000F6594"/>
    <w:rsid w:val="000F65D0"/>
    <w:rsid w:val="000F669B"/>
    <w:rsid w:val="000F7073"/>
    <w:rsid w:val="000F7287"/>
    <w:rsid w:val="000F76F4"/>
    <w:rsid w:val="000F7B78"/>
    <w:rsid w:val="000F7BE0"/>
    <w:rsid w:val="000F7E67"/>
    <w:rsid w:val="001001C2"/>
    <w:rsid w:val="001002DF"/>
    <w:rsid w:val="0010032C"/>
    <w:rsid w:val="001005A9"/>
    <w:rsid w:val="001005F1"/>
    <w:rsid w:val="001006BF"/>
    <w:rsid w:val="00100B2E"/>
    <w:rsid w:val="00100CCB"/>
    <w:rsid w:val="001012B0"/>
    <w:rsid w:val="00101388"/>
    <w:rsid w:val="001014BB"/>
    <w:rsid w:val="001017E1"/>
    <w:rsid w:val="00101C0E"/>
    <w:rsid w:val="0010219F"/>
    <w:rsid w:val="00102484"/>
    <w:rsid w:val="00102746"/>
    <w:rsid w:val="001028E8"/>
    <w:rsid w:val="00102CED"/>
    <w:rsid w:val="00103011"/>
    <w:rsid w:val="00103028"/>
    <w:rsid w:val="00103032"/>
    <w:rsid w:val="001030B2"/>
    <w:rsid w:val="00103334"/>
    <w:rsid w:val="001033D2"/>
    <w:rsid w:val="00103845"/>
    <w:rsid w:val="00103AB9"/>
    <w:rsid w:val="00103E92"/>
    <w:rsid w:val="00103F85"/>
    <w:rsid w:val="00104031"/>
    <w:rsid w:val="00104051"/>
    <w:rsid w:val="001040C9"/>
    <w:rsid w:val="00104295"/>
    <w:rsid w:val="00104389"/>
    <w:rsid w:val="001045BD"/>
    <w:rsid w:val="00104771"/>
    <w:rsid w:val="00104826"/>
    <w:rsid w:val="00104988"/>
    <w:rsid w:val="00104A02"/>
    <w:rsid w:val="00104AE5"/>
    <w:rsid w:val="00104D8D"/>
    <w:rsid w:val="00104DC2"/>
    <w:rsid w:val="00104EE4"/>
    <w:rsid w:val="00105083"/>
    <w:rsid w:val="00105304"/>
    <w:rsid w:val="00105340"/>
    <w:rsid w:val="00105A9B"/>
    <w:rsid w:val="00105AFB"/>
    <w:rsid w:val="00105BA6"/>
    <w:rsid w:val="00105F66"/>
    <w:rsid w:val="00106400"/>
    <w:rsid w:val="0010666E"/>
    <w:rsid w:val="00106714"/>
    <w:rsid w:val="00106A75"/>
    <w:rsid w:val="00106B8C"/>
    <w:rsid w:val="001070D8"/>
    <w:rsid w:val="00107A5C"/>
    <w:rsid w:val="00107B09"/>
    <w:rsid w:val="00107C36"/>
    <w:rsid w:val="00107CD0"/>
    <w:rsid w:val="00110176"/>
    <w:rsid w:val="0011041A"/>
    <w:rsid w:val="00110706"/>
    <w:rsid w:val="001107BE"/>
    <w:rsid w:val="001107C0"/>
    <w:rsid w:val="00110B81"/>
    <w:rsid w:val="00110B99"/>
    <w:rsid w:val="0011108A"/>
    <w:rsid w:val="001110C1"/>
    <w:rsid w:val="0011129E"/>
    <w:rsid w:val="00111332"/>
    <w:rsid w:val="0011140B"/>
    <w:rsid w:val="001116B8"/>
    <w:rsid w:val="001118E1"/>
    <w:rsid w:val="00111F5A"/>
    <w:rsid w:val="00112263"/>
    <w:rsid w:val="00112435"/>
    <w:rsid w:val="00112496"/>
    <w:rsid w:val="00112798"/>
    <w:rsid w:val="00112B1E"/>
    <w:rsid w:val="00112C6D"/>
    <w:rsid w:val="00112DC8"/>
    <w:rsid w:val="00112FB2"/>
    <w:rsid w:val="00112FD7"/>
    <w:rsid w:val="00113399"/>
    <w:rsid w:val="00113570"/>
    <w:rsid w:val="001135A8"/>
    <w:rsid w:val="00113622"/>
    <w:rsid w:val="001138C9"/>
    <w:rsid w:val="00113EF3"/>
    <w:rsid w:val="00114024"/>
    <w:rsid w:val="001140E2"/>
    <w:rsid w:val="00114128"/>
    <w:rsid w:val="00114375"/>
    <w:rsid w:val="001143D2"/>
    <w:rsid w:val="00114559"/>
    <w:rsid w:val="00114748"/>
    <w:rsid w:val="001148B6"/>
    <w:rsid w:val="00114ADB"/>
    <w:rsid w:val="00114CFB"/>
    <w:rsid w:val="00114D6A"/>
    <w:rsid w:val="00114FB0"/>
    <w:rsid w:val="00115355"/>
    <w:rsid w:val="00115458"/>
    <w:rsid w:val="00115599"/>
    <w:rsid w:val="0011570B"/>
    <w:rsid w:val="0011593C"/>
    <w:rsid w:val="001159F8"/>
    <w:rsid w:val="00115A84"/>
    <w:rsid w:val="00115D55"/>
    <w:rsid w:val="0011618E"/>
    <w:rsid w:val="001161FE"/>
    <w:rsid w:val="00116275"/>
    <w:rsid w:val="00116467"/>
    <w:rsid w:val="0011677F"/>
    <w:rsid w:val="00116B91"/>
    <w:rsid w:val="00116ED1"/>
    <w:rsid w:val="001174F4"/>
    <w:rsid w:val="00117926"/>
    <w:rsid w:val="00117AAB"/>
    <w:rsid w:val="00117D34"/>
    <w:rsid w:val="00117F5C"/>
    <w:rsid w:val="00120109"/>
    <w:rsid w:val="0012032E"/>
    <w:rsid w:val="00120470"/>
    <w:rsid w:val="00120546"/>
    <w:rsid w:val="00120BA8"/>
    <w:rsid w:val="00121108"/>
    <w:rsid w:val="001211C9"/>
    <w:rsid w:val="00121332"/>
    <w:rsid w:val="001214C9"/>
    <w:rsid w:val="00121B49"/>
    <w:rsid w:val="00121C7D"/>
    <w:rsid w:val="00121CA6"/>
    <w:rsid w:val="00121F2F"/>
    <w:rsid w:val="001221C2"/>
    <w:rsid w:val="00122294"/>
    <w:rsid w:val="00122355"/>
    <w:rsid w:val="00122858"/>
    <w:rsid w:val="00122914"/>
    <w:rsid w:val="001229C4"/>
    <w:rsid w:val="00122AD4"/>
    <w:rsid w:val="00122B6A"/>
    <w:rsid w:val="00122BE4"/>
    <w:rsid w:val="00122CC8"/>
    <w:rsid w:val="001230D5"/>
    <w:rsid w:val="0012345B"/>
    <w:rsid w:val="001235AE"/>
    <w:rsid w:val="00123796"/>
    <w:rsid w:val="001239F3"/>
    <w:rsid w:val="00123AB3"/>
    <w:rsid w:val="00123CC5"/>
    <w:rsid w:val="0012429A"/>
    <w:rsid w:val="001242CC"/>
    <w:rsid w:val="00124333"/>
    <w:rsid w:val="0012473E"/>
    <w:rsid w:val="00124A7D"/>
    <w:rsid w:val="00124AC1"/>
    <w:rsid w:val="00124AD7"/>
    <w:rsid w:val="00124BCD"/>
    <w:rsid w:val="00125271"/>
    <w:rsid w:val="00125536"/>
    <w:rsid w:val="00125BBC"/>
    <w:rsid w:val="00125C77"/>
    <w:rsid w:val="00125F45"/>
    <w:rsid w:val="00125F6C"/>
    <w:rsid w:val="00125FEE"/>
    <w:rsid w:val="00126151"/>
    <w:rsid w:val="00126341"/>
    <w:rsid w:val="00126612"/>
    <w:rsid w:val="00126684"/>
    <w:rsid w:val="00126D5C"/>
    <w:rsid w:val="00126FDC"/>
    <w:rsid w:val="001273A0"/>
    <w:rsid w:val="001276DA"/>
    <w:rsid w:val="00127DB9"/>
    <w:rsid w:val="001300A7"/>
    <w:rsid w:val="0013010D"/>
    <w:rsid w:val="00130464"/>
    <w:rsid w:val="00130556"/>
    <w:rsid w:val="001305AE"/>
    <w:rsid w:val="00130618"/>
    <w:rsid w:val="00130C53"/>
    <w:rsid w:val="00130CBE"/>
    <w:rsid w:val="00130CE8"/>
    <w:rsid w:val="00130CFD"/>
    <w:rsid w:val="00130D31"/>
    <w:rsid w:val="00131738"/>
    <w:rsid w:val="00131A9C"/>
    <w:rsid w:val="00132217"/>
    <w:rsid w:val="0013251C"/>
    <w:rsid w:val="0013265B"/>
    <w:rsid w:val="00132A47"/>
    <w:rsid w:val="00132A7E"/>
    <w:rsid w:val="00132BB6"/>
    <w:rsid w:val="00132C29"/>
    <w:rsid w:val="00132E00"/>
    <w:rsid w:val="001334E8"/>
    <w:rsid w:val="001337B6"/>
    <w:rsid w:val="00133983"/>
    <w:rsid w:val="00133AD1"/>
    <w:rsid w:val="00133C1F"/>
    <w:rsid w:val="00133C50"/>
    <w:rsid w:val="00134718"/>
    <w:rsid w:val="00134C1B"/>
    <w:rsid w:val="00134E24"/>
    <w:rsid w:val="001351C1"/>
    <w:rsid w:val="0013536E"/>
    <w:rsid w:val="001353DE"/>
    <w:rsid w:val="00135BBF"/>
    <w:rsid w:val="00135C01"/>
    <w:rsid w:val="00135D80"/>
    <w:rsid w:val="0013618F"/>
    <w:rsid w:val="00136214"/>
    <w:rsid w:val="001362F9"/>
    <w:rsid w:val="001366E1"/>
    <w:rsid w:val="00136ACB"/>
    <w:rsid w:val="00136B35"/>
    <w:rsid w:val="00136D98"/>
    <w:rsid w:val="0013746B"/>
    <w:rsid w:val="0013749C"/>
    <w:rsid w:val="00137D0F"/>
    <w:rsid w:val="00137D1A"/>
    <w:rsid w:val="00137D42"/>
    <w:rsid w:val="00140404"/>
    <w:rsid w:val="001407BB"/>
    <w:rsid w:val="001408B7"/>
    <w:rsid w:val="00140E1C"/>
    <w:rsid w:val="0014151F"/>
    <w:rsid w:val="0014187C"/>
    <w:rsid w:val="0014223E"/>
    <w:rsid w:val="00142537"/>
    <w:rsid w:val="00142959"/>
    <w:rsid w:val="00142AF5"/>
    <w:rsid w:val="00142B48"/>
    <w:rsid w:val="00142F97"/>
    <w:rsid w:val="0014312B"/>
    <w:rsid w:val="0014318E"/>
    <w:rsid w:val="001432BB"/>
    <w:rsid w:val="0014346F"/>
    <w:rsid w:val="00143572"/>
    <w:rsid w:val="0014361B"/>
    <w:rsid w:val="00143757"/>
    <w:rsid w:val="00143C08"/>
    <w:rsid w:val="00143F09"/>
    <w:rsid w:val="0014401F"/>
    <w:rsid w:val="00144444"/>
    <w:rsid w:val="00144467"/>
    <w:rsid w:val="00144804"/>
    <w:rsid w:val="00144D81"/>
    <w:rsid w:val="00144EEF"/>
    <w:rsid w:val="00144F96"/>
    <w:rsid w:val="00145198"/>
    <w:rsid w:val="0014520E"/>
    <w:rsid w:val="001452F8"/>
    <w:rsid w:val="0014553A"/>
    <w:rsid w:val="00145728"/>
    <w:rsid w:val="0014581F"/>
    <w:rsid w:val="001458A4"/>
    <w:rsid w:val="00145DF8"/>
    <w:rsid w:val="00146183"/>
    <w:rsid w:val="00146402"/>
    <w:rsid w:val="00146577"/>
    <w:rsid w:val="00146773"/>
    <w:rsid w:val="00146C53"/>
    <w:rsid w:val="0014727E"/>
    <w:rsid w:val="0014731F"/>
    <w:rsid w:val="001473C3"/>
    <w:rsid w:val="00147543"/>
    <w:rsid w:val="0014788B"/>
    <w:rsid w:val="001478B2"/>
    <w:rsid w:val="0014795F"/>
    <w:rsid w:val="00147A61"/>
    <w:rsid w:val="00147AC7"/>
    <w:rsid w:val="00147C04"/>
    <w:rsid w:val="00147C44"/>
    <w:rsid w:val="00147E1C"/>
    <w:rsid w:val="00147E54"/>
    <w:rsid w:val="00147E71"/>
    <w:rsid w:val="00147E76"/>
    <w:rsid w:val="00150041"/>
    <w:rsid w:val="00150071"/>
    <w:rsid w:val="0015012E"/>
    <w:rsid w:val="00150577"/>
    <w:rsid w:val="001506EC"/>
    <w:rsid w:val="00150D98"/>
    <w:rsid w:val="0015112F"/>
    <w:rsid w:val="00151421"/>
    <w:rsid w:val="00151708"/>
    <w:rsid w:val="00151738"/>
    <w:rsid w:val="001517DE"/>
    <w:rsid w:val="0015193D"/>
    <w:rsid w:val="00151D31"/>
    <w:rsid w:val="00151EC1"/>
    <w:rsid w:val="001520DF"/>
    <w:rsid w:val="00152668"/>
    <w:rsid w:val="00152899"/>
    <w:rsid w:val="001528AF"/>
    <w:rsid w:val="00152955"/>
    <w:rsid w:val="00152A70"/>
    <w:rsid w:val="00152B75"/>
    <w:rsid w:val="00152D28"/>
    <w:rsid w:val="00152DD6"/>
    <w:rsid w:val="00152F50"/>
    <w:rsid w:val="00152FF9"/>
    <w:rsid w:val="00153420"/>
    <w:rsid w:val="00153449"/>
    <w:rsid w:val="001534C2"/>
    <w:rsid w:val="00153641"/>
    <w:rsid w:val="00153702"/>
    <w:rsid w:val="00153A05"/>
    <w:rsid w:val="00153CB6"/>
    <w:rsid w:val="00154265"/>
    <w:rsid w:val="0015438B"/>
    <w:rsid w:val="001544F0"/>
    <w:rsid w:val="001545C7"/>
    <w:rsid w:val="00154D5B"/>
    <w:rsid w:val="00154F06"/>
    <w:rsid w:val="00154F69"/>
    <w:rsid w:val="001556C4"/>
    <w:rsid w:val="00155754"/>
    <w:rsid w:val="00155A1A"/>
    <w:rsid w:val="001561C3"/>
    <w:rsid w:val="001561F4"/>
    <w:rsid w:val="0015628A"/>
    <w:rsid w:val="001563A8"/>
    <w:rsid w:val="0015648F"/>
    <w:rsid w:val="001569A2"/>
    <w:rsid w:val="00156DDA"/>
    <w:rsid w:val="00156E16"/>
    <w:rsid w:val="00157429"/>
    <w:rsid w:val="0015743D"/>
    <w:rsid w:val="00157C12"/>
    <w:rsid w:val="00157F8E"/>
    <w:rsid w:val="00160065"/>
    <w:rsid w:val="0016016C"/>
    <w:rsid w:val="0016023B"/>
    <w:rsid w:val="0016068F"/>
    <w:rsid w:val="0016106D"/>
    <w:rsid w:val="00161636"/>
    <w:rsid w:val="0016164D"/>
    <w:rsid w:val="001617C3"/>
    <w:rsid w:val="001619BF"/>
    <w:rsid w:val="00161E85"/>
    <w:rsid w:val="00161F4F"/>
    <w:rsid w:val="001620A4"/>
    <w:rsid w:val="001621FB"/>
    <w:rsid w:val="00162560"/>
    <w:rsid w:val="00162A8F"/>
    <w:rsid w:val="00162DD4"/>
    <w:rsid w:val="00162E02"/>
    <w:rsid w:val="00162E6E"/>
    <w:rsid w:val="00163238"/>
    <w:rsid w:val="00163258"/>
    <w:rsid w:val="00163400"/>
    <w:rsid w:val="001634F5"/>
    <w:rsid w:val="00163951"/>
    <w:rsid w:val="00163D66"/>
    <w:rsid w:val="00163E08"/>
    <w:rsid w:val="00163E7F"/>
    <w:rsid w:val="00164166"/>
    <w:rsid w:val="001641D7"/>
    <w:rsid w:val="0016471E"/>
    <w:rsid w:val="001647D1"/>
    <w:rsid w:val="00164EDA"/>
    <w:rsid w:val="00164F9A"/>
    <w:rsid w:val="00165111"/>
    <w:rsid w:val="0016527E"/>
    <w:rsid w:val="00165371"/>
    <w:rsid w:val="001653C4"/>
    <w:rsid w:val="00165495"/>
    <w:rsid w:val="0016587F"/>
    <w:rsid w:val="00165A6B"/>
    <w:rsid w:val="00165A8A"/>
    <w:rsid w:val="00165F1A"/>
    <w:rsid w:val="001660A5"/>
    <w:rsid w:val="001663EE"/>
    <w:rsid w:val="0016642E"/>
    <w:rsid w:val="0016669C"/>
    <w:rsid w:val="001669A8"/>
    <w:rsid w:val="00166D95"/>
    <w:rsid w:val="00166F20"/>
    <w:rsid w:val="00166FC5"/>
    <w:rsid w:val="00167169"/>
    <w:rsid w:val="00167252"/>
    <w:rsid w:val="00167463"/>
    <w:rsid w:val="0016754A"/>
    <w:rsid w:val="00167672"/>
    <w:rsid w:val="00167AE7"/>
    <w:rsid w:val="00167B1A"/>
    <w:rsid w:val="00167B24"/>
    <w:rsid w:val="00167B75"/>
    <w:rsid w:val="00167CDC"/>
    <w:rsid w:val="00167DE1"/>
    <w:rsid w:val="00167F02"/>
    <w:rsid w:val="00167F17"/>
    <w:rsid w:val="0017016C"/>
    <w:rsid w:val="001703FF"/>
    <w:rsid w:val="0017040E"/>
    <w:rsid w:val="00170463"/>
    <w:rsid w:val="001706AC"/>
    <w:rsid w:val="00170B76"/>
    <w:rsid w:val="00171183"/>
    <w:rsid w:val="0017137B"/>
    <w:rsid w:val="00171714"/>
    <w:rsid w:val="00171A78"/>
    <w:rsid w:val="00172038"/>
    <w:rsid w:val="0017213F"/>
    <w:rsid w:val="00172237"/>
    <w:rsid w:val="001723CB"/>
    <w:rsid w:val="00172604"/>
    <w:rsid w:val="00172897"/>
    <w:rsid w:val="00172C44"/>
    <w:rsid w:val="00172D4B"/>
    <w:rsid w:val="00172E5F"/>
    <w:rsid w:val="00172E7B"/>
    <w:rsid w:val="001730B3"/>
    <w:rsid w:val="001730D3"/>
    <w:rsid w:val="00173124"/>
    <w:rsid w:val="00173294"/>
    <w:rsid w:val="001734EE"/>
    <w:rsid w:val="00173570"/>
    <w:rsid w:val="00173719"/>
    <w:rsid w:val="00173817"/>
    <w:rsid w:val="001738FF"/>
    <w:rsid w:val="001739B6"/>
    <w:rsid w:val="00173AF5"/>
    <w:rsid w:val="00173B90"/>
    <w:rsid w:val="00173BFC"/>
    <w:rsid w:val="00173C5D"/>
    <w:rsid w:val="00173DB0"/>
    <w:rsid w:val="001741B6"/>
    <w:rsid w:val="00174338"/>
    <w:rsid w:val="00174574"/>
    <w:rsid w:val="00174B28"/>
    <w:rsid w:val="00174BF1"/>
    <w:rsid w:val="00174C5E"/>
    <w:rsid w:val="00174DD4"/>
    <w:rsid w:val="00175707"/>
    <w:rsid w:val="00175930"/>
    <w:rsid w:val="00176D05"/>
    <w:rsid w:val="001772F3"/>
    <w:rsid w:val="001776B7"/>
    <w:rsid w:val="00177D32"/>
    <w:rsid w:val="00177FB3"/>
    <w:rsid w:val="00180188"/>
    <w:rsid w:val="00180B09"/>
    <w:rsid w:val="001813D1"/>
    <w:rsid w:val="00181867"/>
    <w:rsid w:val="00181A56"/>
    <w:rsid w:val="00181A6D"/>
    <w:rsid w:val="00181BA1"/>
    <w:rsid w:val="00181DEB"/>
    <w:rsid w:val="00182287"/>
    <w:rsid w:val="001825F9"/>
    <w:rsid w:val="0018262E"/>
    <w:rsid w:val="0018280A"/>
    <w:rsid w:val="001829DF"/>
    <w:rsid w:val="00182AC3"/>
    <w:rsid w:val="00182AF7"/>
    <w:rsid w:val="00182F7A"/>
    <w:rsid w:val="00182FE3"/>
    <w:rsid w:val="00183381"/>
    <w:rsid w:val="00183730"/>
    <w:rsid w:val="001837B1"/>
    <w:rsid w:val="00183AD7"/>
    <w:rsid w:val="00183EDC"/>
    <w:rsid w:val="001842D2"/>
    <w:rsid w:val="00184313"/>
    <w:rsid w:val="001844B4"/>
    <w:rsid w:val="00184654"/>
    <w:rsid w:val="00184688"/>
    <w:rsid w:val="001847CD"/>
    <w:rsid w:val="001848B6"/>
    <w:rsid w:val="00184935"/>
    <w:rsid w:val="00184987"/>
    <w:rsid w:val="00184AD9"/>
    <w:rsid w:val="00184B60"/>
    <w:rsid w:val="00184C5D"/>
    <w:rsid w:val="00184C9B"/>
    <w:rsid w:val="00184F2C"/>
    <w:rsid w:val="00184FE1"/>
    <w:rsid w:val="001852B2"/>
    <w:rsid w:val="00185813"/>
    <w:rsid w:val="00185899"/>
    <w:rsid w:val="00185916"/>
    <w:rsid w:val="00185C28"/>
    <w:rsid w:val="00185DE5"/>
    <w:rsid w:val="00185FB3"/>
    <w:rsid w:val="00186081"/>
    <w:rsid w:val="001861A9"/>
    <w:rsid w:val="0018629F"/>
    <w:rsid w:val="001868E2"/>
    <w:rsid w:val="00186A26"/>
    <w:rsid w:val="00186B2E"/>
    <w:rsid w:val="00186B57"/>
    <w:rsid w:val="00186C4A"/>
    <w:rsid w:val="00186DCC"/>
    <w:rsid w:val="00186FD1"/>
    <w:rsid w:val="0018716A"/>
    <w:rsid w:val="001871A8"/>
    <w:rsid w:val="00187616"/>
    <w:rsid w:val="0018762E"/>
    <w:rsid w:val="001876D5"/>
    <w:rsid w:val="00187751"/>
    <w:rsid w:val="00187801"/>
    <w:rsid w:val="00187A62"/>
    <w:rsid w:val="00187A9D"/>
    <w:rsid w:val="00187AAC"/>
    <w:rsid w:val="00187B7B"/>
    <w:rsid w:val="00187DC7"/>
    <w:rsid w:val="0019002A"/>
    <w:rsid w:val="001901DC"/>
    <w:rsid w:val="001904BC"/>
    <w:rsid w:val="001908A7"/>
    <w:rsid w:val="0019131B"/>
    <w:rsid w:val="00191737"/>
    <w:rsid w:val="0019199D"/>
    <w:rsid w:val="00191AF9"/>
    <w:rsid w:val="00191B3B"/>
    <w:rsid w:val="00191F5D"/>
    <w:rsid w:val="0019292A"/>
    <w:rsid w:val="00192BBD"/>
    <w:rsid w:val="00192BDB"/>
    <w:rsid w:val="00192BF2"/>
    <w:rsid w:val="00192C0C"/>
    <w:rsid w:val="00192C84"/>
    <w:rsid w:val="00192DA5"/>
    <w:rsid w:val="00192E1B"/>
    <w:rsid w:val="00192F47"/>
    <w:rsid w:val="001931B7"/>
    <w:rsid w:val="00193397"/>
    <w:rsid w:val="0019352D"/>
    <w:rsid w:val="00193773"/>
    <w:rsid w:val="0019383A"/>
    <w:rsid w:val="001938A0"/>
    <w:rsid w:val="001938B9"/>
    <w:rsid w:val="0019397A"/>
    <w:rsid w:val="00193CE5"/>
    <w:rsid w:val="00193DAC"/>
    <w:rsid w:val="00193FD4"/>
    <w:rsid w:val="0019408C"/>
    <w:rsid w:val="00194197"/>
    <w:rsid w:val="00194333"/>
    <w:rsid w:val="001945C1"/>
    <w:rsid w:val="00194B56"/>
    <w:rsid w:val="00194FBA"/>
    <w:rsid w:val="00194FBD"/>
    <w:rsid w:val="00195041"/>
    <w:rsid w:val="00195241"/>
    <w:rsid w:val="00195549"/>
    <w:rsid w:val="001956CF"/>
    <w:rsid w:val="00195777"/>
    <w:rsid w:val="00195A24"/>
    <w:rsid w:val="00195DE1"/>
    <w:rsid w:val="00195F75"/>
    <w:rsid w:val="00195FDF"/>
    <w:rsid w:val="001960C3"/>
    <w:rsid w:val="00196217"/>
    <w:rsid w:val="0019675A"/>
    <w:rsid w:val="001968AB"/>
    <w:rsid w:val="00196925"/>
    <w:rsid w:val="00196AE0"/>
    <w:rsid w:val="00196FAD"/>
    <w:rsid w:val="00197132"/>
    <w:rsid w:val="0019717C"/>
    <w:rsid w:val="0019742A"/>
    <w:rsid w:val="0019751A"/>
    <w:rsid w:val="00197663"/>
    <w:rsid w:val="001978A8"/>
    <w:rsid w:val="00197A25"/>
    <w:rsid w:val="00197AB5"/>
    <w:rsid w:val="00197B9B"/>
    <w:rsid w:val="00197C36"/>
    <w:rsid w:val="00197CFA"/>
    <w:rsid w:val="001A00C1"/>
    <w:rsid w:val="001A0262"/>
    <w:rsid w:val="001A029D"/>
    <w:rsid w:val="001A0B19"/>
    <w:rsid w:val="001A0B70"/>
    <w:rsid w:val="001A0F6B"/>
    <w:rsid w:val="001A10FA"/>
    <w:rsid w:val="001A116C"/>
    <w:rsid w:val="001A11EC"/>
    <w:rsid w:val="001A12D2"/>
    <w:rsid w:val="001A1447"/>
    <w:rsid w:val="001A1B9A"/>
    <w:rsid w:val="001A1DAF"/>
    <w:rsid w:val="001A1F44"/>
    <w:rsid w:val="001A2188"/>
    <w:rsid w:val="001A254C"/>
    <w:rsid w:val="001A267B"/>
    <w:rsid w:val="001A284F"/>
    <w:rsid w:val="001A287E"/>
    <w:rsid w:val="001A2D46"/>
    <w:rsid w:val="001A346C"/>
    <w:rsid w:val="001A3628"/>
    <w:rsid w:val="001A36CE"/>
    <w:rsid w:val="001A3BBC"/>
    <w:rsid w:val="001A3C1A"/>
    <w:rsid w:val="001A3C35"/>
    <w:rsid w:val="001A3DF1"/>
    <w:rsid w:val="001A403F"/>
    <w:rsid w:val="001A410C"/>
    <w:rsid w:val="001A41E2"/>
    <w:rsid w:val="001A478E"/>
    <w:rsid w:val="001A484E"/>
    <w:rsid w:val="001A48E9"/>
    <w:rsid w:val="001A4B6C"/>
    <w:rsid w:val="001A5331"/>
    <w:rsid w:val="001A5907"/>
    <w:rsid w:val="001A5F62"/>
    <w:rsid w:val="001A6192"/>
    <w:rsid w:val="001A6612"/>
    <w:rsid w:val="001A683B"/>
    <w:rsid w:val="001A6AE7"/>
    <w:rsid w:val="001A6D0C"/>
    <w:rsid w:val="001A6D7B"/>
    <w:rsid w:val="001A6F0A"/>
    <w:rsid w:val="001A7126"/>
    <w:rsid w:val="001A7335"/>
    <w:rsid w:val="001A7560"/>
    <w:rsid w:val="001A779D"/>
    <w:rsid w:val="001A7919"/>
    <w:rsid w:val="001A797D"/>
    <w:rsid w:val="001A7ADD"/>
    <w:rsid w:val="001A7DB6"/>
    <w:rsid w:val="001B030F"/>
    <w:rsid w:val="001B03E8"/>
    <w:rsid w:val="001B04DB"/>
    <w:rsid w:val="001B0812"/>
    <w:rsid w:val="001B096E"/>
    <w:rsid w:val="001B0971"/>
    <w:rsid w:val="001B0B13"/>
    <w:rsid w:val="001B0CE5"/>
    <w:rsid w:val="001B0F1F"/>
    <w:rsid w:val="001B124A"/>
    <w:rsid w:val="001B1429"/>
    <w:rsid w:val="001B1486"/>
    <w:rsid w:val="001B1577"/>
    <w:rsid w:val="001B15F6"/>
    <w:rsid w:val="001B1AD2"/>
    <w:rsid w:val="001B1B64"/>
    <w:rsid w:val="001B1DB5"/>
    <w:rsid w:val="001B22E5"/>
    <w:rsid w:val="001B24D1"/>
    <w:rsid w:val="001B2ACE"/>
    <w:rsid w:val="001B2CC8"/>
    <w:rsid w:val="001B2F7D"/>
    <w:rsid w:val="001B2FF3"/>
    <w:rsid w:val="001B3070"/>
    <w:rsid w:val="001B33CE"/>
    <w:rsid w:val="001B395D"/>
    <w:rsid w:val="001B3AC4"/>
    <w:rsid w:val="001B3FC7"/>
    <w:rsid w:val="001B409A"/>
    <w:rsid w:val="001B409B"/>
    <w:rsid w:val="001B4291"/>
    <w:rsid w:val="001B4395"/>
    <w:rsid w:val="001B4488"/>
    <w:rsid w:val="001B4499"/>
    <w:rsid w:val="001B458A"/>
    <w:rsid w:val="001B4765"/>
    <w:rsid w:val="001B48A9"/>
    <w:rsid w:val="001B4944"/>
    <w:rsid w:val="001B49F6"/>
    <w:rsid w:val="001B4A31"/>
    <w:rsid w:val="001B4A82"/>
    <w:rsid w:val="001B4C3C"/>
    <w:rsid w:val="001B4FF0"/>
    <w:rsid w:val="001B50C5"/>
    <w:rsid w:val="001B5356"/>
    <w:rsid w:val="001B5B8F"/>
    <w:rsid w:val="001B5D6A"/>
    <w:rsid w:val="001B5D75"/>
    <w:rsid w:val="001B5D76"/>
    <w:rsid w:val="001B5FC9"/>
    <w:rsid w:val="001B6408"/>
    <w:rsid w:val="001B6563"/>
    <w:rsid w:val="001B6B42"/>
    <w:rsid w:val="001B6DBE"/>
    <w:rsid w:val="001B737D"/>
    <w:rsid w:val="001B75B0"/>
    <w:rsid w:val="001B767E"/>
    <w:rsid w:val="001B768B"/>
    <w:rsid w:val="001B76BC"/>
    <w:rsid w:val="001B77F8"/>
    <w:rsid w:val="001B78C8"/>
    <w:rsid w:val="001B79EC"/>
    <w:rsid w:val="001B7BD3"/>
    <w:rsid w:val="001B7D42"/>
    <w:rsid w:val="001B7D63"/>
    <w:rsid w:val="001C0087"/>
    <w:rsid w:val="001C0364"/>
    <w:rsid w:val="001C043C"/>
    <w:rsid w:val="001C0746"/>
    <w:rsid w:val="001C0DBD"/>
    <w:rsid w:val="001C0DE3"/>
    <w:rsid w:val="001C0EF6"/>
    <w:rsid w:val="001C1030"/>
    <w:rsid w:val="001C11A6"/>
    <w:rsid w:val="001C11AF"/>
    <w:rsid w:val="001C14D5"/>
    <w:rsid w:val="001C1B54"/>
    <w:rsid w:val="001C1B7C"/>
    <w:rsid w:val="001C1D4B"/>
    <w:rsid w:val="001C1D5A"/>
    <w:rsid w:val="001C1D75"/>
    <w:rsid w:val="001C2339"/>
    <w:rsid w:val="001C239D"/>
    <w:rsid w:val="001C23BB"/>
    <w:rsid w:val="001C24CE"/>
    <w:rsid w:val="001C26D2"/>
    <w:rsid w:val="001C27D6"/>
    <w:rsid w:val="001C29AB"/>
    <w:rsid w:val="001C2A6C"/>
    <w:rsid w:val="001C2B72"/>
    <w:rsid w:val="001C2C3F"/>
    <w:rsid w:val="001C3613"/>
    <w:rsid w:val="001C38D3"/>
    <w:rsid w:val="001C3936"/>
    <w:rsid w:val="001C3989"/>
    <w:rsid w:val="001C3995"/>
    <w:rsid w:val="001C3D29"/>
    <w:rsid w:val="001C3D68"/>
    <w:rsid w:val="001C3DB5"/>
    <w:rsid w:val="001C3F95"/>
    <w:rsid w:val="001C3FD4"/>
    <w:rsid w:val="001C40EF"/>
    <w:rsid w:val="001C416D"/>
    <w:rsid w:val="001C48D9"/>
    <w:rsid w:val="001C4FB3"/>
    <w:rsid w:val="001C5207"/>
    <w:rsid w:val="001C5275"/>
    <w:rsid w:val="001C5389"/>
    <w:rsid w:val="001C5602"/>
    <w:rsid w:val="001C5912"/>
    <w:rsid w:val="001C5A27"/>
    <w:rsid w:val="001C6794"/>
    <w:rsid w:val="001C6836"/>
    <w:rsid w:val="001C6A66"/>
    <w:rsid w:val="001C7202"/>
    <w:rsid w:val="001C7286"/>
    <w:rsid w:val="001C73C7"/>
    <w:rsid w:val="001C759F"/>
    <w:rsid w:val="001C7C5E"/>
    <w:rsid w:val="001C7D15"/>
    <w:rsid w:val="001D0394"/>
    <w:rsid w:val="001D03D9"/>
    <w:rsid w:val="001D0BA7"/>
    <w:rsid w:val="001D0E7C"/>
    <w:rsid w:val="001D0F03"/>
    <w:rsid w:val="001D0F29"/>
    <w:rsid w:val="001D0FDD"/>
    <w:rsid w:val="001D0FF2"/>
    <w:rsid w:val="001D10D7"/>
    <w:rsid w:val="001D112E"/>
    <w:rsid w:val="001D11E7"/>
    <w:rsid w:val="001D126D"/>
    <w:rsid w:val="001D15C7"/>
    <w:rsid w:val="001D18BC"/>
    <w:rsid w:val="001D18CB"/>
    <w:rsid w:val="001D1AC2"/>
    <w:rsid w:val="001D1B3F"/>
    <w:rsid w:val="001D1E21"/>
    <w:rsid w:val="001D20BE"/>
    <w:rsid w:val="001D22C4"/>
    <w:rsid w:val="001D22F8"/>
    <w:rsid w:val="001D2887"/>
    <w:rsid w:val="001D2EF0"/>
    <w:rsid w:val="001D30CC"/>
    <w:rsid w:val="001D312C"/>
    <w:rsid w:val="001D318E"/>
    <w:rsid w:val="001D3263"/>
    <w:rsid w:val="001D3272"/>
    <w:rsid w:val="001D337A"/>
    <w:rsid w:val="001D3528"/>
    <w:rsid w:val="001D358C"/>
    <w:rsid w:val="001D3598"/>
    <w:rsid w:val="001D39D1"/>
    <w:rsid w:val="001D3D5F"/>
    <w:rsid w:val="001D467D"/>
    <w:rsid w:val="001D4998"/>
    <w:rsid w:val="001D4AC0"/>
    <w:rsid w:val="001D4CF9"/>
    <w:rsid w:val="001D519B"/>
    <w:rsid w:val="001D51D4"/>
    <w:rsid w:val="001D5379"/>
    <w:rsid w:val="001D56CE"/>
    <w:rsid w:val="001D5C0B"/>
    <w:rsid w:val="001D5D78"/>
    <w:rsid w:val="001D61F6"/>
    <w:rsid w:val="001D6468"/>
    <w:rsid w:val="001D646B"/>
    <w:rsid w:val="001D6BCA"/>
    <w:rsid w:val="001D6F2F"/>
    <w:rsid w:val="001D70E2"/>
    <w:rsid w:val="001D713A"/>
    <w:rsid w:val="001D73C2"/>
    <w:rsid w:val="001D749C"/>
    <w:rsid w:val="001D75CD"/>
    <w:rsid w:val="001D7773"/>
    <w:rsid w:val="001D798A"/>
    <w:rsid w:val="001D7A74"/>
    <w:rsid w:val="001D7DEB"/>
    <w:rsid w:val="001D7F46"/>
    <w:rsid w:val="001E026E"/>
    <w:rsid w:val="001E02F9"/>
    <w:rsid w:val="001E065B"/>
    <w:rsid w:val="001E0714"/>
    <w:rsid w:val="001E09E0"/>
    <w:rsid w:val="001E0C1F"/>
    <w:rsid w:val="001E0DFB"/>
    <w:rsid w:val="001E107C"/>
    <w:rsid w:val="001E11A2"/>
    <w:rsid w:val="001E11CC"/>
    <w:rsid w:val="001E1206"/>
    <w:rsid w:val="001E1300"/>
    <w:rsid w:val="001E1312"/>
    <w:rsid w:val="001E133F"/>
    <w:rsid w:val="001E1436"/>
    <w:rsid w:val="001E162B"/>
    <w:rsid w:val="001E16CC"/>
    <w:rsid w:val="001E19AE"/>
    <w:rsid w:val="001E19E8"/>
    <w:rsid w:val="001E1B89"/>
    <w:rsid w:val="001E1C88"/>
    <w:rsid w:val="001E233D"/>
    <w:rsid w:val="001E23D7"/>
    <w:rsid w:val="001E246B"/>
    <w:rsid w:val="001E280A"/>
    <w:rsid w:val="001E2AF7"/>
    <w:rsid w:val="001E2D22"/>
    <w:rsid w:val="001E2DE3"/>
    <w:rsid w:val="001E3197"/>
    <w:rsid w:val="001E3893"/>
    <w:rsid w:val="001E38A9"/>
    <w:rsid w:val="001E398C"/>
    <w:rsid w:val="001E3F61"/>
    <w:rsid w:val="001E4257"/>
    <w:rsid w:val="001E4643"/>
    <w:rsid w:val="001E48ED"/>
    <w:rsid w:val="001E4A03"/>
    <w:rsid w:val="001E4B32"/>
    <w:rsid w:val="001E4BD9"/>
    <w:rsid w:val="001E4CEA"/>
    <w:rsid w:val="001E4D80"/>
    <w:rsid w:val="001E5475"/>
    <w:rsid w:val="001E5521"/>
    <w:rsid w:val="001E587E"/>
    <w:rsid w:val="001E58D5"/>
    <w:rsid w:val="001E5BB9"/>
    <w:rsid w:val="001E5C1D"/>
    <w:rsid w:val="001E5CE9"/>
    <w:rsid w:val="001E5DA1"/>
    <w:rsid w:val="001E5E65"/>
    <w:rsid w:val="001E5ECA"/>
    <w:rsid w:val="001E612A"/>
    <w:rsid w:val="001E617B"/>
    <w:rsid w:val="001E6424"/>
    <w:rsid w:val="001E6672"/>
    <w:rsid w:val="001E6740"/>
    <w:rsid w:val="001E6948"/>
    <w:rsid w:val="001E697B"/>
    <w:rsid w:val="001E69C9"/>
    <w:rsid w:val="001E6AC3"/>
    <w:rsid w:val="001E6D11"/>
    <w:rsid w:val="001E6D80"/>
    <w:rsid w:val="001E72D2"/>
    <w:rsid w:val="001E7564"/>
    <w:rsid w:val="001E7647"/>
    <w:rsid w:val="001E7675"/>
    <w:rsid w:val="001E773A"/>
    <w:rsid w:val="001E7AAE"/>
    <w:rsid w:val="001E7C1C"/>
    <w:rsid w:val="001E7C3A"/>
    <w:rsid w:val="001F00A1"/>
    <w:rsid w:val="001F03BB"/>
    <w:rsid w:val="001F04A9"/>
    <w:rsid w:val="001F063B"/>
    <w:rsid w:val="001F06DE"/>
    <w:rsid w:val="001F0AF5"/>
    <w:rsid w:val="001F1114"/>
    <w:rsid w:val="001F130F"/>
    <w:rsid w:val="001F153F"/>
    <w:rsid w:val="001F15C7"/>
    <w:rsid w:val="001F1893"/>
    <w:rsid w:val="001F1AE0"/>
    <w:rsid w:val="001F1B10"/>
    <w:rsid w:val="001F1BBA"/>
    <w:rsid w:val="001F2362"/>
    <w:rsid w:val="001F262A"/>
    <w:rsid w:val="001F2782"/>
    <w:rsid w:val="001F27DB"/>
    <w:rsid w:val="001F284B"/>
    <w:rsid w:val="001F2854"/>
    <w:rsid w:val="001F28C2"/>
    <w:rsid w:val="001F29AB"/>
    <w:rsid w:val="001F2A7C"/>
    <w:rsid w:val="001F2BA4"/>
    <w:rsid w:val="001F2C9C"/>
    <w:rsid w:val="001F2DD6"/>
    <w:rsid w:val="001F2F1D"/>
    <w:rsid w:val="001F36C9"/>
    <w:rsid w:val="001F3ACC"/>
    <w:rsid w:val="001F3C0B"/>
    <w:rsid w:val="001F3E67"/>
    <w:rsid w:val="001F3E82"/>
    <w:rsid w:val="001F3F70"/>
    <w:rsid w:val="001F4307"/>
    <w:rsid w:val="001F4338"/>
    <w:rsid w:val="001F44E5"/>
    <w:rsid w:val="001F4867"/>
    <w:rsid w:val="001F4C9F"/>
    <w:rsid w:val="001F4F99"/>
    <w:rsid w:val="001F4FBD"/>
    <w:rsid w:val="001F5457"/>
    <w:rsid w:val="001F5648"/>
    <w:rsid w:val="001F59DD"/>
    <w:rsid w:val="001F5B91"/>
    <w:rsid w:val="001F5C3A"/>
    <w:rsid w:val="001F5D00"/>
    <w:rsid w:val="001F5D18"/>
    <w:rsid w:val="001F5F64"/>
    <w:rsid w:val="001F61AE"/>
    <w:rsid w:val="001F6458"/>
    <w:rsid w:val="001F6ACD"/>
    <w:rsid w:val="001F6E20"/>
    <w:rsid w:val="001F6E8A"/>
    <w:rsid w:val="001F6F4A"/>
    <w:rsid w:val="001F7684"/>
    <w:rsid w:val="001F795E"/>
    <w:rsid w:val="001F7A87"/>
    <w:rsid w:val="001F7C41"/>
    <w:rsid w:val="001F7C81"/>
    <w:rsid w:val="0020019A"/>
    <w:rsid w:val="002002D2"/>
    <w:rsid w:val="002003A3"/>
    <w:rsid w:val="00200C15"/>
    <w:rsid w:val="002010AB"/>
    <w:rsid w:val="002018CB"/>
    <w:rsid w:val="00201934"/>
    <w:rsid w:val="00201BDB"/>
    <w:rsid w:val="00201EB7"/>
    <w:rsid w:val="00201ED7"/>
    <w:rsid w:val="00201F60"/>
    <w:rsid w:val="002020B7"/>
    <w:rsid w:val="00202776"/>
    <w:rsid w:val="0020282C"/>
    <w:rsid w:val="0020287A"/>
    <w:rsid w:val="002028CF"/>
    <w:rsid w:val="00202E9B"/>
    <w:rsid w:val="00203266"/>
    <w:rsid w:val="0020338F"/>
    <w:rsid w:val="00203425"/>
    <w:rsid w:val="002034BC"/>
    <w:rsid w:val="00203999"/>
    <w:rsid w:val="00203DE5"/>
    <w:rsid w:val="00203FEE"/>
    <w:rsid w:val="0020453E"/>
    <w:rsid w:val="00204854"/>
    <w:rsid w:val="00204B17"/>
    <w:rsid w:val="0020509C"/>
    <w:rsid w:val="002051AD"/>
    <w:rsid w:val="002054FA"/>
    <w:rsid w:val="00205751"/>
    <w:rsid w:val="00205857"/>
    <w:rsid w:val="00205AEF"/>
    <w:rsid w:val="00205BB1"/>
    <w:rsid w:val="0020626F"/>
    <w:rsid w:val="00206987"/>
    <w:rsid w:val="00206A21"/>
    <w:rsid w:val="00207295"/>
    <w:rsid w:val="0020746A"/>
    <w:rsid w:val="00207DB1"/>
    <w:rsid w:val="002100C1"/>
    <w:rsid w:val="002101B0"/>
    <w:rsid w:val="002101FF"/>
    <w:rsid w:val="0021024A"/>
    <w:rsid w:val="0021065A"/>
    <w:rsid w:val="0021082D"/>
    <w:rsid w:val="002108D7"/>
    <w:rsid w:val="00210C20"/>
    <w:rsid w:val="00210D53"/>
    <w:rsid w:val="002111A2"/>
    <w:rsid w:val="002114E6"/>
    <w:rsid w:val="00211514"/>
    <w:rsid w:val="00211539"/>
    <w:rsid w:val="002116FA"/>
    <w:rsid w:val="00211AF1"/>
    <w:rsid w:val="00211D03"/>
    <w:rsid w:val="00211DA4"/>
    <w:rsid w:val="00211E47"/>
    <w:rsid w:val="00211F09"/>
    <w:rsid w:val="00211FED"/>
    <w:rsid w:val="002123A9"/>
    <w:rsid w:val="002123E3"/>
    <w:rsid w:val="002127E9"/>
    <w:rsid w:val="00212916"/>
    <w:rsid w:val="002129B4"/>
    <w:rsid w:val="002129E0"/>
    <w:rsid w:val="00212A3D"/>
    <w:rsid w:val="00212A6E"/>
    <w:rsid w:val="00212DA4"/>
    <w:rsid w:val="00212DB7"/>
    <w:rsid w:val="00212E01"/>
    <w:rsid w:val="00212EAB"/>
    <w:rsid w:val="002138E2"/>
    <w:rsid w:val="002139AC"/>
    <w:rsid w:val="002139C7"/>
    <w:rsid w:val="0021444C"/>
    <w:rsid w:val="002145D2"/>
    <w:rsid w:val="00214E56"/>
    <w:rsid w:val="002150E6"/>
    <w:rsid w:val="002154B6"/>
    <w:rsid w:val="0021587E"/>
    <w:rsid w:val="00215885"/>
    <w:rsid w:val="002158D4"/>
    <w:rsid w:val="002159CF"/>
    <w:rsid w:val="00215EC6"/>
    <w:rsid w:val="00215F7C"/>
    <w:rsid w:val="002160BE"/>
    <w:rsid w:val="002163EB"/>
    <w:rsid w:val="002165F2"/>
    <w:rsid w:val="00216857"/>
    <w:rsid w:val="00216AA2"/>
    <w:rsid w:val="00216C39"/>
    <w:rsid w:val="00217128"/>
    <w:rsid w:val="0021717F"/>
    <w:rsid w:val="002172A3"/>
    <w:rsid w:val="002173E4"/>
    <w:rsid w:val="0021775C"/>
    <w:rsid w:val="00217F0F"/>
    <w:rsid w:val="00217F59"/>
    <w:rsid w:val="002200E9"/>
    <w:rsid w:val="0022027A"/>
    <w:rsid w:val="00220325"/>
    <w:rsid w:val="002204A2"/>
    <w:rsid w:val="00220954"/>
    <w:rsid w:val="002209CC"/>
    <w:rsid w:val="00220AFE"/>
    <w:rsid w:val="00221202"/>
    <w:rsid w:val="002212D8"/>
    <w:rsid w:val="002215BE"/>
    <w:rsid w:val="00221750"/>
    <w:rsid w:val="00221968"/>
    <w:rsid w:val="00221DB1"/>
    <w:rsid w:val="002222C7"/>
    <w:rsid w:val="002222E8"/>
    <w:rsid w:val="00222406"/>
    <w:rsid w:val="00222449"/>
    <w:rsid w:val="00222693"/>
    <w:rsid w:val="0022294F"/>
    <w:rsid w:val="00222FF8"/>
    <w:rsid w:val="00223B3D"/>
    <w:rsid w:val="00223B4E"/>
    <w:rsid w:val="00223C94"/>
    <w:rsid w:val="00224817"/>
    <w:rsid w:val="0022482C"/>
    <w:rsid w:val="0022490B"/>
    <w:rsid w:val="00224AAC"/>
    <w:rsid w:val="00224ACC"/>
    <w:rsid w:val="00224AE0"/>
    <w:rsid w:val="00224D31"/>
    <w:rsid w:val="00224D42"/>
    <w:rsid w:val="00224EF2"/>
    <w:rsid w:val="00224FBA"/>
    <w:rsid w:val="00225063"/>
    <w:rsid w:val="00225249"/>
    <w:rsid w:val="0022540A"/>
    <w:rsid w:val="002257E5"/>
    <w:rsid w:val="00225DA1"/>
    <w:rsid w:val="00226042"/>
    <w:rsid w:val="0022610E"/>
    <w:rsid w:val="00226165"/>
    <w:rsid w:val="002262FC"/>
    <w:rsid w:val="00226985"/>
    <w:rsid w:val="00226A3C"/>
    <w:rsid w:val="00226DE8"/>
    <w:rsid w:val="00226E02"/>
    <w:rsid w:val="0022729A"/>
    <w:rsid w:val="00227367"/>
    <w:rsid w:val="002273D0"/>
    <w:rsid w:val="0022778F"/>
    <w:rsid w:val="00227795"/>
    <w:rsid w:val="002278EE"/>
    <w:rsid w:val="00227ADB"/>
    <w:rsid w:val="00227F6E"/>
    <w:rsid w:val="00230135"/>
    <w:rsid w:val="00230221"/>
    <w:rsid w:val="002305EE"/>
    <w:rsid w:val="0023090B"/>
    <w:rsid w:val="002309DE"/>
    <w:rsid w:val="00230A68"/>
    <w:rsid w:val="00230B9A"/>
    <w:rsid w:val="0023158E"/>
    <w:rsid w:val="002317D6"/>
    <w:rsid w:val="002319BA"/>
    <w:rsid w:val="00231CB5"/>
    <w:rsid w:val="0023261F"/>
    <w:rsid w:val="002326E0"/>
    <w:rsid w:val="002327C9"/>
    <w:rsid w:val="002328DB"/>
    <w:rsid w:val="00232AA8"/>
    <w:rsid w:val="00232D68"/>
    <w:rsid w:val="002330D9"/>
    <w:rsid w:val="0023357E"/>
    <w:rsid w:val="00233669"/>
    <w:rsid w:val="00233714"/>
    <w:rsid w:val="0023395D"/>
    <w:rsid w:val="00233965"/>
    <w:rsid w:val="00233A1C"/>
    <w:rsid w:val="00233C01"/>
    <w:rsid w:val="00233F9C"/>
    <w:rsid w:val="002346EB"/>
    <w:rsid w:val="00234A65"/>
    <w:rsid w:val="00234BF2"/>
    <w:rsid w:val="00234C35"/>
    <w:rsid w:val="00234C89"/>
    <w:rsid w:val="00234EB4"/>
    <w:rsid w:val="00234FEA"/>
    <w:rsid w:val="002351F9"/>
    <w:rsid w:val="00235353"/>
    <w:rsid w:val="002356C7"/>
    <w:rsid w:val="0023577E"/>
    <w:rsid w:val="00235828"/>
    <w:rsid w:val="00235A5D"/>
    <w:rsid w:val="00235EDD"/>
    <w:rsid w:val="0023601B"/>
    <w:rsid w:val="00236022"/>
    <w:rsid w:val="00236100"/>
    <w:rsid w:val="0023628F"/>
    <w:rsid w:val="00236506"/>
    <w:rsid w:val="002366B0"/>
    <w:rsid w:val="00236967"/>
    <w:rsid w:val="002369D1"/>
    <w:rsid w:val="00236B84"/>
    <w:rsid w:val="00236BCA"/>
    <w:rsid w:val="00236C66"/>
    <w:rsid w:val="00236D0F"/>
    <w:rsid w:val="00236D19"/>
    <w:rsid w:val="00237171"/>
    <w:rsid w:val="00237456"/>
    <w:rsid w:val="00237483"/>
    <w:rsid w:val="0023762D"/>
    <w:rsid w:val="002377FE"/>
    <w:rsid w:val="00237AD6"/>
    <w:rsid w:val="00237BCC"/>
    <w:rsid w:val="0024000C"/>
    <w:rsid w:val="0024054B"/>
    <w:rsid w:val="002405E8"/>
    <w:rsid w:val="002405F9"/>
    <w:rsid w:val="0024066A"/>
    <w:rsid w:val="002406A0"/>
    <w:rsid w:val="002407B7"/>
    <w:rsid w:val="00240B56"/>
    <w:rsid w:val="00240FE2"/>
    <w:rsid w:val="002412DF"/>
    <w:rsid w:val="00241300"/>
    <w:rsid w:val="0024173D"/>
    <w:rsid w:val="00241866"/>
    <w:rsid w:val="0024195F"/>
    <w:rsid w:val="00241BFB"/>
    <w:rsid w:val="00241D43"/>
    <w:rsid w:val="00242162"/>
    <w:rsid w:val="0024235E"/>
    <w:rsid w:val="0024254B"/>
    <w:rsid w:val="0024263B"/>
    <w:rsid w:val="0024277A"/>
    <w:rsid w:val="00242914"/>
    <w:rsid w:val="00242FEA"/>
    <w:rsid w:val="00242FF3"/>
    <w:rsid w:val="0024301A"/>
    <w:rsid w:val="002430C2"/>
    <w:rsid w:val="00243390"/>
    <w:rsid w:val="0024346C"/>
    <w:rsid w:val="002437A6"/>
    <w:rsid w:val="002438DC"/>
    <w:rsid w:val="002438E4"/>
    <w:rsid w:val="002438EE"/>
    <w:rsid w:val="00243AE9"/>
    <w:rsid w:val="00243C30"/>
    <w:rsid w:val="00243DC5"/>
    <w:rsid w:val="002440A4"/>
    <w:rsid w:val="00244324"/>
    <w:rsid w:val="0024437B"/>
    <w:rsid w:val="002444A2"/>
    <w:rsid w:val="00244543"/>
    <w:rsid w:val="002447CE"/>
    <w:rsid w:val="00244B1D"/>
    <w:rsid w:val="00244C86"/>
    <w:rsid w:val="00244DB5"/>
    <w:rsid w:val="00244F07"/>
    <w:rsid w:val="00245593"/>
    <w:rsid w:val="00245756"/>
    <w:rsid w:val="0024597F"/>
    <w:rsid w:val="00245E87"/>
    <w:rsid w:val="0024605B"/>
    <w:rsid w:val="002460D1"/>
    <w:rsid w:val="0024628C"/>
    <w:rsid w:val="002463D0"/>
    <w:rsid w:val="002465C4"/>
    <w:rsid w:val="00246863"/>
    <w:rsid w:val="00246C97"/>
    <w:rsid w:val="00246D6F"/>
    <w:rsid w:val="0024702E"/>
    <w:rsid w:val="00247031"/>
    <w:rsid w:val="00247551"/>
    <w:rsid w:val="002475C1"/>
    <w:rsid w:val="002478B2"/>
    <w:rsid w:val="002478BE"/>
    <w:rsid w:val="002479B5"/>
    <w:rsid w:val="00247A17"/>
    <w:rsid w:val="00247A75"/>
    <w:rsid w:val="00247C30"/>
    <w:rsid w:val="00247CED"/>
    <w:rsid w:val="00247F73"/>
    <w:rsid w:val="0025001A"/>
    <w:rsid w:val="002501AE"/>
    <w:rsid w:val="002502B5"/>
    <w:rsid w:val="0025039F"/>
    <w:rsid w:val="00250420"/>
    <w:rsid w:val="002504B0"/>
    <w:rsid w:val="0025072D"/>
    <w:rsid w:val="00250C61"/>
    <w:rsid w:val="0025103D"/>
    <w:rsid w:val="0025120B"/>
    <w:rsid w:val="00251550"/>
    <w:rsid w:val="002516E4"/>
    <w:rsid w:val="00251803"/>
    <w:rsid w:val="00251C8F"/>
    <w:rsid w:val="00251E36"/>
    <w:rsid w:val="00251F5D"/>
    <w:rsid w:val="00251FDF"/>
    <w:rsid w:val="002522DB"/>
    <w:rsid w:val="00252333"/>
    <w:rsid w:val="002524E1"/>
    <w:rsid w:val="00252A38"/>
    <w:rsid w:val="00252E5E"/>
    <w:rsid w:val="00252EC5"/>
    <w:rsid w:val="00252FFC"/>
    <w:rsid w:val="0025313B"/>
    <w:rsid w:val="00253152"/>
    <w:rsid w:val="0025319E"/>
    <w:rsid w:val="002531AE"/>
    <w:rsid w:val="00253258"/>
    <w:rsid w:val="002533F8"/>
    <w:rsid w:val="002535CC"/>
    <w:rsid w:val="00253681"/>
    <w:rsid w:val="00253D89"/>
    <w:rsid w:val="00253FD2"/>
    <w:rsid w:val="00253FDE"/>
    <w:rsid w:val="002542E9"/>
    <w:rsid w:val="00254801"/>
    <w:rsid w:val="00254A10"/>
    <w:rsid w:val="00254B63"/>
    <w:rsid w:val="00254C01"/>
    <w:rsid w:val="0025528E"/>
    <w:rsid w:val="0025551A"/>
    <w:rsid w:val="0025583D"/>
    <w:rsid w:val="00255863"/>
    <w:rsid w:val="00255873"/>
    <w:rsid w:val="00255989"/>
    <w:rsid w:val="00255DC4"/>
    <w:rsid w:val="00256006"/>
    <w:rsid w:val="00256150"/>
    <w:rsid w:val="00256276"/>
    <w:rsid w:val="00256690"/>
    <w:rsid w:val="0025673E"/>
    <w:rsid w:val="002568AA"/>
    <w:rsid w:val="00256B47"/>
    <w:rsid w:val="00256D62"/>
    <w:rsid w:val="00256DB3"/>
    <w:rsid w:val="00256DFC"/>
    <w:rsid w:val="00256F6F"/>
    <w:rsid w:val="00256FD2"/>
    <w:rsid w:val="0025721E"/>
    <w:rsid w:val="00257398"/>
    <w:rsid w:val="002575D2"/>
    <w:rsid w:val="0025781D"/>
    <w:rsid w:val="00257860"/>
    <w:rsid w:val="002579F6"/>
    <w:rsid w:val="00257B53"/>
    <w:rsid w:val="00257DA9"/>
    <w:rsid w:val="00257DFB"/>
    <w:rsid w:val="002600FB"/>
    <w:rsid w:val="00260608"/>
    <w:rsid w:val="002606E7"/>
    <w:rsid w:val="0026074C"/>
    <w:rsid w:val="00260C3D"/>
    <w:rsid w:val="00260C4D"/>
    <w:rsid w:val="00260CD9"/>
    <w:rsid w:val="00260EAB"/>
    <w:rsid w:val="002610B9"/>
    <w:rsid w:val="002612DA"/>
    <w:rsid w:val="0026175A"/>
    <w:rsid w:val="00261771"/>
    <w:rsid w:val="00261780"/>
    <w:rsid w:val="002617D9"/>
    <w:rsid w:val="00261B24"/>
    <w:rsid w:val="00261B2D"/>
    <w:rsid w:val="00261FEF"/>
    <w:rsid w:val="00262789"/>
    <w:rsid w:val="00262993"/>
    <w:rsid w:val="00262B99"/>
    <w:rsid w:val="00262D23"/>
    <w:rsid w:val="00262F57"/>
    <w:rsid w:val="00262F6D"/>
    <w:rsid w:val="00262FF3"/>
    <w:rsid w:val="00263260"/>
    <w:rsid w:val="002633D1"/>
    <w:rsid w:val="002635F5"/>
    <w:rsid w:val="0026363B"/>
    <w:rsid w:val="00263670"/>
    <w:rsid w:val="002636A5"/>
    <w:rsid w:val="00263EC3"/>
    <w:rsid w:val="00263F89"/>
    <w:rsid w:val="00264162"/>
    <w:rsid w:val="002641B7"/>
    <w:rsid w:val="00264482"/>
    <w:rsid w:val="00264865"/>
    <w:rsid w:val="00264A16"/>
    <w:rsid w:val="00264AC6"/>
    <w:rsid w:val="00264B32"/>
    <w:rsid w:val="00264C1C"/>
    <w:rsid w:val="00264CBB"/>
    <w:rsid w:val="00264DAB"/>
    <w:rsid w:val="00264E46"/>
    <w:rsid w:val="0026500D"/>
    <w:rsid w:val="00265458"/>
    <w:rsid w:val="002654E5"/>
    <w:rsid w:val="00265A30"/>
    <w:rsid w:val="00265D8A"/>
    <w:rsid w:val="002663D9"/>
    <w:rsid w:val="0026641C"/>
    <w:rsid w:val="002666AF"/>
    <w:rsid w:val="0026671D"/>
    <w:rsid w:val="0026678D"/>
    <w:rsid w:val="002668C6"/>
    <w:rsid w:val="00266C2C"/>
    <w:rsid w:val="00266DB6"/>
    <w:rsid w:val="00266EA3"/>
    <w:rsid w:val="00266EEB"/>
    <w:rsid w:val="00266F3B"/>
    <w:rsid w:val="00267172"/>
    <w:rsid w:val="00267268"/>
    <w:rsid w:val="0026747E"/>
    <w:rsid w:val="0026753B"/>
    <w:rsid w:val="0026765B"/>
    <w:rsid w:val="0027005D"/>
    <w:rsid w:val="00270346"/>
    <w:rsid w:val="00270386"/>
    <w:rsid w:val="0027057C"/>
    <w:rsid w:val="002707EB"/>
    <w:rsid w:val="00270A98"/>
    <w:rsid w:val="00270CC9"/>
    <w:rsid w:val="00270E2C"/>
    <w:rsid w:val="00270E71"/>
    <w:rsid w:val="00271115"/>
    <w:rsid w:val="0027121E"/>
    <w:rsid w:val="00271260"/>
    <w:rsid w:val="002712FE"/>
    <w:rsid w:val="0027153B"/>
    <w:rsid w:val="002715FA"/>
    <w:rsid w:val="002716DA"/>
    <w:rsid w:val="002717FF"/>
    <w:rsid w:val="00271AC7"/>
    <w:rsid w:val="00271D17"/>
    <w:rsid w:val="00271D5F"/>
    <w:rsid w:val="00271EEE"/>
    <w:rsid w:val="002720E8"/>
    <w:rsid w:val="00272332"/>
    <w:rsid w:val="002724E5"/>
    <w:rsid w:val="002725BB"/>
    <w:rsid w:val="002729A2"/>
    <w:rsid w:val="00272A1D"/>
    <w:rsid w:val="00272CC5"/>
    <w:rsid w:val="00272D4B"/>
    <w:rsid w:val="00272D75"/>
    <w:rsid w:val="00272E1B"/>
    <w:rsid w:val="00273148"/>
    <w:rsid w:val="0027319E"/>
    <w:rsid w:val="002732A5"/>
    <w:rsid w:val="00273321"/>
    <w:rsid w:val="0027348E"/>
    <w:rsid w:val="0027376A"/>
    <w:rsid w:val="00273E81"/>
    <w:rsid w:val="00274099"/>
    <w:rsid w:val="002742A1"/>
    <w:rsid w:val="0027440B"/>
    <w:rsid w:val="0027449C"/>
    <w:rsid w:val="00274BC1"/>
    <w:rsid w:val="00274F5C"/>
    <w:rsid w:val="0027526A"/>
    <w:rsid w:val="00275433"/>
    <w:rsid w:val="002756B0"/>
    <w:rsid w:val="00275A3F"/>
    <w:rsid w:val="00275C01"/>
    <w:rsid w:val="00276463"/>
    <w:rsid w:val="0027674B"/>
    <w:rsid w:val="00276832"/>
    <w:rsid w:val="002769A4"/>
    <w:rsid w:val="00276A02"/>
    <w:rsid w:val="00276D35"/>
    <w:rsid w:val="00276E1F"/>
    <w:rsid w:val="00276E62"/>
    <w:rsid w:val="00276F93"/>
    <w:rsid w:val="00277033"/>
    <w:rsid w:val="00277037"/>
    <w:rsid w:val="00277082"/>
    <w:rsid w:val="00277483"/>
    <w:rsid w:val="00277489"/>
    <w:rsid w:val="002774B9"/>
    <w:rsid w:val="002774DD"/>
    <w:rsid w:val="00277749"/>
    <w:rsid w:val="00277BC6"/>
    <w:rsid w:val="00277BDD"/>
    <w:rsid w:val="00277CBF"/>
    <w:rsid w:val="00280023"/>
    <w:rsid w:val="002801E5"/>
    <w:rsid w:val="002806B6"/>
    <w:rsid w:val="002808D6"/>
    <w:rsid w:val="00280A34"/>
    <w:rsid w:val="00280E41"/>
    <w:rsid w:val="00280FB1"/>
    <w:rsid w:val="00281366"/>
    <w:rsid w:val="002814DA"/>
    <w:rsid w:val="002816EB"/>
    <w:rsid w:val="00281AED"/>
    <w:rsid w:val="00281CFE"/>
    <w:rsid w:val="00281D00"/>
    <w:rsid w:val="00282105"/>
    <w:rsid w:val="0028271A"/>
    <w:rsid w:val="00282800"/>
    <w:rsid w:val="00283094"/>
    <w:rsid w:val="00283363"/>
    <w:rsid w:val="00283923"/>
    <w:rsid w:val="00283BCC"/>
    <w:rsid w:val="00283C3A"/>
    <w:rsid w:val="00283E64"/>
    <w:rsid w:val="00284242"/>
    <w:rsid w:val="0028439B"/>
    <w:rsid w:val="00284970"/>
    <w:rsid w:val="00284E0B"/>
    <w:rsid w:val="00284E36"/>
    <w:rsid w:val="002854EC"/>
    <w:rsid w:val="00285520"/>
    <w:rsid w:val="002855E8"/>
    <w:rsid w:val="00285D86"/>
    <w:rsid w:val="00285F38"/>
    <w:rsid w:val="00286249"/>
    <w:rsid w:val="00286349"/>
    <w:rsid w:val="0028665F"/>
    <w:rsid w:val="002868D9"/>
    <w:rsid w:val="00286FF5"/>
    <w:rsid w:val="00287919"/>
    <w:rsid w:val="00287AAF"/>
    <w:rsid w:val="00287C4D"/>
    <w:rsid w:val="00287D8B"/>
    <w:rsid w:val="0029021F"/>
    <w:rsid w:val="00290221"/>
    <w:rsid w:val="002903D3"/>
    <w:rsid w:val="002907B1"/>
    <w:rsid w:val="00290B0B"/>
    <w:rsid w:val="00291470"/>
    <w:rsid w:val="0029164D"/>
    <w:rsid w:val="00291AEA"/>
    <w:rsid w:val="00291D3A"/>
    <w:rsid w:val="00291DF0"/>
    <w:rsid w:val="00292240"/>
    <w:rsid w:val="002925C1"/>
    <w:rsid w:val="002928F5"/>
    <w:rsid w:val="002929B2"/>
    <w:rsid w:val="00292A0B"/>
    <w:rsid w:val="00292B22"/>
    <w:rsid w:val="00292B35"/>
    <w:rsid w:val="00292FD2"/>
    <w:rsid w:val="00293060"/>
    <w:rsid w:val="00293065"/>
    <w:rsid w:val="00293CAB"/>
    <w:rsid w:val="00293D55"/>
    <w:rsid w:val="00293DDB"/>
    <w:rsid w:val="00293E95"/>
    <w:rsid w:val="002940B1"/>
    <w:rsid w:val="002940DF"/>
    <w:rsid w:val="00294504"/>
    <w:rsid w:val="00294636"/>
    <w:rsid w:val="00294A87"/>
    <w:rsid w:val="00294D86"/>
    <w:rsid w:val="00294F27"/>
    <w:rsid w:val="0029502E"/>
    <w:rsid w:val="0029543D"/>
    <w:rsid w:val="002955DD"/>
    <w:rsid w:val="0029595A"/>
    <w:rsid w:val="00295B35"/>
    <w:rsid w:val="00295BC8"/>
    <w:rsid w:val="00295DA6"/>
    <w:rsid w:val="00295E10"/>
    <w:rsid w:val="0029601C"/>
    <w:rsid w:val="00296237"/>
    <w:rsid w:val="0029646D"/>
    <w:rsid w:val="00296505"/>
    <w:rsid w:val="00296949"/>
    <w:rsid w:val="00296B66"/>
    <w:rsid w:val="00296CBC"/>
    <w:rsid w:val="0029717F"/>
    <w:rsid w:val="00297475"/>
    <w:rsid w:val="002975F3"/>
    <w:rsid w:val="002976A9"/>
    <w:rsid w:val="0029795E"/>
    <w:rsid w:val="00297DF0"/>
    <w:rsid w:val="002A0197"/>
    <w:rsid w:val="002A0346"/>
    <w:rsid w:val="002A0DB1"/>
    <w:rsid w:val="002A0E57"/>
    <w:rsid w:val="002A0FB3"/>
    <w:rsid w:val="002A1340"/>
    <w:rsid w:val="002A15DB"/>
    <w:rsid w:val="002A17FB"/>
    <w:rsid w:val="002A19D7"/>
    <w:rsid w:val="002A1CAE"/>
    <w:rsid w:val="002A1F2A"/>
    <w:rsid w:val="002A2152"/>
    <w:rsid w:val="002A22D5"/>
    <w:rsid w:val="002A2390"/>
    <w:rsid w:val="002A2894"/>
    <w:rsid w:val="002A2C30"/>
    <w:rsid w:val="002A2C9B"/>
    <w:rsid w:val="002A2EE3"/>
    <w:rsid w:val="002A2F28"/>
    <w:rsid w:val="002A2FC6"/>
    <w:rsid w:val="002A316E"/>
    <w:rsid w:val="002A319B"/>
    <w:rsid w:val="002A31B7"/>
    <w:rsid w:val="002A31E7"/>
    <w:rsid w:val="002A32A8"/>
    <w:rsid w:val="002A37DF"/>
    <w:rsid w:val="002A3B89"/>
    <w:rsid w:val="002A3C54"/>
    <w:rsid w:val="002A3EC2"/>
    <w:rsid w:val="002A3EC8"/>
    <w:rsid w:val="002A3F0E"/>
    <w:rsid w:val="002A4605"/>
    <w:rsid w:val="002A4BFC"/>
    <w:rsid w:val="002A4CC3"/>
    <w:rsid w:val="002A4E47"/>
    <w:rsid w:val="002A4FDE"/>
    <w:rsid w:val="002A52AE"/>
    <w:rsid w:val="002A565B"/>
    <w:rsid w:val="002A574B"/>
    <w:rsid w:val="002A5785"/>
    <w:rsid w:val="002A6224"/>
    <w:rsid w:val="002A6810"/>
    <w:rsid w:val="002A6E52"/>
    <w:rsid w:val="002A7497"/>
    <w:rsid w:val="002A7582"/>
    <w:rsid w:val="002A7846"/>
    <w:rsid w:val="002A79CC"/>
    <w:rsid w:val="002A7DA7"/>
    <w:rsid w:val="002A7DB4"/>
    <w:rsid w:val="002A7DBB"/>
    <w:rsid w:val="002A7EC9"/>
    <w:rsid w:val="002A7FEC"/>
    <w:rsid w:val="002B0191"/>
    <w:rsid w:val="002B01D4"/>
    <w:rsid w:val="002B02A6"/>
    <w:rsid w:val="002B0391"/>
    <w:rsid w:val="002B056B"/>
    <w:rsid w:val="002B06AD"/>
    <w:rsid w:val="002B0F16"/>
    <w:rsid w:val="002B0F69"/>
    <w:rsid w:val="002B104C"/>
    <w:rsid w:val="002B116F"/>
    <w:rsid w:val="002B1A6E"/>
    <w:rsid w:val="002B1FFD"/>
    <w:rsid w:val="002B21CE"/>
    <w:rsid w:val="002B23CE"/>
    <w:rsid w:val="002B2C3D"/>
    <w:rsid w:val="002B2E33"/>
    <w:rsid w:val="002B30B4"/>
    <w:rsid w:val="002B3469"/>
    <w:rsid w:val="002B3826"/>
    <w:rsid w:val="002B386C"/>
    <w:rsid w:val="002B3DDC"/>
    <w:rsid w:val="002B4829"/>
    <w:rsid w:val="002B48AA"/>
    <w:rsid w:val="002B4A1A"/>
    <w:rsid w:val="002B4C93"/>
    <w:rsid w:val="002B51AC"/>
    <w:rsid w:val="002B5776"/>
    <w:rsid w:val="002B5E76"/>
    <w:rsid w:val="002B602F"/>
    <w:rsid w:val="002B671F"/>
    <w:rsid w:val="002B68B9"/>
    <w:rsid w:val="002B68FE"/>
    <w:rsid w:val="002B6E37"/>
    <w:rsid w:val="002B6FA5"/>
    <w:rsid w:val="002B71EF"/>
    <w:rsid w:val="002B72B5"/>
    <w:rsid w:val="002B730D"/>
    <w:rsid w:val="002B736B"/>
    <w:rsid w:val="002B7550"/>
    <w:rsid w:val="002B7C92"/>
    <w:rsid w:val="002B7DD9"/>
    <w:rsid w:val="002B7E50"/>
    <w:rsid w:val="002C0088"/>
    <w:rsid w:val="002C013C"/>
    <w:rsid w:val="002C02EF"/>
    <w:rsid w:val="002C0769"/>
    <w:rsid w:val="002C096A"/>
    <w:rsid w:val="002C0B7A"/>
    <w:rsid w:val="002C0D31"/>
    <w:rsid w:val="002C0E03"/>
    <w:rsid w:val="002C10D9"/>
    <w:rsid w:val="002C1784"/>
    <w:rsid w:val="002C182D"/>
    <w:rsid w:val="002C1E46"/>
    <w:rsid w:val="002C1F1A"/>
    <w:rsid w:val="002C1F6B"/>
    <w:rsid w:val="002C1FAE"/>
    <w:rsid w:val="002C200F"/>
    <w:rsid w:val="002C26E3"/>
    <w:rsid w:val="002C2753"/>
    <w:rsid w:val="002C29A8"/>
    <w:rsid w:val="002C2A79"/>
    <w:rsid w:val="002C2F0F"/>
    <w:rsid w:val="002C30A0"/>
    <w:rsid w:val="002C30AE"/>
    <w:rsid w:val="002C3222"/>
    <w:rsid w:val="002C326E"/>
    <w:rsid w:val="002C3304"/>
    <w:rsid w:val="002C3308"/>
    <w:rsid w:val="002C36C9"/>
    <w:rsid w:val="002C3932"/>
    <w:rsid w:val="002C3D7A"/>
    <w:rsid w:val="002C3E2B"/>
    <w:rsid w:val="002C3FC4"/>
    <w:rsid w:val="002C3FE9"/>
    <w:rsid w:val="002C40C4"/>
    <w:rsid w:val="002C42A5"/>
    <w:rsid w:val="002C4562"/>
    <w:rsid w:val="002C4619"/>
    <w:rsid w:val="002C4CD9"/>
    <w:rsid w:val="002C5208"/>
    <w:rsid w:val="002C5433"/>
    <w:rsid w:val="002C594C"/>
    <w:rsid w:val="002C5A7D"/>
    <w:rsid w:val="002C5C7B"/>
    <w:rsid w:val="002C5DF2"/>
    <w:rsid w:val="002C6253"/>
    <w:rsid w:val="002C66EA"/>
    <w:rsid w:val="002C6943"/>
    <w:rsid w:val="002C7427"/>
    <w:rsid w:val="002C77D3"/>
    <w:rsid w:val="002C7807"/>
    <w:rsid w:val="002C785B"/>
    <w:rsid w:val="002C796A"/>
    <w:rsid w:val="002C7E80"/>
    <w:rsid w:val="002C7FD1"/>
    <w:rsid w:val="002D000F"/>
    <w:rsid w:val="002D004E"/>
    <w:rsid w:val="002D0209"/>
    <w:rsid w:val="002D054D"/>
    <w:rsid w:val="002D0550"/>
    <w:rsid w:val="002D0698"/>
    <w:rsid w:val="002D100D"/>
    <w:rsid w:val="002D10AE"/>
    <w:rsid w:val="002D1A9A"/>
    <w:rsid w:val="002D1AB2"/>
    <w:rsid w:val="002D1B54"/>
    <w:rsid w:val="002D2096"/>
    <w:rsid w:val="002D2171"/>
    <w:rsid w:val="002D23F2"/>
    <w:rsid w:val="002D26CD"/>
    <w:rsid w:val="002D291E"/>
    <w:rsid w:val="002D2D99"/>
    <w:rsid w:val="002D3194"/>
    <w:rsid w:val="002D3802"/>
    <w:rsid w:val="002D385C"/>
    <w:rsid w:val="002D392E"/>
    <w:rsid w:val="002D3AE8"/>
    <w:rsid w:val="002D4259"/>
    <w:rsid w:val="002D43EA"/>
    <w:rsid w:val="002D452B"/>
    <w:rsid w:val="002D457E"/>
    <w:rsid w:val="002D57EE"/>
    <w:rsid w:val="002D5920"/>
    <w:rsid w:val="002D5BFA"/>
    <w:rsid w:val="002D601E"/>
    <w:rsid w:val="002D6301"/>
    <w:rsid w:val="002D63A1"/>
    <w:rsid w:val="002D6508"/>
    <w:rsid w:val="002D6B3C"/>
    <w:rsid w:val="002D6C85"/>
    <w:rsid w:val="002D728B"/>
    <w:rsid w:val="002D7301"/>
    <w:rsid w:val="002D7462"/>
    <w:rsid w:val="002D74D9"/>
    <w:rsid w:val="002D7580"/>
    <w:rsid w:val="002D75CD"/>
    <w:rsid w:val="002D7658"/>
    <w:rsid w:val="002D79E6"/>
    <w:rsid w:val="002D7FCD"/>
    <w:rsid w:val="002E0720"/>
    <w:rsid w:val="002E0946"/>
    <w:rsid w:val="002E0CFE"/>
    <w:rsid w:val="002E0EE9"/>
    <w:rsid w:val="002E156B"/>
    <w:rsid w:val="002E1702"/>
    <w:rsid w:val="002E1834"/>
    <w:rsid w:val="002E18FD"/>
    <w:rsid w:val="002E1C5C"/>
    <w:rsid w:val="002E1C72"/>
    <w:rsid w:val="002E23CA"/>
    <w:rsid w:val="002E2D9C"/>
    <w:rsid w:val="002E2EF8"/>
    <w:rsid w:val="002E31E6"/>
    <w:rsid w:val="002E33B1"/>
    <w:rsid w:val="002E35F8"/>
    <w:rsid w:val="002E39C0"/>
    <w:rsid w:val="002E3A5A"/>
    <w:rsid w:val="002E3B19"/>
    <w:rsid w:val="002E3C6A"/>
    <w:rsid w:val="002E3D15"/>
    <w:rsid w:val="002E4415"/>
    <w:rsid w:val="002E4491"/>
    <w:rsid w:val="002E50DD"/>
    <w:rsid w:val="002E528D"/>
    <w:rsid w:val="002E550F"/>
    <w:rsid w:val="002E57DD"/>
    <w:rsid w:val="002E59F9"/>
    <w:rsid w:val="002E5C08"/>
    <w:rsid w:val="002E5DFF"/>
    <w:rsid w:val="002E6047"/>
    <w:rsid w:val="002E6068"/>
    <w:rsid w:val="002E63F3"/>
    <w:rsid w:val="002E640E"/>
    <w:rsid w:val="002E6786"/>
    <w:rsid w:val="002E6840"/>
    <w:rsid w:val="002E6B2D"/>
    <w:rsid w:val="002E6EF7"/>
    <w:rsid w:val="002E75BC"/>
    <w:rsid w:val="002E7F90"/>
    <w:rsid w:val="002F015F"/>
    <w:rsid w:val="002F0258"/>
    <w:rsid w:val="002F02C7"/>
    <w:rsid w:val="002F047B"/>
    <w:rsid w:val="002F0631"/>
    <w:rsid w:val="002F0830"/>
    <w:rsid w:val="002F0A00"/>
    <w:rsid w:val="002F0EFC"/>
    <w:rsid w:val="002F19F1"/>
    <w:rsid w:val="002F1A2A"/>
    <w:rsid w:val="002F1AA1"/>
    <w:rsid w:val="002F1AF2"/>
    <w:rsid w:val="002F1CEF"/>
    <w:rsid w:val="002F1D38"/>
    <w:rsid w:val="002F1E49"/>
    <w:rsid w:val="002F2125"/>
    <w:rsid w:val="002F2136"/>
    <w:rsid w:val="002F21F4"/>
    <w:rsid w:val="002F2CE9"/>
    <w:rsid w:val="002F2D0C"/>
    <w:rsid w:val="002F2E72"/>
    <w:rsid w:val="002F2E7B"/>
    <w:rsid w:val="002F3026"/>
    <w:rsid w:val="002F3155"/>
    <w:rsid w:val="002F3253"/>
    <w:rsid w:val="002F32CB"/>
    <w:rsid w:val="002F3366"/>
    <w:rsid w:val="002F360D"/>
    <w:rsid w:val="002F3B7B"/>
    <w:rsid w:val="002F3BE5"/>
    <w:rsid w:val="002F3F94"/>
    <w:rsid w:val="002F40A5"/>
    <w:rsid w:val="002F4308"/>
    <w:rsid w:val="002F4510"/>
    <w:rsid w:val="002F458A"/>
    <w:rsid w:val="002F4848"/>
    <w:rsid w:val="002F4B2C"/>
    <w:rsid w:val="002F4C88"/>
    <w:rsid w:val="002F4DDC"/>
    <w:rsid w:val="002F4F19"/>
    <w:rsid w:val="002F4F5B"/>
    <w:rsid w:val="002F4FE2"/>
    <w:rsid w:val="002F4FF3"/>
    <w:rsid w:val="002F55CD"/>
    <w:rsid w:val="002F5C29"/>
    <w:rsid w:val="002F5CFE"/>
    <w:rsid w:val="002F5F3B"/>
    <w:rsid w:val="002F61EF"/>
    <w:rsid w:val="002F6B7A"/>
    <w:rsid w:val="002F6ED1"/>
    <w:rsid w:val="002F716A"/>
    <w:rsid w:val="002F7346"/>
    <w:rsid w:val="002F73F5"/>
    <w:rsid w:val="002F7905"/>
    <w:rsid w:val="002F7924"/>
    <w:rsid w:val="002F7ED9"/>
    <w:rsid w:val="00300080"/>
    <w:rsid w:val="003004EC"/>
    <w:rsid w:val="003007A7"/>
    <w:rsid w:val="003007DC"/>
    <w:rsid w:val="003008CF"/>
    <w:rsid w:val="00300946"/>
    <w:rsid w:val="00300B23"/>
    <w:rsid w:val="00300B57"/>
    <w:rsid w:val="00300D53"/>
    <w:rsid w:val="00300EFF"/>
    <w:rsid w:val="00301388"/>
    <w:rsid w:val="00301593"/>
    <w:rsid w:val="003015AB"/>
    <w:rsid w:val="0030161E"/>
    <w:rsid w:val="00301872"/>
    <w:rsid w:val="00301902"/>
    <w:rsid w:val="00301D28"/>
    <w:rsid w:val="00302194"/>
    <w:rsid w:val="0030240D"/>
    <w:rsid w:val="003024D6"/>
    <w:rsid w:val="0030257B"/>
    <w:rsid w:val="00302619"/>
    <w:rsid w:val="00302A6B"/>
    <w:rsid w:val="00302B7E"/>
    <w:rsid w:val="00302F9E"/>
    <w:rsid w:val="0030306A"/>
    <w:rsid w:val="00303193"/>
    <w:rsid w:val="003032CB"/>
    <w:rsid w:val="003033DF"/>
    <w:rsid w:val="003033FD"/>
    <w:rsid w:val="003035FA"/>
    <w:rsid w:val="00303601"/>
    <w:rsid w:val="0030367B"/>
    <w:rsid w:val="00303AA7"/>
    <w:rsid w:val="00303D18"/>
    <w:rsid w:val="00303E80"/>
    <w:rsid w:val="003041D3"/>
    <w:rsid w:val="00304C23"/>
    <w:rsid w:val="00304EC9"/>
    <w:rsid w:val="00304EF6"/>
    <w:rsid w:val="0030547C"/>
    <w:rsid w:val="00305503"/>
    <w:rsid w:val="00305999"/>
    <w:rsid w:val="00305BA8"/>
    <w:rsid w:val="00305CEC"/>
    <w:rsid w:val="00305FA7"/>
    <w:rsid w:val="00305FDF"/>
    <w:rsid w:val="003068BC"/>
    <w:rsid w:val="00306A8D"/>
    <w:rsid w:val="00306AC4"/>
    <w:rsid w:val="00306B1F"/>
    <w:rsid w:val="00306E04"/>
    <w:rsid w:val="00306FD9"/>
    <w:rsid w:val="00307110"/>
    <w:rsid w:val="003078B5"/>
    <w:rsid w:val="00307EF8"/>
    <w:rsid w:val="00307F31"/>
    <w:rsid w:val="00307F7E"/>
    <w:rsid w:val="003100E7"/>
    <w:rsid w:val="0031015F"/>
    <w:rsid w:val="00310418"/>
    <w:rsid w:val="00310480"/>
    <w:rsid w:val="0031060E"/>
    <w:rsid w:val="00310A28"/>
    <w:rsid w:val="00310B6E"/>
    <w:rsid w:val="00310DDF"/>
    <w:rsid w:val="00310E62"/>
    <w:rsid w:val="00310F51"/>
    <w:rsid w:val="00310FD7"/>
    <w:rsid w:val="003113A2"/>
    <w:rsid w:val="00311842"/>
    <w:rsid w:val="00311BE3"/>
    <w:rsid w:val="00311CC9"/>
    <w:rsid w:val="00312576"/>
    <w:rsid w:val="003125B7"/>
    <w:rsid w:val="003126EE"/>
    <w:rsid w:val="003127D7"/>
    <w:rsid w:val="00312A6F"/>
    <w:rsid w:val="00312CC6"/>
    <w:rsid w:val="00312D65"/>
    <w:rsid w:val="00312DD4"/>
    <w:rsid w:val="00312E8F"/>
    <w:rsid w:val="00313054"/>
    <w:rsid w:val="0031317F"/>
    <w:rsid w:val="00313456"/>
    <w:rsid w:val="00313846"/>
    <w:rsid w:val="00313A0D"/>
    <w:rsid w:val="00313C1D"/>
    <w:rsid w:val="00313CE5"/>
    <w:rsid w:val="00313E30"/>
    <w:rsid w:val="0031412E"/>
    <w:rsid w:val="003141D7"/>
    <w:rsid w:val="0031448A"/>
    <w:rsid w:val="003144BC"/>
    <w:rsid w:val="00314783"/>
    <w:rsid w:val="003147C3"/>
    <w:rsid w:val="003147C7"/>
    <w:rsid w:val="003150F1"/>
    <w:rsid w:val="0031518C"/>
    <w:rsid w:val="003157D7"/>
    <w:rsid w:val="00315889"/>
    <w:rsid w:val="00315950"/>
    <w:rsid w:val="00315A91"/>
    <w:rsid w:val="00316086"/>
    <w:rsid w:val="00316390"/>
    <w:rsid w:val="0031691C"/>
    <w:rsid w:val="00316A20"/>
    <w:rsid w:val="00316C79"/>
    <w:rsid w:val="00316D37"/>
    <w:rsid w:val="00317021"/>
    <w:rsid w:val="00317287"/>
    <w:rsid w:val="0031732D"/>
    <w:rsid w:val="003176F7"/>
    <w:rsid w:val="00317735"/>
    <w:rsid w:val="00317C0F"/>
    <w:rsid w:val="00317D07"/>
    <w:rsid w:val="00317DCB"/>
    <w:rsid w:val="00317E6C"/>
    <w:rsid w:val="00317F21"/>
    <w:rsid w:val="00317FAF"/>
    <w:rsid w:val="0032059B"/>
    <w:rsid w:val="0032063A"/>
    <w:rsid w:val="00320994"/>
    <w:rsid w:val="00320B99"/>
    <w:rsid w:val="00320E65"/>
    <w:rsid w:val="00320E8E"/>
    <w:rsid w:val="00320EA4"/>
    <w:rsid w:val="00320FA8"/>
    <w:rsid w:val="00321066"/>
    <w:rsid w:val="00321155"/>
    <w:rsid w:val="003211C6"/>
    <w:rsid w:val="00321243"/>
    <w:rsid w:val="00321794"/>
    <w:rsid w:val="00321853"/>
    <w:rsid w:val="00321DF0"/>
    <w:rsid w:val="00321F21"/>
    <w:rsid w:val="00321F81"/>
    <w:rsid w:val="00322132"/>
    <w:rsid w:val="0032234E"/>
    <w:rsid w:val="0032239C"/>
    <w:rsid w:val="003223CF"/>
    <w:rsid w:val="00322795"/>
    <w:rsid w:val="003227DE"/>
    <w:rsid w:val="003228D5"/>
    <w:rsid w:val="00322946"/>
    <w:rsid w:val="00322A27"/>
    <w:rsid w:val="00322E2B"/>
    <w:rsid w:val="00323177"/>
    <w:rsid w:val="0032421D"/>
    <w:rsid w:val="00324330"/>
    <w:rsid w:val="0032461E"/>
    <w:rsid w:val="0032472E"/>
    <w:rsid w:val="0032478D"/>
    <w:rsid w:val="00324C7E"/>
    <w:rsid w:val="0032531C"/>
    <w:rsid w:val="0032567A"/>
    <w:rsid w:val="0032598C"/>
    <w:rsid w:val="00325DBC"/>
    <w:rsid w:val="00325E2C"/>
    <w:rsid w:val="00326101"/>
    <w:rsid w:val="003261A1"/>
    <w:rsid w:val="0032689B"/>
    <w:rsid w:val="00326AC3"/>
    <w:rsid w:val="00326BA9"/>
    <w:rsid w:val="00326BE9"/>
    <w:rsid w:val="00327373"/>
    <w:rsid w:val="00327914"/>
    <w:rsid w:val="00327C7A"/>
    <w:rsid w:val="00327C8B"/>
    <w:rsid w:val="00327F3E"/>
    <w:rsid w:val="003301E4"/>
    <w:rsid w:val="003302EB"/>
    <w:rsid w:val="0033058B"/>
    <w:rsid w:val="00330711"/>
    <w:rsid w:val="00330817"/>
    <w:rsid w:val="00330C8E"/>
    <w:rsid w:val="00330EE1"/>
    <w:rsid w:val="003314D6"/>
    <w:rsid w:val="00331926"/>
    <w:rsid w:val="003319F7"/>
    <w:rsid w:val="00331E8D"/>
    <w:rsid w:val="00332604"/>
    <w:rsid w:val="003329E1"/>
    <w:rsid w:val="00332A2C"/>
    <w:rsid w:val="00332AEE"/>
    <w:rsid w:val="00332DF2"/>
    <w:rsid w:val="00332DF4"/>
    <w:rsid w:val="003330F5"/>
    <w:rsid w:val="00333247"/>
    <w:rsid w:val="003339B4"/>
    <w:rsid w:val="00333B94"/>
    <w:rsid w:val="00333D10"/>
    <w:rsid w:val="00333DC0"/>
    <w:rsid w:val="00333F41"/>
    <w:rsid w:val="00333FB3"/>
    <w:rsid w:val="00334256"/>
    <w:rsid w:val="0033429A"/>
    <w:rsid w:val="0033446D"/>
    <w:rsid w:val="00334DDB"/>
    <w:rsid w:val="003350EB"/>
    <w:rsid w:val="003352E8"/>
    <w:rsid w:val="003354B2"/>
    <w:rsid w:val="0033550E"/>
    <w:rsid w:val="00335552"/>
    <w:rsid w:val="0033598B"/>
    <w:rsid w:val="00335D12"/>
    <w:rsid w:val="00335D82"/>
    <w:rsid w:val="00335DA7"/>
    <w:rsid w:val="00335FF5"/>
    <w:rsid w:val="003360D0"/>
    <w:rsid w:val="00336146"/>
    <w:rsid w:val="0033697A"/>
    <w:rsid w:val="003369D4"/>
    <w:rsid w:val="00336DB3"/>
    <w:rsid w:val="0033706B"/>
    <w:rsid w:val="00337140"/>
    <w:rsid w:val="0033721F"/>
    <w:rsid w:val="003372F7"/>
    <w:rsid w:val="00337BD9"/>
    <w:rsid w:val="00337CF9"/>
    <w:rsid w:val="003402FC"/>
    <w:rsid w:val="00340538"/>
    <w:rsid w:val="00340699"/>
    <w:rsid w:val="00340A75"/>
    <w:rsid w:val="00340AF3"/>
    <w:rsid w:val="00340B80"/>
    <w:rsid w:val="00340BE1"/>
    <w:rsid w:val="00340EF9"/>
    <w:rsid w:val="003411CE"/>
    <w:rsid w:val="00341739"/>
    <w:rsid w:val="003417B6"/>
    <w:rsid w:val="00341824"/>
    <w:rsid w:val="00341AAA"/>
    <w:rsid w:val="00341C34"/>
    <w:rsid w:val="00341D04"/>
    <w:rsid w:val="00341E09"/>
    <w:rsid w:val="003420C9"/>
    <w:rsid w:val="00342262"/>
    <w:rsid w:val="003422AC"/>
    <w:rsid w:val="00342382"/>
    <w:rsid w:val="003423B4"/>
    <w:rsid w:val="003425C0"/>
    <w:rsid w:val="003429C1"/>
    <w:rsid w:val="00342C9A"/>
    <w:rsid w:val="00342F37"/>
    <w:rsid w:val="00343100"/>
    <w:rsid w:val="0034332C"/>
    <w:rsid w:val="0034395C"/>
    <w:rsid w:val="0034395E"/>
    <w:rsid w:val="00343F14"/>
    <w:rsid w:val="00343F4C"/>
    <w:rsid w:val="0034431A"/>
    <w:rsid w:val="00344939"/>
    <w:rsid w:val="00344A3E"/>
    <w:rsid w:val="00344C2E"/>
    <w:rsid w:val="003451CF"/>
    <w:rsid w:val="003451D7"/>
    <w:rsid w:val="0034533C"/>
    <w:rsid w:val="003457F3"/>
    <w:rsid w:val="00345A9C"/>
    <w:rsid w:val="00345D22"/>
    <w:rsid w:val="003460FB"/>
    <w:rsid w:val="0034612A"/>
    <w:rsid w:val="00346318"/>
    <w:rsid w:val="003468C9"/>
    <w:rsid w:val="00347269"/>
    <w:rsid w:val="0034757D"/>
    <w:rsid w:val="003477D0"/>
    <w:rsid w:val="003478C0"/>
    <w:rsid w:val="00347D7B"/>
    <w:rsid w:val="00347EA7"/>
    <w:rsid w:val="003502A9"/>
    <w:rsid w:val="003503FC"/>
    <w:rsid w:val="00350483"/>
    <w:rsid w:val="00350725"/>
    <w:rsid w:val="003508E5"/>
    <w:rsid w:val="00350A05"/>
    <w:rsid w:val="00350A2A"/>
    <w:rsid w:val="00350C8A"/>
    <w:rsid w:val="00350C9E"/>
    <w:rsid w:val="00350CF7"/>
    <w:rsid w:val="00350F26"/>
    <w:rsid w:val="003519CF"/>
    <w:rsid w:val="00351B2D"/>
    <w:rsid w:val="00351B4C"/>
    <w:rsid w:val="00351B9C"/>
    <w:rsid w:val="00351BFC"/>
    <w:rsid w:val="00351DFE"/>
    <w:rsid w:val="00351F5F"/>
    <w:rsid w:val="0035250B"/>
    <w:rsid w:val="00352680"/>
    <w:rsid w:val="00352847"/>
    <w:rsid w:val="00352D24"/>
    <w:rsid w:val="00352E24"/>
    <w:rsid w:val="00353162"/>
    <w:rsid w:val="0035393C"/>
    <w:rsid w:val="00353A04"/>
    <w:rsid w:val="00353A15"/>
    <w:rsid w:val="003548DD"/>
    <w:rsid w:val="00354A92"/>
    <w:rsid w:val="00354B7F"/>
    <w:rsid w:val="00354BA8"/>
    <w:rsid w:val="00354CDE"/>
    <w:rsid w:val="00355182"/>
    <w:rsid w:val="00355492"/>
    <w:rsid w:val="003555E8"/>
    <w:rsid w:val="00355656"/>
    <w:rsid w:val="00355B6B"/>
    <w:rsid w:val="00355BC9"/>
    <w:rsid w:val="00355C52"/>
    <w:rsid w:val="00356098"/>
    <w:rsid w:val="003561EC"/>
    <w:rsid w:val="003565DE"/>
    <w:rsid w:val="00356822"/>
    <w:rsid w:val="003568EE"/>
    <w:rsid w:val="00356A21"/>
    <w:rsid w:val="00356BFF"/>
    <w:rsid w:val="00356DF7"/>
    <w:rsid w:val="00356E09"/>
    <w:rsid w:val="00357311"/>
    <w:rsid w:val="003575F5"/>
    <w:rsid w:val="0035778D"/>
    <w:rsid w:val="00357851"/>
    <w:rsid w:val="0035794E"/>
    <w:rsid w:val="00357AF2"/>
    <w:rsid w:val="00357BBF"/>
    <w:rsid w:val="00357CE9"/>
    <w:rsid w:val="00357F72"/>
    <w:rsid w:val="003601F1"/>
    <w:rsid w:val="00360452"/>
    <w:rsid w:val="0036052C"/>
    <w:rsid w:val="003607C3"/>
    <w:rsid w:val="00360ABE"/>
    <w:rsid w:val="00360E73"/>
    <w:rsid w:val="00360EE5"/>
    <w:rsid w:val="00360F55"/>
    <w:rsid w:val="00361477"/>
    <w:rsid w:val="003615E7"/>
    <w:rsid w:val="0036168F"/>
    <w:rsid w:val="00361C7D"/>
    <w:rsid w:val="00361DF9"/>
    <w:rsid w:val="00361EB6"/>
    <w:rsid w:val="0036209E"/>
    <w:rsid w:val="00362205"/>
    <w:rsid w:val="00362327"/>
    <w:rsid w:val="0036242A"/>
    <w:rsid w:val="003626DB"/>
    <w:rsid w:val="0036285C"/>
    <w:rsid w:val="00362B31"/>
    <w:rsid w:val="00362BB9"/>
    <w:rsid w:val="00362BE2"/>
    <w:rsid w:val="00362DA6"/>
    <w:rsid w:val="00362DF4"/>
    <w:rsid w:val="00362E7F"/>
    <w:rsid w:val="00362FCE"/>
    <w:rsid w:val="003630A6"/>
    <w:rsid w:val="003630D8"/>
    <w:rsid w:val="003635F9"/>
    <w:rsid w:val="00363667"/>
    <w:rsid w:val="00363774"/>
    <w:rsid w:val="00363837"/>
    <w:rsid w:val="003638B7"/>
    <w:rsid w:val="00363A54"/>
    <w:rsid w:val="00363B9E"/>
    <w:rsid w:val="00363F46"/>
    <w:rsid w:val="003647CA"/>
    <w:rsid w:val="00364A52"/>
    <w:rsid w:val="00364A5C"/>
    <w:rsid w:val="00364A97"/>
    <w:rsid w:val="00364D0F"/>
    <w:rsid w:val="00364D5F"/>
    <w:rsid w:val="00365344"/>
    <w:rsid w:val="003653F7"/>
    <w:rsid w:val="0036554D"/>
    <w:rsid w:val="0036564F"/>
    <w:rsid w:val="0036566F"/>
    <w:rsid w:val="00365744"/>
    <w:rsid w:val="003657C7"/>
    <w:rsid w:val="00365CD4"/>
    <w:rsid w:val="00365DE7"/>
    <w:rsid w:val="00365F5D"/>
    <w:rsid w:val="0036625F"/>
    <w:rsid w:val="003665B3"/>
    <w:rsid w:val="0036666E"/>
    <w:rsid w:val="003668EE"/>
    <w:rsid w:val="00366C46"/>
    <w:rsid w:val="00366EF0"/>
    <w:rsid w:val="0036778C"/>
    <w:rsid w:val="0036787D"/>
    <w:rsid w:val="003678A3"/>
    <w:rsid w:val="00367910"/>
    <w:rsid w:val="00370599"/>
    <w:rsid w:val="00370A67"/>
    <w:rsid w:val="00370AB1"/>
    <w:rsid w:val="00370D13"/>
    <w:rsid w:val="00370EE3"/>
    <w:rsid w:val="003718FC"/>
    <w:rsid w:val="00371ADC"/>
    <w:rsid w:val="00371CC0"/>
    <w:rsid w:val="00371FF5"/>
    <w:rsid w:val="003720DD"/>
    <w:rsid w:val="00372814"/>
    <w:rsid w:val="00372936"/>
    <w:rsid w:val="00372957"/>
    <w:rsid w:val="00372A08"/>
    <w:rsid w:val="00372A87"/>
    <w:rsid w:val="00372C07"/>
    <w:rsid w:val="00372C2C"/>
    <w:rsid w:val="00372EF3"/>
    <w:rsid w:val="00372F10"/>
    <w:rsid w:val="003730E8"/>
    <w:rsid w:val="00373147"/>
    <w:rsid w:val="00373178"/>
    <w:rsid w:val="00373458"/>
    <w:rsid w:val="00373746"/>
    <w:rsid w:val="00373921"/>
    <w:rsid w:val="00373B4B"/>
    <w:rsid w:val="00373CC3"/>
    <w:rsid w:val="00373D0C"/>
    <w:rsid w:val="00373EE1"/>
    <w:rsid w:val="00373FB1"/>
    <w:rsid w:val="00373FFA"/>
    <w:rsid w:val="003740BD"/>
    <w:rsid w:val="0037442D"/>
    <w:rsid w:val="003749AD"/>
    <w:rsid w:val="00374C44"/>
    <w:rsid w:val="00374D48"/>
    <w:rsid w:val="00374EF7"/>
    <w:rsid w:val="00374F56"/>
    <w:rsid w:val="003752BE"/>
    <w:rsid w:val="00375304"/>
    <w:rsid w:val="00375A21"/>
    <w:rsid w:val="00375BF3"/>
    <w:rsid w:val="00375CE4"/>
    <w:rsid w:val="00376116"/>
    <w:rsid w:val="00376202"/>
    <w:rsid w:val="003768F0"/>
    <w:rsid w:val="00376E50"/>
    <w:rsid w:val="00377215"/>
    <w:rsid w:val="00377356"/>
    <w:rsid w:val="003777A0"/>
    <w:rsid w:val="00377948"/>
    <w:rsid w:val="003801DD"/>
    <w:rsid w:val="00380379"/>
    <w:rsid w:val="00380599"/>
    <w:rsid w:val="003808B5"/>
    <w:rsid w:val="00380A7A"/>
    <w:rsid w:val="00380AF3"/>
    <w:rsid w:val="00380DE7"/>
    <w:rsid w:val="00380F07"/>
    <w:rsid w:val="00380F60"/>
    <w:rsid w:val="003811DA"/>
    <w:rsid w:val="003813E0"/>
    <w:rsid w:val="0038196E"/>
    <w:rsid w:val="00381A38"/>
    <w:rsid w:val="00381B33"/>
    <w:rsid w:val="00381BA8"/>
    <w:rsid w:val="00381BDD"/>
    <w:rsid w:val="00382118"/>
    <w:rsid w:val="003821A8"/>
    <w:rsid w:val="0038236A"/>
    <w:rsid w:val="00382618"/>
    <w:rsid w:val="003831E5"/>
    <w:rsid w:val="003834AB"/>
    <w:rsid w:val="00383C5F"/>
    <w:rsid w:val="00383E1C"/>
    <w:rsid w:val="00384103"/>
    <w:rsid w:val="00384170"/>
    <w:rsid w:val="003842CA"/>
    <w:rsid w:val="00384356"/>
    <w:rsid w:val="0038437D"/>
    <w:rsid w:val="0038441C"/>
    <w:rsid w:val="00384821"/>
    <w:rsid w:val="00384F36"/>
    <w:rsid w:val="00385379"/>
    <w:rsid w:val="00385739"/>
    <w:rsid w:val="003857C7"/>
    <w:rsid w:val="00385C0C"/>
    <w:rsid w:val="00385F40"/>
    <w:rsid w:val="0038605D"/>
    <w:rsid w:val="00386265"/>
    <w:rsid w:val="003865E7"/>
    <w:rsid w:val="00386792"/>
    <w:rsid w:val="0038684D"/>
    <w:rsid w:val="00386885"/>
    <w:rsid w:val="00386937"/>
    <w:rsid w:val="003869CE"/>
    <w:rsid w:val="00386BD5"/>
    <w:rsid w:val="00386D7A"/>
    <w:rsid w:val="00387048"/>
    <w:rsid w:val="003870F7"/>
    <w:rsid w:val="00387355"/>
    <w:rsid w:val="003874B4"/>
    <w:rsid w:val="0038750B"/>
    <w:rsid w:val="003876CB"/>
    <w:rsid w:val="00387737"/>
    <w:rsid w:val="00387C2C"/>
    <w:rsid w:val="00387DB0"/>
    <w:rsid w:val="00387F5F"/>
    <w:rsid w:val="003900F2"/>
    <w:rsid w:val="003903FC"/>
    <w:rsid w:val="0039056A"/>
    <w:rsid w:val="00390A77"/>
    <w:rsid w:val="00390C54"/>
    <w:rsid w:val="00390CBF"/>
    <w:rsid w:val="00391400"/>
    <w:rsid w:val="00391404"/>
    <w:rsid w:val="0039151D"/>
    <w:rsid w:val="003915F6"/>
    <w:rsid w:val="003916F6"/>
    <w:rsid w:val="003916FB"/>
    <w:rsid w:val="00391767"/>
    <w:rsid w:val="00391BB7"/>
    <w:rsid w:val="0039208C"/>
    <w:rsid w:val="003922C7"/>
    <w:rsid w:val="003923CD"/>
    <w:rsid w:val="00392624"/>
    <w:rsid w:val="0039281C"/>
    <w:rsid w:val="00392B33"/>
    <w:rsid w:val="00392C91"/>
    <w:rsid w:val="003930CE"/>
    <w:rsid w:val="003932A6"/>
    <w:rsid w:val="00393B8C"/>
    <w:rsid w:val="00393F84"/>
    <w:rsid w:val="00394155"/>
    <w:rsid w:val="00394290"/>
    <w:rsid w:val="00394673"/>
    <w:rsid w:val="00394AA4"/>
    <w:rsid w:val="00394ADC"/>
    <w:rsid w:val="00394AF4"/>
    <w:rsid w:val="003950B5"/>
    <w:rsid w:val="00395804"/>
    <w:rsid w:val="00395895"/>
    <w:rsid w:val="003958DB"/>
    <w:rsid w:val="00395A4A"/>
    <w:rsid w:val="00395C92"/>
    <w:rsid w:val="00395CB3"/>
    <w:rsid w:val="00395D20"/>
    <w:rsid w:val="00395E58"/>
    <w:rsid w:val="003961D4"/>
    <w:rsid w:val="00396332"/>
    <w:rsid w:val="00396694"/>
    <w:rsid w:val="0039674B"/>
    <w:rsid w:val="00396759"/>
    <w:rsid w:val="00396A82"/>
    <w:rsid w:val="00396B3D"/>
    <w:rsid w:val="00396FCC"/>
    <w:rsid w:val="00397177"/>
    <w:rsid w:val="00397234"/>
    <w:rsid w:val="00397262"/>
    <w:rsid w:val="00397730"/>
    <w:rsid w:val="00397944"/>
    <w:rsid w:val="00397A2C"/>
    <w:rsid w:val="00397B69"/>
    <w:rsid w:val="00397BD6"/>
    <w:rsid w:val="00397C5E"/>
    <w:rsid w:val="003A0002"/>
    <w:rsid w:val="003A05C8"/>
    <w:rsid w:val="003A0B76"/>
    <w:rsid w:val="003A0B87"/>
    <w:rsid w:val="003A0C09"/>
    <w:rsid w:val="003A0D97"/>
    <w:rsid w:val="003A0DA8"/>
    <w:rsid w:val="003A0F35"/>
    <w:rsid w:val="003A1003"/>
    <w:rsid w:val="003A1027"/>
    <w:rsid w:val="003A1366"/>
    <w:rsid w:val="003A1A9C"/>
    <w:rsid w:val="003A1F30"/>
    <w:rsid w:val="003A20E7"/>
    <w:rsid w:val="003A2311"/>
    <w:rsid w:val="003A2331"/>
    <w:rsid w:val="003A2363"/>
    <w:rsid w:val="003A26F1"/>
    <w:rsid w:val="003A294B"/>
    <w:rsid w:val="003A2A83"/>
    <w:rsid w:val="003A2E84"/>
    <w:rsid w:val="003A316D"/>
    <w:rsid w:val="003A3219"/>
    <w:rsid w:val="003A339C"/>
    <w:rsid w:val="003A36F1"/>
    <w:rsid w:val="003A3A51"/>
    <w:rsid w:val="003A3ACD"/>
    <w:rsid w:val="003A3B0D"/>
    <w:rsid w:val="003A416E"/>
    <w:rsid w:val="003A428A"/>
    <w:rsid w:val="003A435C"/>
    <w:rsid w:val="003A4B8B"/>
    <w:rsid w:val="003A4EE6"/>
    <w:rsid w:val="003A5099"/>
    <w:rsid w:val="003A51ED"/>
    <w:rsid w:val="003A5270"/>
    <w:rsid w:val="003A5572"/>
    <w:rsid w:val="003A5585"/>
    <w:rsid w:val="003A575C"/>
    <w:rsid w:val="003A585B"/>
    <w:rsid w:val="003A5877"/>
    <w:rsid w:val="003A58FC"/>
    <w:rsid w:val="003A5960"/>
    <w:rsid w:val="003A63C6"/>
    <w:rsid w:val="003A656C"/>
    <w:rsid w:val="003A6AD8"/>
    <w:rsid w:val="003A6D0E"/>
    <w:rsid w:val="003A6D17"/>
    <w:rsid w:val="003A7001"/>
    <w:rsid w:val="003A7187"/>
    <w:rsid w:val="003A7471"/>
    <w:rsid w:val="003A764E"/>
    <w:rsid w:val="003A7724"/>
    <w:rsid w:val="003A7960"/>
    <w:rsid w:val="003A7E1E"/>
    <w:rsid w:val="003A7F2F"/>
    <w:rsid w:val="003B03A1"/>
    <w:rsid w:val="003B0B57"/>
    <w:rsid w:val="003B1237"/>
    <w:rsid w:val="003B127D"/>
    <w:rsid w:val="003B137C"/>
    <w:rsid w:val="003B18EA"/>
    <w:rsid w:val="003B1AAC"/>
    <w:rsid w:val="003B1B43"/>
    <w:rsid w:val="003B1B7C"/>
    <w:rsid w:val="003B1BE3"/>
    <w:rsid w:val="003B1E53"/>
    <w:rsid w:val="003B1E85"/>
    <w:rsid w:val="003B1FB0"/>
    <w:rsid w:val="003B22D9"/>
    <w:rsid w:val="003B2329"/>
    <w:rsid w:val="003B257A"/>
    <w:rsid w:val="003B2662"/>
    <w:rsid w:val="003B2846"/>
    <w:rsid w:val="003B296C"/>
    <w:rsid w:val="003B2A8A"/>
    <w:rsid w:val="003B2ABE"/>
    <w:rsid w:val="003B2BC3"/>
    <w:rsid w:val="003B31C0"/>
    <w:rsid w:val="003B34B9"/>
    <w:rsid w:val="003B366E"/>
    <w:rsid w:val="003B382B"/>
    <w:rsid w:val="003B40A7"/>
    <w:rsid w:val="003B41FB"/>
    <w:rsid w:val="003B42B2"/>
    <w:rsid w:val="003B44C8"/>
    <w:rsid w:val="003B49A9"/>
    <w:rsid w:val="003B4AF1"/>
    <w:rsid w:val="003B4B48"/>
    <w:rsid w:val="003B4C15"/>
    <w:rsid w:val="003B50D2"/>
    <w:rsid w:val="003B586D"/>
    <w:rsid w:val="003B5C56"/>
    <w:rsid w:val="003B5CF5"/>
    <w:rsid w:val="003B5F76"/>
    <w:rsid w:val="003B6214"/>
    <w:rsid w:val="003B65A9"/>
    <w:rsid w:val="003B65D6"/>
    <w:rsid w:val="003B66F5"/>
    <w:rsid w:val="003B690B"/>
    <w:rsid w:val="003B6BA7"/>
    <w:rsid w:val="003B6DF2"/>
    <w:rsid w:val="003B7202"/>
    <w:rsid w:val="003B7501"/>
    <w:rsid w:val="003B77EA"/>
    <w:rsid w:val="003B7818"/>
    <w:rsid w:val="003B7831"/>
    <w:rsid w:val="003B7BD2"/>
    <w:rsid w:val="003B7D81"/>
    <w:rsid w:val="003B7E09"/>
    <w:rsid w:val="003B7E59"/>
    <w:rsid w:val="003C0647"/>
    <w:rsid w:val="003C07A9"/>
    <w:rsid w:val="003C0A79"/>
    <w:rsid w:val="003C0BE1"/>
    <w:rsid w:val="003C0D69"/>
    <w:rsid w:val="003C0E5A"/>
    <w:rsid w:val="003C0EC6"/>
    <w:rsid w:val="003C0FAD"/>
    <w:rsid w:val="003C0FD1"/>
    <w:rsid w:val="003C1059"/>
    <w:rsid w:val="003C1182"/>
    <w:rsid w:val="003C1184"/>
    <w:rsid w:val="003C11C2"/>
    <w:rsid w:val="003C137F"/>
    <w:rsid w:val="003C13A3"/>
    <w:rsid w:val="003C22B9"/>
    <w:rsid w:val="003C249A"/>
    <w:rsid w:val="003C24B2"/>
    <w:rsid w:val="003C24F5"/>
    <w:rsid w:val="003C264B"/>
    <w:rsid w:val="003C2BEC"/>
    <w:rsid w:val="003C2D49"/>
    <w:rsid w:val="003C2FE4"/>
    <w:rsid w:val="003C3193"/>
    <w:rsid w:val="003C389F"/>
    <w:rsid w:val="003C3902"/>
    <w:rsid w:val="003C42EC"/>
    <w:rsid w:val="003C44B2"/>
    <w:rsid w:val="003C469B"/>
    <w:rsid w:val="003C46C5"/>
    <w:rsid w:val="003C51AB"/>
    <w:rsid w:val="003C536A"/>
    <w:rsid w:val="003C55F4"/>
    <w:rsid w:val="003C587E"/>
    <w:rsid w:val="003C589A"/>
    <w:rsid w:val="003C59E1"/>
    <w:rsid w:val="003C5D42"/>
    <w:rsid w:val="003C63BB"/>
    <w:rsid w:val="003C6432"/>
    <w:rsid w:val="003C6614"/>
    <w:rsid w:val="003C66D8"/>
    <w:rsid w:val="003C67B9"/>
    <w:rsid w:val="003C692F"/>
    <w:rsid w:val="003C6ABF"/>
    <w:rsid w:val="003C6AC8"/>
    <w:rsid w:val="003C6D2C"/>
    <w:rsid w:val="003C6EE0"/>
    <w:rsid w:val="003C71BB"/>
    <w:rsid w:val="003C7308"/>
    <w:rsid w:val="003C73EA"/>
    <w:rsid w:val="003C78C0"/>
    <w:rsid w:val="003C799B"/>
    <w:rsid w:val="003C7F6F"/>
    <w:rsid w:val="003C7F98"/>
    <w:rsid w:val="003D01D9"/>
    <w:rsid w:val="003D023B"/>
    <w:rsid w:val="003D04E5"/>
    <w:rsid w:val="003D05A4"/>
    <w:rsid w:val="003D0C18"/>
    <w:rsid w:val="003D0CC9"/>
    <w:rsid w:val="003D0EC5"/>
    <w:rsid w:val="003D1299"/>
    <w:rsid w:val="003D12BA"/>
    <w:rsid w:val="003D14F7"/>
    <w:rsid w:val="003D1528"/>
    <w:rsid w:val="003D1EAF"/>
    <w:rsid w:val="003D1F9C"/>
    <w:rsid w:val="003D2595"/>
    <w:rsid w:val="003D259C"/>
    <w:rsid w:val="003D291D"/>
    <w:rsid w:val="003D2C82"/>
    <w:rsid w:val="003D2DAB"/>
    <w:rsid w:val="003D3093"/>
    <w:rsid w:val="003D3297"/>
    <w:rsid w:val="003D381A"/>
    <w:rsid w:val="003D3935"/>
    <w:rsid w:val="003D3943"/>
    <w:rsid w:val="003D39BC"/>
    <w:rsid w:val="003D3C70"/>
    <w:rsid w:val="003D3FC6"/>
    <w:rsid w:val="003D45DF"/>
    <w:rsid w:val="003D460A"/>
    <w:rsid w:val="003D465B"/>
    <w:rsid w:val="003D4BCE"/>
    <w:rsid w:val="003D4DCF"/>
    <w:rsid w:val="003D4F2C"/>
    <w:rsid w:val="003D4F56"/>
    <w:rsid w:val="003D5001"/>
    <w:rsid w:val="003D52D4"/>
    <w:rsid w:val="003D54A5"/>
    <w:rsid w:val="003D54FD"/>
    <w:rsid w:val="003D5837"/>
    <w:rsid w:val="003D5D43"/>
    <w:rsid w:val="003D5F73"/>
    <w:rsid w:val="003D6088"/>
    <w:rsid w:val="003D67F3"/>
    <w:rsid w:val="003D6ADD"/>
    <w:rsid w:val="003D6D4A"/>
    <w:rsid w:val="003D6DDB"/>
    <w:rsid w:val="003D6EFB"/>
    <w:rsid w:val="003D7C5F"/>
    <w:rsid w:val="003D7D60"/>
    <w:rsid w:val="003DDDF6"/>
    <w:rsid w:val="003E021C"/>
    <w:rsid w:val="003E02C7"/>
    <w:rsid w:val="003E03BE"/>
    <w:rsid w:val="003E0B13"/>
    <w:rsid w:val="003E0C5E"/>
    <w:rsid w:val="003E0CB4"/>
    <w:rsid w:val="003E0F84"/>
    <w:rsid w:val="003E13DF"/>
    <w:rsid w:val="003E14C9"/>
    <w:rsid w:val="003E157A"/>
    <w:rsid w:val="003E1A59"/>
    <w:rsid w:val="003E1B0C"/>
    <w:rsid w:val="003E2111"/>
    <w:rsid w:val="003E22B7"/>
    <w:rsid w:val="003E237E"/>
    <w:rsid w:val="003E2602"/>
    <w:rsid w:val="003E263C"/>
    <w:rsid w:val="003E2C38"/>
    <w:rsid w:val="003E2E74"/>
    <w:rsid w:val="003E302B"/>
    <w:rsid w:val="003E3153"/>
    <w:rsid w:val="003E368F"/>
    <w:rsid w:val="003E36C0"/>
    <w:rsid w:val="003E37E9"/>
    <w:rsid w:val="003E384B"/>
    <w:rsid w:val="003E3BB9"/>
    <w:rsid w:val="003E3DE4"/>
    <w:rsid w:val="003E4007"/>
    <w:rsid w:val="003E42D9"/>
    <w:rsid w:val="003E434B"/>
    <w:rsid w:val="003E4419"/>
    <w:rsid w:val="003E44CB"/>
    <w:rsid w:val="003E48B0"/>
    <w:rsid w:val="003E4CA4"/>
    <w:rsid w:val="003E4CBD"/>
    <w:rsid w:val="003E4CCE"/>
    <w:rsid w:val="003E4E54"/>
    <w:rsid w:val="003E4F1F"/>
    <w:rsid w:val="003E4F4C"/>
    <w:rsid w:val="003E505C"/>
    <w:rsid w:val="003E516B"/>
    <w:rsid w:val="003E546A"/>
    <w:rsid w:val="003E54AF"/>
    <w:rsid w:val="003E5522"/>
    <w:rsid w:val="003E55A8"/>
    <w:rsid w:val="003E5704"/>
    <w:rsid w:val="003E5855"/>
    <w:rsid w:val="003E5951"/>
    <w:rsid w:val="003E5BC3"/>
    <w:rsid w:val="003E5C0B"/>
    <w:rsid w:val="003E5DE1"/>
    <w:rsid w:val="003E5E8A"/>
    <w:rsid w:val="003E6C27"/>
    <w:rsid w:val="003E6C7D"/>
    <w:rsid w:val="003E6DCA"/>
    <w:rsid w:val="003E71D7"/>
    <w:rsid w:val="003E7604"/>
    <w:rsid w:val="003E7782"/>
    <w:rsid w:val="003E79C8"/>
    <w:rsid w:val="003E79E5"/>
    <w:rsid w:val="003E7A6C"/>
    <w:rsid w:val="003E7A84"/>
    <w:rsid w:val="003E7B44"/>
    <w:rsid w:val="003E7B80"/>
    <w:rsid w:val="003E7CDF"/>
    <w:rsid w:val="003F005B"/>
    <w:rsid w:val="003F0650"/>
    <w:rsid w:val="003F0852"/>
    <w:rsid w:val="003F0DB1"/>
    <w:rsid w:val="003F109F"/>
    <w:rsid w:val="003F10F4"/>
    <w:rsid w:val="003F16A6"/>
    <w:rsid w:val="003F16EA"/>
    <w:rsid w:val="003F18E5"/>
    <w:rsid w:val="003F1C87"/>
    <w:rsid w:val="003F1CA0"/>
    <w:rsid w:val="003F1EFB"/>
    <w:rsid w:val="003F1FE6"/>
    <w:rsid w:val="003F21AD"/>
    <w:rsid w:val="003F2616"/>
    <w:rsid w:val="003F26CF"/>
    <w:rsid w:val="003F28B5"/>
    <w:rsid w:val="003F29CE"/>
    <w:rsid w:val="003F2A15"/>
    <w:rsid w:val="003F2BDD"/>
    <w:rsid w:val="003F2CE5"/>
    <w:rsid w:val="003F3096"/>
    <w:rsid w:val="003F30AA"/>
    <w:rsid w:val="003F3239"/>
    <w:rsid w:val="003F354A"/>
    <w:rsid w:val="003F3658"/>
    <w:rsid w:val="003F393F"/>
    <w:rsid w:val="003F40B6"/>
    <w:rsid w:val="003F471C"/>
    <w:rsid w:val="003F4861"/>
    <w:rsid w:val="003F49CE"/>
    <w:rsid w:val="003F4A60"/>
    <w:rsid w:val="003F4AA0"/>
    <w:rsid w:val="003F4AA3"/>
    <w:rsid w:val="003F4B26"/>
    <w:rsid w:val="003F4B94"/>
    <w:rsid w:val="003F4E76"/>
    <w:rsid w:val="003F552E"/>
    <w:rsid w:val="003F578C"/>
    <w:rsid w:val="003F5A28"/>
    <w:rsid w:val="003F5A5A"/>
    <w:rsid w:val="003F5CA6"/>
    <w:rsid w:val="003F5CE0"/>
    <w:rsid w:val="003F5F3C"/>
    <w:rsid w:val="003F604C"/>
    <w:rsid w:val="003F6080"/>
    <w:rsid w:val="003F620B"/>
    <w:rsid w:val="003F646A"/>
    <w:rsid w:val="003F6546"/>
    <w:rsid w:val="003F6645"/>
    <w:rsid w:val="003F668A"/>
    <w:rsid w:val="003F6817"/>
    <w:rsid w:val="003F69FC"/>
    <w:rsid w:val="003F6D5E"/>
    <w:rsid w:val="003F70B2"/>
    <w:rsid w:val="003F70EC"/>
    <w:rsid w:val="003F7137"/>
    <w:rsid w:val="003F7474"/>
    <w:rsid w:val="003F747E"/>
    <w:rsid w:val="003F74F8"/>
    <w:rsid w:val="003F7573"/>
    <w:rsid w:val="003F7876"/>
    <w:rsid w:val="003F7935"/>
    <w:rsid w:val="003F7A21"/>
    <w:rsid w:val="003F7DC0"/>
    <w:rsid w:val="003F7E1D"/>
    <w:rsid w:val="003F7FD7"/>
    <w:rsid w:val="00400020"/>
    <w:rsid w:val="004002E0"/>
    <w:rsid w:val="004003DE"/>
    <w:rsid w:val="00400A87"/>
    <w:rsid w:val="0040127F"/>
    <w:rsid w:val="00401511"/>
    <w:rsid w:val="00401BC2"/>
    <w:rsid w:val="00402045"/>
    <w:rsid w:val="00402138"/>
    <w:rsid w:val="004023BD"/>
    <w:rsid w:val="00402598"/>
    <w:rsid w:val="00402683"/>
    <w:rsid w:val="0040272F"/>
    <w:rsid w:val="00402B7F"/>
    <w:rsid w:val="00402E5C"/>
    <w:rsid w:val="00402F36"/>
    <w:rsid w:val="00403479"/>
    <w:rsid w:val="00403597"/>
    <w:rsid w:val="004035A1"/>
    <w:rsid w:val="00403717"/>
    <w:rsid w:val="0040383D"/>
    <w:rsid w:val="00403A67"/>
    <w:rsid w:val="00403B65"/>
    <w:rsid w:val="00403EA7"/>
    <w:rsid w:val="004045CA"/>
    <w:rsid w:val="004048D1"/>
    <w:rsid w:val="00404909"/>
    <w:rsid w:val="0040491E"/>
    <w:rsid w:val="0040502C"/>
    <w:rsid w:val="0040516A"/>
    <w:rsid w:val="00405239"/>
    <w:rsid w:val="004052D3"/>
    <w:rsid w:val="00405D08"/>
    <w:rsid w:val="00405D5B"/>
    <w:rsid w:val="00406393"/>
    <w:rsid w:val="00406438"/>
    <w:rsid w:val="004065D7"/>
    <w:rsid w:val="00406621"/>
    <w:rsid w:val="00406BD8"/>
    <w:rsid w:val="00406C5E"/>
    <w:rsid w:val="00406FD0"/>
    <w:rsid w:val="004074EC"/>
    <w:rsid w:val="00407607"/>
    <w:rsid w:val="0040761F"/>
    <w:rsid w:val="004076A1"/>
    <w:rsid w:val="0040775F"/>
    <w:rsid w:val="004077AF"/>
    <w:rsid w:val="00407857"/>
    <w:rsid w:val="0040797B"/>
    <w:rsid w:val="00407A15"/>
    <w:rsid w:val="00407A47"/>
    <w:rsid w:val="00407A8C"/>
    <w:rsid w:val="00407D6E"/>
    <w:rsid w:val="00407DAA"/>
    <w:rsid w:val="00407F3A"/>
    <w:rsid w:val="004103A8"/>
    <w:rsid w:val="00410725"/>
    <w:rsid w:val="00410E48"/>
    <w:rsid w:val="00410E66"/>
    <w:rsid w:val="00410EA8"/>
    <w:rsid w:val="004110F7"/>
    <w:rsid w:val="004112AF"/>
    <w:rsid w:val="0041138B"/>
    <w:rsid w:val="0041151F"/>
    <w:rsid w:val="0041154F"/>
    <w:rsid w:val="004117B5"/>
    <w:rsid w:val="004117D6"/>
    <w:rsid w:val="0041196D"/>
    <w:rsid w:val="00411D9C"/>
    <w:rsid w:val="00411FDE"/>
    <w:rsid w:val="00412137"/>
    <w:rsid w:val="00412361"/>
    <w:rsid w:val="0041270C"/>
    <w:rsid w:val="00412CA5"/>
    <w:rsid w:val="00412FE3"/>
    <w:rsid w:val="004131D3"/>
    <w:rsid w:val="004135BE"/>
    <w:rsid w:val="004135CF"/>
    <w:rsid w:val="0041360C"/>
    <w:rsid w:val="0041376F"/>
    <w:rsid w:val="004137AD"/>
    <w:rsid w:val="00413AFA"/>
    <w:rsid w:val="00413DE8"/>
    <w:rsid w:val="00413E33"/>
    <w:rsid w:val="00413F7E"/>
    <w:rsid w:val="004142F5"/>
    <w:rsid w:val="0041436E"/>
    <w:rsid w:val="00414643"/>
    <w:rsid w:val="00414B29"/>
    <w:rsid w:val="00414C5D"/>
    <w:rsid w:val="00414DF1"/>
    <w:rsid w:val="00414E64"/>
    <w:rsid w:val="00414FAC"/>
    <w:rsid w:val="004156EB"/>
    <w:rsid w:val="0041579C"/>
    <w:rsid w:val="004157BB"/>
    <w:rsid w:val="004159DB"/>
    <w:rsid w:val="00415A26"/>
    <w:rsid w:val="00415C35"/>
    <w:rsid w:val="00415C65"/>
    <w:rsid w:val="004160BF"/>
    <w:rsid w:val="00416333"/>
    <w:rsid w:val="004165BE"/>
    <w:rsid w:val="00416638"/>
    <w:rsid w:val="00416D89"/>
    <w:rsid w:val="00417199"/>
    <w:rsid w:val="0041737A"/>
    <w:rsid w:val="00417475"/>
    <w:rsid w:val="0041753E"/>
    <w:rsid w:val="00417846"/>
    <w:rsid w:val="00417986"/>
    <w:rsid w:val="00417FBE"/>
    <w:rsid w:val="00420290"/>
    <w:rsid w:val="004205C7"/>
    <w:rsid w:val="004206A6"/>
    <w:rsid w:val="004206FF"/>
    <w:rsid w:val="004208F0"/>
    <w:rsid w:val="00420A08"/>
    <w:rsid w:val="00420C4E"/>
    <w:rsid w:val="00420D96"/>
    <w:rsid w:val="00420E60"/>
    <w:rsid w:val="00420F21"/>
    <w:rsid w:val="00421143"/>
    <w:rsid w:val="004213E4"/>
    <w:rsid w:val="00421522"/>
    <w:rsid w:val="0042152D"/>
    <w:rsid w:val="004218CF"/>
    <w:rsid w:val="0042190E"/>
    <w:rsid w:val="00421922"/>
    <w:rsid w:val="00421C75"/>
    <w:rsid w:val="00421CBF"/>
    <w:rsid w:val="00421F35"/>
    <w:rsid w:val="004220D2"/>
    <w:rsid w:val="00422335"/>
    <w:rsid w:val="00422409"/>
    <w:rsid w:val="00422915"/>
    <w:rsid w:val="00422956"/>
    <w:rsid w:val="00422AB1"/>
    <w:rsid w:val="00422B40"/>
    <w:rsid w:val="00422F70"/>
    <w:rsid w:val="00423054"/>
    <w:rsid w:val="00423145"/>
    <w:rsid w:val="00423228"/>
    <w:rsid w:val="0042334D"/>
    <w:rsid w:val="0042338C"/>
    <w:rsid w:val="00423417"/>
    <w:rsid w:val="00423AF2"/>
    <w:rsid w:val="00423C97"/>
    <w:rsid w:val="00423CA4"/>
    <w:rsid w:val="00423E38"/>
    <w:rsid w:val="004240AA"/>
    <w:rsid w:val="00424399"/>
    <w:rsid w:val="004248CA"/>
    <w:rsid w:val="00424BC9"/>
    <w:rsid w:val="00424E47"/>
    <w:rsid w:val="00425BC0"/>
    <w:rsid w:val="00425BF1"/>
    <w:rsid w:val="00425CDA"/>
    <w:rsid w:val="00425F18"/>
    <w:rsid w:val="00425F66"/>
    <w:rsid w:val="004263FA"/>
    <w:rsid w:val="00426708"/>
    <w:rsid w:val="00426803"/>
    <w:rsid w:val="00426D04"/>
    <w:rsid w:val="00426D3E"/>
    <w:rsid w:val="00426D70"/>
    <w:rsid w:val="00426E10"/>
    <w:rsid w:val="0042730B"/>
    <w:rsid w:val="004273C7"/>
    <w:rsid w:val="00427473"/>
    <w:rsid w:val="004275FB"/>
    <w:rsid w:val="0042791D"/>
    <w:rsid w:val="00430504"/>
    <w:rsid w:val="004306E6"/>
    <w:rsid w:val="00431027"/>
    <w:rsid w:val="00431226"/>
    <w:rsid w:val="004312CE"/>
    <w:rsid w:val="0043138C"/>
    <w:rsid w:val="00431971"/>
    <w:rsid w:val="00432239"/>
    <w:rsid w:val="00432258"/>
    <w:rsid w:val="00432326"/>
    <w:rsid w:val="00432482"/>
    <w:rsid w:val="00432557"/>
    <w:rsid w:val="00432807"/>
    <w:rsid w:val="00432C04"/>
    <w:rsid w:val="00432CDA"/>
    <w:rsid w:val="00432E66"/>
    <w:rsid w:val="00432EB0"/>
    <w:rsid w:val="00432EF8"/>
    <w:rsid w:val="004330A0"/>
    <w:rsid w:val="004337FD"/>
    <w:rsid w:val="00433802"/>
    <w:rsid w:val="00433835"/>
    <w:rsid w:val="00433DD5"/>
    <w:rsid w:val="00433F6B"/>
    <w:rsid w:val="004342E4"/>
    <w:rsid w:val="004344A0"/>
    <w:rsid w:val="00434780"/>
    <w:rsid w:val="00434C55"/>
    <w:rsid w:val="00434D51"/>
    <w:rsid w:val="00434DE2"/>
    <w:rsid w:val="00434F3D"/>
    <w:rsid w:val="00434F94"/>
    <w:rsid w:val="00434FF4"/>
    <w:rsid w:val="00435010"/>
    <w:rsid w:val="0043520B"/>
    <w:rsid w:val="00435238"/>
    <w:rsid w:val="00435954"/>
    <w:rsid w:val="00435E14"/>
    <w:rsid w:val="004364C0"/>
    <w:rsid w:val="00436792"/>
    <w:rsid w:val="00436799"/>
    <w:rsid w:val="004371F8"/>
    <w:rsid w:val="004373AA"/>
    <w:rsid w:val="0043740C"/>
    <w:rsid w:val="0043773A"/>
    <w:rsid w:val="00437864"/>
    <w:rsid w:val="00437B66"/>
    <w:rsid w:val="00437D49"/>
    <w:rsid w:val="00437E53"/>
    <w:rsid w:val="00437F16"/>
    <w:rsid w:val="004400D4"/>
    <w:rsid w:val="0044038F"/>
    <w:rsid w:val="00440529"/>
    <w:rsid w:val="00440535"/>
    <w:rsid w:val="0044060B"/>
    <w:rsid w:val="00440AE7"/>
    <w:rsid w:val="00440B1D"/>
    <w:rsid w:val="00440C53"/>
    <w:rsid w:val="0044125D"/>
    <w:rsid w:val="00441353"/>
    <w:rsid w:val="0044146D"/>
    <w:rsid w:val="004416CE"/>
    <w:rsid w:val="00441813"/>
    <w:rsid w:val="00441A77"/>
    <w:rsid w:val="00441C03"/>
    <w:rsid w:val="00441E3A"/>
    <w:rsid w:val="00441F83"/>
    <w:rsid w:val="004420BB"/>
    <w:rsid w:val="004422E3"/>
    <w:rsid w:val="00442620"/>
    <w:rsid w:val="004429F2"/>
    <w:rsid w:val="00442B1C"/>
    <w:rsid w:val="00442F17"/>
    <w:rsid w:val="00442FD8"/>
    <w:rsid w:val="004430D1"/>
    <w:rsid w:val="0044323C"/>
    <w:rsid w:val="0044328B"/>
    <w:rsid w:val="00443400"/>
    <w:rsid w:val="0044349D"/>
    <w:rsid w:val="00443588"/>
    <w:rsid w:val="00443922"/>
    <w:rsid w:val="00443A1A"/>
    <w:rsid w:val="00443C33"/>
    <w:rsid w:val="00443CC3"/>
    <w:rsid w:val="00443E1A"/>
    <w:rsid w:val="00443E81"/>
    <w:rsid w:val="004445D7"/>
    <w:rsid w:val="00444709"/>
    <w:rsid w:val="00444B29"/>
    <w:rsid w:val="00444B90"/>
    <w:rsid w:val="00444C05"/>
    <w:rsid w:val="00444F86"/>
    <w:rsid w:val="00445216"/>
    <w:rsid w:val="004453EB"/>
    <w:rsid w:val="004454F9"/>
    <w:rsid w:val="00445829"/>
    <w:rsid w:val="0044582E"/>
    <w:rsid w:val="00445976"/>
    <w:rsid w:val="00445FD6"/>
    <w:rsid w:val="0044614A"/>
    <w:rsid w:val="0044699D"/>
    <w:rsid w:val="00446DBB"/>
    <w:rsid w:val="00447011"/>
    <w:rsid w:val="0044701D"/>
    <w:rsid w:val="0044732E"/>
    <w:rsid w:val="004476CA"/>
    <w:rsid w:val="004478D1"/>
    <w:rsid w:val="00447A4B"/>
    <w:rsid w:val="00447BE6"/>
    <w:rsid w:val="00447D9A"/>
    <w:rsid w:val="00447FC1"/>
    <w:rsid w:val="0045019E"/>
    <w:rsid w:val="00450706"/>
    <w:rsid w:val="004507DF"/>
    <w:rsid w:val="0045081C"/>
    <w:rsid w:val="00450AA1"/>
    <w:rsid w:val="00450AE6"/>
    <w:rsid w:val="00450D14"/>
    <w:rsid w:val="004510AC"/>
    <w:rsid w:val="00451119"/>
    <w:rsid w:val="00451135"/>
    <w:rsid w:val="00451461"/>
    <w:rsid w:val="004514D7"/>
    <w:rsid w:val="00451A01"/>
    <w:rsid w:val="004520C3"/>
    <w:rsid w:val="00452136"/>
    <w:rsid w:val="00452330"/>
    <w:rsid w:val="00452342"/>
    <w:rsid w:val="0045263E"/>
    <w:rsid w:val="00452BAE"/>
    <w:rsid w:val="00452D0D"/>
    <w:rsid w:val="00452EC9"/>
    <w:rsid w:val="00453079"/>
    <w:rsid w:val="004532B0"/>
    <w:rsid w:val="004532C8"/>
    <w:rsid w:val="00453424"/>
    <w:rsid w:val="00453491"/>
    <w:rsid w:val="004535DC"/>
    <w:rsid w:val="00453661"/>
    <w:rsid w:val="00453852"/>
    <w:rsid w:val="00453ABE"/>
    <w:rsid w:val="00453C86"/>
    <w:rsid w:val="00453CD3"/>
    <w:rsid w:val="004543CA"/>
    <w:rsid w:val="004546DD"/>
    <w:rsid w:val="0045474A"/>
    <w:rsid w:val="0045487E"/>
    <w:rsid w:val="004548BF"/>
    <w:rsid w:val="004549CF"/>
    <w:rsid w:val="00454B6F"/>
    <w:rsid w:val="00455000"/>
    <w:rsid w:val="00455448"/>
    <w:rsid w:val="00455656"/>
    <w:rsid w:val="00455795"/>
    <w:rsid w:val="00456441"/>
    <w:rsid w:val="00456531"/>
    <w:rsid w:val="00456754"/>
    <w:rsid w:val="00456856"/>
    <w:rsid w:val="004568EB"/>
    <w:rsid w:val="00456FA2"/>
    <w:rsid w:val="004571A7"/>
    <w:rsid w:val="004574E4"/>
    <w:rsid w:val="00457520"/>
    <w:rsid w:val="00457572"/>
    <w:rsid w:val="0045769C"/>
    <w:rsid w:val="00457715"/>
    <w:rsid w:val="00457868"/>
    <w:rsid w:val="004579D8"/>
    <w:rsid w:val="00457F9A"/>
    <w:rsid w:val="00457FFA"/>
    <w:rsid w:val="0046025A"/>
    <w:rsid w:val="0046035B"/>
    <w:rsid w:val="00460375"/>
    <w:rsid w:val="0046039A"/>
    <w:rsid w:val="0046040B"/>
    <w:rsid w:val="00460439"/>
    <w:rsid w:val="004604F3"/>
    <w:rsid w:val="00460D02"/>
    <w:rsid w:val="00460D10"/>
    <w:rsid w:val="00460F30"/>
    <w:rsid w:val="004616D9"/>
    <w:rsid w:val="004618C7"/>
    <w:rsid w:val="00461909"/>
    <w:rsid w:val="00461AA1"/>
    <w:rsid w:val="00461D13"/>
    <w:rsid w:val="00461D80"/>
    <w:rsid w:val="00461DA3"/>
    <w:rsid w:val="00461EA7"/>
    <w:rsid w:val="00461F86"/>
    <w:rsid w:val="0046211E"/>
    <w:rsid w:val="004629D7"/>
    <w:rsid w:val="00462C6C"/>
    <w:rsid w:val="00462CE2"/>
    <w:rsid w:val="00462EBF"/>
    <w:rsid w:val="00462F51"/>
    <w:rsid w:val="00462FB9"/>
    <w:rsid w:val="0046355D"/>
    <w:rsid w:val="00463772"/>
    <w:rsid w:val="004637AE"/>
    <w:rsid w:val="00463936"/>
    <w:rsid w:val="00463A67"/>
    <w:rsid w:val="00463CD4"/>
    <w:rsid w:val="00463D4C"/>
    <w:rsid w:val="00463DBD"/>
    <w:rsid w:val="00463DFE"/>
    <w:rsid w:val="0046401A"/>
    <w:rsid w:val="004646DA"/>
    <w:rsid w:val="00464E28"/>
    <w:rsid w:val="00464EC8"/>
    <w:rsid w:val="00464FB6"/>
    <w:rsid w:val="00465CFF"/>
    <w:rsid w:val="00465D3C"/>
    <w:rsid w:val="00465D56"/>
    <w:rsid w:val="00465EFA"/>
    <w:rsid w:val="004666DD"/>
    <w:rsid w:val="0046707C"/>
    <w:rsid w:val="00467401"/>
    <w:rsid w:val="0046777D"/>
    <w:rsid w:val="00467DF5"/>
    <w:rsid w:val="0047019F"/>
    <w:rsid w:val="004702CB"/>
    <w:rsid w:val="00470627"/>
    <w:rsid w:val="0047087B"/>
    <w:rsid w:val="00470A2A"/>
    <w:rsid w:val="00470A3F"/>
    <w:rsid w:val="00470AF3"/>
    <w:rsid w:val="00470B08"/>
    <w:rsid w:val="00470C4C"/>
    <w:rsid w:val="00470CF5"/>
    <w:rsid w:val="00470DC2"/>
    <w:rsid w:val="00470E9E"/>
    <w:rsid w:val="00471023"/>
    <w:rsid w:val="004711C9"/>
    <w:rsid w:val="0047144B"/>
    <w:rsid w:val="004714E0"/>
    <w:rsid w:val="0047151F"/>
    <w:rsid w:val="004718A4"/>
    <w:rsid w:val="004719CB"/>
    <w:rsid w:val="00471D45"/>
    <w:rsid w:val="00471E98"/>
    <w:rsid w:val="00471F2D"/>
    <w:rsid w:val="004720B4"/>
    <w:rsid w:val="0047211F"/>
    <w:rsid w:val="004721FE"/>
    <w:rsid w:val="00472564"/>
    <w:rsid w:val="00472615"/>
    <w:rsid w:val="00472879"/>
    <w:rsid w:val="00472D60"/>
    <w:rsid w:val="0047325D"/>
    <w:rsid w:val="00473445"/>
    <w:rsid w:val="00473823"/>
    <w:rsid w:val="00473957"/>
    <w:rsid w:val="00473C4D"/>
    <w:rsid w:val="00473F18"/>
    <w:rsid w:val="00473F28"/>
    <w:rsid w:val="00473FBC"/>
    <w:rsid w:val="00474188"/>
    <w:rsid w:val="0047418D"/>
    <w:rsid w:val="0047444E"/>
    <w:rsid w:val="00474463"/>
    <w:rsid w:val="00474B21"/>
    <w:rsid w:val="00474E34"/>
    <w:rsid w:val="00475090"/>
    <w:rsid w:val="004752E2"/>
    <w:rsid w:val="00475357"/>
    <w:rsid w:val="0047537A"/>
    <w:rsid w:val="00475623"/>
    <w:rsid w:val="00475787"/>
    <w:rsid w:val="004757B2"/>
    <w:rsid w:val="00475C4C"/>
    <w:rsid w:val="00475D2B"/>
    <w:rsid w:val="0047676E"/>
    <w:rsid w:val="004768EC"/>
    <w:rsid w:val="00476AD3"/>
    <w:rsid w:val="00476B5E"/>
    <w:rsid w:val="00476F4D"/>
    <w:rsid w:val="0047701C"/>
    <w:rsid w:val="0047703F"/>
    <w:rsid w:val="004770B1"/>
    <w:rsid w:val="00477215"/>
    <w:rsid w:val="00477239"/>
    <w:rsid w:val="004777B0"/>
    <w:rsid w:val="00477A55"/>
    <w:rsid w:val="00477BAC"/>
    <w:rsid w:val="00477C77"/>
    <w:rsid w:val="00477CDA"/>
    <w:rsid w:val="004802AB"/>
    <w:rsid w:val="00480476"/>
    <w:rsid w:val="00480B05"/>
    <w:rsid w:val="00480FA9"/>
    <w:rsid w:val="004810C9"/>
    <w:rsid w:val="00481ADE"/>
    <w:rsid w:val="00481D2A"/>
    <w:rsid w:val="00482214"/>
    <w:rsid w:val="004827F4"/>
    <w:rsid w:val="00482B15"/>
    <w:rsid w:val="00482DBF"/>
    <w:rsid w:val="0048310C"/>
    <w:rsid w:val="00483375"/>
    <w:rsid w:val="004833DD"/>
    <w:rsid w:val="004834CC"/>
    <w:rsid w:val="0048369F"/>
    <w:rsid w:val="004837A7"/>
    <w:rsid w:val="00483C86"/>
    <w:rsid w:val="00483CEE"/>
    <w:rsid w:val="00483EB2"/>
    <w:rsid w:val="00483FE9"/>
    <w:rsid w:val="00484310"/>
    <w:rsid w:val="0048465F"/>
    <w:rsid w:val="0048473D"/>
    <w:rsid w:val="004847B1"/>
    <w:rsid w:val="004848C7"/>
    <w:rsid w:val="00484AC7"/>
    <w:rsid w:val="00484B84"/>
    <w:rsid w:val="00484C26"/>
    <w:rsid w:val="0048538F"/>
    <w:rsid w:val="00485AC9"/>
    <w:rsid w:val="00485F42"/>
    <w:rsid w:val="00486127"/>
    <w:rsid w:val="00486D61"/>
    <w:rsid w:val="00486EF8"/>
    <w:rsid w:val="00487445"/>
    <w:rsid w:val="004875C8"/>
    <w:rsid w:val="00487964"/>
    <w:rsid w:val="004903FD"/>
    <w:rsid w:val="004907B1"/>
    <w:rsid w:val="00490DA0"/>
    <w:rsid w:val="00490E70"/>
    <w:rsid w:val="0049131E"/>
    <w:rsid w:val="00491593"/>
    <w:rsid w:val="0049171D"/>
    <w:rsid w:val="00491818"/>
    <w:rsid w:val="004918A3"/>
    <w:rsid w:val="00491A0B"/>
    <w:rsid w:val="00491A32"/>
    <w:rsid w:val="00491A81"/>
    <w:rsid w:val="00491B7F"/>
    <w:rsid w:val="00491C0E"/>
    <w:rsid w:val="00491C4F"/>
    <w:rsid w:val="00491D50"/>
    <w:rsid w:val="00492013"/>
    <w:rsid w:val="00492269"/>
    <w:rsid w:val="00492AA4"/>
    <w:rsid w:val="00492CCF"/>
    <w:rsid w:val="00492F3D"/>
    <w:rsid w:val="0049329F"/>
    <w:rsid w:val="0049332F"/>
    <w:rsid w:val="0049346C"/>
    <w:rsid w:val="00493750"/>
    <w:rsid w:val="00493E4E"/>
    <w:rsid w:val="00494309"/>
    <w:rsid w:val="004943D2"/>
    <w:rsid w:val="00494626"/>
    <w:rsid w:val="004947C3"/>
    <w:rsid w:val="004948FF"/>
    <w:rsid w:val="00494B3A"/>
    <w:rsid w:val="00494BBF"/>
    <w:rsid w:val="00494BE5"/>
    <w:rsid w:val="00494C65"/>
    <w:rsid w:val="004954D3"/>
    <w:rsid w:val="004956A5"/>
    <w:rsid w:val="00495CA4"/>
    <w:rsid w:val="00495E53"/>
    <w:rsid w:val="00495E74"/>
    <w:rsid w:val="004962EB"/>
    <w:rsid w:val="0049664E"/>
    <w:rsid w:val="0049670A"/>
    <w:rsid w:val="00496A48"/>
    <w:rsid w:val="00496C55"/>
    <w:rsid w:val="00496DAD"/>
    <w:rsid w:val="00496E1A"/>
    <w:rsid w:val="00496E54"/>
    <w:rsid w:val="00496FD2"/>
    <w:rsid w:val="00496FF8"/>
    <w:rsid w:val="004970A1"/>
    <w:rsid w:val="004973C8"/>
    <w:rsid w:val="004974CC"/>
    <w:rsid w:val="00497745"/>
    <w:rsid w:val="00497986"/>
    <w:rsid w:val="00497A84"/>
    <w:rsid w:val="004A0100"/>
    <w:rsid w:val="004A020C"/>
    <w:rsid w:val="004A02BC"/>
    <w:rsid w:val="004A02F0"/>
    <w:rsid w:val="004A0646"/>
    <w:rsid w:val="004A07CB"/>
    <w:rsid w:val="004A0951"/>
    <w:rsid w:val="004A0D30"/>
    <w:rsid w:val="004A1027"/>
    <w:rsid w:val="004A10C7"/>
    <w:rsid w:val="004A1129"/>
    <w:rsid w:val="004A12BD"/>
    <w:rsid w:val="004A1614"/>
    <w:rsid w:val="004A1889"/>
    <w:rsid w:val="004A1996"/>
    <w:rsid w:val="004A1A55"/>
    <w:rsid w:val="004A1AAF"/>
    <w:rsid w:val="004A1C73"/>
    <w:rsid w:val="004A1DFD"/>
    <w:rsid w:val="004A1FCD"/>
    <w:rsid w:val="004A224A"/>
    <w:rsid w:val="004A22A0"/>
    <w:rsid w:val="004A2373"/>
    <w:rsid w:val="004A26F7"/>
    <w:rsid w:val="004A2882"/>
    <w:rsid w:val="004A2CDE"/>
    <w:rsid w:val="004A3080"/>
    <w:rsid w:val="004A3124"/>
    <w:rsid w:val="004A33D3"/>
    <w:rsid w:val="004A3656"/>
    <w:rsid w:val="004A3844"/>
    <w:rsid w:val="004A3951"/>
    <w:rsid w:val="004A3FE7"/>
    <w:rsid w:val="004A4049"/>
    <w:rsid w:val="004A41D0"/>
    <w:rsid w:val="004A43C8"/>
    <w:rsid w:val="004A43FE"/>
    <w:rsid w:val="004A4528"/>
    <w:rsid w:val="004A4672"/>
    <w:rsid w:val="004A479A"/>
    <w:rsid w:val="004A4C47"/>
    <w:rsid w:val="004A4D30"/>
    <w:rsid w:val="004A4F01"/>
    <w:rsid w:val="004A4F11"/>
    <w:rsid w:val="004A4F83"/>
    <w:rsid w:val="004A5046"/>
    <w:rsid w:val="004A51C5"/>
    <w:rsid w:val="004A5372"/>
    <w:rsid w:val="004A53D8"/>
    <w:rsid w:val="004A5452"/>
    <w:rsid w:val="004A58E3"/>
    <w:rsid w:val="004A5A4D"/>
    <w:rsid w:val="004A5BE7"/>
    <w:rsid w:val="004A5DBE"/>
    <w:rsid w:val="004A5E66"/>
    <w:rsid w:val="004A68E2"/>
    <w:rsid w:val="004A69CF"/>
    <w:rsid w:val="004A69D1"/>
    <w:rsid w:val="004A6CD0"/>
    <w:rsid w:val="004A6F6E"/>
    <w:rsid w:val="004A6FFD"/>
    <w:rsid w:val="004A7581"/>
    <w:rsid w:val="004A797E"/>
    <w:rsid w:val="004B0139"/>
    <w:rsid w:val="004B052B"/>
    <w:rsid w:val="004B07B5"/>
    <w:rsid w:val="004B0E30"/>
    <w:rsid w:val="004B1453"/>
    <w:rsid w:val="004B1459"/>
    <w:rsid w:val="004B1542"/>
    <w:rsid w:val="004B16BD"/>
    <w:rsid w:val="004B1C13"/>
    <w:rsid w:val="004B1C7C"/>
    <w:rsid w:val="004B1F0D"/>
    <w:rsid w:val="004B285D"/>
    <w:rsid w:val="004B2B82"/>
    <w:rsid w:val="004B2C93"/>
    <w:rsid w:val="004B2D23"/>
    <w:rsid w:val="004B2F62"/>
    <w:rsid w:val="004B34AD"/>
    <w:rsid w:val="004B352F"/>
    <w:rsid w:val="004B3A58"/>
    <w:rsid w:val="004B3DDE"/>
    <w:rsid w:val="004B4084"/>
    <w:rsid w:val="004B441C"/>
    <w:rsid w:val="004B4426"/>
    <w:rsid w:val="004B44B3"/>
    <w:rsid w:val="004B48A1"/>
    <w:rsid w:val="004B4C06"/>
    <w:rsid w:val="004B5C36"/>
    <w:rsid w:val="004B5D84"/>
    <w:rsid w:val="004B5E9E"/>
    <w:rsid w:val="004B60A0"/>
    <w:rsid w:val="004B612D"/>
    <w:rsid w:val="004B61C1"/>
    <w:rsid w:val="004B61D3"/>
    <w:rsid w:val="004B62DC"/>
    <w:rsid w:val="004B6419"/>
    <w:rsid w:val="004B6431"/>
    <w:rsid w:val="004B68C5"/>
    <w:rsid w:val="004B7018"/>
    <w:rsid w:val="004B7184"/>
    <w:rsid w:val="004B7203"/>
    <w:rsid w:val="004B7287"/>
    <w:rsid w:val="004B7506"/>
    <w:rsid w:val="004B76B5"/>
    <w:rsid w:val="004B7B6B"/>
    <w:rsid w:val="004C0088"/>
    <w:rsid w:val="004C02A4"/>
    <w:rsid w:val="004C0496"/>
    <w:rsid w:val="004C091A"/>
    <w:rsid w:val="004C0C32"/>
    <w:rsid w:val="004C0FB7"/>
    <w:rsid w:val="004C13B3"/>
    <w:rsid w:val="004C18B7"/>
    <w:rsid w:val="004C18DC"/>
    <w:rsid w:val="004C1B7C"/>
    <w:rsid w:val="004C1F27"/>
    <w:rsid w:val="004C2807"/>
    <w:rsid w:val="004C2843"/>
    <w:rsid w:val="004C2C16"/>
    <w:rsid w:val="004C2C8C"/>
    <w:rsid w:val="004C34CD"/>
    <w:rsid w:val="004C352F"/>
    <w:rsid w:val="004C38E2"/>
    <w:rsid w:val="004C38FC"/>
    <w:rsid w:val="004C3CE9"/>
    <w:rsid w:val="004C3CF4"/>
    <w:rsid w:val="004C3E21"/>
    <w:rsid w:val="004C3F3C"/>
    <w:rsid w:val="004C47CC"/>
    <w:rsid w:val="004C4A35"/>
    <w:rsid w:val="004C4A82"/>
    <w:rsid w:val="004C4BC0"/>
    <w:rsid w:val="004C4C02"/>
    <w:rsid w:val="004C4C1C"/>
    <w:rsid w:val="004C4C53"/>
    <w:rsid w:val="004C4CE0"/>
    <w:rsid w:val="004C4D9E"/>
    <w:rsid w:val="004C503E"/>
    <w:rsid w:val="004C51D0"/>
    <w:rsid w:val="004C523B"/>
    <w:rsid w:val="004C55C8"/>
    <w:rsid w:val="004C5758"/>
    <w:rsid w:val="004C5908"/>
    <w:rsid w:val="004C5F4C"/>
    <w:rsid w:val="004C63EF"/>
    <w:rsid w:val="004C6877"/>
    <w:rsid w:val="004C6A69"/>
    <w:rsid w:val="004C6CCB"/>
    <w:rsid w:val="004C702B"/>
    <w:rsid w:val="004C7088"/>
    <w:rsid w:val="004C76A7"/>
    <w:rsid w:val="004C7789"/>
    <w:rsid w:val="004C7806"/>
    <w:rsid w:val="004C7D88"/>
    <w:rsid w:val="004C7E5F"/>
    <w:rsid w:val="004C7EC3"/>
    <w:rsid w:val="004D024D"/>
    <w:rsid w:val="004D026D"/>
    <w:rsid w:val="004D026E"/>
    <w:rsid w:val="004D0502"/>
    <w:rsid w:val="004D0727"/>
    <w:rsid w:val="004D073B"/>
    <w:rsid w:val="004D10CD"/>
    <w:rsid w:val="004D1383"/>
    <w:rsid w:val="004D1727"/>
    <w:rsid w:val="004D1A75"/>
    <w:rsid w:val="004D1B14"/>
    <w:rsid w:val="004D1C86"/>
    <w:rsid w:val="004D1C92"/>
    <w:rsid w:val="004D2047"/>
    <w:rsid w:val="004D2DB7"/>
    <w:rsid w:val="004D300E"/>
    <w:rsid w:val="004D31AB"/>
    <w:rsid w:val="004D323E"/>
    <w:rsid w:val="004D344B"/>
    <w:rsid w:val="004D34F3"/>
    <w:rsid w:val="004D36F3"/>
    <w:rsid w:val="004D3A4B"/>
    <w:rsid w:val="004D3CE7"/>
    <w:rsid w:val="004D41E4"/>
    <w:rsid w:val="004D425E"/>
    <w:rsid w:val="004D4A60"/>
    <w:rsid w:val="004D4B58"/>
    <w:rsid w:val="004D4E08"/>
    <w:rsid w:val="004D5059"/>
    <w:rsid w:val="004D50AC"/>
    <w:rsid w:val="004D50BA"/>
    <w:rsid w:val="004D5132"/>
    <w:rsid w:val="004D5519"/>
    <w:rsid w:val="004D558B"/>
    <w:rsid w:val="004D562A"/>
    <w:rsid w:val="004D5679"/>
    <w:rsid w:val="004D5A06"/>
    <w:rsid w:val="004D5E92"/>
    <w:rsid w:val="004D5E96"/>
    <w:rsid w:val="004D5F25"/>
    <w:rsid w:val="004D6154"/>
    <w:rsid w:val="004D6333"/>
    <w:rsid w:val="004D640A"/>
    <w:rsid w:val="004D6415"/>
    <w:rsid w:val="004D65FA"/>
    <w:rsid w:val="004D6628"/>
    <w:rsid w:val="004D6669"/>
    <w:rsid w:val="004D6745"/>
    <w:rsid w:val="004D6948"/>
    <w:rsid w:val="004D6A7B"/>
    <w:rsid w:val="004D6C79"/>
    <w:rsid w:val="004D6D94"/>
    <w:rsid w:val="004D7459"/>
    <w:rsid w:val="004D76EE"/>
    <w:rsid w:val="004D78E1"/>
    <w:rsid w:val="004E0146"/>
    <w:rsid w:val="004E02DC"/>
    <w:rsid w:val="004E0585"/>
    <w:rsid w:val="004E0635"/>
    <w:rsid w:val="004E0C09"/>
    <w:rsid w:val="004E0CD0"/>
    <w:rsid w:val="004E0D47"/>
    <w:rsid w:val="004E0EAE"/>
    <w:rsid w:val="004E0F75"/>
    <w:rsid w:val="004E168C"/>
    <w:rsid w:val="004E1833"/>
    <w:rsid w:val="004E18BD"/>
    <w:rsid w:val="004E1939"/>
    <w:rsid w:val="004E1A6B"/>
    <w:rsid w:val="004E1B7C"/>
    <w:rsid w:val="004E21E4"/>
    <w:rsid w:val="004E2261"/>
    <w:rsid w:val="004E29B3"/>
    <w:rsid w:val="004E2A20"/>
    <w:rsid w:val="004E2BEC"/>
    <w:rsid w:val="004E2D1D"/>
    <w:rsid w:val="004E35ED"/>
    <w:rsid w:val="004E3913"/>
    <w:rsid w:val="004E3F8A"/>
    <w:rsid w:val="004E4187"/>
    <w:rsid w:val="004E471C"/>
    <w:rsid w:val="004E48C0"/>
    <w:rsid w:val="004E4999"/>
    <w:rsid w:val="004E4CCF"/>
    <w:rsid w:val="004E4E16"/>
    <w:rsid w:val="004E4F67"/>
    <w:rsid w:val="004E5066"/>
    <w:rsid w:val="004E52D3"/>
    <w:rsid w:val="004E546D"/>
    <w:rsid w:val="004E5609"/>
    <w:rsid w:val="004E5718"/>
    <w:rsid w:val="004E5A87"/>
    <w:rsid w:val="004E5CDF"/>
    <w:rsid w:val="004E5E19"/>
    <w:rsid w:val="004E5E53"/>
    <w:rsid w:val="004E5FC2"/>
    <w:rsid w:val="004E5FC6"/>
    <w:rsid w:val="004E5FFE"/>
    <w:rsid w:val="004E6071"/>
    <w:rsid w:val="004E619F"/>
    <w:rsid w:val="004E63C2"/>
    <w:rsid w:val="004E640A"/>
    <w:rsid w:val="004E677B"/>
    <w:rsid w:val="004E678C"/>
    <w:rsid w:val="004E69AC"/>
    <w:rsid w:val="004E6B81"/>
    <w:rsid w:val="004E6D62"/>
    <w:rsid w:val="004E6EA3"/>
    <w:rsid w:val="004E7100"/>
    <w:rsid w:val="004E71AA"/>
    <w:rsid w:val="004E7380"/>
    <w:rsid w:val="004E73D9"/>
    <w:rsid w:val="004E75E4"/>
    <w:rsid w:val="004E7AA1"/>
    <w:rsid w:val="004E7D37"/>
    <w:rsid w:val="004E7D39"/>
    <w:rsid w:val="004F0446"/>
    <w:rsid w:val="004F056C"/>
    <w:rsid w:val="004F05B5"/>
    <w:rsid w:val="004F0710"/>
    <w:rsid w:val="004F09D2"/>
    <w:rsid w:val="004F0B1C"/>
    <w:rsid w:val="004F0C02"/>
    <w:rsid w:val="004F0DA6"/>
    <w:rsid w:val="004F0DB4"/>
    <w:rsid w:val="004F0DF1"/>
    <w:rsid w:val="004F0F10"/>
    <w:rsid w:val="004F0F87"/>
    <w:rsid w:val="004F10EA"/>
    <w:rsid w:val="004F1137"/>
    <w:rsid w:val="004F121C"/>
    <w:rsid w:val="004F1AC6"/>
    <w:rsid w:val="004F1DE1"/>
    <w:rsid w:val="004F1F95"/>
    <w:rsid w:val="004F2093"/>
    <w:rsid w:val="004F20B7"/>
    <w:rsid w:val="004F212B"/>
    <w:rsid w:val="004F27D1"/>
    <w:rsid w:val="004F2D29"/>
    <w:rsid w:val="004F3231"/>
    <w:rsid w:val="004F3429"/>
    <w:rsid w:val="004F34EF"/>
    <w:rsid w:val="004F383F"/>
    <w:rsid w:val="004F39FC"/>
    <w:rsid w:val="004F3A08"/>
    <w:rsid w:val="004F3B21"/>
    <w:rsid w:val="004F3BF7"/>
    <w:rsid w:val="004F3CCE"/>
    <w:rsid w:val="004F3D27"/>
    <w:rsid w:val="004F3FE4"/>
    <w:rsid w:val="004F4569"/>
    <w:rsid w:val="004F45F4"/>
    <w:rsid w:val="004F47BF"/>
    <w:rsid w:val="004F4B2D"/>
    <w:rsid w:val="004F4C97"/>
    <w:rsid w:val="004F4E81"/>
    <w:rsid w:val="004F4F15"/>
    <w:rsid w:val="004F515E"/>
    <w:rsid w:val="004F522C"/>
    <w:rsid w:val="004F5417"/>
    <w:rsid w:val="004F5423"/>
    <w:rsid w:val="004F585A"/>
    <w:rsid w:val="004F5AF8"/>
    <w:rsid w:val="004F5B78"/>
    <w:rsid w:val="004F5C0D"/>
    <w:rsid w:val="004F5DF6"/>
    <w:rsid w:val="004F6072"/>
    <w:rsid w:val="004F638D"/>
    <w:rsid w:val="004F64CD"/>
    <w:rsid w:val="004F6570"/>
    <w:rsid w:val="004F6706"/>
    <w:rsid w:val="004F67C0"/>
    <w:rsid w:val="004F6FCF"/>
    <w:rsid w:val="004F7311"/>
    <w:rsid w:val="004F75D8"/>
    <w:rsid w:val="004F785D"/>
    <w:rsid w:val="004F7CCD"/>
    <w:rsid w:val="004F7DE2"/>
    <w:rsid w:val="005000F2"/>
    <w:rsid w:val="00500197"/>
    <w:rsid w:val="005003CB"/>
    <w:rsid w:val="005004A9"/>
    <w:rsid w:val="00500559"/>
    <w:rsid w:val="00500954"/>
    <w:rsid w:val="005009FB"/>
    <w:rsid w:val="00501217"/>
    <w:rsid w:val="005016CA"/>
    <w:rsid w:val="0050170E"/>
    <w:rsid w:val="00501A80"/>
    <w:rsid w:val="00501B12"/>
    <w:rsid w:val="00501C75"/>
    <w:rsid w:val="00501E17"/>
    <w:rsid w:val="005020BD"/>
    <w:rsid w:val="00502464"/>
    <w:rsid w:val="0050255F"/>
    <w:rsid w:val="0050278A"/>
    <w:rsid w:val="005028C5"/>
    <w:rsid w:val="00502CDD"/>
    <w:rsid w:val="00502CED"/>
    <w:rsid w:val="00502EFB"/>
    <w:rsid w:val="00503048"/>
    <w:rsid w:val="00503450"/>
    <w:rsid w:val="00503454"/>
    <w:rsid w:val="00503564"/>
    <w:rsid w:val="0050358B"/>
    <w:rsid w:val="00503B6A"/>
    <w:rsid w:val="00503CF8"/>
    <w:rsid w:val="00503EF7"/>
    <w:rsid w:val="00505212"/>
    <w:rsid w:val="00505576"/>
    <w:rsid w:val="00505640"/>
    <w:rsid w:val="0050625F"/>
    <w:rsid w:val="00506370"/>
    <w:rsid w:val="005063DB"/>
    <w:rsid w:val="005067EC"/>
    <w:rsid w:val="00506811"/>
    <w:rsid w:val="00506956"/>
    <w:rsid w:val="00506BA7"/>
    <w:rsid w:val="005075D1"/>
    <w:rsid w:val="0050767B"/>
    <w:rsid w:val="00507777"/>
    <w:rsid w:val="00507F08"/>
    <w:rsid w:val="005100A6"/>
    <w:rsid w:val="00510165"/>
    <w:rsid w:val="00510225"/>
    <w:rsid w:val="005102C6"/>
    <w:rsid w:val="00510391"/>
    <w:rsid w:val="005103C0"/>
    <w:rsid w:val="00510835"/>
    <w:rsid w:val="00510B4D"/>
    <w:rsid w:val="00510BE1"/>
    <w:rsid w:val="00511025"/>
    <w:rsid w:val="005111DD"/>
    <w:rsid w:val="00511241"/>
    <w:rsid w:val="005114A0"/>
    <w:rsid w:val="0051160C"/>
    <w:rsid w:val="0051168E"/>
    <w:rsid w:val="00511700"/>
    <w:rsid w:val="005118DE"/>
    <w:rsid w:val="00511A72"/>
    <w:rsid w:val="00511B8A"/>
    <w:rsid w:val="00511C8C"/>
    <w:rsid w:val="00511DAF"/>
    <w:rsid w:val="00511E36"/>
    <w:rsid w:val="00511EF5"/>
    <w:rsid w:val="00511F97"/>
    <w:rsid w:val="00511FC1"/>
    <w:rsid w:val="005120C5"/>
    <w:rsid w:val="005124DF"/>
    <w:rsid w:val="00512682"/>
    <w:rsid w:val="00512829"/>
    <w:rsid w:val="00512869"/>
    <w:rsid w:val="0051290D"/>
    <w:rsid w:val="005129BB"/>
    <w:rsid w:val="00512E20"/>
    <w:rsid w:val="005131FB"/>
    <w:rsid w:val="0051331F"/>
    <w:rsid w:val="0051339B"/>
    <w:rsid w:val="005133E5"/>
    <w:rsid w:val="0051341A"/>
    <w:rsid w:val="005136F7"/>
    <w:rsid w:val="0051372C"/>
    <w:rsid w:val="00513BE4"/>
    <w:rsid w:val="00513C0B"/>
    <w:rsid w:val="00513CE4"/>
    <w:rsid w:val="00513D14"/>
    <w:rsid w:val="00513D9A"/>
    <w:rsid w:val="00513E7D"/>
    <w:rsid w:val="00513FF8"/>
    <w:rsid w:val="005140F8"/>
    <w:rsid w:val="0051430C"/>
    <w:rsid w:val="00514EAF"/>
    <w:rsid w:val="00515440"/>
    <w:rsid w:val="0051604E"/>
    <w:rsid w:val="005160A9"/>
    <w:rsid w:val="005162B6"/>
    <w:rsid w:val="0051652F"/>
    <w:rsid w:val="00516FD5"/>
    <w:rsid w:val="0051731F"/>
    <w:rsid w:val="00517425"/>
    <w:rsid w:val="0051770B"/>
    <w:rsid w:val="00517A9D"/>
    <w:rsid w:val="005200AD"/>
    <w:rsid w:val="00520403"/>
    <w:rsid w:val="005205B8"/>
    <w:rsid w:val="00520A3F"/>
    <w:rsid w:val="00520A4E"/>
    <w:rsid w:val="00520CAA"/>
    <w:rsid w:val="00521420"/>
    <w:rsid w:val="0052155F"/>
    <w:rsid w:val="005215ED"/>
    <w:rsid w:val="00521CA7"/>
    <w:rsid w:val="00522276"/>
    <w:rsid w:val="00522424"/>
    <w:rsid w:val="00522A0C"/>
    <w:rsid w:val="00522BEE"/>
    <w:rsid w:val="00522E7C"/>
    <w:rsid w:val="00523243"/>
    <w:rsid w:val="0052354D"/>
    <w:rsid w:val="005235FD"/>
    <w:rsid w:val="0052369A"/>
    <w:rsid w:val="00523B3E"/>
    <w:rsid w:val="00523D23"/>
    <w:rsid w:val="00523D28"/>
    <w:rsid w:val="00523D2C"/>
    <w:rsid w:val="00523E0F"/>
    <w:rsid w:val="005242C1"/>
    <w:rsid w:val="005249BD"/>
    <w:rsid w:val="00524E62"/>
    <w:rsid w:val="005250BE"/>
    <w:rsid w:val="005251A7"/>
    <w:rsid w:val="005252B6"/>
    <w:rsid w:val="00525523"/>
    <w:rsid w:val="0052561C"/>
    <w:rsid w:val="005257AF"/>
    <w:rsid w:val="00525F28"/>
    <w:rsid w:val="00526150"/>
    <w:rsid w:val="00526327"/>
    <w:rsid w:val="005266AB"/>
    <w:rsid w:val="00526999"/>
    <w:rsid w:val="00526A7F"/>
    <w:rsid w:val="00526BA8"/>
    <w:rsid w:val="00526CDA"/>
    <w:rsid w:val="00526D02"/>
    <w:rsid w:val="00527299"/>
    <w:rsid w:val="005273C4"/>
    <w:rsid w:val="005274CF"/>
    <w:rsid w:val="00527690"/>
    <w:rsid w:val="005277AA"/>
    <w:rsid w:val="00527AE6"/>
    <w:rsid w:val="00527CBF"/>
    <w:rsid w:val="00527EB1"/>
    <w:rsid w:val="00527F23"/>
    <w:rsid w:val="0053056A"/>
    <w:rsid w:val="00530C14"/>
    <w:rsid w:val="00530C25"/>
    <w:rsid w:val="00530C5E"/>
    <w:rsid w:val="00530C80"/>
    <w:rsid w:val="00530CF8"/>
    <w:rsid w:val="00530FA7"/>
    <w:rsid w:val="00531969"/>
    <w:rsid w:val="00531A6F"/>
    <w:rsid w:val="00531CAD"/>
    <w:rsid w:val="00531DAB"/>
    <w:rsid w:val="005320E4"/>
    <w:rsid w:val="00532907"/>
    <w:rsid w:val="005329CA"/>
    <w:rsid w:val="00532AFE"/>
    <w:rsid w:val="005330EB"/>
    <w:rsid w:val="0053338A"/>
    <w:rsid w:val="00533429"/>
    <w:rsid w:val="0053395C"/>
    <w:rsid w:val="00533FE6"/>
    <w:rsid w:val="00534536"/>
    <w:rsid w:val="0053489B"/>
    <w:rsid w:val="005349FC"/>
    <w:rsid w:val="00534DF2"/>
    <w:rsid w:val="00534FD2"/>
    <w:rsid w:val="00535075"/>
    <w:rsid w:val="0053529B"/>
    <w:rsid w:val="00535416"/>
    <w:rsid w:val="0053549B"/>
    <w:rsid w:val="00535A1F"/>
    <w:rsid w:val="00535CDD"/>
    <w:rsid w:val="00535D51"/>
    <w:rsid w:val="00535F46"/>
    <w:rsid w:val="005363DD"/>
    <w:rsid w:val="00536430"/>
    <w:rsid w:val="00536672"/>
    <w:rsid w:val="00536A1B"/>
    <w:rsid w:val="00537878"/>
    <w:rsid w:val="00537B54"/>
    <w:rsid w:val="005401D5"/>
    <w:rsid w:val="005403DD"/>
    <w:rsid w:val="00540769"/>
    <w:rsid w:val="005409DE"/>
    <w:rsid w:val="00540AB8"/>
    <w:rsid w:val="00540BDE"/>
    <w:rsid w:val="00540BF6"/>
    <w:rsid w:val="00540F86"/>
    <w:rsid w:val="00541117"/>
    <w:rsid w:val="005415AB"/>
    <w:rsid w:val="00541871"/>
    <w:rsid w:val="00541DEC"/>
    <w:rsid w:val="00541E29"/>
    <w:rsid w:val="00541FC0"/>
    <w:rsid w:val="00542011"/>
    <w:rsid w:val="00542ECB"/>
    <w:rsid w:val="00542FDD"/>
    <w:rsid w:val="005431B9"/>
    <w:rsid w:val="00543350"/>
    <w:rsid w:val="00543420"/>
    <w:rsid w:val="00543473"/>
    <w:rsid w:val="005434A1"/>
    <w:rsid w:val="0054357D"/>
    <w:rsid w:val="005435B3"/>
    <w:rsid w:val="0054360A"/>
    <w:rsid w:val="0054381D"/>
    <w:rsid w:val="00543AD4"/>
    <w:rsid w:val="00543AFA"/>
    <w:rsid w:val="00543DCF"/>
    <w:rsid w:val="00544456"/>
    <w:rsid w:val="00544A32"/>
    <w:rsid w:val="00544B9A"/>
    <w:rsid w:val="00544C64"/>
    <w:rsid w:val="00544FCD"/>
    <w:rsid w:val="00545196"/>
    <w:rsid w:val="00545AC7"/>
    <w:rsid w:val="00545B29"/>
    <w:rsid w:val="00545BE7"/>
    <w:rsid w:val="00545C67"/>
    <w:rsid w:val="005461FF"/>
    <w:rsid w:val="00546256"/>
    <w:rsid w:val="0054651F"/>
    <w:rsid w:val="0054653D"/>
    <w:rsid w:val="005466C0"/>
    <w:rsid w:val="0054682E"/>
    <w:rsid w:val="00546B16"/>
    <w:rsid w:val="00546C1A"/>
    <w:rsid w:val="00546F0D"/>
    <w:rsid w:val="005473C4"/>
    <w:rsid w:val="00547590"/>
    <w:rsid w:val="0054764A"/>
    <w:rsid w:val="0054771E"/>
    <w:rsid w:val="00547A1D"/>
    <w:rsid w:val="00547CA9"/>
    <w:rsid w:val="00547D93"/>
    <w:rsid w:val="00547E27"/>
    <w:rsid w:val="00547EA6"/>
    <w:rsid w:val="00550407"/>
    <w:rsid w:val="005504A3"/>
    <w:rsid w:val="0055089F"/>
    <w:rsid w:val="0055093C"/>
    <w:rsid w:val="00550A84"/>
    <w:rsid w:val="00550A85"/>
    <w:rsid w:val="00550CB5"/>
    <w:rsid w:val="005512E5"/>
    <w:rsid w:val="00551AB0"/>
    <w:rsid w:val="00551AF2"/>
    <w:rsid w:val="00551CBD"/>
    <w:rsid w:val="00551F3B"/>
    <w:rsid w:val="00551F45"/>
    <w:rsid w:val="005521B0"/>
    <w:rsid w:val="00552726"/>
    <w:rsid w:val="00552B69"/>
    <w:rsid w:val="00552C7A"/>
    <w:rsid w:val="00552CBA"/>
    <w:rsid w:val="0055301F"/>
    <w:rsid w:val="005531C7"/>
    <w:rsid w:val="005532B3"/>
    <w:rsid w:val="00553402"/>
    <w:rsid w:val="005535DD"/>
    <w:rsid w:val="00553654"/>
    <w:rsid w:val="00553A17"/>
    <w:rsid w:val="00553A3F"/>
    <w:rsid w:val="0055433D"/>
    <w:rsid w:val="0055439D"/>
    <w:rsid w:val="0055441F"/>
    <w:rsid w:val="0055449C"/>
    <w:rsid w:val="005545A9"/>
    <w:rsid w:val="005546C8"/>
    <w:rsid w:val="00554913"/>
    <w:rsid w:val="005549E6"/>
    <w:rsid w:val="00554D7B"/>
    <w:rsid w:val="00555357"/>
    <w:rsid w:val="005556DF"/>
    <w:rsid w:val="00555726"/>
    <w:rsid w:val="00555998"/>
    <w:rsid w:val="00555BB5"/>
    <w:rsid w:val="00555BC1"/>
    <w:rsid w:val="00555C7E"/>
    <w:rsid w:val="00555DB7"/>
    <w:rsid w:val="00555DD4"/>
    <w:rsid w:val="00555E6A"/>
    <w:rsid w:val="0055602F"/>
    <w:rsid w:val="005562FC"/>
    <w:rsid w:val="00556450"/>
    <w:rsid w:val="0055647C"/>
    <w:rsid w:val="005565B8"/>
    <w:rsid w:val="0055694F"/>
    <w:rsid w:val="005569A0"/>
    <w:rsid w:val="00556D84"/>
    <w:rsid w:val="00556EBE"/>
    <w:rsid w:val="00557425"/>
    <w:rsid w:val="00557623"/>
    <w:rsid w:val="00557872"/>
    <w:rsid w:val="00557DD4"/>
    <w:rsid w:val="005602DC"/>
    <w:rsid w:val="005606A6"/>
    <w:rsid w:val="00560E0C"/>
    <w:rsid w:val="0056112D"/>
    <w:rsid w:val="0056148E"/>
    <w:rsid w:val="005616CF"/>
    <w:rsid w:val="00561D2E"/>
    <w:rsid w:val="00561D8F"/>
    <w:rsid w:val="00561EC7"/>
    <w:rsid w:val="00561F85"/>
    <w:rsid w:val="005622B1"/>
    <w:rsid w:val="005622C8"/>
    <w:rsid w:val="005624AE"/>
    <w:rsid w:val="005625BC"/>
    <w:rsid w:val="00562735"/>
    <w:rsid w:val="00562F2E"/>
    <w:rsid w:val="00563274"/>
    <w:rsid w:val="0056373D"/>
    <w:rsid w:val="00563779"/>
    <w:rsid w:val="00563845"/>
    <w:rsid w:val="00563A31"/>
    <w:rsid w:val="00563C74"/>
    <w:rsid w:val="00563C7D"/>
    <w:rsid w:val="00563CD2"/>
    <w:rsid w:val="00563E43"/>
    <w:rsid w:val="00563FCF"/>
    <w:rsid w:val="00564008"/>
    <w:rsid w:val="0056408F"/>
    <w:rsid w:val="005648FC"/>
    <w:rsid w:val="00564C0C"/>
    <w:rsid w:val="00565443"/>
    <w:rsid w:val="0056568E"/>
    <w:rsid w:val="00565A5C"/>
    <w:rsid w:val="0056645F"/>
    <w:rsid w:val="00566732"/>
    <w:rsid w:val="005669A5"/>
    <w:rsid w:val="00566D45"/>
    <w:rsid w:val="00567044"/>
    <w:rsid w:val="005672A9"/>
    <w:rsid w:val="005675F4"/>
    <w:rsid w:val="0056784B"/>
    <w:rsid w:val="00570091"/>
    <w:rsid w:val="005701FE"/>
    <w:rsid w:val="005702FB"/>
    <w:rsid w:val="00570333"/>
    <w:rsid w:val="0057040E"/>
    <w:rsid w:val="0057049D"/>
    <w:rsid w:val="00570739"/>
    <w:rsid w:val="005709DA"/>
    <w:rsid w:val="005709FC"/>
    <w:rsid w:val="00570B7F"/>
    <w:rsid w:val="00570C33"/>
    <w:rsid w:val="00570D3B"/>
    <w:rsid w:val="00570E3F"/>
    <w:rsid w:val="00571308"/>
    <w:rsid w:val="005716C9"/>
    <w:rsid w:val="00571B27"/>
    <w:rsid w:val="00571C7F"/>
    <w:rsid w:val="00571D47"/>
    <w:rsid w:val="0057215C"/>
    <w:rsid w:val="005723E3"/>
    <w:rsid w:val="00572605"/>
    <w:rsid w:val="00572627"/>
    <w:rsid w:val="00572645"/>
    <w:rsid w:val="0057280A"/>
    <w:rsid w:val="005728BD"/>
    <w:rsid w:val="00572997"/>
    <w:rsid w:val="00572C45"/>
    <w:rsid w:val="0057310C"/>
    <w:rsid w:val="005733A0"/>
    <w:rsid w:val="005733A8"/>
    <w:rsid w:val="00573599"/>
    <w:rsid w:val="00573691"/>
    <w:rsid w:val="00573846"/>
    <w:rsid w:val="00573A6C"/>
    <w:rsid w:val="00573B0A"/>
    <w:rsid w:val="00573EFC"/>
    <w:rsid w:val="005740DC"/>
    <w:rsid w:val="00574333"/>
    <w:rsid w:val="005744EC"/>
    <w:rsid w:val="00574B48"/>
    <w:rsid w:val="00574BDE"/>
    <w:rsid w:val="00574E58"/>
    <w:rsid w:val="00574F79"/>
    <w:rsid w:val="005750AA"/>
    <w:rsid w:val="005751C0"/>
    <w:rsid w:val="00575427"/>
    <w:rsid w:val="0057563D"/>
    <w:rsid w:val="00575A0A"/>
    <w:rsid w:val="00575CF6"/>
    <w:rsid w:val="00575D6F"/>
    <w:rsid w:val="00575E17"/>
    <w:rsid w:val="0057618F"/>
    <w:rsid w:val="0057622F"/>
    <w:rsid w:val="0057646B"/>
    <w:rsid w:val="005766AA"/>
    <w:rsid w:val="00576963"/>
    <w:rsid w:val="00576A2D"/>
    <w:rsid w:val="00576D99"/>
    <w:rsid w:val="00576E93"/>
    <w:rsid w:val="00577008"/>
    <w:rsid w:val="0057704F"/>
    <w:rsid w:val="00577279"/>
    <w:rsid w:val="00577466"/>
    <w:rsid w:val="0057767F"/>
    <w:rsid w:val="0057780E"/>
    <w:rsid w:val="00577B3E"/>
    <w:rsid w:val="00577BAF"/>
    <w:rsid w:val="00577EB4"/>
    <w:rsid w:val="00580131"/>
    <w:rsid w:val="0058017F"/>
    <w:rsid w:val="005801B2"/>
    <w:rsid w:val="0058020A"/>
    <w:rsid w:val="00580385"/>
    <w:rsid w:val="00580525"/>
    <w:rsid w:val="005805A7"/>
    <w:rsid w:val="00580672"/>
    <w:rsid w:val="005809FE"/>
    <w:rsid w:val="00580D07"/>
    <w:rsid w:val="00580D10"/>
    <w:rsid w:val="00580F7A"/>
    <w:rsid w:val="00581370"/>
    <w:rsid w:val="0058147F"/>
    <w:rsid w:val="005819E0"/>
    <w:rsid w:val="00581A2B"/>
    <w:rsid w:val="00581D9F"/>
    <w:rsid w:val="00582267"/>
    <w:rsid w:val="00582845"/>
    <w:rsid w:val="00582C65"/>
    <w:rsid w:val="00582E93"/>
    <w:rsid w:val="0058329C"/>
    <w:rsid w:val="00583359"/>
    <w:rsid w:val="0058337F"/>
    <w:rsid w:val="0058338F"/>
    <w:rsid w:val="00583463"/>
    <w:rsid w:val="00583904"/>
    <w:rsid w:val="00583A5A"/>
    <w:rsid w:val="00583EE0"/>
    <w:rsid w:val="005841A9"/>
    <w:rsid w:val="00584342"/>
    <w:rsid w:val="005844D9"/>
    <w:rsid w:val="0058468C"/>
    <w:rsid w:val="00584899"/>
    <w:rsid w:val="00584ACD"/>
    <w:rsid w:val="00584C14"/>
    <w:rsid w:val="00584DA9"/>
    <w:rsid w:val="00584F7C"/>
    <w:rsid w:val="00584FE7"/>
    <w:rsid w:val="00585076"/>
    <w:rsid w:val="00585581"/>
    <w:rsid w:val="00585B35"/>
    <w:rsid w:val="00585B90"/>
    <w:rsid w:val="00585BCF"/>
    <w:rsid w:val="00585C52"/>
    <w:rsid w:val="00585F03"/>
    <w:rsid w:val="00586089"/>
    <w:rsid w:val="005863F4"/>
    <w:rsid w:val="00586679"/>
    <w:rsid w:val="0058694D"/>
    <w:rsid w:val="00586C2A"/>
    <w:rsid w:val="00586C92"/>
    <w:rsid w:val="00586EB8"/>
    <w:rsid w:val="00586F79"/>
    <w:rsid w:val="00586FC4"/>
    <w:rsid w:val="00587109"/>
    <w:rsid w:val="00587416"/>
    <w:rsid w:val="00587691"/>
    <w:rsid w:val="0058776F"/>
    <w:rsid w:val="0058783A"/>
    <w:rsid w:val="00587C5A"/>
    <w:rsid w:val="00587E44"/>
    <w:rsid w:val="00587F86"/>
    <w:rsid w:val="005903E0"/>
    <w:rsid w:val="00590536"/>
    <w:rsid w:val="00590ACE"/>
    <w:rsid w:val="00590E8C"/>
    <w:rsid w:val="005912FB"/>
    <w:rsid w:val="00591576"/>
    <w:rsid w:val="00591696"/>
    <w:rsid w:val="00591BAC"/>
    <w:rsid w:val="00591BF6"/>
    <w:rsid w:val="005920EB"/>
    <w:rsid w:val="00592393"/>
    <w:rsid w:val="00592592"/>
    <w:rsid w:val="005926B9"/>
    <w:rsid w:val="00592801"/>
    <w:rsid w:val="00592915"/>
    <w:rsid w:val="00593190"/>
    <w:rsid w:val="0059367F"/>
    <w:rsid w:val="005937E4"/>
    <w:rsid w:val="00593914"/>
    <w:rsid w:val="00593A74"/>
    <w:rsid w:val="00593ED3"/>
    <w:rsid w:val="00593F0F"/>
    <w:rsid w:val="00593F17"/>
    <w:rsid w:val="00593FC1"/>
    <w:rsid w:val="0059436B"/>
    <w:rsid w:val="00594C06"/>
    <w:rsid w:val="005957EC"/>
    <w:rsid w:val="00595AB3"/>
    <w:rsid w:val="00596653"/>
    <w:rsid w:val="00596DDD"/>
    <w:rsid w:val="00597107"/>
    <w:rsid w:val="00597155"/>
    <w:rsid w:val="0059715D"/>
    <w:rsid w:val="0059720D"/>
    <w:rsid w:val="0059722F"/>
    <w:rsid w:val="005974C0"/>
    <w:rsid w:val="005976C2"/>
    <w:rsid w:val="00597794"/>
    <w:rsid w:val="00597901"/>
    <w:rsid w:val="00597BED"/>
    <w:rsid w:val="00597D88"/>
    <w:rsid w:val="005A02B3"/>
    <w:rsid w:val="005A02EB"/>
    <w:rsid w:val="005A02FE"/>
    <w:rsid w:val="005A0650"/>
    <w:rsid w:val="005A0775"/>
    <w:rsid w:val="005A10E3"/>
    <w:rsid w:val="005A1102"/>
    <w:rsid w:val="005A155F"/>
    <w:rsid w:val="005A16E4"/>
    <w:rsid w:val="005A1713"/>
    <w:rsid w:val="005A1C85"/>
    <w:rsid w:val="005A1C8A"/>
    <w:rsid w:val="005A1CE0"/>
    <w:rsid w:val="005A1DE1"/>
    <w:rsid w:val="005A1F91"/>
    <w:rsid w:val="005A284E"/>
    <w:rsid w:val="005A28DA"/>
    <w:rsid w:val="005A2954"/>
    <w:rsid w:val="005A2961"/>
    <w:rsid w:val="005A29F6"/>
    <w:rsid w:val="005A2A49"/>
    <w:rsid w:val="005A2D72"/>
    <w:rsid w:val="005A31F4"/>
    <w:rsid w:val="005A335C"/>
    <w:rsid w:val="005A38C1"/>
    <w:rsid w:val="005A3A42"/>
    <w:rsid w:val="005A3DD3"/>
    <w:rsid w:val="005A3EA2"/>
    <w:rsid w:val="005A3F8C"/>
    <w:rsid w:val="005A3FC2"/>
    <w:rsid w:val="005A4026"/>
    <w:rsid w:val="005A41DE"/>
    <w:rsid w:val="005A4228"/>
    <w:rsid w:val="005A43B9"/>
    <w:rsid w:val="005A4685"/>
    <w:rsid w:val="005A48DB"/>
    <w:rsid w:val="005A4A69"/>
    <w:rsid w:val="005A4ABF"/>
    <w:rsid w:val="005A4BAD"/>
    <w:rsid w:val="005A4DDC"/>
    <w:rsid w:val="005A4E35"/>
    <w:rsid w:val="005A514C"/>
    <w:rsid w:val="005A5657"/>
    <w:rsid w:val="005A577C"/>
    <w:rsid w:val="005A579C"/>
    <w:rsid w:val="005A5C1F"/>
    <w:rsid w:val="005A5CB2"/>
    <w:rsid w:val="005A5E60"/>
    <w:rsid w:val="005A60CD"/>
    <w:rsid w:val="005A6237"/>
    <w:rsid w:val="005A63B6"/>
    <w:rsid w:val="005A6736"/>
    <w:rsid w:val="005A6DD3"/>
    <w:rsid w:val="005A6E42"/>
    <w:rsid w:val="005A6E46"/>
    <w:rsid w:val="005A72F3"/>
    <w:rsid w:val="005A77FE"/>
    <w:rsid w:val="005A7838"/>
    <w:rsid w:val="005A7D22"/>
    <w:rsid w:val="005A7DC4"/>
    <w:rsid w:val="005B02D7"/>
    <w:rsid w:val="005B0446"/>
    <w:rsid w:val="005B0719"/>
    <w:rsid w:val="005B0762"/>
    <w:rsid w:val="005B0BAB"/>
    <w:rsid w:val="005B0CE0"/>
    <w:rsid w:val="005B1335"/>
    <w:rsid w:val="005B13E9"/>
    <w:rsid w:val="005B14FA"/>
    <w:rsid w:val="005B1796"/>
    <w:rsid w:val="005B182F"/>
    <w:rsid w:val="005B218C"/>
    <w:rsid w:val="005B21BE"/>
    <w:rsid w:val="005B2227"/>
    <w:rsid w:val="005B2386"/>
    <w:rsid w:val="005B23DB"/>
    <w:rsid w:val="005B2490"/>
    <w:rsid w:val="005B2570"/>
    <w:rsid w:val="005B257D"/>
    <w:rsid w:val="005B2590"/>
    <w:rsid w:val="005B291B"/>
    <w:rsid w:val="005B29C4"/>
    <w:rsid w:val="005B29E7"/>
    <w:rsid w:val="005B2A63"/>
    <w:rsid w:val="005B2AE8"/>
    <w:rsid w:val="005B2D8D"/>
    <w:rsid w:val="005B2DC2"/>
    <w:rsid w:val="005B37F8"/>
    <w:rsid w:val="005B3821"/>
    <w:rsid w:val="005B3866"/>
    <w:rsid w:val="005B393B"/>
    <w:rsid w:val="005B3D39"/>
    <w:rsid w:val="005B4215"/>
    <w:rsid w:val="005B4244"/>
    <w:rsid w:val="005B4433"/>
    <w:rsid w:val="005B4471"/>
    <w:rsid w:val="005B44B7"/>
    <w:rsid w:val="005B465F"/>
    <w:rsid w:val="005B4688"/>
    <w:rsid w:val="005B4695"/>
    <w:rsid w:val="005B49CC"/>
    <w:rsid w:val="005B4A1F"/>
    <w:rsid w:val="005B4AE3"/>
    <w:rsid w:val="005B5065"/>
    <w:rsid w:val="005B509F"/>
    <w:rsid w:val="005B5ADD"/>
    <w:rsid w:val="005B5B34"/>
    <w:rsid w:val="005B6010"/>
    <w:rsid w:val="005B6B9D"/>
    <w:rsid w:val="005B6BEE"/>
    <w:rsid w:val="005B6D71"/>
    <w:rsid w:val="005B6E41"/>
    <w:rsid w:val="005B6F20"/>
    <w:rsid w:val="005B7829"/>
    <w:rsid w:val="005C0046"/>
    <w:rsid w:val="005C009E"/>
    <w:rsid w:val="005C0139"/>
    <w:rsid w:val="005C0340"/>
    <w:rsid w:val="005C05FD"/>
    <w:rsid w:val="005C0BC2"/>
    <w:rsid w:val="005C0DE9"/>
    <w:rsid w:val="005C0E56"/>
    <w:rsid w:val="005C0F25"/>
    <w:rsid w:val="005C1537"/>
    <w:rsid w:val="005C1843"/>
    <w:rsid w:val="005C1A32"/>
    <w:rsid w:val="005C1B1F"/>
    <w:rsid w:val="005C1EF2"/>
    <w:rsid w:val="005C20AF"/>
    <w:rsid w:val="005C237C"/>
    <w:rsid w:val="005C28DC"/>
    <w:rsid w:val="005C2A61"/>
    <w:rsid w:val="005C2B85"/>
    <w:rsid w:val="005C2ED5"/>
    <w:rsid w:val="005C2F4E"/>
    <w:rsid w:val="005C3048"/>
    <w:rsid w:val="005C307E"/>
    <w:rsid w:val="005C30DE"/>
    <w:rsid w:val="005C3271"/>
    <w:rsid w:val="005C32C2"/>
    <w:rsid w:val="005C340D"/>
    <w:rsid w:val="005C35E7"/>
    <w:rsid w:val="005C3905"/>
    <w:rsid w:val="005C3B67"/>
    <w:rsid w:val="005C3B73"/>
    <w:rsid w:val="005C41D9"/>
    <w:rsid w:val="005C4336"/>
    <w:rsid w:val="005C43EB"/>
    <w:rsid w:val="005C461D"/>
    <w:rsid w:val="005C46E8"/>
    <w:rsid w:val="005C4952"/>
    <w:rsid w:val="005C49F9"/>
    <w:rsid w:val="005C4A69"/>
    <w:rsid w:val="005C4B63"/>
    <w:rsid w:val="005C513F"/>
    <w:rsid w:val="005C54D5"/>
    <w:rsid w:val="005C58F8"/>
    <w:rsid w:val="005C59F6"/>
    <w:rsid w:val="005C5A15"/>
    <w:rsid w:val="005C6137"/>
    <w:rsid w:val="005C6331"/>
    <w:rsid w:val="005C661E"/>
    <w:rsid w:val="005C6807"/>
    <w:rsid w:val="005C689D"/>
    <w:rsid w:val="005C68D7"/>
    <w:rsid w:val="005C6D13"/>
    <w:rsid w:val="005C6DA2"/>
    <w:rsid w:val="005C6F56"/>
    <w:rsid w:val="005C70DF"/>
    <w:rsid w:val="005C714E"/>
    <w:rsid w:val="005C7CFA"/>
    <w:rsid w:val="005C7EB4"/>
    <w:rsid w:val="005D05C3"/>
    <w:rsid w:val="005D08E3"/>
    <w:rsid w:val="005D094E"/>
    <w:rsid w:val="005D0BE1"/>
    <w:rsid w:val="005D1116"/>
    <w:rsid w:val="005D151A"/>
    <w:rsid w:val="005D16F9"/>
    <w:rsid w:val="005D187D"/>
    <w:rsid w:val="005D1B96"/>
    <w:rsid w:val="005D1BA2"/>
    <w:rsid w:val="005D1F0F"/>
    <w:rsid w:val="005D1F14"/>
    <w:rsid w:val="005D209F"/>
    <w:rsid w:val="005D20BC"/>
    <w:rsid w:val="005D20F1"/>
    <w:rsid w:val="005D2279"/>
    <w:rsid w:val="005D23CC"/>
    <w:rsid w:val="005D2786"/>
    <w:rsid w:val="005D27C8"/>
    <w:rsid w:val="005D2B8F"/>
    <w:rsid w:val="005D2D56"/>
    <w:rsid w:val="005D3382"/>
    <w:rsid w:val="005D38B6"/>
    <w:rsid w:val="005D3B4E"/>
    <w:rsid w:val="005D3BE8"/>
    <w:rsid w:val="005D3EFC"/>
    <w:rsid w:val="005D416F"/>
    <w:rsid w:val="005D4318"/>
    <w:rsid w:val="005D435D"/>
    <w:rsid w:val="005D44B5"/>
    <w:rsid w:val="005D47D1"/>
    <w:rsid w:val="005D4A42"/>
    <w:rsid w:val="005D4AAD"/>
    <w:rsid w:val="005D4BDE"/>
    <w:rsid w:val="005D4C0A"/>
    <w:rsid w:val="005D4C11"/>
    <w:rsid w:val="005D51C7"/>
    <w:rsid w:val="005D545D"/>
    <w:rsid w:val="005D5536"/>
    <w:rsid w:val="005D58BE"/>
    <w:rsid w:val="005D59BC"/>
    <w:rsid w:val="005D5BBE"/>
    <w:rsid w:val="005D5D0F"/>
    <w:rsid w:val="005D5D12"/>
    <w:rsid w:val="005D61C6"/>
    <w:rsid w:val="005D679F"/>
    <w:rsid w:val="005D6A3D"/>
    <w:rsid w:val="005D6FE6"/>
    <w:rsid w:val="005D70B7"/>
    <w:rsid w:val="005D73AB"/>
    <w:rsid w:val="005D79FA"/>
    <w:rsid w:val="005D7DCB"/>
    <w:rsid w:val="005D7E02"/>
    <w:rsid w:val="005E025E"/>
    <w:rsid w:val="005E02C2"/>
    <w:rsid w:val="005E06DC"/>
    <w:rsid w:val="005E0B79"/>
    <w:rsid w:val="005E1241"/>
    <w:rsid w:val="005E13A1"/>
    <w:rsid w:val="005E13F7"/>
    <w:rsid w:val="005E147B"/>
    <w:rsid w:val="005E15A2"/>
    <w:rsid w:val="005E17B7"/>
    <w:rsid w:val="005E1A03"/>
    <w:rsid w:val="005E1A6D"/>
    <w:rsid w:val="005E1AF9"/>
    <w:rsid w:val="005E1B31"/>
    <w:rsid w:val="005E1BA8"/>
    <w:rsid w:val="005E217C"/>
    <w:rsid w:val="005E2CD6"/>
    <w:rsid w:val="005E3030"/>
    <w:rsid w:val="005E30DF"/>
    <w:rsid w:val="005E316B"/>
    <w:rsid w:val="005E320A"/>
    <w:rsid w:val="005E3220"/>
    <w:rsid w:val="005E32EF"/>
    <w:rsid w:val="005E3467"/>
    <w:rsid w:val="005E34AF"/>
    <w:rsid w:val="005E351E"/>
    <w:rsid w:val="005E39C7"/>
    <w:rsid w:val="005E3A76"/>
    <w:rsid w:val="005E3B72"/>
    <w:rsid w:val="005E3BA7"/>
    <w:rsid w:val="005E3C47"/>
    <w:rsid w:val="005E3C59"/>
    <w:rsid w:val="005E4B14"/>
    <w:rsid w:val="005E4B7B"/>
    <w:rsid w:val="005E4E00"/>
    <w:rsid w:val="005E4F20"/>
    <w:rsid w:val="005E50C5"/>
    <w:rsid w:val="005E5192"/>
    <w:rsid w:val="005E527D"/>
    <w:rsid w:val="005E5413"/>
    <w:rsid w:val="005E5A64"/>
    <w:rsid w:val="005E5AB1"/>
    <w:rsid w:val="005E5AD5"/>
    <w:rsid w:val="005E64D7"/>
    <w:rsid w:val="005E652A"/>
    <w:rsid w:val="005E6A43"/>
    <w:rsid w:val="005E6F3B"/>
    <w:rsid w:val="005E6F84"/>
    <w:rsid w:val="005E70B7"/>
    <w:rsid w:val="005E76E8"/>
    <w:rsid w:val="005E786B"/>
    <w:rsid w:val="005E796E"/>
    <w:rsid w:val="005E79FE"/>
    <w:rsid w:val="005E7AC8"/>
    <w:rsid w:val="005E7E29"/>
    <w:rsid w:val="005F006A"/>
    <w:rsid w:val="005F0191"/>
    <w:rsid w:val="005F028E"/>
    <w:rsid w:val="005F045D"/>
    <w:rsid w:val="005F05A1"/>
    <w:rsid w:val="005F0834"/>
    <w:rsid w:val="005F089D"/>
    <w:rsid w:val="005F0DA8"/>
    <w:rsid w:val="005F0F1D"/>
    <w:rsid w:val="005F1047"/>
    <w:rsid w:val="005F1189"/>
    <w:rsid w:val="005F13CD"/>
    <w:rsid w:val="005F193A"/>
    <w:rsid w:val="005F2000"/>
    <w:rsid w:val="005F21D0"/>
    <w:rsid w:val="005F2340"/>
    <w:rsid w:val="005F2556"/>
    <w:rsid w:val="005F29BE"/>
    <w:rsid w:val="005F2DB0"/>
    <w:rsid w:val="005F30D6"/>
    <w:rsid w:val="005F34A9"/>
    <w:rsid w:val="005F354C"/>
    <w:rsid w:val="005F37FB"/>
    <w:rsid w:val="005F3988"/>
    <w:rsid w:val="005F3CA4"/>
    <w:rsid w:val="005F42AC"/>
    <w:rsid w:val="005F4372"/>
    <w:rsid w:val="005F4AC5"/>
    <w:rsid w:val="005F4C7E"/>
    <w:rsid w:val="005F4D39"/>
    <w:rsid w:val="005F4D79"/>
    <w:rsid w:val="005F5174"/>
    <w:rsid w:val="005F5283"/>
    <w:rsid w:val="005F52F7"/>
    <w:rsid w:val="005F5B43"/>
    <w:rsid w:val="005F63B1"/>
    <w:rsid w:val="005F6787"/>
    <w:rsid w:val="005F6971"/>
    <w:rsid w:val="005F73D1"/>
    <w:rsid w:val="005F749E"/>
    <w:rsid w:val="005F74BD"/>
    <w:rsid w:val="005F7721"/>
    <w:rsid w:val="005F799A"/>
    <w:rsid w:val="005F7CBB"/>
    <w:rsid w:val="005F7CEC"/>
    <w:rsid w:val="005F7E7E"/>
    <w:rsid w:val="005F7EF9"/>
    <w:rsid w:val="0060008C"/>
    <w:rsid w:val="006001A9"/>
    <w:rsid w:val="00600870"/>
    <w:rsid w:val="00600F00"/>
    <w:rsid w:val="0060118A"/>
    <w:rsid w:val="00601597"/>
    <w:rsid w:val="006020D5"/>
    <w:rsid w:val="006020EB"/>
    <w:rsid w:val="00602144"/>
    <w:rsid w:val="0060231D"/>
    <w:rsid w:val="006027A5"/>
    <w:rsid w:val="006029A4"/>
    <w:rsid w:val="00602B6C"/>
    <w:rsid w:val="00602C34"/>
    <w:rsid w:val="006032EC"/>
    <w:rsid w:val="006033BE"/>
    <w:rsid w:val="006036B7"/>
    <w:rsid w:val="006037DE"/>
    <w:rsid w:val="006038AC"/>
    <w:rsid w:val="00603914"/>
    <w:rsid w:val="0060397E"/>
    <w:rsid w:val="00603D3C"/>
    <w:rsid w:val="00603F32"/>
    <w:rsid w:val="006041CD"/>
    <w:rsid w:val="006048D3"/>
    <w:rsid w:val="006049D5"/>
    <w:rsid w:val="00604C04"/>
    <w:rsid w:val="00604D96"/>
    <w:rsid w:val="00604DC4"/>
    <w:rsid w:val="00604FFF"/>
    <w:rsid w:val="006052AE"/>
    <w:rsid w:val="006052FB"/>
    <w:rsid w:val="0060578A"/>
    <w:rsid w:val="006057C2"/>
    <w:rsid w:val="006058F5"/>
    <w:rsid w:val="00605C23"/>
    <w:rsid w:val="00605E97"/>
    <w:rsid w:val="00606202"/>
    <w:rsid w:val="006063C4"/>
    <w:rsid w:val="006069E1"/>
    <w:rsid w:val="00607510"/>
    <w:rsid w:val="0060777D"/>
    <w:rsid w:val="00607BBF"/>
    <w:rsid w:val="00607F79"/>
    <w:rsid w:val="00607F89"/>
    <w:rsid w:val="006102EA"/>
    <w:rsid w:val="006103C3"/>
    <w:rsid w:val="0061074A"/>
    <w:rsid w:val="00611260"/>
    <w:rsid w:val="00611729"/>
    <w:rsid w:val="00611A9D"/>
    <w:rsid w:val="00611AD2"/>
    <w:rsid w:val="00611C57"/>
    <w:rsid w:val="00611D2A"/>
    <w:rsid w:val="00611F76"/>
    <w:rsid w:val="0061201E"/>
    <w:rsid w:val="006121FF"/>
    <w:rsid w:val="0061253B"/>
    <w:rsid w:val="00612585"/>
    <w:rsid w:val="00612824"/>
    <w:rsid w:val="006129C4"/>
    <w:rsid w:val="006129EE"/>
    <w:rsid w:val="006134BD"/>
    <w:rsid w:val="0061357D"/>
    <w:rsid w:val="006137AC"/>
    <w:rsid w:val="00613DE5"/>
    <w:rsid w:val="00613FCA"/>
    <w:rsid w:val="0061407E"/>
    <w:rsid w:val="00614130"/>
    <w:rsid w:val="006144F6"/>
    <w:rsid w:val="00614875"/>
    <w:rsid w:val="006148F0"/>
    <w:rsid w:val="006149FC"/>
    <w:rsid w:val="00614BCE"/>
    <w:rsid w:val="00614CC2"/>
    <w:rsid w:val="00614F3C"/>
    <w:rsid w:val="006155A7"/>
    <w:rsid w:val="006155F8"/>
    <w:rsid w:val="00615972"/>
    <w:rsid w:val="00615B91"/>
    <w:rsid w:val="00615CD6"/>
    <w:rsid w:val="00615D91"/>
    <w:rsid w:val="0061629C"/>
    <w:rsid w:val="006162E9"/>
    <w:rsid w:val="00616337"/>
    <w:rsid w:val="0061644D"/>
    <w:rsid w:val="006164DA"/>
    <w:rsid w:val="0061668B"/>
    <w:rsid w:val="006166FC"/>
    <w:rsid w:val="0061687A"/>
    <w:rsid w:val="006168FA"/>
    <w:rsid w:val="00616A25"/>
    <w:rsid w:val="00616D82"/>
    <w:rsid w:val="00616E7E"/>
    <w:rsid w:val="00617045"/>
    <w:rsid w:val="006170CC"/>
    <w:rsid w:val="00617143"/>
    <w:rsid w:val="00617418"/>
    <w:rsid w:val="006176EF"/>
    <w:rsid w:val="006176FB"/>
    <w:rsid w:val="00617A29"/>
    <w:rsid w:val="00617C4B"/>
    <w:rsid w:val="00617CF9"/>
    <w:rsid w:val="00617F23"/>
    <w:rsid w:val="00617F4F"/>
    <w:rsid w:val="0062002C"/>
    <w:rsid w:val="00620129"/>
    <w:rsid w:val="00620132"/>
    <w:rsid w:val="00620614"/>
    <w:rsid w:val="006206DB"/>
    <w:rsid w:val="00620749"/>
    <w:rsid w:val="00620782"/>
    <w:rsid w:val="006209FF"/>
    <w:rsid w:val="0062105E"/>
    <w:rsid w:val="0062118B"/>
    <w:rsid w:val="00621214"/>
    <w:rsid w:val="00621400"/>
    <w:rsid w:val="006219F5"/>
    <w:rsid w:val="00621B4E"/>
    <w:rsid w:val="00621C9A"/>
    <w:rsid w:val="00621E52"/>
    <w:rsid w:val="00621F73"/>
    <w:rsid w:val="0062285C"/>
    <w:rsid w:val="00622AF3"/>
    <w:rsid w:val="00622BEF"/>
    <w:rsid w:val="00622CB9"/>
    <w:rsid w:val="00622D89"/>
    <w:rsid w:val="006234B4"/>
    <w:rsid w:val="00623851"/>
    <w:rsid w:val="0062390D"/>
    <w:rsid w:val="00623ADC"/>
    <w:rsid w:val="00623D0D"/>
    <w:rsid w:val="00623F35"/>
    <w:rsid w:val="00623FBA"/>
    <w:rsid w:val="00624234"/>
    <w:rsid w:val="00624421"/>
    <w:rsid w:val="0062484A"/>
    <w:rsid w:val="00624BEA"/>
    <w:rsid w:val="00624D0F"/>
    <w:rsid w:val="00625168"/>
    <w:rsid w:val="006252A3"/>
    <w:rsid w:val="006252C6"/>
    <w:rsid w:val="00625448"/>
    <w:rsid w:val="006254E5"/>
    <w:rsid w:val="006257AA"/>
    <w:rsid w:val="00625A77"/>
    <w:rsid w:val="00625CE8"/>
    <w:rsid w:val="006261C1"/>
    <w:rsid w:val="006261F5"/>
    <w:rsid w:val="006262D9"/>
    <w:rsid w:val="006263E0"/>
    <w:rsid w:val="00626614"/>
    <w:rsid w:val="00626B97"/>
    <w:rsid w:val="00627057"/>
    <w:rsid w:val="0062708C"/>
    <w:rsid w:val="00627317"/>
    <w:rsid w:val="0062744C"/>
    <w:rsid w:val="0062757F"/>
    <w:rsid w:val="00627700"/>
    <w:rsid w:val="00627993"/>
    <w:rsid w:val="00627B2C"/>
    <w:rsid w:val="00627C33"/>
    <w:rsid w:val="00627E21"/>
    <w:rsid w:val="00627F24"/>
    <w:rsid w:val="00630739"/>
    <w:rsid w:val="006307E4"/>
    <w:rsid w:val="00631422"/>
    <w:rsid w:val="006315A5"/>
    <w:rsid w:val="006315BF"/>
    <w:rsid w:val="006318C7"/>
    <w:rsid w:val="00631B8D"/>
    <w:rsid w:val="00631CA2"/>
    <w:rsid w:val="00631D32"/>
    <w:rsid w:val="00631D59"/>
    <w:rsid w:val="00631D7D"/>
    <w:rsid w:val="00631EA3"/>
    <w:rsid w:val="00631FB1"/>
    <w:rsid w:val="00632017"/>
    <w:rsid w:val="0063202A"/>
    <w:rsid w:val="00632075"/>
    <w:rsid w:val="006320A0"/>
    <w:rsid w:val="00632491"/>
    <w:rsid w:val="00632603"/>
    <w:rsid w:val="00632910"/>
    <w:rsid w:val="006329AE"/>
    <w:rsid w:val="00632A92"/>
    <w:rsid w:val="0063309E"/>
    <w:rsid w:val="0063337B"/>
    <w:rsid w:val="00633727"/>
    <w:rsid w:val="006338C7"/>
    <w:rsid w:val="00633CB2"/>
    <w:rsid w:val="00633CC0"/>
    <w:rsid w:val="00633D19"/>
    <w:rsid w:val="00633F5F"/>
    <w:rsid w:val="00634030"/>
    <w:rsid w:val="00634088"/>
    <w:rsid w:val="006345F2"/>
    <w:rsid w:val="0063461B"/>
    <w:rsid w:val="00634833"/>
    <w:rsid w:val="00634839"/>
    <w:rsid w:val="00634B27"/>
    <w:rsid w:val="00634B6B"/>
    <w:rsid w:val="00634E6E"/>
    <w:rsid w:val="00635C75"/>
    <w:rsid w:val="00635E66"/>
    <w:rsid w:val="00635EEE"/>
    <w:rsid w:val="00635F2C"/>
    <w:rsid w:val="0063646A"/>
    <w:rsid w:val="0063657B"/>
    <w:rsid w:val="006365E1"/>
    <w:rsid w:val="00636632"/>
    <w:rsid w:val="00636758"/>
    <w:rsid w:val="00636896"/>
    <w:rsid w:val="00636961"/>
    <w:rsid w:val="00636C4D"/>
    <w:rsid w:val="00636D15"/>
    <w:rsid w:val="00636D75"/>
    <w:rsid w:val="0063724E"/>
    <w:rsid w:val="006373EA"/>
    <w:rsid w:val="006376E4"/>
    <w:rsid w:val="0063783F"/>
    <w:rsid w:val="006378B3"/>
    <w:rsid w:val="006378D0"/>
    <w:rsid w:val="00637D29"/>
    <w:rsid w:val="00637E3E"/>
    <w:rsid w:val="00640528"/>
    <w:rsid w:val="00640570"/>
    <w:rsid w:val="006405F8"/>
    <w:rsid w:val="006406A8"/>
    <w:rsid w:val="0064075D"/>
    <w:rsid w:val="00640BD6"/>
    <w:rsid w:val="00640D67"/>
    <w:rsid w:val="00640E8E"/>
    <w:rsid w:val="00640EC6"/>
    <w:rsid w:val="006413EA"/>
    <w:rsid w:val="00641638"/>
    <w:rsid w:val="00641777"/>
    <w:rsid w:val="00641C92"/>
    <w:rsid w:val="00641F30"/>
    <w:rsid w:val="00641FA6"/>
    <w:rsid w:val="0064207C"/>
    <w:rsid w:val="0064211C"/>
    <w:rsid w:val="0064211D"/>
    <w:rsid w:val="0064236B"/>
    <w:rsid w:val="00642421"/>
    <w:rsid w:val="00642502"/>
    <w:rsid w:val="00642815"/>
    <w:rsid w:val="0064290A"/>
    <w:rsid w:val="00642917"/>
    <w:rsid w:val="00642A2E"/>
    <w:rsid w:val="00642CD2"/>
    <w:rsid w:val="00642CF8"/>
    <w:rsid w:val="00642E0A"/>
    <w:rsid w:val="006431DD"/>
    <w:rsid w:val="0064394D"/>
    <w:rsid w:val="006439B3"/>
    <w:rsid w:val="00643C9A"/>
    <w:rsid w:val="00643D4D"/>
    <w:rsid w:val="00643E2D"/>
    <w:rsid w:val="006441E8"/>
    <w:rsid w:val="00644473"/>
    <w:rsid w:val="006444F9"/>
    <w:rsid w:val="006448DB"/>
    <w:rsid w:val="006449B5"/>
    <w:rsid w:val="00644B66"/>
    <w:rsid w:val="00644BDF"/>
    <w:rsid w:val="00644C5B"/>
    <w:rsid w:val="00644DDF"/>
    <w:rsid w:val="00645105"/>
    <w:rsid w:val="006452D0"/>
    <w:rsid w:val="00645422"/>
    <w:rsid w:val="00645540"/>
    <w:rsid w:val="0064566A"/>
    <w:rsid w:val="006457A5"/>
    <w:rsid w:val="00645877"/>
    <w:rsid w:val="00645994"/>
    <w:rsid w:val="00645C5A"/>
    <w:rsid w:val="0064644E"/>
    <w:rsid w:val="00646974"/>
    <w:rsid w:val="00646991"/>
    <w:rsid w:val="00646BBA"/>
    <w:rsid w:val="00646CA6"/>
    <w:rsid w:val="006470D0"/>
    <w:rsid w:val="006471E3"/>
    <w:rsid w:val="0064723B"/>
    <w:rsid w:val="00647E13"/>
    <w:rsid w:val="00647ED0"/>
    <w:rsid w:val="00650487"/>
    <w:rsid w:val="00650553"/>
    <w:rsid w:val="00650890"/>
    <w:rsid w:val="00650A81"/>
    <w:rsid w:val="00650DA8"/>
    <w:rsid w:val="006512AC"/>
    <w:rsid w:val="006513E3"/>
    <w:rsid w:val="006515E9"/>
    <w:rsid w:val="00651662"/>
    <w:rsid w:val="00651680"/>
    <w:rsid w:val="006516D5"/>
    <w:rsid w:val="0065196E"/>
    <w:rsid w:val="00651A30"/>
    <w:rsid w:val="00651A8C"/>
    <w:rsid w:val="00651B07"/>
    <w:rsid w:val="00651B88"/>
    <w:rsid w:val="00651D3B"/>
    <w:rsid w:val="00651E43"/>
    <w:rsid w:val="00651EAF"/>
    <w:rsid w:val="00651EB2"/>
    <w:rsid w:val="00652185"/>
    <w:rsid w:val="00652268"/>
    <w:rsid w:val="00652703"/>
    <w:rsid w:val="00652792"/>
    <w:rsid w:val="00652909"/>
    <w:rsid w:val="00652ACA"/>
    <w:rsid w:val="00652BD1"/>
    <w:rsid w:val="00652C14"/>
    <w:rsid w:val="00652C93"/>
    <w:rsid w:val="0065327F"/>
    <w:rsid w:val="006542AE"/>
    <w:rsid w:val="00654543"/>
    <w:rsid w:val="006546A9"/>
    <w:rsid w:val="0065486B"/>
    <w:rsid w:val="00654E07"/>
    <w:rsid w:val="00655076"/>
    <w:rsid w:val="00655158"/>
    <w:rsid w:val="006551B9"/>
    <w:rsid w:val="006551C5"/>
    <w:rsid w:val="0065527C"/>
    <w:rsid w:val="0065557D"/>
    <w:rsid w:val="0065567C"/>
    <w:rsid w:val="006558FD"/>
    <w:rsid w:val="006559C4"/>
    <w:rsid w:val="00656347"/>
    <w:rsid w:val="006564EB"/>
    <w:rsid w:val="00656A0C"/>
    <w:rsid w:val="00656A9A"/>
    <w:rsid w:val="00656D26"/>
    <w:rsid w:val="00657057"/>
    <w:rsid w:val="006570E7"/>
    <w:rsid w:val="006571DF"/>
    <w:rsid w:val="006573DA"/>
    <w:rsid w:val="00657441"/>
    <w:rsid w:val="00657D9D"/>
    <w:rsid w:val="00657E59"/>
    <w:rsid w:val="00657EAF"/>
    <w:rsid w:val="006602B9"/>
    <w:rsid w:val="00660402"/>
    <w:rsid w:val="00660991"/>
    <w:rsid w:val="00660B1E"/>
    <w:rsid w:val="00661063"/>
    <w:rsid w:val="006611E7"/>
    <w:rsid w:val="00661299"/>
    <w:rsid w:val="00661899"/>
    <w:rsid w:val="00661964"/>
    <w:rsid w:val="00661DBA"/>
    <w:rsid w:val="00661DD4"/>
    <w:rsid w:val="00662151"/>
    <w:rsid w:val="0066231E"/>
    <w:rsid w:val="0066253A"/>
    <w:rsid w:val="00662669"/>
    <w:rsid w:val="00662781"/>
    <w:rsid w:val="0066295E"/>
    <w:rsid w:val="006629EA"/>
    <w:rsid w:val="00662CAA"/>
    <w:rsid w:val="006632CB"/>
    <w:rsid w:val="0066393D"/>
    <w:rsid w:val="006639A7"/>
    <w:rsid w:val="00663A1C"/>
    <w:rsid w:val="00663C8C"/>
    <w:rsid w:val="00663E26"/>
    <w:rsid w:val="00663EE0"/>
    <w:rsid w:val="00663F43"/>
    <w:rsid w:val="0066416C"/>
    <w:rsid w:val="006642E9"/>
    <w:rsid w:val="00664B9B"/>
    <w:rsid w:val="00664BCF"/>
    <w:rsid w:val="00664C19"/>
    <w:rsid w:val="00664C83"/>
    <w:rsid w:val="00664CFC"/>
    <w:rsid w:val="00665009"/>
    <w:rsid w:val="006650CD"/>
    <w:rsid w:val="0066520C"/>
    <w:rsid w:val="0066594A"/>
    <w:rsid w:val="00665D22"/>
    <w:rsid w:val="00665DCC"/>
    <w:rsid w:val="00665F22"/>
    <w:rsid w:val="00665FB8"/>
    <w:rsid w:val="00666333"/>
    <w:rsid w:val="006668D9"/>
    <w:rsid w:val="00666938"/>
    <w:rsid w:val="00666C6C"/>
    <w:rsid w:val="0066706B"/>
    <w:rsid w:val="006672A8"/>
    <w:rsid w:val="0066754D"/>
    <w:rsid w:val="00670056"/>
    <w:rsid w:val="0067014F"/>
    <w:rsid w:val="0067037B"/>
    <w:rsid w:val="006710A7"/>
    <w:rsid w:val="00671903"/>
    <w:rsid w:val="006719BB"/>
    <w:rsid w:val="006719E3"/>
    <w:rsid w:val="00671A0A"/>
    <w:rsid w:val="00671AD7"/>
    <w:rsid w:val="00672058"/>
    <w:rsid w:val="006720B8"/>
    <w:rsid w:val="00672225"/>
    <w:rsid w:val="00672807"/>
    <w:rsid w:val="00672B80"/>
    <w:rsid w:val="00672DCB"/>
    <w:rsid w:val="00672E77"/>
    <w:rsid w:val="00672ED0"/>
    <w:rsid w:val="00672F74"/>
    <w:rsid w:val="00673125"/>
    <w:rsid w:val="006733A7"/>
    <w:rsid w:val="00673594"/>
    <w:rsid w:val="006735E4"/>
    <w:rsid w:val="00673636"/>
    <w:rsid w:val="00673664"/>
    <w:rsid w:val="00673692"/>
    <w:rsid w:val="006739FD"/>
    <w:rsid w:val="00673C68"/>
    <w:rsid w:val="006743A8"/>
    <w:rsid w:val="00674580"/>
    <w:rsid w:val="00674B6C"/>
    <w:rsid w:val="00675112"/>
    <w:rsid w:val="00675147"/>
    <w:rsid w:val="00675B26"/>
    <w:rsid w:val="006763AE"/>
    <w:rsid w:val="00676664"/>
    <w:rsid w:val="006768A0"/>
    <w:rsid w:val="006769E9"/>
    <w:rsid w:val="00676B21"/>
    <w:rsid w:val="00676DB9"/>
    <w:rsid w:val="00676DE9"/>
    <w:rsid w:val="00676F3C"/>
    <w:rsid w:val="0067716F"/>
    <w:rsid w:val="006776D6"/>
    <w:rsid w:val="00677925"/>
    <w:rsid w:val="0067798F"/>
    <w:rsid w:val="00677B54"/>
    <w:rsid w:val="00677B5F"/>
    <w:rsid w:val="006802AF"/>
    <w:rsid w:val="00680409"/>
    <w:rsid w:val="00680472"/>
    <w:rsid w:val="006807A3"/>
    <w:rsid w:val="00680B2A"/>
    <w:rsid w:val="00680CE6"/>
    <w:rsid w:val="00681228"/>
    <w:rsid w:val="006815F2"/>
    <w:rsid w:val="006816CC"/>
    <w:rsid w:val="00681821"/>
    <w:rsid w:val="006819A6"/>
    <w:rsid w:val="00681AFA"/>
    <w:rsid w:val="0068214C"/>
    <w:rsid w:val="006821BB"/>
    <w:rsid w:val="006824D8"/>
    <w:rsid w:val="0068256D"/>
    <w:rsid w:val="00682932"/>
    <w:rsid w:val="00682993"/>
    <w:rsid w:val="00683047"/>
    <w:rsid w:val="00683216"/>
    <w:rsid w:val="00683391"/>
    <w:rsid w:val="006834D0"/>
    <w:rsid w:val="00683769"/>
    <w:rsid w:val="0068399F"/>
    <w:rsid w:val="00683C13"/>
    <w:rsid w:val="00683D2F"/>
    <w:rsid w:val="00683E52"/>
    <w:rsid w:val="00683FD1"/>
    <w:rsid w:val="00684395"/>
    <w:rsid w:val="006849B9"/>
    <w:rsid w:val="00684BF1"/>
    <w:rsid w:val="00684E76"/>
    <w:rsid w:val="00685064"/>
    <w:rsid w:val="006851C4"/>
    <w:rsid w:val="00685242"/>
    <w:rsid w:val="006852E6"/>
    <w:rsid w:val="00685B11"/>
    <w:rsid w:val="00685EAE"/>
    <w:rsid w:val="0068621F"/>
    <w:rsid w:val="00686574"/>
    <w:rsid w:val="006869F2"/>
    <w:rsid w:val="00686A01"/>
    <w:rsid w:val="00686B25"/>
    <w:rsid w:val="00686D06"/>
    <w:rsid w:val="00687374"/>
    <w:rsid w:val="00687572"/>
    <w:rsid w:val="00687941"/>
    <w:rsid w:val="0069007D"/>
    <w:rsid w:val="006902BB"/>
    <w:rsid w:val="00690BFF"/>
    <w:rsid w:val="00690D5E"/>
    <w:rsid w:val="00691056"/>
    <w:rsid w:val="006914B8"/>
    <w:rsid w:val="0069153E"/>
    <w:rsid w:val="0069174E"/>
    <w:rsid w:val="006917DF"/>
    <w:rsid w:val="006919B7"/>
    <w:rsid w:val="00691C21"/>
    <w:rsid w:val="00691DA6"/>
    <w:rsid w:val="00692124"/>
    <w:rsid w:val="006929FA"/>
    <w:rsid w:val="00692A26"/>
    <w:rsid w:val="00692ABD"/>
    <w:rsid w:val="00693238"/>
    <w:rsid w:val="006932DE"/>
    <w:rsid w:val="0069348C"/>
    <w:rsid w:val="006934C3"/>
    <w:rsid w:val="00693664"/>
    <w:rsid w:val="006937F8"/>
    <w:rsid w:val="00693CD7"/>
    <w:rsid w:val="0069434E"/>
    <w:rsid w:val="00694360"/>
    <w:rsid w:val="00694429"/>
    <w:rsid w:val="006945DF"/>
    <w:rsid w:val="006946C8"/>
    <w:rsid w:val="006947C7"/>
    <w:rsid w:val="00694937"/>
    <w:rsid w:val="00694D07"/>
    <w:rsid w:val="006954AA"/>
    <w:rsid w:val="006956CD"/>
    <w:rsid w:val="00695707"/>
    <w:rsid w:val="006959D5"/>
    <w:rsid w:val="00695AE3"/>
    <w:rsid w:val="00695D79"/>
    <w:rsid w:val="00695F18"/>
    <w:rsid w:val="00695FB7"/>
    <w:rsid w:val="0069614F"/>
    <w:rsid w:val="006961E9"/>
    <w:rsid w:val="00696751"/>
    <w:rsid w:val="00697175"/>
    <w:rsid w:val="00697430"/>
    <w:rsid w:val="0069784D"/>
    <w:rsid w:val="00697A59"/>
    <w:rsid w:val="00697A5B"/>
    <w:rsid w:val="00697A96"/>
    <w:rsid w:val="00697B4D"/>
    <w:rsid w:val="00697C9F"/>
    <w:rsid w:val="00697F42"/>
    <w:rsid w:val="006A0131"/>
    <w:rsid w:val="006A04D2"/>
    <w:rsid w:val="006A0524"/>
    <w:rsid w:val="006A0616"/>
    <w:rsid w:val="006A075C"/>
    <w:rsid w:val="006A07F4"/>
    <w:rsid w:val="006A0825"/>
    <w:rsid w:val="006A09A9"/>
    <w:rsid w:val="006A0ECB"/>
    <w:rsid w:val="006A1295"/>
    <w:rsid w:val="006A14A2"/>
    <w:rsid w:val="006A1794"/>
    <w:rsid w:val="006A1AFB"/>
    <w:rsid w:val="006A1F4D"/>
    <w:rsid w:val="006A1FC2"/>
    <w:rsid w:val="006A1FEE"/>
    <w:rsid w:val="006A202E"/>
    <w:rsid w:val="006A2152"/>
    <w:rsid w:val="006A216A"/>
    <w:rsid w:val="006A22D8"/>
    <w:rsid w:val="006A24A5"/>
    <w:rsid w:val="006A24C6"/>
    <w:rsid w:val="006A2D2E"/>
    <w:rsid w:val="006A2DC9"/>
    <w:rsid w:val="006A2F16"/>
    <w:rsid w:val="006A3337"/>
    <w:rsid w:val="006A334B"/>
    <w:rsid w:val="006A3C0D"/>
    <w:rsid w:val="006A3CC5"/>
    <w:rsid w:val="006A4683"/>
    <w:rsid w:val="006A47F5"/>
    <w:rsid w:val="006A4823"/>
    <w:rsid w:val="006A4EE0"/>
    <w:rsid w:val="006A5425"/>
    <w:rsid w:val="006A54A0"/>
    <w:rsid w:val="006A5561"/>
    <w:rsid w:val="006A5751"/>
    <w:rsid w:val="006A5F1B"/>
    <w:rsid w:val="006A639C"/>
    <w:rsid w:val="006A640C"/>
    <w:rsid w:val="006A6444"/>
    <w:rsid w:val="006A6550"/>
    <w:rsid w:val="006A6A4C"/>
    <w:rsid w:val="006A6C2E"/>
    <w:rsid w:val="006A6CB5"/>
    <w:rsid w:val="006A6E06"/>
    <w:rsid w:val="006A6E2F"/>
    <w:rsid w:val="006A6E59"/>
    <w:rsid w:val="006A6E5F"/>
    <w:rsid w:val="006A76E4"/>
    <w:rsid w:val="006A7ACD"/>
    <w:rsid w:val="006A7E05"/>
    <w:rsid w:val="006B017B"/>
    <w:rsid w:val="006B02B1"/>
    <w:rsid w:val="006B05A7"/>
    <w:rsid w:val="006B0AF1"/>
    <w:rsid w:val="006B12CA"/>
    <w:rsid w:val="006B1388"/>
    <w:rsid w:val="006B1577"/>
    <w:rsid w:val="006B15AA"/>
    <w:rsid w:val="006B1791"/>
    <w:rsid w:val="006B1933"/>
    <w:rsid w:val="006B1A9A"/>
    <w:rsid w:val="006B1BCB"/>
    <w:rsid w:val="006B1BE2"/>
    <w:rsid w:val="006B1CDC"/>
    <w:rsid w:val="006B1DAB"/>
    <w:rsid w:val="006B20A2"/>
    <w:rsid w:val="006B28A5"/>
    <w:rsid w:val="006B2AC9"/>
    <w:rsid w:val="006B2D4B"/>
    <w:rsid w:val="006B2E82"/>
    <w:rsid w:val="006B2F02"/>
    <w:rsid w:val="006B335A"/>
    <w:rsid w:val="006B3718"/>
    <w:rsid w:val="006B372D"/>
    <w:rsid w:val="006B386D"/>
    <w:rsid w:val="006B3BC4"/>
    <w:rsid w:val="006B41ED"/>
    <w:rsid w:val="006B45BF"/>
    <w:rsid w:val="006B45DA"/>
    <w:rsid w:val="006B46FF"/>
    <w:rsid w:val="006B493C"/>
    <w:rsid w:val="006B4BF1"/>
    <w:rsid w:val="006B4C45"/>
    <w:rsid w:val="006B5028"/>
    <w:rsid w:val="006B5387"/>
    <w:rsid w:val="006B5A69"/>
    <w:rsid w:val="006B5A71"/>
    <w:rsid w:val="006B6553"/>
    <w:rsid w:val="006B65D9"/>
    <w:rsid w:val="006B6661"/>
    <w:rsid w:val="006B6BB9"/>
    <w:rsid w:val="006B6D23"/>
    <w:rsid w:val="006B6D89"/>
    <w:rsid w:val="006B78B9"/>
    <w:rsid w:val="006B7EA9"/>
    <w:rsid w:val="006B7F5D"/>
    <w:rsid w:val="006C0044"/>
    <w:rsid w:val="006C00ED"/>
    <w:rsid w:val="006C0600"/>
    <w:rsid w:val="006C0A02"/>
    <w:rsid w:val="006C0A99"/>
    <w:rsid w:val="006C0DC3"/>
    <w:rsid w:val="006C0E08"/>
    <w:rsid w:val="006C10A6"/>
    <w:rsid w:val="006C118E"/>
    <w:rsid w:val="006C1221"/>
    <w:rsid w:val="006C12AC"/>
    <w:rsid w:val="006C130F"/>
    <w:rsid w:val="006C1554"/>
    <w:rsid w:val="006C162C"/>
    <w:rsid w:val="006C1701"/>
    <w:rsid w:val="006C17FC"/>
    <w:rsid w:val="006C186E"/>
    <w:rsid w:val="006C1C67"/>
    <w:rsid w:val="006C1DAD"/>
    <w:rsid w:val="006C1F69"/>
    <w:rsid w:val="006C2265"/>
    <w:rsid w:val="006C239F"/>
    <w:rsid w:val="006C269C"/>
    <w:rsid w:val="006C27D6"/>
    <w:rsid w:val="006C2821"/>
    <w:rsid w:val="006C2893"/>
    <w:rsid w:val="006C2E5A"/>
    <w:rsid w:val="006C30E9"/>
    <w:rsid w:val="006C3143"/>
    <w:rsid w:val="006C31E7"/>
    <w:rsid w:val="006C330E"/>
    <w:rsid w:val="006C33D2"/>
    <w:rsid w:val="006C34DA"/>
    <w:rsid w:val="006C34F9"/>
    <w:rsid w:val="006C39B8"/>
    <w:rsid w:val="006C39DA"/>
    <w:rsid w:val="006C3B14"/>
    <w:rsid w:val="006C3B6D"/>
    <w:rsid w:val="006C3D65"/>
    <w:rsid w:val="006C3E00"/>
    <w:rsid w:val="006C3F1D"/>
    <w:rsid w:val="006C3FA0"/>
    <w:rsid w:val="006C4113"/>
    <w:rsid w:val="006C43D7"/>
    <w:rsid w:val="006C44ED"/>
    <w:rsid w:val="006C45FF"/>
    <w:rsid w:val="006C490C"/>
    <w:rsid w:val="006C49DD"/>
    <w:rsid w:val="006C4F01"/>
    <w:rsid w:val="006C4F6B"/>
    <w:rsid w:val="006C521F"/>
    <w:rsid w:val="006C527E"/>
    <w:rsid w:val="006C5523"/>
    <w:rsid w:val="006C5858"/>
    <w:rsid w:val="006C5A91"/>
    <w:rsid w:val="006C5AA1"/>
    <w:rsid w:val="006C5DFE"/>
    <w:rsid w:val="006C5FA3"/>
    <w:rsid w:val="006C611A"/>
    <w:rsid w:val="006C615F"/>
    <w:rsid w:val="006C65E9"/>
    <w:rsid w:val="006C6643"/>
    <w:rsid w:val="006C6774"/>
    <w:rsid w:val="006C67EE"/>
    <w:rsid w:val="006C69C0"/>
    <w:rsid w:val="006C6CD0"/>
    <w:rsid w:val="006C6ED0"/>
    <w:rsid w:val="006C73B1"/>
    <w:rsid w:val="006C7449"/>
    <w:rsid w:val="006C77D1"/>
    <w:rsid w:val="006C787D"/>
    <w:rsid w:val="006C7991"/>
    <w:rsid w:val="006C7B9C"/>
    <w:rsid w:val="006C7FF1"/>
    <w:rsid w:val="006D0117"/>
    <w:rsid w:val="006D0384"/>
    <w:rsid w:val="006D03F4"/>
    <w:rsid w:val="006D08DC"/>
    <w:rsid w:val="006D0913"/>
    <w:rsid w:val="006D0B2C"/>
    <w:rsid w:val="006D0C2F"/>
    <w:rsid w:val="006D0DE0"/>
    <w:rsid w:val="006D0EF4"/>
    <w:rsid w:val="006D0F0B"/>
    <w:rsid w:val="006D10BF"/>
    <w:rsid w:val="006D12CD"/>
    <w:rsid w:val="006D14DD"/>
    <w:rsid w:val="006D17C0"/>
    <w:rsid w:val="006D1DFB"/>
    <w:rsid w:val="006D21FD"/>
    <w:rsid w:val="006D258B"/>
    <w:rsid w:val="006D274B"/>
    <w:rsid w:val="006D280A"/>
    <w:rsid w:val="006D2A85"/>
    <w:rsid w:val="006D2A97"/>
    <w:rsid w:val="006D2BA6"/>
    <w:rsid w:val="006D2F57"/>
    <w:rsid w:val="006D2FA3"/>
    <w:rsid w:val="006D3362"/>
    <w:rsid w:val="006D359A"/>
    <w:rsid w:val="006D36FD"/>
    <w:rsid w:val="006D3B31"/>
    <w:rsid w:val="006D3F9A"/>
    <w:rsid w:val="006D41AF"/>
    <w:rsid w:val="006D433F"/>
    <w:rsid w:val="006D435B"/>
    <w:rsid w:val="006D466E"/>
    <w:rsid w:val="006D4855"/>
    <w:rsid w:val="006D4B25"/>
    <w:rsid w:val="006D4BAC"/>
    <w:rsid w:val="006D4BB7"/>
    <w:rsid w:val="006D4C5F"/>
    <w:rsid w:val="006D4DC0"/>
    <w:rsid w:val="006D5243"/>
    <w:rsid w:val="006D5823"/>
    <w:rsid w:val="006D584C"/>
    <w:rsid w:val="006D58EE"/>
    <w:rsid w:val="006D5D62"/>
    <w:rsid w:val="006D5D80"/>
    <w:rsid w:val="006D605B"/>
    <w:rsid w:val="006D6712"/>
    <w:rsid w:val="006D688D"/>
    <w:rsid w:val="006D6963"/>
    <w:rsid w:val="006D6AED"/>
    <w:rsid w:val="006D6B4A"/>
    <w:rsid w:val="006D6B61"/>
    <w:rsid w:val="006D6E18"/>
    <w:rsid w:val="006D6ECA"/>
    <w:rsid w:val="006D70EC"/>
    <w:rsid w:val="006D7415"/>
    <w:rsid w:val="006D76AA"/>
    <w:rsid w:val="006D7AE9"/>
    <w:rsid w:val="006D7ED6"/>
    <w:rsid w:val="006D7F48"/>
    <w:rsid w:val="006E011C"/>
    <w:rsid w:val="006E01EF"/>
    <w:rsid w:val="006E02AA"/>
    <w:rsid w:val="006E0B99"/>
    <w:rsid w:val="006E0D55"/>
    <w:rsid w:val="006E0D6C"/>
    <w:rsid w:val="006E0E67"/>
    <w:rsid w:val="006E0F16"/>
    <w:rsid w:val="006E0FE4"/>
    <w:rsid w:val="006E108A"/>
    <w:rsid w:val="006E1104"/>
    <w:rsid w:val="006E1A20"/>
    <w:rsid w:val="006E1D43"/>
    <w:rsid w:val="006E1E31"/>
    <w:rsid w:val="006E1F83"/>
    <w:rsid w:val="006E2004"/>
    <w:rsid w:val="006E24C1"/>
    <w:rsid w:val="006E2672"/>
    <w:rsid w:val="006E2917"/>
    <w:rsid w:val="006E29C3"/>
    <w:rsid w:val="006E2E6F"/>
    <w:rsid w:val="006E2EC0"/>
    <w:rsid w:val="006E2F52"/>
    <w:rsid w:val="006E3254"/>
    <w:rsid w:val="006E32CF"/>
    <w:rsid w:val="006E3416"/>
    <w:rsid w:val="006E3497"/>
    <w:rsid w:val="006E3AC4"/>
    <w:rsid w:val="006E3CF5"/>
    <w:rsid w:val="006E3D8E"/>
    <w:rsid w:val="006E3DC5"/>
    <w:rsid w:val="006E402D"/>
    <w:rsid w:val="006E42DB"/>
    <w:rsid w:val="006E432E"/>
    <w:rsid w:val="006E4371"/>
    <w:rsid w:val="006E45DC"/>
    <w:rsid w:val="006E4658"/>
    <w:rsid w:val="006E4AE6"/>
    <w:rsid w:val="006E4B53"/>
    <w:rsid w:val="006E4CF9"/>
    <w:rsid w:val="006E4E4A"/>
    <w:rsid w:val="006E5005"/>
    <w:rsid w:val="006E5109"/>
    <w:rsid w:val="006E5164"/>
    <w:rsid w:val="006E5224"/>
    <w:rsid w:val="006E56E5"/>
    <w:rsid w:val="006E5825"/>
    <w:rsid w:val="006E585E"/>
    <w:rsid w:val="006E59F4"/>
    <w:rsid w:val="006E5CF0"/>
    <w:rsid w:val="006E5D06"/>
    <w:rsid w:val="006E5E6D"/>
    <w:rsid w:val="006E6094"/>
    <w:rsid w:val="006E6403"/>
    <w:rsid w:val="006E6518"/>
    <w:rsid w:val="006E65EC"/>
    <w:rsid w:val="006E66CA"/>
    <w:rsid w:val="006E6CB8"/>
    <w:rsid w:val="006E6FE6"/>
    <w:rsid w:val="006E70D0"/>
    <w:rsid w:val="006E7755"/>
    <w:rsid w:val="006E7A4B"/>
    <w:rsid w:val="006E7BE4"/>
    <w:rsid w:val="006E7DCB"/>
    <w:rsid w:val="006F03A2"/>
    <w:rsid w:val="006F043A"/>
    <w:rsid w:val="006F054D"/>
    <w:rsid w:val="006F0A3D"/>
    <w:rsid w:val="006F0C80"/>
    <w:rsid w:val="006F0CCA"/>
    <w:rsid w:val="006F0D81"/>
    <w:rsid w:val="006F10B6"/>
    <w:rsid w:val="006F191A"/>
    <w:rsid w:val="006F1C56"/>
    <w:rsid w:val="006F1E3A"/>
    <w:rsid w:val="006F1EB8"/>
    <w:rsid w:val="006F2328"/>
    <w:rsid w:val="006F2475"/>
    <w:rsid w:val="006F25F2"/>
    <w:rsid w:val="006F2797"/>
    <w:rsid w:val="006F27A6"/>
    <w:rsid w:val="006F2DA5"/>
    <w:rsid w:val="006F32F0"/>
    <w:rsid w:val="006F392B"/>
    <w:rsid w:val="006F3B65"/>
    <w:rsid w:val="006F3C68"/>
    <w:rsid w:val="006F3F8B"/>
    <w:rsid w:val="006F43EF"/>
    <w:rsid w:val="006F48E4"/>
    <w:rsid w:val="006F4DB2"/>
    <w:rsid w:val="006F529E"/>
    <w:rsid w:val="006F560F"/>
    <w:rsid w:val="006F59B0"/>
    <w:rsid w:val="006F5A1C"/>
    <w:rsid w:val="006F5CEF"/>
    <w:rsid w:val="006F5DC2"/>
    <w:rsid w:val="006F5F74"/>
    <w:rsid w:val="006F608A"/>
    <w:rsid w:val="006F60C8"/>
    <w:rsid w:val="006F63BD"/>
    <w:rsid w:val="006F6624"/>
    <w:rsid w:val="006F6B61"/>
    <w:rsid w:val="006F6D0E"/>
    <w:rsid w:val="006F7151"/>
    <w:rsid w:val="006F73B9"/>
    <w:rsid w:val="006F758D"/>
    <w:rsid w:val="006F75CB"/>
    <w:rsid w:val="006F76F4"/>
    <w:rsid w:val="006F77B1"/>
    <w:rsid w:val="006F79D0"/>
    <w:rsid w:val="006F7A37"/>
    <w:rsid w:val="006F7DAC"/>
    <w:rsid w:val="0070029B"/>
    <w:rsid w:val="007002BE"/>
    <w:rsid w:val="00700417"/>
    <w:rsid w:val="00700601"/>
    <w:rsid w:val="00700771"/>
    <w:rsid w:val="0070084E"/>
    <w:rsid w:val="00700F10"/>
    <w:rsid w:val="00701396"/>
    <w:rsid w:val="007014A0"/>
    <w:rsid w:val="007014FE"/>
    <w:rsid w:val="00701579"/>
    <w:rsid w:val="0070184E"/>
    <w:rsid w:val="00701FC3"/>
    <w:rsid w:val="00701FD3"/>
    <w:rsid w:val="00702082"/>
    <w:rsid w:val="007021D4"/>
    <w:rsid w:val="00702DAE"/>
    <w:rsid w:val="00702FC3"/>
    <w:rsid w:val="007030E7"/>
    <w:rsid w:val="0070339F"/>
    <w:rsid w:val="0070342A"/>
    <w:rsid w:val="007034C6"/>
    <w:rsid w:val="007034F0"/>
    <w:rsid w:val="00703C75"/>
    <w:rsid w:val="00703FAC"/>
    <w:rsid w:val="00704128"/>
    <w:rsid w:val="00704655"/>
    <w:rsid w:val="00704B7C"/>
    <w:rsid w:val="00705115"/>
    <w:rsid w:val="007051C2"/>
    <w:rsid w:val="0070521A"/>
    <w:rsid w:val="007054F8"/>
    <w:rsid w:val="007056F5"/>
    <w:rsid w:val="00705743"/>
    <w:rsid w:val="007057E3"/>
    <w:rsid w:val="00705B8E"/>
    <w:rsid w:val="00705C0D"/>
    <w:rsid w:val="00705DA5"/>
    <w:rsid w:val="00705F69"/>
    <w:rsid w:val="00706104"/>
    <w:rsid w:val="007062E6"/>
    <w:rsid w:val="00706486"/>
    <w:rsid w:val="007065B2"/>
    <w:rsid w:val="00706932"/>
    <w:rsid w:val="00706C18"/>
    <w:rsid w:val="00706FA0"/>
    <w:rsid w:val="0070711C"/>
    <w:rsid w:val="007071CA"/>
    <w:rsid w:val="007072F2"/>
    <w:rsid w:val="00707328"/>
    <w:rsid w:val="0070756B"/>
    <w:rsid w:val="0070765D"/>
    <w:rsid w:val="00707BCC"/>
    <w:rsid w:val="00710028"/>
    <w:rsid w:val="007103AE"/>
    <w:rsid w:val="007103FA"/>
    <w:rsid w:val="0071091C"/>
    <w:rsid w:val="007109F8"/>
    <w:rsid w:val="00710CFA"/>
    <w:rsid w:val="00710D01"/>
    <w:rsid w:val="00710E96"/>
    <w:rsid w:val="0071140F"/>
    <w:rsid w:val="007114B1"/>
    <w:rsid w:val="0071156B"/>
    <w:rsid w:val="0071172C"/>
    <w:rsid w:val="00711A68"/>
    <w:rsid w:val="00711C0B"/>
    <w:rsid w:val="00712453"/>
    <w:rsid w:val="007125D0"/>
    <w:rsid w:val="0071315C"/>
    <w:rsid w:val="0071320F"/>
    <w:rsid w:val="0071342A"/>
    <w:rsid w:val="00713667"/>
    <w:rsid w:val="007136B9"/>
    <w:rsid w:val="00713702"/>
    <w:rsid w:val="00713A5B"/>
    <w:rsid w:val="00713DB9"/>
    <w:rsid w:val="00713DFC"/>
    <w:rsid w:val="007141E8"/>
    <w:rsid w:val="00714274"/>
    <w:rsid w:val="0071477D"/>
    <w:rsid w:val="007148EA"/>
    <w:rsid w:val="0071497F"/>
    <w:rsid w:val="00714C64"/>
    <w:rsid w:val="00714E5C"/>
    <w:rsid w:val="0071522B"/>
    <w:rsid w:val="007154DF"/>
    <w:rsid w:val="00715BCF"/>
    <w:rsid w:val="0071631F"/>
    <w:rsid w:val="0071632B"/>
    <w:rsid w:val="00716368"/>
    <w:rsid w:val="00716860"/>
    <w:rsid w:val="0071686E"/>
    <w:rsid w:val="00716A42"/>
    <w:rsid w:val="007170E8"/>
    <w:rsid w:val="0071715D"/>
    <w:rsid w:val="007171EC"/>
    <w:rsid w:val="00717756"/>
    <w:rsid w:val="00717B56"/>
    <w:rsid w:val="00717D83"/>
    <w:rsid w:val="00720004"/>
    <w:rsid w:val="0072028E"/>
    <w:rsid w:val="007208C7"/>
    <w:rsid w:val="007208DC"/>
    <w:rsid w:val="00720943"/>
    <w:rsid w:val="00720A44"/>
    <w:rsid w:val="00720C3B"/>
    <w:rsid w:val="00720D62"/>
    <w:rsid w:val="007211A5"/>
    <w:rsid w:val="007211EB"/>
    <w:rsid w:val="00721BC9"/>
    <w:rsid w:val="00721C4D"/>
    <w:rsid w:val="00722054"/>
    <w:rsid w:val="0072224B"/>
    <w:rsid w:val="00722397"/>
    <w:rsid w:val="00722411"/>
    <w:rsid w:val="00722450"/>
    <w:rsid w:val="00722868"/>
    <w:rsid w:val="00722870"/>
    <w:rsid w:val="007228D5"/>
    <w:rsid w:val="00722964"/>
    <w:rsid w:val="00722CC5"/>
    <w:rsid w:val="00722DA1"/>
    <w:rsid w:val="00722DD0"/>
    <w:rsid w:val="0072336B"/>
    <w:rsid w:val="0072340F"/>
    <w:rsid w:val="0072392D"/>
    <w:rsid w:val="00723A76"/>
    <w:rsid w:val="00723C8B"/>
    <w:rsid w:val="00724DDE"/>
    <w:rsid w:val="007250BF"/>
    <w:rsid w:val="00725471"/>
    <w:rsid w:val="00725B4F"/>
    <w:rsid w:val="00725B81"/>
    <w:rsid w:val="00725BA6"/>
    <w:rsid w:val="00725C12"/>
    <w:rsid w:val="00725E42"/>
    <w:rsid w:val="00725EE8"/>
    <w:rsid w:val="007260FB"/>
    <w:rsid w:val="00726197"/>
    <w:rsid w:val="00726810"/>
    <w:rsid w:val="007269BE"/>
    <w:rsid w:val="00726C38"/>
    <w:rsid w:val="00726E17"/>
    <w:rsid w:val="00726ECE"/>
    <w:rsid w:val="00726F7D"/>
    <w:rsid w:val="0072709D"/>
    <w:rsid w:val="0072714F"/>
    <w:rsid w:val="0072737D"/>
    <w:rsid w:val="00727615"/>
    <w:rsid w:val="007301AD"/>
    <w:rsid w:val="00730286"/>
    <w:rsid w:val="0073051A"/>
    <w:rsid w:val="00730AF2"/>
    <w:rsid w:val="00730F9F"/>
    <w:rsid w:val="0073153D"/>
    <w:rsid w:val="007315F3"/>
    <w:rsid w:val="00731966"/>
    <w:rsid w:val="00731B20"/>
    <w:rsid w:val="00731E08"/>
    <w:rsid w:val="00732134"/>
    <w:rsid w:val="007322E1"/>
    <w:rsid w:val="007326F7"/>
    <w:rsid w:val="00732DE0"/>
    <w:rsid w:val="0073323F"/>
    <w:rsid w:val="00733723"/>
    <w:rsid w:val="00733886"/>
    <w:rsid w:val="007345E1"/>
    <w:rsid w:val="0073473D"/>
    <w:rsid w:val="00734840"/>
    <w:rsid w:val="00735060"/>
    <w:rsid w:val="00735071"/>
    <w:rsid w:val="0073530C"/>
    <w:rsid w:val="00735390"/>
    <w:rsid w:val="007353EB"/>
    <w:rsid w:val="00735784"/>
    <w:rsid w:val="007359B9"/>
    <w:rsid w:val="00735AF8"/>
    <w:rsid w:val="00735C02"/>
    <w:rsid w:val="00735F98"/>
    <w:rsid w:val="00736583"/>
    <w:rsid w:val="0073687D"/>
    <w:rsid w:val="00736AFA"/>
    <w:rsid w:val="00736C8B"/>
    <w:rsid w:val="00736D4E"/>
    <w:rsid w:val="00736F8B"/>
    <w:rsid w:val="0073705D"/>
    <w:rsid w:val="0073710A"/>
    <w:rsid w:val="00737122"/>
    <w:rsid w:val="0073749D"/>
    <w:rsid w:val="007378B4"/>
    <w:rsid w:val="00737A52"/>
    <w:rsid w:val="00737B57"/>
    <w:rsid w:val="00737BFA"/>
    <w:rsid w:val="007402E7"/>
    <w:rsid w:val="0074069A"/>
    <w:rsid w:val="00740869"/>
    <w:rsid w:val="0074086D"/>
    <w:rsid w:val="007409C2"/>
    <w:rsid w:val="00740B1A"/>
    <w:rsid w:val="00741047"/>
    <w:rsid w:val="0074112F"/>
    <w:rsid w:val="00741264"/>
    <w:rsid w:val="00741723"/>
    <w:rsid w:val="007417A1"/>
    <w:rsid w:val="00741F54"/>
    <w:rsid w:val="007422EB"/>
    <w:rsid w:val="00742347"/>
    <w:rsid w:val="007423A1"/>
    <w:rsid w:val="0074247D"/>
    <w:rsid w:val="00742968"/>
    <w:rsid w:val="00742973"/>
    <w:rsid w:val="00742B08"/>
    <w:rsid w:val="00742B10"/>
    <w:rsid w:val="007434B5"/>
    <w:rsid w:val="007436C3"/>
    <w:rsid w:val="007437D4"/>
    <w:rsid w:val="0074399B"/>
    <w:rsid w:val="00743C87"/>
    <w:rsid w:val="00743D8E"/>
    <w:rsid w:val="007441F7"/>
    <w:rsid w:val="0074432A"/>
    <w:rsid w:val="00744A19"/>
    <w:rsid w:val="00745210"/>
    <w:rsid w:val="007458E2"/>
    <w:rsid w:val="00745D79"/>
    <w:rsid w:val="00746038"/>
    <w:rsid w:val="0074608A"/>
    <w:rsid w:val="0074619F"/>
    <w:rsid w:val="00746D80"/>
    <w:rsid w:val="00746D88"/>
    <w:rsid w:val="00746E78"/>
    <w:rsid w:val="00746F6A"/>
    <w:rsid w:val="00746FAA"/>
    <w:rsid w:val="00747164"/>
    <w:rsid w:val="0074716B"/>
    <w:rsid w:val="0074725B"/>
    <w:rsid w:val="00747402"/>
    <w:rsid w:val="007476D3"/>
    <w:rsid w:val="007478DA"/>
    <w:rsid w:val="00747AF6"/>
    <w:rsid w:val="00747C44"/>
    <w:rsid w:val="00747D9E"/>
    <w:rsid w:val="00750024"/>
    <w:rsid w:val="00750235"/>
    <w:rsid w:val="0075058D"/>
    <w:rsid w:val="0075062D"/>
    <w:rsid w:val="007507F9"/>
    <w:rsid w:val="0075141B"/>
    <w:rsid w:val="007515E4"/>
    <w:rsid w:val="00751737"/>
    <w:rsid w:val="00751DB9"/>
    <w:rsid w:val="00751DEE"/>
    <w:rsid w:val="00751F7E"/>
    <w:rsid w:val="0075214E"/>
    <w:rsid w:val="0075278A"/>
    <w:rsid w:val="00752BF8"/>
    <w:rsid w:val="00752EDF"/>
    <w:rsid w:val="00752EE0"/>
    <w:rsid w:val="00753193"/>
    <w:rsid w:val="0075341E"/>
    <w:rsid w:val="00753981"/>
    <w:rsid w:val="00753D0D"/>
    <w:rsid w:val="00753F0A"/>
    <w:rsid w:val="00753F34"/>
    <w:rsid w:val="00754052"/>
    <w:rsid w:val="00754150"/>
    <w:rsid w:val="00754353"/>
    <w:rsid w:val="007543B4"/>
    <w:rsid w:val="00754934"/>
    <w:rsid w:val="00754EA7"/>
    <w:rsid w:val="00755499"/>
    <w:rsid w:val="007554B5"/>
    <w:rsid w:val="00755B38"/>
    <w:rsid w:val="00756437"/>
    <w:rsid w:val="007565BA"/>
    <w:rsid w:val="00756639"/>
    <w:rsid w:val="007566DA"/>
    <w:rsid w:val="007569AA"/>
    <w:rsid w:val="00756A6E"/>
    <w:rsid w:val="00756BAF"/>
    <w:rsid w:val="00756CD3"/>
    <w:rsid w:val="00756E91"/>
    <w:rsid w:val="00756E98"/>
    <w:rsid w:val="00756FDB"/>
    <w:rsid w:val="007570CA"/>
    <w:rsid w:val="007575AD"/>
    <w:rsid w:val="00757717"/>
    <w:rsid w:val="0075771F"/>
    <w:rsid w:val="0075783A"/>
    <w:rsid w:val="007578CD"/>
    <w:rsid w:val="00757928"/>
    <w:rsid w:val="00757D96"/>
    <w:rsid w:val="00757DC3"/>
    <w:rsid w:val="00757F15"/>
    <w:rsid w:val="00760134"/>
    <w:rsid w:val="007601E5"/>
    <w:rsid w:val="00760890"/>
    <w:rsid w:val="0076095E"/>
    <w:rsid w:val="007609C5"/>
    <w:rsid w:val="00760ED1"/>
    <w:rsid w:val="007612AD"/>
    <w:rsid w:val="00761570"/>
    <w:rsid w:val="007617E5"/>
    <w:rsid w:val="00761AEB"/>
    <w:rsid w:val="00761D5D"/>
    <w:rsid w:val="00761EA0"/>
    <w:rsid w:val="00761EB8"/>
    <w:rsid w:val="0076209F"/>
    <w:rsid w:val="00762130"/>
    <w:rsid w:val="00762427"/>
    <w:rsid w:val="007625FF"/>
    <w:rsid w:val="0076263F"/>
    <w:rsid w:val="007626DF"/>
    <w:rsid w:val="00762FE7"/>
    <w:rsid w:val="00763733"/>
    <w:rsid w:val="00763A40"/>
    <w:rsid w:val="00763B26"/>
    <w:rsid w:val="00763B42"/>
    <w:rsid w:val="00763DC3"/>
    <w:rsid w:val="00763ECB"/>
    <w:rsid w:val="00763EE5"/>
    <w:rsid w:val="00763F46"/>
    <w:rsid w:val="00763F5D"/>
    <w:rsid w:val="00764B36"/>
    <w:rsid w:val="00764C6E"/>
    <w:rsid w:val="00764F95"/>
    <w:rsid w:val="007650FA"/>
    <w:rsid w:val="00765149"/>
    <w:rsid w:val="007652CC"/>
    <w:rsid w:val="007664CD"/>
    <w:rsid w:val="00766526"/>
    <w:rsid w:val="007668A4"/>
    <w:rsid w:val="00766A95"/>
    <w:rsid w:val="00766DA9"/>
    <w:rsid w:val="00766FEB"/>
    <w:rsid w:val="00767395"/>
    <w:rsid w:val="007673F4"/>
    <w:rsid w:val="007678D8"/>
    <w:rsid w:val="00767B28"/>
    <w:rsid w:val="007702C0"/>
    <w:rsid w:val="00770650"/>
    <w:rsid w:val="00770753"/>
    <w:rsid w:val="00770B73"/>
    <w:rsid w:val="00771061"/>
    <w:rsid w:val="007712E8"/>
    <w:rsid w:val="00771376"/>
    <w:rsid w:val="0077137B"/>
    <w:rsid w:val="00771595"/>
    <w:rsid w:val="00771B14"/>
    <w:rsid w:val="00771BB5"/>
    <w:rsid w:val="00771C15"/>
    <w:rsid w:val="00772051"/>
    <w:rsid w:val="0077220A"/>
    <w:rsid w:val="007723B1"/>
    <w:rsid w:val="007726FC"/>
    <w:rsid w:val="00773011"/>
    <w:rsid w:val="007733CB"/>
    <w:rsid w:val="00773731"/>
    <w:rsid w:val="0077386D"/>
    <w:rsid w:val="007739B5"/>
    <w:rsid w:val="00773B69"/>
    <w:rsid w:val="00773D75"/>
    <w:rsid w:val="00773D78"/>
    <w:rsid w:val="00773F2A"/>
    <w:rsid w:val="0077406F"/>
    <w:rsid w:val="007740D5"/>
    <w:rsid w:val="007741EC"/>
    <w:rsid w:val="00774B65"/>
    <w:rsid w:val="00774FD8"/>
    <w:rsid w:val="00775099"/>
    <w:rsid w:val="007758E4"/>
    <w:rsid w:val="00775997"/>
    <w:rsid w:val="00775AEA"/>
    <w:rsid w:val="00775F30"/>
    <w:rsid w:val="0077624B"/>
    <w:rsid w:val="00776A45"/>
    <w:rsid w:val="00776B0C"/>
    <w:rsid w:val="00776E90"/>
    <w:rsid w:val="00776F9A"/>
    <w:rsid w:val="0077701C"/>
    <w:rsid w:val="00777140"/>
    <w:rsid w:val="0077716C"/>
    <w:rsid w:val="0077740C"/>
    <w:rsid w:val="007776ED"/>
    <w:rsid w:val="00777B7C"/>
    <w:rsid w:val="00777BB9"/>
    <w:rsid w:val="00777CDC"/>
    <w:rsid w:val="00777D77"/>
    <w:rsid w:val="00777E78"/>
    <w:rsid w:val="0078013B"/>
    <w:rsid w:val="0078013E"/>
    <w:rsid w:val="0078017F"/>
    <w:rsid w:val="0078019C"/>
    <w:rsid w:val="00780336"/>
    <w:rsid w:val="007803E3"/>
    <w:rsid w:val="00780C6C"/>
    <w:rsid w:val="00780C8E"/>
    <w:rsid w:val="007810C5"/>
    <w:rsid w:val="00781183"/>
    <w:rsid w:val="007812B0"/>
    <w:rsid w:val="0078163E"/>
    <w:rsid w:val="00781957"/>
    <w:rsid w:val="00781BC5"/>
    <w:rsid w:val="00781F04"/>
    <w:rsid w:val="00782151"/>
    <w:rsid w:val="007822B9"/>
    <w:rsid w:val="0078230A"/>
    <w:rsid w:val="00782384"/>
    <w:rsid w:val="007828BA"/>
    <w:rsid w:val="00782EE4"/>
    <w:rsid w:val="00783482"/>
    <w:rsid w:val="007834E5"/>
    <w:rsid w:val="007836B9"/>
    <w:rsid w:val="00783935"/>
    <w:rsid w:val="00783CF1"/>
    <w:rsid w:val="007842F0"/>
    <w:rsid w:val="00784345"/>
    <w:rsid w:val="00784505"/>
    <w:rsid w:val="007846A0"/>
    <w:rsid w:val="0078483F"/>
    <w:rsid w:val="00784E5C"/>
    <w:rsid w:val="00784F47"/>
    <w:rsid w:val="00785124"/>
    <w:rsid w:val="0078512D"/>
    <w:rsid w:val="00785AF4"/>
    <w:rsid w:val="00785BA4"/>
    <w:rsid w:val="00785C70"/>
    <w:rsid w:val="00785DA3"/>
    <w:rsid w:val="0078693E"/>
    <w:rsid w:val="00786A19"/>
    <w:rsid w:val="00786A71"/>
    <w:rsid w:val="00787124"/>
    <w:rsid w:val="007874D6"/>
    <w:rsid w:val="007874D7"/>
    <w:rsid w:val="00787898"/>
    <w:rsid w:val="00787D87"/>
    <w:rsid w:val="0079013D"/>
    <w:rsid w:val="0079035C"/>
    <w:rsid w:val="0079045D"/>
    <w:rsid w:val="00790484"/>
    <w:rsid w:val="00790617"/>
    <w:rsid w:val="00790660"/>
    <w:rsid w:val="00790891"/>
    <w:rsid w:val="0079140C"/>
    <w:rsid w:val="00791573"/>
    <w:rsid w:val="007915B1"/>
    <w:rsid w:val="00791774"/>
    <w:rsid w:val="00791872"/>
    <w:rsid w:val="007923E0"/>
    <w:rsid w:val="00792454"/>
    <w:rsid w:val="0079254F"/>
    <w:rsid w:val="00792A46"/>
    <w:rsid w:val="00792D2B"/>
    <w:rsid w:val="00792D8C"/>
    <w:rsid w:val="00792DB7"/>
    <w:rsid w:val="00792DF3"/>
    <w:rsid w:val="0079300F"/>
    <w:rsid w:val="007932AC"/>
    <w:rsid w:val="0079421B"/>
    <w:rsid w:val="0079426C"/>
    <w:rsid w:val="007942F4"/>
    <w:rsid w:val="007944B8"/>
    <w:rsid w:val="007946C0"/>
    <w:rsid w:val="007954F0"/>
    <w:rsid w:val="007955AA"/>
    <w:rsid w:val="007957C5"/>
    <w:rsid w:val="007957F3"/>
    <w:rsid w:val="00795B07"/>
    <w:rsid w:val="00795C95"/>
    <w:rsid w:val="00795CB8"/>
    <w:rsid w:val="007960A9"/>
    <w:rsid w:val="00796195"/>
    <w:rsid w:val="00796199"/>
    <w:rsid w:val="007963AD"/>
    <w:rsid w:val="007965B2"/>
    <w:rsid w:val="00796623"/>
    <w:rsid w:val="00796DC6"/>
    <w:rsid w:val="00796E16"/>
    <w:rsid w:val="00796E2D"/>
    <w:rsid w:val="007973CD"/>
    <w:rsid w:val="007973D3"/>
    <w:rsid w:val="00797460"/>
    <w:rsid w:val="00797868"/>
    <w:rsid w:val="00797A94"/>
    <w:rsid w:val="00797BAC"/>
    <w:rsid w:val="00797E48"/>
    <w:rsid w:val="00797E57"/>
    <w:rsid w:val="007A0131"/>
    <w:rsid w:val="007A025C"/>
    <w:rsid w:val="007A02FD"/>
    <w:rsid w:val="007A02FF"/>
    <w:rsid w:val="007A06A5"/>
    <w:rsid w:val="007A0DE7"/>
    <w:rsid w:val="007A0FE6"/>
    <w:rsid w:val="007A1356"/>
    <w:rsid w:val="007A14D4"/>
    <w:rsid w:val="007A173F"/>
    <w:rsid w:val="007A1873"/>
    <w:rsid w:val="007A1EFA"/>
    <w:rsid w:val="007A2034"/>
    <w:rsid w:val="007A23FA"/>
    <w:rsid w:val="007A2461"/>
    <w:rsid w:val="007A28BB"/>
    <w:rsid w:val="007A2910"/>
    <w:rsid w:val="007A29D7"/>
    <w:rsid w:val="007A2FF8"/>
    <w:rsid w:val="007A3041"/>
    <w:rsid w:val="007A323E"/>
    <w:rsid w:val="007A32D1"/>
    <w:rsid w:val="007A39CB"/>
    <w:rsid w:val="007A3A3B"/>
    <w:rsid w:val="007A3ADE"/>
    <w:rsid w:val="007A3BAB"/>
    <w:rsid w:val="007A461C"/>
    <w:rsid w:val="007A46BA"/>
    <w:rsid w:val="007A4918"/>
    <w:rsid w:val="007A49F5"/>
    <w:rsid w:val="007A4D21"/>
    <w:rsid w:val="007A4FC6"/>
    <w:rsid w:val="007A502F"/>
    <w:rsid w:val="007A5460"/>
    <w:rsid w:val="007A5675"/>
    <w:rsid w:val="007A5AE9"/>
    <w:rsid w:val="007A5C53"/>
    <w:rsid w:val="007A5F83"/>
    <w:rsid w:val="007A63A3"/>
    <w:rsid w:val="007A6523"/>
    <w:rsid w:val="007A6819"/>
    <w:rsid w:val="007A6988"/>
    <w:rsid w:val="007A6E88"/>
    <w:rsid w:val="007A75E6"/>
    <w:rsid w:val="007A78CD"/>
    <w:rsid w:val="007A7AA4"/>
    <w:rsid w:val="007A7BB6"/>
    <w:rsid w:val="007B0328"/>
    <w:rsid w:val="007B0329"/>
    <w:rsid w:val="007B073A"/>
    <w:rsid w:val="007B0847"/>
    <w:rsid w:val="007B0A0A"/>
    <w:rsid w:val="007B0B30"/>
    <w:rsid w:val="007B0D46"/>
    <w:rsid w:val="007B0DB0"/>
    <w:rsid w:val="007B0DB9"/>
    <w:rsid w:val="007B1154"/>
    <w:rsid w:val="007B1200"/>
    <w:rsid w:val="007B1270"/>
    <w:rsid w:val="007B1596"/>
    <w:rsid w:val="007B1605"/>
    <w:rsid w:val="007B160D"/>
    <w:rsid w:val="007B1C52"/>
    <w:rsid w:val="007B1D8D"/>
    <w:rsid w:val="007B1DBB"/>
    <w:rsid w:val="007B2005"/>
    <w:rsid w:val="007B2208"/>
    <w:rsid w:val="007B23D0"/>
    <w:rsid w:val="007B2857"/>
    <w:rsid w:val="007B2A9A"/>
    <w:rsid w:val="007B2B32"/>
    <w:rsid w:val="007B2BEB"/>
    <w:rsid w:val="007B2C82"/>
    <w:rsid w:val="007B2D4F"/>
    <w:rsid w:val="007B2EBE"/>
    <w:rsid w:val="007B3788"/>
    <w:rsid w:val="007B3854"/>
    <w:rsid w:val="007B3BFE"/>
    <w:rsid w:val="007B407D"/>
    <w:rsid w:val="007B40B8"/>
    <w:rsid w:val="007B40D1"/>
    <w:rsid w:val="007B44C7"/>
    <w:rsid w:val="007B44E7"/>
    <w:rsid w:val="007B46F3"/>
    <w:rsid w:val="007B4C14"/>
    <w:rsid w:val="007B4C68"/>
    <w:rsid w:val="007B4C83"/>
    <w:rsid w:val="007B5356"/>
    <w:rsid w:val="007B55E9"/>
    <w:rsid w:val="007B58CA"/>
    <w:rsid w:val="007B5B16"/>
    <w:rsid w:val="007B5BC6"/>
    <w:rsid w:val="007B5C52"/>
    <w:rsid w:val="007B5F23"/>
    <w:rsid w:val="007B6229"/>
    <w:rsid w:val="007B65BA"/>
    <w:rsid w:val="007B676D"/>
    <w:rsid w:val="007B6846"/>
    <w:rsid w:val="007B6C2A"/>
    <w:rsid w:val="007B6D17"/>
    <w:rsid w:val="007B6F13"/>
    <w:rsid w:val="007B6F57"/>
    <w:rsid w:val="007B7131"/>
    <w:rsid w:val="007B75F4"/>
    <w:rsid w:val="007B7794"/>
    <w:rsid w:val="007B79BA"/>
    <w:rsid w:val="007C0377"/>
    <w:rsid w:val="007C06D6"/>
    <w:rsid w:val="007C0823"/>
    <w:rsid w:val="007C0A11"/>
    <w:rsid w:val="007C0CCB"/>
    <w:rsid w:val="007C0E4A"/>
    <w:rsid w:val="007C0E95"/>
    <w:rsid w:val="007C19BE"/>
    <w:rsid w:val="007C1A08"/>
    <w:rsid w:val="007C1C67"/>
    <w:rsid w:val="007C1DFB"/>
    <w:rsid w:val="007C1F66"/>
    <w:rsid w:val="007C2033"/>
    <w:rsid w:val="007C2051"/>
    <w:rsid w:val="007C20B4"/>
    <w:rsid w:val="007C2171"/>
    <w:rsid w:val="007C2416"/>
    <w:rsid w:val="007C2432"/>
    <w:rsid w:val="007C24A2"/>
    <w:rsid w:val="007C268C"/>
    <w:rsid w:val="007C28D3"/>
    <w:rsid w:val="007C28F4"/>
    <w:rsid w:val="007C294D"/>
    <w:rsid w:val="007C298C"/>
    <w:rsid w:val="007C2A1C"/>
    <w:rsid w:val="007C2AE1"/>
    <w:rsid w:val="007C2E89"/>
    <w:rsid w:val="007C32DA"/>
    <w:rsid w:val="007C36D0"/>
    <w:rsid w:val="007C399F"/>
    <w:rsid w:val="007C3B05"/>
    <w:rsid w:val="007C3B7F"/>
    <w:rsid w:val="007C4168"/>
    <w:rsid w:val="007C456D"/>
    <w:rsid w:val="007C47BB"/>
    <w:rsid w:val="007C4A72"/>
    <w:rsid w:val="007C4C86"/>
    <w:rsid w:val="007C4F98"/>
    <w:rsid w:val="007C5276"/>
    <w:rsid w:val="007C5301"/>
    <w:rsid w:val="007C57EA"/>
    <w:rsid w:val="007C5993"/>
    <w:rsid w:val="007C59AB"/>
    <w:rsid w:val="007C5D3D"/>
    <w:rsid w:val="007C5D82"/>
    <w:rsid w:val="007C649D"/>
    <w:rsid w:val="007C6B37"/>
    <w:rsid w:val="007C71C7"/>
    <w:rsid w:val="007C7423"/>
    <w:rsid w:val="007C7467"/>
    <w:rsid w:val="007C770B"/>
    <w:rsid w:val="007C7D35"/>
    <w:rsid w:val="007C7FEE"/>
    <w:rsid w:val="007D0143"/>
    <w:rsid w:val="007D03F8"/>
    <w:rsid w:val="007D06D1"/>
    <w:rsid w:val="007D0755"/>
    <w:rsid w:val="007D0850"/>
    <w:rsid w:val="007D0A2E"/>
    <w:rsid w:val="007D0B3D"/>
    <w:rsid w:val="007D0C91"/>
    <w:rsid w:val="007D1046"/>
    <w:rsid w:val="007D1315"/>
    <w:rsid w:val="007D169C"/>
    <w:rsid w:val="007D1833"/>
    <w:rsid w:val="007D1954"/>
    <w:rsid w:val="007D1C18"/>
    <w:rsid w:val="007D1F6C"/>
    <w:rsid w:val="007D221D"/>
    <w:rsid w:val="007D231F"/>
    <w:rsid w:val="007D2DD5"/>
    <w:rsid w:val="007D31A4"/>
    <w:rsid w:val="007D32BE"/>
    <w:rsid w:val="007D3755"/>
    <w:rsid w:val="007D3876"/>
    <w:rsid w:val="007D3C2D"/>
    <w:rsid w:val="007D3DBA"/>
    <w:rsid w:val="007D3E3C"/>
    <w:rsid w:val="007D3EA9"/>
    <w:rsid w:val="007D4239"/>
    <w:rsid w:val="007D4383"/>
    <w:rsid w:val="007D4767"/>
    <w:rsid w:val="007D4799"/>
    <w:rsid w:val="007D47AB"/>
    <w:rsid w:val="007D4B19"/>
    <w:rsid w:val="007D4C9A"/>
    <w:rsid w:val="007D4D21"/>
    <w:rsid w:val="007D4E2F"/>
    <w:rsid w:val="007D50A2"/>
    <w:rsid w:val="007D5114"/>
    <w:rsid w:val="007D52DB"/>
    <w:rsid w:val="007D5353"/>
    <w:rsid w:val="007D5443"/>
    <w:rsid w:val="007D54C0"/>
    <w:rsid w:val="007D54F4"/>
    <w:rsid w:val="007D555F"/>
    <w:rsid w:val="007D5746"/>
    <w:rsid w:val="007D5803"/>
    <w:rsid w:val="007D5EED"/>
    <w:rsid w:val="007D5F8C"/>
    <w:rsid w:val="007D5FB2"/>
    <w:rsid w:val="007D6058"/>
    <w:rsid w:val="007D6176"/>
    <w:rsid w:val="007D6325"/>
    <w:rsid w:val="007D6538"/>
    <w:rsid w:val="007D6978"/>
    <w:rsid w:val="007D6B83"/>
    <w:rsid w:val="007D6C8E"/>
    <w:rsid w:val="007D6ED4"/>
    <w:rsid w:val="007D6FE8"/>
    <w:rsid w:val="007D7162"/>
    <w:rsid w:val="007D74AB"/>
    <w:rsid w:val="007D74FB"/>
    <w:rsid w:val="007D769A"/>
    <w:rsid w:val="007D7712"/>
    <w:rsid w:val="007D7935"/>
    <w:rsid w:val="007D79E6"/>
    <w:rsid w:val="007D7ACB"/>
    <w:rsid w:val="007D7EB1"/>
    <w:rsid w:val="007E0912"/>
    <w:rsid w:val="007E0B1A"/>
    <w:rsid w:val="007E0BC6"/>
    <w:rsid w:val="007E0BE6"/>
    <w:rsid w:val="007E0C19"/>
    <w:rsid w:val="007E0D3F"/>
    <w:rsid w:val="007E0FB3"/>
    <w:rsid w:val="007E0FCF"/>
    <w:rsid w:val="007E10C2"/>
    <w:rsid w:val="007E1153"/>
    <w:rsid w:val="007E1419"/>
    <w:rsid w:val="007E154E"/>
    <w:rsid w:val="007E1731"/>
    <w:rsid w:val="007E17C5"/>
    <w:rsid w:val="007E196E"/>
    <w:rsid w:val="007E1C28"/>
    <w:rsid w:val="007E1EBE"/>
    <w:rsid w:val="007E21BB"/>
    <w:rsid w:val="007E22C2"/>
    <w:rsid w:val="007E2397"/>
    <w:rsid w:val="007E276E"/>
    <w:rsid w:val="007E2852"/>
    <w:rsid w:val="007E2AA6"/>
    <w:rsid w:val="007E2C89"/>
    <w:rsid w:val="007E30EE"/>
    <w:rsid w:val="007E3106"/>
    <w:rsid w:val="007E3223"/>
    <w:rsid w:val="007E328E"/>
    <w:rsid w:val="007E33A8"/>
    <w:rsid w:val="007E350A"/>
    <w:rsid w:val="007E38FB"/>
    <w:rsid w:val="007E39F3"/>
    <w:rsid w:val="007E3B1A"/>
    <w:rsid w:val="007E3FFF"/>
    <w:rsid w:val="007E403E"/>
    <w:rsid w:val="007E40E3"/>
    <w:rsid w:val="007E451E"/>
    <w:rsid w:val="007E4826"/>
    <w:rsid w:val="007E49D1"/>
    <w:rsid w:val="007E4CD1"/>
    <w:rsid w:val="007E4DB3"/>
    <w:rsid w:val="007E4E45"/>
    <w:rsid w:val="007E4E49"/>
    <w:rsid w:val="007E50FE"/>
    <w:rsid w:val="007E54F9"/>
    <w:rsid w:val="007E568E"/>
    <w:rsid w:val="007E5736"/>
    <w:rsid w:val="007E5BA3"/>
    <w:rsid w:val="007E5C15"/>
    <w:rsid w:val="007E5DDD"/>
    <w:rsid w:val="007E5DEC"/>
    <w:rsid w:val="007E5F31"/>
    <w:rsid w:val="007E6040"/>
    <w:rsid w:val="007E63FF"/>
    <w:rsid w:val="007E64FD"/>
    <w:rsid w:val="007E6588"/>
    <w:rsid w:val="007E6876"/>
    <w:rsid w:val="007E6BB0"/>
    <w:rsid w:val="007E6C24"/>
    <w:rsid w:val="007E6C60"/>
    <w:rsid w:val="007E71BA"/>
    <w:rsid w:val="007E79A7"/>
    <w:rsid w:val="007E7BF7"/>
    <w:rsid w:val="007E7E2A"/>
    <w:rsid w:val="007F0010"/>
    <w:rsid w:val="007F0023"/>
    <w:rsid w:val="007F0080"/>
    <w:rsid w:val="007F0083"/>
    <w:rsid w:val="007F0147"/>
    <w:rsid w:val="007F0758"/>
    <w:rsid w:val="007F08CE"/>
    <w:rsid w:val="007F0C3A"/>
    <w:rsid w:val="007F1146"/>
    <w:rsid w:val="007F1206"/>
    <w:rsid w:val="007F1581"/>
    <w:rsid w:val="007F1988"/>
    <w:rsid w:val="007F1A19"/>
    <w:rsid w:val="007F1A89"/>
    <w:rsid w:val="007F1AA8"/>
    <w:rsid w:val="007F1D1A"/>
    <w:rsid w:val="007F1FDF"/>
    <w:rsid w:val="007F238D"/>
    <w:rsid w:val="007F2502"/>
    <w:rsid w:val="007F2729"/>
    <w:rsid w:val="007F29A8"/>
    <w:rsid w:val="007F2C09"/>
    <w:rsid w:val="007F31C6"/>
    <w:rsid w:val="007F3221"/>
    <w:rsid w:val="007F34A4"/>
    <w:rsid w:val="007F35CD"/>
    <w:rsid w:val="007F3687"/>
    <w:rsid w:val="007F3E65"/>
    <w:rsid w:val="007F420A"/>
    <w:rsid w:val="007F4210"/>
    <w:rsid w:val="007F42B3"/>
    <w:rsid w:val="007F432A"/>
    <w:rsid w:val="007F43AD"/>
    <w:rsid w:val="007F46DB"/>
    <w:rsid w:val="007F4731"/>
    <w:rsid w:val="007F4761"/>
    <w:rsid w:val="007F4879"/>
    <w:rsid w:val="007F49E9"/>
    <w:rsid w:val="007F4AC3"/>
    <w:rsid w:val="007F4C65"/>
    <w:rsid w:val="007F4E9C"/>
    <w:rsid w:val="007F4EE4"/>
    <w:rsid w:val="007F5046"/>
    <w:rsid w:val="007F55FA"/>
    <w:rsid w:val="007F5736"/>
    <w:rsid w:val="007F57DA"/>
    <w:rsid w:val="007F5828"/>
    <w:rsid w:val="007F59C9"/>
    <w:rsid w:val="007F5C04"/>
    <w:rsid w:val="007F5C21"/>
    <w:rsid w:val="007F5CF9"/>
    <w:rsid w:val="007F5FD0"/>
    <w:rsid w:val="007F6316"/>
    <w:rsid w:val="007F6716"/>
    <w:rsid w:val="007F6CEC"/>
    <w:rsid w:val="007F6D14"/>
    <w:rsid w:val="007F6E72"/>
    <w:rsid w:val="007F6F33"/>
    <w:rsid w:val="007F7165"/>
    <w:rsid w:val="007F71B6"/>
    <w:rsid w:val="007F7A8E"/>
    <w:rsid w:val="007F7AE6"/>
    <w:rsid w:val="007F7BB3"/>
    <w:rsid w:val="008004F6"/>
    <w:rsid w:val="00800692"/>
    <w:rsid w:val="008007DC"/>
    <w:rsid w:val="00800879"/>
    <w:rsid w:val="00800B6A"/>
    <w:rsid w:val="00800DD8"/>
    <w:rsid w:val="00800EA3"/>
    <w:rsid w:val="008015C2"/>
    <w:rsid w:val="0080194F"/>
    <w:rsid w:val="0080197F"/>
    <w:rsid w:val="00801EA9"/>
    <w:rsid w:val="00801F26"/>
    <w:rsid w:val="00802250"/>
    <w:rsid w:val="00802581"/>
    <w:rsid w:val="008026C7"/>
    <w:rsid w:val="008034FB"/>
    <w:rsid w:val="008035C6"/>
    <w:rsid w:val="0080373E"/>
    <w:rsid w:val="0080397F"/>
    <w:rsid w:val="008039E8"/>
    <w:rsid w:val="00803DDB"/>
    <w:rsid w:val="00804239"/>
    <w:rsid w:val="00804738"/>
    <w:rsid w:val="00804874"/>
    <w:rsid w:val="00804974"/>
    <w:rsid w:val="00804B6E"/>
    <w:rsid w:val="00804C3A"/>
    <w:rsid w:val="00804C54"/>
    <w:rsid w:val="00804EAD"/>
    <w:rsid w:val="00804F08"/>
    <w:rsid w:val="008051F7"/>
    <w:rsid w:val="0080595F"/>
    <w:rsid w:val="00805AF2"/>
    <w:rsid w:val="00805F7D"/>
    <w:rsid w:val="00806127"/>
    <w:rsid w:val="00806326"/>
    <w:rsid w:val="0080635F"/>
    <w:rsid w:val="0080647E"/>
    <w:rsid w:val="00806932"/>
    <w:rsid w:val="00806B87"/>
    <w:rsid w:val="00806C5F"/>
    <w:rsid w:val="00806F47"/>
    <w:rsid w:val="008074B2"/>
    <w:rsid w:val="00807B28"/>
    <w:rsid w:val="00807C5F"/>
    <w:rsid w:val="00807CC9"/>
    <w:rsid w:val="008100FA"/>
    <w:rsid w:val="00810199"/>
    <w:rsid w:val="00810640"/>
    <w:rsid w:val="00810950"/>
    <w:rsid w:val="00810A04"/>
    <w:rsid w:val="00810B05"/>
    <w:rsid w:val="00811042"/>
    <w:rsid w:val="00811B32"/>
    <w:rsid w:val="00811E10"/>
    <w:rsid w:val="00812010"/>
    <w:rsid w:val="0081231C"/>
    <w:rsid w:val="0081241E"/>
    <w:rsid w:val="0081249A"/>
    <w:rsid w:val="008128E4"/>
    <w:rsid w:val="00812AAF"/>
    <w:rsid w:val="00812C76"/>
    <w:rsid w:val="00812E3E"/>
    <w:rsid w:val="00813128"/>
    <w:rsid w:val="00813484"/>
    <w:rsid w:val="00813501"/>
    <w:rsid w:val="00813544"/>
    <w:rsid w:val="00813C10"/>
    <w:rsid w:val="00813D16"/>
    <w:rsid w:val="00813D46"/>
    <w:rsid w:val="00813DAF"/>
    <w:rsid w:val="0081402F"/>
    <w:rsid w:val="008140B9"/>
    <w:rsid w:val="008141E0"/>
    <w:rsid w:val="0081444A"/>
    <w:rsid w:val="008144E8"/>
    <w:rsid w:val="0081495B"/>
    <w:rsid w:val="00814AE9"/>
    <w:rsid w:val="00814B28"/>
    <w:rsid w:val="00814C5C"/>
    <w:rsid w:val="008155F8"/>
    <w:rsid w:val="00815662"/>
    <w:rsid w:val="00815A7B"/>
    <w:rsid w:val="00815B13"/>
    <w:rsid w:val="00815BCC"/>
    <w:rsid w:val="00815D81"/>
    <w:rsid w:val="008161DE"/>
    <w:rsid w:val="0081624D"/>
    <w:rsid w:val="00816409"/>
    <w:rsid w:val="00816BB4"/>
    <w:rsid w:val="00816CCF"/>
    <w:rsid w:val="00816ECF"/>
    <w:rsid w:val="008170B6"/>
    <w:rsid w:val="008170E3"/>
    <w:rsid w:val="00817378"/>
    <w:rsid w:val="00817485"/>
    <w:rsid w:val="00817984"/>
    <w:rsid w:val="00817B05"/>
    <w:rsid w:val="0082004D"/>
    <w:rsid w:val="00820122"/>
    <w:rsid w:val="008207E2"/>
    <w:rsid w:val="00820838"/>
    <w:rsid w:val="00820975"/>
    <w:rsid w:val="00820C14"/>
    <w:rsid w:val="00820D66"/>
    <w:rsid w:val="00820EB7"/>
    <w:rsid w:val="008210EA"/>
    <w:rsid w:val="008218A5"/>
    <w:rsid w:val="00821982"/>
    <w:rsid w:val="00821A17"/>
    <w:rsid w:val="00821B10"/>
    <w:rsid w:val="00821D8A"/>
    <w:rsid w:val="008221CC"/>
    <w:rsid w:val="0082240E"/>
    <w:rsid w:val="00822452"/>
    <w:rsid w:val="008224D2"/>
    <w:rsid w:val="00822744"/>
    <w:rsid w:val="0082274E"/>
    <w:rsid w:val="00822AA5"/>
    <w:rsid w:val="00822AE3"/>
    <w:rsid w:val="00822CDB"/>
    <w:rsid w:val="0082319D"/>
    <w:rsid w:val="008231C0"/>
    <w:rsid w:val="008236A6"/>
    <w:rsid w:val="008237B8"/>
    <w:rsid w:val="00823991"/>
    <w:rsid w:val="00823E46"/>
    <w:rsid w:val="00824195"/>
    <w:rsid w:val="008243C3"/>
    <w:rsid w:val="008246D4"/>
    <w:rsid w:val="00824758"/>
    <w:rsid w:val="00824B65"/>
    <w:rsid w:val="00824CF8"/>
    <w:rsid w:val="00824D66"/>
    <w:rsid w:val="00825320"/>
    <w:rsid w:val="00825380"/>
    <w:rsid w:val="008253A3"/>
    <w:rsid w:val="0082562D"/>
    <w:rsid w:val="008257D5"/>
    <w:rsid w:val="0082589B"/>
    <w:rsid w:val="00825901"/>
    <w:rsid w:val="00825912"/>
    <w:rsid w:val="00825CCD"/>
    <w:rsid w:val="00826372"/>
    <w:rsid w:val="00826409"/>
    <w:rsid w:val="0082691D"/>
    <w:rsid w:val="008269DF"/>
    <w:rsid w:val="008270B4"/>
    <w:rsid w:val="008271ED"/>
    <w:rsid w:val="00827332"/>
    <w:rsid w:val="0082746D"/>
    <w:rsid w:val="0082767E"/>
    <w:rsid w:val="00827709"/>
    <w:rsid w:val="00827C82"/>
    <w:rsid w:val="00827E02"/>
    <w:rsid w:val="0082A478"/>
    <w:rsid w:val="0083009C"/>
    <w:rsid w:val="008302CF"/>
    <w:rsid w:val="008304B6"/>
    <w:rsid w:val="008305C8"/>
    <w:rsid w:val="00830872"/>
    <w:rsid w:val="00830908"/>
    <w:rsid w:val="0083098E"/>
    <w:rsid w:val="00830A9D"/>
    <w:rsid w:val="00830D88"/>
    <w:rsid w:val="0083153A"/>
    <w:rsid w:val="00831552"/>
    <w:rsid w:val="0083165E"/>
    <w:rsid w:val="00831768"/>
    <w:rsid w:val="00831772"/>
    <w:rsid w:val="0083185F"/>
    <w:rsid w:val="008319ED"/>
    <w:rsid w:val="00831AE0"/>
    <w:rsid w:val="00831E4C"/>
    <w:rsid w:val="00832497"/>
    <w:rsid w:val="00832B4F"/>
    <w:rsid w:val="00832BBD"/>
    <w:rsid w:val="00833780"/>
    <w:rsid w:val="00833B2E"/>
    <w:rsid w:val="00833D2B"/>
    <w:rsid w:val="00833D33"/>
    <w:rsid w:val="00834031"/>
    <w:rsid w:val="008348C3"/>
    <w:rsid w:val="00834AAB"/>
    <w:rsid w:val="00834B61"/>
    <w:rsid w:val="00834DEE"/>
    <w:rsid w:val="00835240"/>
    <w:rsid w:val="00835C45"/>
    <w:rsid w:val="00835F3F"/>
    <w:rsid w:val="00836234"/>
    <w:rsid w:val="008363D2"/>
    <w:rsid w:val="008364AA"/>
    <w:rsid w:val="00836846"/>
    <w:rsid w:val="00836B5B"/>
    <w:rsid w:val="008372EA"/>
    <w:rsid w:val="0083768C"/>
    <w:rsid w:val="008376B5"/>
    <w:rsid w:val="00837750"/>
    <w:rsid w:val="00837B89"/>
    <w:rsid w:val="00837C9D"/>
    <w:rsid w:val="00837DCE"/>
    <w:rsid w:val="00840034"/>
    <w:rsid w:val="0084054C"/>
    <w:rsid w:val="008405C1"/>
    <w:rsid w:val="00840AB1"/>
    <w:rsid w:val="00840FCB"/>
    <w:rsid w:val="008410C6"/>
    <w:rsid w:val="008410DA"/>
    <w:rsid w:val="00841425"/>
    <w:rsid w:val="0084151F"/>
    <w:rsid w:val="00841764"/>
    <w:rsid w:val="00841A65"/>
    <w:rsid w:val="00841B47"/>
    <w:rsid w:val="00841C92"/>
    <w:rsid w:val="00842096"/>
    <w:rsid w:val="008420F9"/>
    <w:rsid w:val="008420FD"/>
    <w:rsid w:val="008423AC"/>
    <w:rsid w:val="008423F6"/>
    <w:rsid w:val="008424F7"/>
    <w:rsid w:val="00842551"/>
    <w:rsid w:val="008426C3"/>
    <w:rsid w:val="00842AF3"/>
    <w:rsid w:val="00842BD1"/>
    <w:rsid w:val="00842C67"/>
    <w:rsid w:val="00842F4A"/>
    <w:rsid w:val="0084317D"/>
    <w:rsid w:val="00843430"/>
    <w:rsid w:val="00843BD2"/>
    <w:rsid w:val="00843FF9"/>
    <w:rsid w:val="0084423F"/>
    <w:rsid w:val="00844383"/>
    <w:rsid w:val="00844702"/>
    <w:rsid w:val="00844789"/>
    <w:rsid w:val="008449B0"/>
    <w:rsid w:val="00844B4B"/>
    <w:rsid w:val="00844D0F"/>
    <w:rsid w:val="00844DD2"/>
    <w:rsid w:val="00844E31"/>
    <w:rsid w:val="008457E7"/>
    <w:rsid w:val="00845813"/>
    <w:rsid w:val="00845ADD"/>
    <w:rsid w:val="00845D4D"/>
    <w:rsid w:val="008461D1"/>
    <w:rsid w:val="008464F9"/>
    <w:rsid w:val="00846719"/>
    <w:rsid w:val="008468A3"/>
    <w:rsid w:val="0084692D"/>
    <w:rsid w:val="00846A4B"/>
    <w:rsid w:val="00846CA7"/>
    <w:rsid w:val="00846DA8"/>
    <w:rsid w:val="00846EEC"/>
    <w:rsid w:val="00846FD7"/>
    <w:rsid w:val="008473C0"/>
    <w:rsid w:val="00847620"/>
    <w:rsid w:val="00847687"/>
    <w:rsid w:val="00847EB1"/>
    <w:rsid w:val="00847FDC"/>
    <w:rsid w:val="0085011E"/>
    <w:rsid w:val="008504D0"/>
    <w:rsid w:val="00850502"/>
    <w:rsid w:val="00850762"/>
    <w:rsid w:val="00850943"/>
    <w:rsid w:val="008509F5"/>
    <w:rsid w:val="00850A76"/>
    <w:rsid w:val="00850F72"/>
    <w:rsid w:val="00851090"/>
    <w:rsid w:val="008510BC"/>
    <w:rsid w:val="008511D1"/>
    <w:rsid w:val="008514DC"/>
    <w:rsid w:val="00851638"/>
    <w:rsid w:val="00851772"/>
    <w:rsid w:val="00851B9F"/>
    <w:rsid w:val="0085202F"/>
    <w:rsid w:val="008522DC"/>
    <w:rsid w:val="008522F8"/>
    <w:rsid w:val="00852482"/>
    <w:rsid w:val="00852500"/>
    <w:rsid w:val="008527E8"/>
    <w:rsid w:val="00852833"/>
    <w:rsid w:val="00852847"/>
    <w:rsid w:val="008529BA"/>
    <w:rsid w:val="0085300E"/>
    <w:rsid w:val="008530E9"/>
    <w:rsid w:val="008531F4"/>
    <w:rsid w:val="008534C6"/>
    <w:rsid w:val="00853623"/>
    <w:rsid w:val="00853675"/>
    <w:rsid w:val="00853810"/>
    <w:rsid w:val="00853A16"/>
    <w:rsid w:val="00853B70"/>
    <w:rsid w:val="00853C77"/>
    <w:rsid w:val="00853CF4"/>
    <w:rsid w:val="00853D4C"/>
    <w:rsid w:val="00854616"/>
    <w:rsid w:val="00854705"/>
    <w:rsid w:val="00854826"/>
    <w:rsid w:val="00854941"/>
    <w:rsid w:val="00854B6A"/>
    <w:rsid w:val="00855256"/>
    <w:rsid w:val="00855439"/>
    <w:rsid w:val="00855BAA"/>
    <w:rsid w:val="00855E0C"/>
    <w:rsid w:val="00855FBB"/>
    <w:rsid w:val="00856393"/>
    <w:rsid w:val="008567FB"/>
    <w:rsid w:val="0085686E"/>
    <w:rsid w:val="008569E9"/>
    <w:rsid w:val="00856CB5"/>
    <w:rsid w:val="008576A6"/>
    <w:rsid w:val="00857AEF"/>
    <w:rsid w:val="00857AFD"/>
    <w:rsid w:val="00857C4F"/>
    <w:rsid w:val="00857C74"/>
    <w:rsid w:val="00857DF5"/>
    <w:rsid w:val="00857F58"/>
    <w:rsid w:val="0086058D"/>
    <w:rsid w:val="008607D0"/>
    <w:rsid w:val="00860BDF"/>
    <w:rsid w:val="00860E0D"/>
    <w:rsid w:val="00860E4C"/>
    <w:rsid w:val="00861140"/>
    <w:rsid w:val="008614AA"/>
    <w:rsid w:val="008616E8"/>
    <w:rsid w:val="00861C13"/>
    <w:rsid w:val="00861D93"/>
    <w:rsid w:val="0086223A"/>
    <w:rsid w:val="00862359"/>
    <w:rsid w:val="00862A48"/>
    <w:rsid w:val="00862D9D"/>
    <w:rsid w:val="00862F51"/>
    <w:rsid w:val="00862FD2"/>
    <w:rsid w:val="00863093"/>
    <w:rsid w:val="0086319B"/>
    <w:rsid w:val="00863560"/>
    <w:rsid w:val="008636CE"/>
    <w:rsid w:val="00863BA7"/>
    <w:rsid w:val="00863C65"/>
    <w:rsid w:val="0086406B"/>
    <w:rsid w:val="008646AF"/>
    <w:rsid w:val="00864E45"/>
    <w:rsid w:val="00864FF7"/>
    <w:rsid w:val="0086518B"/>
    <w:rsid w:val="0086519E"/>
    <w:rsid w:val="008651F9"/>
    <w:rsid w:val="00865465"/>
    <w:rsid w:val="008657BB"/>
    <w:rsid w:val="0086598E"/>
    <w:rsid w:val="00865A62"/>
    <w:rsid w:val="00865D50"/>
    <w:rsid w:val="0086607D"/>
    <w:rsid w:val="008667B8"/>
    <w:rsid w:val="00866917"/>
    <w:rsid w:val="00866A3D"/>
    <w:rsid w:val="00867134"/>
    <w:rsid w:val="00867609"/>
    <w:rsid w:val="00867A5B"/>
    <w:rsid w:val="00867BEB"/>
    <w:rsid w:val="00867E18"/>
    <w:rsid w:val="00867F9D"/>
    <w:rsid w:val="008701ED"/>
    <w:rsid w:val="008704DA"/>
    <w:rsid w:val="00870515"/>
    <w:rsid w:val="008706C9"/>
    <w:rsid w:val="00870768"/>
    <w:rsid w:val="0087077E"/>
    <w:rsid w:val="008708E5"/>
    <w:rsid w:val="00870A95"/>
    <w:rsid w:val="00870B05"/>
    <w:rsid w:val="00870C10"/>
    <w:rsid w:val="00871168"/>
    <w:rsid w:val="008711F2"/>
    <w:rsid w:val="008713F5"/>
    <w:rsid w:val="008716E3"/>
    <w:rsid w:val="0087185D"/>
    <w:rsid w:val="008718E3"/>
    <w:rsid w:val="00871DF4"/>
    <w:rsid w:val="00871F11"/>
    <w:rsid w:val="00872384"/>
    <w:rsid w:val="008724C4"/>
    <w:rsid w:val="0087258A"/>
    <w:rsid w:val="0087261F"/>
    <w:rsid w:val="008726D1"/>
    <w:rsid w:val="0087271A"/>
    <w:rsid w:val="0087292D"/>
    <w:rsid w:val="00872CF3"/>
    <w:rsid w:val="00873194"/>
    <w:rsid w:val="00873275"/>
    <w:rsid w:val="008734F4"/>
    <w:rsid w:val="008737D6"/>
    <w:rsid w:val="00873B65"/>
    <w:rsid w:val="00873D12"/>
    <w:rsid w:val="00873D8F"/>
    <w:rsid w:val="00873F9F"/>
    <w:rsid w:val="00874240"/>
    <w:rsid w:val="008742EE"/>
    <w:rsid w:val="0087461C"/>
    <w:rsid w:val="00874699"/>
    <w:rsid w:val="008746BA"/>
    <w:rsid w:val="008749B7"/>
    <w:rsid w:val="008751FD"/>
    <w:rsid w:val="00875379"/>
    <w:rsid w:val="008756DF"/>
    <w:rsid w:val="00875803"/>
    <w:rsid w:val="00875858"/>
    <w:rsid w:val="00875C96"/>
    <w:rsid w:val="00876144"/>
    <w:rsid w:val="0087618A"/>
    <w:rsid w:val="008761E7"/>
    <w:rsid w:val="008764F2"/>
    <w:rsid w:val="00876A32"/>
    <w:rsid w:val="00876ADE"/>
    <w:rsid w:val="00876ECE"/>
    <w:rsid w:val="00877510"/>
    <w:rsid w:val="008775D0"/>
    <w:rsid w:val="008777A1"/>
    <w:rsid w:val="008777BA"/>
    <w:rsid w:val="00877B2A"/>
    <w:rsid w:val="00877C5A"/>
    <w:rsid w:val="00880127"/>
    <w:rsid w:val="008802D3"/>
    <w:rsid w:val="0088061E"/>
    <w:rsid w:val="008808D0"/>
    <w:rsid w:val="008808EE"/>
    <w:rsid w:val="00880DA6"/>
    <w:rsid w:val="00880FDE"/>
    <w:rsid w:val="00881324"/>
    <w:rsid w:val="00881932"/>
    <w:rsid w:val="00881968"/>
    <w:rsid w:val="00881B6A"/>
    <w:rsid w:val="008821D9"/>
    <w:rsid w:val="008822D9"/>
    <w:rsid w:val="008824D7"/>
    <w:rsid w:val="00882554"/>
    <w:rsid w:val="008826F3"/>
    <w:rsid w:val="0088274C"/>
    <w:rsid w:val="008827A0"/>
    <w:rsid w:val="00882C99"/>
    <w:rsid w:val="00882CEA"/>
    <w:rsid w:val="00882DA1"/>
    <w:rsid w:val="00882E43"/>
    <w:rsid w:val="00882E6C"/>
    <w:rsid w:val="00882F4D"/>
    <w:rsid w:val="00882F71"/>
    <w:rsid w:val="008831B7"/>
    <w:rsid w:val="008835A5"/>
    <w:rsid w:val="00883877"/>
    <w:rsid w:val="00883B40"/>
    <w:rsid w:val="00883C26"/>
    <w:rsid w:val="00883D2B"/>
    <w:rsid w:val="00883E9D"/>
    <w:rsid w:val="00884037"/>
    <w:rsid w:val="008841D4"/>
    <w:rsid w:val="0088433F"/>
    <w:rsid w:val="008847AA"/>
    <w:rsid w:val="0088490B"/>
    <w:rsid w:val="00884B8D"/>
    <w:rsid w:val="00884E49"/>
    <w:rsid w:val="0088505F"/>
    <w:rsid w:val="0088563E"/>
    <w:rsid w:val="00886228"/>
    <w:rsid w:val="00886573"/>
    <w:rsid w:val="00886AD1"/>
    <w:rsid w:val="00886BA5"/>
    <w:rsid w:val="00886FA5"/>
    <w:rsid w:val="008870F7"/>
    <w:rsid w:val="00887238"/>
    <w:rsid w:val="00887763"/>
    <w:rsid w:val="008878F5"/>
    <w:rsid w:val="00887AD7"/>
    <w:rsid w:val="00887CFF"/>
    <w:rsid w:val="008900EC"/>
    <w:rsid w:val="008902AB"/>
    <w:rsid w:val="008904EF"/>
    <w:rsid w:val="00890539"/>
    <w:rsid w:val="00890801"/>
    <w:rsid w:val="008908AA"/>
    <w:rsid w:val="00890C47"/>
    <w:rsid w:val="00890E24"/>
    <w:rsid w:val="00890E25"/>
    <w:rsid w:val="00891044"/>
    <w:rsid w:val="00891417"/>
    <w:rsid w:val="0089166C"/>
    <w:rsid w:val="008919A3"/>
    <w:rsid w:val="00891C06"/>
    <w:rsid w:val="00891C3F"/>
    <w:rsid w:val="00891D96"/>
    <w:rsid w:val="00891E5D"/>
    <w:rsid w:val="00892401"/>
    <w:rsid w:val="008925A0"/>
    <w:rsid w:val="00892F13"/>
    <w:rsid w:val="008935A2"/>
    <w:rsid w:val="008935D5"/>
    <w:rsid w:val="008937AB"/>
    <w:rsid w:val="00893936"/>
    <w:rsid w:val="008939D0"/>
    <w:rsid w:val="00893B1A"/>
    <w:rsid w:val="00893EF7"/>
    <w:rsid w:val="00893FD1"/>
    <w:rsid w:val="008944CC"/>
    <w:rsid w:val="008945AC"/>
    <w:rsid w:val="0089463A"/>
    <w:rsid w:val="00894CDE"/>
    <w:rsid w:val="00894DD0"/>
    <w:rsid w:val="00894F9C"/>
    <w:rsid w:val="008951FA"/>
    <w:rsid w:val="008954B9"/>
    <w:rsid w:val="0089556C"/>
    <w:rsid w:val="0089563B"/>
    <w:rsid w:val="008956C2"/>
    <w:rsid w:val="00895BE1"/>
    <w:rsid w:val="00895C12"/>
    <w:rsid w:val="00895C4B"/>
    <w:rsid w:val="008964AD"/>
    <w:rsid w:val="00896515"/>
    <w:rsid w:val="008968F9"/>
    <w:rsid w:val="00896F1F"/>
    <w:rsid w:val="008970D9"/>
    <w:rsid w:val="00897322"/>
    <w:rsid w:val="0089732B"/>
    <w:rsid w:val="0089740A"/>
    <w:rsid w:val="00897451"/>
    <w:rsid w:val="00897979"/>
    <w:rsid w:val="0089798B"/>
    <w:rsid w:val="00897BE6"/>
    <w:rsid w:val="00897CE0"/>
    <w:rsid w:val="00897D81"/>
    <w:rsid w:val="00897F59"/>
    <w:rsid w:val="008A0083"/>
    <w:rsid w:val="008A0466"/>
    <w:rsid w:val="008A055C"/>
    <w:rsid w:val="008A06B9"/>
    <w:rsid w:val="008A09FE"/>
    <w:rsid w:val="008A0BC1"/>
    <w:rsid w:val="008A1110"/>
    <w:rsid w:val="008A113B"/>
    <w:rsid w:val="008A14AA"/>
    <w:rsid w:val="008A15EE"/>
    <w:rsid w:val="008A19DD"/>
    <w:rsid w:val="008A1C17"/>
    <w:rsid w:val="008A1D13"/>
    <w:rsid w:val="008A1D93"/>
    <w:rsid w:val="008A200B"/>
    <w:rsid w:val="008A207F"/>
    <w:rsid w:val="008A21C0"/>
    <w:rsid w:val="008A2232"/>
    <w:rsid w:val="008A22B6"/>
    <w:rsid w:val="008A2955"/>
    <w:rsid w:val="008A2A5E"/>
    <w:rsid w:val="008A2A9E"/>
    <w:rsid w:val="008A2AC1"/>
    <w:rsid w:val="008A2B55"/>
    <w:rsid w:val="008A2C15"/>
    <w:rsid w:val="008A2C2F"/>
    <w:rsid w:val="008A31D8"/>
    <w:rsid w:val="008A3502"/>
    <w:rsid w:val="008A3D54"/>
    <w:rsid w:val="008A3F28"/>
    <w:rsid w:val="008A3F8B"/>
    <w:rsid w:val="008A3F9C"/>
    <w:rsid w:val="008A41EB"/>
    <w:rsid w:val="008A4349"/>
    <w:rsid w:val="008A4387"/>
    <w:rsid w:val="008A4530"/>
    <w:rsid w:val="008A454E"/>
    <w:rsid w:val="008A474D"/>
    <w:rsid w:val="008A48AD"/>
    <w:rsid w:val="008A4A48"/>
    <w:rsid w:val="008A4FD7"/>
    <w:rsid w:val="008A515C"/>
    <w:rsid w:val="008A5234"/>
    <w:rsid w:val="008A5829"/>
    <w:rsid w:val="008A628E"/>
    <w:rsid w:val="008A63B2"/>
    <w:rsid w:val="008A665F"/>
    <w:rsid w:val="008A6A77"/>
    <w:rsid w:val="008A6BC0"/>
    <w:rsid w:val="008A6C93"/>
    <w:rsid w:val="008A6EA7"/>
    <w:rsid w:val="008A78BC"/>
    <w:rsid w:val="008A7952"/>
    <w:rsid w:val="008A7A24"/>
    <w:rsid w:val="008A7BA6"/>
    <w:rsid w:val="008A7DED"/>
    <w:rsid w:val="008B031C"/>
    <w:rsid w:val="008B04B3"/>
    <w:rsid w:val="008B0B6F"/>
    <w:rsid w:val="008B1003"/>
    <w:rsid w:val="008B10AF"/>
    <w:rsid w:val="008B11E6"/>
    <w:rsid w:val="008B12E8"/>
    <w:rsid w:val="008B146F"/>
    <w:rsid w:val="008B1A67"/>
    <w:rsid w:val="008B1AD7"/>
    <w:rsid w:val="008B1CC9"/>
    <w:rsid w:val="008B1E32"/>
    <w:rsid w:val="008B1FC9"/>
    <w:rsid w:val="008B21DA"/>
    <w:rsid w:val="008B2244"/>
    <w:rsid w:val="008B257E"/>
    <w:rsid w:val="008B25D7"/>
    <w:rsid w:val="008B32DF"/>
    <w:rsid w:val="008B3632"/>
    <w:rsid w:val="008B3814"/>
    <w:rsid w:val="008B3A64"/>
    <w:rsid w:val="008B3B1D"/>
    <w:rsid w:val="008B3C07"/>
    <w:rsid w:val="008B3EB7"/>
    <w:rsid w:val="008B3FF6"/>
    <w:rsid w:val="008B424C"/>
    <w:rsid w:val="008B4719"/>
    <w:rsid w:val="008B479D"/>
    <w:rsid w:val="008B498D"/>
    <w:rsid w:val="008B4DD1"/>
    <w:rsid w:val="008B5408"/>
    <w:rsid w:val="008B5625"/>
    <w:rsid w:val="008B568F"/>
    <w:rsid w:val="008B593B"/>
    <w:rsid w:val="008B5C83"/>
    <w:rsid w:val="008B616E"/>
    <w:rsid w:val="008B62BA"/>
    <w:rsid w:val="008B64EF"/>
    <w:rsid w:val="008B67FB"/>
    <w:rsid w:val="008B70AB"/>
    <w:rsid w:val="008B70C7"/>
    <w:rsid w:val="008B753E"/>
    <w:rsid w:val="008B763A"/>
    <w:rsid w:val="008B798A"/>
    <w:rsid w:val="008B7CF7"/>
    <w:rsid w:val="008B7D9A"/>
    <w:rsid w:val="008C0A3B"/>
    <w:rsid w:val="008C0CD7"/>
    <w:rsid w:val="008C1250"/>
    <w:rsid w:val="008C13DB"/>
    <w:rsid w:val="008C1787"/>
    <w:rsid w:val="008C17B3"/>
    <w:rsid w:val="008C19D9"/>
    <w:rsid w:val="008C1A95"/>
    <w:rsid w:val="008C1D1F"/>
    <w:rsid w:val="008C2076"/>
    <w:rsid w:val="008C2213"/>
    <w:rsid w:val="008C226A"/>
    <w:rsid w:val="008C26C0"/>
    <w:rsid w:val="008C2AB6"/>
    <w:rsid w:val="008C3264"/>
    <w:rsid w:val="008C3756"/>
    <w:rsid w:val="008C4E3D"/>
    <w:rsid w:val="008C4E56"/>
    <w:rsid w:val="008C50BC"/>
    <w:rsid w:val="008C511C"/>
    <w:rsid w:val="008C530B"/>
    <w:rsid w:val="008C5AC9"/>
    <w:rsid w:val="008C5AE8"/>
    <w:rsid w:val="008C662F"/>
    <w:rsid w:val="008C66BD"/>
    <w:rsid w:val="008C7019"/>
    <w:rsid w:val="008C708C"/>
    <w:rsid w:val="008C7593"/>
    <w:rsid w:val="008C7718"/>
    <w:rsid w:val="008C7752"/>
    <w:rsid w:val="008C796D"/>
    <w:rsid w:val="008C79A0"/>
    <w:rsid w:val="008C7D03"/>
    <w:rsid w:val="008C7E2C"/>
    <w:rsid w:val="008C7E40"/>
    <w:rsid w:val="008D02DE"/>
    <w:rsid w:val="008D03D2"/>
    <w:rsid w:val="008D07D7"/>
    <w:rsid w:val="008D07EE"/>
    <w:rsid w:val="008D0AA7"/>
    <w:rsid w:val="008D0BE8"/>
    <w:rsid w:val="008D0D65"/>
    <w:rsid w:val="008D0EAF"/>
    <w:rsid w:val="008D0EF0"/>
    <w:rsid w:val="008D15F3"/>
    <w:rsid w:val="008D16CB"/>
    <w:rsid w:val="008D170E"/>
    <w:rsid w:val="008D17A2"/>
    <w:rsid w:val="008D1B27"/>
    <w:rsid w:val="008D1B81"/>
    <w:rsid w:val="008D1B8A"/>
    <w:rsid w:val="008D1C91"/>
    <w:rsid w:val="008D1CCA"/>
    <w:rsid w:val="008D1D55"/>
    <w:rsid w:val="008D1D80"/>
    <w:rsid w:val="008D211E"/>
    <w:rsid w:val="008D225E"/>
    <w:rsid w:val="008D2BC2"/>
    <w:rsid w:val="008D2D51"/>
    <w:rsid w:val="008D3320"/>
    <w:rsid w:val="008D3437"/>
    <w:rsid w:val="008D3466"/>
    <w:rsid w:val="008D397E"/>
    <w:rsid w:val="008D3BE0"/>
    <w:rsid w:val="008D3D36"/>
    <w:rsid w:val="008D4175"/>
    <w:rsid w:val="008D4503"/>
    <w:rsid w:val="008D4718"/>
    <w:rsid w:val="008D4872"/>
    <w:rsid w:val="008D4E32"/>
    <w:rsid w:val="008D530D"/>
    <w:rsid w:val="008D55BD"/>
    <w:rsid w:val="008D57D7"/>
    <w:rsid w:val="008D5C18"/>
    <w:rsid w:val="008D67D3"/>
    <w:rsid w:val="008D6B08"/>
    <w:rsid w:val="008D6CA5"/>
    <w:rsid w:val="008D6FB7"/>
    <w:rsid w:val="008D7340"/>
    <w:rsid w:val="008D77A5"/>
    <w:rsid w:val="008D7AC3"/>
    <w:rsid w:val="008D7BA8"/>
    <w:rsid w:val="008D7C5D"/>
    <w:rsid w:val="008D7C9D"/>
    <w:rsid w:val="008D7F0B"/>
    <w:rsid w:val="008E04D1"/>
    <w:rsid w:val="008E09EC"/>
    <w:rsid w:val="008E0AF5"/>
    <w:rsid w:val="008E0C98"/>
    <w:rsid w:val="008E0DB9"/>
    <w:rsid w:val="008E11B5"/>
    <w:rsid w:val="008E11DF"/>
    <w:rsid w:val="008E13C6"/>
    <w:rsid w:val="008E14AF"/>
    <w:rsid w:val="008E1769"/>
    <w:rsid w:val="008E1B96"/>
    <w:rsid w:val="008E1D69"/>
    <w:rsid w:val="008E1E2B"/>
    <w:rsid w:val="008E1E48"/>
    <w:rsid w:val="008E21E3"/>
    <w:rsid w:val="008E242A"/>
    <w:rsid w:val="008E2B28"/>
    <w:rsid w:val="008E2C75"/>
    <w:rsid w:val="008E32F7"/>
    <w:rsid w:val="008E36E2"/>
    <w:rsid w:val="008E379A"/>
    <w:rsid w:val="008E3AC3"/>
    <w:rsid w:val="008E40E1"/>
    <w:rsid w:val="008E40F0"/>
    <w:rsid w:val="008E4142"/>
    <w:rsid w:val="008E41D2"/>
    <w:rsid w:val="008E41EF"/>
    <w:rsid w:val="008E42C3"/>
    <w:rsid w:val="008E4474"/>
    <w:rsid w:val="008E4503"/>
    <w:rsid w:val="008E45E7"/>
    <w:rsid w:val="008E4698"/>
    <w:rsid w:val="008E47F7"/>
    <w:rsid w:val="008E4830"/>
    <w:rsid w:val="008E48D5"/>
    <w:rsid w:val="008E4900"/>
    <w:rsid w:val="008E49E5"/>
    <w:rsid w:val="008E4E5A"/>
    <w:rsid w:val="008E503B"/>
    <w:rsid w:val="008E5144"/>
    <w:rsid w:val="008E529C"/>
    <w:rsid w:val="008E55BE"/>
    <w:rsid w:val="008E570A"/>
    <w:rsid w:val="008E5895"/>
    <w:rsid w:val="008E5CF3"/>
    <w:rsid w:val="008E5D51"/>
    <w:rsid w:val="008E5E55"/>
    <w:rsid w:val="008E5E81"/>
    <w:rsid w:val="008E62BA"/>
    <w:rsid w:val="008E6387"/>
    <w:rsid w:val="008E65A9"/>
    <w:rsid w:val="008E66E4"/>
    <w:rsid w:val="008E66FF"/>
    <w:rsid w:val="008E6952"/>
    <w:rsid w:val="008E6BBF"/>
    <w:rsid w:val="008E6BDC"/>
    <w:rsid w:val="008E6D94"/>
    <w:rsid w:val="008E6F46"/>
    <w:rsid w:val="008E71F2"/>
    <w:rsid w:val="008E7471"/>
    <w:rsid w:val="008E75AE"/>
    <w:rsid w:val="008E7A11"/>
    <w:rsid w:val="008E7F1D"/>
    <w:rsid w:val="008F01FC"/>
    <w:rsid w:val="008F0239"/>
    <w:rsid w:val="008F047B"/>
    <w:rsid w:val="008F05D7"/>
    <w:rsid w:val="008F0769"/>
    <w:rsid w:val="008F088F"/>
    <w:rsid w:val="008F0A8F"/>
    <w:rsid w:val="008F0E97"/>
    <w:rsid w:val="008F0F55"/>
    <w:rsid w:val="008F11A1"/>
    <w:rsid w:val="008F124F"/>
    <w:rsid w:val="008F16BA"/>
    <w:rsid w:val="008F1B66"/>
    <w:rsid w:val="008F1EFF"/>
    <w:rsid w:val="008F20C1"/>
    <w:rsid w:val="008F2196"/>
    <w:rsid w:val="008F2435"/>
    <w:rsid w:val="008F245A"/>
    <w:rsid w:val="008F24F5"/>
    <w:rsid w:val="008F2ACA"/>
    <w:rsid w:val="008F2CA8"/>
    <w:rsid w:val="008F2CE5"/>
    <w:rsid w:val="008F2F2C"/>
    <w:rsid w:val="008F2F84"/>
    <w:rsid w:val="008F31FD"/>
    <w:rsid w:val="008F340E"/>
    <w:rsid w:val="008F34BA"/>
    <w:rsid w:val="008F408B"/>
    <w:rsid w:val="008F42C9"/>
    <w:rsid w:val="008F47D5"/>
    <w:rsid w:val="008F47DE"/>
    <w:rsid w:val="008F5321"/>
    <w:rsid w:val="008F5363"/>
    <w:rsid w:val="008F55D4"/>
    <w:rsid w:val="008F571D"/>
    <w:rsid w:val="008F5809"/>
    <w:rsid w:val="008F58CD"/>
    <w:rsid w:val="008F5BD8"/>
    <w:rsid w:val="008F5DE9"/>
    <w:rsid w:val="008F607F"/>
    <w:rsid w:val="008F63FC"/>
    <w:rsid w:val="008F6B12"/>
    <w:rsid w:val="008F6D7D"/>
    <w:rsid w:val="008F72C3"/>
    <w:rsid w:val="008F73AA"/>
    <w:rsid w:val="008F751C"/>
    <w:rsid w:val="008F7616"/>
    <w:rsid w:val="008F7A5D"/>
    <w:rsid w:val="008F7BC2"/>
    <w:rsid w:val="008F7D02"/>
    <w:rsid w:val="00900032"/>
    <w:rsid w:val="00900104"/>
    <w:rsid w:val="0090018D"/>
    <w:rsid w:val="0090033C"/>
    <w:rsid w:val="00900363"/>
    <w:rsid w:val="009007BE"/>
    <w:rsid w:val="009009DC"/>
    <w:rsid w:val="00900B64"/>
    <w:rsid w:val="00900D5B"/>
    <w:rsid w:val="0090123F"/>
    <w:rsid w:val="009016E9"/>
    <w:rsid w:val="00901911"/>
    <w:rsid w:val="00901A96"/>
    <w:rsid w:val="00901B11"/>
    <w:rsid w:val="00901DB5"/>
    <w:rsid w:val="00901F53"/>
    <w:rsid w:val="00901FCB"/>
    <w:rsid w:val="0090243E"/>
    <w:rsid w:val="009027D1"/>
    <w:rsid w:val="00902AFB"/>
    <w:rsid w:val="00902B0B"/>
    <w:rsid w:val="00902E80"/>
    <w:rsid w:val="009031A3"/>
    <w:rsid w:val="00903590"/>
    <w:rsid w:val="009036E1"/>
    <w:rsid w:val="00903D7D"/>
    <w:rsid w:val="00903DD8"/>
    <w:rsid w:val="00903F6B"/>
    <w:rsid w:val="00904242"/>
    <w:rsid w:val="009042A6"/>
    <w:rsid w:val="0090441F"/>
    <w:rsid w:val="009046A2"/>
    <w:rsid w:val="00904B8A"/>
    <w:rsid w:val="00904C27"/>
    <w:rsid w:val="009053C3"/>
    <w:rsid w:val="00905406"/>
    <w:rsid w:val="0090546A"/>
    <w:rsid w:val="00905514"/>
    <w:rsid w:val="0090576C"/>
    <w:rsid w:val="00905917"/>
    <w:rsid w:val="00905FD8"/>
    <w:rsid w:val="00906037"/>
    <w:rsid w:val="009061BB"/>
    <w:rsid w:val="009062F1"/>
    <w:rsid w:val="00906430"/>
    <w:rsid w:val="009065B8"/>
    <w:rsid w:val="009065D5"/>
    <w:rsid w:val="0090694A"/>
    <w:rsid w:val="00906B65"/>
    <w:rsid w:val="00906DB5"/>
    <w:rsid w:val="00906F84"/>
    <w:rsid w:val="009070EA"/>
    <w:rsid w:val="00907920"/>
    <w:rsid w:val="00907C18"/>
    <w:rsid w:val="00907C7A"/>
    <w:rsid w:val="00907EF3"/>
    <w:rsid w:val="00910051"/>
    <w:rsid w:val="009101CF"/>
    <w:rsid w:val="00910303"/>
    <w:rsid w:val="00910986"/>
    <w:rsid w:val="00910D30"/>
    <w:rsid w:val="00910DA8"/>
    <w:rsid w:val="00910EC1"/>
    <w:rsid w:val="0091100A"/>
    <w:rsid w:val="00911155"/>
    <w:rsid w:val="00911865"/>
    <w:rsid w:val="009119B5"/>
    <w:rsid w:val="00911A99"/>
    <w:rsid w:val="00911E78"/>
    <w:rsid w:val="009123E7"/>
    <w:rsid w:val="00912400"/>
    <w:rsid w:val="009128A4"/>
    <w:rsid w:val="00912967"/>
    <w:rsid w:val="00912CAC"/>
    <w:rsid w:val="00912D40"/>
    <w:rsid w:val="00912ECD"/>
    <w:rsid w:val="00912F07"/>
    <w:rsid w:val="009130E2"/>
    <w:rsid w:val="009139A9"/>
    <w:rsid w:val="00913C20"/>
    <w:rsid w:val="00913E6F"/>
    <w:rsid w:val="00913FFA"/>
    <w:rsid w:val="00914325"/>
    <w:rsid w:val="0091483F"/>
    <w:rsid w:val="009149C8"/>
    <w:rsid w:val="009149DE"/>
    <w:rsid w:val="0091507D"/>
    <w:rsid w:val="00915311"/>
    <w:rsid w:val="00915330"/>
    <w:rsid w:val="00915434"/>
    <w:rsid w:val="0091551E"/>
    <w:rsid w:val="00915722"/>
    <w:rsid w:val="009157FB"/>
    <w:rsid w:val="00915EEA"/>
    <w:rsid w:val="00916444"/>
    <w:rsid w:val="0091656D"/>
    <w:rsid w:val="009168CA"/>
    <w:rsid w:val="00916B68"/>
    <w:rsid w:val="00916BE2"/>
    <w:rsid w:val="00916C53"/>
    <w:rsid w:val="00916F08"/>
    <w:rsid w:val="00917035"/>
    <w:rsid w:val="00917211"/>
    <w:rsid w:val="009174BC"/>
    <w:rsid w:val="00917944"/>
    <w:rsid w:val="00917B0A"/>
    <w:rsid w:val="00917B55"/>
    <w:rsid w:val="00917B85"/>
    <w:rsid w:val="00917EA4"/>
    <w:rsid w:val="00917F4E"/>
    <w:rsid w:val="00920550"/>
    <w:rsid w:val="009208A3"/>
    <w:rsid w:val="00920A23"/>
    <w:rsid w:val="00920ABC"/>
    <w:rsid w:val="00920AFB"/>
    <w:rsid w:val="00920CB2"/>
    <w:rsid w:val="00920D0B"/>
    <w:rsid w:val="00920F75"/>
    <w:rsid w:val="00921094"/>
    <w:rsid w:val="00921236"/>
    <w:rsid w:val="00921319"/>
    <w:rsid w:val="009216BE"/>
    <w:rsid w:val="009216E9"/>
    <w:rsid w:val="00921ACB"/>
    <w:rsid w:val="00922055"/>
    <w:rsid w:val="00922589"/>
    <w:rsid w:val="0092270C"/>
    <w:rsid w:val="0092308F"/>
    <w:rsid w:val="0092326D"/>
    <w:rsid w:val="00923335"/>
    <w:rsid w:val="009234A3"/>
    <w:rsid w:val="00923BC5"/>
    <w:rsid w:val="00923F32"/>
    <w:rsid w:val="00923F8C"/>
    <w:rsid w:val="00924041"/>
    <w:rsid w:val="00924166"/>
    <w:rsid w:val="009243E9"/>
    <w:rsid w:val="009245DF"/>
    <w:rsid w:val="00924741"/>
    <w:rsid w:val="00924752"/>
    <w:rsid w:val="0092478B"/>
    <w:rsid w:val="00924893"/>
    <w:rsid w:val="00924AF9"/>
    <w:rsid w:val="00924B5B"/>
    <w:rsid w:val="00924BAC"/>
    <w:rsid w:val="00924CF6"/>
    <w:rsid w:val="00925173"/>
    <w:rsid w:val="00925433"/>
    <w:rsid w:val="0092544C"/>
    <w:rsid w:val="0092551E"/>
    <w:rsid w:val="00925592"/>
    <w:rsid w:val="00925677"/>
    <w:rsid w:val="00925B43"/>
    <w:rsid w:val="00925BDF"/>
    <w:rsid w:val="00925C39"/>
    <w:rsid w:val="00926713"/>
    <w:rsid w:val="0092689B"/>
    <w:rsid w:val="009269BA"/>
    <w:rsid w:val="00926A9C"/>
    <w:rsid w:val="0092723C"/>
    <w:rsid w:val="009273F9"/>
    <w:rsid w:val="0092755D"/>
    <w:rsid w:val="0092787E"/>
    <w:rsid w:val="009279A7"/>
    <w:rsid w:val="00927B06"/>
    <w:rsid w:val="00927FA2"/>
    <w:rsid w:val="0093003E"/>
    <w:rsid w:val="0093071D"/>
    <w:rsid w:val="00930912"/>
    <w:rsid w:val="00930AB2"/>
    <w:rsid w:val="00930C26"/>
    <w:rsid w:val="00930CB2"/>
    <w:rsid w:val="00930E78"/>
    <w:rsid w:val="00931572"/>
    <w:rsid w:val="00931BD8"/>
    <w:rsid w:val="009320FA"/>
    <w:rsid w:val="009325B9"/>
    <w:rsid w:val="00932A1A"/>
    <w:rsid w:val="00932AE9"/>
    <w:rsid w:val="00933609"/>
    <w:rsid w:val="0093376D"/>
    <w:rsid w:val="009338B4"/>
    <w:rsid w:val="00933C2E"/>
    <w:rsid w:val="00933C55"/>
    <w:rsid w:val="00933D24"/>
    <w:rsid w:val="00933E19"/>
    <w:rsid w:val="00933F9C"/>
    <w:rsid w:val="00934348"/>
    <w:rsid w:val="00934920"/>
    <w:rsid w:val="009357F9"/>
    <w:rsid w:val="009359B2"/>
    <w:rsid w:val="00935B36"/>
    <w:rsid w:val="00935D3D"/>
    <w:rsid w:val="00935EE2"/>
    <w:rsid w:val="00936253"/>
    <w:rsid w:val="009362E7"/>
    <w:rsid w:val="0093643E"/>
    <w:rsid w:val="00936498"/>
    <w:rsid w:val="00936556"/>
    <w:rsid w:val="0093668B"/>
    <w:rsid w:val="00936A48"/>
    <w:rsid w:val="00936ED3"/>
    <w:rsid w:val="00937025"/>
    <w:rsid w:val="00937333"/>
    <w:rsid w:val="009373FD"/>
    <w:rsid w:val="0093744F"/>
    <w:rsid w:val="00937781"/>
    <w:rsid w:val="0093779D"/>
    <w:rsid w:val="009377E3"/>
    <w:rsid w:val="00937A01"/>
    <w:rsid w:val="00937CE4"/>
    <w:rsid w:val="00937DE5"/>
    <w:rsid w:val="00937E8A"/>
    <w:rsid w:val="0094020D"/>
    <w:rsid w:val="00940266"/>
    <w:rsid w:val="0094035A"/>
    <w:rsid w:val="00940381"/>
    <w:rsid w:val="009403F7"/>
    <w:rsid w:val="0094053E"/>
    <w:rsid w:val="00940FCA"/>
    <w:rsid w:val="0094140C"/>
    <w:rsid w:val="00941E2E"/>
    <w:rsid w:val="00941E80"/>
    <w:rsid w:val="00941F5A"/>
    <w:rsid w:val="00941FF9"/>
    <w:rsid w:val="00942029"/>
    <w:rsid w:val="009420A3"/>
    <w:rsid w:val="0094217F"/>
    <w:rsid w:val="00942285"/>
    <w:rsid w:val="00942437"/>
    <w:rsid w:val="0094248E"/>
    <w:rsid w:val="00942577"/>
    <w:rsid w:val="00942A1C"/>
    <w:rsid w:val="00942D85"/>
    <w:rsid w:val="00942E24"/>
    <w:rsid w:val="00943037"/>
    <w:rsid w:val="00943087"/>
    <w:rsid w:val="0094311D"/>
    <w:rsid w:val="009449AF"/>
    <w:rsid w:val="00944A14"/>
    <w:rsid w:val="00944B6B"/>
    <w:rsid w:val="00944D25"/>
    <w:rsid w:val="00944DBA"/>
    <w:rsid w:val="00944F85"/>
    <w:rsid w:val="009456DB"/>
    <w:rsid w:val="009457FA"/>
    <w:rsid w:val="009458CA"/>
    <w:rsid w:val="00945955"/>
    <w:rsid w:val="00945BDE"/>
    <w:rsid w:val="00946301"/>
    <w:rsid w:val="00946564"/>
    <w:rsid w:val="0094681F"/>
    <w:rsid w:val="00946A8A"/>
    <w:rsid w:val="00946C57"/>
    <w:rsid w:val="00946EDD"/>
    <w:rsid w:val="0094712E"/>
    <w:rsid w:val="00947853"/>
    <w:rsid w:val="00947950"/>
    <w:rsid w:val="00947ACA"/>
    <w:rsid w:val="00947B4E"/>
    <w:rsid w:val="00947C22"/>
    <w:rsid w:val="00947F08"/>
    <w:rsid w:val="0095035A"/>
    <w:rsid w:val="00950561"/>
    <w:rsid w:val="00950A42"/>
    <w:rsid w:val="00950B2C"/>
    <w:rsid w:val="0095110C"/>
    <w:rsid w:val="009513D3"/>
    <w:rsid w:val="00951757"/>
    <w:rsid w:val="009517C5"/>
    <w:rsid w:val="0095199F"/>
    <w:rsid w:val="00951B56"/>
    <w:rsid w:val="00951DCE"/>
    <w:rsid w:val="0095205E"/>
    <w:rsid w:val="009522BA"/>
    <w:rsid w:val="00952359"/>
    <w:rsid w:val="009526D3"/>
    <w:rsid w:val="00952772"/>
    <w:rsid w:val="00952925"/>
    <w:rsid w:val="00952D02"/>
    <w:rsid w:val="00952F24"/>
    <w:rsid w:val="00953173"/>
    <w:rsid w:val="0095337C"/>
    <w:rsid w:val="009533B4"/>
    <w:rsid w:val="00953435"/>
    <w:rsid w:val="00953913"/>
    <w:rsid w:val="00953AC9"/>
    <w:rsid w:val="00953D23"/>
    <w:rsid w:val="00953E01"/>
    <w:rsid w:val="0095426E"/>
    <w:rsid w:val="00954D08"/>
    <w:rsid w:val="00954E39"/>
    <w:rsid w:val="00954E96"/>
    <w:rsid w:val="0095502B"/>
    <w:rsid w:val="009550F9"/>
    <w:rsid w:val="0095547A"/>
    <w:rsid w:val="00955562"/>
    <w:rsid w:val="0095590E"/>
    <w:rsid w:val="009561F7"/>
    <w:rsid w:val="00956307"/>
    <w:rsid w:val="00956621"/>
    <w:rsid w:val="0095668F"/>
    <w:rsid w:val="009566B5"/>
    <w:rsid w:val="0095674A"/>
    <w:rsid w:val="00956773"/>
    <w:rsid w:val="00956855"/>
    <w:rsid w:val="00956A62"/>
    <w:rsid w:val="00956ADF"/>
    <w:rsid w:val="00956E5B"/>
    <w:rsid w:val="0095754B"/>
    <w:rsid w:val="009575C5"/>
    <w:rsid w:val="00957644"/>
    <w:rsid w:val="00957804"/>
    <w:rsid w:val="009579A5"/>
    <w:rsid w:val="00957DF0"/>
    <w:rsid w:val="00960007"/>
    <w:rsid w:val="0096028E"/>
    <w:rsid w:val="00960354"/>
    <w:rsid w:val="009605E4"/>
    <w:rsid w:val="00960846"/>
    <w:rsid w:val="00960A2A"/>
    <w:rsid w:val="00960EDD"/>
    <w:rsid w:val="00960FDF"/>
    <w:rsid w:val="00961435"/>
    <w:rsid w:val="00961473"/>
    <w:rsid w:val="0096153C"/>
    <w:rsid w:val="009615D8"/>
    <w:rsid w:val="00961648"/>
    <w:rsid w:val="0096175F"/>
    <w:rsid w:val="0096182E"/>
    <w:rsid w:val="00961CA8"/>
    <w:rsid w:val="00961D89"/>
    <w:rsid w:val="00961D98"/>
    <w:rsid w:val="00961E84"/>
    <w:rsid w:val="00962477"/>
    <w:rsid w:val="009626C7"/>
    <w:rsid w:val="0096275D"/>
    <w:rsid w:val="00962844"/>
    <w:rsid w:val="00962C42"/>
    <w:rsid w:val="00962CBD"/>
    <w:rsid w:val="00962DC8"/>
    <w:rsid w:val="009636AC"/>
    <w:rsid w:val="00963A12"/>
    <w:rsid w:val="00963AD0"/>
    <w:rsid w:val="00963C9A"/>
    <w:rsid w:val="00963E06"/>
    <w:rsid w:val="00963EE4"/>
    <w:rsid w:val="00963F5C"/>
    <w:rsid w:val="00964120"/>
    <w:rsid w:val="009645B8"/>
    <w:rsid w:val="0096494E"/>
    <w:rsid w:val="0096549D"/>
    <w:rsid w:val="00965982"/>
    <w:rsid w:val="00965B45"/>
    <w:rsid w:val="00965E41"/>
    <w:rsid w:val="00965E57"/>
    <w:rsid w:val="00965FAB"/>
    <w:rsid w:val="0096638E"/>
    <w:rsid w:val="009663DD"/>
    <w:rsid w:val="00966661"/>
    <w:rsid w:val="00966B41"/>
    <w:rsid w:val="00966BC5"/>
    <w:rsid w:val="00967184"/>
    <w:rsid w:val="00967234"/>
    <w:rsid w:val="00967963"/>
    <w:rsid w:val="00967CBE"/>
    <w:rsid w:val="00967D2E"/>
    <w:rsid w:val="00970028"/>
    <w:rsid w:val="009700A3"/>
    <w:rsid w:val="009704B3"/>
    <w:rsid w:val="00970898"/>
    <w:rsid w:val="0097098B"/>
    <w:rsid w:val="00970C00"/>
    <w:rsid w:val="00970D86"/>
    <w:rsid w:val="00970E5F"/>
    <w:rsid w:val="00970E9B"/>
    <w:rsid w:val="00971222"/>
    <w:rsid w:val="00971340"/>
    <w:rsid w:val="00971347"/>
    <w:rsid w:val="009717D4"/>
    <w:rsid w:val="00971A51"/>
    <w:rsid w:val="00971B2D"/>
    <w:rsid w:val="00971B4E"/>
    <w:rsid w:val="00971CD8"/>
    <w:rsid w:val="00972059"/>
    <w:rsid w:val="009721E4"/>
    <w:rsid w:val="009723B9"/>
    <w:rsid w:val="009725D7"/>
    <w:rsid w:val="009728DC"/>
    <w:rsid w:val="0097295E"/>
    <w:rsid w:val="00972B36"/>
    <w:rsid w:val="00972E8A"/>
    <w:rsid w:val="0097331F"/>
    <w:rsid w:val="00973609"/>
    <w:rsid w:val="00973787"/>
    <w:rsid w:val="0097393E"/>
    <w:rsid w:val="00973BBA"/>
    <w:rsid w:val="00973C79"/>
    <w:rsid w:val="00973FE8"/>
    <w:rsid w:val="0097448B"/>
    <w:rsid w:val="0097498F"/>
    <w:rsid w:val="00974E6F"/>
    <w:rsid w:val="00974ECF"/>
    <w:rsid w:val="00974F20"/>
    <w:rsid w:val="00974F60"/>
    <w:rsid w:val="0097502A"/>
    <w:rsid w:val="009751FB"/>
    <w:rsid w:val="00975682"/>
    <w:rsid w:val="009757FC"/>
    <w:rsid w:val="009758B0"/>
    <w:rsid w:val="00975920"/>
    <w:rsid w:val="009759E1"/>
    <w:rsid w:val="00975C11"/>
    <w:rsid w:val="009760CC"/>
    <w:rsid w:val="009762AA"/>
    <w:rsid w:val="00976620"/>
    <w:rsid w:val="0097691E"/>
    <w:rsid w:val="0097700B"/>
    <w:rsid w:val="009771C8"/>
    <w:rsid w:val="00977230"/>
    <w:rsid w:val="00977639"/>
    <w:rsid w:val="009776C3"/>
    <w:rsid w:val="009777F4"/>
    <w:rsid w:val="00977C30"/>
    <w:rsid w:val="00977CF9"/>
    <w:rsid w:val="00977E48"/>
    <w:rsid w:val="00977E58"/>
    <w:rsid w:val="009800BA"/>
    <w:rsid w:val="009801A1"/>
    <w:rsid w:val="009805ED"/>
    <w:rsid w:val="0098081B"/>
    <w:rsid w:val="009808B7"/>
    <w:rsid w:val="00980E51"/>
    <w:rsid w:val="00980F79"/>
    <w:rsid w:val="00981078"/>
    <w:rsid w:val="009819F3"/>
    <w:rsid w:val="00981BC8"/>
    <w:rsid w:val="00981D51"/>
    <w:rsid w:val="009820A6"/>
    <w:rsid w:val="009821C8"/>
    <w:rsid w:val="00982BE7"/>
    <w:rsid w:val="009832AC"/>
    <w:rsid w:val="00983A8E"/>
    <w:rsid w:val="00983BA9"/>
    <w:rsid w:val="00983D44"/>
    <w:rsid w:val="00983FC7"/>
    <w:rsid w:val="009846C4"/>
    <w:rsid w:val="009848AF"/>
    <w:rsid w:val="00984C55"/>
    <w:rsid w:val="00984E24"/>
    <w:rsid w:val="00985043"/>
    <w:rsid w:val="00985053"/>
    <w:rsid w:val="00985394"/>
    <w:rsid w:val="0098551D"/>
    <w:rsid w:val="009855D2"/>
    <w:rsid w:val="00985780"/>
    <w:rsid w:val="009857B8"/>
    <w:rsid w:val="009859D7"/>
    <w:rsid w:val="00985CCC"/>
    <w:rsid w:val="00985D57"/>
    <w:rsid w:val="00985E4B"/>
    <w:rsid w:val="00985FE4"/>
    <w:rsid w:val="00986099"/>
    <w:rsid w:val="0098660E"/>
    <w:rsid w:val="00986619"/>
    <w:rsid w:val="00986730"/>
    <w:rsid w:val="009867DA"/>
    <w:rsid w:val="00986B1B"/>
    <w:rsid w:val="00986CAE"/>
    <w:rsid w:val="0098705D"/>
    <w:rsid w:val="009871B6"/>
    <w:rsid w:val="00987827"/>
    <w:rsid w:val="0098788B"/>
    <w:rsid w:val="00987B6D"/>
    <w:rsid w:val="00987BE1"/>
    <w:rsid w:val="0099056D"/>
    <w:rsid w:val="00990940"/>
    <w:rsid w:val="00990C39"/>
    <w:rsid w:val="00990C52"/>
    <w:rsid w:val="00991855"/>
    <w:rsid w:val="00991A59"/>
    <w:rsid w:val="00991A63"/>
    <w:rsid w:val="00991B2D"/>
    <w:rsid w:val="00991C6F"/>
    <w:rsid w:val="00991CFC"/>
    <w:rsid w:val="00991DFD"/>
    <w:rsid w:val="009920F7"/>
    <w:rsid w:val="0099221E"/>
    <w:rsid w:val="009923DD"/>
    <w:rsid w:val="009927F3"/>
    <w:rsid w:val="009928F1"/>
    <w:rsid w:val="00992983"/>
    <w:rsid w:val="00992B7E"/>
    <w:rsid w:val="00992C27"/>
    <w:rsid w:val="00992D09"/>
    <w:rsid w:val="00992D62"/>
    <w:rsid w:val="00992E52"/>
    <w:rsid w:val="00992F40"/>
    <w:rsid w:val="00992FEE"/>
    <w:rsid w:val="00993163"/>
    <w:rsid w:val="0099317A"/>
    <w:rsid w:val="0099334E"/>
    <w:rsid w:val="00993387"/>
    <w:rsid w:val="009934AD"/>
    <w:rsid w:val="00993567"/>
    <w:rsid w:val="00993592"/>
    <w:rsid w:val="0099377F"/>
    <w:rsid w:val="00993826"/>
    <w:rsid w:val="0099391D"/>
    <w:rsid w:val="00993F9A"/>
    <w:rsid w:val="0099462C"/>
    <w:rsid w:val="00994858"/>
    <w:rsid w:val="00994A5E"/>
    <w:rsid w:val="00994AA6"/>
    <w:rsid w:val="00994E0A"/>
    <w:rsid w:val="00994FD1"/>
    <w:rsid w:val="009954EE"/>
    <w:rsid w:val="0099591F"/>
    <w:rsid w:val="00995A2C"/>
    <w:rsid w:val="00995D43"/>
    <w:rsid w:val="00995F21"/>
    <w:rsid w:val="009962DB"/>
    <w:rsid w:val="0099636C"/>
    <w:rsid w:val="0099665A"/>
    <w:rsid w:val="00996882"/>
    <w:rsid w:val="009968D0"/>
    <w:rsid w:val="00996D4F"/>
    <w:rsid w:val="00996EB0"/>
    <w:rsid w:val="0099721C"/>
    <w:rsid w:val="00997715"/>
    <w:rsid w:val="00997778"/>
    <w:rsid w:val="009977D5"/>
    <w:rsid w:val="0099789F"/>
    <w:rsid w:val="00997AF4"/>
    <w:rsid w:val="00997E79"/>
    <w:rsid w:val="00997FD0"/>
    <w:rsid w:val="00997FEB"/>
    <w:rsid w:val="009A0089"/>
    <w:rsid w:val="009A02B9"/>
    <w:rsid w:val="009A0AB3"/>
    <w:rsid w:val="009A0F86"/>
    <w:rsid w:val="009A1060"/>
    <w:rsid w:val="009A1071"/>
    <w:rsid w:val="009A11DE"/>
    <w:rsid w:val="009A1471"/>
    <w:rsid w:val="009A192C"/>
    <w:rsid w:val="009A1986"/>
    <w:rsid w:val="009A19B9"/>
    <w:rsid w:val="009A1CDF"/>
    <w:rsid w:val="009A1D3A"/>
    <w:rsid w:val="009A1F59"/>
    <w:rsid w:val="009A2160"/>
    <w:rsid w:val="009A2274"/>
    <w:rsid w:val="009A2378"/>
    <w:rsid w:val="009A28B8"/>
    <w:rsid w:val="009A2968"/>
    <w:rsid w:val="009A2986"/>
    <w:rsid w:val="009A2B64"/>
    <w:rsid w:val="009A2CC8"/>
    <w:rsid w:val="009A3478"/>
    <w:rsid w:val="009A3638"/>
    <w:rsid w:val="009A3865"/>
    <w:rsid w:val="009A38A2"/>
    <w:rsid w:val="009A3A48"/>
    <w:rsid w:val="009A3A65"/>
    <w:rsid w:val="009A3DCD"/>
    <w:rsid w:val="009A3F77"/>
    <w:rsid w:val="009A3FBE"/>
    <w:rsid w:val="009A43CF"/>
    <w:rsid w:val="009A4604"/>
    <w:rsid w:val="009A4805"/>
    <w:rsid w:val="009A4988"/>
    <w:rsid w:val="009A4C0F"/>
    <w:rsid w:val="009A4C5D"/>
    <w:rsid w:val="009A4CFF"/>
    <w:rsid w:val="009A4D2F"/>
    <w:rsid w:val="009A4DD3"/>
    <w:rsid w:val="009A4DF8"/>
    <w:rsid w:val="009A4E3F"/>
    <w:rsid w:val="009A4F3A"/>
    <w:rsid w:val="009A4F3E"/>
    <w:rsid w:val="009A5258"/>
    <w:rsid w:val="009A5B2B"/>
    <w:rsid w:val="009A5B9A"/>
    <w:rsid w:val="009A5C2B"/>
    <w:rsid w:val="009A5CAE"/>
    <w:rsid w:val="009A5CC9"/>
    <w:rsid w:val="009A6040"/>
    <w:rsid w:val="009A6837"/>
    <w:rsid w:val="009A6D0D"/>
    <w:rsid w:val="009A702F"/>
    <w:rsid w:val="009A7EDD"/>
    <w:rsid w:val="009A7F34"/>
    <w:rsid w:val="009A7FAF"/>
    <w:rsid w:val="009B04DC"/>
    <w:rsid w:val="009B0A83"/>
    <w:rsid w:val="009B10CF"/>
    <w:rsid w:val="009B10D9"/>
    <w:rsid w:val="009B1596"/>
    <w:rsid w:val="009B17DE"/>
    <w:rsid w:val="009B1A6A"/>
    <w:rsid w:val="009B1AD6"/>
    <w:rsid w:val="009B1C84"/>
    <w:rsid w:val="009B1DA8"/>
    <w:rsid w:val="009B24D8"/>
    <w:rsid w:val="009B2547"/>
    <w:rsid w:val="009B266F"/>
    <w:rsid w:val="009B27E4"/>
    <w:rsid w:val="009B2FD3"/>
    <w:rsid w:val="009B2FD4"/>
    <w:rsid w:val="009B2FED"/>
    <w:rsid w:val="009B30C1"/>
    <w:rsid w:val="009B317A"/>
    <w:rsid w:val="009B33E0"/>
    <w:rsid w:val="009B3549"/>
    <w:rsid w:val="009B3581"/>
    <w:rsid w:val="009B3655"/>
    <w:rsid w:val="009B386C"/>
    <w:rsid w:val="009B3926"/>
    <w:rsid w:val="009B3E82"/>
    <w:rsid w:val="009B4021"/>
    <w:rsid w:val="009B4148"/>
    <w:rsid w:val="009B4425"/>
    <w:rsid w:val="009B4AC9"/>
    <w:rsid w:val="009B4B07"/>
    <w:rsid w:val="009B4B5C"/>
    <w:rsid w:val="009B4CF9"/>
    <w:rsid w:val="009B4D8C"/>
    <w:rsid w:val="009B4DA0"/>
    <w:rsid w:val="009B508F"/>
    <w:rsid w:val="009B51F1"/>
    <w:rsid w:val="009B54BA"/>
    <w:rsid w:val="009B62A0"/>
    <w:rsid w:val="009B6944"/>
    <w:rsid w:val="009B6960"/>
    <w:rsid w:val="009B6D81"/>
    <w:rsid w:val="009B6FA2"/>
    <w:rsid w:val="009B7015"/>
    <w:rsid w:val="009B70F5"/>
    <w:rsid w:val="009B71AA"/>
    <w:rsid w:val="009B7462"/>
    <w:rsid w:val="009B7497"/>
    <w:rsid w:val="009B76F0"/>
    <w:rsid w:val="009B795E"/>
    <w:rsid w:val="009B7D7F"/>
    <w:rsid w:val="009C00B1"/>
    <w:rsid w:val="009C070D"/>
    <w:rsid w:val="009C08C3"/>
    <w:rsid w:val="009C0C0B"/>
    <w:rsid w:val="009C0DA4"/>
    <w:rsid w:val="009C0F0B"/>
    <w:rsid w:val="009C1751"/>
    <w:rsid w:val="009C1A4E"/>
    <w:rsid w:val="009C24DF"/>
    <w:rsid w:val="009C24F9"/>
    <w:rsid w:val="009C295C"/>
    <w:rsid w:val="009C2BC3"/>
    <w:rsid w:val="009C2BE1"/>
    <w:rsid w:val="009C2C4A"/>
    <w:rsid w:val="009C2D8A"/>
    <w:rsid w:val="009C3163"/>
    <w:rsid w:val="009C3176"/>
    <w:rsid w:val="009C32EA"/>
    <w:rsid w:val="009C356F"/>
    <w:rsid w:val="009C3917"/>
    <w:rsid w:val="009C3B9B"/>
    <w:rsid w:val="009C3C2B"/>
    <w:rsid w:val="009C3C67"/>
    <w:rsid w:val="009C3E6D"/>
    <w:rsid w:val="009C4511"/>
    <w:rsid w:val="009C45BB"/>
    <w:rsid w:val="009C4E22"/>
    <w:rsid w:val="009C51DB"/>
    <w:rsid w:val="009C58A6"/>
    <w:rsid w:val="009C5CBF"/>
    <w:rsid w:val="009C5F89"/>
    <w:rsid w:val="009C6139"/>
    <w:rsid w:val="009C6261"/>
    <w:rsid w:val="009C7271"/>
    <w:rsid w:val="009C741D"/>
    <w:rsid w:val="009C75D0"/>
    <w:rsid w:val="009C75FA"/>
    <w:rsid w:val="009C77FC"/>
    <w:rsid w:val="009C79E6"/>
    <w:rsid w:val="009C7B17"/>
    <w:rsid w:val="009C7B8E"/>
    <w:rsid w:val="009C7BB4"/>
    <w:rsid w:val="009C7E5A"/>
    <w:rsid w:val="009D0017"/>
    <w:rsid w:val="009D04C1"/>
    <w:rsid w:val="009D056B"/>
    <w:rsid w:val="009D06B5"/>
    <w:rsid w:val="009D0902"/>
    <w:rsid w:val="009D0F12"/>
    <w:rsid w:val="009D0FD8"/>
    <w:rsid w:val="009D10C7"/>
    <w:rsid w:val="009D1770"/>
    <w:rsid w:val="009D1D88"/>
    <w:rsid w:val="009D1DE9"/>
    <w:rsid w:val="009D2015"/>
    <w:rsid w:val="009D2883"/>
    <w:rsid w:val="009D2B5C"/>
    <w:rsid w:val="009D2B91"/>
    <w:rsid w:val="009D2EAF"/>
    <w:rsid w:val="009D3798"/>
    <w:rsid w:val="009D3B45"/>
    <w:rsid w:val="009D3E63"/>
    <w:rsid w:val="009D413D"/>
    <w:rsid w:val="009D41C7"/>
    <w:rsid w:val="009D43F1"/>
    <w:rsid w:val="009D48F7"/>
    <w:rsid w:val="009D49F2"/>
    <w:rsid w:val="009D4B02"/>
    <w:rsid w:val="009D4B36"/>
    <w:rsid w:val="009D4C2D"/>
    <w:rsid w:val="009D5030"/>
    <w:rsid w:val="009D504F"/>
    <w:rsid w:val="009D5158"/>
    <w:rsid w:val="009D5499"/>
    <w:rsid w:val="009D5558"/>
    <w:rsid w:val="009D5948"/>
    <w:rsid w:val="009D5962"/>
    <w:rsid w:val="009D5DEE"/>
    <w:rsid w:val="009D5EB2"/>
    <w:rsid w:val="009D5EE7"/>
    <w:rsid w:val="009D5F8F"/>
    <w:rsid w:val="009D5FA3"/>
    <w:rsid w:val="009D6142"/>
    <w:rsid w:val="009D6615"/>
    <w:rsid w:val="009D674B"/>
    <w:rsid w:val="009D6C20"/>
    <w:rsid w:val="009D6C3D"/>
    <w:rsid w:val="009D6E8D"/>
    <w:rsid w:val="009D7102"/>
    <w:rsid w:val="009D715D"/>
    <w:rsid w:val="009D76C8"/>
    <w:rsid w:val="009D7761"/>
    <w:rsid w:val="009D7CD5"/>
    <w:rsid w:val="009D7F2E"/>
    <w:rsid w:val="009E0166"/>
    <w:rsid w:val="009E0405"/>
    <w:rsid w:val="009E05EC"/>
    <w:rsid w:val="009E0691"/>
    <w:rsid w:val="009E0D84"/>
    <w:rsid w:val="009E0DF1"/>
    <w:rsid w:val="009E0E72"/>
    <w:rsid w:val="009E0F40"/>
    <w:rsid w:val="009E1078"/>
    <w:rsid w:val="009E12AB"/>
    <w:rsid w:val="009E137F"/>
    <w:rsid w:val="009E139C"/>
    <w:rsid w:val="009E13CD"/>
    <w:rsid w:val="009E1463"/>
    <w:rsid w:val="009E179C"/>
    <w:rsid w:val="009E1910"/>
    <w:rsid w:val="009E2069"/>
    <w:rsid w:val="009E2477"/>
    <w:rsid w:val="009E2727"/>
    <w:rsid w:val="009E2A0E"/>
    <w:rsid w:val="009E2B1D"/>
    <w:rsid w:val="009E2EE5"/>
    <w:rsid w:val="009E3132"/>
    <w:rsid w:val="009E315A"/>
    <w:rsid w:val="009E3540"/>
    <w:rsid w:val="009E36C0"/>
    <w:rsid w:val="009E3CAA"/>
    <w:rsid w:val="009E40F8"/>
    <w:rsid w:val="009E4678"/>
    <w:rsid w:val="009E4AD9"/>
    <w:rsid w:val="009E4EC1"/>
    <w:rsid w:val="009E549A"/>
    <w:rsid w:val="009E5595"/>
    <w:rsid w:val="009E56E5"/>
    <w:rsid w:val="009E5A07"/>
    <w:rsid w:val="009E6883"/>
    <w:rsid w:val="009E6958"/>
    <w:rsid w:val="009E6DA9"/>
    <w:rsid w:val="009E71D9"/>
    <w:rsid w:val="009E7256"/>
    <w:rsid w:val="009E73F6"/>
    <w:rsid w:val="009E7420"/>
    <w:rsid w:val="009E7469"/>
    <w:rsid w:val="009E7563"/>
    <w:rsid w:val="009E7B09"/>
    <w:rsid w:val="009E7CED"/>
    <w:rsid w:val="009E7FDA"/>
    <w:rsid w:val="009F00B4"/>
    <w:rsid w:val="009F0802"/>
    <w:rsid w:val="009F0EA7"/>
    <w:rsid w:val="009F113B"/>
    <w:rsid w:val="009F1237"/>
    <w:rsid w:val="009F12BD"/>
    <w:rsid w:val="009F1A39"/>
    <w:rsid w:val="009F1EE7"/>
    <w:rsid w:val="009F26A4"/>
    <w:rsid w:val="009F2706"/>
    <w:rsid w:val="009F27C2"/>
    <w:rsid w:val="009F2814"/>
    <w:rsid w:val="009F29FF"/>
    <w:rsid w:val="009F2B10"/>
    <w:rsid w:val="009F2C02"/>
    <w:rsid w:val="009F2D9A"/>
    <w:rsid w:val="009F36AD"/>
    <w:rsid w:val="009F37C4"/>
    <w:rsid w:val="009F3814"/>
    <w:rsid w:val="009F3D94"/>
    <w:rsid w:val="009F42B6"/>
    <w:rsid w:val="009F4429"/>
    <w:rsid w:val="009F468B"/>
    <w:rsid w:val="009F46E2"/>
    <w:rsid w:val="009F477F"/>
    <w:rsid w:val="009F4864"/>
    <w:rsid w:val="009F499F"/>
    <w:rsid w:val="009F49A3"/>
    <w:rsid w:val="009F49C8"/>
    <w:rsid w:val="009F4B84"/>
    <w:rsid w:val="009F4BC7"/>
    <w:rsid w:val="009F4D24"/>
    <w:rsid w:val="009F4F95"/>
    <w:rsid w:val="009F4FA3"/>
    <w:rsid w:val="009F5097"/>
    <w:rsid w:val="009F534C"/>
    <w:rsid w:val="009F54F4"/>
    <w:rsid w:val="009F5BB0"/>
    <w:rsid w:val="009F5EE4"/>
    <w:rsid w:val="009F600F"/>
    <w:rsid w:val="009F61FC"/>
    <w:rsid w:val="009F6502"/>
    <w:rsid w:val="009F65E6"/>
    <w:rsid w:val="009F663B"/>
    <w:rsid w:val="009F6A06"/>
    <w:rsid w:val="009F6E4D"/>
    <w:rsid w:val="009F6E70"/>
    <w:rsid w:val="009F7094"/>
    <w:rsid w:val="009F711F"/>
    <w:rsid w:val="009F7346"/>
    <w:rsid w:val="009F7772"/>
    <w:rsid w:val="009F7A0C"/>
    <w:rsid w:val="009F7CFD"/>
    <w:rsid w:val="009F7D74"/>
    <w:rsid w:val="009F7FD5"/>
    <w:rsid w:val="00A00170"/>
    <w:rsid w:val="00A00768"/>
    <w:rsid w:val="00A009DD"/>
    <w:rsid w:val="00A00DEC"/>
    <w:rsid w:val="00A012B3"/>
    <w:rsid w:val="00A012FB"/>
    <w:rsid w:val="00A0134B"/>
    <w:rsid w:val="00A013DC"/>
    <w:rsid w:val="00A01495"/>
    <w:rsid w:val="00A018AC"/>
    <w:rsid w:val="00A01B36"/>
    <w:rsid w:val="00A01CCA"/>
    <w:rsid w:val="00A01D4C"/>
    <w:rsid w:val="00A02395"/>
    <w:rsid w:val="00A025FC"/>
    <w:rsid w:val="00A026CE"/>
    <w:rsid w:val="00A02786"/>
    <w:rsid w:val="00A02851"/>
    <w:rsid w:val="00A0288C"/>
    <w:rsid w:val="00A029F7"/>
    <w:rsid w:val="00A02B8F"/>
    <w:rsid w:val="00A02D6C"/>
    <w:rsid w:val="00A02F3D"/>
    <w:rsid w:val="00A031E7"/>
    <w:rsid w:val="00A0369A"/>
    <w:rsid w:val="00A037C4"/>
    <w:rsid w:val="00A03AFB"/>
    <w:rsid w:val="00A03B75"/>
    <w:rsid w:val="00A04860"/>
    <w:rsid w:val="00A04B6D"/>
    <w:rsid w:val="00A04C07"/>
    <w:rsid w:val="00A04D5C"/>
    <w:rsid w:val="00A04DB2"/>
    <w:rsid w:val="00A04EE7"/>
    <w:rsid w:val="00A04FAF"/>
    <w:rsid w:val="00A0510D"/>
    <w:rsid w:val="00A052C8"/>
    <w:rsid w:val="00A05827"/>
    <w:rsid w:val="00A058AC"/>
    <w:rsid w:val="00A05976"/>
    <w:rsid w:val="00A05AEA"/>
    <w:rsid w:val="00A05C5D"/>
    <w:rsid w:val="00A05DBB"/>
    <w:rsid w:val="00A05F5C"/>
    <w:rsid w:val="00A060F9"/>
    <w:rsid w:val="00A060FA"/>
    <w:rsid w:val="00A0667E"/>
    <w:rsid w:val="00A06936"/>
    <w:rsid w:val="00A06954"/>
    <w:rsid w:val="00A06AD9"/>
    <w:rsid w:val="00A06C79"/>
    <w:rsid w:val="00A06D45"/>
    <w:rsid w:val="00A07126"/>
    <w:rsid w:val="00A07A81"/>
    <w:rsid w:val="00A07D18"/>
    <w:rsid w:val="00A1007A"/>
    <w:rsid w:val="00A101DE"/>
    <w:rsid w:val="00A10497"/>
    <w:rsid w:val="00A10631"/>
    <w:rsid w:val="00A10782"/>
    <w:rsid w:val="00A10868"/>
    <w:rsid w:val="00A10EC6"/>
    <w:rsid w:val="00A11706"/>
    <w:rsid w:val="00A11753"/>
    <w:rsid w:val="00A11773"/>
    <w:rsid w:val="00A117C2"/>
    <w:rsid w:val="00A11A04"/>
    <w:rsid w:val="00A11A43"/>
    <w:rsid w:val="00A11B26"/>
    <w:rsid w:val="00A11D4F"/>
    <w:rsid w:val="00A11EDA"/>
    <w:rsid w:val="00A11FCA"/>
    <w:rsid w:val="00A12029"/>
    <w:rsid w:val="00A12792"/>
    <w:rsid w:val="00A128E3"/>
    <w:rsid w:val="00A1294C"/>
    <w:rsid w:val="00A12BD1"/>
    <w:rsid w:val="00A12C78"/>
    <w:rsid w:val="00A12D09"/>
    <w:rsid w:val="00A130EB"/>
    <w:rsid w:val="00A13237"/>
    <w:rsid w:val="00A13368"/>
    <w:rsid w:val="00A13373"/>
    <w:rsid w:val="00A1349C"/>
    <w:rsid w:val="00A13667"/>
    <w:rsid w:val="00A1384F"/>
    <w:rsid w:val="00A1387B"/>
    <w:rsid w:val="00A139BB"/>
    <w:rsid w:val="00A13B0D"/>
    <w:rsid w:val="00A144F7"/>
    <w:rsid w:val="00A1479C"/>
    <w:rsid w:val="00A14EC7"/>
    <w:rsid w:val="00A1532C"/>
    <w:rsid w:val="00A15447"/>
    <w:rsid w:val="00A156E7"/>
    <w:rsid w:val="00A158C7"/>
    <w:rsid w:val="00A159D6"/>
    <w:rsid w:val="00A15F79"/>
    <w:rsid w:val="00A16309"/>
    <w:rsid w:val="00A1645B"/>
    <w:rsid w:val="00A164D7"/>
    <w:rsid w:val="00A164FF"/>
    <w:rsid w:val="00A1665E"/>
    <w:rsid w:val="00A166A9"/>
    <w:rsid w:val="00A16886"/>
    <w:rsid w:val="00A169B4"/>
    <w:rsid w:val="00A16D97"/>
    <w:rsid w:val="00A16F45"/>
    <w:rsid w:val="00A16FC5"/>
    <w:rsid w:val="00A17000"/>
    <w:rsid w:val="00A1718F"/>
    <w:rsid w:val="00A176C0"/>
    <w:rsid w:val="00A176C2"/>
    <w:rsid w:val="00A17A3B"/>
    <w:rsid w:val="00A17C01"/>
    <w:rsid w:val="00A17D77"/>
    <w:rsid w:val="00A2001F"/>
    <w:rsid w:val="00A2008F"/>
    <w:rsid w:val="00A203DA"/>
    <w:rsid w:val="00A20B21"/>
    <w:rsid w:val="00A20C5F"/>
    <w:rsid w:val="00A20C92"/>
    <w:rsid w:val="00A20F0E"/>
    <w:rsid w:val="00A21355"/>
    <w:rsid w:val="00A2164C"/>
    <w:rsid w:val="00A21787"/>
    <w:rsid w:val="00A21AD5"/>
    <w:rsid w:val="00A21C1A"/>
    <w:rsid w:val="00A22069"/>
    <w:rsid w:val="00A22086"/>
    <w:rsid w:val="00A2218D"/>
    <w:rsid w:val="00A22522"/>
    <w:rsid w:val="00A2262D"/>
    <w:rsid w:val="00A227D0"/>
    <w:rsid w:val="00A22820"/>
    <w:rsid w:val="00A229E6"/>
    <w:rsid w:val="00A230A6"/>
    <w:rsid w:val="00A232BA"/>
    <w:rsid w:val="00A235A3"/>
    <w:rsid w:val="00A236C0"/>
    <w:rsid w:val="00A238FF"/>
    <w:rsid w:val="00A23A6B"/>
    <w:rsid w:val="00A23B82"/>
    <w:rsid w:val="00A24053"/>
    <w:rsid w:val="00A2416A"/>
    <w:rsid w:val="00A243BC"/>
    <w:rsid w:val="00A24511"/>
    <w:rsid w:val="00A24834"/>
    <w:rsid w:val="00A249CF"/>
    <w:rsid w:val="00A24B7A"/>
    <w:rsid w:val="00A24C1C"/>
    <w:rsid w:val="00A24DD8"/>
    <w:rsid w:val="00A24E22"/>
    <w:rsid w:val="00A25120"/>
    <w:rsid w:val="00A2559E"/>
    <w:rsid w:val="00A255D5"/>
    <w:rsid w:val="00A25736"/>
    <w:rsid w:val="00A25886"/>
    <w:rsid w:val="00A25BD0"/>
    <w:rsid w:val="00A25C14"/>
    <w:rsid w:val="00A25CBB"/>
    <w:rsid w:val="00A25D3D"/>
    <w:rsid w:val="00A25F5D"/>
    <w:rsid w:val="00A26933"/>
    <w:rsid w:val="00A26A77"/>
    <w:rsid w:val="00A26CE4"/>
    <w:rsid w:val="00A26EB1"/>
    <w:rsid w:val="00A26FE1"/>
    <w:rsid w:val="00A276D5"/>
    <w:rsid w:val="00A276DC"/>
    <w:rsid w:val="00A300EF"/>
    <w:rsid w:val="00A30288"/>
    <w:rsid w:val="00A30365"/>
    <w:rsid w:val="00A305E0"/>
    <w:rsid w:val="00A30696"/>
    <w:rsid w:val="00A308ED"/>
    <w:rsid w:val="00A3097A"/>
    <w:rsid w:val="00A30A9A"/>
    <w:rsid w:val="00A30AA7"/>
    <w:rsid w:val="00A30B0C"/>
    <w:rsid w:val="00A30C55"/>
    <w:rsid w:val="00A30D28"/>
    <w:rsid w:val="00A30EB3"/>
    <w:rsid w:val="00A313EC"/>
    <w:rsid w:val="00A31811"/>
    <w:rsid w:val="00A3193F"/>
    <w:rsid w:val="00A31C35"/>
    <w:rsid w:val="00A32042"/>
    <w:rsid w:val="00A321E8"/>
    <w:rsid w:val="00A324B8"/>
    <w:rsid w:val="00A32A50"/>
    <w:rsid w:val="00A32C73"/>
    <w:rsid w:val="00A32DAC"/>
    <w:rsid w:val="00A3333D"/>
    <w:rsid w:val="00A3344B"/>
    <w:rsid w:val="00A33986"/>
    <w:rsid w:val="00A33BB5"/>
    <w:rsid w:val="00A33C4F"/>
    <w:rsid w:val="00A33C66"/>
    <w:rsid w:val="00A33F36"/>
    <w:rsid w:val="00A340A3"/>
    <w:rsid w:val="00A342AC"/>
    <w:rsid w:val="00A34345"/>
    <w:rsid w:val="00A3439E"/>
    <w:rsid w:val="00A34742"/>
    <w:rsid w:val="00A34847"/>
    <w:rsid w:val="00A34DAF"/>
    <w:rsid w:val="00A34E2B"/>
    <w:rsid w:val="00A351A2"/>
    <w:rsid w:val="00A351EE"/>
    <w:rsid w:val="00A353CB"/>
    <w:rsid w:val="00A353FA"/>
    <w:rsid w:val="00A35469"/>
    <w:rsid w:val="00A354CA"/>
    <w:rsid w:val="00A35544"/>
    <w:rsid w:val="00A357AD"/>
    <w:rsid w:val="00A3583D"/>
    <w:rsid w:val="00A35B0C"/>
    <w:rsid w:val="00A35C45"/>
    <w:rsid w:val="00A35E96"/>
    <w:rsid w:val="00A36096"/>
    <w:rsid w:val="00A3614C"/>
    <w:rsid w:val="00A364C0"/>
    <w:rsid w:val="00A36E11"/>
    <w:rsid w:val="00A37367"/>
    <w:rsid w:val="00A3761C"/>
    <w:rsid w:val="00A376F4"/>
    <w:rsid w:val="00A37947"/>
    <w:rsid w:val="00A37C74"/>
    <w:rsid w:val="00A37E58"/>
    <w:rsid w:val="00A4026A"/>
    <w:rsid w:val="00A404AA"/>
    <w:rsid w:val="00A404F6"/>
    <w:rsid w:val="00A40731"/>
    <w:rsid w:val="00A4097C"/>
    <w:rsid w:val="00A40B9D"/>
    <w:rsid w:val="00A40BE6"/>
    <w:rsid w:val="00A40F40"/>
    <w:rsid w:val="00A40FC3"/>
    <w:rsid w:val="00A41021"/>
    <w:rsid w:val="00A41051"/>
    <w:rsid w:val="00A410B1"/>
    <w:rsid w:val="00A41509"/>
    <w:rsid w:val="00A415A2"/>
    <w:rsid w:val="00A416C0"/>
    <w:rsid w:val="00A4171B"/>
    <w:rsid w:val="00A41774"/>
    <w:rsid w:val="00A41992"/>
    <w:rsid w:val="00A41C06"/>
    <w:rsid w:val="00A41D76"/>
    <w:rsid w:val="00A41F92"/>
    <w:rsid w:val="00A41FAB"/>
    <w:rsid w:val="00A4218F"/>
    <w:rsid w:val="00A4222F"/>
    <w:rsid w:val="00A42284"/>
    <w:rsid w:val="00A422C0"/>
    <w:rsid w:val="00A4242B"/>
    <w:rsid w:val="00A426B5"/>
    <w:rsid w:val="00A42881"/>
    <w:rsid w:val="00A42D59"/>
    <w:rsid w:val="00A42E8D"/>
    <w:rsid w:val="00A42F1D"/>
    <w:rsid w:val="00A42FFD"/>
    <w:rsid w:val="00A4300B"/>
    <w:rsid w:val="00A431D1"/>
    <w:rsid w:val="00A433CE"/>
    <w:rsid w:val="00A4340B"/>
    <w:rsid w:val="00A4365B"/>
    <w:rsid w:val="00A43748"/>
    <w:rsid w:val="00A4399A"/>
    <w:rsid w:val="00A43AB5"/>
    <w:rsid w:val="00A43C52"/>
    <w:rsid w:val="00A4441C"/>
    <w:rsid w:val="00A444B9"/>
    <w:rsid w:val="00A4458C"/>
    <w:rsid w:val="00A44679"/>
    <w:rsid w:val="00A446CF"/>
    <w:rsid w:val="00A44D5D"/>
    <w:rsid w:val="00A4518E"/>
    <w:rsid w:val="00A452C2"/>
    <w:rsid w:val="00A45479"/>
    <w:rsid w:val="00A4550B"/>
    <w:rsid w:val="00A45B41"/>
    <w:rsid w:val="00A45B64"/>
    <w:rsid w:val="00A45DB9"/>
    <w:rsid w:val="00A46128"/>
    <w:rsid w:val="00A462A7"/>
    <w:rsid w:val="00A466C4"/>
    <w:rsid w:val="00A467E9"/>
    <w:rsid w:val="00A46C4C"/>
    <w:rsid w:val="00A46E05"/>
    <w:rsid w:val="00A47070"/>
    <w:rsid w:val="00A47131"/>
    <w:rsid w:val="00A47592"/>
    <w:rsid w:val="00A47DD1"/>
    <w:rsid w:val="00A502F1"/>
    <w:rsid w:val="00A5040C"/>
    <w:rsid w:val="00A50A92"/>
    <w:rsid w:val="00A50C6B"/>
    <w:rsid w:val="00A50C9C"/>
    <w:rsid w:val="00A50F97"/>
    <w:rsid w:val="00A512B0"/>
    <w:rsid w:val="00A51370"/>
    <w:rsid w:val="00A51380"/>
    <w:rsid w:val="00A51577"/>
    <w:rsid w:val="00A515BC"/>
    <w:rsid w:val="00A5231A"/>
    <w:rsid w:val="00A52357"/>
    <w:rsid w:val="00A5259D"/>
    <w:rsid w:val="00A52895"/>
    <w:rsid w:val="00A529D3"/>
    <w:rsid w:val="00A52BFB"/>
    <w:rsid w:val="00A52EB3"/>
    <w:rsid w:val="00A52F35"/>
    <w:rsid w:val="00A53020"/>
    <w:rsid w:val="00A530EC"/>
    <w:rsid w:val="00A5357A"/>
    <w:rsid w:val="00A537A6"/>
    <w:rsid w:val="00A5380C"/>
    <w:rsid w:val="00A539E6"/>
    <w:rsid w:val="00A53F16"/>
    <w:rsid w:val="00A54031"/>
    <w:rsid w:val="00A54163"/>
    <w:rsid w:val="00A542A3"/>
    <w:rsid w:val="00A5473C"/>
    <w:rsid w:val="00A54759"/>
    <w:rsid w:val="00A54863"/>
    <w:rsid w:val="00A55594"/>
    <w:rsid w:val="00A556C0"/>
    <w:rsid w:val="00A55872"/>
    <w:rsid w:val="00A55D01"/>
    <w:rsid w:val="00A55F38"/>
    <w:rsid w:val="00A562C0"/>
    <w:rsid w:val="00A5632C"/>
    <w:rsid w:val="00A5695C"/>
    <w:rsid w:val="00A569B6"/>
    <w:rsid w:val="00A56A5D"/>
    <w:rsid w:val="00A57387"/>
    <w:rsid w:val="00A573A9"/>
    <w:rsid w:val="00A57544"/>
    <w:rsid w:val="00A576E0"/>
    <w:rsid w:val="00A577E5"/>
    <w:rsid w:val="00A57850"/>
    <w:rsid w:val="00A57906"/>
    <w:rsid w:val="00A602DC"/>
    <w:rsid w:val="00A604DA"/>
    <w:rsid w:val="00A605D0"/>
    <w:rsid w:val="00A60623"/>
    <w:rsid w:val="00A60816"/>
    <w:rsid w:val="00A6084A"/>
    <w:rsid w:val="00A60851"/>
    <w:rsid w:val="00A60BD7"/>
    <w:rsid w:val="00A60BEA"/>
    <w:rsid w:val="00A610A3"/>
    <w:rsid w:val="00A61150"/>
    <w:rsid w:val="00A613BB"/>
    <w:rsid w:val="00A6141B"/>
    <w:rsid w:val="00A615C8"/>
    <w:rsid w:val="00A616E6"/>
    <w:rsid w:val="00A61767"/>
    <w:rsid w:val="00A617EF"/>
    <w:rsid w:val="00A623A2"/>
    <w:rsid w:val="00A62479"/>
    <w:rsid w:val="00A6257C"/>
    <w:rsid w:val="00A629A8"/>
    <w:rsid w:val="00A62E46"/>
    <w:rsid w:val="00A6342A"/>
    <w:rsid w:val="00A635D9"/>
    <w:rsid w:val="00A63AB0"/>
    <w:rsid w:val="00A63C7A"/>
    <w:rsid w:val="00A63D6A"/>
    <w:rsid w:val="00A63E01"/>
    <w:rsid w:val="00A64132"/>
    <w:rsid w:val="00A64A03"/>
    <w:rsid w:val="00A651E4"/>
    <w:rsid w:val="00A651EF"/>
    <w:rsid w:val="00A65271"/>
    <w:rsid w:val="00A6545C"/>
    <w:rsid w:val="00A65704"/>
    <w:rsid w:val="00A65AA5"/>
    <w:rsid w:val="00A65AC2"/>
    <w:rsid w:val="00A65BE1"/>
    <w:rsid w:val="00A6602B"/>
    <w:rsid w:val="00A6605E"/>
    <w:rsid w:val="00A66095"/>
    <w:rsid w:val="00A6615A"/>
    <w:rsid w:val="00A66252"/>
    <w:rsid w:val="00A6654A"/>
    <w:rsid w:val="00A672CE"/>
    <w:rsid w:val="00A673C2"/>
    <w:rsid w:val="00A67433"/>
    <w:rsid w:val="00A67765"/>
    <w:rsid w:val="00A67828"/>
    <w:rsid w:val="00A67AFA"/>
    <w:rsid w:val="00A67BCD"/>
    <w:rsid w:val="00A70077"/>
    <w:rsid w:val="00A7047C"/>
    <w:rsid w:val="00A70686"/>
    <w:rsid w:val="00A70AA3"/>
    <w:rsid w:val="00A70B1C"/>
    <w:rsid w:val="00A70D13"/>
    <w:rsid w:val="00A70D46"/>
    <w:rsid w:val="00A70EAB"/>
    <w:rsid w:val="00A7109B"/>
    <w:rsid w:val="00A7134A"/>
    <w:rsid w:val="00A714E0"/>
    <w:rsid w:val="00A71531"/>
    <w:rsid w:val="00A7168D"/>
    <w:rsid w:val="00A7191E"/>
    <w:rsid w:val="00A71B0A"/>
    <w:rsid w:val="00A71E90"/>
    <w:rsid w:val="00A72080"/>
    <w:rsid w:val="00A72144"/>
    <w:rsid w:val="00A7219A"/>
    <w:rsid w:val="00A7260A"/>
    <w:rsid w:val="00A72AB4"/>
    <w:rsid w:val="00A72DBA"/>
    <w:rsid w:val="00A73086"/>
    <w:rsid w:val="00A733F3"/>
    <w:rsid w:val="00A73784"/>
    <w:rsid w:val="00A73ACE"/>
    <w:rsid w:val="00A73EEF"/>
    <w:rsid w:val="00A73F3D"/>
    <w:rsid w:val="00A7411B"/>
    <w:rsid w:val="00A7423D"/>
    <w:rsid w:val="00A7496C"/>
    <w:rsid w:val="00A74B84"/>
    <w:rsid w:val="00A74BC4"/>
    <w:rsid w:val="00A74C05"/>
    <w:rsid w:val="00A74FBE"/>
    <w:rsid w:val="00A752D3"/>
    <w:rsid w:val="00A75651"/>
    <w:rsid w:val="00A759F7"/>
    <w:rsid w:val="00A75ADF"/>
    <w:rsid w:val="00A75AEE"/>
    <w:rsid w:val="00A75DC3"/>
    <w:rsid w:val="00A76018"/>
    <w:rsid w:val="00A760C4"/>
    <w:rsid w:val="00A76160"/>
    <w:rsid w:val="00A76355"/>
    <w:rsid w:val="00A7635E"/>
    <w:rsid w:val="00A766CF"/>
    <w:rsid w:val="00A76913"/>
    <w:rsid w:val="00A76DCC"/>
    <w:rsid w:val="00A771EA"/>
    <w:rsid w:val="00A77357"/>
    <w:rsid w:val="00A774F7"/>
    <w:rsid w:val="00A779F3"/>
    <w:rsid w:val="00A77C07"/>
    <w:rsid w:val="00A77E43"/>
    <w:rsid w:val="00A77F84"/>
    <w:rsid w:val="00A77F8F"/>
    <w:rsid w:val="00A801CE"/>
    <w:rsid w:val="00A801FB"/>
    <w:rsid w:val="00A80710"/>
    <w:rsid w:val="00A8073C"/>
    <w:rsid w:val="00A807DF"/>
    <w:rsid w:val="00A80993"/>
    <w:rsid w:val="00A80A0E"/>
    <w:rsid w:val="00A80A95"/>
    <w:rsid w:val="00A80D74"/>
    <w:rsid w:val="00A81168"/>
    <w:rsid w:val="00A81799"/>
    <w:rsid w:val="00A81C3A"/>
    <w:rsid w:val="00A81DEB"/>
    <w:rsid w:val="00A81F10"/>
    <w:rsid w:val="00A82006"/>
    <w:rsid w:val="00A82243"/>
    <w:rsid w:val="00A82382"/>
    <w:rsid w:val="00A82712"/>
    <w:rsid w:val="00A82A0D"/>
    <w:rsid w:val="00A82C89"/>
    <w:rsid w:val="00A830FA"/>
    <w:rsid w:val="00A83131"/>
    <w:rsid w:val="00A83626"/>
    <w:rsid w:val="00A8362F"/>
    <w:rsid w:val="00A83644"/>
    <w:rsid w:val="00A838AA"/>
    <w:rsid w:val="00A83CC2"/>
    <w:rsid w:val="00A83D59"/>
    <w:rsid w:val="00A83EE6"/>
    <w:rsid w:val="00A83F08"/>
    <w:rsid w:val="00A8407C"/>
    <w:rsid w:val="00A8439B"/>
    <w:rsid w:val="00A844A2"/>
    <w:rsid w:val="00A845EB"/>
    <w:rsid w:val="00A84730"/>
    <w:rsid w:val="00A84AFF"/>
    <w:rsid w:val="00A84C3D"/>
    <w:rsid w:val="00A84CDF"/>
    <w:rsid w:val="00A84D0F"/>
    <w:rsid w:val="00A84D49"/>
    <w:rsid w:val="00A84D94"/>
    <w:rsid w:val="00A84E16"/>
    <w:rsid w:val="00A84E8E"/>
    <w:rsid w:val="00A84F02"/>
    <w:rsid w:val="00A851A5"/>
    <w:rsid w:val="00A85730"/>
    <w:rsid w:val="00A85B00"/>
    <w:rsid w:val="00A85FAD"/>
    <w:rsid w:val="00A85FC9"/>
    <w:rsid w:val="00A86016"/>
    <w:rsid w:val="00A86375"/>
    <w:rsid w:val="00A86736"/>
    <w:rsid w:val="00A86C15"/>
    <w:rsid w:val="00A86EBF"/>
    <w:rsid w:val="00A871AC"/>
    <w:rsid w:val="00A876FE"/>
    <w:rsid w:val="00A87719"/>
    <w:rsid w:val="00A879C6"/>
    <w:rsid w:val="00A87BEC"/>
    <w:rsid w:val="00A90129"/>
    <w:rsid w:val="00A90259"/>
    <w:rsid w:val="00A903D4"/>
    <w:rsid w:val="00A9050B"/>
    <w:rsid w:val="00A907CA"/>
    <w:rsid w:val="00A90B02"/>
    <w:rsid w:val="00A90B26"/>
    <w:rsid w:val="00A90B99"/>
    <w:rsid w:val="00A91449"/>
    <w:rsid w:val="00A917B2"/>
    <w:rsid w:val="00A91878"/>
    <w:rsid w:val="00A91913"/>
    <w:rsid w:val="00A919AA"/>
    <w:rsid w:val="00A91DDF"/>
    <w:rsid w:val="00A91F5A"/>
    <w:rsid w:val="00A920C3"/>
    <w:rsid w:val="00A9210F"/>
    <w:rsid w:val="00A9293F"/>
    <w:rsid w:val="00A92D4F"/>
    <w:rsid w:val="00A92F61"/>
    <w:rsid w:val="00A93155"/>
    <w:rsid w:val="00A9337C"/>
    <w:rsid w:val="00A9361B"/>
    <w:rsid w:val="00A93C0E"/>
    <w:rsid w:val="00A93EC3"/>
    <w:rsid w:val="00A940AD"/>
    <w:rsid w:val="00A940C6"/>
    <w:rsid w:val="00A94109"/>
    <w:rsid w:val="00A94197"/>
    <w:rsid w:val="00A941FB"/>
    <w:rsid w:val="00A942D4"/>
    <w:rsid w:val="00A94397"/>
    <w:rsid w:val="00A94C46"/>
    <w:rsid w:val="00A94F0C"/>
    <w:rsid w:val="00A94F88"/>
    <w:rsid w:val="00A94FEC"/>
    <w:rsid w:val="00A95872"/>
    <w:rsid w:val="00A959CE"/>
    <w:rsid w:val="00A95B8D"/>
    <w:rsid w:val="00A96076"/>
    <w:rsid w:val="00A9657A"/>
    <w:rsid w:val="00A96631"/>
    <w:rsid w:val="00A96ACC"/>
    <w:rsid w:val="00A96AE8"/>
    <w:rsid w:val="00A96F13"/>
    <w:rsid w:val="00A9714C"/>
    <w:rsid w:val="00A97284"/>
    <w:rsid w:val="00A97482"/>
    <w:rsid w:val="00A97604"/>
    <w:rsid w:val="00A977E9"/>
    <w:rsid w:val="00A979CF"/>
    <w:rsid w:val="00A97C05"/>
    <w:rsid w:val="00A97C23"/>
    <w:rsid w:val="00A97D4F"/>
    <w:rsid w:val="00A97E29"/>
    <w:rsid w:val="00AA011E"/>
    <w:rsid w:val="00AA053C"/>
    <w:rsid w:val="00AA05C8"/>
    <w:rsid w:val="00AA063E"/>
    <w:rsid w:val="00AA076B"/>
    <w:rsid w:val="00AA094C"/>
    <w:rsid w:val="00AA09F4"/>
    <w:rsid w:val="00AA0B71"/>
    <w:rsid w:val="00AA0D33"/>
    <w:rsid w:val="00AA0EF9"/>
    <w:rsid w:val="00AA19EF"/>
    <w:rsid w:val="00AA1D15"/>
    <w:rsid w:val="00AA1EBF"/>
    <w:rsid w:val="00AA2928"/>
    <w:rsid w:val="00AA2E3C"/>
    <w:rsid w:val="00AA347A"/>
    <w:rsid w:val="00AA35E8"/>
    <w:rsid w:val="00AA3624"/>
    <w:rsid w:val="00AA39BA"/>
    <w:rsid w:val="00AA3A89"/>
    <w:rsid w:val="00AA3B9A"/>
    <w:rsid w:val="00AA3BA8"/>
    <w:rsid w:val="00AA3BD4"/>
    <w:rsid w:val="00AA3EAA"/>
    <w:rsid w:val="00AA3F9F"/>
    <w:rsid w:val="00AA3FB1"/>
    <w:rsid w:val="00AA40B0"/>
    <w:rsid w:val="00AA429B"/>
    <w:rsid w:val="00AA429C"/>
    <w:rsid w:val="00AA4476"/>
    <w:rsid w:val="00AA46ED"/>
    <w:rsid w:val="00AA4DA0"/>
    <w:rsid w:val="00AA4E48"/>
    <w:rsid w:val="00AA4EF7"/>
    <w:rsid w:val="00AA50DC"/>
    <w:rsid w:val="00AA51C7"/>
    <w:rsid w:val="00AA52B2"/>
    <w:rsid w:val="00AA5672"/>
    <w:rsid w:val="00AA5B15"/>
    <w:rsid w:val="00AA5F9B"/>
    <w:rsid w:val="00AA5FB9"/>
    <w:rsid w:val="00AA6127"/>
    <w:rsid w:val="00AA657C"/>
    <w:rsid w:val="00AA660E"/>
    <w:rsid w:val="00AA6BB4"/>
    <w:rsid w:val="00AA6C85"/>
    <w:rsid w:val="00AA704B"/>
    <w:rsid w:val="00AA751A"/>
    <w:rsid w:val="00AA7526"/>
    <w:rsid w:val="00AA763C"/>
    <w:rsid w:val="00AA7A61"/>
    <w:rsid w:val="00AA7B5A"/>
    <w:rsid w:val="00AA7C23"/>
    <w:rsid w:val="00AA7C51"/>
    <w:rsid w:val="00AA7D75"/>
    <w:rsid w:val="00AA7EAB"/>
    <w:rsid w:val="00AB0336"/>
    <w:rsid w:val="00AB033D"/>
    <w:rsid w:val="00AB0891"/>
    <w:rsid w:val="00AB0B9E"/>
    <w:rsid w:val="00AB0C56"/>
    <w:rsid w:val="00AB0C87"/>
    <w:rsid w:val="00AB0CB7"/>
    <w:rsid w:val="00AB1152"/>
    <w:rsid w:val="00AB1437"/>
    <w:rsid w:val="00AB1439"/>
    <w:rsid w:val="00AB14CD"/>
    <w:rsid w:val="00AB171F"/>
    <w:rsid w:val="00AB1E25"/>
    <w:rsid w:val="00AB203D"/>
    <w:rsid w:val="00AB2073"/>
    <w:rsid w:val="00AB2345"/>
    <w:rsid w:val="00AB2492"/>
    <w:rsid w:val="00AB2608"/>
    <w:rsid w:val="00AB2677"/>
    <w:rsid w:val="00AB2875"/>
    <w:rsid w:val="00AB2882"/>
    <w:rsid w:val="00AB2977"/>
    <w:rsid w:val="00AB2C84"/>
    <w:rsid w:val="00AB2E4D"/>
    <w:rsid w:val="00AB3149"/>
    <w:rsid w:val="00AB36C9"/>
    <w:rsid w:val="00AB397E"/>
    <w:rsid w:val="00AB3C44"/>
    <w:rsid w:val="00AB425C"/>
    <w:rsid w:val="00AB43B7"/>
    <w:rsid w:val="00AB44F1"/>
    <w:rsid w:val="00AB461B"/>
    <w:rsid w:val="00AB4F51"/>
    <w:rsid w:val="00AB5019"/>
    <w:rsid w:val="00AB5340"/>
    <w:rsid w:val="00AB5344"/>
    <w:rsid w:val="00AB54AD"/>
    <w:rsid w:val="00AB590C"/>
    <w:rsid w:val="00AB5F45"/>
    <w:rsid w:val="00AB61F4"/>
    <w:rsid w:val="00AB62F3"/>
    <w:rsid w:val="00AB6471"/>
    <w:rsid w:val="00AB667D"/>
    <w:rsid w:val="00AB66CB"/>
    <w:rsid w:val="00AB6718"/>
    <w:rsid w:val="00AB68A3"/>
    <w:rsid w:val="00AB6A75"/>
    <w:rsid w:val="00AB6C7C"/>
    <w:rsid w:val="00AB6F7D"/>
    <w:rsid w:val="00AB6F7E"/>
    <w:rsid w:val="00AB6FFA"/>
    <w:rsid w:val="00AB730C"/>
    <w:rsid w:val="00AB7842"/>
    <w:rsid w:val="00AB78DE"/>
    <w:rsid w:val="00AB79B3"/>
    <w:rsid w:val="00AB7DD9"/>
    <w:rsid w:val="00AC04AA"/>
    <w:rsid w:val="00AC0572"/>
    <w:rsid w:val="00AC0C2C"/>
    <w:rsid w:val="00AC0E79"/>
    <w:rsid w:val="00AC0EC2"/>
    <w:rsid w:val="00AC103C"/>
    <w:rsid w:val="00AC1083"/>
    <w:rsid w:val="00AC142D"/>
    <w:rsid w:val="00AC1C44"/>
    <w:rsid w:val="00AC1C6B"/>
    <w:rsid w:val="00AC2044"/>
    <w:rsid w:val="00AC20E8"/>
    <w:rsid w:val="00AC2280"/>
    <w:rsid w:val="00AC25DC"/>
    <w:rsid w:val="00AC2632"/>
    <w:rsid w:val="00AC2BA4"/>
    <w:rsid w:val="00AC2BE7"/>
    <w:rsid w:val="00AC2D59"/>
    <w:rsid w:val="00AC2E72"/>
    <w:rsid w:val="00AC3089"/>
    <w:rsid w:val="00AC33B3"/>
    <w:rsid w:val="00AC3647"/>
    <w:rsid w:val="00AC368A"/>
    <w:rsid w:val="00AC3E4B"/>
    <w:rsid w:val="00AC406A"/>
    <w:rsid w:val="00AC426F"/>
    <w:rsid w:val="00AC53CB"/>
    <w:rsid w:val="00AC54D9"/>
    <w:rsid w:val="00AC5557"/>
    <w:rsid w:val="00AC55FF"/>
    <w:rsid w:val="00AC569B"/>
    <w:rsid w:val="00AC57FE"/>
    <w:rsid w:val="00AC5837"/>
    <w:rsid w:val="00AC58D2"/>
    <w:rsid w:val="00AC59F3"/>
    <w:rsid w:val="00AC5EA9"/>
    <w:rsid w:val="00AC5F9D"/>
    <w:rsid w:val="00AC609D"/>
    <w:rsid w:val="00AC650F"/>
    <w:rsid w:val="00AC694D"/>
    <w:rsid w:val="00AC70B2"/>
    <w:rsid w:val="00AC724C"/>
    <w:rsid w:val="00AC750D"/>
    <w:rsid w:val="00AD01BA"/>
    <w:rsid w:val="00AD0286"/>
    <w:rsid w:val="00AD037D"/>
    <w:rsid w:val="00AD056F"/>
    <w:rsid w:val="00AD08A2"/>
    <w:rsid w:val="00AD0CF9"/>
    <w:rsid w:val="00AD0E42"/>
    <w:rsid w:val="00AD0EBF"/>
    <w:rsid w:val="00AD0F27"/>
    <w:rsid w:val="00AD1018"/>
    <w:rsid w:val="00AD11A0"/>
    <w:rsid w:val="00AD137D"/>
    <w:rsid w:val="00AD1C0B"/>
    <w:rsid w:val="00AD2204"/>
    <w:rsid w:val="00AD243F"/>
    <w:rsid w:val="00AD285E"/>
    <w:rsid w:val="00AD2AF3"/>
    <w:rsid w:val="00AD2B6E"/>
    <w:rsid w:val="00AD2C11"/>
    <w:rsid w:val="00AD2C54"/>
    <w:rsid w:val="00AD30E5"/>
    <w:rsid w:val="00AD31D4"/>
    <w:rsid w:val="00AD338C"/>
    <w:rsid w:val="00AD355D"/>
    <w:rsid w:val="00AD37DF"/>
    <w:rsid w:val="00AD39EF"/>
    <w:rsid w:val="00AD3D84"/>
    <w:rsid w:val="00AD4157"/>
    <w:rsid w:val="00AD44CB"/>
    <w:rsid w:val="00AD4654"/>
    <w:rsid w:val="00AD4BAB"/>
    <w:rsid w:val="00AD5086"/>
    <w:rsid w:val="00AD51C3"/>
    <w:rsid w:val="00AD566A"/>
    <w:rsid w:val="00AD5728"/>
    <w:rsid w:val="00AD57CF"/>
    <w:rsid w:val="00AD5A0A"/>
    <w:rsid w:val="00AD5CE7"/>
    <w:rsid w:val="00AD5D22"/>
    <w:rsid w:val="00AD5D6C"/>
    <w:rsid w:val="00AD6388"/>
    <w:rsid w:val="00AD65CF"/>
    <w:rsid w:val="00AD68C1"/>
    <w:rsid w:val="00AD6A12"/>
    <w:rsid w:val="00AD6A3C"/>
    <w:rsid w:val="00AD6FB8"/>
    <w:rsid w:val="00AD6FDF"/>
    <w:rsid w:val="00AD7031"/>
    <w:rsid w:val="00AD709B"/>
    <w:rsid w:val="00AD71E2"/>
    <w:rsid w:val="00AD7396"/>
    <w:rsid w:val="00AD7488"/>
    <w:rsid w:val="00AD7567"/>
    <w:rsid w:val="00AD77F7"/>
    <w:rsid w:val="00AD7C98"/>
    <w:rsid w:val="00AE0128"/>
    <w:rsid w:val="00AE0358"/>
    <w:rsid w:val="00AE07C8"/>
    <w:rsid w:val="00AE080A"/>
    <w:rsid w:val="00AE09E8"/>
    <w:rsid w:val="00AE0A47"/>
    <w:rsid w:val="00AE0B62"/>
    <w:rsid w:val="00AE111D"/>
    <w:rsid w:val="00AE14F2"/>
    <w:rsid w:val="00AE1793"/>
    <w:rsid w:val="00AE1871"/>
    <w:rsid w:val="00AE1962"/>
    <w:rsid w:val="00AE196B"/>
    <w:rsid w:val="00AE1BB2"/>
    <w:rsid w:val="00AE1F59"/>
    <w:rsid w:val="00AE215C"/>
    <w:rsid w:val="00AE218C"/>
    <w:rsid w:val="00AE2348"/>
    <w:rsid w:val="00AE26E5"/>
    <w:rsid w:val="00AE2844"/>
    <w:rsid w:val="00AE2999"/>
    <w:rsid w:val="00AE2CC2"/>
    <w:rsid w:val="00AE302D"/>
    <w:rsid w:val="00AE3970"/>
    <w:rsid w:val="00AE3B8A"/>
    <w:rsid w:val="00AE3F73"/>
    <w:rsid w:val="00AE415A"/>
    <w:rsid w:val="00AE4201"/>
    <w:rsid w:val="00AE4A55"/>
    <w:rsid w:val="00AE4B5E"/>
    <w:rsid w:val="00AE59E7"/>
    <w:rsid w:val="00AE5A28"/>
    <w:rsid w:val="00AE5B7F"/>
    <w:rsid w:val="00AE5F4F"/>
    <w:rsid w:val="00AE630A"/>
    <w:rsid w:val="00AE6367"/>
    <w:rsid w:val="00AE6644"/>
    <w:rsid w:val="00AE692D"/>
    <w:rsid w:val="00AE6969"/>
    <w:rsid w:val="00AE72EA"/>
    <w:rsid w:val="00AE7711"/>
    <w:rsid w:val="00AE7720"/>
    <w:rsid w:val="00AE7E89"/>
    <w:rsid w:val="00AE7E9A"/>
    <w:rsid w:val="00AE7FC6"/>
    <w:rsid w:val="00AF0035"/>
    <w:rsid w:val="00AF08F0"/>
    <w:rsid w:val="00AF0C1C"/>
    <w:rsid w:val="00AF0C1F"/>
    <w:rsid w:val="00AF0E22"/>
    <w:rsid w:val="00AF0E51"/>
    <w:rsid w:val="00AF126B"/>
    <w:rsid w:val="00AF136C"/>
    <w:rsid w:val="00AF1567"/>
    <w:rsid w:val="00AF16C3"/>
    <w:rsid w:val="00AF19E1"/>
    <w:rsid w:val="00AF1ECA"/>
    <w:rsid w:val="00AF228D"/>
    <w:rsid w:val="00AF2477"/>
    <w:rsid w:val="00AF26A8"/>
    <w:rsid w:val="00AF26D1"/>
    <w:rsid w:val="00AF2DAA"/>
    <w:rsid w:val="00AF2FB2"/>
    <w:rsid w:val="00AF326B"/>
    <w:rsid w:val="00AF3493"/>
    <w:rsid w:val="00AF3D62"/>
    <w:rsid w:val="00AF426D"/>
    <w:rsid w:val="00AF4390"/>
    <w:rsid w:val="00AF4635"/>
    <w:rsid w:val="00AF46C2"/>
    <w:rsid w:val="00AF4A03"/>
    <w:rsid w:val="00AF4AFD"/>
    <w:rsid w:val="00AF4CCB"/>
    <w:rsid w:val="00AF4EB5"/>
    <w:rsid w:val="00AF50F3"/>
    <w:rsid w:val="00AF524C"/>
    <w:rsid w:val="00AF52C0"/>
    <w:rsid w:val="00AF57C9"/>
    <w:rsid w:val="00AF5904"/>
    <w:rsid w:val="00AF5B7C"/>
    <w:rsid w:val="00AF6022"/>
    <w:rsid w:val="00AF6040"/>
    <w:rsid w:val="00AF624F"/>
    <w:rsid w:val="00AF64F1"/>
    <w:rsid w:val="00AF6667"/>
    <w:rsid w:val="00AF66EF"/>
    <w:rsid w:val="00AF689B"/>
    <w:rsid w:val="00AF6A13"/>
    <w:rsid w:val="00AF6E50"/>
    <w:rsid w:val="00AF707E"/>
    <w:rsid w:val="00AF70CF"/>
    <w:rsid w:val="00AF75EC"/>
    <w:rsid w:val="00AF7683"/>
    <w:rsid w:val="00AF7BDE"/>
    <w:rsid w:val="00AF7D7C"/>
    <w:rsid w:val="00AF7EDD"/>
    <w:rsid w:val="00B00030"/>
    <w:rsid w:val="00B00089"/>
    <w:rsid w:val="00B00704"/>
    <w:rsid w:val="00B007AE"/>
    <w:rsid w:val="00B009FA"/>
    <w:rsid w:val="00B00BAE"/>
    <w:rsid w:val="00B00BD6"/>
    <w:rsid w:val="00B00F8C"/>
    <w:rsid w:val="00B01181"/>
    <w:rsid w:val="00B01433"/>
    <w:rsid w:val="00B015D1"/>
    <w:rsid w:val="00B01941"/>
    <w:rsid w:val="00B01AC4"/>
    <w:rsid w:val="00B01B6E"/>
    <w:rsid w:val="00B01B8C"/>
    <w:rsid w:val="00B021E6"/>
    <w:rsid w:val="00B0246B"/>
    <w:rsid w:val="00B02C9C"/>
    <w:rsid w:val="00B033AA"/>
    <w:rsid w:val="00B0357B"/>
    <w:rsid w:val="00B037B2"/>
    <w:rsid w:val="00B038B0"/>
    <w:rsid w:val="00B03A77"/>
    <w:rsid w:val="00B0413C"/>
    <w:rsid w:val="00B04160"/>
    <w:rsid w:val="00B0416F"/>
    <w:rsid w:val="00B04334"/>
    <w:rsid w:val="00B045AE"/>
    <w:rsid w:val="00B04803"/>
    <w:rsid w:val="00B04817"/>
    <w:rsid w:val="00B0489E"/>
    <w:rsid w:val="00B04A29"/>
    <w:rsid w:val="00B04DA4"/>
    <w:rsid w:val="00B04F36"/>
    <w:rsid w:val="00B05173"/>
    <w:rsid w:val="00B0535B"/>
    <w:rsid w:val="00B053E6"/>
    <w:rsid w:val="00B0547A"/>
    <w:rsid w:val="00B055F6"/>
    <w:rsid w:val="00B05850"/>
    <w:rsid w:val="00B05D84"/>
    <w:rsid w:val="00B05EA9"/>
    <w:rsid w:val="00B06085"/>
    <w:rsid w:val="00B06BB0"/>
    <w:rsid w:val="00B07103"/>
    <w:rsid w:val="00B07578"/>
    <w:rsid w:val="00B07923"/>
    <w:rsid w:val="00B07B65"/>
    <w:rsid w:val="00B07B80"/>
    <w:rsid w:val="00B103F0"/>
    <w:rsid w:val="00B105A2"/>
    <w:rsid w:val="00B107E4"/>
    <w:rsid w:val="00B10DA4"/>
    <w:rsid w:val="00B10E7F"/>
    <w:rsid w:val="00B10FDA"/>
    <w:rsid w:val="00B11245"/>
    <w:rsid w:val="00B1141A"/>
    <w:rsid w:val="00B1172B"/>
    <w:rsid w:val="00B117F3"/>
    <w:rsid w:val="00B118B0"/>
    <w:rsid w:val="00B11AE6"/>
    <w:rsid w:val="00B11D0E"/>
    <w:rsid w:val="00B11DD1"/>
    <w:rsid w:val="00B12397"/>
    <w:rsid w:val="00B127AF"/>
    <w:rsid w:val="00B12D66"/>
    <w:rsid w:val="00B13193"/>
    <w:rsid w:val="00B1371C"/>
    <w:rsid w:val="00B137FE"/>
    <w:rsid w:val="00B1390E"/>
    <w:rsid w:val="00B13C5A"/>
    <w:rsid w:val="00B13CDB"/>
    <w:rsid w:val="00B14233"/>
    <w:rsid w:val="00B14834"/>
    <w:rsid w:val="00B148B5"/>
    <w:rsid w:val="00B14993"/>
    <w:rsid w:val="00B14B23"/>
    <w:rsid w:val="00B15094"/>
    <w:rsid w:val="00B150EC"/>
    <w:rsid w:val="00B1532B"/>
    <w:rsid w:val="00B15549"/>
    <w:rsid w:val="00B15683"/>
    <w:rsid w:val="00B159E2"/>
    <w:rsid w:val="00B15C55"/>
    <w:rsid w:val="00B15CB7"/>
    <w:rsid w:val="00B15CCB"/>
    <w:rsid w:val="00B1639D"/>
    <w:rsid w:val="00B16872"/>
    <w:rsid w:val="00B16BA5"/>
    <w:rsid w:val="00B16C0A"/>
    <w:rsid w:val="00B16E5D"/>
    <w:rsid w:val="00B16FDD"/>
    <w:rsid w:val="00B172F5"/>
    <w:rsid w:val="00B173AB"/>
    <w:rsid w:val="00B1764B"/>
    <w:rsid w:val="00B176D2"/>
    <w:rsid w:val="00B177F3"/>
    <w:rsid w:val="00B17BB4"/>
    <w:rsid w:val="00B17C7F"/>
    <w:rsid w:val="00B17C92"/>
    <w:rsid w:val="00B17CC2"/>
    <w:rsid w:val="00B17F75"/>
    <w:rsid w:val="00B17FF9"/>
    <w:rsid w:val="00B20348"/>
    <w:rsid w:val="00B20799"/>
    <w:rsid w:val="00B209D0"/>
    <w:rsid w:val="00B20AFE"/>
    <w:rsid w:val="00B20D13"/>
    <w:rsid w:val="00B211D0"/>
    <w:rsid w:val="00B2137D"/>
    <w:rsid w:val="00B2138C"/>
    <w:rsid w:val="00B214F2"/>
    <w:rsid w:val="00B215A8"/>
    <w:rsid w:val="00B215CF"/>
    <w:rsid w:val="00B21999"/>
    <w:rsid w:val="00B21B9A"/>
    <w:rsid w:val="00B21E2F"/>
    <w:rsid w:val="00B2250B"/>
    <w:rsid w:val="00B2252F"/>
    <w:rsid w:val="00B228E8"/>
    <w:rsid w:val="00B2293C"/>
    <w:rsid w:val="00B22D1C"/>
    <w:rsid w:val="00B22DAC"/>
    <w:rsid w:val="00B22E6F"/>
    <w:rsid w:val="00B2303C"/>
    <w:rsid w:val="00B23379"/>
    <w:rsid w:val="00B234CE"/>
    <w:rsid w:val="00B23597"/>
    <w:rsid w:val="00B23772"/>
    <w:rsid w:val="00B2379D"/>
    <w:rsid w:val="00B239D2"/>
    <w:rsid w:val="00B23ACB"/>
    <w:rsid w:val="00B23B06"/>
    <w:rsid w:val="00B23CF1"/>
    <w:rsid w:val="00B23D5B"/>
    <w:rsid w:val="00B2441E"/>
    <w:rsid w:val="00B24577"/>
    <w:rsid w:val="00B24643"/>
    <w:rsid w:val="00B2471B"/>
    <w:rsid w:val="00B24A8B"/>
    <w:rsid w:val="00B24E89"/>
    <w:rsid w:val="00B24F49"/>
    <w:rsid w:val="00B24FA3"/>
    <w:rsid w:val="00B25094"/>
    <w:rsid w:val="00B2527B"/>
    <w:rsid w:val="00B2530F"/>
    <w:rsid w:val="00B253F1"/>
    <w:rsid w:val="00B2568E"/>
    <w:rsid w:val="00B25841"/>
    <w:rsid w:val="00B25997"/>
    <w:rsid w:val="00B25FE4"/>
    <w:rsid w:val="00B25FF5"/>
    <w:rsid w:val="00B2600A"/>
    <w:rsid w:val="00B261EE"/>
    <w:rsid w:val="00B262D9"/>
    <w:rsid w:val="00B26670"/>
    <w:rsid w:val="00B26BCD"/>
    <w:rsid w:val="00B26CAF"/>
    <w:rsid w:val="00B26DCC"/>
    <w:rsid w:val="00B26FF2"/>
    <w:rsid w:val="00B27441"/>
    <w:rsid w:val="00B277B8"/>
    <w:rsid w:val="00B278EB"/>
    <w:rsid w:val="00B27972"/>
    <w:rsid w:val="00B27980"/>
    <w:rsid w:val="00B27D0C"/>
    <w:rsid w:val="00B27D6F"/>
    <w:rsid w:val="00B27F2E"/>
    <w:rsid w:val="00B27F4F"/>
    <w:rsid w:val="00B3028F"/>
    <w:rsid w:val="00B3031F"/>
    <w:rsid w:val="00B30777"/>
    <w:rsid w:val="00B309A2"/>
    <w:rsid w:val="00B309F0"/>
    <w:rsid w:val="00B30AAC"/>
    <w:rsid w:val="00B30BDE"/>
    <w:rsid w:val="00B30BF2"/>
    <w:rsid w:val="00B30C66"/>
    <w:rsid w:val="00B30D63"/>
    <w:rsid w:val="00B30E5C"/>
    <w:rsid w:val="00B30ED3"/>
    <w:rsid w:val="00B310CF"/>
    <w:rsid w:val="00B31127"/>
    <w:rsid w:val="00B31216"/>
    <w:rsid w:val="00B3122C"/>
    <w:rsid w:val="00B3136D"/>
    <w:rsid w:val="00B31636"/>
    <w:rsid w:val="00B318DA"/>
    <w:rsid w:val="00B31BD2"/>
    <w:rsid w:val="00B31C48"/>
    <w:rsid w:val="00B31D61"/>
    <w:rsid w:val="00B32731"/>
    <w:rsid w:val="00B32AEE"/>
    <w:rsid w:val="00B32C57"/>
    <w:rsid w:val="00B32C94"/>
    <w:rsid w:val="00B331C3"/>
    <w:rsid w:val="00B335DF"/>
    <w:rsid w:val="00B3362D"/>
    <w:rsid w:val="00B336FA"/>
    <w:rsid w:val="00B33765"/>
    <w:rsid w:val="00B34063"/>
    <w:rsid w:val="00B343EE"/>
    <w:rsid w:val="00B34B78"/>
    <w:rsid w:val="00B34BA0"/>
    <w:rsid w:val="00B34D64"/>
    <w:rsid w:val="00B34FD4"/>
    <w:rsid w:val="00B35076"/>
    <w:rsid w:val="00B35126"/>
    <w:rsid w:val="00B35378"/>
    <w:rsid w:val="00B353B4"/>
    <w:rsid w:val="00B35566"/>
    <w:rsid w:val="00B35589"/>
    <w:rsid w:val="00B355FF"/>
    <w:rsid w:val="00B3563C"/>
    <w:rsid w:val="00B35859"/>
    <w:rsid w:val="00B35BB4"/>
    <w:rsid w:val="00B35BE1"/>
    <w:rsid w:val="00B361AD"/>
    <w:rsid w:val="00B3643A"/>
    <w:rsid w:val="00B3647D"/>
    <w:rsid w:val="00B364C9"/>
    <w:rsid w:val="00B366CE"/>
    <w:rsid w:val="00B36D2E"/>
    <w:rsid w:val="00B36DE6"/>
    <w:rsid w:val="00B36E3F"/>
    <w:rsid w:val="00B37021"/>
    <w:rsid w:val="00B371FD"/>
    <w:rsid w:val="00B37A2C"/>
    <w:rsid w:val="00B37E43"/>
    <w:rsid w:val="00B37ECE"/>
    <w:rsid w:val="00B40007"/>
    <w:rsid w:val="00B40105"/>
    <w:rsid w:val="00B4036D"/>
    <w:rsid w:val="00B40A6A"/>
    <w:rsid w:val="00B40BCB"/>
    <w:rsid w:val="00B410D7"/>
    <w:rsid w:val="00B41800"/>
    <w:rsid w:val="00B418BB"/>
    <w:rsid w:val="00B41B1D"/>
    <w:rsid w:val="00B41D82"/>
    <w:rsid w:val="00B41ED2"/>
    <w:rsid w:val="00B41F0B"/>
    <w:rsid w:val="00B42220"/>
    <w:rsid w:val="00B4254D"/>
    <w:rsid w:val="00B42557"/>
    <w:rsid w:val="00B42EEB"/>
    <w:rsid w:val="00B42F06"/>
    <w:rsid w:val="00B4329B"/>
    <w:rsid w:val="00B434F7"/>
    <w:rsid w:val="00B4357C"/>
    <w:rsid w:val="00B43689"/>
    <w:rsid w:val="00B4378E"/>
    <w:rsid w:val="00B43979"/>
    <w:rsid w:val="00B43BEA"/>
    <w:rsid w:val="00B4412E"/>
    <w:rsid w:val="00B442B4"/>
    <w:rsid w:val="00B44AC4"/>
    <w:rsid w:val="00B44BD2"/>
    <w:rsid w:val="00B44D35"/>
    <w:rsid w:val="00B44FCE"/>
    <w:rsid w:val="00B450E6"/>
    <w:rsid w:val="00B4539C"/>
    <w:rsid w:val="00B4564A"/>
    <w:rsid w:val="00B4570C"/>
    <w:rsid w:val="00B46172"/>
    <w:rsid w:val="00B4618C"/>
    <w:rsid w:val="00B46364"/>
    <w:rsid w:val="00B46881"/>
    <w:rsid w:val="00B46B84"/>
    <w:rsid w:val="00B47456"/>
    <w:rsid w:val="00B474EF"/>
    <w:rsid w:val="00B47657"/>
    <w:rsid w:val="00B47798"/>
    <w:rsid w:val="00B477D5"/>
    <w:rsid w:val="00B4780C"/>
    <w:rsid w:val="00B4784A"/>
    <w:rsid w:val="00B47C12"/>
    <w:rsid w:val="00B47CA9"/>
    <w:rsid w:val="00B47E01"/>
    <w:rsid w:val="00B50070"/>
    <w:rsid w:val="00B50311"/>
    <w:rsid w:val="00B503A7"/>
    <w:rsid w:val="00B50674"/>
    <w:rsid w:val="00B507F7"/>
    <w:rsid w:val="00B5092D"/>
    <w:rsid w:val="00B5093F"/>
    <w:rsid w:val="00B515FF"/>
    <w:rsid w:val="00B51C73"/>
    <w:rsid w:val="00B51DB1"/>
    <w:rsid w:val="00B52828"/>
    <w:rsid w:val="00B52ADA"/>
    <w:rsid w:val="00B52B71"/>
    <w:rsid w:val="00B53201"/>
    <w:rsid w:val="00B53486"/>
    <w:rsid w:val="00B539CC"/>
    <w:rsid w:val="00B53A93"/>
    <w:rsid w:val="00B5400F"/>
    <w:rsid w:val="00B5402B"/>
    <w:rsid w:val="00B5414B"/>
    <w:rsid w:val="00B546A0"/>
    <w:rsid w:val="00B546AC"/>
    <w:rsid w:val="00B54B0C"/>
    <w:rsid w:val="00B54BF4"/>
    <w:rsid w:val="00B55065"/>
    <w:rsid w:val="00B550FA"/>
    <w:rsid w:val="00B55211"/>
    <w:rsid w:val="00B55602"/>
    <w:rsid w:val="00B55B37"/>
    <w:rsid w:val="00B56020"/>
    <w:rsid w:val="00B562B7"/>
    <w:rsid w:val="00B563F2"/>
    <w:rsid w:val="00B565F5"/>
    <w:rsid w:val="00B5660B"/>
    <w:rsid w:val="00B567E7"/>
    <w:rsid w:val="00B5693E"/>
    <w:rsid w:val="00B56ACF"/>
    <w:rsid w:val="00B56AFE"/>
    <w:rsid w:val="00B56C0F"/>
    <w:rsid w:val="00B56DFC"/>
    <w:rsid w:val="00B56FB6"/>
    <w:rsid w:val="00B576DC"/>
    <w:rsid w:val="00B5772C"/>
    <w:rsid w:val="00B57943"/>
    <w:rsid w:val="00B57A73"/>
    <w:rsid w:val="00B57D52"/>
    <w:rsid w:val="00B57DED"/>
    <w:rsid w:val="00B57E43"/>
    <w:rsid w:val="00B600BD"/>
    <w:rsid w:val="00B601FA"/>
    <w:rsid w:val="00B6027A"/>
    <w:rsid w:val="00B60439"/>
    <w:rsid w:val="00B60531"/>
    <w:rsid w:val="00B60726"/>
    <w:rsid w:val="00B613F6"/>
    <w:rsid w:val="00B617A7"/>
    <w:rsid w:val="00B61C5F"/>
    <w:rsid w:val="00B61D4A"/>
    <w:rsid w:val="00B61FFA"/>
    <w:rsid w:val="00B6200D"/>
    <w:rsid w:val="00B62124"/>
    <w:rsid w:val="00B6286D"/>
    <w:rsid w:val="00B629C7"/>
    <w:rsid w:val="00B62A58"/>
    <w:rsid w:val="00B62C4A"/>
    <w:rsid w:val="00B62F1A"/>
    <w:rsid w:val="00B62F74"/>
    <w:rsid w:val="00B6325B"/>
    <w:rsid w:val="00B63585"/>
    <w:rsid w:val="00B63B08"/>
    <w:rsid w:val="00B63B96"/>
    <w:rsid w:val="00B63E68"/>
    <w:rsid w:val="00B63FB2"/>
    <w:rsid w:val="00B64054"/>
    <w:rsid w:val="00B6446B"/>
    <w:rsid w:val="00B6448C"/>
    <w:rsid w:val="00B64D1E"/>
    <w:rsid w:val="00B65429"/>
    <w:rsid w:val="00B65553"/>
    <w:rsid w:val="00B655ED"/>
    <w:rsid w:val="00B656C9"/>
    <w:rsid w:val="00B657A4"/>
    <w:rsid w:val="00B657CB"/>
    <w:rsid w:val="00B65C99"/>
    <w:rsid w:val="00B65D88"/>
    <w:rsid w:val="00B65F16"/>
    <w:rsid w:val="00B6620C"/>
    <w:rsid w:val="00B66314"/>
    <w:rsid w:val="00B66363"/>
    <w:rsid w:val="00B668F2"/>
    <w:rsid w:val="00B6694C"/>
    <w:rsid w:val="00B669A3"/>
    <w:rsid w:val="00B66ADF"/>
    <w:rsid w:val="00B66BCA"/>
    <w:rsid w:val="00B66C71"/>
    <w:rsid w:val="00B67040"/>
    <w:rsid w:val="00B6757B"/>
    <w:rsid w:val="00B70223"/>
    <w:rsid w:val="00B702C4"/>
    <w:rsid w:val="00B702D4"/>
    <w:rsid w:val="00B7094D"/>
    <w:rsid w:val="00B70996"/>
    <w:rsid w:val="00B70DFC"/>
    <w:rsid w:val="00B70E00"/>
    <w:rsid w:val="00B71030"/>
    <w:rsid w:val="00B713EE"/>
    <w:rsid w:val="00B715AA"/>
    <w:rsid w:val="00B71A89"/>
    <w:rsid w:val="00B71CD1"/>
    <w:rsid w:val="00B720E8"/>
    <w:rsid w:val="00B72433"/>
    <w:rsid w:val="00B725E7"/>
    <w:rsid w:val="00B72711"/>
    <w:rsid w:val="00B729F4"/>
    <w:rsid w:val="00B72BE6"/>
    <w:rsid w:val="00B72D94"/>
    <w:rsid w:val="00B72E60"/>
    <w:rsid w:val="00B72E94"/>
    <w:rsid w:val="00B73939"/>
    <w:rsid w:val="00B73CB2"/>
    <w:rsid w:val="00B73F9E"/>
    <w:rsid w:val="00B7415E"/>
    <w:rsid w:val="00B743BD"/>
    <w:rsid w:val="00B74665"/>
    <w:rsid w:val="00B7491A"/>
    <w:rsid w:val="00B74E32"/>
    <w:rsid w:val="00B7505F"/>
    <w:rsid w:val="00B752CE"/>
    <w:rsid w:val="00B75326"/>
    <w:rsid w:val="00B754DB"/>
    <w:rsid w:val="00B7554C"/>
    <w:rsid w:val="00B755EB"/>
    <w:rsid w:val="00B75849"/>
    <w:rsid w:val="00B75E0A"/>
    <w:rsid w:val="00B76064"/>
    <w:rsid w:val="00B7606C"/>
    <w:rsid w:val="00B76151"/>
    <w:rsid w:val="00B76159"/>
    <w:rsid w:val="00B76451"/>
    <w:rsid w:val="00B765E0"/>
    <w:rsid w:val="00B769F9"/>
    <w:rsid w:val="00B76A86"/>
    <w:rsid w:val="00B76B4B"/>
    <w:rsid w:val="00B77312"/>
    <w:rsid w:val="00B778AA"/>
    <w:rsid w:val="00B77958"/>
    <w:rsid w:val="00B77975"/>
    <w:rsid w:val="00B779B6"/>
    <w:rsid w:val="00B77F17"/>
    <w:rsid w:val="00B80158"/>
    <w:rsid w:val="00B80319"/>
    <w:rsid w:val="00B80411"/>
    <w:rsid w:val="00B80886"/>
    <w:rsid w:val="00B80965"/>
    <w:rsid w:val="00B80C50"/>
    <w:rsid w:val="00B80DED"/>
    <w:rsid w:val="00B80ECD"/>
    <w:rsid w:val="00B8105A"/>
    <w:rsid w:val="00B812E5"/>
    <w:rsid w:val="00B8134D"/>
    <w:rsid w:val="00B818A7"/>
    <w:rsid w:val="00B82205"/>
    <w:rsid w:val="00B823BC"/>
    <w:rsid w:val="00B8292C"/>
    <w:rsid w:val="00B82A12"/>
    <w:rsid w:val="00B82BA6"/>
    <w:rsid w:val="00B833DF"/>
    <w:rsid w:val="00B8343A"/>
    <w:rsid w:val="00B83E56"/>
    <w:rsid w:val="00B840AD"/>
    <w:rsid w:val="00B841CA"/>
    <w:rsid w:val="00B84220"/>
    <w:rsid w:val="00B8470C"/>
    <w:rsid w:val="00B847A3"/>
    <w:rsid w:val="00B848F6"/>
    <w:rsid w:val="00B84BB4"/>
    <w:rsid w:val="00B84DBE"/>
    <w:rsid w:val="00B84F1A"/>
    <w:rsid w:val="00B8554B"/>
    <w:rsid w:val="00B85635"/>
    <w:rsid w:val="00B85717"/>
    <w:rsid w:val="00B85760"/>
    <w:rsid w:val="00B85B4E"/>
    <w:rsid w:val="00B85E3D"/>
    <w:rsid w:val="00B86783"/>
    <w:rsid w:val="00B8696C"/>
    <w:rsid w:val="00B8697A"/>
    <w:rsid w:val="00B86C33"/>
    <w:rsid w:val="00B87036"/>
    <w:rsid w:val="00B87D86"/>
    <w:rsid w:val="00B87E14"/>
    <w:rsid w:val="00B90552"/>
    <w:rsid w:val="00B905A4"/>
    <w:rsid w:val="00B9060E"/>
    <w:rsid w:val="00B9061D"/>
    <w:rsid w:val="00B9068B"/>
    <w:rsid w:val="00B907B5"/>
    <w:rsid w:val="00B909F8"/>
    <w:rsid w:val="00B90C7F"/>
    <w:rsid w:val="00B90DFC"/>
    <w:rsid w:val="00B90EFB"/>
    <w:rsid w:val="00B90F31"/>
    <w:rsid w:val="00B90F9E"/>
    <w:rsid w:val="00B91487"/>
    <w:rsid w:val="00B91EBC"/>
    <w:rsid w:val="00B920B7"/>
    <w:rsid w:val="00B920CF"/>
    <w:rsid w:val="00B9274A"/>
    <w:rsid w:val="00B9275F"/>
    <w:rsid w:val="00B928D0"/>
    <w:rsid w:val="00B928FD"/>
    <w:rsid w:val="00B92BF3"/>
    <w:rsid w:val="00B92C81"/>
    <w:rsid w:val="00B92EE1"/>
    <w:rsid w:val="00B92F86"/>
    <w:rsid w:val="00B9337D"/>
    <w:rsid w:val="00B93854"/>
    <w:rsid w:val="00B93A00"/>
    <w:rsid w:val="00B93B46"/>
    <w:rsid w:val="00B93D11"/>
    <w:rsid w:val="00B93F8D"/>
    <w:rsid w:val="00B942F3"/>
    <w:rsid w:val="00B94542"/>
    <w:rsid w:val="00B94564"/>
    <w:rsid w:val="00B945E4"/>
    <w:rsid w:val="00B9468B"/>
    <w:rsid w:val="00B947EB"/>
    <w:rsid w:val="00B948A2"/>
    <w:rsid w:val="00B94F8E"/>
    <w:rsid w:val="00B95059"/>
    <w:rsid w:val="00B9530E"/>
    <w:rsid w:val="00B9544A"/>
    <w:rsid w:val="00B955DF"/>
    <w:rsid w:val="00B95CC5"/>
    <w:rsid w:val="00B95EC1"/>
    <w:rsid w:val="00B96348"/>
    <w:rsid w:val="00B96490"/>
    <w:rsid w:val="00B96705"/>
    <w:rsid w:val="00B9673B"/>
    <w:rsid w:val="00B96953"/>
    <w:rsid w:val="00B96979"/>
    <w:rsid w:val="00B96B00"/>
    <w:rsid w:val="00B97087"/>
    <w:rsid w:val="00B973F4"/>
    <w:rsid w:val="00B9752F"/>
    <w:rsid w:val="00B97833"/>
    <w:rsid w:val="00B97863"/>
    <w:rsid w:val="00B978D3"/>
    <w:rsid w:val="00B97C79"/>
    <w:rsid w:val="00B97D40"/>
    <w:rsid w:val="00B97DB8"/>
    <w:rsid w:val="00B97EEB"/>
    <w:rsid w:val="00BA01E5"/>
    <w:rsid w:val="00BA02B6"/>
    <w:rsid w:val="00BA0416"/>
    <w:rsid w:val="00BA07F3"/>
    <w:rsid w:val="00BA09D0"/>
    <w:rsid w:val="00BA0B4A"/>
    <w:rsid w:val="00BA0BA2"/>
    <w:rsid w:val="00BA0CC8"/>
    <w:rsid w:val="00BA0DC9"/>
    <w:rsid w:val="00BA134F"/>
    <w:rsid w:val="00BA16DC"/>
    <w:rsid w:val="00BA1910"/>
    <w:rsid w:val="00BA1C29"/>
    <w:rsid w:val="00BA1E0E"/>
    <w:rsid w:val="00BA1FE1"/>
    <w:rsid w:val="00BA2129"/>
    <w:rsid w:val="00BA25C7"/>
    <w:rsid w:val="00BA26A8"/>
    <w:rsid w:val="00BA2775"/>
    <w:rsid w:val="00BA28F6"/>
    <w:rsid w:val="00BA29C4"/>
    <w:rsid w:val="00BA2A7A"/>
    <w:rsid w:val="00BA2BF2"/>
    <w:rsid w:val="00BA3524"/>
    <w:rsid w:val="00BA35F4"/>
    <w:rsid w:val="00BA386D"/>
    <w:rsid w:val="00BA38CE"/>
    <w:rsid w:val="00BA3909"/>
    <w:rsid w:val="00BA393E"/>
    <w:rsid w:val="00BA3F36"/>
    <w:rsid w:val="00BA40CF"/>
    <w:rsid w:val="00BA4185"/>
    <w:rsid w:val="00BA4288"/>
    <w:rsid w:val="00BA42F3"/>
    <w:rsid w:val="00BA4670"/>
    <w:rsid w:val="00BA4888"/>
    <w:rsid w:val="00BA4B67"/>
    <w:rsid w:val="00BA4EA9"/>
    <w:rsid w:val="00BA4EC4"/>
    <w:rsid w:val="00BA4F3F"/>
    <w:rsid w:val="00BA524F"/>
    <w:rsid w:val="00BA55B2"/>
    <w:rsid w:val="00BA5857"/>
    <w:rsid w:val="00BA5911"/>
    <w:rsid w:val="00BA5EED"/>
    <w:rsid w:val="00BA5F4A"/>
    <w:rsid w:val="00BA6090"/>
    <w:rsid w:val="00BA61B0"/>
    <w:rsid w:val="00BA61CA"/>
    <w:rsid w:val="00BA641F"/>
    <w:rsid w:val="00BA651C"/>
    <w:rsid w:val="00BA675F"/>
    <w:rsid w:val="00BA6872"/>
    <w:rsid w:val="00BA6B94"/>
    <w:rsid w:val="00BA786B"/>
    <w:rsid w:val="00BA798F"/>
    <w:rsid w:val="00BA7AA9"/>
    <w:rsid w:val="00BA7BA1"/>
    <w:rsid w:val="00BB03EB"/>
    <w:rsid w:val="00BB080C"/>
    <w:rsid w:val="00BB0A66"/>
    <w:rsid w:val="00BB0B3E"/>
    <w:rsid w:val="00BB15A7"/>
    <w:rsid w:val="00BB173B"/>
    <w:rsid w:val="00BB1A95"/>
    <w:rsid w:val="00BB1B4C"/>
    <w:rsid w:val="00BB1BB8"/>
    <w:rsid w:val="00BB21FE"/>
    <w:rsid w:val="00BB2FA8"/>
    <w:rsid w:val="00BB319F"/>
    <w:rsid w:val="00BB32A5"/>
    <w:rsid w:val="00BB33ED"/>
    <w:rsid w:val="00BB3456"/>
    <w:rsid w:val="00BB36DC"/>
    <w:rsid w:val="00BB38FD"/>
    <w:rsid w:val="00BB3909"/>
    <w:rsid w:val="00BB3B1E"/>
    <w:rsid w:val="00BB3BEC"/>
    <w:rsid w:val="00BB3BFA"/>
    <w:rsid w:val="00BB3D47"/>
    <w:rsid w:val="00BB40F7"/>
    <w:rsid w:val="00BB438E"/>
    <w:rsid w:val="00BB487C"/>
    <w:rsid w:val="00BB48FE"/>
    <w:rsid w:val="00BB4908"/>
    <w:rsid w:val="00BB499E"/>
    <w:rsid w:val="00BB4B2E"/>
    <w:rsid w:val="00BB4D52"/>
    <w:rsid w:val="00BB4DAD"/>
    <w:rsid w:val="00BB4E3B"/>
    <w:rsid w:val="00BB4E8F"/>
    <w:rsid w:val="00BB5048"/>
    <w:rsid w:val="00BB5205"/>
    <w:rsid w:val="00BB569B"/>
    <w:rsid w:val="00BB5AA9"/>
    <w:rsid w:val="00BB5BC1"/>
    <w:rsid w:val="00BB5DF2"/>
    <w:rsid w:val="00BB676C"/>
    <w:rsid w:val="00BB68ED"/>
    <w:rsid w:val="00BB6924"/>
    <w:rsid w:val="00BB6D32"/>
    <w:rsid w:val="00BB6F2F"/>
    <w:rsid w:val="00BB70AD"/>
    <w:rsid w:val="00BB72AE"/>
    <w:rsid w:val="00BB7317"/>
    <w:rsid w:val="00BB7998"/>
    <w:rsid w:val="00BB7AD2"/>
    <w:rsid w:val="00BB7C61"/>
    <w:rsid w:val="00BB7C67"/>
    <w:rsid w:val="00BB7E68"/>
    <w:rsid w:val="00BC093B"/>
    <w:rsid w:val="00BC0942"/>
    <w:rsid w:val="00BC0994"/>
    <w:rsid w:val="00BC0F80"/>
    <w:rsid w:val="00BC13DF"/>
    <w:rsid w:val="00BC1413"/>
    <w:rsid w:val="00BC1726"/>
    <w:rsid w:val="00BC1ACC"/>
    <w:rsid w:val="00BC1BE4"/>
    <w:rsid w:val="00BC1D14"/>
    <w:rsid w:val="00BC1D91"/>
    <w:rsid w:val="00BC1FCD"/>
    <w:rsid w:val="00BC1FE7"/>
    <w:rsid w:val="00BC276D"/>
    <w:rsid w:val="00BC2843"/>
    <w:rsid w:val="00BC2C95"/>
    <w:rsid w:val="00BC2D25"/>
    <w:rsid w:val="00BC2D40"/>
    <w:rsid w:val="00BC2FDC"/>
    <w:rsid w:val="00BC34EA"/>
    <w:rsid w:val="00BC379E"/>
    <w:rsid w:val="00BC410D"/>
    <w:rsid w:val="00BC4125"/>
    <w:rsid w:val="00BC41C0"/>
    <w:rsid w:val="00BC45F9"/>
    <w:rsid w:val="00BC4755"/>
    <w:rsid w:val="00BC4AC4"/>
    <w:rsid w:val="00BC4DEE"/>
    <w:rsid w:val="00BC4F28"/>
    <w:rsid w:val="00BC4F9C"/>
    <w:rsid w:val="00BC5976"/>
    <w:rsid w:val="00BC5CA1"/>
    <w:rsid w:val="00BC5DB0"/>
    <w:rsid w:val="00BC5E0F"/>
    <w:rsid w:val="00BC5ED7"/>
    <w:rsid w:val="00BC62D9"/>
    <w:rsid w:val="00BC6388"/>
    <w:rsid w:val="00BC640D"/>
    <w:rsid w:val="00BC6570"/>
    <w:rsid w:val="00BC65F2"/>
    <w:rsid w:val="00BC6B97"/>
    <w:rsid w:val="00BC6F1D"/>
    <w:rsid w:val="00BC77E9"/>
    <w:rsid w:val="00BC78A3"/>
    <w:rsid w:val="00BC7941"/>
    <w:rsid w:val="00BC7C8A"/>
    <w:rsid w:val="00BC7E8C"/>
    <w:rsid w:val="00BD000E"/>
    <w:rsid w:val="00BD0421"/>
    <w:rsid w:val="00BD0695"/>
    <w:rsid w:val="00BD0743"/>
    <w:rsid w:val="00BD07DE"/>
    <w:rsid w:val="00BD0DD4"/>
    <w:rsid w:val="00BD10D4"/>
    <w:rsid w:val="00BD16F3"/>
    <w:rsid w:val="00BD17C5"/>
    <w:rsid w:val="00BD1974"/>
    <w:rsid w:val="00BD19AB"/>
    <w:rsid w:val="00BD1AAD"/>
    <w:rsid w:val="00BD2004"/>
    <w:rsid w:val="00BD21BE"/>
    <w:rsid w:val="00BD2940"/>
    <w:rsid w:val="00BD2BC7"/>
    <w:rsid w:val="00BD2C64"/>
    <w:rsid w:val="00BD2D70"/>
    <w:rsid w:val="00BD2D97"/>
    <w:rsid w:val="00BD31D5"/>
    <w:rsid w:val="00BD34CC"/>
    <w:rsid w:val="00BD35B8"/>
    <w:rsid w:val="00BD35CD"/>
    <w:rsid w:val="00BD36A2"/>
    <w:rsid w:val="00BD3B8C"/>
    <w:rsid w:val="00BD3D21"/>
    <w:rsid w:val="00BD3FB1"/>
    <w:rsid w:val="00BD406B"/>
    <w:rsid w:val="00BD43D8"/>
    <w:rsid w:val="00BD44A3"/>
    <w:rsid w:val="00BD4797"/>
    <w:rsid w:val="00BD48D0"/>
    <w:rsid w:val="00BD4AC2"/>
    <w:rsid w:val="00BD4B50"/>
    <w:rsid w:val="00BD511E"/>
    <w:rsid w:val="00BD5130"/>
    <w:rsid w:val="00BD532C"/>
    <w:rsid w:val="00BD57A8"/>
    <w:rsid w:val="00BD581B"/>
    <w:rsid w:val="00BD5886"/>
    <w:rsid w:val="00BD6332"/>
    <w:rsid w:val="00BD6524"/>
    <w:rsid w:val="00BD652F"/>
    <w:rsid w:val="00BD65C2"/>
    <w:rsid w:val="00BD6643"/>
    <w:rsid w:val="00BD6898"/>
    <w:rsid w:val="00BD69DA"/>
    <w:rsid w:val="00BD69FA"/>
    <w:rsid w:val="00BD6CDD"/>
    <w:rsid w:val="00BD6FA6"/>
    <w:rsid w:val="00BD7003"/>
    <w:rsid w:val="00BD7011"/>
    <w:rsid w:val="00BD7266"/>
    <w:rsid w:val="00BD7312"/>
    <w:rsid w:val="00BD7701"/>
    <w:rsid w:val="00BD771D"/>
    <w:rsid w:val="00BD79C5"/>
    <w:rsid w:val="00BD7B7E"/>
    <w:rsid w:val="00BD7CE2"/>
    <w:rsid w:val="00BD7D6D"/>
    <w:rsid w:val="00BE036E"/>
    <w:rsid w:val="00BE0431"/>
    <w:rsid w:val="00BE0684"/>
    <w:rsid w:val="00BE0988"/>
    <w:rsid w:val="00BE0994"/>
    <w:rsid w:val="00BE0D21"/>
    <w:rsid w:val="00BE0D4D"/>
    <w:rsid w:val="00BE107A"/>
    <w:rsid w:val="00BE12B4"/>
    <w:rsid w:val="00BE13FE"/>
    <w:rsid w:val="00BE1601"/>
    <w:rsid w:val="00BE1CCA"/>
    <w:rsid w:val="00BE1FDF"/>
    <w:rsid w:val="00BE1FF1"/>
    <w:rsid w:val="00BE2025"/>
    <w:rsid w:val="00BE2B56"/>
    <w:rsid w:val="00BE2BA6"/>
    <w:rsid w:val="00BE2C52"/>
    <w:rsid w:val="00BE2D0E"/>
    <w:rsid w:val="00BE2E3D"/>
    <w:rsid w:val="00BE2E9F"/>
    <w:rsid w:val="00BE2EF7"/>
    <w:rsid w:val="00BE3258"/>
    <w:rsid w:val="00BE336F"/>
    <w:rsid w:val="00BE3580"/>
    <w:rsid w:val="00BE35D4"/>
    <w:rsid w:val="00BE3890"/>
    <w:rsid w:val="00BE3B5A"/>
    <w:rsid w:val="00BE3BE2"/>
    <w:rsid w:val="00BE3C98"/>
    <w:rsid w:val="00BE3FCF"/>
    <w:rsid w:val="00BE3FD4"/>
    <w:rsid w:val="00BE4013"/>
    <w:rsid w:val="00BE40B2"/>
    <w:rsid w:val="00BE42B4"/>
    <w:rsid w:val="00BE449F"/>
    <w:rsid w:val="00BE45E9"/>
    <w:rsid w:val="00BE484E"/>
    <w:rsid w:val="00BE4D8F"/>
    <w:rsid w:val="00BE4E4A"/>
    <w:rsid w:val="00BE4EB9"/>
    <w:rsid w:val="00BE5738"/>
    <w:rsid w:val="00BE579F"/>
    <w:rsid w:val="00BE588E"/>
    <w:rsid w:val="00BE5B49"/>
    <w:rsid w:val="00BE60D1"/>
    <w:rsid w:val="00BE6302"/>
    <w:rsid w:val="00BE6C61"/>
    <w:rsid w:val="00BE6DA8"/>
    <w:rsid w:val="00BE6EA3"/>
    <w:rsid w:val="00BE6F57"/>
    <w:rsid w:val="00BE7084"/>
    <w:rsid w:val="00BE70FB"/>
    <w:rsid w:val="00BE747C"/>
    <w:rsid w:val="00BE787E"/>
    <w:rsid w:val="00BE7C0C"/>
    <w:rsid w:val="00BE7CB6"/>
    <w:rsid w:val="00BE7DC8"/>
    <w:rsid w:val="00BE7E9D"/>
    <w:rsid w:val="00BE7F20"/>
    <w:rsid w:val="00BF0800"/>
    <w:rsid w:val="00BF0B5A"/>
    <w:rsid w:val="00BF0CF7"/>
    <w:rsid w:val="00BF0EBE"/>
    <w:rsid w:val="00BF0F13"/>
    <w:rsid w:val="00BF0F9B"/>
    <w:rsid w:val="00BF1190"/>
    <w:rsid w:val="00BF1493"/>
    <w:rsid w:val="00BF1517"/>
    <w:rsid w:val="00BF1563"/>
    <w:rsid w:val="00BF15DB"/>
    <w:rsid w:val="00BF17C6"/>
    <w:rsid w:val="00BF18E8"/>
    <w:rsid w:val="00BF19BA"/>
    <w:rsid w:val="00BF19E1"/>
    <w:rsid w:val="00BF1BC6"/>
    <w:rsid w:val="00BF1E1C"/>
    <w:rsid w:val="00BF1E1F"/>
    <w:rsid w:val="00BF216E"/>
    <w:rsid w:val="00BF2412"/>
    <w:rsid w:val="00BF2873"/>
    <w:rsid w:val="00BF28EF"/>
    <w:rsid w:val="00BF2913"/>
    <w:rsid w:val="00BF34BE"/>
    <w:rsid w:val="00BF34CE"/>
    <w:rsid w:val="00BF3504"/>
    <w:rsid w:val="00BF3575"/>
    <w:rsid w:val="00BF36D6"/>
    <w:rsid w:val="00BF3840"/>
    <w:rsid w:val="00BF3C1F"/>
    <w:rsid w:val="00BF3C20"/>
    <w:rsid w:val="00BF3FF9"/>
    <w:rsid w:val="00BF402B"/>
    <w:rsid w:val="00BF4238"/>
    <w:rsid w:val="00BF42B4"/>
    <w:rsid w:val="00BF430F"/>
    <w:rsid w:val="00BF43C5"/>
    <w:rsid w:val="00BF44D2"/>
    <w:rsid w:val="00BF4A3E"/>
    <w:rsid w:val="00BF4A64"/>
    <w:rsid w:val="00BF4B38"/>
    <w:rsid w:val="00BF4DBE"/>
    <w:rsid w:val="00BF4F4B"/>
    <w:rsid w:val="00BF4F9D"/>
    <w:rsid w:val="00BF50B9"/>
    <w:rsid w:val="00BF513B"/>
    <w:rsid w:val="00BF52FB"/>
    <w:rsid w:val="00BF54B9"/>
    <w:rsid w:val="00BF56FB"/>
    <w:rsid w:val="00BF571D"/>
    <w:rsid w:val="00BF58C2"/>
    <w:rsid w:val="00BF5D0A"/>
    <w:rsid w:val="00BF5EAA"/>
    <w:rsid w:val="00BF6005"/>
    <w:rsid w:val="00BF6061"/>
    <w:rsid w:val="00BF6105"/>
    <w:rsid w:val="00BF699E"/>
    <w:rsid w:val="00BF6E08"/>
    <w:rsid w:val="00BF7028"/>
    <w:rsid w:val="00BF7587"/>
    <w:rsid w:val="00BF75B4"/>
    <w:rsid w:val="00BF7C0A"/>
    <w:rsid w:val="00BF7CC5"/>
    <w:rsid w:val="00BF7DDE"/>
    <w:rsid w:val="00BF7EBB"/>
    <w:rsid w:val="00BF7EE0"/>
    <w:rsid w:val="00BF7F1C"/>
    <w:rsid w:val="00BF7FCF"/>
    <w:rsid w:val="00C003B1"/>
    <w:rsid w:val="00C0045A"/>
    <w:rsid w:val="00C007D7"/>
    <w:rsid w:val="00C00853"/>
    <w:rsid w:val="00C008A8"/>
    <w:rsid w:val="00C00977"/>
    <w:rsid w:val="00C00A6E"/>
    <w:rsid w:val="00C00B0A"/>
    <w:rsid w:val="00C013C9"/>
    <w:rsid w:val="00C0156D"/>
    <w:rsid w:val="00C0175B"/>
    <w:rsid w:val="00C018FD"/>
    <w:rsid w:val="00C019A6"/>
    <w:rsid w:val="00C01AC4"/>
    <w:rsid w:val="00C01BFF"/>
    <w:rsid w:val="00C01DF8"/>
    <w:rsid w:val="00C02141"/>
    <w:rsid w:val="00C0229D"/>
    <w:rsid w:val="00C024CF"/>
    <w:rsid w:val="00C026C3"/>
    <w:rsid w:val="00C02750"/>
    <w:rsid w:val="00C02C62"/>
    <w:rsid w:val="00C02CF8"/>
    <w:rsid w:val="00C02D28"/>
    <w:rsid w:val="00C02F18"/>
    <w:rsid w:val="00C02F77"/>
    <w:rsid w:val="00C03009"/>
    <w:rsid w:val="00C0398F"/>
    <w:rsid w:val="00C03B7C"/>
    <w:rsid w:val="00C03DFC"/>
    <w:rsid w:val="00C04166"/>
    <w:rsid w:val="00C047AB"/>
    <w:rsid w:val="00C048C8"/>
    <w:rsid w:val="00C04CE3"/>
    <w:rsid w:val="00C04DB1"/>
    <w:rsid w:val="00C05140"/>
    <w:rsid w:val="00C0532B"/>
    <w:rsid w:val="00C054C5"/>
    <w:rsid w:val="00C0557A"/>
    <w:rsid w:val="00C0572A"/>
    <w:rsid w:val="00C0619A"/>
    <w:rsid w:val="00C0628F"/>
    <w:rsid w:val="00C06591"/>
    <w:rsid w:val="00C06836"/>
    <w:rsid w:val="00C06B2E"/>
    <w:rsid w:val="00C06B47"/>
    <w:rsid w:val="00C06BE1"/>
    <w:rsid w:val="00C06EC8"/>
    <w:rsid w:val="00C06F63"/>
    <w:rsid w:val="00C070B7"/>
    <w:rsid w:val="00C07126"/>
    <w:rsid w:val="00C0726D"/>
    <w:rsid w:val="00C0727A"/>
    <w:rsid w:val="00C072AF"/>
    <w:rsid w:val="00C07327"/>
    <w:rsid w:val="00C07563"/>
    <w:rsid w:val="00C077DB"/>
    <w:rsid w:val="00C07964"/>
    <w:rsid w:val="00C07B86"/>
    <w:rsid w:val="00C07EFA"/>
    <w:rsid w:val="00C07F44"/>
    <w:rsid w:val="00C100C6"/>
    <w:rsid w:val="00C100F1"/>
    <w:rsid w:val="00C10266"/>
    <w:rsid w:val="00C104C0"/>
    <w:rsid w:val="00C105BB"/>
    <w:rsid w:val="00C10B7F"/>
    <w:rsid w:val="00C10DDD"/>
    <w:rsid w:val="00C10F73"/>
    <w:rsid w:val="00C11027"/>
    <w:rsid w:val="00C11476"/>
    <w:rsid w:val="00C119EE"/>
    <w:rsid w:val="00C11AD5"/>
    <w:rsid w:val="00C11D74"/>
    <w:rsid w:val="00C11EA5"/>
    <w:rsid w:val="00C120A2"/>
    <w:rsid w:val="00C12126"/>
    <w:rsid w:val="00C12734"/>
    <w:rsid w:val="00C127AB"/>
    <w:rsid w:val="00C12955"/>
    <w:rsid w:val="00C12B3F"/>
    <w:rsid w:val="00C12BC6"/>
    <w:rsid w:val="00C131C4"/>
    <w:rsid w:val="00C1331E"/>
    <w:rsid w:val="00C13570"/>
    <w:rsid w:val="00C135B4"/>
    <w:rsid w:val="00C13664"/>
    <w:rsid w:val="00C13A42"/>
    <w:rsid w:val="00C13E2C"/>
    <w:rsid w:val="00C13FC0"/>
    <w:rsid w:val="00C13FD5"/>
    <w:rsid w:val="00C141FA"/>
    <w:rsid w:val="00C14234"/>
    <w:rsid w:val="00C142E6"/>
    <w:rsid w:val="00C145FA"/>
    <w:rsid w:val="00C14A0E"/>
    <w:rsid w:val="00C14AB1"/>
    <w:rsid w:val="00C14B29"/>
    <w:rsid w:val="00C14CA2"/>
    <w:rsid w:val="00C14DFC"/>
    <w:rsid w:val="00C15074"/>
    <w:rsid w:val="00C150D5"/>
    <w:rsid w:val="00C15153"/>
    <w:rsid w:val="00C15283"/>
    <w:rsid w:val="00C15594"/>
    <w:rsid w:val="00C15794"/>
    <w:rsid w:val="00C159FC"/>
    <w:rsid w:val="00C15AD9"/>
    <w:rsid w:val="00C15CBC"/>
    <w:rsid w:val="00C15D1D"/>
    <w:rsid w:val="00C15E59"/>
    <w:rsid w:val="00C1689B"/>
    <w:rsid w:val="00C168AF"/>
    <w:rsid w:val="00C16AAB"/>
    <w:rsid w:val="00C16E9E"/>
    <w:rsid w:val="00C17053"/>
    <w:rsid w:val="00C1744F"/>
    <w:rsid w:val="00C174A8"/>
    <w:rsid w:val="00C175D5"/>
    <w:rsid w:val="00C178A8"/>
    <w:rsid w:val="00C17AE9"/>
    <w:rsid w:val="00C17D3B"/>
    <w:rsid w:val="00C17D53"/>
    <w:rsid w:val="00C17DAC"/>
    <w:rsid w:val="00C17E1F"/>
    <w:rsid w:val="00C17F1B"/>
    <w:rsid w:val="00C201A5"/>
    <w:rsid w:val="00C2021E"/>
    <w:rsid w:val="00C20605"/>
    <w:rsid w:val="00C206C3"/>
    <w:rsid w:val="00C208EC"/>
    <w:rsid w:val="00C20A55"/>
    <w:rsid w:val="00C20B03"/>
    <w:rsid w:val="00C21558"/>
    <w:rsid w:val="00C21926"/>
    <w:rsid w:val="00C21A17"/>
    <w:rsid w:val="00C21AAE"/>
    <w:rsid w:val="00C21B01"/>
    <w:rsid w:val="00C21C13"/>
    <w:rsid w:val="00C21D11"/>
    <w:rsid w:val="00C21DD1"/>
    <w:rsid w:val="00C21E6A"/>
    <w:rsid w:val="00C21E86"/>
    <w:rsid w:val="00C2229D"/>
    <w:rsid w:val="00C22344"/>
    <w:rsid w:val="00C225D6"/>
    <w:rsid w:val="00C2281C"/>
    <w:rsid w:val="00C22902"/>
    <w:rsid w:val="00C22A32"/>
    <w:rsid w:val="00C22BD9"/>
    <w:rsid w:val="00C22D0C"/>
    <w:rsid w:val="00C22EC8"/>
    <w:rsid w:val="00C23008"/>
    <w:rsid w:val="00C231F1"/>
    <w:rsid w:val="00C23357"/>
    <w:rsid w:val="00C2343F"/>
    <w:rsid w:val="00C234A7"/>
    <w:rsid w:val="00C23545"/>
    <w:rsid w:val="00C239DE"/>
    <w:rsid w:val="00C23B2A"/>
    <w:rsid w:val="00C23EC5"/>
    <w:rsid w:val="00C24182"/>
    <w:rsid w:val="00C246C4"/>
    <w:rsid w:val="00C2477E"/>
    <w:rsid w:val="00C24799"/>
    <w:rsid w:val="00C249DE"/>
    <w:rsid w:val="00C24C1C"/>
    <w:rsid w:val="00C24E80"/>
    <w:rsid w:val="00C2513A"/>
    <w:rsid w:val="00C251C7"/>
    <w:rsid w:val="00C255C3"/>
    <w:rsid w:val="00C257E1"/>
    <w:rsid w:val="00C25811"/>
    <w:rsid w:val="00C25850"/>
    <w:rsid w:val="00C25965"/>
    <w:rsid w:val="00C25C7F"/>
    <w:rsid w:val="00C265DB"/>
    <w:rsid w:val="00C26906"/>
    <w:rsid w:val="00C26AEF"/>
    <w:rsid w:val="00C26F14"/>
    <w:rsid w:val="00C27399"/>
    <w:rsid w:val="00C2740F"/>
    <w:rsid w:val="00C27458"/>
    <w:rsid w:val="00C276E0"/>
    <w:rsid w:val="00C27915"/>
    <w:rsid w:val="00C2795F"/>
    <w:rsid w:val="00C27BBD"/>
    <w:rsid w:val="00C27C4C"/>
    <w:rsid w:val="00C27F07"/>
    <w:rsid w:val="00C27FD0"/>
    <w:rsid w:val="00C30284"/>
    <w:rsid w:val="00C305F0"/>
    <w:rsid w:val="00C3062F"/>
    <w:rsid w:val="00C3092E"/>
    <w:rsid w:val="00C30B2B"/>
    <w:rsid w:val="00C30DFC"/>
    <w:rsid w:val="00C3103D"/>
    <w:rsid w:val="00C31067"/>
    <w:rsid w:val="00C31229"/>
    <w:rsid w:val="00C314AD"/>
    <w:rsid w:val="00C31662"/>
    <w:rsid w:val="00C31909"/>
    <w:rsid w:val="00C31A35"/>
    <w:rsid w:val="00C31A82"/>
    <w:rsid w:val="00C31B59"/>
    <w:rsid w:val="00C31E82"/>
    <w:rsid w:val="00C320F3"/>
    <w:rsid w:val="00C33023"/>
    <w:rsid w:val="00C3305A"/>
    <w:rsid w:val="00C3315F"/>
    <w:rsid w:val="00C33214"/>
    <w:rsid w:val="00C33483"/>
    <w:rsid w:val="00C33A66"/>
    <w:rsid w:val="00C33AC7"/>
    <w:rsid w:val="00C33D01"/>
    <w:rsid w:val="00C33D8D"/>
    <w:rsid w:val="00C33E6B"/>
    <w:rsid w:val="00C342D5"/>
    <w:rsid w:val="00C34646"/>
    <w:rsid w:val="00C3476A"/>
    <w:rsid w:val="00C34801"/>
    <w:rsid w:val="00C3483A"/>
    <w:rsid w:val="00C34D2C"/>
    <w:rsid w:val="00C34E1F"/>
    <w:rsid w:val="00C3577A"/>
    <w:rsid w:val="00C35F98"/>
    <w:rsid w:val="00C36014"/>
    <w:rsid w:val="00C3618F"/>
    <w:rsid w:val="00C3629A"/>
    <w:rsid w:val="00C362B5"/>
    <w:rsid w:val="00C364EC"/>
    <w:rsid w:val="00C36535"/>
    <w:rsid w:val="00C36C13"/>
    <w:rsid w:val="00C36D26"/>
    <w:rsid w:val="00C3734D"/>
    <w:rsid w:val="00C374F3"/>
    <w:rsid w:val="00C3783F"/>
    <w:rsid w:val="00C37AD4"/>
    <w:rsid w:val="00C37AD6"/>
    <w:rsid w:val="00C37E59"/>
    <w:rsid w:val="00C40034"/>
    <w:rsid w:val="00C40049"/>
    <w:rsid w:val="00C40055"/>
    <w:rsid w:val="00C40499"/>
    <w:rsid w:val="00C404FD"/>
    <w:rsid w:val="00C407A7"/>
    <w:rsid w:val="00C40968"/>
    <w:rsid w:val="00C409B0"/>
    <w:rsid w:val="00C40DA2"/>
    <w:rsid w:val="00C40EE6"/>
    <w:rsid w:val="00C41010"/>
    <w:rsid w:val="00C41D0F"/>
    <w:rsid w:val="00C420A4"/>
    <w:rsid w:val="00C421AA"/>
    <w:rsid w:val="00C4223B"/>
    <w:rsid w:val="00C42587"/>
    <w:rsid w:val="00C4270F"/>
    <w:rsid w:val="00C42C9A"/>
    <w:rsid w:val="00C42F42"/>
    <w:rsid w:val="00C43060"/>
    <w:rsid w:val="00C432A3"/>
    <w:rsid w:val="00C433C7"/>
    <w:rsid w:val="00C43438"/>
    <w:rsid w:val="00C4374F"/>
    <w:rsid w:val="00C440DE"/>
    <w:rsid w:val="00C44278"/>
    <w:rsid w:val="00C44323"/>
    <w:rsid w:val="00C4456D"/>
    <w:rsid w:val="00C44B39"/>
    <w:rsid w:val="00C44BAD"/>
    <w:rsid w:val="00C44EB5"/>
    <w:rsid w:val="00C45097"/>
    <w:rsid w:val="00C45541"/>
    <w:rsid w:val="00C45A04"/>
    <w:rsid w:val="00C45B22"/>
    <w:rsid w:val="00C45C71"/>
    <w:rsid w:val="00C45E6B"/>
    <w:rsid w:val="00C45F76"/>
    <w:rsid w:val="00C4610E"/>
    <w:rsid w:val="00C46232"/>
    <w:rsid w:val="00C462BA"/>
    <w:rsid w:val="00C463DD"/>
    <w:rsid w:val="00C4647F"/>
    <w:rsid w:val="00C46AC2"/>
    <w:rsid w:val="00C46AF6"/>
    <w:rsid w:val="00C46C59"/>
    <w:rsid w:val="00C46D4E"/>
    <w:rsid w:val="00C46E58"/>
    <w:rsid w:val="00C473CE"/>
    <w:rsid w:val="00C47660"/>
    <w:rsid w:val="00C4770B"/>
    <w:rsid w:val="00C4790D"/>
    <w:rsid w:val="00C503EA"/>
    <w:rsid w:val="00C5066A"/>
    <w:rsid w:val="00C50679"/>
    <w:rsid w:val="00C50846"/>
    <w:rsid w:val="00C508DA"/>
    <w:rsid w:val="00C5098D"/>
    <w:rsid w:val="00C50CCC"/>
    <w:rsid w:val="00C513C1"/>
    <w:rsid w:val="00C5144D"/>
    <w:rsid w:val="00C5163C"/>
    <w:rsid w:val="00C51748"/>
    <w:rsid w:val="00C51761"/>
    <w:rsid w:val="00C5195A"/>
    <w:rsid w:val="00C519EE"/>
    <w:rsid w:val="00C51B30"/>
    <w:rsid w:val="00C51B8C"/>
    <w:rsid w:val="00C51D11"/>
    <w:rsid w:val="00C521A5"/>
    <w:rsid w:val="00C5221F"/>
    <w:rsid w:val="00C5248C"/>
    <w:rsid w:val="00C527CD"/>
    <w:rsid w:val="00C527ED"/>
    <w:rsid w:val="00C528B8"/>
    <w:rsid w:val="00C529DA"/>
    <w:rsid w:val="00C52BD3"/>
    <w:rsid w:val="00C52EF4"/>
    <w:rsid w:val="00C5318D"/>
    <w:rsid w:val="00C5339C"/>
    <w:rsid w:val="00C53418"/>
    <w:rsid w:val="00C539A8"/>
    <w:rsid w:val="00C53C65"/>
    <w:rsid w:val="00C53CB0"/>
    <w:rsid w:val="00C53E09"/>
    <w:rsid w:val="00C541E9"/>
    <w:rsid w:val="00C548C5"/>
    <w:rsid w:val="00C54F30"/>
    <w:rsid w:val="00C54FBF"/>
    <w:rsid w:val="00C55262"/>
    <w:rsid w:val="00C5544A"/>
    <w:rsid w:val="00C55751"/>
    <w:rsid w:val="00C55A06"/>
    <w:rsid w:val="00C55D61"/>
    <w:rsid w:val="00C56025"/>
    <w:rsid w:val="00C560CC"/>
    <w:rsid w:val="00C56480"/>
    <w:rsid w:val="00C5666D"/>
    <w:rsid w:val="00C56FD7"/>
    <w:rsid w:val="00C57072"/>
    <w:rsid w:val="00C57306"/>
    <w:rsid w:val="00C57893"/>
    <w:rsid w:val="00C57981"/>
    <w:rsid w:val="00C57EFC"/>
    <w:rsid w:val="00C57F4E"/>
    <w:rsid w:val="00C57F59"/>
    <w:rsid w:val="00C60059"/>
    <w:rsid w:val="00C602A9"/>
    <w:rsid w:val="00C6065A"/>
    <w:rsid w:val="00C60726"/>
    <w:rsid w:val="00C60848"/>
    <w:rsid w:val="00C60A30"/>
    <w:rsid w:val="00C60BFE"/>
    <w:rsid w:val="00C60DD6"/>
    <w:rsid w:val="00C610C9"/>
    <w:rsid w:val="00C61131"/>
    <w:rsid w:val="00C61598"/>
    <w:rsid w:val="00C61665"/>
    <w:rsid w:val="00C6198B"/>
    <w:rsid w:val="00C61CD0"/>
    <w:rsid w:val="00C62224"/>
    <w:rsid w:val="00C62385"/>
    <w:rsid w:val="00C62391"/>
    <w:rsid w:val="00C623DA"/>
    <w:rsid w:val="00C6253B"/>
    <w:rsid w:val="00C6286A"/>
    <w:rsid w:val="00C629BD"/>
    <w:rsid w:val="00C632DE"/>
    <w:rsid w:val="00C635AB"/>
    <w:rsid w:val="00C635FB"/>
    <w:rsid w:val="00C636BB"/>
    <w:rsid w:val="00C636FC"/>
    <w:rsid w:val="00C63738"/>
    <w:rsid w:val="00C637AB"/>
    <w:rsid w:val="00C6389A"/>
    <w:rsid w:val="00C63BD3"/>
    <w:rsid w:val="00C63DDE"/>
    <w:rsid w:val="00C63DE2"/>
    <w:rsid w:val="00C641C5"/>
    <w:rsid w:val="00C6434F"/>
    <w:rsid w:val="00C644D6"/>
    <w:rsid w:val="00C64855"/>
    <w:rsid w:val="00C64B12"/>
    <w:rsid w:val="00C64C9A"/>
    <w:rsid w:val="00C64D36"/>
    <w:rsid w:val="00C64D9F"/>
    <w:rsid w:val="00C64EF8"/>
    <w:rsid w:val="00C652A2"/>
    <w:rsid w:val="00C65619"/>
    <w:rsid w:val="00C6570F"/>
    <w:rsid w:val="00C6594C"/>
    <w:rsid w:val="00C659F1"/>
    <w:rsid w:val="00C65E8E"/>
    <w:rsid w:val="00C65FFD"/>
    <w:rsid w:val="00C667C9"/>
    <w:rsid w:val="00C669E5"/>
    <w:rsid w:val="00C66BCE"/>
    <w:rsid w:val="00C6754A"/>
    <w:rsid w:val="00C67BA7"/>
    <w:rsid w:val="00C67C59"/>
    <w:rsid w:val="00C702C0"/>
    <w:rsid w:val="00C70406"/>
    <w:rsid w:val="00C7083E"/>
    <w:rsid w:val="00C70A2C"/>
    <w:rsid w:val="00C70B1B"/>
    <w:rsid w:val="00C70D3D"/>
    <w:rsid w:val="00C70E5E"/>
    <w:rsid w:val="00C70EFF"/>
    <w:rsid w:val="00C70FDE"/>
    <w:rsid w:val="00C70FEF"/>
    <w:rsid w:val="00C71267"/>
    <w:rsid w:val="00C71602"/>
    <w:rsid w:val="00C71785"/>
    <w:rsid w:val="00C71A00"/>
    <w:rsid w:val="00C71BD0"/>
    <w:rsid w:val="00C71CC9"/>
    <w:rsid w:val="00C71E6F"/>
    <w:rsid w:val="00C71E9E"/>
    <w:rsid w:val="00C7217F"/>
    <w:rsid w:val="00C7223D"/>
    <w:rsid w:val="00C72377"/>
    <w:rsid w:val="00C724C7"/>
    <w:rsid w:val="00C725D7"/>
    <w:rsid w:val="00C725EC"/>
    <w:rsid w:val="00C7270C"/>
    <w:rsid w:val="00C728AC"/>
    <w:rsid w:val="00C729C2"/>
    <w:rsid w:val="00C72A2C"/>
    <w:rsid w:val="00C731E5"/>
    <w:rsid w:val="00C73210"/>
    <w:rsid w:val="00C7327E"/>
    <w:rsid w:val="00C73520"/>
    <w:rsid w:val="00C735F0"/>
    <w:rsid w:val="00C737E2"/>
    <w:rsid w:val="00C738D8"/>
    <w:rsid w:val="00C73BAE"/>
    <w:rsid w:val="00C73DF0"/>
    <w:rsid w:val="00C73EE3"/>
    <w:rsid w:val="00C73FFC"/>
    <w:rsid w:val="00C7439B"/>
    <w:rsid w:val="00C74901"/>
    <w:rsid w:val="00C74CEF"/>
    <w:rsid w:val="00C74F3A"/>
    <w:rsid w:val="00C75370"/>
    <w:rsid w:val="00C753E5"/>
    <w:rsid w:val="00C754F3"/>
    <w:rsid w:val="00C7554B"/>
    <w:rsid w:val="00C75694"/>
    <w:rsid w:val="00C75B6F"/>
    <w:rsid w:val="00C7606C"/>
    <w:rsid w:val="00C76262"/>
    <w:rsid w:val="00C762D9"/>
    <w:rsid w:val="00C766A5"/>
    <w:rsid w:val="00C76783"/>
    <w:rsid w:val="00C76940"/>
    <w:rsid w:val="00C769B1"/>
    <w:rsid w:val="00C769CF"/>
    <w:rsid w:val="00C771DF"/>
    <w:rsid w:val="00C773CD"/>
    <w:rsid w:val="00C77775"/>
    <w:rsid w:val="00C7790A"/>
    <w:rsid w:val="00C77B56"/>
    <w:rsid w:val="00C77C7A"/>
    <w:rsid w:val="00C77F2A"/>
    <w:rsid w:val="00C80709"/>
    <w:rsid w:val="00C808C0"/>
    <w:rsid w:val="00C80988"/>
    <w:rsid w:val="00C80AC8"/>
    <w:rsid w:val="00C80AE8"/>
    <w:rsid w:val="00C80D01"/>
    <w:rsid w:val="00C81179"/>
    <w:rsid w:val="00C81268"/>
    <w:rsid w:val="00C81509"/>
    <w:rsid w:val="00C8181B"/>
    <w:rsid w:val="00C819E8"/>
    <w:rsid w:val="00C81C29"/>
    <w:rsid w:val="00C825FC"/>
    <w:rsid w:val="00C8269C"/>
    <w:rsid w:val="00C8278F"/>
    <w:rsid w:val="00C82A44"/>
    <w:rsid w:val="00C82E97"/>
    <w:rsid w:val="00C832E6"/>
    <w:rsid w:val="00C83315"/>
    <w:rsid w:val="00C83395"/>
    <w:rsid w:val="00C83617"/>
    <w:rsid w:val="00C8361F"/>
    <w:rsid w:val="00C83A3A"/>
    <w:rsid w:val="00C83A95"/>
    <w:rsid w:val="00C83BEF"/>
    <w:rsid w:val="00C83E24"/>
    <w:rsid w:val="00C83F39"/>
    <w:rsid w:val="00C83F8A"/>
    <w:rsid w:val="00C84609"/>
    <w:rsid w:val="00C84BB5"/>
    <w:rsid w:val="00C854A8"/>
    <w:rsid w:val="00C85D74"/>
    <w:rsid w:val="00C85DA0"/>
    <w:rsid w:val="00C85F83"/>
    <w:rsid w:val="00C86264"/>
    <w:rsid w:val="00C8649F"/>
    <w:rsid w:val="00C86702"/>
    <w:rsid w:val="00C86848"/>
    <w:rsid w:val="00C86BA0"/>
    <w:rsid w:val="00C86D41"/>
    <w:rsid w:val="00C86E7A"/>
    <w:rsid w:val="00C86EC9"/>
    <w:rsid w:val="00C878F8"/>
    <w:rsid w:val="00C87A22"/>
    <w:rsid w:val="00C87EDC"/>
    <w:rsid w:val="00C906D4"/>
    <w:rsid w:val="00C90718"/>
    <w:rsid w:val="00C90E9A"/>
    <w:rsid w:val="00C91102"/>
    <w:rsid w:val="00C9120D"/>
    <w:rsid w:val="00C9123D"/>
    <w:rsid w:val="00C91571"/>
    <w:rsid w:val="00C915B3"/>
    <w:rsid w:val="00C915C7"/>
    <w:rsid w:val="00C9185F"/>
    <w:rsid w:val="00C919BF"/>
    <w:rsid w:val="00C91A3B"/>
    <w:rsid w:val="00C91AC8"/>
    <w:rsid w:val="00C91D93"/>
    <w:rsid w:val="00C91F54"/>
    <w:rsid w:val="00C91FB1"/>
    <w:rsid w:val="00C921CC"/>
    <w:rsid w:val="00C92537"/>
    <w:rsid w:val="00C925EE"/>
    <w:rsid w:val="00C926A2"/>
    <w:rsid w:val="00C9297D"/>
    <w:rsid w:val="00C929F4"/>
    <w:rsid w:val="00C9348E"/>
    <w:rsid w:val="00C934E1"/>
    <w:rsid w:val="00C934F9"/>
    <w:rsid w:val="00C937B7"/>
    <w:rsid w:val="00C938AA"/>
    <w:rsid w:val="00C93BC1"/>
    <w:rsid w:val="00C93C2D"/>
    <w:rsid w:val="00C93D0A"/>
    <w:rsid w:val="00C93DD1"/>
    <w:rsid w:val="00C93F4D"/>
    <w:rsid w:val="00C94191"/>
    <w:rsid w:val="00C9450C"/>
    <w:rsid w:val="00C945B0"/>
    <w:rsid w:val="00C9464F"/>
    <w:rsid w:val="00C94A3F"/>
    <w:rsid w:val="00C94B54"/>
    <w:rsid w:val="00C94FAB"/>
    <w:rsid w:val="00C9505D"/>
    <w:rsid w:val="00C95106"/>
    <w:rsid w:val="00C9528D"/>
    <w:rsid w:val="00C9530D"/>
    <w:rsid w:val="00C95457"/>
    <w:rsid w:val="00C95601"/>
    <w:rsid w:val="00C956B8"/>
    <w:rsid w:val="00C95D9B"/>
    <w:rsid w:val="00C95F2F"/>
    <w:rsid w:val="00C95FCF"/>
    <w:rsid w:val="00C968E9"/>
    <w:rsid w:val="00C969C4"/>
    <w:rsid w:val="00C96AB7"/>
    <w:rsid w:val="00C96C27"/>
    <w:rsid w:val="00C9707A"/>
    <w:rsid w:val="00C973C7"/>
    <w:rsid w:val="00C975AC"/>
    <w:rsid w:val="00C9781B"/>
    <w:rsid w:val="00C97883"/>
    <w:rsid w:val="00C97936"/>
    <w:rsid w:val="00C9796A"/>
    <w:rsid w:val="00C97C2B"/>
    <w:rsid w:val="00C97CE4"/>
    <w:rsid w:val="00C97D22"/>
    <w:rsid w:val="00C97E4C"/>
    <w:rsid w:val="00CA000A"/>
    <w:rsid w:val="00CA0607"/>
    <w:rsid w:val="00CA0643"/>
    <w:rsid w:val="00CA0675"/>
    <w:rsid w:val="00CA0844"/>
    <w:rsid w:val="00CA08D6"/>
    <w:rsid w:val="00CA1041"/>
    <w:rsid w:val="00CA11B0"/>
    <w:rsid w:val="00CA133E"/>
    <w:rsid w:val="00CA1566"/>
    <w:rsid w:val="00CA171A"/>
    <w:rsid w:val="00CA1952"/>
    <w:rsid w:val="00CA197B"/>
    <w:rsid w:val="00CA1CA8"/>
    <w:rsid w:val="00CA20DA"/>
    <w:rsid w:val="00CA20E0"/>
    <w:rsid w:val="00CA219D"/>
    <w:rsid w:val="00CA2274"/>
    <w:rsid w:val="00CA22F4"/>
    <w:rsid w:val="00CA25CB"/>
    <w:rsid w:val="00CA279B"/>
    <w:rsid w:val="00CA287D"/>
    <w:rsid w:val="00CA2ABE"/>
    <w:rsid w:val="00CA2AF0"/>
    <w:rsid w:val="00CA2AF9"/>
    <w:rsid w:val="00CA2AFC"/>
    <w:rsid w:val="00CA2D8B"/>
    <w:rsid w:val="00CA2EA7"/>
    <w:rsid w:val="00CA35B7"/>
    <w:rsid w:val="00CA3776"/>
    <w:rsid w:val="00CA3C7A"/>
    <w:rsid w:val="00CA3C86"/>
    <w:rsid w:val="00CA3D5E"/>
    <w:rsid w:val="00CA42EF"/>
    <w:rsid w:val="00CA4337"/>
    <w:rsid w:val="00CA43DC"/>
    <w:rsid w:val="00CA4452"/>
    <w:rsid w:val="00CA468A"/>
    <w:rsid w:val="00CA4A2F"/>
    <w:rsid w:val="00CA4A81"/>
    <w:rsid w:val="00CA4B39"/>
    <w:rsid w:val="00CA4C77"/>
    <w:rsid w:val="00CA4E70"/>
    <w:rsid w:val="00CA4EA0"/>
    <w:rsid w:val="00CA4F1A"/>
    <w:rsid w:val="00CA525E"/>
    <w:rsid w:val="00CA530F"/>
    <w:rsid w:val="00CA5455"/>
    <w:rsid w:val="00CA550E"/>
    <w:rsid w:val="00CA55D4"/>
    <w:rsid w:val="00CA59EF"/>
    <w:rsid w:val="00CA5CBA"/>
    <w:rsid w:val="00CA5FED"/>
    <w:rsid w:val="00CA613A"/>
    <w:rsid w:val="00CA6292"/>
    <w:rsid w:val="00CA64C8"/>
    <w:rsid w:val="00CA65D3"/>
    <w:rsid w:val="00CA661C"/>
    <w:rsid w:val="00CA6770"/>
    <w:rsid w:val="00CA69A6"/>
    <w:rsid w:val="00CA6B1D"/>
    <w:rsid w:val="00CA6EF1"/>
    <w:rsid w:val="00CA7254"/>
    <w:rsid w:val="00CA756A"/>
    <w:rsid w:val="00CA7BD9"/>
    <w:rsid w:val="00CA7CE2"/>
    <w:rsid w:val="00CA7D1A"/>
    <w:rsid w:val="00CB03BB"/>
    <w:rsid w:val="00CB06EE"/>
    <w:rsid w:val="00CB0D68"/>
    <w:rsid w:val="00CB10E8"/>
    <w:rsid w:val="00CB14EA"/>
    <w:rsid w:val="00CB1526"/>
    <w:rsid w:val="00CB174C"/>
    <w:rsid w:val="00CB1A81"/>
    <w:rsid w:val="00CB212D"/>
    <w:rsid w:val="00CB21C4"/>
    <w:rsid w:val="00CB2282"/>
    <w:rsid w:val="00CB27F4"/>
    <w:rsid w:val="00CB2AAC"/>
    <w:rsid w:val="00CB2BFD"/>
    <w:rsid w:val="00CB2DEB"/>
    <w:rsid w:val="00CB2ED4"/>
    <w:rsid w:val="00CB339D"/>
    <w:rsid w:val="00CB33F2"/>
    <w:rsid w:val="00CB3471"/>
    <w:rsid w:val="00CB3704"/>
    <w:rsid w:val="00CB385A"/>
    <w:rsid w:val="00CB39AC"/>
    <w:rsid w:val="00CB3D0D"/>
    <w:rsid w:val="00CB3D1B"/>
    <w:rsid w:val="00CB3D1C"/>
    <w:rsid w:val="00CB3EF2"/>
    <w:rsid w:val="00CB3F2A"/>
    <w:rsid w:val="00CB4256"/>
    <w:rsid w:val="00CB44AA"/>
    <w:rsid w:val="00CB498A"/>
    <w:rsid w:val="00CB4A74"/>
    <w:rsid w:val="00CB545D"/>
    <w:rsid w:val="00CB5A63"/>
    <w:rsid w:val="00CB62F6"/>
    <w:rsid w:val="00CB6555"/>
    <w:rsid w:val="00CB6963"/>
    <w:rsid w:val="00CB6C02"/>
    <w:rsid w:val="00CB6CB1"/>
    <w:rsid w:val="00CB6F84"/>
    <w:rsid w:val="00CB713F"/>
    <w:rsid w:val="00CB72B4"/>
    <w:rsid w:val="00CB72E8"/>
    <w:rsid w:val="00CB73BC"/>
    <w:rsid w:val="00CB7541"/>
    <w:rsid w:val="00CB76CE"/>
    <w:rsid w:val="00CB7946"/>
    <w:rsid w:val="00CB7D15"/>
    <w:rsid w:val="00CB7D26"/>
    <w:rsid w:val="00CC03B2"/>
    <w:rsid w:val="00CC040D"/>
    <w:rsid w:val="00CC0457"/>
    <w:rsid w:val="00CC0620"/>
    <w:rsid w:val="00CC0828"/>
    <w:rsid w:val="00CC090A"/>
    <w:rsid w:val="00CC0BF4"/>
    <w:rsid w:val="00CC0D8B"/>
    <w:rsid w:val="00CC102E"/>
    <w:rsid w:val="00CC11FE"/>
    <w:rsid w:val="00CC14BB"/>
    <w:rsid w:val="00CC15B7"/>
    <w:rsid w:val="00CC15BA"/>
    <w:rsid w:val="00CC15D8"/>
    <w:rsid w:val="00CC18CF"/>
    <w:rsid w:val="00CC1FAD"/>
    <w:rsid w:val="00CC25EE"/>
    <w:rsid w:val="00CC27C6"/>
    <w:rsid w:val="00CC2A92"/>
    <w:rsid w:val="00CC2B0E"/>
    <w:rsid w:val="00CC2B86"/>
    <w:rsid w:val="00CC2E7B"/>
    <w:rsid w:val="00CC334F"/>
    <w:rsid w:val="00CC3567"/>
    <w:rsid w:val="00CC35FE"/>
    <w:rsid w:val="00CC3AE5"/>
    <w:rsid w:val="00CC3DEB"/>
    <w:rsid w:val="00CC3E4A"/>
    <w:rsid w:val="00CC40C6"/>
    <w:rsid w:val="00CC450A"/>
    <w:rsid w:val="00CC4522"/>
    <w:rsid w:val="00CC459B"/>
    <w:rsid w:val="00CC46E2"/>
    <w:rsid w:val="00CC4828"/>
    <w:rsid w:val="00CC4AEE"/>
    <w:rsid w:val="00CC4B30"/>
    <w:rsid w:val="00CC503E"/>
    <w:rsid w:val="00CC5105"/>
    <w:rsid w:val="00CC5176"/>
    <w:rsid w:val="00CC58A5"/>
    <w:rsid w:val="00CC59CA"/>
    <w:rsid w:val="00CC5A22"/>
    <w:rsid w:val="00CC5F68"/>
    <w:rsid w:val="00CC60B3"/>
    <w:rsid w:val="00CC65BB"/>
    <w:rsid w:val="00CC67E2"/>
    <w:rsid w:val="00CC6A02"/>
    <w:rsid w:val="00CC6A57"/>
    <w:rsid w:val="00CC6CB5"/>
    <w:rsid w:val="00CC6F86"/>
    <w:rsid w:val="00CC749A"/>
    <w:rsid w:val="00CC786C"/>
    <w:rsid w:val="00CC7A21"/>
    <w:rsid w:val="00CC7A9B"/>
    <w:rsid w:val="00CC7BEC"/>
    <w:rsid w:val="00CC7D2D"/>
    <w:rsid w:val="00CD01E3"/>
    <w:rsid w:val="00CD0267"/>
    <w:rsid w:val="00CD03E3"/>
    <w:rsid w:val="00CD057D"/>
    <w:rsid w:val="00CD07C9"/>
    <w:rsid w:val="00CD07D3"/>
    <w:rsid w:val="00CD0887"/>
    <w:rsid w:val="00CD0DDB"/>
    <w:rsid w:val="00CD11EF"/>
    <w:rsid w:val="00CD13F3"/>
    <w:rsid w:val="00CD1727"/>
    <w:rsid w:val="00CD19DA"/>
    <w:rsid w:val="00CD1C0D"/>
    <w:rsid w:val="00CD1C90"/>
    <w:rsid w:val="00CD1C9F"/>
    <w:rsid w:val="00CD1CA4"/>
    <w:rsid w:val="00CD1CBA"/>
    <w:rsid w:val="00CD1FB0"/>
    <w:rsid w:val="00CD211E"/>
    <w:rsid w:val="00CD2168"/>
    <w:rsid w:val="00CD245E"/>
    <w:rsid w:val="00CD2BA8"/>
    <w:rsid w:val="00CD2CFE"/>
    <w:rsid w:val="00CD2E9B"/>
    <w:rsid w:val="00CD2F69"/>
    <w:rsid w:val="00CD30F3"/>
    <w:rsid w:val="00CD3272"/>
    <w:rsid w:val="00CD3588"/>
    <w:rsid w:val="00CD3621"/>
    <w:rsid w:val="00CD36AB"/>
    <w:rsid w:val="00CD36AF"/>
    <w:rsid w:val="00CD3782"/>
    <w:rsid w:val="00CD389C"/>
    <w:rsid w:val="00CD394A"/>
    <w:rsid w:val="00CD3A96"/>
    <w:rsid w:val="00CD3AB2"/>
    <w:rsid w:val="00CD3EFB"/>
    <w:rsid w:val="00CD44F8"/>
    <w:rsid w:val="00CD4577"/>
    <w:rsid w:val="00CD48B3"/>
    <w:rsid w:val="00CD48BA"/>
    <w:rsid w:val="00CD4B1E"/>
    <w:rsid w:val="00CD4D0B"/>
    <w:rsid w:val="00CD4D85"/>
    <w:rsid w:val="00CD4DF0"/>
    <w:rsid w:val="00CD5902"/>
    <w:rsid w:val="00CD5CC8"/>
    <w:rsid w:val="00CD5D69"/>
    <w:rsid w:val="00CD63B2"/>
    <w:rsid w:val="00CD6404"/>
    <w:rsid w:val="00CD6866"/>
    <w:rsid w:val="00CD6AA1"/>
    <w:rsid w:val="00CD6DBD"/>
    <w:rsid w:val="00CD6F55"/>
    <w:rsid w:val="00CD745A"/>
    <w:rsid w:val="00CD783F"/>
    <w:rsid w:val="00CD7928"/>
    <w:rsid w:val="00CD7BD9"/>
    <w:rsid w:val="00CD7C2C"/>
    <w:rsid w:val="00CD7C64"/>
    <w:rsid w:val="00CD7F55"/>
    <w:rsid w:val="00CE026C"/>
    <w:rsid w:val="00CE0281"/>
    <w:rsid w:val="00CE0374"/>
    <w:rsid w:val="00CE060C"/>
    <w:rsid w:val="00CE0624"/>
    <w:rsid w:val="00CE0AFC"/>
    <w:rsid w:val="00CE0CD1"/>
    <w:rsid w:val="00CE0E96"/>
    <w:rsid w:val="00CE1106"/>
    <w:rsid w:val="00CE12E4"/>
    <w:rsid w:val="00CE1461"/>
    <w:rsid w:val="00CE1A49"/>
    <w:rsid w:val="00CE1B9B"/>
    <w:rsid w:val="00CE1FBC"/>
    <w:rsid w:val="00CE23CD"/>
    <w:rsid w:val="00CE29DE"/>
    <w:rsid w:val="00CE2CB0"/>
    <w:rsid w:val="00CE2FD2"/>
    <w:rsid w:val="00CE32DF"/>
    <w:rsid w:val="00CE3314"/>
    <w:rsid w:val="00CE3529"/>
    <w:rsid w:val="00CE3561"/>
    <w:rsid w:val="00CE364B"/>
    <w:rsid w:val="00CE3765"/>
    <w:rsid w:val="00CE42A6"/>
    <w:rsid w:val="00CE4758"/>
    <w:rsid w:val="00CE480A"/>
    <w:rsid w:val="00CE4A20"/>
    <w:rsid w:val="00CE4D67"/>
    <w:rsid w:val="00CE5042"/>
    <w:rsid w:val="00CE5165"/>
    <w:rsid w:val="00CE55A1"/>
    <w:rsid w:val="00CE5A2B"/>
    <w:rsid w:val="00CE613B"/>
    <w:rsid w:val="00CE6558"/>
    <w:rsid w:val="00CE6A67"/>
    <w:rsid w:val="00CE6BFA"/>
    <w:rsid w:val="00CE6C65"/>
    <w:rsid w:val="00CE6C6B"/>
    <w:rsid w:val="00CE6E09"/>
    <w:rsid w:val="00CE6E1D"/>
    <w:rsid w:val="00CE7199"/>
    <w:rsid w:val="00CE7378"/>
    <w:rsid w:val="00CE77E6"/>
    <w:rsid w:val="00CE7C92"/>
    <w:rsid w:val="00CE7CB6"/>
    <w:rsid w:val="00CE7D82"/>
    <w:rsid w:val="00CE7E4D"/>
    <w:rsid w:val="00CE7F5F"/>
    <w:rsid w:val="00CF003E"/>
    <w:rsid w:val="00CF005E"/>
    <w:rsid w:val="00CF0A3D"/>
    <w:rsid w:val="00CF0A51"/>
    <w:rsid w:val="00CF0D31"/>
    <w:rsid w:val="00CF0D53"/>
    <w:rsid w:val="00CF0E86"/>
    <w:rsid w:val="00CF0F47"/>
    <w:rsid w:val="00CF1045"/>
    <w:rsid w:val="00CF1536"/>
    <w:rsid w:val="00CF1664"/>
    <w:rsid w:val="00CF1AD5"/>
    <w:rsid w:val="00CF1CAA"/>
    <w:rsid w:val="00CF20B5"/>
    <w:rsid w:val="00CF257F"/>
    <w:rsid w:val="00CF2836"/>
    <w:rsid w:val="00CF2FE3"/>
    <w:rsid w:val="00CF3280"/>
    <w:rsid w:val="00CF39EC"/>
    <w:rsid w:val="00CF3D38"/>
    <w:rsid w:val="00CF3EA9"/>
    <w:rsid w:val="00CF3F59"/>
    <w:rsid w:val="00CF3FA3"/>
    <w:rsid w:val="00CF3FB4"/>
    <w:rsid w:val="00CF401E"/>
    <w:rsid w:val="00CF41D5"/>
    <w:rsid w:val="00CF4530"/>
    <w:rsid w:val="00CF47BC"/>
    <w:rsid w:val="00CF4AA7"/>
    <w:rsid w:val="00CF4BD5"/>
    <w:rsid w:val="00CF4CA9"/>
    <w:rsid w:val="00CF4FD3"/>
    <w:rsid w:val="00CF545F"/>
    <w:rsid w:val="00CF5947"/>
    <w:rsid w:val="00CF6047"/>
    <w:rsid w:val="00CF6334"/>
    <w:rsid w:val="00CF63A6"/>
    <w:rsid w:val="00CF6427"/>
    <w:rsid w:val="00CF6672"/>
    <w:rsid w:val="00CF6A26"/>
    <w:rsid w:val="00CF6C25"/>
    <w:rsid w:val="00CF6DB2"/>
    <w:rsid w:val="00CF707E"/>
    <w:rsid w:val="00CF7274"/>
    <w:rsid w:val="00CF72C6"/>
    <w:rsid w:val="00CF730E"/>
    <w:rsid w:val="00CF7408"/>
    <w:rsid w:val="00CF75FB"/>
    <w:rsid w:val="00CF77B6"/>
    <w:rsid w:val="00CF7E35"/>
    <w:rsid w:val="00D000B6"/>
    <w:rsid w:val="00D0077C"/>
    <w:rsid w:val="00D00797"/>
    <w:rsid w:val="00D00DFE"/>
    <w:rsid w:val="00D00F56"/>
    <w:rsid w:val="00D010F0"/>
    <w:rsid w:val="00D01279"/>
    <w:rsid w:val="00D0146F"/>
    <w:rsid w:val="00D0150C"/>
    <w:rsid w:val="00D015C3"/>
    <w:rsid w:val="00D01870"/>
    <w:rsid w:val="00D01B97"/>
    <w:rsid w:val="00D01BA0"/>
    <w:rsid w:val="00D01BD5"/>
    <w:rsid w:val="00D01D52"/>
    <w:rsid w:val="00D01E4A"/>
    <w:rsid w:val="00D0221B"/>
    <w:rsid w:val="00D02284"/>
    <w:rsid w:val="00D02404"/>
    <w:rsid w:val="00D02418"/>
    <w:rsid w:val="00D02459"/>
    <w:rsid w:val="00D02634"/>
    <w:rsid w:val="00D02847"/>
    <w:rsid w:val="00D0284B"/>
    <w:rsid w:val="00D02893"/>
    <w:rsid w:val="00D02909"/>
    <w:rsid w:val="00D02B5F"/>
    <w:rsid w:val="00D02F0E"/>
    <w:rsid w:val="00D02F76"/>
    <w:rsid w:val="00D030A3"/>
    <w:rsid w:val="00D03142"/>
    <w:rsid w:val="00D03371"/>
    <w:rsid w:val="00D0355A"/>
    <w:rsid w:val="00D04581"/>
    <w:rsid w:val="00D04691"/>
    <w:rsid w:val="00D046A0"/>
    <w:rsid w:val="00D046C4"/>
    <w:rsid w:val="00D0472C"/>
    <w:rsid w:val="00D04817"/>
    <w:rsid w:val="00D0487F"/>
    <w:rsid w:val="00D048D0"/>
    <w:rsid w:val="00D04AF6"/>
    <w:rsid w:val="00D04C13"/>
    <w:rsid w:val="00D0501D"/>
    <w:rsid w:val="00D0518C"/>
    <w:rsid w:val="00D05361"/>
    <w:rsid w:val="00D05463"/>
    <w:rsid w:val="00D0550F"/>
    <w:rsid w:val="00D05524"/>
    <w:rsid w:val="00D057D9"/>
    <w:rsid w:val="00D05D5F"/>
    <w:rsid w:val="00D05DCB"/>
    <w:rsid w:val="00D06058"/>
    <w:rsid w:val="00D0628E"/>
    <w:rsid w:val="00D066B7"/>
    <w:rsid w:val="00D06887"/>
    <w:rsid w:val="00D070B8"/>
    <w:rsid w:val="00D07162"/>
    <w:rsid w:val="00D0732F"/>
    <w:rsid w:val="00D07434"/>
    <w:rsid w:val="00D07466"/>
    <w:rsid w:val="00D075AE"/>
    <w:rsid w:val="00D07626"/>
    <w:rsid w:val="00D0762D"/>
    <w:rsid w:val="00D07A8E"/>
    <w:rsid w:val="00D07BA1"/>
    <w:rsid w:val="00D07D39"/>
    <w:rsid w:val="00D07E6E"/>
    <w:rsid w:val="00D07FBF"/>
    <w:rsid w:val="00D1009A"/>
    <w:rsid w:val="00D103F6"/>
    <w:rsid w:val="00D1081D"/>
    <w:rsid w:val="00D10A31"/>
    <w:rsid w:val="00D10BCA"/>
    <w:rsid w:val="00D10DF6"/>
    <w:rsid w:val="00D10E2C"/>
    <w:rsid w:val="00D10EF0"/>
    <w:rsid w:val="00D10FD0"/>
    <w:rsid w:val="00D11796"/>
    <w:rsid w:val="00D11CBC"/>
    <w:rsid w:val="00D11E62"/>
    <w:rsid w:val="00D11E95"/>
    <w:rsid w:val="00D11EAA"/>
    <w:rsid w:val="00D120C4"/>
    <w:rsid w:val="00D120E1"/>
    <w:rsid w:val="00D12118"/>
    <w:rsid w:val="00D12396"/>
    <w:rsid w:val="00D12480"/>
    <w:rsid w:val="00D12779"/>
    <w:rsid w:val="00D12882"/>
    <w:rsid w:val="00D128A2"/>
    <w:rsid w:val="00D12B3F"/>
    <w:rsid w:val="00D131BA"/>
    <w:rsid w:val="00D13307"/>
    <w:rsid w:val="00D137E4"/>
    <w:rsid w:val="00D13824"/>
    <w:rsid w:val="00D138F2"/>
    <w:rsid w:val="00D13D94"/>
    <w:rsid w:val="00D13E5D"/>
    <w:rsid w:val="00D13F0D"/>
    <w:rsid w:val="00D13FC4"/>
    <w:rsid w:val="00D1400A"/>
    <w:rsid w:val="00D14116"/>
    <w:rsid w:val="00D141DB"/>
    <w:rsid w:val="00D149CD"/>
    <w:rsid w:val="00D14C79"/>
    <w:rsid w:val="00D14DA8"/>
    <w:rsid w:val="00D15245"/>
    <w:rsid w:val="00D1527F"/>
    <w:rsid w:val="00D152A2"/>
    <w:rsid w:val="00D152D1"/>
    <w:rsid w:val="00D153B8"/>
    <w:rsid w:val="00D153E3"/>
    <w:rsid w:val="00D15469"/>
    <w:rsid w:val="00D15478"/>
    <w:rsid w:val="00D15C48"/>
    <w:rsid w:val="00D15D7B"/>
    <w:rsid w:val="00D15DD9"/>
    <w:rsid w:val="00D15DF2"/>
    <w:rsid w:val="00D162B9"/>
    <w:rsid w:val="00D164E1"/>
    <w:rsid w:val="00D16551"/>
    <w:rsid w:val="00D167F0"/>
    <w:rsid w:val="00D16801"/>
    <w:rsid w:val="00D16817"/>
    <w:rsid w:val="00D16B83"/>
    <w:rsid w:val="00D175C3"/>
    <w:rsid w:val="00D177E6"/>
    <w:rsid w:val="00D17955"/>
    <w:rsid w:val="00D17A41"/>
    <w:rsid w:val="00D17D0B"/>
    <w:rsid w:val="00D17F60"/>
    <w:rsid w:val="00D200BC"/>
    <w:rsid w:val="00D2011D"/>
    <w:rsid w:val="00D209D6"/>
    <w:rsid w:val="00D20B54"/>
    <w:rsid w:val="00D20DB4"/>
    <w:rsid w:val="00D21242"/>
    <w:rsid w:val="00D21D9B"/>
    <w:rsid w:val="00D21EA2"/>
    <w:rsid w:val="00D2212C"/>
    <w:rsid w:val="00D2212D"/>
    <w:rsid w:val="00D22ABF"/>
    <w:rsid w:val="00D22D17"/>
    <w:rsid w:val="00D22FF1"/>
    <w:rsid w:val="00D2328F"/>
    <w:rsid w:val="00D23328"/>
    <w:rsid w:val="00D235C6"/>
    <w:rsid w:val="00D23C8F"/>
    <w:rsid w:val="00D23E5A"/>
    <w:rsid w:val="00D24052"/>
    <w:rsid w:val="00D240AA"/>
    <w:rsid w:val="00D24660"/>
    <w:rsid w:val="00D24B43"/>
    <w:rsid w:val="00D24DED"/>
    <w:rsid w:val="00D25124"/>
    <w:rsid w:val="00D25958"/>
    <w:rsid w:val="00D26211"/>
    <w:rsid w:val="00D26663"/>
    <w:rsid w:val="00D26C75"/>
    <w:rsid w:val="00D27050"/>
    <w:rsid w:val="00D270E6"/>
    <w:rsid w:val="00D2756D"/>
    <w:rsid w:val="00D27705"/>
    <w:rsid w:val="00D27978"/>
    <w:rsid w:val="00D27A14"/>
    <w:rsid w:val="00D27CD8"/>
    <w:rsid w:val="00D27F63"/>
    <w:rsid w:val="00D302C5"/>
    <w:rsid w:val="00D30713"/>
    <w:rsid w:val="00D30A38"/>
    <w:rsid w:val="00D30BEB"/>
    <w:rsid w:val="00D30DBB"/>
    <w:rsid w:val="00D31174"/>
    <w:rsid w:val="00D314F9"/>
    <w:rsid w:val="00D31722"/>
    <w:rsid w:val="00D317CF"/>
    <w:rsid w:val="00D31B06"/>
    <w:rsid w:val="00D321A5"/>
    <w:rsid w:val="00D32291"/>
    <w:rsid w:val="00D323A2"/>
    <w:rsid w:val="00D325EB"/>
    <w:rsid w:val="00D32B88"/>
    <w:rsid w:val="00D32B90"/>
    <w:rsid w:val="00D32C2E"/>
    <w:rsid w:val="00D32D04"/>
    <w:rsid w:val="00D32D19"/>
    <w:rsid w:val="00D32D3F"/>
    <w:rsid w:val="00D33501"/>
    <w:rsid w:val="00D33749"/>
    <w:rsid w:val="00D3392E"/>
    <w:rsid w:val="00D339A6"/>
    <w:rsid w:val="00D33B79"/>
    <w:rsid w:val="00D33E7D"/>
    <w:rsid w:val="00D33EFD"/>
    <w:rsid w:val="00D33F70"/>
    <w:rsid w:val="00D34052"/>
    <w:rsid w:val="00D34151"/>
    <w:rsid w:val="00D342F8"/>
    <w:rsid w:val="00D34B51"/>
    <w:rsid w:val="00D34D82"/>
    <w:rsid w:val="00D34F03"/>
    <w:rsid w:val="00D3521E"/>
    <w:rsid w:val="00D354C4"/>
    <w:rsid w:val="00D354DD"/>
    <w:rsid w:val="00D356E4"/>
    <w:rsid w:val="00D3571E"/>
    <w:rsid w:val="00D35B43"/>
    <w:rsid w:val="00D35BA5"/>
    <w:rsid w:val="00D35D78"/>
    <w:rsid w:val="00D36381"/>
    <w:rsid w:val="00D364B8"/>
    <w:rsid w:val="00D3655E"/>
    <w:rsid w:val="00D36562"/>
    <w:rsid w:val="00D365D9"/>
    <w:rsid w:val="00D368BB"/>
    <w:rsid w:val="00D36A81"/>
    <w:rsid w:val="00D36B96"/>
    <w:rsid w:val="00D36E29"/>
    <w:rsid w:val="00D3706F"/>
    <w:rsid w:val="00D3735D"/>
    <w:rsid w:val="00D37DFB"/>
    <w:rsid w:val="00D37F59"/>
    <w:rsid w:val="00D40546"/>
    <w:rsid w:val="00D40678"/>
    <w:rsid w:val="00D408EE"/>
    <w:rsid w:val="00D40A0E"/>
    <w:rsid w:val="00D40A85"/>
    <w:rsid w:val="00D40E84"/>
    <w:rsid w:val="00D40EA8"/>
    <w:rsid w:val="00D412CB"/>
    <w:rsid w:val="00D41B4E"/>
    <w:rsid w:val="00D41FCB"/>
    <w:rsid w:val="00D421FB"/>
    <w:rsid w:val="00D4237A"/>
    <w:rsid w:val="00D42A41"/>
    <w:rsid w:val="00D42B02"/>
    <w:rsid w:val="00D42C72"/>
    <w:rsid w:val="00D4337A"/>
    <w:rsid w:val="00D433E9"/>
    <w:rsid w:val="00D43774"/>
    <w:rsid w:val="00D44001"/>
    <w:rsid w:val="00D442C4"/>
    <w:rsid w:val="00D44631"/>
    <w:rsid w:val="00D446F9"/>
    <w:rsid w:val="00D44754"/>
    <w:rsid w:val="00D4481A"/>
    <w:rsid w:val="00D44982"/>
    <w:rsid w:val="00D449BA"/>
    <w:rsid w:val="00D449F2"/>
    <w:rsid w:val="00D45134"/>
    <w:rsid w:val="00D4547F"/>
    <w:rsid w:val="00D45901"/>
    <w:rsid w:val="00D45908"/>
    <w:rsid w:val="00D459E8"/>
    <w:rsid w:val="00D45A49"/>
    <w:rsid w:val="00D45A97"/>
    <w:rsid w:val="00D45F9C"/>
    <w:rsid w:val="00D45FF2"/>
    <w:rsid w:val="00D46204"/>
    <w:rsid w:val="00D464C1"/>
    <w:rsid w:val="00D46C1E"/>
    <w:rsid w:val="00D46C45"/>
    <w:rsid w:val="00D471AE"/>
    <w:rsid w:val="00D47310"/>
    <w:rsid w:val="00D473C2"/>
    <w:rsid w:val="00D478DD"/>
    <w:rsid w:val="00D47992"/>
    <w:rsid w:val="00D479E1"/>
    <w:rsid w:val="00D47F12"/>
    <w:rsid w:val="00D50152"/>
    <w:rsid w:val="00D50556"/>
    <w:rsid w:val="00D508CF"/>
    <w:rsid w:val="00D50CAD"/>
    <w:rsid w:val="00D50D05"/>
    <w:rsid w:val="00D50D9A"/>
    <w:rsid w:val="00D50EDE"/>
    <w:rsid w:val="00D50F10"/>
    <w:rsid w:val="00D50FCC"/>
    <w:rsid w:val="00D51633"/>
    <w:rsid w:val="00D5175C"/>
    <w:rsid w:val="00D51878"/>
    <w:rsid w:val="00D519EA"/>
    <w:rsid w:val="00D51B24"/>
    <w:rsid w:val="00D51D46"/>
    <w:rsid w:val="00D51ECE"/>
    <w:rsid w:val="00D5211F"/>
    <w:rsid w:val="00D52364"/>
    <w:rsid w:val="00D52DAA"/>
    <w:rsid w:val="00D52F57"/>
    <w:rsid w:val="00D53374"/>
    <w:rsid w:val="00D534D8"/>
    <w:rsid w:val="00D53599"/>
    <w:rsid w:val="00D537C2"/>
    <w:rsid w:val="00D5389A"/>
    <w:rsid w:val="00D538A0"/>
    <w:rsid w:val="00D539CE"/>
    <w:rsid w:val="00D53AA3"/>
    <w:rsid w:val="00D53AFE"/>
    <w:rsid w:val="00D54216"/>
    <w:rsid w:val="00D54628"/>
    <w:rsid w:val="00D5472C"/>
    <w:rsid w:val="00D54A5B"/>
    <w:rsid w:val="00D54B3E"/>
    <w:rsid w:val="00D54B51"/>
    <w:rsid w:val="00D54DDB"/>
    <w:rsid w:val="00D54DFA"/>
    <w:rsid w:val="00D54F37"/>
    <w:rsid w:val="00D5506F"/>
    <w:rsid w:val="00D5512A"/>
    <w:rsid w:val="00D55589"/>
    <w:rsid w:val="00D555D4"/>
    <w:rsid w:val="00D55832"/>
    <w:rsid w:val="00D558B7"/>
    <w:rsid w:val="00D55997"/>
    <w:rsid w:val="00D559A2"/>
    <w:rsid w:val="00D55C40"/>
    <w:rsid w:val="00D55DD3"/>
    <w:rsid w:val="00D55E7D"/>
    <w:rsid w:val="00D55F25"/>
    <w:rsid w:val="00D5607F"/>
    <w:rsid w:val="00D5627D"/>
    <w:rsid w:val="00D5640C"/>
    <w:rsid w:val="00D56621"/>
    <w:rsid w:val="00D5671F"/>
    <w:rsid w:val="00D569D2"/>
    <w:rsid w:val="00D56AE0"/>
    <w:rsid w:val="00D56D2B"/>
    <w:rsid w:val="00D56EF2"/>
    <w:rsid w:val="00D57856"/>
    <w:rsid w:val="00D57C21"/>
    <w:rsid w:val="00D57D7B"/>
    <w:rsid w:val="00D60328"/>
    <w:rsid w:val="00D6049D"/>
    <w:rsid w:val="00D6049E"/>
    <w:rsid w:val="00D60736"/>
    <w:rsid w:val="00D60959"/>
    <w:rsid w:val="00D609BB"/>
    <w:rsid w:val="00D60A5C"/>
    <w:rsid w:val="00D60B68"/>
    <w:rsid w:val="00D60D7F"/>
    <w:rsid w:val="00D60F55"/>
    <w:rsid w:val="00D6108B"/>
    <w:rsid w:val="00D610A0"/>
    <w:rsid w:val="00D6127A"/>
    <w:rsid w:val="00D618CD"/>
    <w:rsid w:val="00D618F6"/>
    <w:rsid w:val="00D61916"/>
    <w:rsid w:val="00D61A4A"/>
    <w:rsid w:val="00D61B5D"/>
    <w:rsid w:val="00D61BB8"/>
    <w:rsid w:val="00D61C78"/>
    <w:rsid w:val="00D62174"/>
    <w:rsid w:val="00D62641"/>
    <w:rsid w:val="00D62729"/>
    <w:rsid w:val="00D62847"/>
    <w:rsid w:val="00D629A6"/>
    <w:rsid w:val="00D62C3F"/>
    <w:rsid w:val="00D62CCA"/>
    <w:rsid w:val="00D62E0B"/>
    <w:rsid w:val="00D62F1C"/>
    <w:rsid w:val="00D6315E"/>
    <w:rsid w:val="00D6340F"/>
    <w:rsid w:val="00D63646"/>
    <w:rsid w:val="00D636ED"/>
    <w:rsid w:val="00D639A9"/>
    <w:rsid w:val="00D639C6"/>
    <w:rsid w:val="00D63BE0"/>
    <w:rsid w:val="00D64494"/>
    <w:rsid w:val="00D64B08"/>
    <w:rsid w:val="00D64B13"/>
    <w:rsid w:val="00D64B37"/>
    <w:rsid w:val="00D64C8B"/>
    <w:rsid w:val="00D64CE7"/>
    <w:rsid w:val="00D656A3"/>
    <w:rsid w:val="00D65783"/>
    <w:rsid w:val="00D6578D"/>
    <w:rsid w:val="00D65ED8"/>
    <w:rsid w:val="00D660EE"/>
    <w:rsid w:val="00D6617C"/>
    <w:rsid w:val="00D668F1"/>
    <w:rsid w:val="00D66B84"/>
    <w:rsid w:val="00D66E7A"/>
    <w:rsid w:val="00D66EB3"/>
    <w:rsid w:val="00D6722B"/>
    <w:rsid w:val="00D67254"/>
    <w:rsid w:val="00D676F5"/>
    <w:rsid w:val="00D7025E"/>
    <w:rsid w:val="00D705FD"/>
    <w:rsid w:val="00D70A72"/>
    <w:rsid w:val="00D70CFF"/>
    <w:rsid w:val="00D70E8B"/>
    <w:rsid w:val="00D70F84"/>
    <w:rsid w:val="00D7104B"/>
    <w:rsid w:val="00D7104F"/>
    <w:rsid w:val="00D7110B"/>
    <w:rsid w:val="00D71BBF"/>
    <w:rsid w:val="00D72AFD"/>
    <w:rsid w:val="00D72C07"/>
    <w:rsid w:val="00D72E68"/>
    <w:rsid w:val="00D7316A"/>
    <w:rsid w:val="00D73459"/>
    <w:rsid w:val="00D7385A"/>
    <w:rsid w:val="00D73C0C"/>
    <w:rsid w:val="00D73D33"/>
    <w:rsid w:val="00D7413B"/>
    <w:rsid w:val="00D7413F"/>
    <w:rsid w:val="00D741CD"/>
    <w:rsid w:val="00D7485D"/>
    <w:rsid w:val="00D749AC"/>
    <w:rsid w:val="00D74E2A"/>
    <w:rsid w:val="00D7519E"/>
    <w:rsid w:val="00D75228"/>
    <w:rsid w:val="00D75365"/>
    <w:rsid w:val="00D757C8"/>
    <w:rsid w:val="00D75951"/>
    <w:rsid w:val="00D75A0E"/>
    <w:rsid w:val="00D75E12"/>
    <w:rsid w:val="00D760F6"/>
    <w:rsid w:val="00D7626F"/>
    <w:rsid w:val="00D7655E"/>
    <w:rsid w:val="00D765B8"/>
    <w:rsid w:val="00D765D1"/>
    <w:rsid w:val="00D766C6"/>
    <w:rsid w:val="00D7682D"/>
    <w:rsid w:val="00D769B7"/>
    <w:rsid w:val="00D76B59"/>
    <w:rsid w:val="00D76C94"/>
    <w:rsid w:val="00D76CA4"/>
    <w:rsid w:val="00D76EBE"/>
    <w:rsid w:val="00D76F75"/>
    <w:rsid w:val="00D7739B"/>
    <w:rsid w:val="00D77554"/>
    <w:rsid w:val="00D77859"/>
    <w:rsid w:val="00D77F48"/>
    <w:rsid w:val="00D80132"/>
    <w:rsid w:val="00D80455"/>
    <w:rsid w:val="00D808F0"/>
    <w:rsid w:val="00D80A8E"/>
    <w:rsid w:val="00D80AAF"/>
    <w:rsid w:val="00D80C66"/>
    <w:rsid w:val="00D80C78"/>
    <w:rsid w:val="00D80D1C"/>
    <w:rsid w:val="00D8105C"/>
    <w:rsid w:val="00D8110B"/>
    <w:rsid w:val="00D81240"/>
    <w:rsid w:val="00D813AF"/>
    <w:rsid w:val="00D8157F"/>
    <w:rsid w:val="00D81C65"/>
    <w:rsid w:val="00D81C9C"/>
    <w:rsid w:val="00D82181"/>
    <w:rsid w:val="00D82265"/>
    <w:rsid w:val="00D82600"/>
    <w:rsid w:val="00D82602"/>
    <w:rsid w:val="00D82A09"/>
    <w:rsid w:val="00D82BD7"/>
    <w:rsid w:val="00D82C42"/>
    <w:rsid w:val="00D82E79"/>
    <w:rsid w:val="00D82F2D"/>
    <w:rsid w:val="00D831B3"/>
    <w:rsid w:val="00D833C8"/>
    <w:rsid w:val="00D8341E"/>
    <w:rsid w:val="00D8348C"/>
    <w:rsid w:val="00D83B3C"/>
    <w:rsid w:val="00D83C78"/>
    <w:rsid w:val="00D83E45"/>
    <w:rsid w:val="00D84188"/>
    <w:rsid w:val="00D8432C"/>
    <w:rsid w:val="00D84465"/>
    <w:rsid w:val="00D84A7F"/>
    <w:rsid w:val="00D84BB2"/>
    <w:rsid w:val="00D84FEA"/>
    <w:rsid w:val="00D8509E"/>
    <w:rsid w:val="00D85138"/>
    <w:rsid w:val="00D85142"/>
    <w:rsid w:val="00D8525B"/>
    <w:rsid w:val="00D853A0"/>
    <w:rsid w:val="00D8554E"/>
    <w:rsid w:val="00D855BD"/>
    <w:rsid w:val="00D85E89"/>
    <w:rsid w:val="00D85EDB"/>
    <w:rsid w:val="00D85FFD"/>
    <w:rsid w:val="00D86285"/>
    <w:rsid w:val="00D862A7"/>
    <w:rsid w:val="00D862C7"/>
    <w:rsid w:val="00D8649F"/>
    <w:rsid w:val="00D868A4"/>
    <w:rsid w:val="00D86B09"/>
    <w:rsid w:val="00D86CC6"/>
    <w:rsid w:val="00D871B8"/>
    <w:rsid w:val="00D87274"/>
    <w:rsid w:val="00D87609"/>
    <w:rsid w:val="00D87641"/>
    <w:rsid w:val="00D8769F"/>
    <w:rsid w:val="00D87C68"/>
    <w:rsid w:val="00D87DE6"/>
    <w:rsid w:val="00D87F85"/>
    <w:rsid w:val="00D87F9C"/>
    <w:rsid w:val="00D9019B"/>
    <w:rsid w:val="00D901BC"/>
    <w:rsid w:val="00D9049A"/>
    <w:rsid w:val="00D904CE"/>
    <w:rsid w:val="00D90742"/>
    <w:rsid w:val="00D90863"/>
    <w:rsid w:val="00D90A41"/>
    <w:rsid w:val="00D90BCA"/>
    <w:rsid w:val="00D90E9D"/>
    <w:rsid w:val="00D9136E"/>
    <w:rsid w:val="00D9167F"/>
    <w:rsid w:val="00D91697"/>
    <w:rsid w:val="00D91865"/>
    <w:rsid w:val="00D92147"/>
    <w:rsid w:val="00D922E0"/>
    <w:rsid w:val="00D926DE"/>
    <w:rsid w:val="00D927A6"/>
    <w:rsid w:val="00D927E7"/>
    <w:rsid w:val="00D92C65"/>
    <w:rsid w:val="00D92F28"/>
    <w:rsid w:val="00D92F47"/>
    <w:rsid w:val="00D93572"/>
    <w:rsid w:val="00D936C6"/>
    <w:rsid w:val="00D9374E"/>
    <w:rsid w:val="00D93FB6"/>
    <w:rsid w:val="00D940A1"/>
    <w:rsid w:val="00D9419D"/>
    <w:rsid w:val="00D94440"/>
    <w:rsid w:val="00D9453C"/>
    <w:rsid w:val="00D94632"/>
    <w:rsid w:val="00D949C3"/>
    <w:rsid w:val="00D94C2B"/>
    <w:rsid w:val="00D94DC6"/>
    <w:rsid w:val="00D94DC7"/>
    <w:rsid w:val="00D94EB3"/>
    <w:rsid w:val="00D94EDA"/>
    <w:rsid w:val="00D951D8"/>
    <w:rsid w:val="00D95911"/>
    <w:rsid w:val="00D96009"/>
    <w:rsid w:val="00D963C1"/>
    <w:rsid w:val="00D96408"/>
    <w:rsid w:val="00D967A3"/>
    <w:rsid w:val="00D96803"/>
    <w:rsid w:val="00D96E96"/>
    <w:rsid w:val="00D9708F"/>
    <w:rsid w:val="00D977D7"/>
    <w:rsid w:val="00D97B9E"/>
    <w:rsid w:val="00D97C37"/>
    <w:rsid w:val="00D97E26"/>
    <w:rsid w:val="00DA039E"/>
    <w:rsid w:val="00DA080A"/>
    <w:rsid w:val="00DA0863"/>
    <w:rsid w:val="00DA0919"/>
    <w:rsid w:val="00DA0CB6"/>
    <w:rsid w:val="00DA0CF2"/>
    <w:rsid w:val="00DA0FE9"/>
    <w:rsid w:val="00DA15EF"/>
    <w:rsid w:val="00DA1B17"/>
    <w:rsid w:val="00DA2160"/>
    <w:rsid w:val="00DA21CA"/>
    <w:rsid w:val="00DA22BB"/>
    <w:rsid w:val="00DA25B9"/>
    <w:rsid w:val="00DA25BA"/>
    <w:rsid w:val="00DA2660"/>
    <w:rsid w:val="00DA2925"/>
    <w:rsid w:val="00DA2C3C"/>
    <w:rsid w:val="00DA30A0"/>
    <w:rsid w:val="00DA3A09"/>
    <w:rsid w:val="00DA3A44"/>
    <w:rsid w:val="00DA3A88"/>
    <w:rsid w:val="00DA3BAF"/>
    <w:rsid w:val="00DA424C"/>
    <w:rsid w:val="00DA43AF"/>
    <w:rsid w:val="00DA4606"/>
    <w:rsid w:val="00DA47E3"/>
    <w:rsid w:val="00DA483E"/>
    <w:rsid w:val="00DA48E2"/>
    <w:rsid w:val="00DA4B11"/>
    <w:rsid w:val="00DA4E98"/>
    <w:rsid w:val="00DA5006"/>
    <w:rsid w:val="00DA53E8"/>
    <w:rsid w:val="00DA53FE"/>
    <w:rsid w:val="00DA54AD"/>
    <w:rsid w:val="00DA5742"/>
    <w:rsid w:val="00DA589A"/>
    <w:rsid w:val="00DA5B39"/>
    <w:rsid w:val="00DA5B52"/>
    <w:rsid w:val="00DA5DD5"/>
    <w:rsid w:val="00DA5E24"/>
    <w:rsid w:val="00DA5FE4"/>
    <w:rsid w:val="00DA6063"/>
    <w:rsid w:val="00DA649F"/>
    <w:rsid w:val="00DA65D2"/>
    <w:rsid w:val="00DA669A"/>
    <w:rsid w:val="00DA67CD"/>
    <w:rsid w:val="00DA6892"/>
    <w:rsid w:val="00DA694E"/>
    <w:rsid w:val="00DA6C46"/>
    <w:rsid w:val="00DA6D8C"/>
    <w:rsid w:val="00DA742D"/>
    <w:rsid w:val="00DA75D2"/>
    <w:rsid w:val="00DA7853"/>
    <w:rsid w:val="00DA78C5"/>
    <w:rsid w:val="00DA79D8"/>
    <w:rsid w:val="00DA7E11"/>
    <w:rsid w:val="00DB0056"/>
    <w:rsid w:val="00DB0129"/>
    <w:rsid w:val="00DB02A9"/>
    <w:rsid w:val="00DB05F5"/>
    <w:rsid w:val="00DB0A40"/>
    <w:rsid w:val="00DB0C5D"/>
    <w:rsid w:val="00DB1244"/>
    <w:rsid w:val="00DB18BB"/>
    <w:rsid w:val="00DB1ACD"/>
    <w:rsid w:val="00DB2071"/>
    <w:rsid w:val="00DB216F"/>
    <w:rsid w:val="00DB2D1A"/>
    <w:rsid w:val="00DB2F2F"/>
    <w:rsid w:val="00DB365B"/>
    <w:rsid w:val="00DB3845"/>
    <w:rsid w:val="00DB389B"/>
    <w:rsid w:val="00DB3983"/>
    <w:rsid w:val="00DB3BE9"/>
    <w:rsid w:val="00DB3C30"/>
    <w:rsid w:val="00DB3DEE"/>
    <w:rsid w:val="00DB3F77"/>
    <w:rsid w:val="00DB427F"/>
    <w:rsid w:val="00DB4A4F"/>
    <w:rsid w:val="00DB4A94"/>
    <w:rsid w:val="00DB5268"/>
    <w:rsid w:val="00DB55FD"/>
    <w:rsid w:val="00DB584C"/>
    <w:rsid w:val="00DB5EE9"/>
    <w:rsid w:val="00DB6066"/>
    <w:rsid w:val="00DB61C9"/>
    <w:rsid w:val="00DB6559"/>
    <w:rsid w:val="00DB65D2"/>
    <w:rsid w:val="00DB6BA6"/>
    <w:rsid w:val="00DB70F3"/>
    <w:rsid w:val="00DB781A"/>
    <w:rsid w:val="00DB7A3B"/>
    <w:rsid w:val="00DC0158"/>
    <w:rsid w:val="00DC0218"/>
    <w:rsid w:val="00DC0404"/>
    <w:rsid w:val="00DC0591"/>
    <w:rsid w:val="00DC0755"/>
    <w:rsid w:val="00DC0768"/>
    <w:rsid w:val="00DC07C4"/>
    <w:rsid w:val="00DC0C5E"/>
    <w:rsid w:val="00DC0EE8"/>
    <w:rsid w:val="00DC11F3"/>
    <w:rsid w:val="00DC15F0"/>
    <w:rsid w:val="00DC1A83"/>
    <w:rsid w:val="00DC1BDA"/>
    <w:rsid w:val="00DC1C27"/>
    <w:rsid w:val="00DC1CCF"/>
    <w:rsid w:val="00DC2680"/>
    <w:rsid w:val="00DC26CC"/>
    <w:rsid w:val="00DC2906"/>
    <w:rsid w:val="00DC2995"/>
    <w:rsid w:val="00DC29A3"/>
    <w:rsid w:val="00DC2E2B"/>
    <w:rsid w:val="00DC313C"/>
    <w:rsid w:val="00DC36CD"/>
    <w:rsid w:val="00DC379D"/>
    <w:rsid w:val="00DC3B17"/>
    <w:rsid w:val="00DC3C57"/>
    <w:rsid w:val="00DC3DE9"/>
    <w:rsid w:val="00DC3DF3"/>
    <w:rsid w:val="00DC4375"/>
    <w:rsid w:val="00DC45B3"/>
    <w:rsid w:val="00DC46C5"/>
    <w:rsid w:val="00DC4AD1"/>
    <w:rsid w:val="00DC4F79"/>
    <w:rsid w:val="00DC52E6"/>
    <w:rsid w:val="00DC555A"/>
    <w:rsid w:val="00DC5B9B"/>
    <w:rsid w:val="00DC5BB7"/>
    <w:rsid w:val="00DC5C58"/>
    <w:rsid w:val="00DC5F24"/>
    <w:rsid w:val="00DC6451"/>
    <w:rsid w:val="00DC64A0"/>
    <w:rsid w:val="00DC6594"/>
    <w:rsid w:val="00DC6607"/>
    <w:rsid w:val="00DC68BB"/>
    <w:rsid w:val="00DC6B03"/>
    <w:rsid w:val="00DC6BB7"/>
    <w:rsid w:val="00DC715C"/>
    <w:rsid w:val="00DC7497"/>
    <w:rsid w:val="00DC773C"/>
    <w:rsid w:val="00DC7744"/>
    <w:rsid w:val="00DC7904"/>
    <w:rsid w:val="00DC7BD2"/>
    <w:rsid w:val="00DC7BD5"/>
    <w:rsid w:val="00DC7BF5"/>
    <w:rsid w:val="00DC7ECC"/>
    <w:rsid w:val="00DC7F2E"/>
    <w:rsid w:val="00DD031C"/>
    <w:rsid w:val="00DD07BD"/>
    <w:rsid w:val="00DD08A6"/>
    <w:rsid w:val="00DD0AD0"/>
    <w:rsid w:val="00DD0B97"/>
    <w:rsid w:val="00DD0BB2"/>
    <w:rsid w:val="00DD0D8B"/>
    <w:rsid w:val="00DD0E20"/>
    <w:rsid w:val="00DD118F"/>
    <w:rsid w:val="00DD11DF"/>
    <w:rsid w:val="00DD1266"/>
    <w:rsid w:val="00DD14F6"/>
    <w:rsid w:val="00DD1AB1"/>
    <w:rsid w:val="00DD1E98"/>
    <w:rsid w:val="00DD23F9"/>
    <w:rsid w:val="00DD2C08"/>
    <w:rsid w:val="00DD2C5B"/>
    <w:rsid w:val="00DD2E6E"/>
    <w:rsid w:val="00DD3029"/>
    <w:rsid w:val="00DD31ED"/>
    <w:rsid w:val="00DD3342"/>
    <w:rsid w:val="00DD347C"/>
    <w:rsid w:val="00DD393B"/>
    <w:rsid w:val="00DD3C0F"/>
    <w:rsid w:val="00DD3CB2"/>
    <w:rsid w:val="00DD3FF1"/>
    <w:rsid w:val="00DD400F"/>
    <w:rsid w:val="00DD4148"/>
    <w:rsid w:val="00DD42F1"/>
    <w:rsid w:val="00DD445D"/>
    <w:rsid w:val="00DD44C5"/>
    <w:rsid w:val="00DD460D"/>
    <w:rsid w:val="00DD48AE"/>
    <w:rsid w:val="00DD49EE"/>
    <w:rsid w:val="00DD4AFD"/>
    <w:rsid w:val="00DD52BB"/>
    <w:rsid w:val="00DD53A2"/>
    <w:rsid w:val="00DD56F0"/>
    <w:rsid w:val="00DD5A67"/>
    <w:rsid w:val="00DD5C67"/>
    <w:rsid w:val="00DD5FDB"/>
    <w:rsid w:val="00DD6120"/>
    <w:rsid w:val="00DD6324"/>
    <w:rsid w:val="00DD671A"/>
    <w:rsid w:val="00DD6740"/>
    <w:rsid w:val="00DD68E0"/>
    <w:rsid w:val="00DD6B37"/>
    <w:rsid w:val="00DD6B47"/>
    <w:rsid w:val="00DD6D00"/>
    <w:rsid w:val="00DD73BB"/>
    <w:rsid w:val="00DD7470"/>
    <w:rsid w:val="00DD7512"/>
    <w:rsid w:val="00DD75C9"/>
    <w:rsid w:val="00DD7A80"/>
    <w:rsid w:val="00DD7A8E"/>
    <w:rsid w:val="00DD7B5C"/>
    <w:rsid w:val="00DD7DCC"/>
    <w:rsid w:val="00DE0014"/>
    <w:rsid w:val="00DE0054"/>
    <w:rsid w:val="00DE00AD"/>
    <w:rsid w:val="00DE05E5"/>
    <w:rsid w:val="00DE0798"/>
    <w:rsid w:val="00DE0B25"/>
    <w:rsid w:val="00DE0B47"/>
    <w:rsid w:val="00DE0C71"/>
    <w:rsid w:val="00DE0D4F"/>
    <w:rsid w:val="00DE0D8E"/>
    <w:rsid w:val="00DE1056"/>
    <w:rsid w:val="00DE1144"/>
    <w:rsid w:val="00DE1158"/>
    <w:rsid w:val="00DE126B"/>
    <w:rsid w:val="00DE13A4"/>
    <w:rsid w:val="00DE19AB"/>
    <w:rsid w:val="00DE1A6A"/>
    <w:rsid w:val="00DE1E18"/>
    <w:rsid w:val="00DE1F0D"/>
    <w:rsid w:val="00DE1F54"/>
    <w:rsid w:val="00DE21D1"/>
    <w:rsid w:val="00DE21E2"/>
    <w:rsid w:val="00DE24BF"/>
    <w:rsid w:val="00DE2C79"/>
    <w:rsid w:val="00DE308E"/>
    <w:rsid w:val="00DE317F"/>
    <w:rsid w:val="00DE34E3"/>
    <w:rsid w:val="00DE36ED"/>
    <w:rsid w:val="00DE3996"/>
    <w:rsid w:val="00DE3C6B"/>
    <w:rsid w:val="00DE3CE8"/>
    <w:rsid w:val="00DE3D5D"/>
    <w:rsid w:val="00DE3D8B"/>
    <w:rsid w:val="00DE41BF"/>
    <w:rsid w:val="00DE47E9"/>
    <w:rsid w:val="00DE4993"/>
    <w:rsid w:val="00DE49C9"/>
    <w:rsid w:val="00DE4AAA"/>
    <w:rsid w:val="00DE4D39"/>
    <w:rsid w:val="00DE4DD1"/>
    <w:rsid w:val="00DE5663"/>
    <w:rsid w:val="00DE56B9"/>
    <w:rsid w:val="00DE59EC"/>
    <w:rsid w:val="00DE5DBD"/>
    <w:rsid w:val="00DE5E20"/>
    <w:rsid w:val="00DE5FFA"/>
    <w:rsid w:val="00DE637F"/>
    <w:rsid w:val="00DE69DA"/>
    <w:rsid w:val="00DE6D76"/>
    <w:rsid w:val="00DE6E4D"/>
    <w:rsid w:val="00DE75B7"/>
    <w:rsid w:val="00DE75C6"/>
    <w:rsid w:val="00DE796B"/>
    <w:rsid w:val="00DE7A3F"/>
    <w:rsid w:val="00DE7A93"/>
    <w:rsid w:val="00DE7AC8"/>
    <w:rsid w:val="00DE7F24"/>
    <w:rsid w:val="00DF0098"/>
    <w:rsid w:val="00DF01A2"/>
    <w:rsid w:val="00DF0599"/>
    <w:rsid w:val="00DF067E"/>
    <w:rsid w:val="00DF0777"/>
    <w:rsid w:val="00DF0853"/>
    <w:rsid w:val="00DF0C01"/>
    <w:rsid w:val="00DF0CA0"/>
    <w:rsid w:val="00DF0EDB"/>
    <w:rsid w:val="00DF0EDE"/>
    <w:rsid w:val="00DF10E5"/>
    <w:rsid w:val="00DF1260"/>
    <w:rsid w:val="00DF17E4"/>
    <w:rsid w:val="00DF184C"/>
    <w:rsid w:val="00DF1A49"/>
    <w:rsid w:val="00DF1FB1"/>
    <w:rsid w:val="00DF1FF9"/>
    <w:rsid w:val="00DF228A"/>
    <w:rsid w:val="00DF22EE"/>
    <w:rsid w:val="00DF2A48"/>
    <w:rsid w:val="00DF2C4A"/>
    <w:rsid w:val="00DF2EFA"/>
    <w:rsid w:val="00DF33E2"/>
    <w:rsid w:val="00DF3408"/>
    <w:rsid w:val="00DF3658"/>
    <w:rsid w:val="00DF382A"/>
    <w:rsid w:val="00DF3B7F"/>
    <w:rsid w:val="00DF3E31"/>
    <w:rsid w:val="00DF3F6B"/>
    <w:rsid w:val="00DF42E0"/>
    <w:rsid w:val="00DF4376"/>
    <w:rsid w:val="00DF44D6"/>
    <w:rsid w:val="00DF48BF"/>
    <w:rsid w:val="00DF48D3"/>
    <w:rsid w:val="00DF48F9"/>
    <w:rsid w:val="00DF4A60"/>
    <w:rsid w:val="00DF4B30"/>
    <w:rsid w:val="00DF5166"/>
    <w:rsid w:val="00DF5A52"/>
    <w:rsid w:val="00DF5E40"/>
    <w:rsid w:val="00DF6265"/>
    <w:rsid w:val="00DF65D2"/>
    <w:rsid w:val="00DF6B15"/>
    <w:rsid w:val="00DF6BBE"/>
    <w:rsid w:val="00DF6D87"/>
    <w:rsid w:val="00DF6E5A"/>
    <w:rsid w:val="00DF6F48"/>
    <w:rsid w:val="00DF73C8"/>
    <w:rsid w:val="00DF74A1"/>
    <w:rsid w:val="00DF7672"/>
    <w:rsid w:val="00DF7A36"/>
    <w:rsid w:val="00DF7E64"/>
    <w:rsid w:val="00DF7EB9"/>
    <w:rsid w:val="00E003EC"/>
    <w:rsid w:val="00E008FF"/>
    <w:rsid w:val="00E00911"/>
    <w:rsid w:val="00E009DD"/>
    <w:rsid w:val="00E00B38"/>
    <w:rsid w:val="00E00C65"/>
    <w:rsid w:val="00E00D72"/>
    <w:rsid w:val="00E00EB1"/>
    <w:rsid w:val="00E0103E"/>
    <w:rsid w:val="00E012CD"/>
    <w:rsid w:val="00E012E5"/>
    <w:rsid w:val="00E014A3"/>
    <w:rsid w:val="00E01553"/>
    <w:rsid w:val="00E0156A"/>
    <w:rsid w:val="00E0156E"/>
    <w:rsid w:val="00E0160B"/>
    <w:rsid w:val="00E01714"/>
    <w:rsid w:val="00E01807"/>
    <w:rsid w:val="00E0183A"/>
    <w:rsid w:val="00E01857"/>
    <w:rsid w:val="00E01BB9"/>
    <w:rsid w:val="00E01D45"/>
    <w:rsid w:val="00E01FBE"/>
    <w:rsid w:val="00E02634"/>
    <w:rsid w:val="00E02718"/>
    <w:rsid w:val="00E0272E"/>
    <w:rsid w:val="00E028B1"/>
    <w:rsid w:val="00E02B2C"/>
    <w:rsid w:val="00E02CFB"/>
    <w:rsid w:val="00E02D33"/>
    <w:rsid w:val="00E02DA4"/>
    <w:rsid w:val="00E03063"/>
    <w:rsid w:val="00E03217"/>
    <w:rsid w:val="00E032E1"/>
    <w:rsid w:val="00E03329"/>
    <w:rsid w:val="00E03527"/>
    <w:rsid w:val="00E036B1"/>
    <w:rsid w:val="00E0385E"/>
    <w:rsid w:val="00E03887"/>
    <w:rsid w:val="00E03F58"/>
    <w:rsid w:val="00E04012"/>
    <w:rsid w:val="00E04114"/>
    <w:rsid w:val="00E0418E"/>
    <w:rsid w:val="00E0445F"/>
    <w:rsid w:val="00E048E7"/>
    <w:rsid w:val="00E051D3"/>
    <w:rsid w:val="00E05778"/>
    <w:rsid w:val="00E05998"/>
    <w:rsid w:val="00E05B9B"/>
    <w:rsid w:val="00E05DCE"/>
    <w:rsid w:val="00E05E39"/>
    <w:rsid w:val="00E05E4B"/>
    <w:rsid w:val="00E05F3E"/>
    <w:rsid w:val="00E060F6"/>
    <w:rsid w:val="00E061A1"/>
    <w:rsid w:val="00E061C9"/>
    <w:rsid w:val="00E06367"/>
    <w:rsid w:val="00E0636B"/>
    <w:rsid w:val="00E06658"/>
    <w:rsid w:val="00E066E6"/>
    <w:rsid w:val="00E06759"/>
    <w:rsid w:val="00E069F3"/>
    <w:rsid w:val="00E06A46"/>
    <w:rsid w:val="00E06AA0"/>
    <w:rsid w:val="00E06BC4"/>
    <w:rsid w:val="00E06C99"/>
    <w:rsid w:val="00E0746D"/>
    <w:rsid w:val="00E074E1"/>
    <w:rsid w:val="00E07512"/>
    <w:rsid w:val="00E0790B"/>
    <w:rsid w:val="00E07A22"/>
    <w:rsid w:val="00E101DC"/>
    <w:rsid w:val="00E1021E"/>
    <w:rsid w:val="00E10CA7"/>
    <w:rsid w:val="00E10D43"/>
    <w:rsid w:val="00E10D91"/>
    <w:rsid w:val="00E10DD6"/>
    <w:rsid w:val="00E10EB7"/>
    <w:rsid w:val="00E1106B"/>
    <w:rsid w:val="00E110D9"/>
    <w:rsid w:val="00E11259"/>
    <w:rsid w:val="00E11397"/>
    <w:rsid w:val="00E113FB"/>
    <w:rsid w:val="00E114AD"/>
    <w:rsid w:val="00E11626"/>
    <w:rsid w:val="00E118D1"/>
    <w:rsid w:val="00E123E5"/>
    <w:rsid w:val="00E12635"/>
    <w:rsid w:val="00E129C2"/>
    <w:rsid w:val="00E12A06"/>
    <w:rsid w:val="00E12C7A"/>
    <w:rsid w:val="00E12D32"/>
    <w:rsid w:val="00E13251"/>
    <w:rsid w:val="00E13327"/>
    <w:rsid w:val="00E133BD"/>
    <w:rsid w:val="00E1365A"/>
    <w:rsid w:val="00E136F9"/>
    <w:rsid w:val="00E13734"/>
    <w:rsid w:val="00E13DA0"/>
    <w:rsid w:val="00E14011"/>
    <w:rsid w:val="00E143ED"/>
    <w:rsid w:val="00E145B0"/>
    <w:rsid w:val="00E14756"/>
    <w:rsid w:val="00E1486E"/>
    <w:rsid w:val="00E148D4"/>
    <w:rsid w:val="00E14ABB"/>
    <w:rsid w:val="00E14E52"/>
    <w:rsid w:val="00E14F1D"/>
    <w:rsid w:val="00E14F5C"/>
    <w:rsid w:val="00E15123"/>
    <w:rsid w:val="00E15241"/>
    <w:rsid w:val="00E15337"/>
    <w:rsid w:val="00E1565C"/>
    <w:rsid w:val="00E15939"/>
    <w:rsid w:val="00E15BB1"/>
    <w:rsid w:val="00E15C83"/>
    <w:rsid w:val="00E15D35"/>
    <w:rsid w:val="00E15E69"/>
    <w:rsid w:val="00E161CD"/>
    <w:rsid w:val="00E16558"/>
    <w:rsid w:val="00E16600"/>
    <w:rsid w:val="00E166B2"/>
    <w:rsid w:val="00E1685F"/>
    <w:rsid w:val="00E1693E"/>
    <w:rsid w:val="00E1695B"/>
    <w:rsid w:val="00E17B5E"/>
    <w:rsid w:val="00E17CFC"/>
    <w:rsid w:val="00E17E71"/>
    <w:rsid w:val="00E17E75"/>
    <w:rsid w:val="00E2006C"/>
    <w:rsid w:val="00E203FD"/>
    <w:rsid w:val="00E2043C"/>
    <w:rsid w:val="00E20566"/>
    <w:rsid w:val="00E2057F"/>
    <w:rsid w:val="00E20976"/>
    <w:rsid w:val="00E20A12"/>
    <w:rsid w:val="00E20D54"/>
    <w:rsid w:val="00E20E02"/>
    <w:rsid w:val="00E21599"/>
    <w:rsid w:val="00E2160C"/>
    <w:rsid w:val="00E21665"/>
    <w:rsid w:val="00E21A51"/>
    <w:rsid w:val="00E21A90"/>
    <w:rsid w:val="00E21B7D"/>
    <w:rsid w:val="00E21C5A"/>
    <w:rsid w:val="00E21E7E"/>
    <w:rsid w:val="00E2200C"/>
    <w:rsid w:val="00E222CC"/>
    <w:rsid w:val="00E2306D"/>
    <w:rsid w:val="00E23129"/>
    <w:rsid w:val="00E2315A"/>
    <w:rsid w:val="00E237E0"/>
    <w:rsid w:val="00E23B94"/>
    <w:rsid w:val="00E23C00"/>
    <w:rsid w:val="00E23D97"/>
    <w:rsid w:val="00E23DBC"/>
    <w:rsid w:val="00E23E7C"/>
    <w:rsid w:val="00E23FD4"/>
    <w:rsid w:val="00E24209"/>
    <w:rsid w:val="00E24565"/>
    <w:rsid w:val="00E249C3"/>
    <w:rsid w:val="00E24BE0"/>
    <w:rsid w:val="00E25181"/>
    <w:rsid w:val="00E251D2"/>
    <w:rsid w:val="00E25235"/>
    <w:rsid w:val="00E252C6"/>
    <w:rsid w:val="00E252D4"/>
    <w:rsid w:val="00E257F3"/>
    <w:rsid w:val="00E25AFE"/>
    <w:rsid w:val="00E25C0E"/>
    <w:rsid w:val="00E25EDD"/>
    <w:rsid w:val="00E25F19"/>
    <w:rsid w:val="00E2602D"/>
    <w:rsid w:val="00E260CC"/>
    <w:rsid w:val="00E2619D"/>
    <w:rsid w:val="00E26295"/>
    <w:rsid w:val="00E264B4"/>
    <w:rsid w:val="00E2666C"/>
    <w:rsid w:val="00E267C7"/>
    <w:rsid w:val="00E268A8"/>
    <w:rsid w:val="00E27024"/>
    <w:rsid w:val="00E2705A"/>
    <w:rsid w:val="00E27067"/>
    <w:rsid w:val="00E272BF"/>
    <w:rsid w:val="00E276FD"/>
    <w:rsid w:val="00E27777"/>
    <w:rsid w:val="00E2797A"/>
    <w:rsid w:val="00E30025"/>
    <w:rsid w:val="00E30402"/>
    <w:rsid w:val="00E30444"/>
    <w:rsid w:val="00E3058B"/>
    <w:rsid w:val="00E305F7"/>
    <w:rsid w:val="00E30905"/>
    <w:rsid w:val="00E30C4B"/>
    <w:rsid w:val="00E31173"/>
    <w:rsid w:val="00E31293"/>
    <w:rsid w:val="00E312B9"/>
    <w:rsid w:val="00E31381"/>
    <w:rsid w:val="00E31561"/>
    <w:rsid w:val="00E3173B"/>
    <w:rsid w:val="00E31A25"/>
    <w:rsid w:val="00E31A47"/>
    <w:rsid w:val="00E31B33"/>
    <w:rsid w:val="00E31CC8"/>
    <w:rsid w:val="00E320FF"/>
    <w:rsid w:val="00E32155"/>
    <w:rsid w:val="00E321A8"/>
    <w:rsid w:val="00E32403"/>
    <w:rsid w:val="00E32BBF"/>
    <w:rsid w:val="00E334BB"/>
    <w:rsid w:val="00E33AB2"/>
    <w:rsid w:val="00E33F0A"/>
    <w:rsid w:val="00E349BC"/>
    <w:rsid w:val="00E34A1D"/>
    <w:rsid w:val="00E34B2D"/>
    <w:rsid w:val="00E34B4F"/>
    <w:rsid w:val="00E34E24"/>
    <w:rsid w:val="00E35301"/>
    <w:rsid w:val="00E35C56"/>
    <w:rsid w:val="00E35EA2"/>
    <w:rsid w:val="00E3605A"/>
    <w:rsid w:val="00E361E0"/>
    <w:rsid w:val="00E362D2"/>
    <w:rsid w:val="00E3654E"/>
    <w:rsid w:val="00E3674D"/>
    <w:rsid w:val="00E3675E"/>
    <w:rsid w:val="00E36A3F"/>
    <w:rsid w:val="00E36CE4"/>
    <w:rsid w:val="00E37262"/>
    <w:rsid w:val="00E37E66"/>
    <w:rsid w:val="00E40129"/>
    <w:rsid w:val="00E401D2"/>
    <w:rsid w:val="00E40285"/>
    <w:rsid w:val="00E4033F"/>
    <w:rsid w:val="00E408D5"/>
    <w:rsid w:val="00E4094D"/>
    <w:rsid w:val="00E40C34"/>
    <w:rsid w:val="00E40C94"/>
    <w:rsid w:val="00E40DDE"/>
    <w:rsid w:val="00E413F9"/>
    <w:rsid w:val="00E41420"/>
    <w:rsid w:val="00E41486"/>
    <w:rsid w:val="00E41724"/>
    <w:rsid w:val="00E41A70"/>
    <w:rsid w:val="00E41B5F"/>
    <w:rsid w:val="00E41E77"/>
    <w:rsid w:val="00E42286"/>
    <w:rsid w:val="00E42505"/>
    <w:rsid w:val="00E42585"/>
    <w:rsid w:val="00E426E1"/>
    <w:rsid w:val="00E4290D"/>
    <w:rsid w:val="00E42EFA"/>
    <w:rsid w:val="00E43113"/>
    <w:rsid w:val="00E432B7"/>
    <w:rsid w:val="00E43535"/>
    <w:rsid w:val="00E43715"/>
    <w:rsid w:val="00E43B4C"/>
    <w:rsid w:val="00E43DCC"/>
    <w:rsid w:val="00E443DF"/>
    <w:rsid w:val="00E447F9"/>
    <w:rsid w:val="00E44B73"/>
    <w:rsid w:val="00E44E87"/>
    <w:rsid w:val="00E44F7E"/>
    <w:rsid w:val="00E4521E"/>
    <w:rsid w:val="00E45326"/>
    <w:rsid w:val="00E457B9"/>
    <w:rsid w:val="00E458C6"/>
    <w:rsid w:val="00E45933"/>
    <w:rsid w:val="00E45C01"/>
    <w:rsid w:val="00E45D86"/>
    <w:rsid w:val="00E45E1E"/>
    <w:rsid w:val="00E45E65"/>
    <w:rsid w:val="00E46103"/>
    <w:rsid w:val="00E462C7"/>
    <w:rsid w:val="00E46471"/>
    <w:rsid w:val="00E465C0"/>
    <w:rsid w:val="00E46717"/>
    <w:rsid w:val="00E4672C"/>
    <w:rsid w:val="00E469E3"/>
    <w:rsid w:val="00E46E01"/>
    <w:rsid w:val="00E46F37"/>
    <w:rsid w:val="00E470F6"/>
    <w:rsid w:val="00E47642"/>
    <w:rsid w:val="00E479F8"/>
    <w:rsid w:val="00E47B44"/>
    <w:rsid w:val="00E47C48"/>
    <w:rsid w:val="00E47F39"/>
    <w:rsid w:val="00E50296"/>
    <w:rsid w:val="00E5052D"/>
    <w:rsid w:val="00E50D3F"/>
    <w:rsid w:val="00E50EF8"/>
    <w:rsid w:val="00E511F5"/>
    <w:rsid w:val="00E515E3"/>
    <w:rsid w:val="00E516DE"/>
    <w:rsid w:val="00E5176D"/>
    <w:rsid w:val="00E5198F"/>
    <w:rsid w:val="00E51D14"/>
    <w:rsid w:val="00E51F2E"/>
    <w:rsid w:val="00E51F97"/>
    <w:rsid w:val="00E5215A"/>
    <w:rsid w:val="00E52493"/>
    <w:rsid w:val="00E52A7D"/>
    <w:rsid w:val="00E52DB5"/>
    <w:rsid w:val="00E52DDD"/>
    <w:rsid w:val="00E53432"/>
    <w:rsid w:val="00E53873"/>
    <w:rsid w:val="00E54185"/>
    <w:rsid w:val="00E545AC"/>
    <w:rsid w:val="00E5464C"/>
    <w:rsid w:val="00E546CE"/>
    <w:rsid w:val="00E54B28"/>
    <w:rsid w:val="00E54DB4"/>
    <w:rsid w:val="00E5529D"/>
    <w:rsid w:val="00E5537E"/>
    <w:rsid w:val="00E556D0"/>
    <w:rsid w:val="00E557B5"/>
    <w:rsid w:val="00E55CDD"/>
    <w:rsid w:val="00E55FD5"/>
    <w:rsid w:val="00E56039"/>
    <w:rsid w:val="00E563BE"/>
    <w:rsid w:val="00E5669A"/>
    <w:rsid w:val="00E56C65"/>
    <w:rsid w:val="00E56DB6"/>
    <w:rsid w:val="00E56FBD"/>
    <w:rsid w:val="00E56FF9"/>
    <w:rsid w:val="00E57179"/>
    <w:rsid w:val="00E57341"/>
    <w:rsid w:val="00E5745A"/>
    <w:rsid w:val="00E57625"/>
    <w:rsid w:val="00E57973"/>
    <w:rsid w:val="00E57E18"/>
    <w:rsid w:val="00E57E92"/>
    <w:rsid w:val="00E60294"/>
    <w:rsid w:val="00E604F1"/>
    <w:rsid w:val="00E6062A"/>
    <w:rsid w:val="00E607D9"/>
    <w:rsid w:val="00E609BC"/>
    <w:rsid w:val="00E60B68"/>
    <w:rsid w:val="00E60B98"/>
    <w:rsid w:val="00E61BF4"/>
    <w:rsid w:val="00E61DDD"/>
    <w:rsid w:val="00E61EC5"/>
    <w:rsid w:val="00E61F1E"/>
    <w:rsid w:val="00E62021"/>
    <w:rsid w:val="00E6230A"/>
    <w:rsid w:val="00E623E8"/>
    <w:rsid w:val="00E62833"/>
    <w:rsid w:val="00E62950"/>
    <w:rsid w:val="00E62BB3"/>
    <w:rsid w:val="00E62C1B"/>
    <w:rsid w:val="00E62DB8"/>
    <w:rsid w:val="00E62E27"/>
    <w:rsid w:val="00E6300F"/>
    <w:rsid w:val="00E63490"/>
    <w:rsid w:val="00E63924"/>
    <w:rsid w:val="00E63963"/>
    <w:rsid w:val="00E63D4A"/>
    <w:rsid w:val="00E640B2"/>
    <w:rsid w:val="00E64913"/>
    <w:rsid w:val="00E64B30"/>
    <w:rsid w:val="00E64C85"/>
    <w:rsid w:val="00E651F1"/>
    <w:rsid w:val="00E65840"/>
    <w:rsid w:val="00E65C2A"/>
    <w:rsid w:val="00E662E7"/>
    <w:rsid w:val="00E66483"/>
    <w:rsid w:val="00E666EE"/>
    <w:rsid w:val="00E668A0"/>
    <w:rsid w:val="00E66AB9"/>
    <w:rsid w:val="00E67134"/>
    <w:rsid w:val="00E67221"/>
    <w:rsid w:val="00E6728A"/>
    <w:rsid w:val="00E6730F"/>
    <w:rsid w:val="00E67652"/>
    <w:rsid w:val="00E67A87"/>
    <w:rsid w:val="00E67BF6"/>
    <w:rsid w:val="00E67DA6"/>
    <w:rsid w:val="00E67DCB"/>
    <w:rsid w:val="00E7023F"/>
    <w:rsid w:val="00E702AC"/>
    <w:rsid w:val="00E70446"/>
    <w:rsid w:val="00E70560"/>
    <w:rsid w:val="00E7058D"/>
    <w:rsid w:val="00E705FC"/>
    <w:rsid w:val="00E70A6A"/>
    <w:rsid w:val="00E71520"/>
    <w:rsid w:val="00E715AC"/>
    <w:rsid w:val="00E7189D"/>
    <w:rsid w:val="00E71902"/>
    <w:rsid w:val="00E71926"/>
    <w:rsid w:val="00E71B82"/>
    <w:rsid w:val="00E71C54"/>
    <w:rsid w:val="00E71CF1"/>
    <w:rsid w:val="00E72354"/>
    <w:rsid w:val="00E724C0"/>
    <w:rsid w:val="00E727FA"/>
    <w:rsid w:val="00E7291F"/>
    <w:rsid w:val="00E72B39"/>
    <w:rsid w:val="00E72C4B"/>
    <w:rsid w:val="00E72E84"/>
    <w:rsid w:val="00E732EA"/>
    <w:rsid w:val="00E734A6"/>
    <w:rsid w:val="00E734C8"/>
    <w:rsid w:val="00E73508"/>
    <w:rsid w:val="00E73534"/>
    <w:rsid w:val="00E73AC8"/>
    <w:rsid w:val="00E745D1"/>
    <w:rsid w:val="00E748BC"/>
    <w:rsid w:val="00E749CE"/>
    <w:rsid w:val="00E749DF"/>
    <w:rsid w:val="00E74EAC"/>
    <w:rsid w:val="00E74F17"/>
    <w:rsid w:val="00E752CF"/>
    <w:rsid w:val="00E752DD"/>
    <w:rsid w:val="00E75509"/>
    <w:rsid w:val="00E758A4"/>
    <w:rsid w:val="00E75BD0"/>
    <w:rsid w:val="00E762D1"/>
    <w:rsid w:val="00E765EB"/>
    <w:rsid w:val="00E7680C"/>
    <w:rsid w:val="00E76A92"/>
    <w:rsid w:val="00E76AC2"/>
    <w:rsid w:val="00E76AD2"/>
    <w:rsid w:val="00E76B8A"/>
    <w:rsid w:val="00E76E30"/>
    <w:rsid w:val="00E76FAF"/>
    <w:rsid w:val="00E77384"/>
    <w:rsid w:val="00E7749E"/>
    <w:rsid w:val="00E775A2"/>
    <w:rsid w:val="00E777F2"/>
    <w:rsid w:val="00E77D62"/>
    <w:rsid w:val="00E77EA3"/>
    <w:rsid w:val="00E77EA6"/>
    <w:rsid w:val="00E77ECD"/>
    <w:rsid w:val="00E8035A"/>
    <w:rsid w:val="00E804B7"/>
    <w:rsid w:val="00E8063D"/>
    <w:rsid w:val="00E8083B"/>
    <w:rsid w:val="00E80C48"/>
    <w:rsid w:val="00E80CF1"/>
    <w:rsid w:val="00E8110D"/>
    <w:rsid w:val="00E812A2"/>
    <w:rsid w:val="00E81495"/>
    <w:rsid w:val="00E8177B"/>
    <w:rsid w:val="00E81BAD"/>
    <w:rsid w:val="00E82109"/>
    <w:rsid w:val="00E822FB"/>
    <w:rsid w:val="00E8233E"/>
    <w:rsid w:val="00E82857"/>
    <w:rsid w:val="00E8299C"/>
    <w:rsid w:val="00E82B1E"/>
    <w:rsid w:val="00E82B78"/>
    <w:rsid w:val="00E82D33"/>
    <w:rsid w:val="00E82FCB"/>
    <w:rsid w:val="00E83325"/>
    <w:rsid w:val="00E83667"/>
    <w:rsid w:val="00E836A0"/>
    <w:rsid w:val="00E83853"/>
    <w:rsid w:val="00E84702"/>
    <w:rsid w:val="00E84E22"/>
    <w:rsid w:val="00E84FEE"/>
    <w:rsid w:val="00E857B4"/>
    <w:rsid w:val="00E85B76"/>
    <w:rsid w:val="00E85D10"/>
    <w:rsid w:val="00E85E2C"/>
    <w:rsid w:val="00E85E99"/>
    <w:rsid w:val="00E85F1E"/>
    <w:rsid w:val="00E864B1"/>
    <w:rsid w:val="00E8653E"/>
    <w:rsid w:val="00E865A2"/>
    <w:rsid w:val="00E866FD"/>
    <w:rsid w:val="00E86800"/>
    <w:rsid w:val="00E86F47"/>
    <w:rsid w:val="00E87224"/>
    <w:rsid w:val="00E874AC"/>
    <w:rsid w:val="00E8751F"/>
    <w:rsid w:val="00E875C2"/>
    <w:rsid w:val="00E87ADF"/>
    <w:rsid w:val="00E900FC"/>
    <w:rsid w:val="00E9019B"/>
    <w:rsid w:val="00E90399"/>
    <w:rsid w:val="00E904E9"/>
    <w:rsid w:val="00E90844"/>
    <w:rsid w:val="00E908D4"/>
    <w:rsid w:val="00E908FC"/>
    <w:rsid w:val="00E90B31"/>
    <w:rsid w:val="00E90DF6"/>
    <w:rsid w:val="00E90EEB"/>
    <w:rsid w:val="00E90FE2"/>
    <w:rsid w:val="00E9107F"/>
    <w:rsid w:val="00E91201"/>
    <w:rsid w:val="00E914F9"/>
    <w:rsid w:val="00E918A9"/>
    <w:rsid w:val="00E91922"/>
    <w:rsid w:val="00E91F82"/>
    <w:rsid w:val="00E920A3"/>
    <w:rsid w:val="00E9216B"/>
    <w:rsid w:val="00E922CF"/>
    <w:rsid w:val="00E925A4"/>
    <w:rsid w:val="00E92A47"/>
    <w:rsid w:val="00E92BDE"/>
    <w:rsid w:val="00E931EE"/>
    <w:rsid w:val="00E93234"/>
    <w:rsid w:val="00E935CF"/>
    <w:rsid w:val="00E93A11"/>
    <w:rsid w:val="00E93A79"/>
    <w:rsid w:val="00E93A9D"/>
    <w:rsid w:val="00E93ACA"/>
    <w:rsid w:val="00E93BD0"/>
    <w:rsid w:val="00E93DE4"/>
    <w:rsid w:val="00E93EE4"/>
    <w:rsid w:val="00E94B62"/>
    <w:rsid w:val="00E94BD0"/>
    <w:rsid w:val="00E94CC9"/>
    <w:rsid w:val="00E94D7B"/>
    <w:rsid w:val="00E94E5C"/>
    <w:rsid w:val="00E94F9F"/>
    <w:rsid w:val="00E95279"/>
    <w:rsid w:val="00E952A5"/>
    <w:rsid w:val="00E953E5"/>
    <w:rsid w:val="00E95770"/>
    <w:rsid w:val="00E95BAA"/>
    <w:rsid w:val="00E95CD2"/>
    <w:rsid w:val="00E95EB3"/>
    <w:rsid w:val="00E96B5C"/>
    <w:rsid w:val="00E96B81"/>
    <w:rsid w:val="00E96BC2"/>
    <w:rsid w:val="00E96EA9"/>
    <w:rsid w:val="00E96FE7"/>
    <w:rsid w:val="00E97A80"/>
    <w:rsid w:val="00E97AD6"/>
    <w:rsid w:val="00E97F1C"/>
    <w:rsid w:val="00EA043C"/>
    <w:rsid w:val="00EA0778"/>
    <w:rsid w:val="00EA07A7"/>
    <w:rsid w:val="00EA0CF8"/>
    <w:rsid w:val="00EA0F9B"/>
    <w:rsid w:val="00EA140F"/>
    <w:rsid w:val="00EA161A"/>
    <w:rsid w:val="00EA17BB"/>
    <w:rsid w:val="00EA24E1"/>
    <w:rsid w:val="00EA2554"/>
    <w:rsid w:val="00EA266D"/>
    <w:rsid w:val="00EA29AA"/>
    <w:rsid w:val="00EA2B6D"/>
    <w:rsid w:val="00EA2BE7"/>
    <w:rsid w:val="00EA2E89"/>
    <w:rsid w:val="00EA310A"/>
    <w:rsid w:val="00EA31DB"/>
    <w:rsid w:val="00EA3252"/>
    <w:rsid w:val="00EA328D"/>
    <w:rsid w:val="00EA3297"/>
    <w:rsid w:val="00EA3634"/>
    <w:rsid w:val="00EA399D"/>
    <w:rsid w:val="00EA3A30"/>
    <w:rsid w:val="00EA3BAE"/>
    <w:rsid w:val="00EA3C07"/>
    <w:rsid w:val="00EA3E24"/>
    <w:rsid w:val="00EA3E8E"/>
    <w:rsid w:val="00EA3EBA"/>
    <w:rsid w:val="00EA3F8F"/>
    <w:rsid w:val="00EA4382"/>
    <w:rsid w:val="00EA469F"/>
    <w:rsid w:val="00EA46A8"/>
    <w:rsid w:val="00EA4956"/>
    <w:rsid w:val="00EA49F7"/>
    <w:rsid w:val="00EA4B5D"/>
    <w:rsid w:val="00EA4FA4"/>
    <w:rsid w:val="00EA565A"/>
    <w:rsid w:val="00EA5D33"/>
    <w:rsid w:val="00EA6BA5"/>
    <w:rsid w:val="00EA6D05"/>
    <w:rsid w:val="00EA6E86"/>
    <w:rsid w:val="00EA7361"/>
    <w:rsid w:val="00EA75DB"/>
    <w:rsid w:val="00EA7745"/>
    <w:rsid w:val="00EA7817"/>
    <w:rsid w:val="00EA7A91"/>
    <w:rsid w:val="00EA7BA8"/>
    <w:rsid w:val="00EA7D98"/>
    <w:rsid w:val="00EA7F26"/>
    <w:rsid w:val="00EB02F8"/>
    <w:rsid w:val="00EB0422"/>
    <w:rsid w:val="00EB074B"/>
    <w:rsid w:val="00EB0960"/>
    <w:rsid w:val="00EB0C34"/>
    <w:rsid w:val="00EB0D46"/>
    <w:rsid w:val="00EB0D93"/>
    <w:rsid w:val="00EB0F0E"/>
    <w:rsid w:val="00EB0F63"/>
    <w:rsid w:val="00EB0FC9"/>
    <w:rsid w:val="00EB14D0"/>
    <w:rsid w:val="00EB1542"/>
    <w:rsid w:val="00EB1AC5"/>
    <w:rsid w:val="00EB1E68"/>
    <w:rsid w:val="00EB22C3"/>
    <w:rsid w:val="00EB242F"/>
    <w:rsid w:val="00EB2679"/>
    <w:rsid w:val="00EB267C"/>
    <w:rsid w:val="00EB27B3"/>
    <w:rsid w:val="00EB2818"/>
    <w:rsid w:val="00EB2834"/>
    <w:rsid w:val="00EB2CA4"/>
    <w:rsid w:val="00EB2DE6"/>
    <w:rsid w:val="00EB3399"/>
    <w:rsid w:val="00EB33EB"/>
    <w:rsid w:val="00EB363E"/>
    <w:rsid w:val="00EB36F3"/>
    <w:rsid w:val="00EB3A54"/>
    <w:rsid w:val="00EB3A98"/>
    <w:rsid w:val="00EB3E18"/>
    <w:rsid w:val="00EB40AD"/>
    <w:rsid w:val="00EB4483"/>
    <w:rsid w:val="00EB466C"/>
    <w:rsid w:val="00EB46C9"/>
    <w:rsid w:val="00EB470A"/>
    <w:rsid w:val="00EB4914"/>
    <w:rsid w:val="00EB49BE"/>
    <w:rsid w:val="00EB4AC7"/>
    <w:rsid w:val="00EB5047"/>
    <w:rsid w:val="00EB53DA"/>
    <w:rsid w:val="00EB5665"/>
    <w:rsid w:val="00EB57D0"/>
    <w:rsid w:val="00EB5E0E"/>
    <w:rsid w:val="00EB607A"/>
    <w:rsid w:val="00EB6093"/>
    <w:rsid w:val="00EB61CE"/>
    <w:rsid w:val="00EB62CD"/>
    <w:rsid w:val="00EB65A8"/>
    <w:rsid w:val="00EB6757"/>
    <w:rsid w:val="00EB6AD3"/>
    <w:rsid w:val="00EB6BED"/>
    <w:rsid w:val="00EB6CE3"/>
    <w:rsid w:val="00EB6F1A"/>
    <w:rsid w:val="00EB6FA2"/>
    <w:rsid w:val="00EB705A"/>
    <w:rsid w:val="00EB725E"/>
    <w:rsid w:val="00EB72B2"/>
    <w:rsid w:val="00EB72E2"/>
    <w:rsid w:val="00EB780B"/>
    <w:rsid w:val="00EB7905"/>
    <w:rsid w:val="00EB7920"/>
    <w:rsid w:val="00EB7B56"/>
    <w:rsid w:val="00EB7BFA"/>
    <w:rsid w:val="00EB7EA9"/>
    <w:rsid w:val="00EB7F40"/>
    <w:rsid w:val="00EC006C"/>
    <w:rsid w:val="00EC03A5"/>
    <w:rsid w:val="00EC045D"/>
    <w:rsid w:val="00EC0514"/>
    <w:rsid w:val="00EC0536"/>
    <w:rsid w:val="00EC05FB"/>
    <w:rsid w:val="00EC0620"/>
    <w:rsid w:val="00EC0B93"/>
    <w:rsid w:val="00EC0FFA"/>
    <w:rsid w:val="00EC107F"/>
    <w:rsid w:val="00EC1205"/>
    <w:rsid w:val="00EC1F91"/>
    <w:rsid w:val="00EC1FFC"/>
    <w:rsid w:val="00EC262F"/>
    <w:rsid w:val="00EC2A1F"/>
    <w:rsid w:val="00EC2AC6"/>
    <w:rsid w:val="00EC3044"/>
    <w:rsid w:val="00EC335A"/>
    <w:rsid w:val="00EC3433"/>
    <w:rsid w:val="00EC3509"/>
    <w:rsid w:val="00EC37C6"/>
    <w:rsid w:val="00EC396E"/>
    <w:rsid w:val="00EC3A6A"/>
    <w:rsid w:val="00EC3EA3"/>
    <w:rsid w:val="00EC3FCC"/>
    <w:rsid w:val="00EC432A"/>
    <w:rsid w:val="00EC43B1"/>
    <w:rsid w:val="00EC4524"/>
    <w:rsid w:val="00EC45E1"/>
    <w:rsid w:val="00EC49A0"/>
    <w:rsid w:val="00EC4EDF"/>
    <w:rsid w:val="00EC4F77"/>
    <w:rsid w:val="00EC5038"/>
    <w:rsid w:val="00EC53E4"/>
    <w:rsid w:val="00EC553D"/>
    <w:rsid w:val="00EC562C"/>
    <w:rsid w:val="00EC59DB"/>
    <w:rsid w:val="00EC5A98"/>
    <w:rsid w:val="00EC5DA3"/>
    <w:rsid w:val="00EC6040"/>
    <w:rsid w:val="00EC607F"/>
    <w:rsid w:val="00EC62B5"/>
    <w:rsid w:val="00EC639C"/>
    <w:rsid w:val="00EC63CE"/>
    <w:rsid w:val="00EC679D"/>
    <w:rsid w:val="00EC68BB"/>
    <w:rsid w:val="00EC6CBF"/>
    <w:rsid w:val="00EC6DF2"/>
    <w:rsid w:val="00EC745B"/>
    <w:rsid w:val="00EC7799"/>
    <w:rsid w:val="00EC7A66"/>
    <w:rsid w:val="00EC7B17"/>
    <w:rsid w:val="00EC7B4C"/>
    <w:rsid w:val="00ED0368"/>
    <w:rsid w:val="00ED1364"/>
    <w:rsid w:val="00ED1626"/>
    <w:rsid w:val="00ED169D"/>
    <w:rsid w:val="00ED16FE"/>
    <w:rsid w:val="00ED17D0"/>
    <w:rsid w:val="00ED1BF4"/>
    <w:rsid w:val="00ED1EE3"/>
    <w:rsid w:val="00ED206C"/>
    <w:rsid w:val="00ED2070"/>
    <w:rsid w:val="00ED233B"/>
    <w:rsid w:val="00ED276D"/>
    <w:rsid w:val="00ED296F"/>
    <w:rsid w:val="00ED2CF9"/>
    <w:rsid w:val="00ED2EFA"/>
    <w:rsid w:val="00ED318F"/>
    <w:rsid w:val="00ED34BD"/>
    <w:rsid w:val="00ED354C"/>
    <w:rsid w:val="00ED36DD"/>
    <w:rsid w:val="00ED3814"/>
    <w:rsid w:val="00ED3B81"/>
    <w:rsid w:val="00ED3BB0"/>
    <w:rsid w:val="00ED3C1C"/>
    <w:rsid w:val="00ED3D3A"/>
    <w:rsid w:val="00ED412E"/>
    <w:rsid w:val="00ED41AC"/>
    <w:rsid w:val="00ED4241"/>
    <w:rsid w:val="00ED4317"/>
    <w:rsid w:val="00ED47C2"/>
    <w:rsid w:val="00ED496A"/>
    <w:rsid w:val="00ED4A82"/>
    <w:rsid w:val="00ED4D10"/>
    <w:rsid w:val="00ED4E50"/>
    <w:rsid w:val="00ED5784"/>
    <w:rsid w:val="00ED5C21"/>
    <w:rsid w:val="00ED5C57"/>
    <w:rsid w:val="00ED5E51"/>
    <w:rsid w:val="00ED5F03"/>
    <w:rsid w:val="00ED611F"/>
    <w:rsid w:val="00ED6294"/>
    <w:rsid w:val="00ED63E6"/>
    <w:rsid w:val="00ED6572"/>
    <w:rsid w:val="00ED66D7"/>
    <w:rsid w:val="00ED6852"/>
    <w:rsid w:val="00ED6A2B"/>
    <w:rsid w:val="00ED6D5D"/>
    <w:rsid w:val="00ED7064"/>
    <w:rsid w:val="00ED7293"/>
    <w:rsid w:val="00ED742D"/>
    <w:rsid w:val="00ED77BE"/>
    <w:rsid w:val="00ED7851"/>
    <w:rsid w:val="00ED7AC8"/>
    <w:rsid w:val="00ED7BD0"/>
    <w:rsid w:val="00EE00C9"/>
    <w:rsid w:val="00EE028C"/>
    <w:rsid w:val="00EE0442"/>
    <w:rsid w:val="00EE0697"/>
    <w:rsid w:val="00EE09F5"/>
    <w:rsid w:val="00EE0CCD"/>
    <w:rsid w:val="00EE0E77"/>
    <w:rsid w:val="00EE0E87"/>
    <w:rsid w:val="00EE12B9"/>
    <w:rsid w:val="00EE1680"/>
    <w:rsid w:val="00EE17C2"/>
    <w:rsid w:val="00EE1852"/>
    <w:rsid w:val="00EE1889"/>
    <w:rsid w:val="00EE26F5"/>
    <w:rsid w:val="00EE29A9"/>
    <w:rsid w:val="00EE2B90"/>
    <w:rsid w:val="00EE2BE9"/>
    <w:rsid w:val="00EE2F1C"/>
    <w:rsid w:val="00EE31F4"/>
    <w:rsid w:val="00EE3330"/>
    <w:rsid w:val="00EE3545"/>
    <w:rsid w:val="00EE390D"/>
    <w:rsid w:val="00EE3E0D"/>
    <w:rsid w:val="00EE4582"/>
    <w:rsid w:val="00EE45FC"/>
    <w:rsid w:val="00EE4BF0"/>
    <w:rsid w:val="00EE4DDA"/>
    <w:rsid w:val="00EE4DDE"/>
    <w:rsid w:val="00EE4F66"/>
    <w:rsid w:val="00EE5180"/>
    <w:rsid w:val="00EE5234"/>
    <w:rsid w:val="00EE5246"/>
    <w:rsid w:val="00EE53E1"/>
    <w:rsid w:val="00EE5543"/>
    <w:rsid w:val="00EE5941"/>
    <w:rsid w:val="00EE5B36"/>
    <w:rsid w:val="00EE5BC6"/>
    <w:rsid w:val="00EE627E"/>
    <w:rsid w:val="00EE6A2E"/>
    <w:rsid w:val="00EE6AAC"/>
    <w:rsid w:val="00EE6AFE"/>
    <w:rsid w:val="00EE6B6A"/>
    <w:rsid w:val="00EE7453"/>
    <w:rsid w:val="00EE7915"/>
    <w:rsid w:val="00EE79B5"/>
    <w:rsid w:val="00EE7F1D"/>
    <w:rsid w:val="00EF00B1"/>
    <w:rsid w:val="00EF0165"/>
    <w:rsid w:val="00EF04D5"/>
    <w:rsid w:val="00EF0662"/>
    <w:rsid w:val="00EF0A55"/>
    <w:rsid w:val="00EF0D78"/>
    <w:rsid w:val="00EF0E22"/>
    <w:rsid w:val="00EF1065"/>
    <w:rsid w:val="00EF1161"/>
    <w:rsid w:val="00EF159B"/>
    <w:rsid w:val="00EF17D5"/>
    <w:rsid w:val="00EF1A9A"/>
    <w:rsid w:val="00EF1ACC"/>
    <w:rsid w:val="00EF1DC6"/>
    <w:rsid w:val="00EF219C"/>
    <w:rsid w:val="00EF21F2"/>
    <w:rsid w:val="00EF2505"/>
    <w:rsid w:val="00EF250A"/>
    <w:rsid w:val="00EF2892"/>
    <w:rsid w:val="00EF2A2B"/>
    <w:rsid w:val="00EF342D"/>
    <w:rsid w:val="00EF3499"/>
    <w:rsid w:val="00EF36FF"/>
    <w:rsid w:val="00EF38CB"/>
    <w:rsid w:val="00EF38E0"/>
    <w:rsid w:val="00EF3C86"/>
    <w:rsid w:val="00EF3FA5"/>
    <w:rsid w:val="00EF401A"/>
    <w:rsid w:val="00EF4063"/>
    <w:rsid w:val="00EF44FD"/>
    <w:rsid w:val="00EF47BE"/>
    <w:rsid w:val="00EF485B"/>
    <w:rsid w:val="00EF4AC4"/>
    <w:rsid w:val="00EF4DE6"/>
    <w:rsid w:val="00EF4EAE"/>
    <w:rsid w:val="00EF5037"/>
    <w:rsid w:val="00EF505D"/>
    <w:rsid w:val="00EF54E9"/>
    <w:rsid w:val="00EF55B2"/>
    <w:rsid w:val="00EF5B32"/>
    <w:rsid w:val="00EF5DCF"/>
    <w:rsid w:val="00EF5E32"/>
    <w:rsid w:val="00EF6061"/>
    <w:rsid w:val="00EF6153"/>
    <w:rsid w:val="00EF6303"/>
    <w:rsid w:val="00EF682C"/>
    <w:rsid w:val="00EF6864"/>
    <w:rsid w:val="00EF6E8C"/>
    <w:rsid w:val="00EF757F"/>
    <w:rsid w:val="00EF7841"/>
    <w:rsid w:val="00EF7850"/>
    <w:rsid w:val="00EF78D4"/>
    <w:rsid w:val="00EF7B38"/>
    <w:rsid w:val="00EF7C67"/>
    <w:rsid w:val="00EF7EEC"/>
    <w:rsid w:val="00F006C1"/>
    <w:rsid w:val="00F00787"/>
    <w:rsid w:val="00F00B79"/>
    <w:rsid w:val="00F0130A"/>
    <w:rsid w:val="00F01341"/>
    <w:rsid w:val="00F01346"/>
    <w:rsid w:val="00F01465"/>
    <w:rsid w:val="00F019A1"/>
    <w:rsid w:val="00F01AA4"/>
    <w:rsid w:val="00F01BFB"/>
    <w:rsid w:val="00F02317"/>
    <w:rsid w:val="00F02529"/>
    <w:rsid w:val="00F02550"/>
    <w:rsid w:val="00F02C77"/>
    <w:rsid w:val="00F02DE3"/>
    <w:rsid w:val="00F02F2F"/>
    <w:rsid w:val="00F03321"/>
    <w:rsid w:val="00F03605"/>
    <w:rsid w:val="00F036B0"/>
    <w:rsid w:val="00F03731"/>
    <w:rsid w:val="00F03849"/>
    <w:rsid w:val="00F03985"/>
    <w:rsid w:val="00F03D3A"/>
    <w:rsid w:val="00F03DFA"/>
    <w:rsid w:val="00F03E32"/>
    <w:rsid w:val="00F03FC4"/>
    <w:rsid w:val="00F04E99"/>
    <w:rsid w:val="00F0535A"/>
    <w:rsid w:val="00F05832"/>
    <w:rsid w:val="00F058F9"/>
    <w:rsid w:val="00F059BA"/>
    <w:rsid w:val="00F05CE2"/>
    <w:rsid w:val="00F06025"/>
    <w:rsid w:val="00F0646E"/>
    <w:rsid w:val="00F06824"/>
    <w:rsid w:val="00F0694D"/>
    <w:rsid w:val="00F06B07"/>
    <w:rsid w:val="00F06B78"/>
    <w:rsid w:val="00F06C72"/>
    <w:rsid w:val="00F06DAE"/>
    <w:rsid w:val="00F06F22"/>
    <w:rsid w:val="00F0744F"/>
    <w:rsid w:val="00F075D0"/>
    <w:rsid w:val="00F077AC"/>
    <w:rsid w:val="00F079C9"/>
    <w:rsid w:val="00F07D42"/>
    <w:rsid w:val="00F07E1B"/>
    <w:rsid w:val="00F07E23"/>
    <w:rsid w:val="00F10026"/>
    <w:rsid w:val="00F1020B"/>
    <w:rsid w:val="00F10258"/>
    <w:rsid w:val="00F103A9"/>
    <w:rsid w:val="00F10421"/>
    <w:rsid w:val="00F10623"/>
    <w:rsid w:val="00F10695"/>
    <w:rsid w:val="00F108E8"/>
    <w:rsid w:val="00F10AAD"/>
    <w:rsid w:val="00F10AC0"/>
    <w:rsid w:val="00F10F32"/>
    <w:rsid w:val="00F110FF"/>
    <w:rsid w:val="00F113CC"/>
    <w:rsid w:val="00F1156D"/>
    <w:rsid w:val="00F11995"/>
    <w:rsid w:val="00F11DC7"/>
    <w:rsid w:val="00F12659"/>
    <w:rsid w:val="00F12757"/>
    <w:rsid w:val="00F129DE"/>
    <w:rsid w:val="00F12BA8"/>
    <w:rsid w:val="00F12F16"/>
    <w:rsid w:val="00F130B5"/>
    <w:rsid w:val="00F131E1"/>
    <w:rsid w:val="00F13321"/>
    <w:rsid w:val="00F13462"/>
    <w:rsid w:val="00F134CA"/>
    <w:rsid w:val="00F134D3"/>
    <w:rsid w:val="00F138C4"/>
    <w:rsid w:val="00F13ACE"/>
    <w:rsid w:val="00F13D8C"/>
    <w:rsid w:val="00F14A20"/>
    <w:rsid w:val="00F14C9C"/>
    <w:rsid w:val="00F14D71"/>
    <w:rsid w:val="00F14E7D"/>
    <w:rsid w:val="00F151AF"/>
    <w:rsid w:val="00F1542C"/>
    <w:rsid w:val="00F15645"/>
    <w:rsid w:val="00F15A72"/>
    <w:rsid w:val="00F165C8"/>
    <w:rsid w:val="00F166B3"/>
    <w:rsid w:val="00F1674E"/>
    <w:rsid w:val="00F16CA4"/>
    <w:rsid w:val="00F16D2C"/>
    <w:rsid w:val="00F16FED"/>
    <w:rsid w:val="00F17631"/>
    <w:rsid w:val="00F1767E"/>
    <w:rsid w:val="00F179D4"/>
    <w:rsid w:val="00F17A31"/>
    <w:rsid w:val="00F17AF0"/>
    <w:rsid w:val="00F17C0A"/>
    <w:rsid w:val="00F17D22"/>
    <w:rsid w:val="00F20028"/>
    <w:rsid w:val="00F200EE"/>
    <w:rsid w:val="00F203CC"/>
    <w:rsid w:val="00F20515"/>
    <w:rsid w:val="00F2086D"/>
    <w:rsid w:val="00F208FD"/>
    <w:rsid w:val="00F20953"/>
    <w:rsid w:val="00F20C35"/>
    <w:rsid w:val="00F20D1C"/>
    <w:rsid w:val="00F20F8A"/>
    <w:rsid w:val="00F21111"/>
    <w:rsid w:val="00F2136C"/>
    <w:rsid w:val="00F216E8"/>
    <w:rsid w:val="00F217B3"/>
    <w:rsid w:val="00F21A39"/>
    <w:rsid w:val="00F21AD8"/>
    <w:rsid w:val="00F21C9F"/>
    <w:rsid w:val="00F21EE8"/>
    <w:rsid w:val="00F21F9E"/>
    <w:rsid w:val="00F220FD"/>
    <w:rsid w:val="00F221C3"/>
    <w:rsid w:val="00F222FE"/>
    <w:rsid w:val="00F22714"/>
    <w:rsid w:val="00F227BE"/>
    <w:rsid w:val="00F22817"/>
    <w:rsid w:val="00F22B23"/>
    <w:rsid w:val="00F22E65"/>
    <w:rsid w:val="00F22FC6"/>
    <w:rsid w:val="00F232BE"/>
    <w:rsid w:val="00F23583"/>
    <w:rsid w:val="00F236C8"/>
    <w:rsid w:val="00F23ACC"/>
    <w:rsid w:val="00F23B0D"/>
    <w:rsid w:val="00F23BD2"/>
    <w:rsid w:val="00F23FA5"/>
    <w:rsid w:val="00F241A2"/>
    <w:rsid w:val="00F242DA"/>
    <w:rsid w:val="00F24363"/>
    <w:rsid w:val="00F24A72"/>
    <w:rsid w:val="00F24A8F"/>
    <w:rsid w:val="00F24C2C"/>
    <w:rsid w:val="00F24C59"/>
    <w:rsid w:val="00F24CA4"/>
    <w:rsid w:val="00F24EFF"/>
    <w:rsid w:val="00F25206"/>
    <w:rsid w:val="00F25344"/>
    <w:rsid w:val="00F2564F"/>
    <w:rsid w:val="00F25731"/>
    <w:rsid w:val="00F260D5"/>
    <w:rsid w:val="00F261D9"/>
    <w:rsid w:val="00F263EE"/>
    <w:rsid w:val="00F26867"/>
    <w:rsid w:val="00F268C8"/>
    <w:rsid w:val="00F268F5"/>
    <w:rsid w:val="00F26946"/>
    <w:rsid w:val="00F26C21"/>
    <w:rsid w:val="00F26D7D"/>
    <w:rsid w:val="00F26F9E"/>
    <w:rsid w:val="00F272F4"/>
    <w:rsid w:val="00F273D4"/>
    <w:rsid w:val="00F274C7"/>
    <w:rsid w:val="00F27541"/>
    <w:rsid w:val="00F27576"/>
    <w:rsid w:val="00F27DE0"/>
    <w:rsid w:val="00F27FDD"/>
    <w:rsid w:val="00F302A5"/>
    <w:rsid w:val="00F30A2C"/>
    <w:rsid w:val="00F30E0A"/>
    <w:rsid w:val="00F30E6B"/>
    <w:rsid w:val="00F310CF"/>
    <w:rsid w:val="00F31281"/>
    <w:rsid w:val="00F3128E"/>
    <w:rsid w:val="00F312F4"/>
    <w:rsid w:val="00F314DE"/>
    <w:rsid w:val="00F31629"/>
    <w:rsid w:val="00F31720"/>
    <w:rsid w:val="00F3191E"/>
    <w:rsid w:val="00F31A82"/>
    <w:rsid w:val="00F31BC3"/>
    <w:rsid w:val="00F31C13"/>
    <w:rsid w:val="00F31D10"/>
    <w:rsid w:val="00F31EB8"/>
    <w:rsid w:val="00F323BE"/>
    <w:rsid w:val="00F32AF8"/>
    <w:rsid w:val="00F333DB"/>
    <w:rsid w:val="00F334FB"/>
    <w:rsid w:val="00F33B93"/>
    <w:rsid w:val="00F33E7E"/>
    <w:rsid w:val="00F342EE"/>
    <w:rsid w:val="00F34443"/>
    <w:rsid w:val="00F34AC3"/>
    <w:rsid w:val="00F34CE8"/>
    <w:rsid w:val="00F34D02"/>
    <w:rsid w:val="00F356D2"/>
    <w:rsid w:val="00F3578B"/>
    <w:rsid w:val="00F359E9"/>
    <w:rsid w:val="00F359FD"/>
    <w:rsid w:val="00F3646E"/>
    <w:rsid w:val="00F364BA"/>
    <w:rsid w:val="00F36549"/>
    <w:rsid w:val="00F37141"/>
    <w:rsid w:val="00F37309"/>
    <w:rsid w:val="00F377B9"/>
    <w:rsid w:val="00F378CB"/>
    <w:rsid w:val="00F37945"/>
    <w:rsid w:val="00F37ADD"/>
    <w:rsid w:val="00F37DEC"/>
    <w:rsid w:val="00F37E3D"/>
    <w:rsid w:val="00F402EC"/>
    <w:rsid w:val="00F4041D"/>
    <w:rsid w:val="00F40B3E"/>
    <w:rsid w:val="00F40BD4"/>
    <w:rsid w:val="00F41184"/>
    <w:rsid w:val="00F4119B"/>
    <w:rsid w:val="00F411EE"/>
    <w:rsid w:val="00F4168E"/>
    <w:rsid w:val="00F41925"/>
    <w:rsid w:val="00F419BB"/>
    <w:rsid w:val="00F419E3"/>
    <w:rsid w:val="00F41A60"/>
    <w:rsid w:val="00F41D59"/>
    <w:rsid w:val="00F41DDF"/>
    <w:rsid w:val="00F41EF4"/>
    <w:rsid w:val="00F41EFA"/>
    <w:rsid w:val="00F41F6A"/>
    <w:rsid w:val="00F4212F"/>
    <w:rsid w:val="00F4267C"/>
    <w:rsid w:val="00F426B2"/>
    <w:rsid w:val="00F42730"/>
    <w:rsid w:val="00F42C47"/>
    <w:rsid w:val="00F42D3F"/>
    <w:rsid w:val="00F4332C"/>
    <w:rsid w:val="00F433F0"/>
    <w:rsid w:val="00F434ED"/>
    <w:rsid w:val="00F4363F"/>
    <w:rsid w:val="00F43651"/>
    <w:rsid w:val="00F43655"/>
    <w:rsid w:val="00F438C0"/>
    <w:rsid w:val="00F43915"/>
    <w:rsid w:val="00F43AC1"/>
    <w:rsid w:val="00F43C31"/>
    <w:rsid w:val="00F43D76"/>
    <w:rsid w:val="00F44260"/>
    <w:rsid w:val="00F44346"/>
    <w:rsid w:val="00F4455D"/>
    <w:rsid w:val="00F44A93"/>
    <w:rsid w:val="00F44B79"/>
    <w:rsid w:val="00F44C26"/>
    <w:rsid w:val="00F44FD3"/>
    <w:rsid w:val="00F45CF9"/>
    <w:rsid w:val="00F460B9"/>
    <w:rsid w:val="00F4670B"/>
    <w:rsid w:val="00F467A6"/>
    <w:rsid w:val="00F46A0A"/>
    <w:rsid w:val="00F46D7A"/>
    <w:rsid w:val="00F46D86"/>
    <w:rsid w:val="00F46E9A"/>
    <w:rsid w:val="00F470E2"/>
    <w:rsid w:val="00F470EE"/>
    <w:rsid w:val="00F471E1"/>
    <w:rsid w:val="00F47A7F"/>
    <w:rsid w:val="00F47ADD"/>
    <w:rsid w:val="00F47EE8"/>
    <w:rsid w:val="00F503AB"/>
    <w:rsid w:val="00F507A1"/>
    <w:rsid w:val="00F50BCF"/>
    <w:rsid w:val="00F50D67"/>
    <w:rsid w:val="00F50D74"/>
    <w:rsid w:val="00F50EC1"/>
    <w:rsid w:val="00F50EDA"/>
    <w:rsid w:val="00F50F8D"/>
    <w:rsid w:val="00F50FF8"/>
    <w:rsid w:val="00F51058"/>
    <w:rsid w:val="00F513FC"/>
    <w:rsid w:val="00F51A59"/>
    <w:rsid w:val="00F51AC3"/>
    <w:rsid w:val="00F51C46"/>
    <w:rsid w:val="00F51C52"/>
    <w:rsid w:val="00F51E22"/>
    <w:rsid w:val="00F51EE0"/>
    <w:rsid w:val="00F5218A"/>
    <w:rsid w:val="00F5223F"/>
    <w:rsid w:val="00F52689"/>
    <w:rsid w:val="00F527A1"/>
    <w:rsid w:val="00F52EC0"/>
    <w:rsid w:val="00F5304F"/>
    <w:rsid w:val="00F53306"/>
    <w:rsid w:val="00F534B9"/>
    <w:rsid w:val="00F53A29"/>
    <w:rsid w:val="00F53DC8"/>
    <w:rsid w:val="00F53E18"/>
    <w:rsid w:val="00F53F93"/>
    <w:rsid w:val="00F53FA1"/>
    <w:rsid w:val="00F54389"/>
    <w:rsid w:val="00F5452E"/>
    <w:rsid w:val="00F54663"/>
    <w:rsid w:val="00F5482A"/>
    <w:rsid w:val="00F54949"/>
    <w:rsid w:val="00F54BF5"/>
    <w:rsid w:val="00F54D5B"/>
    <w:rsid w:val="00F54D76"/>
    <w:rsid w:val="00F54EEC"/>
    <w:rsid w:val="00F55251"/>
    <w:rsid w:val="00F55399"/>
    <w:rsid w:val="00F55A71"/>
    <w:rsid w:val="00F55DBA"/>
    <w:rsid w:val="00F55E94"/>
    <w:rsid w:val="00F5607C"/>
    <w:rsid w:val="00F561D2"/>
    <w:rsid w:val="00F56767"/>
    <w:rsid w:val="00F56BA0"/>
    <w:rsid w:val="00F56CB5"/>
    <w:rsid w:val="00F56CD4"/>
    <w:rsid w:val="00F56DEA"/>
    <w:rsid w:val="00F5719E"/>
    <w:rsid w:val="00F5727E"/>
    <w:rsid w:val="00F578C1"/>
    <w:rsid w:val="00F57A0C"/>
    <w:rsid w:val="00F57B60"/>
    <w:rsid w:val="00F60230"/>
    <w:rsid w:val="00F60318"/>
    <w:rsid w:val="00F60461"/>
    <w:rsid w:val="00F606EE"/>
    <w:rsid w:val="00F60C2C"/>
    <w:rsid w:val="00F61359"/>
    <w:rsid w:val="00F61892"/>
    <w:rsid w:val="00F61BFA"/>
    <w:rsid w:val="00F620E8"/>
    <w:rsid w:val="00F62246"/>
    <w:rsid w:val="00F62268"/>
    <w:rsid w:val="00F62351"/>
    <w:rsid w:val="00F624B1"/>
    <w:rsid w:val="00F625DE"/>
    <w:rsid w:val="00F627DE"/>
    <w:rsid w:val="00F6281E"/>
    <w:rsid w:val="00F62B4A"/>
    <w:rsid w:val="00F62EEC"/>
    <w:rsid w:val="00F62F8F"/>
    <w:rsid w:val="00F63382"/>
    <w:rsid w:val="00F6374B"/>
    <w:rsid w:val="00F63753"/>
    <w:rsid w:val="00F638B9"/>
    <w:rsid w:val="00F63C86"/>
    <w:rsid w:val="00F6482B"/>
    <w:rsid w:val="00F648BE"/>
    <w:rsid w:val="00F64900"/>
    <w:rsid w:val="00F649A8"/>
    <w:rsid w:val="00F64A1B"/>
    <w:rsid w:val="00F64CF0"/>
    <w:rsid w:val="00F64DF5"/>
    <w:rsid w:val="00F654CB"/>
    <w:rsid w:val="00F6552F"/>
    <w:rsid w:val="00F65854"/>
    <w:rsid w:val="00F6592E"/>
    <w:rsid w:val="00F66292"/>
    <w:rsid w:val="00F6682D"/>
    <w:rsid w:val="00F66979"/>
    <w:rsid w:val="00F66AFE"/>
    <w:rsid w:val="00F672DB"/>
    <w:rsid w:val="00F67475"/>
    <w:rsid w:val="00F674A1"/>
    <w:rsid w:val="00F67553"/>
    <w:rsid w:val="00F67B2E"/>
    <w:rsid w:val="00F67EC0"/>
    <w:rsid w:val="00F700F4"/>
    <w:rsid w:val="00F70122"/>
    <w:rsid w:val="00F7042F"/>
    <w:rsid w:val="00F7057B"/>
    <w:rsid w:val="00F7066A"/>
    <w:rsid w:val="00F70803"/>
    <w:rsid w:val="00F71018"/>
    <w:rsid w:val="00F711E5"/>
    <w:rsid w:val="00F7145D"/>
    <w:rsid w:val="00F714AF"/>
    <w:rsid w:val="00F71747"/>
    <w:rsid w:val="00F71976"/>
    <w:rsid w:val="00F71F56"/>
    <w:rsid w:val="00F71FD1"/>
    <w:rsid w:val="00F722F2"/>
    <w:rsid w:val="00F724FE"/>
    <w:rsid w:val="00F7259C"/>
    <w:rsid w:val="00F72629"/>
    <w:rsid w:val="00F72AD2"/>
    <w:rsid w:val="00F72B61"/>
    <w:rsid w:val="00F733B4"/>
    <w:rsid w:val="00F7343D"/>
    <w:rsid w:val="00F73890"/>
    <w:rsid w:val="00F73AD5"/>
    <w:rsid w:val="00F73BF8"/>
    <w:rsid w:val="00F73E9D"/>
    <w:rsid w:val="00F7424C"/>
    <w:rsid w:val="00F7437B"/>
    <w:rsid w:val="00F743BA"/>
    <w:rsid w:val="00F7447A"/>
    <w:rsid w:val="00F74740"/>
    <w:rsid w:val="00F74979"/>
    <w:rsid w:val="00F749B5"/>
    <w:rsid w:val="00F74B02"/>
    <w:rsid w:val="00F74D70"/>
    <w:rsid w:val="00F75061"/>
    <w:rsid w:val="00F7520E"/>
    <w:rsid w:val="00F75391"/>
    <w:rsid w:val="00F754D5"/>
    <w:rsid w:val="00F757BC"/>
    <w:rsid w:val="00F75ADC"/>
    <w:rsid w:val="00F75B6E"/>
    <w:rsid w:val="00F75F1E"/>
    <w:rsid w:val="00F76277"/>
    <w:rsid w:val="00F763F3"/>
    <w:rsid w:val="00F764C3"/>
    <w:rsid w:val="00F7692C"/>
    <w:rsid w:val="00F76985"/>
    <w:rsid w:val="00F76B39"/>
    <w:rsid w:val="00F770A0"/>
    <w:rsid w:val="00F77128"/>
    <w:rsid w:val="00F77358"/>
    <w:rsid w:val="00F77605"/>
    <w:rsid w:val="00F7797B"/>
    <w:rsid w:val="00F779C6"/>
    <w:rsid w:val="00F77A33"/>
    <w:rsid w:val="00F77B08"/>
    <w:rsid w:val="00F77B99"/>
    <w:rsid w:val="00F77C9F"/>
    <w:rsid w:val="00F77E02"/>
    <w:rsid w:val="00F77F04"/>
    <w:rsid w:val="00F80145"/>
    <w:rsid w:val="00F8059B"/>
    <w:rsid w:val="00F809BF"/>
    <w:rsid w:val="00F80A39"/>
    <w:rsid w:val="00F8102C"/>
    <w:rsid w:val="00F81288"/>
    <w:rsid w:val="00F813A3"/>
    <w:rsid w:val="00F8157C"/>
    <w:rsid w:val="00F81A02"/>
    <w:rsid w:val="00F81A39"/>
    <w:rsid w:val="00F81B9B"/>
    <w:rsid w:val="00F81E30"/>
    <w:rsid w:val="00F81EF4"/>
    <w:rsid w:val="00F81FDC"/>
    <w:rsid w:val="00F8218A"/>
    <w:rsid w:val="00F82261"/>
    <w:rsid w:val="00F82367"/>
    <w:rsid w:val="00F824B3"/>
    <w:rsid w:val="00F825B5"/>
    <w:rsid w:val="00F826F8"/>
    <w:rsid w:val="00F827D1"/>
    <w:rsid w:val="00F82AC8"/>
    <w:rsid w:val="00F83010"/>
    <w:rsid w:val="00F831A2"/>
    <w:rsid w:val="00F83834"/>
    <w:rsid w:val="00F83882"/>
    <w:rsid w:val="00F8390E"/>
    <w:rsid w:val="00F83993"/>
    <w:rsid w:val="00F83C5D"/>
    <w:rsid w:val="00F83DEB"/>
    <w:rsid w:val="00F83F4C"/>
    <w:rsid w:val="00F84174"/>
    <w:rsid w:val="00F84663"/>
    <w:rsid w:val="00F84734"/>
    <w:rsid w:val="00F84810"/>
    <w:rsid w:val="00F8493B"/>
    <w:rsid w:val="00F84D1D"/>
    <w:rsid w:val="00F85A10"/>
    <w:rsid w:val="00F85C37"/>
    <w:rsid w:val="00F85CED"/>
    <w:rsid w:val="00F85F00"/>
    <w:rsid w:val="00F85FF3"/>
    <w:rsid w:val="00F8615E"/>
    <w:rsid w:val="00F863FE"/>
    <w:rsid w:val="00F86902"/>
    <w:rsid w:val="00F8698B"/>
    <w:rsid w:val="00F86BB2"/>
    <w:rsid w:val="00F86F7E"/>
    <w:rsid w:val="00F87328"/>
    <w:rsid w:val="00F87500"/>
    <w:rsid w:val="00F877D2"/>
    <w:rsid w:val="00F87AD6"/>
    <w:rsid w:val="00F87ED7"/>
    <w:rsid w:val="00F90050"/>
    <w:rsid w:val="00F90052"/>
    <w:rsid w:val="00F900F5"/>
    <w:rsid w:val="00F90395"/>
    <w:rsid w:val="00F90680"/>
    <w:rsid w:val="00F908CA"/>
    <w:rsid w:val="00F90A52"/>
    <w:rsid w:val="00F90B9D"/>
    <w:rsid w:val="00F910DB"/>
    <w:rsid w:val="00F91320"/>
    <w:rsid w:val="00F91A36"/>
    <w:rsid w:val="00F91BEC"/>
    <w:rsid w:val="00F920C8"/>
    <w:rsid w:val="00F921BB"/>
    <w:rsid w:val="00F92563"/>
    <w:rsid w:val="00F932C3"/>
    <w:rsid w:val="00F9330D"/>
    <w:rsid w:val="00F934FE"/>
    <w:rsid w:val="00F9350F"/>
    <w:rsid w:val="00F9366B"/>
    <w:rsid w:val="00F93AD2"/>
    <w:rsid w:val="00F93BDB"/>
    <w:rsid w:val="00F93E4F"/>
    <w:rsid w:val="00F94085"/>
    <w:rsid w:val="00F9440E"/>
    <w:rsid w:val="00F944E8"/>
    <w:rsid w:val="00F948C7"/>
    <w:rsid w:val="00F94B62"/>
    <w:rsid w:val="00F94D7D"/>
    <w:rsid w:val="00F9508F"/>
    <w:rsid w:val="00F953F2"/>
    <w:rsid w:val="00F95645"/>
    <w:rsid w:val="00F956E0"/>
    <w:rsid w:val="00F95B5B"/>
    <w:rsid w:val="00F9606C"/>
    <w:rsid w:val="00F960F2"/>
    <w:rsid w:val="00F96558"/>
    <w:rsid w:val="00F96680"/>
    <w:rsid w:val="00F96BD1"/>
    <w:rsid w:val="00F96CE9"/>
    <w:rsid w:val="00F96DAD"/>
    <w:rsid w:val="00F96EFF"/>
    <w:rsid w:val="00F97499"/>
    <w:rsid w:val="00F974D8"/>
    <w:rsid w:val="00F975D6"/>
    <w:rsid w:val="00F97841"/>
    <w:rsid w:val="00F97BE2"/>
    <w:rsid w:val="00F97C9F"/>
    <w:rsid w:val="00FA0195"/>
    <w:rsid w:val="00FA029D"/>
    <w:rsid w:val="00FA0753"/>
    <w:rsid w:val="00FA09D0"/>
    <w:rsid w:val="00FA0DC3"/>
    <w:rsid w:val="00FA0E05"/>
    <w:rsid w:val="00FA0F14"/>
    <w:rsid w:val="00FA124C"/>
    <w:rsid w:val="00FA1951"/>
    <w:rsid w:val="00FA1A45"/>
    <w:rsid w:val="00FA1B68"/>
    <w:rsid w:val="00FA1C69"/>
    <w:rsid w:val="00FA23DD"/>
    <w:rsid w:val="00FA2948"/>
    <w:rsid w:val="00FA2958"/>
    <w:rsid w:val="00FA2CE3"/>
    <w:rsid w:val="00FA2D00"/>
    <w:rsid w:val="00FA2E51"/>
    <w:rsid w:val="00FA31A7"/>
    <w:rsid w:val="00FA3385"/>
    <w:rsid w:val="00FA406F"/>
    <w:rsid w:val="00FA42AB"/>
    <w:rsid w:val="00FA4325"/>
    <w:rsid w:val="00FA47FF"/>
    <w:rsid w:val="00FA4BE8"/>
    <w:rsid w:val="00FA4CF0"/>
    <w:rsid w:val="00FA4D17"/>
    <w:rsid w:val="00FA4ECB"/>
    <w:rsid w:val="00FA4EED"/>
    <w:rsid w:val="00FA4EFD"/>
    <w:rsid w:val="00FA502A"/>
    <w:rsid w:val="00FA5040"/>
    <w:rsid w:val="00FA50CC"/>
    <w:rsid w:val="00FA5644"/>
    <w:rsid w:val="00FA57D6"/>
    <w:rsid w:val="00FA5C88"/>
    <w:rsid w:val="00FA5D8E"/>
    <w:rsid w:val="00FA5DFF"/>
    <w:rsid w:val="00FA6192"/>
    <w:rsid w:val="00FA621F"/>
    <w:rsid w:val="00FA6346"/>
    <w:rsid w:val="00FA69FC"/>
    <w:rsid w:val="00FA6C44"/>
    <w:rsid w:val="00FA6F7E"/>
    <w:rsid w:val="00FA6F84"/>
    <w:rsid w:val="00FA70BB"/>
    <w:rsid w:val="00FA757D"/>
    <w:rsid w:val="00FA75F4"/>
    <w:rsid w:val="00FA7929"/>
    <w:rsid w:val="00FA7CC3"/>
    <w:rsid w:val="00FB05D4"/>
    <w:rsid w:val="00FB075F"/>
    <w:rsid w:val="00FB0924"/>
    <w:rsid w:val="00FB09C2"/>
    <w:rsid w:val="00FB0DBE"/>
    <w:rsid w:val="00FB0FFC"/>
    <w:rsid w:val="00FB15D5"/>
    <w:rsid w:val="00FB1B66"/>
    <w:rsid w:val="00FB1C07"/>
    <w:rsid w:val="00FB2564"/>
    <w:rsid w:val="00FB2938"/>
    <w:rsid w:val="00FB2CA1"/>
    <w:rsid w:val="00FB2E0F"/>
    <w:rsid w:val="00FB2EA8"/>
    <w:rsid w:val="00FB3227"/>
    <w:rsid w:val="00FB3678"/>
    <w:rsid w:val="00FB3858"/>
    <w:rsid w:val="00FB39DA"/>
    <w:rsid w:val="00FB3A15"/>
    <w:rsid w:val="00FB3C4B"/>
    <w:rsid w:val="00FB3CA2"/>
    <w:rsid w:val="00FB3E01"/>
    <w:rsid w:val="00FB3EA3"/>
    <w:rsid w:val="00FB3EE7"/>
    <w:rsid w:val="00FB402B"/>
    <w:rsid w:val="00FB4405"/>
    <w:rsid w:val="00FB44A0"/>
    <w:rsid w:val="00FB462A"/>
    <w:rsid w:val="00FB4855"/>
    <w:rsid w:val="00FB4A80"/>
    <w:rsid w:val="00FB4AA1"/>
    <w:rsid w:val="00FB4D19"/>
    <w:rsid w:val="00FB4D21"/>
    <w:rsid w:val="00FB5653"/>
    <w:rsid w:val="00FB56AF"/>
    <w:rsid w:val="00FB5D35"/>
    <w:rsid w:val="00FB5EA6"/>
    <w:rsid w:val="00FB5F24"/>
    <w:rsid w:val="00FB65AD"/>
    <w:rsid w:val="00FB662C"/>
    <w:rsid w:val="00FB669E"/>
    <w:rsid w:val="00FB68D1"/>
    <w:rsid w:val="00FB68DD"/>
    <w:rsid w:val="00FB6AFF"/>
    <w:rsid w:val="00FB6B63"/>
    <w:rsid w:val="00FB6C24"/>
    <w:rsid w:val="00FB6FCD"/>
    <w:rsid w:val="00FB70D5"/>
    <w:rsid w:val="00FB77AE"/>
    <w:rsid w:val="00FB79DC"/>
    <w:rsid w:val="00FB7B92"/>
    <w:rsid w:val="00FB7BEA"/>
    <w:rsid w:val="00FB7E64"/>
    <w:rsid w:val="00FB7F79"/>
    <w:rsid w:val="00FC0382"/>
    <w:rsid w:val="00FC03E5"/>
    <w:rsid w:val="00FC043E"/>
    <w:rsid w:val="00FC0468"/>
    <w:rsid w:val="00FC0615"/>
    <w:rsid w:val="00FC0836"/>
    <w:rsid w:val="00FC0B4B"/>
    <w:rsid w:val="00FC0BF6"/>
    <w:rsid w:val="00FC0BFC"/>
    <w:rsid w:val="00FC0C4A"/>
    <w:rsid w:val="00FC0CA0"/>
    <w:rsid w:val="00FC0CF2"/>
    <w:rsid w:val="00FC0E26"/>
    <w:rsid w:val="00FC103E"/>
    <w:rsid w:val="00FC1173"/>
    <w:rsid w:val="00FC14ED"/>
    <w:rsid w:val="00FC151C"/>
    <w:rsid w:val="00FC16AF"/>
    <w:rsid w:val="00FC1DD8"/>
    <w:rsid w:val="00FC1E77"/>
    <w:rsid w:val="00FC2048"/>
    <w:rsid w:val="00FC2559"/>
    <w:rsid w:val="00FC29B4"/>
    <w:rsid w:val="00FC2D08"/>
    <w:rsid w:val="00FC2E45"/>
    <w:rsid w:val="00FC2F92"/>
    <w:rsid w:val="00FC3017"/>
    <w:rsid w:val="00FC32E3"/>
    <w:rsid w:val="00FC3382"/>
    <w:rsid w:val="00FC3728"/>
    <w:rsid w:val="00FC385B"/>
    <w:rsid w:val="00FC38FA"/>
    <w:rsid w:val="00FC3CD9"/>
    <w:rsid w:val="00FC40F5"/>
    <w:rsid w:val="00FC430E"/>
    <w:rsid w:val="00FC43A1"/>
    <w:rsid w:val="00FC47F6"/>
    <w:rsid w:val="00FC48A2"/>
    <w:rsid w:val="00FC4A9E"/>
    <w:rsid w:val="00FC4C00"/>
    <w:rsid w:val="00FC4D0C"/>
    <w:rsid w:val="00FC4DA3"/>
    <w:rsid w:val="00FC505D"/>
    <w:rsid w:val="00FC54EC"/>
    <w:rsid w:val="00FC54F3"/>
    <w:rsid w:val="00FC56A2"/>
    <w:rsid w:val="00FC5ACF"/>
    <w:rsid w:val="00FC5B3D"/>
    <w:rsid w:val="00FC60B4"/>
    <w:rsid w:val="00FC6143"/>
    <w:rsid w:val="00FC6319"/>
    <w:rsid w:val="00FC6621"/>
    <w:rsid w:val="00FC69FB"/>
    <w:rsid w:val="00FC6EB2"/>
    <w:rsid w:val="00FC7145"/>
    <w:rsid w:val="00FC717D"/>
    <w:rsid w:val="00FC7391"/>
    <w:rsid w:val="00FC7480"/>
    <w:rsid w:val="00FC7725"/>
    <w:rsid w:val="00FC78A5"/>
    <w:rsid w:val="00FC7952"/>
    <w:rsid w:val="00FC7E09"/>
    <w:rsid w:val="00FC7E31"/>
    <w:rsid w:val="00FC7FD8"/>
    <w:rsid w:val="00FD00AD"/>
    <w:rsid w:val="00FD0120"/>
    <w:rsid w:val="00FD028A"/>
    <w:rsid w:val="00FD043B"/>
    <w:rsid w:val="00FD09D3"/>
    <w:rsid w:val="00FD0E84"/>
    <w:rsid w:val="00FD107C"/>
    <w:rsid w:val="00FD14F3"/>
    <w:rsid w:val="00FD1A09"/>
    <w:rsid w:val="00FD1AE9"/>
    <w:rsid w:val="00FD1CDF"/>
    <w:rsid w:val="00FD1DC0"/>
    <w:rsid w:val="00FD21A2"/>
    <w:rsid w:val="00FD2429"/>
    <w:rsid w:val="00FD2733"/>
    <w:rsid w:val="00FD27A8"/>
    <w:rsid w:val="00FD29A0"/>
    <w:rsid w:val="00FD29F7"/>
    <w:rsid w:val="00FD2A39"/>
    <w:rsid w:val="00FD2C8B"/>
    <w:rsid w:val="00FD2CDD"/>
    <w:rsid w:val="00FD3015"/>
    <w:rsid w:val="00FD3328"/>
    <w:rsid w:val="00FD3339"/>
    <w:rsid w:val="00FD3400"/>
    <w:rsid w:val="00FD380C"/>
    <w:rsid w:val="00FD3885"/>
    <w:rsid w:val="00FD3E50"/>
    <w:rsid w:val="00FD3F2E"/>
    <w:rsid w:val="00FD415C"/>
    <w:rsid w:val="00FD4228"/>
    <w:rsid w:val="00FD484B"/>
    <w:rsid w:val="00FD4883"/>
    <w:rsid w:val="00FD48A4"/>
    <w:rsid w:val="00FD4F03"/>
    <w:rsid w:val="00FD526A"/>
    <w:rsid w:val="00FD5455"/>
    <w:rsid w:val="00FD55C4"/>
    <w:rsid w:val="00FD57D0"/>
    <w:rsid w:val="00FD5AA1"/>
    <w:rsid w:val="00FD5B73"/>
    <w:rsid w:val="00FD5CAE"/>
    <w:rsid w:val="00FD5E0C"/>
    <w:rsid w:val="00FD5F61"/>
    <w:rsid w:val="00FD60F3"/>
    <w:rsid w:val="00FD6214"/>
    <w:rsid w:val="00FD6362"/>
    <w:rsid w:val="00FD64E3"/>
    <w:rsid w:val="00FD6590"/>
    <w:rsid w:val="00FD6A03"/>
    <w:rsid w:val="00FD704C"/>
    <w:rsid w:val="00FD7315"/>
    <w:rsid w:val="00FD7A81"/>
    <w:rsid w:val="00FD7B07"/>
    <w:rsid w:val="00FD7B97"/>
    <w:rsid w:val="00FD7FA2"/>
    <w:rsid w:val="00FE0097"/>
    <w:rsid w:val="00FE00AD"/>
    <w:rsid w:val="00FE0182"/>
    <w:rsid w:val="00FE0190"/>
    <w:rsid w:val="00FE03F3"/>
    <w:rsid w:val="00FE04DE"/>
    <w:rsid w:val="00FE07DD"/>
    <w:rsid w:val="00FE084D"/>
    <w:rsid w:val="00FE0879"/>
    <w:rsid w:val="00FE08F3"/>
    <w:rsid w:val="00FE0A7D"/>
    <w:rsid w:val="00FE0CE0"/>
    <w:rsid w:val="00FE0D87"/>
    <w:rsid w:val="00FE13AD"/>
    <w:rsid w:val="00FE172C"/>
    <w:rsid w:val="00FE1818"/>
    <w:rsid w:val="00FE1918"/>
    <w:rsid w:val="00FE1A80"/>
    <w:rsid w:val="00FE1F6C"/>
    <w:rsid w:val="00FE1F7C"/>
    <w:rsid w:val="00FE227B"/>
    <w:rsid w:val="00FE2326"/>
    <w:rsid w:val="00FE2414"/>
    <w:rsid w:val="00FE27F2"/>
    <w:rsid w:val="00FE2A7F"/>
    <w:rsid w:val="00FE2C00"/>
    <w:rsid w:val="00FE2C45"/>
    <w:rsid w:val="00FE2DCB"/>
    <w:rsid w:val="00FE303C"/>
    <w:rsid w:val="00FE3593"/>
    <w:rsid w:val="00FE3B4E"/>
    <w:rsid w:val="00FE3B6B"/>
    <w:rsid w:val="00FE3BBF"/>
    <w:rsid w:val="00FE3CC8"/>
    <w:rsid w:val="00FE4328"/>
    <w:rsid w:val="00FE45B8"/>
    <w:rsid w:val="00FE4960"/>
    <w:rsid w:val="00FE4997"/>
    <w:rsid w:val="00FE4A00"/>
    <w:rsid w:val="00FE4D7B"/>
    <w:rsid w:val="00FE4D84"/>
    <w:rsid w:val="00FE5024"/>
    <w:rsid w:val="00FE522C"/>
    <w:rsid w:val="00FE5235"/>
    <w:rsid w:val="00FE56EB"/>
    <w:rsid w:val="00FE56ED"/>
    <w:rsid w:val="00FE579D"/>
    <w:rsid w:val="00FE5A81"/>
    <w:rsid w:val="00FE5AB0"/>
    <w:rsid w:val="00FE5F5A"/>
    <w:rsid w:val="00FE61BD"/>
    <w:rsid w:val="00FE62BE"/>
    <w:rsid w:val="00FE64BD"/>
    <w:rsid w:val="00FE65C1"/>
    <w:rsid w:val="00FE6652"/>
    <w:rsid w:val="00FE66E1"/>
    <w:rsid w:val="00FE68E3"/>
    <w:rsid w:val="00FE6A10"/>
    <w:rsid w:val="00FE6A59"/>
    <w:rsid w:val="00FE6B80"/>
    <w:rsid w:val="00FE6BBF"/>
    <w:rsid w:val="00FE6D43"/>
    <w:rsid w:val="00FE6DA9"/>
    <w:rsid w:val="00FE6FE6"/>
    <w:rsid w:val="00FE704D"/>
    <w:rsid w:val="00FE7071"/>
    <w:rsid w:val="00FE72DD"/>
    <w:rsid w:val="00FE7348"/>
    <w:rsid w:val="00FE74E2"/>
    <w:rsid w:val="00FE7509"/>
    <w:rsid w:val="00FE776A"/>
    <w:rsid w:val="00FE78CF"/>
    <w:rsid w:val="00FE7B05"/>
    <w:rsid w:val="00FE7D31"/>
    <w:rsid w:val="00FE7D86"/>
    <w:rsid w:val="00FE7F03"/>
    <w:rsid w:val="00FE7F7D"/>
    <w:rsid w:val="00FE7FDA"/>
    <w:rsid w:val="00FF0457"/>
    <w:rsid w:val="00FF04BD"/>
    <w:rsid w:val="00FF0821"/>
    <w:rsid w:val="00FF0956"/>
    <w:rsid w:val="00FF1095"/>
    <w:rsid w:val="00FF10B6"/>
    <w:rsid w:val="00FF1251"/>
    <w:rsid w:val="00FF12A1"/>
    <w:rsid w:val="00FF141E"/>
    <w:rsid w:val="00FF16EA"/>
    <w:rsid w:val="00FF1864"/>
    <w:rsid w:val="00FF1B8F"/>
    <w:rsid w:val="00FF1FA7"/>
    <w:rsid w:val="00FF249A"/>
    <w:rsid w:val="00FF25D6"/>
    <w:rsid w:val="00FF26DC"/>
    <w:rsid w:val="00FF2AE6"/>
    <w:rsid w:val="00FF2B69"/>
    <w:rsid w:val="00FF2BEE"/>
    <w:rsid w:val="00FF2D48"/>
    <w:rsid w:val="00FF2EFC"/>
    <w:rsid w:val="00FF32BD"/>
    <w:rsid w:val="00FF32E0"/>
    <w:rsid w:val="00FF3815"/>
    <w:rsid w:val="00FF382E"/>
    <w:rsid w:val="00FF38C1"/>
    <w:rsid w:val="00FF39EB"/>
    <w:rsid w:val="00FF3D05"/>
    <w:rsid w:val="00FF3FBC"/>
    <w:rsid w:val="00FF40E5"/>
    <w:rsid w:val="00FF40F5"/>
    <w:rsid w:val="00FF42BF"/>
    <w:rsid w:val="00FF4729"/>
    <w:rsid w:val="00FF47C0"/>
    <w:rsid w:val="00FF4E77"/>
    <w:rsid w:val="00FF4F34"/>
    <w:rsid w:val="00FF5088"/>
    <w:rsid w:val="00FF5146"/>
    <w:rsid w:val="00FF52A7"/>
    <w:rsid w:val="00FF52AD"/>
    <w:rsid w:val="00FF53F4"/>
    <w:rsid w:val="00FF563E"/>
    <w:rsid w:val="00FF57A3"/>
    <w:rsid w:val="00FF5BC9"/>
    <w:rsid w:val="00FF5D23"/>
    <w:rsid w:val="00FF61B9"/>
    <w:rsid w:val="00FF62CF"/>
    <w:rsid w:val="00FF6903"/>
    <w:rsid w:val="00FF6926"/>
    <w:rsid w:val="00FF698B"/>
    <w:rsid w:val="00FF6999"/>
    <w:rsid w:val="00FF6A21"/>
    <w:rsid w:val="00FF6A9B"/>
    <w:rsid w:val="00FF6AA2"/>
    <w:rsid w:val="00FF6B2C"/>
    <w:rsid w:val="00FF6D6E"/>
    <w:rsid w:val="00FF71E5"/>
    <w:rsid w:val="00FF7258"/>
    <w:rsid w:val="00FF730C"/>
    <w:rsid w:val="00FF76E6"/>
    <w:rsid w:val="00FF7AD4"/>
    <w:rsid w:val="00FF7B23"/>
    <w:rsid w:val="00FF7C5F"/>
    <w:rsid w:val="00FF7C62"/>
    <w:rsid w:val="00FF7C63"/>
    <w:rsid w:val="00FF7EBA"/>
    <w:rsid w:val="00FF7FC0"/>
    <w:rsid w:val="01082E47"/>
    <w:rsid w:val="014673AB"/>
    <w:rsid w:val="015365AC"/>
    <w:rsid w:val="01583CDD"/>
    <w:rsid w:val="0168C0C5"/>
    <w:rsid w:val="0177A589"/>
    <w:rsid w:val="0179F554"/>
    <w:rsid w:val="01C259D0"/>
    <w:rsid w:val="0242795C"/>
    <w:rsid w:val="028D48F5"/>
    <w:rsid w:val="029C2863"/>
    <w:rsid w:val="029E6FB3"/>
    <w:rsid w:val="02C26440"/>
    <w:rsid w:val="02CF129A"/>
    <w:rsid w:val="02D70D4B"/>
    <w:rsid w:val="02F572AD"/>
    <w:rsid w:val="0313955D"/>
    <w:rsid w:val="035C1411"/>
    <w:rsid w:val="0368E296"/>
    <w:rsid w:val="037AEBEC"/>
    <w:rsid w:val="037ECDB8"/>
    <w:rsid w:val="03EBCD65"/>
    <w:rsid w:val="0413C454"/>
    <w:rsid w:val="047158B2"/>
    <w:rsid w:val="04852654"/>
    <w:rsid w:val="048A6A0C"/>
    <w:rsid w:val="049C46F8"/>
    <w:rsid w:val="04D0BDF9"/>
    <w:rsid w:val="04D3BF9A"/>
    <w:rsid w:val="051E75B7"/>
    <w:rsid w:val="056ED75F"/>
    <w:rsid w:val="0628D805"/>
    <w:rsid w:val="062F1619"/>
    <w:rsid w:val="0648384E"/>
    <w:rsid w:val="0650BC93"/>
    <w:rsid w:val="06610BF6"/>
    <w:rsid w:val="068487EA"/>
    <w:rsid w:val="06C323AB"/>
    <w:rsid w:val="06F35D03"/>
    <w:rsid w:val="077E8C8D"/>
    <w:rsid w:val="0814F618"/>
    <w:rsid w:val="083736D9"/>
    <w:rsid w:val="08795482"/>
    <w:rsid w:val="087EA7AB"/>
    <w:rsid w:val="08ADE721"/>
    <w:rsid w:val="08BEE2A0"/>
    <w:rsid w:val="08E4EF23"/>
    <w:rsid w:val="092F2D9E"/>
    <w:rsid w:val="095AA28D"/>
    <w:rsid w:val="096C6321"/>
    <w:rsid w:val="099A16BE"/>
    <w:rsid w:val="09B9B3FF"/>
    <w:rsid w:val="09BBD701"/>
    <w:rsid w:val="09BCE9EA"/>
    <w:rsid w:val="09C50BE0"/>
    <w:rsid w:val="0A0B16A3"/>
    <w:rsid w:val="0A25AC36"/>
    <w:rsid w:val="0A6C84D7"/>
    <w:rsid w:val="0A7CFD23"/>
    <w:rsid w:val="0A9B5A54"/>
    <w:rsid w:val="0AA1CEED"/>
    <w:rsid w:val="0AAB9AF8"/>
    <w:rsid w:val="0AAE25B9"/>
    <w:rsid w:val="0ABE402A"/>
    <w:rsid w:val="0AC25939"/>
    <w:rsid w:val="0AD435B8"/>
    <w:rsid w:val="0B2D5A27"/>
    <w:rsid w:val="0B354AFE"/>
    <w:rsid w:val="0B997A32"/>
    <w:rsid w:val="0C0E2BC6"/>
    <w:rsid w:val="0CAA47F5"/>
    <w:rsid w:val="0CBBFF28"/>
    <w:rsid w:val="0CD220EA"/>
    <w:rsid w:val="0CF28A94"/>
    <w:rsid w:val="0D22EAD4"/>
    <w:rsid w:val="0D60AA4C"/>
    <w:rsid w:val="0D791747"/>
    <w:rsid w:val="0D96AFA5"/>
    <w:rsid w:val="0DB9E158"/>
    <w:rsid w:val="0DD85C00"/>
    <w:rsid w:val="0DD9E57A"/>
    <w:rsid w:val="0E0842CA"/>
    <w:rsid w:val="0E1A90D1"/>
    <w:rsid w:val="0E499897"/>
    <w:rsid w:val="0E58AC1F"/>
    <w:rsid w:val="0E5FE81F"/>
    <w:rsid w:val="0E632AB2"/>
    <w:rsid w:val="0E723024"/>
    <w:rsid w:val="0E9A3B88"/>
    <w:rsid w:val="0EA8C37D"/>
    <w:rsid w:val="0F13C2F6"/>
    <w:rsid w:val="0F409221"/>
    <w:rsid w:val="0F6D4D5E"/>
    <w:rsid w:val="0F8D5B75"/>
    <w:rsid w:val="0FD26F43"/>
    <w:rsid w:val="0FD27C66"/>
    <w:rsid w:val="0FDB3327"/>
    <w:rsid w:val="0FDD1E0C"/>
    <w:rsid w:val="100B01C9"/>
    <w:rsid w:val="100C15E3"/>
    <w:rsid w:val="103EE01B"/>
    <w:rsid w:val="10A81C3B"/>
    <w:rsid w:val="10FB83C3"/>
    <w:rsid w:val="11098B0B"/>
    <w:rsid w:val="110D184F"/>
    <w:rsid w:val="113DF7C2"/>
    <w:rsid w:val="115C1348"/>
    <w:rsid w:val="1167B446"/>
    <w:rsid w:val="1168CB5F"/>
    <w:rsid w:val="11D863C3"/>
    <w:rsid w:val="124F55E3"/>
    <w:rsid w:val="1250C097"/>
    <w:rsid w:val="128DF5D7"/>
    <w:rsid w:val="12C21B6C"/>
    <w:rsid w:val="12C51640"/>
    <w:rsid w:val="13377B6E"/>
    <w:rsid w:val="1375BC29"/>
    <w:rsid w:val="13999044"/>
    <w:rsid w:val="13BACCFE"/>
    <w:rsid w:val="13CBEA75"/>
    <w:rsid w:val="1473B560"/>
    <w:rsid w:val="148534A1"/>
    <w:rsid w:val="14EE3ED7"/>
    <w:rsid w:val="154F7B54"/>
    <w:rsid w:val="156017D4"/>
    <w:rsid w:val="15909402"/>
    <w:rsid w:val="1594CC4C"/>
    <w:rsid w:val="15F03E22"/>
    <w:rsid w:val="1641EA56"/>
    <w:rsid w:val="171667B2"/>
    <w:rsid w:val="17329C24"/>
    <w:rsid w:val="1761E455"/>
    <w:rsid w:val="1775BEC1"/>
    <w:rsid w:val="179A0A60"/>
    <w:rsid w:val="17A868BB"/>
    <w:rsid w:val="17ACCA76"/>
    <w:rsid w:val="17BAF07F"/>
    <w:rsid w:val="17C47DE6"/>
    <w:rsid w:val="181CB39A"/>
    <w:rsid w:val="18556C68"/>
    <w:rsid w:val="186C6C84"/>
    <w:rsid w:val="187BF3B7"/>
    <w:rsid w:val="18835E5B"/>
    <w:rsid w:val="18847B8B"/>
    <w:rsid w:val="18854213"/>
    <w:rsid w:val="18A38012"/>
    <w:rsid w:val="18A6D6CF"/>
    <w:rsid w:val="18A9679A"/>
    <w:rsid w:val="1908141D"/>
    <w:rsid w:val="198EAE41"/>
    <w:rsid w:val="19922D85"/>
    <w:rsid w:val="199A422C"/>
    <w:rsid w:val="19A0C883"/>
    <w:rsid w:val="19C9177F"/>
    <w:rsid w:val="19E2E0AF"/>
    <w:rsid w:val="19EE3719"/>
    <w:rsid w:val="1AFF7F90"/>
    <w:rsid w:val="1B126231"/>
    <w:rsid w:val="1B5969DF"/>
    <w:rsid w:val="1B8771D8"/>
    <w:rsid w:val="1BDBB644"/>
    <w:rsid w:val="1BE9F0A1"/>
    <w:rsid w:val="1BFF3C67"/>
    <w:rsid w:val="1C0C3651"/>
    <w:rsid w:val="1C356824"/>
    <w:rsid w:val="1C6C6F3F"/>
    <w:rsid w:val="1C8AECD8"/>
    <w:rsid w:val="1C932925"/>
    <w:rsid w:val="1C9CF402"/>
    <w:rsid w:val="1CB7A973"/>
    <w:rsid w:val="1CE230BB"/>
    <w:rsid w:val="1D1BB065"/>
    <w:rsid w:val="1D26B4C8"/>
    <w:rsid w:val="1D46131F"/>
    <w:rsid w:val="1D7BE8EB"/>
    <w:rsid w:val="1D8166E1"/>
    <w:rsid w:val="1D9BD882"/>
    <w:rsid w:val="1DAC4062"/>
    <w:rsid w:val="1DC692B6"/>
    <w:rsid w:val="1DC76DF2"/>
    <w:rsid w:val="1DD42BA5"/>
    <w:rsid w:val="1DD9835F"/>
    <w:rsid w:val="1DE0D03C"/>
    <w:rsid w:val="1DE98E1B"/>
    <w:rsid w:val="1E2504D1"/>
    <w:rsid w:val="1E505FEE"/>
    <w:rsid w:val="1E6E4FBA"/>
    <w:rsid w:val="1E7EEE01"/>
    <w:rsid w:val="1EEB535C"/>
    <w:rsid w:val="1F095A7E"/>
    <w:rsid w:val="1F12B781"/>
    <w:rsid w:val="1F147FED"/>
    <w:rsid w:val="1F15031C"/>
    <w:rsid w:val="1FD0AB92"/>
    <w:rsid w:val="1FD971C3"/>
    <w:rsid w:val="200AC8EB"/>
    <w:rsid w:val="207C411C"/>
    <w:rsid w:val="2090D673"/>
    <w:rsid w:val="20DB4735"/>
    <w:rsid w:val="20E05821"/>
    <w:rsid w:val="211C7B90"/>
    <w:rsid w:val="22122687"/>
    <w:rsid w:val="2283122E"/>
    <w:rsid w:val="229B4F7A"/>
    <w:rsid w:val="22B778C8"/>
    <w:rsid w:val="2331ADCE"/>
    <w:rsid w:val="234A6460"/>
    <w:rsid w:val="2370F38B"/>
    <w:rsid w:val="23774AD8"/>
    <w:rsid w:val="2382C5BA"/>
    <w:rsid w:val="2382DE9E"/>
    <w:rsid w:val="23C8635C"/>
    <w:rsid w:val="23CAE3A0"/>
    <w:rsid w:val="23CEC595"/>
    <w:rsid w:val="242DF24E"/>
    <w:rsid w:val="2447D886"/>
    <w:rsid w:val="24A16C43"/>
    <w:rsid w:val="24B2603F"/>
    <w:rsid w:val="24B462EA"/>
    <w:rsid w:val="24FD774A"/>
    <w:rsid w:val="253D91A9"/>
    <w:rsid w:val="254AF353"/>
    <w:rsid w:val="25B777BB"/>
    <w:rsid w:val="25C02BDC"/>
    <w:rsid w:val="25C18C64"/>
    <w:rsid w:val="25E26B73"/>
    <w:rsid w:val="260D4642"/>
    <w:rsid w:val="268511A5"/>
    <w:rsid w:val="26889210"/>
    <w:rsid w:val="268A2509"/>
    <w:rsid w:val="26CB3F7A"/>
    <w:rsid w:val="26E2BB01"/>
    <w:rsid w:val="26E370BD"/>
    <w:rsid w:val="27AB73D2"/>
    <w:rsid w:val="28111476"/>
    <w:rsid w:val="2811E9FD"/>
    <w:rsid w:val="296D19BD"/>
    <w:rsid w:val="29847D53"/>
    <w:rsid w:val="2986C8A9"/>
    <w:rsid w:val="29D121FC"/>
    <w:rsid w:val="29E78665"/>
    <w:rsid w:val="29F00D0E"/>
    <w:rsid w:val="2A54B431"/>
    <w:rsid w:val="2A6A46F5"/>
    <w:rsid w:val="2A9E805A"/>
    <w:rsid w:val="2AAB405C"/>
    <w:rsid w:val="2AD7A88C"/>
    <w:rsid w:val="2AF980D1"/>
    <w:rsid w:val="2B25279E"/>
    <w:rsid w:val="2B2B63A9"/>
    <w:rsid w:val="2B3C4E3C"/>
    <w:rsid w:val="2B4A938A"/>
    <w:rsid w:val="2B5A0DF9"/>
    <w:rsid w:val="2BD224DE"/>
    <w:rsid w:val="2BF762CA"/>
    <w:rsid w:val="2C101489"/>
    <w:rsid w:val="2CB62AE3"/>
    <w:rsid w:val="2CCCE1C6"/>
    <w:rsid w:val="2CE91ABA"/>
    <w:rsid w:val="2CEEC144"/>
    <w:rsid w:val="2CFECDEC"/>
    <w:rsid w:val="2DD88415"/>
    <w:rsid w:val="2E1A0150"/>
    <w:rsid w:val="2E33A7B3"/>
    <w:rsid w:val="2E6CF10B"/>
    <w:rsid w:val="2E7AEF95"/>
    <w:rsid w:val="2E904920"/>
    <w:rsid w:val="2E90ACFB"/>
    <w:rsid w:val="2EB792E8"/>
    <w:rsid w:val="2EE7EF1B"/>
    <w:rsid w:val="2EF4AB21"/>
    <w:rsid w:val="2F043A11"/>
    <w:rsid w:val="2F2284D1"/>
    <w:rsid w:val="2F5747B3"/>
    <w:rsid w:val="2F7C76C5"/>
    <w:rsid w:val="2FA9D6EC"/>
    <w:rsid w:val="2FEB3D50"/>
    <w:rsid w:val="300034EE"/>
    <w:rsid w:val="3015F26D"/>
    <w:rsid w:val="3018B472"/>
    <w:rsid w:val="305A8DC3"/>
    <w:rsid w:val="30751325"/>
    <w:rsid w:val="309D7ADA"/>
    <w:rsid w:val="30B5DA2B"/>
    <w:rsid w:val="30BA55BC"/>
    <w:rsid w:val="3104D68E"/>
    <w:rsid w:val="312245A2"/>
    <w:rsid w:val="312863AD"/>
    <w:rsid w:val="3162061D"/>
    <w:rsid w:val="318CF4DC"/>
    <w:rsid w:val="3200EE59"/>
    <w:rsid w:val="322FA580"/>
    <w:rsid w:val="322FB211"/>
    <w:rsid w:val="3240036D"/>
    <w:rsid w:val="324B9228"/>
    <w:rsid w:val="3250F7D1"/>
    <w:rsid w:val="3258890A"/>
    <w:rsid w:val="325A1BD4"/>
    <w:rsid w:val="327BE2F0"/>
    <w:rsid w:val="32CC9C9C"/>
    <w:rsid w:val="332AF286"/>
    <w:rsid w:val="339D1B65"/>
    <w:rsid w:val="33FAB786"/>
    <w:rsid w:val="34237229"/>
    <w:rsid w:val="34246F9D"/>
    <w:rsid w:val="342CFE6E"/>
    <w:rsid w:val="34DF8B26"/>
    <w:rsid w:val="34EAC8DF"/>
    <w:rsid w:val="350E3349"/>
    <w:rsid w:val="35425BC7"/>
    <w:rsid w:val="355A9E17"/>
    <w:rsid w:val="361CC6A9"/>
    <w:rsid w:val="3662E558"/>
    <w:rsid w:val="36887ED9"/>
    <w:rsid w:val="36A5BC22"/>
    <w:rsid w:val="370F7170"/>
    <w:rsid w:val="37343ED5"/>
    <w:rsid w:val="3745117E"/>
    <w:rsid w:val="37821E80"/>
    <w:rsid w:val="3797EF90"/>
    <w:rsid w:val="37A666C5"/>
    <w:rsid w:val="37E11429"/>
    <w:rsid w:val="380FBBDA"/>
    <w:rsid w:val="3813E50F"/>
    <w:rsid w:val="38669987"/>
    <w:rsid w:val="38AFB36C"/>
    <w:rsid w:val="39591D3D"/>
    <w:rsid w:val="39596B57"/>
    <w:rsid w:val="395CE7A0"/>
    <w:rsid w:val="3A05233C"/>
    <w:rsid w:val="3A201ACA"/>
    <w:rsid w:val="3A2FA626"/>
    <w:rsid w:val="3A409A08"/>
    <w:rsid w:val="3A5782EA"/>
    <w:rsid w:val="3A6A5C1E"/>
    <w:rsid w:val="3A9D364F"/>
    <w:rsid w:val="3ABC1A17"/>
    <w:rsid w:val="3B1273F6"/>
    <w:rsid w:val="3B1BDC13"/>
    <w:rsid w:val="3B1C238D"/>
    <w:rsid w:val="3B2A0C70"/>
    <w:rsid w:val="3B9DADBB"/>
    <w:rsid w:val="3BA68434"/>
    <w:rsid w:val="3BB3C698"/>
    <w:rsid w:val="3BF28CF1"/>
    <w:rsid w:val="3C352886"/>
    <w:rsid w:val="3C4B6749"/>
    <w:rsid w:val="3C6E4B55"/>
    <w:rsid w:val="3C8E7779"/>
    <w:rsid w:val="3CF725AB"/>
    <w:rsid w:val="3CFCC4E0"/>
    <w:rsid w:val="3D098322"/>
    <w:rsid w:val="3D37A54C"/>
    <w:rsid w:val="3DA1DB6E"/>
    <w:rsid w:val="3DA370CD"/>
    <w:rsid w:val="3E4A94F6"/>
    <w:rsid w:val="3ED240EC"/>
    <w:rsid w:val="3F041571"/>
    <w:rsid w:val="3F118E22"/>
    <w:rsid w:val="3F15BDB4"/>
    <w:rsid w:val="3F69877D"/>
    <w:rsid w:val="3F741120"/>
    <w:rsid w:val="3F95BCF4"/>
    <w:rsid w:val="3F986668"/>
    <w:rsid w:val="3FBCCA68"/>
    <w:rsid w:val="3FDB471F"/>
    <w:rsid w:val="4049691F"/>
    <w:rsid w:val="40AAF7FA"/>
    <w:rsid w:val="40D6DF41"/>
    <w:rsid w:val="40F9B6B7"/>
    <w:rsid w:val="410399B9"/>
    <w:rsid w:val="411D5FD4"/>
    <w:rsid w:val="41326102"/>
    <w:rsid w:val="4139FA8A"/>
    <w:rsid w:val="41586B8D"/>
    <w:rsid w:val="41809EFE"/>
    <w:rsid w:val="418D05BA"/>
    <w:rsid w:val="41BB6A1D"/>
    <w:rsid w:val="41CDFA75"/>
    <w:rsid w:val="42263ED8"/>
    <w:rsid w:val="4226AD39"/>
    <w:rsid w:val="42496676"/>
    <w:rsid w:val="4270FB4A"/>
    <w:rsid w:val="42925F8E"/>
    <w:rsid w:val="4293003D"/>
    <w:rsid w:val="42AFC029"/>
    <w:rsid w:val="42B3CF8C"/>
    <w:rsid w:val="42D22E1E"/>
    <w:rsid w:val="42E91139"/>
    <w:rsid w:val="434896B5"/>
    <w:rsid w:val="43750B03"/>
    <w:rsid w:val="437A64D6"/>
    <w:rsid w:val="4388C538"/>
    <w:rsid w:val="43F4A140"/>
    <w:rsid w:val="44173E80"/>
    <w:rsid w:val="448DD19B"/>
    <w:rsid w:val="449B77E8"/>
    <w:rsid w:val="44B6FA07"/>
    <w:rsid w:val="44DB3F27"/>
    <w:rsid w:val="44F84DA5"/>
    <w:rsid w:val="451A7E61"/>
    <w:rsid w:val="458E0EA6"/>
    <w:rsid w:val="4595E7D1"/>
    <w:rsid w:val="45CDCD81"/>
    <w:rsid w:val="462C3379"/>
    <w:rsid w:val="46E1E051"/>
    <w:rsid w:val="4718E422"/>
    <w:rsid w:val="475FE15D"/>
    <w:rsid w:val="47807A74"/>
    <w:rsid w:val="478E9AF8"/>
    <w:rsid w:val="47935004"/>
    <w:rsid w:val="47BD9DC1"/>
    <w:rsid w:val="47CC85E5"/>
    <w:rsid w:val="4858C1BE"/>
    <w:rsid w:val="48796737"/>
    <w:rsid w:val="4890BCB8"/>
    <w:rsid w:val="48A5FFBD"/>
    <w:rsid w:val="49010F4B"/>
    <w:rsid w:val="49184624"/>
    <w:rsid w:val="49438901"/>
    <w:rsid w:val="495A0F7E"/>
    <w:rsid w:val="499D00FA"/>
    <w:rsid w:val="49A7DFF6"/>
    <w:rsid w:val="49D36E9D"/>
    <w:rsid w:val="49E86ACC"/>
    <w:rsid w:val="4A803FE1"/>
    <w:rsid w:val="4AC9FD10"/>
    <w:rsid w:val="4AEAE01D"/>
    <w:rsid w:val="4B2A71E5"/>
    <w:rsid w:val="4B750AB2"/>
    <w:rsid w:val="4B83231D"/>
    <w:rsid w:val="4BB214D2"/>
    <w:rsid w:val="4BB7D35B"/>
    <w:rsid w:val="4BC1789D"/>
    <w:rsid w:val="4C3F783F"/>
    <w:rsid w:val="4C410744"/>
    <w:rsid w:val="4C6F59F7"/>
    <w:rsid w:val="4C7CF8A4"/>
    <w:rsid w:val="4CA9AFAD"/>
    <w:rsid w:val="4CCE08C6"/>
    <w:rsid w:val="4CDB9787"/>
    <w:rsid w:val="4D891FAB"/>
    <w:rsid w:val="4D93CA18"/>
    <w:rsid w:val="4DC952D8"/>
    <w:rsid w:val="4E7F3287"/>
    <w:rsid w:val="4EEFF68D"/>
    <w:rsid w:val="4EF278B0"/>
    <w:rsid w:val="4F58408C"/>
    <w:rsid w:val="4F79AEDE"/>
    <w:rsid w:val="4FCCB26E"/>
    <w:rsid w:val="500D393A"/>
    <w:rsid w:val="50549912"/>
    <w:rsid w:val="50557A07"/>
    <w:rsid w:val="50CAB49A"/>
    <w:rsid w:val="50D40D86"/>
    <w:rsid w:val="5130CFA6"/>
    <w:rsid w:val="51332852"/>
    <w:rsid w:val="516F9B6C"/>
    <w:rsid w:val="5181036B"/>
    <w:rsid w:val="51889F91"/>
    <w:rsid w:val="51F6A65B"/>
    <w:rsid w:val="52004799"/>
    <w:rsid w:val="523281DF"/>
    <w:rsid w:val="527B9AFD"/>
    <w:rsid w:val="52A8B3EB"/>
    <w:rsid w:val="52B08128"/>
    <w:rsid w:val="52E0910A"/>
    <w:rsid w:val="53A1EB42"/>
    <w:rsid w:val="53D8DCC4"/>
    <w:rsid w:val="540D090F"/>
    <w:rsid w:val="54B135A3"/>
    <w:rsid w:val="54E9577D"/>
    <w:rsid w:val="54FB263E"/>
    <w:rsid w:val="551595B2"/>
    <w:rsid w:val="554069DF"/>
    <w:rsid w:val="5542B03F"/>
    <w:rsid w:val="5581AA2F"/>
    <w:rsid w:val="559137DD"/>
    <w:rsid w:val="55A2DF66"/>
    <w:rsid w:val="563FC4B5"/>
    <w:rsid w:val="56C467CF"/>
    <w:rsid w:val="56CD081E"/>
    <w:rsid w:val="56F23201"/>
    <w:rsid w:val="57016912"/>
    <w:rsid w:val="5727302C"/>
    <w:rsid w:val="572F4CFC"/>
    <w:rsid w:val="5742ECC9"/>
    <w:rsid w:val="57868155"/>
    <w:rsid w:val="58095737"/>
    <w:rsid w:val="584CB377"/>
    <w:rsid w:val="585CBCA1"/>
    <w:rsid w:val="58691CC7"/>
    <w:rsid w:val="587139A7"/>
    <w:rsid w:val="58A69958"/>
    <w:rsid w:val="5925C660"/>
    <w:rsid w:val="594C3479"/>
    <w:rsid w:val="5959CFAF"/>
    <w:rsid w:val="595EA3B9"/>
    <w:rsid w:val="59B920E4"/>
    <w:rsid w:val="59D3DE04"/>
    <w:rsid w:val="59E4B8EA"/>
    <w:rsid w:val="5A2523BF"/>
    <w:rsid w:val="5A43682F"/>
    <w:rsid w:val="5AC4CD1B"/>
    <w:rsid w:val="5AF4E9B9"/>
    <w:rsid w:val="5AF656D6"/>
    <w:rsid w:val="5B455F16"/>
    <w:rsid w:val="5B5E1FD1"/>
    <w:rsid w:val="5B6FB61E"/>
    <w:rsid w:val="5B9FFA95"/>
    <w:rsid w:val="5BB02894"/>
    <w:rsid w:val="5C05E493"/>
    <w:rsid w:val="5C2D2B38"/>
    <w:rsid w:val="5C57CF01"/>
    <w:rsid w:val="5D2A7559"/>
    <w:rsid w:val="5D30ED1B"/>
    <w:rsid w:val="5D3797AC"/>
    <w:rsid w:val="5D41F2B3"/>
    <w:rsid w:val="5D5BD335"/>
    <w:rsid w:val="5DA381DF"/>
    <w:rsid w:val="5DB2E5CE"/>
    <w:rsid w:val="5DC47392"/>
    <w:rsid w:val="5DCE2A5D"/>
    <w:rsid w:val="5E340632"/>
    <w:rsid w:val="5E4C115A"/>
    <w:rsid w:val="5EA5B75C"/>
    <w:rsid w:val="5EAD46F4"/>
    <w:rsid w:val="5EF2092C"/>
    <w:rsid w:val="5F46D5DD"/>
    <w:rsid w:val="5F77D7D8"/>
    <w:rsid w:val="5F93F6F1"/>
    <w:rsid w:val="5FA641F4"/>
    <w:rsid w:val="5FC07CE6"/>
    <w:rsid w:val="60404309"/>
    <w:rsid w:val="6067769D"/>
    <w:rsid w:val="60692C12"/>
    <w:rsid w:val="608BF7D7"/>
    <w:rsid w:val="60DD8381"/>
    <w:rsid w:val="60E78673"/>
    <w:rsid w:val="6195AF60"/>
    <w:rsid w:val="61FF137D"/>
    <w:rsid w:val="6326F389"/>
    <w:rsid w:val="6364F94F"/>
    <w:rsid w:val="638424C4"/>
    <w:rsid w:val="638F35D7"/>
    <w:rsid w:val="63A8B4C2"/>
    <w:rsid w:val="63CC7C37"/>
    <w:rsid w:val="64043E0C"/>
    <w:rsid w:val="6424D084"/>
    <w:rsid w:val="643888DE"/>
    <w:rsid w:val="6450FAAB"/>
    <w:rsid w:val="6489E270"/>
    <w:rsid w:val="649612D1"/>
    <w:rsid w:val="6496F07A"/>
    <w:rsid w:val="64A8404E"/>
    <w:rsid w:val="64AE4AAA"/>
    <w:rsid w:val="655B774C"/>
    <w:rsid w:val="65B5C199"/>
    <w:rsid w:val="65B69012"/>
    <w:rsid w:val="65DCE761"/>
    <w:rsid w:val="660F66C6"/>
    <w:rsid w:val="662757E7"/>
    <w:rsid w:val="662C7DFA"/>
    <w:rsid w:val="666EC80C"/>
    <w:rsid w:val="66A12699"/>
    <w:rsid w:val="66CFE64F"/>
    <w:rsid w:val="66D5EC72"/>
    <w:rsid w:val="66ED11AE"/>
    <w:rsid w:val="66F54152"/>
    <w:rsid w:val="66FDCEB7"/>
    <w:rsid w:val="66FF8B47"/>
    <w:rsid w:val="6704C316"/>
    <w:rsid w:val="670EC915"/>
    <w:rsid w:val="670FF167"/>
    <w:rsid w:val="6732D47E"/>
    <w:rsid w:val="678258E5"/>
    <w:rsid w:val="679804F2"/>
    <w:rsid w:val="685E2724"/>
    <w:rsid w:val="68758EE0"/>
    <w:rsid w:val="6884B187"/>
    <w:rsid w:val="688F01D1"/>
    <w:rsid w:val="694A9B9C"/>
    <w:rsid w:val="696120D1"/>
    <w:rsid w:val="69726C9B"/>
    <w:rsid w:val="69863F93"/>
    <w:rsid w:val="69CA8DE3"/>
    <w:rsid w:val="69DC336C"/>
    <w:rsid w:val="6A00BD50"/>
    <w:rsid w:val="6A01E4C3"/>
    <w:rsid w:val="6A064D50"/>
    <w:rsid w:val="6A0C77BB"/>
    <w:rsid w:val="6A4E5E52"/>
    <w:rsid w:val="6AF4E327"/>
    <w:rsid w:val="6B54D677"/>
    <w:rsid w:val="6B6EFD28"/>
    <w:rsid w:val="6B7600CF"/>
    <w:rsid w:val="6B97908F"/>
    <w:rsid w:val="6BDA5B66"/>
    <w:rsid w:val="6BF61365"/>
    <w:rsid w:val="6BFC7A22"/>
    <w:rsid w:val="6C138F0D"/>
    <w:rsid w:val="6CD8B0E1"/>
    <w:rsid w:val="6CDC5D8D"/>
    <w:rsid w:val="6D81EB69"/>
    <w:rsid w:val="6DA99F55"/>
    <w:rsid w:val="6DD3BFB2"/>
    <w:rsid w:val="6E84DF0F"/>
    <w:rsid w:val="6EE84ECC"/>
    <w:rsid w:val="6F058785"/>
    <w:rsid w:val="6F27955C"/>
    <w:rsid w:val="6F45E05E"/>
    <w:rsid w:val="6F5EC7C1"/>
    <w:rsid w:val="6F937659"/>
    <w:rsid w:val="6FFE16EB"/>
    <w:rsid w:val="700D8345"/>
    <w:rsid w:val="70342F5B"/>
    <w:rsid w:val="70507C25"/>
    <w:rsid w:val="709A2CFB"/>
    <w:rsid w:val="709D30E3"/>
    <w:rsid w:val="70C2DED8"/>
    <w:rsid w:val="7102EA49"/>
    <w:rsid w:val="716230E5"/>
    <w:rsid w:val="716F1FF2"/>
    <w:rsid w:val="71A8D67B"/>
    <w:rsid w:val="71FF522B"/>
    <w:rsid w:val="72259D2F"/>
    <w:rsid w:val="7288CD9D"/>
    <w:rsid w:val="728B8B66"/>
    <w:rsid w:val="729255FA"/>
    <w:rsid w:val="72C735EC"/>
    <w:rsid w:val="72D641E9"/>
    <w:rsid w:val="72F458CF"/>
    <w:rsid w:val="743F6C6D"/>
    <w:rsid w:val="744E6E38"/>
    <w:rsid w:val="7480F39A"/>
    <w:rsid w:val="74DDB46A"/>
    <w:rsid w:val="756A3489"/>
    <w:rsid w:val="7595A131"/>
    <w:rsid w:val="75A27D6C"/>
    <w:rsid w:val="75BB812A"/>
    <w:rsid w:val="75D3AC14"/>
    <w:rsid w:val="764E070B"/>
    <w:rsid w:val="76A54A19"/>
    <w:rsid w:val="76B71646"/>
    <w:rsid w:val="76CC5B6C"/>
    <w:rsid w:val="76F7A805"/>
    <w:rsid w:val="76FD2357"/>
    <w:rsid w:val="76FEFDB1"/>
    <w:rsid w:val="771D93C8"/>
    <w:rsid w:val="772749F4"/>
    <w:rsid w:val="7783FD92"/>
    <w:rsid w:val="77A43004"/>
    <w:rsid w:val="77FBDD19"/>
    <w:rsid w:val="78745D92"/>
    <w:rsid w:val="7887EDBA"/>
    <w:rsid w:val="78B051B3"/>
    <w:rsid w:val="78DB198F"/>
    <w:rsid w:val="78E2DF56"/>
    <w:rsid w:val="78F52F2F"/>
    <w:rsid w:val="79113EDF"/>
    <w:rsid w:val="7931150B"/>
    <w:rsid w:val="793B71E7"/>
    <w:rsid w:val="79DC06F0"/>
    <w:rsid w:val="79DD463E"/>
    <w:rsid w:val="7A15BCD9"/>
    <w:rsid w:val="7A194280"/>
    <w:rsid w:val="7A2233C2"/>
    <w:rsid w:val="7A6EFEF4"/>
    <w:rsid w:val="7ABFE27B"/>
    <w:rsid w:val="7B864A17"/>
    <w:rsid w:val="7B8E741F"/>
    <w:rsid w:val="7B914740"/>
    <w:rsid w:val="7BBC09B7"/>
    <w:rsid w:val="7BF913CE"/>
    <w:rsid w:val="7C21D737"/>
    <w:rsid w:val="7C27649E"/>
    <w:rsid w:val="7D2A3488"/>
    <w:rsid w:val="7D3714DA"/>
    <w:rsid w:val="7D50CFB6"/>
    <w:rsid w:val="7D60B342"/>
    <w:rsid w:val="7DBD811D"/>
    <w:rsid w:val="7DC4EDCE"/>
    <w:rsid w:val="7DCCB6E2"/>
    <w:rsid w:val="7DE164DE"/>
    <w:rsid w:val="7E0A23E6"/>
    <w:rsid w:val="7E3E4D59"/>
    <w:rsid w:val="7E41E8FE"/>
    <w:rsid w:val="7E506909"/>
    <w:rsid w:val="7E58BE37"/>
    <w:rsid w:val="7EA55BDC"/>
    <w:rsid w:val="7EA8424C"/>
    <w:rsid w:val="7F1B8352"/>
    <w:rsid w:val="7F65C95D"/>
    <w:rsid w:val="7F7149C8"/>
    <w:rsid w:val="7FB958FB"/>
    <w:rsid w:val="7FDE4424"/>
    <w:rsid w:val="7FE3F8A3"/>
    <w:rsid w:val="7FFBEB2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AE72E6"/>
  <w15:chartTrackingRefBased/>
  <w15:docId w15:val="{32EAB9EC-D5F6-4DE9-BEFC-10F9579F2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3F1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1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16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6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6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6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16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16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6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6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6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6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6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6EA"/>
    <w:rPr>
      <w:rFonts w:eastAsiaTheme="majorEastAsia" w:cstheme="majorBidi"/>
      <w:color w:val="272727" w:themeColor="text1" w:themeTint="D8"/>
    </w:rPr>
  </w:style>
  <w:style w:type="paragraph" w:styleId="Title">
    <w:name w:val="Title"/>
    <w:basedOn w:val="Normal"/>
    <w:next w:val="Normal"/>
    <w:link w:val="TitleChar"/>
    <w:uiPriority w:val="10"/>
    <w:qFormat/>
    <w:rsid w:val="003F1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6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6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6EA"/>
    <w:pPr>
      <w:spacing w:before="160"/>
      <w:jc w:val="center"/>
    </w:pPr>
    <w:rPr>
      <w:i/>
      <w:iCs/>
      <w:color w:val="404040" w:themeColor="text1" w:themeTint="BF"/>
    </w:rPr>
  </w:style>
  <w:style w:type="character" w:customStyle="1" w:styleId="QuoteChar">
    <w:name w:val="Quote Char"/>
    <w:basedOn w:val="DefaultParagraphFont"/>
    <w:link w:val="Quote"/>
    <w:uiPriority w:val="29"/>
    <w:rsid w:val="003F16EA"/>
    <w:rPr>
      <w:i/>
      <w:iCs/>
      <w:color w:val="404040" w:themeColor="text1" w:themeTint="BF"/>
    </w:rPr>
  </w:style>
  <w:style w:type="paragraph" w:styleId="ListParagraph">
    <w:name w:val="List Paragraph"/>
    <w:aliases w:val="1st elvel bullet green,1st level - Bullet List Paragraph,Lettre d'introduction,Paragrafo elenco,List Paragraph1,Medium Grid 1 - Accent 21,FooterText,Paragraphe de liste1,Heading 2_sj,Numbered Para 1,Dot pt,No Spacing1,Bullet 1,lp1,Ha"/>
    <w:basedOn w:val="Normal"/>
    <w:link w:val="ListParagraphChar"/>
    <w:uiPriority w:val="34"/>
    <w:qFormat/>
    <w:rsid w:val="003F16EA"/>
    <w:pPr>
      <w:ind w:left="720"/>
      <w:contextualSpacing/>
    </w:pPr>
  </w:style>
  <w:style w:type="character" w:styleId="IntenseEmphasis">
    <w:name w:val="Intense Emphasis"/>
    <w:basedOn w:val="DefaultParagraphFont"/>
    <w:uiPriority w:val="21"/>
    <w:qFormat/>
    <w:rsid w:val="003F16EA"/>
    <w:rPr>
      <w:i/>
      <w:iCs/>
      <w:color w:val="0F4761" w:themeColor="accent1" w:themeShade="BF"/>
    </w:rPr>
  </w:style>
  <w:style w:type="paragraph" w:styleId="IntenseQuote">
    <w:name w:val="Intense Quote"/>
    <w:basedOn w:val="Normal"/>
    <w:next w:val="Normal"/>
    <w:link w:val="IntenseQuoteChar"/>
    <w:uiPriority w:val="30"/>
    <w:qFormat/>
    <w:rsid w:val="003F1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6EA"/>
    <w:rPr>
      <w:i/>
      <w:iCs/>
      <w:color w:val="0F4761" w:themeColor="accent1" w:themeShade="BF"/>
    </w:rPr>
  </w:style>
  <w:style w:type="character" w:styleId="IntenseReference">
    <w:name w:val="Intense Reference"/>
    <w:basedOn w:val="DefaultParagraphFont"/>
    <w:uiPriority w:val="32"/>
    <w:qFormat/>
    <w:rsid w:val="003F16EA"/>
    <w:rPr>
      <w:b/>
      <w:bCs/>
      <w:smallCaps/>
      <w:color w:val="0F4761" w:themeColor="accent1" w:themeShade="BF"/>
      <w:spacing w:val="5"/>
    </w:rPr>
  </w:style>
  <w:style w:type="paragraph" w:styleId="Header">
    <w:name w:val="header"/>
    <w:basedOn w:val="Normal"/>
    <w:link w:val="HeaderChar"/>
    <w:uiPriority w:val="99"/>
    <w:unhideWhenUsed/>
    <w:rsid w:val="00973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BBA"/>
  </w:style>
  <w:style w:type="paragraph" w:styleId="Footer">
    <w:name w:val="footer"/>
    <w:basedOn w:val="Normal"/>
    <w:link w:val="FooterChar"/>
    <w:uiPriority w:val="99"/>
    <w:unhideWhenUsed/>
    <w:rsid w:val="00973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BBA"/>
  </w:style>
  <w:style w:type="paragraph" w:styleId="TOCHeading">
    <w:name w:val="TOC Heading"/>
    <w:basedOn w:val="Heading1"/>
    <w:next w:val="Normal"/>
    <w:uiPriority w:val="39"/>
    <w:unhideWhenUsed/>
    <w:qFormat/>
    <w:rsid w:val="009846C4"/>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9846C4"/>
    <w:pPr>
      <w:spacing w:after="100"/>
    </w:pPr>
  </w:style>
  <w:style w:type="character" w:styleId="Hyperlink">
    <w:name w:val="Hyperlink"/>
    <w:basedOn w:val="DefaultParagraphFont"/>
    <w:uiPriority w:val="99"/>
    <w:unhideWhenUsed/>
    <w:rsid w:val="009846C4"/>
    <w:rPr>
      <w:color w:val="467886" w:themeColor="hyperlink"/>
      <w:u w:val="single"/>
    </w:rPr>
  </w:style>
  <w:style w:type="paragraph" w:styleId="FootnoteText">
    <w:name w:val="footnote text"/>
    <w:basedOn w:val="Normal"/>
    <w:uiPriority w:val="99"/>
    <w:unhideWhenUsed/>
    <w:rsid w:val="00E34B4F"/>
    <w:pPr>
      <w:spacing w:after="0" w:line="240" w:lineRule="auto"/>
    </w:pPr>
    <w:rPr>
      <w:sz w:val="20"/>
      <w:szCs w:val="20"/>
    </w:rPr>
  </w:style>
  <w:style w:type="character" w:customStyle="1" w:styleId="FootnoteTextChar">
    <w:name w:val="Footnote Text Char"/>
    <w:basedOn w:val="DefaultParagraphFont"/>
    <w:uiPriority w:val="99"/>
    <w:rsid w:val="00E34B4F"/>
    <w:rPr>
      <w:sz w:val="20"/>
      <w:szCs w:val="20"/>
    </w:rPr>
  </w:style>
  <w:style w:type="character" w:styleId="FootnoteReference">
    <w:name w:val="footnote reference"/>
    <w:basedOn w:val="DefaultParagraphFont"/>
    <w:uiPriority w:val="99"/>
    <w:unhideWhenUsed/>
    <w:rsid w:val="00E34B4F"/>
    <w:rPr>
      <w:vertAlign w:val="superscript"/>
    </w:rPr>
  </w:style>
  <w:style w:type="character" w:customStyle="1" w:styleId="UnresolvedMention">
    <w:name w:val="Unresolved Mention"/>
    <w:basedOn w:val="DefaultParagraphFont"/>
    <w:uiPriority w:val="99"/>
    <w:semiHidden/>
    <w:unhideWhenUsed/>
    <w:rsid w:val="00E34B4F"/>
    <w:rPr>
      <w:color w:val="605E5C"/>
      <w:shd w:val="clear" w:color="auto" w:fill="E1DFDD"/>
    </w:rPr>
  </w:style>
  <w:style w:type="character" w:styleId="CommentReference">
    <w:name w:val="annotation reference"/>
    <w:basedOn w:val="DefaultParagraphFont"/>
    <w:uiPriority w:val="99"/>
    <w:semiHidden/>
    <w:unhideWhenUsed/>
    <w:rsid w:val="00A602DC"/>
    <w:rPr>
      <w:sz w:val="16"/>
      <w:szCs w:val="16"/>
    </w:rPr>
  </w:style>
  <w:style w:type="paragraph" w:styleId="CommentText">
    <w:name w:val="annotation text"/>
    <w:basedOn w:val="Normal"/>
    <w:link w:val="CommentTextChar"/>
    <w:uiPriority w:val="99"/>
    <w:unhideWhenUsed/>
    <w:rsid w:val="00A602DC"/>
    <w:pPr>
      <w:spacing w:line="240" w:lineRule="auto"/>
    </w:pPr>
    <w:rPr>
      <w:sz w:val="20"/>
      <w:szCs w:val="20"/>
    </w:rPr>
  </w:style>
  <w:style w:type="character" w:customStyle="1" w:styleId="CommentTextChar">
    <w:name w:val="Comment Text Char"/>
    <w:basedOn w:val="DefaultParagraphFont"/>
    <w:link w:val="CommentText"/>
    <w:uiPriority w:val="99"/>
    <w:rsid w:val="00A602DC"/>
    <w:rPr>
      <w:sz w:val="20"/>
      <w:szCs w:val="20"/>
    </w:rPr>
  </w:style>
  <w:style w:type="paragraph" w:styleId="CommentSubject">
    <w:name w:val="annotation subject"/>
    <w:basedOn w:val="CommentText"/>
    <w:next w:val="CommentText"/>
    <w:link w:val="CommentSubjectChar"/>
    <w:uiPriority w:val="99"/>
    <w:semiHidden/>
    <w:unhideWhenUsed/>
    <w:rsid w:val="00A602DC"/>
    <w:rPr>
      <w:b/>
      <w:bCs/>
    </w:rPr>
  </w:style>
  <w:style w:type="character" w:customStyle="1" w:styleId="CommentSubjectChar">
    <w:name w:val="Comment Subject Char"/>
    <w:basedOn w:val="CommentTextChar"/>
    <w:link w:val="CommentSubject"/>
    <w:uiPriority w:val="99"/>
    <w:semiHidden/>
    <w:rsid w:val="00A602DC"/>
    <w:rPr>
      <w:b/>
      <w:bCs/>
      <w:sz w:val="20"/>
      <w:szCs w:val="20"/>
    </w:rPr>
  </w:style>
  <w:style w:type="character" w:customStyle="1" w:styleId="ListParagraphChar">
    <w:name w:val="List Paragraph Char"/>
    <w:aliases w:val="1st elvel bullet green Char,1st level - Bullet List Paragraph Char,Lettre d'introduction Char,Paragrafo elenco Char,List Paragraph1 Char,Medium Grid 1 - Accent 21 Char,FooterText Char,Paragraphe de liste1 Char,Heading 2_sj Char"/>
    <w:link w:val="ListParagraph"/>
    <w:uiPriority w:val="1"/>
    <w:qFormat/>
    <w:rsid w:val="00DA7E11"/>
  </w:style>
  <w:style w:type="character" w:styleId="FollowedHyperlink">
    <w:name w:val="FollowedHyperlink"/>
    <w:basedOn w:val="DefaultParagraphFont"/>
    <w:uiPriority w:val="99"/>
    <w:semiHidden/>
    <w:unhideWhenUsed/>
    <w:rsid w:val="00C45A04"/>
    <w:rPr>
      <w:color w:val="96607D" w:themeColor="followedHyperlink"/>
      <w:u w:val="single"/>
    </w:rPr>
  </w:style>
  <w:style w:type="character" w:customStyle="1" w:styleId="Mention">
    <w:name w:val="Mention"/>
    <w:basedOn w:val="DefaultParagraphFont"/>
    <w:uiPriority w:val="99"/>
    <w:unhideWhenUsed/>
    <w:rsid w:val="00FE7509"/>
    <w:rPr>
      <w:color w:val="2B579A"/>
      <w:shd w:val="clear" w:color="auto" w:fill="E1DFDD"/>
    </w:rPr>
  </w:style>
  <w:style w:type="paragraph" w:styleId="Revision">
    <w:name w:val="Revision"/>
    <w:hidden/>
    <w:uiPriority w:val="99"/>
    <w:semiHidden/>
    <w:rsid w:val="008B616E"/>
    <w:pPr>
      <w:spacing w:after="0" w:line="240" w:lineRule="auto"/>
    </w:pPr>
  </w:style>
  <w:style w:type="paragraph" w:styleId="TOC2">
    <w:name w:val="toc 2"/>
    <w:basedOn w:val="Normal"/>
    <w:next w:val="Normal"/>
    <w:autoRedefine/>
    <w:uiPriority w:val="39"/>
    <w:unhideWhenUsed/>
    <w:rsid w:val="00782EE4"/>
    <w:pPr>
      <w:spacing w:after="100"/>
      <w:ind w:left="240"/>
    </w:pPr>
  </w:style>
  <w:style w:type="character" w:styleId="Strong">
    <w:name w:val="Strong"/>
    <w:basedOn w:val="DefaultParagraphFont"/>
    <w:uiPriority w:val="22"/>
    <w:qFormat/>
    <w:rsid w:val="00095024"/>
    <w:rPr>
      <w:b/>
      <w:bCs/>
    </w:rPr>
  </w:style>
  <w:style w:type="paragraph" w:styleId="HTMLPreformatted">
    <w:name w:val="HTML Preformatted"/>
    <w:basedOn w:val="Normal"/>
    <w:link w:val="HTMLPreformattedChar"/>
    <w:uiPriority w:val="99"/>
    <w:semiHidden/>
    <w:unhideWhenUsed/>
    <w:rsid w:val="00425F6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25F66"/>
    <w:rPr>
      <w:rFonts w:ascii="Consolas" w:hAnsi="Consolas"/>
      <w:sz w:val="20"/>
      <w:szCs w:val="20"/>
    </w:rPr>
  </w:style>
  <w:style w:type="table" w:styleId="TableGrid">
    <w:name w:val="Table Grid"/>
    <w:basedOn w:val="TableNormal"/>
    <w:uiPriority w:val="39"/>
    <w:rsid w:val="00E42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000AF8"/>
    <w:pPr>
      <w:spacing w:before="100" w:beforeAutospacing="1" w:after="100" w:afterAutospacing="1" w:line="240" w:lineRule="auto"/>
    </w:pPr>
    <w:rPr>
      <w:rFonts w:ascii="Times New Roman" w:eastAsia="Times New Roman" w:hAnsi="Times New Roman" w:cs="Times New Roman"/>
      <w:kern w:val="0"/>
      <w:lang w:eastAsia="en-IE"/>
    </w:rPr>
  </w:style>
  <w:style w:type="character" w:customStyle="1" w:styleId="Marker">
    <w:name w:val="Marker"/>
    <w:basedOn w:val="DefaultParagraphFont"/>
    <w:rsid w:val="00A45479"/>
    <w:rPr>
      <w:color w:val="0000FF"/>
      <w:shd w:val="clear" w:color="auto" w:fill="auto"/>
    </w:rPr>
  </w:style>
  <w:style w:type="paragraph" w:customStyle="1" w:styleId="Pagedecouverture">
    <w:name w:val="Page de couverture"/>
    <w:basedOn w:val="Normal"/>
    <w:next w:val="Normal"/>
    <w:link w:val="PagedecouvertureChar"/>
    <w:rsid w:val="000823CB"/>
    <w:pPr>
      <w:spacing w:after="0" w:line="240" w:lineRule="auto"/>
      <w:jc w:val="both"/>
    </w:pPr>
    <w:rPr>
      <w:rFonts w:ascii="Times New Roman" w:hAnsi="Times New Roman" w:cs="Times New Roman"/>
      <w:kern w:val="0"/>
      <w:szCs w:val="22"/>
      <w14:ligatures w14:val="none"/>
    </w:rPr>
  </w:style>
  <w:style w:type="paragraph" w:customStyle="1" w:styleId="Typedudocument">
    <w:name w:val="Type du document"/>
    <w:basedOn w:val="Normal"/>
    <w:next w:val="Normal"/>
    <w:rsid w:val="0011129E"/>
    <w:pPr>
      <w:spacing w:before="360" w:after="0" w:line="240" w:lineRule="auto"/>
      <w:jc w:val="center"/>
    </w:pPr>
    <w:rPr>
      <w:rFonts w:ascii="Times New Roman" w:hAnsi="Times New Roman" w:cs="Times New Roman"/>
      <w:b/>
      <w:kern w:val="0"/>
      <w:szCs w:val="22"/>
      <w14:ligatures w14:val="none"/>
    </w:rPr>
  </w:style>
  <w:style w:type="paragraph" w:customStyle="1" w:styleId="Titreobjet">
    <w:name w:val="Titre objet"/>
    <w:basedOn w:val="Normal"/>
    <w:next w:val="Normal"/>
    <w:rsid w:val="0011129E"/>
    <w:pPr>
      <w:spacing w:before="360" w:after="360" w:line="240" w:lineRule="auto"/>
      <w:jc w:val="center"/>
    </w:pPr>
    <w:rPr>
      <w:rFonts w:ascii="Times New Roman" w:hAnsi="Times New Roman" w:cs="Times New Roman"/>
      <w:b/>
      <w:kern w:val="0"/>
      <w:szCs w:val="22"/>
      <w14:ligatures w14:val="none"/>
    </w:rPr>
  </w:style>
  <w:style w:type="paragraph" w:customStyle="1" w:styleId="FooterCoverPage">
    <w:name w:val="Footer Cover Page"/>
    <w:basedOn w:val="Normal"/>
    <w:link w:val="FooterCoverPageChar"/>
    <w:rsid w:val="0011129E"/>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PagedecouvertureChar">
    <w:name w:val="Page de couverture Char"/>
    <w:basedOn w:val="DefaultParagraphFont"/>
    <w:link w:val="Pagedecouverture"/>
    <w:rsid w:val="0011129E"/>
    <w:rPr>
      <w:rFonts w:ascii="Times New Roman" w:hAnsi="Times New Roman" w:cs="Times New Roman"/>
      <w:kern w:val="0"/>
      <w:szCs w:val="22"/>
      <w14:ligatures w14:val="none"/>
    </w:rPr>
  </w:style>
  <w:style w:type="character" w:customStyle="1" w:styleId="FooterCoverPageChar">
    <w:name w:val="Footer Cover Page Char"/>
    <w:basedOn w:val="PagedecouvertureChar"/>
    <w:link w:val="FooterCoverPage"/>
    <w:rsid w:val="0011129E"/>
    <w:rPr>
      <w:rFonts w:ascii="Times New Roman" w:hAnsi="Times New Roman" w:cs="Times New Roman"/>
      <w:kern w:val="0"/>
      <w:szCs w:val="22"/>
      <w:lang w:val="en-GB"/>
      <w14:ligatures w14:val="none"/>
    </w:rPr>
  </w:style>
  <w:style w:type="paragraph" w:customStyle="1" w:styleId="FooterSensitivity">
    <w:name w:val="Footer Sensitivity"/>
    <w:basedOn w:val="Normal"/>
    <w:link w:val="FooterSensitivityChar"/>
    <w:rsid w:val="0011129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11129E"/>
    <w:rPr>
      <w:rFonts w:ascii="Times New Roman" w:hAnsi="Times New Roman" w:cs="Times New Roman"/>
      <w:b/>
      <w:kern w:val="0"/>
      <w:sz w:val="32"/>
      <w:szCs w:val="22"/>
      <w:lang w:val="en-GB"/>
      <w14:ligatures w14:val="none"/>
    </w:rPr>
  </w:style>
  <w:style w:type="paragraph" w:customStyle="1" w:styleId="HeaderCoverPage">
    <w:name w:val="Header Cover Page"/>
    <w:basedOn w:val="Normal"/>
    <w:link w:val="HeaderCoverPageChar"/>
    <w:rsid w:val="0011129E"/>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PagedecouvertureChar"/>
    <w:link w:val="HeaderCoverPage"/>
    <w:rsid w:val="0011129E"/>
    <w:rPr>
      <w:rFonts w:ascii="Times New Roman" w:hAnsi="Times New Roman" w:cs="Times New Roman"/>
      <w:kern w:val="0"/>
      <w:szCs w:val="22"/>
      <w:lang w:val="en-GB"/>
      <w14:ligatures w14:val="none"/>
    </w:rPr>
  </w:style>
  <w:style w:type="paragraph" w:customStyle="1" w:styleId="HeaderSensitivity">
    <w:name w:val="Header Sensitivity"/>
    <w:basedOn w:val="Normal"/>
    <w:link w:val="HeaderSensitivityChar"/>
    <w:rsid w:val="0011129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11129E"/>
    <w:rPr>
      <w:rFonts w:ascii="Times New Roman" w:hAnsi="Times New Roman" w:cs="Times New Roman"/>
      <w:b/>
      <w:kern w:val="0"/>
      <w:sz w:val="32"/>
      <w:szCs w:val="22"/>
      <w:lang w:val="en-GB"/>
      <w14:ligatures w14:val="none"/>
    </w:rPr>
  </w:style>
  <w:style w:type="paragraph" w:customStyle="1" w:styleId="HeaderSensitivityRight">
    <w:name w:val="Header Sensitivity Right"/>
    <w:basedOn w:val="Normal"/>
    <w:link w:val="HeaderSensitivityRightChar"/>
    <w:rsid w:val="0011129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11129E"/>
    <w:rPr>
      <w:rFonts w:ascii="Times New Roman" w:hAnsi="Times New Roman" w:cs="Times New Roman"/>
      <w:kern w:val="0"/>
      <w:sz w:val="28"/>
      <w:szCs w:val="22"/>
      <w:lang w:val="en-GB"/>
      <w14:ligatures w14:val="none"/>
    </w:rPr>
  </w:style>
  <w:style w:type="paragraph" w:styleId="NormalWeb">
    <w:name w:val="Normal (Web)"/>
    <w:basedOn w:val="Normal"/>
    <w:uiPriority w:val="99"/>
    <w:unhideWhenUsed/>
    <w:rsid w:val="00FF57A3"/>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Emphasis">
    <w:name w:val="Emphasis"/>
    <w:basedOn w:val="DefaultParagraphFont"/>
    <w:uiPriority w:val="20"/>
    <w:qFormat/>
    <w:rsid w:val="00FF57A3"/>
    <w:rPr>
      <w:i/>
      <w:iCs/>
    </w:rPr>
  </w:style>
  <w:style w:type="paragraph" w:customStyle="1" w:styleId="title-bold">
    <w:name w:val="title-bold"/>
    <w:basedOn w:val="Normal"/>
    <w:rsid w:val="00FF57A3"/>
    <w:pPr>
      <w:spacing w:before="100" w:beforeAutospacing="1" w:after="100" w:afterAutospacing="1" w:line="240" w:lineRule="auto"/>
    </w:pPr>
    <w:rPr>
      <w:rFonts w:ascii="Times New Roman" w:eastAsia="Times New Roman" w:hAnsi="Times New Roman" w:cs="Times New Roman"/>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54817">
      <w:bodyDiv w:val="1"/>
      <w:marLeft w:val="0"/>
      <w:marRight w:val="0"/>
      <w:marTop w:val="0"/>
      <w:marBottom w:val="0"/>
      <w:divBdr>
        <w:top w:val="none" w:sz="0" w:space="0" w:color="auto"/>
        <w:left w:val="none" w:sz="0" w:space="0" w:color="auto"/>
        <w:bottom w:val="none" w:sz="0" w:space="0" w:color="auto"/>
        <w:right w:val="none" w:sz="0" w:space="0" w:color="auto"/>
      </w:divBdr>
    </w:div>
    <w:div w:id="166944618">
      <w:bodyDiv w:val="1"/>
      <w:marLeft w:val="0"/>
      <w:marRight w:val="0"/>
      <w:marTop w:val="0"/>
      <w:marBottom w:val="0"/>
      <w:divBdr>
        <w:top w:val="none" w:sz="0" w:space="0" w:color="auto"/>
        <w:left w:val="none" w:sz="0" w:space="0" w:color="auto"/>
        <w:bottom w:val="none" w:sz="0" w:space="0" w:color="auto"/>
        <w:right w:val="none" w:sz="0" w:space="0" w:color="auto"/>
      </w:divBdr>
    </w:div>
    <w:div w:id="171797618">
      <w:bodyDiv w:val="1"/>
      <w:marLeft w:val="0"/>
      <w:marRight w:val="0"/>
      <w:marTop w:val="0"/>
      <w:marBottom w:val="0"/>
      <w:divBdr>
        <w:top w:val="none" w:sz="0" w:space="0" w:color="auto"/>
        <w:left w:val="none" w:sz="0" w:space="0" w:color="auto"/>
        <w:bottom w:val="none" w:sz="0" w:space="0" w:color="auto"/>
        <w:right w:val="none" w:sz="0" w:space="0" w:color="auto"/>
      </w:divBdr>
      <w:divsChild>
        <w:div w:id="254411212">
          <w:marLeft w:val="0"/>
          <w:marRight w:val="0"/>
          <w:marTop w:val="0"/>
          <w:marBottom w:val="0"/>
          <w:divBdr>
            <w:top w:val="none" w:sz="0" w:space="0" w:color="auto"/>
            <w:left w:val="none" w:sz="0" w:space="0" w:color="auto"/>
            <w:bottom w:val="none" w:sz="0" w:space="0" w:color="auto"/>
            <w:right w:val="none" w:sz="0" w:space="0" w:color="auto"/>
          </w:divBdr>
        </w:div>
        <w:div w:id="1301152662">
          <w:marLeft w:val="0"/>
          <w:marRight w:val="0"/>
          <w:marTop w:val="0"/>
          <w:marBottom w:val="0"/>
          <w:divBdr>
            <w:top w:val="none" w:sz="0" w:space="0" w:color="auto"/>
            <w:left w:val="none" w:sz="0" w:space="0" w:color="auto"/>
            <w:bottom w:val="none" w:sz="0" w:space="0" w:color="auto"/>
            <w:right w:val="none" w:sz="0" w:space="0" w:color="auto"/>
          </w:divBdr>
        </w:div>
      </w:divsChild>
    </w:div>
    <w:div w:id="197090363">
      <w:bodyDiv w:val="1"/>
      <w:marLeft w:val="0"/>
      <w:marRight w:val="0"/>
      <w:marTop w:val="0"/>
      <w:marBottom w:val="0"/>
      <w:divBdr>
        <w:top w:val="none" w:sz="0" w:space="0" w:color="auto"/>
        <w:left w:val="none" w:sz="0" w:space="0" w:color="auto"/>
        <w:bottom w:val="none" w:sz="0" w:space="0" w:color="auto"/>
        <w:right w:val="none" w:sz="0" w:space="0" w:color="auto"/>
      </w:divBdr>
    </w:div>
    <w:div w:id="228271747">
      <w:bodyDiv w:val="1"/>
      <w:marLeft w:val="0"/>
      <w:marRight w:val="0"/>
      <w:marTop w:val="0"/>
      <w:marBottom w:val="0"/>
      <w:divBdr>
        <w:top w:val="none" w:sz="0" w:space="0" w:color="auto"/>
        <w:left w:val="none" w:sz="0" w:space="0" w:color="auto"/>
        <w:bottom w:val="none" w:sz="0" w:space="0" w:color="auto"/>
        <w:right w:val="none" w:sz="0" w:space="0" w:color="auto"/>
      </w:divBdr>
    </w:div>
    <w:div w:id="285047069">
      <w:bodyDiv w:val="1"/>
      <w:marLeft w:val="0"/>
      <w:marRight w:val="0"/>
      <w:marTop w:val="0"/>
      <w:marBottom w:val="0"/>
      <w:divBdr>
        <w:top w:val="none" w:sz="0" w:space="0" w:color="auto"/>
        <w:left w:val="none" w:sz="0" w:space="0" w:color="auto"/>
        <w:bottom w:val="none" w:sz="0" w:space="0" w:color="auto"/>
        <w:right w:val="none" w:sz="0" w:space="0" w:color="auto"/>
      </w:divBdr>
    </w:div>
    <w:div w:id="286469616">
      <w:bodyDiv w:val="1"/>
      <w:marLeft w:val="0"/>
      <w:marRight w:val="0"/>
      <w:marTop w:val="0"/>
      <w:marBottom w:val="0"/>
      <w:divBdr>
        <w:top w:val="none" w:sz="0" w:space="0" w:color="auto"/>
        <w:left w:val="none" w:sz="0" w:space="0" w:color="auto"/>
        <w:bottom w:val="none" w:sz="0" w:space="0" w:color="auto"/>
        <w:right w:val="none" w:sz="0" w:space="0" w:color="auto"/>
      </w:divBdr>
    </w:div>
    <w:div w:id="300422027">
      <w:bodyDiv w:val="1"/>
      <w:marLeft w:val="0"/>
      <w:marRight w:val="0"/>
      <w:marTop w:val="0"/>
      <w:marBottom w:val="0"/>
      <w:divBdr>
        <w:top w:val="none" w:sz="0" w:space="0" w:color="auto"/>
        <w:left w:val="none" w:sz="0" w:space="0" w:color="auto"/>
        <w:bottom w:val="none" w:sz="0" w:space="0" w:color="auto"/>
        <w:right w:val="none" w:sz="0" w:space="0" w:color="auto"/>
      </w:divBdr>
    </w:div>
    <w:div w:id="322971333">
      <w:bodyDiv w:val="1"/>
      <w:marLeft w:val="0"/>
      <w:marRight w:val="0"/>
      <w:marTop w:val="0"/>
      <w:marBottom w:val="0"/>
      <w:divBdr>
        <w:top w:val="none" w:sz="0" w:space="0" w:color="auto"/>
        <w:left w:val="none" w:sz="0" w:space="0" w:color="auto"/>
        <w:bottom w:val="none" w:sz="0" w:space="0" w:color="auto"/>
        <w:right w:val="none" w:sz="0" w:space="0" w:color="auto"/>
      </w:divBdr>
    </w:div>
    <w:div w:id="327176187">
      <w:bodyDiv w:val="1"/>
      <w:marLeft w:val="0"/>
      <w:marRight w:val="0"/>
      <w:marTop w:val="0"/>
      <w:marBottom w:val="0"/>
      <w:divBdr>
        <w:top w:val="none" w:sz="0" w:space="0" w:color="auto"/>
        <w:left w:val="none" w:sz="0" w:space="0" w:color="auto"/>
        <w:bottom w:val="none" w:sz="0" w:space="0" w:color="auto"/>
        <w:right w:val="none" w:sz="0" w:space="0" w:color="auto"/>
      </w:divBdr>
      <w:divsChild>
        <w:div w:id="1851794031">
          <w:marLeft w:val="0"/>
          <w:marRight w:val="0"/>
          <w:marTop w:val="0"/>
          <w:marBottom w:val="0"/>
          <w:divBdr>
            <w:top w:val="none" w:sz="0" w:space="0" w:color="auto"/>
            <w:left w:val="none" w:sz="0" w:space="0" w:color="auto"/>
            <w:bottom w:val="none" w:sz="0" w:space="0" w:color="auto"/>
            <w:right w:val="none" w:sz="0" w:space="0" w:color="auto"/>
          </w:divBdr>
        </w:div>
      </w:divsChild>
    </w:div>
    <w:div w:id="410586732">
      <w:bodyDiv w:val="1"/>
      <w:marLeft w:val="0"/>
      <w:marRight w:val="0"/>
      <w:marTop w:val="0"/>
      <w:marBottom w:val="0"/>
      <w:divBdr>
        <w:top w:val="none" w:sz="0" w:space="0" w:color="auto"/>
        <w:left w:val="none" w:sz="0" w:space="0" w:color="auto"/>
        <w:bottom w:val="none" w:sz="0" w:space="0" w:color="auto"/>
        <w:right w:val="none" w:sz="0" w:space="0" w:color="auto"/>
      </w:divBdr>
      <w:divsChild>
        <w:div w:id="174080400">
          <w:marLeft w:val="0"/>
          <w:marRight w:val="0"/>
          <w:marTop w:val="0"/>
          <w:marBottom w:val="0"/>
          <w:divBdr>
            <w:top w:val="none" w:sz="0" w:space="0" w:color="auto"/>
            <w:left w:val="none" w:sz="0" w:space="0" w:color="auto"/>
            <w:bottom w:val="none" w:sz="0" w:space="0" w:color="auto"/>
            <w:right w:val="none" w:sz="0" w:space="0" w:color="auto"/>
          </w:divBdr>
        </w:div>
      </w:divsChild>
    </w:div>
    <w:div w:id="417291949">
      <w:bodyDiv w:val="1"/>
      <w:marLeft w:val="0"/>
      <w:marRight w:val="0"/>
      <w:marTop w:val="0"/>
      <w:marBottom w:val="0"/>
      <w:divBdr>
        <w:top w:val="none" w:sz="0" w:space="0" w:color="auto"/>
        <w:left w:val="none" w:sz="0" w:space="0" w:color="auto"/>
        <w:bottom w:val="none" w:sz="0" w:space="0" w:color="auto"/>
        <w:right w:val="none" w:sz="0" w:space="0" w:color="auto"/>
      </w:divBdr>
    </w:div>
    <w:div w:id="463890445">
      <w:bodyDiv w:val="1"/>
      <w:marLeft w:val="0"/>
      <w:marRight w:val="0"/>
      <w:marTop w:val="0"/>
      <w:marBottom w:val="0"/>
      <w:divBdr>
        <w:top w:val="none" w:sz="0" w:space="0" w:color="auto"/>
        <w:left w:val="none" w:sz="0" w:space="0" w:color="auto"/>
        <w:bottom w:val="none" w:sz="0" w:space="0" w:color="auto"/>
        <w:right w:val="none" w:sz="0" w:space="0" w:color="auto"/>
      </w:divBdr>
    </w:div>
    <w:div w:id="563609723">
      <w:bodyDiv w:val="1"/>
      <w:marLeft w:val="0"/>
      <w:marRight w:val="0"/>
      <w:marTop w:val="0"/>
      <w:marBottom w:val="0"/>
      <w:divBdr>
        <w:top w:val="none" w:sz="0" w:space="0" w:color="auto"/>
        <w:left w:val="none" w:sz="0" w:space="0" w:color="auto"/>
        <w:bottom w:val="none" w:sz="0" w:space="0" w:color="auto"/>
        <w:right w:val="none" w:sz="0" w:space="0" w:color="auto"/>
      </w:divBdr>
    </w:div>
    <w:div w:id="666909792">
      <w:bodyDiv w:val="1"/>
      <w:marLeft w:val="0"/>
      <w:marRight w:val="0"/>
      <w:marTop w:val="0"/>
      <w:marBottom w:val="0"/>
      <w:divBdr>
        <w:top w:val="none" w:sz="0" w:space="0" w:color="auto"/>
        <w:left w:val="none" w:sz="0" w:space="0" w:color="auto"/>
        <w:bottom w:val="none" w:sz="0" w:space="0" w:color="auto"/>
        <w:right w:val="none" w:sz="0" w:space="0" w:color="auto"/>
      </w:divBdr>
    </w:div>
    <w:div w:id="706376727">
      <w:bodyDiv w:val="1"/>
      <w:marLeft w:val="0"/>
      <w:marRight w:val="0"/>
      <w:marTop w:val="0"/>
      <w:marBottom w:val="0"/>
      <w:divBdr>
        <w:top w:val="none" w:sz="0" w:space="0" w:color="auto"/>
        <w:left w:val="none" w:sz="0" w:space="0" w:color="auto"/>
        <w:bottom w:val="none" w:sz="0" w:space="0" w:color="auto"/>
        <w:right w:val="none" w:sz="0" w:space="0" w:color="auto"/>
      </w:divBdr>
    </w:div>
    <w:div w:id="718668649">
      <w:bodyDiv w:val="1"/>
      <w:marLeft w:val="0"/>
      <w:marRight w:val="0"/>
      <w:marTop w:val="0"/>
      <w:marBottom w:val="0"/>
      <w:divBdr>
        <w:top w:val="none" w:sz="0" w:space="0" w:color="auto"/>
        <w:left w:val="none" w:sz="0" w:space="0" w:color="auto"/>
        <w:bottom w:val="none" w:sz="0" w:space="0" w:color="auto"/>
        <w:right w:val="none" w:sz="0" w:space="0" w:color="auto"/>
      </w:divBdr>
      <w:divsChild>
        <w:div w:id="173499283">
          <w:marLeft w:val="0"/>
          <w:marRight w:val="0"/>
          <w:marTop w:val="0"/>
          <w:marBottom w:val="0"/>
          <w:divBdr>
            <w:top w:val="none" w:sz="0" w:space="0" w:color="auto"/>
            <w:left w:val="none" w:sz="0" w:space="0" w:color="auto"/>
            <w:bottom w:val="none" w:sz="0" w:space="0" w:color="auto"/>
            <w:right w:val="none" w:sz="0" w:space="0" w:color="auto"/>
          </w:divBdr>
        </w:div>
        <w:div w:id="1587300117">
          <w:marLeft w:val="0"/>
          <w:marRight w:val="0"/>
          <w:marTop w:val="0"/>
          <w:marBottom w:val="0"/>
          <w:divBdr>
            <w:top w:val="none" w:sz="0" w:space="0" w:color="auto"/>
            <w:left w:val="none" w:sz="0" w:space="0" w:color="auto"/>
            <w:bottom w:val="none" w:sz="0" w:space="0" w:color="auto"/>
            <w:right w:val="none" w:sz="0" w:space="0" w:color="auto"/>
          </w:divBdr>
        </w:div>
      </w:divsChild>
    </w:div>
    <w:div w:id="858663050">
      <w:bodyDiv w:val="1"/>
      <w:marLeft w:val="0"/>
      <w:marRight w:val="0"/>
      <w:marTop w:val="0"/>
      <w:marBottom w:val="0"/>
      <w:divBdr>
        <w:top w:val="none" w:sz="0" w:space="0" w:color="auto"/>
        <w:left w:val="none" w:sz="0" w:space="0" w:color="auto"/>
        <w:bottom w:val="none" w:sz="0" w:space="0" w:color="auto"/>
        <w:right w:val="none" w:sz="0" w:space="0" w:color="auto"/>
      </w:divBdr>
    </w:div>
    <w:div w:id="962080805">
      <w:bodyDiv w:val="1"/>
      <w:marLeft w:val="0"/>
      <w:marRight w:val="0"/>
      <w:marTop w:val="0"/>
      <w:marBottom w:val="0"/>
      <w:divBdr>
        <w:top w:val="none" w:sz="0" w:space="0" w:color="auto"/>
        <w:left w:val="none" w:sz="0" w:space="0" w:color="auto"/>
        <w:bottom w:val="none" w:sz="0" w:space="0" w:color="auto"/>
        <w:right w:val="none" w:sz="0" w:space="0" w:color="auto"/>
      </w:divBdr>
    </w:div>
    <w:div w:id="1108508191">
      <w:bodyDiv w:val="1"/>
      <w:marLeft w:val="0"/>
      <w:marRight w:val="0"/>
      <w:marTop w:val="0"/>
      <w:marBottom w:val="0"/>
      <w:divBdr>
        <w:top w:val="none" w:sz="0" w:space="0" w:color="auto"/>
        <w:left w:val="none" w:sz="0" w:space="0" w:color="auto"/>
        <w:bottom w:val="none" w:sz="0" w:space="0" w:color="auto"/>
        <w:right w:val="none" w:sz="0" w:space="0" w:color="auto"/>
      </w:divBdr>
    </w:div>
    <w:div w:id="1157108796">
      <w:bodyDiv w:val="1"/>
      <w:marLeft w:val="0"/>
      <w:marRight w:val="0"/>
      <w:marTop w:val="0"/>
      <w:marBottom w:val="0"/>
      <w:divBdr>
        <w:top w:val="none" w:sz="0" w:space="0" w:color="auto"/>
        <w:left w:val="none" w:sz="0" w:space="0" w:color="auto"/>
        <w:bottom w:val="none" w:sz="0" w:space="0" w:color="auto"/>
        <w:right w:val="none" w:sz="0" w:space="0" w:color="auto"/>
      </w:divBdr>
    </w:div>
    <w:div w:id="1178425447">
      <w:bodyDiv w:val="1"/>
      <w:marLeft w:val="0"/>
      <w:marRight w:val="0"/>
      <w:marTop w:val="0"/>
      <w:marBottom w:val="0"/>
      <w:divBdr>
        <w:top w:val="none" w:sz="0" w:space="0" w:color="auto"/>
        <w:left w:val="none" w:sz="0" w:space="0" w:color="auto"/>
        <w:bottom w:val="none" w:sz="0" w:space="0" w:color="auto"/>
        <w:right w:val="none" w:sz="0" w:space="0" w:color="auto"/>
      </w:divBdr>
    </w:div>
    <w:div w:id="1270426177">
      <w:bodyDiv w:val="1"/>
      <w:marLeft w:val="0"/>
      <w:marRight w:val="0"/>
      <w:marTop w:val="0"/>
      <w:marBottom w:val="0"/>
      <w:divBdr>
        <w:top w:val="none" w:sz="0" w:space="0" w:color="auto"/>
        <w:left w:val="none" w:sz="0" w:space="0" w:color="auto"/>
        <w:bottom w:val="none" w:sz="0" w:space="0" w:color="auto"/>
        <w:right w:val="none" w:sz="0" w:space="0" w:color="auto"/>
      </w:divBdr>
    </w:div>
    <w:div w:id="1439567892">
      <w:bodyDiv w:val="1"/>
      <w:marLeft w:val="0"/>
      <w:marRight w:val="0"/>
      <w:marTop w:val="0"/>
      <w:marBottom w:val="0"/>
      <w:divBdr>
        <w:top w:val="none" w:sz="0" w:space="0" w:color="auto"/>
        <w:left w:val="none" w:sz="0" w:space="0" w:color="auto"/>
        <w:bottom w:val="none" w:sz="0" w:space="0" w:color="auto"/>
        <w:right w:val="none" w:sz="0" w:space="0" w:color="auto"/>
      </w:divBdr>
    </w:div>
    <w:div w:id="1487935917">
      <w:bodyDiv w:val="1"/>
      <w:marLeft w:val="0"/>
      <w:marRight w:val="0"/>
      <w:marTop w:val="0"/>
      <w:marBottom w:val="0"/>
      <w:divBdr>
        <w:top w:val="none" w:sz="0" w:space="0" w:color="auto"/>
        <w:left w:val="none" w:sz="0" w:space="0" w:color="auto"/>
        <w:bottom w:val="none" w:sz="0" w:space="0" w:color="auto"/>
        <w:right w:val="none" w:sz="0" w:space="0" w:color="auto"/>
      </w:divBdr>
    </w:div>
    <w:div w:id="1520704705">
      <w:bodyDiv w:val="1"/>
      <w:marLeft w:val="0"/>
      <w:marRight w:val="0"/>
      <w:marTop w:val="0"/>
      <w:marBottom w:val="0"/>
      <w:divBdr>
        <w:top w:val="none" w:sz="0" w:space="0" w:color="auto"/>
        <w:left w:val="none" w:sz="0" w:space="0" w:color="auto"/>
        <w:bottom w:val="none" w:sz="0" w:space="0" w:color="auto"/>
        <w:right w:val="none" w:sz="0" w:space="0" w:color="auto"/>
      </w:divBdr>
    </w:div>
    <w:div w:id="1581669321">
      <w:bodyDiv w:val="1"/>
      <w:marLeft w:val="0"/>
      <w:marRight w:val="0"/>
      <w:marTop w:val="0"/>
      <w:marBottom w:val="0"/>
      <w:divBdr>
        <w:top w:val="none" w:sz="0" w:space="0" w:color="auto"/>
        <w:left w:val="none" w:sz="0" w:space="0" w:color="auto"/>
        <w:bottom w:val="none" w:sz="0" w:space="0" w:color="auto"/>
        <w:right w:val="none" w:sz="0" w:space="0" w:color="auto"/>
      </w:divBdr>
    </w:div>
    <w:div w:id="1622418797">
      <w:bodyDiv w:val="1"/>
      <w:marLeft w:val="0"/>
      <w:marRight w:val="0"/>
      <w:marTop w:val="0"/>
      <w:marBottom w:val="0"/>
      <w:divBdr>
        <w:top w:val="none" w:sz="0" w:space="0" w:color="auto"/>
        <w:left w:val="none" w:sz="0" w:space="0" w:color="auto"/>
        <w:bottom w:val="none" w:sz="0" w:space="0" w:color="auto"/>
        <w:right w:val="none" w:sz="0" w:space="0" w:color="auto"/>
      </w:divBdr>
    </w:div>
    <w:div w:id="1630436670">
      <w:bodyDiv w:val="1"/>
      <w:marLeft w:val="0"/>
      <w:marRight w:val="0"/>
      <w:marTop w:val="0"/>
      <w:marBottom w:val="0"/>
      <w:divBdr>
        <w:top w:val="none" w:sz="0" w:space="0" w:color="auto"/>
        <w:left w:val="none" w:sz="0" w:space="0" w:color="auto"/>
        <w:bottom w:val="none" w:sz="0" w:space="0" w:color="auto"/>
        <w:right w:val="none" w:sz="0" w:space="0" w:color="auto"/>
      </w:divBdr>
    </w:div>
    <w:div w:id="1718771064">
      <w:bodyDiv w:val="1"/>
      <w:marLeft w:val="0"/>
      <w:marRight w:val="0"/>
      <w:marTop w:val="0"/>
      <w:marBottom w:val="0"/>
      <w:divBdr>
        <w:top w:val="none" w:sz="0" w:space="0" w:color="auto"/>
        <w:left w:val="none" w:sz="0" w:space="0" w:color="auto"/>
        <w:bottom w:val="none" w:sz="0" w:space="0" w:color="auto"/>
        <w:right w:val="none" w:sz="0" w:space="0" w:color="auto"/>
      </w:divBdr>
    </w:div>
    <w:div w:id="1765107307">
      <w:bodyDiv w:val="1"/>
      <w:marLeft w:val="0"/>
      <w:marRight w:val="0"/>
      <w:marTop w:val="0"/>
      <w:marBottom w:val="0"/>
      <w:divBdr>
        <w:top w:val="none" w:sz="0" w:space="0" w:color="auto"/>
        <w:left w:val="none" w:sz="0" w:space="0" w:color="auto"/>
        <w:bottom w:val="none" w:sz="0" w:space="0" w:color="auto"/>
        <w:right w:val="none" w:sz="0" w:space="0" w:color="auto"/>
      </w:divBdr>
      <w:divsChild>
        <w:div w:id="1295676100">
          <w:marLeft w:val="0"/>
          <w:marRight w:val="0"/>
          <w:marTop w:val="0"/>
          <w:marBottom w:val="0"/>
          <w:divBdr>
            <w:top w:val="none" w:sz="0" w:space="0" w:color="auto"/>
            <w:left w:val="none" w:sz="0" w:space="0" w:color="auto"/>
            <w:bottom w:val="none" w:sz="0" w:space="0" w:color="auto"/>
            <w:right w:val="none" w:sz="0" w:space="0" w:color="auto"/>
          </w:divBdr>
          <w:divsChild>
            <w:div w:id="861091786">
              <w:marLeft w:val="0"/>
              <w:marRight w:val="0"/>
              <w:marTop w:val="0"/>
              <w:marBottom w:val="0"/>
              <w:divBdr>
                <w:top w:val="none" w:sz="0" w:space="0" w:color="auto"/>
                <w:left w:val="none" w:sz="0" w:space="0" w:color="auto"/>
                <w:bottom w:val="none" w:sz="0" w:space="0" w:color="auto"/>
                <w:right w:val="none" w:sz="0" w:space="0" w:color="auto"/>
              </w:divBdr>
              <w:divsChild>
                <w:div w:id="1209074379">
                  <w:marLeft w:val="0"/>
                  <w:marRight w:val="0"/>
                  <w:marTop w:val="0"/>
                  <w:marBottom w:val="0"/>
                  <w:divBdr>
                    <w:top w:val="none" w:sz="0" w:space="0" w:color="auto"/>
                    <w:left w:val="none" w:sz="0" w:space="0" w:color="auto"/>
                    <w:bottom w:val="none" w:sz="0" w:space="0" w:color="auto"/>
                    <w:right w:val="none" w:sz="0" w:space="0" w:color="auto"/>
                  </w:divBdr>
                  <w:divsChild>
                    <w:div w:id="598411900">
                      <w:marLeft w:val="0"/>
                      <w:marRight w:val="0"/>
                      <w:marTop w:val="0"/>
                      <w:marBottom w:val="0"/>
                      <w:divBdr>
                        <w:top w:val="none" w:sz="0" w:space="0" w:color="auto"/>
                        <w:left w:val="none" w:sz="0" w:space="0" w:color="auto"/>
                        <w:bottom w:val="none" w:sz="0" w:space="0" w:color="auto"/>
                        <w:right w:val="none" w:sz="0" w:space="0" w:color="auto"/>
                      </w:divBdr>
                      <w:divsChild>
                        <w:div w:id="1984769959">
                          <w:marLeft w:val="0"/>
                          <w:marRight w:val="0"/>
                          <w:marTop w:val="0"/>
                          <w:marBottom w:val="0"/>
                          <w:divBdr>
                            <w:top w:val="none" w:sz="0" w:space="0" w:color="auto"/>
                            <w:left w:val="none" w:sz="0" w:space="0" w:color="auto"/>
                            <w:bottom w:val="none" w:sz="0" w:space="0" w:color="auto"/>
                            <w:right w:val="none" w:sz="0" w:space="0" w:color="auto"/>
                          </w:divBdr>
                          <w:divsChild>
                            <w:div w:id="20953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467192">
      <w:bodyDiv w:val="1"/>
      <w:marLeft w:val="0"/>
      <w:marRight w:val="0"/>
      <w:marTop w:val="0"/>
      <w:marBottom w:val="0"/>
      <w:divBdr>
        <w:top w:val="none" w:sz="0" w:space="0" w:color="auto"/>
        <w:left w:val="none" w:sz="0" w:space="0" w:color="auto"/>
        <w:bottom w:val="none" w:sz="0" w:space="0" w:color="auto"/>
        <w:right w:val="none" w:sz="0" w:space="0" w:color="auto"/>
      </w:divBdr>
    </w:div>
    <w:div w:id="1813715759">
      <w:bodyDiv w:val="1"/>
      <w:marLeft w:val="0"/>
      <w:marRight w:val="0"/>
      <w:marTop w:val="0"/>
      <w:marBottom w:val="0"/>
      <w:divBdr>
        <w:top w:val="none" w:sz="0" w:space="0" w:color="auto"/>
        <w:left w:val="none" w:sz="0" w:space="0" w:color="auto"/>
        <w:bottom w:val="none" w:sz="0" w:space="0" w:color="auto"/>
        <w:right w:val="none" w:sz="0" w:space="0" w:color="auto"/>
      </w:divBdr>
    </w:div>
    <w:div w:id="1848984556">
      <w:bodyDiv w:val="1"/>
      <w:marLeft w:val="0"/>
      <w:marRight w:val="0"/>
      <w:marTop w:val="0"/>
      <w:marBottom w:val="0"/>
      <w:divBdr>
        <w:top w:val="none" w:sz="0" w:space="0" w:color="auto"/>
        <w:left w:val="none" w:sz="0" w:space="0" w:color="auto"/>
        <w:bottom w:val="none" w:sz="0" w:space="0" w:color="auto"/>
        <w:right w:val="none" w:sz="0" w:space="0" w:color="auto"/>
      </w:divBdr>
    </w:div>
    <w:div w:id="1863594859">
      <w:bodyDiv w:val="1"/>
      <w:marLeft w:val="0"/>
      <w:marRight w:val="0"/>
      <w:marTop w:val="0"/>
      <w:marBottom w:val="0"/>
      <w:divBdr>
        <w:top w:val="none" w:sz="0" w:space="0" w:color="auto"/>
        <w:left w:val="none" w:sz="0" w:space="0" w:color="auto"/>
        <w:bottom w:val="none" w:sz="0" w:space="0" w:color="auto"/>
        <w:right w:val="none" w:sz="0" w:space="0" w:color="auto"/>
      </w:divBdr>
      <w:divsChild>
        <w:div w:id="655913905">
          <w:marLeft w:val="0"/>
          <w:marRight w:val="0"/>
          <w:marTop w:val="0"/>
          <w:marBottom w:val="0"/>
          <w:divBdr>
            <w:top w:val="none" w:sz="0" w:space="0" w:color="auto"/>
            <w:left w:val="none" w:sz="0" w:space="0" w:color="auto"/>
            <w:bottom w:val="none" w:sz="0" w:space="0" w:color="auto"/>
            <w:right w:val="none" w:sz="0" w:space="0" w:color="auto"/>
          </w:divBdr>
        </w:div>
      </w:divsChild>
    </w:div>
    <w:div w:id="1895896331">
      <w:bodyDiv w:val="1"/>
      <w:marLeft w:val="0"/>
      <w:marRight w:val="0"/>
      <w:marTop w:val="0"/>
      <w:marBottom w:val="0"/>
      <w:divBdr>
        <w:top w:val="none" w:sz="0" w:space="0" w:color="auto"/>
        <w:left w:val="none" w:sz="0" w:space="0" w:color="auto"/>
        <w:bottom w:val="none" w:sz="0" w:space="0" w:color="auto"/>
        <w:right w:val="none" w:sz="0" w:space="0" w:color="auto"/>
      </w:divBdr>
      <w:divsChild>
        <w:div w:id="452140346">
          <w:marLeft w:val="0"/>
          <w:marRight w:val="0"/>
          <w:marTop w:val="0"/>
          <w:marBottom w:val="0"/>
          <w:divBdr>
            <w:top w:val="none" w:sz="0" w:space="0" w:color="auto"/>
            <w:left w:val="none" w:sz="0" w:space="0" w:color="auto"/>
            <w:bottom w:val="none" w:sz="0" w:space="0" w:color="auto"/>
            <w:right w:val="none" w:sz="0" w:space="0" w:color="auto"/>
          </w:divBdr>
        </w:div>
      </w:divsChild>
    </w:div>
    <w:div w:id="1897860344">
      <w:bodyDiv w:val="1"/>
      <w:marLeft w:val="0"/>
      <w:marRight w:val="0"/>
      <w:marTop w:val="0"/>
      <w:marBottom w:val="0"/>
      <w:divBdr>
        <w:top w:val="none" w:sz="0" w:space="0" w:color="auto"/>
        <w:left w:val="none" w:sz="0" w:space="0" w:color="auto"/>
        <w:bottom w:val="none" w:sz="0" w:space="0" w:color="auto"/>
        <w:right w:val="none" w:sz="0" w:space="0" w:color="auto"/>
      </w:divBdr>
    </w:div>
    <w:div w:id="1911501934">
      <w:bodyDiv w:val="1"/>
      <w:marLeft w:val="0"/>
      <w:marRight w:val="0"/>
      <w:marTop w:val="0"/>
      <w:marBottom w:val="0"/>
      <w:divBdr>
        <w:top w:val="none" w:sz="0" w:space="0" w:color="auto"/>
        <w:left w:val="none" w:sz="0" w:space="0" w:color="auto"/>
        <w:bottom w:val="none" w:sz="0" w:space="0" w:color="auto"/>
        <w:right w:val="none" w:sz="0" w:space="0" w:color="auto"/>
      </w:divBdr>
    </w:div>
    <w:div w:id="1913158973">
      <w:bodyDiv w:val="1"/>
      <w:marLeft w:val="0"/>
      <w:marRight w:val="0"/>
      <w:marTop w:val="0"/>
      <w:marBottom w:val="0"/>
      <w:divBdr>
        <w:top w:val="none" w:sz="0" w:space="0" w:color="auto"/>
        <w:left w:val="none" w:sz="0" w:space="0" w:color="auto"/>
        <w:bottom w:val="none" w:sz="0" w:space="0" w:color="auto"/>
        <w:right w:val="none" w:sz="0" w:space="0" w:color="auto"/>
      </w:divBdr>
    </w:div>
    <w:div w:id="1916087434">
      <w:bodyDiv w:val="1"/>
      <w:marLeft w:val="0"/>
      <w:marRight w:val="0"/>
      <w:marTop w:val="0"/>
      <w:marBottom w:val="0"/>
      <w:divBdr>
        <w:top w:val="none" w:sz="0" w:space="0" w:color="auto"/>
        <w:left w:val="none" w:sz="0" w:space="0" w:color="auto"/>
        <w:bottom w:val="none" w:sz="0" w:space="0" w:color="auto"/>
        <w:right w:val="none" w:sz="0" w:space="0" w:color="auto"/>
      </w:divBdr>
    </w:div>
    <w:div w:id="1941329825">
      <w:bodyDiv w:val="1"/>
      <w:marLeft w:val="0"/>
      <w:marRight w:val="0"/>
      <w:marTop w:val="0"/>
      <w:marBottom w:val="0"/>
      <w:divBdr>
        <w:top w:val="none" w:sz="0" w:space="0" w:color="auto"/>
        <w:left w:val="none" w:sz="0" w:space="0" w:color="auto"/>
        <w:bottom w:val="none" w:sz="0" w:space="0" w:color="auto"/>
        <w:right w:val="none" w:sz="0" w:space="0" w:color="auto"/>
      </w:divBdr>
    </w:div>
    <w:div w:id="1982154280">
      <w:bodyDiv w:val="1"/>
      <w:marLeft w:val="0"/>
      <w:marRight w:val="0"/>
      <w:marTop w:val="0"/>
      <w:marBottom w:val="0"/>
      <w:divBdr>
        <w:top w:val="none" w:sz="0" w:space="0" w:color="auto"/>
        <w:left w:val="none" w:sz="0" w:space="0" w:color="auto"/>
        <w:bottom w:val="none" w:sz="0" w:space="0" w:color="auto"/>
        <w:right w:val="none" w:sz="0" w:space="0" w:color="auto"/>
      </w:divBdr>
    </w:div>
    <w:div w:id="2014262436">
      <w:bodyDiv w:val="1"/>
      <w:marLeft w:val="0"/>
      <w:marRight w:val="0"/>
      <w:marTop w:val="0"/>
      <w:marBottom w:val="0"/>
      <w:divBdr>
        <w:top w:val="none" w:sz="0" w:space="0" w:color="auto"/>
        <w:left w:val="none" w:sz="0" w:space="0" w:color="auto"/>
        <w:bottom w:val="none" w:sz="0" w:space="0" w:color="auto"/>
        <w:right w:val="none" w:sz="0" w:space="0" w:color="auto"/>
      </w:divBdr>
    </w:div>
    <w:div w:id="2020964011">
      <w:bodyDiv w:val="1"/>
      <w:marLeft w:val="0"/>
      <w:marRight w:val="0"/>
      <w:marTop w:val="0"/>
      <w:marBottom w:val="0"/>
      <w:divBdr>
        <w:top w:val="none" w:sz="0" w:space="0" w:color="auto"/>
        <w:left w:val="none" w:sz="0" w:space="0" w:color="auto"/>
        <w:bottom w:val="none" w:sz="0" w:space="0" w:color="auto"/>
        <w:right w:val="none" w:sz="0" w:space="0" w:color="auto"/>
      </w:divBdr>
      <w:divsChild>
        <w:div w:id="299238573">
          <w:marLeft w:val="0"/>
          <w:marRight w:val="0"/>
          <w:marTop w:val="0"/>
          <w:marBottom w:val="0"/>
          <w:divBdr>
            <w:top w:val="none" w:sz="0" w:space="0" w:color="auto"/>
            <w:left w:val="none" w:sz="0" w:space="0" w:color="auto"/>
            <w:bottom w:val="none" w:sz="0" w:space="0" w:color="auto"/>
            <w:right w:val="none" w:sz="0" w:space="0" w:color="auto"/>
          </w:divBdr>
          <w:divsChild>
            <w:div w:id="107241212">
              <w:marLeft w:val="0"/>
              <w:marRight w:val="0"/>
              <w:marTop w:val="0"/>
              <w:marBottom w:val="0"/>
              <w:divBdr>
                <w:top w:val="none" w:sz="0" w:space="0" w:color="auto"/>
                <w:left w:val="none" w:sz="0" w:space="0" w:color="auto"/>
                <w:bottom w:val="none" w:sz="0" w:space="0" w:color="auto"/>
                <w:right w:val="none" w:sz="0" w:space="0" w:color="auto"/>
              </w:divBdr>
              <w:divsChild>
                <w:div w:id="1329823566">
                  <w:marLeft w:val="0"/>
                  <w:marRight w:val="0"/>
                  <w:marTop w:val="0"/>
                  <w:marBottom w:val="0"/>
                  <w:divBdr>
                    <w:top w:val="none" w:sz="0" w:space="0" w:color="auto"/>
                    <w:left w:val="none" w:sz="0" w:space="0" w:color="auto"/>
                    <w:bottom w:val="none" w:sz="0" w:space="0" w:color="auto"/>
                    <w:right w:val="none" w:sz="0" w:space="0" w:color="auto"/>
                  </w:divBdr>
                  <w:divsChild>
                    <w:div w:id="684870953">
                      <w:marLeft w:val="0"/>
                      <w:marRight w:val="0"/>
                      <w:marTop w:val="0"/>
                      <w:marBottom w:val="0"/>
                      <w:divBdr>
                        <w:top w:val="none" w:sz="0" w:space="0" w:color="auto"/>
                        <w:left w:val="none" w:sz="0" w:space="0" w:color="auto"/>
                        <w:bottom w:val="none" w:sz="0" w:space="0" w:color="auto"/>
                        <w:right w:val="none" w:sz="0" w:space="0" w:color="auto"/>
                      </w:divBdr>
                      <w:divsChild>
                        <w:div w:id="487786214">
                          <w:marLeft w:val="0"/>
                          <w:marRight w:val="0"/>
                          <w:marTop w:val="0"/>
                          <w:marBottom w:val="0"/>
                          <w:divBdr>
                            <w:top w:val="none" w:sz="0" w:space="0" w:color="auto"/>
                            <w:left w:val="none" w:sz="0" w:space="0" w:color="auto"/>
                            <w:bottom w:val="none" w:sz="0" w:space="0" w:color="auto"/>
                            <w:right w:val="none" w:sz="0" w:space="0" w:color="auto"/>
                          </w:divBdr>
                          <w:divsChild>
                            <w:div w:id="153859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358981">
      <w:bodyDiv w:val="1"/>
      <w:marLeft w:val="0"/>
      <w:marRight w:val="0"/>
      <w:marTop w:val="0"/>
      <w:marBottom w:val="0"/>
      <w:divBdr>
        <w:top w:val="none" w:sz="0" w:space="0" w:color="auto"/>
        <w:left w:val="none" w:sz="0" w:space="0" w:color="auto"/>
        <w:bottom w:val="none" w:sz="0" w:space="0" w:color="auto"/>
        <w:right w:val="none" w:sz="0" w:space="0" w:color="auto"/>
      </w:divBdr>
    </w:div>
    <w:div w:id="214172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711/oj" TargetMode="External"/><Relationship Id="rId13" Type="http://schemas.openxmlformats.org/officeDocument/2006/relationships/hyperlink" Target="http://data.europa.eu/eli/C/2026/126/oj" TargetMode="External"/><Relationship Id="rId3" Type="http://schemas.openxmlformats.org/officeDocument/2006/relationships/hyperlink" Target="https://op.europa.eu/en/publication-detail/-/publication/4eefee04-0383-11ee-87ec-01aa75ed71a1/language-en" TargetMode="External"/><Relationship Id="rId7" Type="http://schemas.openxmlformats.org/officeDocument/2006/relationships/hyperlink" Target="https://www.ceer.eu/wp-content/uploads/2024/09/ACER-CEER_2024_MMR_Retail-1.pdf" TargetMode="External"/><Relationship Id="rId12" Type="http://schemas.openxmlformats.org/officeDocument/2006/relationships/hyperlink" Target="http://data.europa.eu/eli/reg_impl/2023/1162/oj" TargetMode="External"/><Relationship Id="rId2" Type="http://schemas.openxmlformats.org/officeDocument/2006/relationships/hyperlink" Target="https://eur-lex.europa.eu/legal-content/EN/TXT/?uri=COM%3A2022%3A108%3AFIN" TargetMode="External"/><Relationship Id="rId1" Type="http://schemas.openxmlformats.org/officeDocument/2006/relationships/hyperlink" Target="http://data.europa.eu/eli/dir/2019/944/oj" TargetMode="External"/><Relationship Id="rId6" Type="http://schemas.openxmlformats.org/officeDocument/2006/relationships/hyperlink" Target="https://acer.europa.eu/sites/default/files/documents/Publications/2023_MMR_Energy_Retail_Consumer_Protection.pdf" TargetMode="External"/><Relationship Id="rId11" Type="http://schemas.openxmlformats.org/officeDocument/2006/relationships/hyperlink" Target="https://ses.jrc.ec.europa.eu/development-of-policy-proposals-for-energy-smart-appliances" TargetMode="External"/><Relationship Id="rId5" Type="http://schemas.openxmlformats.org/officeDocument/2006/relationships/hyperlink" Target="https://www.dgeg.gov.pt/media/rgicnggr/rcm-11-2024-08-01-2024-estrat%C3%A9gia-nacional-de-longo-prazo-para-o-combate-%C3%A0-pobreza-energ%C3%A9tica.pdf" TargetMode="External"/><Relationship Id="rId15" Type="http://schemas.openxmlformats.org/officeDocument/2006/relationships/hyperlink" Target="https://ec.europa.eu/info/law/better-regulation/have-your-say/initiatives/14737-Citizens-Energy-Package-protecting-and-empowering-consumers-in-the-just-transition_en" TargetMode="External"/><Relationship Id="rId10" Type="http://schemas.openxmlformats.org/officeDocument/2006/relationships/hyperlink" Target="http://data.europa.eu/eli/reg/2024/1747/oj" TargetMode="External"/><Relationship Id="rId4" Type="http://schemas.openxmlformats.org/officeDocument/2006/relationships/hyperlink" Target="https://eur-lex.europa.eu/legal-content/EN/TXT/?uri=OJ:L_202302407" TargetMode="External"/><Relationship Id="rId9" Type="http://schemas.openxmlformats.org/officeDocument/2006/relationships/hyperlink" Target="http://data.europa.eu/eli/reg/2019/943/oj" TargetMode="External"/><Relationship Id="rId14" Type="http://schemas.openxmlformats.org/officeDocument/2006/relationships/hyperlink" Target="https://energy-efficient-products.ec.europa.eu/eprel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09EAF4EBC7B145B9797F7661E3E36A" ma:contentTypeVersion="20" ma:contentTypeDescription="Create a new document." ma:contentTypeScope="" ma:versionID="846186336dfc8acfa36085abe532ef4a">
  <xsd:schema xmlns:xsd="http://www.w3.org/2001/XMLSchema" xmlns:xs="http://www.w3.org/2001/XMLSchema" xmlns:p="http://schemas.microsoft.com/office/2006/metadata/properties" xmlns:ns2="bd13a14c-be7c-4bc8-8e48-745473eb9856" xmlns:ns3="7a8bcd73-aa5c-42af-8596-b8ddbc92a389" targetNamespace="http://schemas.microsoft.com/office/2006/metadata/properties" ma:root="true" ma:fieldsID="76b2424642713476b52bba8a23321712" ns2:_="" ns3:_="">
    <xsd:import namespace="bd13a14c-be7c-4bc8-8e48-745473eb9856"/>
    <xsd:import namespace="7a8bcd73-aa5c-42af-8596-b8ddbc92a3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Comments" minOccurs="0"/>
                <xsd:element ref="ns2:Foldermanager"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3a14c-be7c-4bc8-8e48-745473eb9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omments" ma:index="14" nillable="true" ma:displayName="Comments" ma:format="Dropdown" ma:internalName="Comments">
      <xsd:simpleType>
        <xsd:restriction base="dms:Text">
          <xsd:maxLength value="255"/>
        </xsd:restriction>
      </xsd:simpleType>
    </xsd:element>
    <xsd:element name="Foldermanager" ma:index="15" nillable="true" ma:displayName="Folder manager" ma:format="Dropdown" ma:internalName="Foldermanager">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_Flow_SignoffStatus" ma:index="25" nillable="true" ma:displayName="Sign-off status" ma:internalName="_x0024_Resources_x003a_core_x002c_Signoff_Status">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8bcd73-aa5c-42af-8596-b8ddbc92a38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f2a03e0-88fb-41ff-a6b7-08a357705ffb}" ma:internalName="TaxCatchAll" ma:showField="CatchAllData" ma:web="7a8bcd73-aa5c-42af-8596-b8ddbc92a3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bd13a14c-be7c-4bc8-8e48-745473eb9856" xsi:nil="true"/>
    <lcf76f155ced4ddcb4097134ff3c332f xmlns="bd13a14c-be7c-4bc8-8e48-745473eb9856">
      <Terms xmlns="http://schemas.microsoft.com/office/infopath/2007/PartnerControls"/>
    </lcf76f155ced4ddcb4097134ff3c332f>
    <_Flow_SignoffStatus xmlns="bd13a14c-be7c-4bc8-8e48-745473eb9856" xsi:nil="true"/>
    <TaxCatchAll xmlns="7a8bcd73-aa5c-42af-8596-b8ddbc92a389" xsi:nil="true"/>
    <Foldermanager xmlns="bd13a14c-be7c-4bc8-8e48-745473eb985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7CBE7-118C-43E3-A3C8-ABF110233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3a14c-be7c-4bc8-8e48-745473eb9856"/>
    <ds:schemaRef ds:uri="7a8bcd73-aa5c-42af-8596-b8ddbc92a3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B75C1C-2670-49EA-B57E-CE440B0E940C}">
  <ds:schemaRefs>
    <ds:schemaRef ds:uri="http://schemas.microsoft.com/sharepoint/v3/contenttype/forms"/>
  </ds:schemaRefs>
</ds:datastoreItem>
</file>

<file path=customXml/itemProps3.xml><?xml version="1.0" encoding="utf-8"?>
<ds:datastoreItem xmlns:ds="http://schemas.openxmlformats.org/officeDocument/2006/customXml" ds:itemID="{E24F6DEB-2776-43DF-8080-962C0220921C}">
  <ds:schemaRefs>
    <ds:schemaRef ds:uri="http://schemas.microsoft.com/office/2006/metadata/properties"/>
    <ds:schemaRef ds:uri="http://schemas.microsoft.com/office/infopath/2007/PartnerControls"/>
    <ds:schemaRef ds:uri="bd13a14c-be7c-4bc8-8e48-745473eb9856"/>
    <ds:schemaRef ds:uri="7a8bcd73-aa5c-42af-8596-b8ddbc92a389"/>
  </ds:schemaRefs>
</ds:datastoreItem>
</file>

<file path=customXml/itemProps4.xml><?xml version="1.0" encoding="utf-8"?>
<ds:datastoreItem xmlns:ds="http://schemas.openxmlformats.org/officeDocument/2006/customXml" ds:itemID="{76AD9F0B-D544-48EA-8C2B-CA32F0C26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6</Pages>
  <Words>8508</Words>
  <Characters>48499</Characters>
  <Application>Microsoft Office Word</Application>
  <DocSecurity>0</DocSecurity>
  <Lines>404</Lines>
  <Paragraphs>113</Paragraphs>
  <ScaleCrop>false</ScaleCrop>
  <Manager/>
  <Company/>
  <LinksUpToDate>false</LinksUpToDate>
  <CharactersWithSpaces>56894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66</cp:revision>
  <cp:lastPrinted>2026-03-04T11:32:00Z</cp:lastPrinted>
  <dcterms:created xsi:type="dcterms:W3CDTF">2026-03-05T04:41:00Z</dcterms:created>
  <dcterms:modified xsi:type="dcterms:W3CDTF">2026-04-28T14:45:00Z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2026-02-19T11:41:30Z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9a728bf7-f423-4bd3-b4c0-8ec46b432efb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0x0101007609EAF4EBC7B145B9797F7661E3E36A</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MediaServiceImageTags">
    <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CP-005</vt:lpwstr>
  </property>
</Properties>
</file>