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CC883" w14:textId="693C83A3" w:rsidR="00F244EC" w:rsidRDefault="007203DE" w:rsidP="007203DE">
      <w:pPr>
        <w:pStyle w:val="Pagedecouverture"/>
        <w:rPr>
          <w:noProof/>
        </w:rPr>
      </w:pPr>
      <w:bookmarkStart w:id="0" w:name="LW_BM_COVERPAGE"/>
      <w:r>
        <w:rPr>
          <w:noProof/>
        </w:rPr>
        <w:pict w14:anchorId="4538E2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3EF1BC-145A-4B9B-A83F-70D93D6989CA" style="width:455.25pt;height:313.5pt">
            <v:imagedata r:id="rId11" o:title=""/>
          </v:shape>
        </w:pict>
      </w:r>
    </w:p>
    <w:bookmarkEnd w:id="0"/>
    <w:p w14:paraId="30153484" w14:textId="77777777" w:rsidR="00F244EC" w:rsidRDefault="00F244EC">
      <w:pPr>
        <w:rPr>
          <w:noProof/>
        </w:rPr>
        <w:sectPr w:rsidR="00F244EC" w:rsidSect="007203D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C112E1A" w14:textId="3A2297C1" w:rsidR="009241DF" w:rsidRPr="009241DF" w:rsidRDefault="009241DF" w:rsidP="009241DF">
      <w:pPr>
        <w:pStyle w:val="typedudocument"/>
        <w:rPr>
          <w:noProof/>
        </w:rPr>
      </w:pPr>
      <w:bookmarkStart w:id="1" w:name="_GoBack"/>
      <w:bookmarkEnd w:id="1"/>
      <w:r w:rsidRPr="009241DF">
        <w:rPr>
          <w:noProof/>
        </w:rPr>
        <w:lastRenderedPageBreak/>
        <w:t>REPORT FROM THE COMMISSION TO THE EUROPEAN PARLIAMENT AND THE COUNCIL</w:t>
      </w:r>
    </w:p>
    <w:p w14:paraId="0595BC3E" w14:textId="5C634162" w:rsidR="009241DF" w:rsidRPr="009241DF" w:rsidRDefault="009241DF" w:rsidP="009241DF">
      <w:pPr>
        <w:pStyle w:val="Titreobjet"/>
        <w:rPr>
          <w:noProof/>
        </w:rPr>
      </w:pPr>
      <w:r w:rsidRPr="009241DF">
        <w:rPr>
          <w:noProof/>
        </w:rPr>
        <w:t>on the delegation of power to adopt delegated acts conferred on the Commission, pursuant to Regulation (EU) 2016/2031 on protective measures against plant pests (‘Plant Health Law’)</w:t>
      </w:r>
    </w:p>
    <w:p w14:paraId="042CB4E0" w14:textId="570C1530" w:rsidR="00F244EC" w:rsidRDefault="00634B0D">
      <w:pPr>
        <w:pStyle w:val="ListParagraph"/>
        <w:numPr>
          <w:ilvl w:val="0"/>
          <w:numId w:val="1"/>
        </w:numPr>
        <w:spacing w:before="360" w:after="24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INTRODUCTION</w:t>
      </w:r>
    </w:p>
    <w:p w14:paraId="42239DE9" w14:textId="77777777" w:rsidR="00F244EC" w:rsidRPr="004C53FC" w:rsidRDefault="00634B0D">
      <w:pPr>
        <w:pStyle w:val="Normal1"/>
        <w:spacing w:before="0" w:beforeAutospacing="0" w:after="240" w:afterAutospacing="0"/>
        <w:jc w:val="both"/>
        <w:rPr>
          <w:noProof/>
        </w:rPr>
      </w:pPr>
      <w:r w:rsidRPr="000220F8">
        <w:rPr>
          <w:noProof/>
        </w:rPr>
        <w:t>Regulation (EU) 2016/</w:t>
      </w:r>
      <w:r w:rsidR="00367A76" w:rsidRPr="000220F8">
        <w:rPr>
          <w:noProof/>
        </w:rPr>
        <w:t>2031</w:t>
      </w:r>
      <w:r w:rsidRPr="000220F8">
        <w:rPr>
          <w:noProof/>
        </w:rPr>
        <w:t xml:space="preserve"> </w:t>
      </w:r>
      <w:r w:rsidR="00367A76" w:rsidRPr="000220F8">
        <w:rPr>
          <w:noProof/>
        </w:rPr>
        <w:t>on protective measures against plant pests (‘Plant Health Law’)</w:t>
      </w:r>
      <w:r w:rsidRPr="000220F8">
        <w:rPr>
          <w:rStyle w:val="FootnoteReference"/>
          <w:noProof/>
        </w:rPr>
        <w:footnoteReference w:id="2"/>
      </w:r>
      <w:r w:rsidRPr="000220F8">
        <w:rPr>
          <w:noProof/>
        </w:rPr>
        <w:t xml:space="preserve"> was adopted in 2016. This Regulation entered into force </w:t>
      </w:r>
      <w:r w:rsidRPr="004C53FC">
        <w:rPr>
          <w:noProof/>
        </w:rPr>
        <w:t xml:space="preserve">on </w:t>
      </w:r>
      <w:r w:rsidR="00367A76" w:rsidRPr="004C53FC">
        <w:rPr>
          <w:noProof/>
        </w:rPr>
        <w:t>15 November</w:t>
      </w:r>
      <w:r w:rsidRPr="004C53FC">
        <w:rPr>
          <w:noProof/>
        </w:rPr>
        <w:t xml:space="preserve"> 2016 and appl</w:t>
      </w:r>
      <w:r w:rsidR="00367A76" w:rsidRPr="004C53FC">
        <w:rPr>
          <w:noProof/>
        </w:rPr>
        <w:t>ies</w:t>
      </w:r>
      <w:r w:rsidRPr="004C53FC">
        <w:rPr>
          <w:noProof/>
        </w:rPr>
        <w:t xml:space="preserve"> </w:t>
      </w:r>
      <w:r w:rsidR="00367A76" w:rsidRPr="004C53FC">
        <w:rPr>
          <w:noProof/>
        </w:rPr>
        <w:t>from 14 December 2019</w:t>
      </w:r>
      <w:r w:rsidRPr="004C53FC">
        <w:rPr>
          <w:noProof/>
        </w:rPr>
        <w:t xml:space="preserve">. </w:t>
      </w:r>
    </w:p>
    <w:p w14:paraId="6B6DD7BF" w14:textId="77777777" w:rsidR="00F244EC" w:rsidRPr="004C53FC" w:rsidRDefault="003C59D1">
      <w:pPr>
        <w:pStyle w:val="Normal1"/>
        <w:spacing w:before="0" w:beforeAutospacing="0" w:after="240" w:afterAutospacing="0"/>
        <w:jc w:val="both"/>
        <w:rPr>
          <w:noProof/>
          <w:lang w:val="en-IE"/>
        </w:rPr>
      </w:pPr>
      <w:r w:rsidRPr="004C53FC">
        <w:rPr>
          <w:noProof/>
          <w:lang w:val="en-IE"/>
        </w:rPr>
        <w:t xml:space="preserve">This Regulation replaces five Directives of plant health law </w:t>
      </w:r>
      <w:r w:rsidR="00634B0D" w:rsidRPr="004C53FC">
        <w:rPr>
          <w:noProof/>
        </w:rPr>
        <w:t>and provides for a</w:t>
      </w:r>
      <w:r w:rsidRPr="004C53FC">
        <w:rPr>
          <w:noProof/>
        </w:rPr>
        <w:t xml:space="preserve"> risk-based and more proactive approach to the phytosanitary protection of Union territory</w:t>
      </w:r>
      <w:r w:rsidR="00634B0D" w:rsidRPr="004C53FC">
        <w:rPr>
          <w:noProof/>
        </w:rPr>
        <w:t>.</w:t>
      </w:r>
      <w:r w:rsidRPr="004C53FC">
        <w:rPr>
          <w:noProof/>
        </w:rPr>
        <w:t xml:space="preserve"> It provides for surveys for the presence of pests, timely detection and notification of outbreaks and interceptions, detailed rules for eradication and containment, prioritisation of pests, contingency planning, simulation exercises, more stringent import rules, harmonised certification and a more flexible approach for professional operators to carry out certification under official supervision of the competent authorities. This new regime is complemented and supported by the rules on official controls introduced by Regulation (EU) 2017/625</w:t>
      </w:r>
      <w:r w:rsidR="00D82511" w:rsidRPr="004C53FC">
        <w:rPr>
          <w:rStyle w:val="FootnoteReference"/>
          <w:noProof/>
        </w:rPr>
        <w:footnoteReference w:id="3"/>
      </w:r>
      <w:r w:rsidRPr="004C53FC">
        <w:rPr>
          <w:noProof/>
        </w:rPr>
        <w:t>.</w:t>
      </w:r>
    </w:p>
    <w:p w14:paraId="6FFAAE00" w14:textId="60807E2E" w:rsidR="00F244EC" w:rsidRPr="004C53FC" w:rsidRDefault="00634B0D">
      <w:pPr>
        <w:pStyle w:val="Normal1"/>
        <w:spacing w:before="0" w:beforeAutospacing="0" w:after="240" w:afterAutospacing="0"/>
        <w:jc w:val="both"/>
        <w:rPr>
          <w:noProof/>
        </w:rPr>
      </w:pPr>
      <w:r w:rsidRPr="004C53FC">
        <w:rPr>
          <w:noProof/>
        </w:rPr>
        <w:t xml:space="preserve">According to </w:t>
      </w:r>
      <w:r w:rsidR="0039169D" w:rsidRPr="004C53FC">
        <w:rPr>
          <w:noProof/>
        </w:rPr>
        <w:t xml:space="preserve">the </w:t>
      </w:r>
      <w:r w:rsidRPr="004C53FC">
        <w:rPr>
          <w:noProof/>
        </w:rPr>
        <w:t>provisions</w:t>
      </w:r>
      <w:r w:rsidR="0039169D" w:rsidRPr="004C53FC">
        <w:rPr>
          <w:noProof/>
        </w:rPr>
        <w:t xml:space="preserve"> of Regulation (EU) 2016/2031</w:t>
      </w:r>
      <w:r w:rsidRPr="004C53FC">
        <w:rPr>
          <w:noProof/>
        </w:rPr>
        <w:t xml:space="preserve">, the Commission is empowered to adopt a large number of implementing and delegated acts. </w:t>
      </w:r>
      <w:r w:rsidR="0039169D" w:rsidRPr="004C53FC">
        <w:rPr>
          <w:noProof/>
        </w:rPr>
        <w:t xml:space="preserve">The Regulation </w:t>
      </w:r>
      <w:r w:rsidRPr="004C53FC">
        <w:rPr>
          <w:noProof/>
        </w:rPr>
        <w:t>also imposes on the Commission the obligation to report to the co-legislator</w:t>
      </w:r>
      <w:r w:rsidR="00D82511" w:rsidRPr="004C53FC">
        <w:rPr>
          <w:noProof/>
        </w:rPr>
        <w:t>s</w:t>
      </w:r>
      <w:r w:rsidRPr="004C53FC">
        <w:rPr>
          <w:noProof/>
        </w:rPr>
        <w:t xml:space="preserve"> </w:t>
      </w:r>
      <w:r w:rsidR="0039169D" w:rsidRPr="004C53FC">
        <w:rPr>
          <w:noProof/>
        </w:rPr>
        <w:t>in respect of the delegation of power</w:t>
      </w:r>
      <w:r w:rsidR="0039169D" w:rsidRPr="004C53FC" w:rsidDel="0039169D">
        <w:rPr>
          <w:noProof/>
        </w:rPr>
        <w:t xml:space="preserve"> </w:t>
      </w:r>
      <w:r w:rsidR="0039169D" w:rsidRPr="004C53FC">
        <w:rPr>
          <w:noProof/>
        </w:rPr>
        <w:t>confered on it</w:t>
      </w:r>
      <w:r w:rsidRPr="004C53FC">
        <w:rPr>
          <w:noProof/>
        </w:rPr>
        <w:t xml:space="preserve">. </w:t>
      </w:r>
    </w:p>
    <w:p w14:paraId="7EF21A53" w14:textId="77777777" w:rsidR="00F244EC" w:rsidRPr="004C53F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sidRPr="004C53FC">
        <w:rPr>
          <w:rFonts w:ascii="Times New Roman" w:hAnsi="Times New Roman" w:cs="Times New Roman"/>
          <w:b/>
          <w:noProof/>
          <w:sz w:val="24"/>
          <w:szCs w:val="24"/>
        </w:rPr>
        <w:t>LEGAL BASIS</w:t>
      </w:r>
    </w:p>
    <w:p w14:paraId="28E8EAC0" w14:textId="1B71C9B7" w:rsidR="00F244EC" w:rsidRDefault="00634B0D">
      <w:pPr>
        <w:pStyle w:val="Normal1"/>
        <w:spacing w:before="0" w:beforeAutospacing="0" w:after="240" w:afterAutospacing="0"/>
        <w:jc w:val="both"/>
        <w:rPr>
          <w:noProof/>
        </w:rPr>
      </w:pPr>
      <w:r w:rsidRPr="004C53FC">
        <w:rPr>
          <w:noProof/>
        </w:rPr>
        <w:t xml:space="preserve">This report is required under Article </w:t>
      </w:r>
      <w:r w:rsidR="000B4D96" w:rsidRPr="004C53FC">
        <w:rPr>
          <w:noProof/>
        </w:rPr>
        <w:t>105(2</w:t>
      </w:r>
      <w:r w:rsidRPr="004C53FC">
        <w:rPr>
          <w:noProof/>
        </w:rPr>
        <w:t xml:space="preserve">) of </w:t>
      </w:r>
      <w:r w:rsidRPr="004C53FC">
        <w:rPr>
          <w:iCs/>
          <w:noProof/>
        </w:rPr>
        <w:t>Regulation (EU) 2016/</w:t>
      </w:r>
      <w:r w:rsidR="000B4D96" w:rsidRPr="004C53FC">
        <w:rPr>
          <w:iCs/>
          <w:noProof/>
        </w:rPr>
        <w:t>2031</w:t>
      </w:r>
      <w:r w:rsidRPr="004C53FC">
        <w:rPr>
          <w:noProof/>
        </w:rPr>
        <w:t xml:space="preserve">. Pursuant to this provision, the power to adopt delegated acts concerning the matters listed therein is conferred on the Commission for a period of five years from </w:t>
      </w:r>
      <w:r w:rsidR="000B4D96" w:rsidRPr="004C53FC">
        <w:rPr>
          <w:noProof/>
        </w:rPr>
        <w:t>13 December</w:t>
      </w:r>
      <w:r w:rsidRPr="004C53FC">
        <w:rPr>
          <w:noProof/>
        </w:rPr>
        <w:t xml:space="preserve"> 2016</w:t>
      </w:r>
      <w:r w:rsidR="00C10023" w:rsidRPr="004C53FC">
        <w:rPr>
          <w:noProof/>
        </w:rPr>
        <w:t>,</w:t>
      </w:r>
      <w:r w:rsidRPr="004C53FC">
        <w:rPr>
          <w:noProof/>
        </w:rPr>
        <w:t xml:space="preserve"> and the Commission is required to prepare a report in respect of the delegat</w:t>
      </w:r>
      <w:r w:rsidR="0039169D" w:rsidRPr="004C53FC">
        <w:rPr>
          <w:noProof/>
        </w:rPr>
        <w:t>ion of</w:t>
      </w:r>
      <w:r w:rsidRPr="004C53FC">
        <w:rPr>
          <w:noProof/>
        </w:rPr>
        <w:t xml:space="preserve"> power at the latest nine months before the end of the five-year period.</w:t>
      </w:r>
      <w:r w:rsidR="000B12A2">
        <w:rPr>
          <w:noProof/>
        </w:rPr>
        <w:t xml:space="preserve"> </w:t>
      </w:r>
    </w:p>
    <w:p w14:paraId="7FB023E2" w14:textId="37AC18AA" w:rsidR="000B12A2" w:rsidRPr="004C53FC" w:rsidRDefault="000B12A2">
      <w:pPr>
        <w:pStyle w:val="Normal1"/>
        <w:spacing w:before="0" w:beforeAutospacing="0" w:after="240" w:afterAutospacing="0"/>
        <w:jc w:val="both"/>
        <w:rPr>
          <w:iCs/>
          <w:noProof/>
        </w:rPr>
      </w:pPr>
      <w:r w:rsidRPr="004C53FC">
        <w:rPr>
          <w:noProof/>
        </w:rPr>
        <w:lastRenderedPageBreak/>
        <w:t xml:space="preserve">The Commission submitted </w:t>
      </w:r>
      <w:r w:rsidR="00BC2B74" w:rsidRPr="004C53FC">
        <w:rPr>
          <w:noProof/>
        </w:rPr>
        <w:t>the</w:t>
      </w:r>
      <w:r w:rsidRPr="004C53FC">
        <w:rPr>
          <w:noProof/>
        </w:rPr>
        <w:t xml:space="preserve"> first </w:t>
      </w:r>
      <w:r w:rsidR="00BC2B74" w:rsidRPr="004C53FC">
        <w:rPr>
          <w:noProof/>
        </w:rPr>
        <w:t xml:space="preserve">relevant </w:t>
      </w:r>
      <w:r w:rsidRPr="004C53FC">
        <w:rPr>
          <w:noProof/>
        </w:rPr>
        <w:t xml:space="preserve">report on </w:t>
      </w:r>
      <w:r w:rsidR="000A37C8" w:rsidRPr="004C53FC">
        <w:rPr>
          <w:noProof/>
        </w:rPr>
        <w:t>27 July</w:t>
      </w:r>
      <w:r w:rsidRPr="004C53FC">
        <w:rPr>
          <w:noProof/>
        </w:rPr>
        <w:t xml:space="preserve"> 2021</w:t>
      </w:r>
      <w:r w:rsidR="0093479A">
        <w:rPr>
          <w:rStyle w:val="FootnoteReference"/>
          <w:noProof/>
        </w:rPr>
        <w:footnoteReference w:id="4"/>
      </w:r>
      <w:r w:rsidRPr="004C53FC">
        <w:rPr>
          <w:noProof/>
        </w:rPr>
        <w:t xml:space="preserve">. </w:t>
      </w:r>
      <w:r w:rsidR="001F2EA8" w:rsidRPr="004C53FC">
        <w:rPr>
          <w:noProof/>
        </w:rPr>
        <w:t>This report concerns the second reporting period, namely the one between 13</w:t>
      </w:r>
      <w:r w:rsidR="00B642EB" w:rsidRPr="004C53FC">
        <w:rPr>
          <w:noProof/>
          <w:lang w:val="en-IE"/>
        </w:rPr>
        <w:t xml:space="preserve"> March</w:t>
      </w:r>
      <w:r w:rsidR="001F2EA8" w:rsidRPr="004C53FC">
        <w:rPr>
          <w:noProof/>
        </w:rPr>
        <w:t xml:space="preserve"> 2021 and </w:t>
      </w:r>
      <w:r w:rsidR="00B642EB" w:rsidRPr="004C53FC">
        <w:rPr>
          <w:noProof/>
        </w:rPr>
        <w:t>13 March</w:t>
      </w:r>
      <w:r w:rsidR="001F2EA8" w:rsidRPr="004C53FC">
        <w:rPr>
          <w:noProof/>
        </w:rPr>
        <w:t xml:space="preserve"> 2026.</w:t>
      </w:r>
    </w:p>
    <w:p w14:paraId="0A828053" w14:textId="6BF6B5E9" w:rsidR="00F244EC" w:rsidRPr="004C53FC" w:rsidRDefault="00634B0D">
      <w:pPr>
        <w:pStyle w:val="Normal1"/>
        <w:spacing w:before="0" w:beforeAutospacing="0" w:after="240" w:afterAutospacing="0"/>
        <w:jc w:val="both"/>
        <w:rPr>
          <w:iCs/>
          <w:noProof/>
        </w:rPr>
      </w:pPr>
      <w:r w:rsidRPr="004C53FC">
        <w:rPr>
          <w:iCs/>
          <w:noProof/>
        </w:rPr>
        <w:t xml:space="preserve">According </w:t>
      </w:r>
      <w:r w:rsidR="000C71DE" w:rsidRPr="004C53FC">
        <w:rPr>
          <w:iCs/>
          <w:noProof/>
        </w:rPr>
        <w:t>to that Article</w:t>
      </w:r>
      <w:r w:rsidRPr="004C53FC">
        <w:rPr>
          <w:iCs/>
          <w:noProof/>
        </w:rPr>
        <w:t xml:space="preserve">, the Commission is empowered to adopt delegated acts referred to in </w:t>
      </w:r>
      <w:r w:rsidR="0062675E" w:rsidRPr="004C53FC">
        <w:rPr>
          <w:iCs/>
          <w:noProof/>
          <w:lang w:val="en-IE"/>
        </w:rPr>
        <w:t>Article 6(2), Article 7, Article 8(5), Article</w:t>
      </w:r>
      <w:r w:rsidR="00C10023" w:rsidRPr="004C53FC">
        <w:rPr>
          <w:iCs/>
          <w:noProof/>
          <w:lang w:val="en-IE"/>
        </w:rPr>
        <w:t xml:space="preserve"> </w:t>
      </w:r>
      <w:r w:rsidR="0062675E" w:rsidRPr="004C53FC">
        <w:rPr>
          <w:iCs/>
          <w:noProof/>
          <w:lang w:val="en-IE"/>
        </w:rPr>
        <w:t>19(7), Article 21, Article 32(5), Article 34(1), Article 38, Article 43(2), Article</w:t>
      </w:r>
      <w:r w:rsidR="00C10023" w:rsidRPr="004C53FC">
        <w:rPr>
          <w:iCs/>
          <w:noProof/>
          <w:lang w:val="en-IE"/>
        </w:rPr>
        <w:t xml:space="preserve"> </w:t>
      </w:r>
      <w:r w:rsidR="0062675E" w:rsidRPr="004C53FC">
        <w:rPr>
          <w:iCs/>
          <w:noProof/>
          <w:lang w:val="en-IE"/>
        </w:rPr>
        <w:t>46(2), Article 48(5), Article 51, Article 65(4), Article 71(4), Article 76(4), Article</w:t>
      </w:r>
      <w:r w:rsidR="00C10023" w:rsidRPr="004C53FC">
        <w:rPr>
          <w:iCs/>
          <w:noProof/>
          <w:lang w:val="en-IE"/>
        </w:rPr>
        <w:t xml:space="preserve"> </w:t>
      </w:r>
      <w:r w:rsidR="0062675E" w:rsidRPr="004C53FC">
        <w:rPr>
          <w:iCs/>
          <w:noProof/>
          <w:lang w:val="en-IE"/>
        </w:rPr>
        <w:t xml:space="preserve">81(2), Article 83(6), Article 87(4), Article 89(2), Article 96(2), Article 98(1), Article 99(1), Article 100(4), Article 101(5) and Article 102(6) </w:t>
      </w:r>
      <w:r w:rsidRPr="004C53FC">
        <w:rPr>
          <w:iCs/>
          <w:noProof/>
        </w:rPr>
        <w:t xml:space="preserve">of </w:t>
      </w:r>
      <w:r w:rsidR="000C71DE" w:rsidRPr="004C53FC">
        <w:rPr>
          <w:iCs/>
          <w:noProof/>
        </w:rPr>
        <w:t xml:space="preserve">that </w:t>
      </w:r>
      <w:r w:rsidRPr="004C53FC">
        <w:rPr>
          <w:iCs/>
          <w:noProof/>
        </w:rPr>
        <w:t>Regulation</w:t>
      </w:r>
      <w:r w:rsidRPr="004C53FC">
        <w:rPr>
          <w:noProof/>
        </w:rPr>
        <w:t>.</w:t>
      </w:r>
    </w:p>
    <w:p w14:paraId="4B81A8F3" w14:textId="77777777" w:rsidR="00F244EC" w:rsidRPr="004C53FC" w:rsidRDefault="00634B0D">
      <w:pPr>
        <w:pStyle w:val="Normal1"/>
        <w:spacing w:before="0" w:beforeAutospacing="0" w:after="240" w:afterAutospacing="0"/>
        <w:jc w:val="both"/>
        <w:rPr>
          <w:noProof/>
        </w:rPr>
      </w:pPr>
      <w:r w:rsidRPr="004C53FC">
        <w:rPr>
          <w:iCs/>
          <w:noProof/>
        </w:rPr>
        <w:t xml:space="preserve">Article </w:t>
      </w:r>
      <w:r w:rsidR="000B4D96" w:rsidRPr="004C53FC">
        <w:rPr>
          <w:iCs/>
          <w:noProof/>
        </w:rPr>
        <w:t>105</w:t>
      </w:r>
      <w:r w:rsidRPr="004C53FC">
        <w:rPr>
          <w:iCs/>
          <w:noProof/>
        </w:rPr>
        <w:t>(</w:t>
      </w:r>
      <w:r w:rsidR="000B4D96" w:rsidRPr="004C53FC">
        <w:rPr>
          <w:iCs/>
          <w:noProof/>
        </w:rPr>
        <w:t>2</w:t>
      </w:r>
      <w:r w:rsidRPr="004C53FC">
        <w:rPr>
          <w:iCs/>
          <w:noProof/>
        </w:rPr>
        <w:t>) of that Regulation</w:t>
      </w:r>
      <w:r w:rsidRPr="004C53FC">
        <w:rPr>
          <w:noProof/>
        </w:rPr>
        <w:t xml:space="preserve"> lays down that the delegation of power shall be tacitly extended for periods of an identical duration, unless the European Parliament or the Council opposes such extension not later than three months before the end of each period, while Article </w:t>
      </w:r>
      <w:r w:rsidR="00367A76" w:rsidRPr="004C53FC">
        <w:rPr>
          <w:noProof/>
        </w:rPr>
        <w:t>105(3)</w:t>
      </w:r>
      <w:r w:rsidRPr="004C53FC">
        <w:rPr>
          <w:noProof/>
        </w:rPr>
        <w:t xml:space="preserve"> states that the delegation of power may be revoked at any time by the European Parliament or by the Council.</w:t>
      </w:r>
    </w:p>
    <w:p w14:paraId="24124186" w14:textId="77777777" w:rsidR="00F244EC" w:rsidRPr="004C53F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sidRPr="004C53FC">
        <w:rPr>
          <w:rFonts w:ascii="Times New Roman" w:hAnsi="Times New Roman" w:cs="Times New Roman"/>
          <w:b/>
          <w:noProof/>
          <w:sz w:val="24"/>
          <w:szCs w:val="24"/>
        </w:rPr>
        <w:t>EXERCISE OF THE DELEGATION</w:t>
      </w:r>
    </w:p>
    <w:p w14:paraId="6B687424" w14:textId="3813E81D" w:rsidR="00F244EC" w:rsidRPr="004C53FC" w:rsidRDefault="00634B0D">
      <w:pPr>
        <w:pStyle w:val="Normal1"/>
        <w:spacing w:before="0" w:beforeAutospacing="0" w:after="240" w:afterAutospacing="0"/>
        <w:jc w:val="both"/>
        <w:rPr>
          <w:noProof/>
        </w:rPr>
      </w:pPr>
      <w:r w:rsidRPr="004C53FC">
        <w:rPr>
          <w:noProof/>
        </w:rPr>
        <w:t>During the reporting period,</w:t>
      </w:r>
      <w:r w:rsidR="001F2EA8" w:rsidRPr="004C53FC">
        <w:rPr>
          <w:noProof/>
        </w:rPr>
        <w:t xml:space="preserve"> namely the one between 13 </w:t>
      </w:r>
      <w:r w:rsidR="00B642EB" w:rsidRPr="004C53FC">
        <w:rPr>
          <w:noProof/>
        </w:rPr>
        <w:t xml:space="preserve">March </w:t>
      </w:r>
      <w:r w:rsidR="001F2EA8" w:rsidRPr="004C53FC">
        <w:rPr>
          <w:noProof/>
        </w:rPr>
        <w:t xml:space="preserve">2021 and </w:t>
      </w:r>
      <w:r w:rsidR="00B642EB" w:rsidRPr="004C53FC">
        <w:rPr>
          <w:noProof/>
        </w:rPr>
        <w:t>13 March</w:t>
      </w:r>
      <w:r w:rsidR="001F2EA8" w:rsidRPr="004C53FC">
        <w:rPr>
          <w:noProof/>
        </w:rPr>
        <w:t xml:space="preserve"> 2026,</w:t>
      </w:r>
      <w:r w:rsidRPr="004C53FC">
        <w:rPr>
          <w:noProof/>
        </w:rPr>
        <w:t xml:space="preserve"> the Commission exercised its delegated powers, by adopting the following delegated acts:</w:t>
      </w:r>
    </w:p>
    <w:p w14:paraId="6A71E7D7" w14:textId="5030093B" w:rsidR="000B12A2" w:rsidRPr="004C53FC" w:rsidRDefault="000B12A2">
      <w:pPr>
        <w:numPr>
          <w:ilvl w:val="0"/>
          <w:numId w:val="2"/>
        </w:numPr>
        <w:spacing w:before="100" w:beforeAutospacing="1" w:line="240" w:lineRule="auto"/>
        <w:jc w:val="both"/>
        <w:rPr>
          <w:rFonts w:ascii="Times New Roman" w:hAnsi="Times New Roman" w:cs="Times New Roman"/>
          <w:noProof/>
          <w:sz w:val="24"/>
          <w:szCs w:val="24"/>
        </w:rPr>
      </w:pPr>
      <w:r w:rsidRPr="004C53FC">
        <w:rPr>
          <w:rFonts w:ascii="Times New Roman" w:hAnsi="Times New Roman" w:cs="Times New Roman"/>
          <w:noProof/>
          <w:sz w:val="24"/>
          <w:szCs w:val="24"/>
        </w:rPr>
        <w:t>Commission Delegated Regulation (EU) 2022/1456 of 10 June 2022 establishing a derogation from Article 43(1) of Regulation (EU) 2016/2031 of the European Parliament and the Council as regards the import conditions for introduction into the Union of wood packaging material in the form of ammunition boxes, originating in the United States of America, under the control of the United States Department of Defence, and manufactured before 1 September 2007</w:t>
      </w:r>
      <w:r w:rsidRPr="004C53FC">
        <w:rPr>
          <w:rStyle w:val="FootnoteReference"/>
          <w:rFonts w:ascii="Times New Roman" w:hAnsi="Times New Roman"/>
          <w:noProof/>
          <w:sz w:val="24"/>
          <w:szCs w:val="24"/>
        </w:rPr>
        <w:footnoteReference w:id="5"/>
      </w:r>
      <w:r w:rsidRPr="004C53FC">
        <w:rPr>
          <w:rFonts w:ascii="Times New Roman" w:hAnsi="Times New Roman" w:cs="Times New Roman"/>
          <w:noProof/>
          <w:sz w:val="24"/>
          <w:szCs w:val="24"/>
        </w:rPr>
        <w:t>.</w:t>
      </w:r>
    </w:p>
    <w:p w14:paraId="585A5832" w14:textId="224CD344" w:rsidR="000B12A2" w:rsidRPr="004C53FC" w:rsidRDefault="000B12A2">
      <w:pPr>
        <w:numPr>
          <w:ilvl w:val="0"/>
          <w:numId w:val="2"/>
        </w:numPr>
        <w:spacing w:before="100" w:beforeAutospacing="1" w:line="240" w:lineRule="auto"/>
        <w:jc w:val="both"/>
        <w:rPr>
          <w:rFonts w:ascii="Times New Roman" w:hAnsi="Times New Roman" w:cs="Times New Roman"/>
          <w:noProof/>
          <w:sz w:val="24"/>
          <w:szCs w:val="24"/>
        </w:rPr>
      </w:pPr>
      <w:r w:rsidRPr="004C53FC">
        <w:rPr>
          <w:rFonts w:ascii="Times New Roman" w:hAnsi="Times New Roman" w:cs="Times New Roman"/>
          <w:noProof/>
          <w:sz w:val="24"/>
          <w:szCs w:val="24"/>
        </w:rPr>
        <w:t>Commission Delegated Regulation (EU) 2022/2404 of 14 September 2022 supplementing Regulation (EU) 2016/2031 of the European Parliament and of the Council by laying down detailed rules for the surveys on protected zone quarantine pests and repealing Commission Directive 92/70/EEC</w:t>
      </w:r>
      <w:r w:rsidRPr="004C53FC">
        <w:rPr>
          <w:rStyle w:val="FootnoteReference"/>
          <w:rFonts w:ascii="Times New Roman" w:hAnsi="Times New Roman"/>
          <w:noProof/>
          <w:sz w:val="24"/>
          <w:szCs w:val="24"/>
        </w:rPr>
        <w:footnoteReference w:id="6"/>
      </w:r>
      <w:r w:rsidRPr="004C53FC">
        <w:rPr>
          <w:rFonts w:ascii="Times New Roman" w:hAnsi="Times New Roman" w:cs="Times New Roman"/>
          <w:noProof/>
          <w:sz w:val="24"/>
          <w:szCs w:val="24"/>
        </w:rPr>
        <w:t>.</w:t>
      </w:r>
    </w:p>
    <w:p w14:paraId="547711EF" w14:textId="44908F77" w:rsidR="00F244EC" w:rsidRDefault="00634B0D">
      <w:pPr>
        <w:pStyle w:val="Normal10"/>
        <w:rPr>
          <w:noProof/>
        </w:rPr>
      </w:pPr>
      <w:r w:rsidRPr="004C53FC">
        <w:rPr>
          <w:noProof/>
        </w:rPr>
        <w:t xml:space="preserve">By now the Commission has used </w:t>
      </w:r>
      <w:r w:rsidR="00B642EB" w:rsidRPr="004C53FC">
        <w:rPr>
          <w:noProof/>
        </w:rPr>
        <w:t>7</w:t>
      </w:r>
      <w:r w:rsidRPr="004C53FC">
        <w:rPr>
          <w:noProof/>
        </w:rPr>
        <w:t xml:space="preserve"> of the </w:t>
      </w:r>
      <w:r w:rsidR="009B0DC9" w:rsidRPr="004C53FC">
        <w:rPr>
          <w:noProof/>
        </w:rPr>
        <w:t>2</w:t>
      </w:r>
      <w:r w:rsidR="008D7A1C" w:rsidRPr="004C53FC">
        <w:rPr>
          <w:noProof/>
        </w:rPr>
        <w:t>7</w:t>
      </w:r>
      <w:r w:rsidRPr="004C53FC">
        <w:rPr>
          <w:noProof/>
        </w:rPr>
        <w:t xml:space="preserve"> empowerments to adopt delegated acts as provided in </w:t>
      </w:r>
      <w:r w:rsidRPr="004C53FC">
        <w:rPr>
          <w:iCs/>
          <w:noProof/>
        </w:rPr>
        <w:t>Regulation (EU) 2016/</w:t>
      </w:r>
      <w:r w:rsidR="009B0DC9" w:rsidRPr="004C53FC">
        <w:rPr>
          <w:iCs/>
          <w:noProof/>
        </w:rPr>
        <w:t>2031</w:t>
      </w:r>
      <w:r w:rsidRPr="004C53FC">
        <w:rPr>
          <w:noProof/>
        </w:rPr>
        <w:t xml:space="preserve">. Some of these delegated powers were bundled in a single delegated act where the rules are substantively linked. </w:t>
      </w:r>
      <w:r w:rsidR="00E42CF7" w:rsidRPr="004C53FC">
        <w:rPr>
          <w:noProof/>
        </w:rPr>
        <w:t>In certain cases, t</w:t>
      </w:r>
      <w:r w:rsidRPr="004C53FC">
        <w:rPr>
          <w:noProof/>
        </w:rPr>
        <w:t>he bundling in</w:t>
      </w:r>
      <w:r w:rsidRPr="00461F33">
        <w:rPr>
          <w:noProof/>
        </w:rPr>
        <w:t xml:space="preserve"> a single act rather than a number of cross-referenced separate acts was considered necessary in the interest of simplicity, transparency, to facilitate the effective application of the rules and to avoid duplication.</w:t>
      </w:r>
    </w:p>
    <w:p w14:paraId="2C27D7BF" w14:textId="3B3C8635" w:rsidR="0093479A" w:rsidRDefault="0093479A">
      <w:pPr>
        <w:pStyle w:val="Normal10"/>
        <w:rPr>
          <w:noProof/>
        </w:rPr>
      </w:pPr>
      <w:r>
        <w:rPr>
          <w:noProof/>
        </w:rPr>
        <w:t>Moreover, the Commission has carried out a review of all empowerments for the adoption of delegated and imp</w:t>
      </w:r>
      <w:r w:rsidR="00936424">
        <w:rPr>
          <w:noProof/>
        </w:rPr>
        <w:t>lemen</w:t>
      </w:r>
      <w:r>
        <w:rPr>
          <w:noProof/>
        </w:rPr>
        <w:t>ting acts under Regulation (EU) 2016/2</w:t>
      </w:r>
      <w:r w:rsidR="00936424">
        <w:rPr>
          <w:noProof/>
        </w:rPr>
        <w:t>0</w:t>
      </w:r>
      <w:r>
        <w:rPr>
          <w:noProof/>
        </w:rPr>
        <w:t>31, as part of its overall objective to simplify the EU policies and legislation</w:t>
      </w:r>
      <w:r w:rsidRPr="0093479A">
        <w:rPr>
          <w:noProof/>
        </w:rPr>
        <w:t>.</w:t>
      </w:r>
    </w:p>
    <w:p w14:paraId="76F7E0BA" w14:textId="77777777" w:rsidR="00F244EC" w:rsidRPr="000220F8" w:rsidRDefault="00634B0D">
      <w:pPr>
        <w:pStyle w:val="Normal10"/>
        <w:rPr>
          <w:noProof/>
        </w:rPr>
      </w:pPr>
      <w:r w:rsidRPr="000220F8">
        <w:rPr>
          <w:noProof/>
        </w:rPr>
        <w:t xml:space="preserve">The below table shows which acts contain the specific measures adopted under the relevant empowerments in </w:t>
      </w:r>
      <w:r w:rsidRPr="000220F8">
        <w:rPr>
          <w:iCs/>
          <w:noProof/>
        </w:rPr>
        <w:t>Regulation (EU) 2016/</w:t>
      </w:r>
      <w:r w:rsidR="009B0DC9" w:rsidRPr="000220F8">
        <w:rPr>
          <w:iCs/>
          <w:noProof/>
        </w:rPr>
        <w:t>2031</w:t>
      </w:r>
      <w:r w:rsidRPr="000220F8">
        <w:rPr>
          <w:noProof/>
        </w:rPr>
        <w:t>.</w:t>
      </w:r>
    </w:p>
    <w:tbl>
      <w:tblPr>
        <w:tblStyle w:val="TableGrid"/>
        <w:tblW w:w="0" w:type="auto"/>
        <w:tblLook w:val="04A0" w:firstRow="1" w:lastRow="0" w:firstColumn="1" w:lastColumn="0" w:noHBand="0" w:noVBand="1"/>
      </w:tblPr>
      <w:tblGrid>
        <w:gridCol w:w="4928"/>
        <w:gridCol w:w="4252"/>
      </w:tblGrid>
      <w:tr w:rsidR="00F244EC" w:rsidRPr="000220F8" w14:paraId="11B40A54" w14:textId="77777777" w:rsidTr="124AC8B9">
        <w:tc>
          <w:tcPr>
            <w:tcW w:w="4928" w:type="dxa"/>
            <w:shd w:val="clear" w:color="auto" w:fill="D9D9D9" w:themeFill="background1" w:themeFillShade="D9"/>
          </w:tcPr>
          <w:p w14:paraId="1E7536C9" w14:textId="77777777" w:rsidR="00F244EC" w:rsidRPr="000220F8" w:rsidRDefault="00634B0D">
            <w:pPr>
              <w:rPr>
                <w:rFonts w:ascii="Times New Roman" w:hAnsi="Times New Roman" w:cs="Times New Roman"/>
                <w:noProof/>
                <w:sz w:val="24"/>
                <w:szCs w:val="24"/>
              </w:rPr>
            </w:pPr>
            <w:r w:rsidRPr="000220F8">
              <w:rPr>
                <w:rFonts w:ascii="Times New Roman" w:hAnsi="Times New Roman" w:cs="Times New Roman"/>
                <w:noProof/>
                <w:sz w:val="24"/>
                <w:szCs w:val="24"/>
              </w:rPr>
              <w:t>Delegated Act</w:t>
            </w:r>
          </w:p>
        </w:tc>
        <w:tc>
          <w:tcPr>
            <w:tcW w:w="4252" w:type="dxa"/>
            <w:shd w:val="clear" w:color="auto" w:fill="D9D9D9" w:themeFill="background1" w:themeFillShade="D9"/>
          </w:tcPr>
          <w:p w14:paraId="11C37033" w14:textId="77777777" w:rsidR="00F244EC" w:rsidRPr="000220F8" w:rsidRDefault="00634B0D" w:rsidP="0062675E">
            <w:pPr>
              <w:rPr>
                <w:rFonts w:ascii="Times New Roman" w:hAnsi="Times New Roman" w:cs="Times New Roman"/>
                <w:noProof/>
                <w:sz w:val="24"/>
                <w:szCs w:val="24"/>
              </w:rPr>
            </w:pPr>
            <w:r w:rsidRPr="000220F8">
              <w:rPr>
                <w:rFonts w:ascii="Times New Roman" w:hAnsi="Times New Roman" w:cs="Times New Roman"/>
                <w:noProof/>
                <w:sz w:val="24"/>
                <w:szCs w:val="24"/>
              </w:rPr>
              <w:t>Empowerments in Regulation (EU) 2016/</w:t>
            </w:r>
            <w:r w:rsidR="0062675E" w:rsidRPr="000220F8">
              <w:rPr>
                <w:rFonts w:ascii="Times New Roman" w:hAnsi="Times New Roman" w:cs="Times New Roman"/>
                <w:noProof/>
                <w:sz w:val="24"/>
                <w:szCs w:val="24"/>
              </w:rPr>
              <w:t>2031</w:t>
            </w:r>
          </w:p>
        </w:tc>
      </w:tr>
      <w:tr w:rsidR="00F244EC" w:rsidRPr="000220F8" w14:paraId="6002E1E7" w14:textId="77777777" w:rsidTr="124AC8B9">
        <w:tc>
          <w:tcPr>
            <w:tcW w:w="4928" w:type="dxa"/>
          </w:tcPr>
          <w:p w14:paraId="42FCFC07" w14:textId="77777777" w:rsidR="00F244EC" w:rsidRPr="000220F8" w:rsidRDefault="0062675E">
            <w:pPr>
              <w:jc w:val="both"/>
              <w:rPr>
                <w:rFonts w:ascii="Times New Roman" w:hAnsi="Times New Roman" w:cs="Times New Roman"/>
                <w:noProof/>
                <w:sz w:val="24"/>
                <w:szCs w:val="24"/>
              </w:rPr>
            </w:pPr>
            <w:r w:rsidRPr="000220F8">
              <w:rPr>
                <w:rFonts w:ascii="Times New Roman" w:hAnsi="Times New Roman" w:cs="Times New Roman"/>
                <w:noProof/>
                <w:sz w:val="24"/>
                <w:szCs w:val="24"/>
              </w:rPr>
              <w:t xml:space="preserve">Commission Delegated Regulation </w:t>
            </w:r>
            <w:r w:rsidRPr="000220F8">
              <w:rPr>
                <w:rFonts w:ascii="Times New Roman" w:hAnsi="Times New Roman" w:cs="Times New Roman"/>
                <w:noProof/>
                <w:sz w:val="24"/>
                <w:szCs w:val="24"/>
                <w:lang w:val="en-US"/>
              </w:rPr>
              <w:t>(EU) 2019/827 of 13 March 2019 on criteria to be fulfilled by the professional operators in order to comply with the conditions set out in Article 89(1) point (a) of Regulation (EU) 2016/2031 of the European Parliament and of the Council and procedures to ensure that those criteria are met.</w:t>
            </w:r>
          </w:p>
        </w:tc>
        <w:tc>
          <w:tcPr>
            <w:tcW w:w="4252" w:type="dxa"/>
          </w:tcPr>
          <w:p w14:paraId="7E5D6544" w14:textId="77777777" w:rsidR="00F244EC" w:rsidRPr="000220F8" w:rsidRDefault="0062675E">
            <w:pPr>
              <w:rPr>
                <w:rFonts w:ascii="Times New Roman" w:hAnsi="Times New Roman" w:cs="Times New Roman"/>
                <w:noProof/>
                <w:sz w:val="24"/>
                <w:szCs w:val="24"/>
              </w:rPr>
            </w:pPr>
            <w:r w:rsidRPr="000220F8">
              <w:rPr>
                <w:rFonts w:ascii="Times New Roman" w:hAnsi="Times New Roman" w:cs="Times New Roman"/>
                <w:noProof/>
                <w:sz w:val="24"/>
                <w:szCs w:val="24"/>
              </w:rPr>
              <w:t>Article 89(2)</w:t>
            </w:r>
          </w:p>
        </w:tc>
      </w:tr>
      <w:tr w:rsidR="00F244EC" w:rsidRPr="0062675E" w14:paraId="77374F05" w14:textId="77777777" w:rsidTr="124AC8B9">
        <w:tc>
          <w:tcPr>
            <w:tcW w:w="4928" w:type="dxa"/>
          </w:tcPr>
          <w:p w14:paraId="69A15307" w14:textId="77777777" w:rsidR="00F244EC" w:rsidRPr="000220F8" w:rsidRDefault="0062675E">
            <w:pPr>
              <w:spacing w:before="100" w:beforeAutospacing="1"/>
              <w:jc w:val="both"/>
              <w:rPr>
                <w:rFonts w:ascii="Times New Roman" w:eastAsia="Times New Roman" w:hAnsi="Times New Roman" w:cs="Times New Roman"/>
                <w:iCs/>
                <w:noProof/>
                <w:sz w:val="24"/>
                <w:szCs w:val="24"/>
                <w:lang w:eastAsia="en-GB"/>
              </w:rPr>
            </w:pPr>
            <w:r w:rsidRPr="000220F8">
              <w:rPr>
                <w:rFonts w:ascii="Times New Roman" w:eastAsia="Times New Roman" w:hAnsi="Times New Roman" w:cs="Times New Roman"/>
                <w:iCs/>
                <w:noProof/>
                <w:sz w:val="24"/>
                <w:szCs w:val="24"/>
                <w:lang w:eastAsia="en-GB"/>
              </w:rPr>
              <w:t>Commission Delegated Regulation (EU) 2019/829 of 14 March 2019 supplementing Regulation (EU) 2016/2031 of the European Parliament and of the Council on protective measures against pests of plants, authorising Member States to provide for temporary derogations in view of official testing, scientific or educational purposes, trials, varietal selections, or breeding.</w:t>
            </w:r>
          </w:p>
        </w:tc>
        <w:tc>
          <w:tcPr>
            <w:tcW w:w="4252" w:type="dxa"/>
          </w:tcPr>
          <w:p w14:paraId="6CFB13E6" w14:textId="77777777" w:rsidR="00F244EC" w:rsidRPr="000220F8" w:rsidRDefault="000B4D96" w:rsidP="000B4D96">
            <w:pPr>
              <w:rPr>
                <w:rFonts w:ascii="Times New Roman" w:hAnsi="Times New Roman" w:cs="Times New Roman"/>
                <w:noProof/>
                <w:sz w:val="24"/>
                <w:szCs w:val="24"/>
              </w:rPr>
            </w:pPr>
            <w:r w:rsidRPr="000220F8">
              <w:rPr>
                <w:rFonts w:ascii="Times New Roman" w:hAnsi="Times New Roman" w:cs="Times New Roman"/>
                <w:noProof/>
                <w:sz w:val="24"/>
                <w:szCs w:val="24"/>
              </w:rPr>
              <w:t>Articles 8(5) and 48(5)</w:t>
            </w:r>
          </w:p>
        </w:tc>
      </w:tr>
      <w:tr w:rsidR="00F244EC" w:rsidRPr="000220F8" w14:paraId="57DF2492" w14:textId="77777777" w:rsidTr="124AC8B9">
        <w:tc>
          <w:tcPr>
            <w:tcW w:w="4928" w:type="dxa"/>
          </w:tcPr>
          <w:p w14:paraId="1FDF6562" w14:textId="77777777" w:rsidR="00F244EC" w:rsidRPr="000220F8" w:rsidRDefault="0062675E">
            <w:pPr>
              <w:spacing w:before="100" w:beforeAutospacing="1"/>
              <w:jc w:val="both"/>
              <w:rPr>
                <w:rFonts w:ascii="Times New Roman" w:eastAsia="Times New Roman" w:hAnsi="Times New Roman" w:cs="Times New Roman"/>
                <w:iCs/>
                <w:noProof/>
                <w:sz w:val="24"/>
                <w:szCs w:val="24"/>
                <w:lang w:eastAsia="en-GB"/>
              </w:rPr>
            </w:pPr>
            <w:r w:rsidRPr="000220F8">
              <w:rPr>
                <w:rFonts w:ascii="Times New Roman" w:eastAsia="Times New Roman" w:hAnsi="Times New Roman" w:cs="Times New Roman"/>
                <w:iCs/>
                <w:noProof/>
                <w:sz w:val="24"/>
                <w:szCs w:val="24"/>
                <w:lang w:eastAsia="en-GB"/>
              </w:rPr>
              <w:t>Commission Delegated Regulation (EU) 2019/1702 of 1 August 2019 supplementing Regulation (EU) 2016/2031 of the European Parliament and of the Council by establishing the list of priority pests.</w:t>
            </w:r>
          </w:p>
        </w:tc>
        <w:tc>
          <w:tcPr>
            <w:tcW w:w="4252" w:type="dxa"/>
          </w:tcPr>
          <w:p w14:paraId="58413019" w14:textId="77777777" w:rsidR="00F244EC" w:rsidRPr="000220F8" w:rsidRDefault="0062675E">
            <w:pPr>
              <w:rPr>
                <w:rFonts w:ascii="Times New Roman" w:hAnsi="Times New Roman" w:cs="Times New Roman"/>
                <w:noProof/>
                <w:sz w:val="24"/>
                <w:szCs w:val="24"/>
              </w:rPr>
            </w:pPr>
            <w:r w:rsidRPr="000220F8">
              <w:rPr>
                <w:rFonts w:ascii="Times New Roman" w:hAnsi="Times New Roman" w:cs="Times New Roman"/>
                <w:noProof/>
                <w:sz w:val="24"/>
                <w:szCs w:val="24"/>
              </w:rPr>
              <w:t>Article 6(2)</w:t>
            </w:r>
          </w:p>
        </w:tc>
      </w:tr>
      <w:tr w:rsidR="00E42CF7" w:rsidRPr="000220F8" w14:paraId="0247C06C" w14:textId="77777777" w:rsidTr="124AC8B9">
        <w:trPr>
          <w:trHeight w:val="300"/>
        </w:trPr>
        <w:tc>
          <w:tcPr>
            <w:tcW w:w="4928" w:type="dxa"/>
          </w:tcPr>
          <w:p w14:paraId="13E9E1F5" w14:textId="4A1BCB1E" w:rsidR="00E42CF7" w:rsidRPr="000220F8" w:rsidRDefault="00E42CF7">
            <w:pPr>
              <w:spacing w:before="100" w:beforeAutospacing="1"/>
              <w:jc w:val="both"/>
              <w:rPr>
                <w:rFonts w:ascii="Times New Roman" w:eastAsia="Times New Roman" w:hAnsi="Times New Roman" w:cs="Times New Roman"/>
                <w:iCs/>
                <w:noProof/>
                <w:sz w:val="24"/>
                <w:szCs w:val="24"/>
                <w:lang w:eastAsia="en-GB"/>
              </w:rPr>
            </w:pPr>
            <w:r w:rsidRPr="00E42CF7">
              <w:rPr>
                <w:rFonts w:ascii="Times New Roman" w:eastAsia="Times New Roman" w:hAnsi="Times New Roman" w:cs="Times New Roman"/>
                <w:iCs/>
                <w:noProof/>
                <w:sz w:val="24"/>
                <w:szCs w:val="24"/>
                <w:lang w:eastAsia="en-GB"/>
              </w:rPr>
              <w:t>Commission Delegated Regulation (EU)2022/1456 of 10 June 2022 establishing a derogation from Article 43(1) of Regulation (EU) 2016/2031 of the European Parliament and the Council as regards the import conditions for introduction into the Union of wood packaging material in the form of ammunition boxes, originating in the United States of America, under the control of the United States Department of Defence, and manufactured before 1 September 2007</w:t>
            </w:r>
            <w:r w:rsidR="008D17C5">
              <w:rPr>
                <w:rFonts w:ascii="Times New Roman" w:eastAsia="Times New Roman" w:hAnsi="Times New Roman" w:cs="Times New Roman"/>
                <w:iCs/>
                <w:noProof/>
                <w:sz w:val="24"/>
                <w:szCs w:val="24"/>
                <w:lang w:eastAsia="en-GB"/>
              </w:rPr>
              <w:t>.</w:t>
            </w:r>
            <w:r w:rsidR="00190BA9">
              <w:rPr>
                <w:rFonts w:ascii="Times New Roman" w:eastAsia="Times New Roman" w:hAnsi="Times New Roman" w:cs="Times New Roman"/>
                <w:iCs/>
                <w:noProof/>
                <w:sz w:val="24"/>
                <w:szCs w:val="24"/>
                <w:lang w:eastAsia="en-GB"/>
              </w:rPr>
              <w:t xml:space="preserve"> </w:t>
            </w:r>
            <w:r w:rsidR="00190BA9">
              <w:rPr>
                <w:rFonts w:ascii="Times New Roman" w:eastAsia="Times New Roman" w:hAnsi="Times New Roman" w:cs="Times New Roman"/>
                <w:iCs/>
                <w:noProof/>
                <w:sz w:val="24"/>
                <w:szCs w:val="24"/>
                <w:lang w:eastAsia="en-GB"/>
              </w:rPr>
              <w:br/>
              <w:t>(no longer in force)</w:t>
            </w:r>
          </w:p>
        </w:tc>
        <w:tc>
          <w:tcPr>
            <w:tcW w:w="4252" w:type="dxa"/>
          </w:tcPr>
          <w:p w14:paraId="0E8E405C" w14:textId="3249FFC0" w:rsidR="00E42CF7" w:rsidRPr="000220F8" w:rsidRDefault="00E42CF7">
            <w:pPr>
              <w:rPr>
                <w:rFonts w:ascii="Times New Roman" w:hAnsi="Times New Roman" w:cs="Times New Roman"/>
                <w:noProof/>
                <w:sz w:val="24"/>
                <w:szCs w:val="24"/>
              </w:rPr>
            </w:pPr>
            <w:r w:rsidRPr="124AC8B9">
              <w:rPr>
                <w:rFonts w:ascii="Times New Roman" w:hAnsi="Times New Roman" w:cs="Times New Roman"/>
                <w:noProof/>
                <w:sz w:val="24"/>
                <w:szCs w:val="24"/>
              </w:rPr>
              <w:t>Article 43(</w:t>
            </w:r>
            <w:r w:rsidR="1826944B" w:rsidRPr="124AC8B9">
              <w:rPr>
                <w:rFonts w:ascii="Times New Roman" w:hAnsi="Times New Roman" w:cs="Times New Roman"/>
                <w:noProof/>
                <w:sz w:val="24"/>
                <w:szCs w:val="24"/>
              </w:rPr>
              <w:t>2</w:t>
            </w:r>
            <w:r w:rsidRPr="124AC8B9">
              <w:rPr>
                <w:rFonts w:ascii="Times New Roman" w:hAnsi="Times New Roman" w:cs="Times New Roman"/>
                <w:noProof/>
                <w:sz w:val="24"/>
                <w:szCs w:val="24"/>
              </w:rPr>
              <w:t>)</w:t>
            </w:r>
          </w:p>
        </w:tc>
      </w:tr>
      <w:tr w:rsidR="00E42CF7" w:rsidRPr="000220F8" w14:paraId="67E591EE" w14:textId="77777777" w:rsidTr="124AC8B9">
        <w:tc>
          <w:tcPr>
            <w:tcW w:w="4928" w:type="dxa"/>
          </w:tcPr>
          <w:p w14:paraId="43E56C24" w14:textId="135EB133" w:rsidR="00E42CF7" w:rsidRPr="00E42CF7" w:rsidRDefault="00E42CF7">
            <w:pPr>
              <w:spacing w:before="100" w:beforeAutospacing="1"/>
              <w:jc w:val="both"/>
              <w:rPr>
                <w:rFonts w:ascii="Times New Roman" w:eastAsia="Times New Roman" w:hAnsi="Times New Roman" w:cs="Times New Roman"/>
                <w:iCs/>
                <w:noProof/>
                <w:sz w:val="24"/>
                <w:szCs w:val="24"/>
                <w:lang w:eastAsia="en-GB"/>
              </w:rPr>
            </w:pPr>
            <w:r w:rsidRPr="000B12A2">
              <w:rPr>
                <w:rFonts w:ascii="Times New Roman" w:hAnsi="Times New Roman" w:cs="Times New Roman"/>
                <w:noProof/>
                <w:sz w:val="24"/>
                <w:szCs w:val="24"/>
              </w:rPr>
              <w:t>Commission Delegated Regulation (EU) 2022/2404</w:t>
            </w:r>
            <w:r>
              <w:rPr>
                <w:rFonts w:ascii="Times New Roman" w:hAnsi="Times New Roman" w:cs="Times New Roman"/>
                <w:noProof/>
                <w:sz w:val="24"/>
                <w:szCs w:val="24"/>
              </w:rPr>
              <w:t xml:space="preserve"> </w:t>
            </w:r>
            <w:r w:rsidRPr="000B12A2">
              <w:rPr>
                <w:rFonts w:ascii="Times New Roman" w:hAnsi="Times New Roman" w:cs="Times New Roman"/>
                <w:noProof/>
                <w:sz w:val="24"/>
                <w:szCs w:val="24"/>
              </w:rPr>
              <w:t>of 14 September 2022 supplementing Regulation (EU) 2016/2031 of the European Parliament and of the Council by laying down detailed rules for the surveys on protected zone quarantine pests and repealing Commission Directive 92/70/EEC</w:t>
            </w:r>
            <w:r w:rsidR="008D17C5">
              <w:rPr>
                <w:rFonts w:ascii="Times New Roman" w:hAnsi="Times New Roman" w:cs="Times New Roman"/>
                <w:noProof/>
                <w:sz w:val="24"/>
                <w:szCs w:val="24"/>
              </w:rPr>
              <w:t>.</w:t>
            </w:r>
          </w:p>
        </w:tc>
        <w:tc>
          <w:tcPr>
            <w:tcW w:w="4252" w:type="dxa"/>
          </w:tcPr>
          <w:p w14:paraId="53726DA7" w14:textId="551E5D95" w:rsidR="00E42CF7" w:rsidRDefault="00E42CF7">
            <w:pPr>
              <w:rPr>
                <w:rFonts w:ascii="Times New Roman" w:hAnsi="Times New Roman" w:cs="Times New Roman"/>
                <w:noProof/>
                <w:sz w:val="24"/>
                <w:szCs w:val="24"/>
              </w:rPr>
            </w:pPr>
            <w:r w:rsidRPr="00E42CF7">
              <w:rPr>
                <w:rFonts w:ascii="Times New Roman" w:hAnsi="Times New Roman" w:cs="Times New Roman"/>
                <w:noProof/>
                <w:sz w:val="24"/>
                <w:szCs w:val="24"/>
              </w:rPr>
              <w:t>Article 32(5) and Article 34(1)</w:t>
            </w:r>
          </w:p>
        </w:tc>
      </w:tr>
    </w:tbl>
    <w:p w14:paraId="268AC7B0" w14:textId="77777777" w:rsidR="00F244EC" w:rsidRPr="000220F8" w:rsidRDefault="00F244EC">
      <w:pPr>
        <w:pStyle w:val="Normal10"/>
        <w:rPr>
          <w:noProof/>
        </w:rPr>
      </w:pPr>
    </w:p>
    <w:p w14:paraId="351B6BD4" w14:textId="77777777" w:rsidR="00F244EC" w:rsidRPr="000220F8" w:rsidRDefault="00634B0D">
      <w:pPr>
        <w:pStyle w:val="Normal10"/>
        <w:rPr>
          <w:noProof/>
        </w:rPr>
      </w:pPr>
      <w:r w:rsidRPr="000220F8">
        <w:rPr>
          <w:noProof/>
        </w:rPr>
        <w:t>Certain empowe</w:t>
      </w:r>
      <w:r w:rsidR="0062675E" w:rsidRPr="000220F8">
        <w:rPr>
          <w:noProof/>
        </w:rPr>
        <w:t xml:space="preserve">rments of Regulation (EU) 2016/2031 </w:t>
      </w:r>
      <w:r w:rsidRPr="000220F8">
        <w:rPr>
          <w:noProof/>
        </w:rPr>
        <w:t xml:space="preserve">have not been used during the reporting period </w:t>
      </w:r>
      <w:r w:rsidR="00136ED7">
        <w:rPr>
          <w:noProof/>
        </w:rPr>
        <w:t>for the reasons explained below:</w:t>
      </w:r>
    </w:p>
    <w:p w14:paraId="78046307" w14:textId="2CE0F190" w:rsidR="009B0DC9" w:rsidRPr="000220F8" w:rsidRDefault="009B0DC9">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empowerments of Article</w:t>
      </w:r>
      <w:r w:rsidR="003B61D1" w:rsidRPr="000220F8">
        <w:rPr>
          <w:rFonts w:ascii="Times New Roman" w:hAnsi="Times New Roman" w:cs="Times New Roman"/>
          <w:iCs/>
          <w:noProof/>
          <w:sz w:val="24"/>
          <w:szCs w:val="24"/>
        </w:rPr>
        <w:t>s</w:t>
      </w:r>
      <w:r w:rsidRPr="000220F8">
        <w:rPr>
          <w:rFonts w:ascii="Times New Roman" w:hAnsi="Times New Roman" w:cs="Times New Roman"/>
          <w:iCs/>
          <w:noProof/>
          <w:sz w:val="24"/>
          <w:szCs w:val="24"/>
        </w:rPr>
        <w:t xml:space="preserve"> 7</w:t>
      </w:r>
      <w:r w:rsidR="003B61D1" w:rsidRPr="000220F8">
        <w:rPr>
          <w:rFonts w:ascii="Times New Roman" w:hAnsi="Times New Roman" w:cs="Times New Roman"/>
          <w:iCs/>
          <w:noProof/>
          <w:sz w:val="24"/>
          <w:szCs w:val="24"/>
        </w:rPr>
        <w:t xml:space="preserve">, </w:t>
      </w:r>
      <w:r w:rsidR="00B2489D" w:rsidRPr="000220F8">
        <w:rPr>
          <w:rFonts w:ascii="Times New Roman" w:hAnsi="Times New Roman" w:cs="Times New Roman"/>
          <w:iCs/>
          <w:noProof/>
          <w:sz w:val="24"/>
          <w:szCs w:val="24"/>
        </w:rPr>
        <w:t xml:space="preserve">21, </w:t>
      </w:r>
      <w:r w:rsidR="009849EB" w:rsidRPr="000220F8">
        <w:rPr>
          <w:rFonts w:ascii="Times New Roman" w:hAnsi="Times New Roman" w:cs="Times New Roman"/>
          <w:iCs/>
          <w:noProof/>
          <w:sz w:val="24"/>
          <w:szCs w:val="24"/>
        </w:rPr>
        <w:t xml:space="preserve">38, </w:t>
      </w:r>
      <w:r w:rsidR="00E12658" w:rsidRPr="000220F8">
        <w:rPr>
          <w:rFonts w:ascii="Times New Roman" w:hAnsi="Times New Roman" w:cs="Times New Roman"/>
          <w:iCs/>
          <w:noProof/>
          <w:sz w:val="24"/>
          <w:szCs w:val="24"/>
        </w:rPr>
        <w:t>51, 71(4),</w:t>
      </w:r>
      <w:r w:rsidR="002A69DA" w:rsidRPr="000220F8">
        <w:rPr>
          <w:rFonts w:ascii="Times New Roman" w:hAnsi="Times New Roman" w:cs="Times New Roman"/>
          <w:iCs/>
          <w:noProof/>
          <w:sz w:val="24"/>
          <w:szCs w:val="24"/>
          <w:lang w:val="en-US"/>
        </w:rPr>
        <w:t xml:space="preserve"> 83(6),</w:t>
      </w:r>
      <w:r w:rsidR="00E12658" w:rsidRPr="000220F8">
        <w:rPr>
          <w:rFonts w:ascii="Times New Roman" w:hAnsi="Times New Roman" w:cs="Times New Roman"/>
          <w:iCs/>
          <w:noProof/>
          <w:sz w:val="24"/>
          <w:szCs w:val="24"/>
        </w:rPr>
        <w:t xml:space="preserve"> </w:t>
      </w:r>
      <w:r w:rsidR="004209D9">
        <w:rPr>
          <w:rFonts w:ascii="Times New Roman" w:hAnsi="Times New Roman" w:cs="Times New Roman"/>
          <w:iCs/>
          <w:noProof/>
          <w:sz w:val="24"/>
          <w:szCs w:val="24"/>
        </w:rPr>
        <w:t xml:space="preserve">100(4), </w:t>
      </w:r>
      <w:r w:rsidR="00E12658" w:rsidRPr="000220F8">
        <w:rPr>
          <w:rFonts w:ascii="Times New Roman" w:hAnsi="Times New Roman" w:cs="Times New Roman"/>
          <w:iCs/>
          <w:noProof/>
          <w:sz w:val="24"/>
          <w:szCs w:val="24"/>
        </w:rPr>
        <w:t>101(5)</w:t>
      </w:r>
      <w:r w:rsidR="009849EB" w:rsidRPr="000220F8">
        <w:rPr>
          <w:rFonts w:ascii="Times New Roman" w:hAnsi="Times New Roman" w:cs="Times New Roman"/>
          <w:iCs/>
          <w:noProof/>
          <w:sz w:val="24"/>
          <w:szCs w:val="24"/>
        </w:rPr>
        <w:t>,</w:t>
      </w:r>
      <w:r w:rsidR="002A69DA" w:rsidRPr="000220F8">
        <w:rPr>
          <w:rFonts w:ascii="Times New Roman" w:hAnsi="Times New Roman" w:cs="Times New Roman"/>
          <w:iCs/>
          <w:noProof/>
          <w:sz w:val="24"/>
          <w:szCs w:val="24"/>
          <w:lang w:val="en-US"/>
        </w:rPr>
        <w:t xml:space="preserve"> </w:t>
      </w:r>
      <w:r w:rsidR="002A69DA" w:rsidRPr="000220F8">
        <w:rPr>
          <w:rFonts w:ascii="Times New Roman" w:hAnsi="Times New Roman" w:cs="Times New Roman"/>
          <w:iCs/>
          <w:noProof/>
          <w:sz w:val="24"/>
          <w:szCs w:val="24"/>
          <w:lang w:val="en-IE"/>
        </w:rPr>
        <w:t xml:space="preserve">and </w:t>
      </w:r>
      <w:r w:rsidR="00E12658" w:rsidRPr="000220F8">
        <w:rPr>
          <w:rFonts w:ascii="Times New Roman" w:hAnsi="Times New Roman" w:cs="Times New Roman"/>
          <w:iCs/>
          <w:noProof/>
          <w:sz w:val="24"/>
          <w:szCs w:val="24"/>
        </w:rPr>
        <w:t>102(6)</w:t>
      </w:r>
      <w:r w:rsidR="009849EB" w:rsidRPr="000220F8">
        <w:rPr>
          <w:rFonts w:ascii="Times New Roman" w:hAnsi="Times New Roman" w:cs="Times New Roman"/>
          <w:iCs/>
          <w:noProof/>
          <w:sz w:val="24"/>
          <w:szCs w:val="24"/>
        </w:rPr>
        <w:t xml:space="preserve"> </w:t>
      </w:r>
      <w:r w:rsidR="00C52409" w:rsidRPr="000220F8">
        <w:rPr>
          <w:rFonts w:ascii="Times New Roman" w:hAnsi="Times New Roman" w:cs="Times New Roman"/>
          <w:iCs/>
          <w:noProof/>
          <w:sz w:val="24"/>
          <w:szCs w:val="24"/>
        </w:rPr>
        <w:t>concerning the am</w:t>
      </w:r>
      <w:r w:rsidR="003B61D1" w:rsidRPr="000220F8">
        <w:rPr>
          <w:rFonts w:ascii="Times New Roman" w:hAnsi="Times New Roman" w:cs="Times New Roman"/>
          <w:iCs/>
          <w:noProof/>
          <w:sz w:val="24"/>
          <w:szCs w:val="24"/>
        </w:rPr>
        <w:t>end</w:t>
      </w:r>
      <w:r w:rsidR="00C52409" w:rsidRPr="000220F8">
        <w:rPr>
          <w:rFonts w:ascii="Times New Roman" w:hAnsi="Times New Roman" w:cs="Times New Roman"/>
          <w:iCs/>
          <w:noProof/>
          <w:sz w:val="24"/>
          <w:szCs w:val="24"/>
        </w:rPr>
        <w:t>ment</w:t>
      </w:r>
      <w:r w:rsidR="009849EB" w:rsidRPr="000220F8">
        <w:rPr>
          <w:rFonts w:ascii="Times New Roman" w:hAnsi="Times New Roman" w:cs="Times New Roman"/>
          <w:iCs/>
          <w:noProof/>
          <w:sz w:val="24"/>
          <w:szCs w:val="24"/>
        </w:rPr>
        <w:t>s</w:t>
      </w:r>
      <w:r w:rsidR="00C52409" w:rsidRPr="000220F8">
        <w:rPr>
          <w:rFonts w:ascii="Times New Roman" w:hAnsi="Times New Roman" w:cs="Times New Roman"/>
          <w:iCs/>
          <w:noProof/>
          <w:sz w:val="24"/>
          <w:szCs w:val="24"/>
        </w:rPr>
        <w:t xml:space="preserve"> of</w:t>
      </w:r>
      <w:r w:rsidR="00353953" w:rsidRPr="000220F8">
        <w:rPr>
          <w:rFonts w:ascii="Times New Roman" w:hAnsi="Times New Roman" w:cs="Times New Roman"/>
          <w:noProof/>
          <w:sz w:val="24"/>
          <w:szCs w:val="24"/>
        </w:rPr>
        <w:t xml:space="preserve"> Section</w:t>
      </w:r>
      <w:r w:rsidR="004209D9">
        <w:rPr>
          <w:rFonts w:ascii="Times New Roman" w:hAnsi="Times New Roman" w:cs="Times New Roman"/>
          <w:noProof/>
          <w:sz w:val="24"/>
          <w:szCs w:val="24"/>
        </w:rPr>
        <w:t>s</w:t>
      </w:r>
      <w:r w:rsidR="00353953" w:rsidRPr="000220F8">
        <w:rPr>
          <w:rFonts w:ascii="Times New Roman" w:hAnsi="Times New Roman" w:cs="Times New Roman"/>
          <w:noProof/>
          <w:sz w:val="24"/>
          <w:szCs w:val="24"/>
        </w:rPr>
        <w:t xml:space="preserve"> 1 </w:t>
      </w:r>
      <w:r w:rsidR="004209D9">
        <w:rPr>
          <w:rFonts w:ascii="Times New Roman" w:hAnsi="Times New Roman" w:cs="Times New Roman"/>
          <w:noProof/>
          <w:sz w:val="24"/>
          <w:szCs w:val="24"/>
        </w:rPr>
        <w:t xml:space="preserve">and 4 </w:t>
      </w:r>
      <w:r w:rsidR="00353953" w:rsidRPr="000220F8">
        <w:rPr>
          <w:rFonts w:ascii="Times New Roman" w:hAnsi="Times New Roman" w:cs="Times New Roman"/>
          <w:noProof/>
          <w:sz w:val="24"/>
          <w:szCs w:val="24"/>
        </w:rPr>
        <w:t>of Annex I</w:t>
      </w:r>
      <w:r w:rsidR="00E12658" w:rsidRPr="000220F8">
        <w:rPr>
          <w:rFonts w:ascii="Times New Roman" w:hAnsi="Times New Roman" w:cs="Times New Roman"/>
          <w:noProof/>
          <w:sz w:val="24"/>
          <w:szCs w:val="24"/>
        </w:rPr>
        <w:t xml:space="preserve">, </w:t>
      </w:r>
      <w:r w:rsidR="00B2489D" w:rsidRPr="000220F8">
        <w:rPr>
          <w:rFonts w:ascii="Times New Roman" w:hAnsi="Times New Roman" w:cs="Times New Roman"/>
          <w:noProof/>
          <w:sz w:val="24"/>
          <w:szCs w:val="24"/>
        </w:rPr>
        <w:t xml:space="preserve">Annex II, </w:t>
      </w:r>
      <w:r w:rsidR="00E12658" w:rsidRPr="000220F8">
        <w:rPr>
          <w:rFonts w:ascii="Times New Roman" w:hAnsi="Times New Roman" w:cs="Times New Roman"/>
          <w:noProof/>
          <w:sz w:val="24"/>
          <w:szCs w:val="24"/>
        </w:rPr>
        <w:t>Annex III, Annex IV, Part</w:t>
      </w:r>
      <w:r w:rsidR="002A69DA" w:rsidRPr="000220F8">
        <w:rPr>
          <w:rFonts w:ascii="Times New Roman" w:hAnsi="Times New Roman" w:cs="Times New Roman"/>
          <w:noProof/>
          <w:sz w:val="24"/>
          <w:szCs w:val="24"/>
        </w:rPr>
        <w:t xml:space="preserve">s A and B of Annex V, </w:t>
      </w:r>
      <w:r w:rsidR="00E12658" w:rsidRPr="000220F8">
        <w:rPr>
          <w:rFonts w:ascii="Times New Roman" w:hAnsi="Times New Roman" w:cs="Times New Roman"/>
          <w:noProof/>
          <w:sz w:val="24"/>
          <w:szCs w:val="24"/>
        </w:rPr>
        <w:t>Annex VII and Part</w:t>
      </w:r>
      <w:r w:rsidR="009849EB" w:rsidRPr="000220F8">
        <w:rPr>
          <w:rFonts w:ascii="Times New Roman" w:hAnsi="Times New Roman" w:cs="Times New Roman"/>
          <w:noProof/>
          <w:sz w:val="24"/>
          <w:szCs w:val="24"/>
        </w:rPr>
        <w:t>s A</w:t>
      </w:r>
      <w:r w:rsidR="006938F1">
        <w:rPr>
          <w:rFonts w:ascii="Times New Roman" w:hAnsi="Times New Roman" w:cs="Times New Roman"/>
          <w:noProof/>
          <w:sz w:val="24"/>
          <w:szCs w:val="24"/>
        </w:rPr>
        <w:t>, B</w:t>
      </w:r>
      <w:r w:rsidR="009849EB" w:rsidRPr="000220F8">
        <w:rPr>
          <w:rFonts w:ascii="Times New Roman" w:hAnsi="Times New Roman" w:cs="Times New Roman"/>
          <w:noProof/>
          <w:sz w:val="24"/>
          <w:szCs w:val="24"/>
        </w:rPr>
        <w:t xml:space="preserve"> and</w:t>
      </w:r>
      <w:r w:rsidR="00E12658" w:rsidRPr="000220F8">
        <w:rPr>
          <w:rFonts w:ascii="Times New Roman" w:hAnsi="Times New Roman" w:cs="Times New Roman"/>
          <w:noProof/>
          <w:sz w:val="24"/>
          <w:szCs w:val="24"/>
        </w:rPr>
        <w:t xml:space="preserve"> C of Annex VIII</w:t>
      </w:r>
      <w:r w:rsidR="009849EB" w:rsidRPr="000220F8">
        <w:rPr>
          <w:rFonts w:ascii="Times New Roman" w:hAnsi="Times New Roman" w:cs="Times New Roman"/>
          <w:noProof/>
          <w:sz w:val="24"/>
          <w:szCs w:val="24"/>
        </w:rPr>
        <w:t>,</w:t>
      </w:r>
      <w:r w:rsidR="00353953" w:rsidRPr="000220F8">
        <w:rPr>
          <w:rFonts w:ascii="Times New Roman" w:hAnsi="Times New Roman" w:cs="Times New Roman"/>
          <w:noProof/>
          <w:sz w:val="24"/>
          <w:szCs w:val="24"/>
        </w:rPr>
        <w:t xml:space="preserve"> </w:t>
      </w:r>
      <w:r w:rsidR="009849EB" w:rsidRPr="000220F8">
        <w:rPr>
          <w:rFonts w:ascii="Times New Roman" w:hAnsi="Times New Roman" w:cs="Times New Roman"/>
          <w:noProof/>
          <w:sz w:val="24"/>
          <w:szCs w:val="24"/>
        </w:rPr>
        <w:t>in order to adapt them</w:t>
      </w:r>
      <w:r w:rsidR="00353953" w:rsidRPr="000220F8">
        <w:rPr>
          <w:rFonts w:ascii="Times New Roman" w:hAnsi="Times New Roman" w:cs="Times New Roman"/>
          <w:noProof/>
          <w:sz w:val="24"/>
          <w:szCs w:val="24"/>
        </w:rPr>
        <w:t xml:space="preserve"> to the development of scientific and technical knowledge and of r</w:t>
      </w:r>
      <w:r w:rsidR="00C52409" w:rsidRPr="000220F8">
        <w:rPr>
          <w:rFonts w:ascii="Times New Roman" w:hAnsi="Times New Roman" w:cs="Times New Roman"/>
          <w:noProof/>
          <w:sz w:val="24"/>
          <w:szCs w:val="24"/>
        </w:rPr>
        <w:t xml:space="preserve">elevant international standards, </w:t>
      </w:r>
      <w:r w:rsidR="00E12658" w:rsidRPr="000220F8">
        <w:rPr>
          <w:rFonts w:ascii="Times New Roman" w:hAnsi="Times New Roman" w:cs="Times New Roman"/>
          <w:noProof/>
          <w:sz w:val="24"/>
          <w:szCs w:val="24"/>
        </w:rPr>
        <w:t>were</w:t>
      </w:r>
      <w:r w:rsidR="00C52409" w:rsidRPr="000220F8">
        <w:rPr>
          <w:rFonts w:ascii="Times New Roman" w:hAnsi="Times New Roman" w:cs="Times New Roman"/>
          <w:noProof/>
          <w:sz w:val="24"/>
          <w:szCs w:val="24"/>
        </w:rPr>
        <w:t xml:space="preserve"> not used so far. However the Commission</w:t>
      </w:r>
      <w:r w:rsidR="009849EB" w:rsidRPr="000220F8">
        <w:rPr>
          <w:rFonts w:ascii="Times New Roman" w:hAnsi="Times New Roman" w:cs="Times New Roman"/>
          <w:noProof/>
          <w:sz w:val="24"/>
          <w:szCs w:val="24"/>
        </w:rPr>
        <w:t xml:space="preserve"> </w:t>
      </w:r>
      <w:r w:rsidR="00A857FC">
        <w:rPr>
          <w:rFonts w:ascii="Times New Roman" w:hAnsi="Times New Roman" w:cs="Times New Roman"/>
          <w:noProof/>
          <w:sz w:val="24"/>
          <w:szCs w:val="24"/>
        </w:rPr>
        <w:t xml:space="preserve">will assess the need </w:t>
      </w:r>
      <w:r w:rsidR="009849EB" w:rsidRPr="000220F8">
        <w:rPr>
          <w:rFonts w:ascii="Times New Roman" w:hAnsi="Times New Roman" w:cs="Times New Roman"/>
          <w:noProof/>
          <w:sz w:val="24"/>
          <w:szCs w:val="24"/>
        </w:rPr>
        <w:t>to use them</w:t>
      </w:r>
      <w:r w:rsidR="00C52409" w:rsidRPr="000220F8">
        <w:rPr>
          <w:rFonts w:ascii="Times New Roman" w:hAnsi="Times New Roman" w:cs="Times New Roman"/>
          <w:noProof/>
          <w:sz w:val="24"/>
          <w:szCs w:val="24"/>
        </w:rPr>
        <w:t>, once any updates of scientific and technical knowledge, or of the respective international standards, take place.</w:t>
      </w:r>
    </w:p>
    <w:p w14:paraId="5B57FA87" w14:textId="71FDF40D" w:rsidR="009B0DC9" w:rsidRPr="000220F8" w:rsidRDefault="003B61D1" w:rsidP="124AC8B9">
      <w:pPr>
        <w:numPr>
          <w:ilvl w:val="0"/>
          <w:numId w:val="2"/>
        </w:numPr>
        <w:spacing w:before="100" w:beforeAutospacing="1" w:after="240" w:line="240" w:lineRule="auto"/>
        <w:jc w:val="both"/>
        <w:rPr>
          <w:rFonts w:ascii="Times New Roman" w:hAnsi="Times New Roman" w:cs="Times New Roman"/>
          <w:noProof/>
          <w:sz w:val="24"/>
          <w:szCs w:val="24"/>
        </w:rPr>
      </w:pPr>
      <w:r w:rsidRPr="124AC8B9">
        <w:rPr>
          <w:rFonts w:ascii="Times New Roman" w:hAnsi="Times New Roman" w:cs="Times New Roman"/>
          <w:noProof/>
          <w:sz w:val="24"/>
          <w:szCs w:val="24"/>
        </w:rPr>
        <w:t>The empowerment</w:t>
      </w:r>
      <w:r w:rsidR="004209D9" w:rsidRPr="124AC8B9">
        <w:rPr>
          <w:rFonts w:ascii="Times New Roman" w:hAnsi="Times New Roman" w:cs="Times New Roman"/>
          <w:noProof/>
          <w:sz w:val="24"/>
          <w:szCs w:val="24"/>
        </w:rPr>
        <w:t xml:space="preserve"> of Article 19(7</w:t>
      </w:r>
      <w:r w:rsidR="009B0DC9" w:rsidRPr="124AC8B9">
        <w:rPr>
          <w:rFonts w:ascii="Times New Roman" w:hAnsi="Times New Roman" w:cs="Times New Roman"/>
          <w:noProof/>
          <w:sz w:val="24"/>
          <w:szCs w:val="24"/>
        </w:rPr>
        <w:t>)</w:t>
      </w:r>
      <w:r w:rsidRPr="124AC8B9">
        <w:rPr>
          <w:rFonts w:ascii="Times New Roman" w:hAnsi="Times New Roman" w:cs="Times New Roman"/>
          <w:noProof/>
          <w:sz w:val="24"/>
          <w:szCs w:val="24"/>
        </w:rPr>
        <w:t xml:space="preserve"> concerning the specification of the pests referred to in point (a) of paragraph 6 of that Article and in point (b) of Article 16 and </w:t>
      </w:r>
      <w:r w:rsidR="00E8549C">
        <w:rPr>
          <w:rFonts w:ascii="Times New Roman" w:hAnsi="Times New Roman" w:cs="Times New Roman"/>
          <w:noProof/>
          <w:sz w:val="24"/>
          <w:szCs w:val="24"/>
        </w:rPr>
        <w:t xml:space="preserve">the </w:t>
      </w:r>
      <w:r w:rsidRPr="124AC8B9">
        <w:rPr>
          <w:rFonts w:ascii="Times New Roman" w:hAnsi="Times New Roman" w:cs="Times New Roman"/>
          <w:noProof/>
          <w:sz w:val="24"/>
          <w:szCs w:val="24"/>
        </w:rPr>
        <w:t xml:space="preserve">conditions for the application of </w:t>
      </w:r>
      <w:r w:rsidR="00E8549C">
        <w:rPr>
          <w:rFonts w:ascii="Times New Roman" w:hAnsi="Times New Roman" w:cs="Times New Roman"/>
          <w:noProof/>
          <w:sz w:val="24"/>
          <w:szCs w:val="24"/>
        </w:rPr>
        <w:t>the</w:t>
      </w:r>
      <w:r w:rsidR="00E8549C" w:rsidRPr="124AC8B9">
        <w:rPr>
          <w:rFonts w:ascii="Times New Roman" w:hAnsi="Times New Roman" w:cs="Times New Roman"/>
          <w:noProof/>
          <w:sz w:val="24"/>
          <w:szCs w:val="24"/>
        </w:rPr>
        <w:t xml:space="preserve"> </w:t>
      </w:r>
      <w:r w:rsidRPr="124AC8B9">
        <w:rPr>
          <w:rFonts w:ascii="Times New Roman" w:hAnsi="Times New Roman" w:cs="Times New Roman"/>
          <w:noProof/>
          <w:sz w:val="24"/>
          <w:szCs w:val="24"/>
        </w:rPr>
        <w:t>derogations</w:t>
      </w:r>
      <w:r w:rsidR="00E8549C">
        <w:rPr>
          <w:rFonts w:ascii="Times New Roman" w:hAnsi="Times New Roman" w:cs="Times New Roman"/>
          <w:noProof/>
          <w:sz w:val="24"/>
          <w:szCs w:val="24"/>
        </w:rPr>
        <w:t xml:space="preserve"> set out therein</w:t>
      </w:r>
      <w:r w:rsidRPr="124AC8B9">
        <w:rPr>
          <w:rFonts w:ascii="Times New Roman" w:hAnsi="Times New Roman" w:cs="Times New Roman"/>
          <w:noProof/>
          <w:sz w:val="24"/>
          <w:szCs w:val="24"/>
        </w:rPr>
        <w:t>, was not used so far. However the Commission will assess the need to act in this respect in the light of experience on the practical application of the rule</w:t>
      </w:r>
      <w:r w:rsidR="006B221B">
        <w:rPr>
          <w:rFonts w:ascii="Times New Roman" w:hAnsi="Times New Roman" w:cs="Times New Roman"/>
          <w:noProof/>
          <w:sz w:val="24"/>
          <w:szCs w:val="24"/>
        </w:rPr>
        <w:t>s</w:t>
      </w:r>
      <w:r w:rsidR="00047E26">
        <w:rPr>
          <w:rFonts w:ascii="Times New Roman" w:hAnsi="Times New Roman" w:cs="Times New Roman"/>
          <w:noProof/>
          <w:sz w:val="24"/>
          <w:szCs w:val="24"/>
        </w:rPr>
        <w:t xml:space="preserve"> of </w:t>
      </w:r>
      <w:r w:rsidR="00EA1DAC">
        <w:rPr>
          <w:rFonts w:ascii="Times New Roman" w:hAnsi="Times New Roman" w:cs="Times New Roman"/>
          <w:noProof/>
          <w:sz w:val="24"/>
          <w:szCs w:val="24"/>
        </w:rPr>
        <w:t>the Plant Health Law</w:t>
      </w:r>
      <w:r w:rsidR="00047E26">
        <w:rPr>
          <w:rFonts w:ascii="Times New Roman" w:hAnsi="Times New Roman" w:cs="Times New Roman"/>
          <w:noProof/>
          <w:sz w:val="24"/>
          <w:szCs w:val="24"/>
        </w:rPr>
        <w:t>,</w:t>
      </w:r>
      <w:r w:rsidR="006B221B">
        <w:rPr>
          <w:rFonts w:ascii="Times New Roman" w:hAnsi="Times New Roman" w:cs="Times New Roman"/>
          <w:noProof/>
          <w:sz w:val="24"/>
          <w:szCs w:val="24"/>
        </w:rPr>
        <w:t xml:space="preserve"> with a view to reducing </w:t>
      </w:r>
      <w:r w:rsidR="00ED15D4">
        <w:rPr>
          <w:rFonts w:ascii="Times New Roman" w:hAnsi="Times New Roman" w:cs="Times New Roman"/>
          <w:noProof/>
          <w:sz w:val="24"/>
          <w:szCs w:val="24"/>
        </w:rPr>
        <w:t>administrative burden for business operators</w:t>
      </w:r>
      <w:r w:rsidRPr="124AC8B9">
        <w:rPr>
          <w:rFonts w:ascii="Times New Roman" w:hAnsi="Times New Roman" w:cs="Times New Roman"/>
          <w:noProof/>
          <w:sz w:val="24"/>
          <w:szCs w:val="24"/>
        </w:rPr>
        <w:t>.</w:t>
      </w:r>
    </w:p>
    <w:p w14:paraId="5694FD64" w14:textId="18001621" w:rsidR="009B0DC9" w:rsidRPr="000220F8" w:rsidRDefault="009B0DC9">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empowerments of Article 46(2)</w:t>
      </w:r>
      <w:r w:rsidR="009849EB" w:rsidRPr="000220F8">
        <w:rPr>
          <w:rFonts w:ascii="Times New Roman" w:hAnsi="Times New Roman" w:cs="Times New Roman"/>
          <w:iCs/>
          <w:noProof/>
          <w:sz w:val="24"/>
          <w:szCs w:val="24"/>
        </w:rPr>
        <w:t xml:space="preserve"> concerning</w:t>
      </w:r>
      <w:r w:rsidR="006C2B0D" w:rsidRPr="000220F8">
        <w:rPr>
          <w:rFonts w:ascii="Times New Roman" w:hAnsi="Times New Roman" w:cs="Times New Roman"/>
          <w:iCs/>
          <w:noProof/>
          <w:sz w:val="24"/>
          <w:szCs w:val="24"/>
        </w:rPr>
        <w:t xml:space="preserve"> </w:t>
      </w:r>
      <w:r w:rsidR="006C2B0D" w:rsidRPr="000220F8">
        <w:rPr>
          <w:rFonts w:ascii="Times New Roman" w:hAnsi="Times New Roman" w:cs="Times New Roman"/>
          <w:noProof/>
          <w:sz w:val="24"/>
          <w:szCs w:val="24"/>
        </w:rPr>
        <w:t xml:space="preserve">the maximum width of third country frontier zones and Member State frontier zones, as appropriate for the specific plants, plant products and other objects, the maximum distance of the movement of the plants, plant products and other objects concerned within the third country frontier zones and Member State frontier zones; and the procedures for the authorisation of the introduction into, and movement within, the Member State frontier zones of plants, plant products and other objects, </w:t>
      </w:r>
      <w:r w:rsidR="005D4E27">
        <w:rPr>
          <w:rFonts w:ascii="Times New Roman" w:hAnsi="Times New Roman" w:cs="Times New Roman"/>
          <w:noProof/>
          <w:sz w:val="24"/>
          <w:szCs w:val="24"/>
        </w:rPr>
        <w:t>were</w:t>
      </w:r>
      <w:r w:rsidR="005D4E27" w:rsidRPr="000220F8">
        <w:rPr>
          <w:rFonts w:ascii="Times New Roman" w:hAnsi="Times New Roman" w:cs="Times New Roman"/>
          <w:noProof/>
          <w:sz w:val="24"/>
          <w:szCs w:val="24"/>
        </w:rPr>
        <w:t xml:space="preserve"> </w:t>
      </w:r>
      <w:r w:rsidR="006C2B0D" w:rsidRPr="000220F8">
        <w:rPr>
          <w:rFonts w:ascii="Times New Roman" w:hAnsi="Times New Roman" w:cs="Times New Roman"/>
          <w:noProof/>
          <w:sz w:val="24"/>
          <w:szCs w:val="24"/>
        </w:rPr>
        <w:t>not used. The Commission will</w:t>
      </w:r>
      <w:r w:rsidR="00E12F4F" w:rsidRPr="000220F8">
        <w:rPr>
          <w:rFonts w:ascii="Times New Roman" w:hAnsi="Times New Roman" w:cs="Times New Roman"/>
          <w:noProof/>
          <w:sz w:val="24"/>
          <w:szCs w:val="24"/>
        </w:rPr>
        <w:t xml:space="preserve"> assess the need to act in this respect in the light of experience on the practical application of the rules</w:t>
      </w:r>
      <w:r w:rsidR="00EA1DAC">
        <w:rPr>
          <w:rFonts w:ascii="Times New Roman" w:hAnsi="Times New Roman" w:cs="Times New Roman"/>
          <w:noProof/>
          <w:sz w:val="24"/>
          <w:szCs w:val="24"/>
        </w:rPr>
        <w:t xml:space="preserve"> of the Plant Health Law</w:t>
      </w:r>
      <w:r w:rsidR="00E12F4F" w:rsidRPr="000220F8">
        <w:rPr>
          <w:rFonts w:ascii="Times New Roman" w:hAnsi="Times New Roman" w:cs="Times New Roman"/>
          <w:noProof/>
          <w:sz w:val="24"/>
          <w:szCs w:val="24"/>
        </w:rPr>
        <w:t>.</w:t>
      </w:r>
    </w:p>
    <w:p w14:paraId="2CC9BC3F" w14:textId="4107ECCD" w:rsidR="0090046E" w:rsidRPr="000220F8" w:rsidRDefault="009B0DC9" w:rsidP="003D6ACA">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empowerments of Article 65(4)</w:t>
      </w:r>
      <w:r w:rsidR="009849EB" w:rsidRPr="000220F8">
        <w:rPr>
          <w:rFonts w:ascii="Times New Roman" w:hAnsi="Times New Roman" w:cs="Times New Roman"/>
          <w:iCs/>
          <w:noProof/>
          <w:sz w:val="24"/>
          <w:szCs w:val="24"/>
        </w:rPr>
        <w:t xml:space="preserve"> concerning</w:t>
      </w:r>
      <w:r w:rsidR="0090046E" w:rsidRPr="000220F8">
        <w:rPr>
          <w:rFonts w:ascii="Times New Roman" w:hAnsi="Times New Roman" w:cs="Times New Roman"/>
          <w:iCs/>
          <w:noProof/>
          <w:sz w:val="24"/>
          <w:szCs w:val="24"/>
        </w:rPr>
        <w:t xml:space="preserve"> </w:t>
      </w:r>
      <w:r w:rsidR="003069B6">
        <w:rPr>
          <w:rFonts w:ascii="Times New Roman" w:hAnsi="Times New Roman" w:cs="Times New Roman"/>
          <w:iCs/>
          <w:noProof/>
          <w:sz w:val="24"/>
          <w:szCs w:val="24"/>
        </w:rPr>
        <w:t>i</w:t>
      </w:r>
      <w:r w:rsidR="00A35C9F">
        <w:rPr>
          <w:rFonts w:ascii="Times New Roman" w:hAnsi="Times New Roman" w:cs="Times New Roman"/>
          <w:iCs/>
          <w:noProof/>
          <w:sz w:val="24"/>
          <w:szCs w:val="24"/>
        </w:rPr>
        <w:t xml:space="preserve">) </w:t>
      </w:r>
      <w:r w:rsidR="0090046E" w:rsidRPr="000220F8">
        <w:rPr>
          <w:rFonts w:ascii="Times New Roman" w:hAnsi="Times New Roman" w:cs="Times New Roman"/>
          <w:noProof/>
          <w:sz w:val="24"/>
          <w:szCs w:val="24"/>
        </w:rPr>
        <w:t>addition of further categories of professional operators to be exempted from the application o</w:t>
      </w:r>
      <w:r w:rsidR="002A69DA" w:rsidRPr="000220F8">
        <w:rPr>
          <w:rFonts w:ascii="Times New Roman" w:hAnsi="Times New Roman" w:cs="Times New Roman"/>
          <w:noProof/>
          <w:sz w:val="24"/>
          <w:szCs w:val="24"/>
        </w:rPr>
        <w:t>f paragraph 1 of that</w:t>
      </w:r>
      <w:r w:rsidR="0090046E" w:rsidRPr="000220F8">
        <w:rPr>
          <w:rFonts w:ascii="Times New Roman" w:hAnsi="Times New Roman" w:cs="Times New Roman"/>
          <w:noProof/>
          <w:sz w:val="24"/>
          <w:szCs w:val="24"/>
        </w:rPr>
        <w:t xml:space="preserve"> Article, where registration would constitute an administrative burden for them disproportionate to the low pest risk related to their professional activities</w:t>
      </w:r>
      <w:r w:rsidR="00A35C9F">
        <w:rPr>
          <w:rFonts w:ascii="Times New Roman" w:hAnsi="Times New Roman" w:cs="Times New Roman"/>
          <w:noProof/>
          <w:sz w:val="24"/>
          <w:szCs w:val="24"/>
        </w:rPr>
        <w:t>;</w:t>
      </w:r>
      <w:r w:rsidR="00A35C9F" w:rsidRPr="002A69DA">
        <w:rPr>
          <w:rFonts w:ascii="Times New Roman" w:hAnsi="Times New Roman" w:cs="Times New Roman"/>
          <w:noProof/>
          <w:sz w:val="24"/>
          <w:szCs w:val="24"/>
        </w:rPr>
        <w:t xml:space="preserve"> </w:t>
      </w:r>
      <w:r w:rsidR="003069B6">
        <w:rPr>
          <w:rFonts w:ascii="Times New Roman" w:hAnsi="Times New Roman" w:cs="Times New Roman"/>
          <w:noProof/>
          <w:sz w:val="24"/>
          <w:szCs w:val="24"/>
        </w:rPr>
        <w:t>ii</w:t>
      </w:r>
      <w:r w:rsidR="00A35C9F">
        <w:rPr>
          <w:rFonts w:ascii="Times New Roman" w:hAnsi="Times New Roman" w:cs="Times New Roman"/>
          <w:noProof/>
          <w:sz w:val="24"/>
          <w:szCs w:val="24"/>
        </w:rPr>
        <w:t xml:space="preserve">) </w:t>
      </w:r>
      <w:r w:rsidR="0090046E" w:rsidRPr="002A69DA">
        <w:rPr>
          <w:rFonts w:ascii="Times New Roman" w:hAnsi="Times New Roman" w:cs="Times New Roman"/>
          <w:noProof/>
          <w:sz w:val="24"/>
          <w:szCs w:val="24"/>
        </w:rPr>
        <w:t xml:space="preserve">particular requirements for the registration of certain categories of professional operators, taking into account the nature of the activity or of the plant, plant product or other object concerned, and </w:t>
      </w:r>
      <w:r w:rsidR="003069B6">
        <w:rPr>
          <w:rFonts w:ascii="Times New Roman" w:hAnsi="Times New Roman" w:cs="Times New Roman"/>
          <w:noProof/>
          <w:sz w:val="24"/>
          <w:szCs w:val="24"/>
        </w:rPr>
        <w:t>iii</w:t>
      </w:r>
      <w:r w:rsidR="00A35C9F">
        <w:rPr>
          <w:rFonts w:ascii="Times New Roman" w:hAnsi="Times New Roman" w:cs="Times New Roman"/>
          <w:noProof/>
          <w:sz w:val="24"/>
          <w:szCs w:val="24"/>
        </w:rPr>
        <w:t xml:space="preserve">) </w:t>
      </w:r>
      <w:r w:rsidR="0090046E" w:rsidRPr="002A69DA">
        <w:rPr>
          <w:rFonts w:ascii="Times New Roman" w:hAnsi="Times New Roman" w:cs="Times New Roman"/>
          <w:noProof/>
          <w:sz w:val="24"/>
          <w:szCs w:val="24"/>
        </w:rPr>
        <w:t xml:space="preserve">setting out the maximum figures for small quantities of particular plants, plant products or other objects as referred to in point (a) of the first subparagraph of paragraph 3, </w:t>
      </w:r>
      <w:r w:rsidR="005D4E27">
        <w:rPr>
          <w:rFonts w:ascii="Times New Roman" w:hAnsi="Times New Roman" w:cs="Times New Roman"/>
          <w:noProof/>
          <w:sz w:val="24"/>
          <w:szCs w:val="24"/>
        </w:rPr>
        <w:t>were</w:t>
      </w:r>
      <w:r w:rsidR="005D4E27" w:rsidRPr="002A69DA">
        <w:rPr>
          <w:rFonts w:ascii="Times New Roman" w:hAnsi="Times New Roman" w:cs="Times New Roman"/>
          <w:noProof/>
          <w:sz w:val="24"/>
          <w:szCs w:val="24"/>
        </w:rPr>
        <w:t xml:space="preserve"> </w:t>
      </w:r>
      <w:r w:rsidR="0090046E" w:rsidRPr="002A69DA">
        <w:rPr>
          <w:rFonts w:ascii="Times New Roman" w:hAnsi="Times New Roman" w:cs="Times New Roman"/>
          <w:noProof/>
          <w:sz w:val="24"/>
          <w:szCs w:val="24"/>
        </w:rPr>
        <w:t xml:space="preserve">not used. </w:t>
      </w:r>
      <w:r w:rsidR="00E12F4F" w:rsidRPr="00BC03AB">
        <w:rPr>
          <w:rFonts w:ascii="Times New Roman" w:hAnsi="Times New Roman" w:cs="Times New Roman"/>
          <w:noProof/>
          <w:sz w:val="24"/>
          <w:szCs w:val="24"/>
        </w:rPr>
        <w:t xml:space="preserve">The </w:t>
      </w:r>
      <w:r w:rsidR="00E12F4F" w:rsidRPr="000220F8">
        <w:rPr>
          <w:rFonts w:ascii="Times New Roman" w:hAnsi="Times New Roman" w:cs="Times New Roman"/>
          <w:noProof/>
          <w:sz w:val="24"/>
          <w:szCs w:val="24"/>
        </w:rPr>
        <w:t>Commission will assess the need to act in this respect in the light of experience on the practical application of the rules</w:t>
      </w:r>
      <w:r w:rsidR="00EA1DAC">
        <w:rPr>
          <w:rFonts w:ascii="Times New Roman" w:hAnsi="Times New Roman" w:cs="Times New Roman"/>
          <w:noProof/>
          <w:sz w:val="24"/>
          <w:szCs w:val="24"/>
        </w:rPr>
        <w:t xml:space="preserve"> </w:t>
      </w:r>
      <w:bookmarkStart w:id="2" w:name="_Hlk219218846"/>
      <w:r w:rsidR="00EA1DAC">
        <w:rPr>
          <w:rFonts w:ascii="Times New Roman" w:hAnsi="Times New Roman" w:cs="Times New Roman"/>
          <w:noProof/>
          <w:sz w:val="24"/>
          <w:szCs w:val="24"/>
        </w:rPr>
        <w:t>of the Plant Health Law</w:t>
      </w:r>
      <w:r w:rsidR="00995651">
        <w:rPr>
          <w:rFonts w:ascii="Times New Roman" w:hAnsi="Times New Roman" w:cs="Times New Roman"/>
          <w:noProof/>
          <w:sz w:val="24"/>
          <w:szCs w:val="24"/>
        </w:rPr>
        <w:t xml:space="preserve"> </w:t>
      </w:r>
      <w:bookmarkEnd w:id="2"/>
      <w:r w:rsidR="00995651">
        <w:rPr>
          <w:rFonts w:ascii="Times New Roman" w:hAnsi="Times New Roman" w:cs="Times New Roman"/>
          <w:noProof/>
          <w:sz w:val="24"/>
          <w:szCs w:val="24"/>
        </w:rPr>
        <w:t>with a view to reducing adminstrative burden for business operators</w:t>
      </w:r>
      <w:r w:rsidR="00E12F4F" w:rsidRPr="000220F8">
        <w:rPr>
          <w:rFonts w:ascii="Times New Roman" w:hAnsi="Times New Roman" w:cs="Times New Roman"/>
          <w:noProof/>
          <w:sz w:val="24"/>
          <w:szCs w:val="24"/>
        </w:rPr>
        <w:t>.</w:t>
      </w:r>
    </w:p>
    <w:p w14:paraId="52478B56" w14:textId="35329F81" w:rsidR="00E12F4F" w:rsidRPr="000220F8" w:rsidRDefault="009B0DC9" w:rsidP="00B90CD8">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 of Article 76(4)</w:t>
      </w:r>
      <w:r w:rsidR="009849EB" w:rsidRPr="000220F8">
        <w:rPr>
          <w:rFonts w:ascii="Times New Roman" w:hAnsi="Times New Roman" w:cs="Times New Roman"/>
          <w:iCs/>
          <w:noProof/>
          <w:sz w:val="24"/>
          <w:szCs w:val="24"/>
        </w:rPr>
        <w:t xml:space="preserve"> concerning</w:t>
      </w:r>
      <w:r w:rsidR="00B2489D" w:rsidRPr="000220F8">
        <w:rPr>
          <w:rFonts w:ascii="Times New Roman" w:hAnsi="Times New Roman" w:cs="Times New Roman"/>
          <w:iCs/>
          <w:noProof/>
          <w:sz w:val="24"/>
          <w:szCs w:val="24"/>
          <w:lang w:val="en-US"/>
        </w:rPr>
        <w:t xml:space="preserve"> </w:t>
      </w:r>
      <w:r w:rsidR="00B2489D" w:rsidRPr="000220F8">
        <w:rPr>
          <w:rFonts w:ascii="Times New Roman" w:hAnsi="Times New Roman" w:cs="Times New Roman"/>
          <w:noProof/>
          <w:sz w:val="24"/>
          <w:szCs w:val="24"/>
        </w:rPr>
        <w:t xml:space="preserve">the conditions for acceptance referred to in the first subparagraph of that paragraph to ensure the reliability of </w:t>
      </w:r>
      <w:r w:rsidR="00B2489D" w:rsidRPr="000220F8">
        <w:rPr>
          <w:rFonts w:ascii="Times New Roman" w:hAnsi="Times New Roman" w:cs="Times New Roman"/>
          <w:noProof/>
          <w:sz w:val="24"/>
          <w:szCs w:val="24"/>
          <w:lang w:val="en-IE"/>
        </w:rPr>
        <w:t>phytosanitary</w:t>
      </w:r>
      <w:r w:rsidR="00B2489D" w:rsidRPr="000220F8">
        <w:rPr>
          <w:rFonts w:ascii="Times New Roman" w:hAnsi="Times New Roman" w:cs="Times New Roman"/>
          <w:noProof/>
          <w:sz w:val="24"/>
          <w:szCs w:val="24"/>
        </w:rPr>
        <w:t xml:space="preserve"> certificates, was not used. </w:t>
      </w:r>
      <w:r w:rsidR="00E12F4F" w:rsidRPr="000220F8">
        <w:rPr>
          <w:rFonts w:ascii="Times New Roman" w:hAnsi="Times New Roman" w:cs="Times New Roman"/>
          <w:noProof/>
          <w:sz w:val="24"/>
          <w:szCs w:val="24"/>
        </w:rPr>
        <w:t>The Commission will assess the need to act in this respect in the light of experience on the practical application of the rules</w:t>
      </w:r>
      <w:r w:rsidR="00EA1DAC">
        <w:rPr>
          <w:rFonts w:ascii="Times New Roman" w:hAnsi="Times New Roman" w:cs="Times New Roman"/>
          <w:noProof/>
          <w:sz w:val="24"/>
          <w:szCs w:val="24"/>
        </w:rPr>
        <w:t xml:space="preserve"> </w:t>
      </w:r>
      <w:r w:rsidR="00EA1DAC" w:rsidRPr="00EA1DAC">
        <w:rPr>
          <w:rFonts w:ascii="Times New Roman" w:hAnsi="Times New Roman" w:cs="Times New Roman"/>
          <w:noProof/>
          <w:sz w:val="24"/>
          <w:szCs w:val="24"/>
        </w:rPr>
        <w:t xml:space="preserve">of </w:t>
      </w:r>
      <w:r w:rsidR="00EA1DAC">
        <w:rPr>
          <w:rFonts w:ascii="Times New Roman" w:hAnsi="Times New Roman" w:cs="Times New Roman"/>
          <w:noProof/>
          <w:sz w:val="24"/>
          <w:szCs w:val="24"/>
        </w:rPr>
        <w:t>the Plant Health Law</w:t>
      </w:r>
      <w:r w:rsidR="00E12F4F" w:rsidRPr="000220F8">
        <w:rPr>
          <w:rFonts w:ascii="Times New Roman" w:hAnsi="Times New Roman" w:cs="Times New Roman"/>
          <w:noProof/>
          <w:sz w:val="24"/>
          <w:szCs w:val="24"/>
        </w:rPr>
        <w:t>.</w:t>
      </w:r>
    </w:p>
    <w:p w14:paraId="1DB942E7" w14:textId="1BF58456" w:rsidR="009B0DC9" w:rsidRPr="000220F8" w:rsidRDefault="009B0DC9" w:rsidP="00B90CD8">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 of Article 81(2)</w:t>
      </w:r>
      <w:r w:rsidR="009849EB" w:rsidRPr="000220F8">
        <w:rPr>
          <w:rFonts w:ascii="Times New Roman" w:hAnsi="Times New Roman" w:cs="Times New Roman"/>
          <w:iCs/>
          <w:noProof/>
          <w:sz w:val="24"/>
          <w:szCs w:val="24"/>
        </w:rPr>
        <w:t xml:space="preserve"> concerning</w:t>
      </w:r>
      <w:r w:rsidR="006C73BD" w:rsidRPr="000220F8">
        <w:rPr>
          <w:rFonts w:ascii="Times New Roman" w:hAnsi="Times New Roman" w:cs="Times New Roman"/>
          <w:iCs/>
          <w:noProof/>
          <w:sz w:val="24"/>
          <w:szCs w:val="24"/>
        </w:rPr>
        <w:t xml:space="preserve"> </w:t>
      </w:r>
      <w:r w:rsidR="006C73BD" w:rsidRPr="000220F8">
        <w:rPr>
          <w:rFonts w:ascii="Times New Roman" w:hAnsi="Times New Roman" w:cs="Times New Roman"/>
          <w:noProof/>
          <w:sz w:val="24"/>
          <w:szCs w:val="24"/>
        </w:rPr>
        <w:t xml:space="preserve">setting out the cases where, for particular plants, plant products or other objects, the </w:t>
      </w:r>
      <w:r w:rsidR="00B2489D" w:rsidRPr="000220F8">
        <w:rPr>
          <w:rFonts w:ascii="Times New Roman" w:hAnsi="Times New Roman" w:cs="Times New Roman"/>
          <w:noProof/>
          <w:sz w:val="24"/>
          <w:szCs w:val="24"/>
        </w:rPr>
        <w:t>exception of paragraph 1 of that</w:t>
      </w:r>
      <w:r w:rsidR="006C73BD" w:rsidRPr="000220F8">
        <w:rPr>
          <w:rFonts w:ascii="Times New Roman" w:hAnsi="Times New Roman" w:cs="Times New Roman"/>
          <w:noProof/>
          <w:sz w:val="24"/>
          <w:szCs w:val="24"/>
        </w:rPr>
        <w:t xml:space="preserve"> Article shall</w:t>
      </w:r>
      <w:r w:rsidR="00B2489D" w:rsidRPr="000220F8">
        <w:rPr>
          <w:rFonts w:ascii="Times New Roman" w:hAnsi="Times New Roman" w:cs="Times New Roman"/>
          <w:noProof/>
          <w:sz w:val="24"/>
          <w:szCs w:val="24"/>
        </w:rPr>
        <w:t xml:space="preserve"> only apply to small quantities, was not used. </w:t>
      </w:r>
      <w:r w:rsidR="00E12F4F" w:rsidRPr="000220F8">
        <w:rPr>
          <w:rFonts w:ascii="Times New Roman" w:hAnsi="Times New Roman" w:cs="Times New Roman"/>
          <w:noProof/>
          <w:sz w:val="24"/>
          <w:szCs w:val="24"/>
        </w:rPr>
        <w:t>The Commission will assess the need to act in this respect in the light of experience on the practical application of the rules</w:t>
      </w:r>
      <w:r w:rsidR="00EA1DAC">
        <w:rPr>
          <w:rFonts w:ascii="Times New Roman" w:hAnsi="Times New Roman" w:cs="Times New Roman"/>
          <w:noProof/>
          <w:sz w:val="24"/>
          <w:szCs w:val="24"/>
        </w:rPr>
        <w:t xml:space="preserve"> </w:t>
      </w:r>
      <w:r w:rsidR="00EA1DAC" w:rsidRPr="00EA1DAC">
        <w:rPr>
          <w:rFonts w:ascii="Times New Roman" w:hAnsi="Times New Roman" w:cs="Times New Roman"/>
          <w:noProof/>
          <w:sz w:val="24"/>
          <w:szCs w:val="24"/>
        </w:rPr>
        <w:t xml:space="preserve">of </w:t>
      </w:r>
      <w:r w:rsidR="00EA1DAC">
        <w:rPr>
          <w:rFonts w:ascii="Times New Roman" w:hAnsi="Times New Roman" w:cs="Times New Roman"/>
          <w:noProof/>
          <w:sz w:val="24"/>
          <w:szCs w:val="24"/>
        </w:rPr>
        <w:t>the Plant Health Law</w:t>
      </w:r>
      <w:r w:rsidR="00E12F4F" w:rsidRPr="000220F8">
        <w:rPr>
          <w:rFonts w:ascii="Times New Roman" w:hAnsi="Times New Roman" w:cs="Times New Roman"/>
          <w:noProof/>
          <w:sz w:val="24"/>
          <w:szCs w:val="24"/>
        </w:rPr>
        <w:t>.</w:t>
      </w:r>
    </w:p>
    <w:p w14:paraId="67485788" w14:textId="654C66F4" w:rsidR="009B0DC9" w:rsidRPr="00452338" w:rsidRDefault="009B0DC9" w:rsidP="009B5379">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 of Article 8</w:t>
      </w:r>
      <w:r w:rsidR="00593170" w:rsidRPr="000220F8">
        <w:rPr>
          <w:rFonts w:ascii="Times New Roman" w:hAnsi="Times New Roman" w:cs="Times New Roman"/>
          <w:iCs/>
          <w:noProof/>
          <w:sz w:val="24"/>
          <w:szCs w:val="24"/>
        </w:rPr>
        <w:t>7</w:t>
      </w:r>
      <w:r w:rsidRPr="000220F8">
        <w:rPr>
          <w:rFonts w:ascii="Times New Roman" w:hAnsi="Times New Roman" w:cs="Times New Roman"/>
          <w:iCs/>
          <w:noProof/>
          <w:sz w:val="24"/>
          <w:szCs w:val="24"/>
        </w:rPr>
        <w:t>(</w:t>
      </w:r>
      <w:r w:rsidR="00593170" w:rsidRPr="000220F8">
        <w:rPr>
          <w:rFonts w:ascii="Times New Roman" w:hAnsi="Times New Roman" w:cs="Times New Roman"/>
          <w:iCs/>
          <w:noProof/>
          <w:sz w:val="24"/>
          <w:szCs w:val="24"/>
        </w:rPr>
        <w:t>4</w:t>
      </w:r>
      <w:r w:rsidRPr="000220F8">
        <w:rPr>
          <w:rFonts w:ascii="Times New Roman" w:hAnsi="Times New Roman" w:cs="Times New Roman"/>
          <w:iCs/>
          <w:noProof/>
          <w:sz w:val="24"/>
          <w:szCs w:val="24"/>
        </w:rPr>
        <w:t>)</w:t>
      </w:r>
      <w:r w:rsidR="009849EB" w:rsidRPr="000220F8">
        <w:rPr>
          <w:rFonts w:ascii="Times New Roman" w:hAnsi="Times New Roman" w:cs="Times New Roman"/>
          <w:iCs/>
          <w:noProof/>
          <w:sz w:val="24"/>
          <w:szCs w:val="24"/>
        </w:rPr>
        <w:t xml:space="preserve"> concerning</w:t>
      </w:r>
      <w:r w:rsidR="00F326E7" w:rsidRPr="000220F8">
        <w:rPr>
          <w:rFonts w:ascii="Times New Roman" w:hAnsi="Times New Roman" w:cs="Times New Roman"/>
          <w:iCs/>
          <w:noProof/>
          <w:sz w:val="24"/>
          <w:szCs w:val="24"/>
        </w:rPr>
        <w:t xml:space="preserve"> </w:t>
      </w:r>
      <w:r w:rsidR="00F326E7" w:rsidRPr="000220F8">
        <w:rPr>
          <w:rFonts w:ascii="Times New Roman" w:hAnsi="Times New Roman" w:cs="Times New Roman"/>
          <w:noProof/>
          <w:sz w:val="24"/>
          <w:szCs w:val="24"/>
        </w:rPr>
        <w:t xml:space="preserve">detailed measures concerning visual examination, sampling and testing, and the frequency and timing of the examinations, referred to in paragraphs 1, 2 and 3 of </w:t>
      </w:r>
      <w:r w:rsidR="00D8559F" w:rsidRPr="000220F8">
        <w:rPr>
          <w:rFonts w:ascii="Times New Roman" w:hAnsi="Times New Roman" w:cs="Times New Roman"/>
          <w:noProof/>
          <w:sz w:val="24"/>
          <w:szCs w:val="24"/>
        </w:rPr>
        <w:t>tha</w:t>
      </w:r>
      <w:r w:rsidR="00D8559F">
        <w:rPr>
          <w:rFonts w:ascii="Times New Roman" w:hAnsi="Times New Roman" w:cs="Times New Roman"/>
          <w:noProof/>
          <w:sz w:val="24"/>
          <w:szCs w:val="24"/>
        </w:rPr>
        <w:t>t</w:t>
      </w:r>
      <w:r w:rsidR="00D8559F" w:rsidRPr="000220F8">
        <w:rPr>
          <w:rFonts w:ascii="Times New Roman" w:hAnsi="Times New Roman" w:cs="Times New Roman"/>
          <w:noProof/>
          <w:sz w:val="24"/>
          <w:szCs w:val="24"/>
        </w:rPr>
        <w:t xml:space="preserve"> </w:t>
      </w:r>
      <w:r w:rsidR="00F326E7" w:rsidRPr="000220F8">
        <w:rPr>
          <w:rFonts w:ascii="Times New Roman" w:hAnsi="Times New Roman" w:cs="Times New Roman"/>
          <w:noProof/>
          <w:sz w:val="24"/>
          <w:szCs w:val="24"/>
        </w:rPr>
        <w:t>Article, with regard to specific plants, plant products and other objects, on the basis of the particular pest risks they may present, was not used.</w:t>
      </w:r>
      <w:r w:rsidR="00E12F4F" w:rsidRPr="000220F8">
        <w:rPr>
          <w:rFonts w:ascii="Times New Roman" w:hAnsi="Times New Roman" w:cs="Times New Roman"/>
          <w:noProof/>
          <w:sz w:val="24"/>
          <w:szCs w:val="24"/>
        </w:rPr>
        <w:t xml:space="preserve"> The Commission will assess the need to act in this respect in the light of </w:t>
      </w:r>
      <w:r w:rsidR="00E12F4F" w:rsidRPr="00452338">
        <w:rPr>
          <w:rFonts w:ascii="Times New Roman" w:hAnsi="Times New Roman" w:cs="Times New Roman"/>
          <w:noProof/>
          <w:sz w:val="24"/>
          <w:szCs w:val="24"/>
        </w:rPr>
        <w:t>experience on the practical application of the rules</w:t>
      </w:r>
      <w:r w:rsidR="009B5379" w:rsidRPr="00452338">
        <w:rPr>
          <w:rFonts w:ascii="Times New Roman" w:hAnsi="Times New Roman" w:cs="Times New Roman"/>
          <w:noProof/>
          <w:sz w:val="24"/>
          <w:szCs w:val="24"/>
        </w:rPr>
        <w:t xml:space="preserve"> of the Plant Health Law</w:t>
      </w:r>
      <w:r w:rsidR="00E12F4F" w:rsidRPr="00452338">
        <w:rPr>
          <w:rFonts w:ascii="Times New Roman" w:hAnsi="Times New Roman" w:cs="Times New Roman"/>
          <w:noProof/>
          <w:sz w:val="24"/>
          <w:szCs w:val="24"/>
        </w:rPr>
        <w:t>.</w:t>
      </w:r>
    </w:p>
    <w:p w14:paraId="5D52DE69" w14:textId="5BA15245" w:rsidR="009B0DC9" w:rsidRPr="000220F8" w:rsidRDefault="009B0DC9" w:rsidP="00F326E7">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 xml:space="preserve">The empowerment of Article </w:t>
      </w:r>
      <w:r w:rsidR="00593170" w:rsidRPr="000220F8">
        <w:rPr>
          <w:rFonts w:ascii="Times New Roman" w:hAnsi="Times New Roman" w:cs="Times New Roman"/>
          <w:iCs/>
          <w:noProof/>
          <w:sz w:val="24"/>
          <w:szCs w:val="24"/>
        </w:rPr>
        <w:t>96</w:t>
      </w:r>
      <w:r w:rsidRPr="000220F8">
        <w:rPr>
          <w:rFonts w:ascii="Times New Roman" w:hAnsi="Times New Roman" w:cs="Times New Roman"/>
          <w:iCs/>
          <w:noProof/>
          <w:sz w:val="24"/>
          <w:szCs w:val="24"/>
        </w:rPr>
        <w:t>(</w:t>
      </w:r>
      <w:r w:rsidR="00593170" w:rsidRPr="000220F8">
        <w:rPr>
          <w:rFonts w:ascii="Times New Roman" w:hAnsi="Times New Roman" w:cs="Times New Roman"/>
          <w:iCs/>
          <w:noProof/>
          <w:sz w:val="24"/>
          <w:szCs w:val="24"/>
        </w:rPr>
        <w:t>2</w:t>
      </w:r>
      <w:r w:rsidRPr="000220F8">
        <w:rPr>
          <w:rFonts w:ascii="Times New Roman" w:hAnsi="Times New Roman" w:cs="Times New Roman"/>
          <w:iCs/>
          <w:noProof/>
          <w:sz w:val="24"/>
          <w:szCs w:val="24"/>
        </w:rPr>
        <w:t>)</w:t>
      </w:r>
      <w:r w:rsidR="009849EB" w:rsidRPr="000220F8">
        <w:rPr>
          <w:rFonts w:ascii="Times New Roman" w:hAnsi="Times New Roman" w:cs="Times New Roman"/>
          <w:iCs/>
          <w:noProof/>
          <w:sz w:val="24"/>
          <w:szCs w:val="24"/>
        </w:rPr>
        <w:t xml:space="preserve"> concerning</w:t>
      </w:r>
      <w:r w:rsidR="00F326E7" w:rsidRPr="000220F8">
        <w:rPr>
          <w:rFonts w:ascii="Times New Roman" w:hAnsi="Times New Roman" w:cs="Times New Roman"/>
          <w:iCs/>
          <w:noProof/>
          <w:sz w:val="24"/>
          <w:szCs w:val="24"/>
        </w:rPr>
        <w:t xml:space="preserve"> </w:t>
      </w:r>
      <w:r w:rsidR="00F326E7" w:rsidRPr="000220F8">
        <w:rPr>
          <w:rFonts w:ascii="Times New Roman" w:hAnsi="Times New Roman" w:cs="Times New Roman"/>
          <w:noProof/>
          <w:sz w:val="24"/>
          <w:szCs w:val="24"/>
        </w:rPr>
        <w:t>the requirements set out in paragraph 1 of that Article in order to adapt them to the development of international standards and in particular to ISPM15, was not used. However the Commission</w:t>
      </w:r>
      <w:r w:rsidR="003E02D0">
        <w:rPr>
          <w:rFonts w:ascii="Times New Roman" w:hAnsi="Times New Roman" w:cs="Times New Roman"/>
          <w:noProof/>
          <w:sz w:val="24"/>
          <w:szCs w:val="24"/>
        </w:rPr>
        <w:t xml:space="preserve"> will assess the need to act in this respect</w:t>
      </w:r>
      <w:r w:rsidR="00F326E7" w:rsidRPr="000220F8">
        <w:rPr>
          <w:rFonts w:ascii="Times New Roman" w:hAnsi="Times New Roman" w:cs="Times New Roman"/>
          <w:noProof/>
          <w:sz w:val="24"/>
          <w:szCs w:val="24"/>
        </w:rPr>
        <w:t>, once any updates of scientific and technical knowledge, or of the respectiv</w:t>
      </w:r>
      <w:r w:rsidR="003E02D0">
        <w:rPr>
          <w:rFonts w:ascii="Times New Roman" w:hAnsi="Times New Roman" w:cs="Times New Roman"/>
          <w:noProof/>
          <w:sz w:val="24"/>
          <w:szCs w:val="24"/>
        </w:rPr>
        <w:t>e international standards, take</w:t>
      </w:r>
      <w:r w:rsidR="00F326E7" w:rsidRPr="000220F8">
        <w:rPr>
          <w:rFonts w:ascii="Times New Roman" w:hAnsi="Times New Roman" w:cs="Times New Roman"/>
          <w:noProof/>
          <w:sz w:val="24"/>
          <w:szCs w:val="24"/>
        </w:rPr>
        <w:t xml:space="preserve"> place.</w:t>
      </w:r>
    </w:p>
    <w:p w14:paraId="4F2B5276" w14:textId="56DE0180" w:rsidR="009B0DC9" w:rsidRPr="000220F8" w:rsidRDefault="00593170" w:rsidP="00503A03">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 of Article 98(1)</w:t>
      </w:r>
      <w:r w:rsidR="009849EB" w:rsidRPr="000220F8">
        <w:rPr>
          <w:rFonts w:ascii="Times New Roman" w:hAnsi="Times New Roman" w:cs="Times New Roman"/>
          <w:iCs/>
          <w:noProof/>
          <w:sz w:val="24"/>
          <w:szCs w:val="24"/>
        </w:rPr>
        <w:t xml:space="preserve"> concerning</w:t>
      </w:r>
      <w:r w:rsidR="00D836CA" w:rsidRPr="000220F8">
        <w:rPr>
          <w:rFonts w:ascii="Times New Roman" w:hAnsi="Times New Roman" w:cs="Times New Roman"/>
          <w:iCs/>
          <w:noProof/>
          <w:sz w:val="24"/>
          <w:szCs w:val="24"/>
        </w:rPr>
        <w:t xml:space="preserve"> the </w:t>
      </w:r>
      <w:r w:rsidR="00D836CA" w:rsidRPr="00136ED7">
        <w:rPr>
          <w:rFonts w:ascii="Times New Roman" w:hAnsi="Times New Roman" w:cs="Times New Roman"/>
          <w:iCs/>
          <w:noProof/>
          <w:sz w:val="24"/>
          <w:szCs w:val="24"/>
        </w:rPr>
        <w:t>specification of the requirements for authorisation of the registered operators applying the mark of wood packaging material, where appropriate in view of the development of scientific and technical knowledge and international standard, was not used. However the Commission should remain in position to use it</w:t>
      </w:r>
      <w:r w:rsidR="00503A03" w:rsidRPr="00136ED7">
        <w:rPr>
          <w:rFonts w:ascii="Times New Roman" w:hAnsi="Times New Roman" w:cs="Times New Roman"/>
          <w:iCs/>
          <w:noProof/>
          <w:sz w:val="24"/>
          <w:szCs w:val="24"/>
        </w:rPr>
        <w:t>, once any update</w:t>
      </w:r>
      <w:r w:rsidR="00D836CA" w:rsidRPr="00136ED7">
        <w:rPr>
          <w:rFonts w:ascii="Times New Roman" w:hAnsi="Times New Roman" w:cs="Times New Roman"/>
          <w:iCs/>
          <w:noProof/>
          <w:sz w:val="24"/>
          <w:szCs w:val="24"/>
        </w:rPr>
        <w:t xml:space="preserve"> of scientific and technical knowledge, or of the respective international standards, take</w:t>
      </w:r>
      <w:r w:rsidR="00503A03" w:rsidRPr="00136ED7">
        <w:rPr>
          <w:rFonts w:ascii="Times New Roman" w:hAnsi="Times New Roman" w:cs="Times New Roman"/>
          <w:iCs/>
          <w:noProof/>
          <w:sz w:val="24"/>
          <w:szCs w:val="24"/>
        </w:rPr>
        <w:t>s</w:t>
      </w:r>
      <w:r w:rsidR="00D836CA" w:rsidRPr="00136ED7">
        <w:rPr>
          <w:rFonts w:ascii="Times New Roman" w:hAnsi="Times New Roman" w:cs="Times New Roman"/>
          <w:iCs/>
          <w:noProof/>
          <w:sz w:val="24"/>
          <w:szCs w:val="24"/>
        </w:rPr>
        <w:t xml:space="preserve"> place.</w:t>
      </w:r>
    </w:p>
    <w:p w14:paraId="4C075D6C" w14:textId="54D43D8A" w:rsidR="00593170" w:rsidRDefault="00593170" w:rsidP="00E12F4F">
      <w:pPr>
        <w:numPr>
          <w:ilvl w:val="0"/>
          <w:numId w:val="2"/>
        </w:numPr>
        <w:spacing w:before="100" w:beforeAutospacing="1" w:after="240" w:line="240" w:lineRule="auto"/>
        <w:jc w:val="both"/>
        <w:rPr>
          <w:rFonts w:ascii="Times New Roman" w:hAnsi="Times New Roman" w:cs="Times New Roman"/>
          <w:iCs/>
          <w:noProof/>
          <w:sz w:val="24"/>
          <w:szCs w:val="24"/>
        </w:rPr>
      </w:pPr>
      <w:r w:rsidRPr="000220F8">
        <w:rPr>
          <w:rFonts w:ascii="Times New Roman" w:hAnsi="Times New Roman" w:cs="Times New Roman"/>
          <w:iCs/>
          <w:noProof/>
          <w:sz w:val="24"/>
          <w:szCs w:val="24"/>
        </w:rPr>
        <w:t>The empowerments of Article 99(1)</w:t>
      </w:r>
      <w:r w:rsidR="009849EB" w:rsidRPr="000220F8">
        <w:rPr>
          <w:rFonts w:ascii="Times New Roman" w:hAnsi="Times New Roman" w:cs="Times New Roman"/>
          <w:iCs/>
          <w:noProof/>
          <w:sz w:val="24"/>
          <w:szCs w:val="24"/>
        </w:rPr>
        <w:t xml:space="preserve"> concerning</w:t>
      </w:r>
      <w:r w:rsidR="00BC03AB" w:rsidRPr="000220F8">
        <w:rPr>
          <w:rFonts w:ascii="Times New Roman" w:hAnsi="Times New Roman" w:cs="Times New Roman"/>
          <w:iCs/>
          <w:noProof/>
          <w:sz w:val="24"/>
          <w:szCs w:val="24"/>
        </w:rPr>
        <w:t xml:space="preserve"> requirements for </w:t>
      </w:r>
      <w:r w:rsidR="009B5379">
        <w:rPr>
          <w:rFonts w:ascii="Times New Roman" w:hAnsi="Times New Roman" w:cs="Times New Roman"/>
          <w:iCs/>
          <w:noProof/>
          <w:sz w:val="24"/>
          <w:szCs w:val="24"/>
        </w:rPr>
        <w:t xml:space="preserve">i) </w:t>
      </w:r>
      <w:r w:rsidR="00BC03AB" w:rsidRPr="00136ED7">
        <w:rPr>
          <w:rFonts w:ascii="Times New Roman" w:hAnsi="Times New Roman" w:cs="Times New Roman"/>
          <w:iCs/>
          <w:noProof/>
          <w:sz w:val="24"/>
          <w:szCs w:val="24"/>
        </w:rPr>
        <w:t xml:space="preserve">the authorisation of professional operators as regards the issuance of the official attestations referred to in </w:t>
      </w:r>
      <w:r w:rsidR="009B5379">
        <w:rPr>
          <w:rFonts w:ascii="Times New Roman" w:hAnsi="Times New Roman" w:cs="Times New Roman"/>
          <w:iCs/>
          <w:noProof/>
          <w:sz w:val="24"/>
          <w:szCs w:val="24"/>
        </w:rPr>
        <w:t>Article 99(1);</w:t>
      </w:r>
      <w:r w:rsidR="00BC03AB" w:rsidRPr="00136ED7">
        <w:rPr>
          <w:rFonts w:ascii="Times New Roman" w:hAnsi="Times New Roman" w:cs="Times New Roman"/>
          <w:iCs/>
          <w:noProof/>
          <w:sz w:val="24"/>
          <w:szCs w:val="24"/>
        </w:rPr>
        <w:t xml:space="preserve"> </w:t>
      </w:r>
      <w:r w:rsidR="009B5379">
        <w:rPr>
          <w:rFonts w:ascii="Times New Roman" w:hAnsi="Times New Roman" w:cs="Times New Roman"/>
          <w:iCs/>
          <w:noProof/>
          <w:sz w:val="24"/>
          <w:szCs w:val="24"/>
        </w:rPr>
        <w:t xml:space="preserve">ii) </w:t>
      </w:r>
      <w:r w:rsidR="00BC03AB" w:rsidRPr="00136ED7">
        <w:rPr>
          <w:rFonts w:ascii="Times New Roman" w:hAnsi="Times New Roman" w:cs="Times New Roman"/>
          <w:iCs/>
          <w:noProof/>
          <w:sz w:val="24"/>
          <w:szCs w:val="24"/>
        </w:rPr>
        <w:t>the supervision by the competent authority of the professional operators</w:t>
      </w:r>
      <w:r w:rsidR="009B5379">
        <w:rPr>
          <w:rFonts w:ascii="Times New Roman" w:hAnsi="Times New Roman" w:cs="Times New Roman"/>
          <w:iCs/>
          <w:noProof/>
          <w:sz w:val="24"/>
          <w:szCs w:val="24"/>
        </w:rPr>
        <w:t xml:space="preserve"> referred to in point (a) of Article 99(2)</w:t>
      </w:r>
      <w:r w:rsidR="00BC03AB" w:rsidRPr="00136ED7">
        <w:rPr>
          <w:rFonts w:ascii="Times New Roman" w:hAnsi="Times New Roman" w:cs="Times New Roman"/>
          <w:iCs/>
          <w:noProof/>
          <w:sz w:val="24"/>
          <w:szCs w:val="24"/>
        </w:rPr>
        <w:t xml:space="preserve">, </w:t>
      </w:r>
      <w:r w:rsidR="009B5379">
        <w:rPr>
          <w:rFonts w:ascii="Times New Roman" w:hAnsi="Times New Roman" w:cs="Times New Roman"/>
          <w:iCs/>
          <w:noProof/>
          <w:sz w:val="24"/>
          <w:szCs w:val="24"/>
        </w:rPr>
        <w:t>and iii)</w:t>
      </w:r>
      <w:r w:rsidR="009B5379" w:rsidRPr="00136ED7">
        <w:rPr>
          <w:rFonts w:ascii="Times New Roman" w:hAnsi="Times New Roman" w:cs="Times New Roman"/>
          <w:iCs/>
          <w:noProof/>
          <w:sz w:val="24"/>
          <w:szCs w:val="24"/>
        </w:rPr>
        <w:t xml:space="preserve"> </w:t>
      </w:r>
      <w:r w:rsidR="00BC03AB" w:rsidRPr="00136ED7">
        <w:rPr>
          <w:rFonts w:ascii="Times New Roman" w:hAnsi="Times New Roman" w:cs="Times New Roman"/>
          <w:iCs/>
          <w:noProof/>
          <w:sz w:val="24"/>
          <w:szCs w:val="24"/>
        </w:rPr>
        <w:t xml:space="preserve">the withdrawal of that authorisation referred to in point (a) of </w:t>
      </w:r>
      <w:r w:rsidR="009B5379">
        <w:rPr>
          <w:rFonts w:ascii="Times New Roman" w:hAnsi="Times New Roman" w:cs="Times New Roman"/>
          <w:iCs/>
          <w:noProof/>
          <w:sz w:val="24"/>
          <w:szCs w:val="24"/>
        </w:rPr>
        <w:t>Article 99(2)</w:t>
      </w:r>
      <w:r w:rsidR="00BC03AB" w:rsidRPr="00136ED7">
        <w:rPr>
          <w:rFonts w:ascii="Times New Roman" w:hAnsi="Times New Roman" w:cs="Times New Roman"/>
          <w:iCs/>
          <w:noProof/>
          <w:sz w:val="24"/>
          <w:szCs w:val="24"/>
        </w:rPr>
        <w:t xml:space="preserve">, </w:t>
      </w:r>
      <w:r w:rsidR="009B5379">
        <w:rPr>
          <w:rFonts w:ascii="Times New Roman" w:hAnsi="Times New Roman" w:cs="Times New Roman"/>
          <w:iCs/>
          <w:noProof/>
          <w:sz w:val="24"/>
          <w:szCs w:val="24"/>
        </w:rPr>
        <w:t>were</w:t>
      </w:r>
      <w:r w:rsidR="009B5379" w:rsidRPr="00136ED7">
        <w:rPr>
          <w:rFonts w:ascii="Times New Roman" w:hAnsi="Times New Roman" w:cs="Times New Roman"/>
          <w:iCs/>
          <w:noProof/>
          <w:sz w:val="24"/>
          <w:szCs w:val="24"/>
        </w:rPr>
        <w:t xml:space="preserve"> </w:t>
      </w:r>
      <w:r w:rsidR="00BC03AB" w:rsidRPr="00136ED7">
        <w:rPr>
          <w:rFonts w:ascii="Times New Roman" w:hAnsi="Times New Roman" w:cs="Times New Roman"/>
          <w:iCs/>
          <w:noProof/>
          <w:sz w:val="24"/>
          <w:szCs w:val="24"/>
        </w:rPr>
        <w:t>not used.</w:t>
      </w:r>
      <w:r w:rsidR="00E12F4F" w:rsidRPr="00136ED7">
        <w:rPr>
          <w:rFonts w:ascii="Times New Roman" w:hAnsi="Times New Roman" w:cs="Times New Roman"/>
          <w:iCs/>
          <w:noProof/>
          <w:sz w:val="24"/>
          <w:szCs w:val="24"/>
        </w:rPr>
        <w:t xml:space="preserve"> The Commission will assess the need to act in this respect in the light of experience on the practical application of the  rules</w:t>
      </w:r>
      <w:r w:rsidR="00EA1DAC">
        <w:rPr>
          <w:rFonts w:ascii="Times New Roman" w:hAnsi="Times New Roman" w:cs="Times New Roman"/>
          <w:iCs/>
          <w:noProof/>
          <w:sz w:val="24"/>
          <w:szCs w:val="24"/>
        </w:rPr>
        <w:t xml:space="preserve"> of the Plant Health Law</w:t>
      </w:r>
      <w:r w:rsidR="00E12F4F" w:rsidRPr="00136ED7">
        <w:rPr>
          <w:rFonts w:ascii="Times New Roman" w:hAnsi="Times New Roman" w:cs="Times New Roman"/>
          <w:iCs/>
          <w:noProof/>
          <w:sz w:val="24"/>
          <w:szCs w:val="24"/>
        </w:rPr>
        <w:t>.</w:t>
      </w:r>
    </w:p>
    <w:p w14:paraId="5197C8EE" w14:textId="77777777" w:rsidR="00F244E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CONCLUSION</w:t>
      </w:r>
    </w:p>
    <w:p w14:paraId="4704445A" w14:textId="46C4044E" w:rsidR="00F244EC" w:rsidRDefault="00E10C6F">
      <w:pPr>
        <w:pStyle w:val="Normal10"/>
        <w:rPr>
          <w:noProof/>
        </w:rPr>
      </w:pPr>
      <w:r w:rsidRPr="124AC8B9">
        <w:rPr>
          <w:noProof/>
        </w:rPr>
        <w:t>T</w:t>
      </w:r>
      <w:r w:rsidR="00634B0D" w:rsidRPr="124AC8B9">
        <w:rPr>
          <w:noProof/>
        </w:rPr>
        <w:t xml:space="preserve">he Commission sees the need </w:t>
      </w:r>
      <w:r w:rsidR="00417B29" w:rsidRPr="124AC8B9">
        <w:rPr>
          <w:noProof/>
        </w:rPr>
        <w:t>for extension of</w:t>
      </w:r>
      <w:r w:rsidR="00634B0D" w:rsidRPr="124AC8B9">
        <w:rPr>
          <w:noProof/>
        </w:rPr>
        <w:t xml:space="preserve"> all empowerments</w:t>
      </w:r>
      <w:r w:rsidRPr="124AC8B9">
        <w:rPr>
          <w:noProof/>
        </w:rPr>
        <w:t xml:space="preserve"> of Regulation (EU) 2016/2031</w:t>
      </w:r>
      <w:r w:rsidR="00634B0D" w:rsidRPr="124AC8B9">
        <w:rPr>
          <w:noProof/>
        </w:rPr>
        <w:t xml:space="preserve"> to adopt delegated acts as provided for in that Regulation beyond the current five-year period. The need to develop rules based on the empowerments will remain in the future. This will be</w:t>
      </w:r>
      <w:r w:rsidR="007E64A5">
        <w:rPr>
          <w:noProof/>
        </w:rPr>
        <w:t xml:space="preserve"> appropriate </w:t>
      </w:r>
      <w:r w:rsidR="00634B0D" w:rsidRPr="124AC8B9">
        <w:rPr>
          <w:noProof/>
        </w:rPr>
        <w:t xml:space="preserve">to </w:t>
      </w:r>
      <w:r w:rsidR="00064FB5">
        <w:rPr>
          <w:noProof/>
        </w:rPr>
        <w:t xml:space="preserve">regularly </w:t>
      </w:r>
      <w:r w:rsidR="007E64A5">
        <w:rPr>
          <w:noProof/>
        </w:rPr>
        <w:t>adjust t</w:t>
      </w:r>
      <w:r w:rsidR="00EA1DAC">
        <w:rPr>
          <w:noProof/>
        </w:rPr>
        <w:t>hose</w:t>
      </w:r>
      <w:r w:rsidR="007E64A5">
        <w:rPr>
          <w:noProof/>
        </w:rPr>
        <w:t xml:space="preserve"> rules </w:t>
      </w:r>
      <w:r w:rsidR="00634B0D" w:rsidRPr="124AC8B9">
        <w:rPr>
          <w:noProof/>
        </w:rPr>
        <w:t xml:space="preserve">to the latest scientific standards and to give possibility to the Commission to act in the areas where it did not </w:t>
      </w:r>
      <w:r w:rsidR="00064FB5">
        <w:rPr>
          <w:noProof/>
        </w:rPr>
        <w:t>yet act</w:t>
      </w:r>
      <w:r w:rsidR="00634B0D" w:rsidRPr="124AC8B9">
        <w:rPr>
          <w:noProof/>
        </w:rPr>
        <w:t xml:space="preserve">, but </w:t>
      </w:r>
      <w:r w:rsidR="00064FB5">
        <w:rPr>
          <w:noProof/>
        </w:rPr>
        <w:t xml:space="preserve">where </w:t>
      </w:r>
      <w:r w:rsidR="00634B0D" w:rsidRPr="124AC8B9">
        <w:rPr>
          <w:noProof/>
        </w:rPr>
        <w:t xml:space="preserve">it may need to do so in the future. </w:t>
      </w:r>
    </w:p>
    <w:sectPr w:rsidR="00F244EC">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8B64E" w14:textId="77777777" w:rsidR="001B4F5A" w:rsidRDefault="001B4F5A">
      <w:pPr>
        <w:spacing w:after="0" w:line="240" w:lineRule="auto"/>
      </w:pPr>
      <w:r>
        <w:separator/>
      </w:r>
    </w:p>
  </w:endnote>
  <w:endnote w:type="continuationSeparator" w:id="0">
    <w:p w14:paraId="6D038EC3" w14:textId="77777777" w:rsidR="001B4F5A" w:rsidRDefault="001B4F5A">
      <w:pPr>
        <w:spacing w:after="0" w:line="240" w:lineRule="auto"/>
      </w:pPr>
      <w:r>
        <w:continuationSeparator/>
      </w:r>
    </w:p>
  </w:endnote>
  <w:endnote w:type="continuationNotice" w:id="1">
    <w:p w14:paraId="65E09D29" w14:textId="77777777" w:rsidR="001B4F5A" w:rsidRDefault="001B4F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3822" w14:textId="6EB9705A" w:rsidR="007203DE" w:rsidRPr="007203DE" w:rsidRDefault="007203DE" w:rsidP="007203DE">
    <w:pPr>
      <w:pStyle w:val="FooterCoverPage"/>
      <w:rPr>
        <w:rFonts w:ascii="Arial" w:hAnsi="Arial" w:cs="Arial"/>
        <w:b/>
        <w:sz w:val="48"/>
      </w:rPr>
    </w:pPr>
    <w:r w:rsidRPr="007203DE">
      <w:rPr>
        <w:rFonts w:ascii="Arial" w:hAnsi="Arial" w:cs="Arial"/>
        <w:b/>
        <w:sz w:val="48"/>
      </w:rPr>
      <w:t>EN</w:t>
    </w:r>
    <w:r w:rsidRPr="007203DE">
      <w:rPr>
        <w:rFonts w:ascii="Arial" w:hAnsi="Arial" w:cs="Arial"/>
        <w:b/>
        <w:sz w:val="48"/>
      </w:rPr>
      <w:tab/>
    </w:r>
    <w:r w:rsidRPr="007203DE">
      <w:rPr>
        <w:rFonts w:ascii="Arial" w:hAnsi="Arial" w:cs="Arial"/>
        <w:b/>
        <w:sz w:val="48"/>
      </w:rPr>
      <w:tab/>
    </w:r>
    <w:r w:rsidRPr="007203DE">
      <w:tab/>
    </w:r>
    <w:r w:rsidRPr="007203D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DEA40" w14:textId="57987434" w:rsidR="007203DE" w:rsidRPr="007203DE" w:rsidRDefault="007203DE" w:rsidP="007203DE">
    <w:pPr>
      <w:pStyle w:val="FooterCoverPage"/>
      <w:rPr>
        <w:rFonts w:ascii="Arial" w:hAnsi="Arial" w:cs="Arial"/>
        <w:b/>
        <w:sz w:val="48"/>
      </w:rPr>
    </w:pPr>
    <w:r w:rsidRPr="007203DE">
      <w:rPr>
        <w:rFonts w:ascii="Arial" w:hAnsi="Arial" w:cs="Arial"/>
        <w:b/>
        <w:sz w:val="48"/>
      </w:rPr>
      <w:t>EN</w:t>
    </w:r>
    <w:r w:rsidRPr="007203DE">
      <w:rPr>
        <w:rFonts w:ascii="Arial" w:hAnsi="Arial" w:cs="Arial"/>
        <w:b/>
        <w:sz w:val="48"/>
      </w:rPr>
      <w:tab/>
    </w:r>
    <w:r w:rsidRPr="007203DE">
      <w:rPr>
        <w:rFonts w:ascii="Arial" w:hAnsi="Arial" w:cs="Arial"/>
        <w:b/>
        <w:sz w:val="48"/>
      </w:rPr>
      <w:tab/>
    </w:r>
    <w:r w:rsidRPr="007203DE">
      <w:tab/>
    </w:r>
    <w:r w:rsidRPr="007203D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76CA2" w14:textId="77777777" w:rsidR="007203DE" w:rsidRPr="007203DE" w:rsidRDefault="007203DE" w:rsidP="007203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E373" w14:textId="77777777" w:rsidR="00F244EC" w:rsidRDefault="00F244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noProof/>
      </w:rPr>
    </w:sdtEndPr>
    <w:sdtContent>
      <w:p w14:paraId="705EF89C" w14:textId="3B1005EC" w:rsidR="00F244EC" w:rsidRDefault="00634B0D">
        <w:pPr>
          <w:pStyle w:val="Footer"/>
          <w:jc w:val="right"/>
        </w:pPr>
        <w:r>
          <w:fldChar w:fldCharType="begin"/>
        </w:r>
        <w:r>
          <w:instrText xml:space="preserve"> PAGE   \* MERGEFORMAT </w:instrText>
        </w:r>
        <w:r>
          <w:fldChar w:fldCharType="separate"/>
        </w:r>
        <w:r w:rsidR="007203DE">
          <w:rPr>
            <w:noProof/>
          </w:rPr>
          <w:t>3</w:t>
        </w:r>
        <w:r>
          <w:rPr>
            <w:noProof/>
          </w:rPr>
          <w:fldChar w:fldCharType="end"/>
        </w:r>
      </w:p>
    </w:sdtContent>
  </w:sdt>
  <w:p w14:paraId="067476DB" w14:textId="77777777" w:rsidR="00F244EC" w:rsidRDefault="00F244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6669D" w14:textId="77777777" w:rsidR="00F244EC" w:rsidRDefault="00F24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A5629" w14:textId="77777777" w:rsidR="001B4F5A" w:rsidRDefault="001B4F5A">
      <w:pPr>
        <w:spacing w:after="0" w:line="240" w:lineRule="auto"/>
      </w:pPr>
      <w:r>
        <w:separator/>
      </w:r>
    </w:p>
  </w:footnote>
  <w:footnote w:type="continuationSeparator" w:id="0">
    <w:p w14:paraId="5A03E1D2" w14:textId="77777777" w:rsidR="001B4F5A" w:rsidRDefault="001B4F5A">
      <w:pPr>
        <w:spacing w:after="0" w:line="240" w:lineRule="auto"/>
      </w:pPr>
      <w:r>
        <w:continuationSeparator/>
      </w:r>
    </w:p>
  </w:footnote>
  <w:footnote w:type="continuationNotice" w:id="1">
    <w:p w14:paraId="78C5080B" w14:textId="77777777" w:rsidR="001B4F5A" w:rsidRDefault="001B4F5A">
      <w:pPr>
        <w:spacing w:after="0" w:line="240" w:lineRule="auto"/>
      </w:pPr>
    </w:p>
  </w:footnote>
  <w:footnote w:id="2">
    <w:p w14:paraId="575B8CC2" w14:textId="61946541" w:rsidR="00F244EC" w:rsidRPr="00FC13E6" w:rsidRDefault="00634B0D" w:rsidP="00C26FFA">
      <w:pPr>
        <w:pStyle w:val="FootnoteText"/>
        <w:ind w:left="720" w:hanging="720"/>
        <w:jc w:val="both"/>
        <w:rPr>
          <w:rFonts w:ascii="Times New Roman" w:hAnsi="Times New Roman" w:cs="Times New Roman"/>
          <w:lang w:val="fi-FI"/>
        </w:rPr>
      </w:pPr>
      <w:r>
        <w:rPr>
          <w:rStyle w:val="FootnoteReference"/>
        </w:rPr>
        <w:footnoteRef/>
      </w:r>
      <w:r>
        <w:rPr>
          <w:lang w:val="fi-FI"/>
        </w:rPr>
        <w:tab/>
      </w:r>
      <w:r w:rsidR="00FC13E6" w:rsidRPr="00FC13E6">
        <w:rPr>
          <w:rFonts w:ascii="Times New Roman" w:hAnsi="Times New Roman" w:cs="Times New Roman"/>
          <w:lang w:val="fi-FI"/>
        </w:rPr>
        <w:t xml:space="preserve">Regulation (EU) 2016/2031 of the European Parliament of the Council of 26 October 2016 on protective measures against pests of plants, amending Regulations (EU) No 228/2013, (EU) No 652/2014 and (EU) No </w:t>
      </w:r>
      <w:r w:rsidR="00FC13E6" w:rsidRPr="00C26FFA">
        <w:rPr>
          <w:rFonts w:ascii="Times New Roman" w:eastAsia="Times New Roman" w:hAnsi="Times New Roman" w:cs="Times New Roman"/>
          <w:lang w:eastAsia="en-IE"/>
        </w:rPr>
        <w:t>1143</w:t>
      </w:r>
      <w:r w:rsidR="00FC13E6" w:rsidRPr="00FC13E6">
        <w:rPr>
          <w:rFonts w:ascii="Times New Roman" w:hAnsi="Times New Roman" w:cs="Times New Roman"/>
          <w:lang w:val="fi-FI"/>
        </w:rPr>
        <w:t>/2014 of the European Parliament and of the Council and repealing Council Directives 69/464/EEC, 74/647/EEC, 93/85/EEC, 98/57/EC, 2000/29/EC, 2006/91/EC and 2007/33/EC</w:t>
      </w:r>
      <w:r w:rsidR="00FC13E6">
        <w:rPr>
          <w:rFonts w:ascii="Times New Roman" w:hAnsi="Times New Roman" w:cs="Times New Roman"/>
          <w:lang w:val="fi-FI"/>
        </w:rPr>
        <w:t xml:space="preserve"> (</w:t>
      </w:r>
      <w:r w:rsidR="00367A76" w:rsidRPr="00FC13E6">
        <w:rPr>
          <w:rFonts w:ascii="Times New Roman" w:hAnsi="Times New Roman" w:cs="Times New Roman"/>
          <w:lang w:val="nl-NL"/>
        </w:rPr>
        <w:t>OJ L 317, 23.11.2016, p. 4</w:t>
      </w:r>
      <w:r w:rsidR="00FC13E6">
        <w:rPr>
          <w:rFonts w:ascii="Times New Roman" w:hAnsi="Times New Roman" w:cs="Times New Roman"/>
          <w:lang w:val="nl-NL"/>
        </w:rPr>
        <w:t xml:space="preserve">, ELI: </w:t>
      </w:r>
      <w:hyperlink r:id="rId1" w:tooltip="Gives access to this document through its ELI URI." w:history="1">
        <w:r w:rsidR="00FC13E6" w:rsidRPr="00FC13E6">
          <w:rPr>
            <w:rStyle w:val="Hyperlink"/>
            <w:rFonts w:ascii="Times New Roman" w:hAnsi="Times New Roman" w:cs="Times New Roman"/>
          </w:rPr>
          <w:t>http://data.europa.eu/eli/reg/2016/2031/oj</w:t>
        </w:r>
      </w:hyperlink>
      <w:r w:rsidR="00FC13E6">
        <w:rPr>
          <w:rFonts w:ascii="Times New Roman" w:hAnsi="Times New Roman" w:cs="Times New Roman"/>
          <w:lang w:val="nl-NL"/>
        </w:rPr>
        <w:t>).</w:t>
      </w:r>
    </w:p>
  </w:footnote>
  <w:footnote w:id="3">
    <w:p w14:paraId="6E33C936" w14:textId="11A427B7" w:rsidR="00D82511" w:rsidRPr="00C26FFA" w:rsidRDefault="00D82511" w:rsidP="00C26FFA">
      <w:pPr>
        <w:pStyle w:val="FootnoteText"/>
        <w:ind w:left="720" w:hanging="720"/>
        <w:jc w:val="both"/>
        <w:rPr>
          <w:rFonts w:ascii="Times New Roman" w:hAnsi="Times New Roman" w:cs="Times New Roman"/>
          <w:lang w:val="en-IE"/>
        </w:rPr>
      </w:pPr>
      <w:r w:rsidRPr="00C26FFA">
        <w:rPr>
          <w:rStyle w:val="FootnoteReference"/>
          <w:rFonts w:ascii="Times New Roman" w:hAnsi="Times New Roman"/>
        </w:rPr>
        <w:footnoteRef/>
      </w:r>
      <w:r w:rsidRPr="00C26FFA">
        <w:rPr>
          <w:rFonts w:ascii="Times New Roman" w:hAnsi="Times New Roman" w:cs="Times New Roman"/>
          <w:lang w:val="en-IE"/>
        </w:rPr>
        <w:tab/>
      </w:r>
      <w:r w:rsidR="00FC13E6" w:rsidRPr="00C26FFA">
        <w:rPr>
          <w:rFonts w:ascii="Times New Roman" w:eastAsia="Times New Roman" w:hAnsi="Times New Roman" w:cs="Times New Roman"/>
          <w:lang w:eastAsia="en-IE"/>
        </w:rPr>
        <w:t>Regulation</w:t>
      </w:r>
      <w:r w:rsidR="00FC13E6" w:rsidRPr="00C26FFA">
        <w:rPr>
          <w:rFonts w:ascii="Times New Roman" w:hAnsi="Times New Roman" w:cs="Times New Roman"/>
          <w:lang w:val="en-IE"/>
        </w:rPr>
        <w:t xml:space="preserve">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w:t>
      </w:r>
      <w:r w:rsidRPr="00C26FFA">
        <w:rPr>
          <w:rFonts w:ascii="Times New Roman" w:hAnsi="Times New Roman" w:cs="Times New Roman"/>
          <w:lang w:val="en-IE"/>
        </w:rPr>
        <w:t>OJ L 95, 7.4.2017, p. 1</w:t>
      </w:r>
      <w:r w:rsidR="00FC13E6" w:rsidRPr="00C26FFA">
        <w:rPr>
          <w:rFonts w:ascii="Times New Roman" w:hAnsi="Times New Roman" w:cs="Times New Roman"/>
          <w:lang w:val="en-IE"/>
        </w:rPr>
        <w:t xml:space="preserve">, ELI: </w:t>
      </w:r>
      <w:hyperlink r:id="rId2" w:tooltip="Gives access to this document through its ELI URI." w:history="1">
        <w:r w:rsidR="00FC13E6" w:rsidRPr="00C26FFA">
          <w:rPr>
            <w:rStyle w:val="Hyperlink"/>
            <w:rFonts w:ascii="Times New Roman" w:hAnsi="Times New Roman" w:cs="Times New Roman"/>
          </w:rPr>
          <w:t>http://data.europa.eu/eli/reg/2017/625/oj</w:t>
        </w:r>
      </w:hyperlink>
      <w:r w:rsidR="00FC13E6" w:rsidRPr="00C26FFA">
        <w:rPr>
          <w:rFonts w:ascii="Times New Roman" w:hAnsi="Times New Roman" w:cs="Times New Roman"/>
          <w:lang w:val="en-IE"/>
        </w:rPr>
        <w:t xml:space="preserve">). </w:t>
      </w:r>
    </w:p>
  </w:footnote>
  <w:footnote w:id="4">
    <w:p w14:paraId="2418B2C2" w14:textId="34E42A6F" w:rsidR="0093479A" w:rsidRPr="00957022" w:rsidRDefault="0093479A" w:rsidP="00957022">
      <w:pPr>
        <w:pStyle w:val="FootnoteText"/>
        <w:ind w:left="720" w:hanging="720"/>
        <w:jc w:val="both"/>
        <w:rPr>
          <w:rFonts w:ascii="Times New Roman" w:hAnsi="Times New Roman" w:cs="Times New Roman"/>
        </w:rPr>
      </w:pPr>
      <w:r w:rsidRPr="00957022">
        <w:rPr>
          <w:rStyle w:val="FootnoteReference"/>
          <w:rFonts w:ascii="Times New Roman" w:hAnsi="Times New Roman"/>
        </w:rPr>
        <w:footnoteRef/>
      </w:r>
      <w:r w:rsidRPr="00957022">
        <w:rPr>
          <w:rFonts w:ascii="Times New Roman" w:hAnsi="Times New Roman" w:cs="Times New Roman"/>
        </w:rPr>
        <w:tab/>
        <w:t>R</w:t>
      </w:r>
      <w:r w:rsidR="00957022">
        <w:rPr>
          <w:rFonts w:ascii="Times New Roman" w:hAnsi="Times New Roman" w:cs="Times New Roman"/>
        </w:rPr>
        <w:t>eport from the Commission to the European Parliament and the Council</w:t>
      </w:r>
      <w:r w:rsidRPr="00957022">
        <w:rPr>
          <w:rFonts w:ascii="Times New Roman" w:hAnsi="Times New Roman" w:cs="Times New Roman"/>
        </w:rPr>
        <w:t xml:space="preserve"> on the delegation of power to adopt delegated acts conferred on the Commission, pursuant to Regulation (EU) 2016/2031 on protective measures against plant pests (‘Plant Health Law’), </w:t>
      </w:r>
      <w:hyperlink r:id="rId3" w:history="1">
        <w:r w:rsidR="00957022" w:rsidRPr="00C75821">
          <w:rPr>
            <w:rStyle w:val="Hyperlink"/>
            <w:rFonts w:ascii="Times New Roman" w:hAnsi="Times New Roman" w:cs="Times New Roman"/>
          </w:rPr>
          <w:t>https://eur-lex.europa.eu/legal-content/EN/TXT/PDF/?uri=CELEX:52021DC0425</w:t>
        </w:r>
      </w:hyperlink>
      <w:r w:rsidR="00957022">
        <w:rPr>
          <w:rFonts w:ascii="Times New Roman" w:hAnsi="Times New Roman" w:cs="Times New Roman"/>
        </w:rPr>
        <w:t xml:space="preserve"> .</w:t>
      </w:r>
    </w:p>
  </w:footnote>
  <w:footnote w:id="5">
    <w:p w14:paraId="5DDEF36D" w14:textId="36E9DF5B" w:rsidR="000B12A2" w:rsidRPr="00AA3D23" w:rsidRDefault="000B12A2">
      <w:pPr>
        <w:pStyle w:val="FootnoteText"/>
        <w:rPr>
          <w:rFonts w:ascii="Times New Roman" w:hAnsi="Times New Roman" w:cs="Times New Roman"/>
          <w:lang w:val="da-DK"/>
        </w:rPr>
      </w:pPr>
      <w:r w:rsidRPr="00C26FFA">
        <w:rPr>
          <w:rStyle w:val="FootnoteReference"/>
          <w:rFonts w:ascii="Times New Roman" w:hAnsi="Times New Roman"/>
        </w:rPr>
        <w:footnoteRef/>
      </w:r>
      <w:r w:rsidRPr="00AA3D23">
        <w:rPr>
          <w:rFonts w:ascii="Times New Roman" w:hAnsi="Times New Roman" w:cs="Times New Roman"/>
          <w:lang w:val="da-DK"/>
        </w:rPr>
        <w:t xml:space="preserve"> </w:t>
      </w:r>
      <w:r w:rsidR="00FC13E6" w:rsidRPr="00AA3D23">
        <w:rPr>
          <w:rFonts w:ascii="Times New Roman" w:hAnsi="Times New Roman" w:cs="Times New Roman"/>
          <w:lang w:val="da-DK"/>
        </w:rPr>
        <w:tab/>
        <w:t>O</w:t>
      </w:r>
      <w:r w:rsidRPr="00AA3D23">
        <w:rPr>
          <w:rFonts w:ascii="Times New Roman" w:hAnsi="Times New Roman" w:cs="Times New Roman"/>
          <w:lang w:val="da-DK"/>
        </w:rPr>
        <w:t>J L 229, 5.9.2022</w:t>
      </w:r>
      <w:r w:rsidR="00FC13E6" w:rsidRPr="00AA3D23">
        <w:rPr>
          <w:rFonts w:ascii="Times New Roman" w:hAnsi="Times New Roman" w:cs="Times New Roman"/>
          <w:lang w:val="da-DK"/>
        </w:rPr>
        <w:t xml:space="preserve">, ELI: </w:t>
      </w:r>
      <w:hyperlink r:id="rId4" w:tooltip="Gives access to this document through its ELI URI." w:history="1">
        <w:r w:rsidR="00C26FFA" w:rsidRPr="00AA3D23">
          <w:rPr>
            <w:rStyle w:val="Hyperlink"/>
            <w:rFonts w:ascii="Times New Roman" w:hAnsi="Times New Roman" w:cs="Times New Roman"/>
            <w:lang w:val="da-DK"/>
          </w:rPr>
          <w:t>http://data.europa.eu/eli/reg_del/2022/1456/oj</w:t>
        </w:r>
      </w:hyperlink>
      <w:r w:rsidR="00C26FFA" w:rsidRPr="00AA3D23">
        <w:rPr>
          <w:rFonts w:ascii="Times New Roman" w:hAnsi="Times New Roman" w:cs="Times New Roman"/>
          <w:lang w:val="da-DK"/>
        </w:rPr>
        <w:t>.</w:t>
      </w:r>
    </w:p>
  </w:footnote>
  <w:footnote w:id="6">
    <w:p w14:paraId="78518FD2" w14:textId="5F8C6188" w:rsidR="000B12A2" w:rsidRPr="00AA3D23" w:rsidRDefault="000B12A2">
      <w:pPr>
        <w:pStyle w:val="FootnoteText"/>
        <w:rPr>
          <w:rFonts w:ascii="Times New Roman" w:hAnsi="Times New Roman" w:cs="Times New Roman"/>
          <w:lang w:val="da-DK"/>
        </w:rPr>
      </w:pPr>
      <w:r w:rsidRPr="00C26FFA">
        <w:rPr>
          <w:rStyle w:val="FootnoteReference"/>
          <w:rFonts w:ascii="Times New Roman" w:hAnsi="Times New Roman"/>
        </w:rPr>
        <w:footnoteRef/>
      </w:r>
      <w:r w:rsidR="00FC13E6" w:rsidRPr="00AA3D23">
        <w:rPr>
          <w:rFonts w:ascii="Times New Roman" w:hAnsi="Times New Roman" w:cs="Times New Roman"/>
          <w:lang w:val="da-DK"/>
        </w:rPr>
        <w:tab/>
      </w:r>
      <w:r w:rsidRPr="00AA3D23">
        <w:rPr>
          <w:rFonts w:ascii="Times New Roman" w:hAnsi="Times New Roman" w:cs="Times New Roman"/>
          <w:lang w:val="da-DK"/>
        </w:rPr>
        <w:t>OJ L 317, 9.12.2022</w:t>
      </w:r>
      <w:r w:rsidR="00FC13E6" w:rsidRPr="00AA3D23">
        <w:rPr>
          <w:rFonts w:ascii="Times New Roman" w:hAnsi="Times New Roman" w:cs="Times New Roman"/>
          <w:lang w:val="da-DK"/>
        </w:rPr>
        <w:t xml:space="preserve">; ELI: </w:t>
      </w:r>
      <w:hyperlink r:id="rId5" w:tooltip="Gives access to this document through its ELI URI." w:history="1">
        <w:r w:rsidR="00C26FFA" w:rsidRPr="00AA3D23">
          <w:rPr>
            <w:rStyle w:val="Hyperlink"/>
            <w:rFonts w:ascii="Times New Roman" w:hAnsi="Times New Roman" w:cs="Times New Roman"/>
            <w:lang w:val="da-DK"/>
          </w:rPr>
          <w:t>http://data.europa.eu/eli/reg_del/2022/2404/oj</w:t>
        </w:r>
      </w:hyperlink>
      <w:r w:rsidR="00C26FFA" w:rsidRPr="00AA3D23">
        <w:rPr>
          <w:rFonts w:ascii="Times New Roman" w:hAnsi="Times New Roman" w:cs="Times New Roman"/>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EF558" w14:textId="77777777" w:rsidR="007203DE" w:rsidRPr="007203DE" w:rsidRDefault="007203DE" w:rsidP="007203D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2ECDD" w14:textId="77777777" w:rsidR="007203DE" w:rsidRPr="007203DE" w:rsidRDefault="007203DE" w:rsidP="007203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C664D" w14:textId="77777777" w:rsidR="007203DE" w:rsidRPr="007203DE" w:rsidRDefault="007203DE" w:rsidP="007203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4F4B" w14:textId="77777777" w:rsidR="00F244EC" w:rsidRDefault="00F244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A4E8" w14:textId="77777777" w:rsidR="00F244EC" w:rsidRDefault="00F244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A9B3" w14:textId="77777777" w:rsidR="00F244EC" w:rsidRDefault="00F24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54852"/>
    <w:multiLevelType w:val="hybridMultilevel"/>
    <w:tmpl w:val="90104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0151C93"/>
    <w:multiLevelType w:val="hybridMultilevel"/>
    <w:tmpl w:val="B4F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16557"/>
    <w:multiLevelType w:val="hybridMultilevel"/>
    <w:tmpl w:val="12E08B0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43EF1BC-145A-4B9B-A83F-70D93D6989CA"/>
    <w:docVar w:name="LW_COVERPAGE_TYPE" w:val="1"/>
    <w:docVar w:name="LW_CROSSREFERENCE" w:val="&lt;UNUSED&gt;"/>
    <w:docVar w:name="LW_DocType" w:val="NORMAL"/>
    <w:docVar w:name="LW_EMISSION" w:val="18.2.2026"/>
    <w:docVar w:name="LW_EMISSION_ISODATE" w:val="2026-02-1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delegation of power to adopt delegated acts conferred on the Commission, pursuant to Regulation (EU) 2016/2031 on protective measures against plant pests (\u8216?Plant Health Law\u8217?)"/>
    <w:docVar w:name="LW_TYPE.DOC.CP" w:val="REPORT FROM THE COMMISSION TO THE EUROPEAN PARLIAMENT AND THE COUNCIL"/>
    <w:docVar w:name="LwApiVersions" w:val="LW4CoDe 1.24.5.0; LW 9.2, Build 20251112"/>
  </w:docVars>
  <w:rsids>
    <w:rsidRoot w:val="00F244EC"/>
    <w:rsid w:val="00013A8B"/>
    <w:rsid w:val="000220F8"/>
    <w:rsid w:val="000361A5"/>
    <w:rsid w:val="00041892"/>
    <w:rsid w:val="00047E26"/>
    <w:rsid w:val="00062563"/>
    <w:rsid w:val="000633C7"/>
    <w:rsid w:val="00064FB5"/>
    <w:rsid w:val="00086601"/>
    <w:rsid w:val="0008684F"/>
    <w:rsid w:val="00091B38"/>
    <w:rsid w:val="000A37C8"/>
    <w:rsid w:val="000A7436"/>
    <w:rsid w:val="000B12A2"/>
    <w:rsid w:val="000B4D96"/>
    <w:rsid w:val="000C71DE"/>
    <w:rsid w:val="00136ED7"/>
    <w:rsid w:val="0014640D"/>
    <w:rsid w:val="00171B9B"/>
    <w:rsid w:val="00186E5A"/>
    <w:rsid w:val="00190BA9"/>
    <w:rsid w:val="0019249B"/>
    <w:rsid w:val="001A2CD5"/>
    <w:rsid w:val="001B4F5A"/>
    <w:rsid w:val="001C2ADF"/>
    <w:rsid w:val="001C525E"/>
    <w:rsid w:val="001D7A53"/>
    <w:rsid w:val="001F11B3"/>
    <w:rsid w:val="001F2EA8"/>
    <w:rsid w:val="00216B68"/>
    <w:rsid w:val="0023391F"/>
    <w:rsid w:val="00267C04"/>
    <w:rsid w:val="002A69DA"/>
    <w:rsid w:val="002B70EF"/>
    <w:rsid w:val="003069B6"/>
    <w:rsid w:val="00353953"/>
    <w:rsid w:val="00353FE4"/>
    <w:rsid w:val="0036080D"/>
    <w:rsid w:val="00367A76"/>
    <w:rsid w:val="003755AD"/>
    <w:rsid w:val="0039169D"/>
    <w:rsid w:val="003B61D1"/>
    <w:rsid w:val="003C196A"/>
    <w:rsid w:val="003C59D1"/>
    <w:rsid w:val="003E02D0"/>
    <w:rsid w:val="003F7234"/>
    <w:rsid w:val="00415FB9"/>
    <w:rsid w:val="00417B29"/>
    <w:rsid w:val="004209D9"/>
    <w:rsid w:val="004361B8"/>
    <w:rsid w:val="004465AB"/>
    <w:rsid w:val="00452338"/>
    <w:rsid w:val="00453B08"/>
    <w:rsid w:val="00461F33"/>
    <w:rsid w:val="004666D1"/>
    <w:rsid w:val="004770EA"/>
    <w:rsid w:val="00497EBF"/>
    <w:rsid w:val="004C53FC"/>
    <w:rsid w:val="004F4E7E"/>
    <w:rsid w:val="00503A03"/>
    <w:rsid w:val="0050734B"/>
    <w:rsid w:val="00520B02"/>
    <w:rsid w:val="00532B7E"/>
    <w:rsid w:val="005563DE"/>
    <w:rsid w:val="005608FB"/>
    <w:rsid w:val="005855EE"/>
    <w:rsid w:val="00593170"/>
    <w:rsid w:val="005B5C22"/>
    <w:rsid w:val="005D4E27"/>
    <w:rsid w:val="006152BA"/>
    <w:rsid w:val="00615B55"/>
    <w:rsid w:val="0062675E"/>
    <w:rsid w:val="00634B0D"/>
    <w:rsid w:val="0066232F"/>
    <w:rsid w:val="0069159A"/>
    <w:rsid w:val="006938F1"/>
    <w:rsid w:val="006B221B"/>
    <w:rsid w:val="006C2B0D"/>
    <w:rsid w:val="006C73BD"/>
    <w:rsid w:val="006D7E26"/>
    <w:rsid w:val="006E2642"/>
    <w:rsid w:val="006F15A3"/>
    <w:rsid w:val="007203DE"/>
    <w:rsid w:val="00723E26"/>
    <w:rsid w:val="007778DE"/>
    <w:rsid w:val="0078242B"/>
    <w:rsid w:val="007E64A5"/>
    <w:rsid w:val="00831136"/>
    <w:rsid w:val="0083740D"/>
    <w:rsid w:val="00871A3F"/>
    <w:rsid w:val="00874FFE"/>
    <w:rsid w:val="008822B9"/>
    <w:rsid w:val="00897725"/>
    <w:rsid w:val="008C6AE6"/>
    <w:rsid w:val="008D17C5"/>
    <w:rsid w:val="008D7A1C"/>
    <w:rsid w:val="008E3F12"/>
    <w:rsid w:val="008F2F69"/>
    <w:rsid w:val="0090046E"/>
    <w:rsid w:val="00902A88"/>
    <w:rsid w:val="0091255E"/>
    <w:rsid w:val="009203C8"/>
    <w:rsid w:val="00920E9D"/>
    <w:rsid w:val="00920F90"/>
    <w:rsid w:val="009241DF"/>
    <w:rsid w:val="0093479A"/>
    <w:rsid w:val="00936424"/>
    <w:rsid w:val="0094743F"/>
    <w:rsid w:val="00957022"/>
    <w:rsid w:val="009849EB"/>
    <w:rsid w:val="009912DD"/>
    <w:rsid w:val="00995651"/>
    <w:rsid w:val="009B0DC9"/>
    <w:rsid w:val="009B5379"/>
    <w:rsid w:val="00A2219B"/>
    <w:rsid w:val="00A2475C"/>
    <w:rsid w:val="00A35C9F"/>
    <w:rsid w:val="00A504CB"/>
    <w:rsid w:val="00A56910"/>
    <w:rsid w:val="00A71B08"/>
    <w:rsid w:val="00A7228A"/>
    <w:rsid w:val="00A73289"/>
    <w:rsid w:val="00A76CE7"/>
    <w:rsid w:val="00A857FC"/>
    <w:rsid w:val="00A87479"/>
    <w:rsid w:val="00AA3D23"/>
    <w:rsid w:val="00AB3DC6"/>
    <w:rsid w:val="00AC2A6D"/>
    <w:rsid w:val="00AE3DF0"/>
    <w:rsid w:val="00B215A4"/>
    <w:rsid w:val="00B2489D"/>
    <w:rsid w:val="00B26D78"/>
    <w:rsid w:val="00B334FF"/>
    <w:rsid w:val="00B642EB"/>
    <w:rsid w:val="00B66ECA"/>
    <w:rsid w:val="00B976C0"/>
    <w:rsid w:val="00BB7698"/>
    <w:rsid w:val="00BC03AB"/>
    <w:rsid w:val="00BC2B74"/>
    <w:rsid w:val="00C10023"/>
    <w:rsid w:val="00C140B6"/>
    <w:rsid w:val="00C24767"/>
    <w:rsid w:val="00C26FFA"/>
    <w:rsid w:val="00C52409"/>
    <w:rsid w:val="00C60B4C"/>
    <w:rsid w:val="00C66C45"/>
    <w:rsid w:val="00C80926"/>
    <w:rsid w:val="00CA0EBC"/>
    <w:rsid w:val="00CA6861"/>
    <w:rsid w:val="00CB4044"/>
    <w:rsid w:val="00CD62E7"/>
    <w:rsid w:val="00CE7F3B"/>
    <w:rsid w:val="00D07FA5"/>
    <w:rsid w:val="00D2660C"/>
    <w:rsid w:val="00D41ADC"/>
    <w:rsid w:val="00D52DA5"/>
    <w:rsid w:val="00D82511"/>
    <w:rsid w:val="00D836CA"/>
    <w:rsid w:val="00D8479C"/>
    <w:rsid w:val="00D8559F"/>
    <w:rsid w:val="00DA16AA"/>
    <w:rsid w:val="00E10C6F"/>
    <w:rsid w:val="00E12658"/>
    <w:rsid w:val="00E12F4F"/>
    <w:rsid w:val="00E418E3"/>
    <w:rsid w:val="00E42CF7"/>
    <w:rsid w:val="00E45544"/>
    <w:rsid w:val="00E500C2"/>
    <w:rsid w:val="00E8549C"/>
    <w:rsid w:val="00E91FAC"/>
    <w:rsid w:val="00E95BA9"/>
    <w:rsid w:val="00E962AB"/>
    <w:rsid w:val="00EA1DAC"/>
    <w:rsid w:val="00EA7A97"/>
    <w:rsid w:val="00EA7D40"/>
    <w:rsid w:val="00EC0BAA"/>
    <w:rsid w:val="00ED15D4"/>
    <w:rsid w:val="00ED5254"/>
    <w:rsid w:val="00ED7EF4"/>
    <w:rsid w:val="00F026C9"/>
    <w:rsid w:val="00F244EC"/>
    <w:rsid w:val="00F2669E"/>
    <w:rsid w:val="00F326E7"/>
    <w:rsid w:val="00F3335F"/>
    <w:rsid w:val="00F6671F"/>
    <w:rsid w:val="00F70D3D"/>
    <w:rsid w:val="00FA7AF5"/>
    <w:rsid w:val="00FC13E6"/>
    <w:rsid w:val="00FC29BA"/>
    <w:rsid w:val="00FE22A4"/>
    <w:rsid w:val="0E16BB06"/>
    <w:rsid w:val="124AC8B9"/>
    <w:rsid w:val="1826944B"/>
    <w:rsid w:val="30226C42"/>
    <w:rsid w:val="5FA448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C6913F"/>
  <w15:docId w15:val="{EF4992C0-890B-4A74-8234-0C9DF7C5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link w:val="ListParagraphChar"/>
    <w:uiPriority w:val="34"/>
    <w:qFormat/>
    <w:pPr>
      <w:ind w:left="720"/>
      <w:contextualSpacing/>
    </w:p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ti-art">
    <w:name w:val="ti-art"/>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Normal1">
    <w:name w:val="Normal1"/>
    <w:basedOn w:val="Normal"/>
    <w:pPr>
      <w:spacing w:before="100" w:beforeAutospacing="1" w:after="100" w:afterAutospacing="1" w:line="240" w:lineRule="auto"/>
    </w:pPr>
    <w:rPr>
      <w:rFonts w:ascii="Times New Roman" w:hAnsi="Times New Roman" w:cs="Times New Roman"/>
      <w:sz w:val="24"/>
      <w:szCs w:val="24"/>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ListParagraphChar">
    <w:name w:val="List Paragraph Char"/>
    <w:basedOn w:val="DefaultParagraphFont"/>
    <w:link w:val="ListParagraph"/>
    <w:uiPriority w:val="34"/>
  </w:style>
  <w:style w:type="character" w:styleId="Emphasis">
    <w:name w:val="Emphasis"/>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 1"/>
    <w:basedOn w:val="Default"/>
    <w:pPr>
      <w:spacing w:after="240"/>
      <w:jc w:val="both"/>
    </w:pPr>
  </w:style>
  <w:style w:type="paragraph" w:customStyle="1" w:styleId="typedudocument">
    <w:name w:val="type du document"/>
    <w:basedOn w:val="ListParagraph"/>
    <w:pPr>
      <w:ind w:left="0"/>
      <w:jc w:val="center"/>
    </w:pPr>
    <w:rPr>
      <w:rFonts w:ascii="Times New Roman" w:hAnsi="Times New Roman" w:cs="Times New Roman"/>
      <w:b/>
      <w:sz w:val="24"/>
      <w:szCs w:val="24"/>
    </w:rPr>
  </w:style>
  <w:style w:type="paragraph" w:customStyle="1" w:styleId="Titreobject">
    <w:name w:val="Titre object"/>
    <w:basedOn w:val="ListParagraph"/>
    <w:pPr>
      <w:ind w:left="0"/>
      <w:jc w:val="center"/>
    </w:pPr>
    <w:rPr>
      <w:rFonts w:ascii="Times New Roman" w:hAnsi="Times New Roman" w:cs="Times New Roman"/>
      <w:b/>
      <w:bCs/>
      <w:sz w:val="24"/>
      <w:szCs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acopre">
    <w:name w:val="acopre"/>
    <w:basedOn w:val="DefaultParagraphFont"/>
  </w:style>
  <w:style w:type="paragraph" w:styleId="Revision">
    <w:name w:val="Revision"/>
    <w:hidden/>
    <w:uiPriority w:val="99"/>
    <w:semiHidden/>
    <w:rsid w:val="0091255E"/>
    <w:pPr>
      <w:spacing w:after="0" w:line="240" w:lineRule="auto"/>
    </w:pPr>
  </w:style>
  <w:style w:type="character" w:customStyle="1" w:styleId="UnresolvedMention">
    <w:name w:val="Unresolved Mention"/>
    <w:basedOn w:val="DefaultParagraphFont"/>
    <w:uiPriority w:val="99"/>
    <w:semiHidden/>
    <w:unhideWhenUsed/>
    <w:rsid w:val="00FC13E6"/>
    <w:rPr>
      <w:color w:val="605E5C"/>
      <w:shd w:val="clear" w:color="auto" w:fill="E1DFDD"/>
    </w:rPr>
  </w:style>
  <w:style w:type="paragraph" w:customStyle="1" w:styleId="Languesfaisantfoi">
    <w:name w:val="Langues faisant foi"/>
    <w:basedOn w:val="Normal"/>
    <w:next w:val="Normal"/>
    <w:rsid w:val="00171B9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71B9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71B9B"/>
    <w:pPr>
      <w:spacing w:after="0"/>
    </w:pPr>
  </w:style>
  <w:style w:type="paragraph" w:customStyle="1" w:styleId="IntrtEEEPagedecouverture">
    <w:name w:val="Intérêt EEE (Page de couverture)"/>
    <w:basedOn w:val="IntrtEEE"/>
    <w:next w:val="Normal"/>
    <w:rsid w:val="00171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0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1DC0425" TargetMode="External"/><Relationship Id="rId2" Type="http://schemas.openxmlformats.org/officeDocument/2006/relationships/hyperlink" Target="http://data.europa.eu/eli/reg/2017/625/oj" TargetMode="External"/><Relationship Id="rId1" Type="http://schemas.openxmlformats.org/officeDocument/2006/relationships/hyperlink" Target="http://data.europa.eu/eli/reg/2016/2031/oj" TargetMode="External"/><Relationship Id="rId5" Type="http://schemas.openxmlformats.org/officeDocument/2006/relationships/hyperlink" Target="http://data.europa.eu/eli/reg_del/2022/2404/oj" TargetMode="External"/><Relationship Id="rId4" Type="http://schemas.openxmlformats.org/officeDocument/2006/relationships/hyperlink" Target="http://data.europa.eu/eli/reg_del/2022/14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109fe164-c690-497e-a27a-2f9db3c5ef70">
      <Terms xmlns="http://schemas.microsoft.com/office/infopath/2007/PartnerControls"/>
    </TaxKeywordTaxHTField>
    <lcf76f155ced4ddcb4097134ff3c332f xmlns="e79f5ee3-6126-495d-84fb-deab4438044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09fe164-c690-497e-a27a-2f9db3c5ef70" xsi:nil="true"/>
    <p49369e953dc44ec8e8ce1075ee4c024 xmlns="109fe164-c690-497e-a27a-2f9db3c5ef7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49369e953dc44ec8e8ce1075ee4c024>
    <Document_x0020_Date xmlns="109fe164-c690-497e-a27a-2f9db3c5ef70">2025-10-20T15:08:02+00:00</Document_x0020_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2" ma:contentTypeDescription="Create a new document." ma:contentTypeScope="" ma:versionID="d5149b8f12898777c69ae6039d35bc4a">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5da7f43de85c6b75e266045e5a994a60"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3:TaxKeywordTaxHTField" minOccurs="0"/>
                <xsd:element ref="ns3:TaxCatchAllLabel" minOccurs="0"/>
                <xsd:element ref="ns3:p49369e953dc44ec8e8ce1075ee4c024" minOccurs="0"/>
                <xsd:element ref="ns3:Document_x0020_Date"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935b108-c289-40ea-80bc-43df1ec85579}"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TaxKeywordTaxHTField" ma:index="24" nillable="true" ma:taxonomy="true" ma:internalName="TaxKeywordTaxHTField" ma:taxonomyFieldName="TaxKeyword" ma:displayName="DG Keywords"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element name="TaxCatchAllLabel" ma:index="25" nillable="true" ma:displayName="Taxonomy Catch All Column1" ma:hidden="true" ma:list="{f935b108-c289-40ea-80bc-43df1ec85579}" ma:internalName="TaxCatchAllLabel" ma:readOnly="true" ma:showField="CatchAllDataLabel"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p49369e953dc44ec8e8ce1075ee4c024" ma:index="27" nillable="true" ma:taxonomy="true" ma:internalName="p49369e953dc44ec8e8ce1075ee4c024" ma:taxonomyFieldName="Workarea0" ma:displayName="Workarea" ma:default="" ma:fieldId="{949369e9-53dc-44ec-8e8c-e1075ee4c024}" ma:taxonomyMulti="true" ma:sspId="22b2fad6-9d2c-441c-a321-3f5f1e9bd928" ma:termSetId="435e1170-dc66-4797-88b2-8b7161067795" ma:anchorId="00000000-0000-0000-0000-000000000000" ma:open="false" ma:isKeyword="false">
      <xsd:complexType>
        <xsd:sequence>
          <xsd:element ref="pc:Terms" minOccurs="0" maxOccurs="1"/>
        </xsd:sequence>
      </xsd:complexType>
    </xsd:element>
    <xsd:element name="Document_x0020_Date" ma:index="28" nillable="true" ma:displayName="Document Date" ma:default="[today]" ma:format="DateOnly" ma:internalName="Document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A61105-A1A0-4BE5-8697-CD0127041B9E}">
  <ds:schemaRefs>
    <ds:schemaRef ds:uri="http://schemas.microsoft.com/office/2006/metadata/properties"/>
    <ds:schemaRef ds:uri="http://schemas.microsoft.com/office/infopath/2007/PartnerControls"/>
    <ds:schemaRef ds:uri="109fe164-c690-497e-a27a-2f9db3c5ef70"/>
    <ds:schemaRef ds:uri="e79f5ee3-6126-495d-84fb-deab44380441"/>
  </ds:schemaRefs>
</ds:datastoreItem>
</file>

<file path=customXml/itemProps2.xml><?xml version="1.0" encoding="utf-8"?>
<ds:datastoreItem xmlns:ds="http://schemas.openxmlformats.org/officeDocument/2006/customXml" ds:itemID="{412737E2-900C-48A1-A898-3360B0FAF457}">
  <ds:schemaRefs>
    <ds:schemaRef ds:uri="http://schemas.microsoft.com/sharepoint/v3/contenttype/forms"/>
  </ds:schemaRefs>
</ds:datastoreItem>
</file>

<file path=customXml/itemProps3.xml><?xml version="1.0" encoding="utf-8"?>
<ds:datastoreItem xmlns:ds="http://schemas.openxmlformats.org/officeDocument/2006/customXml" ds:itemID="{464548BA-3907-4C5B-B861-DA90952F3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9A3DCB-3A5A-4EE0-BDA3-AB8C3B1D2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1875</Words>
  <Characters>10690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2026-01-27T15:44:00Z</cp:lastPrinted>
  <dcterms:created xsi:type="dcterms:W3CDTF">2026-01-27T15:38:00Z</dcterms:created>
  <dcterms:modified xsi:type="dcterms:W3CDTF">2026-02-11T08:17:00Z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2025-10-09T08:34:02Z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06e29f74-e27d-4b20-9e23-0cea2cbf0c73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0x01010017FF78C904FD5D479F9D99C5899B7D55</vt:lpwstr>
  </property>
  <property fmtid="{D5CDD505-2E9C-101B-9397-08002B2CF9AE}" pid="18" name="TaxKeyword">
    <vt:lpwstr/>
  </property>
  <property fmtid="{D5CDD505-2E9C-101B-9397-08002B2CF9AE}" pid="19" name="Workarea0">
    <vt:lpwstr/>
  </property>
  <property fmtid="{D5CDD505-2E9C-101B-9397-08002B2CF9AE}" pid="20" name="MediaServiceImageTags">
    <vt:lpwstr/>
  </property>
</Properties>
</file>