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6B3D9" w14:textId="58F7EF9E" w:rsidR="00271C45" w:rsidRPr="001E14C3" w:rsidRDefault="00621381" w:rsidP="00621381">
      <w:pPr>
        <w:pStyle w:val="Pagedecouverture"/>
        <w:rPr>
          <w:noProof/>
        </w:rPr>
      </w:pPr>
      <w:r>
        <w:rPr>
          <w:noProof/>
        </w:rPr>
        <w:pict w14:anchorId="282833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DBB14B-3008-48E7-AB98-3DA0B44197F3" style="width:455.25pt;height:437.25pt">
            <v:imagedata r:id="rId8" o:title=""/>
          </v:shape>
        </w:pict>
      </w:r>
    </w:p>
    <w:p w14:paraId="740E824A" w14:textId="77777777" w:rsidR="00271C45" w:rsidRPr="001E14C3" w:rsidRDefault="00271C45" w:rsidP="00271C45">
      <w:pPr>
        <w:rPr>
          <w:noProof/>
        </w:rPr>
        <w:sectPr w:rsidR="00271C45" w:rsidRPr="001E14C3" w:rsidSect="00621381">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BA957D4" w14:textId="77777777" w:rsidR="00271C45" w:rsidRPr="001E14C3" w:rsidRDefault="00F94BBF" w:rsidP="00271C45">
      <w:pPr>
        <w:pStyle w:val="Annexetitre"/>
        <w:rPr>
          <w:noProof/>
        </w:rPr>
      </w:pPr>
      <w:bookmarkStart w:id="0" w:name="_Hlk117159226"/>
      <w:bookmarkStart w:id="1" w:name="_GoBack"/>
      <w:bookmarkEnd w:id="1"/>
      <w:r w:rsidRPr="001E14C3">
        <w:rPr>
          <w:noProof/>
        </w:rPr>
        <w:lastRenderedPageBreak/>
        <w:t xml:space="preserve">ANNEXE </w:t>
      </w:r>
    </w:p>
    <w:p w14:paraId="5A9B3F19" w14:textId="77777777" w:rsidR="006E361A" w:rsidRPr="001E14C3" w:rsidRDefault="006E361A" w:rsidP="006E361A">
      <w:pPr>
        <w:jc w:val="center"/>
        <w:rPr>
          <w:b/>
          <w:noProof/>
        </w:rPr>
      </w:pPr>
      <w:r w:rsidRPr="001E14C3">
        <w:rPr>
          <w:b/>
          <w:noProof/>
        </w:rPr>
        <w:t>Projet de</w:t>
      </w:r>
    </w:p>
    <w:bookmarkEnd w:id="0"/>
    <w:p w14:paraId="10D08F41" w14:textId="77777777" w:rsidR="005B7E2C" w:rsidRPr="001E14C3" w:rsidRDefault="005B7E2C" w:rsidP="005B7E2C">
      <w:pPr>
        <w:spacing w:after="0"/>
        <w:jc w:val="center"/>
        <w:rPr>
          <w:rFonts w:eastAsia="Times New Roman"/>
          <w:b/>
          <w:noProof/>
          <w:color w:val="000000"/>
          <w:szCs w:val="24"/>
        </w:rPr>
      </w:pPr>
      <w:r w:rsidRPr="001E14C3">
        <w:rPr>
          <w:b/>
          <w:noProof/>
          <w:color w:val="000000"/>
        </w:rPr>
        <w:t>Décision nº …/2025 du comité spécialisé «Commerce» chargé des conditions équitables pour une concurrence ouverte et loyale et un développement durable institué par l’accord de commerce et de coopération entre l’Union européenne et la Communauté européenne de l’énergie atomique, d’une part, et le Royaume-Uni de Grande-Bretagne et d’Irlande du Nord, d’autre part</w:t>
      </w:r>
    </w:p>
    <w:p w14:paraId="2C147D0B" w14:textId="77777777" w:rsidR="005B7E2C" w:rsidRPr="001E14C3" w:rsidRDefault="005B7E2C" w:rsidP="005B7E2C">
      <w:pPr>
        <w:spacing w:before="240"/>
        <w:jc w:val="center"/>
        <w:rPr>
          <w:rFonts w:eastAsia="Times New Roman"/>
          <w:b/>
          <w:bCs/>
          <w:noProof/>
          <w:color w:val="000000"/>
          <w:szCs w:val="24"/>
        </w:rPr>
      </w:pPr>
      <w:r w:rsidRPr="001E14C3">
        <w:rPr>
          <w:b/>
          <w:noProof/>
          <w:color w:val="000000"/>
        </w:rPr>
        <w:t>du XXX 2025</w:t>
      </w:r>
    </w:p>
    <w:p w14:paraId="290DCCF7" w14:textId="77777777" w:rsidR="005B7E2C" w:rsidRPr="001E14C3" w:rsidRDefault="005B7E2C" w:rsidP="005B7E2C">
      <w:pPr>
        <w:spacing w:after="0"/>
        <w:jc w:val="center"/>
        <w:rPr>
          <w:rFonts w:eastAsia="Calibri"/>
          <w:b/>
          <w:noProof/>
        </w:rPr>
      </w:pPr>
      <w:r w:rsidRPr="001E14C3">
        <w:rPr>
          <w:b/>
          <w:noProof/>
        </w:rPr>
        <w:t>établissant une liste de personnes disposées et aptes à faire partie d’un groupe d’experts en vertu du titre XI de l’accord de commerce et de coopération</w:t>
      </w:r>
    </w:p>
    <w:p w14:paraId="117CDB87" w14:textId="7C941A56" w:rsidR="005B7E2C" w:rsidRPr="001E14C3" w:rsidRDefault="005B7E2C" w:rsidP="00691BBC">
      <w:pPr>
        <w:pStyle w:val="Institutionquiagit"/>
        <w:rPr>
          <w:noProof/>
        </w:rPr>
      </w:pPr>
      <w:r w:rsidRPr="001E14C3">
        <w:rPr>
          <w:noProof/>
        </w:rPr>
        <w:t>LE COMITÉ SPÉCIALISÉ «COMMERCE» CHARGÉ DES CONDITIONS ÉQUITABLES POUR UNE CONCURRENCE OUVERTE ET LOYALE ET UN DÉVELOPPEMENT DURABLE,</w:t>
      </w:r>
    </w:p>
    <w:p w14:paraId="7DFE7B91" w14:textId="77777777" w:rsidR="005B7E2C" w:rsidRPr="001E14C3" w:rsidRDefault="005B7E2C" w:rsidP="005B7E2C">
      <w:pPr>
        <w:spacing w:after="0"/>
        <w:rPr>
          <w:rFonts w:eastAsia="Times New Roman"/>
          <w:noProof/>
          <w:color w:val="000000"/>
          <w:szCs w:val="24"/>
        </w:rPr>
      </w:pPr>
      <w:r w:rsidRPr="001E14C3">
        <w:rPr>
          <w:noProof/>
          <w:color w:val="000000"/>
        </w:rPr>
        <w:t>vu l’accord de commerce et de coopération entre l’Union européenne et la Communauté européenne de l’énergie atomique, d’une part, et le Royaume-Uni de Grande-Bretagne et d’Irlande du Nord, d’autre part</w:t>
      </w:r>
      <w:r w:rsidRPr="001E14C3">
        <w:rPr>
          <w:rStyle w:val="FootnoteReference"/>
          <w:noProof/>
        </w:rPr>
        <w:footnoteReference w:id="1"/>
      </w:r>
      <w:r w:rsidRPr="001E14C3">
        <w:rPr>
          <w:noProof/>
          <w:color w:val="000000"/>
        </w:rPr>
        <w:t xml:space="preserve"> (ci-après l’«accord de commerce et de coopération»), et notamment son article 409,</w:t>
      </w:r>
    </w:p>
    <w:p w14:paraId="26D76C5A" w14:textId="77777777" w:rsidR="005B7E2C" w:rsidRPr="001E14C3" w:rsidRDefault="005B7E2C" w:rsidP="005B7E2C">
      <w:pPr>
        <w:spacing w:after="0"/>
        <w:rPr>
          <w:rFonts w:eastAsia="Times New Roman"/>
          <w:noProof/>
          <w:color w:val="000000"/>
          <w:szCs w:val="24"/>
        </w:rPr>
      </w:pPr>
      <w:r w:rsidRPr="001E14C3">
        <w:rPr>
          <w:noProof/>
          <w:color w:val="000000"/>
        </w:rPr>
        <w:t>considérant ce qui suit:</w:t>
      </w:r>
    </w:p>
    <w:p w14:paraId="31648A25" w14:textId="1F327464" w:rsidR="00615AF2" w:rsidRPr="001E14C3" w:rsidRDefault="005B7E2C" w:rsidP="000C306E">
      <w:pPr>
        <w:pStyle w:val="Considrant"/>
        <w:numPr>
          <w:ilvl w:val="0"/>
          <w:numId w:val="9"/>
        </w:numPr>
        <w:rPr>
          <w:noProof/>
        </w:rPr>
      </w:pPr>
      <w:r w:rsidRPr="001E14C3">
        <w:rPr>
          <w:noProof/>
        </w:rPr>
        <w:t>En vertu de l’article 409, paragraphe 3, de l’accord de commerce et de coopération, le comité spécialisé «Commerce» chargé des conditions équitables pour une concurrence ouverte et loyale et un développement durable est tenu de dresser une liste d’au moins quinze personnes disposées et aptes à faire partie d’un groupe d’experts sur les questions relevant de l’article 355, paragraphe 3, et du titre XI, chapitres 6, 7 et 8, de l’accord de commerce et de coopération.</w:t>
      </w:r>
    </w:p>
    <w:p w14:paraId="791471EC" w14:textId="6DA7E21D" w:rsidR="00615AF2" w:rsidRPr="001E14C3" w:rsidRDefault="005B7E2C" w:rsidP="00691BBC">
      <w:pPr>
        <w:pStyle w:val="Considrant"/>
        <w:rPr>
          <w:noProof/>
        </w:rPr>
      </w:pPr>
      <w:r w:rsidRPr="001E14C3">
        <w:rPr>
          <w:noProof/>
        </w:rPr>
        <w:t xml:space="preserve">Chacune des parties devrait nommer au moins cinq personnes destinées à faire partie d’un groupe d’experts. Les parties devraient également nommer au moins cinq personnes qui ne sont pas des ressortissants de l’une ou de l’autre partie et qui sont disposées et aptes à assurer la présidence d’un groupe d’experts. </w:t>
      </w:r>
    </w:p>
    <w:p w14:paraId="20636BB0" w14:textId="77777777" w:rsidR="00615AF2" w:rsidRPr="001E14C3" w:rsidRDefault="00615AF2" w:rsidP="00691BBC">
      <w:pPr>
        <w:pStyle w:val="Considrant"/>
        <w:rPr>
          <w:noProof/>
        </w:rPr>
      </w:pPr>
      <w:r w:rsidRPr="001E14C3">
        <w:rPr>
          <w:noProof/>
        </w:rPr>
        <w:t xml:space="preserve">Le comité spécialisé «Commerce» chargé des conditions équitables pour une concurrence ouverte et loyale et un développement durable devrait veiller à ce que la liste soit tenue à jour et à ce qu’elle comporte toujours un minimum de quinze noms. </w:t>
      </w:r>
    </w:p>
    <w:p w14:paraId="212709A5" w14:textId="16A63581" w:rsidR="00615AF2" w:rsidRPr="001E14C3" w:rsidRDefault="008E3DA0" w:rsidP="00691BBC">
      <w:pPr>
        <w:pStyle w:val="Considrant"/>
        <w:rPr>
          <w:noProof/>
        </w:rPr>
      </w:pPr>
      <w:r w:rsidRPr="001E14C3">
        <w:rPr>
          <w:noProof/>
        </w:rPr>
        <w:t>L’article 409, paragraphe 4, de l’accord de commerce et de coopération dispose que les experts proposés comme membres d’un groupe d’experts devraient avoir des connaissances spécialisées ou une expertise en matière de droit du travail ou de l’environnement, dans d’autres domaines abordés dans le ou les chapitres applicables, ou en matière de règlement des différends survenant dans le cadre d’accords internationaux.</w:t>
      </w:r>
    </w:p>
    <w:p w14:paraId="71A9B616" w14:textId="77777777" w:rsidR="005B7E2C" w:rsidRPr="001E14C3" w:rsidRDefault="005B7E2C" w:rsidP="00691BBC">
      <w:pPr>
        <w:pStyle w:val="Considrant"/>
        <w:rPr>
          <w:noProof/>
        </w:rPr>
      </w:pPr>
      <w:r w:rsidRPr="001E14C3">
        <w:rPr>
          <w:noProof/>
        </w:rPr>
        <w:t xml:space="preserve">En vertu de l’article 409, paragraphe 4, de l’accord de commerce et de coopération, les experts proposés comme membres d’un groupe d’experts devraient siéger à titre personnel et n’accepter les instructions d’aucune organisation ni d’aucun gouvernement en ce qui concerne les questions liées au différend. Ils ne devraient avoir d’attaches avec aucune des parties ni accepter d’instructions d’aucune d’elles et il ne devrait pas s’agir de membres, de fonctionnaires ni d’autres agents des institutions de l’Union, du gouvernement d’un État membre ou du gouvernement du Royaume-Uni. </w:t>
      </w:r>
    </w:p>
    <w:p w14:paraId="16BB5E35" w14:textId="6F048155" w:rsidR="005B7E2C" w:rsidRPr="001E14C3" w:rsidRDefault="005B7E2C" w:rsidP="00691BBC">
      <w:pPr>
        <w:pStyle w:val="Considrant"/>
        <w:rPr>
          <w:noProof/>
        </w:rPr>
      </w:pPr>
      <w:r w:rsidRPr="001E14C3">
        <w:rPr>
          <w:noProof/>
        </w:rPr>
        <w:t xml:space="preserve">Sur la base des propositions de l’Union et du Royaume-Uni, il convient que le comité spécialisé «Commerce» chargé des conditions équitables pour une concurrence ouverte et loyale et un développement durable adopte les deux sous-listes concernant la fonction de membre d’un groupe d’experts et la sous-liste concernant la présidence d’un groupe d’experts, </w:t>
      </w:r>
    </w:p>
    <w:p w14:paraId="2D19E69B" w14:textId="77777777" w:rsidR="005B7E2C" w:rsidRPr="001E14C3" w:rsidRDefault="005B7E2C" w:rsidP="00691BBC">
      <w:pPr>
        <w:pStyle w:val="Formuledadoption"/>
        <w:rPr>
          <w:noProof/>
        </w:rPr>
      </w:pPr>
      <w:r w:rsidRPr="001E14C3">
        <w:rPr>
          <w:noProof/>
        </w:rPr>
        <w:t>A ADOPTÉ LA PRÉSENTE DÉCISION:</w:t>
      </w:r>
    </w:p>
    <w:p w14:paraId="55B0897F" w14:textId="77777777" w:rsidR="005B7E2C" w:rsidRPr="001E14C3" w:rsidRDefault="005B7E2C" w:rsidP="00691BBC">
      <w:pPr>
        <w:pStyle w:val="Titrearticle"/>
        <w:rPr>
          <w:noProof/>
        </w:rPr>
      </w:pPr>
      <w:r w:rsidRPr="001E14C3">
        <w:rPr>
          <w:noProof/>
        </w:rPr>
        <w:t>Article premier</w:t>
      </w:r>
    </w:p>
    <w:p w14:paraId="7097A806" w14:textId="3D97353F" w:rsidR="005B7E2C" w:rsidRPr="001E14C3" w:rsidRDefault="005B7E2C" w:rsidP="005B7E2C">
      <w:pPr>
        <w:spacing w:before="360"/>
        <w:rPr>
          <w:rFonts w:eastAsia="Calibri"/>
          <w:noProof/>
        </w:rPr>
      </w:pPr>
      <w:r w:rsidRPr="001E14C3">
        <w:rPr>
          <w:noProof/>
          <w:color w:val="000000"/>
        </w:rPr>
        <w:t>La liste de personnes disposées et aptes à faire partie d’un groupe d’experts en vertu de l’article 409 de l’accord de commerce et de coopération entre l’Union européenne et la Communauté européenne de l’énergie atomique, d’une part, et le Royaume-Uni de Grande-Bretagne et d’Irlande du Nord, d’autre part, figure en annexe.</w:t>
      </w:r>
      <w:r w:rsidRPr="001E14C3">
        <w:rPr>
          <w:noProof/>
        </w:rPr>
        <w:t xml:space="preserve"> </w:t>
      </w:r>
    </w:p>
    <w:p w14:paraId="0515D4AF" w14:textId="77777777" w:rsidR="005B7E2C" w:rsidRPr="001E14C3" w:rsidRDefault="005B7E2C" w:rsidP="00691BBC">
      <w:pPr>
        <w:pStyle w:val="Titrearticle"/>
        <w:rPr>
          <w:noProof/>
        </w:rPr>
      </w:pPr>
      <w:r w:rsidRPr="001E14C3">
        <w:rPr>
          <w:noProof/>
        </w:rPr>
        <w:t>Article 2</w:t>
      </w:r>
    </w:p>
    <w:p w14:paraId="318D03A2" w14:textId="77777777" w:rsidR="005B7E2C" w:rsidRPr="001E14C3" w:rsidRDefault="005B7E2C" w:rsidP="005B7E2C">
      <w:pPr>
        <w:spacing w:after="0"/>
        <w:rPr>
          <w:rFonts w:eastAsia="Times New Roman"/>
          <w:noProof/>
          <w:color w:val="000000"/>
          <w:szCs w:val="24"/>
        </w:rPr>
      </w:pPr>
      <w:r w:rsidRPr="001E14C3">
        <w:rPr>
          <w:noProof/>
          <w:color w:val="000000"/>
        </w:rPr>
        <w:t xml:space="preserve">La présente décision entre en vigueur le jour suivant celui de son adoption. </w:t>
      </w:r>
    </w:p>
    <w:p w14:paraId="395DFDF7" w14:textId="77777777" w:rsidR="005B7E2C" w:rsidRPr="001E14C3" w:rsidRDefault="005B7E2C" w:rsidP="00BB786F">
      <w:pPr>
        <w:pStyle w:val="Fait"/>
        <w:rPr>
          <w:noProof/>
        </w:rPr>
      </w:pPr>
    </w:p>
    <w:p w14:paraId="1551F8D3" w14:textId="77777777" w:rsidR="005B7E2C" w:rsidRPr="001E14C3" w:rsidRDefault="005B7E2C" w:rsidP="00BB786F">
      <w:pPr>
        <w:jc w:val="center"/>
        <w:rPr>
          <w:i/>
          <w:noProof/>
        </w:rPr>
      </w:pPr>
      <w:r w:rsidRPr="001E14C3">
        <w:rPr>
          <w:i/>
          <w:noProof/>
        </w:rPr>
        <w:t>Par le comité spécialisé «Commerce» chargé des conditions équitables pour une concurrence ouverte et loyale et un développement durable</w:t>
      </w:r>
    </w:p>
    <w:p w14:paraId="04C37AD7" w14:textId="77777777" w:rsidR="003A2C2D" w:rsidRPr="001E14C3" w:rsidRDefault="00BB786F" w:rsidP="00BB786F">
      <w:pPr>
        <w:jc w:val="center"/>
        <w:rPr>
          <w:i/>
          <w:noProof/>
        </w:rPr>
      </w:pPr>
      <w:r w:rsidRPr="001E14C3">
        <w:rPr>
          <w:i/>
          <w:noProof/>
        </w:rPr>
        <w:t>Les coprésidents</w:t>
      </w:r>
    </w:p>
    <w:p w14:paraId="7D94F375" w14:textId="3C1C2184" w:rsidR="004E04D8" w:rsidRPr="001E14C3" w:rsidRDefault="003A2C2D" w:rsidP="00691BBC">
      <w:pPr>
        <w:jc w:val="right"/>
        <w:rPr>
          <w:b/>
          <w:bCs/>
          <w:noProof/>
          <w:u w:val="single"/>
        </w:rPr>
      </w:pPr>
      <w:r w:rsidRPr="001E14C3">
        <w:rPr>
          <w:noProof/>
        </w:rPr>
        <w:br w:type="page"/>
      </w:r>
      <w:r w:rsidRPr="001E14C3">
        <w:rPr>
          <w:b/>
          <w:noProof/>
          <w:u w:val="single"/>
        </w:rPr>
        <w:t>ANNEXE</w:t>
      </w:r>
    </w:p>
    <w:p w14:paraId="5CB7B9D7" w14:textId="7FBF3AB8" w:rsidR="005B7E2C" w:rsidRPr="001E14C3" w:rsidRDefault="00D760F4" w:rsidP="00D760F4">
      <w:pPr>
        <w:pStyle w:val="Point0"/>
        <w:rPr>
          <w:noProof/>
        </w:rPr>
      </w:pPr>
      <w:r>
        <w:rPr>
          <w:noProof/>
        </w:rPr>
        <w:t>a)</w:t>
      </w:r>
      <w:r w:rsidRPr="00D760F4">
        <w:rPr>
          <w:noProof/>
        </w:rPr>
        <w:tab/>
      </w:r>
      <w:r w:rsidR="005B7E2C" w:rsidRPr="001E14C3">
        <w:rPr>
          <w:noProof/>
        </w:rPr>
        <w:t xml:space="preserve">Sous-liste de personnes établie à partir de propositions de l’Union: </w:t>
      </w:r>
    </w:p>
    <w:p w14:paraId="246C86C0" w14:textId="77777777" w:rsidR="00DF2016" w:rsidRPr="001E14C3" w:rsidRDefault="0048182D" w:rsidP="00CA0BE8">
      <w:pPr>
        <w:rPr>
          <w:noProof/>
        </w:rPr>
      </w:pPr>
      <w:r w:rsidRPr="001E14C3">
        <w:rPr>
          <w:noProof/>
        </w:rPr>
        <w:t xml:space="preserve">Giovanna ADINOLFI </w:t>
      </w:r>
    </w:p>
    <w:p w14:paraId="727A287F" w14:textId="77777777" w:rsidR="005B7E2C" w:rsidRPr="001E14C3" w:rsidRDefault="005B7E2C" w:rsidP="00CA0BE8">
      <w:pPr>
        <w:rPr>
          <w:noProof/>
        </w:rPr>
      </w:pPr>
      <w:r w:rsidRPr="001E14C3">
        <w:rPr>
          <w:noProof/>
        </w:rPr>
        <w:t>Irina BUGA</w:t>
      </w:r>
    </w:p>
    <w:p w14:paraId="53708B8B" w14:textId="77777777" w:rsidR="00DF2016" w:rsidRPr="001E14C3" w:rsidRDefault="0048182D" w:rsidP="00CA0BE8">
      <w:pPr>
        <w:rPr>
          <w:noProof/>
        </w:rPr>
      </w:pPr>
      <w:bookmarkStart w:id="2" w:name="_Hlk117589670"/>
      <w:r w:rsidRPr="001E14C3">
        <w:rPr>
          <w:noProof/>
        </w:rPr>
        <w:t xml:space="preserve">Maria GAVOUNELI </w:t>
      </w:r>
      <w:bookmarkEnd w:id="2"/>
    </w:p>
    <w:p w14:paraId="1FA633A2" w14:textId="77777777" w:rsidR="00DF2016" w:rsidRPr="001E14C3" w:rsidRDefault="0048182D" w:rsidP="00CA0BE8">
      <w:pPr>
        <w:rPr>
          <w:noProof/>
        </w:rPr>
      </w:pPr>
      <w:r w:rsidRPr="001E14C3">
        <w:rPr>
          <w:noProof/>
        </w:rPr>
        <w:t xml:space="preserve">Ursula KRIEBAUM </w:t>
      </w:r>
    </w:p>
    <w:p w14:paraId="4617830D" w14:textId="77777777" w:rsidR="00DF2016" w:rsidRPr="001E14C3" w:rsidRDefault="0048182D" w:rsidP="00CA0BE8">
      <w:pPr>
        <w:rPr>
          <w:noProof/>
        </w:rPr>
      </w:pPr>
      <w:r w:rsidRPr="001E14C3">
        <w:rPr>
          <w:noProof/>
        </w:rPr>
        <w:t xml:space="preserve">Peter-Tobias STOLL </w:t>
      </w:r>
    </w:p>
    <w:p w14:paraId="0F0B6237" w14:textId="77777777" w:rsidR="005B7E2C" w:rsidRPr="001E14C3" w:rsidRDefault="0048182D" w:rsidP="003B3DD5">
      <w:pPr>
        <w:rPr>
          <w:noProof/>
        </w:rPr>
      </w:pPr>
      <w:r w:rsidRPr="001E14C3">
        <w:rPr>
          <w:noProof/>
        </w:rPr>
        <w:t>Geert VAN CALSTER</w:t>
      </w:r>
    </w:p>
    <w:p w14:paraId="65C396E7" w14:textId="3F32D381" w:rsidR="005B7E2C" w:rsidRPr="001E14C3" w:rsidRDefault="00D760F4" w:rsidP="00D760F4">
      <w:pPr>
        <w:pStyle w:val="Point0"/>
        <w:rPr>
          <w:noProof/>
        </w:rPr>
      </w:pPr>
      <w:r>
        <w:rPr>
          <w:noProof/>
        </w:rPr>
        <w:t>b)</w:t>
      </w:r>
      <w:r w:rsidRPr="00D760F4">
        <w:rPr>
          <w:noProof/>
        </w:rPr>
        <w:tab/>
      </w:r>
      <w:r w:rsidR="005B7E2C" w:rsidRPr="001E14C3">
        <w:rPr>
          <w:noProof/>
        </w:rPr>
        <w:t xml:space="preserve">Sous-liste de personnes établie à partir de propositions du Royaume-Uni: </w:t>
      </w:r>
    </w:p>
    <w:p w14:paraId="4060629E" w14:textId="77777777" w:rsidR="00DF2016" w:rsidRPr="001E14C3" w:rsidRDefault="0048182D" w:rsidP="00CA0BE8">
      <w:pPr>
        <w:rPr>
          <w:noProof/>
        </w:rPr>
      </w:pPr>
      <w:r w:rsidRPr="001E14C3">
        <w:rPr>
          <w:noProof/>
        </w:rPr>
        <w:t xml:space="preserve">Juliet BLANCH </w:t>
      </w:r>
    </w:p>
    <w:p w14:paraId="4CB42D00" w14:textId="77777777" w:rsidR="00DF2016" w:rsidRPr="001E14C3" w:rsidRDefault="0048182D" w:rsidP="00CA0BE8">
      <w:pPr>
        <w:rPr>
          <w:noProof/>
        </w:rPr>
      </w:pPr>
      <w:r w:rsidRPr="001E14C3">
        <w:rPr>
          <w:noProof/>
        </w:rPr>
        <w:t xml:space="preserve">Hugh CHEETHAM </w:t>
      </w:r>
    </w:p>
    <w:p w14:paraId="372F3E87" w14:textId="77777777" w:rsidR="00DF2016" w:rsidRPr="001E14C3" w:rsidRDefault="0048182D" w:rsidP="00CA0BE8">
      <w:pPr>
        <w:rPr>
          <w:noProof/>
        </w:rPr>
      </w:pPr>
      <w:r w:rsidRPr="001E14C3">
        <w:rPr>
          <w:noProof/>
        </w:rPr>
        <w:t xml:space="preserve">Kathleen CLAUSSEN </w:t>
      </w:r>
    </w:p>
    <w:p w14:paraId="2A7E9F9B" w14:textId="77777777" w:rsidR="00DF2016" w:rsidRPr="001E14C3" w:rsidRDefault="0048182D" w:rsidP="00CA0BE8">
      <w:pPr>
        <w:rPr>
          <w:noProof/>
        </w:rPr>
      </w:pPr>
      <w:r w:rsidRPr="001E14C3">
        <w:rPr>
          <w:noProof/>
        </w:rPr>
        <w:t xml:space="preserve">Patrick PEARSALL </w:t>
      </w:r>
    </w:p>
    <w:p w14:paraId="56BDB9A0" w14:textId="1AE2839B" w:rsidR="005B7E2C" w:rsidRPr="001E14C3" w:rsidRDefault="005B7E2C" w:rsidP="003B3DD5">
      <w:pPr>
        <w:rPr>
          <w:noProof/>
        </w:rPr>
      </w:pPr>
      <w:r w:rsidRPr="001E14C3">
        <w:rPr>
          <w:noProof/>
        </w:rPr>
        <w:t>Janet WHITTAKER</w:t>
      </w:r>
    </w:p>
    <w:p w14:paraId="23B48ECA" w14:textId="4D5597D5" w:rsidR="005B7E2C" w:rsidRPr="001E14C3" w:rsidRDefault="00D760F4" w:rsidP="00D760F4">
      <w:pPr>
        <w:pStyle w:val="Point0"/>
        <w:rPr>
          <w:noProof/>
        </w:rPr>
      </w:pPr>
      <w:r>
        <w:rPr>
          <w:noProof/>
        </w:rPr>
        <w:t>c)</w:t>
      </w:r>
      <w:r w:rsidRPr="00D760F4">
        <w:rPr>
          <w:noProof/>
        </w:rPr>
        <w:tab/>
      </w:r>
      <w:r w:rsidR="005B7E2C" w:rsidRPr="001E14C3">
        <w:rPr>
          <w:noProof/>
        </w:rPr>
        <w:t>Sous-liste de personnes appelées à assurer la présidence du groupe d’experts:</w:t>
      </w:r>
    </w:p>
    <w:p w14:paraId="2715C757" w14:textId="77777777" w:rsidR="0048182D" w:rsidRPr="001E14C3" w:rsidRDefault="0048182D" w:rsidP="00CA0BE8">
      <w:pPr>
        <w:rPr>
          <w:b/>
          <w:bCs/>
          <w:noProof/>
        </w:rPr>
      </w:pPr>
      <w:r w:rsidRPr="001E14C3">
        <w:rPr>
          <w:noProof/>
        </w:rPr>
        <w:t>Ujal BHATIA</w:t>
      </w:r>
    </w:p>
    <w:p w14:paraId="098D120D" w14:textId="77777777" w:rsidR="0048182D" w:rsidRPr="001E14C3" w:rsidRDefault="0048182D" w:rsidP="00CA0BE8">
      <w:pPr>
        <w:rPr>
          <w:b/>
          <w:bCs/>
          <w:noProof/>
        </w:rPr>
      </w:pPr>
      <w:r w:rsidRPr="001E14C3">
        <w:rPr>
          <w:noProof/>
        </w:rPr>
        <w:t>Zachary DOUGLAS</w:t>
      </w:r>
    </w:p>
    <w:p w14:paraId="03FA2E1B" w14:textId="7AD27FD6" w:rsidR="0048182D" w:rsidRPr="001E14C3" w:rsidRDefault="0048182D" w:rsidP="00CA0BE8">
      <w:pPr>
        <w:rPr>
          <w:noProof/>
        </w:rPr>
      </w:pPr>
      <w:r w:rsidRPr="001E14C3">
        <w:rPr>
          <w:noProof/>
        </w:rPr>
        <w:t>Eduardo MOTTA</w:t>
      </w:r>
    </w:p>
    <w:p w14:paraId="2FC769D2" w14:textId="77777777" w:rsidR="0048182D" w:rsidRPr="001E14C3" w:rsidRDefault="0048182D" w:rsidP="00CA0BE8">
      <w:pPr>
        <w:rPr>
          <w:noProof/>
        </w:rPr>
      </w:pPr>
      <w:r w:rsidRPr="001E14C3">
        <w:rPr>
          <w:noProof/>
        </w:rPr>
        <w:t>Penelope RIDINGS</w:t>
      </w:r>
    </w:p>
    <w:p w14:paraId="103376FB" w14:textId="77777777" w:rsidR="0048182D" w:rsidRPr="001E14C3" w:rsidRDefault="0048182D" w:rsidP="00CA0BE8">
      <w:pPr>
        <w:rPr>
          <w:noProof/>
        </w:rPr>
      </w:pPr>
      <w:r w:rsidRPr="001E14C3">
        <w:rPr>
          <w:noProof/>
        </w:rPr>
        <w:t>Thomas COTTIER</w:t>
      </w:r>
    </w:p>
    <w:p w14:paraId="21683EEC" w14:textId="77777777" w:rsidR="0048182D" w:rsidRPr="001E14C3" w:rsidRDefault="0048182D" w:rsidP="00CA0BE8">
      <w:pPr>
        <w:rPr>
          <w:noProof/>
        </w:rPr>
      </w:pPr>
      <w:r w:rsidRPr="001E14C3">
        <w:rPr>
          <w:noProof/>
        </w:rPr>
        <w:t>Christine KADDOUS</w:t>
      </w:r>
    </w:p>
    <w:p w14:paraId="11DAB6D8" w14:textId="2A6ABB17" w:rsidR="00905D22" w:rsidRPr="001E14C3" w:rsidRDefault="0048182D" w:rsidP="0048182D">
      <w:pPr>
        <w:rPr>
          <w:noProof/>
        </w:rPr>
      </w:pPr>
      <w:r w:rsidRPr="001E14C3">
        <w:rPr>
          <w:noProof/>
        </w:rPr>
        <w:t>Anne TREBILCOCK</w:t>
      </w:r>
    </w:p>
    <w:sectPr w:rsidR="00905D22" w:rsidRPr="001E14C3" w:rsidSect="00621381">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BD452" w14:textId="77777777" w:rsidR="003F7489" w:rsidRDefault="003F7489" w:rsidP="00271C45">
      <w:pPr>
        <w:spacing w:before="0" w:after="0"/>
      </w:pPr>
      <w:r>
        <w:separator/>
      </w:r>
    </w:p>
  </w:endnote>
  <w:endnote w:type="continuationSeparator" w:id="0">
    <w:p w14:paraId="75DA2BD9" w14:textId="77777777" w:rsidR="003F7489" w:rsidRDefault="003F7489" w:rsidP="00271C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8343A" w14:textId="6E877A47" w:rsidR="00621381" w:rsidRPr="00621381" w:rsidRDefault="00621381" w:rsidP="00621381">
    <w:pPr>
      <w:pStyle w:val="Footer"/>
      <w:rPr>
        <w:rFonts w:ascii="Arial" w:hAnsi="Arial" w:cs="Arial"/>
        <w:b/>
        <w:sz w:val="48"/>
      </w:rPr>
    </w:pPr>
    <w:r w:rsidRPr="00621381">
      <w:rPr>
        <w:rFonts w:ascii="Arial" w:hAnsi="Arial" w:cs="Arial"/>
        <w:b/>
        <w:sz w:val="48"/>
      </w:rPr>
      <w:t>FR</w:t>
    </w:r>
    <w:r w:rsidRPr="00621381">
      <w:rPr>
        <w:rFonts w:ascii="Arial" w:hAnsi="Arial" w:cs="Arial"/>
        <w:b/>
        <w:sz w:val="48"/>
      </w:rPr>
      <w:tab/>
    </w:r>
    <w:r w:rsidRPr="00621381">
      <w:rPr>
        <w:rFonts w:ascii="Arial" w:hAnsi="Arial" w:cs="Arial"/>
        <w:b/>
        <w:sz w:val="48"/>
      </w:rPr>
      <w:tab/>
    </w:r>
    <w:r w:rsidRPr="00621381">
      <w:tab/>
    </w:r>
    <w:r w:rsidRPr="0062138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30007" w14:textId="230A022F" w:rsidR="00621381" w:rsidRPr="00621381" w:rsidRDefault="00621381" w:rsidP="00621381">
    <w:pPr>
      <w:pStyle w:val="Footer"/>
      <w:rPr>
        <w:rFonts w:ascii="Arial" w:hAnsi="Arial" w:cs="Arial"/>
        <w:b/>
        <w:sz w:val="48"/>
      </w:rPr>
    </w:pPr>
    <w:r w:rsidRPr="00621381">
      <w:rPr>
        <w:rFonts w:ascii="Arial" w:hAnsi="Arial" w:cs="Arial"/>
        <w:b/>
        <w:sz w:val="48"/>
      </w:rPr>
      <w:t>FR</w:t>
    </w:r>
    <w:r w:rsidRPr="00621381">
      <w:rPr>
        <w:rFonts w:ascii="Arial" w:hAnsi="Arial" w:cs="Arial"/>
        <w:b/>
        <w:sz w:val="48"/>
      </w:rPr>
      <w:tab/>
    </w:r>
    <w:r w:rsidRPr="00621381">
      <w:rPr>
        <w:rFonts w:ascii="Arial" w:hAnsi="Arial" w:cs="Arial"/>
        <w:b/>
        <w:sz w:val="48"/>
      </w:rPr>
      <w:tab/>
    </w:r>
    <w:r w:rsidRPr="00621381">
      <w:tab/>
    </w:r>
    <w:r w:rsidRPr="0062138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40AA1" w14:textId="77777777" w:rsidR="00621381" w:rsidRPr="00621381" w:rsidRDefault="00621381" w:rsidP="006213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8BBD0" w14:textId="77777777" w:rsidR="00621381" w:rsidRDefault="006213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2C704" w14:textId="257998F0" w:rsidR="00621381" w:rsidRPr="00621381" w:rsidRDefault="00621381" w:rsidP="00621381">
    <w:pPr>
      <w:pStyle w:val="Footer"/>
      <w:rPr>
        <w:rFonts w:ascii="Arial" w:hAnsi="Arial" w:cs="Arial"/>
        <w:b/>
        <w:sz w:val="48"/>
      </w:rPr>
    </w:pPr>
    <w:r w:rsidRPr="00621381">
      <w:rPr>
        <w:rFonts w:ascii="Arial" w:hAnsi="Arial" w:cs="Arial"/>
        <w:b/>
        <w:sz w:val="48"/>
      </w:rPr>
      <w:t>FR</w:t>
    </w:r>
    <w:r w:rsidRPr="0062138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21381">
      <w:tab/>
    </w:r>
    <w:r w:rsidRPr="00621381">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8C838" w14:textId="77777777" w:rsidR="00621381" w:rsidRDefault="00621381" w:rsidP="00621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D043E" w14:textId="77777777" w:rsidR="003F7489" w:rsidRDefault="003F7489" w:rsidP="00271C45">
      <w:pPr>
        <w:spacing w:before="0" w:after="0"/>
      </w:pPr>
      <w:r>
        <w:separator/>
      </w:r>
    </w:p>
  </w:footnote>
  <w:footnote w:type="continuationSeparator" w:id="0">
    <w:p w14:paraId="42681CD2" w14:textId="77777777" w:rsidR="003F7489" w:rsidRDefault="003F7489" w:rsidP="00271C45">
      <w:pPr>
        <w:spacing w:before="0" w:after="0"/>
      </w:pPr>
      <w:r>
        <w:continuationSeparator/>
      </w:r>
    </w:p>
  </w:footnote>
  <w:footnote w:id="1">
    <w:p w14:paraId="7A12EDAC" w14:textId="77777777" w:rsidR="005B7E2C" w:rsidRDefault="005B7E2C" w:rsidP="005B7E2C">
      <w:pPr>
        <w:pStyle w:val="FootnoteText"/>
      </w:pPr>
      <w:r>
        <w:rPr>
          <w:rStyle w:val="FootnoteReference"/>
        </w:rPr>
        <w:footnoteRef/>
      </w:r>
      <w:r>
        <w:tab/>
        <w:t xml:space="preserve">JO L 149 du 30.4.2021, p. 10.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BA8DF" w14:textId="77777777" w:rsidR="00621381" w:rsidRPr="00621381" w:rsidRDefault="00621381" w:rsidP="006213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252B" w14:textId="77777777" w:rsidR="00621381" w:rsidRPr="00621381" w:rsidRDefault="00621381" w:rsidP="006213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F38A9" w14:textId="77777777" w:rsidR="00621381" w:rsidRPr="00621381" w:rsidRDefault="00621381" w:rsidP="006213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19FFD" w14:textId="77777777" w:rsidR="00621381" w:rsidRDefault="006213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C8951" w14:textId="77777777" w:rsidR="00621381" w:rsidRDefault="00621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DA468E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1525F7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2D25A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588420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69A277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B26F05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1DA66F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B6E8B0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8:52: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9DBB14B-3008-48E7-AB98-3DA0B44197F3"/>
    <w:docVar w:name="LW_COVERPAGE_TYPE" w:val="1"/>
    <w:docVar w:name="LW_CROSSREFERENCE" w:val="&lt;UNUSED&gt;"/>
    <w:docVar w:name="LW_DocType" w:val="ANNEX"/>
    <w:docVar w:name="LW_EMISSION" w:val="23.2.2026"/>
    <w:docVar w:name="LW_EMISSION_ISODATE" w:val="2026-02-2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8217?Union européenne, au sein du comité spécialisé «Commerce» chargé des conditions équitables pour une concurrence ouverte et loyale et un développement durable institué par l\u8217?accord de commerce et de coopération entre l\u8217?Union européenne et la Communauté européenne de l\u8217?énergie atomique, d\u8217?une part, et le Royaume-Uni de Grande-Bretagne et d\u8217?Irlande du Nord, d\u8217?autre part, en ce qui concerne l\u8217?adoption d\u8217?une décision établissant une liste de personnes disposées et aptes à faire partie d\u8217?un groupe d\u8217?experts établi en vertu de l\u8217?article 409 de l\u8217?accord de commerce et de coopération&lt;/FMT&gt;"/>
    <w:docVar w:name="LW_OBJETACTEPRINCIPAL.CP" w:val="&lt;FMT:Bold&gt;relative à la position à prendre, au nom de l\u8217?Union européenne, au sein du comité spécialisé «Commerce» chargé des conditions équitables pour une concurrence ouverte et loyale et un développement durable institué par l\u8217?accord de commerce et de coopération entre l\u8217?Union européenne et la Communauté européenne de l\u8217?énergie atomique, d\u8217?une part, et le Royaume-Uni de Grande-Bretagne et d\u8217?Irlande du Nord, d\u8217?autre part, en ce qui concerne l\u8217?adoption d\u8217?une décision établissant une liste de personnes disposées et aptes à faire partie d\u8217?un groupe d\u8217?experts établi en vertu de l\u8217?article 409 de l\u8217?accord de commerce et de coopération&lt;/FMT&gt;"/>
    <w:docVar w:name="LW_PART_NBR" w:val="1"/>
    <w:docVar w:name="LW_PART_NBR_TOTAL" w:val="1"/>
    <w:docVar w:name="LW_REF.INST.NEW" w:val="COM"/>
    <w:docVar w:name="LW_REF.INST.NEW_ADOPTED" w:val="final"/>
    <w:docVar w:name="LW_REF.INST.NEW_TEXT" w:val="(2026)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271C45"/>
    <w:rsid w:val="00002F81"/>
    <w:rsid w:val="00005A36"/>
    <w:rsid w:val="00051D8A"/>
    <w:rsid w:val="00095534"/>
    <w:rsid w:val="0009684F"/>
    <w:rsid w:val="000A5B69"/>
    <w:rsid w:val="000C306E"/>
    <w:rsid w:val="000D2D08"/>
    <w:rsid w:val="000D5C47"/>
    <w:rsid w:val="000F2592"/>
    <w:rsid w:val="000F2BCB"/>
    <w:rsid w:val="00105172"/>
    <w:rsid w:val="00133B97"/>
    <w:rsid w:val="001403F2"/>
    <w:rsid w:val="00156247"/>
    <w:rsid w:val="00165C4F"/>
    <w:rsid w:val="001801E0"/>
    <w:rsid w:val="001A1C1A"/>
    <w:rsid w:val="001B7B21"/>
    <w:rsid w:val="001D3647"/>
    <w:rsid w:val="001E0BDF"/>
    <w:rsid w:val="001E14C3"/>
    <w:rsid w:val="001E61FD"/>
    <w:rsid w:val="001F343E"/>
    <w:rsid w:val="002279AC"/>
    <w:rsid w:val="00231722"/>
    <w:rsid w:val="002331BF"/>
    <w:rsid w:val="0027139C"/>
    <w:rsid w:val="00271C45"/>
    <w:rsid w:val="00276BC5"/>
    <w:rsid w:val="002823B5"/>
    <w:rsid w:val="002D71D0"/>
    <w:rsid w:val="00310C11"/>
    <w:rsid w:val="00310E20"/>
    <w:rsid w:val="00315EF5"/>
    <w:rsid w:val="003231D3"/>
    <w:rsid w:val="00327E40"/>
    <w:rsid w:val="00340307"/>
    <w:rsid w:val="00340DDB"/>
    <w:rsid w:val="00371AA7"/>
    <w:rsid w:val="003853E8"/>
    <w:rsid w:val="003910D5"/>
    <w:rsid w:val="003965C8"/>
    <w:rsid w:val="003A2C2D"/>
    <w:rsid w:val="003B0BD4"/>
    <w:rsid w:val="003B17AA"/>
    <w:rsid w:val="003B3DD5"/>
    <w:rsid w:val="003D5E26"/>
    <w:rsid w:val="003D7410"/>
    <w:rsid w:val="003F7489"/>
    <w:rsid w:val="00400FF2"/>
    <w:rsid w:val="004072A4"/>
    <w:rsid w:val="0042045D"/>
    <w:rsid w:val="00446F72"/>
    <w:rsid w:val="0048182D"/>
    <w:rsid w:val="0049088F"/>
    <w:rsid w:val="00492EB7"/>
    <w:rsid w:val="004947E5"/>
    <w:rsid w:val="004A7DEC"/>
    <w:rsid w:val="004C23B7"/>
    <w:rsid w:val="004D1FB5"/>
    <w:rsid w:val="004E04D8"/>
    <w:rsid w:val="004E3121"/>
    <w:rsid w:val="004F4A87"/>
    <w:rsid w:val="0051332B"/>
    <w:rsid w:val="0051392E"/>
    <w:rsid w:val="00515F96"/>
    <w:rsid w:val="0053715B"/>
    <w:rsid w:val="00545D05"/>
    <w:rsid w:val="00560775"/>
    <w:rsid w:val="0057536A"/>
    <w:rsid w:val="005B7E2C"/>
    <w:rsid w:val="005C45F9"/>
    <w:rsid w:val="005C622E"/>
    <w:rsid w:val="005D4852"/>
    <w:rsid w:val="006041A1"/>
    <w:rsid w:val="00615AF2"/>
    <w:rsid w:val="00621381"/>
    <w:rsid w:val="0062560F"/>
    <w:rsid w:val="00626E37"/>
    <w:rsid w:val="00685E56"/>
    <w:rsid w:val="00691BBC"/>
    <w:rsid w:val="006A022C"/>
    <w:rsid w:val="006A6BCB"/>
    <w:rsid w:val="006D4CBE"/>
    <w:rsid w:val="006E361A"/>
    <w:rsid w:val="006F42DE"/>
    <w:rsid w:val="00712871"/>
    <w:rsid w:val="007A45ED"/>
    <w:rsid w:val="007E0FF7"/>
    <w:rsid w:val="007E633E"/>
    <w:rsid w:val="007F42A4"/>
    <w:rsid w:val="00802B0C"/>
    <w:rsid w:val="008218A8"/>
    <w:rsid w:val="008243D1"/>
    <w:rsid w:val="00865ABB"/>
    <w:rsid w:val="0087128A"/>
    <w:rsid w:val="008A57EF"/>
    <w:rsid w:val="008B3D9A"/>
    <w:rsid w:val="008D6398"/>
    <w:rsid w:val="008E3DA0"/>
    <w:rsid w:val="008F7CDB"/>
    <w:rsid w:val="00905D22"/>
    <w:rsid w:val="00926679"/>
    <w:rsid w:val="0094139E"/>
    <w:rsid w:val="00971A3B"/>
    <w:rsid w:val="00974ACA"/>
    <w:rsid w:val="0098285B"/>
    <w:rsid w:val="00995C78"/>
    <w:rsid w:val="009B31CA"/>
    <w:rsid w:val="009E783D"/>
    <w:rsid w:val="00A0356B"/>
    <w:rsid w:val="00A03E7C"/>
    <w:rsid w:val="00A1267C"/>
    <w:rsid w:val="00A242B2"/>
    <w:rsid w:val="00A37FFE"/>
    <w:rsid w:val="00A6243B"/>
    <w:rsid w:val="00A71F6D"/>
    <w:rsid w:val="00A877F2"/>
    <w:rsid w:val="00A9609A"/>
    <w:rsid w:val="00AB647C"/>
    <w:rsid w:val="00AC7534"/>
    <w:rsid w:val="00B067D9"/>
    <w:rsid w:val="00B30AB4"/>
    <w:rsid w:val="00B32633"/>
    <w:rsid w:val="00B429EB"/>
    <w:rsid w:val="00B51B4E"/>
    <w:rsid w:val="00B64FEB"/>
    <w:rsid w:val="00BA4F3C"/>
    <w:rsid w:val="00BA67EF"/>
    <w:rsid w:val="00BB30BC"/>
    <w:rsid w:val="00BB786F"/>
    <w:rsid w:val="00BD06BD"/>
    <w:rsid w:val="00BE566E"/>
    <w:rsid w:val="00C01BDF"/>
    <w:rsid w:val="00C46CB8"/>
    <w:rsid w:val="00C501F2"/>
    <w:rsid w:val="00C5203E"/>
    <w:rsid w:val="00C7380A"/>
    <w:rsid w:val="00C953CA"/>
    <w:rsid w:val="00CA0BE8"/>
    <w:rsid w:val="00CE490E"/>
    <w:rsid w:val="00D10D87"/>
    <w:rsid w:val="00D328C4"/>
    <w:rsid w:val="00D33986"/>
    <w:rsid w:val="00D44E40"/>
    <w:rsid w:val="00D760F4"/>
    <w:rsid w:val="00DB6D52"/>
    <w:rsid w:val="00DC536D"/>
    <w:rsid w:val="00DC7C2A"/>
    <w:rsid w:val="00DE0A2D"/>
    <w:rsid w:val="00DF2016"/>
    <w:rsid w:val="00E02B21"/>
    <w:rsid w:val="00E26519"/>
    <w:rsid w:val="00E26977"/>
    <w:rsid w:val="00E55869"/>
    <w:rsid w:val="00E747D0"/>
    <w:rsid w:val="00E85333"/>
    <w:rsid w:val="00EE6677"/>
    <w:rsid w:val="00F133AB"/>
    <w:rsid w:val="00F235A5"/>
    <w:rsid w:val="00F674AC"/>
    <w:rsid w:val="00F7024E"/>
    <w:rsid w:val="00F82260"/>
    <w:rsid w:val="00F94BBF"/>
    <w:rsid w:val="00FC2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6FC65F"/>
  <w15:docId w15:val="{5221733C-C512-4D91-9B83-C56C3777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E566E"/>
    <w:pPr>
      <w:numPr>
        <w:numId w:val="1"/>
      </w:numPr>
      <w:contextualSpacing/>
    </w:pPr>
  </w:style>
  <w:style w:type="paragraph" w:styleId="ListBullet2">
    <w:name w:val="List Bullet 2"/>
    <w:basedOn w:val="Normal"/>
    <w:uiPriority w:val="99"/>
    <w:semiHidden/>
    <w:unhideWhenUsed/>
    <w:rsid w:val="00BE566E"/>
    <w:pPr>
      <w:numPr>
        <w:numId w:val="2"/>
      </w:numPr>
      <w:contextualSpacing/>
    </w:pPr>
  </w:style>
  <w:style w:type="paragraph" w:styleId="ListBullet3">
    <w:name w:val="List Bullet 3"/>
    <w:basedOn w:val="Normal"/>
    <w:uiPriority w:val="99"/>
    <w:semiHidden/>
    <w:unhideWhenUsed/>
    <w:rsid w:val="00BE566E"/>
    <w:pPr>
      <w:numPr>
        <w:numId w:val="3"/>
      </w:numPr>
      <w:contextualSpacing/>
    </w:pPr>
  </w:style>
  <w:style w:type="paragraph" w:styleId="ListBullet4">
    <w:name w:val="List Bullet 4"/>
    <w:basedOn w:val="Normal"/>
    <w:uiPriority w:val="99"/>
    <w:semiHidden/>
    <w:unhideWhenUsed/>
    <w:rsid w:val="00BE566E"/>
    <w:pPr>
      <w:numPr>
        <w:numId w:val="4"/>
      </w:numPr>
      <w:contextualSpacing/>
    </w:pPr>
  </w:style>
  <w:style w:type="paragraph" w:styleId="Caption">
    <w:name w:val="caption"/>
    <w:basedOn w:val="Normal"/>
    <w:next w:val="Normal"/>
    <w:uiPriority w:val="35"/>
    <w:semiHidden/>
    <w:unhideWhenUsed/>
    <w:qFormat/>
    <w:rsid w:val="00315E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15EF5"/>
    <w:pPr>
      <w:spacing w:after="0"/>
    </w:pPr>
  </w:style>
  <w:style w:type="paragraph" w:styleId="ListNumber">
    <w:name w:val="List Number"/>
    <w:basedOn w:val="Normal"/>
    <w:uiPriority w:val="99"/>
    <w:semiHidden/>
    <w:unhideWhenUsed/>
    <w:rsid w:val="00315EF5"/>
    <w:pPr>
      <w:numPr>
        <w:numId w:val="5"/>
      </w:numPr>
      <w:contextualSpacing/>
    </w:pPr>
  </w:style>
  <w:style w:type="paragraph" w:styleId="ListNumber2">
    <w:name w:val="List Number 2"/>
    <w:basedOn w:val="Normal"/>
    <w:uiPriority w:val="99"/>
    <w:semiHidden/>
    <w:unhideWhenUsed/>
    <w:rsid w:val="00315EF5"/>
    <w:pPr>
      <w:numPr>
        <w:numId w:val="6"/>
      </w:numPr>
      <w:contextualSpacing/>
    </w:pPr>
  </w:style>
  <w:style w:type="paragraph" w:styleId="ListNumber3">
    <w:name w:val="List Number 3"/>
    <w:basedOn w:val="Normal"/>
    <w:uiPriority w:val="99"/>
    <w:semiHidden/>
    <w:unhideWhenUsed/>
    <w:rsid w:val="00315EF5"/>
    <w:pPr>
      <w:numPr>
        <w:numId w:val="7"/>
      </w:numPr>
      <w:contextualSpacing/>
    </w:pPr>
  </w:style>
  <w:style w:type="paragraph" w:styleId="ListNumber4">
    <w:name w:val="List Number 4"/>
    <w:basedOn w:val="Normal"/>
    <w:uiPriority w:val="99"/>
    <w:semiHidden/>
    <w:unhideWhenUsed/>
    <w:rsid w:val="00315EF5"/>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0F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FF2"/>
    <w:rPr>
      <w:rFonts w:ascii="Segoe UI" w:hAnsi="Segoe UI" w:cs="Segoe UI"/>
      <w:sz w:val="18"/>
      <w:szCs w:val="18"/>
      <w:lang w:val="fr-FR"/>
    </w:rPr>
  </w:style>
  <w:style w:type="paragraph" w:styleId="Revision">
    <w:name w:val="Revision"/>
    <w:hidden/>
    <w:uiPriority w:val="99"/>
    <w:semiHidden/>
    <w:rsid w:val="00615AF2"/>
    <w:pPr>
      <w:spacing w:after="0" w:line="240" w:lineRule="auto"/>
    </w:pPr>
    <w:rPr>
      <w:rFonts w:ascii="Times New Roman" w:hAnsi="Times New Roman" w:cs="Times New Roman"/>
      <w:sz w:val="24"/>
    </w:rPr>
  </w:style>
  <w:style w:type="paragraph" w:styleId="ListParagraph">
    <w:name w:val="List Paragraph"/>
    <w:basedOn w:val="Normal"/>
    <w:uiPriority w:val="34"/>
    <w:qFormat/>
    <w:rsid w:val="0048182D"/>
    <w:pPr>
      <w:spacing w:before="0" w:after="160" w:line="259" w:lineRule="auto"/>
      <w:ind w:left="720"/>
      <w:contextualSpacing/>
      <w:jc w:val="left"/>
    </w:pPr>
    <w:rPr>
      <w:rFonts w:asciiTheme="minorHAnsi" w:hAnsiTheme="minorHAnsi" w:cstheme="minorBidi"/>
      <w:sz w:val="22"/>
    </w:rPr>
  </w:style>
  <w:style w:type="character" w:styleId="Hyperlink">
    <w:name w:val="Hyperlink"/>
    <w:basedOn w:val="DefaultParagraphFont"/>
    <w:uiPriority w:val="99"/>
    <w:unhideWhenUsed/>
    <w:rsid w:val="0049088F"/>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3B3DD5"/>
    <w:rPr>
      <w:b/>
      <w:bCs/>
    </w:rPr>
  </w:style>
  <w:style w:type="character" w:customStyle="1" w:styleId="CommentSubjectChar">
    <w:name w:val="Comment Subject Char"/>
    <w:basedOn w:val="CommentTextChar"/>
    <w:link w:val="CommentSubject"/>
    <w:uiPriority w:val="99"/>
    <w:semiHidden/>
    <w:rsid w:val="003B3DD5"/>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3B3DD5"/>
    <w:rPr>
      <w:color w:val="605E5C"/>
      <w:shd w:val="clear" w:color="auto" w:fill="E1DFDD"/>
    </w:rPr>
  </w:style>
  <w:style w:type="character" w:customStyle="1" w:styleId="HeaderChar">
    <w:name w:val="Header Char"/>
    <w:basedOn w:val="DefaultParagraphFont"/>
    <w:link w:val="Header"/>
    <w:uiPriority w:val="99"/>
    <w:rsid w:val="00621381"/>
    <w:rPr>
      <w:rFonts w:ascii="Times New Roman" w:hAnsi="Times New Roman" w:cs="Times New Roman"/>
      <w:sz w:val="24"/>
      <w:lang w:val="fr-FR"/>
    </w:rPr>
  </w:style>
  <w:style w:type="character" w:customStyle="1" w:styleId="FooterChar">
    <w:name w:val="Footer Char"/>
    <w:basedOn w:val="DefaultParagraphFont"/>
    <w:link w:val="Footer"/>
    <w:uiPriority w:val="99"/>
    <w:rsid w:val="0062138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2138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21381"/>
    <w:pPr>
      <w:spacing w:before="0"/>
      <w:jc w:val="right"/>
    </w:pPr>
    <w:rPr>
      <w:sz w:val="28"/>
    </w:rPr>
  </w:style>
  <w:style w:type="paragraph" w:customStyle="1" w:styleId="FooterSensitivity">
    <w:name w:val="Footer Sensitivity"/>
    <w:basedOn w:val="Normal"/>
    <w:rsid w:val="0062138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21381"/>
    <w:pPr>
      <w:tabs>
        <w:tab w:val="center" w:pos="4535"/>
        <w:tab w:val="right" w:pos="9071"/>
      </w:tabs>
      <w:spacing w:before="0"/>
    </w:pPr>
  </w:style>
  <w:style w:type="paragraph" w:customStyle="1" w:styleId="HeaderLandscape">
    <w:name w:val="HeaderLandscape"/>
    <w:basedOn w:val="Normal"/>
    <w:rsid w:val="00621381"/>
    <w:pPr>
      <w:tabs>
        <w:tab w:val="center" w:pos="7285"/>
        <w:tab w:val="right" w:pos="14003"/>
      </w:tabs>
      <w:spacing w:before="0"/>
    </w:pPr>
  </w:style>
  <w:style w:type="paragraph" w:styleId="Footer">
    <w:name w:val="footer"/>
    <w:basedOn w:val="Normal"/>
    <w:link w:val="FooterChar"/>
    <w:uiPriority w:val="99"/>
    <w:unhideWhenUsed/>
    <w:rsid w:val="0062138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2138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E6E17-8065-4419-8CDB-2A9EA5594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15</TotalTime>
  <Pages>4</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cp:lastPrinted>2022-10-25T12:43:00Z</cp:lastPrinted>
  <dcterms:created xsi:type="dcterms:W3CDTF">2025-09-29T08:22:00Z</dcterms:created>
  <dcterms:modified xsi:type="dcterms:W3CDTF">2026-02-16T07:52:00Z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2022-10-20T09:28:37Z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ff1e97bb-c0a1-4419-941d-0ea922b13fba</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